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71"/>
        <w:ind w:left="0" w:right="138" w:firstLine="0"/>
        <w:jc w:val="center"/>
        <w:rPr>
          <w:b/>
          <w:sz w:val="28"/>
        </w:rPr>
      </w:pPr>
      <w:r>
        <w:rPr>
          <w:b/>
          <w:sz w:val="28"/>
        </w:rPr>
        <w:t>CHAPTER</w:t>
      </w:r>
      <w:r>
        <w:rPr>
          <w:b/>
          <w:spacing w:val="-8"/>
          <w:sz w:val="28"/>
        </w:rPr>
        <w:t> </w:t>
      </w:r>
      <w:r>
        <w:rPr>
          <w:b/>
          <w:spacing w:val="-5"/>
          <w:sz w:val="28"/>
        </w:rPr>
        <w:t>ONE</w:t>
      </w:r>
    </w:p>
    <w:p>
      <w:pPr>
        <w:pStyle w:val="ListParagraph"/>
        <w:numPr>
          <w:ilvl w:val="1"/>
          <w:numId w:val="1"/>
        </w:numPr>
        <w:tabs>
          <w:tab w:pos="4240" w:val="left" w:leader="none"/>
        </w:tabs>
        <w:spacing w:line="240" w:lineRule="auto" w:before="247" w:after="0"/>
        <w:ind w:left="4240" w:right="0" w:hanging="421"/>
        <w:jc w:val="left"/>
        <w:rPr>
          <w:b/>
          <w:sz w:val="28"/>
        </w:rPr>
      </w:pPr>
      <w:r>
        <w:rPr>
          <w:b/>
          <w:spacing w:val="-2"/>
          <w:sz w:val="28"/>
        </w:rPr>
        <w:t>INTRODUCTION</w:t>
      </w:r>
    </w:p>
    <w:p>
      <w:pPr>
        <w:pStyle w:val="ListParagraph"/>
        <w:numPr>
          <w:ilvl w:val="1"/>
          <w:numId w:val="1"/>
        </w:numPr>
        <w:tabs>
          <w:tab w:pos="1559" w:val="left" w:leader="none"/>
        </w:tabs>
        <w:spacing w:line="240" w:lineRule="auto" w:before="160" w:after="0"/>
        <w:ind w:left="1559" w:right="0" w:hanging="719"/>
        <w:jc w:val="both"/>
        <w:rPr>
          <w:b/>
          <w:sz w:val="28"/>
        </w:rPr>
      </w:pPr>
      <w:r>
        <w:rPr>
          <w:b/>
          <w:sz w:val="28"/>
        </w:rPr>
        <w:t>Background</w:t>
      </w:r>
      <w:r>
        <w:rPr>
          <w:b/>
          <w:spacing w:val="-4"/>
          <w:sz w:val="28"/>
        </w:rPr>
        <w:t> </w:t>
      </w:r>
      <w:r>
        <w:rPr>
          <w:b/>
          <w:sz w:val="28"/>
        </w:rPr>
        <w:t>To</w:t>
      </w:r>
      <w:r>
        <w:rPr>
          <w:b/>
          <w:spacing w:val="-1"/>
          <w:sz w:val="28"/>
        </w:rPr>
        <w:t> </w:t>
      </w:r>
      <w:r>
        <w:rPr>
          <w:b/>
          <w:sz w:val="28"/>
        </w:rPr>
        <w:t>The</w:t>
      </w:r>
      <w:r>
        <w:rPr>
          <w:b/>
          <w:spacing w:val="-4"/>
          <w:sz w:val="28"/>
        </w:rPr>
        <w:t> </w:t>
      </w:r>
      <w:r>
        <w:rPr>
          <w:b/>
          <w:spacing w:val="-2"/>
          <w:sz w:val="28"/>
        </w:rPr>
        <w:t>Study</w:t>
      </w:r>
    </w:p>
    <w:p>
      <w:pPr>
        <w:pStyle w:val="BodyText"/>
        <w:spacing w:line="360" w:lineRule="auto" w:before="158"/>
        <w:ind w:left="840" w:right="973"/>
        <w:jc w:val="both"/>
      </w:pPr>
      <w:r>
        <w:rPr/>
        <w:t>Building is a major infrastructure in any hospital and is regarded as an enclosure or “envelope” designed and constructed to provide minimum level of comfort, protection and conveniences for man.</w:t>
      </w:r>
      <w:r>
        <w:rPr>
          <w:spacing w:val="40"/>
        </w:rPr>
        <w:t> </w:t>
      </w:r>
      <w:r>
        <w:rPr/>
        <w:t>Building provides safety, protects</w:t>
      </w:r>
      <w:r>
        <w:rPr>
          <w:spacing w:val="-2"/>
        </w:rPr>
        <w:t> </w:t>
      </w:r>
      <w:r>
        <w:rPr/>
        <w:t>human</w:t>
      </w:r>
      <w:r>
        <w:rPr>
          <w:spacing w:val="-1"/>
        </w:rPr>
        <w:t> </w:t>
      </w:r>
      <w:r>
        <w:rPr/>
        <w:t>inhabitants,</w:t>
      </w:r>
      <w:r>
        <w:rPr>
          <w:spacing w:val="-4"/>
        </w:rPr>
        <w:t> </w:t>
      </w:r>
      <w:r>
        <w:rPr/>
        <w:t>animals,</w:t>
      </w:r>
      <w:r>
        <w:rPr>
          <w:spacing w:val="-2"/>
        </w:rPr>
        <w:t> </w:t>
      </w:r>
      <w:r>
        <w:rPr/>
        <w:t>materials</w:t>
      </w:r>
      <w:r>
        <w:rPr>
          <w:spacing w:val="-1"/>
        </w:rPr>
        <w:t> </w:t>
      </w:r>
      <w:r>
        <w:rPr/>
        <w:t>and</w:t>
      </w:r>
      <w:r>
        <w:rPr>
          <w:spacing w:val="-1"/>
        </w:rPr>
        <w:t> </w:t>
      </w:r>
      <w:r>
        <w:rPr/>
        <w:t>equipment</w:t>
      </w:r>
      <w:r>
        <w:rPr>
          <w:spacing w:val="-1"/>
        </w:rPr>
        <w:t> </w:t>
      </w:r>
      <w:r>
        <w:rPr/>
        <w:t>from</w:t>
      </w:r>
      <w:r>
        <w:rPr>
          <w:spacing w:val="-7"/>
        </w:rPr>
        <w:t> </w:t>
      </w:r>
      <w:r>
        <w:rPr/>
        <w:t>effects</w:t>
      </w:r>
      <w:r>
        <w:rPr>
          <w:spacing w:val="-3"/>
        </w:rPr>
        <w:t> </w:t>
      </w:r>
      <w:r>
        <w:rPr/>
        <w:t>of weather, and gives internal comfort (Ogunoh, 2008).</w:t>
      </w:r>
      <w:r>
        <w:rPr>
          <w:spacing w:val="40"/>
        </w:rPr>
        <w:t> </w:t>
      </w:r>
      <w:r>
        <w:rPr/>
        <w:t>According to Obiegbu (2003) a building is an essential modifier of micro-climate, (that is winds, temperature humidity and so on).</w:t>
      </w:r>
      <w:r>
        <w:rPr>
          <w:spacing w:val="80"/>
        </w:rPr>
        <w:t> </w:t>
      </w:r>
      <w:r>
        <w:rPr/>
        <w:t>He emphasized that buildings are enclosures of space(s), designed for specific uses, meant to control local climate, distribute services and evacuate wastes.</w:t>
      </w:r>
      <w:r>
        <w:rPr>
          <w:spacing w:val="40"/>
        </w:rPr>
        <w:t> </w:t>
      </w:r>
      <w:r>
        <w:rPr/>
        <w:t>Infact, building, being an essential</w:t>
      </w:r>
      <w:r>
        <w:rPr>
          <w:spacing w:val="-5"/>
        </w:rPr>
        <w:t> </w:t>
      </w:r>
      <w:r>
        <w:rPr/>
        <w:t>part of</w:t>
      </w:r>
      <w:r>
        <w:rPr>
          <w:spacing w:val="-2"/>
        </w:rPr>
        <w:t> </w:t>
      </w:r>
      <w:r>
        <w:rPr/>
        <w:t>human</w:t>
      </w:r>
      <w:r>
        <w:rPr>
          <w:spacing w:val="-1"/>
        </w:rPr>
        <w:t> </w:t>
      </w:r>
      <w:r>
        <w:rPr/>
        <w:t>existence,</w:t>
      </w:r>
      <w:r>
        <w:rPr>
          <w:spacing w:val="-6"/>
        </w:rPr>
        <w:t> </w:t>
      </w:r>
      <w:r>
        <w:rPr/>
        <w:t>is</w:t>
      </w:r>
      <w:r>
        <w:rPr>
          <w:spacing w:val="-1"/>
        </w:rPr>
        <w:t> </w:t>
      </w:r>
      <w:r>
        <w:rPr/>
        <w:t>regarded</w:t>
      </w:r>
      <w:r>
        <w:rPr>
          <w:spacing w:val="-1"/>
        </w:rPr>
        <w:t> </w:t>
      </w:r>
      <w:r>
        <w:rPr/>
        <w:t>as</w:t>
      </w:r>
      <w:r>
        <w:rPr>
          <w:spacing w:val="-2"/>
        </w:rPr>
        <w:t> </w:t>
      </w:r>
      <w:r>
        <w:rPr/>
        <w:t>a</w:t>
      </w:r>
      <w:r>
        <w:rPr>
          <w:spacing w:val="-2"/>
        </w:rPr>
        <w:t> </w:t>
      </w:r>
      <w:r>
        <w:rPr/>
        <w:t>basic</w:t>
      </w:r>
      <w:r>
        <w:rPr>
          <w:spacing w:val="-2"/>
        </w:rPr>
        <w:t> </w:t>
      </w:r>
      <w:r>
        <w:rPr/>
        <w:t>need</w:t>
      </w:r>
      <w:r>
        <w:rPr>
          <w:spacing w:val="-4"/>
        </w:rPr>
        <w:t> </w:t>
      </w:r>
      <w:r>
        <w:rPr/>
        <w:t>of</w:t>
      </w:r>
      <w:r>
        <w:rPr>
          <w:spacing w:val="-3"/>
        </w:rPr>
        <w:t> </w:t>
      </w:r>
      <w:r>
        <w:rPr/>
        <w:t>mankind</w:t>
      </w:r>
      <w:r>
        <w:rPr>
          <w:spacing w:val="-1"/>
        </w:rPr>
        <w:t> </w:t>
      </w:r>
      <w:r>
        <w:rPr/>
        <w:t>and ranks</w:t>
      </w:r>
      <w:r>
        <w:rPr>
          <w:spacing w:val="-8"/>
        </w:rPr>
        <w:t> </w:t>
      </w:r>
      <w:r>
        <w:rPr/>
        <w:t>second</w:t>
      </w:r>
      <w:r>
        <w:rPr>
          <w:spacing w:val="-4"/>
        </w:rPr>
        <w:t> </w:t>
      </w:r>
      <w:r>
        <w:rPr/>
        <w:t>to</w:t>
      </w:r>
      <w:r>
        <w:rPr>
          <w:spacing w:val="-4"/>
        </w:rPr>
        <w:t> </w:t>
      </w:r>
      <w:r>
        <w:rPr/>
        <w:t>food.</w:t>
      </w:r>
      <w:r>
        <w:rPr>
          <w:spacing w:val="40"/>
        </w:rPr>
        <w:t> </w:t>
      </w:r>
      <w:r>
        <w:rPr/>
        <w:t>It</w:t>
      </w:r>
      <w:r>
        <w:rPr>
          <w:spacing w:val="-4"/>
        </w:rPr>
        <w:t> </w:t>
      </w:r>
      <w:r>
        <w:rPr/>
        <w:t>is</w:t>
      </w:r>
      <w:r>
        <w:rPr>
          <w:spacing w:val="-4"/>
        </w:rPr>
        <w:t> </w:t>
      </w:r>
      <w:r>
        <w:rPr/>
        <w:t>a</w:t>
      </w:r>
      <w:r>
        <w:rPr>
          <w:spacing w:val="-6"/>
        </w:rPr>
        <w:t> </w:t>
      </w:r>
      <w:r>
        <w:rPr/>
        <w:t>human</w:t>
      </w:r>
      <w:r>
        <w:rPr>
          <w:spacing w:val="-4"/>
        </w:rPr>
        <w:t> </w:t>
      </w:r>
      <w:r>
        <w:rPr/>
        <w:t>imperative</w:t>
      </w:r>
      <w:r>
        <w:rPr>
          <w:spacing w:val="-5"/>
        </w:rPr>
        <w:t> </w:t>
      </w:r>
      <w:r>
        <w:rPr/>
        <w:t>without</w:t>
      </w:r>
      <w:r>
        <w:rPr>
          <w:spacing w:val="-4"/>
        </w:rPr>
        <w:t> </w:t>
      </w:r>
      <w:r>
        <w:rPr/>
        <w:t>which</w:t>
      </w:r>
      <w:r>
        <w:rPr>
          <w:spacing w:val="-4"/>
        </w:rPr>
        <w:t> </w:t>
      </w:r>
      <w:r>
        <w:rPr/>
        <w:t>man‟s</w:t>
      </w:r>
      <w:r>
        <w:rPr>
          <w:spacing w:val="-4"/>
        </w:rPr>
        <w:t> </w:t>
      </w:r>
      <w:r>
        <w:rPr/>
        <w:t>survival is inconceivable.</w:t>
      </w:r>
      <w:r>
        <w:rPr>
          <w:spacing w:val="40"/>
        </w:rPr>
        <w:t> </w:t>
      </w:r>
      <w:r>
        <w:rPr/>
        <w:t>That is why people and building are inseparable.</w:t>
      </w:r>
      <w:r>
        <w:rPr>
          <w:spacing w:val="40"/>
        </w:rPr>
        <w:t> </w:t>
      </w:r>
      <w:r>
        <w:rPr/>
        <w:t>As Akinsola and Iyagba (2006) put it, “the existence of a building structure is a basic</w:t>
      </w:r>
      <w:r>
        <w:rPr>
          <w:spacing w:val="-1"/>
        </w:rPr>
        <w:t> </w:t>
      </w:r>
      <w:r>
        <w:rPr/>
        <w:t>necessity</w:t>
      </w:r>
      <w:r>
        <w:rPr>
          <w:spacing w:val="-4"/>
        </w:rPr>
        <w:t> </w:t>
      </w:r>
      <w:r>
        <w:rPr/>
        <w:t>in every</w:t>
      </w:r>
      <w:r>
        <w:rPr>
          <w:spacing w:val="-3"/>
        </w:rPr>
        <w:t> </w:t>
      </w:r>
      <w:r>
        <w:rPr/>
        <w:t>society, that their presence in most cases, determines the level of growth and development in any developing society”.</w:t>
      </w:r>
      <w:r>
        <w:rPr>
          <w:spacing w:val="40"/>
        </w:rPr>
        <w:t> </w:t>
      </w:r>
      <w:r>
        <w:rPr/>
        <w:t>In another study, Mohamed (2005) said that adequate residential accommodation and related facilities constitutes one of the essentials of good life and therefore, a major requirement of an efficient and satisfied labour force.</w:t>
      </w:r>
      <w:r>
        <w:rPr>
          <w:spacing w:val="40"/>
        </w:rPr>
        <w:t> </w:t>
      </w:r>
      <w:r>
        <w:rPr/>
        <w:t>Again, this constitutes the foundation of a satisfactory community life.</w:t>
      </w:r>
      <w:r>
        <w:rPr>
          <w:spacing w:val="40"/>
        </w:rPr>
        <w:t> </w:t>
      </w:r>
      <w:r>
        <w:rPr/>
        <w:t>In other words, buildings are elements in the package of basic needs, which a community would like to procure for better living.</w:t>
      </w:r>
    </w:p>
    <w:p>
      <w:pPr>
        <w:pStyle w:val="BodyText"/>
        <w:spacing w:before="162"/>
      </w:pPr>
    </w:p>
    <w:p>
      <w:pPr>
        <w:pStyle w:val="BodyText"/>
        <w:spacing w:line="360" w:lineRule="auto"/>
        <w:ind w:left="840" w:right="974"/>
        <w:jc w:val="both"/>
      </w:pPr>
      <w:r>
        <w:rPr/>
        <w:t>Generally, buildings are designed and constructed to provide healthy and comfortable environment, create a conducive atmosphere for working, living</w:t>
      </w:r>
    </w:p>
    <w:p>
      <w:pPr>
        <w:spacing w:after="0" w:line="360" w:lineRule="auto"/>
        <w:jc w:val="both"/>
        <w:sectPr>
          <w:footerReference w:type="default" r:id="rId5"/>
          <w:type w:val="continuous"/>
          <w:pgSz w:w="11910" w:h="16840"/>
          <w:pgMar w:header="0" w:footer="986" w:top="1920" w:bottom="1180" w:left="960" w:right="460"/>
          <w:pgNumType w:start="1"/>
        </w:sectPr>
      </w:pPr>
    </w:p>
    <w:p>
      <w:pPr>
        <w:pStyle w:val="BodyText"/>
        <w:spacing w:line="360" w:lineRule="auto" w:before="74"/>
        <w:ind w:left="840" w:right="974"/>
        <w:jc w:val="both"/>
      </w:pPr>
      <w:r>
        <w:rPr/>
        <w:t>and learning (Okolie, 2011).</w:t>
      </w:r>
      <w:r>
        <w:rPr>
          <w:spacing w:val="40"/>
        </w:rPr>
        <w:t> </w:t>
      </w:r>
      <w:r>
        <w:rPr/>
        <w:t>In addition, a healthy building is one that does not adversely affects the health of its occupants nor the large environment (Hal,</w:t>
      </w:r>
      <w:r>
        <w:rPr>
          <w:spacing w:val="-2"/>
        </w:rPr>
        <w:t> </w:t>
      </w:r>
      <w:r>
        <w:rPr/>
        <w:t>1995).</w:t>
      </w:r>
      <w:r>
        <w:rPr>
          <w:spacing w:val="40"/>
        </w:rPr>
        <w:t> </w:t>
      </w:r>
      <w:r>
        <w:rPr/>
        <w:t>According</w:t>
      </w:r>
      <w:r>
        <w:rPr>
          <w:spacing w:val="-2"/>
        </w:rPr>
        <w:t> </w:t>
      </w:r>
      <w:r>
        <w:rPr/>
        <w:t>to Okoye</w:t>
      </w:r>
      <w:r>
        <w:rPr>
          <w:spacing w:val="-2"/>
        </w:rPr>
        <w:t> </w:t>
      </w:r>
      <w:r>
        <w:rPr/>
        <w:t>and</w:t>
      </w:r>
      <w:r>
        <w:rPr>
          <w:spacing w:val="-1"/>
        </w:rPr>
        <w:t> </w:t>
      </w:r>
      <w:r>
        <w:rPr/>
        <w:t>Ogunoh (2008)</w:t>
      </w:r>
      <w:r>
        <w:rPr>
          <w:spacing w:val="-2"/>
        </w:rPr>
        <w:t> </w:t>
      </w:r>
      <w:r>
        <w:rPr/>
        <w:t>buildings</w:t>
      </w:r>
      <w:r>
        <w:rPr>
          <w:spacing w:val="-2"/>
        </w:rPr>
        <w:t> </w:t>
      </w:r>
      <w:r>
        <w:rPr/>
        <w:t>are</w:t>
      </w:r>
      <w:r>
        <w:rPr>
          <w:spacing w:val="-2"/>
        </w:rPr>
        <w:t> </w:t>
      </w:r>
      <w:r>
        <w:rPr/>
        <w:t>expected to function effectively throughout their expected life span.</w:t>
      </w:r>
      <w:r>
        <w:rPr>
          <w:spacing w:val="40"/>
        </w:rPr>
        <w:t> </w:t>
      </w:r>
      <w:r>
        <w:rPr/>
        <w:t>In a nutshell, a building must function to accommodate the activities for which it is built, and provides comfortable indoor and outdoor climates to its occupants.</w:t>
      </w:r>
    </w:p>
    <w:p>
      <w:pPr>
        <w:pStyle w:val="BodyText"/>
        <w:spacing w:before="162"/>
      </w:pPr>
    </w:p>
    <w:p>
      <w:pPr>
        <w:pStyle w:val="BodyText"/>
        <w:spacing w:line="360" w:lineRule="auto" w:before="1"/>
        <w:ind w:left="840" w:right="975"/>
        <w:jc w:val="both"/>
      </w:pPr>
      <w:r>
        <w:rPr/>
        <w:t>Building is the centre for many socio economic activities and stands as a mark of prosperity, social acceptance, and an element of urban development and growth (Federal Ministry of Health Nigeria, 2005).</w:t>
      </w:r>
      <w:r>
        <w:rPr>
          <w:spacing w:val="40"/>
        </w:rPr>
        <w:t> </w:t>
      </w:r>
      <w:r>
        <w:rPr/>
        <w:t>It further stated that the availability of decent building for each family defines the level of development which a country has reached.</w:t>
      </w:r>
      <w:r>
        <w:rPr>
          <w:spacing w:val="40"/>
        </w:rPr>
        <w:t> </w:t>
      </w:r>
      <w:r>
        <w:rPr/>
        <w:t>Therefore, the building is fundamental as an important issue for people in all corners of the world. Similarly, building provides a link between the physical development of a city, and its social and economic out comes.</w:t>
      </w:r>
      <w:r>
        <w:rPr>
          <w:spacing w:val="40"/>
        </w:rPr>
        <w:t> </w:t>
      </w:r>
      <w:r>
        <w:rPr/>
        <w:t>Buildings in the built environment provide accommodation which must be accessible, safe, hygienic, aesthetically pleasing, and also sustainable (Okolie, 2011).</w:t>
      </w:r>
    </w:p>
    <w:p>
      <w:pPr>
        <w:pStyle w:val="BodyText"/>
        <w:spacing w:before="160"/>
      </w:pPr>
    </w:p>
    <w:p>
      <w:pPr>
        <w:pStyle w:val="BodyText"/>
        <w:spacing w:line="360" w:lineRule="auto"/>
        <w:ind w:left="840" w:right="974"/>
        <w:jc w:val="both"/>
      </w:pPr>
      <w:r>
        <w:rPr/>
        <w:t>Hospital buildings are used to accommodate the treatment, diagnosis and care of patients, service users and staff and must be provided in a form that the fabrics, fixtures, fittings and services minimize the risk of Health care associated infections (FMHN, 2010). It further concluded that most healthcare organizations recognize that a well maintained, well operated building makes a huge difference when it comes to creating a positive physical environment of care.</w:t>
      </w:r>
    </w:p>
    <w:p>
      <w:pPr>
        <w:pStyle w:val="BodyText"/>
        <w:spacing w:before="162"/>
      </w:pPr>
    </w:p>
    <w:p>
      <w:pPr>
        <w:pStyle w:val="BodyText"/>
        <w:spacing w:line="360" w:lineRule="auto"/>
        <w:ind w:left="840" w:right="976"/>
        <w:jc w:val="both"/>
      </w:pPr>
      <w:r>
        <w:rPr/>
        <w:t>Buildings are generally required to provide safe and conducive environment for the performance of various human activities.</w:t>
      </w:r>
      <w:r>
        <w:rPr>
          <w:spacing w:val="40"/>
        </w:rPr>
        <w:t> </w:t>
      </w:r>
      <w:r>
        <w:rPr/>
        <w:t>Odediran, Opatunji and Eghmure, (2012), are of the view that the ability of a building to provide the</w:t>
      </w:r>
    </w:p>
    <w:p>
      <w:pPr>
        <w:spacing w:after="0" w:line="360" w:lineRule="auto"/>
        <w:jc w:val="both"/>
        <w:sectPr>
          <w:pgSz w:w="11910" w:h="16840"/>
          <w:pgMar w:header="0" w:footer="986" w:top="1340" w:bottom="1180" w:left="960" w:right="460"/>
        </w:sectPr>
      </w:pPr>
    </w:p>
    <w:p>
      <w:pPr>
        <w:pStyle w:val="BodyText"/>
        <w:spacing w:line="360" w:lineRule="auto" w:before="74"/>
        <w:ind w:left="840" w:right="975"/>
        <w:jc w:val="both"/>
      </w:pPr>
      <w:r>
        <w:rPr/>
        <w:t>required environment for a particular activity is a measure of it‟s ability to perform.</w:t>
      </w:r>
      <w:r>
        <w:rPr>
          <w:spacing w:val="40"/>
        </w:rPr>
        <w:t> </w:t>
      </w:r>
      <w:r>
        <w:rPr/>
        <w:t>They also conclude that as “the components of building begin to deteriorate,</w:t>
      </w:r>
      <w:r>
        <w:rPr>
          <w:spacing w:val="80"/>
        </w:rPr>
        <w:t> </w:t>
      </w:r>
      <w:r>
        <w:rPr/>
        <w:t>it</w:t>
      </w:r>
      <w:r>
        <w:rPr>
          <w:spacing w:val="-1"/>
        </w:rPr>
        <w:t> </w:t>
      </w:r>
      <w:r>
        <w:rPr/>
        <w:t>becomes</w:t>
      </w:r>
      <w:r>
        <w:rPr>
          <w:spacing w:val="-1"/>
        </w:rPr>
        <w:t> </w:t>
      </w:r>
      <w:r>
        <w:rPr/>
        <w:t>necessary</w:t>
      </w:r>
      <w:r>
        <w:rPr>
          <w:spacing w:val="-4"/>
        </w:rPr>
        <w:t> </w:t>
      </w:r>
      <w:r>
        <w:rPr/>
        <w:t>to</w:t>
      </w:r>
      <w:r>
        <w:rPr>
          <w:spacing w:val="-1"/>
        </w:rPr>
        <w:t> </w:t>
      </w:r>
      <w:r>
        <w:rPr/>
        <w:t>take</w:t>
      </w:r>
      <w:r>
        <w:rPr>
          <w:spacing w:val="-2"/>
        </w:rPr>
        <w:t> </w:t>
      </w:r>
      <w:r>
        <w:rPr/>
        <w:t>measures</w:t>
      </w:r>
      <w:r>
        <w:rPr>
          <w:spacing w:val="-1"/>
        </w:rPr>
        <w:t> </w:t>
      </w:r>
      <w:r>
        <w:rPr/>
        <w:t>to</w:t>
      </w:r>
      <w:r>
        <w:rPr>
          <w:spacing w:val="-1"/>
        </w:rPr>
        <w:t> </w:t>
      </w:r>
      <w:r>
        <w:rPr/>
        <w:t>ensure</w:t>
      </w:r>
      <w:r>
        <w:rPr>
          <w:spacing w:val="-2"/>
        </w:rPr>
        <w:t> </w:t>
      </w:r>
      <w:r>
        <w:rPr/>
        <w:t>that</w:t>
      </w:r>
      <w:r>
        <w:rPr>
          <w:spacing w:val="-2"/>
        </w:rPr>
        <w:t> </w:t>
      </w:r>
      <w:r>
        <w:rPr/>
        <w:t>the desired characteristics of that facility which provides safety and convenience are </w:t>
      </w:r>
      <w:r>
        <w:rPr>
          <w:spacing w:val="-2"/>
        </w:rPr>
        <w:t>retained.</w:t>
      </w:r>
    </w:p>
    <w:p>
      <w:pPr>
        <w:pStyle w:val="BodyText"/>
        <w:spacing w:before="161"/>
      </w:pPr>
    </w:p>
    <w:p>
      <w:pPr>
        <w:pStyle w:val="BodyText"/>
        <w:spacing w:line="360" w:lineRule="auto"/>
        <w:ind w:left="840" w:right="973"/>
        <w:jc w:val="both"/>
      </w:pPr>
      <w:r>
        <w:rPr/>
        <w:t>Maintenance can be defined as a systematic care of (or all works undertaken to keep) a building to</w:t>
      </w:r>
      <w:r>
        <w:rPr>
          <w:spacing w:val="-1"/>
        </w:rPr>
        <w:t> </w:t>
      </w:r>
      <w:r>
        <w:rPr/>
        <w:t>a state of</w:t>
      </w:r>
      <w:r>
        <w:rPr>
          <w:spacing w:val="-1"/>
        </w:rPr>
        <w:t> </w:t>
      </w:r>
      <w:r>
        <w:rPr/>
        <w:t>preservation and acceptable standard in order to last long (Ogunoh, 2008).</w:t>
      </w:r>
      <w:r>
        <w:rPr>
          <w:spacing w:val="80"/>
        </w:rPr>
        <w:t> </w:t>
      </w:r>
      <w:r>
        <w:rPr/>
        <w:t>While Olusegun (2001) sees maintenance as</w:t>
      </w:r>
      <w:r>
        <w:rPr>
          <w:spacing w:val="40"/>
        </w:rPr>
        <w:t> </w:t>
      </w:r>
      <w:r>
        <w:rPr/>
        <w:t>the general cleanliness, preservation of fittings and fixtures through repairs and replacement.</w:t>
      </w:r>
      <w:r>
        <w:rPr>
          <w:spacing w:val="80"/>
          <w:w w:val="150"/>
        </w:rPr>
        <w:t> </w:t>
      </w:r>
      <w:r>
        <w:rPr/>
        <w:t>Obiegbu (2003) viewed maintenance as a programmed transformation of a building fabric, services and infrastructure concerned in keeping the building near to its original state, introducing into the existing structure, new technology or changes that will upgrade or refurbish the building to meet the demands of today‟s environment.</w:t>
      </w:r>
      <w:r>
        <w:rPr>
          <w:spacing w:val="80"/>
        </w:rPr>
        <w:t> </w:t>
      </w:r>
      <w:r>
        <w:rPr/>
        <w:t>Oyefeko (1990) clearly puts forward that, maintenance is also a combination of all technical and associated administrative actions intended to retain an item in or, restore it to a state in which it can perform its required functions.</w:t>
      </w:r>
      <w:r>
        <w:rPr>
          <w:spacing w:val="40"/>
        </w:rPr>
        <w:t> </w:t>
      </w:r>
      <w:r>
        <w:rPr/>
        <w:t>Maintenance according to Oladejo (2014) is a combination of both technical and administrative actions which are aimed at keeping the components of a facility in the most appropriate condition for effective use.</w:t>
      </w:r>
      <w:r>
        <w:rPr>
          <w:spacing w:val="40"/>
        </w:rPr>
        <w:t> </w:t>
      </w:r>
      <w:r>
        <w:rPr/>
        <w:t>Unfortunately, building maintenance has until recently been a neglected field of technology in most of our governmental policy</w:t>
      </w:r>
      <w:r>
        <w:rPr>
          <w:spacing w:val="-2"/>
        </w:rPr>
        <w:t> </w:t>
      </w:r>
      <w:r>
        <w:rPr/>
        <w:t>formulation and execution, Akinsola and Iyaba (2006).</w:t>
      </w:r>
    </w:p>
    <w:p>
      <w:pPr>
        <w:pStyle w:val="BodyText"/>
      </w:pPr>
    </w:p>
    <w:p>
      <w:pPr>
        <w:pStyle w:val="BodyText"/>
      </w:pPr>
    </w:p>
    <w:p>
      <w:pPr>
        <w:pStyle w:val="BodyText"/>
        <w:spacing w:before="7"/>
      </w:pPr>
    </w:p>
    <w:p>
      <w:pPr>
        <w:pStyle w:val="ListParagraph"/>
        <w:numPr>
          <w:ilvl w:val="1"/>
          <w:numId w:val="1"/>
        </w:numPr>
        <w:tabs>
          <w:tab w:pos="1560" w:val="left" w:leader="none"/>
        </w:tabs>
        <w:spacing w:line="240" w:lineRule="auto" w:before="0" w:after="0"/>
        <w:ind w:left="1560" w:right="0" w:hanging="720"/>
        <w:jc w:val="left"/>
        <w:rPr>
          <w:b/>
          <w:sz w:val="28"/>
        </w:rPr>
      </w:pPr>
      <w:r>
        <w:rPr>
          <w:b/>
          <w:sz w:val="28"/>
        </w:rPr>
        <w:t>Statement</w:t>
      </w:r>
      <w:r>
        <w:rPr>
          <w:b/>
          <w:spacing w:val="-2"/>
          <w:sz w:val="28"/>
        </w:rPr>
        <w:t> </w:t>
      </w:r>
      <w:r>
        <w:rPr>
          <w:b/>
          <w:sz w:val="28"/>
        </w:rPr>
        <w:t>of</w:t>
      </w:r>
      <w:r>
        <w:rPr>
          <w:b/>
          <w:spacing w:val="-1"/>
          <w:sz w:val="28"/>
        </w:rPr>
        <w:t> </w:t>
      </w:r>
      <w:r>
        <w:rPr>
          <w:b/>
          <w:sz w:val="28"/>
        </w:rPr>
        <w:t>the</w:t>
      </w:r>
      <w:r>
        <w:rPr>
          <w:b/>
          <w:spacing w:val="-1"/>
          <w:sz w:val="28"/>
        </w:rPr>
        <w:t> </w:t>
      </w:r>
      <w:r>
        <w:rPr>
          <w:b/>
          <w:spacing w:val="-2"/>
          <w:sz w:val="28"/>
        </w:rPr>
        <w:t>Problem</w:t>
      </w:r>
    </w:p>
    <w:p>
      <w:pPr>
        <w:pStyle w:val="BodyText"/>
        <w:spacing w:line="362" w:lineRule="auto" w:before="156"/>
        <w:ind w:left="840" w:right="975"/>
        <w:jc w:val="both"/>
      </w:pPr>
      <w:r>
        <w:rPr/>
        <w:t>Hospitals buildings are confronted with unique challenges that threaten their optimal</w:t>
      </w:r>
      <w:r>
        <w:rPr>
          <w:spacing w:val="76"/>
        </w:rPr>
        <w:t> </w:t>
      </w:r>
      <w:r>
        <w:rPr/>
        <w:t>performance,</w:t>
      </w:r>
      <w:r>
        <w:rPr>
          <w:spacing w:val="72"/>
        </w:rPr>
        <w:t> </w:t>
      </w:r>
      <w:r>
        <w:rPr/>
        <w:t>structurally</w:t>
      </w:r>
      <w:r>
        <w:rPr>
          <w:spacing w:val="69"/>
        </w:rPr>
        <w:t> </w:t>
      </w:r>
      <w:r>
        <w:rPr/>
        <w:t>and</w:t>
      </w:r>
      <w:r>
        <w:rPr>
          <w:spacing w:val="73"/>
        </w:rPr>
        <w:t> </w:t>
      </w:r>
      <w:r>
        <w:rPr/>
        <w:t>otherwise.</w:t>
      </w:r>
      <w:r>
        <w:rPr>
          <w:spacing w:val="73"/>
        </w:rPr>
        <w:t>  </w:t>
      </w:r>
      <w:r>
        <w:rPr/>
        <w:t>According</w:t>
      </w:r>
      <w:r>
        <w:rPr>
          <w:spacing w:val="73"/>
        </w:rPr>
        <w:t> </w:t>
      </w:r>
      <w:r>
        <w:rPr/>
        <w:t>to</w:t>
      </w:r>
      <w:r>
        <w:rPr>
          <w:spacing w:val="73"/>
        </w:rPr>
        <w:t> </w:t>
      </w:r>
      <w:r>
        <w:rPr>
          <w:spacing w:val="-2"/>
        </w:rPr>
        <w:t>Onifade</w:t>
      </w:r>
    </w:p>
    <w:p>
      <w:pPr>
        <w:spacing w:after="0" w:line="362" w:lineRule="auto"/>
        <w:jc w:val="both"/>
        <w:sectPr>
          <w:pgSz w:w="11910" w:h="16840"/>
          <w:pgMar w:header="0" w:footer="986" w:top="1340" w:bottom="1180" w:left="960" w:right="460"/>
        </w:sectPr>
      </w:pPr>
    </w:p>
    <w:p>
      <w:pPr>
        <w:pStyle w:val="BodyText"/>
        <w:spacing w:line="360" w:lineRule="auto" w:before="74"/>
        <w:ind w:left="840" w:right="973"/>
        <w:jc w:val="both"/>
      </w:pPr>
      <w:r>
        <w:rPr/>
        <w:t>(2003), installed health facilities in Nigeria are as old as the hospitals themselves.</w:t>
      </w:r>
      <w:r>
        <w:rPr>
          <w:spacing w:val="40"/>
        </w:rPr>
        <w:t> </w:t>
      </w:r>
      <w:r>
        <w:rPr/>
        <w:t>He</w:t>
      </w:r>
      <w:r>
        <w:rPr>
          <w:spacing w:val="-2"/>
        </w:rPr>
        <w:t> </w:t>
      </w:r>
      <w:r>
        <w:rPr/>
        <w:t>lamented</w:t>
      </w:r>
      <w:r>
        <w:rPr>
          <w:spacing w:val="-2"/>
        </w:rPr>
        <w:t> </w:t>
      </w:r>
      <w:r>
        <w:rPr/>
        <w:t>that</w:t>
      </w:r>
      <w:r>
        <w:rPr>
          <w:spacing w:val="-1"/>
        </w:rPr>
        <w:t> </w:t>
      </w:r>
      <w:r>
        <w:rPr/>
        <w:t>most</w:t>
      </w:r>
      <w:r>
        <w:rPr>
          <w:spacing w:val="-2"/>
        </w:rPr>
        <w:t> </w:t>
      </w:r>
      <w:r>
        <w:rPr/>
        <w:t>of</w:t>
      </w:r>
      <w:r>
        <w:rPr>
          <w:spacing w:val="-1"/>
        </w:rPr>
        <w:t> </w:t>
      </w:r>
      <w:r>
        <w:rPr/>
        <w:t>the</w:t>
      </w:r>
      <w:r>
        <w:rPr>
          <w:spacing w:val="-3"/>
        </w:rPr>
        <w:t> </w:t>
      </w:r>
      <w:r>
        <w:rPr/>
        <w:t>buildings</w:t>
      </w:r>
      <w:r>
        <w:rPr>
          <w:spacing w:val="-1"/>
        </w:rPr>
        <w:t> </w:t>
      </w:r>
      <w:r>
        <w:rPr/>
        <w:t>are</w:t>
      </w:r>
      <w:r>
        <w:rPr>
          <w:spacing w:val="-3"/>
        </w:rPr>
        <w:t> </w:t>
      </w:r>
      <w:r>
        <w:rPr/>
        <w:t>dilapidated</w:t>
      </w:r>
      <w:r>
        <w:rPr>
          <w:spacing w:val="-2"/>
        </w:rPr>
        <w:t> </w:t>
      </w:r>
      <w:r>
        <w:rPr/>
        <w:t>and there is no institutional policy for their maintenance. These statements aptly describe the situation at Nnamdi Azikiwe University Teaching Hospital (NAUTH), where the buildings are over 32 years old without any maintenance policy, nor programme to ensure that these buildings function optimally both structurally and aesthetically.</w:t>
      </w:r>
      <w:r>
        <w:rPr>
          <w:spacing w:val="80"/>
        </w:rPr>
        <w:t> </w:t>
      </w:r>
      <w:r>
        <w:rPr/>
        <w:t>The general lack of maintenance tends to be more noticeable in ageing facilities due to the accumulation effect of weather, usage and lack of funds.</w:t>
      </w:r>
    </w:p>
    <w:p>
      <w:pPr>
        <w:pStyle w:val="BodyText"/>
        <w:spacing w:before="161"/>
      </w:pPr>
    </w:p>
    <w:p>
      <w:pPr>
        <w:pStyle w:val="BodyText"/>
        <w:spacing w:line="360" w:lineRule="auto"/>
        <w:ind w:left="840" w:right="972"/>
        <w:jc w:val="both"/>
      </w:pPr>
      <w:r>
        <w:rPr/>
        <w:t>In (NAUTH), there is no planned maintenance schedule.</w:t>
      </w:r>
      <w:r>
        <w:rPr>
          <w:spacing w:val="80"/>
        </w:rPr>
        <w:t> </w:t>
      </w:r>
      <w:r>
        <w:rPr/>
        <w:t>Maintenance is carried</w:t>
      </w:r>
      <w:r>
        <w:rPr>
          <w:spacing w:val="-2"/>
        </w:rPr>
        <w:t> </w:t>
      </w:r>
      <w:r>
        <w:rPr/>
        <w:t>out arbitrarily</w:t>
      </w:r>
      <w:r>
        <w:rPr>
          <w:spacing w:val="-5"/>
        </w:rPr>
        <w:t> </w:t>
      </w:r>
      <w:r>
        <w:rPr/>
        <w:t>and only</w:t>
      </w:r>
      <w:r>
        <w:rPr>
          <w:spacing w:val="-5"/>
        </w:rPr>
        <w:t> </w:t>
      </w:r>
      <w:r>
        <w:rPr/>
        <w:t>when</w:t>
      </w:r>
      <w:r>
        <w:rPr>
          <w:spacing w:val="-1"/>
        </w:rPr>
        <w:t> </w:t>
      </w:r>
      <w:r>
        <w:rPr/>
        <w:t>defects/breakdowns are</w:t>
      </w:r>
      <w:r>
        <w:rPr>
          <w:spacing w:val="-1"/>
        </w:rPr>
        <w:t> </w:t>
      </w:r>
      <w:r>
        <w:rPr/>
        <w:t>critical or</w:t>
      </w:r>
      <w:r>
        <w:rPr>
          <w:spacing w:val="-1"/>
        </w:rPr>
        <w:t> </w:t>
      </w:r>
      <w:r>
        <w:rPr/>
        <w:t>when emergencies are involved.</w:t>
      </w:r>
      <w:r>
        <w:rPr>
          <w:spacing w:val="40"/>
        </w:rPr>
        <w:t> </w:t>
      </w:r>
      <w:r>
        <w:rPr/>
        <w:t>Furthermore, at NAUTH, maintenance is in the form of “request and response”, as long as the cost involved can be borne by the maintenance Department; otherwise the maintenance work is delayed until when fund is made available by the management of the hospital. NAUTH has separate buildings housing the following departments or wards/units – Works, Administration, Audit, Accounts, Pediatrics, General outpatient, public Relation, Chemical pathology, Radiology, Microbiology, Histopathology department, Haematology, Psychiatric, Medical outpatient (MOP), Surgical outpatient (SOP), Central sterilization services (CSSD),</w:t>
      </w:r>
      <w:r>
        <w:rPr>
          <w:spacing w:val="80"/>
        </w:rPr>
        <w:t> </w:t>
      </w:r>
      <w:r>
        <w:rPr/>
        <w:t>and Physiotherapy department.</w:t>
      </w:r>
      <w:r>
        <w:rPr>
          <w:spacing w:val="80"/>
        </w:rPr>
        <w:t> </w:t>
      </w:r>
      <w:r>
        <w:rPr/>
        <w:t>The hospital also has other buildings</w:t>
      </w:r>
      <w:r>
        <w:rPr>
          <w:spacing w:val="40"/>
        </w:rPr>
        <w:t> </w:t>
      </w:r>
      <w:r>
        <w:rPr/>
        <w:t>housing the following clinics, units/offices and wards – Obstetric and Gynaecology ward/clinic, Female</w:t>
      </w:r>
      <w:r>
        <w:rPr>
          <w:spacing w:val="40"/>
        </w:rPr>
        <w:t> </w:t>
      </w:r>
      <w:r>
        <w:rPr/>
        <w:t>surgical ward (FSW), Male surgical ward (MSW), Female Medical ward (FMW), Male Medical Ward (MMW), Chairman Medical Advisory committee office (CMAC), Deputy CMAC‟s office, Chief Medical Director‟s (CMD) office, Accident and Emergency (A/E), National Health Insurance Scheme (NHIS) unit, Polymerase Chain Reaction</w:t>
      </w:r>
      <w:r>
        <w:rPr>
          <w:spacing w:val="73"/>
        </w:rPr>
        <w:t> </w:t>
      </w:r>
      <w:r>
        <w:rPr/>
        <w:t>(PCR)</w:t>
      </w:r>
      <w:r>
        <w:rPr>
          <w:spacing w:val="71"/>
        </w:rPr>
        <w:t> </w:t>
      </w:r>
      <w:r>
        <w:rPr/>
        <w:t>Unit,</w:t>
      </w:r>
      <w:r>
        <w:rPr>
          <w:spacing w:val="73"/>
        </w:rPr>
        <w:t> </w:t>
      </w:r>
      <w:r>
        <w:rPr/>
        <w:t>Mortuary</w:t>
      </w:r>
      <w:r>
        <w:rPr>
          <w:spacing w:val="70"/>
        </w:rPr>
        <w:t> </w:t>
      </w:r>
      <w:r>
        <w:rPr/>
        <w:t>unit,</w:t>
      </w:r>
      <w:r>
        <w:rPr>
          <w:spacing w:val="73"/>
        </w:rPr>
        <w:t> </w:t>
      </w:r>
      <w:r>
        <w:rPr/>
        <w:t>Store</w:t>
      </w:r>
      <w:r>
        <w:rPr>
          <w:spacing w:val="72"/>
        </w:rPr>
        <w:t> </w:t>
      </w:r>
      <w:r>
        <w:rPr/>
        <w:t>unit,</w:t>
      </w:r>
      <w:r>
        <w:rPr>
          <w:spacing w:val="73"/>
        </w:rPr>
        <w:t> </w:t>
      </w:r>
      <w:r>
        <w:rPr/>
        <w:t>Special</w:t>
      </w:r>
      <w:r>
        <w:rPr>
          <w:spacing w:val="72"/>
        </w:rPr>
        <w:t> </w:t>
      </w:r>
      <w:r>
        <w:rPr/>
        <w:t>care</w:t>
      </w:r>
      <w:r>
        <w:rPr>
          <w:spacing w:val="74"/>
        </w:rPr>
        <w:t> </w:t>
      </w:r>
      <w:r>
        <w:rPr/>
        <w:t>baby</w:t>
      </w:r>
      <w:r>
        <w:rPr>
          <w:spacing w:val="70"/>
        </w:rPr>
        <w:t> </w:t>
      </w:r>
      <w:r>
        <w:rPr/>
        <w:t>unit</w:t>
      </w:r>
    </w:p>
    <w:p>
      <w:pPr>
        <w:spacing w:after="0" w:line="360" w:lineRule="auto"/>
        <w:jc w:val="both"/>
        <w:sectPr>
          <w:pgSz w:w="11910" w:h="16840"/>
          <w:pgMar w:header="0" w:footer="986" w:top="1340" w:bottom="1180" w:left="960" w:right="460"/>
        </w:sectPr>
      </w:pPr>
    </w:p>
    <w:p>
      <w:pPr>
        <w:pStyle w:val="BodyText"/>
        <w:spacing w:line="360" w:lineRule="auto" w:before="74"/>
        <w:ind w:left="840" w:right="972"/>
        <w:jc w:val="both"/>
      </w:pPr>
      <w:r>
        <w:rPr/>
        <w:t>(SCBU), Labour ward, Ante-natal clinic (ANC), Main theatre unit, Intensive care unit (ICU), Renal unit, School of Nursing unit (SON), and School of health information management (SHIM).</w:t>
      </w:r>
      <w:r>
        <w:rPr>
          <w:spacing w:val="40"/>
        </w:rPr>
        <w:t> </w:t>
      </w:r>
      <w:r>
        <w:rPr/>
        <w:t>For the maintenance of these buildings and facilities, each of these departments/units or sections submits her maintenance request in a prototype form to the Works Department whenever they have the need.</w:t>
      </w:r>
      <w:r>
        <w:rPr>
          <w:spacing w:val="40"/>
        </w:rPr>
        <w:t> </w:t>
      </w:r>
      <w:r>
        <w:rPr/>
        <w:t>As a result, there are lots of maintenance requests on a daily basis. The nature of these maintenance requests range from faulty windows/doors, flaking of paints, faulty door keys/handles, leaking roofs, burnt sockets/bulbs/plugs due to partial contacts, leaking plumbing pipes, faulty taps/blockage of waste pipes, faulty air conditioning units and other electrical appliances and accessories; others include:</w:t>
      </w:r>
      <w:r>
        <w:rPr>
          <w:spacing w:val="40"/>
        </w:rPr>
        <w:t> </w:t>
      </w:r>
      <w:r>
        <w:rPr/>
        <w:t>damaged tables/ chairs and various types of furniture, which have aged over time and are in need of repairs/replacement.</w:t>
      </w:r>
    </w:p>
    <w:p>
      <w:pPr>
        <w:pStyle w:val="BodyText"/>
        <w:spacing w:before="161"/>
      </w:pPr>
    </w:p>
    <w:p>
      <w:pPr>
        <w:pStyle w:val="BodyText"/>
        <w:spacing w:line="360" w:lineRule="auto" w:before="1"/>
        <w:ind w:left="840" w:right="1031" w:firstLine="139"/>
      </w:pPr>
      <w:r>
        <w:rPr/>
        <w:t>The</w:t>
      </w:r>
      <w:r>
        <w:rPr>
          <w:spacing w:val="80"/>
        </w:rPr>
        <w:t> </w:t>
      </w:r>
      <w:r>
        <w:rPr/>
        <w:t>maintenance</w:t>
      </w:r>
      <w:r>
        <w:rPr>
          <w:spacing w:val="80"/>
        </w:rPr>
        <w:t> </w:t>
      </w:r>
      <w:r>
        <w:rPr/>
        <w:t>work</w:t>
      </w:r>
      <w:r>
        <w:rPr>
          <w:spacing w:val="80"/>
        </w:rPr>
        <w:t> </w:t>
      </w:r>
      <w:r>
        <w:rPr/>
        <w:t>in</w:t>
      </w:r>
      <w:r>
        <w:rPr>
          <w:spacing w:val="80"/>
        </w:rPr>
        <w:t> </w:t>
      </w:r>
      <w:r>
        <w:rPr/>
        <w:t>NAUTH</w:t>
      </w:r>
      <w:r>
        <w:rPr>
          <w:spacing w:val="80"/>
        </w:rPr>
        <w:t> </w:t>
      </w:r>
      <w:r>
        <w:rPr/>
        <w:t>is</w:t>
      </w:r>
      <w:r>
        <w:rPr>
          <w:spacing w:val="80"/>
        </w:rPr>
        <w:t> </w:t>
      </w:r>
      <w:r>
        <w:rPr/>
        <w:t>constrained</w:t>
      </w:r>
      <w:r>
        <w:rPr>
          <w:spacing w:val="80"/>
        </w:rPr>
        <w:t> </w:t>
      </w:r>
      <w:r>
        <w:rPr/>
        <w:t>with</w:t>
      </w:r>
      <w:r>
        <w:rPr>
          <w:spacing w:val="80"/>
        </w:rPr>
        <w:t> </w:t>
      </w:r>
      <w:r>
        <w:rPr/>
        <w:t>the</w:t>
      </w:r>
      <w:r>
        <w:rPr>
          <w:spacing w:val="80"/>
        </w:rPr>
        <w:t> </w:t>
      </w:r>
      <w:r>
        <w:rPr/>
        <w:t>following </w:t>
      </w:r>
      <w:r>
        <w:rPr>
          <w:spacing w:val="-2"/>
        </w:rPr>
        <w:t>challenges:</w:t>
      </w:r>
    </w:p>
    <w:p>
      <w:pPr>
        <w:pStyle w:val="ListParagraph"/>
        <w:numPr>
          <w:ilvl w:val="0"/>
          <w:numId w:val="2"/>
        </w:numPr>
        <w:tabs>
          <w:tab w:pos="1920" w:val="left" w:leader="none"/>
        </w:tabs>
        <w:spacing w:line="240" w:lineRule="auto" w:before="1" w:after="0"/>
        <w:ind w:left="1920" w:right="0" w:hanging="720"/>
        <w:jc w:val="left"/>
        <w:rPr>
          <w:sz w:val="28"/>
        </w:rPr>
      </w:pPr>
      <w:r>
        <w:rPr>
          <w:sz w:val="28"/>
        </w:rPr>
        <w:t>diversity</w:t>
      </w:r>
      <w:r>
        <w:rPr>
          <w:spacing w:val="-8"/>
          <w:sz w:val="28"/>
        </w:rPr>
        <w:t> </w:t>
      </w:r>
      <w:r>
        <w:rPr>
          <w:sz w:val="28"/>
        </w:rPr>
        <w:t>and</w:t>
      </w:r>
      <w:r>
        <w:rPr>
          <w:spacing w:val="-5"/>
          <w:sz w:val="28"/>
        </w:rPr>
        <w:t> </w:t>
      </w:r>
      <w:r>
        <w:rPr>
          <w:sz w:val="28"/>
        </w:rPr>
        <w:t>volume</w:t>
      </w:r>
      <w:r>
        <w:rPr>
          <w:spacing w:val="-4"/>
          <w:sz w:val="28"/>
        </w:rPr>
        <w:t> </w:t>
      </w:r>
      <w:r>
        <w:rPr>
          <w:sz w:val="28"/>
        </w:rPr>
        <w:t>of</w:t>
      </w:r>
      <w:r>
        <w:rPr>
          <w:spacing w:val="-3"/>
          <w:sz w:val="28"/>
        </w:rPr>
        <w:t> </w:t>
      </w:r>
      <w:r>
        <w:rPr>
          <w:spacing w:val="-4"/>
          <w:sz w:val="28"/>
        </w:rPr>
        <w:t>work;</w:t>
      </w:r>
    </w:p>
    <w:p>
      <w:pPr>
        <w:pStyle w:val="ListParagraph"/>
        <w:numPr>
          <w:ilvl w:val="0"/>
          <w:numId w:val="2"/>
        </w:numPr>
        <w:tabs>
          <w:tab w:pos="1920" w:val="left" w:leader="none"/>
          <w:tab w:pos="1989" w:val="left" w:leader="none"/>
          <w:tab w:pos="3941" w:val="left" w:leader="none"/>
          <w:tab w:pos="5389" w:val="left" w:leader="none"/>
        </w:tabs>
        <w:spacing w:line="360" w:lineRule="auto" w:before="161" w:after="0"/>
        <w:ind w:left="1920" w:right="976" w:hanging="720"/>
        <w:jc w:val="left"/>
        <w:rPr>
          <w:sz w:val="28"/>
        </w:rPr>
      </w:pPr>
      <w:r>
        <w:rPr>
          <w:sz w:val="28"/>
        </w:rPr>
        <w:tab/>
        <w:t>Inadequacy</w:t>
      </w:r>
      <w:r>
        <w:rPr>
          <w:spacing w:val="40"/>
          <w:sz w:val="28"/>
        </w:rPr>
        <w:t> </w:t>
      </w:r>
      <w:r>
        <w:rPr>
          <w:sz w:val="28"/>
        </w:rPr>
        <w:t>of</w:t>
        <w:tab/>
      </w:r>
      <w:r>
        <w:rPr>
          <w:spacing w:val="-2"/>
          <w:sz w:val="28"/>
        </w:rPr>
        <w:t>competent</w:t>
      </w:r>
      <w:r>
        <w:rPr>
          <w:sz w:val="28"/>
        </w:rPr>
        <w:tab/>
        <w:t>staff</w:t>
      </w:r>
      <w:r>
        <w:rPr>
          <w:spacing w:val="40"/>
          <w:sz w:val="28"/>
        </w:rPr>
        <w:t> </w:t>
      </w:r>
      <w:r>
        <w:rPr>
          <w:sz w:val="28"/>
        </w:rPr>
        <w:t>to</w:t>
      </w:r>
      <w:r>
        <w:rPr>
          <w:spacing w:val="40"/>
          <w:sz w:val="28"/>
        </w:rPr>
        <w:t> </w:t>
      </w:r>
      <w:r>
        <w:rPr>
          <w:sz w:val="28"/>
        </w:rPr>
        <w:t>attend</w:t>
      </w:r>
      <w:r>
        <w:rPr>
          <w:spacing w:val="40"/>
          <w:sz w:val="28"/>
        </w:rPr>
        <w:t> </w:t>
      </w:r>
      <w:r>
        <w:rPr>
          <w:sz w:val="28"/>
        </w:rPr>
        <w:t>to</w:t>
      </w:r>
      <w:r>
        <w:rPr>
          <w:spacing w:val="40"/>
          <w:sz w:val="28"/>
        </w:rPr>
        <w:t> </w:t>
      </w:r>
      <w:r>
        <w:rPr>
          <w:sz w:val="28"/>
        </w:rPr>
        <w:t>the</w:t>
      </w:r>
      <w:r>
        <w:rPr>
          <w:spacing w:val="40"/>
          <w:sz w:val="28"/>
        </w:rPr>
        <w:t> </w:t>
      </w:r>
      <w:r>
        <w:rPr>
          <w:sz w:val="28"/>
        </w:rPr>
        <w:t>myriads</w:t>
      </w:r>
      <w:r>
        <w:rPr>
          <w:spacing w:val="40"/>
          <w:sz w:val="28"/>
        </w:rPr>
        <w:t> </w:t>
      </w:r>
      <w:r>
        <w:rPr>
          <w:sz w:val="28"/>
        </w:rPr>
        <w:t>and backlogs of maintenance requests;</w:t>
      </w:r>
    </w:p>
    <w:p>
      <w:pPr>
        <w:pStyle w:val="ListParagraph"/>
        <w:numPr>
          <w:ilvl w:val="0"/>
          <w:numId w:val="2"/>
        </w:numPr>
        <w:tabs>
          <w:tab w:pos="1920" w:val="left" w:leader="none"/>
        </w:tabs>
        <w:spacing w:line="321" w:lineRule="exact" w:before="0" w:after="0"/>
        <w:ind w:left="1920" w:right="0" w:hanging="720"/>
        <w:jc w:val="left"/>
        <w:rPr>
          <w:sz w:val="28"/>
        </w:rPr>
      </w:pPr>
      <w:r>
        <w:rPr>
          <w:sz w:val="28"/>
        </w:rPr>
        <w:t>Insufficient</w:t>
      </w:r>
      <w:r>
        <w:rPr>
          <w:spacing w:val="-4"/>
          <w:sz w:val="28"/>
        </w:rPr>
        <w:t> </w:t>
      </w:r>
      <w:r>
        <w:rPr>
          <w:sz w:val="28"/>
        </w:rPr>
        <w:t>fund</w:t>
      </w:r>
      <w:r>
        <w:rPr>
          <w:spacing w:val="-6"/>
          <w:sz w:val="28"/>
        </w:rPr>
        <w:t> </w:t>
      </w:r>
      <w:r>
        <w:rPr>
          <w:sz w:val="28"/>
        </w:rPr>
        <w:t>to</w:t>
      </w:r>
      <w:r>
        <w:rPr>
          <w:spacing w:val="-6"/>
          <w:sz w:val="28"/>
        </w:rPr>
        <w:t> </w:t>
      </w:r>
      <w:r>
        <w:rPr>
          <w:sz w:val="28"/>
        </w:rPr>
        <w:t>take</w:t>
      </w:r>
      <w:r>
        <w:rPr>
          <w:spacing w:val="-2"/>
          <w:sz w:val="28"/>
        </w:rPr>
        <w:t> </w:t>
      </w:r>
      <w:r>
        <w:rPr>
          <w:sz w:val="28"/>
        </w:rPr>
        <w:t>care</w:t>
      </w:r>
      <w:r>
        <w:rPr>
          <w:spacing w:val="-3"/>
          <w:sz w:val="28"/>
        </w:rPr>
        <w:t> </w:t>
      </w:r>
      <w:r>
        <w:rPr>
          <w:sz w:val="28"/>
        </w:rPr>
        <w:t>of</w:t>
      </w:r>
      <w:r>
        <w:rPr>
          <w:spacing w:val="63"/>
          <w:sz w:val="28"/>
        </w:rPr>
        <w:t> </w:t>
      </w:r>
      <w:r>
        <w:rPr>
          <w:sz w:val="28"/>
        </w:rPr>
        <w:t>all</w:t>
      </w:r>
      <w:r>
        <w:rPr>
          <w:spacing w:val="-5"/>
          <w:sz w:val="28"/>
        </w:rPr>
        <w:t> </w:t>
      </w:r>
      <w:r>
        <w:rPr>
          <w:sz w:val="28"/>
        </w:rPr>
        <w:t>the</w:t>
      </w:r>
      <w:r>
        <w:rPr>
          <w:spacing w:val="-3"/>
          <w:sz w:val="28"/>
        </w:rPr>
        <w:t> </w:t>
      </w:r>
      <w:r>
        <w:rPr>
          <w:sz w:val="28"/>
        </w:rPr>
        <w:t>maintenance</w:t>
      </w:r>
      <w:r>
        <w:rPr>
          <w:spacing w:val="66"/>
          <w:sz w:val="28"/>
        </w:rPr>
        <w:t> </w:t>
      </w:r>
      <w:r>
        <w:rPr>
          <w:spacing w:val="-2"/>
          <w:sz w:val="28"/>
        </w:rPr>
        <w:t>needs;</w:t>
      </w:r>
    </w:p>
    <w:p>
      <w:pPr>
        <w:pStyle w:val="ListParagraph"/>
        <w:numPr>
          <w:ilvl w:val="0"/>
          <w:numId w:val="2"/>
        </w:numPr>
        <w:tabs>
          <w:tab w:pos="1920" w:val="left" w:leader="none"/>
        </w:tabs>
        <w:spacing w:line="240" w:lineRule="auto" w:before="163" w:after="0"/>
        <w:ind w:left="1920" w:right="0" w:hanging="720"/>
        <w:jc w:val="left"/>
        <w:rPr>
          <w:sz w:val="28"/>
        </w:rPr>
      </w:pPr>
      <w:r>
        <w:rPr>
          <w:sz w:val="28"/>
        </w:rPr>
        <w:t>Lack</w:t>
      </w:r>
      <w:r>
        <w:rPr>
          <w:spacing w:val="-4"/>
          <w:sz w:val="28"/>
        </w:rPr>
        <w:t> </w:t>
      </w:r>
      <w:r>
        <w:rPr>
          <w:sz w:val="28"/>
        </w:rPr>
        <w:t>of</w:t>
      </w:r>
      <w:r>
        <w:rPr>
          <w:spacing w:val="-4"/>
          <w:sz w:val="28"/>
        </w:rPr>
        <w:t> </w:t>
      </w:r>
      <w:r>
        <w:rPr>
          <w:sz w:val="28"/>
        </w:rPr>
        <w:t>material</w:t>
      </w:r>
      <w:r>
        <w:rPr>
          <w:spacing w:val="-3"/>
          <w:sz w:val="28"/>
        </w:rPr>
        <w:t> </w:t>
      </w:r>
      <w:r>
        <w:rPr>
          <w:sz w:val="28"/>
        </w:rPr>
        <w:t>stocks</w:t>
      </w:r>
      <w:r>
        <w:rPr>
          <w:spacing w:val="-3"/>
          <w:sz w:val="28"/>
        </w:rPr>
        <w:t> </w:t>
      </w:r>
      <w:r>
        <w:rPr>
          <w:sz w:val="28"/>
        </w:rPr>
        <w:t>required</w:t>
      </w:r>
      <w:r>
        <w:rPr>
          <w:spacing w:val="-3"/>
          <w:sz w:val="28"/>
        </w:rPr>
        <w:t> </w:t>
      </w:r>
      <w:r>
        <w:rPr>
          <w:sz w:val="28"/>
        </w:rPr>
        <w:t>for</w:t>
      </w:r>
      <w:r>
        <w:rPr>
          <w:spacing w:val="-4"/>
          <w:sz w:val="28"/>
        </w:rPr>
        <w:t> </w:t>
      </w:r>
      <w:r>
        <w:rPr>
          <w:spacing w:val="-2"/>
          <w:sz w:val="28"/>
        </w:rPr>
        <w:t>maintenance.</w:t>
      </w:r>
    </w:p>
    <w:p>
      <w:pPr>
        <w:pStyle w:val="ListParagraph"/>
        <w:numPr>
          <w:ilvl w:val="0"/>
          <w:numId w:val="2"/>
        </w:numPr>
        <w:tabs>
          <w:tab w:pos="1920" w:val="left" w:leader="none"/>
        </w:tabs>
        <w:spacing w:line="240" w:lineRule="auto" w:before="160" w:after="0"/>
        <w:ind w:left="1920" w:right="0" w:hanging="720"/>
        <w:jc w:val="left"/>
        <w:rPr>
          <w:sz w:val="28"/>
        </w:rPr>
      </w:pPr>
      <w:r>
        <w:rPr>
          <w:spacing w:val="-4"/>
          <w:sz w:val="28"/>
        </w:rPr>
        <w:t>etc.</w:t>
      </w:r>
    </w:p>
    <w:p>
      <w:pPr>
        <w:pStyle w:val="BodyText"/>
        <w:spacing w:before="321"/>
      </w:pPr>
    </w:p>
    <w:p>
      <w:pPr>
        <w:pStyle w:val="BodyText"/>
        <w:spacing w:line="360" w:lineRule="auto"/>
        <w:ind w:left="840" w:right="975"/>
        <w:jc w:val="both"/>
      </w:pPr>
      <w:r>
        <w:rPr/>
        <w:t>Generally, for public buildings to meet the basic requirements for optimal performance, there is need for regular maintenance based on a well planned schedule to be carried out during holiday periods when the offices are less busy (Okereke, 2014). This is however not the case for hospital buildings especially for buildings used as medical ward/units which most times are in constant use.</w:t>
      </w:r>
    </w:p>
    <w:p>
      <w:pPr>
        <w:spacing w:after="0" w:line="360" w:lineRule="auto"/>
        <w:jc w:val="both"/>
        <w:sectPr>
          <w:pgSz w:w="11910" w:h="16840"/>
          <w:pgMar w:header="0" w:footer="986" w:top="1340" w:bottom="1180" w:left="960" w:right="460"/>
        </w:sectPr>
      </w:pPr>
    </w:p>
    <w:p>
      <w:pPr>
        <w:pStyle w:val="BodyText"/>
        <w:spacing w:line="360" w:lineRule="auto" w:before="74"/>
        <w:ind w:left="840" w:right="975"/>
        <w:jc w:val="both"/>
      </w:pPr>
      <w:r>
        <w:rPr/>
        <w:t>According to Akingbohungbe (2002), Rapp and George (1998), Ahmed (2000) and Odediran et al (2012), a cursory observation of most hospital building conditions reveal a pathetic picture of neglect, deterioration, decay, dilapidation and threatening collapse. This may due generally to the above listed challenges, which are regular features in most public establishments. He further posited that this sordid condition may be due to the absence of good maintenance management systems which are </w:t>
      </w:r>
      <w:r>
        <w:rPr>
          <w:i/>
        </w:rPr>
        <w:t>sine qua non </w:t>
      </w:r>
      <w:r>
        <w:rPr/>
        <w:t>for economically viable and operationally safe buildings. Onibokun (1990) is also of the view that lack of appropriate tool for predictive maintenance of the existing buildings can have a detrimental effect on future housing </w:t>
      </w:r>
      <w:r>
        <w:rPr>
          <w:spacing w:val="-2"/>
        </w:rPr>
        <w:t>development.</w:t>
      </w:r>
    </w:p>
    <w:p>
      <w:pPr>
        <w:pStyle w:val="BodyText"/>
        <w:spacing w:before="163"/>
      </w:pPr>
    </w:p>
    <w:p>
      <w:pPr>
        <w:pStyle w:val="BodyText"/>
        <w:spacing w:line="360" w:lineRule="auto"/>
        <w:ind w:left="840" w:right="974"/>
        <w:jc w:val="both"/>
      </w:pPr>
      <w:r>
        <w:rPr/>
        <w:t>Oladejo (2014) lamented that the maintenance of hospital buildings is reactive instead of proactive perhaps because of use or nature of building. The reactive approach to maintenance is still subject to the availability of funds, which will be minimized if effective planning and scheduling is carried out.</w:t>
      </w:r>
      <w:r>
        <w:rPr>
          <w:spacing w:val="40"/>
        </w:rPr>
        <w:t> </w:t>
      </w:r>
      <w:r>
        <w:rPr/>
        <w:t>As the operating life of any building progresses, especially, due to high rate of activities as witnessed in NAUTH, degradation is bound to occur.</w:t>
      </w:r>
      <w:r>
        <w:rPr>
          <w:spacing w:val="40"/>
        </w:rPr>
        <w:t> </w:t>
      </w:r>
      <w:r>
        <w:rPr/>
        <w:t>It is immaterial what the reasons are for this degradation; the fact is that the building element can no longer meet its original function and it‟s level of performance reduces.</w:t>
      </w:r>
      <w:r>
        <w:rPr>
          <w:spacing w:val="80"/>
        </w:rPr>
        <w:t> </w:t>
      </w:r>
      <w:r>
        <w:rPr/>
        <w:t>If this reduction in performance level is predicted or detected in advance, it will provide means to forecast a forthcoming failure and then plan by budgeting for it in advance.</w:t>
      </w:r>
      <w:r>
        <w:rPr>
          <w:spacing w:val="80"/>
        </w:rPr>
        <w:t> </w:t>
      </w:r>
      <w:r>
        <w:rPr/>
        <w:t>This is where there is a compelling need for computer-based systems to assist in ameliorating the problem in the maintenance of hospital buildings and </w:t>
      </w:r>
      <w:r>
        <w:rPr>
          <w:spacing w:val="-2"/>
        </w:rPr>
        <w:t>facilities.</w:t>
      </w:r>
    </w:p>
    <w:p>
      <w:pPr>
        <w:pStyle w:val="BodyText"/>
        <w:spacing w:line="360" w:lineRule="auto"/>
        <w:ind w:left="840" w:right="978"/>
        <w:jc w:val="both"/>
      </w:pPr>
      <w:r>
        <w:rPr/>
        <w:t>Hospital buildings are expected to be on red-alert in performing their functions regularly and during emergency services.</w:t>
      </w:r>
    </w:p>
    <w:p>
      <w:pPr>
        <w:spacing w:after="0" w:line="360" w:lineRule="auto"/>
        <w:jc w:val="both"/>
        <w:sectPr>
          <w:pgSz w:w="11910" w:h="16840"/>
          <w:pgMar w:header="0" w:footer="986" w:top="1340" w:bottom="1180" w:left="960" w:right="460"/>
        </w:sectPr>
      </w:pPr>
    </w:p>
    <w:p>
      <w:pPr>
        <w:pStyle w:val="BodyText"/>
        <w:spacing w:before="74"/>
        <w:ind w:left="840"/>
        <w:jc w:val="both"/>
      </w:pPr>
      <w:r>
        <w:rPr/>
        <w:t>The</w:t>
      </w:r>
      <w:r>
        <w:rPr>
          <w:spacing w:val="-4"/>
        </w:rPr>
        <w:t> </w:t>
      </w:r>
      <w:r>
        <w:rPr/>
        <w:t>major</w:t>
      </w:r>
      <w:r>
        <w:rPr>
          <w:spacing w:val="-4"/>
        </w:rPr>
        <w:t> </w:t>
      </w:r>
      <w:r>
        <w:rPr/>
        <w:t>challenges</w:t>
      </w:r>
      <w:r>
        <w:rPr>
          <w:spacing w:val="-4"/>
        </w:rPr>
        <w:t> </w:t>
      </w:r>
      <w:r>
        <w:rPr/>
        <w:t>with</w:t>
      </w:r>
      <w:r>
        <w:rPr>
          <w:spacing w:val="-7"/>
        </w:rPr>
        <w:t> </w:t>
      </w:r>
      <w:r>
        <w:rPr/>
        <w:t>such</w:t>
      </w:r>
      <w:r>
        <w:rPr>
          <w:spacing w:val="-3"/>
        </w:rPr>
        <w:t> </w:t>
      </w:r>
      <w:r>
        <w:rPr/>
        <w:t>a</w:t>
      </w:r>
      <w:r>
        <w:rPr>
          <w:spacing w:val="-7"/>
        </w:rPr>
        <w:t> </w:t>
      </w:r>
      <w:r>
        <w:rPr/>
        <w:t>system</w:t>
      </w:r>
      <w:r>
        <w:rPr>
          <w:spacing w:val="-8"/>
        </w:rPr>
        <w:t> </w:t>
      </w:r>
      <w:r>
        <w:rPr>
          <w:spacing w:val="-4"/>
        </w:rPr>
        <w:t>are:</w:t>
      </w:r>
    </w:p>
    <w:p>
      <w:pPr>
        <w:pStyle w:val="ListParagraph"/>
        <w:numPr>
          <w:ilvl w:val="0"/>
          <w:numId w:val="3"/>
        </w:numPr>
        <w:tabs>
          <w:tab w:pos="1920" w:val="left" w:leader="none"/>
          <w:tab w:pos="1989" w:val="left" w:leader="none"/>
        </w:tabs>
        <w:spacing w:line="360" w:lineRule="auto" w:before="161" w:after="0"/>
        <w:ind w:left="1920" w:right="984" w:hanging="720"/>
        <w:jc w:val="both"/>
        <w:rPr>
          <w:sz w:val="28"/>
        </w:rPr>
      </w:pPr>
      <w:r>
        <w:rPr>
          <w:sz w:val="28"/>
        </w:rPr>
        <w:tab/>
        <w:t>Its</w:t>
      </w:r>
      <w:r>
        <w:rPr>
          <w:spacing w:val="40"/>
          <w:sz w:val="28"/>
        </w:rPr>
        <w:t> </w:t>
      </w:r>
      <w:r>
        <w:rPr>
          <w:sz w:val="28"/>
        </w:rPr>
        <w:t>ability to store, retrieve, calculate, organize and present vast amounts of data efficiently and accurately (Teicholz, 1992);</w:t>
      </w:r>
    </w:p>
    <w:p>
      <w:pPr>
        <w:pStyle w:val="ListParagraph"/>
        <w:numPr>
          <w:ilvl w:val="0"/>
          <w:numId w:val="3"/>
        </w:numPr>
        <w:tabs>
          <w:tab w:pos="1920" w:val="left" w:leader="none"/>
          <w:tab w:pos="1989" w:val="left" w:leader="none"/>
        </w:tabs>
        <w:spacing w:line="360" w:lineRule="auto" w:before="1" w:after="0"/>
        <w:ind w:left="1920" w:right="974" w:hanging="720"/>
        <w:jc w:val="both"/>
        <w:rPr>
          <w:sz w:val="28"/>
        </w:rPr>
      </w:pPr>
      <w:r>
        <w:rPr>
          <w:sz w:val="28"/>
        </w:rPr>
        <w:tab/>
        <w:t>The ability of the computer to identify a change in building condition in many ways, that is, by commonly used procedures including detecting change in colour, change in power usage, leaking roof, cracks on walls/floors, leaking pipes, dampness of wall, and so on;</w:t>
      </w:r>
    </w:p>
    <w:p>
      <w:pPr>
        <w:pStyle w:val="ListParagraph"/>
        <w:numPr>
          <w:ilvl w:val="0"/>
          <w:numId w:val="3"/>
        </w:numPr>
        <w:tabs>
          <w:tab w:pos="1917" w:val="left" w:leader="none"/>
          <w:tab w:pos="1920" w:val="left" w:leader="none"/>
        </w:tabs>
        <w:spacing w:line="360" w:lineRule="auto" w:before="1" w:after="0"/>
        <w:ind w:left="1920" w:right="974" w:hanging="720"/>
        <w:jc w:val="both"/>
        <w:rPr>
          <w:sz w:val="28"/>
        </w:rPr>
      </w:pPr>
      <w:r>
        <w:rPr>
          <w:sz w:val="28"/>
        </w:rPr>
        <w:t>The most important aspect of any such system will be its ability to detect or predict in advance failure signs early enough so that the maintenance</w:t>
      </w:r>
      <w:r>
        <w:rPr>
          <w:spacing w:val="-2"/>
          <w:sz w:val="28"/>
        </w:rPr>
        <w:t> </w:t>
      </w:r>
      <w:r>
        <w:rPr>
          <w:sz w:val="28"/>
        </w:rPr>
        <w:t>crew will</w:t>
      </w:r>
      <w:r>
        <w:rPr>
          <w:spacing w:val="-1"/>
          <w:sz w:val="28"/>
        </w:rPr>
        <w:t> </w:t>
      </w:r>
      <w:r>
        <w:rPr>
          <w:sz w:val="28"/>
        </w:rPr>
        <w:t>have</w:t>
      </w:r>
      <w:r>
        <w:rPr>
          <w:spacing w:val="-2"/>
          <w:sz w:val="28"/>
        </w:rPr>
        <w:t> </w:t>
      </w:r>
      <w:r>
        <w:rPr>
          <w:sz w:val="28"/>
        </w:rPr>
        <w:t>sufficient time to plan, budget,</w:t>
      </w:r>
      <w:r>
        <w:rPr>
          <w:spacing w:val="-1"/>
          <w:sz w:val="28"/>
        </w:rPr>
        <w:t> </w:t>
      </w:r>
      <w:r>
        <w:rPr>
          <w:sz w:val="28"/>
        </w:rPr>
        <w:t>prepare and organize correction at the least cost, bearing in mind that once the building breaks down, the establishment is bound to spend whatever</w:t>
      </w:r>
      <w:r>
        <w:rPr>
          <w:spacing w:val="-6"/>
          <w:sz w:val="28"/>
        </w:rPr>
        <w:t> </w:t>
      </w:r>
      <w:r>
        <w:rPr>
          <w:sz w:val="28"/>
        </w:rPr>
        <w:t>time,</w:t>
      </w:r>
      <w:r>
        <w:rPr>
          <w:spacing w:val="-2"/>
          <w:sz w:val="28"/>
        </w:rPr>
        <w:t> </w:t>
      </w:r>
      <w:r>
        <w:rPr>
          <w:sz w:val="28"/>
        </w:rPr>
        <w:t>money</w:t>
      </w:r>
      <w:r>
        <w:rPr>
          <w:spacing w:val="-4"/>
          <w:sz w:val="28"/>
        </w:rPr>
        <w:t> </w:t>
      </w:r>
      <w:r>
        <w:rPr>
          <w:sz w:val="28"/>
        </w:rPr>
        <w:t>and</w:t>
      </w:r>
      <w:r>
        <w:rPr>
          <w:spacing w:val="-2"/>
          <w:sz w:val="28"/>
        </w:rPr>
        <w:t> </w:t>
      </w:r>
      <w:r>
        <w:rPr>
          <w:sz w:val="28"/>
        </w:rPr>
        <w:t>resources</w:t>
      </w:r>
      <w:r>
        <w:rPr>
          <w:spacing w:val="-2"/>
          <w:sz w:val="28"/>
        </w:rPr>
        <w:t> </w:t>
      </w:r>
      <w:r>
        <w:rPr>
          <w:sz w:val="28"/>
        </w:rPr>
        <w:t>it</w:t>
      </w:r>
      <w:r>
        <w:rPr>
          <w:spacing w:val="-2"/>
          <w:sz w:val="28"/>
        </w:rPr>
        <w:t> </w:t>
      </w:r>
      <w:r>
        <w:rPr>
          <w:sz w:val="28"/>
        </w:rPr>
        <w:t>takes</w:t>
      </w:r>
      <w:r>
        <w:rPr>
          <w:spacing w:val="-2"/>
          <w:sz w:val="28"/>
        </w:rPr>
        <w:t> </w:t>
      </w:r>
      <w:r>
        <w:rPr>
          <w:sz w:val="28"/>
        </w:rPr>
        <w:t>to</w:t>
      </w:r>
      <w:r>
        <w:rPr>
          <w:spacing w:val="-2"/>
          <w:sz w:val="28"/>
        </w:rPr>
        <w:t> </w:t>
      </w:r>
      <w:r>
        <w:rPr>
          <w:sz w:val="28"/>
        </w:rPr>
        <w:t>get it</w:t>
      </w:r>
      <w:r>
        <w:rPr>
          <w:spacing w:val="-3"/>
          <w:sz w:val="28"/>
        </w:rPr>
        <w:t> </w:t>
      </w:r>
      <w:r>
        <w:rPr>
          <w:sz w:val="28"/>
        </w:rPr>
        <w:t>back</w:t>
      </w:r>
      <w:r>
        <w:rPr>
          <w:spacing w:val="-2"/>
          <w:sz w:val="28"/>
        </w:rPr>
        <w:t> </w:t>
      </w:r>
      <w:r>
        <w:rPr>
          <w:sz w:val="28"/>
        </w:rPr>
        <w:t>in</w:t>
      </w:r>
      <w:r>
        <w:rPr>
          <w:spacing w:val="-2"/>
          <w:sz w:val="28"/>
        </w:rPr>
        <w:t> </w:t>
      </w:r>
      <w:r>
        <w:rPr>
          <w:sz w:val="28"/>
        </w:rPr>
        <w:t>proper use, or else jeopardize the operation of such establishment, especially a hospital.</w:t>
      </w:r>
    </w:p>
    <w:p>
      <w:pPr>
        <w:pStyle w:val="BodyText"/>
        <w:spacing w:before="161"/>
      </w:pPr>
    </w:p>
    <w:p>
      <w:pPr>
        <w:pStyle w:val="BodyText"/>
        <w:spacing w:line="360" w:lineRule="auto"/>
        <w:ind w:left="840" w:right="973"/>
        <w:jc w:val="both"/>
      </w:pPr>
      <w:r>
        <w:rPr/>
        <w:t>Extensive review of extant literature reveals that there is no such computer- based system for now in the Nigeria building industry, specifically prepared for the</w:t>
      </w:r>
      <w:r>
        <w:rPr>
          <w:spacing w:val="80"/>
        </w:rPr>
        <w:t> </w:t>
      </w:r>
      <w:r>
        <w:rPr/>
        <w:t>Nigeria socio-cultural and economic milieu. The nearest to such a programme in existence is the generic application of Building Information Model</w:t>
      </w:r>
      <w:r>
        <w:rPr>
          <w:spacing w:val="40"/>
        </w:rPr>
        <w:t> </w:t>
      </w:r>
      <w:r>
        <w:rPr/>
        <w:t>(BIM).</w:t>
      </w:r>
      <w:r>
        <w:rPr>
          <w:spacing w:val="40"/>
        </w:rPr>
        <w:t> </w:t>
      </w:r>
      <w:r>
        <w:rPr/>
        <w:t>“Building Information Model is a digital representation of physical and functional characteristics of a facility. A BIM is a shared knowledge resource for information about a facility forming a</w:t>
      </w:r>
      <w:r>
        <w:rPr>
          <w:spacing w:val="40"/>
        </w:rPr>
        <w:t> </w:t>
      </w:r>
      <w:r>
        <w:rPr/>
        <w:t>reliable basis for decisions during its life-cycle; defined as existing</w:t>
      </w:r>
      <w:r>
        <w:rPr>
          <w:spacing w:val="40"/>
        </w:rPr>
        <w:t> </w:t>
      </w:r>
      <w:r>
        <w:rPr/>
        <w:t>from earliest conception to demolition”</w:t>
      </w:r>
      <w:r>
        <w:rPr>
          <w:spacing w:val="40"/>
        </w:rPr>
        <w:t> </w:t>
      </w:r>
      <w:r>
        <w:rPr/>
        <w:t>( </w:t>
      </w:r>
      <w:hyperlink r:id="rId6">
        <w:r>
          <w:rPr>
            <w:color w:val="0000FF"/>
            <w:u w:val="single" w:color="0000FF"/>
          </w:rPr>
          <w:t>https://en</w:t>
        </w:r>
      </w:hyperlink>
      <w:r>
        <w:rPr/>
        <w:t>.m.wikipedia.org).</w:t>
      </w:r>
      <w:r>
        <w:rPr>
          <w:spacing w:val="40"/>
        </w:rPr>
        <w:t> </w:t>
      </w:r>
      <w:r>
        <w:rPr/>
        <w:t>Its application in maintenance</w:t>
      </w:r>
      <w:r>
        <w:rPr>
          <w:spacing w:val="-4"/>
        </w:rPr>
        <w:t> </w:t>
      </w:r>
      <w:r>
        <w:rPr/>
        <w:t>is</w:t>
      </w:r>
      <w:r>
        <w:rPr>
          <w:spacing w:val="-4"/>
        </w:rPr>
        <w:t> </w:t>
      </w:r>
      <w:r>
        <w:rPr/>
        <w:t>limited by</w:t>
      </w:r>
      <w:r>
        <w:rPr>
          <w:spacing w:val="-4"/>
        </w:rPr>
        <w:t> </w:t>
      </w:r>
      <w:r>
        <w:rPr/>
        <w:t>the</w:t>
      </w:r>
      <w:r>
        <w:rPr>
          <w:spacing w:val="-1"/>
        </w:rPr>
        <w:t> </w:t>
      </w:r>
      <w:r>
        <w:rPr/>
        <w:t>following (https//</w:t>
      </w:r>
      <w:hyperlink r:id="rId7">
        <w:r>
          <w:rPr/>
          <w:t>www.infocomm.org/cps/rde):</w:t>
        </w:r>
      </w:hyperlink>
    </w:p>
    <w:p>
      <w:pPr>
        <w:pStyle w:val="ListParagraph"/>
        <w:numPr>
          <w:ilvl w:val="0"/>
          <w:numId w:val="4"/>
        </w:numPr>
        <w:tabs>
          <w:tab w:pos="1920" w:val="left" w:leader="none"/>
        </w:tabs>
        <w:spacing w:line="362" w:lineRule="auto" w:before="0" w:after="0"/>
        <w:ind w:left="1920" w:right="975" w:hanging="720"/>
        <w:jc w:val="both"/>
        <w:rPr>
          <w:sz w:val="28"/>
        </w:rPr>
      </w:pPr>
      <w:r>
        <w:rPr>
          <w:b/>
          <w:sz w:val="28"/>
        </w:rPr>
        <w:t>High cost of Soft-ware and Hardware – </w:t>
      </w:r>
      <w:r>
        <w:rPr>
          <w:sz w:val="28"/>
        </w:rPr>
        <w:t>Every organization currently utilizing 2D or 3D CAD drafting software can attribute a</w:t>
      </w:r>
    </w:p>
    <w:p>
      <w:pPr>
        <w:spacing w:after="0" w:line="362" w:lineRule="auto"/>
        <w:jc w:val="both"/>
        <w:rPr>
          <w:sz w:val="28"/>
        </w:rPr>
        <w:sectPr>
          <w:pgSz w:w="11910" w:h="16840"/>
          <w:pgMar w:header="0" w:footer="986" w:top="1340" w:bottom="1180" w:left="960" w:right="460"/>
        </w:sectPr>
      </w:pPr>
    </w:p>
    <w:p>
      <w:pPr>
        <w:pStyle w:val="BodyText"/>
        <w:spacing w:line="360" w:lineRule="auto" w:before="74"/>
        <w:ind w:left="1920" w:right="980"/>
        <w:jc w:val="both"/>
      </w:pPr>
      <w:r>
        <w:rPr/>
        <w:t>cost element against purchasing, maintaining and upgrading software licenses to keep a competitive market advantage. Current trend show that the cost of BIM software packages tend to be</w:t>
      </w:r>
      <w:r>
        <w:rPr>
          <w:spacing w:val="-1"/>
        </w:rPr>
        <w:t> </w:t>
      </w:r>
      <w:r>
        <w:rPr/>
        <w:t>more expencive than CAD software package available in the market.</w:t>
      </w:r>
    </w:p>
    <w:p>
      <w:pPr>
        <w:pStyle w:val="ListParagraph"/>
        <w:numPr>
          <w:ilvl w:val="0"/>
          <w:numId w:val="4"/>
        </w:numPr>
        <w:tabs>
          <w:tab w:pos="1920" w:val="left" w:leader="none"/>
        </w:tabs>
        <w:spacing w:line="360" w:lineRule="auto" w:before="1" w:after="0"/>
        <w:ind w:left="1920" w:right="973" w:hanging="720"/>
        <w:jc w:val="both"/>
        <w:rPr>
          <w:sz w:val="28"/>
        </w:rPr>
      </w:pPr>
      <w:r>
        <w:rPr>
          <w:b/>
          <w:sz w:val="28"/>
        </w:rPr>
        <w:t>Cost of Training- </w:t>
      </w:r>
      <w:r>
        <w:rPr>
          <w:sz w:val="28"/>
        </w:rPr>
        <w:t>With new software, there is a great demand to train staff quickly so that the investment can be justified. With the staff disposition in NAUTH , it is unrealistic since there is no professional in the Maintenance unit with CAD proficiency who will be able to learn new BIM software quickly or without specialized training . Given the fundamental differences between BIM and CAD, such training should be considered a basic requirement for the maintenance staff.</w:t>
      </w:r>
    </w:p>
    <w:p>
      <w:pPr>
        <w:pStyle w:val="BodyText"/>
        <w:spacing w:before="161"/>
      </w:pPr>
    </w:p>
    <w:p>
      <w:pPr>
        <w:pStyle w:val="BodyText"/>
        <w:ind w:left="840"/>
        <w:jc w:val="both"/>
      </w:pPr>
      <w:r>
        <w:rPr/>
        <w:t>The</w:t>
      </w:r>
      <w:r>
        <w:rPr>
          <w:spacing w:val="-4"/>
        </w:rPr>
        <w:t> </w:t>
      </w:r>
      <w:r>
        <w:rPr/>
        <w:t>variables</w:t>
      </w:r>
      <w:r>
        <w:rPr>
          <w:spacing w:val="-5"/>
        </w:rPr>
        <w:t> </w:t>
      </w:r>
      <w:r>
        <w:rPr/>
        <w:t>of</w:t>
      </w:r>
      <w:r>
        <w:rPr>
          <w:spacing w:val="-4"/>
        </w:rPr>
        <w:t> </w:t>
      </w:r>
      <w:r>
        <w:rPr/>
        <w:t>the</w:t>
      </w:r>
      <w:r>
        <w:rPr>
          <w:spacing w:val="-6"/>
        </w:rPr>
        <w:t> </w:t>
      </w:r>
      <w:r>
        <w:rPr/>
        <w:t>statement</w:t>
      </w:r>
      <w:r>
        <w:rPr>
          <w:spacing w:val="-2"/>
        </w:rPr>
        <w:t> </w:t>
      </w:r>
      <w:r>
        <w:rPr/>
        <w:t>of the</w:t>
      </w:r>
      <w:r>
        <w:rPr>
          <w:spacing w:val="-6"/>
        </w:rPr>
        <w:t> </w:t>
      </w:r>
      <w:r>
        <w:rPr/>
        <w:t>problem</w:t>
      </w:r>
      <w:r>
        <w:rPr>
          <w:spacing w:val="-8"/>
        </w:rPr>
        <w:t> </w:t>
      </w:r>
      <w:r>
        <w:rPr>
          <w:spacing w:val="-2"/>
        </w:rPr>
        <w:t>include:</w:t>
      </w:r>
    </w:p>
    <w:p>
      <w:pPr>
        <w:pStyle w:val="ListParagraph"/>
        <w:numPr>
          <w:ilvl w:val="0"/>
          <w:numId w:val="5"/>
        </w:numPr>
        <w:tabs>
          <w:tab w:pos="1560" w:val="left" w:leader="none"/>
        </w:tabs>
        <w:spacing w:line="360" w:lineRule="auto" w:before="161" w:after="0"/>
        <w:ind w:left="1560" w:right="974" w:hanging="720"/>
        <w:jc w:val="both"/>
        <w:rPr>
          <w:sz w:val="28"/>
        </w:rPr>
      </w:pPr>
      <w:r>
        <w:rPr>
          <w:sz w:val="28"/>
        </w:rPr>
        <w:t>The lack of deliberate planned programmes for preventive and corrective maintenance planning of</w:t>
      </w:r>
      <w:r>
        <w:rPr>
          <w:spacing w:val="40"/>
          <w:sz w:val="28"/>
        </w:rPr>
        <w:t> </w:t>
      </w:r>
      <w:r>
        <w:rPr>
          <w:sz w:val="28"/>
        </w:rPr>
        <w:t>hospital buildings in NAUTH.</w:t>
      </w:r>
    </w:p>
    <w:p>
      <w:pPr>
        <w:pStyle w:val="ListParagraph"/>
        <w:numPr>
          <w:ilvl w:val="0"/>
          <w:numId w:val="5"/>
        </w:numPr>
        <w:tabs>
          <w:tab w:pos="1560" w:val="left" w:leader="none"/>
        </w:tabs>
        <w:spacing w:line="360" w:lineRule="auto" w:before="1" w:after="0"/>
        <w:ind w:left="1560" w:right="974" w:hanging="720"/>
        <w:jc w:val="both"/>
        <w:rPr>
          <w:sz w:val="28"/>
        </w:rPr>
      </w:pPr>
      <w:r>
        <w:rPr>
          <w:sz w:val="28"/>
        </w:rPr>
        <w:t>The lack of computerized system in use for maintenance planning and scheduling that will make for efficient and effective maintenance which</w:t>
      </w:r>
      <w:r>
        <w:rPr>
          <w:spacing w:val="-1"/>
          <w:sz w:val="28"/>
        </w:rPr>
        <w:t> </w:t>
      </w:r>
      <w:r>
        <w:rPr>
          <w:sz w:val="28"/>
        </w:rPr>
        <w:t>will</w:t>
      </w:r>
      <w:r>
        <w:rPr>
          <w:spacing w:val="-2"/>
          <w:sz w:val="28"/>
        </w:rPr>
        <w:t> </w:t>
      </w:r>
      <w:r>
        <w:rPr>
          <w:sz w:val="28"/>
        </w:rPr>
        <w:t>help</w:t>
      </w:r>
      <w:r>
        <w:rPr>
          <w:spacing w:val="-1"/>
          <w:sz w:val="28"/>
        </w:rPr>
        <w:t> </w:t>
      </w:r>
      <w:r>
        <w:rPr>
          <w:sz w:val="28"/>
        </w:rPr>
        <w:t>in timely</w:t>
      </w:r>
      <w:r>
        <w:rPr>
          <w:spacing w:val="-4"/>
          <w:sz w:val="28"/>
        </w:rPr>
        <w:t> </w:t>
      </w:r>
      <w:r>
        <w:rPr>
          <w:sz w:val="28"/>
        </w:rPr>
        <w:t>preventive</w:t>
      </w:r>
      <w:r>
        <w:rPr>
          <w:spacing w:val="-2"/>
          <w:sz w:val="28"/>
        </w:rPr>
        <w:t> </w:t>
      </w:r>
      <w:r>
        <w:rPr>
          <w:sz w:val="28"/>
        </w:rPr>
        <w:t>maintenance</w:t>
      </w:r>
      <w:r>
        <w:rPr>
          <w:spacing w:val="-2"/>
          <w:sz w:val="28"/>
        </w:rPr>
        <w:t> </w:t>
      </w:r>
      <w:r>
        <w:rPr>
          <w:sz w:val="28"/>
        </w:rPr>
        <w:t>of</w:t>
      </w:r>
      <w:r>
        <w:rPr>
          <w:spacing w:val="-3"/>
          <w:sz w:val="28"/>
        </w:rPr>
        <w:t> </w:t>
      </w:r>
      <w:r>
        <w:rPr>
          <w:sz w:val="28"/>
        </w:rPr>
        <w:t>hospital</w:t>
      </w:r>
      <w:r>
        <w:rPr>
          <w:spacing w:val="-1"/>
          <w:sz w:val="28"/>
        </w:rPr>
        <w:t> </w:t>
      </w:r>
      <w:r>
        <w:rPr>
          <w:sz w:val="28"/>
        </w:rPr>
        <w:t>buildings and avoid interruption of medical services.</w:t>
      </w:r>
    </w:p>
    <w:p>
      <w:pPr>
        <w:pStyle w:val="BodyText"/>
        <w:spacing w:before="161"/>
      </w:pPr>
    </w:p>
    <w:p>
      <w:pPr>
        <w:pStyle w:val="BodyText"/>
        <w:spacing w:line="360" w:lineRule="auto"/>
        <w:ind w:left="840" w:right="974"/>
        <w:jc w:val="both"/>
      </w:pPr>
      <w:r>
        <w:rPr/>
        <w:t>The specific problem statement in the maintenance of hospital buildings generally and in NAUTH in particular could be summed up as follows:</w:t>
      </w:r>
    </w:p>
    <w:p>
      <w:pPr>
        <w:pStyle w:val="ListParagraph"/>
        <w:numPr>
          <w:ilvl w:val="0"/>
          <w:numId w:val="6"/>
        </w:numPr>
        <w:tabs>
          <w:tab w:pos="1560" w:val="left" w:leader="none"/>
        </w:tabs>
        <w:spacing w:line="362" w:lineRule="auto" w:before="0" w:after="0"/>
        <w:ind w:left="1560" w:right="975" w:hanging="720"/>
        <w:jc w:val="both"/>
        <w:rPr>
          <w:sz w:val="28"/>
        </w:rPr>
      </w:pPr>
      <w:r>
        <w:rPr>
          <w:sz w:val="28"/>
        </w:rPr>
        <w:t>Rapidity in the degradation and deterioration of buildings and their components due to the nature of their uses;</w:t>
      </w:r>
    </w:p>
    <w:p>
      <w:pPr>
        <w:pStyle w:val="ListParagraph"/>
        <w:numPr>
          <w:ilvl w:val="0"/>
          <w:numId w:val="6"/>
        </w:numPr>
        <w:tabs>
          <w:tab w:pos="1560" w:val="left" w:leader="none"/>
        </w:tabs>
        <w:spacing w:line="360" w:lineRule="auto" w:before="0" w:after="0"/>
        <w:ind w:left="1560" w:right="974" w:hanging="720"/>
        <w:jc w:val="both"/>
        <w:rPr>
          <w:sz w:val="28"/>
        </w:rPr>
      </w:pPr>
      <w:r>
        <w:rPr>
          <w:sz w:val="28"/>
        </w:rPr>
        <w:t>Lack of prior knowledge of when to carry out preventive or corrective maintenance of any component of a building,</w:t>
      </w:r>
      <w:r>
        <w:rPr>
          <w:spacing w:val="80"/>
          <w:sz w:val="28"/>
        </w:rPr>
        <w:t> </w:t>
      </w:r>
      <w:r>
        <w:rPr>
          <w:sz w:val="28"/>
        </w:rPr>
        <w:t>thereby</w:t>
      </w:r>
      <w:r>
        <w:rPr>
          <w:spacing w:val="80"/>
          <w:sz w:val="28"/>
        </w:rPr>
        <w:t> </w:t>
      </w:r>
      <w:r>
        <w:rPr>
          <w:sz w:val="28"/>
        </w:rPr>
        <w:t>resulting</w:t>
      </w:r>
      <w:r>
        <w:rPr>
          <w:spacing w:val="80"/>
          <w:sz w:val="28"/>
        </w:rPr>
        <w:t> </w:t>
      </w:r>
      <w:r>
        <w:rPr>
          <w:sz w:val="28"/>
        </w:rPr>
        <w:t>in</w:t>
      </w:r>
      <w:r>
        <w:rPr>
          <w:spacing w:val="40"/>
          <w:sz w:val="28"/>
        </w:rPr>
        <w:t> </w:t>
      </w:r>
      <w:r>
        <w:rPr>
          <w:sz w:val="28"/>
        </w:rPr>
        <w:t>the general</w:t>
      </w:r>
      <w:r>
        <w:rPr>
          <w:spacing w:val="40"/>
          <w:sz w:val="28"/>
        </w:rPr>
        <w:t> </w:t>
      </w:r>
      <w:r>
        <w:rPr>
          <w:sz w:val="28"/>
        </w:rPr>
        <w:t>lack of maintenance culture among the maintenance department of the institution;</w:t>
      </w:r>
    </w:p>
    <w:p>
      <w:pPr>
        <w:spacing w:after="0" w:line="360" w:lineRule="auto"/>
        <w:jc w:val="both"/>
        <w:rPr>
          <w:sz w:val="28"/>
        </w:rPr>
        <w:sectPr>
          <w:pgSz w:w="11910" w:h="16840"/>
          <w:pgMar w:header="0" w:footer="986" w:top="1340" w:bottom="1180" w:left="960" w:right="460"/>
        </w:sectPr>
      </w:pPr>
    </w:p>
    <w:p>
      <w:pPr>
        <w:pStyle w:val="ListParagraph"/>
        <w:numPr>
          <w:ilvl w:val="0"/>
          <w:numId w:val="6"/>
        </w:numPr>
        <w:tabs>
          <w:tab w:pos="1557" w:val="left" w:leader="none"/>
        </w:tabs>
        <w:spacing w:line="240" w:lineRule="auto" w:before="74" w:after="0"/>
        <w:ind w:left="1557" w:right="0" w:hanging="717"/>
        <w:jc w:val="both"/>
        <w:rPr>
          <w:sz w:val="28"/>
        </w:rPr>
      </w:pPr>
      <w:r>
        <w:rPr>
          <w:sz w:val="28"/>
        </w:rPr>
        <w:t>Shortage</w:t>
      </w:r>
      <w:r>
        <w:rPr>
          <w:spacing w:val="-8"/>
          <w:sz w:val="28"/>
        </w:rPr>
        <w:t> </w:t>
      </w:r>
      <w:r>
        <w:rPr>
          <w:sz w:val="28"/>
        </w:rPr>
        <w:t>of</w:t>
      </w:r>
      <w:r>
        <w:rPr>
          <w:spacing w:val="-5"/>
          <w:sz w:val="28"/>
        </w:rPr>
        <w:t> </w:t>
      </w:r>
      <w:r>
        <w:rPr>
          <w:sz w:val="28"/>
        </w:rPr>
        <w:t>qualified</w:t>
      </w:r>
      <w:r>
        <w:rPr>
          <w:spacing w:val="-4"/>
          <w:sz w:val="28"/>
        </w:rPr>
        <w:t> </w:t>
      </w:r>
      <w:r>
        <w:rPr>
          <w:sz w:val="28"/>
        </w:rPr>
        <w:t>and</w:t>
      </w:r>
      <w:r>
        <w:rPr>
          <w:spacing w:val="-4"/>
          <w:sz w:val="28"/>
        </w:rPr>
        <w:t> </w:t>
      </w:r>
      <w:r>
        <w:rPr>
          <w:sz w:val="28"/>
        </w:rPr>
        <w:t>competent</w:t>
      </w:r>
      <w:r>
        <w:rPr>
          <w:spacing w:val="-5"/>
          <w:sz w:val="28"/>
        </w:rPr>
        <w:t> </w:t>
      </w:r>
      <w:r>
        <w:rPr>
          <w:sz w:val="28"/>
        </w:rPr>
        <w:t>staff</w:t>
      </w:r>
      <w:r>
        <w:rPr>
          <w:spacing w:val="-5"/>
          <w:sz w:val="28"/>
        </w:rPr>
        <w:t> </w:t>
      </w:r>
      <w:r>
        <w:rPr>
          <w:sz w:val="28"/>
        </w:rPr>
        <w:t>in</w:t>
      </w:r>
      <w:r>
        <w:rPr>
          <w:spacing w:val="-4"/>
          <w:sz w:val="28"/>
        </w:rPr>
        <w:t> </w:t>
      </w:r>
      <w:r>
        <w:rPr>
          <w:sz w:val="28"/>
        </w:rPr>
        <w:t>the</w:t>
      </w:r>
      <w:r>
        <w:rPr>
          <w:spacing w:val="-5"/>
          <w:sz w:val="28"/>
        </w:rPr>
        <w:t> </w:t>
      </w:r>
      <w:r>
        <w:rPr>
          <w:sz w:val="28"/>
        </w:rPr>
        <w:t>appropriate</w:t>
      </w:r>
      <w:r>
        <w:rPr>
          <w:spacing w:val="-4"/>
          <w:sz w:val="28"/>
        </w:rPr>
        <w:t> </w:t>
      </w:r>
      <w:r>
        <w:rPr>
          <w:spacing w:val="-2"/>
          <w:sz w:val="28"/>
        </w:rPr>
        <w:t>trades;</w:t>
      </w:r>
    </w:p>
    <w:p>
      <w:pPr>
        <w:pStyle w:val="ListParagraph"/>
        <w:numPr>
          <w:ilvl w:val="0"/>
          <w:numId w:val="6"/>
        </w:numPr>
        <w:tabs>
          <w:tab w:pos="1560" w:val="left" w:leader="none"/>
        </w:tabs>
        <w:spacing w:line="360" w:lineRule="auto" w:before="161" w:after="0"/>
        <w:ind w:left="1560" w:right="980" w:hanging="720"/>
        <w:jc w:val="both"/>
        <w:rPr>
          <w:sz w:val="28"/>
        </w:rPr>
      </w:pPr>
      <w:r>
        <w:rPr>
          <w:sz w:val="28"/>
        </w:rPr>
        <w:t>Lack of computer-based system that will predict the likely deterioration/degradation period of buildings based on their type, age, uses design, site locations and the materials/components used in their construction for maintenance planning;</w:t>
      </w:r>
    </w:p>
    <w:p>
      <w:pPr>
        <w:pStyle w:val="ListParagraph"/>
        <w:numPr>
          <w:ilvl w:val="0"/>
          <w:numId w:val="6"/>
        </w:numPr>
        <w:tabs>
          <w:tab w:pos="1560" w:val="left" w:leader="none"/>
        </w:tabs>
        <w:spacing w:line="360" w:lineRule="auto" w:before="0" w:after="0"/>
        <w:ind w:left="1560" w:right="975" w:hanging="720"/>
        <w:jc w:val="both"/>
        <w:rPr>
          <w:sz w:val="28"/>
        </w:rPr>
      </w:pPr>
      <w:r>
        <w:rPr>
          <w:sz w:val="28"/>
        </w:rPr>
        <w:t>How to use such a system to inculcate maintenance culture among the management and staff of NAUTH, thus obviating the habit of arbitrariness and subjectivity</w:t>
      </w:r>
      <w:r>
        <w:rPr>
          <w:spacing w:val="40"/>
          <w:sz w:val="28"/>
        </w:rPr>
        <w:t> </w:t>
      </w:r>
      <w:r>
        <w:rPr>
          <w:sz w:val="28"/>
        </w:rPr>
        <w:t>in decision making in matters of maintenance works;</w:t>
      </w:r>
    </w:p>
    <w:p>
      <w:pPr>
        <w:pStyle w:val="ListParagraph"/>
        <w:numPr>
          <w:ilvl w:val="0"/>
          <w:numId w:val="6"/>
        </w:numPr>
        <w:tabs>
          <w:tab w:pos="1558" w:val="left" w:leader="none"/>
          <w:tab w:pos="1560" w:val="left" w:leader="none"/>
        </w:tabs>
        <w:spacing w:line="360" w:lineRule="auto" w:before="1" w:after="0"/>
        <w:ind w:left="1560" w:right="975" w:hanging="720"/>
        <w:jc w:val="both"/>
        <w:rPr>
          <w:sz w:val="28"/>
        </w:rPr>
      </w:pPr>
      <w:r>
        <w:rPr>
          <w:sz w:val="28"/>
        </w:rPr>
        <w:t>How to create maintenance records and inventory of all the buildings to serve as standard for cost and time estimation and referencing to past building maintenance.</w:t>
      </w:r>
    </w:p>
    <w:p>
      <w:pPr>
        <w:pStyle w:val="BodyText"/>
        <w:spacing w:before="166"/>
      </w:pPr>
    </w:p>
    <w:p>
      <w:pPr>
        <w:pStyle w:val="ListParagraph"/>
        <w:numPr>
          <w:ilvl w:val="1"/>
          <w:numId w:val="1"/>
        </w:numPr>
        <w:tabs>
          <w:tab w:pos="1559" w:val="left" w:leader="none"/>
        </w:tabs>
        <w:spacing w:line="240" w:lineRule="auto" w:before="0" w:after="0"/>
        <w:ind w:left="1559" w:right="0" w:hanging="719"/>
        <w:jc w:val="both"/>
        <w:rPr>
          <w:b/>
          <w:sz w:val="28"/>
        </w:rPr>
      </w:pPr>
      <w:r>
        <w:rPr>
          <w:b/>
          <w:sz w:val="28"/>
        </w:rPr>
        <w:t>Aim</w:t>
      </w:r>
      <w:r>
        <w:rPr>
          <w:b/>
          <w:spacing w:val="-6"/>
          <w:sz w:val="28"/>
        </w:rPr>
        <w:t> </w:t>
      </w:r>
      <w:r>
        <w:rPr>
          <w:b/>
          <w:sz w:val="28"/>
        </w:rPr>
        <w:t>and</w:t>
      </w:r>
      <w:r>
        <w:rPr>
          <w:b/>
          <w:spacing w:val="-1"/>
          <w:sz w:val="28"/>
        </w:rPr>
        <w:t> </w:t>
      </w:r>
      <w:r>
        <w:rPr>
          <w:b/>
          <w:sz w:val="28"/>
        </w:rPr>
        <w:t>Objectives</w:t>
      </w:r>
      <w:r>
        <w:rPr>
          <w:b/>
          <w:spacing w:val="-4"/>
          <w:sz w:val="28"/>
        </w:rPr>
        <w:t> </w:t>
      </w:r>
      <w:r>
        <w:rPr>
          <w:b/>
          <w:sz w:val="28"/>
        </w:rPr>
        <w:t>of</w:t>
      </w:r>
      <w:r>
        <w:rPr>
          <w:b/>
          <w:spacing w:val="-1"/>
          <w:sz w:val="28"/>
        </w:rPr>
        <w:t> </w:t>
      </w:r>
      <w:r>
        <w:rPr>
          <w:b/>
          <w:sz w:val="28"/>
        </w:rPr>
        <w:t>the</w:t>
      </w:r>
      <w:r>
        <w:rPr>
          <w:b/>
          <w:spacing w:val="-2"/>
          <w:sz w:val="28"/>
        </w:rPr>
        <w:t> Study</w:t>
      </w:r>
    </w:p>
    <w:p>
      <w:pPr>
        <w:pStyle w:val="ListParagraph"/>
        <w:numPr>
          <w:ilvl w:val="2"/>
          <w:numId w:val="1"/>
        </w:numPr>
        <w:tabs>
          <w:tab w:pos="1558" w:val="left" w:leader="none"/>
        </w:tabs>
        <w:spacing w:line="240" w:lineRule="auto" w:before="160" w:after="0"/>
        <w:ind w:left="1558" w:right="0" w:hanging="718"/>
        <w:jc w:val="both"/>
        <w:rPr>
          <w:b/>
          <w:sz w:val="28"/>
        </w:rPr>
      </w:pPr>
      <w:r>
        <w:rPr>
          <w:b/>
          <w:spacing w:val="-5"/>
          <w:sz w:val="28"/>
        </w:rPr>
        <w:t>Aim</w:t>
      </w:r>
    </w:p>
    <w:p>
      <w:pPr>
        <w:pStyle w:val="BodyText"/>
        <w:spacing w:line="360" w:lineRule="auto" w:before="156"/>
        <w:ind w:left="840" w:right="974"/>
        <w:jc w:val="both"/>
      </w:pPr>
      <w:r>
        <w:rPr/>
        <w:t>The aim of this study is to develop a computer based system for effective maintenance planning and scheduling of building in NAUTH with a view to establishing the major factors responsible for the rapid deterioration/degradation associated with the buildings.</w:t>
      </w:r>
    </w:p>
    <w:p>
      <w:pPr>
        <w:pStyle w:val="BodyText"/>
        <w:spacing w:before="168"/>
      </w:pPr>
    </w:p>
    <w:p>
      <w:pPr>
        <w:pStyle w:val="ListParagraph"/>
        <w:numPr>
          <w:ilvl w:val="2"/>
          <w:numId w:val="1"/>
        </w:numPr>
        <w:tabs>
          <w:tab w:pos="1558" w:val="left" w:leader="none"/>
        </w:tabs>
        <w:spacing w:line="240" w:lineRule="auto" w:before="0" w:after="0"/>
        <w:ind w:left="1558" w:right="0" w:hanging="718"/>
        <w:jc w:val="left"/>
        <w:rPr>
          <w:b/>
          <w:sz w:val="28"/>
        </w:rPr>
      </w:pPr>
      <w:r>
        <w:rPr>
          <w:b/>
          <w:spacing w:val="-2"/>
          <w:sz w:val="28"/>
        </w:rPr>
        <w:t>Objectives</w:t>
      </w:r>
    </w:p>
    <w:p>
      <w:pPr>
        <w:pStyle w:val="BodyText"/>
        <w:spacing w:line="360" w:lineRule="auto" w:before="156"/>
        <w:ind w:left="840" w:right="1031"/>
      </w:pPr>
      <w:r>
        <w:rPr/>
        <w:t>To</w:t>
      </w:r>
      <w:r>
        <w:rPr>
          <w:spacing w:val="80"/>
        </w:rPr>
        <w:t> </w:t>
      </w:r>
      <w:r>
        <w:rPr/>
        <w:t>achieve</w:t>
      </w:r>
      <w:r>
        <w:rPr>
          <w:spacing w:val="80"/>
        </w:rPr>
        <w:t> </w:t>
      </w:r>
      <w:r>
        <w:rPr/>
        <w:t>the</w:t>
      </w:r>
      <w:r>
        <w:rPr>
          <w:spacing w:val="80"/>
        </w:rPr>
        <w:t> </w:t>
      </w:r>
      <w:r>
        <w:rPr/>
        <w:t>above</w:t>
      </w:r>
      <w:r>
        <w:rPr>
          <w:spacing w:val="80"/>
        </w:rPr>
        <w:t> </w:t>
      </w:r>
      <w:r>
        <w:rPr/>
        <w:t>stated</w:t>
      </w:r>
      <w:r>
        <w:rPr>
          <w:spacing w:val="80"/>
        </w:rPr>
        <w:t> </w:t>
      </w:r>
      <w:r>
        <w:rPr/>
        <w:t>aim</w:t>
      </w:r>
      <w:r>
        <w:rPr>
          <w:spacing w:val="80"/>
        </w:rPr>
        <w:t> </w:t>
      </w:r>
      <w:r>
        <w:rPr/>
        <w:t>the</w:t>
      </w:r>
      <w:r>
        <w:rPr>
          <w:spacing w:val="80"/>
        </w:rPr>
        <w:t> </w:t>
      </w:r>
      <w:r>
        <w:rPr/>
        <w:t>study</w:t>
      </w:r>
      <w:r>
        <w:rPr>
          <w:spacing w:val="80"/>
        </w:rPr>
        <w:t> </w:t>
      </w:r>
      <w:r>
        <w:rPr/>
        <w:t>has</w:t>
      </w:r>
      <w:r>
        <w:rPr>
          <w:spacing w:val="80"/>
        </w:rPr>
        <w:t> </w:t>
      </w:r>
      <w:r>
        <w:rPr/>
        <w:t>set</w:t>
      </w:r>
      <w:r>
        <w:rPr>
          <w:spacing w:val="80"/>
        </w:rPr>
        <w:t> </w:t>
      </w:r>
      <w:r>
        <w:rPr/>
        <w:t>out</w:t>
      </w:r>
      <w:r>
        <w:rPr>
          <w:spacing w:val="80"/>
        </w:rPr>
        <w:t> </w:t>
      </w:r>
      <w:r>
        <w:rPr/>
        <w:t>the</w:t>
      </w:r>
      <w:r>
        <w:rPr>
          <w:spacing w:val="80"/>
        </w:rPr>
        <w:t> </w:t>
      </w:r>
      <w:r>
        <w:rPr/>
        <w:t>following </w:t>
      </w:r>
      <w:r>
        <w:rPr>
          <w:spacing w:val="-2"/>
        </w:rPr>
        <w:t>objectives:</w:t>
      </w:r>
    </w:p>
    <w:p>
      <w:pPr>
        <w:pStyle w:val="ListParagraph"/>
        <w:numPr>
          <w:ilvl w:val="0"/>
          <w:numId w:val="7"/>
        </w:numPr>
        <w:tabs>
          <w:tab w:pos="1560" w:val="left" w:leader="none"/>
          <w:tab w:pos="2157" w:val="left" w:leader="none"/>
          <w:tab w:pos="3312" w:val="left" w:leader="none"/>
          <w:tab w:pos="3938" w:val="left" w:leader="none"/>
          <w:tab w:pos="4986" w:val="left" w:leader="none"/>
          <w:tab w:pos="6548" w:val="left" w:leader="none"/>
          <w:tab w:pos="7160" w:val="left" w:leader="none"/>
          <w:tab w:pos="7785" w:val="left" w:leader="none"/>
          <w:tab w:pos="8569" w:val="left" w:leader="none"/>
          <w:tab w:pos="9272" w:val="left" w:leader="none"/>
        </w:tabs>
        <w:spacing w:line="362" w:lineRule="auto" w:before="0" w:after="0"/>
        <w:ind w:left="1560" w:right="977" w:hanging="720"/>
        <w:jc w:val="left"/>
        <w:rPr>
          <w:sz w:val="28"/>
        </w:rPr>
      </w:pPr>
      <w:r>
        <w:rPr>
          <w:spacing w:val="-6"/>
          <w:sz w:val="28"/>
        </w:rPr>
        <w:t>To</w:t>
      </w:r>
      <w:r>
        <w:rPr>
          <w:sz w:val="28"/>
        </w:rPr>
        <w:tab/>
      </w:r>
      <w:r>
        <w:rPr>
          <w:spacing w:val="-2"/>
          <w:sz w:val="28"/>
        </w:rPr>
        <w:t>identify</w:t>
      </w:r>
      <w:r>
        <w:rPr>
          <w:sz w:val="28"/>
        </w:rPr>
        <w:tab/>
      </w:r>
      <w:r>
        <w:rPr>
          <w:spacing w:val="-4"/>
          <w:sz w:val="28"/>
        </w:rPr>
        <w:t>the</w:t>
      </w:r>
      <w:r>
        <w:rPr>
          <w:sz w:val="28"/>
        </w:rPr>
        <w:tab/>
      </w:r>
      <w:r>
        <w:rPr>
          <w:spacing w:val="-2"/>
          <w:sz w:val="28"/>
        </w:rPr>
        <w:t>factors</w:t>
      </w:r>
      <w:r>
        <w:rPr>
          <w:sz w:val="28"/>
        </w:rPr>
        <w:tab/>
      </w:r>
      <w:r>
        <w:rPr>
          <w:spacing w:val="-2"/>
          <w:sz w:val="28"/>
        </w:rPr>
        <w:t>responsible</w:t>
      </w:r>
      <w:r>
        <w:rPr>
          <w:sz w:val="28"/>
        </w:rPr>
        <w:tab/>
      </w:r>
      <w:r>
        <w:rPr>
          <w:spacing w:val="-4"/>
          <w:sz w:val="28"/>
        </w:rPr>
        <w:t>for</w:t>
      </w:r>
      <w:r>
        <w:rPr>
          <w:sz w:val="28"/>
        </w:rPr>
        <w:tab/>
      </w:r>
      <w:r>
        <w:rPr>
          <w:spacing w:val="-4"/>
          <w:sz w:val="28"/>
        </w:rPr>
        <w:t>the</w:t>
      </w:r>
      <w:r>
        <w:rPr>
          <w:sz w:val="28"/>
        </w:rPr>
        <w:tab/>
      </w:r>
      <w:r>
        <w:rPr>
          <w:spacing w:val="-4"/>
          <w:sz w:val="28"/>
        </w:rPr>
        <w:t>high</w:t>
      </w:r>
      <w:r>
        <w:rPr>
          <w:sz w:val="28"/>
        </w:rPr>
        <w:tab/>
      </w:r>
      <w:r>
        <w:rPr>
          <w:spacing w:val="-4"/>
          <w:sz w:val="28"/>
        </w:rPr>
        <w:t>rate</w:t>
      </w:r>
      <w:r>
        <w:rPr>
          <w:sz w:val="28"/>
        </w:rPr>
        <w:tab/>
      </w:r>
      <w:r>
        <w:rPr>
          <w:spacing w:val="-6"/>
          <w:sz w:val="28"/>
        </w:rPr>
        <w:t>of </w:t>
      </w:r>
      <w:r>
        <w:rPr>
          <w:sz w:val="28"/>
        </w:rPr>
        <w:t>deterioration/degradation of the buildings in NAUTH;</w:t>
      </w:r>
    </w:p>
    <w:p>
      <w:pPr>
        <w:pStyle w:val="ListParagraph"/>
        <w:numPr>
          <w:ilvl w:val="0"/>
          <w:numId w:val="7"/>
        </w:numPr>
        <w:tabs>
          <w:tab w:pos="1560" w:val="left" w:leader="none"/>
        </w:tabs>
        <w:spacing w:line="360" w:lineRule="auto" w:before="0" w:after="0"/>
        <w:ind w:left="1560" w:right="977" w:hanging="720"/>
        <w:jc w:val="left"/>
        <w:rPr>
          <w:sz w:val="28"/>
        </w:rPr>
      </w:pPr>
      <w:r>
        <w:rPr>
          <w:sz w:val="28"/>
        </w:rPr>
        <w:t>To</w:t>
      </w:r>
      <w:r>
        <w:rPr>
          <w:spacing w:val="35"/>
          <w:sz w:val="28"/>
        </w:rPr>
        <w:t> </w:t>
      </w:r>
      <w:r>
        <w:rPr>
          <w:sz w:val="28"/>
        </w:rPr>
        <w:t>identify</w:t>
      </w:r>
      <w:r>
        <w:rPr>
          <w:spacing w:val="33"/>
          <w:sz w:val="28"/>
        </w:rPr>
        <w:t> </w:t>
      </w:r>
      <w:r>
        <w:rPr>
          <w:sz w:val="28"/>
        </w:rPr>
        <w:t>and</w:t>
      </w:r>
      <w:r>
        <w:rPr>
          <w:spacing w:val="35"/>
          <w:sz w:val="28"/>
        </w:rPr>
        <w:t> </w:t>
      </w:r>
      <w:r>
        <w:rPr>
          <w:sz w:val="28"/>
        </w:rPr>
        <w:t>rank</w:t>
      </w:r>
      <w:r>
        <w:rPr>
          <w:spacing w:val="33"/>
          <w:sz w:val="28"/>
        </w:rPr>
        <w:t> </w:t>
      </w:r>
      <w:r>
        <w:rPr>
          <w:sz w:val="28"/>
        </w:rPr>
        <w:t>in</w:t>
      </w:r>
      <w:r>
        <w:rPr>
          <w:spacing w:val="33"/>
          <w:sz w:val="28"/>
        </w:rPr>
        <w:t> </w:t>
      </w:r>
      <w:r>
        <w:rPr>
          <w:sz w:val="28"/>
        </w:rPr>
        <w:t>order</w:t>
      </w:r>
      <w:r>
        <w:rPr>
          <w:spacing w:val="34"/>
          <w:sz w:val="28"/>
        </w:rPr>
        <w:t> </w:t>
      </w:r>
      <w:r>
        <w:rPr>
          <w:sz w:val="28"/>
        </w:rPr>
        <w:t>of preponderance</w:t>
      </w:r>
      <w:r>
        <w:rPr>
          <w:spacing w:val="37"/>
          <w:sz w:val="28"/>
        </w:rPr>
        <w:t> </w:t>
      </w:r>
      <w:r>
        <w:rPr>
          <w:sz w:val="28"/>
        </w:rPr>
        <w:t>the factors</w:t>
      </w:r>
      <w:r>
        <w:rPr>
          <w:spacing w:val="33"/>
          <w:sz w:val="28"/>
        </w:rPr>
        <w:t> </w:t>
      </w:r>
      <w:r>
        <w:rPr>
          <w:sz w:val="28"/>
        </w:rPr>
        <w:t>affecting proper maintenance planning and scheduling in NAUTH.</w:t>
      </w:r>
    </w:p>
    <w:p>
      <w:pPr>
        <w:pStyle w:val="ListParagraph"/>
        <w:numPr>
          <w:ilvl w:val="0"/>
          <w:numId w:val="7"/>
        </w:numPr>
        <w:tabs>
          <w:tab w:pos="1560" w:val="left" w:leader="none"/>
        </w:tabs>
        <w:spacing w:line="362" w:lineRule="auto" w:before="0" w:after="0"/>
        <w:ind w:left="1560" w:right="976" w:hanging="720"/>
        <w:jc w:val="left"/>
        <w:rPr>
          <w:sz w:val="28"/>
        </w:rPr>
      </w:pPr>
      <w:r>
        <w:rPr>
          <w:sz w:val="28"/>
        </w:rPr>
        <w:t>To categorize, code and prepare an inventory (Building Directory) of all the</w:t>
      </w:r>
      <w:r>
        <w:rPr>
          <w:spacing w:val="40"/>
          <w:sz w:val="28"/>
        </w:rPr>
        <w:t> </w:t>
      </w:r>
      <w:r>
        <w:rPr>
          <w:sz w:val="28"/>
        </w:rPr>
        <w:t>buildings in NAUTH; and</w:t>
      </w:r>
    </w:p>
    <w:p>
      <w:pPr>
        <w:spacing w:after="0" w:line="362" w:lineRule="auto"/>
        <w:jc w:val="left"/>
        <w:rPr>
          <w:sz w:val="28"/>
        </w:rPr>
        <w:sectPr>
          <w:pgSz w:w="11910" w:h="16840"/>
          <w:pgMar w:header="0" w:footer="986" w:top="1340" w:bottom="1180" w:left="960" w:right="460"/>
        </w:sectPr>
      </w:pPr>
    </w:p>
    <w:p>
      <w:pPr>
        <w:pStyle w:val="ListParagraph"/>
        <w:numPr>
          <w:ilvl w:val="0"/>
          <w:numId w:val="7"/>
        </w:numPr>
        <w:tabs>
          <w:tab w:pos="1560" w:val="left" w:leader="none"/>
        </w:tabs>
        <w:spacing w:line="360" w:lineRule="auto" w:before="74" w:after="0"/>
        <w:ind w:left="1560" w:right="974" w:hanging="720"/>
        <w:jc w:val="left"/>
        <w:rPr>
          <w:sz w:val="28"/>
        </w:rPr>
      </w:pPr>
      <w:r>
        <w:rPr>
          <w:sz w:val="28"/>
        </w:rPr>
        <w:t>Design and develop a computer-based system for proper maintenance planning and scheduling of all NAUTH building.</w:t>
      </w:r>
    </w:p>
    <w:p>
      <w:pPr>
        <w:pStyle w:val="BodyText"/>
        <w:spacing w:before="167"/>
      </w:pPr>
    </w:p>
    <w:p>
      <w:pPr>
        <w:pStyle w:val="ListParagraph"/>
        <w:numPr>
          <w:ilvl w:val="1"/>
          <w:numId w:val="1"/>
        </w:numPr>
        <w:tabs>
          <w:tab w:pos="1559" w:val="left" w:leader="none"/>
        </w:tabs>
        <w:spacing w:line="240" w:lineRule="auto" w:before="0" w:after="0"/>
        <w:ind w:left="1559" w:right="0" w:hanging="719"/>
        <w:jc w:val="both"/>
        <w:rPr>
          <w:b/>
          <w:sz w:val="28"/>
        </w:rPr>
      </w:pPr>
      <w:r>
        <w:rPr>
          <w:b/>
          <w:sz w:val="28"/>
        </w:rPr>
        <w:t>Research</w:t>
      </w:r>
      <w:r>
        <w:rPr>
          <w:b/>
          <w:spacing w:val="-4"/>
          <w:sz w:val="28"/>
        </w:rPr>
        <w:t> </w:t>
      </w:r>
      <w:r>
        <w:rPr>
          <w:b/>
          <w:spacing w:val="-2"/>
          <w:sz w:val="28"/>
        </w:rPr>
        <w:t>Questions</w:t>
      </w:r>
    </w:p>
    <w:p>
      <w:pPr>
        <w:pStyle w:val="BodyText"/>
        <w:spacing w:before="156"/>
        <w:ind w:left="840"/>
        <w:jc w:val="both"/>
      </w:pPr>
      <w:r>
        <w:rPr/>
        <w:t>The</w:t>
      </w:r>
      <w:r>
        <w:rPr>
          <w:spacing w:val="-6"/>
        </w:rPr>
        <w:t> </w:t>
      </w:r>
      <w:r>
        <w:rPr/>
        <w:t>study</w:t>
      </w:r>
      <w:r>
        <w:rPr>
          <w:spacing w:val="-8"/>
        </w:rPr>
        <w:t> </w:t>
      </w:r>
      <w:r>
        <w:rPr/>
        <w:t>intends</w:t>
      </w:r>
      <w:r>
        <w:rPr>
          <w:spacing w:val="-4"/>
        </w:rPr>
        <w:t> </w:t>
      </w:r>
      <w:r>
        <w:rPr/>
        <w:t>to</w:t>
      </w:r>
      <w:r>
        <w:rPr>
          <w:spacing w:val="-7"/>
        </w:rPr>
        <w:t> </w:t>
      </w:r>
      <w:r>
        <w:rPr/>
        <w:t>provide</w:t>
      </w:r>
      <w:r>
        <w:rPr>
          <w:spacing w:val="-4"/>
        </w:rPr>
        <w:t> </w:t>
      </w:r>
      <w:r>
        <w:rPr/>
        <w:t>answers</w:t>
      </w:r>
      <w:r>
        <w:rPr>
          <w:spacing w:val="-1"/>
        </w:rPr>
        <w:t> </w:t>
      </w:r>
      <w:r>
        <w:rPr/>
        <w:t>to</w:t>
      </w:r>
      <w:r>
        <w:rPr>
          <w:spacing w:val="-3"/>
        </w:rPr>
        <w:t> </w:t>
      </w:r>
      <w:r>
        <w:rPr/>
        <w:t>the</w:t>
      </w:r>
      <w:r>
        <w:rPr>
          <w:spacing w:val="-4"/>
        </w:rPr>
        <w:t> </w:t>
      </w:r>
      <w:r>
        <w:rPr/>
        <w:t>following</w:t>
      </w:r>
      <w:r>
        <w:rPr>
          <w:spacing w:val="-6"/>
        </w:rPr>
        <w:t> </w:t>
      </w:r>
      <w:r>
        <w:rPr>
          <w:spacing w:val="-2"/>
        </w:rPr>
        <w:t>questions:</w:t>
      </w:r>
    </w:p>
    <w:p>
      <w:pPr>
        <w:pStyle w:val="ListParagraph"/>
        <w:numPr>
          <w:ilvl w:val="0"/>
          <w:numId w:val="8"/>
        </w:numPr>
        <w:tabs>
          <w:tab w:pos="1920" w:val="left" w:leader="none"/>
        </w:tabs>
        <w:spacing w:line="360" w:lineRule="auto" w:before="160" w:after="0"/>
        <w:ind w:left="1920" w:right="976" w:hanging="720"/>
        <w:jc w:val="both"/>
        <w:rPr>
          <w:sz w:val="28"/>
        </w:rPr>
      </w:pPr>
      <w:r>
        <w:rPr>
          <w:sz w:val="28"/>
        </w:rPr>
        <w:t>What are the major factors responsible for the high rate of deterioration/degradation of the buildings in NAUTH?</w:t>
      </w:r>
    </w:p>
    <w:p>
      <w:pPr>
        <w:pStyle w:val="ListParagraph"/>
        <w:numPr>
          <w:ilvl w:val="0"/>
          <w:numId w:val="8"/>
        </w:numPr>
        <w:tabs>
          <w:tab w:pos="1920" w:val="left" w:leader="none"/>
        </w:tabs>
        <w:spacing w:line="360" w:lineRule="auto" w:before="2" w:after="0"/>
        <w:ind w:left="1920" w:right="980" w:hanging="720"/>
        <w:jc w:val="both"/>
        <w:rPr>
          <w:sz w:val="28"/>
        </w:rPr>
      </w:pPr>
      <w:r>
        <w:rPr>
          <w:sz w:val="28"/>
        </w:rPr>
        <w:t>What are the factors affecting proper maintenance planning and scheduling of buildings in NAUTH, and their rankings in order of </w:t>
      </w:r>
      <w:r>
        <w:rPr>
          <w:spacing w:val="-2"/>
          <w:sz w:val="28"/>
        </w:rPr>
        <w:t>preponderance?</w:t>
      </w:r>
    </w:p>
    <w:p>
      <w:pPr>
        <w:pStyle w:val="ListParagraph"/>
        <w:numPr>
          <w:ilvl w:val="0"/>
          <w:numId w:val="8"/>
        </w:numPr>
        <w:tabs>
          <w:tab w:pos="1917" w:val="left" w:leader="none"/>
          <w:tab w:pos="1920" w:val="left" w:leader="none"/>
        </w:tabs>
        <w:spacing w:line="362" w:lineRule="auto" w:before="0" w:after="0"/>
        <w:ind w:left="1920" w:right="987" w:hanging="720"/>
        <w:jc w:val="both"/>
        <w:rPr>
          <w:sz w:val="28"/>
        </w:rPr>
      </w:pPr>
      <w:r>
        <w:rPr>
          <w:sz w:val="28"/>
        </w:rPr>
        <w:t>Is it possible to categorize, code and prepare an inventory</w:t>
      </w:r>
      <w:r>
        <w:rPr>
          <w:spacing w:val="-1"/>
          <w:sz w:val="28"/>
        </w:rPr>
        <w:t> </w:t>
      </w:r>
      <w:r>
        <w:rPr>
          <w:sz w:val="28"/>
        </w:rPr>
        <w:t>of all the buildings in NAUTH?</w:t>
      </w:r>
    </w:p>
    <w:p>
      <w:pPr>
        <w:pStyle w:val="ListParagraph"/>
        <w:numPr>
          <w:ilvl w:val="0"/>
          <w:numId w:val="8"/>
        </w:numPr>
        <w:tabs>
          <w:tab w:pos="1920" w:val="left" w:leader="none"/>
        </w:tabs>
        <w:spacing w:line="360" w:lineRule="auto" w:before="0" w:after="0"/>
        <w:ind w:left="1920" w:right="975" w:hanging="720"/>
        <w:jc w:val="both"/>
        <w:rPr>
          <w:sz w:val="28"/>
        </w:rPr>
      </w:pPr>
      <w:r>
        <w:rPr>
          <w:sz w:val="28"/>
        </w:rPr>
        <w:t>Is it possible to design and develop a computer-based system for proper maintenance planning and scheduling of all the NAUTH </w:t>
      </w:r>
      <w:r>
        <w:rPr>
          <w:spacing w:val="-2"/>
          <w:sz w:val="28"/>
        </w:rPr>
        <w:t>buildings?</w:t>
      </w:r>
    </w:p>
    <w:p>
      <w:pPr>
        <w:pStyle w:val="BodyText"/>
        <w:spacing w:before="159"/>
      </w:pPr>
    </w:p>
    <w:p>
      <w:pPr>
        <w:pStyle w:val="ListParagraph"/>
        <w:numPr>
          <w:ilvl w:val="1"/>
          <w:numId w:val="1"/>
        </w:numPr>
        <w:tabs>
          <w:tab w:pos="1559" w:val="left" w:leader="none"/>
        </w:tabs>
        <w:spacing w:line="240" w:lineRule="auto" w:before="1" w:after="0"/>
        <w:ind w:left="1559" w:right="0" w:hanging="719"/>
        <w:jc w:val="both"/>
        <w:rPr>
          <w:b/>
          <w:sz w:val="28"/>
        </w:rPr>
      </w:pPr>
      <w:r>
        <w:rPr>
          <w:b/>
          <w:sz w:val="28"/>
        </w:rPr>
        <w:t>Significance</w:t>
      </w:r>
      <w:r>
        <w:rPr>
          <w:b/>
          <w:spacing w:val="-4"/>
          <w:sz w:val="28"/>
        </w:rPr>
        <w:t> </w:t>
      </w:r>
      <w:r>
        <w:rPr>
          <w:b/>
          <w:sz w:val="28"/>
        </w:rPr>
        <w:t>of</w:t>
      </w:r>
      <w:r>
        <w:rPr>
          <w:b/>
          <w:spacing w:val="-4"/>
          <w:sz w:val="28"/>
        </w:rPr>
        <w:t> </w:t>
      </w:r>
      <w:r>
        <w:rPr>
          <w:b/>
          <w:sz w:val="28"/>
        </w:rPr>
        <w:t>the</w:t>
      </w:r>
      <w:r>
        <w:rPr>
          <w:b/>
          <w:spacing w:val="-3"/>
          <w:sz w:val="28"/>
        </w:rPr>
        <w:t> </w:t>
      </w:r>
      <w:r>
        <w:rPr>
          <w:b/>
          <w:spacing w:val="-2"/>
          <w:sz w:val="28"/>
        </w:rPr>
        <w:t>Study</w:t>
      </w:r>
    </w:p>
    <w:p>
      <w:pPr>
        <w:pStyle w:val="BodyText"/>
        <w:spacing w:line="360" w:lineRule="auto" w:before="155"/>
        <w:ind w:left="840" w:right="973"/>
        <w:jc w:val="both"/>
      </w:pPr>
      <w:r>
        <w:rPr/>
        <w:t>The current state of the buildings in NAUTH calls for urgent measures to curb the high rate of deterioration/degradation through proper inventory of</w:t>
      </w:r>
      <w:r>
        <w:rPr>
          <w:spacing w:val="40"/>
        </w:rPr>
        <w:t> </w:t>
      </w:r>
      <w:r>
        <w:rPr/>
        <w:t>all the buildings which will be used to generate relevant data, capable of being stored and retrieved easily</w:t>
      </w:r>
      <w:r>
        <w:rPr>
          <w:spacing w:val="-2"/>
        </w:rPr>
        <w:t> </w:t>
      </w:r>
      <w:r>
        <w:rPr/>
        <w:t>for planning purposes.</w:t>
      </w:r>
      <w:r>
        <w:rPr>
          <w:spacing w:val="40"/>
        </w:rPr>
        <w:t> </w:t>
      </w:r>
      <w:r>
        <w:rPr/>
        <w:t>The development of a computer-based system that can store and retrieve such large volume of data is very significant because, it will ensure availability of data for budgeting and accurate estimations for timely maintenance planning of buildings in NAUTH. The availability of such management tool will also obviate the arbitrariness and subjectivity in decision making on when and how</w:t>
      </w:r>
      <w:r>
        <w:rPr>
          <w:spacing w:val="-3"/>
        </w:rPr>
        <w:t> </w:t>
      </w:r>
      <w:r>
        <w:rPr/>
        <w:t>a</w:t>
      </w:r>
      <w:r>
        <w:rPr>
          <w:spacing w:val="-3"/>
        </w:rPr>
        <w:t> </w:t>
      </w:r>
      <w:r>
        <w:rPr/>
        <w:t>building</w:t>
      </w:r>
      <w:r>
        <w:rPr>
          <w:spacing w:val="-1"/>
        </w:rPr>
        <w:t> </w:t>
      </w:r>
      <w:r>
        <w:rPr/>
        <w:t>is</w:t>
      </w:r>
      <w:r>
        <w:rPr>
          <w:spacing w:val="-1"/>
        </w:rPr>
        <w:t> </w:t>
      </w:r>
      <w:r>
        <w:rPr/>
        <w:t>due</w:t>
      </w:r>
      <w:r>
        <w:rPr>
          <w:spacing w:val="-5"/>
        </w:rPr>
        <w:t> </w:t>
      </w:r>
      <w:r>
        <w:rPr/>
        <w:t>for</w:t>
      </w:r>
      <w:r>
        <w:rPr>
          <w:spacing w:val="-2"/>
        </w:rPr>
        <w:t> </w:t>
      </w:r>
      <w:r>
        <w:rPr/>
        <w:t>preventive</w:t>
      </w:r>
      <w:r>
        <w:rPr>
          <w:spacing w:val="-2"/>
        </w:rPr>
        <w:t> </w:t>
      </w:r>
      <w:r>
        <w:rPr/>
        <w:t>and</w:t>
      </w:r>
      <w:r>
        <w:rPr>
          <w:spacing w:val="-1"/>
        </w:rPr>
        <w:t> </w:t>
      </w:r>
      <w:r>
        <w:rPr/>
        <w:t>corrective</w:t>
      </w:r>
      <w:r>
        <w:rPr>
          <w:spacing w:val="-2"/>
        </w:rPr>
        <w:t> </w:t>
      </w:r>
      <w:r>
        <w:rPr/>
        <w:t>maintenance.</w:t>
      </w:r>
      <w:r>
        <w:rPr>
          <w:spacing w:val="-3"/>
        </w:rPr>
        <w:t> </w:t>
      </w:r>
      <w:r>
        <w:rPr/>
        <w:t>This</w:t>
      </w:r>
      <w:r>
        <w:rPr>
          <w:spacing w:val="-1"/>
        </w:rPr>
        <w:t> </w:t>
      </w:r>
      <w:r>
        <w:rPr/>
        <w:t>in</w:t>
      </w:r>
      <w:r>
        <w:rPr>
          <w:spacing w:val="-1"/>
        </w:rPr>
        <w:t> </w:t>
      </w:r>
      <w:r>
        <w:rPr/>
        <w:t>turn will allow for proper budgeting and bulk purchase and storage of material stock,</w:t>
      </w:r>
      <w:r>
        <w:rPr>
          <w:spacing w:val="26"/>
        </w:rPr>
        <w:t> </w:t>
      </w:r>
      <w:r>
        <w:rPr/>
        <w:t>thereby</w:t>
      </w:r>
      <w:r>
        <w:rPr>
          <w:spacing w:val="23"/>
        </w:rPr>
        <w:t> </w:t>
      </w:r>
      <w:r>
        <w:rPr/>
        <w:t>saving</w:t>
      </w:r>
      <w:r>
        <w:rPr>
          <w:spacing w:val="25"/>
        </w:rPr>
        <w:t> </w:t>
      </w:r>
      <w:r>
        <w:rPr/>
        <w:t>the</w:t>
      </w:r>
      <w:r>
        <w:rPr>
          <w:spacing w:val="27"/>
        </w:rPr>
        <w:t> </w:t>
      </w:r>
      <w:r>
        <w:rPr/>
        <w:t>establishment</w:t>
      </w:r>
      <w:r>
        <w:rPr>
          <w:spacing w:val="27"/>
        </w:rPr>
        <w:t> </w:t>
      </w:r>
      <w:r>
        <w:rPr/>
        <w:t>from</w:t>
      </w:r>
      <w:r>
        <w:rPr>
          <w:spacing w:val="22"/>
        </w:rPr>
        <w:t> </w:t>
      </w:r>
      <w:r>
        <w:rPr/>
        <w:t>panic</w:t>
      </w:r>
      <w:r>
        <w:rPr>
          <w:spacing w:val="27"/>
        </w:rPr>
        <w:t> </w:t>
      </w:r>
      <w:r>
        <w:rPr/>
        <w:t>buying</w:t>
      </w:r>
      <w:r>
        <w:rPr>
          <w:spacing w:val="27"/>
        </w:rPr>
        <w:t> </w:t>
      </w:r>
      <w:r>
        <w:rPr/>
        <w:t>and</w:t>
      </w:r>
      <w:r>
        <w:rPr>
          <w:spacing w:val="25"/>
        </w:rPr>
        <w:t> </w:t>
      </w:r>
      <w:r>
        <w:rPr/>
        <w:t>fire</w:t>
      </w:r>
      <w:r>
        <w:rPr>
          <w:spacing w:val="27"/>
        </w:rPr>
        <w:t> </w:t>
      </w:r>
      <w:r>
        <w:rPr/>
        <w:t>brigade</w:t>
      </w:r>
    </w:p>
    <w:p>
      <w:pPr>
        <w:spacing w:after="0" w:line="360" w:lineRule="auto"/>
        <w:jc w:val="both"/>
        <w:sectPr>
          <w:pgSz w:w="11910" w:h="16840"/>
          <w:pgMar w:header="0" w:footer="986" w:top="1340" w:bottom="1180" w:left="960" w:right="460"/>
        </w:sectPr>
      </w:pPr>
    </w:p>
    <w:p>
      <w:pPr>
        <w:pStyle w:val="BodyText"/>
        <w:spacing w:line="360" w:lineRule="auto" w:before="74"/>
        <w:ind w:left="840" w:right="972"/>
        <w:jc w:val="both"/>
      </w:pPr>
      <w:r>
        <w:rPr/>
        <w:t>approach in maintenance works. With the availability of such a system, proper</w:t>
      </w:r>
      <w:r>
        <w:rPr>
          <w:spacing w:val="-2"/>
        </w:rPr>
        <w:t> </w:t>
      </w:r>
      <w:r>
        <w:rPr/>
        <w:t>maintenance</w:t>
      </w:r>
      <w:r>
        <w:rPr>
          <w:spacing w:val="-3"/>
        </w:rPr>
        <w:t> </w:t>
      </w:r>
      <w:r>
        <w:rPr/>
        <w:t>records</w:t>
      </w:r>
      <w:r>
        <w:rPr>
          <w:spacing w:val="-2"/>
        </w:rPr>
        <w:t> </w:t>
      </w:r>
      <w:r>
        <w:rPr/>
        <w:t>could</w:t>
      </w:r>
      <w:r>
        <w:rPr>
          <w:spacing w:val="-2"/>
        </w:rPr>
        <w:t> </w:t>
      </w:r>
      <w:r>
        <w:rPr/>
        <w:t>be</w:t>
      </w:r>
      <w:r>
        <w:rPr>
          <w:spacing w:val="-5"/>
        </w:rPr>
        <w:t> </w:t>
      </w:r>
      <w:r>
        <w:rPr/>
        <w:t>stored</w:t>
      </w:r>
      <w:r>
        <w:rPr>
          <w:spacing w:val="-2"/>
        </w:rPr>
        <w:t> </w:t>
      </w:r>
      <w:r>
        <w:rPr/>
        <w:t>and</w:t>
      </w:r>
      <w:r>
        <w:rPr>
          <w:spacing w:val="-2"/>
        </w:rPr>
        <w:t> </w:t>
      </w:r>
      <w:r>
        <w:rPr/>
        <w:t>retrieved</w:t>
      </w:r>
      <w:r>
        <w:rPr>
          <w:spacing w:val="-2"/>
        </w:rPr>
        <w:t> </w:t>
      </w:r>
      <w:r>
        <w:rPr/>
        <w:t>at</w:t>
      </w:r>
      <w:r>
        <w:rPr>
          <w:spacing w:val="-5"/>
        </w:rPr>
        <w:t> </w:t>
      </w:r>
      <w:r>
        <w:rPr/>
        <w:t>short</w:t>
      </w:r>
      <w:r>
        <w:rPr>
          <w:spacing w:val="-2"/>
        </w:rPr>
        <w:t> </w:t>
      </w:r>
      <w:r>
        <w:rPr/>
        <w:t>notice.</w:t>
      </w:r>
      <w:r>
        <w:rPr>
          <w:spacing w:val="-3"/>
        </w:rPr>
        <w:t> </w:t>
      </w:r>
      <w:r>
        <w:rPr/>
        <w:t>The major significance of this computer-based system for effective planning and scheduling of building maintenance is that it will inculcate maintenance culture and prudence maintenance to both management, staff,</w:t>
      </w:r>
      <w:r>
        <w:rPr>
          <w:spacing w:val="80"/>
        </w:rPr>
        <w:t> </w:t>
      </w:r>
      <w:r>
        <w:rPr/>
        <w:t>patients/patient relative in NAUTH.</w:t>
      </w:r>
    </w:p>
    <w:p>
      <w:pPr>
        <w:pStyle w:val="BodyText"/>
        <w:spacing w:before="162"/>
      </w:pPr>
    </w:p>
    <w:p>
      <w:pPr>
        <w:pStyle w:val="BodyText"/>
        <w:spacing w:line="360" w:lineRule="auto" w:before="1"/>
        <w:ind w:left="840" w:right="979"/>
        <w:jc w:val="both"/>
      </w:pPr>
      <w:r>
        <w:rPr/>
        <w:t>Further more, the outcome of the study will be justified by the following inputs which the development of a computer-based system will bring to the entire Hospital:</w:t>
      </w:r>
    </w:p>
    <w:p>
      <w:pPr>
        <w:pStyle w:val="ListParagraph"/>
        <w:numPr>
          <w:ilvl w:val="0"/>
          <w:numId w:val="9"/>
        </w:numPr>
        <w:tabs>
          <w:tab w:pos="1560" w:val="left" w:leader="none"/>
        </w:tabs>
        <w:spacing w:line="360" w:lineRule="auto" w:before="0" w:after="0"/>
        <w:ind w:left="1560" w:right="973" w:hanging="720"/>
        <w:jc w:val="both"/>
        <w:rPr>
          <w:sz w:val="28"/>
        </w:rPr>
      </w:pPr>
      <w:r>
        <w:rPr>
          <w:b/>
          <w:sz w:val="28"/>
        </w:rPr>
        <w:t>Automation of Processes- </w:t>
      </w:r>
      <w:r>
        <w:rPr>
          <w:sz w:val="28"/>
        </w:rPr>
        <w:t>The adoption of computerized</w:t>
      </w:r>
      <w:r>
        <w:rPr>
          <w:spacing w:val="40"/>
          <w:sz w:val="28"/>
        </w:rPr>
        <w:t> </w:t>
      </w:r>
      <w:r>
        <w:rPr>
          <w:sz w:val="28"/>
        </w:rPr>
        <w:t>maintenance system automates the processes of planning of inspections and estimation of maintenance works, thereby preventing the occurrence of maintenance challenges which make arbitrary plans expensive and chaotic.</w:t>
      </w:r>
    </w:p>
    <w:p>
      <w:pPr>
        <w:pStyle w:val="ListParagraph"/>
        <w:numPr>
          <w:ilvl w:val="0"/>
          <w:numId w:val="9"/>
        </w:numPr>
        <w:tabs>
          <w:tab w:pos="1560" w:val="left" w:leader="none"/>
        </w:tabs>
        <w:spacing w:line="360" w:lineRule="auto" w:before="0" w:after="0"/>
        <w:ind w:left="1560" w:right="974" w:hanging="720"/>
        <w:jc w:val="both"/>
        <w:rPr>
          <w:sz w:val="28"/>
        </w:rPr>
      </w:pPr>
      <w:r>
        <w:rPr>
          <w:b/>
          <w:sz w:val="28"/>
        </w:rPr>
        <w:t>Removal of</w:t>
      </w:r>
      <w:r>
        <w:rPr>
          <w:b/>
          <w:spacing w:val="40"/>
          <w:sz w:val="28"/>
        </w:rPr>
        <w:t> </w:t>
      </w:r>
      <w:r>
        <w:rPr>
          <w:b/>
          <w:sz w:val="28"/>
        </w:rPr>
        <w:t>subjectivity in management decision making process</w:t>
      </w:r>
      <w:r>
        <w:rPr>
          <w:sz w:val="28"/>
        </w:rPr>
        <w:t>- computerized systems improve workflow and efficiency by allowing the</w:t>
      </w:r>
      <w:r>
        <w:rPr>
          <w:spacing w:val="-3"/>
          <w:sz w:val="28"/>
        </w:rPr>
        <w:t> </w:t>
      </w:r>
      <w:r>
        <w:rPr>
          <w:sz w:val="28"/>
        </w:rPr>
        <w:t>maintenance</w:t>
      </w:r>
      <w:r>
        <w:rPr>
          <w:spacing w:val="-6"/>
          <w:sz w:val="28"/>
        </w:rPr>
        <w:t> </w:t>
      </w:r>
      <w:r>
        <w:rPr>
          <w:sz w:val="28"/>
        </w:rPr>
        <w:t>department to</w:t>
      </w:r>
      <w:r>
        <w:rPr>
          <w:spacing w:val="-2"/>
          <w:sz w:val="28"/>
        </w:rPr>
        <w:t> </w:t>
      </w:r>
      <w:r>
        <w:rPr>
          <w:sz w:val="28"/>
        </w:rPr>
        <w:t>schedule,</w:t>
      </w:r>
      <w:r>
        <w:rPr>
          <w:spacing w:val="-4"/>
          <w:sz w:val="28"/>
        </w:rPr>
        <w:t> </w:t>
      </w:r>
      <w:r>
        <w:rPr>
          <w:sz w:val="28"/>
        </w:rPr>
        <w:t>assign,</w:t>
      </w:r>
      <w:r>
        <w:rPr>
          <w:spacing w:val="-4"/>
          <w:sz w:val="28"/>
        </w:rPr>
        <w:t> </w:t>
      </w:r>
      <w:r>
        <w:rPr>
          <w:sz w:val="28"/>
        </w:rPr>
        <w:t>and</w:t>
      </w:r>
      <w:r>
        <w:rPr>
          <w:spacing w:val="-2"/>
          <w:sz w:val="28"/>
        </w:rPr>
        <w:t> </w:t>
      </w:r>
      <w:r>
        <w:rPr>
          <w:sz w:val="28"/>
        </w:rPr>
        <w:t>close</w:t>
      </w:r>
      <w:r>
        <w:rPr>
          <w:spacing w:val="-3"/>
          <w:sz w:val="28"/>
        </w:rPr>
        <w:t> </w:t>
      </w:r>
      <w:r>
        <w:rPr>
          <w:sz w:val="28"/>
        </w:rPr>
        <w:t>work</w:t>
      </w:r>
      <w:r>
        <w:rPr>
          <w:spacing w:val="-2"/>
          <w:sz w:val="28"/>
        </w:rPr>
        <w:t> </w:t>
      </w:r>
      <w:r>
        <w:rPr>
          <w:sz w:val="28"/>
        </w:rPr>
        <w:t>orders quickly and easily.</w:t>
      </w:r>
      <w:r>
        <w:rPr>
          <w:spacing w:val="40"/>
          <w:sz w:val="28"/>
        </w:rPr>
        <w:t> </w:t>
      </w:r>
      <w:r>
        <w:rPr>
          <w:sz w:val="28"/>
        </w:rPr>
        <w:t>It creates the ability to configure work orders, automatically track all work order in the system and provides data from past records for comparison and guide for the present and future operations associated with every building and components.</w:t>
      </w:r>
    </w:p>
    <w:p>
      <w:pPr>
        <w:pStyle w:val="ListParagraph"/>
        <w:numPr>
          <w:ilvl w:val="0"/>
          <w:numId w:val="9"/>
        </w:numPr>
        <w:tabs>
          <w:tab w:pos="1557" w:val="left" w:leader="none"/>
          <w:tab w:pos="1560" w:val="left" w:leader="none"/>
        </w:tabs>
        <w:spacing w:line="360" w:lineRule="auto" w:before="0" w:after="0"/>
        <w:ind w:left="1560" w:right="974" w:hanging="720"/>
        <w:jc w:val="both"/>
        <w:rPr>
          <w:sz w:val="28"/>
        </w:rPr>
      </w:pPr>
      <w:r>
        <w:rPr>
          <w:b/>
          <w:sz w:val="28"/>
        </w:rPr>
        <w:t>Provision of reliable Management data</w:t>
      </w:r>
      <w:r>
        <w:rPr>
          <w:sz w:val="28"/>
        </w:rPr>
        <w:t>- with reliable inventory and stored data on each building thus ensuring continuity in the management of the maintenance department which often than not is usually disorganized and disoriented each time there is change of guard in the leadership; the adoption of computer-based system will help to track assets that need to be maintained, and so help in the reorder of their maintenance.</w:t>
      </w:r>
    </w:p>
    <w:p>
      <w:pPr>
        <w:spacing w:after="0" w:line="360" w:lineRule="auto"/>
        <w:jc w:val="both"/>
        <w:rPr>
          <w:sz w:val="28"/>
        </w:rPr>
        <w:sectPr>
          <w:pgSz w:w="11910" w:h="16840"/>
          <w:pgMar w:header="0" w:footer="986" w:top="1340" w:bottom="1180" w:left="960" w:right="460"/>
        </w:sectPr>
      </w:pPr>
    </w:p>
    <w:p>
      <w:pPr>
        <w:pStyle w:val="ListParagraph"/>
        <w:numPr>
          <w:ilvl w:val="0"/>
          <w:numId w:val="9"/>
        </w:numPr>
        <w:tabs>
          <w:tab w:pos="1560" w:val="left" w:leader="none"/>
        </w:tabs>
        <w:spacing w:line="360" w:lineRule="auto" w:before="74" w:after="0"/>
        <w:ind w:left="1560" w:right="973" w:hanging="720"/>
        <w:jc w:val="both"/>
        <w:rPr>
          <w:sz w:val="28"/>
        </w:rPr>
      </w:pPr>
      <w:r>
        <w:rPr>
          <w:b/>
          <w:sz w:val="28"/>
        </w:rPr>
        <w:t>Elimination</w:t>
      </w:r>
      <w:r>
        <w:rPr>
          <w:b/>
          <w:spacing w:val="80"/>
          <w:sz w:val="28"/>
        </w:rPr>
        <w:t> </w:t>
      </w:r>
      <w:r>
        <w:rPr>
          <w:b/>
          <w:sz w:val="28"/>
        </w:rPr>
        <w:t>or reduction in paper</w:t>
      </w:r>
      <w:r>
        <w:rPr>
          <w:b/>
          <w:spacing w:val="-2"/>
          <w:sz w:val="28"/>
        </w:rPr>
        <w:t> </w:t>
      </w:r>
      <w:r>
        <w:rPr>
          <w:b/>
          <w:sz w:val="28"/>
        </w:rPr>
        <w:t>work</w:t>
      </w:r>
      <w:r>
        <w:rPr>
          <w:sz w:val="28"/>
        </w:rPr>
        <w:t>-</w:t>
      </w:r>
      <w:r>
        <w:rPr>
          <w:spacing w:val="40"/>
          <w:sz w:val="28"/>
        </w:rPr>
        <w:t> </w:t>
      </w:r>
      <w:r>
        <w:rPr>
          <w:sz w:val="28"/>
        </w:rPr>
        <w:t>it</w:t>
      </w:r>
      <w:r>
        <w:rPr>
          <w:spacing w:val="-3"/>
          <w:sz w:val="28"/>
        </w:rPr>
        <w:t> </w:t>
      </w:r>
      <w:r>
        <w:rPr>
          <w:sz w:val="28"/>
        </w:rPr>
        <w:t>helps</w:t>
      </w:r>
      <w:r>
        <w:rPr>
          <w:spacing w:val="-2"/>
          <w:sz w:val="28"/>
        </w:rPr>
        <w:t> </w:t>
      </w:r>
      <w:r>
        <w:rPr>
          <w:sz w:val="28"/>
        </w:rPr>
        <w:t>in</w:t>
      </w:r>
      <w:r>
        <w:rPr>
          <w:spacing w:val="-2"/>
          <w:sz w:val="28"/>
        </w:rPr>
        <w:t> </w:t>
      </w:r>
      <w:r>
        <w:rPr>
          <w:sz w:val="28"/>
        </w:rPr>
        <w:t>the</w:t>
      </w:r>
      <w:r>
        <w:rPr>
          <w:spacing w:val="-4"/>
          <w:sz w:val="28"/>
        </w:rPr>
        <w:t> </w:t>
      </w:r>
      <w:r>
        <w:rPr>
          <w:sz w:val="28"/>
        </w:rPr>
        <w:t>retrieval</w:t>
      </w:r>
      <w:r>
        <w:rPr>
          <w:spacing w:val="-8"/>
          <w:sz w:val="28"/>
        </w:rPr>
        <w:t> </w:t>
      </w:r>
      <w:r>
        <w:rPr>
          <w:sz w:val="28"/>
        </w:rPr>
        <w:t>of information automatically enabling maintenance staff to view all information related to work orders on their computers or mobile device.</w:t>
      </w:r>
      <w:r>
        <w:rPr>
          <w:spacing w:val="40"/>
          <w:sz w:val="28"/>
        </w:rPr>
        <w:t> </w:t>
      </w:r>
      <w:r>
        <w:rPr>
          <w:sz w:val="28"/>
        </w:rPr>
        <w:t>Therefore, maintenance technicians don‟t have to search through folders and filling cabinet to find the information they need.</w:t>
      </w:r>
    </w:p>
    <w:p>
      <w:pPr>
        <w:pStyle w:val="ListParagraph"/>
        <w:numPr>
          <w:ilvl w:val="0"/>
          <w:numId w:val="9"/>
        </w:numPr>
        <w:tabs>
          <w:tab w:pos="1560" w:val="left" w:leader="none"/>
        </w:tabs>
        <w:spacing w:line="360" w:lineRule="auto" w:before="0" w:after="0"/>
        <w:ind w:left="1560" w:right="977" w:hanging="720"/>
        <w:jc w:val="both"/>
        <w:rPr>
          <w:sz w:val="28"/>
        </w:rPr>
      </w:pPr>
      <w:r>
        <w:rPr>
          <w:b/>
          <w:sz w:val="28"/>
        </w:rPr>
        <w:t>Enhanced</w:t>
      </w:r>
      <w:r>
        <w:rPr>
          <w:b/>
          <w:spacing w:val="80"/>
          <w:sz w:val="28"/>
        </w:rPr>
        <w:t> </w:t>
      </w:r>
      <w:r>
        <w:rPr>
          <w:b/>
          <w:sz w:val="28"/>
        </w:rPr>
        <w:t>productivity- </w:t>
      </w:r>
      <w:r>
        <w:rPr>
          <w:sz w:val="28"/>
        </w:rPr>
        <w:t>computer system will enable maintenance staff to access real-time information, check inventory, and initiate work order without returning to the office. Work without delay; this reduces their journey time.</w:t>
      </w:r>
      <w:r>
        <w:rPr>
          <w:spacing w:val="80"/>
          <w:sz w:val="28"/>
        </w:rPr>
        <w:t> </w:t>
      </w:r>
      <w:r>
        <w:rPr>
          <w:sz w:val="28"/>
        </w:rPr>
        <w:t>It also provides them with details about</w:t>
      </w:r>
      <w:r>
        <w:rPr>
          <w:spacing w:val="40"/>
          <w:sz w:val="28"/>
        </w:rPr>
        <w:t> </w:t>
      </w:r>
      <w:r>
        <w:rPr>
          <w:sz w:val="28"/>
        </w:rPr>
        <w:t>the procedures, components and tools necessary to perform a job, so they can work without delay or interruption.</w:t>
      </w:r>
    </w:p>
    <w:p>
      <w:pPr>
        <w:pStyle w:val="ListParagraph"/>
        <w:numPr>
          <w:ilvl w:val="0"/>
          <w:numId w:val="9"/>
        </w:numPr>
        <w:tabs>
          <w:tab w:pos="1558" w:val="left" w:leader="none"/>
          <w:tab w:pos="1560" w:val="left" w:leader="none"/>
        </w:tabs>
        <w:spacing w:line="360" w:lineRule="auto" w:before="2" w:after="0"/>
        <w:ind w:left="1560" w:right="978" w:hanging="720"/>
        <w:jc w:val="both"/>
        <w:rPr>
          <w:sz w:val="28"/>
        </w:rPr>
      </w:pPr>
      <w:r>
        <w:rPr>
          <w:b/>
          <w:sz w:val="28"/>
        </w:rPr>
        <w:t>Reduced downtime and repair costs</w:t>
      </w:r>
      <w:r>
        <w:rPr>
          <w:sz w:val="28"/>
        </w:rPr>
        <w:t>- downtime is costly both in terms of revenue loss and damage to an organizations name and reputation. When you focus on planned preventive maintenance, components, equipment and building downtime is minimized. Computer system enables works department to regularly maintain structures, so that they are less prone to breaking down, which means that repair costs are also reduced.</w:t>
      </w:r>
    </w:p>
    <w:p>
      <w:pPr>
        <w:pStyle w:val="ListParagraph"/>
        <w:numPr>
          <w:ilvl w:val="0"/>
          <w:numId w:val="9"/>
        </w:numPr>
        <w:tabs>
          <w:tab w:pos="1556" w:val="left" w:leader="none"/>
          <w:tab w:pos="1560" w:val="left" w:leader="none"/>
        </w:tabs>
        <w:spacing w:line="360" w:lineRule="auto" w:before="0" w:after="0"/>
        <w:ind w:left="1560" w:right="977" w:hanging="720"/>
        <w:jc w:val="both"/>
        <w:rPr>
          <w:sz w:val="28"/>
        </w:rPr>
      </w:pPr>
      <w:r>
        <w:rPr>
          <w:b/>
          <w:sz w:val="28"/>
        </w:rPr>
        <w:t>Increased safety</w:t>
      </w:r>
      <w:r>
        <w:rPr>
          <w:sz w:val="28"/>
        </w:rPr>
        <w:t>- computer systems regularly check and maintain building components to meet safety standards and to prevent malfunction and critical failures.</w:t>
      </w:r>
      <w:r>
        <w:rPr>
          <w:spacing w:val="40"/>
          <w:sz w:val="28"/>
        </w:rPr>
        <w:t> </w:t>
      </w:r>
      <w:r>
        <w:rPr>
          <w:sz w:val="28"/>
        </w:rPr>
        <w:t>This also prevent the loss of work time due to accidents and make the building safe and free from failure and total collapse.</w:t>
      </w:r>
    </w:p>
    <w:p>
      <w:pPr>
        <w:pStyle w:val="ListParagraph"/>
        <w:numPr>
          <w:ilvl w:val="0"/>
          <w:numId w:val="9"/>
        </w:numPr>
        <w:tabs>
          <w:tab w:pos="1555" w:val="left" w:leader="none"/>
          <w:tab w:pos="1560" w:val="left" w:leader="none"/>
        </w:tabs>
        <w:spacing w:line="360" w:lineRule="auto" w:before="0" w:after="0"/>
        <w:ind w:left="1560" w:right="974" w:hanging="720"/>
        <w:jc w:val="both"/>
        <w:rPr>
          <w:sz w:val="28"/>
        </w:rPr>
      </w:pPr>
      <w:r>
        <w:rPr>
          <w:b/>
          <w:sz w:val="28"/>
        </w:rPr>
        <w:t>Ability to monitor ‘Key Performance Indicators’ (KPI)</w:t>
      </w:r>
      <w:r>
        <w:rPr>
          <w:sz w:val="28"/>
        </w:rPr>
        <w:t>- by computerized system, the computer organize historical data and</w:t>
      </w:r>
      <w:r>
        <w:rPr>
          <w:spacing w:val="40"/>
          <w:sz w:val="28"/>
        </w:rPr>
        <w:t> </w:t>
      </w:r>
      <w:r>
        <w:rPr>
          <w:sz w:val="28"/>
        </w:rPr>
        <w:t>trends, so that problem areas like</w:t>
      </w:r>
      <w:r>
        <w:rPr>
          <w:spacing w:val="40"/>
          <w:sz w:val="28"/>
        </w:rPr>
        <w:t> </w:t>
      </w:r>
      <w:r>
        <w:rPr>
          <w:sz w:val="28"/>
        </w:rPr>
        <w:t>increase in cost, low productivity or constant repairs will be noted and solution proffers.</w:t>
      </w:r>
    </w:p>
    <w:p>
      <w:pPr>
        <w:pStyle w:val="ListParagraph"/>
        <w:numPr>
          <w:ilvl w:val="0"/>
          <w:numId w:val="9"/>
        </w:numPr>
        <w:tabs>
          <w:tab w:pos="1560" w:val="left" w:leader="none"/>
        </w:tabs>
        <w:spacing w:line="362" w:lineRule="auto" w:before="0" w:after="0"/>
        <w:ind w:left="1560" w:right="975" w:hanging="720"/>
        <w:jc w:val="both"/>
        <w:rPr>
          <w:sz w:val="28"/>
        </w:rPr>
      </w:pPr>
      <w:r>
        <w:rPr>
          <w:b/>
          <w:sz w:val="28"/>
        </w:rPr>
        <w:t>Ensuring compliance with regulatory standards</w:t>
      </w:r>
      <w:r>
        <w:rPr>
          <w:sz w:val="28"/>
        </w:rPr>
        <w:t>- building maintenance must comply with National and International regulatory</w:t>
      </w:r>
    </w:p>
    <w:p>
      <w:pPr>
        <w:spacing w:after="0" w:line="362" w:lineRule="auto"/>
        <w:jc w:val="both"/>
        <w:rPr>
          <w:sz w:val="28"/>
        </w:rPr>
        <w:sectPr>
          <w:pgSz w:w="11910" w:h="16840"/>
          <w:pgMar w:header="0" w:footer="986" w:top="1340" w:bottom="1180" w:left="960" w:right="460"/>
        </w:sectPr>
      </w:pPr>
    </w:p>
    <w:p>
      <w:pPr>
        <w:pStyle w:val="BodyText"/>
        <w:spacing w:line="360" w:lineRule="auto" w:before="74"/>
        <w:ind w:left="1560" w:right="970"/>
        <w:jc w:val="both"/>
      </w:pPr>
      <w:r>
        <w:rPr/>
        <w:t>standards.</w:t>
      </w:r>
      <w:r>
        <w:rPr>
          <w:spacing w:val="40"/>
        </w:rPr>
        <w:t> </w:t>
      </w:r>
      <w:r>
        <w:rPr/>
        <w:t>All maintenance unit/departments face periodic audits or random inspections by regulatory agencies.</w:t>
      </w:r>
      <w:r>
        <w:rPr>
          <w:spacing w:val="40"/>
        </w:rPr>
        <w:t> </w:t>
      </w:r>
      <w:r>
        <w:rPr/>
        <w:t>Computer system allows in the demonstration of regulatory compliance. Computer systems make compliance easily traceable and reduce the risk of non- compliance penalties.</w:t>
      </w:r>
    </w:p>
    <w:p>
      <w:pPr>
        <w:pStyle w:val="ListParagraph"/>
        <w:numPr>
          <w:ilvl w:val="0"/>
          <w:numId w:val="9"/>
        </w:numPr>
        <w:tabs>
          <w:tab w:pos="1560" w:val="left" w:leader="none"/>
        </w:tabs>
        <w:spacing w:line="360" w:lineRule="auto" w:before="0" w:after="0"/>
        <w:ind w:left="1560" w:right="979" w:hanging="720"/>
        <w:jc w:val="both"/>
        <w:rPr>
          <w:sz w:val="28"/>
        </w:rPr>
      </w:pPr>
      <w:r>
        <w:rPr>
          <w:b/>
          <w:sz w:val="28"/>
        </w:rPr>
        <w:t>Reduced emergency/overtime- </w:t>
      </w:r>
      <w:r>
        <w:rPr>
          <w:sz w:val="28"/>
        </w:rPr>
        <w:t>computer system of building maintenance uses planning and scheduling so that the issue of emergency maintenance and repairs are no longer tenable.</w:t>
      </w:r>
    </w:p>
    <w:p>
      <w:pPr>
        <w:pStyle w:val="BodyText"/>
        <w:spacing w:before="167"/>
      </w:pPr>
    </w:p>
    <w:p>
      <w:pPr>
        <w:pStyle w:val="ListParagraph"/>
        <w:numPr>
          <w:ilvl w:val="1"/>
          <w:numId w:val="1"/>
        </w:numPr>
        <w:tabs>
          <w:tab w:pos="1559" w:val="left" w:leader="none"/>
        </w:tabs>
        <w:spacing w:line="240" w:lineRule="auto" w:before="0" w:after="0"/>
        <w:ind w:left="1559" w:right="0" w:hanging="719"/>
        <w:jc w:val="both"/>
        <w:rPr>
          <w:b/>
          <w:sz w:val="28"/>
        </w:rPr>
      </w:pPr>
      <w:r>
        <w:rPr>
          <w:b/>
          <w:sz w:val="28"/>
        </w:rPr>
        <w:t>Research</w:t>
      </w:r>
      <w:r>
        <w:rPr>
          <w:b/>
          <w:spacing w:val="-3"/>
          <w:sz w:val="28"/>
        </w:rPr>
        <w:t> </w:t>
      </w:r>
      <w:r>
        <w:rPr>
          <w:b/>
          <w:spacing w:val="-2"/>
          <w:sz w:val="28"/>
        </w:rPr>
        <w:t>Hypotheses</w:t>
      </w:r>
    </w:p>
    <w:p>
      <w:pPr>
        <w:pStyle w:val="BodyText"/>
        <w:spacing w:before="155"/>
        <w:ind w:left="840"/>
        <w:jc w:val="both"/>
      </w:pPr>
      <w:r>
        <w:rPr/>
        <w:t>The</w:t>
      </w:r>
      <w:r>
        <w:rPr>
          <w:spacing w:val="-6"/>
        </w:rPr>
        <w:t> </w:t>
      </w:r>
      <w:r>
        <w:rPr/>
        <w:t>following</w:t>
      </w:r>
      <w:r>
        <w:rPr>
          <w:spacing w:val="-4"/>
        </w:rPr>
        <w:t> </w:t>
      </w:r>
      <w:r>
        <w:rPr/>
        <w:t>hypotheses</w:t>
      </w:r>
      <w:r>
        <w:rPr>
          <w:spacing w:val="-4"/>
        </w:rPr>
        <w:t> </w:t>
      </w:r>
      <w:r>
        <w:rPr/>
        <w:t>will</w:t>
      </w:r>
      <w:r>
        <w:rPr>
          <w:spacing w:val="-5"/>
        </w:rPr>
        <w:t> </w:t>
      </w:r>
      <w:r>
        <w:rPr/>
        <w:t>be</w:t>
      </w:r>
      <w:r>
        <w:rPr>
          <w:spacing w:val="-5"/>
        </w:rPr>
        <w:t> </w:t>
      </w:r>
      <w:r>
        <w:rPr/>
        <w:t>tested</w:t>
      </w:r>
      <w:r>
        <w:rPr>
          <w:spacing w:val="-4"/>
        </w:rPr>
        <w:t> </w:t>
      </w:r>
      <w:r>
        <w:rPr/>
        <w:t>and</w:t>
      </w:r>
      <w:r>
        <w:rPr>
          <w:spacing w:val="-4"/>
        </w:rPr>
        <w:t> </w:t>
      </w:r>
      <w:r>
        <w:rPr>
          <w:spacing w:val="-2"/>
        </w:rPr>
        <w:t>verified:</w:t>
      </w:r>
    </w:p>
    <w:p>
      <w:pPr>
        <w:pStyle w:val="BodyText"/>
        <w:spacing w:line="360" w:lineRule="auto" w:before="163"/>
        <w:ind w:left="1560" w:right="977" w:hanging="720"/>
        <w:jc w:val="both"/>
      </w:pPr>
      <w:r>
        <w:rPr/>
        <w:t>Ho</w:t>
      </w:r>
      <w:r>
        <w:rPr>
          <w:vertAlign w:val="subscript"/>
        </w:rPr>
        <w:t>1</w:t>
      </w:r>
      <w:r>
        <w:rPr>
          <w:vertAlign w:val="baseline"/>
        </w:rPr>
        <w:t>:</w:t>
      </w:r>
      <w:r>
        <w:rPr>
          <w:spacing w:val="40"/>
          <w:vertAlign w:val="baseline"/>
        </w:rPr>
        <w:t>  </w:t>
      </w:r>
      <w:r>
        <w:rPr>
          <w:vertAlign w:val="baseline"/>
        </w:rPr>
        <w:t>The types and periodicity of maintenance of hospital buildings have</w:t>
      </w:r>
      <w:r>
        <w:rPr>
          <w:spacing w:val="40"/>
          <w:vertAlign w:val="baseline"/>
        </w:rPr>
        <w:t> </w:t>
      </w:r>
      <w:r>
        <w:rPr>
          <w:vertAlign w:val="baseline"/>
        </w:rPr>
        <w:t>no relationship with the uses of the buildings.</w:t>
      </w:r>
    </w:p>
    <w:p>
      <w:pPr>
        <w:pStyle w:val="BodyText"/>
        <w:spacing w:line="360" w:lineRule="auto"/>
        <w:ind w:left="1560" w:right="974" w:hanging="720"/>
        <w:jc w:val="both"/>
      </w:pPr>
      <w:r>
        <w:rPr/>
        <w:t>Ho</w:t>
      </w:r>
      <w:r>
        <w:rPr>
          <w:vertAlign w:val="subscript"/>
        </w:rPr>
        <w:t>2</w:t>
      </w:r>
      <w:r>
        <w:rPr>
          <w:vertAlign w:val="baseline"/>
        </w:rPr>
        <w:t>: The use of computer based system in maintenance planning and scheduling of hospital buildings will not significantly improve the maintenance culture in public buildings.</w:t>
      </w:r>
    </w:p>
    <w:p>
      <w:pPr>
        <w:pStyle w:val="BodyText"/>
        <w:spacing w:line="360" w:lineRule="auto"/>
        <w:ind w:left="1560" w:right="974" w:hanging="720"/>
        <w:jc w:val="both"/>
      </w:pPr>
      <w:r>
        <w:rPr/>
        <w:t>Ho</w:t>
      </w:r>
      <w:r>
        <w:rPr>
          <w:vertAlign w:val="subscript"/>
        </w:rPr>
        <w:t>3</w:t>
      </w:r>
      <w:r>
        <w:rPr>
          <w:vertAlign w:val="baseline"/>
        </w:rPr>
        <w:t>:</w:t>
      </w:r>
      <w:r>
        <w:rPr>
          <w:spacing w:val="80"/>
          <w:vertAlign w:val="baseline"/>
        </w:rPr>
        <w:t> </w:t>
      </w:r>
      <w:r>
        <w:rPr>
          <w:vertAlign w:val="baseline"/>
        </w:rPr>
        <w:t>There is no significant relationship between periodicity and type of building maintenance and the quality of materials/components used in the construction</w:t>
      </w:r>
      <w:r>
        <w:rPr>
          <w:spacing w:val="40"/>
          <w:vertAlign w:val="baseline"/>
        </w:rPr>
        <w:t> </w:t>
      </w:r>
      <w:r>
        <w:rPr>
          <w:vertAlign w:val="baseline"/>
        </w:rPr>
        <w:t>of such buildings.</w:t>
      </w:r>
    </w:p>
    <w:p>
      <w:pPr>
        <w:pStyle w:val="BodyText"/>
        <w:spacing w:line="360" w:lineRule="auto"/>
        <w:ind w:left="1560" w:right="985" w:hanging="720"/>
        <w:jc w:val="both"/>
      </w:pPr>
      <w:r>
        <w:rPr/>
        <w:t>Ho</w:t>
      </w:r>
      <w:r>
        <w:rPr>
          <w:vertAlign w:val="subscript"/>
        </w:rPr>
        <w:t>4</w:t>
      </w:r>
      <w:r>
        <w:rPr>
          <w:vertAlign w:val="baseline"/>
        </w:rPr>
        <w:t>:</w:t>
      </w:r>
      <w:r>
        <w:rPr>
          <w:spacing w:val="40"/>
          <w:vertAlign w:val="baseline"/>
        </w:rPr>
        <w:t> </w:t>
      </w:r>
      <w:r>
        <w:rPr>
          <w:vertAlign w:val="baseline"/>
        </w:rPr>
        <w:t>The number of maintenance cycle (Frequency of maintenance) has no significant relationship with the available maintenance staff and material stock.</w:t>
      </w:r>
    </w:p>
    <w:p>
      <w:pPr>
        <w:pStyle w:val="BodyText"/>
        <w:spacing w:before="165"/>
      </w:pPr>
    </w:p>
    <w:p>
      <w:pPr>
        <w:pStyle w:val="ListParagraph"/>
        <w:numPr>
          <w:ilvl w:val="1"/>
          <w:numId w:val="1"/>
        </w:numPr>
        <w:tabs>
          <w:tab w:pos="1559" w:val="left" w:leader="none"/>
        </w:tabs>
        <w:spacing w:line="240" w:lineRule="auto" w:before="0" w:after="0"/>
        <w:ind w:left="1559" w:right="0" w:hanging="719"/>
        <w:jc w:val="both"/>
        <w:rPr>
          <w:b/>
          <w:sz w:val="28"/>
        </w:rPr>
      </w:pPr>
      <w:r>
        <w:rPr>
          <w:b/>
          <w:sz w:val="28"/>
        </w:rPr>
        <w:t>Scope</w:t>
      </w:r>
      <w:r>
        <w:rPr>
          <w:b/>
          <w:spacing w:val="-7"/>
          <w:sz w:val="28"/>
        </w:rPr>
        <w:t> </w:t>
      </w:r>
      <w:r>
        <w:rPr>
          <w:b/>
          <w:sz w:val="28"/>
        </w:rPr>
        <w:t>and</w:t>
      </w:r>
      <w:r>
        <w:rPr>
          <w:b/>
          <w:spacing w:val="-2"/>
          <w:sz w:val="28"/>
        </w:rPr>
        <w:t> </w:t>
      </w:r>
      <w:r>
        <w:rPr>
          <w:b/>
          <w:sz w:val="28"/>
        </w:rPr>
        <w:t>Delimitation</w:t>
      </w:r>
      <w:r>
        <w:rPr>
          <w:b/>
          <w:spacing w:val="-5"/>
          <w:sz w:val="28"/>
        </w:rPr>
        <w:t> </w:t>
      </w:r>
      <w:r>
        <w:rPr>
          <w:b/>
          <w:sz w:val="28"/>
        </w:rPr>
        <w:t>of</w:t>
      </w:r>
      <w:r>
        <w:rPr>
          <w:b/>
          <w:spacing w:val="-2"/>
          <w:sz w:val="28"/>
        </w:rPr>
        <w:t> </w:t>
      </w:r>
      <w:r>
        <w:rPr>
          <w:b/>
          <w:sz w:val="28"/>
        </w:rPr>
        <w:t>the</w:t>
      </w:r>
      <w:r>
        <w:rPr>
          <w:b/>
          <w:spacing w:val="-3"/>
          <w:sz w:val="28"/>
        </w:rPr>
        <w:t> </w:t>
      </w:r>
      <w:r>
        <w:rPr>
          <w:b/>
          <w:spacing w:val="-4"/>
          <w:sz w:val="28"/>
        </w:rPr>
        <w:t>Study</w:t>
      </w:r>
    </w:p>
    <w:p>
      <w:pPr>
        <w:pStyle w:val="BodyText"/>
        <w:spacing w:line="360" w:lineRule="auto" w:before="158"/>
        <w:ind w:left="840" w:right="974"/>
        <w:jc w:val="both"/>
      </w:pPr>
      <w:r>
        <w:rPr/>
        <w:t>The research specifically covered the buildings in the main station at Nnewi and the six out stations of NAUTH located at Awka, Neni, Oba, Onitsha, Ukpo and Umunya all in Anambra State. The buildings under construction are the Administration block, Obstetric block, Specialized clinic, General</w:t>
      </w:r>
      <w:r>
        <w:rPr>
          <w:spacing w:val="40"/>
        </w:rPr>
        <w:t> </w:t>
      </w:r>
      <w:r>
        <w:rPr/>
        <w:t>Out</w:t>
      </w:r>
      <w:r>
        <w:rPr>
          <w:spacing w:val="60"/>
          <w:w w:val="150"/>
        </w:rPr>
        <w:t> </w:t>
      </w:r>
      <w:r>
        <w:rPr/>
        <w:t>Patient</w:t>
      </w:r>
      <w:r>
        <w:rPr>
          <w:spacing w:val="64"/>
          <w:w w:val="150"/>
        </w:rPr>
        <w:t> </w:t>
      </w:r>
      <w:r>
        <w:rPr/>
        <w:t>Department</w:t>
      </w:r>
      <w:r>
        <w:rPr>
          <w:spacing w:val="64"/>
          <w:w w:val="150"/>
        </w:rPr>
        <w:t> </w:t>
      </w:r>
      <w:r>
        <w:rPr/>
        <w:t>(GOPD),</w:t>
      </w:r>
      <w:r>
        <w:rPr>
          <w:spacing w:val="62"/>
          <w:w w:val="150"/>
        </w:rPr>
        <w:t> </w:t>
      </w:r>
      <w:r>
        <w:rPr/>
        <w:t>Male</w:t>
      </w:r>
      <w:r>
        <w:rPr>
          <w:spacing w:val="62"/>
          <w:w w:val="150"/>
        </w:rPr>
        <w:t> </w:t>
      </w:r>
      <w:r>
        <w:rPr/>
        <w:t>Surgical</w:t>
      </w:r>
      <w:r>
        <w:rPr>
          <w:spacing w:val="61"/>
          <w:w w:val="150"/>
        </w:rPr>
        <w:t> </w:t>
      </w:r>
      <w:r>
        <w:rPr/>
        <w:t>Ward,</w:t>
      </w:r>
      <w:r>
        <w:rPr>
          <w:spacing w:val="61"/>
          <w:w w:val="150"/>
        </w:rPr>
        <w:t> </w:t>
      </w:r>
      <w:r>
        <w:rPr/>
        <w:t>Theatre</w:t>
      </w:r>
      <w:r>
        <w:rPr>
          <w:spacing w:val="61"/>
          <w:w w:val="150"/>
        </w:rPr>
        <w:t> </w:t>
      </w:r>
      <w:r>
        <w:rPr>
          <w:spacing w:val="-2"/>
        </w:rPr>
        <w:t>block,</w:t>
      </w:r>
    </w:p>
    <w:p>
      <w:pPr>
        <w:spacing w:after="0" w:line="360" w:lineRule="auto"/>
        <w:jc w:val="both"/>
        <w:sectPr>
          <w:pgSz w:w="11910" w:h="16840"/>
          <w:pgMar w:header="0" w:footer="986" w:top="1340" w:bottom="1180" w:left="960" w:right="460"/>
        </w:sectPr>
      </w:pPr>
    </w:p>
    <w:p>
      <w:pPr>
        <w:pStyle w:val="BodyText"/>
        <w:spacing w:line="360" w:lineRule="auto" w:before="74"/>
        <w:ind w:left="840" w:right="974"/>
        <w:jc w:val="both"/>
      </w:pPr>
      <w:r>
        <w:rPr/>
        <w:t>Radiology block, Renal Unit and Stores in the permanent site at the confluence of Nnewi, Ozubulu and Oraifite towns. The study concentrated</w:t>
      </w:r>
      <w:r>
        <w:rPr>
          <w:spacing w:val="40"/>
        </w:rPr>
        <w:t> </w:t>
      </w:r>
      <w:r>
        <w:rPr/>
        <w:t>on the most common types of maintenance works, namely:</w:t>
      </w:r>
      <w:r>
        <w:rPr>
          <w:spacing w:val="80"/>
        </w:rPr>
        <w:t> </w:t>
      </w:r>
      <w:r>
        <w:rPr/>
        <w:t>minor repairs and major maintenance works of the exteriors, (external block walls/and</w:t>
      </w:r>
      <w:r>
        <w:rPr>
          <w:spacing w:val="40"/>
        </w:rPr>
        <w:t> </w:t>
      </w:r>
      <w:r>
        <w:rPr/>
        <w:t>their foundations, Roofs/Roof components, wall rendering/painting, door/ window fittings in all the stations.</w:t>
      </w:r>
      <w:r>
        <w:rPr>
          <w:spacing w:val="40"/>
        </w:rPr>
        <w:t> </w:t>
      </w:r>
      <w:r>
        <w:rPr/>
        <w:t>It categorized and classified the</w:t>
      </w:r>
      <w:r>
        <w:rPr>
          <w:spacing w:val="-1"/>
        </w:rPr>
        <w:t> </w:t>
      </w:r>
      <w:r>
        <w:rPr/>
        <w:t>buildings according to their different functions/uses and the type of materials/components used in their construction.</w:t>
      </w:r>
      <w:r>
        <w:rPr>
          <w:spacing w:val="40"/>
        </w:rPr>
        <w:t> </w:t>
      </w:r>
      <w:r>
        <w:rPr/>
        <w:t>It used visual inspection to establish the degree of deterioration/degradation of the buildings to</w:t>
      </w:r>
      <w:r>
        <w:rPr>
          <w:spacing w:val="40"/>
        </w:rPr>
        <w:t> </w:t>
      </w:r>
      <w:r>
        <w:rPr/>
        <w:t>determine empirically the likely type and periodicity/frequency of maintenance required. Only buildings completed and occupied for at least twelve calendar months were used in the study for the period spanning between 2014-2017.</w:t>
      </w:r>
    </w:p>
    <w:p>
      <w:pPr>
        <w:pStyle w:val="BodyText"/>
        <w:spacing w:before="166"/>
      </w:pPr>
    </w:p>
    <w:p>
      <w:pPr>
        <w:pStyle w:val="ListParagraph"/>
        <w:numPr>
          <w:ilvl w:val="1"/>
          <w:numId w:val="1"/>
        </w:numPr>
        <w:tabs>
          <w:tab w:pos="1400" w:val="left" w:leader="none"/>
        </w:tabs>
        <w:spacing w:line="240" w:lineRule="auto" w:before="0" w:after="0"/>
        <w:ind w:left="1400" w:right="0" w:hanging="560"/>
        <w:jc w:val="both"/>
        <w:rPr>
          <w:b/>
          <w:sz w:val="28"/>
        </w:rPr>
      </w:pPr>
      <w:r>
        <w:rPr>
          <w:b/>
          <w:sz w:val="28"/>
        </w:rPr>
        <w:t>Limitations</w:t>
      </w:r>
      <w:r>
        <w:rPr>
          <w:b/>
          <w:spacing w:val="-4"/>
          <w:sz w:val="28"/>
        </w:rPr>
        <w:t> </w:t>
      </w:r>
      <w:r>
        <w:rPr>
          <w:b/>
          <w:sz w:val="28"/>
        </w:rPr>
        <w:t>of</w:t>
      </w:r>
      <w:r>
        <w:rPr>
          <w:b/>
          <w:spacing w:val="-5"/>
          <w:sz w:val="28"/>
        </w:rPr>
        <w:t> </w:t>
      </w:r>
      <w:r>
        <w:rPr>
          <w:b/>
          <w:sz w:val="28"/>
        </w:rPr>
        <w:t>the</w:t>
      </w:r>
      <w:r>
        <w:rPr>
          <w:b/>
          <w:spacing w:val="-4"/>
          <w:sz w:val="28"/>
        </w:rPr>
        <w:t> </w:t>
      </w:r>
      <w:r>
        <w:rPr>
          <w:b/>
          <w:spacing w:val="-2"/>
          <w:sz w:val="28"/>
        </w:rPr>
        <w:t>Study</w:t>
      </w:r>
    </w:p>
    <w:p>
      <w:pPr>
        <w:pStyle w:val="BodyText"/>
        <w:spacing w:line="360" w:lineRule="auto" w:before="156"/>
        <w:ind w:left="840" w:right="975"/>
        <w:jc w:val="both"/>
      </w:pPr>
      <w:r>
        <w:rPr/>
        <w:t>There are very few secondary data from journal publications, proceedings from seminars and learners conferences in this study areas in Nigeria, and so lead to the review of very few literatures.</w:t>
      </w:r>
    </w:p>
    <w:p>
      <w:pPr>
        <w:pStyle w:val="BodyText"/>
        <w:spacing w:line="360" w:lineRule="auto" w:before="1"/>
        <w:ind w:left="840" w:right="983"/>
        <w:jc w:val="both"/>
      </w:pPr>
      <w:r>
        <w:rPr/>
        <w:t>There are also many buildings in NAUTH main and outstations but this</w:t>
      </w:r>
      <w:r>
        <w:rPr>
          <w:spacing w:val="40"/>
        </w:rPr>
        <w:t> </w:t>
      </w:r>
      <w:r>
        <w:rPr/>
        <w:t>study considered sixty-six (66) buildings in this research as outlined in table</w:t>
      </w:r>
    </w:p>
    <w:p>
      <w:pPr>
        <w:pStyle w:val="BodyText"/>
        <w:spacing w:line="360" w:lineRule="auto" w:before="1"/>
        <w:ind w:left="840" w:right="987"/>
        <w:jc w:val="both"/>
      </w:pPr>
      <w:r>
        <w:rPr/>
        <w:t>4.2.</w:t>
      </w:r>
      <w:r>
        <w:rPr>
          <w:spacing w:val="80"/>
        </w:rPr>
        <w:t> </w:t>
      </w:r>
      <w:r>
        <w:rPr/>
        <w:t>Only buildings completed and occupied for at least twelve calendar months were used in the study.</w:t>
      </w:r>
    </w:p>
    <w:p>
      <w:pPr>
        <w:pStyle w:val="BodyText"/>
        <w:spacing w:line="360" w:lineRule="auto"/>
        <w:ind w:left="840" w:right="976"/>
        <w:jc w:val="both"/>
      </w:pPr>
      <w:r>
        <w:rPr/>
        <w:t>There are also many types of maintenance, preventive (minor or routine) maintenance and corrective, (or major) maintenance are the two used in this study.</w:t>
      </w:r>
      <w:r>
        <w:rPr>
          <w:spacing w:val="40"/>
        </w:rPr>
        <w:t> </w:t>
      </w:r>
      <w:r>
        <w:rPr/>
        <w:t>The researcher used visual inspection to establish the degree of deterioration/degradation of the buildings in order to determine empirically the likely type and periodicity/frequency of maintenance required.</w:t>
      </w:r>
    </w:p>
    <w:p>
      <w:pPr>
        <w:spacing w:after="0" w:line="360" w:lineRule="auto"/>
        <w:jc w:val="both"/>
        <w:sectPr>
          <w:pgSz w:w="11910" w:h="16840"/>
          <w:pgMar w:header="0" w:footer="986" w:top="1340" w:bottom="1180" w:left="960" w:right="460"/>
        </w:sectPr>
      </w:pPr>
    </w:p>
    <w:p>
      <w:pPr>
        <w:pStyle w:val="ListParagraph"/>
        <w:numPr>
          <w:ilvl w:val="1"/>
          <w:numId w:val="1"/>
        </w:numPr>
        <w:tabs>
          <w:tab w:pos="1559" w:val="left" w:leader="none"/>
        </w:tabs>
        <w:spacing w:line="240" w:lineRule="auto" w:before="59" w:after="0"/>
        <w:ind w:left="1559" w:right="0" w:hanging="719"/>
        <w:jc w:val="both"/>
        <w:rPr>
          <w:b/>
          <w:sz w:val="28"/>
        </w:rPr>
      </w:pPr>
      <w:r>
        <w:rPr>
          <w:b/>
          <w:sz w:val="28"/>
        </w:rPr>
        <w:t>Assumptions</w:t>
      </w:r>
      <w:r>
        <w:rPr>
          <w:b/>
          <w:spacing w:val="-6"/>
          <w:sz w:val="28"/>
        </w:rPr>
        <w:t> </w:t>
      </w:r>
      <w:r>
        <w:rPr>
          <w:b/>
          <w:sz w:val="28"/>
        </w:rPr>
        <w:t>of</w:t>
      </w:r>
      <w:r>
        <w:rPr>
          <w:b/>
          <w:spacing w:val="-4"/>
          <w:sz w:val="28"/>
        </w:rPr>
        <w:t> </w:t>
      </w:r>
      <w:r>
        <w:rPr>
          <w:b/>
          <w:sz w:val="28"/>
        </w:rPr>
        <w:t>the</w:t>
      </w:r>
      <w:r>
        <w:rPr>
          <w:b/>
          <w:spacing w:val="-6"/>
          <w:sz w:val="28"/>
        </w:rPr>
        <w:t> </w:t>
      </w:r>
      <w:r>
        <w:rPr>
          <w:b/>
          <w:spacing w:val="-2"/>
          <w:sz w:val="28"/>
        </w:rPr>
        <w:t>Study</w:t>
      </w:r>
    </w:p>
    <w:p>
      <w:pPr>
        <w:pStyle w:val="BodyText"/>
        <w:spacing w:line="360" w:lineRule="auto" w:before="156"/>
        <w:ind w:left="840" w:right="975"/>
        <w:jc w:val="both"/>
      </w:pPr>
      <w:r>
        <w:rPr/>
        <w:t>According to Leeding and Armrod (2010) assumptions are conditions that</w:t>
      </w:r>
      <w:r>
        <w:rPr>
          <w:spacing w:val="40"/>
        </w:rPr>
        <w:t> </w:t>
      </w:r>
      <w:r>
        <w:rPr/>
        <w:t>are taken for granted. The assumptions also provide a direction to the understanding of the research as conceptualized.</w:t>
      </w:r>
      <w:r>
        <w:rPr>
          <w:spacing w:val="40"/>
        </w:rPr>
        <w:t> </w:t>
      </w:r>
      <w:r>
        <w:rPr/>
        <w:t>The following underlying assumptions were therefore made and held constant in carrying out this </w:t>
      </w:r>
      <w:r>
        <w:rPr>
          <w:spacing w:val="-2"/>
        </w:rPr>
        <w:t>research:</w:t>
      </w:r>
    </w:p>
    <w:p>
      <w:pPr>
        <w:pStyle w:val="ListParagraph"/>
        <w:numPr>
          <w:ilvl w:val="0"/>
          <w:numId w:val="10"/>
        </w:numPr>
        <w:tabs>
          <w:tab w:pos="1920" w:val="left" w:leader="none"/>
        </w:tabs>
        <w:spacing w:line="362" w:lineRule="auto" w:before="0" w:after="0"/>
        <w:ind w:left="1920" w:right="975" w:hanging="720"/>
        <w:jc w:val="both"/>
        <w:rPr>
          <w:sz w:val="28"/>
        </w:rPr>
      </w:pPr>
      <w:r>
        <w:rPr>
          <w:sz w:val="28"/>
        </w:rPr>
        <w:t>Financial Resources for design and maintenance of buildings will always be limited;</w:t>
      </w:r>
    </w:p>
    <w:p>
      <w:pPr>
        <w:pStyle w:val="ListParagraph"/>
        <w:numPr>
          <w:ilvl w:val="0"/>
          <w:numId w:val="10"/>
        </w:numPr>
        <w:tabs>
          <w:tab w:pos="1920" w:val="left" w:leader="none"/>
        </w:tabs>
        <w:spacing w:line="360" w:lineRule="auto" w:before="0" w:after="0"/>
        <w:ind w:left="1920" w:right="977" w:hanging="720"/>
        <w:jc w:val="both"/>
        <w:rPr>
          <w:sz w:val="28"/>
        </w:rPr>
      </w:pPr>
      <w:r>
        <w:rPr>
          <w:sz w:val="28"/>
        </w:rPr>
        <w:t>The respondents are qualified and experienced enough in their various fields and well informed to give authoritative feedback on the information</w:t>
      </w:r>
      <w:r>
        <w:rPr>
          <w:spacing w:val="40"/>
          <w:sz w:val="28"/>
        </w:rPr>
        <w:t> </w:t>
      </w:r>
      <w:r>
        <w:rPr>
          <w:sz w:val="28"/>
        </w:rPr>
        <w:t>sought;</w:t>
      </w:r>
    </w:p>
    <w:p>
      <w:pPr>
        <w:pStyle w:val="ListParagraph"/>
        <w:numPr>
          <w:ilvl w:val="0"/>
          <w:numId w:val="10"/>
        </w:numPr>
        <w:tabs>
          <w:tab w:pos="1917" w:val="left" w:leader="none"/>
        </w:tabs>
        <w:spacing w:line="240" w:lineRule="auto" w:before="0" w:after="0"/>
        <w:ind w:left="1917" w:right="0" w:hanging="717"/>
        <w:jc w:val="both"/>
        <w:rPr>
          <w:sz w:val="28"/>
        </w:rPr>
      </w:pPr>
      <w:r>
        <w:rPr>
          <w:sz w:val="28"/>
        </w:rPr>
        <w:t>The</w:t>
      </w:r>
      <w:r>
        <w:rPr>
          <w:spacing w:val="-6"/>
          <w:sz w:val="28"/>
        </w:rPr>
        <w:t> </w:t>
      </w:r>
      <w:r>
        <w:rPr>
          <w:sz w:val="28"/>
        </w:rPr>
        <w:t>sources</w:t>
      </w:r>
      <w:r>
        <w:rPr>
          <w:spacing w:val="-4"/>
          <w:sz w:val="28"/>
        </w:rPr>
        <w:t> </w:t>
      </w:r>
      <w:r>
        <w:rPr>
          <w:sz w:val="28"/>
        </w:rPr>
        <w:t>of</w:t>
      </w:r>
      <w:r>
        <w:rPr>
          <w:spacing w:val="-6"/>
          <w:sz w:val="28"/>
        </w:rPr>
        <w:t> </w:t>
      </w:r>
      <w:r>
        <w:rPr>
          <w:sz w:val="28"/>
        </w:rPr>
        <w:t>data</w:t>
      </w:r>
      <w:r>
        <w:rPr>
          <w:spacing w:val="-4"/>
          <w:sz w:val="28"/>
        </w:rPr>
        <w:t> </w:t>
      </w:r>
      <w:r>
        <w:rPr>
          <w:sz w:val="28"/>
        </w:rPr>
        <w:t>for</w:t>
      </w:r>
      <w:r>
        <w:rPr>
          <w:spacing w:val="-4"/>
          <w:sz w:val="28"/>
        </w:rPr>
        <w:t> </w:t>
      </w:r>
      <w:r>
        <w:rPr>
          <w:sz w:val="28"/>
        </w:rPr>
        <w:t>this</w:t>
      </w:r>
      <w:r>
        <w:rPr>
          <w:spacing w:val="-3"/>
          <w:sz w:val="28"/>
        </w:rPr>
        <w:t> </w:t>
      </w:r>
      <w:r>
        <w:rPr>
          <w:sz w:val="28"/>
        </w:rPr>
        <w:t>research</w:t>
      </w:r>
      <w:r>
        <w:rPr>
          <w:spacing w:val="-3"/>
          <w:sz w:val="28"/>
        </w:rPr>
        <w:t> </w:t>
      </w:r>
      <w:r>
        <w:rPr>
          <w:sz w:val="28"/>
        </w:rPr>
        <w:t>are</w:t>
      </w:r>
      <w:r>
        <w:rPr>
          <w:spacing w:val="-4"/>
          <w:sz w:val="28"/>
        </w:rPr>
        <w:t> </w:t>
      </w:r>
      <w:r>
        <w:rPr>
          <w:sz w:val="28"/>
        </w:rPr>
        <w:t>authentic</w:t>
      </w:r>
      <w:r>
        <w:rPr>
          <w:spacing w:val="-4"/>
          <w:sz w:val="28"/>
        </w:rPr>
        <w:t> </w:t>
      </w:r>
      <w:r>
        <w:rPr>
          <w:sz w:val="28"/>
        </w:rPr>
        <w:t>and</w:t>
      </w:r>
      <w:r>
        <w:rPr>
          <w:spacing w:val="-3"/>
          <w:sz w:val="28"/>
        </w:rPr>
        <w:t> </w:t>
      </w:r>
      <w:r>
        <w:rPr>
          <w:spacing w:val="-2"/>
          <w:sz w:val="28"/>
        </w:rPr>
        <w:t>reliable.</w:t>
      </w:r>
    </w:p>
    <w:p>
      <w:pPr>
        <w:pStyle w:val="BodyText"/>
        <w:spacing w:before="161"/>
      </w:pPr>
    </w:p>
    <w:p>
      <w:pPr>
        <w:pStyle w:val="ListParagraph"/>
        <w:numPr>
          <w:ilvl w:val="1"/>
          <w:numId w:val="1"/>
        </w:numPr>
        <w:tabs>
          <w:tab w:pos="1558" w:val="left" w:leader="none"/>
        </w:tabs>
        <w:spacing w:line="240" w:lineRule="auto" w:before="0" w:after="0"/>
        <w:ind w:left="1558" w:right="0" w:hanging="718"/>
        <w:jc w:val="both"/>
        <w:rPr>
          <w:b/>
          <w:sz w:val="28"/>
        </w:rPr>
      </w:pPr>
      <w:r>
        <w:rPr>
          <w:b/>
          <w:sz w:val="28"/>
        </w:rPr>
        <w:t>Study</w:t>
      </w:r>
      <w:r>
        <w:rPr>
          <w:b/>
          <w:spacing w:val="-2"/>
          <w:sz w:val="28"/>
        </w:rPr>
        <w:t> </w:t>
      </w:r>
      <w:r>
        <w:rPr>
          <w:b/>
          <w:spacing w:val="-4"/>
          <w:sz w:val="28"/>
        </w:rPr>
        <w:t>Area</w:t>
      </w:r>
    </w:p>
    <w:p>
      <w:pPr>
        <w:pStyle w:val="BodyText"/>
        <w:spacing w:line="360" w:lineRule="auto" w:before="155"/>
        <w:ind w:left="840" w:right="979"/>
        <w:jc w:val="both"/>
      </w:pPr>
      <w:r>
        <w:rPr/>
        <w:t>Following the split of Anambra State into two states; Anambra and Enugu, the new Anambra state with capital at Awka inherited the ASUTECH Teaching Hospital which was later renamed NAUTH in 1991.</w:t>
      </w:r>
      <w:r>
        <w:rPr>
          <w:spacing w:val="40"/>
        </w:rPr>
        <w:t> </w:t>
      </w:r>
      <w:r>
        <w:rPr/>
        <w:t>NAUTH was later taken over by the Federal government of Nigeria through an Act CAP. N140 LFN 2004.</w:t>
      </w:r>
    </w:p>
    <w:p>
      <w:pPr>
        <w:pStyle w:val="BodyText"/>
        <w:spacing w:line="362" w:lineRule="auto"/>
        <w:ind w:left="840" w:right="979"/>
        <w:jc w:val="both"/>
      </w:pPr>
      <w:r>
        <w:rPr/>
        <w:t>NAUTH has seven stations at Nnewi, Neni, Oba, Onitsha, Ukpo, Umunya and Awka, all in Anambra state, as outlined below;</w:t>
      </w:r>
    </w:p>
    <w:p>
      <w:pPr>
        <w:pStyle w:val="BodyText"/>
        <w:spacing w:before="161"/>
      </w:pPr>
    </w:p>
    <w:p>
      <w:pPr>
        <w:pStyle w:val="ListParagraph"/>
        <w:numPr>
          <w:ilvl w:val="2"/>
          <w:numId w:val="1"/>
        </w:numPr>
        <w:tabs>
          <w:tab w:pos="1611" w:val="left" w:leader="none"/>
        </w:tabs>
        <w:spacing w:line="240" w:lineRule="auto" w:before="0" w:after="0"/>
        <w:ind w:left="1611" w:right="0" w:hanging="771"/>
        <w:jc w:val="both"/>
        <w:rPr>
          <w:b/>
          <w:sz w:val="28"/>
        </w:rPr>
      </w:pPr>
      <w:r>
        <w:rPr>
          <w:b/>
          <w:sz w:val="28"/>
        </w:rPr>
        <w:t>Anambra</w:t>
      </w:r>
      <w:r>
        <w:rPr>
          <w:b/>
          <w:spacing w:val="-10"/>
          <w:sz w:val="28"/>
        </w:rPr>
        <w:t> </w:t>
      </w:r>
      <w:r>
        <w:rPr>
          <w:b/>
          <w:spacing w:val="-2"/>
          <w:sz w:val="28"/>
        </w:rPr>
        <w:t>State</w:t>
      </w:r>
    </w:p>
    <w:p>
      <w:pPr>
        <w:pStyle w:val="BodyText"/>
        <w:spacing w:line="360" w:lineRule="auto" w:before="156"/>
        <w:ind w:left="840" w:right="977"/>
        <w:jc w:val="both"/>
      </w:pPr>
      <w:r>
        <w:rPr/>
        <w:t>Anambra State where NAUTH is situated was created on 27</w:t>
      </w:r>
      <w:r>
        <w:rPr>
          <w:vertAlign w:val="superscript"/>
        </w:rPr>
        <w:t>th</w:t>
      </w:r>
      <w:r>
        <w:rPr>
          <w:vertAlign w:val="baseline"/>
        </w:rPr>
        <w:t> August 1991 with</w:t>
      </w:r>
      <w:r>
        <w:rPr>
          <w:spacing w:val="-1"/>
          <w:vertAlign w:val="baseline"/>
        </w:rPr>
        <w:t> </w:t>
      </w:r>
      <w:r>
        <w:rPr>
          <w:vertAlign w:val="baseline"/>
        </w:rPr>
        <w:t>capital</w:t>
      </w:r>
      <w:r>
        <w:rPr>
          <w:spacing w:val="-1"/>
          <w:vertAlign w:val="baseline"/>
        </w:rPr>
        <w:t> </w:t>
      </w:r>
      <w:r>
        <w:rPr>
          <w:vertAlign w:val="baseline"/>
        </w:rPr>
        <w:t>at</w:t>
      </w:r>
      <w:r>
        <w:rPr>
          <w:spacing w:val="-2"/>
          <w:vertAlign w:val="baseline"/>
        </w:rPr>
        <w:t> </w:t>
      </w:r>
      <w:r>
        <w:rPr>
          <w:vertAlign w:val="baseline"/>
        </w:rPr>
        <w:t>Awka,</w:t>
      </w:r>
      <w:r>
        <w:rPr>
          <w:spacing w:val="-5"/>
          <w:vertAlign w:val="baseline"/>
        </w:rPr>
        <w:t> </w:t>
      </w:r>
      <w:r>
        <w:rPr>
          <w:vertAlign w:val="baseline"/>
        </w:rPr>
        <w:t>and</w:t>
      </w:r>
      <w:r>
        <w:rPr>
          <w:spacing w:val="-1"/>
          <w:vertAlign w:val="baseline"/>
        </w:rPr>
        <w:t> </w:t>
      </w:r>
      <w:r>
        <w:rPr>
          <w:vertAlign w:val="baseline"/>
        </w:rPr>
        <w:t>with</w:t>
      </w:r>
      <w:r>
        <w:rPr>
          <w:spacing w:val="-1"/>
          <w:vertAlign w:val="baseline"/>
        </w:rPr>
        <w:t> </w:t>
      </w:r>
      <w:r>
        <w:rPr>
          <w:vertAlign w:val="baseline"/>
        </w:rPr>
        <w:t>twenty</w:t>
      </w:r>
      <w:r>
        <w:rPr>
          <w:spacing w:val="-6"/>
          <w:vertAlign w:val="baseline"/>
        </w:rPr>
        <w:t> </w:t>
      </w:r>
      <w:r>
        <w:rPr>
          <w:vertAlign w:val="baseline"/>
        </w:rPr>
        <w:t>one</w:t>
      </w:r>
      <w:r>
        <w:rPr>
          <w:spacing w:val="-2"/>
          <w:vertAlign w:val="baseline"/>
        </w:rPr>
        <w:t> </w:t>
      </w:r>
      <w:r>
        <w:rPr>
          <w:vertAlign w:val="baseline"/>
        </w:rPr>
        <w:t>Local</w:t>
      </w:r>
      <w:r>
        <w:rPr>
          <w:spacing w:val="-1"/>
          <w:vertAlign w:val="baseline"/>
        </w:rPr>
        <w:t> </w:t>
      </w:r>
      <w:r>
        <w:rPr>
          <w:vertAlign w:val="baseline"/>
        </w:rPr>
        <w:t>Government</w:t>
      </w:r>
      <w:r>
        <w:rPr>
          <w:spacing w:val="-1"/>
          <w:vertAlign w:val="baseline"/>
        </w:rPr>
        <w:t> </w:t>
      </w:r>
      <w:r>
        <w:rPr>
          <w:vertAlign w:val="baseline"/>
        </w:rPr>
        <w:t>Areas</w:t>
      </w:r>
      <w:r>
        <w:rPr>
          <w:spacing w:val="-1"/>
          <w:vertAlign w:val="baseline"/>
        </w:rPr>
        <w:t> </w:t>
      </w:r>
      <w:r>
        <w:rPr>
          <w:vertAlign w:val="baseline"/>
        </w:rPr>
        <w:t>(LGAs). Anambra State is one of the States that make up the South East Geopolitical Zone of Nigeria.</w:t>
      </w:r>
      <w:r>
        <w:rPr>
          <w:spacing w:val="40"/>
          <w:vertAlign w:val="baseline"/>
        </w:rPr>
        <w:t> </w:t>
      </w:r>
      <w:r>
        <w:rPr>
          <w:vertAlign w:val="baseline"/>
        </w:rPr>
        <w:t>The State lies approximately</w:t>
      </w:r>
      <w:r>
        <w:rPr>
          <w:spacing w:val="-1"/>
          <w:vertAlign w:val="baseline"/>
        </w:rPr>
        <w:t> </w:t>
      </w:r>
      <w:r>
        <w:rPr>
          <w:vertAlign w:val="baseline"/>
        </w:rPr>
        <w:t>between latitudes 5</w:t>
      </w:r>
      <w:r>
        <w:rPr>
          <w:vertAlign w:val="superscript"/>
        </w:rPr>
        <w:t>o</w:t>
      </w:r>
      <w:r>
        <w:rPr>
          <w:vertAlign w:val="baseline"/>
        </w:rPr>
        <w:t>50‟N and 6</w:t>
      </w:r>
      <w:r>
        <w:rPr>
          <w:vertAlign w:val="superscript"/>
        </w:rPr>
        <w:t>o</w:t>
      </w:r>
      <w:r>
        <w:rPr>
          <w:vertAlign w:val="baseline"/>
        </w:rPr>
        <w:t> 45‟N(North) of the Equator.</w:t>
      </w:r>
      <w:r>
        <w:rPr>
          <w:spacing w:val="40"/>
          <w:vertAlign w:val="baseline"/>
        </w:rPr>
        <w:t> </w:t>
      </w:r>
      <w:r>
        <w:rPr>
          <w:vertAlign w:val="baseline"/>
        </w:rPr>
        <w:t>It is bounded on both Western and Eastern sides</w:t>
      </w:r>
      <w:r>
        <w:rPr>
          <w:spacing w:val="39"/>
          <w:vertAlign w:val="baseline"/>
        </w:rPr>
        <w:t> </w:t>
      </w:r>
      <w:r>
        <w:rPr>
          <w:vertAlign w:val="baseline"/>
        </w:rPr>
        <w:t>by</w:t>
      </w:r>
      <w:r>
        <w:rPr>
          <w:spacing w:val="36"/>
          <w:vertAlign w:val="baseline"/>
        </w:rPr>
        <w:t> </w:t>
      </w:r>
      <w:r>
        <w:rPr>
          <w:vertAlign w:val="baseline"/>
        </w:rPr>
        <w:t>longitude</w:t>
      </w:r>
      <w:r>
        <w:rPr>
          <w:spacing w:val="40"/>
          <w:vertAlign w:val="baseline"/>
        </w:rPr>
        <w:t> </w:t>
      </w:r>
      <w:r>
        <w:rPr>
          <w:vertAlign w:val="baseline"/>
        </w:rPr>
        <w:t>6</w:t>
      </w:r>
      <w:r>
        <w:rPr>
          <w:vertAlign w:val="superscript"/>
        </w:rPr>
        <w:t>o</w:t>
      </w:r>
      <w:r>
        <w:rPr>
          <w:vertAlign w:val="baseline"/>
        </w:rPr>
        <w:t>35‟E</w:t>
      </w:r>
      <w:r>
        <w:rPr>
          <w:spacing w:val="39"/>
          <w:vertAlign w:val="baseline"/>
        </w:rPr>
        <w:t> </w:t>
      </w:r>
      <w:r>
        <w:rPr>
          <w:vertAlign w:val="baseline"/>
        </w:rPr>
        <w:t>and</w:t>
      </w:r>
      <w:r>
        <w:rPr>
          <w:spacing w:val="39"/>
          <w:vertAlign w:val="baseline"/>
        </w:rPr>
        <w:t> </w:t>
      </w:r>
      <w:r>
        <w:rPr>
          <w:vertAlign w:val="baseline"/>
        </w:rPr>
        <w:t>7</w:t>
      </w:r>
      <w:r>
        <w:rPr>
          <w:vertAlign w:val="superscript"/>
        </w:rPr>
        <w:t>o</w:t>
      </w:r>
      <w:r>
        <w:rPr>
          <w:vertAlign w:val="baseline"/>
        </w:rPr>
        <w:t>30‟E</w:t>
      </w:r>
      <w:r>
        <w:rPr>
          <w:spacing w:val="39"/>
          <w:vertAlign w:val="baseline"/>
        </w:rPr>
        <w:t> </w:t>
      </w:r>
      <w:r>
        <w:rPr>
          <w:vertAlign w:val="baseline"/>
        </w:rPr>
        <w:t>(East)</w:t>
      </w:r>
      <w:r>
        <w:rPr>
          <w:spacing w:val="40"/>
          <w:vertAlign w:val="baseline"/>
        </w:rPr>
        <w:t> </w:t>
      </w:r>
      <w:r>
        <w:rPr>
          <w:vertAlign w:val="baseline"/>
        </w:rPr>
        <w:t>respectively</w:t>
      </w:r>
      <w:r>
        <w:rPr>
          <w:spacing w:val="36"/>
          <w:vertAlign w:val="baseline"/>
        </w:rPr>
        <w:t> </w:t>
      </w:r>
      <w:r>
        <w:rPr>
          <w:vertAlign w:val="baseline"/>
        </w:rPr>
        <w:t>(Ogunoh</w:t>
      </w:r>
      <w:r>
        <w:rPr>
          <w:spacing w:val="39"/>
          <w:vertAlign w:val="baseline"/>
        </w:rPr>
        <w:t> </w:t>
      </w:r>
      <w:r>
        <w:rPr>
          <w:vertAlign w:val="baseline"/>
        </w:rPr>
        <w:t>2014).</w:t>
      </w:r>
    </w:p>
    <w:p>
      <w:pPr>
        <w:spacing w:after="0" w:line="360" w:lineRule="auto"/>
        <w:jc w:val="both"/>
        <w:sectPr>
          <w:pgSz w:w="11910" w:h="16840"/>
          <w:pgMar w:header="0" w:footer="986" w:top="1360" w:bottom="1180" w:left="960" w:right="460"/>
        </w:sectPr>
      </w:pPr>
    </w:p>
    <w:p>
      <w:pPr>
        <w:pStyle w:val="BodyText"/>
        <w:spacing w:line="360" w:lineRule="auto" w:before="74"/>
        <w:ind w:left="840" w:right="976"/>
        <w:jc w:val="both"/>
      </w:pPr>
      <w:r>
        <w:rPr/>
        <w:t>Anambra State is in the tropical zone of Nigeria, with two distinct seasons, dry and rainy seasons from December to April and May to October.</w:t>
      </w:r>
      <w:r>
        <w:rPr>
          <w:spacing w:val="40"/>
        </w:rPr>
        <w:t> </w:t>
      </w:r>
      <w:r>
        <w:rPr/>
        <w:t>While annual precipitation ranges from 1500mm to 2000mm rainfall with July as the rainiest month (Umenweke, 2000).</w:t>
      </w:r>
      <w:r>
        <w:rPr>
          <w:spacing w:val="40"/>
        </w:rPr>
        <w:t> </w:t>
      </w:r>
      <w:r>
        <w:rPr/>
        <w:t>According to him, humidity is relatively high between 65-80 percent throughout the year; daily temperatures up to 25</w:t>
      </w:r>
      <w:r>
        <w:rPr>
          <w:vertAlign w:val="superscript"/>
        </w:rPr>
        <w:t>o</w:t>
      </w:r>
      <w:r>
        <w:rPr>
          <w:vertAlign w:val="baseline"/>
        </w:rPr>
        <w:t> are recorded on very hot days in January and March. According to the 2006 National Population Census (NPC), the state had a projected population of 4,055,048 in 2014, with an average density of 837.10km</w:t>
      </w:r>
      <w:r>
        <w:rPr>
          <w:vertAlign w:val="superscript"/>
        </w:rPr>
        <w:t>2</w:t>
      </w:r>
      <w:r>
        <w:rPr>
          <w:vertAlign w:val="baseline"/>
        </w:rPr>
        <w:t> Umenweke, (2000).</w:t>
      </w:r>
      <w:r>
        <w:rPr>
          <w:spacing w:val="80"/>
          <w:vertAlign w:val="baseline"/>
        </w:rPr>
        <w:t> </w:t>
      </w:r>
      <w:r>
        <w:rPr>
          <w:vertAlign w:val="baseline"/>
        </w:rPr>
        <w:t>The State shares boundaries with Delta State, Rivers State, Kogi State, Imo State and Enugu State as could be seen</w:t>
      </w:r>
      <w:r>
        <w:rPr>
          <w:spacing w:val="40"/>
          <w:vertAlign w:val="baseline"/>
        </w:rPr>
        <w:t> </w:t>
      </w:r>
      <w:r>
        <w:rPr>
          <w:vertAlign w:val="baseline"/>
        </w:rPr>
        <w:t>in</w:t>
      </w:r>
      <w:r>
        <w:rPr>
          <w:spacing w:val="40"/>
          <w:vertAlign w:val="baseline"/>
        </w:rPr>
        <w:t> </w:t>
      </w:r>
      <w:r>
        <w:rPr>
          <w:vertAlign w:val="baseline"/>
        </w:rPr>
        <w:t>Fig. 1.1</w:t>
      </w:r>
    </w:p>
    <w:p>
      <w:pPr>
        <w:pStyle w:val="BodyText"/>
        <w:spacing w:before="3"/>
        <w:rPr>
          <w:sz w:val="15"/>
        </w:rPr>
      </w:pPr>
      <w:r>
        <w:rPr/>
        <w:drawing>
          <wp:anchor distT="0" distB="0" distL="0" distR="0" allowOverlap="1" layoutInCell="1" locked="0" behindDoc="1" simplePos="0" relativeHeight="487587840">
            <wp:simplePos x="0" y="0"/>
            <wp:positionH relativeFrom="page">
              <wp:posOffset>1235868</wp:posOffset>
            </wp:positionH>
            <wp:positionV relativeFrom="paragraph">
              <wp:posOffset>126778</wp:posOffset>
            </wp:positionV>
            <wp:extent cx="5598180" cy="4754880"/>
            <wp:effectExtent l="0" t="0" r="0" b="0"/>
            <wp:wrapTopAndBottom/>
            <wp:docPr id="2" name="Image 2" descr="F:\maps for HOD\IMG-20151208-WA0008.jpg"/>
            <wp:cNvGraphicFramePr>
              <a:graphicFrameLocks/>
            </wp:cNvGraphicFramePr>
            <a:graphic>
              <a:graphicData uri="http://schemas.openxmlformats.org/drawingml/2006/picture">
                <pic:pic>
                  <pic:nvPicPr>
                    <pic:cNvPr id="2" name="Image 2" descr="F:\maps for HOD\IMG-20151208-WA0008.jpg"/>
                    <pic:cNvPicPr/>
                  </pic:nvPicPr>
                  <pic:blipFill>
                    <a:blip r:embed="rId8" cstate="print"/>
                    <a:stretch>
                      <a:fillRect/>
                    </a:stretch>
                  </pic:blipFill>
                  <pic:spPr>
                    <a:xfrm>
                      <a:off x="0" y="0"/>
                      <a:ext cx="5598180" cy="4754880"/>
                    </a:xfrm>
                    <a:prstGeom prst="rect">
                      <a:avLst/>
                    </a:prstGeom>
                  </pic:spPr>
                </pic:pic>
              </a:graphicData>
            </a:graphic>
          </wp:anchor>
        </w:drawing>
      </w:r>
    </w:p>
    <w:p>
      <w:pPr>
        <w:spacing w:before="46"/>
        <w:ind w:left="840" w:right="3155" w:firstLine="0"/>
        <w:jc w:val="left"/>
        <w:rPr>
          <w:b/>
          <w:sz w:val="28"/>
        </w:rPr>
      </w:pPr>
      <w:r>
        <w:rPr>
          <w:b/>
          <w:sz w:val="28"/>
        </w:rPr>
        <w:t>Fig.</w:t>
      </w:r>
      <w:r>
        <w:rPr>
          <w:b/>
          <w:spacing w:val="-6"/>
          <w:sz w:val="28"/>
        </w:rPr>
        <w:t> </w:t>
      </w:r>
      <w:r>
        <w:rPr>
          <w:b/>
          <w:sz w:val="28"/>
        </w:rPr>
        <w:t>1.1</w:t>
      </w:r>
      <w:r>
        <w:rPr>
          <w:b/>
          <w:spacing w:val="-4"/>
          <w:sz w:val="28"/>
        </w:rPr>
        <w:t> </w:t>
      </w:r>
      <w:r>
        <w:rPr>
          <w:b/>
          <w:sz w:val="28"/>
        </w:rPr>
        <w:t>Map</w:t>
      </w:r>
      <w:r>
        <w:rPr>
          <w:b/>
          <w:spacing w:val="-8"/>
          <w:sz w:val="28"/>
        </w:rPr>
        <w:t> </w:t>
      </w:r>
      <w:r>
        <w:rPr>
          <w:b/>
          <w:sz w:val="28"/>
        </w:rPr>
        <w:t>of</w:t>
      </w:r>
      <w:r>
        <w:rPr>
          <w:b/>
          <w:spacing w:val="-5"/>
          <w:sz w:val="28"/>
        </w:rPr>
        <w:t> </w:t>
      </w:r>
      <w:r>
        <w:rPr>
          <w:b/>
          <w:sz w:val="28"/>
        </w:rPr>
        <w:t>Nigeria</w:t>
      </w:r>
      <w:r>
        <w:rPr>
          <w:b/>
          <w:spacing w:val="-8"/>
          <w:sz w:val="28"/>
        </w:rPr>
        <w:t> </w:t>
      </w:r>
      <w:r>
        <w:rPr>
          <w:b/>
          <w:sz w:val="28"/>
        </w:rPr>
        <w:t>showing Anambra</w:t>
      </w:r>
      <w:r>
        <w:rPr>
          <w:b/>
          <w:spacing w:val="-4"/>
          <w:sz w:val="28"/>
        </w:rPr>
        <w:t> </w:t>
      </w:r>
      <w:r>
        <w:rPr>
          <w:b/>
          <w:sz w:val="28"/>
        </w:rPr>
        <w:t>State Source:</w:t>
      </w:r>
      <w:r>
        <w:rPr>
          <w:b/>
          <w:spacing w:val="40"/>
          <w:sz w:val="28"/>
        </w:rPr>
        <w:t> </w:t>
      </w:r>
      <w:r>
        <w:rPr>
          <w:b/>
          <w:sz w:val="28"/>
        </w:rPr>
        <w:t>Onwuzuligbo (2016)</w:t>
      </w:r>
    </w:p>
    <w:p>
      <w:pPr>
        <w:spacing w:after="0"/>
        <w:jc w:val="left"/>
        <w:rPr>
          <w:sz w:val="28"/>
        </w:rPr>
        <w:sectPr>
          <w:pgSz w:w="11910" w:h="16840"/>
          <w:pgMar w:header="0" w:footer="986" w:top="1340" w:bottom="1180" w:left="960" w:right="460"/>
        </w:sectPr>
      </w:pPr>
    </w:p>
    <w:p>
      <w:pPr>
        <w:pStyle w:val="ListParagraph"/>
        <w:numPr>
          <w:ilvl w:val="2"/>
          <w:numId w:val="1"/>
        </w:numPr>
        <w:tabs>
          <w:tab w:pos="1752" w:val="left" w:leader="none"/>
        </w:tabs>
        <w:spacing w:line="240" w:lineRule="auto" w:before="59" w:after="0"/>
        <w:ind w:left="1752" w:right="0" w:hanging="912"/>
        <w:jc w:val="left"/>
        <w:rPr>
          <w:b/>
          <w:sz w:val="28"/>
        </w:rPr>
      </w:pPr>
      <w:r>
        <w:rPr>
          <w:b/>
          <w:sz w:val="28"/>
        </w:rPr>
        <w:t>NAUTH</w:t>
      </w:r>
      <w:r>
        <w:rPr>
          <w:b/>
          <w:spacing w:val="63"/>
          <w:sz w:val="28"/>
        </w:rPr>
        <w:t> </w:t>
      </w:r>
      <w:r>
        <w:rPr>
          <w:b/>
          <w:spacing w:val="-2"/>
          <w:sz w:val="28"/>
        </w:rPr>
        <w:t>(Nnewi)</w:t>
      </w:r>
    </w:p>
    <w:p>
      <w:pPr>
        <w:pStyle w:val="BodyText"/>
        <w:spacing w:line="360" w:lineRule="auto" w:before="156"/>
        <w:ind w:left="840" w:right="974"/>
        <w:jc w:val="both"/>
      </w:pPr>
      <w:r>
        <w:rPr/>
        <w:t>Nnamdi Azikiwe University Teaching Hospital (NAUTH) was named in honour of the late sage and foremost politician, Rt. Hon. Dr. Nnamdi Azikiwe, GCFR, Owelle of Onitsha.</w:t>
      </w:r>
      <w:r>
        <w:rPr>
          <w:spacing w:val="80"/>
        </w:rPr>
        <w:t> </w:t>
      </w:r>
      <w:r>
        <w:rPr/>
        <w:t>It was established by the Anambra State of Nigeria (ASN) Edict No.10 of 1988 as Anambra State University of Technology (ASUTECH) Teaching Hospital, and started at the former General Hospital, Nnewi.</w:t>
      </w:r>
      <w:r>
        <w:rPr>
          <w:spacing w:val="40"/>
        </w:rPr>
        <w:t> </w:t>
      </w:r>
      <w:r>
        <w:rPr/>
        <w:t>The General Hospital, Nnewi, which was then under the State Health Management Board, was officially handed over to the Teaching Hospital Management Board on the 6</w:t>
      </w:r>
      <w:r>
        <w:rPr>
          <w:vertAlign w:val="superscript"/>
        </w:rPr>
        <w:t>th</w:t>
      </w:r>
      <w:r>
        <w:rPr>
          <w:vertAlign w:val="baseline"/>
        </w:rPr>
        <w:t> of June, 1990.</w:t>
      </w:r>
      <w:r>
        <w:rPr>
          <w:spacing w:val="40"/>
          <w:vertAlign w:val="baseline"/>
        </w:rPr>
        <w:t> </w:t>
      </w:r>
      <w:r>
        <w:rPr>
          <w:vertAlign w:val="baseline"/>
        </w:rPr>
        <w:t>Following the</w:t>
      </w:r>
      <w:r>
        <w:rPr>
          <w:spacing w:val="-2"/>
          <w:vertAlign w:val="baseline"/>
        </w:rPr>
        <w:t> </w:t>
      </w:r>
      <w:r>
        <w:rPr>
          <w:vertAlign w:val="baseline"/>
        </w:rPr>
        <w:t>handover,</w:t>
      </w:r>
      <w:r>
        <w:rPr>
          <w:spacing w:val="-3"/>
          <w:vertAlign w:val="baseline"/>
        </w:rPr>
        <w:t> </w:t>
      </w:r>
      <w:r>
        <w:rPr>
          <w:vertAlign w:val="baseline"/>
        </w:rPr>
        <w:t>a</w:t>
      </w:r>
      <w:r>
        <w:rPr>
          <w:spacing w:val="-2"/>
          <w:vertAlign w:val="baseline"/>
        </w:rPr>
        <w:t> </w:t>
      </w:r>
      <w:r>
        <w:rPr>
          <w:vertAlign w:val="baseline"/>
        </w:rPr>
        <w:t>great</w:t>
      </w:r>
      <w:r>
        <w:rPr>
          <w:spacing w:val="-5"/>
          <w:vertAlign w:val="baseline"/>
        </w:rPr>
        <w:t> </w:t>
      </w:r>
      <w:r>
        <w:rPr>
          <w:vertAlign w:val="baseline"/>
        </w:rPr>
        <w:t>number</w:t>
      </w:r>
      <w:r>
        <w:rPr>
          <w:spacing w:val="-2"/>
          <w:vertAlign w:val="baseline"/>
        </w:rPr>
        <w:t> </w:t>
      </w:r>
      <w:r>
        <w:rPr>
          <w:vertAlign w:val="baseline"/>
        </w:rPr>
        <w:t>of</w:t>
      </w:r>
      <w:r>
        <w:rPr>
          <w:spacing w:val="-2"/>
          <w:vertAlign w:val="baseline"/>
        </w:rPr>
        <w:t> </w:t>
      </w:r>
      <w:r>
        <w:rPr>
          <w:vertAlign w:val="baseline"/>
        </w:rPr>
        <w:t>abandoned</w:t>
      </w:r>
      <w:r>
        <w:rPr>
          <w:spacing w:val="-3"/>
          <w:vertAlign w:val="baseline"/>
        </w:rPr>
        <w:t> </w:t>
      </w:r>
      <w:r>
        <w:rPr>
          <w:vertAlign w:val="baseline"/>
        </w:rPr>
        <w:t>hospital buildings</w:t>
      </w:r>
      <w:r>
        <w:rPr>
          <w:spacing w:val="-1"/>
          <w:vertAlign w:val="baseline"/>
        </w:rPr>
        <w:t> </w:t>
      </w:r>
      <w:r>
        <w:rPr>
          <w:vertAlign w:val="baseline"/>
        </w:rPr>
        <w:t>and</w:t>
      </w:r>
      <w:r>
        <w:rPr>
          <w:spacing w:val="-1"/>
          <w:vertAlign w:val="baseline"/>
        </w:rPr>
        <w:t> </w:t>
      </w:r>
      <w:r>
        <w:rPr>
          <w:vertAlign w:val="baseline"/>
        </w:rPr>
        <w:t>equipment were refurbished and or renovated.</w:t>
      </w:r>
      <w:r>
        <w:rPr>
          <w:spacing w:val="80"/>
          <w:vertAlign w:val="baseline"/>
        </w:rPr>
        <w:t> </w:t>
      </w:r>
      <w:r>
        <w:rPr>
          <w:vertAlign w:val="baseline"/>
        </w:rPr>
        <w:t>The hospital was officially commissioned on Friday, 19</w:t>
      </w:r>
      <w:r>
        <w:rPr>
          <w:vertAlign w:val="superscript"/>
        </w:rPr>
        <w:t>th</w:t>
      </w:r>
      <w:r>
        <w:rPr>
          <w:vertAlign w:val="baseline"/>
        </w:rPr>
        <w:t> of July, 1991 by the then Anambra State Military Governor, Lt. Col. Herbert Obi Eze.</w:t>
      </w:r>
      <w:r>
        <w:rPr>
          <w:spacing w:val="80"/>
          <w:vertAlign w:val="baseline"/>
        </w:rPr>
        <w:t> </w:t>
      </w:r>
      <w:r>
        <w:rPr>
          <w:vertAlign w:val="baseline"/>
        </w:rPr>
        <w:t>Following the split of Anambra</w:t>
      </w:r>
      <w:r>
        <w:rPr>
          <w:spacing w:val="-2"/>
          <w:vertAlign w:val="baseline"/>
        </w:rPr>
        <w:t> </w:t>
      </w:r>
      <w:r>
        <w:rPr>
          <w:vertAlign w:val="baseline"/>
        </w:rPr>
        <w:t>State</w:t>
      </w:r>
      <w:r>
        <w:rPr>
          <w:spacing w:val="-2"/>
          <w:vertAlign w:val="baseline"/>
        </w:rPr>
        <w:t> </w:t>
      </w:r>
      <w:r>
        <w:rPr>
          <w:vertAlign w:val="baseline"/>
        </w:rPr>
        <w:t>into</w:t>
      </w:r>
      <w:r>
        <w:rPr>
          <w:spacing w:val="-1"/>
          <w:vertAlign w:val="baseline"/>
        </w:rPr>
        <w:t> </w:t>
      </w:r>
      <w:r>
        <w:rPr>
          <w:vertAlign w:val="baseline"/>
        </w:rPr>
        <w:t>two</w:t>
      </w:r>
      <w:r>
        <w:rPr>
          <w:spacing w:val="-1"/>
          <w:vertAlign w:val="baseline"/>
        </w:rPr>
        <w:t> </w:t>
      </w:r>
      <w:r>
        <w:rPr>
          <w:vertAlign w:val="baseline"/>
        </w:rPr>
        <w:t>states:</w:t>
      </w:r>
      <w:r>
        <w:rPr>
          <w:spacing w:val="40"/>
          <w:vertAlign w:val="baseline"/>
        </w:rPr>
        <w:t> </w:t>
      </w:r>
      <w:r>
        <w:rPr>
          <w:vertAlign w:val="baseline"/>
        </w:rPr>
        <w:t>Anambra</w:t>
      </w:r>
      <w:r>
        <w:rPr>
          <w:spacing w:val="-1"/>
          <w:vertAlign w:val="baseline"/>
        </w:rPr>
        <w:t> </w:t>
      </w:r>
      <w:r>
        <w:rPr>
          <w:vertAlign w:val="baseline"/>
        </w:rPr>
        <w:t>and</w:t>
      </w:r>
      <w:r>
        <w:rPr>
          <w:spacing w:val="-1"/>
          <w:vertAlign w:val="baseline"/>
        </w:rPr>
        <w:t> </w:t>
      </w:r>
      <w:r>
        <w:rPr>
          <w:vertAlign w:val="baseline"/>
        </w:rPr>
        <w:t>Enugu,</w:t>
      </w:r>
      <w:r>
        <w:rPr>
          <w:spacing w:val="-3"/>
          <w:vertAlign w:val="baseline"/>
        </w:rPr>
        <w:t> </w:t>
      </w:r>
      <w:r>
        <w:rPr>
          <w:vertAlign w:val="baseline"/>
        </w:rPr>
        <w:t>the</w:t>
      </w:r>
      <w:r>
        <w:rPr>
          <w:spacing w:val="-2"/>
          <w:vertAlign w:val="baseline"/>
        </w:rPr>
        <w:t> </w:t>
      </w:r>
      <w:r>
        <w:rPr>
          <w:vertAlign w:val="baseline"/>
        </w:rPr>
        <w:t>new</w:t>
      </w:r>
      <w:r>
        <w:rPr>
          <w:spacing w:val="-1"/>
          <w:vertAlign w:val="baseline"/>
        </w:rPr>
        <w:t> </w:t>
      </w:r>
      <w:r>
        <w:rPr>
          <w:vertAlign w:val="baseline"/>
        </w:rPr>
        <w:t>Anambra</w:t>
      </w:r>
      <w:r>
        <w:rPr>
          <w:spacing w:val="-2"/>
          <w:vertAlign w:val="baseline"/>
        </w:rPr>
        <w:t> </w:t>
      </w:r>
      <w:r>
        <w:rPr>
          <w:vertAlign w:val="baseline"/>
        </w:rPr>
        <w:t>State with capital at Awka inherited the ASUTECH Teaching Hospital which was later renamed Nnamdi Azikiwe University Teachig Hospital in 1991.</w:t>
      </w:r>
      <w:r>
        <w:rPr>
          <w:spacing w:val="40"/>
          <w:vertAlign w:val="baseline"/>
        </w:rPr>
        <w:t> </w:t>
      </w:r>
      <w:r>
        <w:rPr>
          <w:vertAlign w:val="baseline"/>
        </w:rPr>
        <w:t>The Teaching Hospital was, later, taken over by the Federal Government of Nigeria through an Act CAP. N140 LFN 2004.</w:t>
      </w:r>
    </w:p>
    <w:p>
      <w:pPr>
        <w:pStyle w:val="BodyText"/>
      </w:pPr>
    </w:p>
    <w:p>
      <w:pPr>
        <w:pStyle w:val="BodyText"/>
        <w:spacing w:before="240"/>
      </w:pPr>
    </w:p>
    <w:p>
      <w:pPr>
        <w:pStyle w:val="BodyText"/>
        <w:spacing w:line="360" w:lineRule="auto"/>
        <w:ind w:left="840" w:right="976"/>
        <w:jc w:val="both"/>
      </w:pPr>
      <w:r>
        <w:rPr/>
        <w:t>Nnewi is a town located East of the River Niger.</w:t>
      </w:r>
      <w:r>
        <w:rPr>
          <w:spacing w:val="40"/>
        </w:rPr>
        <w:t> </w:t>
      </w:r>
      <w:r>
        <w:rPr/>
        <w:t>According to the 2006 population census, the estimated population of Nnewi is 391,227 residents with a density of 2800km, and spans over 2,789km</w:t>
      </w:r>
      <w:r>
        <w:rPr>
          <w:vertAlign w:val="superscript"/>
        </w:rPr>
        <w:t>2</w:t>
      </w:r>
      <w:r>
        <w:rPr>
          <w:vertAlign w:val="baseline"/>
        </w:rPr>
        <w:t>.</w:t>
      </w:r>
      <w:r>
        <w:rPr>
          <w:spacing w:val="40"/>
          <w:vertAlign w:val="baseline"/>
        </w:rPr>
        <w:t> </w:t>
      </w:r>
      <w:r>
        <w:rPr>
          <w:vertAlign w:val="baseline"/>
        </w:rPr>
        <w:t>It is located between latitudes 5</w:t>
      </w:r>
      <w:r>
        <w:rPr>
          <w:vertAlign w:val="superscript"/>
        </w:rPr>
        <w:t>o</w:t>
      </w:r>
      <w:r>
        <w:rPr>
          <w:vertAlign w:val="baseline"/>
        </w:rPr>
        <w:t>95‟N and 6</w:t>
      </w:r>
      <w:r>
        <w:rPr>
          <w:vertAlign w:val="superscript"/>
        </w:rPr>
        <w:t>o</w:t>
      </w:r>
      <w:r>
        <w:rPr>
          <w:vertAlign w:val="baseline"/>
        </w:rPr>
        <w:t>05‟N and longitudes 6</w:t>
      </w:r>
      <w:r>
        <w:rPr>
          <w:vertAlign w:val="superscript"/>
        </w:rPr>
        <w:t>o</w:t>
      </w:r>
      <w:r>
        <w:rPr>
          <w:vertAlign w:val="baseline"/>
        </w:rPr>
        <w:t>50E and 6</w:t>
      </w:r>
      <w:r>
        <w:rPr>
          <w:vertAlign w:val="superscript"/>
        </w:rPr>
        <w:t>o</w:t>
      </w:r>
      <w:r>
        <w:rPr>
          <w:vertAlign w:val="baseline"/>
        </w:rPr>
        <w:t>57E (Ogunoh 2014).</w:t>
      </w:r>
      <w:r>
        <w:rPr>
          <w:spacing w:val="40"/>
          <w:vertAlign w:val="baseline"/>
        </w:rPr>
        <w:t> </w:t>
      </w:r>
      <w:r>
        <w:rPr>
          <w:vertAlign w:val="baseline"/>
        </w:rPr>
        <w:t>It falls within the tropical rainforest region of Nigeria.</w:t>
      </w:r>
    </w:p>
    <w:p>
      <w:pPr>
        <w:pStyle w:val="BodyText"/>
        <w:spacing w:line="360" w:lineRule="auto" w:before="202"/>
        <w:ind w:left="840" w:right="986"/>
        <w:jc w:val="both"/>
      </w:pPr>
      <w:r>
        <w:rPr/>
        <w:t>Nnewi is the second largest „city in Anambra State, and a metropolitan city, with two local government areas, namely:</w:t>
      </w:r>
      <w:r>
        <w:rPr>
          <w:spacing w:val="80"/>
        </w:rPr>
        <w:t> </w:t>
      </w:r>
      <w:r>
        <w:rPr/>
        <w:t>Nnewi South and Nnewi North.</w:t>
      </w:r>
      <w:r>
        <w:rPr>
          <w:spacing w:val="80"/>
        </w:rPr>
        <w:t> </w:t>
      </w:r>
      <w:r>
        <w:rPr/>
        <w:t>It consists of four large villages viz: Otolo, Uruagu, Umudim and Nnewichi.</w:t>
      </w:r>
    </w:p>
    <w:p>
      <w:pPr>
        <w:spacing w:after="0" w:line="360" w:lineRule="auto"/>
        <w:jc w:val="both"/>
        <w:sectPr>
          <w:pgSz w:w="11910" w:h="16840"/>
          <w:pgMar w:header="0" w:footer="986" w:top="1360" w:bottom="1180" w:left="960" w:right="460"/>
        </w:sectPr>
      </w:pPr>
    </w:p>
    <w:p>
      <w:pPr>
        <w:pStyle w:val="BodyText"/>
        <w:spacing w:line="360" w:lineRule="auto" w:before="74"/>
        <w:ind w:left="840" w:right="978"/>
        <w:jc w:val="both"/>
      </w:pPr>
      <w:r>
        <w:rPr/>
        <w:t>Nnamdi Azikiwe University Teaching Hospital is at Nnewi, in Nnewi North Local Government Area.</w:t>
      </w:r>
      <w:r>
        <w:rPr>
          <w:spacing w:val="80"/>
        </w:rPr>
        <w:t> </w:t>
      </w:r>
      <w:r>
        <w:rPr/>
        <w:t>It is the off-shoot of the former Anambra State University of Technology (ASUTECH).</w:t>
      </w:r>
      <w:r>
        <w:rPr>
          <w:spacing w:val="40"/>
        </w:rPr>
        <w:t> </w:t>
      </w:r>
      <w:r>
        <w:rPr/>
        <w:t>Following the creation of Anambra State in 1991, Nnamdi Azikiwe University Teaching Hospital was taken</w:t>
      </w:r>
      <w:r>
        <w:rPr>
          <w:spacing w:val="80"/>
        </w:rPr>
        <w:t> </w:t>
      </w:r>
      <w:r>
        <w:rPr/>
        <w:t>over by</w:t>
      </w:r>
      <w:r>
        <w:rPr>
          <w:spacing w:val="-2"/>
        </w:rPr>
        <w:t> </w:t>
      </w:r>
      <w:r>
        <w:rPr/>
        <w:t>the Federal Government in 1991 (that is the former General Hospital Nnewi).</w:t>
      </w:r>
      <w:r>
        <w:rPr>
          <w:spacing w:val="40"/>
        </w:rPr>
        <w:t> </w:t>
      </w:r>
      <w:r>
        <w:rPr/>
        <w:t>The key activity areas in the hospital are: Paediatrics, General medicine, General Surgery, Obstetrics &amp; Gynaecology, Laboratory Services, Radiology, HIV Services, Pharmaceutical Services, Anesthesiology, Intensive Care Unit, Ophthalmology, Dietetics, Physiotherapy, Psychiatry, Medical Records, School of Nursing, GOPD, CHOP, Heart to heart, Mortuary, Account/Finance, Administration, Audit and</w:t>
      </w:r>
      <w:r>
        <w:rPr>
          <w:spacing w:val="40"/>
        </w:rPr>
        <w:t> </w:t>
      </w:r>
      <w:r>
        <w:rPr/>
        <w:t>Works.</w:t>
      </w:r>
    </w:p>
    <w:p>
      <w:pPr>
        <w:pStyle w:val="BodyText"/>
        <w:spacing w:line="360" w:lineRule="auto" w:before="202"/>
        <w:ind w:left="840" w:right="984"/>
        <w:jc w:val="both"/>
      </w:pPr>
      <w:r>
        <w:rPr/>
        <w:t>The present location of the Teaching Hospital at Nnewi in Nnewi North Local Government is temporary.</w:t>
      </w:r>
      <w:r>
        <w:rPr>
          <w:spacing w:val="40"/>
        </w:rPr>
        <w:t> </w:t>
      </w:r>
      <w:r>
        <w:rPr/>
        <w:t>It is hoped that the hospital will move over to its permanent site of over 54 hectares landmass at the confluence of Nnewi, Oraifite and Ozubulu towns, which is now being developed.</w:t>
      </w:r>
    </w:p>
    <w:p>
      <w:pPr>
        <w:pStyle w:val="BodyText"/>
        <w:spacing w:line="360" w:lineRule="auto"/>
        <w:ind w:left="840" w:right="980"/>
        <w:jc w:val="both"/>
      </w:pPr>
      <w:r>
        <w:rPr/>
        <w:t>In order to meet the demands of the national policy on medical education which stipulates that each Teaching Hospital shall be associated with at least one community medical care centre,</w:t>
      </w:r>
      <w:r>
        <w:rPr>
          <w:spacing w:val="40"/>
        </w:rPr>
        <w:t> </w:t>
      </w:r>
      <w:r>
        <w:rPr/>
        <w:t>Centres for community and primary health care services were established at:</w:t>
      </w:r>
    </w:p>
    <w:p>
      <w:pPr>
        <w:pStyle w:val="ListParagraph"/>
        <w:numPr>
          <w:ilvl w:val="0"/>
          <w:numId w:val="11"/>
        </w:numPr>
        <w:tabs>
          <w:tab w:pos="1560" w:val="left" w:leader="none"/>
        </w:tabs>
        <w:spacing w:line="360" w:lineRule="auto" w:before="0" w:after="0"/>
        <w:ind w:left="1560" w:right="976" w:hanging="720"/>
        <w:jc w:val="both"/>
        <w:rPr>
          <w:sz w:val="28"/>
        </w:rPr>
      </w:pPr>
      <w:r>
        <w:rPr>
          <w:sz w:val="28"/>
        </w:rPr>
        <w:t>Neni in Aniocha Local Government Area; commissioned on 27</w:t>
      </w:r>
      <w:r>
        <w:rPr>
          <w:sz w:val="28"/>
          <w:vertAlign w:val="superscript"/>
        </w:rPr>
        <w:t>th</w:t>
      </w:r>
      <w:r>
        <w:rPr>
          <w:sz w:val="28"/>
          <w:vertAlign w:val="baseline"/>
        </w:rPr>
        <w:t> December, 1991.</w:t>
      </w:r>
    </w:p>
    <w:p>
      <w:pPr>
        <w:pStyle w:val="ListParagraph"/>
        <w:numPr>
          <w:ilvl w:val="0"/>
          <w:numId w:val="11"/>
        </w:numPr>
        <w:tabs>
          <w:tab w:pos="1559" w:val="left" w:leader="none"/>
        </w:tabs>
        <w:spacing w:line="321" w:lineRule="exact" w:before="0" w:after="0"/>
        <w:ind w:left="1559" w:right="0" w:hanging="719"/>
        <w:jc w:val="both"/>
        <w:rPr>
          <w:sz w:val="28"/>
        </w:rPr>
      </w:pPr>
      <w:r>
        <w:rPr>
          <w:sz w:val="28"/>
        </w:rPr>
        <w:t>Ukpo</w:t>
      </w:r>
      <w:r>
        <w:rPr>
          <w:spacing w:val="-6"/>
          <w:sz w:val="28"/>
        </w:rPr>
        <w:t> </w:t>
      </w:r>
      <w:r>
        <w:rPr>
          <w:sz w:val="28"/>
        </w:rPr>
        <w:t>in</w:t>
      </w:r>
      <w:r>
        <w:rPr>
          <w:spacing w:val="-6"/>
          <w:sz w:val="28"/>
        </w:rPr>
        <w:t> </w:t>
      </w:r>
      <w:r>
        <w:rPr>
          <w:sz w:val="28"/>
        </w:rPr>
        <w:t>Dunukofia</w:t>
      </w:r>
      <w:r>
        <w:rPr>
          <w:spacing w:val="-6"/>
          <w:sz w:val="28"/>
        </w:rPr>
        <w:t> </w:t>
      </w:r>
      <w:r>
        <w:rPr>
          <w:sz w:val="28"/>
        </w:rPr>
        <w:t>Local</w:t>
      </w:r>
      <w:r>
        <w:rPr>
          <w:spacing w:val="-5"/>
          <w:sz w:val="28"/>
        </w:rPr>
        <w:t> </w:t>
      </w:r>
      <w:r>
        <w:rPr>
          <w:sz w:val="28"/>
        </w:rPr>
        <w:t>Government</w:t>
      </w:r>
      <w:r>
        <w:rPr>
          <w:spacing w:val="-6"/>
          <w:sz w:val="28"/>
        </w:rPr>
        <w:t> </w:t>
      </w:r>
      <w:r>
        <w:rPr>
          <w:sz w:val="28"/>
        </w:rPr>
        <w:t>Area;</w:t>
      </w:r>
      <w:r>
        <w:rPr>
          <w:spacing w:val="-5"/>
          <w:sz w:val="28"/>
        </w:rPr>
        <w:t> </w:t>
      </w:r>
      <w:r>
        <w:rPr>
          <w:sz w:val="28"/>
        </w:rPr>
        <w:t>commissioned</w:t>
      </w:r>
      <w:r>
        <w:rPr>
          <w:spacing w:val="-6"/>
          <w:sz w:val="28"/>
        </w:rPr>
        <w:t> </w:t>
      </w:r>
      <w:r>
        <w:rPr>
          <w:sz w:val="28"/>
        </w:rPr>
        <w:t>in</w:t>
      </w:r>
      <w:r>
        <w:rPr>
          <w:spacing w:val="-5"/>
          <w:sz w:val="28"/>
        </w:rPr>
        <w:t> </w:t>
      </w:r>
      <w:r>
        <w:rPr>
          <w:spacing w:val="-2"/>
          <w:sz w:val="28"/>
        </w:rPr>
        <w:t>1997.</w:t>
      </w:r>
    </w:p>
    <w:p>
      <w:pPr>
        <w:pStyle w:val="ListParagraph"/>
        <w:numPr>
          <w:ilvl w:val="0"/>
          <w:numId w:val="11"/>
        </w:numPr>
        <w:tabs>
          <w:tab w:pos="1560" w:val="left" w:leader="none"/>
        </w:tabs>
        <w:spacing w:line="362" w:lineRule="auto" w:before="161" w:after="0"/>
        <w:ind w:left="1560" w:right="973" w:hanging="720"/>
        <w:jc w:val="left"/>
        <w:rPr>
          <w:sz w:val="28"/>
        </w:rPr>
      </w:pPr>
      <w:r>
        <w:rPr>
          <w:sz w:val="28"/>
        </w:rPr>
        <w:t>Umunya in Oyi Local Government Area; commissioned on 17</w:t>
      </w:r>
      <w:r>
        <w:rPr>
          <w:sz w:val="28"/>
          <w:vertAlign w:val="superscript"/>
        </w:rPr>
        <w:t>th</w:t>
      </w:r>
      <w:r>
        <w:rPr>
          <w:sz w:val="28"/>
          <w:vertAlign w:val="baseline"/>
        </w:rPr>
        <w:t> June, </w:t>
      </w:r>
      <w:r>
        <w:rPr>
          <w:spacing w:val="-4"/>
          <w:sz w:val="28"/>
          <w:vertAlign w:val="baseline"/>
        </w:rPr>
        <w:t>2005.</w:t>
      </w:r>
    </w:p>
    <w:p>
      <w:pPr>
        <w:pStyle w:val="ListParagraph"/>
        <w:numPr>
          <w:ilvl w:val="0"/>
          <w:numId w:val="11"/>
        </w:numPr>
        <w:tabs>
          <w:tab w:pos="1560" w:val="left" w:leader="none"/>
        </w:tabs>
        <w:spacing w:line="360" w:lineRule="auto" w:before="0" w:after="0"/>
        <w:ind w:left="1560" w:right="980" w:hanging="720"/>
        <w:jc w:val="left"/>
        <w:rPr>
          <w:sz w:val="28"/>
        </w:rPr>
      </w:pPr>
      <w:r>
        <w:rPr>
          <w:sz w:val="28"/>
        </w:rPr>
        <w:t>Federal</w:t>
      </w:r>
      <w:r>
        <w:rPr>
          <w:spacing w:val="40"/>
          <w:sz w:val="28"/>
        </w:rPr>
        <w:t> </w:t>
      </w:r>
      <w:r>
        <w:rPr>
          <w:sz w:val="28"/>
        </w:rPr>
        <w:t>Staff</w:t>
      </w:r>
      <w:r>
        <w:rPr>
          <w:spacing w:val="40"/>
          <w:sz w:val="28"/>
        </w:rPr>
        <w:t> </w:t>
      </w:r>
      <w:r>
        <w:rPr>
          <w:sz w:val="28"/>
        </w:rPr>
        <w:t>Clinic</w:t>
      </w:r>
      <w:r>
        <w:rPr>
          <w:spacing w:val="40"/>
          <w:sz w:val="28"/>
        </w:rPr>
        <w:t> </w:t>
      </w:r>
      <w:r>
        <w:rPr>
          <w:sz w:val="28"/>
        </w:rPr>
        <w:t>(NAUTH</w:t>
      </w:r>
      <w:r>
        <w:rPr>
          <w:spacing w:val="40"/>
          <w:sz w:val="28"/>
        </w:rPr>
        <w:t> </w:t>
      </w:r>
      <w:r>
        <w:rPr>
          <w:sz w:val="28"/>
        </w:rPr>
        <w:t>Annex)</w:t>
      </w:r>
      <w:r>
        <w:rPr>
          <w:spacing w:val="40"/>
          <w:sz w:val="28"/>
        </w:rPr>
        <w:t> </w:t>
      </w:r>
      <w:r>
        <w:rPr>
          <w:sz w:val="28"/>
        </w:rPr>
        <w:t>Awka,</w:t>
      </w:r>
      <w:r>
        <w:rPr>
          <w:spacing w:val="40"/>
          <w:sz w:val="28"/>
        </w:rPr>
        <w:t> </w:t>
      </w:r>
      <w:r>
        <w:rPr>
          <w:sz w:val="28"/>
        </w:rPr>
        <w:t>handed</w:t>
      </w:r>
      <w:r>
        <w:rPr>
          <w:spacing w:val="40"/>
          <w:sz w:val="28"/>
        </w:rPr>
        <w:t> </w:t>
      </w:r>
      <w:r>
        <w:rPr>
          <w:sz w:val="28"/>
        </w:rPr>
        <w:t>over</w:t>
      </w:r>
      <w:r>
        <w:rPr>
          <w:spacing w:val="40"/>
          <w:sz w:val="28"/>
        </w:rPr>
        <w:t> </w:t>
      </w:r>
      <w:r>
        <w:rPr>
          <w:sz w:val="28"/>
        </w:rPr>
        <w:t>in</w:t>
      </w:r>
      <w:r>
        <w:rPr>
          <w:spacing w:val="40"/>
          <w:sz w:val="28"/>
        </w:rPr>
        <w:t> </w:t>
      </w:r>
      <w:r>
        <w:rPr>
          <w:sz w:val="28"/>
        </w:rPr>
        <w:t>May </w:t>
      </w:r>
      <w:r>
        <w:rPr>
          <w:spacing w:val="-4"/>
          <w:sz w:val="28"/>
        </w:rPr>
        <w:t>2008.</w:t>
      </w:r>
    </w:p>
    <w:p>
      <w:pPr>
        <w:pStyle w:val="ListParagraph"/>
        <w:numPr>
          <w:ilvl w:val="0"/>
          <w:numId w:val="11"/>
        </w:numPr>
        <w:tabs>
          <w:tab w:pos="1560" w:val="left" w:leader="none"/>
        </w:tabs>
        <w:spacing w:line="321" w:lineRule="exact" w:before="0" w:after="0"/>
        <w:ind w:left="1560" w:right="0" w:hanging="720"/>
        <w:jc w:val="left"/>
        <w:rPr>
          <w:sz w:val="28"/>
        </w:rPr>
      </w:pPr>
      <w:r>
        <w:rPr>
          <w:sz w:val="28"/>
        </w:rPr>
        <w:t>Guinness</w:t>
      </w:r>
      <w:r>
        <w:rPr>
          <w:spacing w:val="-5"/>
          <w:sz w:val="28"/>
        </w:rPr>
        <w:t> </w:t>
      </w:r>
      <w:r>
        <w:rPr>
          <w:sz w:val="28"/>
        </w:rPr>
        <w:t>Eye</w:t>
      </w:r>
      <w:r>
        <w:rPr>
          <w:spacing w:val="-3"/>
          <w:sz w:val="28"/>
        </w:rPr>
        <w:t> </w:t>
      </w:r>
      <w:r>
        <w:rPr>
          <w:sz w:val="28"/>
        </w:rPr>
        <w:t>Centre</w:t>
      </w:r>
      <w:r>
        <w:rPr>
          <w:spacing w:val="-6"/>
          <w:sz w:val="28"/>
        </w:rPr>
        <w:t> </w:t>
      </w:r>
      <w:r>
        <w:rPr>
          <w:sz w:val="28"/>
        </w:rPr>
        <w:t>Onitsha,</w:t>
      </w:r>
      <w:r>
        <w:rPr>
          <w:spacing w:val="-4"/>
          <w:sz w:val="28"/>
        </w:rPr>
        <w:t> </w:t>
      </w:r>
      <w:r>
        <w:rPr>
          <w:sz w:val="28"/>
        </w:rPr>
        <w:t>handed</w:t>
      </w:r>
      <w:r>
        <w:rPr>
          <w:spacing w:val="-3"/>
          <w:sz w:val="28"/>
        </w:rPr>
        <w:t> </w:t>
      </w:r>
      <w:r>
        <w:rPr>
          <w:sz w:val="28"/>
        </w:rPr>
        <w:t>over</w:t>
      </w:r>
      <w:r>
        <w:rPr>
          <w:spacing w:val="-6"/>
          <w:sz w:val="28"/>
        </w:rPr>
        <w:t> </w:t>
      </w:r>
      <w:r>
        <w:rPr>
          <w:sz w:val="28"/>
        </w:rPr>
        <w:t>on</w:t>
      </w:r>
      <w:r>
        <w:rPr>
          <w:spacing w:val="-5"/>
          <w:sz w:val="28"/>
        </w:rPr>
        <w:t> </w:t>
      </w:r>
      <w:r>
        <w:rPr>
          <w:sz w:val="28"/>
        </w:rPr>
        <w:t>26</w:t>
      </w:r>
      <w:r>
        <w:rPr>
          <w:sz w:val="28"/>
          <w:vertAlign w:val="superscript"/>
        </w:rPr>
        <w:t>th</w:t>
      </w:r>
      <w:r>
        <w:rPr>
          <w:spacing w:val="-3"/>
          <w:sz w:val="28"/>
          <w:vertAlign w:val="baseline"/>
        </w:rPr>
        <w:t> </w:t>
      </w:r>
      <w:r>
        <w:rPr>
          <w:sz w:val="28"/>
          <w:vertAlign w:val="baseline"/>
        </w:rPr>
        <w:t>June,</w:t>
      </w:r>
      <w:r>
        <w:rPr>
          <w:spacing w:val="-4"/>
          <w:sz w:val="28"/>
          <w:vertAlign w:val="baseline"/>
        </w:rPr>
        <w:t> </w:t>
      </w:r>
      <w:r>
        <w:rPr>
          <w:spacing w:val="-2"/>
          <w:sz w:val="28"/>
          <w:vertAlign w:val="baseline"/>
        </w:rPr>
        <w:t>1991.</w:t>
      </w:r>
    </w:p>
    <w:p>
      <w:pPr>
        <w:pStyle w:val="ListParagraph"/>
        <w:numPr>
          <w:ilvl w:val="0"/>
          <w:numId w:val="11"/>
        </w:numPr>
        <w:tabs>
          <w:tab w:pos="1560" w:val="left" w:leader="none"/>
        </w:tabs>
        <w:spacing w:line="240" w:lineRule="auto" w:before="158" w:after="0"/>
        <w:ind w:left="1560" w:right="0" w:hanging="720"/>
        <w:jc w:val="left"/>
        <w:rPr>
          <w:sz w:val="28"/>
        </w:rPr>
      </w:pPr>
      <w:r>
        <w:rPr>
          <w:sz w:val="28"/>
        </w:rPr>
        <w:t>Trauma</w:t>
      </w:r>
      <w:r>
        <w:rPr>
          <w:spacing w:val="-3"/>
          <w:sz w:val="28"/>
        </w:rPr>
        <w:t> </w:t>
      </w:r>
      <w:r>
        <w:rPr>
          <w:sz w:val="28"/>
        </w:rPr>
        <w:t>centre</w:t>
      </w:r>
      <w:r>
        <w:rPr>
          <w:spacing w:val="-3"/>
          <w:sz w:val="28"/>
        </w:rPr>
        <w:t> </w:t>
      </w:r>
      <w:r>
        <w:rPr>
          <w:sz w:val="28"/>
        </w:rPr>
        <w:t>Oba,</w:t>
      </w:r>
      <w:r>
        <w:rPr>
          <w:spacing w:val="-4"/>
          <w:sz w:val="28"/>
        </w:rPr>
        <w:t> </w:t>
      </w:r>
      <w:r>
        <w:rPr>
          <w:sz w:val="28"/>
        </w:rPr>
        <w:t>ceded</w:t>
      </w:r>
      <w:r>
        <w:rPr>
          <w:spacing w:val="-2"/>
          <w:sz w:val="28"/>
        </w:rPr>
        <w:t> </w:t>
      </w:r>
      <w:r>
        <w:rPr>
          <w:sz w:val="28"/>
        </w:rPr>
        <w:t>to</w:t>
      </w:r>
      <w:r>
        <w:rPr>
          <w:spacing w:val="-2"/>
          <w:sz w:val="28"/>
        </w:rPr>
        <w:t> </w:t>
      </w:r>
      <w:r>
        <w:rPr>
          <w:sz w:val="28"/>
        </w:rPr>
        <w:t>Federal</w:t>
      </w:r>
      <w:r>
        <w:rPr>
          <w:spacing w:val="-2"/>
          <w:sz w:val="28"/>
        </w:rPr>
        <w:t> </w:t>
      </w:r>
      <w:r>
        <w:rPr>
          <w:sz w:val="28"/>
        </w:rPr>
        <w:t>Ministry</w:t>
      </w:r>
      <w:r>
        <w:rPr>
          <w:spacing w:val="-7"/>
          <w:sz w:val="28"/>
        </w:rPr>
        <w:t> </w:t>
      </w:r>
      <w:r>
        <w:rPr>
          <w:sz w:val="28"/>
        </w:rPr>
        <w:t>of</w:t>
      </w:r>
      <w:r>
        <w:rPr>
          <w:spacing w:val="-3"/>
          <w:sz w:val="28"/>
        </w:rPr>
        <w:t> </w:t>
      </w:r>
      <w:r>
        <w:rPr>
          <w:sz w:val="28"/>
        </w:rPr>
        <w:t>Health</w:t>
      </w:r>
      <w:r>
        <w:rPr>
          <w:spacing w:val="-2"/>
          <w:sz w:val="28"/>
        </w:rPr>
        <w:t> </w:t>
      </w:r>
      <w:r>
        <w:rPr>
          <w:sz w:val="28"/>
        </w:rPr>
        <w:t>by</w:t>
      </w:r>
      <w:r>
        <w:rPr>
          <w:spacing w:val="-5"/>
          <w:sz w:val="28"/>
        </w:rPr>
        <w:t> Oba</w:t>
      </w:r>
    </w:p>
    <w:p>
      <w:pPr>
        <w:spacing w:after="0" w:line="240" w:lineRule="auto"/>
        <w:jc w:val="left"/>
        <w:rPr>
          <w:sz w:val="28"/>
        </w:rPr>
        <w:sectPr>
          <w:pgSz w:w="11910" w:h="16840"/>
          <w:pgMar w:header="0" w:footer="986" w:top="1340" w:bottom="1180" w:left="960" w:right="460"/>
        </w:sectPr>
      </w:pPr>
    </w:p>
    <w:p>
      <w:pPr>
        <w:pStyle w:val="BodyText"/>
        <w:spacing w:before="8"/>
        <w:rPr>
          <w:sz w:val="7"/>
        </w:rPr>
      </w:pPr>
    </w:p>
    <w:p>
      <w:pPr>
        <w:pStyle w:val="BodyText"/>
        <w:ind w:left="840"/>
        <w:rPr>
          <w:sz w:val="20"/>
        </w:rPr>
      </w:pPr>
      <w:r>
        <w:rPr>
          <w:sz w:val="20"/>
        </w:rPr>
        <mc:AlternateContent>
          <mc:Choice Requires="wps">
            <w:drawing>
              <wp:inline distT="0" distB="0" distL="0" distR="0">
                <wp:extent cx="2192655" cy="197485"/>
                <wp:effectExtent l="0" t="0" r="0" b="0"/>
                <wp:docPr id="3" name="Group 3"/>
                <wp:cNvGraphicFramePr>
                  <a:graphicFrameLocks/>
                </wp:cNvGraphicFramePr>
                <a:graphic>
                  <a:graphicData uri="http://schemas.microsoft.com/office/word/2010/wordprocessingGroup">
                    <wpg:wgp>
                      <wpg:cNvPr id="3" name="Group 3"/>
                      <wpg:cNvGrpSpPr/>
                      <wpg:grpSpPr>
                        <a:xfrm>
                          <a:off x="0" y="0"/>
                          <a:ext cx="2192655" cy="197485"/>
                          <a:chExt cx="2192655" cy="197485"/>
                        </a:xfrm>
                      </wpg:grpSpPr>
                      <wps:wsp>
                        <wps:cNvPr id="4" name="Textbox 4"/>
                        <wps:cNvSpPr txBox="1"/>
                        <wps:spPr>
                          <a:xfrm>
                            <a:off x="0" y="0"/>
                            <a:ext cx="2192655" cy="197485"/>
                          </a:xfrm>
                          <a:prstGeom prst="rect">
                            <a:avLst/>
                          </a:prstGeom>
                        </wps:spPr>
                        <wps:txbx>
                          <w:txbxContent>
                            <w:p>
                              <w:pPr>
                                <w:spacing w:line="311" w:lineRule="exact" w:before="0"/>
                                <w:ind w:left="0" w:right="0" w:firstLine="0"/>
                                <w:jc w:val="left"/>
                                <w:rPr>
                                  <w:sz w:val="28"/>
                                </w:rPr>
                              </w:pPr>
                              <w:r>
                                <w:rPr>
                                  <w:sz w:val="28"/>
                                </w:rPr>
                                <w:t>patriotic</w:t>
                              </w:r>
                              <w:r>
                                <w:rPr>
                                  <w:spacing w:val="-7"/>
                                  <w:sz w:val="28"/>
                                </w:rPr>
                                <w:t> </w:t>
                              </w:r>
                              <w:r>
                                <w:rPr>
                                  <w:sz w:val="28"/>
                                </w:rPr>
                                <w:t>Union,</w:t>
                              </w:r>
                              <w:r>
                                <w:rPr>
                                  <w:spacing w:val="-7"/>
                                  <w:sz w:val="28"/>
                                </w:rPr>
                                <w:t> </w:t>
                              </w:r>
                              <w:r>
                                <w:rPr>
                                  <w:sz w:val="28"/>
                                </w:rPr>
                                <w:t>Lagos</w:t>
                              </w:r>
                              <w:r>
                                <w:rPr>
                                  <w:spacing w:val="-5"/>
                                  <w:sz w:val="28"/>
                                </w:rPr>
                                <w:t> </w:t>
                              </w:r>
                              <w:r>
                                <w:rPr>
                                  <w:spacing w:val="-2"/>
                                  <w:sz w:val="28"/>
                                </w:rPr>
                                <w:t>branch.</w:t>
                              </w:r>
                            </w:p>
                          </w:txbxContent>
                        </wps:txbx>
                        <wps:bodyPr wrap="square" lIns="0" tIns="0" rIns="0" bIns="0" rtlCol="0">
                          <a:noAutofit/>
                        </wps:bodyPr>
                      </wps:wsp>
                    </wpg:wgp>
                  </a:graphicData>
                </a:graphic>
              </wp:inline>
            </w:drawing>
          </mc:Choice>
          <mc:Fallback>
            <w:pict>
              <v:group style="width:172.65pt;height:15.55pt;mso-position-horizontal-relative:char;mso-position-vertical-relative:line" id="docshapegroup2" coordorigin="0,0" coordsize="3453,311">
                <v:shape style="position:absolute;left:0;top:0;width:3453;height:311" type="#_x0000_t202" id="docshape3" filled="false" stroked="false">
                  <v:textbox inset="0,0,0,0">
                    <w:txbxContent>
                      <w:p>
                        <w:pPr>
                          <w:spacing w:line="311" w:lineRule="exact" w:before="0"/>
                          <w:ind w:left="0" w:right="0" w:firstLine="0"/>
                          <w:jc w:val="left"/>
                          <w:rPr>
                            <w:sz w:val="28"/>
                          </w:rPr>
                        </w:pPr>
                        <w:r>
                          <w:rPr>
                            <w:sz w:val="28"/>
                          </w:rPr>
                          <w:t>patriotic</w:t>
                        </w:r>
                        <w:r>
                          <w:rPr>
                            <w:spacing w:val="-7"/>
                            <w:sz w:val="28"/>
                          </w:rPr>
                          <w:t> </w:t>
                        </w:r>
                        <w:r>
                          <w:rPr>
                            <w:sz w:val="28"/>
                          </w:rPr>
                          <w:t>Union,</w:t>
                        </w:r>
                        <w:r>
                          <w:rPr>
                            <w:spacing w:val="-7"/>
                            <w:sz w:val="28"/>
                          </w:rPr>
                          <w:t> </w:t>
                        </w:r>
                        <w:r>
                          <w:rPr>
                            <w:sz w:val="28"/>
                          </w:rPr>
                          <w:t>Lagos</w:t>
                        </w:r>
                        <w:r>
                          <w:rPr>
                            <w:spacing w:val="-5"/>
                            <w:sz w:val="28"/>
                          </w:rPr>
                          <w:t> </w:t>
                        </w:r>
                        <w:r>
                          <w:rPr>
                            <w:spacing w:val="-2"/>
                            <w:sz w:val="28"/>
                          </w:rPr>
                          <w:t>branch.</w:t>
                        </w:r>
                      </w:p>
                    </w:txbxContent>
                  </v:textbox>
                  <w10:wrap type="none"/>
                </v:shape>
              </v:group>
            </w:pict>
          </mc:Fallback>
        </mc:AlternateContent>
      </w:r>
      <w:r>
        <w:rPr>
          <w:sz w:val="20"/>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7"/>
      </w:pPr>
    </w:p>
    <w:p>
      <w:pPr>
        <w:spacing w:before="0"/>
        <w:ind w:left="840" w:right="1031" w:firstLine="0"/>
        <w:jc w:val="left"/>
        <w:rPr>
          <w:b/>
          <w:sz w:val="28"/>
        </w:rPr>
      </w:pPr>
      <w:r>
        <w:rPr/>
        <w:drawing>
          <wp:anchor distT="0" distB="0" distL="0" distR="0" allowOverlap="1" layoutInCell="1" locked="0" behindDoc="0" simplePos="0" relativeHeight="15729664">
            <wp:simplePos x="0" y="0"/>
            <wp:positionH relativeFrom="page">
              <wp:posOffset>964691</wp:posOffset>
            </wp:positionH>
            <wp:positionV relativeFrom="paragraph">
              <wp:posOffset>-6699331</wp:posOffset>
            </wp:positionV>
            <wp:extent cx="5847588" cy="6505956"/>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5847588" cy="6505956"/>
                    </a:xfrm>
                    <a:prstGeom prst="rect">
                      <a:avLst/>
                    </a:prstGeom>
                  </pic:spPr>
                </pic:pic>
              </a:graphicData>
            </a:graphic>
          </wp:anchor>
        </w:drawing>
      </w:r>
      <w:r>
        <w:rPr>
          <w:b/>
          <w:sz w:val="28"/>
        </w:rPr>
        <w:t>Fig 1.2:</w:t>
      </w:r>
      <w:r>
        <w:rPr>
          <w:b/>
          <w:spacing w:val="80"/>
          <w:sz w:val="28"/>
        </w:rPr>
        <w:t> </w:t>
      </w:r>
      <w:r>
        <w:rPr>
          <w:b/>
          <w:sz w:val="28"/>
        </w:rPr>
        <w:t>Map of Anambra State showing the locations of NAUTH and</w:t>
      </w:r>
      <w:r>
        <w:rPr>
          <w:b/>
          <w:spacing w:val="80"/>
          <w:sz w:val="28"/>
        </w:rPr>
        <w:t> </w:t>
      </w:r>
      <w:r>
        <w:rPr>
          <w:b/>
          <w:sz w:val="28"/>
        </w:rPr>
        <w:t>its Out Stations</w:t>
      </w:r>
    </w:p>
    <w:p>
      <w:pPr>
        <w:spacing w:before="1"/>
        <w:ind w:left="840" w:right="0" w:firstLine="0"/>
        <w:jc w:val="left"/>
        <w:rPr>
          <w:b/>
          <w:sz w:val="28"/>
        </w:rPr>
      </w:pPr>
      <w:r>
        <w:rPr>
          <w:b/>
          <w:sz w:val="28"/>
        </w:rPr>
        <w:t>Source:</w:t>
      </w:r>
      <w:r>
        <w:rPr>
          <w:b/>
          <w:spacing w:val="61"/>
          <w:sz w:val="28"/>
        </w:rPr>
        <w:t> </w:t>
      </w:r>
      <w:r>
        <w:rPr>
          <w:b/>
          <w:sz w:val="28"/>
        </w:rPr>
        <w:t>Onwuzuligbo</w:t>
      </w:r>
      <w:r>
        <w:rPr>
          <w:b/>
          <w:spacing w:val="-3"/>
          <w:sz w:val="28"/>
        </w:rPr>
        <w:t> </w:t>
      </w:r>
      <w:r>
        <w:rPr>
          <w:b/>
          <w:spacing w:val="-2"/>
          <w:sz w:val="28"/>
        </w:rPr>
        <w:t>(2016)</w:t>
      </w:r>
    </w:p>
    <w:p>
      <w:pPr>
        <w:spacing w:after="0"/>
        <w:jc w:val="left"/>
        <w:rPr>
          <w:sz w:val="28"/>
        </w:rPr>
        <w:sectPr>
          <w:pgSz w:w="11910" w:h="16840"/>
          <w:pgMar w:header="0" w:footer="986" w:top="1820" w:bottom="1180" w:left="960" w:right="460"/>
        </w:sectPr>
      </w:pPr>
    </w:p>
    <w:p>
      <w:pPr>
        <w:pStyle w:val="BodyText"/>
        <w:ind w:left="1089"/>
        <w:rPr>
          <w:sz w:val="20"/>
        </w:rPr>
      </w:pPr>
      <w:r>
        <w:rPr>
          <w:sz w:val="20"/>
        </w:rPr>
        <w:drawing>
          <wp:inline distT="0" distB="0" distL="0" distR="0">
            <wp:extent cx="5695365" cy="6144768"/>
            <wp:effectExtent l="0" t="0" r="0" b="0"/>
            <wp:docPr id="6" name="Image 6"/>
            <wp:cNvGraphicFramePr>
              <a:graphicFrameLocks/>
            </wp:cNvGraphicFramePr>
            <a:graphic>
              <a:graphicData uri="http://schemas.openxmlformats.org/drawingml/2006/picture">
                <pic:pic>
                  <pic:nvPicPr>
                    <pic:cNvPr id="6" name="Image 6"/>
                    <pic:cNvPicPr/>
                  </pic:nvPicPr>
                  <pic:blipFill>
                    <a:blip r:embed="rId10" cstate="print"/>
                    <a:stretch>
                      <a:fillRect/>
                    </a:stretch>
                  </pic:blipFill>
                  <pic:spPr>
                    <a:xfrm>
                      <a:off x="0" y="0"/>
                      <a:ext cx="5695365" cy="6144768"/>
                    </a:xfrm>
                    <a:prstGeom prst="rect">
                      <a:avLst/>
                    </a:prstGeom>
                  </pic:spPr>
                </pic:pic>
              </a:graphicData>
            </a:graphic>
          </wp:inline>
        </w:drawing>
      </w:r>
      <w:r>
        <w:rPr>
          <w:sz w:val="20"/>
        </w:rPr>
      </w:r>
    </w:p>
    <w:p>
      <w:pPr>
        <w:pStyle w:val="BodyText"/>
        <w:spacing w:before="216"/>
        <w:rPr>
          <w:b/>
        </w:rPr>
      </w:pPr>
    </w:p>
    <w:p>
      <w:pPr>
        <w:spacing w:before="1"/>
        <w:ind w:left="840" w:right="1031" w:firstLine="0"/>
        <w:jc w:val="left"/>
        <w:rPr>
          <w:b/>
          <w:sz w:val="28"/>
        </w:rPr>
      </w:pPr>
      <w:r>
        <w:rPr>
          <w:b/>
          <w:sz w:val="28"/>
        </w:rPr>
        <w:t>Fig 1.3: Map of Anambra State showing the Local Government Areas</w:t>
      </w:r>
      <w:r>
        <w:rPr>
          <w:b/>
          <w:spacing w:val="80"/>
          <w:w w:val="150"/>
          <w:sz w:val="28"/>
        </w:rPr>
        <w:t> </w:t>
      </w:r>
      <w:r>
        <w:rPr>
          <w:b/>
          <w:sz w:val="28"/>
        </w:rPr>
        <w:t>where the Outstations are Located</w:t>
      </w:r>
    </w:p>
    <w:p>
      <w:pPr>
        <w:pStyle w:val="BodyText"/>
        <w:spacing w:before="1"/>
        <w:rPr>
          <w:b/>
        </w:rPr>
      </w:pPr>
    </w:p>
    <w:p>
      <w:pPr>
        <w:spacing w:before="0"/>
        <w:ind w:left="840" w:right="0" w:firstLine="0"/>
        <w:jc w:val="left"/>
        <w:rPr>
          <w:b/>
          <w:sz w:val="28"/>
        </w:rPr>
      </w:pPr>
      <w:r>
        <w:rPr>
          <w:b/>
          <w:sz w:val="28"/>
        </w:rPr>
        <w:t>Source:</w:t>
      </w:r>
      <w:r>
        <w:rPr>
          <w:b/>
          <w:spacing w:val="61"/>
          <w:sz w:val="28"/>
        </w:rPr>
        <w:t> </w:t>
      </w:r>
      <w:r>
        <w:rPr>
          <w:b/>
          <w:sz w:val="28"/>
        </w:rPr>
        <w:t>Onwuzuligbo</w:t>
      </w:r>
      <w:r>
        <w:rPr>
          <w:b/>
          <w:spacing w:val="-3"/>
          <w:sz w:val="28"/>
        </w:rPr>
        <w:t> </w:t>
      </w:r>
      <w:r>
        <w:rPr>
          <w:b/>
          <w:spacing w:val="-2"/>
          <w:sz w:val="28"/>
        </w:rPr>
        <w:t>(2016)</w:t>
      </w:r>
    </w:p>
    <w:p>
      <w:pPr>
        <w:pStyle w:val="ListParagraph"/>
        <w:numPr>
          <w:ilvl w:val="2"/>
          <w:numId w:val="1"/>
        </w:numPr>
        <w:tabs>
          <w:tab w:pos="1611" w:val="left" w:leader="none"/>
        </w:tabs>
        <w:spacing w:line="240" w:lineRule="auto" w:before="321" w:after="0"/>
        <w:ind w:left="1611" w:right="0" w:hanging="771"/>
        <w:jc w:val="left"/>
        <w:rPr>
          <w:b/>
          <w:sz w:val="28"/>
        </w:rPr>
      </w:pPr>
      <w:r>
        <w:rPr>
          <w:b/>
          <w:sz w:val="28"/>
        </w:rPr>
        <w:t>Federal</w:t>
      </w:r>
      <w:r>
        <w:rPr>
          <w:b/>
          <w:spacing w:val="-6"/>
          <w:sz w:val="28"/>
        </w:rPr>
        <w:t> </w:t>
      </w:r>
      <w:r>
        <w:rPr>
          <w:b/>
          <w:sz w:val="28"/>
        </w:rPr>
        <w:t>Staff</w:t>
      </w:r>
      <w:r>
        <w:rPr>
          <w:b/>
          <w:spacing w:val="-7"/>
          <w:sz w:val="28"/>
        </w:rPr>
        <w:t> </w:t>
      </w:r>
      <w:r>
        <w:rPr>
          <w:b/>
          <w:sz w:val="28"/>
        </w:rPr>
        <w:t>Clinic</w:t>
      </w:r>
      <w:r>
        <w:rPr>
          <w:b/>
          <w:spacing w:val="-6"/>
          <w:sz w:val="28"/>
        </w:rPr>
        <w:t> </w:t>
      </w:r>
      <w:r>
        <w:rPr>
          <w:b/>
          <w:sz w:val="28"/>
        </w:rPr>
        <w:t>Awka</w:t>
      </w:r>
      <w:r>
        <w:rPr>
          <w:b/>
          <w:spacing w:val="-5"/>
          <w:sz w:val="28"/>
        </w:rPr>
        <w:t> </w:t>
      </w:r>
      <w:r>
        <w:rPr>
          <w:b/>
          <w:sz w:val="28"/>
        </w:rPr>
        <w:t>(NAUTH</w:t>
      </w:r>
      <w:r>
        <w:rPr>
          <w:b/>
          <w:spacing w:val="-6"/>
          <w:sz w:val="28"/>
        </w:rPr>
        <w:t> </w:t>
      </w:r>
      <w:r>
        <w:rPr>
          <w:b/>
          <w:sz w:val="28"/>
        </w:rPr>
        <w:t>Awka</w:t>
      </w:r>
      <w:r>
        <w:rPr>
          <w:b/>
          <w:spacing w:val="-5"/>
          <w:sz w:val="28"/>
        </w:rPr>
        <w:t> </w:t>
      </w:r>
      <w:r>
        <w:rPr>
          <w:b/>
          <w:spacing w:val="-2"/>
          <w:sz w:val="28"/>
        </w:rPr>
        <w:t>Annex)</w:t>
      </w:r>
    </w:p>
    <w:p>
      <w:pPr>
        <w:pStyle w:val="BodyText"/>
        <w:spacing w:line="360" w:lineRule="auto" w:before="244"/>
        <w:ind w:left="840" w:right="984"/>
      </w:pPr>
      <w:r>
        <w:rPr/>
        <w:t>This Clinic is located at the premises of the Federal Ministry of Works and Housing</w:t>
      </w:r>
      <w:r>
        <w:rPr>
          <w:spacing w:val="-3"/>
        </w:rPr>
        <w:t> </w:t>
      </w:r>
      <w:r>
        <w:rPr/>
        <w:t>at Awka</w:t>
      </w:r>
      <w:r>
        <w:rPr>
          <w:spacing w:val="-1"/>
        </w:rPr>
        <w:t> </w:t>
      </w:r>
      <w:r>
        <w:rPr/>
        <w:t>in</w:t>
      </w:r>
      <w:r>
        <w:rPr>
          <w:spacing w:val="-2"/>
        </w:rPr>
        <w:t> </w:t>
      </w:r>
      <w:r>
        <w:rPr/>
        <w:t>Awka</w:t>
      </w:r>
      <w:r>
        <w:rPr>
          <w:spacing w:val="-1"/>
        </w:rPr>
        <w:t> </w:t>
      </w:r>
      <w:r>
        <w:rPr/>
        <w:t>South Local</w:t>
      </w:r>
      <w:r>
        <w:rPr>
          <w:spacing w:val="-1"/>
        </w:rPr>
        <w:t> </w:t>
      </w:r>
      <w:r>
        <w:rPr/>
        <w:t>Government Area</w:t>
      </w:r>
      <w:r>
        <w:rPr>
          <w:spacing w:val="-3"/>
        </w:rPr>
        <w:t> </w:t>
      </w:r>
      <w:r>
        <w:rPr/>
        <w:t>of Anambra </w:t>
      </w:r>
      <w:r>
        <w:rPr>
          <w:spacing w:val="-2"/>
        </w:rPr>
        <w:t>State.</w:t>
      </w:r>
    </w:p>
    <w:p>
      <w:pPr>
        <w:spacing w:after="0" w:line="360" w:lineRule="auto"/>
        <w:sectPr>
          <w:pgSz w:w="11910" w:h="16840"/>
          <w:pgMar w:header="0" w:footer="986" w:top="1720" w:bottom="1180" w:left="960" w:right="460"/>
        </w:sectPr>
      </w:pPr>
    </w:p>
    <w:p>
      <w:pPr>
        <w:pStyle w:val="BodyText"/>
        <w:spacing w:line="360" w:lineRule="auto" w:before="74"/>
        <w:ind w:left="840" w:right="974"/>
        <w:jc w:val="both"/>
      </w:pPr>
      <w:r>
        <w:rPr/>
        <w:t>It was established in 1999 as Federal Staff Clinic to serve the staff of federal establishments and</w:t>
      </w:r>
      <w:r>
        <w:rPr>
          <w:spacing w:val="-1"/>
        </w:rPr>
        <w:t> </w:t>
      </w:r>
      <w:r>
        <w:rPr/>
        <w:t>their families.</w:t>
      </w:r>
      <w:r>
        <w:rPr>
          <w:spacing w:val="40"/>
        </w:rPr>
        <w:t> </w:t>
      </w:r>
      <w:r>
        <w:rPr/>
        <w:t>Services</w:t>
      </w:r>
      <w:r>
        <w:rPr>
          <w:spacing w:val="-2"/>
        </w:rPr>
        <w:t> </w:t>
      </w:r>
      <w:r>
        <w:rPr/>
        <w:t>were later</w:t>
      </w:r>
      <w:r>
        <w:rPr>
          <w:spacing w:val="-1"/>
        </w:rPr>
        <w:t> </w:t>
      </w:r>
      <w:r>
        <w:rPr/>
        <w:t>extended</w:t>
      </w:r>
      <w:r>
        <w:rPr>
          <w:spacing w:val="-1"/>
        </w:rPr>
        <w:t> </w:t>
      </w:r>
      <w:r>
        <w:rPr/>
        <w:t>to the</w:t>
      </w:r>
      <w:r>
        <w:rPr>
          <w:spacing w:val="-1"/>
        </w:rPr>
        <w:t> </w:t>
      </w:r>
      <w:r>
        <w:rPr/>
        <w:t>public. Federal Government ceded the Clinic to NAUTH in May 2008 following the establishment of National Health Insurance Scheme.</w:t>
      </w:r>
      <w:r>
        <w:rPr>
          <w:spacing w:val="80"/>
        </w:rPr>
        <w:t> </w:t>
      </w:r>
      <w:r>
        <w:rPr/>
        <w:t>The scope of services at the Clinic is essentially out-patient with coverage at primary healthcare services level.</w:t>
      </w:r>
    </w:p>
    <w:p>
      <w:pPr>
        <w:pStyle w:val="BodyText"/>
        <w:spacing w:before="162"/>
      </w:pPr>
    </w:p>
    <w:p>
      <w:pPr>
        <w:pStyle w:val="BodyText"/>
        <w:spacing w:line="360" w:lineRule="auto" w:before="1"/>
        <w:ind w:left="840" w:right="975"/>
        <w:jc w:val="both"/>
      </w:pPr>
      <w:r>
        <w:rPr/>
        <w:t>This is an outstation of Nnamdi Azikiwe University Teaching Hospital.</w:t>
      </w:r>
      <w:r>
        <w:rPr>
          <w:spacing w:val="40"/>
        </w:rPr>
        <w:t> </w:t>
      </w:r>
      <w:r>
        <w:rPr/>
        <w:t>It is located within the Awka capital territory of Anambra State, along Enugu Onitsha express road, but within Federal Ministry of Works compound Awka, near Anambra State Governors offices, Awka.</w:t>
      </w:r>
      <w:r>
        <w:rPr>
          <w:spacing w:val="80"/>
        </w:rPr>
        <w:t> </w:t>
      </w:r>
      <w:r>
        <w:rPr/>
        <w:t>Awka town is in Awka</w:t>
      </w:r>
      <w:r>
        <w:rPr>
          <w:spacing w:val="-2"/>
        </w:rPr>
        <w:t> </w:t>
      </w:r>
      <w:r>
        <w:rPr/>
        <w:t>South</w:t>
      </w:r>
      <w:r>
        <w:rPr>
          <w:spacing w:val="-1"/>
        </w:rPr>
        <w:t> </w:t>
      </w:r>
      <w:r>
        <w:rPr/>
        <w:t>Local</w:t>
      </w:r>
      <w:r>
        <w:rPr>
          <w:spacing w:val="-1"/>
        </w:rPr>
        <w:t> </w:t>
      </w:r>
      <w:r>
        <w:rPr/>
        <w:t>Government</w:t>
      </w:r>
      <w:r>
        <w:rPr>
          <w:spacing w:val="-1"/>
        </w:rPr>
        <w:t> </w:t>
      </w:r>
      <w:r>
        <w:rPr/>
        <w:t>Area,</w:t>
      </w:r>
      <w:r>
        <w:rPr>
          <w:spacing w:val="-3"/>
        </w:rPr>
        <w:t> </w:t>
      </w:r>
      <w:r>
        <w:rPr/>
        <w:t>and</w:t>
      </w:r>
      <w:r>
        <w:rPr>
          <w:spacing w:val="-5"/>
        </w:rPr>
        <w:t> </w:t>
      </w:r>
      <w:r>
        <w:rPr/>
        <w:t>the</w:t>
      </w:r>
      <w:r>
        <w:rPr>
          <w:spacing w:val="-2"/>
        </w:rPr>
        <w:t> </w:t>
      </w:r>
      <w:r>
        <w:rPr/>
        <w:t>state</w:t>
      </w:r>
      <w:r>
        <w:rPr>
          <w:spacing w:val="-2"/>
        </w:rPr>
        <w:t> </w:t>
      </w:r>
      <w:r>
        <w:rPr/>
        <w:t>capital</w:t>
      </w:r>
      <w:r>
        <w:rPr>
          <w:spacing w:val="-1"/>
        </w:rPr>
        <w:t> </w:t>
      </w:r>
      <w:r>
        <w:rPr/>
        <w:t>of</w:t>
      </w:r>
      <w:r>
        <w:rPr>
          <w:spacing w:val="-2"/>
        </w:rPr>
        <w:t> </w:t>
      </w:r>
      <w:r>
        <w:rPr/>
        <w:t>Anambra</w:t>
      </w:r>
      <w:r>
        <w:rPr>
          <w:spacing w:val="-2"/>
        </w:rPr>
        <w:t> </w:t>
      </w:r>
      <w:r>
        <w:rPr/>
        <w:t>State. According to the Nigerian Population Commission (NPC) census of 2006, the total population of Awka is 139,654 for male, while 97,725 for female. Awka</w:t>
      </w:r>
      <w:r>
        <w:rPr>
          <w:spacing w:val="-12"/>
        </w:rPr>
        <w:t> </w:t>
      </w:r>
      <w:r>
        <w:rPr/>
        <w:t>lies</w:t>
      </w:r>
      <w:r>
        <w:rPr>
          <w:spacing w:val="-11"/>
        </w:rPr>
        <w:t> </w:t>
      </w:r>
      <w:r>
        <w:rPr/>
        <w:t>between</w:t>
      </w:r>
      <w:r>
        <w:rPr>
          <w:spacing w:val="-11"/>
        </w:rPr>
        <w:t> </w:t>
      </w:r>
      <w:r>
        <w:rPr/>
        <w:t>6</w:t>
      </w:r>
      <w:r>
        <w:rPr>
          <w:vertAlign w:val="superscript"/>
        </w:rPr>
        <w:t>o</w:t>
      </w:r>
      <w:r>
        <w:rPr>
          <w:vertAlign w:val="baseline"/>
        </w:rPr>
        <w:t>06‟N</w:t>
      </w:r>
      <w:r>
        <w:rPr>
          <w:spacing w:val="-13"/>
          <w:vertAlign w:val="baseline"/>
        </w:rPr>
        <w:t> </w:t>
      </w:r>
      <w:r>
        <w:rPr>
          <w:vertAlign w:val="baseline"/>
        </w:rPr>
        <w:t>and</w:t>
      </w:r>
      <w:r>
        <w:rPr>
          <w:spacing w:val="-13"/>
          <w:vertAlign w:val="baseline"/>
        </w:rPr>
        <w:t> </w:t>
      </w:r>
      <w:r>
        <w:rPr>
          <w:vertAlign w:val="baseline"/>
        </w:rPr>
        <w:t>6</w:t>
      </w:r>
      <w:r>
        <w:rPr>
          <w:vertAlign w:val="superscript"/>
        </w:rPr>
        <w:t>o</w:t>
      </w:r>
      <w:r>
        <w:rPr>
          <w:vertAlign w:val="baseline"/>
        </w:rPr>
        <w:t>15‟N</w:t>
      </w:r>
      <w:r>
        <w:rPr>
          <w:spacing w:val="-13"/>
          <w:vertAlign w:val="baseline"/>
        </w:rPr>
        <w:t> </w:t>
      </w:r>
      <w:r>
        <w:rPr>
          <w:vertAlign w:val="baseline"/>
        </w:rPr>
        <w:t>and</w:t>
      </w:r>
      <w:r>
        <w:rPr>
          <w:spacing w:val="-13"/>
          <w:vertAlign w:val="baseline"/>
        </w:rPr>
        <w:t> </w:t>
      </w:r>
      <w:r>
        <w:rPr>
          <w:vertAlign w:val="baseline"/>
        </w:rPr>
        <w:t>longitude</w:t>
      </w:r>
      <w:r>
        <w:rPr>
          <w:spacing w:val="-12"/>
          <w:vertAlign w:val="baseline"/>
        </w:rPr>
        <w:t> </w:t>
      </w:r>
      <w:r>
        <w:rPr>
          <w:vertAlign w:val="baseline"/>
        </w:rPr>
        <w:t>7</w:t>
      </w:r>
      <w:r>
        <w:rPr>
          <w:vertAlign w:val="superscript"/>
        </w:rPr>
        <w:t>o</w:t>
      </w:r>
      <w:r>
        <w:rPr>
          <w:vertAlign w:val="baseline"/>
        </w:rPr>
        <w:t>05‟E.</w:t>
      </w:r>
      <w:r>
        <w:rPr>
          <w:spacing w:val="-13"/>
          <w:vertAlign w:val="baseline"/>
        </w:rPr>
        <w:t> </w:t>
      </w:r>
      <w:r>
        <w:rPr>
          <w:vertAlign w:val="baseline"/>
        </w:rPr>
        <w:t>(Ogunoh</w:t>
      </w:r>
      <w:r>
        <w:rPr>
          <w:spacing w:val="-14"/>
          <w:vertAlign w:val="baseline"/>
        </w:rPr>
        <w:t> </w:t>
      </w:r>
      <w:r>
        <w:rPr>
          <w:vertAlign w:val="baseline"/>
        </w:rPr>
        <w:t>2014) it lies within the tropical rainforest belt of Nigeria, characterized by two distinct climate seasons, dry and raining seasons while the vegetation is</w:t>
      </w:r>
      <w:r>
        <w:rPr>
          <w:spacing w:val="40"/>
          <w:vertAlign w:val="baseline"/>
        </w:rPr>
        <w:t> </w:t>
      </w:r>
      <w:r>
        <w:rPr>
          <w:vertAlign w:val="baseline"/>
        </w:rPr>
        <w:t>semi-rain forest.</w:t>
      </w:r>
      <w:r>
        <w:rPr>
          <w:spacing w:val="40"/>
          <w:vertAlign w:val="baseline"/>
        </w:rPr>
        <w:t> </w:t>
      </w:r>
      <w:r>
        <w:rPr>
          <w:vertAlign w:val="baseline"/>
        </w:rPr>
        <w:t>The</w:t>
      </w:r>
      <w:r>
        <w:rPr>
          <w:spacing w:val="-1"/>
          <w:vertAlign w:val="baseline"/>
        </w:rPr>
        <w:t> </w:t>
      </w:r>
      <w:r>
        <w:rPr>
          <w:vertAlign w:val="baseline"/>
        </w:rPr>
        <w:t>relief consists of low</w:t>
      </w:r>
      <w:r>
        <w:rPr>
          <w:spacing w:val="-2"/>
          <w:vertAlign w:val="baseline"/>
        </w:rPr>
        <w:t> </w:t>
      </w:r>
      <w:r>
        <w:rPr>
          <w:vertAlign w:val="baseline"/>
        </w:rPr>
        <w:t>lands in the North and uplands in the South, especially the greater parts of the South Western Portion.</w:t>
      </w:r>
    </w:p>
    <w:p>
      <w:pPr>
        <w:pStyle w:val="BodyText"/>
        <w:spacing w:before="166"/>
      </w:pPr>
    </w:p>
    <w:p>
      <w:pPr>
        <w:pStyle w:val="ListParagraph"/>
        <w:numPr>
          <w:ilvl w:val="2"/>
          <w:numId w:val="1"/>
        </w:numPr>
        <w:tabs>
          <w:tab w:pos="1680" w:val="left" w:leader="none"/>
        </w:tabs>
        <w:spacing w:line="240" w:lineRule="auto" w:before="0" w:after="0"/>
        <w:ind w:left="1680" w:right="0" w:hanging="840"/>
        <w:jc w:val="both"/>
        <w:rPr>
          <w:b/>
          <w:sz w:val="28"/>
        </w:rPr>
      </w:pPr>
      <w:r>
        <w:rPr>
          <w:b/>
          <w:sz w:val="28"/>
        </w:rPr>
        <w:t>Guinness</w:t>
      </w:r>
      <w:r>
        <w:rPr>
          <w:b/>
          <w:spacing w:val="-5"/>
          <w:sz w:val="28"/>
        </w:rPr>
        <w:t> </w:t>
      </w:r>
      <w:r>
        <w:rPr>
          <w:b/>
          <w:sz w:val="28"/>
        </w:rPr>
        <w:t>Eye</w:t>
      </w:r>
      <w:r>
        <w:rPr>
          <w:b/>
          <w:spacing w:val="-4"/>
          <w:sz w:val="28"/>
        </w:rPr>
        <w:t> </w:t>
      </w:r>
      <w:r>
        <w:rPr>
          <w:b/>
          <w:spacing w:val="-2"/>
          <w:sz w:val="28"/>
        </w:rPr>
        <w:t>Centre</w:t>
      </w:r>
    </w:p>
    <w:p>
      <w:pPr>
        <w:pStyle w:val="BodyText"/>
        <w:spacing w:line="360" w:lineRule="auto" w:before="156"/>
        <w:ind w:left="840" w:right="973"/>
        <w:jc w:val="both"/>
      </w:pPr>
      <w:r>
        <w:rPr/>
        <w:t>This is situated at Onitsha in Onitsha North Local Government Area of Anambra State.</w:t>
      </w:r>
      <w:r>
        <w:rPr>
          <w:spacing w:val="40"/>
        </w:rPr>
        <w:t> </w:t>
      </w:r>
      <w:r>
        <w:rPr/>
        <w:t>It is a specialized centre for treatment of eye diseases.</w:t>
      </w:r>
      <w:r>
        <w:rPr>
          <w:spacing w:val="40"/>
        </w:rPr>
        <w:t> </w:t>
      </w:r>
      <w:r>
        <w:rPr/>
        <w:t>This Centre, which was built by Guiness Nigeria Plc and commissioned by Mr. Peter Guiness on the 8th day of December 1984. It was part of the Anambra State general Hospital Onitsha.</w:t>
      </w:r>
      <w:r>
        <w:rPr>
          <w:spacing w:val="40"/>
        </w:rPr>
        <w:t> </w:t>
      </w:r>
      <w:r>
        <w:rPr/>
        <w:t>This centre was formally handed over to the management Board of the then Anambra State University of technology (ASUTECH), teaching Hospital, Nnewi by the Government of Anambra</w:t>
      </w:r>
      <w:r>
        <w:rPr>
          <w:spacing w:val="40"/>
        </w:rPr>
        <w:t> </w:t>
      </w:r>
      <w:r>
        <w:rPr/>
        <w:t>state on 26</w:t>
      </w:r>
      <w:r>
        <w:rPr>
          <w:vertAlign w:val="superscript"/>
        </w:rPr>
        <w:t>th</w:t>
      </w:r>
      <w:r>
        <w:rPr>
          <w:vertAlign w:val="baseline"/>
        </w:rPr>
        <w:t> day of June, 1991.</w:t>
      </w:r>
    </w:p>
    <w:p>
      <w:pPr>
        <w:spacing w:after="0" w:line="360" w:lineRule="auto"/>
        <w:jc w:val="both"/>
        <w:sectPr>
          <w:pgSz w:w="11910" w:h="16840"/>
          <w:pgMar w:header="0" w:footer="986" w:top="1340" w:bottom="1180" w:left="960" w:right="460"/>
        </w:sectPr>
      </w:pPr>
    </w:p>
    <w:p>
      <w:pPr>
        <w:pStyle w:val="ListParagraph"/>
        <w:numPr>
          <w:ilvl w:val="2"/>
          <w:numId w:val="1"/>
        </w:numPr>
        <w:tabs>
          <w:tab w:pos="1680" w:val="left" w:leader="none"/>
        </w:tabs>
        <w:spacing w:line="240" w:lineRule="auto" w:before="62" w:after="0"/>
        <w:ind w:left="1680" w:right="0" w:hanging="840"/>
        <w:jc w:val="both"/>
        <w:rPr>
          <w:b/>
          <w:sz w:val="28"/>
        </w:rPr>
      </w:pPr>
      <w:r>
        <w:rPr>
          <w:b/>
          <w:sz w:val="28"/>
        </w:rPr>
        <w:t>Trauma</w:t>
      </w:r>
      <w:r>
        <w:rPr>
          <w:b/>
          <w:spacing w:val="-8"/>
          <w:sz w:val="28"/>
        </w:rPr>
        <w:t> </w:t>
      </w:r>
      <w:r>
        <w:rPr>
          <w:b/>
          <w:sz w:val="28"/>
        </w:rPr>
        <w:t>Centre</w:t>
      </w:r>
      <w:r>
        <w:rPr>
          <w:b/>
          <w:spacing w:val="-5"/>
          <w:sz w:val="28"/>
        </w:rPr>
        <w:t> Oba</w:t>
      </w:r>
    </w:p>
    <w:p>
      <w:pPr>
        <w:pStyle w:val="BodyText"/>
        <w:spacing w:line="360" w:lineRule="auto" w:before="156"/>
        <w:ind w:left="840" w:right="976"/>
        <w:jc w:val="both"/>
      </w:pPr>
      <w:r>
        <w:rPr/>
        <w:t>This was formally known as Oba General hospital.</w:t>
      </w:r>
      <w:r>
        <w:rPr>
          <w:spacing w:val="40"/>
        </w:rPr>
        <w:t> </w:t>
      </w:r>
      <w:r>
        <w:rPr/>
        <w:t>It was built by Oba patriotic Union, Lagos branch, and ceded to Federal Ministry of Health.</w:t>
      </w:r>
      <w:r>
        <w:rPr>
          <w:spacing w:val="40"/>
        </w:rPr>
        <w:t> </w:t>
      </w:r>
      <w:r>
        <w:rPr/>
        <w:t>It was commissioned on 13</w:t>
      </w:r>
      <w:r>
        <w:rPr>
          <w:vertAlign w:val="superscript"/>
        </w:rPr>
        <w:t>th</w:t>
      </w:r>
      <w:r>
        <w:rPr>
          <w:vertAlign w:val="baseline"/>
        </w:rPr>
        <w:t> April 2002 by the then Hon Minister of Health, Prof. A.B.C. Nwosu.</w:t>
      </w:r>
      <w:r>
        <w:rPr>
          <w:spacing w:val="40"/>
          <w:vertAlign w:val="baseline"/>
        </w:rPr>
        <w:t> </w:t>
      </w:r>
      <w:r>
        <w:rPr>
          <w:vertAlign w:val="baseline"/>
        </w:rPr>
        <w:t>This hospital was established to provide good health care to its people, who, before then travelled over 15km to Nnewi, Onitsha</w:t>
      </w:r>
      <w:r>
        <w:rPr>
          <w:spacing w:val="40"/>
          <w:vertAlign w:val="baseline"/>
        </w:rPr>
        <w:t> </w:t>
      </w:r>
      <w:r>
        <w:rPr>
          <w:vertAlign w:val="baseline"/>
        </w:rPr>
        <w:t>or Ogidi to receive medical attention. Later, its name was changed to Accident and Emergency community health centre.</w:t>
      </w:r>
      <w:r>
        <w:rPr>
          <w:spacing w:val="40"/>
          <w:vertAlign w:val="baseline"/>
        </w:rPr>
        <w:t> </w:t>
      </w:r>
      <w:r>
        <w:rPr>
          <w:vertAlign w:val="baseline"/>
        </w:rPr>
        <w:t>Presently, it is called Trauma Centre Oba.</w:t>
      </w:r>
    </w:p>
    <w:p>
      <w:pPr>
        <w:pStyle w:val="BodyText"/>
        <w:spacing w:before="163"/>
      </w:pPr>
    </w:p>
    <w:p>
      <w:pPr>
        <w:pStyle w:val="BodyText"/>
        <w:spacing w:line="360" w:lineRule="auto"/>
        <w:ind w:left="840" w:right="983"/>
        <w:jc w:val="both"/>
      </w:pPr>
      <w:r>
        <w:rPr/>
        <w:t>It is located at Oba in Idemili South Local government Area of Anambra State. The centre houses the Orthopaedics and Traumatology Department of the teaching Hospital.</w:t>
      </w:r>
    </w:p>
    <w:p>
      <w:pPr>
        <w:pStyle w:val="BodyText"/>
        <w:spacing w:before="164"/>
      </w:pPr>
    </w:p>
    <w:p>
      <w:pPr>
        <w:pStyle w:val="ListParagraph"/>
        <w:numPr>
          <w:ilvl w:val="2"/>
          <w:numId w:val="1"/>
        </w:numPr>
        <w:tabs>
          <w:tab w:pos="1680" w:val="left" w:leader="none"/>
        </w:tabs>
        <w:spacing w:line="240" w:lineRule="auto" w:before="0" w:after="0"/>
        <w:ind w:left="1680" w:right="0" w:hanging="840"/>
        <w:jc w:val="both"/>
        <w:rPr>
          <w:b/>
          <w:sz w:val="28"/>
        </w:rPr>
      </w:pPr>
      <w:r>
        <w:rPr>
          <w:b/>
          <w:sz w:val="28"/>
        </w:rPr>
        <w:t>National</w:t>
      </w:r>
      <w:r>
        <w:rPr>
          <w:b/>
          <w:spacing w:val="-6"/>
          <w:sz w:val="28"/>
        </w:rPr>
        <w:t> </w:t>
      </w:r>
      <w:r>
        <w:rPr>
          <w:b/>
          <w:sz w:val="28"/>
        </w:rPr>
        <w:t>Diagnostic</w:t>
      </w:r>
      <w:r>
        <w:rPr>
          <w:b/>
          <w:spacing w:val="-6"/>
          <w:sz w:val="28"/>
        </w:rPr>
        <w:t> </w:t>
      </w:r>
      <w:r>
        <w:rPr>
          <w:b/>
          <w:sz w:val="28"/>
        </w:rPr>
        <w:t>and</w:t>
      </w:r>
      <w:r>
        <w:rPr>
          <w:b/>
          <w:spacing w:val="-7"/>
          <w:sz w:val="28"/>
        </w:rPr>
        <w:t> </w:t>
      </w:r>
      <w:r>
        <w:rPr>
          <w:b/>
          <w:sz w:val="28"/>
        </w:rPr>
        <w:t>Treatment</w:t>
      </w:r>
      <w:r>
        <w:rPr>
          <w:b/>
          <w:spacing w:val="-6"/>
          <w:sz w:val="28"/>
        </w:rPr>
        <w:t> </w:t>
      </w:r>
      <w:r>
        <w:rPr>
          <w:b/>
          <w:sz w:val="28"/>
        </w:rPr>
        <w:t>Centre</w:t>
      </w:r>
      <w:r>
        <w:rPr>
          <w:b/>
          <w:spacing w:val="-6"/>
          <w:sz w:val="28"/>
        </w:rPr>
        <w:t> </w:t>
      </w:r>
      <w:r>
        <w:rPr>
          <w:b/>
          <w:spacing w:val="-4"/>
          <w:sz w:val="28"/>
        </w:rPr>
        <w:t>Neni</w:t>
      </w:r>
    </w:p>
    <w:p>
      <w:pPr>
        <w:pStyle w:val="BodyText"/>
        <w:spacing w:line="360" w:lineRule="auto" w:before="158"/>
        <w:ind w:left="840" w:right="976"/>
        <w:jc w:val="both"/>
      </w:pPr>
      <w:r>
        <w:rPr/>
        <w:t>The specialist Diagnostic and Treatment Centre (now National Diagnostic Centre) Neni, was established in 1988 by the then Anambra state</w:t>
      </w:r>
      <w:r>
        <w:rPr>
          <w:spacing w:val="40"/>
        </w:rPr>
        <w:t> </w:t>
      </w:r>
      <w:r>
        <w:rPr/>
        <w:t>government</w:t>
      </w:r>
      <w:r>
        <w:rPr>
          <w:spacing w:val="58"/>
        </w:rPr>
        <w:t> </w:t>
      </w:r>
      <w:r>
        <w:rPr/>
        <w:t>under</w:t>
      </w:r>
      <w:r>
        <w:rPr>
          <w:spacing w:val="60"/>
        </w:rPr>
        <w:t> </w:t>
      </w:r>
      <w:r>
        <w:rPr/>
        <w:t>Col.</w:t>
      </w:r>
      <w:r>
        <w:rPr>
          <w:spacing w:val="59"/>
        </w:rPr>
        <w:t> </w:t>
      </w:r>
      <w:r>
        <w:rPr/>
        <w:t>R.</w:t>
      </w:r>
      <w:r>
        <w:rPr>
          <w:spacing w:val="59"/>
        </w:rPr>
        <w:t> </w:t>
      </w:r>
      <w:r>
        <w:rPr/>
        <w:t>Akonobi</w:t>
      </w:r>
      <w:r>
        <w:rPr>
          <w:spacing w:val="61"/>
        </w:rPr>
        <w:t> </w:t>
      </w:r>
      <w:r>
        <w:rPr/>
        <w:t>(Rtd)</w:t>
      </w:r>
      <w:r>
        <w:rPr>
          <w:spacing w:val="61"/>
        </w:rPr>
        <w:t> </w:t>
      </w:r>
      <w:r>
        <w:rPr/>
        <w:t>as</w:t>
      </w:r>
      <w:r>
        <w:rPr>
          <w:spacing w:val="58"/>
        </w:rPr>
        <w:t> </w:t>
      </w:r>
      <w:r>
        <w:rPr/>
        <w:t>the</w:t>
      </w:r>
      <w:r>
        <w:rPr>
          <w:spacing w:val="60"/>
        </w:rPr>
        <w:t> </w:t>
      </w:r>
      <w:r>
        <w:rPr/>
        <w:t>governor</w:t>
      </w:r>
      <w:r>
        <w:rPr>
          <w:spacing w:val="60"/>
        </w:rPr>
        <w:t> </w:t>
      </w:r>
      <w:r>
        <w:rPr/>
        <w:t>and</w:t>
      </w:r>
      <w:r>
        <w:rPr>
          <w:spacing w:val="59"/>
        </w:rPr>
        <w:t> </w:t>
      </w:r>
      <w:r>
        <w:rPr>
          <w:spacing w:val="-2"/>
        </w:rPr>
        <w:t>Professor</w:t>
      </w:r>
    </w:p>
    <w:p>
      <w:pPr>
        <w:pStyle w:val="BodyText"/>
        <w:spacing w:line="360" w:lineRule="auto"/>
        <w:ind w:left="840" w:right="975"/>
        <w:jc w:val="both"/>
      </w:pPr>
      <w:r>
        <w:rPr/>
        <w:t>A.B.C. Nwosu as the Honorable Commissioner of Health.</w:t>
      </w:r>
      <w:r>
        <w:rPr>
          <w:spacing w:val="40"/>
        </w:rPr>
        <w:t> </w:t>
      </w:r>
      <w:r>
        <w:rPr/>
        <w:t>This centre was commissioned on 27</w:t>
      </w:r>
      <w:r>
        <w:rPr>
          <w:vertAlign w:val="superscript"/>
        </w:rPr>
        <w:t>th</w:t>
      </w:r>
      <w:r>
        <w:rPr>
          <w:vertAlign w:val="baseline"/>
        </w:rPr>
        <w:t> December 1991 by the then Hon. Minister of Health, Prof. A.B.C. Nwosu.</w:t>
      </w:r>
      <w:r>
        <w:rPr>
          <w:spacing w:val="40"/>
          <w:vertAlign w:val="baseline"/>
        </w:rPr>
        <w:t> </w:t>
      </w:r>
      <w:r>
        <w:rPr>
          <w:vertAlign w:val="baseline"/>
        </w:rPr>
        <w:t>The centre was and is still conceived to provide the sophisticated diagnostic investigations (both medical laboratory and radiological investigation), and subsequently</w:t>
      </w:r>
      <w:r>
        <w:rPr>
          <w:spacing w:val="-2"/>
          <w:vertAlign w:val="baseline"/>
        </w:rPr>
        <w:t> </w:t>
      </w:r>
      <w:r>
        <w:rPr>
          <w:vertAlign w:val="baseline"/>
        </w:rPr>
        <w:t>provide radio therapy</w:t>
      </w:r>
      <w:r>
        <w:rPr>
          <w:spacing w:val="-2"/>
          <w:vertAlign w:val="baseline"/>
        </w:rPr>
        <w:t> </w:t>
      </w:r>
      <w:r>
        <w:rPr>
          <w:vertAlign w:val="baseline"/>
        </w:rPr>
        <w:t>and other therapeutic modalities for the diseases that are diagnosed.</w:t>
      </w:r>
      <w:r>
        <w:rPr>
          <w:spacing w:val="40"/>
          <w:vertAlign w:val="baseline"/>
        </w:rPr>
        <w:t> </w:t>
      </w:r>
      <w:r>
        <w:rPr>
          <w:vertAlign w:val="baseline"/>
        </w:rPr>
        <w:t>Neni town is in Anaocha Local Government Area of Anambra state.</w:t>
      </w:r>
    </w:p>
    <w:p>
      <w:pPr>
        <w:pStyle w:val="BodyText"/>
        <w:spacing w:before="160"/>
      </w:pPr>
    </w:p>
    <w:p>
      <w:pPr>
        <w:pStyle w:val="BodyText"/>
        <w:spacing w:line="362" w:lineRule="auto"/>
        <w:ind w:left="840" w:right="978"/>
        <w:jc w:val="both"/>
      </w:pPr>
      <w:r>
        <w:rPr/>
        <w:t>The areas to be covered will include hormone assays, cardiac and liver enzymes,</w:t>
      </w:r>
      <w:r>
        <w:rPr>
          <w:spacing w:val="-8"/>
        </w:rPr>
        <w:t> </w:t>
      </w:r>
      <w:r>
        <w:rPr/>
        <w:t>and</w:t>
      </w:r>
      <w:r>
        <w:rPr>
          <w:spacing w:val="-3"/>
        </w:rPr>
        <w:t> </w:t>
      </w:r>
      <w:r>
        <w:rPr/>
        <w:t>other</w:t>
      </w:r>
      <w:r>
        <w:rPr>
          <w:spacing w:val="-5"/>
        </w:rPr>
        <w:t> </w:t>
      </w:r>
      <w:r>
        <w:rPr/>
        <w:t>very</w:t>
      </w:r>
      <w:r>
        <w:rPr>
          <w:spacing w:val="-8"/>
        </w:rPr>
        <w:t> </w:t>
      </w:r>
      <w:r>
        <w:rPr/>
        <w:t>special</w:t>
      </w:r>
      <w:r>
        <w:rPr>
          <w:spacing w:val="-1"/>
        </w:rPr>
        <w:t> </w:t>
      </w:r>
      <w:r>
        <w:rPr/>
        <w:t>hematological,</w:t>
      </w:r>
      <w:r>
        <w:rPr>
          <w:spacing w:val="-5"/>
        </w:rPr>
        <w:t> </w:t>
      </w:r>
      <w:r>
        <w:rPr/>
        <w:t>biochemical,</w:t>
      </w:r>
      <w:r>
        <w:rPr>
          <w:spacing w:val="-3"/>
        </w:rPr>
        <w:t> </w:t>
      </w:r>
      <w:r>
        <w:rPr>
          <w:spacing w:val="-2"/>
        </w:rPr>
        <w:t>microbiological</w:t>
      </w:r>
    </w:p>
    <w:p>
      <w:pPr>
        <w:spacing w:after="0" w:line="362" w:lineRule="auto"/>
        <w:jc w:val="both"/>
        <w:sectPr>
          <w:pgSz w:w="11910" w:h="16840"/>
          <w:pgMar w:header="0" w:footer="986" w:top="1840" w:bottom="1180" w:left="960" w:right="460"/>
        </w:sectPr>
      </w:pPr>
    </w:p>
    <w:p>
      <w:pPr>
        <w:pStyle w:val="BodyText"/>
        <w:spacing w:line="360" w:lineRule="auto" w:before="74"/>
        <w:ind w:left="840" w:right="974"/>
        <w:jc w:val="both"/>
      </w:pPr>
      <w:r>
        <w:rPr/>
        <w:t>and histopathology/cytology investigation.</w:t>
      </w:r>
      <w:r>
        <w:rPr>
          <w:spacing w:val="80"/>
        </w:rPr>
        <w:t> </w:t>
      </w:r>
      <w:r>
        <w:rPr/>
        <w:t>The centre will be seen to play the role as centre of referral and technical support for the eastern states. The effective and efficient utilization of the Diagnostic centre will provide the only scientific approach to patient management, empowering the medical doctors</w:t>
      </w:r>
      <w:r>
        <w:rPr>
          <w:spacing w:val="26"/>
        </w:rPr>
        <w:t> </w:t>
      </w:r>
      <w:r>
        <w:rPr/>
        <w:t>to</w:t>
      </w:r>
      <w:r>
        <w:rPr>
          <w:spacing w:val="26"/>
        </w:rPr>
        <w:t> </w:t>
      </w:r>
      <w:r>
        <w:rPr/>
        <w:t>make</w:t>
      </w:r>
      <w:r>
        <w:rPr>
          <w:spacing w:val="26"/>
        </w:rPr>
        <w:t> </w:t>
      </w:r>
      <w:r>
        <w:rPr/>
        <w:t>timely and</w:t>
      </w:r>
      <w:r>
        <w:rPr>
          <w:spacing w:val="26"/>
        </w:rPr>
        <w:t> </w:t>
      </w:r>
      <w:r>
        <w:rPr/>
        <w:t>accurate</w:t>
      </w:r>
      <w:r>
        <w:rPr>
          <w:spacing w:val="26"/>
        </w:rPr>
        <w:t> </w:t>
      </w:r>
      <w:r>
        <w:rPr/>
        <w:t>diagnosis,</w:t>
      </w:r>
      <w:r>
        <w:rPr>
          <w:spacing w:val="25"/>
        </w:rPr>
        <w:t> </w:t>
      </w:r>
      <w:r>
        <w:rPr/>
        <w:t>and</w:t>
      </w:r>
      <w:r>
        <w:rPr>
          <w:spacing w:val="26"/>
        </w:rPr>
        <w:t> </w:t>
      </w:r>
      <w:r>
        <w:rPr/>
        <w:t>to</w:t>
      </w:r>
      <w:r>
        <w:rPr>
          <w:spacing w:val="26"/>
        </w:rPr>
        <w:t> </w:t>
      </w:r>
      <w:r>
        <w:rPr/>
        <w:t>rationalize drug use. It will reduce morbidity and mortality and also facilitate proper management of those most at risk.</w:t>
      </w:r>
    </w:p>
    <w:p>
      <w:pPr>
        <w:pStyle w:val="BodyText"/>
        <w:spacing w:before="167"/>
      </w:pPr>
    </w:p>
    <w:p>
      <w:pPr>
        <w:pStyle w:val="ListParagraph"/>
        <w:numPr>
          <w:ilvl w:val="2"/>
          <w:numId w:val="1"/>
        </w:numPr>
        <w:tabs>
          <w:tab w:pos="1680" w:val="left" w:leader="none"/>
        </w:tabs>
        <w:spacing w:line="240" w:lineRule="auto" w:before="0" w:after="0"/>
        <w:ind w:left="1680" w:right="0" w:hanging="840"/>
        <w:jc w:val="both"/>
        <w:rPr>
          <w:b/>
          <w:sz w:val="28"/>
        </w:rPr>
      </w:pPr>
      <w:r>
        <w:rPr>
          <w:b/>
          <w:sz w:val="28"/>
        </w:rPr>
        <w:t>Community</w:t>
      </w:r>
      <w:r>
        <w:rPr>
          <w:b/>
          <w:spacing w:val="-4"/>
          <w:sz w:val="28"/>
        </w:rPr>
        <w:t> </w:t>
      </w:r>
      <w:r>
        <w:rPr>
          <w:b/>
          <w:sz w:val="28"/>
        </w:rPr>
        <w:t>Health</w:t>
      </w:r>
      <w:r>
        <w:rPr>
          <w:b/>
          <w:spacing w:val="-5"/>
          <w:sz w:val="28"/>
        </w:rPr>
        <w:t> </w:t>
      </w:r>
      <w:r>
        <w:rPr>
          <w:b/>
          <w:sz w:val="28"/>
        </w:rPr>
        <w:t>Centre</w:t>
      </w:r>
      <w:r>
        <w:rPr>
          <w:b/>
          <w:spacing w:val="-4"/>
          <w:sz w:val="28"/>
        </w:rPr>
        <w:t> Ukpo</w:t>
      </w:r>
    </w:p>
    <w:p>
      <w:pPr>
        <w:pStyle w:val="BodyText"/>
        <w:spacing w:line="360" w:lineRule="auto" w:before="156"/>
        <w:ind w:left="840" w:right="974"/>
        <w:jc w:val="both"/>
      </w:pPr>
      <w:r>
        <w:rPr/>
        <w:t>Ukpo Hospital management Board, on behalf of Ukpo Autonomous community (in the former Njikoka local government Area of Anambra state) approved the take-over of the Ukpo general Hospital by the Federal ministry of Health.</w:t>
      </w:r>
      <w:r>
        <w:rPr>
          <w:spacing w:val="80"/>
        </w:rPr>
        <w:t> </w:t>
      </w:r>
      <w:r>
        <w:rPr/>
        <w:t>The Federal Ministry of Health handed it over to Nnamdi Azikiwe University Teaching Hospital Nnewi on 1</w:t>
      </w:r>
      <w:r>
        <w:rPr>
          <w:vertAlign w:val="superscript"/>
        </w:rPr>
        <w:t>st</w:t>
      </w:r>
      <w:r>
        <w:rPr>
          <w:vertAlign w:val="baseline"/>
        </w:rPr>
        <w:t> January, 1995.</w:t>
      </w:r>
    </w:p>
    <w:p>
      <w:pPr>
        <w:pStyle w:val="BodyText"/>
        <w:spacing w:before="160"/>
      </w:pPr>
    </w:p>
    <w:p>
      <w:pPr>
        <w:pStyle w:val="BodyText"/>
        <w:spacing w:line="360" w:lineRule="auto"/>
        <w:ind w:left="840" w:right="977"/>
        <w:jc w:val="both"/>
      </w:pPr>
      <w:r>
        <w:rPr/>
        <w:t>The purpose of establishing this Hospital is for Community Health work in rural areas – especially clinical services to adjoining communities and also a practice area for rural / primary Health care for medical, Nursing and midwifery students. This hospital is now called Comprehensive Health Centre, in Dunukofia local government Area, Anambra State.</w:t>
      </w:r>
    </w:p>
    <w:p>
      <w:pPr>
        <w:pStyle w:val="BodyText"/>
        <w:spacing w:before="168"/>
      </w:pPr>
    </w:p>
    <w:p>
      <w:pPr>
        <w:pStyle w:val="ListParagraph"/>
        <w:numPr>
          <w:ilvl w:val="2"/>
          <w:numId w:val="1"/>
        </w:numPr>
        <w:tabs>
          <w:tab w:pos="1610" w:val="left" w:leader="none"/>
        </w:tabs>
        <w:spacing w:line="240" w:lineRule="auto" w:before="0" w:after="0"/>
        <w:ind w:left="1610" w:right="0" w:hanging="770"/>
        <w:jc w:val="both"/>
        <w:rPr>
          <w:b/>
          <w:sz w:val="28"/>
        </w:rPr>
      </w:pPr>
      <w:r>
        <w:rPr>
          <w:b/>
          <w:sz w:val="28"/>
        </w:rPr>
        <w:t>Comprehensive</w:t>
      </w:r>
      <w:r>
        <w:rPr>
          <w:b/>
          <w:spacing w:val="-9"/>
          <w:sz w:val="28"/>
        </w:rPr>
        <w:t> </w:t>
      </w:r>
      <w:r>
        <w:rPr>
          <w:b/>
          <w:sz w:val="28"/>
        </w:rPr>
        <w:t>Health</w:t>
      </w:r>
      <w:r>
        <w:rPr>
          <w:b/>
          <w:spacing w:val="-7"/>
          <w:sz w:val="28"/>
        </w:rPr>
        <w:t> </w:t>
      </w:r>
      <w:r>
        <w:rPr>
          <w:b/>
          <w:sz w:val="28"/>
        </w:rPr>
        <w:t>Centre</w:t>
      </w:r>
      <w:r>
        <w:rPr>
          <w:b/>
          <w:spacing w:val="-6"/>
          <w:sz w:val="28"/>
        </w:rPr>
        <w:t> </w:t>
      </w:r>
      <w:r>
        <w:rPr>
          <w:b/>
          <w:spacing w:val="-2"/>
          <w:sz w:val="28"/>
        </w:rPr>
        <w:t>Umunya</w:t>
      </w:r>
    </w:p>
    <w:p>
      <w:pPr>
        <w:pStyle w:val="BodyText"/>
        <w:spacing w:line="360" w:lineRule="auto" w:before="156"/>
        <w:ind w:left="840" w:right="976"/>
        <w:jc w:val="both"/>
      </w:pPr>
      <w:r>
        <w:rPr/>
        <w:t>This was formally called Umunya Health Centre.</w:t>
      </w:r>
      <w:r>
        <w:rPr>
          <w:spacing w:val="40"/>
        </w:rPr>
        <w:t> </w:t>
      </w:r>
      <w:r>
        <w:rPr/>
        <w:t>In order to extend it‟s services to the masses of it‟s catchment areas, NAUTH took it over for the purpose of providing health services and teaching of community medicine to our medical students in a community setting. This centre is located at Umunya town in Oyi Local government area, and was commissioned on 7</w:t>
      </w:r>
      <w:r>
        <w:rPr>
          <w:vertAlign w:val="superscript"/>
        </w:rPr>
        <w:t>th</w:t>
      </w:r>
      <w:r>
        <w:rPr>
          <w:vertAlign w:val="baseline"/>
        </w:rPr>
        <w:t> June 2005</w:t>
      </w:r>
    </w:p>
    <w:p>
      <w:pPr>
        <w:spacing w:after="0" w:line="360" w:lineRule="auto"/>
        <w:jc w:val="both"/>
        <w:sectPr>
          <w:pgSz w:w="11910" w:h="16840"/>
          <w:pgMar w:header="0" w:footer="986" w:top="1340" w:bottom="1180" w:left="960" w:right="460"/>
        </w:sectPr>
      </w:pPr>
    </w:p>
    <w:p>
      <w:pPr>
        <w:spacing w:before="59"/>
        <w:ind w:left="0" w:right="135" w:firstLine="0"/>
        <w:jc w:val="center"/>
        <w:rPr>
          <w:b/>
          <w:sz w:val="28"/>
        </w:rPr>
      </w:pPr>
      <w:r>
        <w:rPr>
          <w:b/>
          <w:sz w:val="28"/>
        </w:rPr>
        <w:t>CHAPTER</w:t>
      </w:r>
      <w:r>
        <w:rPr>
          <w:b/>
          <w:spacing w:val="-8"/>
          <w:sz w:val="28"/>
        </w:rPr>
        <w:t> </w:t>
      </w:r>
      <w:r>
        <w:rPr>
          <w:b/>
          <w:spacing w:val="-5"/>
          <w:sz w:val="28"/>
        </w:rPr>
        <w:t>TWO</w:t>
      </w:r>
    </w:p>
    <w:p>
      <w:pPr>
        <w:pStyle w:val="ListParagraph"/>
        <w:numPr>
          <w:ilvl w:val="3"/>
          <w:numId w:val="1"/>
        </w:numPr>
        <w:tabs>
          <w:tab w:pos="1841" w:val="left" w:leader="none"/>
        </w:tabs>
        <w:spacing w:line="240" w:lineRule="auto" w:before="250" w:after="0"/>
        <w:ind w:left="1841" w:right="0" w:hanging="279"/>
        <w:jc w:val="left"/>
        <w:rPr>
          <w:b/>
          <w:sz w:val="28"/>
        </w:rPr>
      </w:pPr>
      <w:r>
        <w:rPr>
          <w:b/>
          <w:sz w:val="28"/>
        </w:rPr>
        <w:t>0</w:t>
      </w:r>
      <w:r>
        <w:rPr>
          <w:b/>
          <w:spacing w:val="-6"/>
          <w:sz w:val="28"/>
        </w:rPr>
        <w:t> </w:t>
      </w:r>
      <w:r>
        <w:rPr>
          <w:b/>
          <w:sz w:val="28"/>
        </w:rPr>
        <w:t>THEORITICAL</w:t>
      </w:r>
      <w:r>
        <w:rPr>
          <w:b/>
          <w:spacing w:val="-7"/>
          <w:sz w:val="28"/>
        </w:rPr>
        <w:t> </w:t>
      </w:r>
      <w:r>
        <w:rPr>
          <w:b/>
          <w:sz w:val="28"/>
        </w:rPr>
        <w:t>AND</w:t>
      </w:r>
      <w:r>
        <w:rPr>
          <w:b/>
          <w:spacing w:val="-8"/>
          <w:sz w:val="28"/>
        </w:rPr>
        <w:t> </w:t>
      </w:r>
      <w:r>
        <w:rPr>
          <w:b/>
          <w:sz w:val="28"/>
        </w:rPr>
        <w:t>CONCEPTUAL</w:t>
      </w:r>
      <w:r>
        <w:rPr>
          <w:b/>
          <w:spacing w:val="-6"/>
          <w:sz w:val="28"/>
        </w:rPr>
        <w:t> </w:t>
      </w:r>
      <w:r>
        <w:rPr>
          <w:b/>
          <w:spacing w:val="-2"/>
          <w:sz w:val="28"/>
        </w:rPr>
        <w:t>FRAMEWORK</w:t>
      </w:r>
    </w:p>
    <w:p>
      <w:pPr>
        <w:pStyle w:val="ListParagraph"/>
        <w:numPr>
          <w:ilvl w:val="4"/>
          <w:numId w:val="1"/>
        </w:numPr>
        <w:tabs>
          <w:tab w:pos="1515" w:val="left" w:leader="none"/>
        </w:tabs>
        <w:spacing w:line="360" w:lineRule="auto" w:before="160" w:after="0"/>
        <w:ind w:left="840" w:right="976" w:firstLine="0"/>
        <w:jc w:val="both"/>
        <w:rPr>
          <w:b/>
          <w:sz w:val="28"/>
        </w:rPr>
      </w:pPr>
      <w:r>
        <w:rPr>
          <w:b/>
          <w:sz w:val="28"/>
        </w:rPr>
        <w:t>Concept of Maintenance as Cyclic Sets Expressed as Progressive Time Series</w:t>
      </w:r>
    </w:p>
    <w:p>
      <w:pPr>
        <w:pStyle w:val="BodyText"/>
        <w:spacing w:line="360" w:lineRule="auto"/>
        <w:ind w:left="840" w:right="974"/>
        <w:jc w:val="both"/>
      </w:pPr>
      <w:r>
        <w:rPr/>
        <w:t>The traditional (conventional) method of maintenance planning and scheduling involves simply the breaking down of the maintenance operation into sequentially related processes or activities and determining the volume of work and the number and composition of the maintenance crew required for a given number of days of work within which to accomplish the maintenance</w:t>
      </w:r>
      <w:r>
        <w:rPr>
          <w:spacing w:val="-1"/>
        </w:rPr>
        <w:t> </w:t>
      </w:r>
      <w:r>
        <w:rPr/>
        <w:t>operation.</w:t>
      </w:r>
      <w:r>
        <w:rPr>
          <w:spacing w:val="40"/>
        </w:rPr>
        <w:t> </w:t>
      </w:r>
      <w:r>
        <w:rPr/>
        <w:t>Usually, it involves the</w:t>
      </w:r>
      <w:r>
        <w:rPr>
          <w:spacing w:val="-1"/>
        </w:rPr>
        <w:t> </w:t>
      </w:r>
      <w:r>
        <w:rPr/>
        <w:t>use of the Gantt or Bar chart in planning and scheduling to express the interrelationship among the maintenance activities, thereby making the problem of planning and scheduling a straight forward process (Okereke, 2004).</w:t>
      </w:r>
    </w:p>
    <w:p>
      <w:pPr>
        <w:pStyle w:val="BodyText"/>
        <w:spacing w:before="157"/>
      </w:pPr>
    </w:p>
    <w:p>
      <w:pPr>
        <w:pStyle w:val="BodyText"/>
        <w:spacing w:line="360" w:lineRule="auto"/>
        <w:ind w:left="840" w:right="975"/>
        <w:jc w:val="both"/>
      </w:pPr>
      <w:r>
        <w:rPr/>
        <w:t>This method</w:t>
      </w:r>
      <w:r>
        <w:rPr>
          <w:spacing w:val="-1"/>
        </w:rPr>
        <w:t> </w:t>
      </w:r>
      <w:r>
        <w:rPr/>
        <w:t>of</w:t>
      </w:r>
      <w:r>
        <w:rPr>
          <w:spacing w:val="-2"/>
        </w:rPr>
        <w:t> </w:t>
      </w:r>
      <w:r>
        <w:rPr/>
        <w:t>work</w:t>
      </w:r>
      <w:r>
        <w:rPr>
          <w:spacing w:val="-2"/>
        </w:rPr>
        <w:t> </w:t>
      </w:r>
      <w:r>
        <w:rPr/>
        <w:t>planning</w:t>
      </w:r>
      <w:r>
        <w:rPr>
          <w:spacing w:val="-1"/>
        </w:rPr>
        <w:t> </w:t>
      </w:r>
      <w:r>
        <w:rPr/>
        <w:t>and</w:t>
      </w:r>
      <w:r>
        <w:rPr>
          <w:spacing w:val="-2"/>
        </w:rPr>
        <w:t> </w:t>
      </w:r>
      <w:r>
        <w:rPr/>
        <w:t>scheduling does</w:t>
      </w:r>
      <w:r>
        <w:rPr>
          <w:spacing w:val="-2"/>
        </w:rPr>
        <w:t> </w:t>
      </w:r>
      <w:r>
        <w:rPr/>
        <w:t>not</w:t>
      </w:r>
      <w:r>
        <w:rPr>
          <w:spacing w:val="-3"/>
        </w:rPr>
        <w:t> </w:t>
      </w:r>
      <w:r>
        <w:rPr/>
        <w:t>however</w:t>
      </w:r>
      <w:r>
        <w:rPr>
          <w:spacing w:val="-4"/>
        </w:rPr>
        <w:t> </w:t>
      </w:r>
      <w:r>
        <w:rPr/>
        <w:t>differentiate between the different uses of the buildings and the need to have enough time within which to make preparatory arrangement before the commencement of the</w:t>
      </w:r>
      <w:r>
        <w:rPr>
          <w:spacing w:val="-5"/>
        </w:rPr>
        <w:t> </w:t>
      </w:r>
      <w:r>
        <w:rPr/>
        <w:t>maintenance</w:t>
      </w:r>
      <w:r>
        <w:rPr>
          <w:spacing w:val="-4"/>
        </w:rPr>
        <w:t> </w:t>
      </w:r>
      <w:r>
        <w:rPr/>
        <w:t>operations.</w:t>
      </w:r>
      <w:r>
        <w:rPr>
          <w:spacing w:val="-5"/>
        </w:rPr>
        <w:t> </w:t>
      </w:r>
      <w:r>
        <w:rPr/>
        <w:t>Moreover,</w:t>
      </w:r>
      <w:r>
        <w:rPr>
          <w:spacing w:val="-5"/>
        </w:rPr>
        <w:t> </w:t>
      </w:r>
      <w:r>
        <w:rPr/>
        <w:t>the</w:t>
      </w:r>
      <w:r>
        <w:rPr>
          <w:spacing w:val="-5"/>
        </w:rPr>
        <w:t> </w:t>
      </w:r>
      <w:r>
        <w:rPr/>
        <w:t>conventional method</w:t>
      </w:r>
      <w:r>
        <w:rPr>
          <w:spacing w:val="-4"/>
        </w:rPr>
        <w:t> </w:t>
      </w:r>
      <w:r>
        <w:rPr/>
        <w:t>relies</w:t>
      </w:r>
      <w:r>
        <w:rPr>
          <w:spacing w:val="-3"/>
        </w:rPr>
        <w:t> </w:t>
      </w:r>
      <w:r>
        <w:rPr/>
        <w:t>on</w:t>
      </w:r>
      <w:r>
        <w:rPr>
          <w:spacing w:val="-3"/>
        </w:rPr>
        <w:t> </w:t>
      </w:r>
      <w:r>
        <w:rPr/>
        <w:t>the judgment of the maintenance officer to determine when a building is due for maintenance (minor or major), thus, making the entire process subjective. With the use of computer-based system (programme) as a management tool in</w:t>
      </w:r>
      <w:r>
        <w:rPr>
          <w:spacing w:val="40"/>
        </w:rPr>
        <w:t> </w:t>
      </w:r>
      <w:r>
        <w:rPr/>
        <w:t>maintenance planning and scheduling, it is possible to capture even the minutest details, including incorporating into the programme an automated system</w:t>
      </w:r>
      <w:r>
        <w:rPr>
          <w:spacing w:val="-2"/>
        </w:rPr>
        <w:t> </w:t>
      </w:r>
      <w:r>
        <w:rPr/>
        <w:t>that will predict the exact dates within a plan period, when a building is due for preventive and corrective maintenance during its service period (life-cycle). It is obvious that maintenance cycle (periodicity) of a given building is a cyclic</w:t>
      </w:r>
      <w:r>
        <w:rPr>
          <w:spacing w:val="40"/>
        </w:rPr>
        <w:t> </w:t>
      </w:r>
      <w:r>
        <w:rPr/>
        <w:t>process within a time frame and constitutes</w:t>
      </w:r>
      <w:r>
        <w:rPr>
          <w:spacing w:val="40"/>
        </w:rPr>
        <w:t> </w:t>
      </w:r>
      <w:r>
        <w:rPr/>
        <w:t>elements of sets of preventive</w:t>
      </w:r>
      <w:r>
        <w:rPr>
          <w:spacing w:val="40"/>
        </w:rPr>
        <w:t> </w:t>
      </w:r>
      <w:r>
        <w:rPr/>
        <w:t>and corrective maintenance which lie in-between the number</w:t>
      </w:r>
      <w:r>
        <w:rPr>
          <w:spacing w:val="76"/>
        </w:rPr>
        <w:t> </w:t>
      </w:r>
      <w:r>
        <w:rPr/>
        <w:t>of</w:t>
      </w:r>
      <w:r>
        <w:rPr>
          <w:spacing w:val="76"/>
        </w:rPr>
        <w:t> </w:t>
      </w:r>
      <w:r>
        <w:rPr/>
        <w:t>elements</w:t>
      </w:r>
      <w:r>
        <w:rPr>
          <w:spacing w:val="75"/>
        </w:rPr>
        <w:t> </w:t>
      </w:r>
      <w:r>
        <w:rPr/>
        <w:t>of</w:t>
      </w:r>
      <w:r>
        <w:rPr>
          <w:spacing w:val="76"/>
        </w:rPr>
        <w:t> </w:t>
      </w:r>
      <w:r>
        <w:rPr/>
        <w:t>the</w:t>
      </w:r>
      <w:r>
        <w:rPr>
          <w:spacing w:val="80"/>
        </w:rPr>
        <w:t> </w:t>
      </w:r>
      <w:r>
        <w:rPr/>
        <w:t>two</w:t>
      </w:r>
      <w:r>
        <w:rPr>
          <w:spacing w:val="77"/>
        </w:rPr>
        <w:t> </w:t>
      </w:r>
      <w:r>
        <w:rPr/>
        <w:t>sets;</w:t>
      </w:r>
      <w:r>
        <w:rPr>
          <w:spacing w:val="77"/>
        </w:rPr>
        <w:t>  </w:t>
      </w:r>
      <w:r>
        <w:rPr/>
        <w:t>there</w:t>
      </w:r>
      <w:r>
        <w:rPr>
          <w:spacing w:val="76"/>
        </w:rPr>
        <w:t> </w:t>
      </w:r>
      <w:r>
        <w:rPr/>
        <w:t>is</w:t>
      </w:r>
      <w:r>
        <w:rPr>
          <w:spacing w:val="77"/>
        </w:rPr>
        <w:t> </w:t>
      </w:r>
      <w:r>
        <w:rPr/>
        <w:t>a</w:t>
      </w:r>
      <w:r>
        <w:rPr>
          <w:spacing w:val="76"/>
        </w:rPr>
        <w:t> </w:t>
      </w:r>
      <w:r>
        <w:rPr/>
        <w:t>certain</w:t>
      </w:r>
      <w:r>
        <w:rPr>
          <w:spacing w:val="74"/>
        </w:rPr>
        <w:t> </w:t>
      </w:r>
      <w:r>
        <w:rPr/>
        <w:t>periodicity,</w:t>
      </w:r>
      <w:r>
        <w:rPr>
          <w:spacing w:val="75"/>
        </w:rPr>
        <w:t> </w:t>
      </w:r>
      <w:r>
        <w:rPr/>
        <w:t>or</w:t>
      </w:r>
    </w:p>
    <w:p>
      <w:pPr>
        <w:spacing w:after="0" w:line="360" w:lineRule="auto"/>
        <w:jc w:val="both"/>
        <w:sectPr>
          <w:pgSz w:w="11910" w:h="16840"/>
          <w:pgMar w:header="0" w:footer="986" w:top="1360" w:bottom="1180" w:left="960" w:right="460"/>
        </w:sectPr>
      </w:pPr>
    </w:p>
    <w:p>
      <w:pPr>
        <w:pStyle w:val="BodyText"/>
        <w:spacing w:line="360" w:lineRule="auto" w:before="74"/>
        <w:ind w:left="840" w:right="973"/>
        <w:jc w:val="both"/>
      </w:pPr>
      <w:r>
        <w:rPr/>
        <w:t>repetitiveness of each set of maintenance operation within a given time frame. This periodicity is in fact an indication that with a specified condition of performance or usage of a building, there are sets (cycles or periodicity)</w:t>
      </w:r>
      <w:r>
        <w:rPr>
          <w:spacing w:val="80"/>
        </w:rPr>
        <w:t> </w:t>
      </w:r>
      <w:r>
        <w:rPr/>
        <w:t>of</w:t>
      </w:r>
      <w:r>
        <w:rPr>
          <w:spacing w:val="40"/>
        </w:rPr>
        <w:t> </w:t>
      </w:r>
      <w:r>
        <w:rPr/>
        <w:t>preventive (minor) and corrective (major)</w:t>
      </w:r>
      <w:r>
        <w:rPr>
          <w:spacing w:val="40"/>
        </w:rPr>
        <w:t> </w:t>
      </w:r>
      <w:r>
        <w:rPr/>
        <w:t>maintenance</w:t>
      </w:r>
      <w:r>
        <w:rPr>
          <w:spacing w:val="40"/>
        </w:rPr>
        <w:t> </w:t>
      </w:r>
      <w:r>
        <w:rPr/>
        <w:t>which mathematically can be expressed as progressive time series – starting from zero (initial) time and progressing to a specified end-time.</w:t>
      </w:r>
    </w:p>
    <w:p>
      <w:pPr>
        <w:pStyle w:val="BodyText"/>
        <w:spacing w:before="162"/>
      </w:pPr>
    </w:p>
    <w:p>
      <w:pPr>
        <w:pStyle w:val="BodyText"/>
        <w:spacing w:line="360" w:lineRule="auto" w:before="1"/>
        <w:ind w:left="840" w:right="974"/>
        <w:jc w:val="both"/>
      </w:pPr>
      <w:r>
        <w:rPr/>
        <w:t>In this study, the above explained concept illustrated in Figs. 2.1 and 2.2 is the fulcrum underlying the development of a computer-based system.</w:t>
      </w:r>
    </w:p>
    <w:p>
      <w:pPr>
        <w:pStyle w:val="BodyText"/>
        <w:spacing w:before="202"/>
        <w:rPr>
          <w:sz w:val="20"/>
        </w:rPr>
      </w:pPr>
    </w:p>
    <w:p>
      <w:pPr>
        <w:spacing w:after="0"/>
        <w:rPr>
          <w:sz w:val="20"/>
        </w:rPr>
        <w:sectPr>
          <w:pgSz w:w="11910" w:h="16840"/>
          <w:pgMar w:header="0" w:footer="986" w:top="1340" w:bottom="1180" w:left="960" w:right="460"/>
        </w:sect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56"/>
        <w:rPr>
          <w:sz w:val="22"/>
        </w:rPr>
      </w:pPr>
    </w:p>
    <w:p>
      <w:pPr>
        <w:spacing w:before="0"/>
        <w:ind w:left="0" w:right="0" w:firstLine="0"/>
        <w:jc w:val="right"/>
        <w:rPr>
          <w:sz w:val="22"/>
        </w:rPr>
      </w:pPr>
      <w:r>
        <w:rPr>
          <w:spacing w:val="-5"/>
          <w:sz w:val="22"/>
        </w:rPr>
        <w:t>CM</w:t>
      </w:r>
      <w:r>
        <w:rPr>
          <w:spacing w:val="-5"/>
          <w:sz w:val="22"/>
          <w:vertAlign w:val="subscript"/>
        </w:rPr>
        <w:t>j</w:t>
      </w:r>
    </w:p>
    <w:p>
      <w:pPr>
        <w:spacing w:line="240" w:lineRule="auto" w:before="0"/>
        <w:rPr>
          <w:sz w:val="22"/>
        </w:rPr>
      </w:pPr>
      <w:r>
        <w:rPr/>
        <w:br w:type="column"/>
      </w:r>
      <w:r>
        <w:rPr>
          <w:sz w:val="22"/>
        </w:rPr>
      </w:r>
    </w:p>
    <w:p>
      <w:pPr>
        <w:pStyle w:val="BodyText"/>
        <w:spacing w:before="51"/>
        <w:rPr>
          <w:sz w:val="22"/>
        </w:rPr>
      </w:pPr>
    </w:p>
    <w:p>
      <w:pPr>
        <w:spacing w:before="0"/>
        <w:ind w:left="230" w:right="0" w:firstLine="0"/>
        <w:jc w:val="left"/>
        <w:rPr>
          <w:sz w:val="22"/>
        </w:rPr>
      </w:pPr>
      <w:r>
        <w:rPr>
          <w:spacing w:val="-5"/>
          <w:sz w:val="22"/>
        </w:rPr>
        <w:t>PM</w:t>
      </w:r>
      <w:r>
        <w:rPr>
          <w:spacing w:val="-5"/>
          <w:sz w:val="22"/>
          <w:vertAlign w:val="subscript"/>
        </w:rPr>
        <w:t>i</w:t>
      </w:r>
    </w:p>
    <w:p>
      <w:pPr>
        <w:pStyle w:val="BodyText"/>
        <w:rPr>
          <w:sz w:val="22"/>
        </w:rPr>
      </w:pPr>
    </w:p>
    <w:p>
      <w:pPr>
        <w:pStyle w:val="BodyText"/>
        <w:rPr>
          <w:sz w:val="22"/>
        </w:rPr>
      </w:pPr>
    </w:p>
    <w:p>
      <w:pPr>
        <w:pStyle w:val="BodyText"/>
        <w:rPr>
          <w:sz w:val="22"/>
        </w:rPr>
      </w:pPr>
    </w:p>
    <w:p>
      <w:pPr>
        <w:pStyle w:val="BodyText"/>
        <w:spacing w:before="164"/>
        <w:rPr>
          <w:sz w:val="22"/>
        </w:rPr>
      </w:pPr>
    </w:p>
    <w:p>
      <w:pPr>
        <w:spacing w:before="0"/>
        <w:ind w:left="401" w:right="0" w:firstLine="0"/>
        <w:jc w:val="left"/>
        <w:rPr>
          <w:sz w:val="18"/>
        </w:rPr>
      </w:pPr>
      <w:r>
        <w:rPr>
          <w:spacing w:val="-5"/>
          <w:sz w:val="18"/>
        </w:rPr>
        <w:t>PM</w:t>
      </w:r>
      <w:r>
        <w:rPr>
          <w:spacing w:val="-5"/>
          <w:sz w:val="18"/>
          <w:vertAlign w:val="subscript"/>
        </w:rPr>
        <w:t>3</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6"/>
        <w:rPr>
          <w:sz w:val="18"/>
        </w:rPr>
      </w:pPr>
    </w:p>
    <w:p>
      <w:pPr>
        <w:spacing w:before="1"/>
        <w:ind w:left="559" w:right="0" w:firstLine="0"/>
        <w:jc w:val="left"/>
        <w:rPr>
          <w:sz w:val="18"/>
        </w:rPr>
      </w:pPr>
      <w:r>
        <w:rPr>
          <w:spacing w:val="-5"/>
          <w:sz w:val="18"/>
        </w:rPr>
        <w:t>PM</w:t>
      </w:r>
      <w:r>
        <w:rPr>
          <w:spacing w:val="-5"/>
          <w:sz w:val="18"/>
          <w:vertAlign w:val="subscript"/>
        </w:rPr>
        <w:t>6</w:t>
      </w:r>
    </w:p>
    <w:p>
      <w:pPr>
        <w:pStyle w:val="BodyText"/>
        <w:spacing w:before="140"/>
        <w:rPr>
          <w:sz w:val="18"/>
        </w:rPr>
      </w:pPr>
    </w:p>
    <w:p>
      <w:pPr>
        <w:spacing w:before="0"/>
        <w:ind w:left="0" w:right="0" w:firstLine="0"/>
        <w:jc w:val="right"/>
        <w:rPr>
          <w:sz w:val="18"/>
        </w:rPr>
      </w:pPr>
      <w:r>
        <w:rPr>
          <w:spacing w:val="-5"/>
          <w:sz w:val="18"/>
        </w:rPr>
        <w:t>PM</w:t>
      </w:r>
      <w:r>
        <w:rPr>
          <w:spacing w:val="-5"/>
          <w:sz w:val="18"/>
          <w:vertAlign w:val="subscript"/>
        </w:rPr>
        <w:t>5</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spacing w:before="34"/>
        <w:rPr>
          <w:sz w:val="18"/>
        </w:rPr>
      </w:pPr>
    </w:p>
    <w:p>
      <w:pPr>
        <w:spacing w:line="482" w:lineRule="auto" w:before="0"/>
        <w:ind w:left="67" w:right="0" w:hanging="60"/>
        <w:jc w:val="left"/>
        <w:rPr>
          <w:sz w:val="18"/>
        </w:rPr>
      </w:pPr>
      <w:r>
        <w:rPr>
          <w:spacing w:val="-4"/>
          <w:sz w:val="18"/>
        </w:rPr>
        <w:t>PM</w:t>
      </w:r>
      <w:r>
        <w:rPr>
          <w:spacing w:val="-4"/>
          <w:sz w:val="18"/>
          <w:vertAlign w:val="subscript"/>
        </w:rPr>
        <w:t>7</w:t>
      </w:r>
      <w:r>
        <w:rPr>
          <w:spacing w:val="-4"/>
          <w:sz w:val="18"/>
          <w:vertAlign w:val="baseline"/>
        </w:rPr>
        <w:t> PM</w:t>
      </w:r>
      <w:r>
        <w:rPr>
          <w:spacing w:val="-4"/>
          <w:sz w:val="18"/>
          <w:vertAlign w:val="subscript"/>
        </w:rPr>
        <w:t>8</w:t>
      </w:r>
    </w:p>
    <w:p>
      <w:pPr>
        <w:spacing w:line="276" w:lineRule="auto" w:before="91"/>
        <w:ind w:left="658" w:right="834" w:firstLine="0"/>
        <w:jc w:val="left"/>
        <w:rPr>
          <w:sz w:val="22"/>
        </w:rPr>
      </w:pPr>
      <w:r>
        <w:rPr/>
        <w:br w:type="column"/>
      </w:r>
      <w:r>
        <w:rPr>
          <w:sz w:val="22"/>
        </w:rPr>
        <w:t>Territory</w:t>
      </w:r>
      <w:r>
        <w:rPr>
          <w:spacing w:val="-11"/>
          <w:sz w:val="22"/>
        </w:rPr>
        <w:t> </w:t>
      </w:r>
      <w:r>
        <w:rPr>
          <w:sz w:val="22"/>
        </w:rPr>
        <w:t>or</w:t>
      </w:r>
      <w:r>
        <w:rPr>
          <w:spacing w:val="-8"/>
          <w:sz w:val="22"/>
        </w:rPr>
        <w:t> </w:t>
      </w:r>
      <w:r>
        <w:rPr>
          <w:sz w:val="22"/>
        </w:rPr>
        <w:t>Zone</w:t>
      </w:r>
      <w:r>
        <w:rPr>
          <w:spacing w:val="-8"/>
          <w:sz w:val="22"/>
        </w:rPr>
        <w:t> </w:t>
      </w:r>
      <w:r>
        <w:rPr>
          <w:sz w:val="22"/>
        </w:rPr>
        <w:t>of</w:t>
      </w:r>
      <w:r>
        <w:rPr>
          <w:spacing w:val="-10"/>
          <w:sz w:val="22"/>
        </w:rPr>
        <w:t> </w:t>
      </w:r>
      <w:r>
        <w:rPr>
          <w:sz w:val="22"/>
        </w:rPr>
        <w:t>corrective Maintenance (CM)</w:t>
      </w:r>
    </w:p>
    <w:p>
      <w:pPr>
        <w:spacing w:before="205"/>
        <w:ind w:left="1121" w:right="0" w:firstLine="0"/>
        <w:jc w:val="left"/>
        <w:rPr>
          <w:sz w:val="22"/>
        </w:rPr>
      </w:pPr>
      <w:r>
        <w:rPr/>
        <mc:AlternateContent>
          <mc:Choice Requires="wps">
            <w:drawing>
              <wp:anchor distT="0" distB="0" distL="0" distR="0" allowOverlap="1" layoutInCell="1" locked="0" behindDoc="1" simplePos="0" relativeHeight="473981440">
                <wp:simplePos x="0" y="0"/>
                <wp:positionH relativeFrom="page">
                  <wp:posOffset>1933257</wp:posOffset>
                </wp:positionH>
                <wp:positionV relativeFrom="paragraph">
                  <wp:posOffset>-583803</wp:posOffset>
                </wp:positionV>
                <wp:extent cx="2800350" cy="2252345"/>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2800350" cy="2252345"/>
                          <a:chExt cx="2800350" cy="2252345"/>
                        </a:xfrm>
                      </wpg:grpSpPr>
                      <wps:wsp>
                        <wps:cNvPr id="8" name="Graphic 8"/>
                        <wps:cNvSpPr/>
                        <wps:spPr>
                          <a:xfrm>
                            <a:off x="4762" y="4762"/>
                            <a:ext cx="2106930" cy="2242820"/>
                          </a:xfrm>
                          <a:custGeom>
                            <a:avLst/>
                            <a:gdLst/>
                            <a:ahLst/>
                            <a:cxnLst/>
                            <a:rect l="l" t="t" r="r" b="b"/>
                            <a:pathLst>
                              <a:path w="2106930" h="2242820">
                                <a:moveTo>
                                  <a:pt x="1053465" y="0"/>
                                </a:moveTo>
                                <a:lnTo>
                                  <a:pt x="1006541" y="1092"/>
                                </a:lnTo>
                                <a:lnTo>
                                  <a:pt x="960143" y="4339"/>
                                </a:lnTo>
                                <a:lnTo>
                                  <a:pt x="914313" y="9696"/>
                                </a:lnTo>
                                <a:lnTo>
                                  <a:pt x="869094" y="17116"/>
                                </a:lnTo>
                                <a:lnTo>
                                  <a:pt x="824529" y="26554"/>
                                </a:lnTo>
                                <a:lnTo>
                                  <a:pt x="780661" y="37964"/>
                                </a:lnTo>
                                <a:lnTo>
                                  <a:pt x="737533" y="51302"/>
                                </a:lnTo>
                                <a:lnTo>
                                  <a:pt x="695186" y="66520"/>
                                </a:lnTo>
                                <a:lnTo>
                                  <a:pt x="653665" y="83575"/>
                                </a:lnTo>
                                <a:lnTo>
                                  <a:pt x="613013" y="102419"/>
                                </a:lnTo>
                                <a:lnTo>
                                  <a:pt x="573270" y="123008"/>
                                </a:lnTo>
                                <a:lnTo>
                                  <a:pt x="534482" y="145297"/>
                                </a:lnTo>
                                <a:lnTo>
                                  <a:pt x="496690" y="169238"/>
                                </a:lnTo>
                                <a:lnTo>
                                  <a:pt x="459938" y="194788"/>
                                </a:lnTo>
                                <a:lnTo>
                                  <a:pt x="424267" y="221900"/>
                                </a:lnTo>
                                <a:lnTo>
                                  <a:pt x="389722" y="250529"/>
                                </a:lnTo>
                                <a:lnTo>
                                  <a:pt x="356345" y="280629"/>
                                </a:lnTo>
                                <a:lnTo>
                                  <a:pt x="324178" y="312154"/>
                                </a:lnTo>
                                <a:lnTo>
                                  <a:pt x="293265" y="345060"/>
                                </a:lnTo>
                                <a:lnTo>
                                  <a:pt x="263648" y="379300"/>
                                </a:lnTo>
                                <a:lnTo>
                                  <a:pt x="235370" y="414829"/>
                                </a:lnTo>
                                <a:lnTo>
                                  <a:pt x="208474" y="451602"/>
                                </a:lnTo>
                                <a:lnTo>
                                  <a:pt x="183003" y="489572"/>
                                </a:lnTo>
                                <a:lnTo>
                                  <a:pt x="159000" y="528695"/>
                                </a:lnTo>
                                <a:lnTo>
                                  <a:pt x="136507" y="568924"/>
                                </a:lnTo>
                                <a:lnTo>
                                  <a:pt x="115567" y="610214"/>
                                </a:lnTo>
                                <a:lnTo>
                                  <a:pt x="96224" y="652520"/>
                                </a:lnTo>
                                <a:lnTo>
                                  <a:pt x="78519" y="695796"/>
                                </a:lnTo>
                                <a:lnTo>
                                  <a:pt x="62497" y="739996"/>
                                </a:lnTo>
                                <a:lnTo>
                                  <a:pt x="48199" y="785076"/>
                                </a:lnTo>
                                <a:lnTo>
                                  <a:pt x="35668" y="830988"/>
                                </a:lnTo>
                                <a:lnTo>
                                  <a:pt x="24948" y="877688"/>
                                </a:lnTo>
                                <a:lnTo>
                                  <a:pt x="16081" y="925130"/>
                                </a:lnTo>
                                <a:lnTo>
                                  <a:pt x="9109" y="973269"/>
                                </a:lnTo>
                                <a:lnTo>
                                  <a:pt x="4077" y="1022059"/>
                                </a:lnTo>
                                <a:lnTo>
                                  <a:pt x="1026" y="1071454"/>
                                </a:lnTo>
                                <a:lnTo>
                                  <a:pt x="0" y="1121410"/>
                                </a:lnTo>
                                <a:lnTo>
                                  <a:pt x="1026" y="1171365"/>
                                </a:lnTo>
                                <a:lnTo>
                                  <a:pt x="4077" y="1220760"/>
                                </a:lnTo>
                                <a:lnTo>
                                  <a:pt x="9109" y="1269550"/>
                                </a:lnTo>
                                <a:lnTo>
                                  <a:pt x="16081" y="1317689"/>
                                </a:lnTo>
                                <a:lnTo>
                                  <a:pt x="24948" y="1365131"/>
                                </a:lnTo>
                                <a:lnTo>
                                  <a:pt x="35668" y="1411831"/>
                                </a:lnTo>
                                <a:lnTo>
                                  <a:pt x="48199" y="1457743"/>
                                </a:lnTo>
                                <a:lnTo>
                                  <a:pt x="62497" y="1502823"/>
                                </a:lnTo>
                                <a:lnTo>
                                  <a:pt x="78519" y="1547023"/>
                                </a:lnTo>
                                <a:lnTo>
                                  <a:pt x="96224" y="1590299"/>
                                </a:lnTo>
                                <a:lnTo>
                                  <a:pt x="115567" y="1632605"/>
                                </a:lnTo>
                                <a:lnTo>
                                  <a:pt x="136507" y="1673895"/>
                                </a:lnTo>
                                <a:lnTo>
                                  <a:pt x="159000" y="1714124"/>
                                </a:lnTo>
                                <a:lnTo>
                                  <a:pt x="183003" y="1753247"/>
                                </a:lnTo>
                                <a:lnTo>
                                  <a:pt x="208474" y="1791217"/>
                                </a:lnTo>
                                <a:lnTo>
                                  <a:pt x="235370" y="1827990"/>
                                </a:lnTo>
                                <a:lnTo>
                                  <a:pt x="263648" y="1863519"/>
                                </a:lnTo>
                                <a:lnTo>
                                  <a:pt x="293265" y="1897759"/>
                                </a:lnTo>
                                <a:lnTo>
                                  <a:pt x="324178" y="1930665"/>
                                </a:lnTo>
                                <a:lnTo>
                                  <a:pt x="356345" y="1962190"/>
                                </a:lnTo>
                                <a:lnTo>
                                  <a:pt x="389722" y="1992290"/>
                                </a:lnTo>
                                <a:lnTo>
                                  <a:pt x="424267" y="2020919"/>
                                </a:lnTo>
                                <a:lnTo>
                                  <a:pt x="459938" y="2048031"/>
                                </a:lnTo>
                                <a:lnTo>
                                  <a:pt x="496690" y="2073581"/>
                                </a:lnTo>
                                <a:lnTo>
                                  <a:pt x="534482" y="2097522"/>
                                </a:lnTo>
                                <a:lnTo>
                                  <a:pt x="573270" y="2119811"/>
                                </a:lnTo>
                                <a:lnTo>
                                  <a:pt x="613013" y="2140400"/>
                                </a:lnTo>
                                <a:lnTo>
                                  <a:pt x="653665" y="2159244"/>
                                </a:lnTo>
                                <a:lnTo>
                                  <a:pt x="695186" y="2176299"/>
                                </a:lnTo>
                                <a:lnTo>
                                  <a:pt x="737533" y="2191517"/>
                                </a:lnTo>
                                <a:lnTo>
                                  <a:pt x="780661" y="2204855"/>
                                </a:lnTo>
                                <a:lnTo>
                                  <a:pt x="824529" y="2216265"/>
                                </a:lnTo>
                                <a:lnTo>
                                  <a:pt x="869094" y="2225703"/>
                                </a:lnTo>
                                <a:lnTo>
                                  <a:pt x="914313" y="2233123"/>
                                </a:lnTo>
                                <a:lnTo>
                                  <a:pt x="960143" y="2238480"/>
                                </a:lnTo>
                                <a:lnTo>
                                  <a:pt x="1006541" y="2241727"/>
                                </a:lnTo>
                                <a:lnTo>
                                  <a:pt x="1053465" y="2242820"/>
                                </a:lnTo>
                                <a:lnTo>
                                  <a:pt x="1100388" y="2241727"/>
                                </a:lnTo>
                                <a:lnTo>
                                  <a:pt x="1146786" y="2238480"/>
                                </a:lnTo>
                                <a:lnTo>
                                  <a:pt x="1192616" y="2233123"/>
                                </a:lnTo>
                                <a:lnTo>
                                  <a:pt x="1237835" y="2225703"/>
                                </a:lnTo>
                                <a:lnTo>
                                  <a:pt x="1282400" y="2216265"/>
                                </a:lnTo>
                                <a:lnTo>
                                  <a:pt x="1326268" y="2204855"/>
                                </a:lnTo>
                                <a:lnTo>
                                  <a:pt x="1369396" y="2191517"/>
                                </a:lnTo>
                                <a:lnTo>
                                  <a:pt x="1411743" y="2176299"/>
                                </a:lnTo>
                                <a:lnTo>
                                  <a:pt x="1453264" y="2159244"/>
                                </a:lnTo>
                                <a:lnTo>
                                  <a:pt x="1493916" y="2140400"/>
                                </a:lnTo>
                                <a:lnTo>
                                  <a:pt x="1533659" y="2119811"/>
                                </a:lnTo>
                                <a:lnTo>
                                  <a:pt x="1572447" y="2097522"/>
                                </a:lnTo>
                                <a:lnTo>
                                  <a:pt x="1610239" y="2073581"/>
                                </a:lnTo>
                                <a:lnTo>
                                  <a:pt x="1646991" y="2048031"/>
                                </a:lnTo>
                                <a:lnTo>
                                  <a:pt x="1682662" y="2020919"/>
                                </a:lnTo>
                                <a:lnTo>
                                  <a:pt x="1717207" y="1992290"/>
                                </a:lnTo>
                                <a:lnTo>
                                  <a:pt x="1750584" y="1962190"/>
                                </a:lnTo>
                                <a:lnTo>
                                  <a:pt x="1782751" y="1930665"/>
                                </a:lnTo>
                                <a:lnTo>
                                  <a:pt x="1813664" y="1897759"/>
                                </a:lnTo>
                                <a:lnTo>
                                  <a:pt x="1843281" y="1863519"/>
                                </a:lnTo>
                                <a:lnTo>
                                  <a:pt x="1871559" y="1827990"/>
                                </a:lnTo>
                                <a:lnTo>
                                  <a:pt x="1898455" y="1791217"/>
                                </a:lnTo>
                                <a:lnTo>
                                  <a:pt x="1923926" y="1753247"/>
                                </a:lnTo>
                                <a:lnTo>
                                  <a:pt x="1947929" y="1714124"/>
                                </a:lnTo>
                                <a:lnTo>
                                  <a:pt x="1970422" y="1673895"/>
                                </a:lnTo>
                                <a:lnTo>
                                  <a:pt x="1991362" y="1632605"/>
                                </a:lnTo>
                                <a:lnTo>
                                  <a:pt x="2010705" y="1590299"/>
                                </a:lnTo>
                                <a:lnTo>
                                  <a:pt x="2028410" y="1547023"/>
                                </a:lnTo>
                                <a:lnTo>
                                  <a:pt x="2044432" y="1502823"/>
                                </a:lnTo>
                                <a:lnTo>
                                  <a:pt x="2058730" y="1457743"/>
                                </a:lnTo>
                                <a:lnTo>
                                  <a:pt x="2071261" y="1411831"/>
                                </a:lnTo>
                                <a:lnTo>
                                  <a:pt x="2081981" y="1365131"/>
                                </a:lnTo>
                                <a:lnTo>
                                  <a:pt x="2090848" y="1317689"/>
                                </a:lnTo>
                                <a:lnTo>
                                  <a:pt x="2097820" y="1269550"/>
                                </a:lnTo>
                                <a:lnTo>
                                  <a:pt x="2102852" y="1220760"/>
                                </a:lnTo>
                                <a:lnTo>
                                  <a:pt x="2105903" y="1171365"/>
                                </a:lnTo>
                                <a:lnTo>
                                  <a:pt x="2106930" y="1121410"/>
                                </a:lnTo>
                                <a:lnTo>
                                  <a:pt x="2105903" y="1071454"/>
                                </a:lnTo>
                                <a:lnTo>
                                  <a:pt x="2102852" y="1022059"/>
                                </a:lnTo>
                                <a:lnTo>
                                  <a:pt x="2097820" y="973269"/>
                                </a:lnTo>
                                <a:lnTo>
                                  <a:pt x="2090848" y="925130"/>
                                </a:lnTo>
                                <a:lnTo>
                                  <a:pt x="2081981" y="877688"/>
                                </a:lnTo>
                                <a:lnTo>
                                  <a:pt x="2071261" y="830988"/>
                                </a:lnTo>
                                <a:lnTo>
                                  <a:pt x="2058730" y="785076"/>
                                </a:lnTo>
                                <a:lnTo>
                                  <a:pt x="2044432" y="739996"/>
                                </a:lnTo>
                                <a:lnTo>
                                  <a:pt x="2028410" y="695796"/>
                                </a:lnTo>
                                <a:lnTo>
                                  <a:pt x="2010705" y="652520"/>
                                </a:lnTo>
                                <a:lnTo>
                                  <a:pt x="1991362" y="610214"/>
                                </a:lnTo>
                                <a:lnTo>
                                  <a:pt x="1970422" y="568924"/>
                                </a:lnTo>
                                <a:lnTo>
                                  <a:pt x="1947929" y="528695"/>
                                </a:lnTo>
                                <a:lnTo>
                                  <a:pt x="1923926" y="489572"/>
                                </a:lnTo>
                                <a:lnTo>
                                  <a:pt x="1898455" y="451602"/>
                                </a:lnTo>
                                <a:lnTo>
                                  <a:pt x="1871559" y="414829"/>
                                </a:lnTo>
                                <a:lnTo>
                                  <a:pt x="1843281" y="379300"/>
                                </a:lnTo>
                                <a:lnTo>
                                  <a:pt x="1813664" y="345060"/>
                                </a:lnTo>
                                <a:lnTo>
                                  <a:pt x="1782751" y="312154"/>
                                </a:lnTo>
                                <a:lnTo>
                                  <a:pt x="1750584" y="280629"/>
                                </a:lnTo>
                                <a:lnTo>
                                  <a:pt x="1717207" y="250529"/>
                                </a:lnTo>
                                <a:lnTo>
                                  <a:pt x="1682662" y="221900"/>
                                </a:lnTo>
                                <a:lnTo>
                                  <a:pt x="1646991" y="194788"/>
                                </a:lnTo>
                                <a:lnTo>
                                  <a:pt x="1610239" y="169238"/>
                                </a:lnTo>
                                <a:lnTo>
                                  <a:pt x="1572447" y="145297"/>
                                </a:lnTo>
                                <a:lnTo>
                                  <a:pt x="1533659" y="123008"/>
                                </a:lnTo>
                                <a:lnTo>
                                  <a:pt x="1493916" y="102419"/>
                                </a:lnTo>
                                <a:lnTo>
                                  <a:pt x="1453264" y="83575"/>
                                </a:lnTo>
                                <a:lnTo>
                                  <a:pt x="1411743" y="66520"/>
                                </a:lnTo>
                                <a:lnTo>
                                  <a:pt x="1369396" y="51302"/>
                                </a:lnTo>
                                <a:lnTo>
                                  <a:pt x="1326268" y="37964"/>
                                </a:lnTo>
                                <a:lnTo>
                                  <a:pt x="1282400" y="26554"/>
                                </a:lnTo>
                                <a:lnTo>
                                  <a:pt x="1237835" y="17116"/>
                                </a:lnTo>
                                <a:lnTo>
                                  <a:pt x="1192616" y="9696"/>
                                </a:lnTo>
                                <a:lnTo>
                                  <a:pt x="1146786" y="4339"/>
                                </a:lnTo>
                                <a:lnTo>
                                  <a:pt x="1100388" y="1092"/>
                                </a:lnTo>
                                <a:lnTo>
                                  <a:pt x="1053465" y="0"/>
                                </a:lnTo>
                                <a:close/>
                              </a:path>
                              <a:path w="2106930" h="2242820">
                                <a:moveTo>
                                  <a:pt x="643890" y="287020"/>
                                </a:moveTo>
                                <a:lnTo>
                                  <a:pt x="599037" y="289933"/>
                                </a:lnTo>
                                <a:lnTo>
                                  <a:pt x="555849" y="298438"/>
                                </a:lnTo>
                                <a:lnTo>
                                  <a:pt x="514661" y="312187"/>
                                </a:lnTo>
                                <a:lnTo>
                                  <a:pt x="475807" y="330828"/>
                                </a:lnTo>
                                <a:lnTo>
                                  <a:pt x="439622" y="354012"/>
                                </a:lnTo>
                                <a:lnTo>
                                  <a:pt x="406440" y="381390"/>
                                </a:lnTo>
                                <a:lnTo>
                                  <a:pt x="376597" y="412610"/>
                                </a:lnTo>
                                <a:lnTo>
                                  <a:pt x="350426" y="447323"/>
                                </a:lnTo>
                                <a:lnTo>
                                  <a:pt x="328264" y="485179"/>
                                </a:lnTo>
                                <a:lnTo>
                                  <a:pt x="310444" y="525828"/>
                                </a:lnTo>
                                <a:lnTo>
                                  <a:pt x="297301" y="568920"/>
                                </a:lnTo>
                                <a:lnTo>
                                  <a:pt x="289169" y="614106"/>
                                </a:lnTo>
                                <a:lnTo>
                                  <a:pt x="286385" y="661035"/>
                                </a:lnTo>
                                <a:lnTo>
                                  <a:pt x="289169" y="707963"/>
                                </a:lnTo>
                                <a:lnTo>
                                  <a:pt x="297301" y="753149"/>
                                </a:lnTo>
                                <a:lnTo>
                                  <a:pt x="310444" y="796241"/>
                                </a:lnTo>
                                <a:lnTo>
                                  <a:pt x="328264" y="836890"/>
                                </a:lnTo>
                                <a:lnTo>
                                  <a:pt x="350426" y="874746"/>
                                </a:lnTo>
                                <a:lnTo>
                                  <a:pt x="376597" y="909459"/>
                                </a:lnTo>
                                <a:lnTo>
                                  <a:pt x="406440" y="940679"/>
                                </a:lnTo>
                                <a:lnTo>
                                  <a:pt x="439622" y="968057"/>
                                </a:lnTo>
                                <a:lnTo>
                                  <a:pt x="475807" y="991241"/>
                                </a:lnTo>
                                <a:lnTo>
                                  <a:pt x="514661" y="1009882"/>
                                </a:lnTo>
                                <a:lnTo>
                                  <a:pt x="555849" y="1023631"/>
                                </a:lnTo>
                                <a:lnTo>
                                  <a:pt x="599037" y="1032136"/>
                                </a:lnTo>
                                <a:lnTo>
                                  <a:pt x="643890" y="1035050"/>
                                </a:lnTo>
                                <a:lnTo>
                                  <a:pt x="688742" y="1032136"/>
                                </a:lnTo>
                                <a:lnTo>
                                  <a:pt x="731930" y="1023631"/>
                                </a:lnTo>
                                <a:lnTo>
                                  <a:pt x="773118" y="1009882"/>
                                </a:lnTo>
                                <a:lnTo>
                                  <a:pt x="811972" y="991241"/>
                                </a:lnTo>
                                <a:lnTo>
                                  <a:pt x="848157" y="968057"/>
                                </a:lnTo>
                                <a:lnTo>
                                  <a:pt x="881339" y="940679"/>
                                </a:lnTo>
                                <a:lnTo>
                                  <a:pt x="911182" y="909459"/>
                                </a:lnTo>
                                <a:lnTo>
                                  <a:pt x="937353" y="874746"/>
                                </a:lnTo>
                                <a:lnTo>
                                  <a:pt x="959515" y="836890"/>
                                </a:lnTo>
                                <a:lnTo>
                                  <a:pt x="977335" y="796241"/>
                                </a:lnTo>
                                <a:lnTo>
                                  <a:pt x="990478" y="753149"/>
                                </a:lnTo>
                                <a:lnTo>
                                  <a:pt x="998610" y="707963"/>
                                </a:lnTo>
                                <a:lnTo>
                                  <a:pt x="1001394" y="661035"/>
                                </a:lnTo>
                                <a:lnTo>
                                  <a:pt x="998610" y="614106"/>
                                </a:lnTo>
                                <a:lnTo>
                                  <a:pt x="990478" y="568920"/>
                                </a:lnTo>
                                <a:lnTo>
                                  <a:pt x="977335" y="525828"/>
                                </a:lnTo>
                                <a:lnTo>
                                  <a:pt x="959515" y="485179"/>
                                </a:lnTo>
                                <a:lnTo>
                                  <a:pt x="937353" y="447323"/>
                                </a:lnTo>
                                <a:lnTo>
                                  <a:pt x="911182" y="412610"/>
                                </a:lnTo>
                                <a:lnTo>
                                  <a:pt x="881339" y="381390"/>
                                </a:lnTo>
                                <a:lnTo>
                                  <a:pt x="848157" y="354012"/>
                                </a:lnTo>
                                <a:lnTo>
                                  <a:pt x="811972" y="330828"/>
                                </a:lnTo>
                                <a:lnTo>
                                  <a:pt x="773118" y="312187"/>
                                </a:lnTo>
                                <a:lnTo>
                                  <a:pt x="731930" y="298438"/>
                                </a:lnTo>
                                <a:lnTo>
                                  <a:pt x="688742" y="289933"/>
                                </a:lnTo>
                                <a:lnTo>
                                  <a:pt x="643890" y="287020"/>
                                </a:lnTo>
                                <a:close/>
                              </a:path>
                            </a:pathLst>
                          </a:custGeom>
                          <a:ln w="9525">
                            <a:solidFill>
                              <a:srgbClr val="000000"/>
                            </a:solidFill>
                            <a:prstDash val="solid"/>
                          </a:ln>
                        </wps:spPr>
                        <wps:bodyPr wrap="square" lIns="0" tIns="0" rIns="0" bIns="0" rtlCol="0">
                          <a:prstTxWarp prst="textNoShape">
                            <a:avLst/>
                          </a:prstTxWarp>
                          <a:noAutofit/>
                        </wps:bodyPr>
                      </wps:wsp>
                      <pic:pic>
                        <pic:nvPicPr>
                          <pic:cNvPr id="9" name="Image 9"/>
                          <pic:cNvPicPr/>
                        </pic:nvPicPr>
                        <pic:blipFill>
                          <a:blip r:embed="rId11" cstate="print"/>
                          <a:stretch>
                            <a:fillRect/>
                          </a:stretch>
                        </pic:blipFill>
                        <pic:spPr>
                          <a:xfrm>
                            <a:off x="365759" y="501650"/>
                            <a:ext cx="104139" cy="105410"/>
                          </a:xfrm>
                          <a:prstGeom prst="rect">
                            <a:avLst/>
                          </a:prstGeom>
                        </pic:spPr>
                      </pic:pic>
                      <pic:pic>
                        <pic:nvPicPr>
                          <pic:cNvPr id="10" name="Image 10"/>
                          <pic:cNvPicPr/>
                        </pic:nvPicPr>
                        <pic:blipFill>
                          <a:blip r:embed="rId12" cstate="print"/>
                          <a:stretch>
                            <a:fillRect/>
                          </a:stretch>
                        </pic:blipFill>
                        <pic:spPr>
                          <a:xfrm>
                            <a:off x="429259" y="763905"/>
                            <a:ext cx="104139" cy="105410"/>
                          </a:xfrm>
                          <a:prstGeom prst="rect">
                            <a:avLst/>
                          </a:prstGeom>
                        </pic:spPr>
                      </pic:pic>
                      <pic:pic>
                        <pic:nvPicPr>
                          <pic:cNvPr id="11" name="Image 11"/>
                          <pic:cNvPicPr/>
                        </pic:nvPicPr>
                        <pic:blipFill>
                          <a:blip r:embed="rId11" cstate="print"/>
                          <a:stretch>
                            <a:fillRect/>
                          </a:stretch>
                        </pic:blipFill>
                        <pic:spPr>
                          <a:xfrm>
                            <a:off x="694055" y="422275"/>
                            <a:ext cx="104139" cy="105410"/>
                          </a:xfrm>
                          <a:prstGeom prst="rect">
                            <a:avLst/>
                          </a:prstGeom>
                        </pic:spPr>
                      </pic:pic>
                      <wps:wsp>
                        <wps:cNvPr id="12" name="Graphic 12"/>
                        <wps:cNvSpPr/>
                        <wps:spPr>
                          <a:xfrm>
                            <a:off x="362902" y="982662"/>
                            <a:ext cx="63500" cy="103505"/>
                          </a:xfrm>
                          <a:custGeom>
                            <a:avLst/>
                            <a:gdLst/>
                            <a:ahLst/>
                            <a:cxnLst/>
                            <a:rect l="l" t="t" r="r" b="b"/>
                            <a:pathLst>
                              <a:path w="63500" h="103505">
                                <a:moveTo>
                                  <a:pt x="63500" y="0"/>
                                </a:moveTo>
                                <a:lnTo>
                                  <a:pt x="0" y="103505"/>
                                </a:lnTo>
                              </a:path>
                            </a:pathLst>
                          </a:custGeom>
                          <a:ln w="9525">
                            <a:solidFill>
                              <a:srgbClr val="000000"/>
                            </a:solidFill>
                            <a:prstDash val="solid"/>
                          </a:ln>
                        </wps:spPr>
                        <wps:bodyPr wrap="square" lIns="0" tIns="0" rIns="0" bIns="0" rtlCol="0">
                          <a:prstTxWarp prst="textNoShape">
                            <a:avLst/>
                          </a:prstTxWarp>
                          <a:noAutofit/>
                        </wps:bodyPr>
                      </wps:wsp>
                      <pic:pic>
                        <pic:nvPicPr>
                          <pic:cNvPr id="13" name="Image 13"/>
                          <pic:cNvPicPr/>
                        </pic:nvPicPr>
                        <pic:blipFill>
                          <a:blip r:embed="rId13" cstate="print"/>
                          <a:stretch>
                            <a:fillRect/>
                          </a:stretch>
                        </pic:blipFill>
                        <pic:spPr>
                          <a:xfrm>
                            <a:off x="723900" y="756284"/>
                            <a:ext cx="104140" cy="105410"/>
                          </a:xfrm>
                          <a:prstGeom prst="rect">
                            <a:avLst/>
                          </a:prstGeom>
                        </pic:spPr>
                      </pic:pic>
                      <wps:wsp>
                        <wps:cNvPr id="14" name="Graphic 14"/>
                        <wps:cNvSpPr/>
                        <wps:spPr>
                          <a:xfrm>
                            <a:off x="521017" y="737552"/>
                            <a:ext cx="1454785" cy="1304290"/>
                          </a:xfrm>
                          <a:custGeom>
                            <a:avLst/>
                            <a:gdLst/>
                            <a:ahLst/>
                            <a:cxnLst/>
                            <a:rect l="l" t="t" r="r" b="b"/>
                            <a:pathLst>
                              <a:path w="1454785" h="1304290">
                                <a:moveTo>
                                  <a:pt x="1097279" y="0"/>
                                </a:moveTo>
                                <a:lnTo>
                                  <a:pt x="1052427" y="2913"/>
                                </a:lnTo>
                                <a:lnTo>
                                  <a:pt x="1009239" y="11418"/>
                                </a:lnTo>
                                <a:lnTo>
                                  <a:pt x="968051" y="25167"/>
                                </a:lnTo>
                                <a:lnTo>
                                  <a:pt x="929197" y="43808"/>
                                </a:lnTo>
                                <a:lnTo>
                                  <a:pt x="893012" y="66992"/>
                                </a:lnTo>
                                <a:lnTo>
                                  <a:pt x="859830" y="94370"/>
                                </a:lnTo>
                                <a:lnTo>
                                  <a:pt x="829987" y="125590"/>
                                </a:lnTo>
                                <a:lnTo>
                                  <a:pt x="803816" y="160303"/>
                                </a:lnTo>
                                <a:lnTo>
                                  <a:pt x="781654" y="198159"/>
                                </a:lnTo>
                                <a:lnTo>
                                  <a:pt x="763834" y="238808"/>
                                </a:lnTo>
                                <a:lnTo>
                                  <a:pt x="750691" y="281900"/>
                                </a:lnTo>
                                <a:lnTo>
                                  <a:pt x="742559" y="327086"/>
                                </a:lnTo>
                                <a:lnTo>
                                  <a:pt x="739775" y="374014"/>
                                </a:lnTo>
                                <a:lnTo>
                                  <a:pt x="742559" y="420943"/>
                                </a:lnTo>
                                <a:lnTo>
                                  <a:pt x="750691" y="466129"/>
                                </a:lnTo>
                                <a:lnTo>
                                  <a:pt x="763834" y="509221"/>
                                </a:lnTo>
                                <a:lnTo>
                                  <a:pt x="781654" y="549870"/>
                                </a:lnTo>
                                <a:lnTo>
                                  <a:pt x="803816" y="587726"/>
                                </a:lnTo>
                                <a:lnTo>
                                  <a:pt x="829987" y="622439"/>
                                </a:lnTo>
                                <a:lnTo>
                                  <a:pt x="859830" y="653659"/>
                                </a:lnTo>
                                <a:lnTo>
                                  <a:pt x="893012" y="681037"/>
                                </a:lnTo>
                                <a:lnTo>
                                  <a:pt x="929197" y="704221"/>
                                </a:lnTo>
                                <a:lnTo>
                                  <a:pt x="968051" y="722862"/>
                                </a:lnTo>
                                <a:lnTo>
                                  <a:pt x="1009239" y="736611"/>
                                </a:lnTo>
                                <a:lnTo>
                                  <a:pt x="1052427" y="745116"/>
                                </a:lnTo>
                                <a:lnTo>
                                  <a:pt x="1097279" y="748029"/>
                                </a:lnTo>
                                <a:lnTo>
                                  <a:pt x="1142132" y="745116"/>
                                </a:lnTo>
                                <a:lnTo>
                                  <a:pt x="1185320" y="736611"/>
                                </a:lnTo>
                                <a:lnTo>
                                  <a:pt x="1226508" y="722862"/>
                                </a:lnTo>
                                <a:lnTo>
                                  <a:pt x="1265362" y="704221"/>
                                </a:lnTo>
                                <a:lnTo>
                                  <a:pt x="1301547" y="681037"/>
                                </a:lnTo>
                                <a:lnTo>
                                  <a:pt x="1334729" y="653659"/>
                                </a:lnTo>
                                <a:lnTo>
                                  <a:pt x="1364572" y="622439"/>
                                </a:lnTo>
                                <a:lnTo>
                                  <a:pt x="1390743" y="587726"/>
                                </a:lnTo>
                                <a:lnTo>
                                  <a:pt x="1412905" y="549870"/>
                                </a:lnTo>
                                <a:lnTo>
                                  <a:pt x="1430725" y="509221"/>
                                </a:lnTo>
                                <a:lnTo>
                                  <a:pt x="1443868" y="466129"/>
                                </a:lnTo>
                                <a:lnTo>
                                  <a:pt x="1452000" y="420943"/>
                                </a:lnTo>
                                <a:lnTo>
                                  <a:pt x="1454785" y="374014"/>
                                </a:lnTo>
                                <a:lnTo>
                                  <a:pt x="1452000" y="327086"/>
                                </a:lnTo>
                                <a:lnTo>
                                  <a:pt x="1443868" y="281900"/>
                                </a:lnTo>
                                <a:lnTo>
                                  <a:pt x="1430725" y="238808"/>
                                </a:lnTo>
                                <a:lnTo>
                                  <a:pt x="1412905" y="198159"/>
                                </a:lnTo>
                                <a:lnTo>
                                  <a:pt x="1390743" y="160303"/>
                                </a:lnTo>
                                <a:lnTo>
                                  <a:pt x="1364572" y="125590"/>
                                </a:lnTo>
                                <a:lnTo>
                                  <a:pt x="1334729" y="94370"/>
                                </a:lnTo>
                                <a:lnTo>
                                  <a:pt x="1301547" y="66992"/>
                                </a:lnTo>
                                <a:lnTo>
                                  <a:pt x="1265362" y="43808"/>
                                </a:lnTo>
                                <a:lnTo>
                                  <a:pt x="1226508" y="25167"/>
                                </a:lnTo>
                                <a:lnTo>
                                  <a:pt x="1185320" y="11418"/>
                                </a:lnTo>
                                <a:lnTo>
                                  <a:pt x="1142132" y="2913"/>
                                </a:lnTo>
                                <a:lnTo>
                                  <a:pt x="1097279" y="0"/>
                                </a:lnTo>
                                <a:close/>
                              </a:path>
                              <a:path w="1454785" h="1304290">
                                <a:moveTo>
                                  <a:pt x="357505" y="556259"/>
                                </a:moveTo>
                                <a:lnTo>
                                  <a:pt x="312652" y="559173"/>
                                </a:lnTo>
                                <a:lnTo>
                                  <a:pt x="269464" y="567678"/>
                                </a:lnTo>
                                <a:lnTo>
                                  <a:pt x="228276" y="581427"/>
                                </a:lnTo>
                                <a:lnTo>
                                  <a:pt x="189422" y="600068"/>
                                </a:lnTo>
                                <a:lnTo>
                                  <a:pt x="153237" y="623252"/>
                                </a:lnTo>
                                <a:lnTo>
                                  <a:pt x="120055" y="650630"/>
                                </a:lnTo>
                                <a:lnTo>
                                  <a:pt x="90212" y="681850"/>
                                </a:lnTo>
                                <a:lnTo>
                                  <a:pt x="64041" y="716563"/>
                                </a:lnTo>
                                <a:lnTo>
                                  <a:pt x="41879" y="754419"/>
                                </a:lnTo>
                                <a:lnTo>
                                  <a:pt x="24059" y="795068"/>
                                </a:lnTo>
                                <a:lnTo>
                                  <a:pt x="10916" y="838160"/>
                                </a:lnTo>
                                <a:lnTo>
                                  <a:pt x="2784" y="883346"/>
                                </a:lnTo>
                                <a:lnTo>
                                  <a:pt x="0" y="930275"/>
                                </a:lnTo>
                                <a:lnTo>
                                  <a:pt x="2784" y="977203"/>
                                </a:lnTo>
                                <a:lnTo>
                                  <a:pt x="10916" y="1022389"/>
                                </a:lnTo>
                                <a:lnTo>
                                  <a:pt x="24059" y="1065481"/>
                                </a:lnTo>
                                <a:lnTo>
                                  <a:pt x="41879" y="1106130"/>
                                </a:lnTo>
                                <a:lnTo>
                                  <a:pt x="64041" y="1143986"/>
                                </a:lnTo>
                                <a:lnTo>
                                  <a:pt x="90212" y="1178699"/>
                                </a:lnTo>
                                <a:lnTo>
                                  <a:pt x="120055" y="1209919"/>
                                </a:lnTo>
                                <a:lnTo>
                                  <a:pt x="153237" y="1237297"/>
                                </a:lnTo>
                                <a:lnTo>
                                  <a:pt x="189422" y="1260481"/>
                                </a:lnTo>
                                <a:lnTo>
                                  <a:pt x="228276" y="1279122"/>
                                </a:lnTo>
                                <a:lnTo>
                                  <a:pt x="269464" y="1292871"/>
                                </a:lnTo>
                                <a:lnTo>
                                  <a:pt x="312652" y="1301376"/>
                                </a:lnTo>
                                <a:lnTo>
                                  <a:pt x="357505" y="1304289"/>
                                </a:lnTo>
                                <a:lnTo>
                                  <a:pt x="402357" y="1301376"/>
                                </a:lnTo>
                                <a:lnTo>
                                  <a:pt x="445545" y="1292871"/>
                                </a:lnTo>
                                <a:lnTo>
                                  <a:pt x="486733" y="1279122"/>
                                </a:lnTo>
                                <a:lnTo>
                                  <a:pt x="525587" y="1260481"/>
                                </a:lnTo>
                                <a:lnTo>
                                  <a:pt x="561772" y="1237297"/>
                                </a:lnTo>
                                <a:lnTo>
                                  <a:pt x="594954" y="1209919"/>
                                </a:lnTo>
                                <a:lnTo>
                                  <a:pt x="624797" y="1178699"/>
                                </a:lnTo>
                                <a:lnTo>
                                  <a:pt x="650968" y="1143986"/>
                                </a:lnTo>
                                <a:lnTo>
                                  <a:pt x="673130" y="1106130"/>
                                </a:lnTo>
                                <a:lnTo>
                                  <a:pt x="690950" y="1065481"/>
                                </a:lnTo>
                                <a:lnTo>
                                  <a:pt x="704093" y="1022389"/>
                                </a:lnTo>
                                <a:lnTo>
                                  <a:pt x="712225" y="977203"/>
                                </a:lnTo>
                                <a:lnTo>
                                  <a:pt x="715010" y="930275"/>
                                </a:lnTo>
                                <a:lnTo>
                                  <a:pt x="712225" y="883346"/>
                                </a:lnTo>
                                <a:lnTo>
                                  <a:pt x="704093" y="838160"/>
                                </a:lnTo>
                                <a:lnTo>
                                  <a:pt x="690950" y="795068"/>
                                </a:lnTo>
                                <a:lnTo>
                                  <a:pt x="673130" y="754419"/>
                                </a:lnTo>
                                <a:lnTo>
                                  <a:pt x="650968" y="716563"/>
                                </a:lnTo>
                                <a:lnTo>
                                  <a:pt x="624797" y="681850"/>
                                </a:lnTo>
                                <a:lnTo>
                                  <a:pt x="594954" y="650630"/>
                                </a:lnTo>
                                <a:lnTo>
                                  <a:pt x="561772" y="623252"/>
                                </a:lnTo>
                                <a:lnTo>
                                  <a:pt x="525587" y="600068"/>
                                </a:lnTo>
                                <a:lnTo>
                                  <a:pt x="486733" y="581427"/>
                                </a:lnTo>
                                <a:lnTo>
                                  <a:pt x="445545" y="567678"/>
                                </a:lnTo>
                                <a:lnTo>
                                  <a:pt x="402357" y="559173"/>
                                </a:lnTo>
                                <a:lnTo>
                                  <a:pt x="357505" y="556259"/>
                                </a:lnTo>
                                <a:close/>
                              </a:path>
                            </a:pathLst>
                          </a:custGeom>
                          <a:ln w="9525">
                            <a:solidFill>
                              <a:srgbClr val="000000"/>
                            </a:solidFill>
                            <a:prstDash val="solid"/>
                          </a:ln>
                        </wps:spPr>
                        <wps:bodyPr wrap="square" lIns="0" tIns="0" rIns="0" bIns="0" rtlCol="0">
                          <a:prstTxWarp prst="textNoShape">
                            <a:avLst/>
                          </a:prstTxWarp>
                          <a:noAutofit/>
                        </wps:bodyPr>
                      </wps:wsp>
                      <pic:pic>
                        <pic:nvPicPr>
                          <pic:cNvPr id="15" name="Image 15"/>
                          <pic:cNvPicPr/>
                        </pic:nvPicPr>
                        <pic:blipFill>
                          <a:blip r:embed="rId14" cstate="print"/>
                          <a:stretch>
                            <a:fillRect/>
                          </a:stretch>
                        </pic:blipFill>
                        <pic:spPr>
                          <a:xfrm>
                            <a:off x="723265" y="1352550"/>
                            <a:ext cx="104139" cy="105410"/>
                          </a:xfrm>
                          <a:prstGeom prst="rect">
                            <a:avLst/>
                          </a:prstGeom>
                        </pic:spPr>
                      </pic:pic>
                      <pic:pic>
                        <pic:nvPicPr>
                          <pic:cNvPr id="16" name="Image 16"/>
                          <pic:cNvPicPr/>
                        </pic:nvPicPr>
                        <pic:blipFill>
                          <a:blip r:embed="rId13" cstate="print"/>
                          <a:stretch>
                            <a:fillRect/>
                          </a:stretch>
                        </pic:blipFill>
                        <pic:spPr>
                          <a:xfrm>
                            <a:off x="643890" y="1750060"/>
                            <a:ext cx="104139" cy="105410"/>
                          </a:xfrm>
                          <a:prstGeom prst="rect">
                            <a:avLst/>
                          </a:prstGeom>
                        </pic:spPr>
                      </pic:pic>
                      <pic:pic>
                        <pic:nvPicPr>
                          <pic:cNvPr id="17" name="Image 17"/>
                          <pic:cNvPicPr/>
                        </pic:nvPicPr>
                        <pic:blipFill>
                          <a:blip r:embed="rId11" cstate="print"/>
                          <a:stretch>
                            <a:fillRect/>
                          </a:stretch>
                        </pic:blipFill>
                        <pic:spPr>
                          <a:xfrm>
                            <a:off x="1017905" y="1455419"/>
                            <a:ext cx="104139" cy="105410"/>
                          </a:xfrm>
                          <a:prstGeom prst="rect">
                            <a:avLst/>
                          </a:prstGeom>
                        </pic:spPr>
                      </pic:pic>
                      <pic:pic>
                        <pic:nvPicPr>
                          <pic:cNvPr id="18" name="Image 18"/>
                          <pic:cNvPicPr/>
                        </pic:nvPicPr>
                        <pic:blipFill>
                          <a:blip r:embed="rId11" cstate="print"/>
                          <a:stretch>
                            <a:fillRect/>
                          </a:stretch>
                        </pic:blipFill>
                        <pic:spPr>
                          <a:xfrm>
                            <a:off x="922655" y="1863089"/>
                            <a:ext cx="104139" cy="105409"/>
                          </a:xfrm>
                          <a:prstGeom prst="rect">
                            <a:avLst/>
                          </a:prstGeom>
                        </pic:spPr>
                      </pic:pic>
                      <wps:wsp>
                        <wps:cNvPr id="19" name="Graphic 19"/>
                        <wps:cNvSpPr/>
                        <wps:spPr>
                          <a:xfrm>
                            <a:off x="1229677" y="1770062"/>
                            <a:ext cx="79375" cy="55244"/>
                          </a:xfrm>
                          <a:custGeom>
                            <a:avLst/>
                            <a:gdLst/>
                            <a:ahLst/>
                            <a:cxnLst/>
                            <a:rect l="l" t="t" r="r" b="b"/>
                            <a:pathLst>
                              <a:path w="79375" h="55244">
                                <a:moveTo>
                                  <a:pt x="79375" y="55245"/>
                                </a:moveTo>
                                <a:lnTo>
                                  <a:pt x="0" y="0"/>
                                </a:lnTo>
                              </a:path>
                            </a:pathLst>
                          </a:custGeom>
                          <a:ln w="9525">
                            <a:solidFill>
                              <a:srgbClr val="000000"/>
                            </a:solidFill>
                            <a:prstDash val="solid"/>
                          </a:ln>
                        </wps:spPr>
                        <wps:bodyPr wrap="square" lIns="0" tIns="0" rIns="0" bIns="0" rtlCol="0">
                          <a:prstTxWarp prst="textNoShape">
                            <a:avLst/>
                          </a:prstTxWarp>
                          <a:noAutofit/>
                        </wps:bodyPr>
                      </wps:wsp>
                      <pic:pic>
                        <pic:nvPicPr>
                          <pic:cNvPr id="20" name="Image 20"/>
                          <pic:cNvPicPr/>
                        </pic:nvPicPr>
                        <pic:blipFill>
                          <a:blip r:embed="rId15" cstate="print"/>
                          <a:stretch>
                            <a:fillRect/>
                          </a:stretch>
                        </pic:blipFill>
                        <pic:spPr>
                          <a:xfrm>
                            <a:off x="1414780" y="859789"/>
                            <a:ext cx="104139" cy="105409"/>
                          </a:xfrm>
                          <a:prstGeom prst="rect">
                            <a:avLst/>
                          </a:prstGeom>
                        </pic:spPr>
                      </pic:pic>
                      <pic:pic>
                        <pic:nvPicPr>
                          <pic:cNvPr id="21" name="Image 21"/>
                          <pic:cNvPicPr/>
                        </pic:nvPicPr>
                        <pic:blipFill>
                          <a:blip r:embed="rId15" cstate="print"/>
                          <a:stretch>
                            <a:fillRect/>
                          </a:stretch>
                        </pic:blipFill>
                        <pic:spPr>
                          <a:xfrm>
                            <a:off x="1748789" y="963294"/>
                            <a:ext cx="104139" cy="105410"/>
                          </a:xfrm>
                          <a:prstGeom prst="rect">
                            <a:avLst/>
                          </a:prstGeom>
                        </pic:spPr>
                      </pic:pic>
                      <pic:pic>
                        <pic:nvPicPr>
                          <pic:cNvPr id="22" name="Image 22"/>
                          <pic:cNvPicPr/>
                        </pic:nvPicPr>
                        <pic:blipFill>
                          <a:blip r:embed="rId15" cstate="print"/>
                          <a:stretch>
                            <a:fillRect/>
                          </a:stretch>
                        </pic:blipFill>
                        <pic:spPr>
                          <a:xfrm>
                            <a:off x="1383030" y="1241425"/>
                            <a:ext cx="104139" cy="105410"/>
                          </a:xfrm>
                          <a:prstGeom prst="rect">
                            <a:avLst/>
                          </a:prstGeom>
                        </pic:spPr>
                      </pic:pic>
                      <pic:pic>
                        <pic:nvPicPr>
                          <pic:cNvPr id="23" name="Image 23"/>
                          <pic:cNvPicPr/>
                        </pic:nvPicPr>
                        <pic:blipFill>
                          <a:blip r:embed="rId11" cstate="print"/>
                          <a:stretch>
                            <a:fillRect/>
                          </a:stretch>
                        </pic:blipFill>
                        <pic:spPr>
                          <a:xfrm>
                            <a:off x="1764664" y="1225550"/>
                            <a:ext cx="104139" cy="105410"/>
                          </a:xfrm>
                          <a:prstGeom prst="rect">
                            <a:avLst/>
                          </a:prstGeom>
                        </pic:spPr>
                      </pic:pic>
                      <wps:wsp>
                        <wps:cNvPr id="24" name="Graphic 24"/>
                        <wps:cNvSpPr/>
                        <wps:spPr>
                          <a:xfrm>
                            <a:off x="1475422" y="204152"/>
                            <a:ext cx="1320165" cy="1367155"/>
                          </a:xfrm>
                          <a:custGeom>
                            <a:avLst/>
                            <a:gdLst/>
                            <a:ahLst/>
                            <a:cxnLst/>
                            <a:rect l="l" t="t" r="r" b="b"/>
                            <a:pathLst>
                              <a:path w="1320165" h="1367155">
                                <a:moveTo>
                                  <a:pt x="445770" y="1128394"/>
                                </a:moveTo>
                                <a:lnTo>
                                  <a:pt x="700405" y="1358900"/>
                                </a:lnTo>
                                <a:lnTo>
                                  <a:pt x="1320165" y="1191894"/>
                                </a:lnTo>
                              </a:path>
                              <a:path w="1320165" h="1367155">
                                <a:moveTo>
                                  <a:pt x="1081405" y="594994"/>
                                </a:moveTo>
                                <a:lnTo>
                                  <a:pt x="247015" y="595629"/>
                                </a:lnTo>
                              </a:path>
                              <a:path w="1320165" h="1367155">
                                <a:moveTo>
                                  <a:pt x="0" y="95250"/>
                                </a:moveTo>
                                <a:lnTo>
                                  <a:pt x="254635" y="0"/>
                                </a:lnTo>
                                <a:lnTo>
                                  <a:pt x="874395" y="68960"/>
                                </a:lnTo>
                              </a:path>
                              <a:path w="1320165" h="1367155">
                                <a:moveTo>
                                  <a:pt x="199390" y="1256029"/>
                                </a:moveTo>
                                <a:lnTo>
                                  <a:pt x="271145" y="1367154"/>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2.225006pt;margin-top:-45.968781pt;width:220.5pt;height:177.35pt;mso-position-horizontal-relative:page;mso-position-vertical-relative:paragraph;z-index:-29335040" id="docshapegroup4" coordorigin="3045,-919" coordsize="4410,3547">
                <v:shape style="position:absolute;left:3052;top:-912;width:3318;height:3532" id="docshape5" coordorigin="3052,-912" coordsize="3318,3532" path="m4711,-912l4637,-910,4564,-905,4492,-897,4421,-885,4350,-870,4281,-852,4213,-831,4147,-807,4081,-780,4017,-751,3955,-718,3894,-683,3834,-645,3776,-605,3720,-562,3666,-517,3613,-470,3563,-420,3514,-368,3467,-315,3423,-259,3380,-201,3340,-141,3302,-79,3267,-16,3234,49,3204,116,3176,184,3150,253,3128,324,3108,397,3091,470,3077,545,3066,621,3058,698,3054,775,3052,854,3054,933,3058,1011,3066,1087,3077,1163,3091,1238,3108,1311,3128,1384,3150,1455,3176,1524,3204,1593,3234,1659,3267,1724,3302,1788,3340,1849,3380,1909,3423,1967,3467,2023,3514,2077,3563,2129,3613,2178,3666,2226,3720,2271,3776,2313,3834,2354,3894,2391,3955,2426,4017,2459,4081,2489,4147,2515,4213,2539,4281,2560,4350,2578,4421,2593,4492,2605,4564,2613,4637,2618,4711,2620,4785,2618,4858,2613,4930,2605,5001,2593,5072,2578,5141,2560,5209,2539,5275,2515,5341,2489,5405,2459,5467,2426,5528,2391,5588,2354,5646,2313,5702,2271,5756,2226,5809,2178,5859,2129,5908,2077,5955,2023,5999,1967,6042,1909,6082,1849,6120,1788,6155,1724,6188,1659,6218,1593,6246,1524,6272,1455,6294,1384,6314,1311,6331,1238,6345,1163,6356,1087,6364,1011,6368,933,6370,854,6368,775,6364,698,6356,621,6345,545,6331,470,6314,397,6294,324,6272,253,6246,184,6218,116,6188,49,6155,-16,6120,-79,6082,-141,6042,-201,5999,-259,5955,-315,5908,-368,5859,-420,5809,-470,5756,-517,5702,-562,5646,-605,5588,-645,5528,-683,5467,-718,5405,-751,5341,-780,5275,-807,5209,-831,5141,-852,5072,-870,5001,-885,4930,-897,4858,-905,4785,-910,4711,-912xm4066,-460l3995,-455,3927,-442,3862,-420,3801,-391,3744,-354,3692,-311,3645,-262,3604,-207,3569,-148,3541,-84,3520,-16,3507,55,3503,129,3507,203,3520,274,3541,342,3569,406,3604,466,3645,520,3692,570,3744,613,3801,649,3862,678,3927,700,3995,714,4066,718,4137,714,4205,700,4270,678,4331,649,4388,613,4440,570,4487,520,4528,466,4563,406,4591,342,4612,274,4625,203,4629,129,4625,55,4612,-16,4591,-84,4563,-148,4528,-207,4487,-262,4440,-311,4388,-354,4331,-391,4270,-420,4205,-442,4137,-455,4066,-460xe" filled="false" stroked="true" strokeweight=".75pt" strokecolor="#000000">
                  <v:path arrowok="t"/>
                  <v:stroke dashstyle="solid"/>
                </v:shape>
                <v:shape style="position:absolute;left:3620;top:-130;width:164;height:166" type="#_x0000_t75" id="docshape6" stroked="false">
                  <v:imagedata r:id="rId11" o:title=""/>
                </v:shape>
                <v:shape style="position:absolute;left:3720;top:283;width:164;height:166" type="#_x0000_t75" id="docshape7" stroked="false">
                  <v:imagedata r:id="rId12" o:title=""/>
                </v:shape>
                <v:shape style="position:absolute;left:4137;top:-255;width:164;height:166" type="#_x0000_t75" id="docshape8" stroked="false">
                  <v:imagedata r:id="rId11" o:title=""/>
                </v:shape>
                <v:line style="position:absolute" from="3716,628" to="3616,791" stroked="true" strokeweight=".75pt" strokecolor="#000000">
                  <v:stroke dashstyle="solid"/>
                </v:line>
                <v:shape style="position:absolute;left:4184;top:271;width:164;height:166" type="#_x0000_t75" id="docshape9" stroked="false">
                  <v:imagedata r:id="rId13" o:title=""/>
                </v:shape>
                <v:shape style="position:absolute;left:3865;top:242;width:2291;height:2054" id="docshape10" coordorigin="3865,242" coordsize="2291,2054" path="m5593,242l5522,247,5454,260,5389,282,5328,311,5271,348,5219,391,5172,440,5131,495,5096,554,5068,618,5047,686,5034,757,5030,831,5034,905,5047,976,5068,1044,5096,1108,5131,1168,5172,1222,5219,1272,5271,1315,5328,1351,5389,1380,5454,1402,5522,1416,5593,1420,5664,1416,5732,1402,5797,1380,5858,1351,5915,1315,5967,1272,6014,1222,6055,1168,6090,1108,6118,1044,6139,976,6152,905,6156,831,6152,757,6139,686,6118,618,6090,554,6055,495,6014,440,5967,391,5915,348,5858,311,5797,282,5732,260,5664,247,5593,242xm4428,1118l4357,1123,4289,1136,4224,1158,4163,1187,4106,1224,4054,1267,4007,1316,3966,1371,3931,1430,3903,1494,3882,1562,3869,1633,3865,1707,3869,1781,3882,1852,3903,1920,3931,1984,3966,2044,4007,2098,4054,2148,4106,2191,4163,2227,4224,2256,4289,2278,4357,2292,4428,2296,4499,2292,4567,2278,4632,2256,4693,2227,4750,2191,4802,2148,4849,2098,4890,2044,4925,1984,4953,1920,4974,1852,4987,1781,4991,1707,4987,1633,4974,1562,4953,1494,4925,1430,4890,1371,4849,1316,4802,1267,4750,1224,4693,1187,4632,1158,4567,1136,4499,1123,4428,1118xe" filled="false" stroked="true" strokeweight=".75pt" strokecolor="#000000">
                  <v:path arrowok="t"/>
                  <v:stroke dashstyle="solid"/>
                </v:shape>
                <v:shape style="position:absolute;left:4183;top:1210;width:164;height:166" type="#_x0000_t75" id="docshape11" stroked="false">
                  <v:imagedata r:id="rId14" o:title=""/>
                </v:shape>
                <v:shape style="position:absolute;left:4058;top:1836;width:164;height:166" type="#_x0000_t75" id="docshape12" stroked="false">
                  <v:imagedata r:id="rId13" o:title=""/>
                </v:shape>
                <v:shape style="position:absolute;left:4647;top:1372;width:164;height:166" type="#_x0000_t75" id="docshape13" stroked="false">
                  <v:imagedata r:id="rId11" o:title=""/>
                </v:shape>
                <v:shape style="position:absolute;left:4497;top:2014;width:164;height:166" type="#_x0000_t75" id="docshape14" stroked="false">
                  <v:imagedata r:id="rId11" o:title=""/>
                </v:shape>
                <v:line style="position:absolute" from="5106,1955" to="4981,1868" stroked="true" strokeweight=".75pt" strokecolor="#000000">
                  <v:stroke dashstyle="solid"/>
                </v:line>
                <v:shape style="position:absolute;left:5272;top:434;width:164;height:166" type="#_x0000_t75" id="docshape15" stroked="false">
                  <v:imagedata r:id="rId15" o:title=""/>
                </v:shape>
                <v:shape style="position:absolute;left:5798;top:597;width:164;height:166" type="#_x0000_t75" id="docshape16" stroked="false">
                  <v:imagedata r:id="rId15" o:title=""/>
                </v:shape>
                <v:shape style="position:absolute;left:5222;top:1035;width:164;height:166" type="#_x0000_t75" id="docshape17" stroked="false">
                  <v:imagedata r:id="rId15" o:title=""/>
                </v:shape>
                <v:shape style="position:absolute;left:5823;top:1010;width:164;height:166" type="#_x0000_t75" id="docshape18" stroked="false">
                  <v:imagedata r:id="rId11" o:title=""/>
                </v:shape>
                <v:shape style="position:absolute;left:5368;top:-598;width:2079;height:2153" id="docshape19" coordorigin="5368,-598" coordsize="2079,2153" path="m6070,1179l6471,1542,7447,1279m7071,339l5757,340m5368,-448l5769,-598,6745,-489m5682,1380l5795,1555e" filled="false" stroked="true" strokeweight=".75pt" strokecolor="#000000">
                  <v:path arrowok="t"/>
                  <v:stroke dashstyle="solid"/>
                </v:shape>
                <w10:wrap type="none"/>
              </v:group>
            </w:pict>
          </mc:Fallback>
        </mc:AlternateContent>
      </w:r>
      <w:r>
        <w:rPr>
          <w:sz w:val="22"/>
        </w:rPr>
        <w:t>Territory</w:t>
      </w:r>
      <w:r>
        <w:rPr>
          <w:spacing w:val="-6"/>
          <w:sz w:val="22"/>
        </w:rPr>
        <w:t> </w:t>
      </w:r>
      <w:r>
        <w:rPr>
          <w:sz w:val="22"/>
        </w:rPr>
        <w:t>(Zone)</w:t>
      </w:r>
      <w:r>
        <w:rPr>
          <w:spacing w:val="-2"/>
          <w:sz w:val="22"/>
        </w:rPr>
        <w:t> </w:t>
      </w:r>
      <w:r>
        <w:rPr>
          <w:sz w:val="22"/>
        </w:rPr>
        <w:t>of</w:t>
      </w:r>
      <w:r>
        <w:rPr>
          <w:spacing w:val="-4"/>
          <w:sz w:val="22"/>
        </w:rPr>
        <w:t> </w:t>
      </w:r>
      <w:r>
        <w:rPr>
          <w:sz w:val="22"/>
        </w:rPr>
        <w:t>the</w:t>
      </w:r>
      <w:r>
        <w:rPr>
          <w:spacing w:val="-3"/>
          <w:sz w:val="22"/>
        </w:rPr>
        <w:t> </w:t>
      </w:r>
      <w:r>
        <w:rPr>
          <w:sz w:val="22"/>
        </w:rPr>
        <w:t>set</w:t>
      </w:r>
      <w:r>
        <w:rPr>
          <w:spacing w:val="-4"/>
          <w:sz w:val="22"/>
        </w:rPr>
        <w:t> </w:t>
      </w:r>
      <w:r>
        <w:rPr>
          <w:spacing w:val="-5"/>
          <w:sz w:val="22"/>
        </w:rPr>
        <w:t>PM</w:t>
      </w:r>
    </w:p>
    <w:p>
      <w:pPr>
        <w:pStyle w:val="BodyText"/>
        <w:rPr>
          <w:sz w:val="22"/>
        </w:rPr>
      </w:pPr>
    </w:p>
    <w:p>
      <w:pPr>
        <w:pStyle w:val="BodyText"/>
        <w:spacing w:before="170"/>
        <w:rPr>
          <w:sz w:val="22"/>
        </w:rPr>
      </w:pPr>
    </w:p>
    <w:p>
      <w:pPr>
        <w:spacing w:before="0"/>
        <w:ind w:left="1296" w:right="0" w:firstLine="0"/>
        <w:jc w:val="left"/>
        <w:rPr>
          <w:sz w:val="22"/>
        </w:rPr>
      </w:pPr>
      <w:r>
        <w:rPr>
          <w:sz w:val="22"/>
        </w:rPr>
        <w:t>Element</w:t>
      </w:r>
      <w:r>
        <w:rPr>
          <w:spacing w:val="-1"/>
          <w:sz w:val="22"/>
        </w:rPr>
        <w:t> </w:t>
      </w:r>
      <w:r>
        <w:rPr>
          <w:sz w:val="22"/>
        </w:rPr>
        <w:t>of</w:t>
      </w:r>
      <w:r>
        <w:rPr>
          <w:spacing w:val="-3"/>
          <w:sz w:val="22"/>
        </w:rPr>
        <w:t> </w:t>
      </w:r>
      <w:r>
        <w:rPr>
          <w:sz w:val="22"/>
        </w:rPr>
        <w:t>the</w:t>
      </w:r>
      <w:r>
        <w:rPr>
          <w:spacing w:val="-4"/>
          <w:sz w:val="22"/>
        </w:rPr>
        <w:t> </w:t>
      </w:r>
      <w:r>
        <w:rPr>
          <w:sz w:val="22"/>
        </w:rPr>
        <w:t>set </w:t>
      </w:r>
      <w:r>
        <w:rPr>
          <w:spacing w:val="-5"/>
          <w:sz w:val="22"/>
        </w:rPr>
        <w:t>CM</w:t>
      </w:r>
    </w:p>
    <w:p>
      <w:pPr>
        <w:spacing w:after="0"/>
        <w:jc w:val="left"/>
        <w:rPr>
          <w:sz w:val="22"/>
        </w:rPr>
        <w:sectPr>
          <w:type w:val="continuous"/>
          <w:pgSz w:w="11910" w:h="16840"/>
          <w:pgMar w:header="0" w:footer="986" w:top="1920" w:bottom="1180" w:left="960" w:right="460"/>
          <w:cols w:num="5" w:equalWidth="0">
            <w:col w:w="2911" w:space="40"/>
            <w:col w:w="723" w:space="39"/>
            <w:col w:w="1024" w:space="40"/>
            <w:col w:w="390" w:space="39"/>
            <w:col w:w="5284"/>
          </w:cols>
        </w:sectPr>
      </w:pPr>
    </w:p>
    <w:p>
      <w:pPr>
        <w:spacing w:before="84"/>
        <w:ind w:left="0" w:right="0" w:firstLine="0"/>
        <w:jc w:val="right"/>
        <w:rPr>
          <w:sz w:val="18"/>
        </w:rPr>
      </w:pPr>
      <w:r>
        <w:rPr>
          <w:spacing w:val="-5"/>
          <w:sz w:val="18"/>
        </w:rPr>
        <w:t>PM</w:t>
      </w:r>
      <w:r>
        <w:rPr>
          <w:spacing w:val="-5"/>
          <w:sz w:val="18"/>
          <w:vertAlign w:val="subscript"/>
        </w:rPr>
        <w:t>2</w:t>
      </w:r>
    </w:p>
    <w:p>
      <w:pPr>
        <w:tabs>
          <w:tab w:pos="1340" w:val="left" w:leader="none"/>
        </w:tabs>
        <w:spacing w:line="284" w:lineRule="exact" w:before="0"/>
        <w:ind w:left="310" w:right="0" w:firstLine="0"/>
        <w:jc w:val="left"/>
        <w:rPr>
          <w:sz w:val="22"/>
        </w:rPr>
      </w:pPr>
      <w:r>
        <w:rPr/>
        <w:br w:type="column"/>
      </w:r>
      <w:r>
        <w:rPr>
          <w:spacing w:val="-5"/>
          <w:position w:val="-2"/>
          <w:sz w:val="18"/>
        </w:rPr>
        <w:t>PM</w:t>
      </w:r>
      <w:r>
        <w:rPr>
          <w:spacing w:val="-5"/>
          <w:position w:val="-5"/>
          <w:sz w:val="12"/>
        </w:rPr>
        <w:t>4</w:t>
      </w:r>
      <w:r>
        <w:rPr>
          <w:position w:val="-5"/>
          <w:sz w:val="12"/>
        </w:rPr>
        <w:tab/>
      </w:r>
      <w:r>
        <w:rPr>
          <w:spacing w:val="-5"/>
          <w:sz w:val="22"/>
        </w:rPr>
        <w:t>CM</w:t>
      </w:r>
    </w:p>
    <w:p>
      <w:pPr>
        <w:spacing w:line="176" w:lineRule="exact" w:before="0"/>
        <w:ind w:left="0" w:right="0" w:firstLine="0"/>
        <w:jc w:val="left"/>
        <w:rPr>
          <w:sz w:val="18"/>
        </w:rPr>
      </w:pPr>
      <w:r>
        <w:rPr/>
        <mc:AlternateContent>
          <mc:Choice Requires="wps">
            <w:drawing>
              <wp:anchor distT="0" distB="0" distL="0" distR="0" allowOverlap="1" layoutInCell="1" locked="0" behindDoc="0" simplePos="0" relativeHeight="15730688">
                <wp:simplePos x="0" y="0"/>
                <wp:positionH relativeFrom="page">
                  <wp:posOffset>2920619</wp:posOffset>
                </wp:positionH>
                <wp:positionV relativeFrom="paragraph">
                  <wp:posOffset>58109</wp:posOffset>
                </wp:positionV>
                <wp:extent cx="38100" cy="84455"/>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38100" cy="84455"/>
                        </a:xfrm>
                        <a:prstGeom prst="rect">
                          <a:avLst/>
                        </a:prstGeom>
                      </wps:spPr>
                      <wps:txbx>
                        <w:txbxContent>
                          <w:p>
                            <w:pPr>
                              <w:spacing w:line="133" w:lineRule="exact" w:before="0"/>
                              <w:ind w:left="0" w:right="0" w:firstLine="0"/>
                              <w:jc w:val="left"/>
                              <w:rPr>
                                <w:sz w:val="12"/>
                              </w:rPr>
                            </w:pPr>
                            <w:r>
                              <w:rPr>
                                <w:spacing w:val="-10"/>
                                <w:sz w:val="12"/>
                              </w:rPr>
                              <w:t>1</w:t>
                            </w:r>
                          </w:p>
                        </w:txbxContent>
                      </wps:txbx>
                      <wps:bodyPr wrap="square" lIns="0" tIns="0" rIns="0" bIns="0" rtlCol="0">
                        <a:noAutofit/>
                      </wps:bodyPr>
                    </wps:wsp>
                  </a:graphicData>
                </a:graphic>
              </wp:anchor>
            </w:drawing>
          </mc:Choice>
          <mc:Fallback>
            <w:pict>
              <v:shape style="position:absolute;margin-left:229.970001pt;margin-top:4.575567pt;width:3pt;height:6.65pt;mso-position-horizontal-relative:page;mso-position-vertical-relative:paragraph;z-index:15730688" type="#_x0000_t202" id="docshape20" filled="false" stroked="false">
                <v:textbox inset="0,0,0,0">
                  <w:txbxContent>
                    <w:p>
                      <w:pPr>
                        <w:spacing w:line="133" w:lineRule="exact" w:before="0"/>
                        <w:ind w:left="0" w:right="0" w:firstLine="0"/>
                        <w:jc w:val="left"/>
                        <w:rPr>
                          <w:sz w:val="12"/>
                        </w:rPr>
                      </w:pPr>
                      <w:r>
                        <w:rPr>
                          <w:spacing w:val="-10"/>
                          <w:sz w:val="12"/>
                        </w:rPr>
                        <w:t>1</w:t>
                      </w:r>
                    </w:p>
                  </w:txbxContent>
                </v:textbox>
                <w10:wrap type="none"/>
              </v:shape>
            </w:pict>
          </mc:Fallback>
        </mc:AlternateContent>
      </w:r>
      <w:r>
        <w:rPr>
          <w:spacing w:val="-5"/>
          <w:sz w:val="18"/>
        </w:rPr>
        <w:t>PM</w:t>
      </w:r>
    </w:p>
    <w:p>
      <w:pPr>
        <w:tabs>
          <w:tab w:pos="1340" w:val="left" w:leader="none"/>
        </w:tabs>
        <w:spacing w:line="223" w:lineRule="exact" w:before="0"/>
        <w:ind w:left="792" w:right="0" w:firstLine="0"/>
        <w:jc w:val="left"/>
        <w:rPr>
          <w:sz w:val="22"/>
        </w:rPr>
      </w:pPr>
      <w:r>
        <w:rPr>
          <w:spacing w:val="-5"/>
          <w:sz w:val="22"/>
        </w:rPr>
        <w:t>CM</w:t>
      </w:r>
      <w:r>
        <w:rPr>
          <w:sz w:val="22"/>
        </w:rPr>
        <w:tab/>
      </w:r>
      <w:r>
        <w:rPr>
          <w:spacing w:val="-10"/>
          <w:sz w:val="22"/>
          <w:vertAlign w:val="superscript"/>
        </w:rPr>
        <w:t>2</w:t>
      </w:r>
    </w:p>
    <w:p>
      <w:pPr>
        <w:spacing w:before="143"/>
        <w:ind w:left="792" w:right="0" w:firstLine="0"/>
        <w:jc w:val="left"/>
        <w:rPr>
          <w:sz w:val="14"/>
        </w:rPr>
      </w:pPr>
      <w:r>
        <w:rPr>
          <w:spacing w:val="-10"/>
          <w:sz w:val="14"/>
        </w:rPr>
        <w:t>1</w:t>
      </w:r>
    </w:p>
    <w:p>
      <w:pPr>
        <w:spacing w:after="0"/>
        <w:jc w:val="left"/>
        <w:rPr>
          <w:sz w:val="14"/>
        </w:rPr>
        <w:sectPr>
          <w:type w:val="continuous"/>
          <w:pgSz w:w="11910" w:h="16840"/>
          <w:pgMar w:header="0" w:footer="986" w:top="1920" w:bottom="1180" w:left="960" w:right="460"/>
          <w:cols w:num="2" w:equalWidth="0">
            <w:col w:w="3338" w:space="40"/>
            <w:col w:w="7112"/>
          </w:cols>
        </w:sectPr>
      </w:pPr>
    </w:p>
    <w:p>
      <w:pPr>
        <w:pStyle w:val="BodyText"/>
      </w:pPr>
    </w:p>
    <w:p>
      <w:pPr>
        <w:pStyle w:val="BodyText"/>
      </w:pPr>
    </w:p>
    <w:p>
      <w:pPr>
        <w:pStyle w:val="BodyText"/>
        <w:spacing w:before="254"/>
      </w:pPr>
    </w:p>
    <w:p>
      <w:pPr>
        <w:spacing w:line="362" w:lineRule="auto" w:before="0"/>
        <w:ind w:left="840" w:right="1031" w:firstLine="0"/>
        <w:jc w:val="left"/>
        <w:rPr>
          <w:b/>
          <w:sz w:val="28"/>
        </w:rPr>
      </w:pPr>
      <w:r>
        <w:rPr>
          <w:b/>
          <w:sz w:val="28"/>
        </w:rPr>
        <w:t>Fig. 2.1: Illustration of PM and CM as Sub-set and Set of Cyclic Time</w:t>
      </w:r>
      <w:r>
        <w:rPr>
          <w:b/>
          <w:spacing w:val="80"/>
          <w:w w:val="150"/>
          <w:sz w:val="28"/>
        </w:rPr>
        <w:t> </w:t>
      </w:r>
      <w:r>
        <w:rPr>
          <w:b/>
          <w:sz w:val="28"/>
        </w:rPr>
        <w:t>Element (maintenance cycle) respectively.</w:t>
      </w:r>
    </w:p>
    <w:p>
      <w:pPr>
        <w:spacing w:line="317" w:lineRule="exact" w:before="0"/>
        <w:ind w:left="840" w:right="0" w:firstLine="0"/>
        <w:jc w:val="left"/>
        <w:rPr>
          <w:b/>
          <w:sz w:val="28"/>
        </w:rPr>
      </w:pPr>
      <w:r>
        <w:rPr>
          <w:b/>
          <w:sz w:val="28"/>
        </w:rPr>
        <w:t>Source:</w:t>
      </w:r>
      <w:r>
        <w:rPr>
          <w:b/>
          <w:spacing w:val="-7"/>
          <w:sz w:val="28"/>
        </w:rPr>
        <w:t> </w:t>
      </w:r>
      <w:r>
        <w:rPr>
          <w:b/>
          <w:sz w:val="28"/>
        </w:rPr>
        <w:t>Okereke</w:t>
      </w:r>
      <w:r>
        <w:rPr>
          <w:b/>
          <w:spacing w:val="-6"/>
          <w:sz w:val="28"/>
        </w:rPr>
        <w:t> </w:t>
      </w:r>
      <w:r>
        <w:rPr>
          <w:b/>
          <w:spacing w:val="-2"/>
          <w:sz w:val="28"/>
        </w:rPr>
        <w:t>(2004)</w:t>
      </w:r>
    </w:p>
    <w:p>
      <w:pPr>
        <w:spacing w:after="0" w:line="317" w:lineRule="exact"/>
        <w:jc w:val="left"/>
        <w:rPr>
          <w:sz w:val="28"/>
        </w:rPr>
        <w:sectPr>
          <w:type w:val="continuous"/>
          <w:pgSz w:w="11910" w:h="16840"/>
          <w:pgMar w:header="0" w:footer="986" w:top="1920" w:bottom="1180" w:left="960" w:right="460"/>
        </w:sectPr>
      </w:pPr>
    </w:p>
    <w:p>
      <w:pPr>
        <w:pStyle w:val="BodyText"/>
        <w:ind w:left="1707"/>
        <w:rPr>
          <w:sz w:val="20"/>
        </w:rPr>
      </w:pPr>
      <w:r>
        <w:rPr>
          <w:sz w:val="20"/>
        </w:rPr>
        <mc:AlternateContent>
          <mc:Choice Requires="wps">
            <w:drawing>
              <wp:inline distT="0" distB="0" distL="0" distR="0">
                <wp:extent cx="3888740" cy="2202180"/>
                <wp:effectExtent l="9525" t="9525" r="0" b="17144"/>
                <wp:docPr id="26" name="Group 26"/>
                <wp:cNvGraphicFramePr>
                  <a:graphicFrameLocks/>
                </wp:cNvGraphicFramePr>
                <a:graphic>
                  <a:graphicData uri="http://schemas.microsoft.com/office/word/2010/wordprocessingGroup">
                    <wpg:wgp>
                      <wpg:cNvPr id="26" name="Group 26"/>
                      <wpg:cNvGrpSpPr/>
                      <wpg:grpSpPr>
                        <a:xfrm>
                          <a:off x="0" y="0"/>
                          <a:ext cx="3888740" cy="2202180"/>
                          <a:chExt cx="3888740" cy="2202180"/>
                        </a:xfrm>
                      </wpg:grpSpPr>
                      <wps:wsp>
                        <wps:cNvPr id="27" name="Graphic 27"/>
                        <wps:cNvSpPr/>
                        <wps:spPr>
                          <a:xfrm>
                            <a:off x="11874" y="1917445"/>
                            <a:ext cx="3855085" cy="103505"/>
                          </a:xfrm>
                          <a:custGeom>
                            <a:avLst/>
                            <a:gdLst/>
                            <a:ahLst/>
                            <a:cxnLst/>
                            <a:rect l="l" t="t" r="r" b="b"/>
                            <a:pathLst>
                              <a:path w="3855085" h="103505">
                                <a:moveTo>
                                  <a:pt x="88645" y="0"/>
                                </a:moveTo>
                                <a:lnTo>
                                  <a:pt x="6397" y="47958"/>
                                </a:lnTo>
                                <a:lnTo>
                                  <a:pt x="6223" y="48133"/>
                                </a:lnTo>
                                <a:lnTo>
                                  <a:pt x="6223" y="55245"/>
                                </a:lnTo>
                                <a:lnTo>
                                  <a:pt x="6397" y="55419"/>
                                </a:lnTo>
                                <a:lnTo>
                                  <a:pt x="88645" y="103378"/>
                                </a:lnTo>
                                <a:lnTo>
                                  <a:pt x="92456" y="102362"/>
                                </a:lnTo>
                                <a:lnTo>
                                  <a:pt x="96012" y="96266"/>
                                </a:lnTo>
                                <a:lnTo>
                                  <a:pt x="94995" y="92456"/>
                                </a:lnTo>
                                <a:lnTo>
                                  <a:pt x="34471" y="57150"/>
                                </a:lnTo>
                                <a:lnTo>
                                  <a:pt x="15748" y="57150"/>
                                </a:lnTo>
                                <a:lnTo>
                                  <a:pt x="15748" y="46228"/>
                                </a:lnTo>
                                <a:lnTo>
                                  <a:pt x="34471" y="46228"/>
                                </a:lnTo>
                                <a:lnTo>
                                  <a:pt x="94995" y="10922"/>
                                </a:lnTo>
                                <a:lnTo>
                                  <a:pt x="96012" y="7112"/>
                                </a:lnTo>
                                <a:lnTo>
                                  <a:pt x="92456" y="1016"/>
                                </a:lnTo>
                                <a:lnTo>
                                  <a:pt x="88645" y="0"/>
                                </a:lnTo>
                                <a:close/>
                              </a:path>
                              <a:path w="3855085" h="103505">
                                <a:moveTo>
                                  <a:pt x="3829721" y="51689"/>
                                </a:moveTo>
                                <a:lnTo>
                                  <a:pt x="3759835" y="92456"/>
                                </a:lnTo>
                                <a:lnTo>
                                  <a:pt x="3758818" y="96266"/>
                                </a:lnTo>
                                <a:lnTo>
                                  <a:pt x="3762375" y="102362"/>
                                </a:lnTo>
                                <a:lnTo>
                                  <a:pt x="3766185" y="103378"/>
                                </a:lnTo>
                                <a:lnTo>
                                  <a:pt x="3845465" y="57150"/>
                                </a:lnTo>
                                <a:lnTo>
                                  <a:pt x="3839083" y="57150"/>
                                </a:lnTo>
                                <a:lnTo>
                                  <a:pt x="3829721" y="51689"/>
                                </a:lnTo>
                                <a:close/>
                              </a:path>
                              <a:path w="3855085" h="103505">
                                <a:moveTo>
                                  <a:pt x="6397" y="55419"/>
                                </a:moveTo>
                                <a:lnTo>
                                  <a:pt x="9017" y="58039"/>
                                </a:lnTo>
                                <a:lnTo>
                                  <a:pt x="10890" y="58039"/>
                                </a:lnTo>
                                <a:lnTo>
                                  <a:pt x="6397" y="55419"/>
                                </a:lnTo>
                                <a:close/>
                              </a:path>
                              <a:path w="3855085" h="103505">
                                <a:moveTo>
                                  <a:pt x="3818835" y="45339"/>
                                </a:moveTo>
                                <a:lnTo>
                                  <a:pt x="35995" y="45339"/>
                                </a:lnTo>
                                <a:lnTo>
                                  <a:pt x="25109" y="51689"/>
                                </a:lnTo>
                                <a:lnTo>
                                  <a:pt x="35995" y="58039"/>
                                </a:lnTo>
                                <a:lnTo>
                                  <a:pt x="3818835" y="58039"/>
                                </a:lnTo>
                                <a:lnTo>
                                  <a:pt x="3829721" y="51689"/>
                                </a:lnTo>
                                <a:lnTo>
                                  <a:pt x="3818835" y="45339"/>
                                </a:lnTo>
                                <a:close/>
                              </a:path>
                              <a:path w="3855085" h="103505">
                                <a:moveTo>
                                  <a:pt x="3848433" y="55419"/>
                                </a:moveTo>
                                <a:lnTo>
                                  <a:pt x="3843940" y="58039"/>
                                </a:lnTo>
                                <a:lnTo>
                                  <a:pt x="3845814" y="58039"/>
                                </a:lnTo>
                                <a:lnTo>
                                  <a:pt x="3848433" y="55419"/>
                                </a:lnTo>
                                <a:close/>
                              </a:path>
                              <a:path w="3855085" h="103505">
                                <a:moveTo>
                                  <a:pt x="15748" y="46228"/>
                                </a:moveTo>
                                <a:lnTo>
                                  <a:pt x="15748" y="57150"/>
                                </a:lnTo>
                                <a:lnTo>
                                  <a:pt x="25109" y="51689"/>
                                </a:lnTo>
                                <a:lnTo>
                                  <a:pt x="15748" y="46228"/>
                                </a:lnTo>
                                <a:close/>
                              </a:path>
                              <a:path w="3855085" h="103505">
                                <a:moveTo>
                                  <a:pt x="25109" y="51689"/>
                                </a:moveTo>
                                <a:lnTo>
                                  <a:pt x="15748" y="57150"/>
                                </a:lnTo>
                                <a:lnTo>
                                  <a:pt x="34471" y="57150"/>
                                </a:lnTo>
                                <a:lnTo>
                                  <a:pt x="25109" y="51689"/>
                                </a:lnTo>
                                <a:close/>
                              </a:path>
                              <a:path w="3855085" h="103505">
                                <a:moveTo>
                                  <a:pt x="3839083" y="46228"/>
                                </a:moveTo>
                                <a:lnTo>
                                  <a:pt x="3829721" y="51689"/>
                                </a:lnTo>
                                <a:lnTo>
                                  <a:pt x="3839083" y="57150"/>
                                </a:lnTo>
                                <a:lnTo>
                                  <a:pt x="3839083" y="46228"/>
                                </a:lnTo>
                                <a:close/>
                              </a:path>
                              <a:path w="3855085" h="103505">
                                <a:moveTo>
                                  <a:pt x="3845465" y="46228"/>
                                </a:moveTo>
                                <a:lnTo>
                                  <a:pt x="3839083" y="46228"/>
                                </a:lnTo>
                                <a:lnTo>
                                  <a:pt x="3839083" y="57150"/>
                                </a:lnTo>
                                <a:lnTo>
                                  <a:pt x="3845465" y="57150"/>
                                </a:lnTo>
                                <a:lnTo>
                                  <a:pt x="3848433" y="55419"/>
                                </a:lnTo>
                                <a:lnTo>
                                  <a:pt x="3848608" y="55245"/>
                                </a:lnTo>
                                <a:lnTo>
                                  <a:pt x="3848608" y="48133"/>
                                </a:lnTo>
                                <a:lnTo>
                                  <a:pt x="3848433" y="47958"/>
                                </a:lnTo>
                                <a:lnTo>
                                  <a:pt x="3845465" y="46228"/>
                                </a:lnTo>
                                <a:close/>
                              </a:path>
                              <a:path w="3855085" h="103505">
                                <a:moveTo>
                                  <a:pt x="3848433" y="47958"/>
                                </a:moveTo>
                                <a:lnTo>
                                  <a:pt x="3848608" y="48133"/>
                                </a:lnTo>
                                <a:lnTo>
                                  <a:pt x="3848608" y="55245"/>
                                </a:lnTo>
                                <a:lnTo>
                                  <a:pt x="3848433" y="55419"/>
                                </a:lnTo>
                                <a:lnTo>
                                  <a:pt x="3854830" y="51689"/>
                                </a:lnTo>
                                <a:lnTo>
                                  <a:pt x="3848433" y="47958"/>
                                </a:lnTo>
                                <a:close/>
                              </a:path>
                              <a:path w="3855085" h="103505">
                                <a:moveTo>
                                  <a:pt x="6397" y="47958"/>
                                </a:moveTo>
                                <a:lnTo>
                                  <a:pt x="0" y="51689"/>
                                </a:lnTo>
                                <a:lnTo>
                                  <a:pt x="6397" y="55419"/>
                                </a:lnTo>
                                <a:lnTo>
                                  <a:pt x="6223" y="55245"/>
                                </a:lnTo>
                                <a:lnTo>
                                  <a:pt x="6223" y="48133"/>
                                </a:lnTo>
                                <a:lnTo>
                                  <a:pt x="6397" y="47958"/>
                                </a:lnTo>
                                <a:close/>
                              </a:path>
                              <a:path w="3855085" h="103505">
                                <a:moveTo>
                                  <a:pt x="34471" y="46228"/>
                                </a:moveTo>
                                <a:lnTo>
                                  <a:pt x="15748" y="46228"/>
                                </a:lnTo>
                                <a:lnTo>
                                  <a:pt x="25109" y="51689"/>
                                </a:lnTo>
                                <a:lnTo>
                                  <a:pt x="34471" y="46228"/>
                                </a:lnTo>
                                <a:close/>
                              </a:path>
                              <a:path w="3855085" h="103505">
                                <a:moveTo>
                                  <a:pt x="3766185" y="0"/>
                                </a:moveTo>
                                <a:lnTo>
                                  <a:pt x="3762375" y="1016"/>
                                </a:lnTo>
                                <a:lnTo>
                                  <a:pt x="3758818" y="7112"/>
                                </a:lnTo>
                                <a:lnTo>
                                  <a:pt x="3759835" y="10922"/>
                                </a:lnTo>
                                <a:lnTo>
                                  <a:pt x="3829721" y="51689"/>
                                </a:lnTo>
                                <a:lnTo>
                                  <a:pt x="3839083" y="46228"/>
                                </a:lnTo>
                                <a:lnTo>
                                  <a:pt x="3845465" y="46228"/>
                                </a:lnTo>
                                <a:lnTo>
                                  <a:pt x="3766185" y="0"/>
                                </a:lnTo>
                                <a:close/>
                              </a:path>
                              <a:path w="3855085" h="103505">
                                <a:moveTo>
                                  <a:pt x="3845814" y="45339"/>
                                </a:moveTo>
                                <a:lnTo>
                                  <a:pt x="3843940" y="45339"/>
                                </a:lnTo>
                                <a:lnTo>
                                  <a:pt x="3848433" y="47958"/>
                                </a:lnTo>
                                <a:lnTo>
                                  <a:pt x="3845814" y="45339"/>
                                </a:lnTo>
                                <a:close/>
                              </a:path>
                              <a:path w="3855085" h="103505">
                                <a:moveTo>
                                  <a:pt x="10890" y="45339"/>
                                </a:moveTo>
                                <a:lnTo>
                                  <a:pt x="9017" y="45339"/>
                                </a:lnTo>
                                <a:lnTo>
                                  <a:pt x="6397" y="47958"/>
                                </a:lnTo>
                                <a:lnTo>
                                  <a:pt x="10890" y="45339"/>
                                </a:lnTo>
                                <a:close/>
                              </a:path>
                            </a:pathLst>
                          </a:custGeom>
                          <a:solidFill>
                            <a:srgbClr val="000000"/>
                          </a:solidFill>
                        </wps:spPr>
                        <wps:bodyPr wrap="square" lIns="0" tIns="0" rIns="0" bIns="0" rtlCol="0">
                          <a:prstTxWarp prst="textNoShape">
                            <a:avLst/>
                          </a:prstTxWarp>
                          <a:noAutofit/>
                        </wps:bodyPr>
                      </wps:wsp>
                      <wps:wsp>
                        <wps:cNvPr id="28" name="Graphic 28"/>
                        <wps:cNvSpPr/>
                        <wps:spPr>
                          <a:xfrm>
                            <a:off x="7937" y="1436369"/>
                            <a:ext cx="3880485" cy="142875"/>
                          </a:xfrm>
                          <a:custGeom>
                            <a:avLst/>
                            <a:gdLst/>
                            <a:ahLst/>
                            <a:cxnLst/>
                            <a:rect l="l" t="t" r="r" b="b"/>
                            <a:pathLst>
                              <a:path w="3880485" h="142875">
                                <a:moveTo>
                                  <a:pt x="0" y="142875"/>
                                </a:moveTo>
                                <a:lnTo>
                                  <a:pt x="3880485" y="142875"/>
                                </a:lnTo>
                              </a:path>
                              <a:path w="3880485" h="142875">
                                <a:moveTo>
                                  <a:pt x="0" y="0"/>
                                </a:moveTo>
                                <a:lnTo>
                                  <a:pt x="3880485" y="0"/>
                                </a:lnTo>
                              </a:path>
                            </a:pathLst>
                          </a:custGeom>
                          <a:ln w="9525">
                            <a:solidFill>
                              <a:srgbClr val="000000"/>
                            </a:solidFill>
                            <a:prstDash val="solid"/>
                          </a:ln>
                        </wps:spPr>
                        <wps:bodyPr wrap="square" lIns="0" tIns="0" rIns="0" bIns="0" rtlCol="0">
                          <a:prstTxWarp prst="textNoShape">
                            <a:avLst/>
                          </a:prstTxWarp>
                          <a:noAutofit/>
                        </wps:bodyPr>
                      </wps:wsp>
                      <wps:wsp>
                        <wps:cNvPr id="29" name="Graphic 29"/>
                        <wps:cNvSpPr/>
                        <wps:spPr>
                          <a:xfrm>
                            <a:off x="5524" y="956691"/>
                            <a:ext cx="2169160" cy="104139"/>
                          </a:xfrm>
                          <a:custGeom>
                            <a:avLst/>
                            <a:gdLst/>
                            <a:ahLst/>
                            <a:cxnLst/>
                            <a:rect l="l" t="t" r="r" b="b"/>
                            <a:pathLst>
                              <a:path w="2169160" h="104139">
                                <a:moveTo>
                                  <a:pt x="2132924" y="58666"/>
                                </a:moveTo>
                                <a:lnTo>
                                  <a:pt x="2076958" y="91313"/>
                                </a:lnTo>
                                <a:lnTo>
                                  <a:pt x="2073910" y="92964"/>
                                </a:lnTo>
                                <a:lnTo>
                                  <a:pt x="2072893" y="96900"/>
                                </a:lnTo>
                                <a:lnTo>
                                  <a:pt x="2076450" y="102997"/>
                                </a:lnTo>
                                <a:lnTo>
                                  <a:pt x="2080260" y="104013"/>
                                </a:lnTo>
                                <a:lnTo>
                                  <a:pt x="2158016" y="58673"/>
                                </a:lnTo>
                                <a:lnTo>
                                  <a:pt x="2132924" y="58666"/>
                                </a:lnTo>
                                <a:close/>
                              </a:path>
                              <a:path w="2169160" h="104139">
                                <a:moveTo>
                                  <a:pt x="88645" y="0"/>
                                </a:moveTo>
                                <a:lnTo>
                                  <a:pt x="6397" y="47958"/>
                                </a:lnTo>
                                <a:lnTo>
                                  <a:pt x="6223" y="48133"/>
                                </a:lnTo>
                                <a:lnTo>
                                  <a:pt x="6223" y="55245"/>
                                </a:lnTo>
                                <a:lnTo>
                                  <a:pt x="6397" y="55419"/>
                                </a:lnTo>
                                <a:lnTo>
                                  <a:pt x="88645" y="103377"/>
                                </a:lnTo>
                                <a:lnTo>
                                  <a:pt x="92456" y="102362"/>
                                </a:lnTo>
                                <a:lnTo>
                                  <a:pt x="94233" y="99314"/>
                                </a:lnTo>
                                <a:lnTo>
                                  <a:pt x="96012" y="96393"/>
                                </a:lnTo>
                                <a:lnTo>
                                  <a:pt x="94995" y="92456"/>
                                </a:lnTo>
                                <a:lnTo>
                                  <a:pt x="34471" y="57150"/>
                                </a:lnTo>
                                <a:lnTo>
                                  <a:pt x="15748" y="57150"/>
                                </a:lnTo>
                                <a:lnTo>
                                  <a:pt x="15748" y="46227"/>
                                </a:lnTo>
                                <a:lnTo>
                                  <a:pt x="34471" y="46227"/>
                                </a:lnTo>
                                <a:lnTo>
                                  <a:pt x="91948" y="12700"/>
                                </a:lnTo>
                                <a:lnTo>
                                  <a:pt x="94995" y="11049"/>
                                </a:lnTo>
                                <a:lnTo>
                                  <a:pt x="96012" y="7112"/>
                                </a:lnTo>
                                <a:lnTo>
                                  <a:pt x="92456" y="1016"/>
                                </a:lnTo>
                                <a:lnTo>
                                  <a:pt x="88645" y="0"/>
                                </a:lnTo>
                                <a:close/>
                              </a:path>
                              <a:path w="2169160" h="104139">
                                <a:moveTo>
                                  <a:pt x="2162508" y="56054"/>
                                </a:moveTo>
                                <a:lnTo>
                                  <a:pt x="2158016" y="58673"/>
                                </a:lnTo>
                                <a:lnTo>
                                  <a:pt x="2159896" y="58666"/>
                                </a:lnTo>
                                <a:lnTo>
                                  <a:pt x="2162508" y="56054"/>
                                </a:lnTo>
                                <a:close/>
                              </a:path>
                              <a:path w="2169160" h="104139">
                                <a:moveTo>
                                  <a:pt x="2143796" y="52324"/>
                                </a:moveTo>
                                <a:lnTo>
                                  <a:pt x="2132924" y="58666"/>
                                </a:lnTo>
                                <a:lnTo>
                                  <a:pt x="2158029" y="58666"/>
                                </a:lnTo>
                                <a:lnTo>
                                  <a:pt x="2159540" y="57785"/>
                                </a:lnTo>
                                <a:lnTo>
                                  <a:pt x="2153158" y="57785"/>
                                </a:lnTo>
                                <a:lnTo>
                                  <a:pt x="2143796" y="52324"/>
                                </a:lnTo>
                                <a:close/>
                              </a:path>
                              <a:path w="2169160" h="104139">
                                <a:moveTo>
                                  <a:pt x="35983" y="45345"/>
                                </a:moveTo>
                                <a:lnTo>
                                  <a:pt x="25109" y="51689"/>
                                </a:lnTo>
                                <a:lnTo>
                                  <a:pt x="36007" y="58045"/>
                                </a:lnTo>
                                <a:lnTo>
                                  <a:pt x="2132924" y="58666"/>
                                </a:lnTo>
                                <a:lnTo>
                                  <a:pt x="2143796" y="52324"/>
                                </a:lnTo>
                                <a:lnTo>
                                  <a:pt x="2132898" y="45967"/>
                                </a:lnTo>
                                <a:lnTo>
                                  <a:pt x="35983" y="45345"/>
                                </a:lnTo>
                                <a:close/>
                              </a:path>
                              <a:path w="2169160" h="104139">
                                <a:moveTo>
                                  <a:pt x="35995" y="58039"/>
                                </a:moveTo>
                                <a:lnTo>
                                  <a:pt x="12573" y="58039"/>
                                </a:lnTo>
                                <a:lnTo>
                                  <a:pt x="36007" y="58045"/>
                                </a:lnTo>
                                <a:close/>
                              </a:path>
                              <a:path w="2169160" h="104139">
                                <a:moveTo>
                                  <a:pt x="6397" y="55419"/>
                                </a:moveTo>
                                <a:lnTo>
                                  <a:pt x="9017" y="58039"/>
                                </a:lnTo>
                                <a:lnTo>
                                  <a:pt x="10890" y="58039"/>
                                </a:lnTo>
                                <a:lnTo>
                                  <a:pt x="6397" y="55419"/>
                                </a:lnTo>
                                <a:close/>
                              </a:path>
                              <a:path w="2169160" h="104139">
                                <a:moveTo>
                                  <a:pt x="2153158" y="46863"/>
                                </a:moveTo>
                                <a:lnTo>
                                  <a:pt x="2143796" y="52324"/>
                                </a:lnTo>
                                <a:lnTo>
                                  <a:pt x="2153158" y="57785"/>
                                </a:lnTo>
                                <a:lnTo>
                                  <a:pt x="2153158" y="46863"/>
                                </a:lnTo>
                                <a:close/>
                              </a:path>
                              <a:path w="2169160" h="104139">
                                <a:moveTo>
                                  <a:pt x="2159540" y="46863"/>
                                </a:moveTo>
                                <a:lnTo>
                                  <a:pt x="2153158" y="46863"/>
                                </a:lnTo>
                                <a:lnTo>
                                  <a:pt x="2153158" y="57785"/>
                                </a:lnTo>
                                <a:lnTo>
                                  <a:pt x="2159540" y="57785"/>
                                </a:lnTo>
                                <a:lnTo>
                                  <a:pt x="2162508" y="56054"/>
                                </a:lnTo>
                                <a:lnTo>
                                  <a:pt x="2162683" y="55879"/>
                                </a:lnTo>
                                <a:lnTo>
                                  <a:pt x="2162683" y="48768"/>
                                </a:lnTo>
                                <a:lnTo>
                                  <a:pt x="2162508" y="48593"/>
                                </a:lnTo>
                                <a:lnTo>
                                  <a:pt x="2159540" y="46863"/>
                                </a:lnTo>
                                <a:close/>
                              </a:path>
                              <a:path w="2169160" h="104139">
                                <a:moveTo>
                                  <a:pt x="15748" y="46227"/>
                                </a:moveTo>
                                <a:lnTo>
                                  <a:pt x="15748" y="57150"/>
                                </a:lnTo>
                                <a:lnTo>
                                  <a:pt x="25109" y="51689"/>
                                </a:lnTo>
                                <a:lnTo>
                                  <a:pt x="15748" y="46227"/>
                                </a:lnTo>
                                <a:close/>
                              </a:path>
                              <a:path w="2169160" h="104139">
                                <a:moveTo>
                                  <a:pt x="25109" y="51689"/>
                                </a:moveTo>
                                <a:lnTo>
                                  <a:pt x="15748" y="57150"/>
                                </a:lnTo>
                                <a:lnTo>
                                  <a:pt x="34471" y="57150"/>
                                </a:lnTo>
                                <a:lnTo>
                                  <a:pt x="25109" y="51689"/>
                                </a:lnTo>
                                <a:close/>
                              </a:path>
                              <a:path w="2169160" h="104139">
                                <a:moveTo>
                                  <a:pt x="2162508" y="48593"/>
                                </a:moveTo>
                                <a:lnTo>
                                  <a:pt x="2162683" y="48768"/>
                                </a:lnTo>
                                <a:lnTo>
                                  <a:pt x="2162683" y="55879"/>
                                </a:lnTo>
                                <a:lnTo>
                                  <a:pt x="2162508" y="56054"/>
                                </a:lnTo>
                                <a:lnTo>
                                  <a:pt x="2168905" y="52324"/>
                                </a:lnTo>
                                <a:lnTo>
                                  <a:pt x="2162508" y="48593"/>
                                </a:lnTo>
                                <a:close/>
                              </a:path>
                              <a:path w="2169160" h="104139">
                                <a:moveTo>
                                  <a:pt x="6397" y="47958"/>
                                </a:moveTo>
                                <a:lnTo>
                                  <a:pt x="0" y="51689"/>
                                </a:lnTo>
                                <a:lnTo>
                                  <a:pt x="6397" y="55419"/>
                                </a:lnTo>
                                <a:lnTo>
                                  <a:pt x="6223" y="55245"/>
                                </a:lnTo>
                                <a:lnTo>
                                  <a:pt x="6223" y="48133"/>
                                </a:lnTo>
                                <a:lnTo>
                                  <a:pt x="6397" y="47958"/>
                                </a:lnTo>
                                <a:close/>
                              </a:path>
                              <a:path w="2169160" h="104139">
                                <a:moveTo>
                                  <a:pt x="2080260" y="635"/>
                                </a:moveTo>
                                <a:lnTo>
                                  <a:pt x="2076450" y="1650"/>
                                </a:lnTo>
                                <a:lnTo>
                                  <a:pt x="2074672" y="4699"/>
                                </a:lnTo>
                                <a:lnTo>
                                  <a:pt x="2072893" y="7620"/>
                                </a:lnTo>
                                <a:lnTo>
                                  <a:pt x="2073910" y="11557"/>
                                </a:lnTo>
                                <a:lnTo>
                                  <a:pt x="2132898" y="45967"/>
                                </a:lnTo>
                                <a:lnTo>
                                  <a:pt x="2156333" y="45974"/>
                                </a:lnTo>
                                <a:lnTo>
                                  <a:pt x="2132910" y="45974"/>
                                </a:lnTo>
                                <a:lnTo>
                                  <a:pt x="2143796" y="52324"/>
                                </a:lnTo>
                                <a:lnTo>
                                  <a:pt x="2153158" y="46863"/>
                                </a:lnTo>
                                <a:lnTo>
                                  <a:pt x="2159540" y="46863"/>
                                </a:lnTo>
                                <a:lnTo>
                                  <a:pt x="2158015" y="45974"/>
                                </a:lnTo>
                                <a:lnTo>
                                  <a:pt x="2156333" y="45974"/>
                                </a:lnTo>
                                <a:lnTo>
                                  <a:pt x="2158003" y="45967"/>
                                </a:lnTo>
                                <a:lnTo>
                                  <a:pt x="2080260" y="635"/>
                                </a:lnTo>
                                <a:close/>
                              </a:path>
                              <a:path w="2169160" h="104139">
                                <a:moveTo>
                                  <a:pt x="34471" y="46227"/>
                                </a:moveTo>
                                <a:lnTo>
                                  <a:pt x="15748" y="46227"/>
                                </a:lnTo>
                                <a:lnTo>
                                  <a:pt x="25109" y="51689"/>
                                </a:lnTo>
                                <a:lnTo>
                                  <a:pt x="34471" y="46227"/>
                                </a:lnTo>
                                <a:close/>
                              </a:path>
                              <a:path w="2169160" h="104139">
                                <a:moveTo>
                                  <a:pt x="2159889" y="45974"/>
                                </a:moveTo>
                                <a:lnTo>
                                  <a:pt x="2158015" y="45974"/>
                                </a:lnTo>
                                <a:lnTo>
                                  <a:pt x="2162508" y="48593"/>
                                </a:lnTo>
                                <a:lnTo>
                                  <a:pt x="2159889" y="45974"/>
                                </a:lnTo>
                                <a:close/>
                              </a:path>
                              <a:path w="2169160" h="104139">
                                <a:moveTo>
                                  <a:pt x="10890" y="45339"/>
                                </a:moveTo>
                                <a:lnTo>
                                  <a:pt x="9010" y="45345"/>
                                </a:lnTo>
                                <a:lnTo>
                                  <a:pt x="6397" y="47958"/>
                                </a:lnTo>
                                <a:lnTo>
                                  <a:pt x="10890" y="45339"/>
                                </a:lnTo>
                                <a:close/>
                              </a:path>
                            </a:pathLst>
                          </a:custGeom>
                          <a:solidFill>
                            <a:srgbClr val="000000"/>
                          </a:solidFill>
                        </wps:spPr>
                        <wps:bodyPr wrap="square" lIns="0" tIns="0" rIns="0" bIns="0" rtlCol="0">
                          <a:prstTxWarp prst="textNoShape">
                            <a:avLst/>
                          </a:prstTxWarp>
                          <a:noAutofit/>
                        </wps:bodyPr>
                      </wps:wsp>
                      <wps:wsp>
                        <wps:cNvPr id="30" name="Graphic 30"/>
                        <wps:cNvSpPr/>
                        <wps:spPr>
                          <a:xfrm>
                            <a:off x="4762" y="0"/>
                            <a:ext cx="2798445" cy="2202180"/>
                          </a:xfrm>
                          <a:custGeom>
                            <a:avLst/>
                            <a:gdLst/>
                            <a:ahLst/>
                            <a:cxnLst/>
                            <a:rect l="l" t="t" r="r" b="b"/>
                            <a:pathLst>
                              <a:path w="2798445" h="2202180">
                                <a:moveTo>
                                  <a:pt x="0" y="0"/>
                                </a:moveTo>
                                <a:lnTo>
                                  <a:pt x="0" y="2202179"/>
                                </a:lnTo>
                              </a:path>
                              <a:path w="2798445" h="2202180">
                                <a:moveTo>
                                  <a:pt x="635635" y="1169034"/>
                                </a:moveTo>
                                <a:lnTo>
                                  <a:pt x="636269" y="1574164"/>
                                </a:lnTo>
                              </a:path>
                              <a:path w="2798445" h="2202180">
                                <a:moveTo>
                                  <a:pt x="857885" y="1176654"/>
                                </a:moveTo>
                                <a:lnTo>
                                  <a:pt x="858519" y="1581784"/>
                                </a:lnTo>
                              </a:path>
                              <a:path w="2798445" h="2202180">
                                <a:moveTo>
                                  <a:pt x="1503045" y="1169034"/>
                                </a:moveTo>
                                <a:lnTo>
                                  <a:pt x="1503680" y="1574164"/>
                                </a:lnTo>
                              </a:path>
                              <a:path w="2798445" h="2202180">
                                <a:moveTo>
                                  <a:pt x="1725295" y="1176654"/>
                                </a:moveTo>
                                <a:lnTo>
                                  <a:pt x="1725929" y="1581784"/>
                                </a:lnTo>
                              </a:path>
                              <a:path w="2798445" h="2202180">
                                <a:moveTo>
                                  <a:pt x="2162175" y="970279"/>
                                </a:moveTo>
                                <a:lnTo>
                                  <a:pt x="2163445" y="1582419"/>
                                </a:lnTo>
                              </a:path>
                              <a:path w="2798445" h="2202180">
                                <a:moveTo>
                                  <a:pt x="2797810" y="1002029"/>
                                </a:moveTo>
                                <a:lnTo>
                                  <a:pt x="2798445" y="1590039"/>
                                </a:lnTo>
                              </a:path>
                            </a:pathLst>
                          </a:custGeom>
                          <a:ln w="9525">
                            <a:solidFill>
                              <a:srgbClr val="000000"/>
                            </a:solidFill>
                            <a:prstDash val="solid"/>
                          </a:ln>
                        </wps:spPr>
                        <wps:bodyPr wrap="square" lIns="0" tIns="0" rIns="0" bIns="0" rtlCol="0">
                          <a:prstTxWarp prst="textNoShape">
                            <a:avLst/>
                          </a:prstTxWarp>
                          <a:noAutofit/>
                        </wps:bodyPr>
                      </wps:wsp>
                      <wps:wsp>
                        <wps:cNvPr id="31" name="Graphic 31"/>
                        <wps:cNvSpPr/>
                        <wps:spPr>
                          <a:xfrm>
                            <a:off x="4254" y="1234947"/>
                            <a:ext cx="2797175" cy="135255"/>
                          </a:xfrm>
                          <a:custGeom>
                            <a:avLst/>
                            <a:gdLst/>
                            <a:ahLst/>
                            <a:cxnLst/>
                            <a:rect l="l" t="t" r="r" b="b"/>
                            <a:pathLst>
                              <a:path w="2797175" h="135255">
                                <a:moveTo>
                                  <a:pt x="10909" y="76327"/>
                                </a:moveTo>
                                <a:lnTo>
                                  <a:pt x="9017" y="76327"/>
                                </a:lnTo>
                                <a:lnTo>
                                  <a:pt x="6629" y="78828"/>
                                </a:lnTo>
                                <a:lnTo>
                                  <a:pt x="10909" y="76327"/>
                                </a:lnTo>
                                <a:close/>
                              </a:path>
                              <a:path w="2797175" h="135255">
                                <a:moveTo>
                                  <a:pt x="626491" y="83312"/>
                                </a:moveTo>
                                <a:lnTo>
                                  <a:pt x="620052" y="79552"/>
                                </a:lnTo>
                                <a:lnTo>
                                  <a:pt x="617474" y="76962"/>
                                </a:lnTo>
                                <a:lnTo>
                                  <a:pt x="615632" y="76962"/>
                                </a:lnTo>
                                <a:lnTo>
                                  <a:pt x="613918" y="76962"/>
                                </a:lnTo>
                                <a:lnTo>
                                  <a:pt x="615594" y="76949"/>
                                </a:lnTo>
                                <a:lnTo>
                                  <a:pt x="537972" y="31496"/>
                                </a:lnTo>
                                <a:lnTo>
                                  <a:pt x="534035" y="32512"/>
                                </a:lnTo>
                                <a:lnTo>
                                  <a:pt x="530479" y="38608"/>
                                </a:lnTo>
                                <a:lnTo>
                                  <a:pt x="531495" y="42418"/>
                                </a:lnTo>
                                <a:lnTo>
                                  <a:pt x="590499" y="76949"/>
                                </a:lnTo>
                                <a:lnTo>
                                  <a:pt x="601370" y="83299"/>
                                </a:lnTo>
                                <a:lnTo>
                                  <a:pt x="590499" y="76949"/>
                                </a:lnTo>
                                <a:lnTo>
                                  <a:pt x="36004" y="76352"/>
                                </a:lnTo>
                                <a:lnTo>
                                  <a:pt x="34518" y="77216"/>
                                </a:lnTo>
                                <a:lnTo>
                                  <a:pt x="35991" y="76352"/>
                                </a:lnTo>
                                <a:lnTo>
                                  <a:pt x="94996" y="42037"/>
                                </a:lnTo>
                                <a:lnTo>
                                  <a:pt x="96012" y="38100"/>
                                </a:lnTo>
                                <a:lnTo>
                                  <a:pt x="94361" y="35179"/>
                                </a:lnTo>
                                <a:lnTo>
                                  <a:pt x="92583" y="32131"/>
                                </a:lnTo>
                                <a:lnTo>
                                  <a:pt x="88646" y="31115"/>
                                </a:lnTo>
                                <a:lnTo>
                                  <a:pt x="6629" y="78828"/>
                                </a:lnTo>
                                <a:lnTo>
                                  <a:pt x="0" y="82677"/>
                                </a:lnTo>
                                <a:lnTo>
                                  <a:pt x="6426" y="86448"/>
                                </a:lnTo>
                                <a:lnTo>
                                  <a:pt x="9017" y="89027"/>
                                </a:lnTo>
                                <a:lnTo>
                                  <a:pt x="10820" y="89027"/>
                                </a:lnTo>
                                <a:lnTo>
                                  <a:pt x="88519" y="134493"/>
                                </a:lnTo>
                                <a:lnTo>
                                  <a:pt x="92456" y="133477"/>
                                </a:lnTo>
                                <a:lnTo>
                                  <a:pt x="96012" y="127381"/>
                                </a:lnTo>
                                <a:lnTo>
                                  <a:pt x="94996" y="123571"/>
                                </a:lnTo>
                                <a:lnTo>
                                  <a:pt x="35979" y="89065"/>
                                </a:lnTo>
                                <a:lnTo>
                                  <a:pt x="590486" y="89636"/>
                                </a:lnTo>
                                <a:lnTo>
                                  <a:pt x="531495" y="123952"/>
                                </a:lnTo>
                                <a:lnTo>
                                  <a:pt x="530479" y="127889"/>
                                </a:lnTo>
                                <a:lnTo>
                                  <a:pt x="532130" y="130810"/>
                                </a:lnTo>
                                <a:lnTo>
                                  <a:pt x="533908" y="133858"/>
                                </a:lnTo>
                                <a:lnTo>
                                  <a:pt x="537845" y="134874"/>
                                </a:lnTo>
                                <a:lnTo>
                                  <a:pt x="615569" y="89662"/>
                                </a:lnTo>
                                <a:lnTo>
                                  <a:pt x="617474" y="89662"/>
                                </a:lnTo>
                                <a:lnTo>
                                  <a:pt x="619848" y="87172"/>
                                </a:lnTo>
                                <a:lnTo>
                                  <a:pt x="626491" y="83312"/>
                                </a:lnTo>
                                <a:close/>
                              </a:path>
                              <a:path w="2797175" h="135255">
                                <a:moveTo>
                                  <a:pt x="877049" y="68072"/>
                                </a:moveTo>
                                <a:lnTo>
                                  <a:pt x="875157" y="68072"/>
                                </a:lnTo>
                                <a:lnTo>
                                  <a:pt x="872769" y="70573"/>
                                </a:lnTo>
                                <a:lnTo>
                                  <a:pt x="877049" y="68072"/>
                                </a:lnTo>
                                <a:close/>
                              </a:path>
                              <a:path w="2797175" h="135255">
                                <a:moveTo>
                                  <a:pt x="1492631" y="75057"/>
                                </a:moveTo>
                                <a:lnTo>
                                  <a:pt x="1486192" y="71297"/>
                                </a:lnTo>
                                <a:lnTo>
                                  <a:pt x="1483614" y="68707"/>
                                </a:lnTo>
                                <a:lnTo>
                                  <a:pt x="1481772" y="68707"/>
                                </a:lnTo>
                                <a:lnTo>
                                  <a:pt x="1480058" y="68707"/>
                                </a:lnTo>
                                <a:lnTo>
                                  <a:pt x="1481734" y="68694"/>
                                </a:lnTo>
                                <a:lnTo>
                                  <a:pt x="1404112" y="23241"/>
                                </a:lnTo>
                                <a:lnTo>
                                  <a:pt x="1400175" y="24257"/>
                                </a:lnTo>
                                <a:lnTo>
                                  <a:pt x="1396619" y="30353"/>
                                </a:lnTo>
                                <a:lnTo>
                                  <a:pt x="1397635" y="34163"/>
                                </a:lnTo>
                                <a:lnTo>
                                  <a:pt x="1456639" y="68694"/>
                                </a:lnTo>
                                <a:lnTo>
                                  <a:pt x="1467510" y="75044"/>
                                </a:lnTo>
                                <a:lnTo>
                                  <a:pt x="1456639" y="68694"/>
                                </a:lnTo>
                                <a:lnTo>
                                  <a:pt x="902144" y="68097"/>
                                </a:lnTo>
                                <a:lnTo>
                                  <a:pt x="900658" y="68961"/>
                                </a:lnTo>
                                <a:lnTo>
                                  <a:pt x="902131" y="68097"/>
                                </a:lnTo>
                                <a:lnTo>
                                  <a:pt x="961136" y="33782"/>
                                </a:lnTo>
                                <a:lnTo>
                                  <a:pt x="962152" y="29845"/>
                                </a:lnTo>
                                <a:lnTo>
                                  <a:pt x="960501" y="26924"/>
                                </a:lnTo>
                                <a:lnTo>
                                  <a:pt x="958723" y="23876"/>
                                </a:lnTo>
                                <a:lnTo>
                                  <a:pt x="954786" y="22860"/>
                                </a:lnTo>
                                <a:lnTo>
                                  <a:pt x="872769" y="70573"/>
                                </a:lnTo>
                                <a:lnTo>
                                  <a:pt x="866140" y="74422"/>
                                </a:lnTo>
                                <a:lnTo>
                                  <a:pt x="872566" y="78193"/>
                                </a:lnTo>
                                <a:lnTo>
                                  <a:pt x="875157" y="80772"/>
                                </a:lnTo>
                                <a:lnTo>
                                  <a:pt x="876960" y="80772"/>
                                </a:lnTo>
                                <a:lnTo>
                                  <a:pt x="954659" y="126238"/>
                                </a:lnTo>
                                <a:lnTo>
                                  <a:pt x="958596" y="125222"/>
                                </a:lnTo>
                                <a:lnTo>
                                  <a:pt x="962152" y="119126"/>
                                </a:lnTo>
                                <a:lnTo>
                                  <a:pt x="961136" y="115316"/>
                                </a:lnTo>
                                <a:lnTo>
                                  <a:pt x="902119" y="80810"/>
                                </a:lnTo>
                                <a:lnTo>
                                  <a:pt x="1456626" y="81381"/>
                                </a:lnTo>
                                <a:lnTo>
                                  <a:pt x="1397635" y="115697"/>
                                </a:lnTo>
                                <a:lnTo>
                                  <a:pt x="1396619" y="119634"/>
                                </a:lnTo>
                                <a:lnTo>
                                  <a:pt x="1398270" y="122555"/>
                                </a:lnTo>
                                <a:lnTo>
                                  <a:pt x="1400048" y="125603"/>
                                </a:lnTo>
                                <a:lnTo>
                                  <a:pt x="1403985" y="126619"/>
                                </a:lnTo>
                                <a:lnTo>
                                  <a:pt x="1481709" y="81407"/>
                                </a:lnTo>
                                <a:lnTo>
                                  <a:pt x="1483614" y="81407"/>
                                </a:lnTo>
                                <a:lnTo>
                                  <a:pt x="1485988" y="78917"/>
                                </a:lnTo>
                                <a:lnTo>
                                  <a:pt x="1492631" y="75057"/>
                                </a:lnTo>
                                <a:close/>
                              </a:path>
                              <a:path w="2797175" h="135255">
                                <a:moveTo>
                                  <a:pt x="2181339" y="45212"/>
                                </a:moveTo>
                                <a:lnTo>
                                  <a:pt x="2179447" y="45212"/>
                                </a:lnTo>
                                <a:lnTo>
                                  <a:pt x="2177059" y="47713"/>
                                </a:lnTo>
                                <a:lnTo>
                                  <a:pt x="2181339" y="45212"/>
                                </a:lnTo>
                                <a:close/>
                              </a:path>
                              <a:path w="2797175" h="135255">
                                <a:moveTo>
                                  <a:pt x="2796921" y="52197"/>
                                </a:moveTo>
                                <a:lnTo>
                                  <a:pt x="2790482" y="48437"/>
                                </a:lnTo>
                                <a:lnTo>
                                  <a:pt x="2787904" y="45847"/>
                                </a:lnTo>
                                <a:lnTo>
                                  <a:pt x="2786062" y="45847"/>
                                </a:lnTo>
                                <a:lnTo>
                                  <a:pt x="2784348" y="45847"/>
                                </a:lnTo>
                                <a:lnTo>
                                  <a:pt x="2786024" y="45834"/>
                                </a:lnTo>
                                <a:lnTo>
                                  <a:pt x="2708402" y="381"/>
                                </a:lnTo>
                                <a:lnTo>
                                  <a:pt x="2704465" y="1397"/>
                                </a:lnTo>
                                <a:lnTo>
                                  <a:pt x="2700909" y="7493"/>
                                </a:lnTo>
                                <a:lnTo>
                                  <a:pt x="2701925" y="11303"/>
                                </a:lnTo>
                                <a:lnTo>
                                  <a:pt x="2760929" y="45834"/>
                                </a:lnTo>
                                <a:lnTo>
                                  <a:pt x="2771800" y="52184"/>
                                </a:lnTo>
                                <a:lnTo>
                                  <a:pt x="2760929" y="45834"/>
                                </a:lnTo>
                                <a:lnTo>
                                  <a:pt x="2206434" y="45237"/>
                                </a:lnTo>
                                <a:lnTo>
                                  <a:pt x="2204948" y="46101"/>
                                </a:lnTo>
                                <a:lnTo>
                                  <a:pt x="2206421" y="45237"/>
                                </a:lnTo>
                                <a:lnTo>
                                  <a:pt x="2265426" y="10922"/>
                                </a:lnTo>
                                <a:lnTo>
                                  <a:pt x="2266442" y="6985"/>
                                </a:lnTo>
                                <a:lnTo>
                                  <a:pt x="2264791" y="4064"/>
                                </a:lnTo>
                                <a:lnTo>
                                  <a:pt x="2263013" y="1016"/>
                                </a:lnTo>
                                <a:lnTo>
                                  <a:pt x="2259076" y="0"/>
                                </a:lnTo>
                                <a:lnTo>
                                  <a:pt x="2177059" y="47713"/>
                                </a:lnTo>
                                <a:lnTo>
                                  <a:pt x="2170430" y="51562"/>
                                </a:lnTo>
                                <a:lnTo>
                                  <a:pt x="2176856" y="55333"/>
                                </a:lnTo>
                                <a:lnTo>
                                  <a:pt x="2179447" y="57912"/>
                                </a:lnTo>
                                <a:lnTo>
                                  <a:pt x="2181250" y="57912"/>
                                </a:lnTo>
                                <a:lnTo>
                                  <a:pt x="2258949" y="103378"/>
                                </a:lnTo>
                                <a:lnTo>
                                  <a:pt x="2262886" y="102362"/>
                                </a:lnTo>
                                <a:lnTo>
                                  <a:pt x="2266442" y="96266"/>
                                </a:lnTo>
                                <a:lnTo>
                                  <a:pt x="2265426" y="92456"/>
                                </a:lnTo>
                                <a:lnTo>
                                  <a:pt x="2206409" y="57950"/>
                                </a:lnTo>
                                <a:lnTo>
                                  <a:pt x="2760916" y="58521"/>
                                </a:lnTo>
                                <a:lnTo>
                                  <a:pt x="2701925" y="92837"/>
                                </a:lnTo>
                                <a:lnTo>
                                  <a:pt x="2700909" y="96774"/>
                                </a:lnTo>
                                <a:lnTo>
                                  <a:pt x="2702560" y="99695"/>
                                </a:lnTo>
                                <a:lnTo>
                                  <a:pt x="2704338" y="102743"/>
                                </a:lnTo>
                                <a:lnTo>
                                  <a:pt x="2708275" y="103759"/>
                                </a:lnTo>
                                <a:lnTo>
                                  <a:pt x="2785999" y="58547"/>
                                </a:lnTo>
                                <a:lnTo>
                                  <a:pt x="2787904" y="58547"/>
                                </a:lnTo>
                                <a:lnTo>
                                  <a:pt x="2790279" y="56057"/>
                                </a:lnTo>
                                <a:lnTo>
                                  <a:pt x="2796921" y="52197"/>
                                </a:lnTo>
                                <a:close/>
                              </a:path>
                            </a:pathLst>
                          </a:custGeom>
                          <a:solidFill>
                            <a:srgbClr val="000000"/>
                          </a:solidFill>
                        </wps:spPr>
                        <wps:bodyPr wrap="square" lIns="0" tIns="0" rIns="0" bIns="0" rtlCol="0">
                          <a:prstTxWarp prst="textNoShape">
                            <a:avLst/>
                          </a:prstTxWarp>
                          <a:noAutofit/>
                        </wps:bodyPr>
                      </wps:wsp>
                      <wps:wsp>
                        <wps:cNvPr id="32" name="Graphic 32"/>
                        <wps:cNvSpPr/>
                        <wps:spPr>
                          <a:xfrm>
                            <a:off x="3176587" y="357504"/>
                            <a:ext cx="1270" cy="1232535"/>
                          </a:xfrm>
                          <a:custGeom>
                            <a:avLst/>
                            <a:gdLst/>
                            <a:ahLst/>
                            <a:cxnLst/>
                            <a:rect l="l" t="t" r="r" b="b"/>
                            <a:pathLst>
                              <a:path w="635" h="1232535">
                                <a:moveTo>
                                  <a:pt x="0" y="0"/>
                                </a:moveTo>
                                <a:lnTo>
                                  <a:pt x="635" y="1232534"/>
                                </a:lnTo>
                              </a:path>
                            </a:pathLst>
                          </a:custGeom>
                          <a:ln w="9524">
                            <a:solidFill>
                              <a:srgbClr val="000000"/>
                            </a:solidFill>
                            <a:prstDash val="solid"/>
                          </a:ln>
                        </wps:spPr>
                        <wps:bodyPr wrap="square" lIns="0" tIns="0" rIns="0" bIns="0" rtlCol="0">
                          <a:prstTxWarp prst="textNoShape">
                            <a:avLst/>
                          </a:prstTxWarp>
                          <a:noAutofit/>
                        </wps:bodyPr>
                      </wps:wsp>
                      <wps:wsp>
                        <wps:cNvPr id="33" name="Graphic 33"/>
                        <wps:cNvSpPr/>
                        <wps:spPr>
                          <a:xfrm>
                            <a:off x="29019" y="432180"/>
                            <a:ext cx="3131185" cy="898525"/>
                          </a:xfrm>
                          <a:custGeom>
                            <a:avLst/>
                            <a:gdLst/>
                            <a:ahLst/>
                            <a:cxnLst/>
                            <a:rect l="l" t="t" r="r" b="b"/>
                            <a:pathLst>
                              <a:path w="3131185" h="898525">
                                <a:moveTo>
                                  <a:pt x="2800464" y="839724"/>
                                </a:moveTo>
                                <a:lnTo>
                                  <a:pt x="2798572" y="839724"/>
                                </a:lnTo>
                                <a:lnTo>
                                  <a:pt x="2796184" y="842225"/>
                                </a:lnTo>
                                <a:lnTo>
                                  <a:pt x="2800464" y="839724"/>
                                </a:lnTo>
                                <a:close/>
                              </a:path>
                              <a:path w="3131185" h="898525">
                                <a:moveTo>
                                  <a:pt x="3119386" y="840320"/>
                                </a:moveTo>
                                <a:lnTo>
                                  <a:pt x="3044825" y="796544"/>
                                </a:lnTo>
                                <a:lnTo>
                                  <a:pt x="3041777" y="794893"/>
                                </a:lnTo>
                                <a:lnTo>
                                  <a:pt x="3037840" y="795909"/>
                                </a:lnTo>
                                <a:lnTo>
                                  <a:pt x="3036062" y="798830"/>
                                </a:lnTo>
                                <a:lnTo>
                                  <a:pt x="3034411" y="801878"/>
                                </a:lnTo>
                                <a:lnTo>
                                  <a:pt x="3035427" y="805815"/>
                                </a:lnTo>
                                <a:lnTo>
                                  <a:pt x="3038348" y="807593"/>
                                </a:lnTo>
                                <a:lnTo>
                                  <a:pt x="3094266" y="840320"/>
                                </a:lnTo>
                                <a:lnTo>
                                  <a:pt x="3117723" y="840359"/>
                                </a:lnTo>
                                <a:lnTo>
                                  <a:pt x="3119386" y="840320"/>
                                </a:lnTo>
                                <a:close/>
                              </a:path>
                              <a:path w="3131185" h="898525">
                                <a:moveTo>
                                  <a:pt x="3130296" y="846709"/>
                                </a:moveTo>
                                <a:lnTo>
                                  <a:pt x="3123831" y="842924"/>
                                </a:lnTo>
                                <a:lnTo>
                                  <a:pt x="3121279" y="840359"/>
                                </a:lnTo>
                                <a:lnTo>
                                  <a:pt x="3119475" y="840359"/>
                                </a:lnTo>
                                <a:lnTo>
                                  <a:pt x="3117723" y="840359"/>
                                </a:lnTo>
                                <a:lnTo>
                                  <a:pt x="3094355" y="840359"/>
                                </a:lnTo>
                                <a:lnTo>
                                  <a:pt x="3105061" y="846632"/>
                                </a:lnTo>
                                <a:lnTo>
                                  <a:pt x="3094266" y="840320"/>
                                </a:lnTo>
                                <a:lnTo>
                                  <a:pt x="2825775" y="839774"/>
                                </a:lnTo>
                                <a:lnTo>
                                  <a:pt x="2814777" y="846162"/>
                                </a:lnTo>
                                <a:lnTo>
                                  <a:pt x="2824315" y="840613"/>
                                </a:lnTo>
                                <a:lnTo>
                                  <a:pt x="2825750" y="839774"/>
                                </a:lnTo>
                                <a:lnTo>
                                  <a:pt x="2884678" y="805561"/>
                                </a:lnTo>
                                <a:lnTo>
                                  <a:pt x="2885694" y="801624"/>
                                </a:lnTo>
                                <a:lnTo>
                                  <a:pt x="2882138" y="795528"/>
                                </a:lnTo>
                                <a:lnTo>
                                  <a:pt x="2878201" y="794512"/>
                                </a:lnTo>
                                <a:lnTo>
                                  <a:pt x="2796184" y="842225"/>
                                </a:lnTo>
                                <a:lnTo>
                                  <a:pt x="2789555" y="846074"/>
                                </a:lnTo>
                                <a:lnTo>
                                  <a:pt x="2796006" y="849871"/>
                                </a:lnTo>
                                <a:lnTo>
                                  <a:pt x="2798572" y="852424"/>
                                </a:lnTo>
                                <a:lnTo>
                                  <a:pt x="2800350" y="852424"/>
                                </a:lnTo>
                                <a:lnTo>
                                  <a:pt x="2875026" y="896239"/>
                                </a:lnTo>
                                <a:lnTo>
                                  <a:pt x="2878074" y="897890"/>
                                </a:lnTo>
                                <a:lnTo>
                                  <a:pt x="2882011" y="896874"/>
                                </a:lnTo>
                                <a:lnTo>
                                  <a:pt x="2883789" y="893953"/>
                                </a:lnTo>
                                <a:lnTo>
                                  <a:pt x="2885440" y="890905"/>
                                </a:lnTo>
                                <a:lnTo>
                                  <a:pt x="2884424" y="886968"/>
                                </a:lnTo>
                                <a:lnTo>
                                  <a:pt x="2881503" y="885190"/>
                                </a:lnTo>
                                <a:lnTo>
                                  <a:pt x="2825572" y="852487"/>
                                </a:lnTo>
                                <a:lnTo>
                                  <a:pt x="3094075" y="853008"/>
                                </a:lnTo>
                                <a:lnTo>
                                  <a:pt x="3035173" y="887222"/>
                                </a:lnTo>
                                <a:lnTo>
                                  <a:pt x="3034157" y="891159"/>
                                </a:lnTo>
                                <a:lnTo>
                                  <a:pt x="3037713" y="897255"/>
                                </a:lnTo>
                                <a:lnTo>
                                  <a:pt x="3041650" y="898271"/>
                                </a:lnTo>
                                <a:lnTo>
                                  <a:pt x="3119374" y="853059"/>
                                </a:lnTo>
                                <a:lnTo>
                                  <a:pt x="3121279" y="853059"/>
                                </a:lnTo>
                                <a:lnTo>
                                  <a:pt x="3123654" y="850569"/>
                                </a:lnTo>
                                <a:lnTo>
                                  <a:pt x="3130296" y="846709"/>
                                </a:lnTo>
                                <a:close/>
                              </a:path>
                              <a:path w="3131185" h="898525">
                                <a:moveTo>
                                  <a:pt x="3130931" y="52324"/>
                                </a:moveTo>
                                <a:lnTo>
                                  <a:pt x="3124530" y="48602"/>
                                </a:lnTo>
                                <a:lnTo>
                                  <a:pt x="3121914" y="45974"/>
                                </a:lnTo>
                                <a:lnTo>
                                  <a:pt x="3120034" y="45974"/>
                                </a:lnTo>
                                <a:lnTo>
                                  <a:pt x="3042285" y="635"/>
                                </a:lnTo>
                                <a:lnTo>
                                  <a:pt x="3038475" y="1651"/>
                                </a:lnTo>
                                <a:lnTo>
                                  <a:pt x="3036697" y="4699"/>
                                </a:lnTo>
                                <a:lnTo>
                                  <a:pt x="3034919" y="7620"/>
                                </a:lnTo>
                                <a:lnTo>
                                  <a:pt x="3035935" y="11557"/>
                                </a:lnTo>
                                <a:lnTo>
                                  <a:pt x="3094926" y="45974"/>
                                </a:lnTo>
                                <a:lnTo>
                                  <a:pt x="35979" y="45351"/>
                                </a:lnTo>
                                <a:lnTo>
                                  <a:pt x="94996" y="10922"/>
                                </a:lnTo>
                                <a:lnTo>
                                  <a:pt x="96012" y="7112"/>
                                </a:lnTo>
                                <a:lnTo>
                                  <a:pt x="92456" y="1016"/>
                                </a:lnTo>
                                <a:lnTo>
                                  <a:pt x="88646" y="0"/>
                                </a:lnTo>
                                <a:lnTo>
                                  <a:pt x="10883" y="45339"/>
                                </a:lnTo>
                                <a:lnTo>
                                  <a:pt x="9004" y="45351"/>
                                </a:lnTo>
                                <a:lnTo>
                                  <a:pt x="6388" y="47967"/>
                                </a:lnTo>
                                <a:lnTo>
                                  <a:pt x="0" y="51701"/>
                                </a:lnTo>
                                <a:lnTo>
                                  <a:pt x="6388" y="55422"/>
                                </a:lnTo>
                                <a:lnTo>
                                  <a:pt x="9017" y="58039"/>
                                </a:lnTo>
                                <a:lnTo>
                                  <a:pt x="10871" y="58039"/>
                                </a:lnTo>
                                <a:lnTo>
                                  <a:pt x="88646" y="103378"/>
                                </a:lnTo>
                                <a:lnTo>
                                  <a:pt x="92456" y="102362"/>
                                </a:lnTo>
                                <a:lnTo>
                                  <a:pt x="94234" y="99314"/>
                                </a:lnTo>
                                <a:lnTo>
                                  <a:pt x="96012" y="96393"/>
                                </a:lnTo>
                                <a:lnTo>
                                  <a:pt x="94996" y="92456"/>
                                </a:lnTo>
                                <a:lnTo>
                                  <a:pt x="36004" y="58064"/>
                                </a:lnTo>
                                <a:lnTo>
                                  <a:pt x="3094939" y="58674"/>
                                </a:lnTo>
                                <a:lnTo>
                                  <a:pt x="3035935" y="93091"/>
                                </a:lnTo>
                                <a:lnTo>
                                  <a:pt x="3034919" y="96901"/>
                                </a:lnTo>
                                <a:lnTo>
                                  <a:pt x="3038475" y="102997"/>
                                </a:lnTo>
                                <a:lnTo>
                                  <a:pt x="3042285" y="104013"/>
                                </a:lnTo>
                                <a:lnTo>
                                  <a:pt x="3120034" y="58674"/>
                                </a:lnTo>
                                <a:lnTo>
                                  <a:pt x="3121914" y="58674"/>
                                </a:lnTo>
                                <a:lnTo>
                                  <a:pt x="3124530" y="56057"/>
                                </a:lnTo>
                                <a:lnTo>
                                  <a:pt x="3130931" y="52324"/>
                                </a:lnTo>
                                <a:close/>
                              </a:path>
                            </a:pathLst>
                          </a:custGeom>
                          <a:solidFill>
                            <a:srgbClr val="000000"/>
                          </a:solidFill>
                        </wps:spPr>
                        <wps:bodyPr wrap="square" lIns="0" tIns="0" rIns="0" bIns="0" rtlCol="0">
                          <a:prstTxWarp prst="textNoShape">
                            <a:avLst/>
                          </a:prstTxWarp>
                          <a:noAutofit/>
                        </wps:bodyPr>
                      </wps:wsp>
                      <pic:pic>
                        <pic:nvPicPr>
                          <pic:cNvPr id="34" name="Image 34"/>
                          <pic:cNvPicPr/>
                        </pic:nvPicPr>
                        <pic:blipFill>
                          <a:blip r:embed="rId16" cstate="print"/>
                          <a:stretch>
                            <a:fillRect/>
                          </a:stretch>
                        </pic:blipFill>
                        <pic:spPr>
                          <a:xfrm>
                            <a:off x="3200209" y="431800"/>
                            <a:ext cx="245490" cy="103504"/>
                          </a:xfrm>
                          <a:prstGeom prst="rect">
                            <a:avLst/>
                          </a:prstGeom>
                        </pic:spPr>
                      </pic:pic>
                      <wps:wsp>
                        <wps:cNvPr id="35" name="Graphic 35"/>
                        <wps:cNvSpPr/>
                        <wps:spPr>
                          <a:xfrm>
                            <a:off x="3861117" y="1386839"/>
                            <a:ext cx="8255" cy="667385"/>
                          </a:xfrm>
                          <a:custGeom>
                            <a:avLst/>
                            <a:gdLst/>
                            <a:ahLst/>
                            <a:cxnLst/>
                            <a:rect l="l" t="t" r="r" b="b"/>
                            <a:pathLst>
                              <a:path w="8255" h="667385">
                                <a:moveTo>
                                  <a:pt x="0" y="0"/>
                                </a:moveTo>
                                <a:lnTo>
                                  <a:pt x="8255" y="667385"/>
                                </a:lnTo>
                              </a:path>
                            </a:pathLst>
                          </a:custGeom>
                          <a:ln w="9525">
                            <a:solidFill>
                              <a:srgbClr val="000000"/>
                            </a:solidFill>
                            <a:prstDash val="solid"/>
                          </a:ln>
                        </wps:spPr>
                        <wps:bodyPr wrap="square" lIns="0" tIns="0" rIns="0" bIns="0" rtlCol="0">
                          <a:prstTxWarp prst="textNoShape">
                            <a:avLst/>
                          </a:prstTxWarp>
                          <a:noAutofit/>
                        </wps:bodyPr>
                      </wps:wsp>
                      <wps:wsp>
                        <wps:cNvPr id="36" name="Graphic 36"/>
                        <wps:cNvSpPr/>
                        <wps:spPr>
                          <a:xfrm>
                            <a:off x="648017" y="1496694"/>
                            <a:ext cx="2155190" cy="8890"/>
                          </a:xfrm>
                          <a:custGeom>
                            <a:avLst/>
                            <a:gdLst/>
                            <a:ahLst/>
                            <a:cxnLst/>
                            <a:rect l="l" t="t" r="r" b="b"/>
                            <a:pathLst>
                              <a:path w="2155190" h="8890">
                                <a:moveTo>
                                  <a:pt x="0" y="0"/>
                                </a:moveTo>
                                <a:lnTo>
                                  <a:pt x="207009" y="635"/>
                                </a:lnTo>
                              </a:path>
                              <a:path w="2155190" h="8890">
                                <a:moveTo>
                                  <a:pt x="859155" y="8255"/>
                                </a:moveTo>
                                <a:lnTo>
                                  <a:pt x="1066165" y="8890"/>
                                </a:lnTo>
                              </a:path>
                              <a:path w="2155190" h="8890">
                                <a:moveTo>
                                  <a:pt x="1526540" y="8255"/>
                                </a:moveTo>
                                <a:lnTo>
                                  <a:pt x="2155190" y="8890"/>
                                </a:lnTo>
                              </a:path>
                            </a:pathLst>
                          </a:custGeom>
                          <a:ln w="76200">
                            <a:solidFill>
                              <a:srgbClr val="000000"/>
                            </a:solidFill>
                            <a:prstDash val="solid"/>
                          </a:ln>
                        </wps:spPr>
                        <wps:bodyPr wrap="square" lIns="0" tIns="0" rIns="0" bIns="0" rtlCol="0">
                          <a:prstTxWarp prst="textNoShape">
                            <a:avLst/>
                          </a:prstTxWarp>
                          <a:noAutofit/>
                        </wps:bodyPr>
                      </wps:wsp>
                      <wps:wsp>
                        <wps:cNvPr id="37" name="Textbox 37"/>
                        <wps:cNvSpPr txBox="1"/>
                        <wps:spPr>
                          <a:xfrm>
                            <a:off x="1292288" y="300635"/>
                            <a:ext cx="138430" cy="164465"/>
                          </a:xfrm>
                          <a:prstGeom prst="rect">
                            <a:avLst/>
                          </a:prstGeom>
                        </wps:spPr>
                        <wps:txbx>
                          <w:txbxContent>
                            <w:p>
                              <w:pPr>
                                <w:spacing w:line="244" w:lineRule="exact" w:before="0"/>
                                <w:ind w:left="0" w:right="0" w:firstLine="0"/>
                                <w:jc w:val="left"/>
                                <w:rPr>
                                  <w:sz w:val="22"/>
                                </w:rPr>
                              </w:pPr>
                              <w:r>
                                <w:rPr>
                                  <w:spacing w:val="-5"/>
                                  <w:sz w:val="22"/>
                                </w:rPr>
                                <w:t>X</w:t>
                              </w:r>
                              <w:r>
                                <w:rPr>
                                  <w:spacing w:val="-5"/>
                                  <w:sz w:val="22"/>
                                  <w:vertAlign w:val="subscript"/>
                                </w:rPr>
                                <w:t>i</w:t>
                              </w:r>
                            </w:p>
                          </w:txbxContent>
                        </wps:txbx>
                        <wps:bodyPr wrap="square" lIns="0" tIns="0" rIns="0" bIns="0" rtlCol="0">
                          <a:noAutofit/>
                        </wps:bodyPr>
                      </wps:wsp>
                      <wps:wsp>
                        <wps:cNvPr id="38" name="Textbox 38"/>
                        <wps:cNvSpPr txBox="1"/>
                        <wps:spPr>
                          <a:xfrm>
                            <a:off x="902144" y="802031"/>
                            <a:ext cx="138430" cy="164465"/>
                          </a:xfrm>
                          <a:prstGeom prst="rect">
                            <a:avLst/>
                          </a:prstGeom>
                        </wps:spPr>
                        <wps:txbx>
                          <w:txbxContent>
                            <w:p>
                              <w:pPr>
                                <w:spacing w:line="244" w:lineRule="exact" w:before="0"/>
                                <w:ind w:left="0" w:right="0" w:firstLine="0"/>
                                <w:jc w:val="left"/>
                                <w:rPr>
                                  <w:sz w:val="22"/>
                                </w:rPr>
                              </w:pPr>
                              <w:r>
                                <w:rPr>
                                  <w:spacing w:val="-5"/>
                                  <w:sz w:val="22"/>
                                </w:rPr>
                                <w:t>X</w:t>
                              </w:r>
                              <w:r>
                                <w:rPr>
                                  <w:spacing w:val="-5"/>
                                  <w:sz w:val="22"/>
                                  <w:vertAlign w:val="subscript"/>
                                </w:rPr>
                                <w:t>j</w:t>
                              </w:r>
                            </w:p>
                          </w:txbxContent>
                        </wps:txbx>
                        <wps:bodyPr wrap="square" lIns="0" tIns="0" rIns="0" bIns="0" rtlCol="0">
                          <a:noAutofit/>
                        </wps:bodyPr>
                      </wps:wsp>
                      <wps:wsp>
                        <wps:cNvPr id="39" name="Textbox 39"/>
                        <wps:cNvSpPr txBox="1"/>
                        <wps:spPr>
                          <a:xfrm>
                            <a:off x="185483" y="1175411"/>
                            <a:ext cx="215265" cy="155575"/>
                          </a:xfrm>
                          <a:prstGeom prst="rect">
                            <a:avLst/>
                          </a:prstGeom>
                        </wps:spPr>
                        <wps:txbx>
                          <w:txbxContent>
                            <w:p>
                              <w:pPr>
                                <w:spacing w:line="244" w:lineRule="exact" w:before="0"/>
                                <w:ind w:left="0" w:right="0" w:firstLine="0"/>
                                <w:jc w:val="left"/>
                                <w:rPr>
                                  <w:sz w:val="22"/>
                                </w:rPr>
                              </w:pPr>
                              <w:r>
                                <w:rPr>
                                  <w:spacing w:val="-5"/>
                                  <w:sz w:val="22"/>
                                </w:rPr>
                                <w:t>PM</w:t>
                              </w:r>
                            </w:p>
                          </w:txbxContent>
                        </wps:txbx>
                        <wps:bodyPr wrap="square" lIns="0" tIns="0" rIns="0" bIns="0" rtlCol="0">
                          <a:noAutofit/>
                        </wps:bodyPr>
                      </wps:wsp>
                      <wps:wsp>
                        <wps:cNvPr id="40" name="Textbox 40"/>
                        <wps:cNvSpPr txBox="1"/>
                        <wps:spPr>
                          <a:xfrm>
                            <a:off x="2421826" y="1105307"/>
                            <a:ext cx="106680" cy="155575"/>
                          </a:xfrm>
                          <a:prstGeom prst="rect">
                            <a:avLst/>
                          </a:prstGeom>
                        </wps:spPr>
                        <wps:txbx>
                          <w:txbxContent>
                            <w:p>
                              <w:pPr>
                                <w:spacing w:line="244" w:lineRule="exact" w:before="0"/>
                                <w:ind w:left="0" w:right="0" w:firstLine="0"/>
                                <w:jc w:val="left"/>
                                <w:rPr>
                                  <w:sz w:val="22"/>
                                </w:rPr>
                              </w:pPr>
                              <w:r>
                                <w:rPr>
                                  <w:spacing w:val="-10"/>
                                  <w:sz w:val="22"/>
                                </w:rPr>
                                <w:t>C</w:t>
                              </w:r>
                            </w:p>
                          </w:txbxContent>
                        </wps:txbx>
                        <wps:bodyPr wrap="square" lIns="0" tIns="0" rIns="0" bIns="0" rtlCol="0">
                          <a:noAutofit/>
                        </wps:bodyPr>
                      </wps:wsp>
                      <wps:wsp>
                        <wps:cNvPr id="41" name="Textbox 41"/>
                        <wps:cNvSpPr txBox="1"/>
                        <wps:spPr>
                          <a:xfrm>
                            <a:off x="2906458" y="1080923"/>
                            <a:ext cx="206375" cy="155575"/>
                          </a:xfrm>
                          <a:prstGeom prst="rect">
                            <a:avLst/>
                          </a:prstGeom>
                        </wps:spPr>
                        <wps:txbx>
                          <w:txbxContent>
                            <w:p>
                              <w:pPr>
                                <w:spacing w:line="244" w:lineRule="exact" w:before="0"/>
                                <w:ind w:left="0" w:right="0" w:firstLine="0"/>
                                <w:jc w:val="left"/>
                                <w:rPr>
                                  <w:sz w:val="22"/>
                                </w:rPr>
                              </w:pPr>
                              <w:r>
                                <w:rPr>
                                  <w:spacing w:val="-5"/>
                                  <w:sz w:val="22"/>
                                </w:rPr>
                                <w:t>OB</w:t>
                              </w:r>
                            </w:p>
                          </w:txbxContent>
                        </wps:txbx>
                        <wps:bodyPr wrap="square" lIns="0" tIns="0" rIns="0" bIns="0" rtlCol="0">
                          <a:noAutofit/>
                        </wps:bodyPr>
                      </wps:wsp>
                      <wps:wsp>
                        <wps:cNvPr id="42" name="Textbox 42"/>
                        <wps:cNvSpPr txBox="1"/>
                        <wps:spPr>
                          <a:xfrm>
                            <a:off x="688784" y="1241170"/>
                            <a:ext cx="171450" cy="127000"/>
                          </a:xfrm>
                          <a:prstGeom prst="rect">
                            <a:avLst/>
                          </a:prstGeom>
                        </wps:spPr>
                        <wps:txbx>
                          <w:txbxContent>
                            <w:p>
                              <w:pPr>
                                <w:spacing w:line="199" w:lineRule="exact" w:before="0"/>
                                <w:ind w:left="0" w:right="0" w:firstLine="0"/>
                                <w:jc w:val="left"/>
                                <w:rPr>
                                  <w:sz w:val="18"/>
                                </w:rPr>
                              </w:pPr>
                              <w:r>
                                <w:rPr>
                                  <w:spacing w:val="-5"/>
                                  <w:sz w:val="18"/>
                                </w:rPr>
                                <w:t>OB</w:t>
                              </w:r>
                            </w:p>
                          </w:txbxContent>
                        </wps:txbx>
                        <wps:bodyPr wrap="square" lIns="0" tIns="0" rIns="0" bIns="0" rtlCol="0">
                          <a:noAutofit/>
                        </wps:bodyPr>
                      </wps:wsp>
                      <wps:wsp>
                        <wps:cNvPr id="43" name="Textbox 43"/>
                        <wps:cNvSpPr txBox="1"/>
                        <wps:spPr>
                          <a:xfrm>
                            <a:off x="1092644" y="1152551"/>
                            <a:ext cx="215265" cy="155575"/>
                          </a:xfrm>
                          <a:prstGeom prst="rect">
                            <a:avLst/>
                          </a:prstGeom>
                        </wps:spPr>
                        <wps:txbx>
                          <w:txbxContent>
                            <w:p>
                              <w:pPr>
                                <w:spacing w:line="244" w:lineRule="exact" w:before="0"/>
                                <w:ind w:left="0" w:right="0" w:firstLine="0"/>
                                <w:jc w:val="left"/>
                                <w:rPr>
                                  <w:sz w:val="22"/>
                                </w:rPr>
                              </w:pPr>
                              <w:r>
                                <w:rPr>
                                  <w:spacing w:val="-5"/>
                                  <w:sz w:val="22"/>
                                </w:rPr>
                                <w:t>PM</w:t>
                              </w:r>
                            </w:p>
                          </w:txbxContent>
                        </wps:txbx>
                        <wps:bodyPr wrap="square" lIns="0" tIns="0" rIns="0" bIns="0" rtlCol="0">
                          <a:noAutofit/>
                        </wps:bodyPr>
                      </wps:wsp>
                      <wps:wsp>
                        <wps:cNvPr id="44" name="Textbox 44"/>
                        <wps:cNvSpPr txBox="1"/>
                        <wps:spPr>
                          <a:xfrm>
                            <a:off x="1546796" y="1216786"/>
                            <a:ext cx="171450" cy="127000"/>
                          </a:xfrm>
                          <a:prstGeom prst="rect">
                            <a:avLst/>
                          </a:prstGeom>
                        </wps:spPr>
                        <wps:txbx>
                          <w:txbxContent>
                            <w:p>
                              <w:pPr>
                                <w:spacing w:line="199" w:lineRule="exact" w:before="0"/>
                                <w:ind w:left="0" w:right="0" w:firstLine="0"/>
                                <w:jc w:val="left"/>
                                <w:rPr>
                                  <w:sz w:val="18"/>
                                </w:rPr>
                              </w:pPr>
                              <w:r>
                                <w:rPr>
                                  <w:spacing w:val="-5"/>
                                  <w:sz w:val="18"/>
                                </w:rPr>
                                <w:t>OB</w:t>
                              </w:r>
                            </w:p>
                          </w:txbxContent>
                        </wps:txbx>
                        <wps:bodyPr wrap="square" lIns="0" tIns="0" rIns="0" bIns="0" rtlCol="0">
                          <a:noAutofit/>
                        </wps:bodyPr>
                      </wps:wsp>
                      <wps:wsp>
                        <wps:cNvPr id="45" name="Textbox 45"/>
                        <wps:cNvSpPr txBox="1"/>
                        <wps:spPr>
                          <a:xfrm>
                            <a:off x="1674812" y="1772819"/>
                            <a:ext cx="138430" cy="164465"/>
                          </a:xfrm>
                          <a:prstGeom prst="rect">
                            <a:avLst/>
                          </a:prstGeom>
                        </wps:spPr>
                        <wps:txbx>
                          <w:txbxContent>
                            <w:p>
                              <w:pPr>
                                <w:spacing w:line="244" w:lineRule="exact" w:before="0"/>
                                <w:ind w:left="0" w:right="0" w:firstLine="0"/>
                                <w:jc w:val="left"/>
                                <w:rPr>
                                  <w:sz w:val="22"/>
                                </w:rPr>
                              </w:pPr>
                              <w:r>
                                <w:rPr>
                                  <w:spacing w:val="-5"/>
                                  <w:sz w:val="22"/>
                                </w:rPr>
                                <w:t>H</w:t>
                              </w:r>
                              <w:r>
                                <w:rPr>
                                  <w:spacing w:val="-5"/>
                                  <w:sz w:val="22"/>
                                  <w:vertAlign w:val="subscript"/>
                                </w:rPr>
                                <w:t>i</w:t>
                              </w:r>
                            </w:p>
                          </w:txbxContent>
                        </wps:txbx>
                        <wps:bodyPr wrap="square" lIns="0" tIns="0" rIns="0" bIns="0" rtlCol="0">
                          <a:noAutofit/>
                        </wps:bodyPr>
                      </wps:wsp>
                    </wpg:wgp>
                  </a:graphicData>
                </a:graphic>
              </wp:inline>
            </w:drawing>
          </mc:Choice>
          <mc:Fallback>
            <w:pict>
              <v:group style="width:306.2pt;height:173.4pt;mso-position-horizontal-relative:char;mso-position-vertical-relative:line" id="docshapegroup21" coordorigin="0,0" coordsize="6124,3468">
                <v:shape style="position:absolute;left:18;top:3019;width:6071;height:163" id="docshape22" coordorigin="19,3020" coordsize="6071,163" path="m158,3020l29,3095,29,3095,29,3107,29,3107,158,3182,164,3181,170,3171,168,3165,73,3110,44,3110,44,3092,73,3092,168,3037,170,3031,164,3021,158,3020xm6050,3101l5940,3165,5938,3171,5944,3181,5950,3182,6075,3110,6065,3110,6050,3101xm29,3107l33,3111,36,3111,29,3107xm6033,3091l75,3091,58,3101,75,3111,6033,3111,6050,3101,6033,3091xm6079,3107l6072,3111,6075,3111,6079,3107xm44,3092l44,3110,58,3101,44,3092xm58,3101l44,3110,73,3110,58,3101xm6065,3092l6050,3101,6065,3110,6065,3092xm6075,3092l6065,3092,6065,3110,6075,3110,6079,3107,6080,3107,6080,3095,6079,3095,6075,3092xm6079,3095l6080,3095,6080,3107,6079,3107,6089,3101,6079,3095xm29,3095l19,3101,29,3107,29,3107,29,3095,29,3095xm73,3092l44,3092,58,3101,73,3092xm5950,3020l5944,3021,5938,3031,5940,3037,6050,3101,6065,3092,6075,3092,5950,3020xm6075,3091l6072,3091,6079,3095,6075,3091xm36,3091l33,3091,29,3095,36,3091xe" filled="true" fillcolor="#000000" stroked="false">
                  <v:path arrowok="t"/>
                  <v:fill type="solid"/>
                </v:shape>
                <v:shape style="position:absolute;left:12;top:2262;width:6111;height:225" id="docshape23" coordorigin="13,2262" coordsize="6111,225" path="m13,2487l6124,2487m13,2262l6124,2262e" filled="false" stroked="true" strokeweight=".75pt" strokecolor="#000000">
                  <v:path arrowok="t"/>
                  <v:stroke dashstyle="solid"/>
                </v:shape>
                <v:shape style="position:absolute;left:8;top:1506;width:3416;height:164" id="docshape24" coordorigin="9,1507" coordsize="3416,164" path="m3368,1599l3280,1650,3275,1653,3273,1659,3279,1669,3285,1670,3407,1599,3368,1599xm148,1507l19,1582,19,1582,19,1594,19,1594,148,1669,154,1668,157,1663,160,1658,158,1652,63,1597,34,1597,34,1579,63,1579,154,1527,158,1524,160,1518,154,1508,148,1507xm3414,1595l3407,1599,3410,1599,3414,1595xm3385,1589l3368,1599,3407,1599,3410,1598,3400,1598,3385,1589xm65,1578l48,1588,65,1598,3368,1599,3385,1589,3368,1579,65,1578xm65,1598l29,1598,65,1598,65,1598xm19,1594l23,1598,26,1598,19,1594xm3400,1580l3385,1589,3400,1598,3400,1580xm3410,1580l3400,1580,3400,1598,3410,1598,3414,1595,3415,1595,3415,1583,3414,1583,3410,1580xm34,1579l34,1597,48,1588,34,1579xm48,1588l34,1597,63,1597,48,1588xm3414,1583l3415,1583,3415,1595,3414,1595,3424,1589,3414,1583xm19,1582l9,1588,19,1594,19,1594,19,1582,19,1582xm3285,1508l3279,1509,3276,1514,3273,1519,3275,1525,3368,1579,3405,1579,3368,1579,3385,1589,3400,1580,3410,1580,3407,1579,3405,1579,3407,1579,3285,1508xm63,1579l34,1579,48,1588,63,1579xm3410,1579l3407,1579,3414,1583,3410,1579xm26,1578l23,1578,19,1582,26,1578xe" filled="true" fillcolor="#000000" stroked="false">
                  <v:path arrowok="t"/>
                  <v:fill type="solid"/>
                </v:shape>
                <v:shape style="position:absolute;left:7;top:0;width:4407;height:3468" id="docshape25" coordorigin="8,0" coordsize="4407,3468" path="m8,0l8,3468m1009,1841l1009,2479m1359,1853l1360,2491m2375,1841l2376,2479m2725,1853l2725,2491m3413,1528l3415,2492m4414,1578l4415,2504e" filled="false" stroked="true" strokeweight=".75pt" strokecolor="#000000">
                  <v:path arrowok="t"/>
                  <v:stroke dashstyle="solid"/>
                </v:shape>
                <v:shape style="position:absolute;left:6;top:1944;width:4405;height:213" id="docshape26" coordorigin="7,1945" coordsize="4405,213" path="m24,2065l21,2065,17,2069,24,2065xm993,2076l983,2070,979,2066,976,2066,974,2066,976,2066,854,1994,848,1996,842,2006,844,2012,937,2066,937,2066,954,2076,937,2066,63,2065,61,2066,63,2065,63,2065,63,2065,156,2011,158,2005,155,2000,153,1995,146,1994,17,2069,7,2075,17,2081,21,2085,24,2085,146,2157,152,2155,158,2145,156,2139,63,2085,937,2086,844,2140,842,2146,845,2151,848,2156,854,2157,976,2086,979,2086,983,2082,993,2076xm1388,2052l1385,2052,1381,2056,1388,2052xm2357,2063l2347,2057,2343,2053,2340,2053,2338,2053,2340,2053,2218,1981,2212,1983,2206,1993,2208,1999,2301,2053,2301,2053,2318,2063,2301,2053,1427,2052,1425,2053,1427,2052,1427,2052,1427,2052,1520,1998,1522,1992,1519,1987,1517,1982,1510,1981,1381,2056,1371,2062,1381,2068,1385,2072,1388,2072,1510,2144,1516,2142,1522,2132,1520,2126,1427,2072,2301,2073,2208,2127,2206,2133,2209,2138,2212,2143,2218,2144,2340,2073,2343,2073,2347,2069,2357,2063xm3442,2016l3439,2016,3435,2020,3442,2016xm4411,2027l4401,2021,4397,2017,4394,2017,4392,2017,4394,2017,4272,1945,4266,1947,4260,1957,4262,1963,4355,2017,4355,2017,4372,2027,4355,2017,3481,2016,3479,2017,3481,2016,3481,2016,3481,2016,3574,1962,3576,1956,3573,1951,3571,1946,3564,1945,3435,2020,3425,2026,3435,2032,3439,2036,3442,2036,3564,2108,3570,2106,3576,2096,3574,2090,3481,2036,4355,2037,4262,2091,4260,2097,4263,2102,4266,2107,4272,2108,4394,2037,4397,2037,4401,2033,4411,2027xe" filled="true" fillcolor="#000000" stroked="false">
                  <v:path arrowok="t"/>
                  <v:fill type="solid"/>
                </v:shape>
                <v:line style="position:absolute" from="5003,563" to="5004,2504" stroked="true" strokeweight=".75pt" strokecolor="#000000">
                  <v:stroke dashstyle="solid"/>
                </v:line>
                <v:shape style="position:absolute;left:45;top:680;width:4931;height:1415" id="docshape27" coordorigin="46,681" coordsize="4931,1415" path="m4456,2003l4453,2003,4449,2007,4456,2003xm4958,2004l4841,1935,4836,1932,4830,1934,4827,1939,4824,1943,4826,1950,4831,1952,4919,2004,4956,2004,4958,2004xm4975,2014l4965,2008,4961,2004,4958,2004,4956,2004,4919,2004,4936,2014,4919,2004,4496,2003,4478,2013,4493,2004,4496,2003,4496,2003,4496,2003,4589,1949,4590,1943,4585,1933,4578,1932,4449,2007,4439,2013,4449,2019,4453,2023,4456,2023,4573,2092,4578,2095,4584,2093,4587,2088,4590,2084,4588,2077,4584,2075,4495,2023,4918,2024,4826,2078,4824,2084,4830,2094,4836,2095,4958,2024,4961,2024,4965,2020,4975,2014xm4976,763l4966,757,4962,753,4959,753,4959,753,4837,682,4831,683,4828,688,4825,693,4827,699,4920,753,102,752,195,698,197,692,191,682,185,681,63,752,60,752,56,756,46,762,56,768,60,772,63,772,185,843,191,842,194,837,197,832,195,826,102,772,4920,773,4827,827,4825,833,4831,843,4837,844,4959,773,4959,773,4962,773,4966,769,4976,763xe" filled="true" fillcolor="#000000" stroked="false">
                  <v:path arrowok="t"/>
                  <v:fill type="solid"/>
                </v:shape>
                <v:shape style="position:absolute;left:5039;top:680;width:387;height:163" type="#_x0000_t75" id="docshape28" stroked="false">
                  <v:imagedata r:id="rId16" o:title=""/>
                </v:shape>
                <v:line style="position:absolute" from="6080,2184" to="6093,3235" stroked="true" strokeweight=".75pt" strokecolor="#000000">
                  <v:stroke dashstyle="solid"/>
                </v:line>
                <v:shape style="position:absolute;left:1020;top:2357;width:3394;height:14" id="docshape29" coordorigin="1021,2357" coordsize="3394,14" path="m1021,2357l1347,2358m2374,2370l2700,2371m3425,2370l4415,2371e" filled="false" stroked="true" strokeweight="6pt" strokecolor="#000000">
                  <v:path arrowok="t"/>
                  <v:stroke dashstyle="solid"/>
                </v:shape>
                <v:shape style="position:absolute;left:2035;top:473;width:218;height:259" type="#_x0000_t202" id="docshape30" filled="false" stroked="false">
                  <v:textbox inset="0,0,0,0">
                    <w:txbxContent>
                      <w:p>
                        <w:pPr>
                          <w:spacing w:line="244" w:lineRule="exact" w:before="0"/>
                          <w:ind w:left="0" w:right="0" w:firstLine="0"/>
                          <w:jc w:val="left"/>
                          <w:rPr>
                            <w:sz w:val="22"/>
                          </w:rPr>
                        </w:pPr>
                        <w:r>
                          <w:rPr>
                            <w:spacing w:val="-5"/>
                            <w:sz w:val="22"/>
                          </w:rPr>
                          <w:t>X</w:t>
                        </w:r>
                        <w:r>
                          <w:rPr>
                            <w:spacing w:val="-5"/>
                            <w:sz w:val="22"/>
                            <w:vertAlign w:val="subscript"/>
                          </w:rPr>
                          <w:t>i</w:t>
                        </w:r>
                      </w:p>
                    </w:txbxContent>
                  </v:textbox>
                  <w10:wrap type="none"/>
                </v:shape>
                <v:shape style="position:absolute;left:1420;top:1263;width:218;height:259" type="#_x0000_t202" id="docshape31" filled="false" stroked="false">
                  <v:textbox inset="0,0,0,0">
                    <w:txbxContent>
                      <w:p>
                        <w:pPr>
                          <w:spacing w:line="244" w:lineRule="exact" w:before="0"/>
                          <w:ind w:left="0" w:right="0" w:firstLine="0"/>
                          <w:jc w:val="left"/>
                          <w:rPr>
                            <w:sz w:val="22"/>
                          </w:rPr>
                        </w:pPr>
                        <w:r>
                          <w:rPr>
                            <w:spacing w:val="-5"/>
                            <w:sz w:val="22"/>
                          </w:rPr>
                          <w:t>X</w:t>
                        </w:r>
                        <w:r>
                          <w:rPr>
                            <w:spacing w:val="-5"/>
                            <w:sz w:val="22"/>
                            <w:vertAlign w:val="subscript"/>
                          </w:rPr>
                          <w:t>j</w:t>
                        </w:r>
                      </w:p>
                    </w:txbxContent>
                  </v:textbox>
                  <w10:wrap type="none"/>
                </v:shape>
                <v:shape style="position:absolute;left:292;top:1851;width:339;height:245" type="#_x0000_t202" id="docshape32" filled="false" stroked="false">
                  <v:textbox inset="0,0,0,0">
                    <w:txbxContent>
                      <w:p>
                        <w:pPr>
                          <w:spacing w:line="244" w:lineRule="exact" w:before="0"/>
                          <w:ind w:left="0" w:right="0" w:firstLine="0"/>
                          <w:jc w:val="left"/>
                          <w:rPr>
                            <w:sz w:val="22"/>
                          </w:rPr>
                        </w:pPr>
                        <w:r>
                          <w:rPr>
                            <w:spacing w:val="-5"/>
                            <w:sz w:val="22"/>
                          </w:rPr>
                          <w:t>PM</w:t>
                        </w:r>
                      </w:p>
                    </w:txbxContent>
                  </v:textbox>
                  <w10:wrap type="none"/>
                </v:shape>
                <v:shape style="position:absolute;left:3813;top:1740;width:168;height:245" type="#_x0000_t202" id="docshape33" filled="false" stroked="false">
                  <v:textbox inset="0,0,0,0">
                    <w:txbxContent>
                      <w:p>
                        <w:pPr>
                          <w:spacing w:line="244" w:lineRule="exact" w:before="0"/>
                          <w:ind w:left="0" w:right="0" w:firstLine="0"/>
                          <w:jc w:val="left"/>
                          <w:rPr>
                            <w:sz w:val="22"/>
                          </w:rPr>
                        </w:pPr>
                        <w:r>
                          <w:rPr>
                            <w:spacing w:val="-10"/>
                            <w:sz w:val="22"/>
                          </w:rPr>
                          <w:t>C</w:t>
                        </w:r>
                      </w:p>
                    </w:txbxContent>
                  </v:textbox>
                  <w10:wrap type="none"/>
                </v:shape>
                <v:shape style="position:absolute;left:4577;top:1702;width:325;height:245" type="#_x0000_t202" id="docshape34" filled="false" stroked="false">
                  <v:textbox inset="0,0,0,0">
                    <w:txbxContent>
                      <w:p>
                        <w:pPr>
                          <w:spacing w:line="244" w:lineRule="exact" w:before="0"/>
                          <w:ind w:left="0" w:right="0" w:firstLine="0"/>
                          <w:jc w:val="left"/>
                          <w:rPr>
                            <w:sz w:val="22"/>
                          </w:rPr>
                        </w:pPr>
                        <w:r>
                          <w:rPr>
                            <w:spacing w:val="-5"/>
                            <w:sz w:val="22"/>
                          </w:rPr>
                          <w:t>OB</w:t>
                        </w:r>
                      </w:p>
                    </w:txbxContent>
                  </v:textbox>
                  <w10:wrap type="none"/>
                </v:shape>
                <v:shape style="position:absolute;left:1084;top:1954;width:270;height:200" type="#_x0000_t202" id="docshape35" filled="false" stroked="false">
                  <v:textbox inset="0,0,0,0">
                    <w:txbxContent>
                      <w:p>
                        <w:pPr>
                          <w:spacing w:line="199" w:lineRule="exact" w:before="0"/>
                          <w:ind w:left="0" w:right="0" w:firstLine="0"/>
                          <w:jc w:val="left"/>
                          <w:rPr>
                            <w:sz w:val="18"/>
                          </w:rPr>
                        </w:pPr>
                        <w:r>
                          <w:rPr>
                            <w:spacing w:val="-5"/>
                            <w:sz w:val="18"/>
                          </w:rPr>
                          <w:t>OB</w:t>
                        </w:r>
                      </w:p>
                    </w:txbxContent>
                  </v:textbox>
                  <w10:wrap type="none"/>
                </v:shape>
                <v:shape style="position:absolute;left:1720;top:1815;width:339;height:245" type="#_x0000_t202" id="docshape36" filled="false" stroked="false">
                  <v:textbox inset="0,0,0,0">
                    <w:txbxContent>
                      <w:p>
                        <w:pPr>
                          <w:spacing w:line="244" w:lineRule="exact" w:before="0"/>
                          <w:ind w:left="0" w:right="0" w:firstLine="0"/>
                          <w:jc w:val="left"/>
                          <w:rPr>
                            <w:sz w:val="22"/>
                          </w:rPr>
                        </w:pPr>
                        <w:r>
                          <w:rPr>
                            <w:spacing w:val="-5"/>
                            <w:sz w:val="22"/>
                          </w:rPr>
                          <w:t>PM</w:t>
                        </w:r>
                      </w:p>
                    </w:txbxContent>
                  </v:textbox>
                  <w10:wrap type="none"/>
                </v:shape>
                <v:shape style="position:absolute;left:2435;top:1916;width:270;height:200" type="#_x0000_t202" id="docshape37" filled="false" stroked="false">
                  <v:textbox inset="0,0,0,0">
                    <w:txbxContent>
                      <w:p>
                        <w:pPr>
                          <w:spacing w:line="199" w:lineRule="exact" w:before="0"/>
                          <w:ind w:left="0" w:right="0" w:firstLine="0"/>
                          <w:jc w:val="left"/>
                          <w:rPr>
                            <w:sz w:val="18"/>
                          </w:rPr>
                        </w:pPr>
                        <w:r>
                          <w:rPr>
                            <w:spacing w:val="-5"/>
                            <w:sz w:val="18"/>
                          </w:rPr>
                          <w:t>OB</w:t>
                        </w:r>
                      </w:p>
                    </w:txbxContent>
                  </v:textbox>
                  <w10:wrap type="none"/>
                </v:shape>
                <v:shape style="position:absolute;left:2637;top:2791;width:218;height:259" type="#_x0000_t202" id="docshape38" filled="false" stroked="false">
                  <v:textbox inset="0,0,0,0">
                    <w:txbxContent>
                      <w:p>
                        <w:pPr>
                          <w:spacing w:line="244" w:lineRule="exact" w:before="0"/>
                          <w:ind w:left="0" w:right="0" w:firstLine="0"/>
                          <w:jc w:val="left"/>
                          <w:rPr>
                            <w:sz w:val="22"/>
                          </w:rPr>
                        </w:pPr>
                        <w:r>
                          <w:rPr>
                            <w:spacing w:val="-5"/>
                            <w:sz w:val="22"/>
                          </w:rPr>
                          <w:t>H</w:t>
                        </w:r>
                        <w:r>
                          <w:rPr>
                            <w:spacing w:val="-5"/>
                            <w:sz w:val="22"/>
                            <w:vertAlign w:val="subscript"/>
                          </w:rPr>
                          <w:t>i</w:t>
                        </w:r>
                      </w:p>
                    </w:txbxContent>
                  </v:textbox>
                  <w10:wrap type="none"/>
                </v:shape>
              </v:group>
            </w:pict>
          </mc:Fallback>
        </mc:AlternateContent>
      </w:r>
      <w:r>
        <w:rPr>
          <w:sz w:val="20"/>
        </w:rPr>
      </w:r>
    </w:p>
    <w:p>
      <w:pPr>
        <w:spacing w:line="360" w:lineRule="auto" w:before="0"/>
        <w:ind w:left="840" w:right="977" w:firstLine="0"/>
        <w:jc w:val="both"/>
        <w:rPr>
          <w:b/>
          <w:sz w:val="28"/>
        </w:rPr>
      </w:pPr>
      <w:r>
        <w:rPr>
          <w:b/>
          <w:sz w:val="28"/>
        </w:rPr>
        <w:t>Fig. 2.2: Illustration of PM and CM expressed as Progressive Time </w:t>
      </w:r>
      <w:r>
        <w:rPr>
          <w:b/>
          <w:spacing w:val="-2"/>
          <w:sz w:val="28"/>
        </w:rPr>
        <w:t>Series</w:t>
      </w:r>
    </w:p>
    <w:p>
      <w:pPr>
        <w:pStyle w:val="BodyText"/>
        <w:spacing w:line="316" w:lineRule="exact"/>
        <w:ind w:left="840"/>
        <w:jc w:val="both"/>
      </w:pPr>
      <w:r>
        <w:rPr>
          <w:b/>
        </w:rPr>
        <w:t>Notations</w:t>
      </w:r>
      <w:r>
        <w:rPr/>
        <w:t>:</w:t>
      </w:r>
      <w:r>
        <w:rPr>
          <w:spacing w:val="-5"/>
        </w:rPr>
        <w:t> </w:t>
      </w:r>
      <w:r>
        <w:rPr/>
        <w:t>Xi</w:t>
      </w:r>
      <w:r>
        <w:rPr>
          <w:spacing w:val="-4"/>
        </w:rPr>
        <w:t> </w:t>
      </w:r>
      <w:r>
        <w:rPr/>
        <w:t>–</w:t>
      </w:r>
      <w:r>
        <w:rPr>
          <w:spacing w:val="-4"/>
        </w:rPr>
        <w:t> </w:t>
      </w:r>
      <w:r>
        <w:rPr/>
        <w:t>Plan</w:t>
      </w:r>
      <w:r>
        <w:rPr>
          <w:spacing w:val="-6"/>
        </w:rPr>
        <w:t> </w:t>
      </w:r>
      <w:r>
        <w:rPr/>
        <w:t>Period</w:t>
      </w:r>
      <w:r>
        <w:rPr>
          <w:spacing w:val="-7"/>
        </w:rPr>
        <w:t> </w:t>
      </w:r>
      <w:r>
        <w:rPr/>
        <w:t>of</w:t>
      </w:r>
      <w:r>
        <w:rPr>
          <w:spacing w:val="-3"/>
        </w:rPr>
        <w:t> </w:t>
      </w:r>
      <w:r>
        <w:rPr/>
        <w:t>maintenance;</w:t>
      </w:r>
      <w:r>
        <w:rPr>
          <w:spacing w:val="-3"/>
        </w:rPr>
        <w:t> </w:t>
      </w:r>
      <w:r>
        <w:rPr/>
        <w:t>Hi-</w:t>
      </w:r>
      <w:r>
        <w:rPr>
          <w:spacing w:val="-4"/>
        </w:rPr>
        <w:t> </w:t>
      </w:r>
      <w:r>
        <w:rPr/>
        <w:t>Service</w:t>
      </w:r>
      <w:r>
        <w:rPr>
          <w:spacing w:val="-6"/>
        </w:rPr>
        <w:t> </w:t>
      </w:r>
      <w:r>
        <w:rPr>
          <w:spacing w:val="-2"/>
        </w:rPr>
        <w:t>period;</w:t>
      </w:r>
    </w:p>
    <w:p>
      <w:pPr>
        <w:pStyle w:val="BodyText"/>
        <w:spacing w:line="276" w:lineRule="auto"/>
        <w:ind w:left="2281" w:right="974"/>
        <w:jc w:val="both"/>
      </w:pPr>
      <w:r>
        <w:rPr/>
        <w:t>PM- Preventive Maintenance cycle; CM-Corrective Maintenance cycle; OB- the time it takes to complete maintenance operation; PO- Duration between two concurrent maintenance operations</w:t>
      </w:r>
    </w:p>
    <w:p>
      <w:pPr>
        <w:spacing w:line="322" w:lineRule="exact" w:before="0"/>
        <w:ind w:left="840" w:right="0" w:firstLine="0"/>
        <w:jc w:val="both"/>
        <w:rPr>
          <w:sz w:val="28"/>
        </w:rPr>
      </w:pPr>
      <w:r>
        <w:rPr>
          <w:b/>
          <w:sz w:val="28"/>
        </w:rPr>
        <w:t>Source:</w:t>
      </w:r>
      <w:r>
        <w:rPr>
          <w:b/>
          <w:spacing w:val="-5"/>
          <w:sz w:val="28"/>
        </w:rPr>
        <w:t> </w:t>
      </w:r>
      <w:r>
        <w:rPr>
          <w:sz w:val="28"/>
        </w:rPr>
        <w:t>Okereke</w:t>
      </w:r>
      <w:r>
        <w:rPr>
          <w:spacing w:val="-2"/>
          <w:sz w:val="28"/>
        </w:rPr>
        <w:t> (2004)</w:t>
      </w:r>
    </w:p>
    <w:p>
      <w:pPr>
        <w:pStyle w:val="BodyText"/>
        <w:spacing w:before="305"/>
      </w:pPr>
    </w:p>
    <w:p>
      <w:pPr>
        <w:pStyle w:val="BodyText"/>
        <w:spacing w:line="360" w:lineRule="auto"/>
        <w:ind w:left="840" w:right="973"/>
        <w:jc w:val="both"/>
      </w:pPr>
      <w:r>
        <w:rPr/>
        <w:t>Using the notations in Fig. 2.2, PO represents the</w:t>
      </w:r>
      <w:r>
        <w:rPr>
          <w:spacing w:val="80"/>
        </w:rPr>
        <w:t> </w:t>
      </w:r>
      <w:r>
        <w:rPr/>
        <w:t>interval of time between the occurrences of two consecutive maintenance operations (cycles), while BO is the time within which maintenance operation is carried out;</w:t>
      </w:r>
      <w:r>
        <w:rPr>
          <w:spacing w:val="40"/>
        </w:rPr>
        <w:t> </w:t>
      </w:r>
      <w:r>
        <w:rPr/>
        <w:t>CM is cycle</w:t>
      </w:r>
      <w:r>
        <w:rPr>
          <w:spacing w:val="-2"/>
        </w:rPr>
        <w:t> </w:t>
      </w:r>
      <w:r>
        <w:rPr/>
        <w:t>(periodicity)</w:t>
      </w:r>
      <w:r>
        <w:rPr>
          <w:spacing w:val="-2"/>
        </w:rPr>
        <w:t> </w:t>
      </w:r>
      <w:r>
        <w:rPr/>
        <w:t>of the</w:t>
      </w:r>
      <w:r>
        <w:rPr>
          <w:spacing w:val="-2"/>
        </w:rPr>
        <w:t> </w:t>
      </w:r>
      <w:r>
        <w:rPr/>
        <w:t>corrective maintenance within</w:t>
      </w:r>
      <w:r>
        <w:rPr>
          <w:spacing w:val="-1"/>
        </w:rPr>
        <w:t> </w:t>
      </w:r>
      <w:r>
        <w:rPr/>
        <w:t>a</w:t>
      </w:r>
      <w:r>
        <w:rPr>
          <w:spacing w:val="-2"/>
        </w:rPr>
        <w:t> </w:t>
      </w:r>
      <w:r>
        <w:rPr/>
        <w:t>time</w:t>
      </w:r>
      <w:r>
        <w:rPr>
          <w:spacing w:val="-2"/>
        </w:rPr>
        <w:t> </w:t>
      </w:r>
      <w:r>
        <w:rPr/>
        <w:t>set;</w:t>
      </w:r>
      <w:r>
        <w:rPr>
          <w:spacing w:val="40"/>
        </w:rPr>
        <w:t> </w:t>
      </w:r>
      <w:r>
        <w:rPr/>
        <w:t>Since</w:t>
      </w:r>
      <w:r>
        <w:rPr>
          <w:spacing w:val="-2"/>
        </w:rPr>
        <w:t> </w:t>
      </w:r>
      <w:r>
        <w:rPr/>
        <w:t>the elements of the sub-set PM and the set CM are known as definite quantities of elements of the time series, distributed (spread) over time, it is therefore not a problem to arrange them progressively, starting from zero (start-up) time.</w:t>
      </w:r>
      <w:r>
        <w:rPr>
          <w:spacing w:val="40"/>
        </w:rPr>
        <w:t> </w:t>
      </w:r>
      <w:r>
        <w:rPr/>
        <w:t>This could be the time from the commissioning of a building to the period when it is due for the first maintenance operation to be carried out, or it could be the service period between the last maintenance. Its value will depend on the rate of deterioration/degradation of the building and its </w:t>
      </w:r>
      <w:r>
        <w:rPr>
          <w:spacing w:val="-2"/>
        </w:rPr>
        <w:t>components.</w:t>
      </w:r>
    </w:p>
    <w:p>
      <w:pPr>
        <w:spacing w:after="0" w:line="360" w:lineRule="auto"/>
        <w:jc w:val="both"/>
        <w:sectPr>
          <w:pgSz w:w="11910" w:h="16840"/>
          <w:pgMar w:header="0" w:footer="986" w:top="1840" w:bottom="1180" w:left="960" w:right="460"/>
        </w:sectPr>
      </w:pPr>
    </w:p>
    <w:p>
      <w:pPr>
        <w:pStyle w:val="BodyText"/>
        <w:spacing w:line="360" w:lineRule="auto" w:before="74"/>
        <w:ind w:left="840" w:right="978"/>
        <w:jc w:val="both"/>
      </w:pPr>
      <w:r>
        <w:rPr/>
        <w:t>The length of the service period X</w:t>
      </w:r>
      <w:r>
        <w:rPr>
          <w:vertAlign w:val="subscript"/>
        </w:rPr>
        <w:t>i</w:t>
      </w:r>
      <w:r>
        <w:rPr>
          <w:vertAlign w:val="baseline"/>
        </w:rPr>
        <w:t> (expressed in months or years) from the start-up moment O (i.e. the date of commissioning) to the time of the first preventive maintenance is of course equal to OB. To the second preventive maintenance that is from the date of commissioning it will be:</w:t>
      </w:r>
    </w:p>
    <w:p>
      <w:pPr>
        <w:pStyle w:val="BodyText"/>
        <w:tabs>
          <w:tab w:pos="8041" w:val="left" w:leader="none"/>
        </w:tabs>
        <w:spacing w:before="1"/>
        <w:ind w:left="1560"/>
        <w:jc w:val="both"/>
      </w:pPr>
      <w:r>
        <w:rPr/>
        <w:t>X</w:t>
      </w:r>
      <w:r>
        <w:rPr>
          <w:vertAlign w:val="subscript"/>
        </w:rPr>
        <w:t>2</w:t>
      </w:r>
      <w:r>
        <w:rPr>
          <w:spacing w:val="-1"/>
          <w:vertAlign w:val="baseline"/>
        </w:rPr>
        <w:t> </w:t>
      </w:r>
      <w:r>
        <w:rPr>
          <w:vertAlign w:val="baseline"/>
        </w:rPr>
        <w:t>=</w:t>
      </w:r>
      <w:r>
        <w:rPr>
          <w:spacing w:val="-1"/>
          <w:vertAlign w:val="baseline"/>
        </w:rPr>
        <w:t> </w:t>
      </w:r>
      <w:r>
        <w:rPr>
          <w:vertAlign w:val="baseline"/>
        </w:rPr>
        <w:t>X</w:t>
      </w:r>
      <w:r>
        <w:rPr>
          <w:vertAlign w:val="subscript"/>
        </w:rPr>
        <w:t>1</w:t>
      </w:r>
      <w:r>
        <w:rPr>
          <w:spacing w:val="-2"/>
          <w:vertAlign w:val="baseline"/>
        </w:rPr>
        <w:t> </w:t>
      </w:r>
      <w:r>
        <w:rPr>
          <w:vertAlign w:val="baseline"/>
        </w:rPr>
        <w:t>+</w:t>
      </w:r>
      <w:r>
        <w:rPr>
          <w:spacing w:val="-1"/>
          <w:vertAlign w:val="baseline"/>
        </w:rPr>
        <w:t> </w:t>
      </w:r>
      <w:r>
        <w:rPr>
          <w:vertAlign w:val="baseline"/>
        </w:rPr>
        <w:t>PM</w:t>
      </w:r>
      <w:r>
        <w:rPr>
          <w:vertAlign w:val="subscript"/>
        </w:rPr>
        <w:t>2</w:t>
      </w:r>
      <w:r>
        <w:rPr>
          <w:spacing w:val="-1"/>
          <w:vertAlign w:val="baseline"/>
        </w:rPr>
        <w:t> </w:t>
      </w:r>
      <w:r>
        <w:rPr>
          <w:vertAlign w:val="baseline"/>
        </w:rPr>
        <w:t>+</w:t>
      </w:r>
      <w:r>
        <w:rPr>
          <w:spacing w:val="-2"/>
          <w:vertAlign w:val="baseline"/>
        </w:rPr>
        <w:t> </w:t>
      </w:r>
      <w:r>
        <w:rPr>
          <w:spacing w:val="-5"/>
          <w:vertAlign w:val="baseline"/>
        </w:rPr>
        <w:t>OB</w:t>
      </w:r>
      <w:r>
        <w:rPr>
          <w:vertAlign w:val="baseline"/>
        </w:rPr>
        <w:tab/>
        <w:t>...</w:t>
      </w:r>
      <w:r>
        <w:rPr>
          <w:spacing w:val="64"/>
          <w:w w:val="150"/>
          <w:vertAlign w:val="baseline"/>
        </w:rPr>
        <w:t>   </w:t>
      </w:r>
      <w:r>
        <w:rPr>
          <w:spacing w:val="-2"/>
          <w:vertAlign w:val="baseline"/>
        </w:rPr>
        <w:t>(2.1)</w:t>
      </w:r>
    </w:p>
    <w:p>
      <w:pPr>
        <w:pStyle w:val="BodyText"/>
        <w:spacing w:line="360" w:lineRule="auto" w:before="160"/>
        <w:ind w:left="840" w:right="975"/>
        <w:jc w:val="both"/>
      </w:pPr>
      <w:r>
        <w:rPr/>
        <w:t>where X</w:t>
      </w:r>
      <w:r>
        <w:rPr>
          <w:vertAlign w:val="subscript"/>
        </w:rPr>
        <w:t>1</w:t>
      </w:r>
      <w:r>
        <w:rPr>
          <w:vertAlign w:val="baseline"/>
        </w:rPr>
        <w:t> = PM</w:t>
      </w:r>
      <w:r>
        <w:rPr>
          <w:vertAlign w:val="subscript"/>
        </w:rPr>
        <w:t>1</w:t>
      </w:r>
      <w:r>
        <w:rPr>
          <w:vertAlign w:val="baseline"/>
        </w:rPr>
        <w:t> + OB – the period subsequent to the preventive</w:t>
      </w:r>
      <w:r>
        <w:rPr>
          <w:spacing w:val="40"/>
          <w:vertAlign w:val="baseline"/>
        </w:rPr>
        <w:t> </w:t>
      </w:r>
      <w:r>
        <w:rPr>
          <w:vertAlign w:val="baseline"/>
        </w:rPr>
        <w:t>maintenance up to the first corrective maintenance in months or years;</w:t>
      </w:r>
    </w:p>
    <w:p>
      <w:pPr>
        <w:pStyle w:val="BodyText"/>
        <w:tabs>
          <w:tab w:pos="8041" w:val="left" w:leader="none"/>
        </w:tabs>
        <w:spacing w:before="2"/>
        <w:ind w:left="1560"/>
        <w:jc w:val="both"/>
      </w:pPr>
      <w:r>
        <w:rPr/>
        <w:t>X</w:t>
      </w:r>
      <w:r>
        <w:rPr>
          <w:vertAlign w:val="subscript"/>
        </w:rPr>
        <w:t>i</w:t>
      </w:r>
      <w:r>
        <w:rPr>
          <w:spacing w:val="-1"/>
          <w:vertAlign w:val="baseline"/>
        </w:rPr>
        <w:t> </w:t>
      </w:r>
      <w:r>
        <w:rPr>
          <w:vertAlign w:val="baseline"/>
        </w:rPr>
        <w:t>=</w:t>
      </w:r>
      <w:r>
        <w:rPr>
          <w:spacing w:val="-1"/>
          <w:vertAlign w:val="baseline"/>
        </w:rPr>
        <w:t> </w:t>
      </w:r>
      <w:r>
        <w:rPr>
          <w:vertAlign w:val="baseline"/>
        </w:rPr>
        <w:t>X</w:t>
      </w:r>
      <w:r>
        <w:rPr>
          <w:vertAlign w:val="subscript"/>
        </w:rPr>
        <w:t>j</w:t>
      </w:r>
      <w:r>
        <w:rPr>
          <w:spacing w:val="-2"/>
          <w:vertAlign w:val="baseline"/>
        </w:rPr>
        <w:t> </w:t>
      </w:r>
      <w:r>
        <w:rPr>
          <w:vertAlign w:val="baseline"/>
        </w:rPr>
        <w:t>+</w:t>
      </w:r>
      <w:r>
        <w:rPr>
          <w:spacing w:val="-1"/>
          <w:vertAlign w:val="baseline"/>
        </w:rPr>
        <w:t> </w:t>
      </w:r>
      <w:r>
        <w:rPr>
          <w:vertAlign w:val="baseline"/>
        </w:rPr>
        <w:t>OB</w:t>
      </w:r>
      <w:r>
        <w:rPr>
          <w:spacing w:val="-1"/>
          <w:vertAlign w:val="baseline"/>
        </w:rPr>
        <w:t> </w:t>
      </w:r>
      <w:r>
        <w:rPr>
          <w:vertAlign w:val="baseline"/>
        </w:rPr>
        <w:t>+</w:t>
      </w:r>
      <w:r>
        <w:rPr>
          <w:spacing w:val="-2"/>
          <w:vertAlign w:val="baseline"/>
        </w:rPr>
        <w:t> </w:t>
      </w:r>
      <w:r>
        <w:rPr>
          <w:spacing w:val="-5"/>
          <w:vertAlign w:val="baseline"/>
        </w:rPr>
        <w:t>CM</w:t>
      </w:r>
      <w:r>
        <w:rPr>
          <w:vertAlign w:val="baseline"/>
        </w:rPr>
        <w:tab/>
        <w:t>...</w:t>
      </w:r>
      <w:r>
        <w:rPr>
          <w:spacing w:val="64"/>
          <w:w w:val="150"/>
          <w:vertAlign w:val="baseline"/>
        </w:rPr>
        <w:t>   </w:t>
      </w:r>
      <w:r>
        <w:rPr>
          <w:spacing w:val="-2"/>
          <w:vertAlign w:val="baseline"/>
        </w:rPr>
        <w:t>(2.2)</w:t>
      </w:r>
    </w:p>
    <w:p>
      <w:pPr>
        <w:pStyle w:val="BodyText"/>
        <w:spacing w:line="360" w:lineRule="auto" w:before="161"/>
        <w:ind w:left="910" w:right="1059" w:hanging="70"/>
        <w:jc w:val="both"/>
      </w:pPr>
      <w:r>
        <w:rPr/>
        <w:t>where</w:t>
      </w:r>
      <w:r>
        <w:rPr>
          <w:spacing w:val="-3"/>
        </w:rPr>
        <w:t> </w:t>
      </w:r>
      <w:r>
        <w:rPr/>
        <w:t>X</w:t>
      </w:r>
      <w:r>
        <w:rPr>
          <w:vertAlign w:val="subscript"/>
        </w:rPr>
        <w:t>j</w:t>
      </w:r>
      <w:r>
        <w:rPr>
          <w:spacing w:val="-3"/>
          <w:vertAlign w:val="baseline"/>
        </w:rPr>
        <w:t> </w:t>
      </w:r>
      <w:r>
        <w:rPr>
          <w:vertAlign w:val="baseline"/>
        </w:rPr>
        <w:t>is</w:t>
      </w:r>
      <w:r>
        <w:rPr>
          <w:spacing w:val="-2"/>
          <w:vertAlign w:val="baseline"/>
        </w:rPr>
        <w:t> </w:t>
      </w:r>
      <w:r>
        <w:rPr>
          <w:vertAlign w:val="baseline"/>
        </w:rPr>
        <w:t>the</w:t>
      </w:r>
      <w:r>
        <w:rPr>
          <w:spacing w:val="-6"/>
          <w:vertAlign w:val="baseline"/>
        </w:rPr>
        <w:t> </w:t>
      </w:r>
      <w:r>
        <w:rPr>
          <w:vertAlign w:val="baseline"/>
        </w:rPr>
        <w:t>number</w:t>
      </w:r>
      <w:r>
        <w:rPr>
          <w:spacing w:val="-3"/>
          <w:vertAlign w:val="baseline"/>
        </w:rPr>
        <w:t> </w:t>
      </w:r>
      <w:r>
        <w:rPr>
          <w:vertAlign w:val="baseline"/>
        </w:rPr>
        <w:t>of</w:t>
      </w:r>
      <w:r>
        <w:rPr>
          <w:spacing w:val="-3"/>
          <w:vertAlign w:val="baseline"/>
        </w:rPr>
        <w:t> </w:t>
      </w:r>
      <w:r>
        <w:rPr>
          <w:vertAlign w:val="baseline"/>
        </w:rPr>
        <w:t>months</w:t>
      </w:r>
      <w:r>
        <w:rPr>
          <w:spacing w:val="-6"/>
          <w:vertAlign w:val="baseline"/>
        </w:rPr>
        <w:t> </w:t>
      </w:r>
      <w:r>
        <w:rPr>
          <w:vertAlign w:val="baseline"/>
        </w:rPr>
        <w:t>or</w:t>
      </w:r>
      <w:r>
        <w:rPr>
          <w:spacing w:val="-3"/>
          <w:vertAlign w:val="baseline"/>
        </w:rPr>
        <w:t> </w:t>
      </w:r>
      <w:r>
        <w:rPr>
          <w:vertAlign w:val="baseline"/>
        </w:rPr>
        <w:t>years</w:t>
      </w:r>
      <w:r>
        <w:rPr>
          <w:spacing w:val="-2"/>
          <w:vertAlign w:val="baseline"/>
        </w:rPr>
        <w:t> </w:t>
      </w:r>
      <w:r>
        <w:rPr>
          <w:vertAlign w:val="baseline"/>
        </w:rPr>
        <w:t>before</w:t>
      </w:r>
      <w:r>
        <w:rPr>
          <w:spacing w:val="-3"/>
          <w:vertAlign w:val="baseline"/>
        </w:rPr>
        <w:t> </w:t>
      </w:r>
      <w:r>
        <w:rPr>
          <w:vertAlign w:val="baseline"/>
        </w:rPr>
        <w:t>j</w:t>
      </w:r>
      <w:r>
        <w:rPr>
          <w:vertAlign w:val="superscript"/>
        </w:rPr>
        <w:t>th</w:t>
      </w:r>
      <w:r>
        <w:rPr>
          <w:spacing w:val="-2"/>
          <w:vertAlign w:val="baseline"/>
        </w:rPr>
        <w:t> </w:t>
      </w:r>
      <w:r>
        <w:rPr>
          <w:vertAlign w:val="baseline"/>
        </w:rPr>
        <w:t>corrective</w:t>
      </w:r>
      <w:r>
        <w:rPr>
          <w:spacing w:val="-3"/>
          <w:vertAlign w:val="baseline"/>
        </w:rPr>
        <w:t> </w:t>
      </w:r>
      <w:r>
        <w:rPr>
          <w:vertAlign w:val="baseline"/>
        </w:rPr>
        <w:t>maintenance. Of a fact is that within a service period-T, exists the relationship:</w:t>
      </w:r>
    </w:p>
    <w:p>
      <w:pPr>
        <w:spacing w:after="0" w:line="360" w:lineRule="auto"/>
        <w:jc w:val="both"/>
        <w:sectPr>
          <w:pgSz w:w="11910" w:h="16840"/>
          <w:pgMar w:header="0" w:footer="986" w:top="1340" w:bottom="1180" w:left="960" w:right="460"/>
        </w:sectPr>
      </w:pPr>
    </w:p>
    <w:p>
      <w:pPr>
        <w:pStyle w:val="BodyText"/>
        <w:tabs>
          <w:tab w:pos="2275" w:val="left" w:leader="none"/>
        </w:tabs>
        <w:spacing w:line="273" w:lineRule="exact" w:before="68"/>
        <w:ind w:left="1560"/>
        <w:rPr>
          <w:rFonts w:ascii="Cambria Math" w:eastAsia="Cambria Math"/>
        </w:rPr>
      </w:pPr>
      <w:r>
        <w:rPr/>
        <mc:AlternateContent>
          <mc:Choice Requires="wps">
            <w:drawing>
              <wp:anchor distT="0" distB="0" distL="0" distR="0" allowOverlap="1" layoutInCell="1" locked="0" behindDoc="1" simplePos="0" relativeHeight="473982976">
                <wp:simplePos x="0" y="0"/>
                <wp:positionH relativeFrom="page">
                  <wp:posOffset>2007361</wp:posOffset>
                </wp:positionH>
                <wp:positionV relativeFrom="paragraph">
                  <wp:posOffset>156072</wp:posOffset>
                </wp:positionV>
                <wp:extent cx="179070" cy="12700"/>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179070" cy="12700"/>
                        </a:xfrm>
                        <a:custGeom>
                          <a:avLst/>
                          <a:gdLst/>
                          <a:ahLst/>
                          <a:cxnLst/>
                          <a:rect l="l" t="t" r="r" b="b"/>
                          <a:pathLst>
                            <a:path w="179070" h="12700">
                              <a:moveTo>
                                <a:pt x="178612" y="0"/>
                              </a:moveTo>
                              <a:lnTo>
                                <a:pt x="0" y="0"/>
                              </a:lnTo>
                              <a:lnTo>
                                <a:pt x="0" y="12191"/>
                              </a:lnTo>
                              <a:lnTo>
                                <a:pt x="178612" y="12191"/>
                              </a:lnTo>
                              <a:lnTo>
                                <a:pt x="1786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58.059998pt;margin-top:12.28915pt;width:14.064pt;height:.95999pt;mso-position-horizontal-relative:page;mso-position-vertical-relative:paragraph;z-index:-29333504" id="docshape39" filled="true" fillcolor="#000000" stroked="false">
                <v:fill type="solid"/>
                <w10:wrap type="none"/>
              </v:rect>
            </w:pict>
          </mc:Fallback>
        </mc:AlternateContent>
      </w:r>
      <w:r>
        <w:rPr/>
        <w:t>N</w:t>
      </w:r>
      <w:r>
        <w:rPr>
          <w:spacing w:val="68"/>
        </w:rPr>
        <w:t> </w:t>
      </w:r>
      <w:r>
        <w:rPr>
          <w:spacing w:val="-10"/>
        </w:rPr>
        <w:t>=</w:t>
      </w:r>
      <w:r>
        <w:rPr/>
        <w:tab/>
      </w:r>
      <w:r>
        <w:rPr>
          <w:rFonts w:ascii="Cambria Math" w:eastAsia="Cambria Math"/>
          <w:spacing w:val="-10"/>
          <w:vertAlign w:val="superscript"/>
        </w:rPr>
        <w:t>𝑇</w:t>
      </w:r>
    </w:p>
    <w:p>
      <w:pPr>
        <w:spacing w:line="179" w:lineRule="exact" w:before="0"/>
        <w:ind w:left="0" w:right="0" w:firstLine="0"/>
        <w:jc w:val="right"/>
        <w:rPr>
          <w:rFonts w:ascii="Cambria Math" w:eastAsia="Cambria Math"/>
          <w:sz w:val="20"/>
        </w:rPr>
      </w:pPr>
      <w:r>
        <w:rPr>
          <w:rFonts w:ascii="Cambria Math" w:eastAsia="Cambria Math"/>
          <w:spacing w:val="-5"/>
          <w:sz w:val="20"/>
        </w:rPr>
        <w:t>𝑂𝐵</w:t>
      </w:r>
    </w:p>
    <w:p>
      <w:pPr>
        <w:pStyle w:val="BodyText"/>
        <w:tabs>
          <w:tab w:pos="5534" w:val="left" w:leader="none"/>
          <w:tab w:pos="6164" w:val="left" w:leader="none"/>
        </w:tabs>
        <w:spacing w:before="68"/>
        <w:ind w:left="97"/>
      </w:pPr>
      <w:r>
        <w:rPr/>
        <w:br w:type="column"/>
      </w:r>
      <w:r>
        <w:rPr>
          <w:rFonts w:ascii="Cambria Math" w:hAnsi="Cambria Math"/>
        </w:rPr>
        <w:t>−</w:t>
      </w:r>
      <w:r>
        <w:rPr>
          <w:rFonts w:ascii="Cambria Math" w:hAnsi="Cambria Math"/>
          <w:spacing w:val="-1"/>
        </w:rPr>
        <w:t> </w:t>
      </w:r>
      <w:r>
        <w:rPr>
          <w:rFonts w:ascii="Cambria Math" w:hAnsi="Cambria Math"/>
          <w:spacing w:val="-10"/>
        </w:rPr>
        <w:t>1</w:t>
      </w:r>
      <w:r>
        <w:rPr>
          <w:rFonts w:ascii="Cambria Math" w:hAnsi="Cambria Math"/>
        </w:rPr>
        <w:tab/>
      </w:r>
      <w:r>
        <w:rPr>
          <w:spacing w:val="-10"/>
        </w:rPr>
        <w:t>…</w:t>
      </w:r>
      <w:r>
        <w:rPr/>
        <w:tab/>
      </w:r>
      <w:r>
        <w:rPr>
          <w:spacing w:val="-2"/>
        </w:rPr>
        <w:t>(2.3)</w:t>
      </w:r>
    </w:p>
    <w:p>
      <w:pPr>
        <w:spacing w:after="0"/>
        <w:sectPr>
          <w:type w:val="continuous"/>
          <w:pgSz w:w="11910" w:h="16840"/>
          <w:pgMar w:header="0" w:footer="986" w:top="1920" w:bottom="1180" w:left="960" w:right="460"/>
          <w:cols w:num="2" w:equalWidth="0">
            <w:col w:w="2468" w:space="40"/>
            <w:col w:w="7982"/>
          </w:cols>
        </w:sectPr>
      </w:pPr>
    </w:p>
    <w:p>
      <w:pPr>
        <w:pStyle w:val="BodyText"/>
        <w:spacing w:line="360" w:lineRule="auto" w:before="275"/>
        <w:ind w:left="840" w:right="977"/>
        <w:jc w:val="both"/>
      </w:pPr>
      <w:r>
        <w:rPr/>
        <w:t>Eq. (2.3) gives the number of times (cycles) preventive maintenance operations will have to be undertaken before two consecutive major maintenance is carried within the time span – T, under condition that the duration of the maintenance operation is zero.</w:t>
      </w:r>
    </w:p>
    <w:p>
      <w:pPr>
        <w:pStyle w:val="BodyText"/>
        <w:spacing w:before="161"/>
      </w:pPr>
    </w:p>
    <w:p>
      <w:pPr>
        <w:pStyle w:val="BodyText"/>
        <w:tabs>
          <w:tab w:pos="6207" w:val="left" w:leader="none"/>
        </w:tabs>
        <w:spacing w:line="360" w:lineRule="auto"/>
        <w:ind w:left="840" w:right="973"/>
        <w:jc w:val="both"/>
      </w:pPr>
      <w:r>
        <w:rPr/>
        <w:t>The parameter N is a logical quantity to determine which of the sets in the time series will be an additional element.</w:t>
        <w:tab/>
        <w:t>In</w:t>
      </w:r>
      <w:r>
        <w:rPr>
          <w:spacing w:val="-5"/>
        </w:rPr>
        <w:t> </w:t>
      </w:r>
      <w:r>
        <w:rPr/>
        <w:t>a</w:t>
      </w:r>
      <w:r>
        <w:rPr>
          <w:spacing w:val="-2"/>
        </w:rPr>
        <w:t> </w:t>
      </w:r>
      <w:r>
        <w:rPr/>
        <w:t>subsisting</w:t>
      </w:r>
      <w:r>
        <w:rPr>
          <w:spacing w:val="-2"/>
        </w:rPr>
        <w:t> </w:t>
      </w:r>
      <w:r>
        <w:rPr/>
        <w:t>index</w:t>
      </w:r>
      <w:r>
        <w:rPr>
          <w:spacing w:val="-2"/>
        </w:rPr>
        <w:t> </w:t>
      </w:r>
      <w:r>
        <w:rPr>
          <w:i/>
        </w:rPr>
        <w:t>i,</w:t>
      </w:r>
      <w:r>
        <w:rPr>
          <w:i/>
          <w:spacing w:val="-3"/>
        </w:rPr>
        <w:t> </w:t>
      </w:r>
      <w:r>
        <w:rPr/>
        <w:t>where </w:t>
      </w:r>
      <w:r>
        <w:rPr>
          <w:i/>
        </w:rPr>
        <w:t>i </w:t>
      </w:r>
      <w:r>
        <w:rPr/>
        <w:t>= N + 1, the next element that follows will be corrective maintenance in</w:t>
      </w:r>
      <w:r>
        <w:rPr>
          <w:spacing w:val="40"/>
        </w:rPr>
        <w:t> </w:t>
      </w:r>
      <w:r>
        <w:rPr/>
        <w:t>that order, while the rest will be preventive. By this way, the conditional service period expressed in either months or years is</w:t>
      </w:r>
      <w:r>
        <w:rPr>
          <w:spacing w:val="40"/>
        </w:rPr>
        <w:t> </w:t>
      </w:r>
      <w:r>
        <w:rPr/>
        <w:t>obtained for every preventive and corrective maintenance works to be determined either from the start-up period after commissioning of the building</w:t>
      </w:r>
      <w:r>
        <w:rPr>
          <w:spacing w:val="40"/>
        </w:rPr>
        <w:t> </w:t>
      </w:r>
      <w:r>
        <w:rPr/>
        <w:t>(the initial service period), or after</w:t>
      </w:r>
      <w:r>
        <w:rPr>
          <w:spacing w:val="80"/>
        </w:rPr>
        <w:t> </w:t>
      </w:r>
      <w:r>
        <w:rPr/>
        <w:t>subsequent maintenance within the life-cycle of the </w:t>
      </w:r>
      <w:r>
        <w:rPr>
          <w:spacing w:val="-2"/>
        </w:rPr>
        <w:t>building.</w:t>
      </w:r>
    </w:p>
    <w:p>
      <w:pPr>
        <w:pStyle w:val="BodyText"/>
        <w:spacing w:before="163"/>
      </w:pPr>
    </w:p>
    <w:p>
      <w:pPr>
        <w:pStyle w:val="BodyText"/>
        <w:spacing w:line="360" w:lineRule="auto"/>
        <w:ind w:left="840" w:right="975"/>
        <w:jc w:val="both"/>
      </w:pPr>
      <w:r>
        <w:rPr/>
        <w:t>In designing a computer-based system based on this concept, it is important to decide </w:t>
      </w:r>
      <w:r>
        <w:rPr>
          <w:i/>
        </w:rPr>
        <w:t>ab-initio </w:t>
      </w:r>
      <w:r>
        <w:rPr/>
        <w:t>the initial start-up time of a maintenance plan period (for</w:t>
      </w:r>
    </w:p>
    <w:p>
      <w:pPr>
        <w:spacing w:after="0" w:line="360" w:lineRule="auto"/>
        <w:jc w:val="both"/>
        <w:sectPr>
          <w:type w:val="continuous"/>
          <w:pgSz w:w="11910" w:h="16840"/>
          <w:pgMar w:header="0" w:footer="986" w:top="1920" w:bottom="1180" w:left="960" w:right="460"/>
        </w:sectPr>
      </w:pPr>
    </w:p>
    <w:p>
      <w:pPr>
        <w:pStyle w:val="BodyText"/>
        <w:spacing w:line="360" w:lineRule="auto" w:before="114"/>
        <w:ind w:left="840" w:right="976"/>
        <w:jc w:val="both"/>
      </w:pPr>
      <w:r>
        <w:rPr/>
        <w:t>example 1</w:t>
      </w:r>
      <w:r>
        <w:rPr>
          <w:vertAlign w:val="superscript"/>
        </w:rPr>
        <w:t>st</w:t>
      </w:r>
      <w:r>
        <w:rPr>
          <w:vertAlign w:val="baseline"/>
        </w:rPr>
        <w:t> January of a year) in the ordering of the elements of the sets. Secondly, it is also important to decide whether to adopt actual calendar</w:t>
      </w:r>
      <w:r>
        <w:rPr>
          <w:spacing w:val="40"/>
          <w:vertAlign w:val="baseline"/>
        </w:rPr>
        <w:t> </w:t>
      </w:r>
      <w:r>
        <w:rPr>
          <w:vertAlign w:val="baseline"/>
        </w:rPr>
        <w:t>date, or work periods in months or years.</w:t>
      </w:r>
    </w:p>
    <w:p>
      <w:pPr>
        <w:pStyle w:val="BodyText"/>
        <w:spacing w:before="162"/>
      </w:pPr>
    </w:p>
    <w:p>
      <w:pPr>
        <w:pStyle w:val="BodyText"/>
        <w:spacing w:line="360" w:lineRule="auto"/>
        <w:ind w:left="840" w:right="974"/>
        <w:jc w:val="both"/>
      </w:pPr>
      <w:r>
        <w:rPr/>
        <w:t>For example using the notations in Figs 2.1 and 2.2,</w:t>
      </w:r>
      <w:r>
        <w:rPr>
          <w:spacing w:val="40"/>
        </w:rPr>
        <w:t> </w:t>
      </w:r>
      <w:r>
        <w:rPr/>
        <w:t>with H</w:t>
      </w:r>
      <w:r>
        <w:rPr>
          <w:spacing w:val="40"/>
        </w:rPr>
        <w:t> </w:t>
      </w:r>
      <w:r>
        <w:rPr/>
        <w:t>is indicated the number of service month/year preceding the start of the plan period, and</w:t>
      </w:r>
      <w:r>
        <w:rPr>
          <w:spacing w:val="40"/>
        </w:rPr>
        <w:t> </w:t>
      </w:r>
      <w:r>
        <w:rPr/>
        <w:t>after taking into consideration the element</w:t>
      </w:r>
      <w:r>
        <w:rPr>
          <w:spacing w:val="40"/>
        </w:rPr>
        <w:t> </w:t>
      </w:r>
      <w:r>
        <w:rPr/>
        <w:t>of the set and then add the time taken up by the process of that element. We will therefore have</w:t>
      </w:r>
    </w:p>
    <w:p>
      <w:pPr>
        <w:spacing w:after="0" w:line="360" w:lineRule="auto"/>
        <w:jc w:val="both"/>
        <w:sectPr>
          <w:pgSz w:w="11910" w:h="16840"/>
          <w:pgMar w:header="0" w:footer="986" w:top="1300" w:bottom="1180" w:left="960" w:right="460"/>
        </w:sectPr>
      </w:pPr>
    </w:p>
    <w:p>
      <w:pPr>
        <w:spacing w:line="222" w:lineRule="exact" w:before="23"/>
        <w:ind w:left="2796" w:right="0" w:firstLine="0"/>
        <w:jc w:val="left"/>
        <w:rPr>
          <w:rFonts w:ascii="Symbol" w:hAnsi="Symbol"/>
          <w:sz w:val="24"/>
        </w:rPr>
      </w:pPr>
      <w:r>
        <w:rPr>
          <w:position w:val="2"/>
          <w:sz w:val="24"/>
        </w:rPr>
        <w:t>H</w:t>
      </w:r>
      <w:r>
        <w:rPr>
          <w:position w:val="2"/>
          <w:sz w:val="24"/>
          <w:vertAlign w:val="subscript"/>
        </w:rPr>
        <w:t>i</w:t>
      </w:r>
      <w:r>
        <w:rPr>
          <w:spacing w:val="35"/>
          <w:position w:val="2"/>
          <w:sz w:val="24"/>
          <w:vertAlign w:val="baseline"/>
        </w:rPr>
        <w:t> </w:t>
      </w:r>
      <w:r>
        <w:rPr>
          <w:rFonts w:ascii="Symbol" w:hAnsi="Symbol"/>
          <w:position w:val="2"/>
          <w:sz w:val="24"/>
          <w:vertAlign w:val="baseline"/>
        </w:rPr>
        <w:t></w:t>
      </w:r>
      <w:r>
        <w:rPr>
          <w:spacing w:val="4"/>
          <w:position w:val="2"/>
          <w:sz w:val="24"/>
          <w:vertAlign w:val="baseline"/>
        </w:rPr>
        <w:t> </w:t>
      </w:r>
      <w:r>
        <w:rPr>
          <w:position w:val="2"/>
          <w:sz w:val="24"/>
          <w:vertAlign w:val="baseline"/>
        </w:rPr>
        <w:t>H</w:t>
      </w:r>
      <w:r>
        <w:rPr>
          <w:spacing w:val="-7"/>
          <w:position w:val="2"/>
          <w:sz w:val="24"/>
          <w:vertAlign w:val="baseline"/>
        </w:rPr>
        <w:t> </w:t>
      </w:r>
      <w:r>
        <w:rPr>
          <w:rFonts w:ascii="Symbol" w:hAnsi="Symbol"/>
          <w:position w:val="2"/>
          <w:sz w:val="24"/>
          <w:vertAlign w:val="baseline"/>
        </w:rPr>
        <w:t></w:t>
      </w:r>
      <w:r>
        <w:rPr>
          <w:spacing w:val="-4"/>
          <w:position w:val="2"/>
          <w:sz w:val="24"/>
          <w:vertAlign w:val="baseline"/>
        </w:rPr>
        <w:t> </w:t>
      </w:r>
      <w:r>
        <w:rPr>
          <w:spacing w:val="-5"/>
          <w:position w:val="2"/>
          <w:sz w:val="24"/>
          <w:vertAlign w:val="baseline"/>
        </w:rPr>
        <w:t>PO</w:t>
      </w:r>
      <w:r>
        <w:rPr>
          <w:rFonts w:ascii="Symbol" w:hAnsi="Symbol"/>
          <w:spacing w:val="-5"/>
          <w:sz w:val="24"/>
          <w:vertAlign w:val="baseline"/>
        </w:rPr>
        <w:t></w:t>
      </w:r>
    </w:p>
    <w:p>
      <w:pPr>
        <w:pStyle w:val="BodyText"/>
        <w:tabs>
          <w:tab w:pos="3517" w:val="left" w:leader="none"/>
        </w:tabs>
        <w:spacing w:line="55" w:lineRule="exact" w:before="190"/>
        <w:ind w:left="2796"/>
      </w:pPr>
      <w:r>
        <w:rPr/>
        <w:br w:type="column"/>
      </w:r>
      <w:r>
        <w:rPr>
          <w:spacing w:val="-5"/>
        </w:rPr>
        <w:t>...</w:t>
      </w:r>
      <w:r>
        <w:rPr/>
        <w:tab/>
      </w:r>
      <w:r>
        <w:rPr>
          <w:spacing w:val="-2"/>
        </w:rPr>
        <w:t>(2.4)</w:t>
      </w:r>
    </w:p>
    <w:p>
      <w:pPr>
        <w:spacing w:after="0" w:line="55" w:lineRule="exact"/>
        <w:sectPr>
          <w:type w:val="continuous"/>
          <w:pgSz w:w="11910" w:h="16840"/>
          <w:pgMar w:header="0" w:footer="986" w:top="1920" w:bottom="1180" w:left="960" w:right="460"/>
          <w:cols w:num="2" w:equalWidth="0">
            <w:col w:w="4199" w:space="1046"/>
            <w:col w:w="5245"/>
          </w:cols>
        </w:sectPr>
      </w:pPr>
    </w:p>
    <w:p>
      <w:pPr>
        <w:spacing w:line="218" w:lineRule="exact" w:before="2"/>
        <w:ind w:left="0" w:right="2287" w:firstLine="0"/>
        <w:jc w:val="center"/>
        <w:rPr>
          <w:rFonts w:ascii="Symbol" w:hAnsi="Symbol"/>
          <w:sz w:val="24"/>
        </w:rPr>
      </w:pPr>
      <w:r>
        <w:rPr/>
        <mc:AlternateContent>
          <mc:Choice Requires="wps">
            <w:drawing>
              <wp:anchor distT="0" distB="0" distL="0" distR="0" allowOverlap="1" layoutInCell="1" locked="0" behindDoc="0" simplePos="0" relativeHeight="15733760">
                <wp:simplePos x="0" y="0"/>
                <wp:positionH relativeFrom="page">
                  <wp:posOffset>3174038</wp:posOffset>
                </wp:positionH>
                <wp:positionV relativeFrom="paragraph">
                  <wp:posOffset>130048</wp:posOffset>
                </wp:positionV>
                <wp:extent cx="76835" cy="188595"/>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76835" cy="188595"/>
                        </a:xfrm>
                        <a:prstGeom prst="rect">
                          <a:avLst/>
                        </a:prstGeom>
                      </wps:spPr>
                      <wps:txbx>
                        <w:txbxContent>
                          <w:p>
                            <w:pPr>
                              <w:spacing w:before="2"/>
                              <w:ind w:left="0" w:right="0" w:firstLine="0"/>
                              <w:jc w:val="left"/>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style="position:absolute;margin-left:249.924286pt;margin-top:10.240019pt;width:6.05pt;height:14.85pt;mso-position-horizontal-relative:page;mso-position-vertical-relative:paragraph;z-index:15733760" type="#_x0000_t202" id="docshape40" filled="false" stroked="false">
                <v:textbox inset="0,0,0,0">
                  <w:txbxContent>
                    <w:p>
                      <w:pPr>
                        <w:spacing w:before="2"/>
                        <w:ind w:left="0" w:right="0" w:firstLine="0"/>
                        <w:jc w:val="left"/>
                        <w:rPr>
                          <w:rFonts w:ascii="Symbol" w:hAnsi="Symbol"/>
                          <w:sz w:val="24"/>
                        </w:rPr>
                      </w:pPr>
                      <w:r>
                        <w:rPr>
                          <w:rFonts w:ascii="Symbol" w:hAnsi="Symbol"/>
                          <w:spacing w:val="-10"/>
                          <w:sz w:val="24"/>
                        </w:rPr>
                        <w:t></w:t>
                      </w:r>
                    </w:p>
                  </w:txbxContent>
                </v:textbox>
                <w10:wrap type="none"/>
              </v:shape>
            </w:pict>
          </mc:Fallback>
        </mc:AlternateContent>
      </w:r>
      <w:r>
        <w:rPr>
          <w:rFonts w:ascii="Symbol" w:hAnsi="Symbol"/>
          <w:spacing w:val="-10"/>
          <w:sz w:val="24"/>
        </w:rPr>
        <w:t></w:t>
      </w:r>
    </w:p>
    <w:p>
      <w:pPr>
        <w:tabs>
          <w:tab w:pos="2763" w:val="left" w:leader="none"/>
        </w:tabs>
        <w:spacing w:line="256" w:lineRule="exact" w:before="0"/>
        <w:ind w:left="1593" w:right="0" w:firstLine="0"/>
        <w:jc w:val="left"/>
        <w:rPr>
          <w:sz w:val="24"/>
        </w:rPr>
      </w:pPr>
      <w:r>
        <w:rPr>
          <w:spacing w:val="-5"/>
          <w:sz w:val="24"/>
        </w:rPr>
        <w:t>or</w:t>
      </w:r>
      <w:r>
        <w:rPr>
          <w:sz w:val="24"/>
        </w:rPr>
        <w:tab/>
        <w:t>H</w:t>
      </w:r>
      <w:r>
        <w:rPr>
          <w:position w:val="-5"/>
          <w:sz w:val="14"/>
        </w:rPr>
        <w:t>i</w:t>
      </w:r>
      <w:r>
        <w:rPr>
          <w:spacing w:val="62"/>
          <w:position w:val="-5"/>
          <w:sz w:val="14"/>
        </w:rPr>
        <w:t> </w:t>
      </w:r>
      <w:r>
        <w:rPr>
          <w:rFonts w:ascii="Symbol" w:hAnsi="Symbol"/>
          <w:sz w:val="24"/>
        </w:rPr>
        <w:t></w:t>
      </w:r>
      <w:r>
        <w:rPr>
          <w:spacing w:val="5"/>
          <w:sz w:val="24"/>
        </w:rPr>
        <w:t> </w:t>
      </w:r>
      <w:r>
        <w:rPr>
          <w:sz w:val="24"/>
        </w:rPr>
        <w:t>H</w:t>
      </w:r>
      <w:r>
        <w:rPr>
          <w:spacing w:val="-5"/>
          <w:sz w:val="24"/>
        </w:rPr>
        <w:t> </w:t>
      </w:r>
      <w:r>
        <w:rPr>
          <w:rFonts w:ascii="Symbol" w:hAnsi="Symbol"/>
          <w:sz w:val="24"/>
        </w:rPr>
        <w:t></w:t>
      </w:r>
      <w:r>
        <w:rPr>
          <w:spacing w:val="-4"/>
          <w:sz w:val="24"/>
        </w:rPr>
        <w:t> </w:t>
      </w:r>
      <w:r>
        <w:rPr>
          <w:spacing w:val="-5"/>
          <w:sz w:val="24"/>
        </w:rPr>
        <w:t>HP</w:t>
      </w:r>
    </w:p>
    <w:p>
      <w:pPr>
        <w:pStyle w:val="BodyText"/>
        <w:spacing w:line="360" w:lineRule="auto" w:before="205"/>
        <w:ind w:left="840" w:right="975"/>
        <w:jc w:val="both"/>
      </w:pPr>
      <w:r>
        <w:rPr/>
        <w:t>depending on the used set. Thus, by comparing the subsisting value of X</w:t>
      </w:r>
      <w:r>
        <w:rPr>
          <w:vertAlign w:val="subscript"/>
        </w:rPr>
        <w:t>i</w:t>
      </w:r>
      <w:r>
        <w:rPr>
          <w:vertAlign w:val="baseline"/>
        </w:rPr>
        <w:t> (or X</w:t>
      </w:r>
      <w:r>
        <w:rPr>
          <w:vertAlign w:val="subscript"/>
        </w:rPr>
        <w:t>j</w:t>
      </w:r>
      <w:r>
        <w:rPr>
          <w:vertAlign w:val="baseline"/>
        </w:rPr>
        <w:t>) with H</w:t>
      </w:r>
      <w:r>
        <w:rPr>
          <w:vertAlign w:val="subscript"/>
        </w:rPr>
        <w:t>i</w:t>
      </w:r>
      <w:r>
        <w:rPr>
          <w:vertAlign w:val="baseline"/>
        </w:rPr>
        <w:t>, we will arrive at the start of the plan period. Its occurrence will correspond to obtaining the value x</w:t>
      </w:r>
      <w:r>
        <w:rPr>
          <w:vertAlign w:val="subscript"/>
        </w:rPr>
        <w:t>i</w:t>
      </w:r>
      <w:r>
        <w:rPr>
          <w:vertAlign w:val="baseline"/>
        </w:rPr>
        <w:t>&gt; H</w:t>
      </w:r>
      <w:r>
        <w:rPr>
          <w:vertAlign w:val="subscript"/>
        </w:rPr>
        <w:t>i</w:t>
      </w:r>
      <w:r>
        <w:rPr>
          <w:vertAlign w:val="baseline"/>
        </w:rPr>
        <w:t>. The transformation of the service period into normal working period (months/years) is achieved by taking into consideration the prevailing work shift in actual working days (that is, 8hrs/day on the average).</w:t>
      </w:r>
    </w:p>
    <w:p>
      <w:pPr>
        <w:pStyle w:val="BodyText"/>
        <w:spacing w:before="160"/>
      </w:pPr>
    </w:p>
    <w:p>
      <w:pPr>
        <w:pStyle w:val="BodyText"/>
        <w:spacing w:line="362" w:lineRule="auto"/>
        <w:ind w:left="840" w:right="987"/>
        <w:jc w:val="both"/>
      </w:pPr>
      <w:r>
        <w:rPr/>
        <mc:AlternateContent>
          <mc:Choice Requires="wps">
            <w:drawing>
              <wp:anchor distT="0" distB="0" distL="0" distR="0" allowOverlap="1" layoutInCell="1" locked="0" behindDoc="1" simplePos="0" relativeHeight="473984512">
                <wp:simplePos x="0" y="0"/>
                <wp:positionH relativeFrom="page">
                  <wp:posOffset>2972435</wp:posOffset>
                </wp:positionH>
                <wp:positionV relativeFrom="paragraph">
                  <wp:posOffset>876556</wp:posOffset>
                </wp:positionV>
                <wp:extent cx="1482090" cy="9525"/>
                <wp:effectExtent l="0" t="0" r="0" b="0"/>
                <wp:wrapNone/>
                <wp:docPr id="48" name="Graphic 48"/>
                <wp:cNvGraphicFramePr>
                  <a:graphicFrameLocks/>
                </wp:cNvGraphicFramePr>
                <a:graphic>
                  <a:graphicData uri="http://schemas.microsoft.com/office/word/2010/wordprocessingShape">
                    <wps:wsp>
                      <wps:cNvPr id="48" name="Graphic 48"/>
                      <wps:cNvSpPr/>
                      <wps:spPr>
                        <a:xfrm>
                          <a:off x="0" y="0"/>
                          <a:ext cx="1482090" cy="9525"/>
                        </a:xfrm>
                        <a:custGeom>
                          <a:avLst/>
                          <a:gdLst/>
                          <a:ahLst/>
                          <a:cxnLst/>
                          <a:rect l="l" t="t" r="r" b="b"/>
                          <a:pathLst>
                            <a:path w="1482090" h="9525">
                              <a:moveTo>
                                <a:pt x="1481582" y="0"/>
                              </a:moveTo>
                              <a:lnTo>
                                <a:pt x="0" y="0"/>
                              </a:lnTo>
                              <a:lnTo>
                                <a:pt x="0" y="9143"/>
                              </a:lnTo>
                              <a:lnTo>
                                <a:pt x="1481582" y="9143"/>
                              </a:lnTo>
                              <a:lnTo>
                                <a:pt x="148158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34.050003pt;margin-top:69.020226pt;width:116.66pt;height:.71997pt;mso-position-horizontal-relative:page;mso-position-vertical-relative:paragraph;z-index:-29331968" id="docshape41" filled="true" fillcolor="#000000" stroked="false">
                <v:fill type="solid"/>
                <w10:wrap type="none"/>
              </v:rect>
            </w:pict>
          </mc:Fallback>
        </mc:AlternateContent>
      </w:r>
      <w:r>
        <w:rPr/>
        <w:t>The standard shift coefficient KS depends on the actual work days DC relative to the calendar days within a period T, thus:</w:t>
      </w:r>
    </w:p>
    <w:p>
      <w:pPr>
        <w:spacing w:after="0" w:line="362" w:lineRule="auto"/>
        <w:jc w:val="both"/>
        <w:sectPr>
          <w:type w:val="continuous"/>
          <w:pgSz w:w="11910" w:h="16840"/>
          <w:pgMar w:header="0" w:footer="986" w:top="1920" w:bottom="1180" w:left="960" w:right="460"/>
        </w:sectPr>
      </w:pPr>
    </w:p>
    <w:p>
      <w:pPr>
        <w:spacing w:line="380" w:lineRule="exact" w:before="3"/>
        <w:ind w:left="1597" w:right="0" w:firstLine="0"/>
        <w:jc w:val="left"/>
        <w:rPr>
          <w:sz w:val="24"/>
        </w:rPr>
      </w:pPr>
      <w:r>
        <w:rPr/>
        <mc:AlternateContent>
          <mc:Choice Requires="wps">
            <w:drawing>
              <wp:anchor distT="0" distB="0" distL="0" distR="0" allowOverlap="1" layoutInCell="1" locked="0" behindDoc="1" simplePos="0" relativeHeight="473984000">
                <wp:simplePos x="0" y="0"/>
                <wp:positionH relativeFrom="page">
                  <wp:posOffset>1969918</wp:posOffset>
                </wp:positionH>
                <wp:positionV relativeFrom="paragraph">
                  <wp:posOffset>202034</wp:posOffset>
                </wp:positionV>
                <wp:extent cx="244475" cy="1270"/>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244475" cy="1270"/>
                        </a:xfrm>
                        <a:custGeom>
                          <a:avLst/>
                          <a:gdLst/>
                          <a:ahLst/>
                          <a:cxnLst/>
                          <a:rect l="l" t="t" r="r" b="b"/>
                          <a:pathLst>
                            <a:path w="244475" h="0">
                              <a:moveTo>
                                <a:pt x="0" y="0"/>
                              </a:moveTo>
                              <a:lnTo>
                                <a:pt x="244139" y="0"/>
                              </a:lnTo>
                            </a:path>
                          </a:pathLst>
                        </a:custGeom>
                        <a:ln w="631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9332480" from="155.111694pt,15.90819pt" to="174.335262pt,15.90819pt" stroked="true" strokeweight=".497018pt" strokecolor="#000000">
                <v:stroke dashstyle="solid"/>
                <w10:wrap type="none"/>
              </v:line>
            </w:pict>
          </mc:Fallback>
        </mc:AlternateContent>
      </w:r>
      <w:r>
        <w:rPr>
          <w:sz w:val="24"/>
        </w:rPr>
        <w:t>KS</w:t>
      </w:r>
      <w:r>
        <w:rPr>
          <w:spacing w:val="-14"/>
          <w:sz w:val="24"/>
        </w:rPr>
        <w:t> </w:t>
      </w:r>
      <w:r>
        <w:rPr>
          <w:rFonts w:ascii="Symbol" w:hAnsi="Symbol"/>
          <w:sz w:val="24"/>
        </w:rPr>
        <w:t></w:t>
      </w:r>
      <w:r>
        <w:rPr>
          <w:spacing w:val="22"/>
          <w:sz w:val="24"/>
        </w:rPr>
        <w:t> </w:t>
      </w:r>
      <w:r>
        <w:rPr>
          <w:spacing w:val="-7"/>
          <w:position w:val="15"/>
          <w:sz w:val="24"/>
        </w:rPr>
        <w:t>DC</w:t>
      </w:r>
    </w:p>
    <w:p>
      <w:pPr>
        <w:spacing w:line="230" w:lineRule="exact" w:before="0"/>
        <w:ind w:left="0" w:right="0" w:firstLine="0"/>
        <w:jc w:val="right"/>
        <w:rPr>
          <w:sz w:val="24"/>
        </w:rPr>
      </w:pPr>
      <w:r>
        <w:rPr>
          <w:spacing w:val="-5"/>
          <w:sz w:val="24"/>
        </w:rPr>
        <w:t>DK</w:t>
      </w:r>
    </w:p>
    <w:p>
      <w:pPr>
        <w:pStyle w:val="BodyText"/>
        <w:tabs>
          <w:tab w:pos="1182" w:val="left" w:leader="none"/>
          <w:tab w:pos="4783" w:val="left" w:leader="none"/>
          <w:tab w:pos="5503" w:val="left" w:leader="none"/>
        </w:tabs>
        <w:spacing w:line="369" w:lineRule="auto" w:before="115"/>
        <w:ind w:left="1182" w:right="1901" w:hanging="720"/>
      </w:pPr>
      <w:r>
        <w:rPr/>
        <w:br w:type="column"/>
      </w:r>
      <w:r>
        <w:rPr>
          <w:spacing w:val="-10"/>
        </w:rPr>
        <w:t>=</w:t>
      </w:r>
      <w:r>
        <w:rPr/>
        <w:tab/>
        <w:t>Actual working days</w:t>
        <w:tab/>
      </w:r>
      <w:r>
        <w:rPr>
          <w:spacing w:val="-4"/>
        </w:rPr>
        <w:t>...</w:t>
      </w:r>
      <w:r>
        <w:rPr/>
        <w:tab/>
      </w:r>
      <w:r>
        <w:rPr>
          <w:spacing w:val="-2"/>
        </w:rPr>
        <w:t>(2.5) </w:t>
      </w:r>
      <w:r>
        <w:rPr/>
        <w:t>Calendar days</w:t>
      </w:r>
    </w:p>
    <w:p>
      <w:pPr>
        <w:spacing w:after="0" w:line="369" w:lineRule="auto"/>
        <w:sectPr>
          <w:type w:val="continuous"/>
          <w:pgSz w:w="11910" w:h="16840"/>
          <w:pgMar w:header="0" w:footer="986" w:top="1920" w:bottom="1180" w:left="960" w:right="460"/>
          <w:cols w:num="2" w:equalWidth="0">
            <w:col w:w="2499" w:space="40"/>
            <w:col w:w="7951"/>
          </w:cols>
        </w:sectPr>
      </w:pPr>
    </w:p>
    <w:p>
      <w:pPr>
        <w:pStyle w:val="BodyText"/>
        <w:spacing w:line="360" w:lineRule="auto" w:before="146"/>
        <w:ind w:left="840" w:right="978"/>
        <w:jc w:val="both"/>
      </w:pPr>
      <w:r>
        <w:rPr/>
        <w:t>In</w:t>
      </w:r>
      <w:r>
        <w:rPr>
          <w:spacing w:val="-1"/>
        </w:rPr>
        <w:t> </w:t>
      </w:r>
      <w:r>
        <w:rPr/>
        <w:t>preparing</w:t>
      </w:r>
      <w:r>
        <w:rPr>
          <w:spacing w:val="-1"/>
        </w:rPr>
        <w:t> </w:t>
      </w:r>
      <w:r>
        <w:rPr/>
        <w:t>a</w:t>
      </w:r>
      <w:r>
        <w:rPr>
          <w:spacing w:val="-2"/>
        </w:rPr>
        <w:t> </w:t>
      </w:r>
      <w:r>
        <w:rPr/>
        <w:t>monthly/yearly</w:t>
      </w:r>
      <w:r>
        <w:rPr>
          <w:spacing w:val="-3"/>
        </w:rPr>
        <w:t> </w:t>
      </w:r>
      <w:r>
        <w:rPr/>
        <w:t>maintenance</w:t>
      </w:r>
      <w:r>
        <w:rPr>
          <w:spacing w:val="-4"/>
        </w:rPr>
        <w:t> </w:t>
      </w:r>
      <w:r>
        <w:rPr/>
        <w:t>plan/schedule,</w:t>
      </w:r>
      <w:r>
        <w:rPr>
          <w:spacing w:val="-4"/>
        </w:rPr>
        <w:t> </w:t>
      </w:r>
      <w:r>
        <w:rPr/>
        <w:t>it</w:t>
      </w:r>
      <w:r>
        <w:rPr>
          <w:spacing w:val="-2"/>
        </w:rPr>
        <w:t> </w:t>
      </w:r>
      <w:r>
        <w:rPr/>
        <w:t>is</w:t>
      </w:r>
      <w:r>
        <w:rPr>
          <w:spacing w:val="-2"/>
        </w:rPr>
        <w:t> </w:t>
      </w:r>
      <w:r>
        <w:rPr/>
        <w:t>important</w:t>
      </w:r>
      <w:r>
        <w:rPr>
          <w:spacing w:val="-1"/>
        </w:rPr>
        <w:t> </w:t>
      </w:r>
      <w:r>
        <w:rPr/>
        <w:t>that this modification where necessary has to be accomplished by taking into consideration the prevailing working hours,</w:t>
      </w:r>
      <w:r>
        <w:rPr>
          <w:spacing w:val="40"/>
        </w:rPr>
        <w:t> </w:t>
      </w:r>
      <w:r>
        <w:rPr/>
        <w:t>using the actual coefficient of work-shift KC expressed as:</w:t>
      </w:r>
    </w:p>
    <w:p>
      <w:pPr>
        <w:spacing w:after="0" w:line="360" w:lineRule="auto"/>
        <w:jc w:val="both"/>
        <w:sectPr>
          <w:type w:val="continuous"/>
          <w:pgSz w:w="11910" w:h="16840"/>
          <w:pgMar w:header="0" w:footer="986" w:top="1920" w:bottom="1180" w:left="960" w:right="460"/>
        </w:sectPr>
      </w:pPr>
    </w:p>
    <w:p>
      <w:pPr>
        <w:spacing w:before="146"/>
        <w:ind w:left="0" w:right="0" w:firstLine="0"/>
        <w:jc w:val="right"/>
        <w:rPr>
          <w:rFonts w:ascii="Symbol" w:hAnsi="Symbol"/>
          <w:sz w:val="24"/>
        </w:rPr>
      </w:pPr>
      <w:r>
        <w:rPr>
          <w:sz w:val="24"/>
        </w:rPr>
        <w:t>KC</w:t>
      </w:r>
      <w:r>
        <w:rPr>
          <w:spacing w:val="-2"/>
          <w:sz w:val="24"/>
        </w:rPr>
        <w:t> </w:t>
      </w:r>
      <w:r>
        <w:rPr>
          <w:rFonts w:ascii="Symbol" w:hAnsi="Symbol"/>
          <w:spacing w:val="-10"/>
          <w:sz w:val="24"/>
        </w:rPr>
        <w:t></w:t>
      </w:r>
    </w:p>
    <w:p>
      <w:pPr>
        <w:spacing w:before="11"/>
        <w:ind w:left="0" w:right="24" w:firstLine="0"/>
        <w:jc w:val="center"/>
        <w:rPr>
          <w:sz w:val="14"/>
        </w:rPr>
      </w:pPr>
      <w:r>
        <w:rPr/>
        <w:br w:type="column"/>
      </w:r>
      <w:r>
        <w:rPr>
          <w:spacing w:val="-5"/>
          <w:sz w:val="24"/>
        </w:rPr>
        <w:t>H</w:t>
      </w:r>
      <w:r>
        <w:rPr>
          <w:spacing w:val="-5"/>
          <w:position w:val="-5"/>
          <w:sz w:val="14"/>
        </w:rPr>
        <w:t>i</w:t>
      </w:r>
    </w:p>
    <w:p>
      <w:pPr>
        <w:pStyle w:val="BodyText"/>
        <w:spacing w:line="20" w:lineRule="exact"/>
        <w:ind w:left="28" w:right="-44"/>
        <w:rPr>
          <w:sz w:val="2"/>
        </w:rPr>
      </w:pPr>
      <w:r>
        <w:rPr>
          <w:sz w:val="2"/>
        </w:rPr>
        <mc:AlternateContent>
          <mc:Choice Requires="wps">
            <w:drawing>
              <wp:inline distT="0" distB="0" distL="0" distR="0">
                <wp:extent cx="622935" cy="6985"/>
                <wp:effectExtent l="9525" t="0" r="0" b="2539"/>
                <wp:docPr id="50" name="Group 50"/>
                <wp:cNvGraphicFramePr>
                  <a:graphicFrameLocks/>
                </wp:cNvGraphicFramePr>
                <a:graphic>
                  <a:graphicData uri="http://schemas.microsoft.com/office/word/2010/wordprocessingGroup">
                    <wpg:wgp>
                      <wpg:cNvPr id="50" name="Group 50"/>
                      <wpg:cNvGrpSpPr/>
                      <wpg:grpSpPr>
                        <a:xfrm>
                          <a:off x="0" y="0"/>
                          <a:ext cx="622935" cy="6985"/>
                          <a:chExt cx="622935" cy="6985"/>
                        </a:xfrm>
                      </wpg:grpSpPr>
                      <wps:wsp>
                        <wps:cNvPr id="51" name="Graphic 51"/>
                        <wps:cNvSpPr/>
                        <wps:spPr>
                          <a:xfrm>
                            <a:off x="0" y="3261"/>
                            <a:ext cx="622935" cy="1270"/>
                          </a:xfrm>
                          <a:custGeom>
                            <a:avLst/>
                            <a:gdLst/>
                            <a:ahLst/>
                            <a:cxnLst/>
                            <a:rect l="l" t="t" r="r" b="b"/>
                            <a:pathLst>
                              <a:path w="622935" h="0">
                                <a:moveTo>
                                  <a:pt x="0" y="0"/>
                                </a:moveTo>
                                <a:lnTo>
                                  <a:pt x="622574" y="0"/>
                                </a:lnTo>
                              </a:path>
                            </a:pathLst>
                          </a:custGeom>
                          <a:ln w="652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9.05pt;height:.550pt;mso-position-horizontal-relative:char;mso-position-vertical-relative:line" id="docshapegroup42" coordorigin="0,0" coordsize="981,11">
                <v:line style="position:absolute" from="0,5" to="980,5" stroked="true" strokeweight=".513695pt" strokecolor="#000000">
                  <v:stroke dashstyle="solid"/>
                </v:line>
              </v:group>
            </w:pict>
          </mc:Fallback>
        </mc:AlternateContent>
      </w:r>
      <w:r>
        <w:rPr>
          <w:sz w:val="2"/>
        </w:rPr>
      </w:r>
    </w:p>
    <w:p>
      <w:pPr>
        <w:spacing w:before="0"/>
        <w:ind w:left="20" w:right="24" w:firstLine="0"/>
        <w:jc w:val="center"/>
        <w:rPr>
          <w:sz w:val="24"/>
        </w:rPr>
      </w:pPr>
      <w:r>
        <w:rPr>
          <w:sz w:val="24"/>
        </w:rPr>
        <w:t>8(P</w:t>
      </w:r>
      <w:r>
        <w:rPr>
          <w:position w:val="-5"/>
          <w:sz w:val="14"/>
        </w:rPr>
        <w:t>i</w:t>
      </w:r>
      <w:r>
        <w:rPr>
          <w:spacing w:val="40"/>
          <w:position w:val="-5"/>
          <w:sz w:val="14"/>
        </w:rPr>
        <w:t> </w:t>
      </w:r>
      <w:r>
        <w:rPr>
          <w:rFonts w:ascii="Symbol" w:hAnsi="Symbol"/>
          <w:sz w:val="24"/>
        </w:rPr>
        <w:t></w:t>
      </w:r>
      <w:r>
        <w:rPr>
          <w:spacing w:val="-12"/>
          <w:sz w:val="24"/>
        </w:rPr>
        <w:t> </w:t>
      </w:r>
      <w:r>
        <w:rPr>
          <w:sz w:val="24"/>
        </w:rPr>
        <w:t>X</w:t>
      </w:r>
      <w:r>
        <w:rPr>
          <w:position w:val="-5"/>
          <w:sz w:val="14"/>
        </w:rPr>
        <w:t>i</w:t>
      </w:r>
      <w:r>
        <w:rPr>
          <w:spacing w:val="-3"/>
          <w:position w:val="-5"/>
          <w:sz w:val="14"/>
        </w:rPr>
        <w:t> </w:t>
      </w:r>
      <w:r>
        <w:rPr>
          <w:spacing w:val="-10"/>
          <w:sz w:val="24"/>
        </w:rPr>
        <w:t>)</w:t>
      </w:r>
    </w:p>
    <w:p>
      <w:pPr>
        <w:pStyle w:val="BodyText"/>
        <w:tabs>
          <w:tab w:pos="2318" w:val="left" w:leader="none"/>
        </w:tabs>
        <w:spacing w:before="135"/>
        <w:ind w:left="1597"/>
      </w:pPr>
      <w:r>
        <w:rPr/>
        <w:br w:type="column"/>
      </w:r>
      <w:r>
        <w:rPr>
          <w:spacing w:val="-5"/>
        </w:rPr>
        <w:t>...</w:t>
      </w:r>
      <w:r>
        <w:rPr/>
        <w:tab/>
      </w:r>
      <w:r>
        <w:rPr>
          <w:spacing w:val="-2"/>
        </w:rPr>
        <w:t>(2.6)</w:t>
      </w:r>
    </w:p>
    <w:p>
      <w:pPr>
        <w:spacing w:after="0"/>
        <w:sectPr>
          <w:type w:val="continuous"/>
          <w:pgSz w:w="11910" w:h="16840"/>
          <w:pgMar w:header="0" w:footer="986" w:top="1920" w:bottom="1180" w:left="960" w:right="460"/>
          <w:cols w:num="3" w:equalWidth="0">
            <w:col w:w="2126" w:space="40"/>
            <w:col w:w="1038" w:space="3240"/>
            <w:col w:w="4046"/>
          </w:cols>
        </w:sectPr>
      </w:pPr>
    </w:p>
    <w:p>
      <w:pPr>
        <w:pStyle w:val="BodyText"/>
        <w:spacing w:before="74"/>
        <w:ind w:left="840"/>
      </w:pPr>
      <w:r>
        <w:rPr>
          <w:spacing w:val="-2"/>
        </w:rPr>
        <w:t>where</w:t>
      </w:r>
    </w:p>
    <w:p>
      <w:pPr>
        <w:pStyle w:val="BodyText"/>
        <w:tabs>
          <w:tab w:pos="1982" w:val="left" w:leader="none"/>
          <w:tab w:pos="2425" w:val="left" w:leader="none"/>
          <w:tab w:pos="3025" w:val="left" w:leader="none"/>
          <w:tab w:pos="3946" w:val="left" w:leader="none"/>
          <w:tab w:pos="4993" w:val="left" w:leader="none"/>
          <w:tab w:pos="5964" w:val="left" w:leader="none"/>
          <w:tab w:pos="6438" w:val="left" w:leader="none"/>
          <w:tab w:pos="8186" w:val="left" w:leader="none"/>
          <w:tab w:pos="9157" w:val="left" w:leader="none"/>
        </w:tabs>
        <w:spacing w:line="360" w:lineRule="auto" w:before="161"/>
        <w:ind w:left="1514" w:right="984"/>
      </w:pPr>
      <w:r>
        <w:rPr>
          <w:spacing w:val="-6"/>
        </w:rPr>
        <w:t>H</w:t>
      </w:r>
      <w:r>
        <w:rPr>
          <w:spacing w:val="-6"/>
          <w:vertAlign w:val="subscript"/>
        </w:rPr>
        <w:t>i</w:t>
      </w:r>
      <w:r>
        <w:rPr>
          <w:vertAlign w:val="baseline"/>
        </w:rPr>
        <w:tab/>
      </w:r>
      <w:r>
        <w:rPr>
          <w:spacing w:val="-6"/>
          <w:vertAlign w:val="baseline"/>
        </w:rPr>
        <w:t>is</w:t>
      </w:r>
      <w:r>
        <w:rPr>
          <w:vertAlign w:val="baseline"/>
        </w:rPr>
        <w:tab/>
      </w:r>
      <w:r>
        <w:rPr>
          <w:spacing w:val="-4"/>
          <w:vertAlign w:val="baseline"/>
        </w:rPr>
        <w:t>the</w:t>
      </w:r>
      <w:r>
        <w:rPr>
          <w:vertAlign w:val="baseline"/>
        </w:rPr>
        <w:tab/>
      </w:r>
      <w:r>
        <w:rPr>
          <w:spacing w:val="-2"/>
          <w:vertAlign w:val="baseline"/>
        </w:rPr>
        <w:t>actual</w:t>
      </w:r>
      <w:r>
        <w:rPr>
          <w:vertAlign w:val="baseline"/>
        </w:rPr>
        <w:tab/>
      </w:r>
      <w:r>
        <w:rPr>
          <w:spacing w:val="-2"/>
          <w:vertAlign w:val="baseline"/>
        </w:rPr>
        <w:t>service</w:t>
      </w:r>
      <w:r>
        <w:rPr>
          <w:vertAlign w:val="baseline"/>
        </w:rPr>
        <w:tab/>
      </w:r>
      <w:r>
        <w:rPr>
          <w:spacing w:val="-2"/>
          <w:vertAlign w:val="baseline"/>
        </w:rPr>
        <w:t>period</w:t>
      </w:r>
      <w:r>
        <w:rPr>
          <w:vertAlign w:val="baseline"/>
        </w:rPr>
        <w:tab/>
      </w:r>
      <w:r>
        <w:rPr>
          <w:spacing w:val="-6"/>
          <w:vertAlign w:val="baseline"/>
        </w:rPr>
        <w:t>in</w:t>
      </w:r>
      <w:r>
        <w:rPr>
          <w:vertAlign w:val="baseline"/>
        </w:rPr>
        <w:tab/>
      </w:r>
      <w:r>
        <w:rPr>
          <w:spacing w:val="-2"/>
          <w:vertAlign w:val="baseline"/>
        </w:rPr>
        <w:t>months/years</w:t>
      </w:r>
      <w:r>
        <w:rPr>
          <w:vertAlign w:val="baseline"/>
        </w:rPr>
        <w:tab/>
      </w:r>
      <w:r>
        <w:rPr>
          <w:spacing w:val="-2"/>
          <w:vertAlign w:val="baseline"/>
        </w:rPr>
        <w:t>before</w:t>
      </w:r>
      <w:r>
        <w:rPr>
          <w:vertAlign w:val="baseline"/>
        </w:rPr>
        <w:tab/>
      </w:r>
      <w:r>
        <w:rPr>
          <w:spacing w:val="-4"/>
          <w:vertAlign w:val="baseline"/>
        </w:rPr>
        <w:t>the </w:t>
      </w:r>
      <w:r>
        <w:rPr>
          <w:vertAlign w:val="baseline"/>
        </w:rPr>
        <w:t>commencement of the plan/schedule.</w:t>
      </w:r>
    </w:p>
    <w:p>
      <w:pPr>
        <w:pStyle w:val="BodyText"/>
        <w:spacing w:line="360" w:lineRule="auto" w:before="1"/>
        <w:ind w:left="1514" w:right="977"/>
      </w:pPr>
      <w:r>
        <w:rPr/>
        <w:t>P</w:t>
      </w:r>
      <w:r>
        <w:rPr>
          <w:vertAlign w:val="subscript"/>
        </w:rPr>
        <w:t>i,,</w:t>
      </w:r>
      <w:r>
        <w:rPr>
          <w:vertAlign w:val="baseline"/>
        </w:rPr>
        <w:t> X</w:t>
      </w:r>
      <w:r>
        <w:rPr>
          <w:vertAlign w:val="subscript"/>
        </w:rPr>
        <w:t>i</w:t>
      </w:r>
      <w:r>
        <w:rPr>
          <w:spacing w:val="36"/>
          <w:vertAlign w:val="baseline"/>
        </w:rPr>
        <w:t> </w:t>
      </w:r>
      <w:r>
        <w:rPr>
          <w:vertAlign w:val="baseline"/>
        </w:rPr>
        <w:t>–</w:t>
      </w:r>
      <w:r>
        <w:rPr>
          <w:spacing w:val="40"/>
          <w:vertAlign w:val="baseline"/>
        </w:rPr>
        <w:t> </w:t>
      </w:r>
      <w:r>
        <w:rPr>
          <w:vertAlign w:val="baseline"/>
        </w:rPr>
        <w:t>calendar</w:t>
      </w:r>
      <w:r>
        <w:rPr>
          <w:spacing w:val="38"/>
          <w:vertAlign w:val="baseline"/>
        </w:rPr>
        <w:t> </w:t>
      </w:r>
      <w:r>
        <w:rPr>
          <w:vertAlign w:val="baseline"/>
        </w:rPr>
        <w:t>and</w:t>
      </w:r>
      <w:r>
        <w:rPr>
          <w:spacing w:val="36"/>
          <w:vertAlign w:val="baseline"/>
        </w:rPr>
        <w:t> </w:t>
      </w:r>
      <w:r>
        <w:rPr>
          <w:vertAlign w:val="baseline"/>
        </w:rPr>
        <w:t>public</w:t>
      </w:r>
      <w:r>
        <w:rPr>
          <w:spacing w:val="35"/>
          <w:vertAlign w:val="baseline"/>
        </w:rPr>
        <w:t> </w:t>
      </w:r>
      <w:r>
        <w:rPr>
          <w:vertAlign w:val="baseline"/>
        </w:rPr>
        <w:t>holiday</w:t>
      </w:r>
      <w:r>
        <w:rPr>
          <w:spacing w:val="34"/>
          <w:vertAlign w:val="baseline"/>
        </w:rPr>
        <w:t> </w:t>
      </w:r>
      <w:r>
        <w:rPr>
          <w:vertAlign w:val="baseline"/>
        </w:rPr>
        <w:t>periods</w:t>
      </w:r>
      <w:r>
        <w:rPr>
          <w:spacing w:val="40"/>
          <w:vertAlign w:val="baseline"/>
        </w:rPr>
        <w:t> </w:t>
      </w:r>
      <w:r>
        <w:rPr>
          <w:vertAlign w:val="baseline"/>
        </w:rPr>
        <w:t>respectively</w:t>
      </w:r>
      <w:r>
        <w:rPr>
          <w:spacing w:val="34"/>
          <w:vertAlign w:val="baseline"/>
        </w:rPr>
        <w:t> </w:t>
      </w:r>
      <w:r>
        <w:rPr>
          <w:vertAlign w:val="baseline"/>
        </w:rPr>
        <w:t>of</w:t>
      </w:r>
      <w:r>
        <w:rPr>
          <w:spacing w:val="38"/>
          <w:vertAlign w:val="baseline"/>
        </w:rPr>
        <w:t> </w:t>
      </w:r>
      <w:r>
        <w:rPr>
          <w:vertAlign w:val="baseline"/>
        </w:rPr>
        <w:t>the</w:t>
      </w:r>
      <w:r>
        <w:rPr>
          <w:spacing w:val="38"/>
          <w:vertAlign w:val="baseline"/>
        </w:rPr>
        <w:t> </w:t>
      </w:r>
      <w:r>
        <w:rPr>
          <w:vertAlign w:val="baseline"/>
        </w:rPr>
        <w:t>plan period T.</w:t>
      </w:r>
    </w:p>
    <w:p>
      <w:pPr>
        <w:spacing w:after="0" w:line="360" w:lineRule="auto"/>
        <w:sectPr>
          <w:pgSz w:w="11910" w:h="16840"/>
          <w:pgMar w:header="0" w:footer="986" w:top="1340" w:bottom="1180" w:left="960" w:right="460"/>
        </w:sectPr>
      </w:pPr>
    </w:p>
    <w:p>
      <w:pPr>
        <w:spacing w:before="59"/>
        <w:ind w:left="0" w:right="138" w:firstLine="0"/>
        <w:jc w:val="center"/>
        <w:rPr>
          <w:b/>
          <w:sz w:val="28"/>
        </w:rPr>
      </w:pPr>
      <w:r>
        <w:rPr>
          <w:b/>
          <w:sz w:val="28"/>
        </w:rPr>
        <w:t>CHAPTER</w:t>
      </w:r>
      <w:r>
        <w:rPr>
          <w:b/>
          <w:spacing w:val="-8"/>
          <w:sz w:val="28"/>
        </w:rPr>
        <w:t> </w:t>
      </w:r>
      <w:r>
        <w:rPr>
          <w:b/>
          <w:spacing w:val="-2"/>
          <w:sz w:val="28"/>
        </w:rPr>
        <w:t>THREE</w:t>
      </w:r>
    </w:p>
    <w:p>
      <w:pPr>
        <w:pStyle w:val="ListParagraph"/>
        <w:numPr>
          <w:ilvl w:val="1"/>
          <w:numId w:val="12"/>
        </w:numPr>
        <w:tabs>
          <w:tab w:pos="3618" w:val="left" w:leader="none"/>
        </w:tabs>
        <w:spacing w:line="240" w:lineRule="auto" w:before="161" w:after="0"/>
        <w:ind w:left="3618" w:right="0" w:hanging="421"/>
        <w:jc w:val="left"/>
        <w:rPr>
          <w:b/>
          <w:sz w:val="28"/>
        </w:rPr>
      </w:pPr>
      <w:r>
        <w:rPr>
          <w:b/>
          <w:sz w:val="28"/>
        </w:rPr>
        <w:t>REVIEW</w:t>
      </w:r>
      <w:r>
        <w:rPr>
          <w:b/>
          <w:spacing w:val="-4"/>
          <w:sz w:val="28"/>
        </w:rPr>
        <w:t> </w:t>
      </w:r>
      <w:r>
        <w:rPr>
          <w:b/>
          <w:sz w:val="28"/>
        </w:rPr>
        <w:t>OF</w:t>
      </w:r>
      <w:r>
        <w:rPr>
          <w:b/>
          <w:spacing w:val="-6"/>
          <w:sz w:val="28"/>
        </w:rPr>
        <w:t> </w:t>
      </w:r>
      <w:r>
        <w:rPr>
          <w:b/>
          <w:sz w:val="28"/>
        </w:rPr>
        <w:t>RELATED</w:t>
      </w:r>
      <w:r>
        <w:rPr>
          <w:b/>
          <w:spacing w:val="-5"/>
          <w:sz w:val="28"/>
        </w:rPr>
        <w:t> </w:t>
      </w:r>
      <w:r>
        <w:rPr>
          <w:b/>
          <w:spacing w:val="-2"/>
          <w:sz w:val="28"/>
        </w:rPr>
        <w:t>LITERATURE</w:t>
      </w:r>
    </w:p>
    <w:p>
      <w:pPr>
        <w:pStyle w:val="ListParagraph"/>
        <w:numPr>
          <w:ilvl w:val="1"/>
          <w:numId w:val="12"/>
        </w:numPr>
        <w:tabs>
          <w:tab w:pos="1559" w:val="left" w:leader="none"/>
        </w:tabs>
        <w:spacing w:line="240" w:lineRule="auto" w:before="160" w:after="0"/>
        <w:ind w:left="1559" w:right="0" w:hanging="719"/>
        <w:jc w:val="both"/>
        <w:rPr>
          <w:b/>
          <w:sz w:val="28"/>
        </w:rPr>
      </w:pPr>
      <w:r>
        <w:rPr>
          <w:b/>
          <w:sz w:val="28"/>
        </w:rPr>
        <w:t>Deterioration/Degradation</w:t>
      </w:r>
      <w:r>
        <w:rPr>
          <w:b/>
          <w:spacing w:val="-11"/>
          <w:sz w:val="28"/>
        </w:rPr>
        <w:t> </w:t>
      </w:r>
      <w:r>
        <w:rPr>
          <w:b/>
          <w:sz w:val="28"/>
        </w:rPr>
        <w:t>Of</w:t>
      </w:r>
      <w:r>
        <w:rPr>
          <w:b/>
          <w:spacing w:val="-12"/>
          <w:sz w:val="28"/>
        </w:rPr>
        <w:t> </w:t>
      </w:r>
      <w:r>
        <w:rPr>
          <w:b/>
          <w:sz w:val="28"/>
        </w:rPr>
        <w:t>Hospital</w:t>
      </w:r>
      <w:r>
        <w:rPr>
          <w:b/>
          <w:spacing w:val="-11"/>
          <w:sz w:val="28"/>
        </w:rPr>
        <w:t> </w:t>
      </w:r>
      <w:r>
        <w:rPr>
          <w:b/>
          <w:spacing w:val="-2"/>
          <w:sz w:val="28"/>
        </w:rPr>
        <w:t>Buildings</w:t>
      </w:r>
    </w:p>
    <w:p>
      <w:pPr>
        <w:pStyle w:val="ListParagraph"/>
        <w:numPr>
          <w:ilvl w:val="2"/>
          <w:numId w:val="12"/>
        </w:numPr>
        <w:tabs>
          <w:tab w:pos="1469" w:val="left" w:leader="none"/>
        </w:tabs>
        <w:spacing w:line="240" w:lineRule="auto" w:before="163" w:after="0"/>
        <w:ind w:left="1469" w:right="0" w:hanging="629"/>
        <w:jc w:val="both"/>
        <w:rPr>
          <w:b/>
          <w:sz w:val="28"/>
        </w:rPr>
      </w:pPr>
      <w:r>
        <w:rPr>
          <w:b/>
          <w:sz w:val="28"/>
        </w:rPr>
        <w:t>State</w:t>
      </w:r>
      <w:r>
        <w:rPr>
          <w:b/>
          <w:spacing w:val="-3"/>
          <w:sz w:val="28"/>
        </w:rPr>
        <w:t> </w:t>
      </w:r>
      <w:r>
        <w:rPr>
          <w:b/>
          <w:sz w:val="28"/>
        </w:rPr>
        <w:t>of</w:t>
      </w:r>
      <w:r>
        <w:rPr>
          <w:b/>
          <w:spacing w:val="-3"/>
          <w:sz w:val="28"/>
        </w:rPr>
        <w:t> </w:t>
      </w:r>
      <w:r>
        <w:rPr>
          <w:b/>
          <w:sz w:val="28"/>
        </w:rPr>
        <w:t>Buildings</w:t>
      </w:r>
      <w:r>
        <w:rPr>
          <w:b/>
          <w:spacing w:val="-5"/>
          <w:sz w:val="28"/>
        </w:rPr>
        <w:t> </w:t>
      </w:r>
      <w:r>
        <w:rPr>
          <w:b/>
          <w:sz w:val="28"/>
        </w:rPr>
        <w:t>in </w:t>
      </w:r>
      <w:r>
        <w:rPr>
          <w:b/>
          <w:spacing w:val="-2"/>
          <w:sz w:val="28"/>
        </w:rPr>
        <w:t>NAUTH</w:t>
      </w:r>
    </w:p>
    <w:p>
      <w:pPr>
        <w:pStyle w:val="BodyText"/>
        <w:spacing w:line="360" w:lineRule="auto" w:before="156"/>
        <w:ind w:left="840" w:right="972"/>
        <w:jc w:val="both"/>
      </w:pPr>
      <w:r>
        <w:rPr/>
        <w:t>Hospital buildings as observed in NAUTH are generally in a poor state of disrepair due to age and lack of maintenance.</w:t>
      </w:r>
      <w:r>
        <w:rPr>
          <w:spacing w:val="40"/>
        </w:rPr>
        <w:t> </w:t>
      </w:r>
      <w:r>
        <w:rPr/>
        <w:t>Most of them were built since 1985.</w:t>
      </w:r>
      <w:r>
        <w:rPr>
          <w:spacing w:val="40"/>
        </w:rPr>
        <w:t> </w:t>
      </w:r>
      <w:r>
        <w:rPr/>
        <w:t>Hospital buildings are known to deteriorate faster than normal buildings (FMHN, 2004).The main causes of this rapid degradation and deterioration apart from age, may be attributed to constant usage and lack of fund for maintenance.</w:t>
      </w:r>
      <w:r>
        <w:rPr>
          <w:spacing w:val="80"/>
        </w:rPr>
        <w:t> </w:t>
      </w:r>
      <w:r>
        <w:rPr/>
        <w:t>For example, in spite of NAUTH being over 32years old, none of its buildings (passive or active) has undergone proper maintenance.</w:t>
      </w:r>
      <w:r>
        <w:rPr>
          <w:spacing w:val="40"/>
        </w:rPr>
        <w:t> </w:t>
      </w:r>
      <w:r>
        <w:rPr/>
        <w:t>This is in contrast to what obtains in developed countries, where hospital buildings are regularly maintained.</w:t>
      </w:r>
      <w:r>
        <w:rPr>
          <w:spacing w:val="80"/>
        </w:rPr>
        <w:t> </w:t>
      </w:r>
      <w:r>
        <w:rPr/>
        <w:t>According to Crisp (1997) the hospital portfolios in the United Kingdom</w:t>
      </w:r>
      <w:r>
        <w:rPr>
          <w:spacing w:val="40"/>
        </w:rPr>
        <w:t> </w:t>
      </w:r>
      <w:r>
        <w:rPr/>
        <w:t>as a whole</w:t>
      </w:r>
      <w:r>
        <w:rPr>
          <w:spacing w:val="40"/>
        </w:rPr>
        <w:t> </w:t>
      </w:r>
      <w:r>
        <w:rPr/>
        <w:t>have reached a</w:t>
      </w:r>
      <w:r>
        <w:rPr>
          <w:spacing w:val="-1"/>
        </w:rPr>
        <w:t> </w:t>
      </w:r>
      <w:r>
        <w:rPr/>
        <w:t>relatively</w:t>
      </w:r>
      <w:r>
        <w:rPr>
          <w:spacing w:val="-2"/>
        </w:rPr>
        <w:t> </w:t>
      </w:r>
      <w:r>
        <w:rPr/>
        <w:t>mature</w:t>
      </w:r>
      <w:r>
        <w:rPr>
          <w:spacing w:val="-1"/>
        </w:rPr>
        <w:t> </w:t>
      </w:r>
      <w:r>
        <w:rPr/>
        <w:t>age,</w:t>
      </w:r>
      <w:r>
        <w:rPr>
          <w:spacing w:val="-1"/>
        </w:rPr>
        <w:t> </w:t>
      </w:r>
      <w:r>
        <w:rPr/>
        <w:t>with some</w:t>
      </w:r>
      <w:r>
        <w:rPr>
          <w:spacing w:val="-1"/>
        </w:rPr>
        <w:t> </w:t>
      </w:r>
      <w:r>
        <w:rPr/>
        <w:t>hospitals dating back to 1898,</w:t>
      </w:r>
      <w:r>
        <w:rPr>
          <w:spacing w:val="-1"/>
        </w:rPr>
        <w:t> </w:t>
      </w:r>
      <w:r>
        <w:rPr/>
        <w:t>yet in good shape</w:t>
      </w:r>
      <w:r>
        <w:rPr>
          <w:spacing w:val="40"/>
        </w:rPr>
        <w:t> </w:t>
      </w:r>
      <w:r>
        <w:rPr/>
        <w:t>like in other developed world due to regular maintenance.</w:t>
      </w:r>
      <w:r>
        <w:rPr>
          <w:spacing w:val="40"/>
        </w:rPr>
        <w:t> </w:t>
      </w:r>
      <w:r>
        <w:rPr/>
        <w:t>In NAUTH however, the general lack of maintenance tends to be more noticeable in ageing facilities due to accumulation effect of the weather and usage, causing consequential damage.</w:t>
      </w:r>
    </w:p>
    <w:p>
      <w:pPr>
        <w:pStyle w:val="BodyText"/>
      </w:pPr>
    </w:p>
    <w:p>
      <w:pPr>
        <w:pStyle w:val="BodyText"/>
        <w:spacing w:before="239"/>
      </w:pPr>
    </w:p>
    <w:p>
      <w:pPr>
        <w:pStyle w:val="BodyText"/>
        <w:spacing w:line="360" w:lineRule="auto"/>
        <w:ind w:left="840" w:right="972"/>
        <w:jc w:val="both"/>
      </w:pPr>
      <w:r>
        <w:rPr/>
        <w:t>At</w:t>
      </w:r>
      <w:r>
        <w:rPr>
          <w:spacing w:val="-1"/>
        </w:rPr>
        <w:t> </w:t>
      </w:r>
      <w:r>
        <w:rPr/>
        <w:t>NAUTH,</w:t>
      </w:r>
      <w:r>
        <w:rPr>
          <w:spacing w:val="-3"/>
        </w:rPr>
        <w:t> </w:t>
      </w:r>
      <w:r>
        <w:rPr/>
        <w:t>the</w:t>
      </w:r>
      <w:r>
        <w:rPr>
          <w:spacing w:val="-2"/>
        </w:rPr>
        <w:t> </w:t>
      </w:r>
      <w:r>
        <w:rPr/>
        <w:t>active</w:t>
      </w:r>
      <w:r>
        <w:rPr>
          <w:spacing w:val="-2"/>
        </w:rPr>
        <w:t> </w:t>
      </w:r>
      <w:r>
        <w:rPr/>
        <w:t>buildings</w:t>
      </w:r>
      <w:r>
        <w:rPr>
          <w:spacing w:val="-1"/>
        </w:rPr>
        <w:t> </w:t>
      </w:r>
      <w:r>
        <w:rPr/>
        <w:t>are</w:t>
      </w:r>
      <w:r>
        <w:rPr>
          <w:spacing w:val="-3"/>
        </w:rPr>
        <w:t> </w:t>
      </w:r>
      <w:r>
        <w:rPr/>
        <w:t>used</w:t>
      </w:r>
      <w:r>
        <w:rPr>
          <w:spacing w:val="-1"/>
        </w:rPr>
        <w:t> </w:t>
      </w:r>
      <w:r>
        <w:rPr/>
        <w:t>always,</w:t>
      </w:r>
      <w:r>
        <w:rPr>
          <w:spacing w:val="-3"/>
        </w:rPr>
        <w:t> </w:t>
      </w:r>
      <w:r>
        <w:rPr/>
        <w:t>every</w:t>
      </w:r>
      <w:r>
        <w:rPr>
          <w:spacing w:val="-3"/>
        </w:rPr>
        <w:t> </w:t>
      </w:r>
      <w:r>
        <w:rPr/>
        <w:t>day</w:t>
      </w:r>
      <w:r>
        <w:rPr>
          <w:spacing w:val="-3"/>
        </w:rPr>
        <w:t> </w:t>
      </w:r>
      <w:r>
        <w:rPr/>
        <w:t>for</w:t>
      </w:r>
      <w:r>
        <w:rPr>
          <w:spacing w:val="-2"/>
        </w:rPr>
        <w:t> </w:t>
      </w:r>
      <w:r>
        <w:rPr/>
        <w:t>24 hours</w:t>
      </w:r>
      <w:r>
        <w:rPr>
          <w:spacing w:val="-1"/>
        </w:rPr>
        <w:t> </w:t>
      </w:r>
      <w:r>
        <w:rPr/>
        <w:t>and 7 days in a week.</w:t>
      </w:r>
      <w:r>
        <w:rPr>
          <w:spacing w:val="40"/>
        </w:rPr>
        <w:t> </w:t>
      </w:r>
      <w:r>
        <w:rPr/>
        <w:t>These buildings are mainly male and female medical wards, labour wards, male and female surgical wards, special care baby unit, accidents and emergency (male/female), children emergency, paediatric ward, house officer‟s quarters, children outpatients, theatres and call buildings.</w:t>
      </w:r>
      <w:r>
        <w:rPr>
          <w:spacing w:val="40"/>
        </w:rPr>
        <w:t> </w:t>
      </w:r>
      <w:r>
        <w:rPr/>
        <w:t>The use of building facilities such as water, power, taps, doors, windows, wash hand basins, beds, chairs, tables, and other fittings are so</w:t>
      </w:r>
      <w:r>
        <w:rPr>
          <w:spacing w:val="40"/>
        </w:rPr>
        <w:t> </w:t>
      </w:r>
      <w:r>
        <w:rPr/>
        <w:t>high</w:t>
      </w:r>
      <w:r>
        <w:rPr>
          <w:spacing w:val="5"/>
        </w:rPr>
        <w:t> </w:t>
      </w:r>
      <w:r>
        <w:rPr/>
        <w:t>and</w:t>
      </w:r>
      <w:r>
        <w:rPr>
          <w:spacing w:val="4"/>
        </w:rPr>
        <w:t> </w:t>
      </w:r>
      <w:r>
        <w:rPr/>
        <w:t>frequent.</w:t>
      </w:r>
      <w:r>
        <w:rPr>
          <w:spacing w:val="48"/>
          <w:w w:val="150"/>
        </w:rPr>
        <w:t> </w:t>
      </w:r>
      <w:r>
        <w:rPr/>
        <w:t>Some</w:t>
      </w:r>
      <w:r>
        <w:rPr>
          <w:spacing w:val="5"/>
        </w:rPr>
        <w:t> </w:t>
      </w:r>
      <w:r>
        <w:rPr/>
        <w:t>of</w:t>
      </w:r>
      <w:r>
        <w:rPr>
          <w:spacing w:val="5"/>
        </w:rPr>
        <w:t> </w:t>
      </w:r>
      <w:r>
        <w:rPr/>
        <w:t>these</w:t>
      </w:r>
      <w:r>
        <w:rPr>
          <w:spacing w:val="4"/>
        </w:rPr>
        <w:t> </w:t>
      </w:r>
      <w:r>
        <w:rPr/>
        <w:t>fittings</w:t>
      </w:r>
      <w:r>
        <w:rPr>
          <w:spacing w:val="4"/>
        </w:rPr>
        <w:t> </w:t>
      </w:r>
      <w:r>
        <w:rPr/>
        <w:t>are</w:t>
      </w:r>
      <w:r>
        <w:rPr>
          <w:spacing w:val="6"/>
        </w:rPr>
        <w:t> </w:t>
      </w:r>
      <w:r>
        <w:rPr/>
        <w:t>damaged</w:t>
      </w:r>
      <w:r>
        <w:rPr>
          <w:spacing w:val="7"/>
        </w:rPr>
        <w:t> </w:t>
      </w:r>
      <w:r>
        <w:rPr/>
        <w:t>and</w:t>
      </w:r>
      <w:r>
        <w:rPr>
          <w:spacing w:val="3"/>
        </w:rPr>
        <w:t> </w:t>
      </w:r>
      <w:r>
        <w:rPr/>
        <w:t>are</w:t>
      </w:r>
      <w:r>
        <w:rPr>
          <w:spacing w:val="51"/>
          <w:w w:val="150"/>
        </w:rPr>
        <w:t> </w:t>
      </w:r>
      <w:r>
        <w:rPr>
          <w:spacing w:val="-2"/>
        </w:rPr>
        <w:t>immediately</w:t>
      </w:r>
    </w:p>
    <w:p>
      <w:pPr>
        <w:spacing w:after="0" w:line="360" w:lineRule="auto"/>
        <w:jc w:val="both"/>
        <w:sectPr>
          <w:pgSz w:w="11910" w:h="16840"/>
          <w:pgMar w:header="0" w:footer="986" w:top="1360" w:bottom="1180" w:left="960" w:right="460"/>
        </w:sectPr>
      </w:pPr>
    </w:p>
    <w:p>
      <w:pPr>
        <w:pStyle w:val="BodyText"/>
        <w:spacing w:line="360" w:lineRule="auto" w:before="74"/>
        <w:ind w:left="840" w:right="976"/>
        <w:jc w:val="both"/>
      </w:pPr>
      <w:r>
        <w:rPr/>
        <w:t>noticed, while some others are damaged and will cause further damages to other components in the building;</w:t>
      </w:r>
      <w:r>
        <w:rPr>
          <w:spacing w:val="40"/>
        </w:rPr>
        <w:t> </w:t>
      </w:r>
      <w:r>
        <w:rPr/>
        <w:t>for instance, before leakage of water from a tap/pipes are observed, it has caused moisture and</w:t>
      </w:r>
      <w:r>
        <w:rPr>
          <w:spacing w:val="40"/>
        </w:rPr>
        <w:t> </w:t>
      </w:r>
      <w:r>
        <w:rPr/>
        <w:t>deterioration/degradation on walls, resulting in mal-functioning of the electrical fittings and even floor finishes.</w:t>
      </w:r>
    </w:p>
    <w:p>
      <w:pPr>
        <w:pStyle w:val="BodyText"/>
      </w:pPr>
    </w:p>
    <w:p>
      <w:pPr>
        <w:pStyle w:val="BodyText"/>
      </w:pPr>
    </w:p>
    <w:p>
      <w:pPr>
        <w:pStyle w:val="BodyText"/>
        <w:spacing w:before="206"/>
      </w:pPr>
    </w:p>
    <w:p>
      <w:pPr>
        <w:pStyle w:val="ListParagraph"/>
        <w:numPr>
          <w:ilvl w:val="2"/>
          <w:numId w:val="12"/>
        </w:numPr>
        <w:tabs>
          <w:tab w:pos="1611" w:val="left" w:leader="none"/>
        </w:tabs>
        <w:spacing w:line="360" w:lineRule="auto" w:before="0" w:after="0"/>
        <w:ind w:left="840" w:right="975" w:firstLine="0"/>
        <w:jc w:val="left"/>
        <w:rPr>
          <w:b/>
          <w:sz w:val="28"/>
        </w:rPr>
      </w:pPr>
      <w:r>
        <w:rPr>
          <w:b/>
          <w:sz w:val="28"/>
        </w:rPr>
        <w:t>Factors Responsible for High Rate</w:t>
      </w:r>
      <w:r>
        <w:rPr>
          <w:b/>
          <w:spacing w:val="34"/>
          <w:sz w:val="28"/>
        </w:rPr>
        <w:t> </w:t>
      </w:r>
      <w:r>
        <w:rPr>
          <w:b/>
          <w:sz w:val="28"/>
        </w:rPr>
        <w:t>of Deterioration/Degradation of Buildings in NAUTH</w:t>
      </w:r>
    </w:p>
    <w:p>
      <w:pPr>
        <w:pStyle w:val="BodyText"/>
        <w:spacing w:line="360" w:lineRule="auto"/>
        <w:ind w:left="840" w:right="983"/>
        <w:jc w:val="both"/>
      </w:pPr>
      <w:r>
        <w:rPr/>
        <w:t>The buildings at NAUTH could be grouped into two for purposes of maintenance planning /scheduling.</w:t>
      </w:r>
      <w:r>
        <w:rPr>
          <w:spacing w:val="40"/>
        </w:rPr>
        <w:t> </w:t>
      </w:r>
      <w:r>
        <w:rPr/>
        <w:t>These are “passive” and “active” </w:t>
      </w:r>
      <w:r>
        <w:rPr>
          <w:spacing w:val="-2"/>
        </w:rPr>
        <w:t>buildings.</w:t>
      </w:r>
    </w:p>
    <w:p>
      <w:pPr>
        <w:pStyle w:val="BodyText"/>
        <w:spacing w:before="155"/>
      </w:pPr>
    </w:p>
    <w:p>
      <w:pPr>
        <w:pStyle w:val="BodyText"/>
        <w:spacing w:line="360" w:lineRule="auto"/>
        <w:ind w:left="840" w:right="975"/>
        <w:jc w:val="both"/>
      </w:pPr>
      <w:r>
        <w:rPr/>
        <w:t>The passive buildings are those such as the Administrative block, School of Nursing blocks, Clinics General outpatient department (GOPD) and other building that are not used in the night.</w:t>
      </w:r>
      <w:r>
        <w:rPr>
          <w:spacing w:val="40"/>
        </w:rPr>
        <w:t> </w:t>
      </w:r>
      <w:r>
        <w:rPr/>
        <w:t>While active buildings are those that provide services for 24hours a day and seven days a week (24/7).</w:t>
      </w:r>
      <w:r>
        <w:rPr>
          <w:spacing w:val="40"/>
        </w:rPr>
        <w:t> </w:t>
      </w:r>
      <w:r>
        <w:rPr/>
        <w:t>These are wards, theatres, intensive care unit (ICU), special care baby unit (SCBU), Central Sterilized service department (CSSD), CT scan, MRI Room, Laboratory complex, A/E, CHER, call Rooms, house officers quarters, and so on.</w:t>
      </w:r>
      <w:r>
        <w:rPr>
          <w:spacing w:val="40"/>
        </w:rPr>
        <w:t> </w:t>
      </w:r>
      <w:r>
        <w:rPr/>
        <w:t>The maintenance requirements of these passive buildings can always be deferred to a later date.</w:t>
      </w:r>
      <w:r>
        <w:rPr>
          <w:spacing w:val="40"/>
        </w:rPr>
        <w:t> </w:t>
      </w:r>
      <w:r>
        <w:rPr/>
        <w:t>Most times it can be postponed, except those that cause security threat like damaged burglary proofs in doors and windows, electric bulbs, leakage of Roof and collapse of walls.</w:t>
      </w:r>
      <w:r>
        <w:rPr>
          <w:spacing w:val="40"/>
        </w:rPr>
        <w:t> </w:t>
      </w:r>
      <w:r>
        <w:rPr/>
        <w:t>On the other hand, the maintenance works on active buildings are always urgent and if not attended to may be detrimental to both patients and staff in the hospital.</w:t>
      </w:r>
      <w:r>
        <w:rPr>
          <w:spacing w:val="40"/>
        </w:rPr>
        <w:t> </w:t>
      </w:r>
      <w:r>
        <w:rPr/>
        <w:t>In the active hospital buildings, services provided in them must be available, regular and uninterrupted</w:t>
      </w:r>
      <w:r>
        <w:rPr>
          <w:spacing w:val="26"/>
        </w:rPr>
        <w:t> </w:t>
      </w:r>
      <w:r>
        <w:rPr/>
        <w:t>(not</w:t>
      </w:r>
      <w:r>
        <w:rPr>
          <w:spacing w:val="28"/>
        </w:rPr>
        <w:t> </w:t>
      </w:r>
      <w:r>
        <w:rPr/>
        <w:t>disrupted),</w:t>
      </w:r>
      <w:r>
        <w:rPr>
          <w:spacing w:val="26"/>
        </w:rPr>
        <w:t> </w:t>
      </w:r>
      <w:r>
        <w:rPr/>
        <w:t>regardless</w:t>
      </w:r>
      <w:r>
        <w:rPr>
          <w:spacing w:val="25"/>
        </w:rPr>
        <w:t> </w:t>
      </w:r>
      <w:r>
        <w:rPr/>
        <w:t>of</w:t>
      </w:r>
      <w:r>
        <w:rPr>
          <w:spacing w:val="27"/>
        </w:rPr>
        <w:t> </w:t>
      </w:r>
      <w:r>
        <w:rPr/>
        <w:t>the</w:t>
      </w:r>
      <w:r>
        <w:rPr>
          <w:spacing w:val="25"/>
        </w:rPr>
        <w:t> </w:t>
      </w:r>
      <w:r>
        <w:rPr/>
        <w:t>type</w:t>
      </w:r>
      <w:r>
        <w:rPr>
          <w:spacing w:val="27"/>
        </w:rPr>
        <w:t> </w:t>
      </w:r>
      <w:r>
        <w:rPr/>
        <w:t>of</w:t>
      </w:r>
      <w:r>
        <w:rPr>
          <w:spacing w:val="27"/>
        </w:rPr>
        <w:t> </w:t>
      </w:r>
      <w:r>
        <w:rPr/>
        <w:t>maintenance</w:t>
      </w:r>
      <w:r>
        <w:rPr>
          <w:spacing w:val="27"/>
        </w:rPr>
        <w:t> </w:t>
      </w:r>
      <w:r>
        <w:rPr/>
        <w:t>works.</w:t>
      </w:r>
    </w:p>
    <w:p>
      <w:pPr>
        <w:spacing w:after="0" w:line="360" w:lineRule="auto"/>
        <w:jc w:val="both"/>
        <w:sectPr>
          <w:pgSz w:w="11910" w:h="16840"/>
          <w:pgMar w:header="0" w:footer="986" w:top="1340" w:bottom="1180" w:left="960" w:right="460"/>
        </w:sectPr>
      </w:pPr>
    </w:p>
    <w:p>
      <w:pPr>
        <w:pStyle w:val="BodyText"/>
        <w:spacing w:line="360" w:lineRule="auto" w:before="74"/>
        <w:ind w:left="840" w:right="976"/>
        <w:jc w:val="both"/>
      </w:pPr>
      <w:r>
        <w:rPr/>
        <w:t>Services such as attending to patient in the wards, theatre operations must</w:t>
      </w:r>
      <w:r>
        <w:rPr>
          <w:spacing w:val="40"/>
        </w:rPr>
        <w:t> </w:t>
      </w:r>
      <w:r>
        <w:rPr/>
        <w:t>not be disrupted because of faulty</w:t>
      </w:r>
      <w:r>
        <w:rPr>
          <w:spacing w:val="-1"/>
        </w:rPr>
        <w:t> </w:t>
      </w:r>
      <w:r>
        <w:rPr/>
        <w:t>doors, windows, constant leakage of water from the roof, from the A.C. pipes, faulty fittings from taps, blockage of</w:t>
      </w:r>
      <w:r>
        <w:rPr>
          <w:spacing w:val="40"/>
        </w:rPr>
        <w:t> </w:t>
      </w:r>
      <w:r>
        <w:rPr/>
        <w:t>WC, sink, from pipes, lack of water from the Borehole source or from water pump, lack of power supply because of the breaking down of the generators, cracks or potholes on the floor of ward/theatre, and so on.</w:t>
      </w:r>
      <w:r>
        <w:rPr>
          <w:spacing w:val="80"/>
        </w:rPr>
        <w:t> </w:t>
      </w:r>
      <w:r>
        <w:rPr/>
        <w:t>There is the need to have a long term plan and schedule of maintenance work so that uninterrupted services are rendered.</w:t>
      </w:r>
    </w:p>
    <w:p>
      <w:pPr>
        <w:pStyle w:val="BodyText"/>
        <w:spacing w:before="162"/>
      </w:pPr>
    </w:p>
    <w:p>
      <w:pPr>
        <w:pStyle w:val="BodyText"/>
        <w:spacing w:line="360" w:lineRule="auto"/>
        <w:ind w:left="840" w:right="986"/>
        <w:jc w:val="both"/>
      </w:pPr>
      <w:r>
        <w:rPr/>
        <w:t>The peculiarities of hospital buildings from which flows the inherent maintenance challenges include but not limited to the following:</w:t>
      </w:r>
    </w:p>
    <w:p>
      <w:pPr>
        <w:pStyle w:val="ListParagraph"/>
        <w:numPr>
          <w:ilvl w:val="0"/>
          <w:numId w:val="13"/>
        </w:numPr>
        <w:tabs>
          <w:tab w:pos="1560" w:val="left" w:leader="none"/>
        </w:tabs>
        <w:spacing w:line="360" w:lineRule="auto" w:before="1" w:after="0"/>
        <w:ind w:left="1560" w:right="974" w:hanging="720"/>
        <w:jc w:val="both"/>
        <w:rPr>
          <w:sz w:val="28"/>
        </w:rPr>
      </w:pPr>
      <w:r>
        <w:rPr>
          <w:b/>
          <w:sz w:val="28"/>
        </w:rPr>
        <w:t>Timely Evacuation of Wastes- </w:t>
      </w:r>
      <w:r>
        <w:rPr>
          <w:sz w:val="28"/>
        </w:rPr>
        <w:t>the ones from the dump and the ones from Septic Tank and Soak-away pits must be removed at the right time to avoid the risk of spread of diseases.</w:t>
      </w:r>
    </w:p>
    <w:p>
      <w:pPr>
        <w:pStyle w:val="ListParagraph"/>
        <w:numPr>
          <w:ilvl w:val="0"/>
          <w:numId w:val="13"/>
        </w:numPr>
        <w:tabs>
          <w:tab w:pos="1560" w:val="left" w:leader="none"/>
        </w:tabs>
        <w:spacing w:line="360" w:lineRule="auto" w:before="0" w:after="0"/>
        <w:ind w:left="1560" w:right="977" w:hanging="720"/>
        <w:jc w:val="both"/>
        <w:rPr>
          <w:sz w:val="28"/>
        </w:rPr>
      </w:pPr>
      <w:r>
        <w:rPr>
          <w:b/>
          <w:sz w:val="28"/>
        </w:rPr>
        <w:t>Regular de-silting of Gutters- </w:t>
      </w:r>
      <w:r>
        <w:rPr>
          <w:sz w:val="28"/>
        </w:rPr>
        <w:t>gutters must be maintained to avoid cracks and also for easy</w:t>
      </w:r>
      <w:r>
        <w:rPr>
          <w:spacing w:val="80"/>
          <w:sz w:val="28"/>
        </w:rPr>
        <w:t> </w:t>
      </w:r>
      <w:r>
        <w:rPr>
          <w:sz w:val="28"/>
        </w:rPr>
        <w:t>flow of waste water which can emit obnoxious odour, if stagnated for a long time, and so cause air borne diseases to people in the hospital.</w:t>
      </w:r>
    </w:p>
    <w:p>
      <w:pPr>
        <w:pStyle w:val="ListParagraph"/>
        <w:numPr>
          <w:ilvl w:val="0"/>
          <w:numId w:val="13"/>
        </w:numPr>
        <w:tabs>
          <w:tab w:pos="1557" w:val="left" w:leader="none"/>
          <w:tab w:pos="1560" w:val="left" w:leader="none"/>
        </w:tabs>
        <w:spacing w:line="360" w:lineRule="auto" w:before="0" w:after="0"/>
        <w:ind w:left="1560" w:right="974" w:hanging="720"/>
        <w:jc w:val="both"/>
        <w:rPr>
          <w:sz w:val="28"/>
        </w:rPr>
      </w:pPr>
      <w:r>
        <w:rPr>
          <w:b/>
          <w:sz w:val="28"/>
        </w:rPr>
        <w:t>Operation of shift system of duties- </w:t>
      </w:r>
      <w:r>
        <w:rPr>
          <w:sz w:val="28"/>
        </w:rPr>
        <w:t>Doctors and nurses on duties perform their responsibilities both in the day and in the night. Personnel from works department also carry out emergency maintenance work in the night ineffectively because there are some that the lack of materials, lack of water and lack of power might prevent them from accomplishing them.</w:t>
      </w:r>
      <w:r>
        <w:rPr>
          <w:spacing w:val="40"/>
          <w:sz w:val="28"/>
        </w:rPr>
        <w:t> </w:t>
      </w:r>
      <w:r>
        <w:rPr>
          <w:sz w:val="28"/>
        </w:rPr>
        <w:t>This will make the services rendered by doctors and nurses ineffective.</w:t>
      </w:r>
      <w:r>
        <w:rPr>
          <w:spacing w:val="40"/>
          <w:sz w:val="28"/>
        </w:rPr>
        <w:t> </w:t>
      </w:r>
      <w:r>
        <w:rPr>
          <w:sz w:val="28"/>
        </w:rPr>
        <w:t>This is why planning in advance and having a tool for knowing when this maintenance is required is necessary.</w:t>
      </w:r>
    </w:p>
    <w:p>
      <w:pPr>
        <w:pStyle w:val="ListParagraph"/>
        <w:numPr>
          <w:ilvl w:val="0"/>
          <w:numId w:val="13"/>
        </w:numPr>
        <w:tabs>
          <w:tab w:pos="1560" w:val="left" w:leader="none"/>
        </w:tabs>
        <w:spacing w:line="362" w:lineRule="auto" w:before="0" w:after="0"/>
        <w:ind w:left="1560" w:right="977" w:hanging="720"/>
        <w:jc w:val="both"/>
        <w:rPr>
          <w:sz w:val="28"/>
        </w:rPr>
      </w:pPr>
      <w:r>
        <w:rPr>
          <w:b/>
          <w:sz w:val="28"/>
        </w:rPr>
        <w:t>Urgency of maintenance requests </w:t>
      </w:r>
      <w:r>
        <w:rPr>
          <w:sz w:val="28"/>
        </w:rPr>
        <w:t>– all the requests from the wards, that</w:t>
      </w:r>
      <w:r>
        <w:rPr>
          <w:spacing w:val="74"/>
          <w:sz w:val="28"/>
        </w:rPr>
        <w:t> </w:t>
      </w:r>
      <w:r>
        <w:rPr>
          <w:sz w:val="28"/>
        </w:rPr>
        <w:t>is,</w:t>
      </w:r>
      <w:r>
        <w:rPr>
          <w:spacing w:val="73"/>
          <w:sz w:val="28"/>
        </w:rPr>
        <w:t> </w:t>
      </w:r>
      <w:r>
        <w:rPr>
          <w:sz w:val="28"/>
        </w:rPr>
        <w:t>Male</w:t>
      </w:r>
      <w:r>
        <w:rPr>
          <w:spacing w:val="74"/>
          <w:sz w:val="28"/>
        </w:rPr>
        <w:t> </w:t>
      </w:r>
      <w:r>
        <w:rPr>
          <w:sz w:val="28"/>
        </w:rPr>
        <w:t>medical</w:t>
      </w:r>
      <w:r>
        <w:rPr>
          <w:spacing w:val="74"/>
          <w:sz w:val="28"/>
        </w:rPr>
        <w:t> </w:t>
      </w:r>
      <w:r>
        <w:rPr>
          <w:sz w:val="28"/>
        </w:rPr>
        <w:t>ward,</w:t>
      </w:r>
      <w:r>
        <w:rPr>
          <w:spacing w:val="73"/>
          <w:sz w:val="28"/>
        </w:rPr>
        <w:t> </w:t>
      </w:r>
      <w:r>
        <w:rPr>
          <w:sz w:val="28"/>
        </w:rPr>
        <w:t>Female</w:t>
      </w:r>
      <w:r>
        <w:rPr>
          <w:spacing w:val="76"/>
          <w:sz w:val="28"/>
        </w:rPr>
        <w:t> </w:t>
      </w:r>
      <w:r>
        <w:rPr>
          <w:sz w:val="28"/>
        </w:rPr>
        <w:t>medical</w:t>
      </w:r>
      <w:r>
        <w:rPr>
          <w:spacing w:val="74"/>
          <w:sz w:val="28"/>
        </w:rPr>
        <w:t> </w:t>
      </w:r>
      <w:r>
        <w:rPr>
          <w:sz w:val="28"/>
        </w:rPr>
        <w:t>ward,</w:t>
      </w:r>
      <w:r>
        <w:rPr>
          <w:spacing w:val="73"/>
          <w:sz w:val="28"/>
        </w:rPr>
        <w:t> </w:t>
      </w:r>
      <w:r>
        <w:rPr>
          <w:sz w:val="28"/>
        </w:rPr>
        <w:t>Male</w:t>
      </w:r>
      <w:r>
        <w:rPr>
          <w:spacing w:val="74"/>
          <w:sz w:val="28"/>
        </w:rPr>
        <w:t> </w:t>
      </w:r>
      <w:r>
        <w:rPr>
          <w:sz w:val="28"/>
        </w:rPr>
        <w:t>Surgical</w:t>
      </w:r>
    </w:p>
    <w:p>
      <w:pPr>
        <w:spacing w:after="0" w:line="362" w:lineRule="auto"/>
        <w:jc w:val="both"/>
        <w:rPr>
          <w:sz w:val="28"/>
        </w:rPr>
        <w:sectPr>
          <w:pgSz w:w="11910" w:h="16840"/>
          <w:pgMar w:header="0" w:footer="986" w:top="1340" w:bottom="1180" w:left="960" w:right="460"/>
        </w:sectPr>
      </w:pPr>
    </w:p>
    <w:p>
      <w:pPr>
        <w:pStyle w:val="BodyText"/>
        <w:spacing w:line="360" w:lineRule="auto" w:before="74"/>
        <w:ind w:left="1560" w:right="981"/>
        <w:jc w:val="both"/>
      </w:pPr>
      <w:r>
        <w:rPr/>
        <w:t>ward, Female surgical ward, Paediatric ward, labour ward, Special</w:t>
      </w:r>
      <w:r>
        <w:rPr>
          <w:spacing w:val="40"/>
        </w:rPr>
        <w:t> </w:t>
      </w:r>
      <w:r>
        <w:rPr/>
        <w:t>care baby unit, Accident and Emergency, Children emergency, Main theatre and Obstetric/gynae theatre are urgently required because of their important to life.</w:t>
      </w:r>
      <w:r>
        <w:rPr>
          <w:spacing w:val="40"/>
        </w:rPr>
        <w:t> </w:t>
      </w:r>
      <w:r>
        <w:rPr/>
        <w:t>Lack of fund and personnel can put the maintenance personnel in confusion, and most of the time, not attended to.</w:t>
      </w:r>
      <w:r>
        <w:rPr>
          <w:spacing w:val="40"/>
        </w:rPr>
        <w:t> </w:t>
      </w:r>
      <w:r>
        <w:rPr/>
        <w:t>There is urgent need for a</w:t>
      </w:r>
      <w:r>
        <w:rPr>
          <w:spacing w:val="-1"/>
        </w:rPr>
        <w:t> </w:t>
      </w:r>
      <w:r>
        <w:rPr/>
        <w:t>system</w:t>
      </w:r>
      <w:r>
        <w:rPr>
          <w:spacing w:val="-3"/>
        </w:rPr>
        <w:t> </w:t>
      </w:r>
      <w:r>
        <w:rPr/>
        <w:t>that will always remind the works staff that each of these buildings require preventive maintenance, so that adequate planning in advance will be put in</w:t>
      </w:r>
      <w:r>
        <w:rPr>
          <w:spacing w:val="40"/>
        </w:rPr>
        <w:t> </w:t>
      </w:r>
      <w:r>
        <w:rPr/>
        <w:t>place.</w:t>
      </w:r>
      <w:r>
        <w:rPr>
          <w:spacing w:val="40"/>
        </w:rPr>
        <w:t> </w:t>
      </w:r>
      <w:r>
        <w:rPr/>
        <w:t>This will make work of all the hospital staff effective and a lot of lives will be saved.</w:t>
      </w:r>
    </w:p>
    <w:p>
      <w:pPr>
        <w:pStyle w:val="ListParagraph"/>
        <w:numPr>
          <w:ilvl w:val="0"/>
          <w:numId w:val="13"/>
        </w:numPr>
        <w:tabs>
          <w:tab w:pos="1560" w:val="left" w:leader="none"/>
        </w:tabs>
        <w:spacing w:line="360" w:lineRule="auto" w:before="1" w:after="0"/>
        <w:ind w:left="1560" w:right="976" w:hanging="720"/>
        <w:jc w:val="both"/>
        <w:rPr>
          <w:sz w:val="28"/>
        </w:rPr>
      </w:pPr>
      <w:r>
        <w:rPr>
          <w:b/>
          <w:sz w:val="28"/>
        </w:rPr>
        <w:t>Regular water/Borehole services </w:t>
      </w:r>
      <w:r>
        <w:rPr>
          <w:sz w:val="28"/>
        </w:rPr>
        <w:t>– for hospital to function effectively, there must be uninterrupted water and power supply. Without enough boreholes, there will be lack of water.</w:t>
      </w:r>
      <w:r>
        <w:rPr>
          <w:spacing w:val="40"/>
          <w:sz w:val="28"/>
        </w:rPr>
        <w:t> </w:t>
      </w:r>
      <w:r>
        <w:rPr>
          <w:sz w:val="28"/>
        </w:rPr>
        <w:t>For</w:t>
      </w:r>
      <w:r>
        <w:rPr>
          <w:spacing w:val="-1"/>
          <w:sz w:val="28"/>
        </w:rPr>
        <w:t> </w:t>
      </w:r>
      <w:r>
        <w:rPr>
          <w:sz w:val="28"/>
        </w:rPr>
        <w:t>hospital to have 24hours water supply, there must be adequate borehole.</w:t>
      </w:r>
      <w:r>
        <w:rPr>
          <w:spacing w:val="40"/>
          <w:sz w:val="28"/>
        </w:rPr>
        <w:t> </w:t>
      </w:r>
      <w:r>
        <w:rPr>
          <w:sz w:val="28"/>
        </w:rPr>
        <w:t>For this borehole to function effectively it has to be maintained from time to time; The pipes, sumour</w:t>
      </w:r>
      <w:r>
        <w:rPr>
          <w:spacing w:val="40"/>
          <w:sz w:val="28"/>
        </w:rPr>
        <w:t> </w:t>
      </w:r>
      <w:r>
        <w:rPr>
          <w:sz w:val="28"/>
        </w:rPr>
        <w:t>head, the sumour motor, the wires and the water (that is by adding moud dissolver) need effective maintenance.</w:t>
      </w:r>
    </w:p>
    <w:p>
      <w:pPr>
        <w:pStyle w:val="ListParagraph"/>
        <w:numPr>
          <w:ilvl w:val="0"/>
          <w:numId w:val="13"/>
        </w:numPr>
        <w:tabs>
          <w:tab w:pos="1558" w:val="left" w:leader="none"/>
          <w:tab w:pos="1560" w:val="left" w:leader="none"/>
        </w:tabs>
        <w:spacing w:line="360" w:lineRule="auto" w:before="1" w:after="0"/>
        <w:ind w:left="1560" w:right="975" w:hanging="720"/>
        <w:jc w:val="both"/>
        <w:rPr>
          <w:sz w:val="28"/>
        </w:rPr>
      </w:pPr>
      <w:r>
        <w:rPr>
          <w:b/>
          <w:sz w:val="28"/>
        </w:rPr>
        <w:t>Regular and reliable</w:t>
      </w:r>
      <w:r>
        <w:rPr>
          <w:b/>
          <w:spacing w:val="40"/>
          <w:sz w:val="28"/>
        </w:rPr>
        <w:t> </w:t>
      </w:r>
      <w:r>
        <w:rPr>
          <w:b/>
          <w:sz w:val="28"/>
        </w:rPr>
        <w:t>source of power (generator) supply</w:t>
      </w:r>
      <w:r>
        <w:rPr>
          <w:sz w:val="28"/>
        </w:rPr>
        <w:t>–</w:t>
      </w:r>
      <w:r>
        <w:rPr>
          <w:spacing w:val="-3"/>
          <w:sz w:val="28"/>
        </w:rPr>
        <w:t> </w:t>
      </w:r>
      <w:r>
        <w:rPr>
          <w:sz w:val="28"/>
        </w:rPr>
        <w:t>hospital need 24hours power supply, and so need effective maintenance of its generator set, without this, the ICU, CSSD, theatres, A/E, CHER, Lab will</w:t>
      </w:r>
      <w:r>
        <w:rPr>
          <w:spacing w:val="-2"/>
          <w:sz w:val="28"/>
        </w:rPr>
        <w:t> </w:t>
      </w:r>
      <w:r>
        <w:rPr>
          <w:sz w:val="28"/>
        </w:rPr>
        <w:t>not</w:t>
      </w:r>
      <w:r>
        <w:rPr>
          <w:spacing w:val="-2"/>
          <w:sz w:val="28"/>
        </w:rPr>
        <w:t> </w:t>
      </w:r>
      <w:r>
        <w:rPr>
          <w:sz w:val="28"/>
        </w:rPr>
        <w:t>be</w:t>
      </w:r>
      <w:r>
        <w:rPr>
          <w:spacing w:val="-3"/>
          <w:sz w:val="28"/>
        </w:rPr>
        <w:t> </w:t>
      </w:r>
      <w:r>
        <w:rPr>
          <w:sz w:val="28"/>
        </w:rPr>
        <w:t>able</w:t>
      </w:r>
      <w:r>
        <w:rPr>
          <w:spacing w:val="-2"/>
          <w:sz w:val="28"/>
        </w:rPr>
        <w:t> </w:t>
      </w:r>
      <w:r>
        <w:rPr>
          <w:sz w:val="28"/>
        </w:rPr>
        <w:t>to function well,</w:t>
      </w:r>
      <w:r>
        <w:rPr>
          <w:spacing w:val="-1"/>
          <w:sz w:val="28"/>
        </w:rPr>
        <w:t> </w:t>
      </w:r>
      <w:r>
        <w:rPr>
          <w:sz w:val="28"/>
        </w:rPr>
        <w:t>and</w:t>
      </w:r>
      <w:r>
        <w:rPr>
          <w:spacing w:val="-1"/>
          <w:sz w:val="28"/>
        </w:rPr>
        <w:t> </w:t>
      </w:r>
      <w:r>
        <w:rPr>
          <w:sz w:val="28"/>
        </w:rPr>
        <w:t>so</w:t>
      </w:r>
      <w:r>
        <w:rPr>
          <w:spacing w:val="-1"/>
          <w:sz w:val="28"/>
        </w:rPr>
        <w:t> </w:t>
      </w:r>
      <w:r>
        <w:rPr>
          <w:sz w:val="28"/>
        </w:rPr>
        <w:t>affect</w:t>
      </w:r>
      <w:r>
        <w:rPr>
          <w:spacing w:val="-1"/>
          <w:sz w:val="28"/>
        </w:rPr>
        <w:t> </w:t>
      </w:r>
      <w:r>
        <w:rPr>
          <w:sz w:val="28"/>
        </w:rPr>
        <w:t>the</w:t>
      </w:r>
      <w:r>
        <w:rPr>
          <w:spacing w:val="-1"/>
          <w:sz w:val="28"/>
        </w:rPr>
        <w:t> </w:t>
      </w:r>
      <w:r>
        <w:rPr>
          <w:sz w:val="28"/>
        </w:rPr>
        <w:t>recovery</w:t>
      </w:r>
      <w:r>
        <w:rPr>
          <w:spacing w:val="-4"/>
          <w:sz w:val="28"/>
        </w:rPr>
        <w:t> </w:t>
      </w:r>
      <w:r>
        <w:rPr>
          <w:sz w:val="28"/>
        </w:rPr>
        <w:t>of</w:t>
      </w:r>
      <w:r>
        <w:rPr>
          <w:spacing w:val="-1"/>
          <w:sz w:val="28"/>
        </w:rPr>
        <w:t> </w:t>
      </w:r>
      <w:r>
        <w:rPr>
          <w:sz w:val="28"/>
        </w:rPr>
        <w:t>patients. Knowledge of when the maintenance of this generators/borehole are required in advance so as to make plan for them.</w:t>
      </w:r>
    </w:p>
    <w:p>
      <w:pPr>
        <w:pStyle w:val="ListParagraph"/>
        <w:numPr>
          <w:ilvl w:val="0"/>
          <w:numId w:val="13"/>
        </w:numPr>
        <w:tabs>
          <w:tab w:pos="1556" w:val="left" w:leader="none"/>
          <w:tab w:pos="1560" w:val="left" w:leader="none"/>
        </w:tabs>
        <w:spacing w:line="360" w:lineRule="auto" w:before="0" w:after="0"/>
        <w:ind w:left="1560" w:right="975" w:hanging="720"/>
        <w:jc w:val="both"/>
        <w:rPr>
          <w:sz w:val="28"/>
        </w:rPr>
      </w:pPr>
      <w:r>
        <w:rPr>
          <w:b/>
          <w:sz w:val="28"/>
        </w:rPr>
        <w:t>Mortuary services </w:t>
      </w:r>
      <w:r>
        <w:rPr>
          <w:sz w:val="28"/>
        </w:rPr>
        <w:t>– most hospital mortuary are not cared for.</w:t>
      </w:r>
      <w:r>
        <w:rPr>
          <w:spacing w:val="40"/>
          <w:sz w:val="28"/>
        </w:rPr>
        <w:t> </w:t>
      </w:r>
      <w:r>
        <w:rPr>
          <w:sz w:val="28"/>
        </w:rPr>
        <w:t>Most of them have no body fillers (chambers).</w:t>
      </w:r>
      <w:r>
        <w:rPr>
          <w:spacing w:val="40"/>
          <w:sz w:val="28"/>
        </w:rPr>
        <w:t> </w:t>
      </w:r>
      <w:r>
        <w:rPr>
          <w:sz w:val="28"/>
        </w:rPr>
        <w:t>In this case corpses are littered on the ground and so cause cracks and mucous on the walls and floors.</w:t>
      </w:r>
      <w:r>
        <w:rPr>
          <w:spacing w:val="40"/>
          <w:sz w:val="28"/>
        </w:rPr>
        <w:t> </w:t>
      </w:r>
      <w:r>
        <w:rPr>
          <w:sz w:val="28"/>
        </w:rPr>
        <w:t>Also, mortuary attendants do not request for this repair until it gets out of hand;</w:t>
      </w:r>
      <w:r>
        <w:rPr>
          <w:spacing w:val="80"/>
          <w:w w:val="150"/>
          <w:sz w:val="28"/>
        </w:rPr>
        <w:t> </w:t>
      </w:r>
      <w:r>
        <w:rPr>
          <w:sz w:val="28"/>
        </w:rPr>
        <w:t>attendants in the hospitals with body fillers do</w:t>
      </w:r>
      <w:r>
        <w:rPr>
          <w:spacing w:val="40"/>
          <w:sz w:val="28"/>
        </w:rPr>
        <w:t> </w:t>
      </w:r>
      <w:r>
        <w:rPr>
          <w:sz w:val="28"/>
        </w:rPr>
        <w:t>not</w:t>
      </w:r>
      <w:r>
        <w:rPr>
          <w:spacing w:val="40"/>
          <w:sz w:val="28"/>
        </w:rPr>
        <w:t> </w:t>
      </w:r>
      <w:r>
        <w:rPr>
          <w:sz w:val="28"/>
        </w:rPr>
        <w:t>know</w:t>
      </w:r>
      <w:r>
        <w:rPr>
          <w:spacing w:val="40"/>
          <w:sz w:val="28"/>
        </w:rPr>
        <w:t> </w:t>
      </w:r>
      <w:r>
        <w:rPr>
          <w:sz w:val="28"/>
        </w:rPr>
        <w:t>that</w:t>
      </w:r>
      <w:r>
        <w:rPr>
          <w:spacing w:val="40"/>
          <w:sz w:val="28"/>
        </w:rPr>
        <w:t> </w:t>
      </w:r>
      <w:r>
        <w:rPr>
          <w:sz w:val="28"/>
        </w:rPr>
        <w:t>the</w:t>
      </w:r>
      <w:r>
        <w:rPr>
          <w:spacing w:val="40"/>
          <w:sz w:val="28"/>
        </w:rPr>
        <w:t> </w:t>
      </w:r>
      <w:r>
        <w:rPr>
          <w:sz w:val="28"/>
        </w:rPr>
        <w:t>water</w:t>
      </w:r>
      <w:r>
        <w:rPr>
          <w:spacing w:val="40"/>
          <w:sz w:val="28"/>
        </w:rPr>
        <w:t> </w:t>
      </w:r>
      <w:r>
        <w:rPr>
          <w:sz w:val="28"/>
        </w:rPr>
        <w:t>from</w:t>
      </w:r>
      <w:r>
        <w:rPr>
          <w:spacing w:val="40"/>
          <w:sz w:val="28"/>
        </w:rPr>
        <w:t> </w:t>
      </w:r>
      <w:r>
        <w:rPr>
          <w:sz w:val="28"/>
        </w:rPr>
        <w:t>the</w:t>
      </w:r>
      <w:r>
        <w:rPr>
          <w:spacing w:val="40"/>
          <w:sz w:val="28"/>
        </w:rPr>
        <w:t> </w:t>
      </w:r>
      <w:r>
        <w:rPr>
          <w:sz w:val="28"/>
        </w:rPr>
        <w:t>fillers</w:t>
      </w:r>
      <w:r>
        <w:rPr>
          <w:spacing w:val="40"/>
          <w:sz w:val="28"/>
        </w:rPr>
        <w:t> </w:t>
      </w:r>
      <w:r>
        <w:rPr>
          <w:sz w:val="28"/>
        </w:rPr>
        <w:t>cause</w:t>
      </w:r>
      <w:r>
        <w:rPr>
          <w:spacing w:val="40"/>
          <w:sz w:val="28"/>
        </w:rPr>
        <w:t> </w:t>
      </w:r>
      <w:r>
        <w:rPr>
          <w:sz w:val="28"/>
        </w:rPr>
        <w:t>dampness</w:t>
      </w:r>
      <w:r>
        <w:rPr>
          <w:spacing w:val="40"/>
          <w:sz w:val="28"/>
        </w:rPr>
        <w:t> </w:t>
      </w:r>
      <w:r>
        <w:rPr>
          <w:sz w:val="28"/>
        </w:rPr>
        <w:t>on</w:t>
      </w:r>
      <w:r>
        <w:rPr>
          <w:spacing w:val="40"/>
          <w:sz w:val="28"/>
        </w:rPr>
        <w:t> </w:t>
      </w:r>
      <w:r>
        <w:rPr>
          <w:sz w:val="28"/>
        </w:rPr>
        <w:t>the</w:t>
      </w:r>
    </w:p>
    <w:p>
      <w:pPr>
        <w:spacing w:after="0" w:line="360" w:lineRule="auto"/>
        <w:jc w:val="both"/>
        <w:rPr>
          <w:sz w:val="28"/>
        </w:rPr>
        <w:sectPr>
          <w:pgSz w:w="11910" w:h="16840"/>
          <w:pgMar w:header="0" w:footer="986" w:top="1340" w:bottom="1180" w:left="960" w:right="460"/>
        </w:sectPr>
      </w:pPr>
    </w:p>
    <w:p>
      <w:pPr>
        <w:pStyle w:val="BodyText"/>
        <w:spacing w:line="360" w:lineRule="auto" w:before="74"/>
        <w:ind w:left="1560" w:right="975"/>
        <w:jc w:val="both"/>
      </w:pPr>
      <w:r>
        <w:rPr/>
        <w:t>walls of the building and cause cracks and stains on it.</w:t>
      </w:r>
      <w:r>
        <w:rPr>
          <w:spacing w:val="80"/>
        </w:rPr>
        <w:t> </w:t>
      </w:r>
      <w:r>
        <w:rPr/>
        <w:t>The hydraulic jack used for lifting corpses into the body fillers get damaged due to over</w:t>
      </w:r>
      <w:r>
        <w:rPr>
          <w:spacing w:val="-2"/>
        </w:rPr>
        <w:t> </w:t>
      </w:r>
      <w:r>
        <w:rPr/>
        <w:t>load</w:t>
      </w:r>
      <w:r>
        <w:rPr>
          <w:spacing w:val="-2"/>
        </w:rPr>
        <w:t> </w:t>
      </w:r>
      <w:r>
        <w:rPr/>
        <w:t>most</w:t>
      </w:r>
      <w:r>
        <w:rPr>
          <w:spacing w:val="-1"/>
        </w:rPr>
        <w:t> </w:t>
      </w:r>
      <w:r>
        <w:rPr/>
        <w:t>times.</w:t>
      </w:r>
      <w:r>
        <w:rPr>
          <w:spacing w:val="-3"/>
        </w:rPr>
        <w:t> </w:t>
      </w:r>
      <w:r>
        <w:rPr/>
        <w:t>If</w:t>
      </w:r>
      <w:r>
        <w:rPr>
          <w:spacing w:val="-2"/>
        </w:rPr>
        <w:t> </w:t>
      </w:r>
      <w:r>
        <w:rPr/>
        <w:t>repairs</w:t>
      </w:r>
      <w:r>
        <w:rPr>
          <w:spacing w:val="-1"/>
        </w:rPr>
        <w:t> </w:t>
      </w:r>
      <w:r>
        <w:rPr/>
        <w:t>of</w:t>
      </w:r>
      <w:r>
        <w:rPr>
          <w:spacing w:val="-5"/>
        </w:rPr>
        <w:t> </w:t>
      </w:r>
      <w:r>
        <w:rPr/>
        <w:t>these</w:t>
      </w:r>
      <w:r>
        <w:rPr>
          <w:spacing w:val="-2"/>
        </w:rPr>
        <w:t> </w:t>
      </w:r>
      <w:r>
        <w:rPr/>
        <w:t>are</w:t>
      </w:r>
      <w:r>
        <w:rPr>
          <w:spacing w:val="-5"/>
        </w:rPr>
        <w:t> </w:t>
      </w:r>
      <w:r>
        <w:rPr/>
        <w:t>known</w:t>
      </w:r>
      <w:r>
        <w:rPr>
          <w:spacing w:val="-2"/>
        </w:rPr>
        <w:t> </w:t>
      </w:r>
      <w:r>
        <w:rPr/>
        <w:t>by</w:t>
      </w:r>
      <w:r>
        <w:rPr>
          <w:spacing w:val="-6"/>
        </w:rPr>
        <w:t> </w:t>
      </w:r>
      <w:r>
        <w:rPr/>
        <w:t>the</w:t>
      </w:r>
      <w:r>
        <w:rPr>
          <w:spacing w:val="-2"/>
        </w:rPr>
        <w:t> </w:t>
      </w:r>
      <w:r>
        <w:rPr/>
        <w:t>maintenance crew in advance, works will be planned so that disruption of the arrangement of corpses will not occur.</w:t>
      </w:r>
      <w:r>
        <w:rPr>
          <w:spacing w:val="40"/>
        </w:rPr>
        <w:t> </w:t>
      </w:r>
      <w:r>
        <w:rPr/>
        <w:t>If the body fillers are faulty, facial identifications will be difficult and in some cases may lead to</w:t>
      </w:r>
      <w:r>
        <w:rPr>
          <w:spacing w:val="40"/>
        </w:rPr>
        <w:t> </w:t>
      </w:r>
      <w:r>
        <w:rPr/>
        <w:t>the release of corpses to the wrong people.</w:t>
      </w:r>
      <w:r>
        <w:rPr>
          <w:spacing w:val="40"/>
        </w:rPr>
        <w:t> </w:t>
      </w:r>
      <w:r>
        <w:rPr/>
        <w:t>It can lead to court cases which will cause loss of money to the hospital management. By regular and planned maintenance this will not happen.</w:t>
      </w:r>
    </w:p>
    <w:p>
      <w:pPr>
        <w:pStyle w:val="ListParagraph"/>
        <w:numPr>
          <w:ilvl w:val="0"/>
          <w:numId w:val="13"/>
        </w:numPr>
        <w:tabs>
          <w:tab w:pos="1555" w:val="left" w:leader="none"/>
          <w:tab w:pos="1560" w:val="left" w:leader="none"/>
        </w:tabs>
        <w:spacing w:line="360" w:lineRule="auto" w:before="1" w:after="0"/>
        <w:ind w:left="1560" w:right="975" w:hanging="720"/>
        <w:jc w:val="both"/>
        <w:rPr>
          <w:sz w:val="28"/>
        </w:rPr>
      </w:pPr>
      <w:r>
        <w:rPr>
          <w:b/>
          <w:sz w:val="28"/>
        </w:rPr>
        <w:t>Good Security network – </w:t>
      </w:r>
      <w:r>
        <w:rPr>
          <w:sz w:val="28"/>
        </w:rPr>
        <w:t>a hospital must be secured with fence wall and gates, manned by security personnel.</w:t>
      </w:r>
      <w:r>
        <w:rPr>
          <w:spacing w:val="80"/>
          <w:sz w:val="28"/>
        </w:rPr>
        <w:t> </w:t>
      </w:r>
      <w:r>
        <w:rPr>
          <w:sz w:val="28"/>
        </w:rPr>
        <w:t>The security house and fence must be secured with security lights and block walls. Maintenance of the walls and light need to be planned in advance so that services will not be interrupted.</w:t>
      </w:r>
    </w:p>
    <w:p>
      <w:pPr>
        <w:pStyle w:val="ListParagraph"/>
        <w:numPr>
          <w:ilvl w:val="0"/>
          <w:numId w:val="13"/>
        </w:numPr>
        <w:tabs>
          <w:tab w:pos="1560" w:val="left" w:leader="none"/>
        </w:tabs>
        <w:spacing w:line="360" w:lineRule="auto" w:before="0" w:after="0"/>
        <w:ind w:left="1560" w:right="974" w:hanging="720"/>
        <w:jc w:val="both"/>
        <w:rPr>
          <w:sz w:val="28"/>
        </w:rPr>
      </w:pPr>
      <w:r>
        <w:rPr>
          <w:b/>
          <w:sz w:val="28"/>
        </w:rPr>
        <w:t>Uninterrupted service – </w:t>
      </w:r>
      <w:r>
        <w:rPr>
          <w:sz w:val="28"/>
        </w:rPr>
        <w:t>In the maintenance of hospital buildings, there should be possibilities for relocation of services – to other buildings where similar services should be relocated so as not to disrupt essential hospital activities. The realization of this should be taken into consideration during the design phase of hospitals; to provide for spaces where temporary services could be provided during maintenance of main building designated for such services.</w:t>
      </w:r>
      <w:r>
        <w:rPr>
          <w:spacing w:val="40"/>
          <w:sz w:val="28"/>
        </w:rPr>
        <w:t> </w:t>
      </w:r>
      <w:r>
        <w:rPr>
          <w:sz w:val="28"/>
        </w:rPr>
        <w:t>For instance,</w:t>
      </w:r>
      <w:r>
        <w:rPr>
          <w:spacing w:val="-2"/>
          <w:sz w:val="28"/>
        </w:rPr>
        <w:t> </w:t>
      </w:r>
      <w:r>
        <w:rPr>
          <w:sz w:val="28"/>
        </w:rPr>
        <w:t>during</w:t>
      </w:r>
      <w:r>
        <w:rPr>
          <w:spacing w:val="-1"/>
          <w:sz w:val="28"/>
        </w:rPr>
        <w:t> </w:t>
      </w:r>
      <w:r>
        <w:rPr>
          <w:sz w:val="28"/>
        </w:rPr>
        <w:t>corrective</w:t>
      </w:r>
      <w:r>
        <w:rPr>
          <w:spacing w:val="-2"/>
          <w:sz w:val="28"/>
        </w:rPr>
        <w:t> </w:t>
      </w:r>
      <w:r>
        <w:rPr>
          <w:sz w:val="28"/>
        </w:rPr>
        <w:t>maintenance</w:t>
      </w:r>
      <w:r>
        <w:rPr>
          <w:spacing w:val="-2"/>
          <w:sz w:val="28"/>
        </w:rPr>
        <w:t> </w:t>
      </w:r>
      <w:r>
        <w:rPr>
          <w:sz w:val="28"/>
        </w:rPr>
        <w:t>in</w:t>
      </w:r>
      <w:r>
        <w:rPr>
          <w:spacing w:val="-2"/>
          <w:sz w:val="28"/>
        </w:rPr>
        <w:t> </w:t>
      </w:r>
      <w:r>
        <w:rPr>
          <w:sz w:val="28"/>
        </w:rPr>
        <w:t>the</w:t>
      </w:r>
      <w:r>
        <w:rPr>
          <w:spacing w:val="-2"/>
          <w:sz w:val="28"/>
        </w:rPr>
        <w:t> </w:t>
      </w:r>
      <w:r>
        <w:rPr>
          <w:sz w:val="28"/>
        </w:rPr>
        <w:t>main</w:t>
      </w:r>
      <w:r>
        <w:rPr>
          <w:spacing w:val="-2"/>
          <w:sz w:val="28"/>
        </w:rPr>
        <w:t> </w:t>
      </w:r>
      <w:r>
        <w:rPr>
          <w:sz w:val="28"/>
        </w:rPr>
        <w:t>theatre,</w:t>
      </w:r>
      <w:r>
        <w:rPr>
          <w:spacing w:val="-2"/>
          <w:sz w:val="28"/>
        </w:rPr>
        <w:t> </w:t>
      </w:r>
      <w:r>
        <w:rPr>
          <w:sz w:val="28"/>
        </w:rPr>
        <w:t>operations must not be disrupted; a ready-made alternative must be there.</w:t>
      </w:r>
    </w:p>
    <w:p>
      <w:pPr>
        <w:pStyle w:val="BodyText"/>
        <w:spacing w:line="360" w:lineRule="auto"/>
        <w:ind w:left="1560" w:right="979"/>
        <w:jc w:val="both"/>
      </w:pPr>
      <w:r>
        <w:rPr/>
        <w:t>It contains Aneasthetics machine, ventilator, operating table, patient monitor, Diathermy machine, suction machine, oxygen concentrator, operating lamp, laparoscopic machines and so on.</w:t>
      </w:r>
      <w:r>
        <w:rPr>
          <w:spacing w:val="80"/>
        </w:rPr>
        <w:t> </w:t>
      </w:r>
      <w:r>
        <w:rPr/>
        <w:t>Work done in this theatre uses personnel, water and light.</w:t>
      </w:r>
      <w:r>
        <w:rPr>
          <w:spacing w:val="40"/>
        </w:rPr>
        <w:t> </w:t>
      </w:r>
      <w:r>
        <w:rPr/>
        <w:t>The frequency of the use of water through the tap pipes, WHB causes leakages in one form or another.</w:t>
      </w:r>
      <w:r>
        <w:rPr>
          <w:spacing w:val="73"/>
        </w:rPr>
        <w:t>  </w:t>
      </w:r>
      <w:r>
        <w:rPr/>
        <w:t>This</w:t>
      </w:r>
      <w:r>
        <w:rPr>
          <w:spacing w:val="73"/>
        </w:rPr>
        <w:t> </w:t>
      </w:r>
      <w:r>
        <w:rPr/>
        <w:t>also</w:t>
      </w:r>
      <w:r>
        <w:rPr>
          <w:spacing w:val="71"/>
        </w:rPr>
        <w:t> </w:t>
      </w:r>
      <w:r>
        <w:rPr/>
        <w:t>happens</w:t>
      </w:r>
      <w:r>
        <w:rPr>
          <w:spacing w:val="73"/>
        </w:rPr>
        <w:t> </w:t>
      </w:r>
      <w:r>
        <w:rPr/>
        <w:t>to</w:t>
      </w:r>
      <w:r>
        <w:rPr>
          <w:spacing w:val="71"/>
        </w:rPr>
        <w:t> </w:t>
      </w:r>
      <w:r>
        <w:rPr/>
        <w:t>the</w:t>
      </w:r>
      <w:r>
        <w:rPr>
          <w:spacing w:val="73"/>
        </w:rPr>
        <w:t> </w:t>
      </w:r>
      <w:r>
        <w:rPr/>
        <w:t>operating</w:t>
      </w:r>
      <w:r>
        <w:rPr>
          <w:spacing w:val="73"/>
        </w:rPr>
        <w:t> </w:t>
      </w:r>
      <w:r>
        <w:rPr/>
        <w:t>light,</w:t>
      </w:r>
      <w:r>
        <w:rPr>
          <w:spacing w:val="72"/>
        </w:rPr>
        <w:t> </w:t>
      </w:r>
      <w:r>
        <w:rPr/>
        <w:t>the</w:t>
      </w:r>
      <w:r>
        <w:rPr>
          <w:spacing w:val="70"/>
        </w:rPr>
        <w:t> </w:t>
      </w:r>
      <w:r>
        <w:rPr/>
        <w:t>bulbs,</w:t>
      </w:r>
      <w:r>
        <w:rPr>
          <w:spacing w:val="72"/>
        </w:rPr>
        <w:t> </w:t>
      </w:r>
      <w:r>
        <w:rPr/>
        <w:t>the</w:t>
      </w:r>
    </w:p>
    <w:p>
      <w:pPr>
        <w:spacing w:after="0" w:line="360" w:lineRule="auto"/>
        <w:jc w:val="both"/>
        <w:sectPr>
          <w:pgSz w:w="11910" w:h="16840"/>
          <w:pgMar w:header="0" w:footer="986" w:top="1340" w:bottom="1180" w:left="960" w:right="460"/>
        </w:sectPr>
      </w:pPr>
    </w:p>
    <w:p>
      <w:pPr>
        <w:pStyle w:val="BodyText"/>
        <w:spacing w:line="360" w:lineRule="auto" w:before="74"/>
        <w:ind w:left="1560" w:right="974"/>
        <w:jc w:val="both"/>
      </w:pPr>
      <w:r>
        <w:rPr/>
        <w:t>switches, the plugs, the air conditions, the fans, and so on.</w:t>
      </w:r>
      <w:r>
        <w:rPr>
          <w:spacing w:val="80"/>
          <w:w w:val="150"/>
        </w:rPr>
        <w:t> </w:t>
      </w:r>
      <w:r>
        <w:rPr/>
        <w:t>When these faults are noticed in the theatre, operations will be disrupted.</w:t>
      </w:r>
      <w:r>
        <w:rPr>
          <w:spacing w:val="40"/>
        </w:rPr>
        <w:t> </w:t>
      </w:r>
      <w:r>
        <w:rPr/>
        <w:t>To be sure that there is uninterrupted service in the theatre, planning and scheduling must be done in advance – by preventive before it is due for corrective maintenance. This is also applicable to the laboratory section which houses the following sensitive instrument: autoclave, tissue impeder, microscope, centrifuge, water bath, and so on), labour ward (with incubators, phototherapic machine and so on) and</w:t>
      </w:r>
      <w:r>
        <w:rPr>
          <w:spacing w:val="40"/>
        </w:rPr>
        <w:t> </w:t>
      </w:r>
      <w:r>
        <w:rPr/>
        <w:t>Mortuary (with body filler, hydraulic jack, trolley, and so on). In the X-Ray section which is usually coated with lead linings to prevent the passage of rays through the walls, and cause damage to passers-by, requires special precautionary measures when carrying out any maintenance around it. Protective wears should be used to avoid impairment to health. It contains magnetic Resonance imaging (MRI), Computerize</w:t>
      </w:r>
      <w:r>
        <w:rPr>
          <w:spacing w:val="-1"/>
        </w:rPr>
        <w:t> </w:t>
      </w:r>
      <w:r>
        <w:rPr/>
        <w:t>Temographic</w:t>
      </w:r>
      <w:r>
        <w:rPr>
          <w:spacing w:val="-1"/>
        </w:rPr>
        <w:t> </w:t>
      </w:r>
      <w:r>
        <w:rPr/>
        <w:t>Scanner</w:t>
      </w:r>
      <w:r>
        <w:rPr>
          <w:spacing w:val="-4"/>
        </w:rPr>
        <w:t> </w:t>
      </w:r>
      <w:r>
        <w:rPr/>
        <w:t>(CT-Scan),</w:t>
      </w:r>
      <w:r>
        <w:rPr>
          <w:spacing w:val="-2"/>
        </w:rPr>
        <w:t> </w:t>
      </w:r>
      <w:r>
        <w:rPr/>
        <w:t>Fluoroscopic</w:t>
      </w:r>
      <w:r>
        <w:rPr>
          <w:spacing w:val="-1"/>
        </w:rPr>
        <w:t> </w:t>
      </w:r>
      <w:r>
        <w:rPr/>
        <w:t>machine, static machine, digitizer (or processor), manography machine and so on with attendant health hazards.</w:t>
      </w:r>
      <w:r>
        <w:rPr>
          <w:spacing w:val="40"/>
        </w:rPr>
        <w:t> </w:t>
      </w:r>
      <w:r>
        <w:rPr/>
        <w:t>All these machines use power for their operation while only the processor/manual machine that uses water.</w:t>
      </w:r>
      <w:r>
        <w:rPr>
          <w:spacing w:val="40"/>
        </w:rPr>
        <w:t> </w:t>
      </w:r>
      <w:r>
        <w:rPr/>
        <w:t>When there is repairs or faults affecting the building like leakages of power or water, maintenance of this section of the</w:t>
      </w:r>
      <w:r>
        <w:rPr>
          <w:spacing w:val="80"/>
        </w:rPr>
        <w:t> </w:t>
      </w:r>
      <w:r>
        <w:rPr/>
        <w:t>building is difficult as it required proper planning in advance so that the professionals expertise in these areas will be around otherwise services will be disrupted.</w:t>
      </w:r>
    </w:p>
    <w:p>
      <w:pPr>
        <w:pStyle w:val="ListParagraph"/>
        <w:numPr>
          <w:ilvl w:val="0"/>
          <w:numId w:val="13"/>
        </w:numPr>
        <w:tabs>
          <w:tab w:pos="1560" w:val="left" w:leader="none"/>
        </w:tabs>
        <w:spacing w:line="360" w:lineRule="auto" w:before="1" w:after="0"/>
        <w:ind w:left="1560" w:right="979" w:hanging="720"/>
        <w:jc w:val="both"/>
        <w:rPr>
          <w:sz w:val="28"/>
        </w:rPr>
      </w:pPr>
      <w:r>
        <w:rPr>
          <w:b/>
          <w:sz w:val="28"/>
        </w:rPr>
        <w:t>Activities in the Hospital are Enormous - </w:t>
      </w:r>
      <w:r>
        <w:rPr>
          <w:sz w:val="28"/>
        </w:rPr>
        <w:t>A hospital is primarily a complex where various activities go on simultaneously, such as office work, canteen, shops, place of worship, laundry services, cleaning services, security services, hawking, inpatient, outpatient, and so on in addition to the medical activities.</w:t>
      </w:r>
      <w:r>
        <w:rPr>
          <w:spacing w:val="40"/>
          <w:sz w:val="28"/>
        </w:rPr>
        <w:t> </w:t>
      </w:r>
      <w:r>
        <w:rPr>
          <w:sz w:val="28"/>
        </w:rPr>
        <w:t>This means that too many people come</w:t>
      </w:r>
      <w:r>
        <w:rPr>
          <w:spacing w:val="21"/>
          <w:sz w:val="28"/>
        </w:rPr>
        <w:t> </w:t>
      </w:r>
      <w:r>
        <w:rPr>
          <w:sz w:val="28"/>
        </w:rPr>
        <w:t>in</w:t>
      </w:r>
      <w:r>
        <w:rPr>
          <w:spacing w:val="22"/>
          <w:sz w:val="28"/>
        </w:rPr>
        <w:t> </w:t>
      </w:r>
      <w:r>
        <w:rPr>
          <w:sz w:val="28"/>
        </w:rPr>
        <w:t>on</w:t>
      </w:r>
      <w:r>
        <w:rPr>
          <w:spacing w:val="22"/>
          <w:sz w:val="28"/>
        </w:rPr>
        <w:t> </w:t>
      </w:r>
      <w:r>
        <w:rPr>
          <w:sz w:val="28"/>
        </w:rPr>
        <w:t>daily</w:t>
      </w:r>
      <w:r>
        <w:rPr>
          <w:spacing w:val="17"/>
          <w:sz w:val="28"/>
        </w:rPr>
        <w:t> </w:t>
      </w:r>
      <w:r>
        <w:rPr>
          <w:sz w:val="28"/>
        </w:rPr>
        <w:t>basis</w:t>
      </w:r>
      <w:r>
        <w:rPr>
          <w:spacing w:val="22"/>
          <w:sz w:val="28"/>
        </w:rPr>
        <w:t> </w:t>
      </w:r>
      <w:r>
        <w:rPr>
          <w:sz w:val="28"/>
        </w:rPr>
        <w:t>for</w:t>
      </w:r>
      <w:r>
        <w:rPr>
          <w:spacing w:val="18"/>
          <w:sz w:val="28"/>
        </w:rPr>
        <w:t> </w:t>
      </w:r>
      <w:r>
        <w:rPr>
          <w:sz w:val="28"/>
        </w:rPr>
        <w:t>one</w:t>
      </w:r>
      <w:r>
        <w:rPr>
          <w:spacing w:val="21"/>
          <w:sz w:val="28"/>
        </w:rPr>
        <w:t> </w:t>
      </w:r>
      <w:r>
        <w:rPr>
          <w:sz w:val="28"/>
        </w:rPr>
        <w:t>thing</w:t>
      </w:r>
      <w:r>
        <w:rPr>
          <w:spacing w:val="22"/>
          <w:sz w:val="28"/>
        </w:rPr>
        <w:t> </w:t>
      </w:r>
      <w:r>
        <w:rPr>
          <w:sz w:val="28"/>
        </w:rPr>
        <w:t>or</w:t>
      </w:r>
      <w:r>
        <w:rPr>
          <w:spacing w:val="18"/>
          <w:sz w:val="28"/>
        </w:rPr>
        <w:t> </w:t>
      </w:r>
      <w:r>
        <w:rPr>
          <w:sz w:val="28"/>
        </w:rPr>
        <w:t>the</w:t>
      </w:r>
      <w:r>
        <w:rPr>
          <w:spacing w:val="21"/>
          <w:sz w:val="28"/>
        </w:rPr>
        <w:t> </w:t>
      </w:r>
      <w:r>
        <w:rPr>
          <w:sz w:val="28"/>
        </w:rPr>
        <w:t>other.</w:t>
      </w:r>
      <w:r>
        <w:rPr>
          <w:spacing w:val="78"/>
          <w:w w:val="150"/>
          <w:sz w:val="28"/>
        </w:rPr>
        <w:t> </w:t>
      </w:r>
      <w:r>
        <w:rPr>
          <w:sz w:val="28"/>
        </w:rPr>
        <w:t>This</w:t>
      </w:r>
      <w:r>
        <w:rPr>
          <w:spacing w:val="22"/>
          <w:sz w:val="28"/>
        </w:rPr>
        <w:t> </w:t>
      </w:r>
      <w:r>
        <w:rPr>
          <w:sz w:val="28"/>
        </w:rPr>
        <w:t>results</w:t>
      </w:r>
      <w:r>
        <w:rPr>
          <w:spacing w:val="20"/>
          <w:sz w:val="28"/>
        </w:rPr>
        <w:t> </w:t>
      </w:r>
      <w:r>
        <w:rPr>
          <w:sz w:val="28"/>
        </w:rPr>
        <w:t>in</w:t>
      </w:r>
      <w:r>
        <w:rPr>
          <w:spacing w:val="19"/>
          <w:sz w:val="28"/>
        </w:rPr>
        <w:t> </w:t>
      </w:r>
      <w:r>
        <w:rPr>
          <w:sz w:val="28"/>
        </w:rPr>
        <w:t>the</w:t>
      </w:r>
    </w:p>
    <w:p>
      <w:pPr>
        <w:spacing w:after="0" w:line="360" w:lineRule="auto"/>
        <w:jc w:val="both"/>
        <w:rPr>
          <w:sz w:val="28"/>
        </w:rPr>
        <w:sectPr>
          <w:pgSz w:w="11910" w:h="16840"/>
          <w:pgMar w:header="0" w:footer="986" w:top="1340" w:bottom="1180" w:left="960" w:right="460"/>
        </w:sectPr>
      </w:pPr>
    </w:p>
    <w:p>
      <w:pPr>
        <w:pStyle w:val="BodyText"/>
        <w:spacing w:line="360" w:lineRule="auto" w:before="74"/>
        <w:ind w:left="1560" w:right="975"/>
        <w:jc w:val="both"/>
      </w:pPr>
      <w:r>
        <w:rPr/>
        <w:t>high rate of consumption of hospital utilities (power, water and hospital conveniences). The rate of usage increases the rate of maintenance of taps, wash hand basins, leakages and rate of accumulation of solid</w:t>
      </w:r>
      <w:r>
        <w:rPr>
          <w:spacing w:val="80"/>
          <w:w w:val="150"/>
        </w:rPr>
        <w:t> </w:t>
      </w:r>
      <w:r>
        <w:rPr/>
        <w:t>wastes and sewage water in the septic tanks</w:t>
      </w:r>
      <w:r>
        <w:rPr>
          <w:spacing w:val="40"/>
        </w:rPr>
        <w:t> </w:t>
      </w:r>
      <w:r>
        <w:rPr/>
        <w:t>and soak-away.</w:t>
      </w:r>
      <w:r>
        <w:rPr>
          <w:spacing w:val="80"/>
        </w:rPr>
        <w:t> </w:t>
      </w:r>
      <w:r>
        <w:rPr/>
        <w:t>Without evacuation of sewage water, at the right</w:t>
      </w:r>
      <w:r>
        <w:rPr>
          <w:spacing w:val="40"/>
        </w:rPr>
        <w:t> </w:t>
      </w:r>
      <w:r>
        <w:rPr/>
        <w:t>time,</w:t>
      </w:r>
      <w:r>
        <w:rPr>
          <w:spacing w:val="-4"/>
        </w:rPr>
        <w:t> </w:t>
      </w:r>
      <w:r>
        <w:rPr/>
        <w:t>fowl</w:t>
      </w:r>
      <w:r>
        <w:rPr>
          <w:spacing w:val="-2"/>
        </w:rPr>
        <w:t> </w:t>
      </w:r>
      <w:r>
        <w:rPr/>
        <w:t>air</w:t>
      </w:r>
      <w:r>
        <w:rPr>
          <w:spacing w:val="-3"/>
        </w:rPr>
        <w:t> </w:t>
      </w:r>
      <w:r>
        <w:rPr/>
        <w:t>will</w:t>
      </w:r>
      <w:r>
        <w:rPr>
          <w:spacing w:val="-1"/>
        </w:rPr>
        <w:t> </w:t>
      </w:r>
      <w:r>
        <w:rPr/>
        <w:t>pollute</w:t>
      </w:r>
      <w:r>
        <w:rPr>
          <w:spacing w:val="-3"/>
        </w:rPr>
        <w:t> </w:t>
      </w:r>
      <w:r>
        <w:rPr/>
        <w:t>the</w:t>
      </w:r>
      <w:r>
        <w:rPr>
          <w:spacing w:val="40"/>
        </w:rPr>
        <w:t> </w:t>
      </w:r>
      <w:r>
        <w:rPr/>
        <w:t>hospital</w:t>
      </w:r>
      <w:r>
        <w:rPr>
          <w:spacing w:val="-2"/>
        </w:rPr>
        <w:t> </w:t>
      </w:r>
      <w:r>
        <w:rPr/>
        <w:t>environment</w:t>
      </w:r>
      <w:r>
        <w:rPr>
          <w:spacing w:val="-2"/>
        </w:rPr>
        <w:t> </w:t>
      </w:r>
      <w:r>
        <w:rPr/>
        <w:t>creating</w:t>
      </w:r>
      <w:r>
        <w:rPr>
          <w:spacing w:val="-2"/>
        </w:rPr>
        <w:t> </w:t>
      </w:r>
      <w:r>
        <w:rPr/>
        <w:t>unhealthy condition to both personnel, patients and others who are there for</w:t>
      </w:r>
      <w:r>
        <w:rPr>
          <w:spacing w:val="80"/>
        </w:rPr>
        <w:t> </w:t>
      </w:r>
      <w:r>
        <w:rPr/>
        <w:t>other reasons; this can result to air born diseases.</w:t>
      </w:r>
      <w:r>
        <w:rPr>
          <w:spacing w:val="40"/>
        </w:rPr>
        <w:t> </w:t>
      </w:r>
      <w:r>
        <w:rPr/>
        <w:t>This is why a preplanned system for maintenance is necessary in the hospital.</w:t>
      </w:r>
    </w:p>
    <w:p>
      <w:pPr>
        <w:pStyle w:val="BodyText"/>
        <w:spacing w:before="161"/>
      </w:pPr>
    </w:p>
    <w:p>
      <w:pPr>
        <w:pStyle w:val="BodyText"/>
        <w:spacing w:line="360" w:lineRule="auto"/>
        <w:ind w:left="840" w:right="974"/>
        <w:jc w:val="both"/>
      </w:pPr>
      <w:r>
        <w:rPr/>
        <w:t>Hospital involves a</w:t>
      </w:r>
      <w:r>
        <w:rPr>
          <w:spacing w:val="-1"/>
        </w:rPr>
        <w:t> </w:t>
      </w:r>
      <w:r>
        <w:rPr/>
        <w:t>lot</w:t>
      </w:r>
      <w:r>
        <w:rPr>
          <w:spacing w:val="-1"/>
        </w:rPr>
        <w:t> </w:t>
      </w:r>
      <w:r>
        <w:rPr/>
        <w:t>of human population converging at the</w:t>
      </w:r>
      <w:r>
        <w:rPr>
          <w:spacing w:val="-1"/>
        </w:rPr>
        <w:t> </w:t>
      </w:r>
      <w:r>
        <w:rPr/>
        <w:t>same</w:t>
      </w:r>
      <w:r>
        <w:rPr>
          <w:spacing w:val="-1"/>
        </w:rPr>
        <w:t> </w:t>
      </w:r>
      <w:r>
        <w:rPr/>
        <w:t>time</w:t>
      </w:r>
      <w:r>
        <w:rPr>
          <w:spacing w:val="-1"/>
        </w:rPr>
        <w:t> </w:t>
      </w:r>
      <w:r>
        <w:rPr/>
        <w:t>and place uninterrupted.</w:t>
      </w:r>
      <w:r>
        <w:rPr>
          <w:spacing w:val="40"/>
        </w:rPr>
        <w:t> </w:t>
      </w:r>
      <w:r>
        <w:rPr/>
        <w:t>These people – doctors, nurses, patients, non-doctors, and patients‟ relatives use hospital buildings and facilities at the hospitals. The rate of</w:t>
      </w:r>
      <w:r>
        <w:rPr>
          <w:spacing w:val="-1"/>
        </w:rPr>
        <w:t> </w:t>
      </w:r>
      <w:r>
        <w:rPr/>
        <w:t>usage</w:t>
      </w:r>
      <w:r>
        <w:rPr>
          <w:spacing w:val="-1"/>
        </w:rPr>
        <w:t> </w:t>
      </w:r>
      <w:r>
        <w:rPr/>
        <w:t>of</w:t>
      </w:r>
      <w:r>
        <w:rPr>
          <w:spacing w:val="-1"/>
        </w:rPr>
        <w:t> </w:t>
      </w:r>
      <w:r>
        <w:rPr/>
        <w:t>doors, windows, floors, furniture, fans, Air</w:t>
      </w:r>
      <w:r>
        <w:rPr>
          <w:spacing w:val="-2"/>
        </w:rPr>
        <w:t> </w:t>
      </w:r>
      <w:r>
        <w:rPr/>
        <w:t>conditioners, electric switches, bulbs, water closets, taps, sinks, pipes and so on are so</w:t>
      </w:r>
      <w:r>
        <w:rPr>
          <w:spacing w:val="40"/>
        </w:rPr>
        <w:t> </w:t>
      </w:r>
      <w:r>
        <w:rPr/>
        <w:t>high and could result to</w:t>
      </w:r>
      <w:r>
        <w:rPr>
          <w:spacing w:val="40"/>
        </w:rPr>
        <w:t> </w:t>
      </w:r>
      <w:r>
        <w:rPr/>
        <w:t>frequent damage and possible break down of these facilities. There should therefore be a laid down plan on how and when to keep these facilities functioning at all times 24/7.</w:t>
      </w:r>
    </w:p>
    <w:p>
      <w:pPr>
        <w:pStyle w:val="BodyText"/>
        <w:spacing w:before="161"/>
      </w:pPr>
    </w:p>
    <w:p>
      <w:pPr>
        <w:pStyle w:val="BodyText"/>
        <w:spacing w:line="360" w:lineRule="auto" w:before="1"/>
        <w:ind w:left="840" w:right="975"/>
        <w:jc w:val="both"/>
      </w:pPr>
      <w:r>
        <w:rPr/>
        <w:t>This is the reason why Douglas (1996), state that, buildings are key functional infrastructure as well as economic resources, and so its maintenance should therefore be regarded as assets rather than liabilities. Hospital buildings most especially, contribute immensely to the functioning, ultimate performance and realization of the goals and objectives of any hospital.</w:t>
      </w:r>
      <w:r>
        <w:rPr>
          <w:spacing w:val="80"/>
          <w:w w:val="150"/>
        </w:rPr>
        <w:t> </w:t>
      </w:r>
      <w:r>
        <w:rPr/>
        <w:t>According to Akinsola and lyagba, (2006), buildings constitute part of our most valuable assets, providing shelter, security and privacy throughout patients stay in the hospital. Based on this, one can say that, Hospital building refers to a structure specifically designed and used for effective service delivery. According to Okanume, (2005), hospital building</w:t>
      </w:r>
    </w:p>
    <w:p>
      <w:pPr>
        <w:spacing w:after="0" w:line="360" w:lineRule="auto"/>
        <w:jc w:val="both"/>
        <w:sectPr>
          <w:pgSz w:w="11910" w:h="16840"/>
          <w:pgMar w:header="0" w:footer="986" w:top="1340" w:bottom="1180" w:left="960" w:right="460"/>
        </w:sectPr>
      </w:pPr>
    </w:p>
    <w:p>
      <w:pPr>
        <w:pStyle w:val="BodyText"/>
        <w:spacing w:line="360" w:lineRule="auto" w:before="74"/>
        <w:ind w:left="840" w:right="972"/>
        <w:jc w:val="both"/>
      </w:pPr>
      <w:r>
        <w:rPr/>
        <w:t>provides the needed identity, purposefulness, comfort and service required for the development, and enhancement of hospital service. This shows that without adequate maintenance and functional hospital building, effective service delivery of life cannot be realized.</w:t>
      </w:r>
      <w:r>
        <w:rPr>
          <w:spacing w:val="40"/>
        </w:rPr>
        <w:t> </w:t>
      </w:r>
      <w:r>
        <w:rPr/>
        <w:t>Kunya, Achuenu, and Kolawole </w:t>
      </w:r>
      <w:r>
        <w:rPr>
          <w:i/>
        </w:rPr>
        <w:t>, </w:t>
      </w:r>
      <w:r>
        <w:rPr/>
        <w:t>(2007) affirm that, "the condition and quality of buildings in the hospital, reflect public pride, the level of prosperity in the area, social values, behaviours and all the many influences, both past and present, which combine to give the community its unique character. Okolie (2011)</w:t>
      </w:r>
      <w:r>
        <w:rPr>
          <w:spacing w:val="40"/>
        </w:rPr>
        <w:t> </w:t>
      </w:r>
      <w:r>
        <w:rPr/>
        <w:t>maintains that, inadequate facilities, such as buildings and equipments in educational institutions affect not only the number of students attracted each year, but also the academic standards of the institutions. The researcher saw it as also being applicable to hospital institution.</w:t>
      </w:r>
      <w:r>
        <w:rPr>
          <w:spacing w:val="40"/>
        </w:rPr>
        <w:t> </w:t>
      </w:r>
      <w:r>
        <w:rPr/>
        <w:t>Poor maintenance of hospital buildings often lead to the public to question the quality of health provided by such institution, and it also reduces the staff job motivation, and the number of patients that will be attracted to be treated there.</w:t>
      </w:r>
    </w:p>
    <w:p>
      <w:pPr>
        <w:pStyle w:val="BodyText"/>
        <w:spacing w:before="163"/>
      </w:pPr>
    </w:p>
    <w:p>
      <w:pPr>
        <w:pStyle w:val="BodyText"/>
        <w:spacing w:line="360" w:lineRule="auto"/>
        <w:ind w:left="840" w:right="973"/>
        <w:jc w:val="both"/>
      </w:pPr>
      <w:r>
        <w:rPr/>
        <w:t>Hospital buildings, therefore be designed, built and maintained to meet specific</w:t>
      </w:r>
      <w:r>
        <w:rPr>
          <w:spacing w:val="-2"/>
        </w:rPr>
        <w:t> </w:t>
      </w:r>
      <w:r>
        <w:rPr/>
        <w:t>or</w:t>
      </w:r>
      <w:r>
        <w:rPr>
          <w:spacing w:val="-2"/>
        </w:rPr>
        <w:t> </w:t>
      </w:r>
      <w:r>
        <w:rPr/>
        <w:t>group</w:t>
      </w:r>
      <w:r>
        <w:rPr>
          <w:spacing w:val="-1"/>
        </w:rPr>
        <w:t> </w:t>
      </w:r>
      <w:r>
        <w:rPr/>
        <w:t>of</w:t>
      </w:r>
      <w:r>
        <w:rPr>
          <w:spacing w:val="-2"/>
        </w:rPr>
        <w:t> </w:t>
      </w:r>
      <w:r>
        <w:rPr/>
        <w:t>needs.</w:t>
      </w:r>
      <w:r>
        <w:rPr>
          <w:spacing w:val="-1"/>
        </w:rPr>
        <w:t> </w:t>
      </w:r>
      <w:r>
        <w:rPr/>
        <w:t>According</w:t>
      </w:r>
      <w:r>
        <w:rPr>
          <w:spacing w:val="-1"/>
        </w:rPr>
        <w:t> </w:t>
      </w:r>
      <w:r>
        <w:rPr/>
        <w:t>to Robinson</w:t>
      </w:r>
      <w:r>
        <w:rPr>
          <w:spacing w:val="-2"/>
        </w:rPr>
        <w:t> </w:t>
      </w:r>
      <w:r>
        <w:rPr/>
        <w:t>and Robinson,</w:t>
      </w:r>
      <w:r>
        <w:rPr>
          <w:spacing w:val="-1"/>
        </w:rPr>
        <w:t> </w:t>
      </w:r>
      <w:r>
        <w:rPr/>
        <w:t>(2009),</w:t>
      </w:r>
      <w:r>
        <w:rPr>
          <w:spacing w:val="-1"/>
        </w:rPr>
        <w:t> </w:t>
      </w:r>
      <w:r>
        <w:rPr/>
        <w:t>the purpose of designed and maintained environment is to provide a climate, conductive to both patient and staff. Studies have shown that an improperly designed and maintained physical environment cause stress to occupants of the facility, both directly</w:t>
      </w:r>
      <w:r>
        <w:rPr>
          <w:spacing w:val="-4"/>
        </w:rPr>
        <w:t> </w:t>
      </w:r>
      <w:r>
        <w:rPr/>
        <w:t>and indirectly</w:t>
      </w:r>
      <w:r>
        <w:rPr>
          <w:spacing w:val="-4"/>
        </w:rPr>
        <w:t> </w:t>
      </w:r>
      <w:r>
        <w:rPr/>
        <w:t>(Mutlaq, 2000; OECD, 2006; Sanoff, 2003;</w:t>
      </w:r>
      <w:r>
        <w:rPr>
          <w:spacing w:val="-1"/>
        </w:rPr>
        <w:t> </w:t>
      </w:r>
      <w:r>
        <w:rPr/>
        <w:t>Robinson</w:t>
      </w:r>
      <w:r>
        <w:rPr>
          <w:spacing w:val="-2"/>
        </w:rPr>
        <w:t> </w:t>
      </w:r>
      <w:r>
        <w:rPr/>
        <w:t>and</w:t>
      </w:r>
      <w:r>
        <w:rPr>
          <w:spacing w:val="-5"/>
        </w:rPr>
        <w:t> </w:t>
      </w:r>
      <w:r>
        <w:rPr/>
        <w:t>Robinson</w:t>
      </w:r>
      <w:r>
        <w:rPr>
          <w:spacing w:val="-1"/>
        </w:rPr>
        <w:t> </w:t>
      </w:r>
      <w:r>
        <w:rPr/>
        <w:t>2009). They</w:t>
      </w:r>
      <w:r>
        <w:rPr>
          <w:spacing w:val="-3"/>
        </w:rPr>
        <w:t> </w:t>
      </w:r>
      <w:r>
        <w:rPr/>
        <w:t>further</w:t>
      </w:r>
      <w:r>
        <w:rPr>
          <w:spacing w:val="-2"/>
        </w:rPr>
        <w:t> </w:t>
      </w:r>
      <w:r>
        <w:rPr/>
        <w:t>suggest</w:t>
      </w:r>
      <w:r>
        <w:rPr>
          <w:spacing w:val="-1"/>
        </w:rPr>
        <w:t> </w:t>
      </w:r>
      <w:r>
        <w:rPr/>
        <w:t>that,</w:t>
      </w:r>
      <w:r>
        <w:rPr>
          <w:spacing w:val="-3"/>
        </w:rPr>
        <w:t> </w:t>
      </w:r>
      <w:r>
        <w:rPr/>
        <w:t>the</w:t>
      </w:r>
      <w:r>
        <w:rPr>
          <w:spacing w:val="-2"/>
        </w:rPr>
        <w:t> </w:t>
      </w:r>
      <w:r>
        <w:rPr/>
        <w:t>design</w:t>
      </w:r>
      <w:r>
        <w:rPr>
          <w:spacing w:val="-1"/>
        </w:rPr>
        <w:t> </w:t>
      </w:r>
      <w:r>
        <w:rPr/>
        <w:t>of buildings for educational activities must incorporate some key performance variables such as, accessibility, aesthetics, cost effectiveness, functionality, health effectiveness/productivity, safety, security, flexibility/adaptability. These are applicable to hospital activities. In fact, the only rational to</w:t>
      </w:r>
      <w:r>
        <w:rPr>
          <w:spacing w:val="40"/>
        </w:rPr>
        <w:t> </w:t>
      </w:r>
      <w:r>
        <w:rPr/>
        <w:t>prolong the life span of</w:t>
      </w:r>
      <w:r>
        <w:rPr>
          <w:spacing w:val="40"/>
        </w:rPr>
        <w:t> </w:t>
      </w:r>
      <w:r>
        <w:rPr/>
        <w:t>hospital buildings is to maintain them regularly, which</w:t>
      </w:r>
      <w:r>
        <w:rPr>
          <w:spacing w:val="25"/>
        </w:rPr>
        <w:t> </w:t>
      </w:r>
      <w:r>
        <w:rPr/>
        <w:t>in</w:t>
      </w:r>
      <w:r>
        <w:rPr>
          <w:spacing w:val="25"/>
        </w:rPr>
        <w:t> </w:t>
      </w:r>
      <w:r>
        <w:rPr/>
        <w:t>turn</w:t>
      </w:r>
      <w:r>
        <w:rPr>
          <w:spacing w:val="25"/>
        </w:rPr>
        <w:t> </w:t>
      </w:r>
      <w:r>
        <w:rPr/>
        <w:t>will</w:t>
      </w:r>
      <w:r>
        <w:rPr>
          <w:spacing w:val="25"/>
        </w:rPr>
        <w:t> </w:t>
      </w:r>
      <w:r>
        <w:rPr/>
        <w:t>enable</w:t>
      </w:r>
      <w:r>
        <w:rPr>
          <w:spacing w:val="25"/>
        </w:rPr>
        <w:t> </w:t>
      </w:r>
      <w:r>
        <w:rPr/>
        <w:t>the</w:t>
      </w:r>
      <w:r>
        <w:rPr>
          <w:spacing w:val="25"/>
        </w:rPr>
        <w:t> </w:t>
      </w:r>
      <w:r>
        <w:rPr/>
        <w:t>buildings</w:t>
      </w:r>
      <w:r>
        <w:rPr>
          <w:spacing w:val="23"/>
        </w:rPr>
        <w:t> </w:t>
      </w:r>
      <w:r>
        <w:rPr/>
        <w:t>to</w:t>
      </w:r>
      <w:r>
        <w:rPr>
          <w:spacing w:val="23"/>
        </w:rPr>
        <w:t> </w:t>
      </w:r>
      <w:r>
        <w:rPr/>
        <w:t>fulfill</w:t>
      </w:r>
      <w:r>
        <w:rPr>
          <w:spacing w:val="23"/>
        </w:rPr>
        <w:t> </w:t>
      </w:r>
      <w:r>
        <w:rPr/>
        <w:t>their</w:t>
      </w:r>
      <w:r>
        <w:rPr>
          <w:spacing w:val="25"/>
        </w:rPr>
        <w:t> </w:t>
      </w:r>
      <w:r>
        <w:rPr/>
        <w:t>functions.</w:t>
      </w:r>
      <w:r>
        <w:rPr>
          <w:spacing w:val="80"/>
          <w:w w:val="150"/>
        </w:rPr>
        <w:t> </w:t>
      </w:r>
      <w:r>
        <w:rPr/>
        <w:t>However,</w:t>
      </w:r>
    </w:p>
    <w:p>
      <w:pPr>
        <w:spacing w:after="0" w:line="360" w:lineRule="auto"/>
        <w:jc w:val="both"/>
        <w:sectPr>
          <w:pgSz w:w="11910" w:h="16840"/>
          <w:pgMar w:header="0" w:footer="986" w:top="1340" w:bottom="1180" w:left="960" w:right="460"/>
        </w:sectPr>
      </w:pPr>
    </w:p>
    <w:p>
      <w:pPr>
        <w:pStyle w:val="BodyText"/>
        <w:spacing w:line="360" w:lineRule="auto" w:before="74"/>
        <w:ind w:left="840" w:right="975"/>
        <w:jc w:val="both"/>
      </w:pPr>
      <w:r>
        <w:rPr/>
        <w:t>from the fore going, the dynamics of health sector indicates that Success of hospital buildings is influenced by the nature and type of buildings.</w:t>
      </w:r>
    </w:p>
    <w:p>
      <w:pPr>
        <w:pStyle w:val="BodyText"/>
        <w:spacing w:before="162"/>
      </w:pPr>
    </w:p>
    <w:p>
      <w:pPr>
        <w:pStyle w:val="BodyText"/>
        <w:spacing w:line="360" w:lineRule="auto"/>
        <w:ind w:left="840" w:right="979"/>
        <w:jc w:val="both"/>
      </w:pPr>
      <w:r>
        <w:rPr/>
        <w:t>Health institutions, especially hospital, therefore, have responsibilities to provide well-developed and adequate functional Health care buildings that will enhance delivery of good health care and conducive working environment. The success of hospital building is assessed by the extent the building is functioning, and how the patients and staff are utilizing the space and the impact on hospital activities.</w:t>
      </w:r>
      <w:r>
        <w:rPr>
          <w:spacing w:val="80"/>
        </w:rPr>
        <w:t> </w:t>
      </w:r>
      <w:r>
        <w:rPr/>
        <w:t>That is what prompted Lackney,</w:t>
      </w:r>
      <w:r>
        <w:rPr>
          <w:spacing w:val="40"/>
        </w:rPr>
        <w:t> </w:t>
      </w:r>
      <w:r>
        <w:rPr/>
        <w:t>(2001) to state that Hospital buildings and learning environments must</w:t>
      </w:r>
      <w:r>
        <w:rPr>
          <w:spacing w:val="40"/>
        </w:rPr>
        <w:t> </w:t>
      </w:r>
      <w:r>
        <w:rPr/>
        <w:t>satisfy the following:</w:t>
      </w:r>
    </w:p>
    <w:p>
      <w:pPr>
        <w:pStyle w:val="ListParagraph"/>
        <w:numPr>
          <w:ilvl w:val="0"/>
          <w:numId w:val="14"/>
        </w:numPr>
        <w:tabs>
          <w:tab w:pos="1560" w:val="left" w:leader="none"/>
        </w:tabs>
        <w:spacing w:line="360" w:lineRule="auto" w:before="1" w:after="0"/>
        <w:ind w:left="1560" w:right="986" w:hanging="720"/>
        <w:jc w:val="both"/>
        <w:rPr>
          <w:sz w:val="28"/>
        </w:rPr>
      </w:pPr>
      <w:r>
        <w:rPr>
          <w:sz w:val="28"/>
        </w:rPr>
        <w:t>Enhance good health delivery and accommodation to the patient and </w:t>
      </w:r>
      <w:r>
        <w:rPr>
          <w:spacing w:val="-2"/>
          <w:sz w:val="28"/>
        </w:rPr>
        <w:t>staff;</w:t>
      </w:r>
    </w:p>
    <w:p>
      <w:pPr>
        <w:pStyle w:val="ListParagraph"/>
        <w:numPr>
          <w:ilvl w:val="0"/>
          <w:numId w:val="14"/>
        </w:numPr>
        <w:tabs>
          <w:tab w:pos="1559" w:val="left" w:leader="none"/>
        </w:tabs>
        <w:spacing w:line="321" w:lineRule="exact" w:before="0" w:after="0"/>
        <w:ind w:left="1559" w:right="0" w:hanging="719"/>
        <w:jc w:val="both"/>
        <w:rPr>
          <w:sz w:val="28"/>
        </w:rPr>
      </w:pPr>
      <w:r>
        <w:rPr>
          <w:sz w:val="28"/>
        </w:rPr>
        <w:t>Must</w:t>
      </w:r>
      <w:r>
        <w:rPr>
          <w:spacing w:val="-6"/>
          <w:sz w:val="28"/>
        </w:rPr>
        <w:t> </w:t>
      </w:r>
      <w:r>
        <w:rPr>
          <w:sz w:val="28"/>
        </w:rPr>
        <w:t>provide</w:t>
      </w:r>
      <w:r>
        <w:rPr>
          <w:spacing w:val="-3"/>
          <w:sz w:val="28"/>
        </w:rPr>
        <w:t> </w:t>
      </w:r>
      <w:r>
        <w:rPr>
          <w:sz w:val="28"/>
        </w:rPr>
        <w:t>for</w:t>
      </w:r>
      <w:r>
        <w:rPr>
          <w:spacing w:val="-5"/>
          <w:sz w:val="28"/>
        </w:rPr>
        <w:t> </w:t>
      </w:r>
      <w:r>
        <w:rPr>
          <w:sz w:val="28"/>
        </w:rPr>
        <w:t>health,</w:t>
      </w:r>
      <w:r>
        <w:rPr>
          <w:spacing w:val="-6"/>
          <w:sz w:val="28"/>
        </w:rPr>
        <w:t> </w:t>
      </w:r>
      <w:r>
        <w:rPr>
          <w:sz w:val="28"/>
        </w:rPr>
        <w:t>safety</w:t>
      </w:r>
      <w:r>
        <w:rPr>
          <w:spacing w:val="-7"/>
          <w:sz w:val="28"/>
        </w:rPr>
        <w:t> </w:t>
      </w:r>
      <w:r>
        <w:rPr>
          <w:sz w:val="28"/>
        </w:rPr>
        <w:t>and</w:t>
      </w:r>
      <w:r>
        <w:rPr>
          <w:spacing w:val="-1"/>
          <w:sz w:val="28"/>
        </w:rPr>
        <w:t> </w:t>
      </w:r>
      <w:r>
        <w:rPr>
          <w:spacing w:val="-2"/>
          <w:sz w:val="28"/>
        </w:rPr>
        <w:t>security;</w:t>
      </w:r>
    </w:p>
    <w:p>
      <w:pPr>
        <w:pStyle w:val="BodyText"/>
        <w:spacing w:line="360" w:lineRule="auto" w:before="161"/>
        <w:ind w:left="840" w:right="979"/>
        <w:jc w:val="both"/>
      </w:pPr>
      <w:r>
        <w:rPr/>
        <w:t>The Organization for Economic Co-operation and Development OECD, (2006) in its report titled “Organizing Framework for Evaluating Quality in Health Facilities" recommends that hospital buildings must satisfy the following requirements:</w:t>
      </w:r>
    </w:p>
    <w:p>
      <w:pPr>
        <w:pStyle w:val="ListParagraph"/>
        <w:numPr>
          <w:ilvl w:val="0"/>
          <w:numId w:val="15"/>
        </w:numPr>
        <w:tabs>
          <w:tab w:pos="1559" w:val="left" w:leader="none"/>
        </w:tabs>
        <w:spacing w:line="240" w:lineRule="auto" w:before="0" w:after="0"/>
        <w:ind w:left="1559" w:right="0" w:hanging="719"/>
        <w:jc w:val="both"/>
        <w:rPr>
          <w:sz w:val="28"/>
        </w:rPr>
      </w:pPr>
      <w:r>
        <w:rPr>
          <w:sz w:val="28"/>
        </w:rPr>
        <w:t>Increase</w:t>
      </w:r>
      <w:r>
        <w:rPr>
          <w:spacing w:val="-3"/>
          <w:sz w:val="28"/>
        </w:rPr>
        <w:t> </w:t>
      </w:r>
      <w:r>
        <w:rPr>
          <w:sz w:val="28"/>
        </w:rPr>
        <w:t>access</w:t>
      </w:r>
      <w:r>
        <w:rPr>
          <w:spacing w:val="-3"/>
          <w:sz w:val="28"/>
        </w:rPr>
        <w:t> </w:t>
      </w:r>
      <w:r>
        <w:rPr>
          <w:sz w:val="28"/>
        </w:rPr>
        <w:t>and</w:t>
      </w:r>
      <w:r>
        <w:rPr>
          <w:spacing w:val="-2"/>
          <w:sz w:val="28"/>
        </w:rPr>
        <w:t> </w:t>
      </w:r>
      <w:r>
        <w:rPr>
          <w:sz w:val="28"/>
        </w:rPr>
        <w:t>equity</w:t>
      </w:r>
      <w:r>
        <w:rPr>
          <w:spacing w:val="-6"/>
          <w:sz w:val="28"/>
        </w:rPr>
        <w:t> </w:t>
      </w:r>
      <w:r>
        <w:rPr>
          <w:sz w:val="28"/>
        </w:rPr>
        <w:t>to</w:t>
      </w:r>
      <w:r>
        <w:rPr>
          <w:spacing w:val="-2"/>
          <w:sz w:val="28"/>
        </w:rPr>
        <w:t> Health;</w:t>
      </w:r>
    </w:p>
    <w:p>
      <w:pPr>
        <w:pStyle w:val="ListParagraph"/>
        <w:numPr>
          <w:ilvl w:val="0"/>
          <w:numId w:val="15"/>
        </w:numPr>
        <w:tabs>
          <w:tab w:pos="1559" w:val="left" w:leader="none"/>
        </w:tabs>
        <w:spacing w:line="240" w:lineRule="auto" w:before="161" w:after="0"/>
        <w:ind w:left="1559" w:right="0" w:hanging="719"/>
        <w:jc w:val="both"/>
        <w:rPr>
          <w:sz w:val="28"/>
        </w:rPr>
      </w:pPr>
      <w:r>
        <w:rPr>
          <w:sz w:val="28"/>
        </w:rPr>
        <w:t>Improve</w:t>
      </w:r>
      <w:r>
        <w:rPr>
          <w:spacing w:val="-5"/>
          <w:sz w:val="28"/>
        </w:rPr>
        <w:t> </w:t>
      </w:r>
      <w:r>
        <w:rPr>
          <w:sz w:val="28"/>
        </w:rPr>
        <w:t>Health</w:t>
      </w:r>
      <w:r>
        <w:rPr>
          <w:spacing w:val="-4"/>
          <w:sz w:val="28"/>
        </w:rPr>
        <w:t> </w:t>
      </w:r>
      <w:r>
        <w:rPr>
          <w:spacing w:val="-2"/>
          <w:sz w:val="28"/>
        </w:rPr>
        <w:t>effectiveness;</w:t>
      </w:r>
    </w:p>
    <w:p>
      <w:pPr>
        <w:pStyle w:val="ListParagraph"/>
        <w:numPr>
          <w:ilvl w:val="0"/>
          <w:numId w:val="15"/>
        </w:numPr>
        <w:tabs>
          <w:tab w:pos="1560" w:val="left" w:leader="none"/>
        </w:tabs>
        <w:spacing w:line="240" w:lineRule="auto" w:before="163" w:after="0"/>
        <w:ind w:left="1560" w:right="0" w:hanging="720"/>
        <w:jc w:val="left"/>
        <w:rPr>
          <w:sz w:val="28"/>
        </w:rPr>
      </w:pPr>
      <w:r>
        <w:rPr>
          <w:sz w:val="28"/>
        </w:rPr>
        <w:t>Optimize</w:t>
      </w:r>
      <w:r>
        <w:rPr>
          <w:spacing w:val="-7"/>
          <w:sz w:val="28"/>
        </w:rPr>
        <w:t> </w:t>
      </w:r>
      <w:r>
        <w:rPr>
          <w:sz w:val="28"/>
        </w:rPr>
        <w:t>performance</w:t>
      </w:r>
      <w:r>
        <w:rPr>
          <w:spacing w:val="-7"/>
          <w:sz w:val="28"/>
        </w:rPr>
        <w:t> </w:t>
      </w:r>
      <w:r>
        <w:rPr>
          <w:sz w:val="28"/>
        </w:rPr>
        <w:t>operation</w:t>
      </w:r>
      <w:r>
        <w:rPr>
          <w:spacing w:val="-6"/>
          <w:sz w:val="28"/>
        </w:rPr>
        <w:t> </w:t>
      </w:r>
      <w:r>
        <w:rPr>
          <w:sz w:val="28"/>
        </w:rPr>
        <w:t>and</w:t>
      </w:r>
      <w:r>
        <w:rPr>
          <w:spacing w:val="-6"/>
          <w:sz w:val="28"/>
        </w:rPr>
        <w:t> </w:t>
      </w:r>
      <w:r>
        <w:rPr>
          <w:sz w:val="28"/>
        </w:rPr>
        <w:t>cost-</w:t>
      </w:r>
      <w:r>
        <w:rPr>
          <w:spacing w:val="-2"/>
          <w:sz w:val="28"/>
        </w:rPr>
        <w:t>effectiveness;</w:t>
      </w:r>
    </w:p>
    <w:p>
      <w:pPr>
        <w:pStyle w:val="ListParagraph"/>
        <w:numPr>
          <w:ilvl w:val="0"/>
          <w:numId w:val="15"/>
        </w:numPr>
        <w:tabs>
          <w:tab w:pos="1560" w:val="left" w:leader="none"/>
        </w:tabs>
        <w:spacing w:line="240" w:lineRule="auto" w:before="160" w:after="0"/>
        <w:ind w:left="1560" w:right="0" w:hanging="720"/>
        <w:jc w:val="left"/>
        <w:rPr>
          <w:sz w:val="28"/>
        </w:rPr>
      </w:pPr>
      <w:r>
        <w:rPr>
          <w:sz w:val="28"/>
        </w:rPr>
        <w:t>Be</w:t>
      </w:r>
      <w:r>
        <w:rPr>
          <w:spacing w:val="-5"/>
          <w:sz w:val="28"/>
        </w:rPr>
        <w:t> </w:t>
      </w:r>
      <w:r>
        <w:rPr>
          <w:sz w:val="28"/>
        </w:rPr>
        <w:t>symbolic,</w:t>
      </w:r>
      <w:r>
        <w:rPr>
          <w:spacing w:val="-8"/>
          <w:sz w:val="28"/>
        </w:rPr>
        <w:t> </w:t>
      </w:r>
      <w:r>
        <w:rPr>
          <w:sz w:val="28"/>
        </w:rPr>
        <w:t>visually</w:t>
      </w:r>
      <w:r>
        <w:rPr>
          <w:spacing w:val="-8"/>
          <w:sz w:val="28"/>
        </w:rPr>
        <w:t> </w:t>
      </w:r>
      <w:r>
        <w:rPr>
          <w:sz w:val="28"/>
        </w:rPr>
        <w:t>pleasing</w:t>
      </w:r>
      <w:r>
        <w:rPr>
          <w:spacing w:val="-3"/>
          <w:sz w:val="28"/>
        </w:rPr>
        <w:t> </w:t>
      </w:r>
      <w:r>
        <w:rPr>
          <w:sz w:val="28"/>
        </w:rPr>
        <w:t>and</w:t>
      </w:r>
      <w:r>
        <w:rPr>
          <w:spacing w:val="-3"/>
          <w:sz w:val="28"/>
        </w:rPr>
        <w:t> </w:t>
      </w:r>
      <w:r>
        <w:rPr>
          <w:spacing w:val="-2"/>
          <w:sz w:val="28"/>
        </w:rPr>
        <w:t>Healthy;</w:t>
      </w:r>
    </w:p>
    <w:p>
      <w:pPr>
        <w:pStyle w:val="ListParagraph"/>
        <w:numPr>
          <w:ilvl w:val="0"/>
          <w:numId w:val="15"/>
        </w:numPr>
        <w:tabs>
          <w:tab w:pos="1560" w:val="left" w:leader="none"/>
        </w:tabs>
        <w:spacing w:line="240" w:lineRule="auto" w:before="161" w:after="0"/>
        <w:ind w:left="1560" w:right="0" w:hanging="720"/>
        <w:jc w:val="left"/>
        <w:rPr>
          <w:sz w:val="28"/>
        </w:rPr>
      </w:pPr>
      <w:r>
        <w:rPr>
          <w:sz w:val="28"/>
        </w:rPr>
        <w:t>Be</w:t>
      </w:r>
      <w:r>
        <w:rPr>
          <w:spacing w:val="-1"/>
          <w:sz w:val="28"/>
        </w:rPr>
        <w:t> </w:t>
      </w:r>
      <w:r>
        <w:rPr>
          <w:sz w:val="28"/>
        </w:rPr>
        <w:t>fit for</w:t>
      </w:r>
      <w:r>
        <w:rPr>
          <w:spacing w:val="-3"/>
          <w:sz w:val="28"/>
        </w:rPr>
        <w:t> </w:t>
      </w:r>
      <w:r>
        <w:rPr>
          <w:spacing w:val="-2"/>
          <w:sz w:val="28"/>
        </w:rPr>
        <w:t>purpose.</w:t>
      </w:r>
    </w:p>
    <w:p>
      <w:pPr>
        <w:pStyle w:val="ListParagraph"/>
        <w:numPr>
          <w:ilvl w:val="0"/>
          <w:numId w:val="15"/>
        </w:numPr>
        <w:tabs>
          <w:tab w:pos="1560" w:val="left" w:leader="none"/>
        </w:tabs>
        <w:spacing w:line="240" w:lineRule="auto" w:before="160" w:after="0"/>
        <w:ind w:left="1560" w:right="0" w:hanging="720"/>
        <w:jc w:val="left"/>
        <w:rPr>
          <w:sz w:val="28"/>
        </w:rPr>
      </w:pPr>
      <w:r>
        <w:rPr>
          <w:sz w:val="28"/>
        </w:rPr>
        <w:t>Be</w:t>
      </w:r>
      <w:r>
        <w:rPr>
          <w:spacing w:val="-7"/>
          <w:sz w:val="28"/>
        </w:rPr>
        <w:t> </w:t>
      </w:r>
      <w:r>
        <w:rPr>
          <w:sz w:val="28"/>
        </w:rPr>
        <w:t>environmentally</w:t>
      </w:r>
      <w:r>
        <w:rPr>
          <w:spacing w:val="-10"/>
          <w:sz w:val="28"/>
        </w:rPr>
        <w:t> </w:t>
      </w:r>
      <w:r>
        <w:rPr>
          <w:spacing w:val="-2"/>
          <w:sz w:val="28"/>
        </w:rPr>
        <w:t>sustainable.</w:t>
      </w:r>
    </w:p>
    <w:p>
      <w:pPr>
        <w:pStyle w:val="BodyText"/>
      </w:pPr>
    </w:p>
    <w:p>
      <w:pPr>
        <w:pStyle w:val="BodyText"/>
        <w:spacing w:before="2"/>
      </w:pPr>
    </w:p>
    <w:p>
      <w:pPr>
        <w:pStyle w:val="BodyText"/>
        <w:spacing w:line="360" w:lineRule="auto"/>
        <w:ind w:left="840" w:right="976"/>
        <w:jc w:val="both"/>
      </w:pPr>
      <w:r>
        <w:rPr/>
        <w:t>Furthermore, from all indications, hospital buildings and environments must satisfy the following:</w:t>
      </w:r>
    </w:p>
    <w:p>
      <w:pPr>
        <w:pStyle w:val="ListParagraph"/>
        <w:numPr>
          <w:ilvl w:val="0"/>
          <w:numId w:val="16"/>
        </w:numPr>
        <w:tabs>
          <w:tab w:pos="1560" w:val="left" w:leader="none"/>
        </w:tabs>
        <w:spacing w:line="362" w:lineRule="auto" w:before="0" w:after="0"/>
        <w:ind w:left="1560" w:right="983" w:hanging="720"/>
        <w:jc w:val="both"/>
        <w:rPr>
          <w:sz w:val="28"/>
        </w:rPr>
      </w:pPr>
      <w:r>
        <w:rPr>
          <w:sz w:val="28"/>
        </w:rPr>
        <w:t>Provide facilities necessary for human metabolism i.e. removal of Human waste, clean water, air etc;</w:t>
      </w:r>
    </w:p>
    <w:p>
      <w:pPr>
        <w:spacing w:after="0" w:line="362" w:lineRule="auto"/>
        <w:jc w:val="both"/>
        <w:rPr>
          <w:sz w:val="28"/>
        </w:rPr>
        <w:sectPr>
          <w:pgSz w:w="11910" w:h="16840"/>
          <w:pgMar w:header="0" w:footer="986" w:top="1340" w:bottom="1180" w:left="960" w:right="460"/>
        </w:sectPr>
      </w:pPr>
    </w:p>
    <w:p>
      <w:pPr>
        <w:pStyle w:val="ListParagraph"/>
        <w:numPr>
          <w:ilvl w:val="0"/>
          <w:numId w:val="16"/>
        </w:numPr>
        <w:tabs>
          <w:tab w:pos="1560" w:val="left" w:leader="none"/>
        </w:tabs>
        <w:spacing w:line="360" w:lineRule="auto" w:before="74" w:after="0"/>
        <w:ind w:left="1560" w:right="984" w:hanging="720"/>
        <w:jc w:val="left"/>
        <w:rPr>
          <w:sz w:val="28"/>
        </w:rPr>
      </w:pPr>
      <w:r>
        <w:rPr>
          <w:sz w:val="28"/>
        </w:rPr>
        <w:t>Safe from collapse, fire, storm, and resistant to the physical forces of rain etc;</w:t>
      </w:r>
    </w:p>
    <w:p>
      <w:pPr>
        <w:pStyle w:val="ListParagraph"/>
        <w:numPr>
          <w:ilvl w:val="0"/>
          <w:numId w:val="16"/>
        </w:numPr>
        <w:tabs>
          <w:tab w:pos="1560" w:val="left" w:leader="none"/>
        </w:tabs>
        <w:spacing w:line="321" w:lineRule="exact" w:before="0" w:after="0"/>
        <w:ind w:left="1560" w:right="0" w:hanging="720"/>
        <w:jc w:val="left"/>
        <w:rPr>
          <w:sz w:val="28"/>
        </w:rPr>
      </w:pPr>
      <w:r>
        <w:rPr>
          <w:sz w:val="28"/>
        </w:rPr>
        <w:t>Allow</w:t>
      </w:r>
      <w:r>
        <w:rPr>
          <w:spacing w:val="-9"/>
          <w:sz w:val="28"/>
        </w:rPr>
        <w:t> </w:t>
      </w:r>
      <w:r>
        <w:rPr>
          <w:sz w:val="28"/>
        </w:rPr>
        <w:t>for</w:t>
      </w:r>
      <w:r>
        <w:rPr>
          <w:spacing w:val="-5"/>
          <w:sz w:val="28"/>
        </w:rPr>
        <w:t> </w:t>
      </w:r>
      <w:r>
        <w:rPr>
          <w:sz w:val="28"/>
        </w:rPr>
        <w:t>easy</w:t>
      </w:r>
      <w:r>
        <w:rPr>
          <w:spacing w:val="-6"/>
          <w:sz w:val="28"/>
        </w:rPr>
        <w:t> </w:t>
      </w:r>
      <w:r>
        <w:rPr>
          <w:sz w:val="28"/>
        </w:rPr>
        <w:t>maintenance,</w:t>
      </w:r>
      <w:r>
        <w:rPr>
          <w:spacing w:val="-7"/>
          <w:sz w:val="28"/>
        </w:rPr>
        <w:t> </w:t>
      </w:r>
      <w:r>
        <w:rPr>
          <w:sz w:val="28"/>
        </w:rPr>
        <w:t>alterations</w:t>
      </w:r>
      <w:r>
        <w:rPr>
          <w:spacing w:val="-4"/>
          <w:sz w:val="28"/>
        </w:rPr>
        <w:t> </w:t>
      </w:r>
      <w:r>
        <w:rPr>
          <w:sz w:val="28"/>
        </w:rPr>
        <w:t>and</w:t>
      </w:r>
      <w:r>
        <w:rPr>
          <w:spacing w:val="-4"/>
          <w:sz w:val="28"/>
        </w:rPr>
        <w:t> </w:t>
      </w:r>
      <w:r>
        <w:rPr>
          <w:spacing w:val="-2"/>
          <w:sz w:val="28"/>
        </w:rPr>
        <w:t>extension;</w:t>
      </w:r>
    </w:p>
    <w:p>
      <w:pPr>
        <w:pStyle w:val="ListParagraph"/>
        <w:numPr>
          <w:ilvl w:val="0"/>
          <w:numId w:val="16"/>
        </w:numPr>
        <w:tabs>
          <w:tab w:pos="1560" w:val="left" w:leader="none"/>
        </w:tabs>
        <w:spacing w:line="240" w:lineRule="auto" w:before="163" w:after="0"/>
        <w:ind w:left="1560" w:right="0" w:hanging="720"/>
        <w:jc w:val="left"/>
        <w:rPr>
          <w:sz w:val="28"/>
        </w:rPr>
      </w:pPr>
      <w:r>
        <w:rPr>
          <w:sz w:val="28"/>
        </w:rPr>
        <w:t>Create</w:t>
      </w:r>
      <w:r>
        <w:rPr>
          <w:spacing w:val="-6"/>
          <w:sz w:val="28"/>
        </w:rPr>
        <w:t> </w:t>
      </w:r>
      <w:r>
        <w:rPr>
          <w:sz w:val="28"/>
        </w:rPr>
        <w:t>the</w:t>
      </w:r>
      <w:r>
        <w:rPr>
          <w:spacing w:val="-4"/>
          <w:sz w:val="28"/>
        </w:rPr>
        <w:t> </w:t>
      </w:r>
      <w:r>
        <w:rPr>
          <w:sz w:val="28"/>
        </w:rPr>
        <w:t>humanized</w:t>
      </w:r>
      <w:r>
        <w:rPr>
          <w:spacing w:val="-4"/>
          <w:sz w:val="28"/>
        </w:rPr>
        <w:t> </w:t>
      </w:r>
      <w:r>
        <w:rPr>
          <w:sz w:val="28"/>
        </w:rPr>
        <w:t>space</w:t>
      </w:r>
      <w:r>
        <w:rPr>
          <w:spacing w:val="-4"/>
          <w:sz w:val="28"/>
        </w:rPr>
        <w:t> </w:t>
      </w:r>
      <w:r>
        <w:rPr>
          <w:sz w:val="28"/>
        </w:rPr>
        <w:t>in</w:t>
      </w:r>
      <w:r>
        <w:rPr>
          <w:spacing w:val="-2"/>
          <w:sz w:val="28"/>
        </w:rPr>
        <w:t> </w:t>
      </w:r>
      <w:r>
        <w:rPr>
          <w:sz w:val="28"/>
        </w:rPr>
        <w:t>which</w:t>
      </w:r>
      <w:r>
        <w:rPr>
          <w:spacing w:val="-6"/>
          <w:sz w:val="28"/>
        </w:rPr>
        <w:t> </w:t>
      </w:r>
      <w:r>
        <w:rPr>
          <w:sz w:val="28"/>
        </w:rPr>
        <w:t>to</w:t>
      </w:r>
      <w:r>
        <w:rPr>
          <w:spacing w:val="-2"/>
          <w:sz w:val="28"/>
        </w:rPr>
        <w:t> </w:t>
      </w:r>
      <w:r>
        <w:rPr>
          <w:sz w:val="28"/>
        </w:rPr>
        <w:t>receive</w:t>
      </w:r>
      <w:r>
        <w:rPr>
          <w:spacing w:val="-4"/>
          <w:sz w:val="28"/>
        </w:rPr>
        <w:t> </w:t>
      </w:r>
      <w:r>
        <w:rPr>
          <w:sz w:val="28"/>
        </w:rPr>
        <w:t>health</w:t>
      </w:r>
      <w:r>
        <w:rPr>
          <w:spacing w:val="-6"/>
          <w:sz w:val="28"/>
        </w:rPr>
        <w:t> </w:t>
      </w:r>
      <w:r>
        <w:rPr>
          <w:spacing w:val="-2"/>
          <w:sz w:val="28"/>
        </w:rPr>
        <w:t>delivery;</w:t>
      </w:r>
    </w:p>
    <w:p>
      <w:pPr>
        <w:pStyle w:val="ListParagraph"/>
        <w:numPr>
          <w:ilvl w:val="0"/>
          <w:numId w:val="16"/>
        </w:numPr>
        <w:tabs>
          <w:tab w:pos="1329" w:val="left" w:leader="none"/>
        </w:tabs>
        <w:spacing w:line="240" w:lineRule="auto" w:before="161" w:after="0"/>
        <w:ind w:left="1329" w:right="0" w:hanging="489"/>
        <w:jc w:val="left"/>
        <w:rPr>
          <w:sz w:val="28"/>
        </w:rPr>
      </w:pPr>
      <w:r>
        <w:rPr>
          <w:sz w:val="28"/>
        </w:rPr>
        <w:t>Create</w:t>
      </w:r>
      <w:r>
        <w:rPr>
          <w:spacing w:val="-7"/>
          <w:sz w:val="28"/>
        </w:rPr>
        <w:t> </w:t>
      </w:r>
      <w:r>
        <w:rPr>
          <w:sz w:val="28"/>
        </w:rPr>
        <w:t>conductive</w:t>
      </w:r>
      <w:r>
        <w:rPr>
          <w:spacing w:val="-5"/>
          <w:sz w:val="28"/>
        </w:rPr>
        <w:t> </w:t>
      </w:r>
      <w:r>
        <w:rPr>
          <w:sz w:val="28"/>
        </w:rPr>
        <w:t>environment</w:t>
      </w:r>
      <w:r>
        <w:rPr>
          <w:spacing w:val="-4"/>
          <w:sz w:val="28"/>
        </w:rPr>
        <w:t> </w:t>
      </w:r>
      <w:r>
        <w:rPr>
          <w:sz w:val="28"/>
        </w:rPr>
        <w:t>for</w:t>
      </w:r>
      <w:r>
        <w:rPr>
          <w:spacing w:val="-7"/>
          <w:sz w:val="28"/>
        </w:rPr>
        <w:t> </w:t>
      </w:r>
      <w:r>
        <w:rPr>
          <w:sz w:val="28"/>
        </w:rPr>
        <w:t>the</w:t>
      </w:r>
      <w:r>
        <w:rPr>
          <w:spacing w:val="-8"/>
          <w:sz w:val="28"/>
        </w:rPr>
        <w:t> </w:t>
      </w:r>
      <w:r>
        <w:rPr>
          <w:sz w:val="28"/>
        </w:rPr>
        <w:t>attendants</w:t>
      </w:r>
      <w:r>
        <w:rPr>
          <w:spacing w:val="-4"/>
          <w:sz w:val="28"/>
        </w:rPr>
        <w:t> </w:t>
      </w:r>
      <w:r>
        <w:rPr>
          <w:sz w:val="28"/>
        </w:rPr>
        <w:t>of</w:t>
      </w:r>
      <w:r>
        <w:rPr>
          <w:spacing w:val="-7"/>
          <w:sz w:val="28"/>
        </w:rPr>
        <w:t> </w:t>
      </w:r>
      <w:r>
        <w:rPr>
          <w:spacing w:val="-2"/>
          <w:sz w:val="28"/>
        </w:rPr>
        <w:t>patients.</w:t>
      </w:r>
    </w:p>
    <w:p>
      <w:pPr>
        <w:pStyle w:val="ListParagraph"/>
        <w:numPr>
          <w:ilvl w:val="0"/>
          <w:numId w:val="16"/>
        </w:numPr>
        <w:tabs>
          <w:tab w:pos="1560" w:val="left" w:leader="none"/>
          <w:tab w:pos="2709" w:val="left" w:leader="none"/>
          <w:tab w:pos="3696" w:val="left" w:leader="none"/>
          <w:tab w:pos="4298" w:val="left" w:leader="none"/>
          <w:tab w:pos="5070" w:val="left" w:leader="none"/>
          <w:tab w:pos="6480" w:val="left" w:leader="none"/>
          <w:tab w:pos="7252" w:val="left" w:leader="none"/>
          <w:tab w:pos="8614" w:val="left" w:leader="none"/>
        </w:tabs>
        <w:spacing w:line="360" w:lineRule="auto" w:before="160" w:after="0"/>
        <w:ind w:left="1560" w:right="983" w:hanging="720"/>
        <w:jc w:val="left"/>
        <w:rPr>
          <w:sz w:val="28"/>
        </w:rPr>
      </w:pPr>
      <w:r>
        <w:rPr>
          <w:spacing w:val="-2"/>
          <w:sz w:val="28"/>
        </w:rPr>
        <w:t>Provide</w:t>
      </w:r>
      <w:r>
        <w:rPr>
          <w:sz w:val="28"/>
        </w:rPr>
        <w:tab/>
      </w:r>
      <w:r>
        <w:rPr>
          <w:spacing w:val="-4"/>
          <w:sz w:val="28"/>
        </w:rPr>
        <w:t>means</w:t>
      </w:r>
      <w:r>
        <w:rPr>
          <w:sz w:val="28"/>
        </w:rPr>
        <w:tab/>
      </w:r>
      <w:r>
        <w:rPr>
          <w:spacing w:val="-4"/>
          <w:sz w:val="28"/>
        </w:rPr>
        <w:t>for</w:t>
      </w:r>
      <w:r>
        <w:rPr>
          <w:sz w:val="28"/>
        </w:rPr>
        <w:tab/>
      </w:r>
      <w:r>
        <w:rPr>
          <w:spacing w:val="-4"/>
          <w:sz w:val="28"/>
        </w:rPr>
        <w:t>easy</w:t>
      </w:r>
      <w:r>
        <w:rPr>
          <w:sz w:val="28"/>
        </w:rPr>
        <w:tab/>
      </w:r>
      <w:r>
        <w:rPr>
          <w:spacing w:val="-2"/>
          <w:sz w:val="28"/>
        </w:rPr>
        <w:t>attendants</w:t>
      </w:r>
      <w:r>
        <w:rPr>
          <w:sz w:val="28"/>
        </w:rPr>
        <w:tab/>
      </w:r>
      <w:r>
        <w:rPr>
          <w:spacing w:val="-4"/>
          <w:sz w:val="28"/>
        </w:rPr>
        <w:t>with</w:t>
      </w:r>
      <w:r>
        <w:rPr>
          <w:sz w:val="28"/>
        </w:rPr>
        <w:tab/>
      </w:r>
      <w:r>
        <w:rPr>
          <w:spacing w:val="-2"/>
          <w:sz w:val="28"/>
        </w:rPr>
        <w:t>necessary</w:t>
      </w:r>
      <w:r>
        <w:rPr>
          <w:sz w:val="28"/>
        </w:rPr>
        <w:tab/>
      </w:r>
      <w:r>
        <w:rPr>
          <w:spacing w:val="-2"/>
          <w:sz w:val="28"/>
        </w:rPr>
        <w:t>medical equipment.</w:t>
      </w:r>
    </w:p>
    <w:p>
      <w:pPr>
        <w:pStyle w:val="ListParagraph"/>
        <w:numPr>
          <w:ilvl w:val="0"/>
          <w:numId w:val="16"/>
        </w:numPr>
        <w:tabs>
          <w:tab w:pos="1560" w:val="left" w:leader="none"/>
        </w:tabs>
        <w:spacing w:line="240" w:lineRule="auto" w:before="1" w:after="0"/>
        <w:ind w:left="1560" w:right="0" w:hanging="720"/>
        <w:jc w:val="left"/>
        <w:rPr>
          <w:sz w:val="28"/>
        </w:rPr>
      </w:pPr>
      <w:r>
        <w:rPr>
          <w:sz w:val="28"/>
        </w:rPr>
        <w:t>Must</w:t>
      </w:r>
      <w:r>
        <w:rPr>
          <w:spacing w:val="-8"/>
          <w:sz w:val="28"/>
        </w:rPr>
        <w:t> </w:t>
      </w:r>
      <w:r>
        <w:rPr>
          <w:sz w:val="28"/>
        </w:rPr>
        <w:t>be</w:t>
      </w:r>
      <w:r>
        <w:rPr>
          <w:spacing w:val="-4"/>
          <w:sz w:val="28"/>
        </w:rPr>
        <w:t> </w:t>
      </w:r>
      <w:r>
        <w:rPr>
          <w:sz w:val="28"/>
        </w:rPr>
        <w:t>delight</w:t>
      </w:r>
      <w:r>
        <w:rPr>
          <w:spacing w:val="-3"/>
          <w:sz w:val="28"/>
        </w:rPr>
        <w:t> </w:t>
      </w:r>
      <w:r>
        <w:rPr>
          <w:sz w:val="28"/>
        </w:rPr>
        <w:t>in</w:t>
      </w:r>
      <w:r>
        <w:rPr>
          <w:spacing w:val="-4"/>
          <w:sz w:val="28"/>
        </w:rPr>
        <w:t> </w:t>
      </w:r>
      <w:r>
        <w:rPr>
          <w:sz w:val="28"/>
        </w:rPr>
        <w:t>terms</w:t>
      </w:r>
      <w:r>
        <w:rPr>
          <w:spacing w:val="-3"/>
          <w:sz w:val="28"/>
        </w:rPr>
        <w:t> </w:t>
      </w:r>
      <w:r>
        <w:rPr>
          <w:sz w:val="28"/>
        </w:rPr>
        <w:t>of</w:t>
      </w:r>
      <w:r>
        <w:rPr>
          <w:spacing w:val="-4"/>
          <w:sz w:val="28"/>
        </w:rPr>
        <w:t> </w:t>
      </w:r>
      <w:r>
        <w:rPr>
          <w:sz w:val="28"/>
        </w:rPr>
        <w:t>aesthetic</w:t>
      </w:r>
      <w:r>
        <w:rPr>
          <w:spacing w:val="-5"/>
          <w:sz w:val="28"/>
        </w:rPr>
        <w:t> </w:t>
      </w:r>
      <w:r>
        <w:rPr>
          <w:sz w:val="28"/>
        </w:rPr>
        <w:t>and</w:t>
      </w:r>
      <w:r>
        <w:rPr>
          <w:spacing w:val="-3"/>
          <w:sz w:val="28"/>
        </w:rPr>
        <w:t> </w:t>
      </w:r>
      <w:r>
        <w:rPr>
          <w:sz w:val="28"/>
        </w:rPr>
        <w:t>psychological</w:t>
      </w:r>
      <w:r>
        <w:rPr>
          <w:spacing w:val="-3"/>
          <w:sz w:val="28"/>
        </w:rPr>
        <w:t> </w:t>
      </w:r>
      <w:r>
        <w:rPr>
          <w:spacing w:val="-2"/>
          <w:sz w:val="28"/>
        </w:rPr>
        <w:t>appeal;</w:t>
      </w:r>
    </w:p>
    <w:p>
      <w:pPr>
        <w:pStyle w:val="ListParagraph"/>
        <w:numPr>
          <w:ilvl w:val="0"/>
          <w:numId w:val="16"/>
        </w:numPr>
        <w:tabs>
          <w:tab w:pos="1555" w:val="left" w:leader="none"/>
        </w:tabs>
        <w:spacing w:line="240" w:lineRule="auto" w:before="161" w:after="0"/>
        <w:ind w:left="1555" w:right="0" w:hanging="715"/>
        <w:jc w:val="both"/>
        <w:rPr>
          <w:sz w:val="28"/>
        </w:rPr>
      </w:pPr>
      <w:r>
        <w:rPr>
          <w:sz w:val="28"/>
        </w:rPr>
        <w:t>Must</w:t>
      </w:r>
      <w:r>
        <w:rPr>
          <w:spacing w:val="-6"/>
          <w:sz w:val="28"/>
        </w:rPr>
        <w:t> </w:t>
      </w:r>
      <w:r>
        <w:rPr>
          <w:sz w:val="28"/>
        </w:rPr>
        <w:t>be</w:t>
      </w:r>
      <w:r>
        <w:rPr>
          <w:spacing w:val="-2"/>
          <w:sz w:val="28"/>
        </w:rPr>
        <w:t> </w:t>
      </w:r>
      <w:r>
        <w:rPr>
          <w:sz w:val="28"/>
        </w:rPr>
        <w:t>fit</w:t>
      </w:r>
      <w:r>
        <w:rPr>
          <w:spacing w:val="-2"/>
          <w:sz w:val="28"/>
        </w:rPr>
        <w:t> </w:t>
      </w:r>
      <w:r>
        <w:rPr>
          <w:sz w:val="28"/>
        </w:rPr>
        <w:t>for</w:t>
      </w:r>
      <w:r>
        <w:rPr>
          <w:spacing w:val="-2"/>
          <w:sz w:val="28"/>
        </w:rPr>
        <w:t> </w:t>
      </w:r>
      <w:r>
        <w:rPr>
          <w:sz w:val="28"/>
        </w:rPr>
        <w:t>human</w:t>
      </w:r>
      <w:r>
        <w:rPr>
          <w:spacing w:val="-1"/>
          <w:sz w:val="28"/>
        </w:rPr>
        <w:t> </w:t>
      </w:r>
      <w:r>
        <w:rPr>
          <w:spacing w:val="-2"/>
          <w:sz w:val="28"/>
        </w:rPr>
        <w:t>habitation.</w:t>
      </w:r>
    </w:p>
    <w:p>
      <w:pPr>
        <w:pStyle w:val="BodyText"/>
        <w:spacing w:line="360" w:lineRule="auto" w:before="161"/>
        <w:ind w:left="840" w:right="972"/>
        <w:jc w:val="both"/>
      </w:pPr>
      <w:r>
        <w:rPr/>
        <w:t>This indicates therefore that, the nature of hospital building in terms of its design; maintenance and operational effectiveness must be considered as factors that positively impact to guide recovery/good service delivery to patients. According to the national philosophy on Health, "Health is the process of expanding consciousness that synthesis diseases and non disease and is recognized by patterns of person‟s environment and interaction. This indicates that Hospital involves activities for the treatment of patient to be well, and this may involve carry out lab tests, x-rays, MRI, C-T Scan, EEG, ECG, physiotherapy, outpatient services, and so on.</w:t>
      </w:r>
      <w:r>
        <w:rPr>
          <w:spacing w:val="80"/>
        </w:rPr>
        <w:t> </w:t>
      </w:r>
      <w:r>
        <w:rPr/>
        <w:t>It stands to reason that, physical</w:t>
      </w:r>
      <w:r>
        <w:rPr>
          <w:spacing w:val="-2"/>
        </w:rPr>
        <w:t> </w:t>
      </w:r>
      <w:r>
        <w:rPr/>
        <w:t>facilities</w:t>
      </w:r>
      <w:r>
        <w:rPr>
          <w:spacing w:val="-1"/>
        </w:rPr>
        <w:t> </w:t>
      </w:r>
      <w:r>
        <w:rPr/>
        <w:t>especially</w:t>
      </w:r>
      <w:r>
        <w:rPr>
          <w:spacing w:val="-6"/>
        </w:rPr>
        <w:t> </w:t>
      </w:r>
      <w:r>
        <w:rPr/>
        <w:t>hospital</w:t>
      </w:r>
      <w:r>
        <w:rPr>
          <w:spacing w:val="-2"/>
        </w:rPr>
        <w:t> </w:t>
      </w:r>
      <w:r>
        <w:rPr/>
        <w:t>buildings,</w:t>
      </w:r>
      <w:r>
        <w:rPr>
          <w:spacing w:val="-2"/>
        </w:rPr>
        <w:t> </w:t>
      </w:r>
      <w:r>
        <w:rPr/>
        <w:t>comprising</w:t>
      </w:r>
      <w:r>
        <w:rPr>
          <w:spacing w:val="-2"/>
        </w:rPr>
        <w:t> </w:t>
      </w:r>
      <w:r>
        <w:rPr/>
        <w:t>various</w:t>
      </w:r>
      <w:r>
        <w:rPr>
          <w:spacing w:val="-3"/>
        </w:rPr>
        <w:t> </w:t>
      </w:r>
      <w:r>
        <w:rPr/>
        <w:t>types</w:t>
      </w:r>
      <w:r>
        <w:rPr>
          <w:spacing w:val="-2"/>
        </w:rPr>
        <w:t> </w:t>
      </w:r>
      <w:r>
        <w:rPr/>
        <w:t>and shapes, contribute immensely to the functioning, ultimate performance and realization of good health service.</w:t>
      </w:r>
      <w:r>
        <w:rPr>
          <w:spacing w:val="80"/>
        </w:rPr>
        <w:t> </w:t>
      </w:r>
      <w:r>
        <w:rPr/>
        <w:t>This is in line with Okanume, (2005), who maintains, that institutional buildings for educational usage, vary in sizes, types and shapes, are required to facilitate the actualization and objectives of the primary purpose, of establishing higher institutions. This is applicable to health institutions. Hospital buildings provide comfort, convenience, services, accessibility and environmental well being of the patients and staff.</w:t>
      </w:r>
      <w:r>
        <w:rPr>
          <w:spacing w:val="80"/>
        </w:rPr>
        <w:t> </w:t>
      </w:r>
      <w:r>
        <w:rPr/>
        <w:t>Hospital buildings constitute the essential concrete features that enable the patient to be comfortable to receive treatment.</w:t>
      </w:r>
    </w:p>
    <w:p>
      <w:pPr>
        <w:spacing w:after="0" w:line="360" w:lineRule="auto"/>
        <w:jc w:val="both"/>
        <w:sectPr>
          <w:pgSz w:w="11910" w:h="16840"/>
          <w:pgMar w:header="0" w:footer="986" w:top="1340" w:bottom="1180" w:left="960" w:right="460"/>
        </w:sectPr>
      </w:pPr>
    </w:p>
    <w:p>
      <w:pPr>
        <w:pStyle w:val="BodyText"/>
        <w:spacing w:line="360" w:lineRule="auto" w:before="74"/>
        <w:ind w:left="840" w:right="974"/>
        <w:jc w:val="both"/>
      </w:pPr>
      <w:r>
        <w:rPr/>
        <w:t>Sanoff, (2003) in his contribution said that, the design of modern hospital buildings strongly emphasizes stimulating and adaptable treatment environment with spaces that support various styles of hospital services. However irrespective of the type, hospital buildings are important, considering the huge financial resources invested in their procurement. Therefore, a functional arrangement needs to be evolved to facilitate their management in terms of maintenance, for continual optimal performance. In fact, adequate and constant maintenance of hospital buildings will always boost the corporate image of the hospital, Shohet (2003) and Smith, (2003.</w:t>
      </w:r>
    </w:p>
    <w:p>
      <w:pPr>
        <w:pStyle w:val="BodyText"/>
        <w:spacing w:line="360" w:lineRule="auto" w:before="1"/>
        <w:ind w:left="840" w:right="976"/>
        <w:jc w:val="both"/>
      </w:pPr>
      <w:r>
        <w:rPr/>
        <w:t>In NAUTH, installed health facilities are as old as the hospital itself.</w:t>
      </w:r>
      <w:r>
        <w:rPr>
          <w:spacing w:val="80"/>
        </w:rPr>
        <w:t> </w:t>
      </w:r>
      <w:r>
        <w:rPr/>
        <w:t>Most</w:t>
      </w:r>
      <w:r>
        <w:rPr>
          <w:spacing w:val="40"/>
        </w:rPr>
        <w:t> </w:t>
      </w:r>
      <w:r>
        <w:rPr/>
        <w:t>of the buildings are unserviceable and need outright replacement. The colonial architecture, which were hitherto famous for their sturdiness and functionality, has now become less attractive because of the general neglect of building maintenance.</w:t>
      </w:r>
    </w:p>
    <w:p>
      <w:pPr>
        <w:pStyle w:val="BodyText"/>
        <w:spacing w:before="160"/>
      </w:pPr>
    </w:p>
    <w:p>
      <w:pPr>
        <w:pStyle w:val="BodyText"/>
        <w:spacing w:line="360" w:lineRule="auto"/>
        <w:ind w:left="840" w:right="975"/>
        <w:jc w:val="both"/>
      </w:pPr>
      <w:r>
        <w:rPr/>
        <w:t>Smith (2003) stated that regardless of the location, size or budget, all</w:t>
      </w:r>
      <w:r>
        <w:rPr>
          <w:spacing w:val="40"/>
        </w:rPr>
        <w:t> </w:t>
      </w:r>
      <w:r>
        <w:rPr/>
        <w:t>hospital buildings should have certain common attributes: efficiency and cost-effectiveness, flexibility and expandability, therapeutic environment, cleanliness and sanitations, accessibility, controlled circulation, aesthetics, security, safety and sustainability. A functional design hospital can promote skill, economy conveniences and comforts; a non-functional design hospital can impede</w:t>
      </w:r>
      <w:r>
        <w:rPr>
          <w:spacing w:val="-1"/>
        </w:rPr>
        <w:t> </w:t>
      </w:r>
      <w:r>
        <w:rPr/>
        <w:t>activities</w:t>
      </w:r>
      <w:r>
        <w:rPr>
          <w:spacing w:val="-3"/>
        </w:rPr>
        <w:t> </w:t>
      </w:r>
      <w:r>
        <w:rPr/>
        <w:t>of</w:t>
      </w:r>
      <w:r>
        <w:rPr>
          <w:spacing w:val="-1"/>
        </w:rPr>
        <w:t> </w:t>
      </w:r>
      <w:r>
        <w:rPr/>
        <w:t>all types detract,</w:t>
      </w:r>
      <w:r>
        <w:rPr>
          <w:spacing w:val="-2"/>
        </w:rPr>
        <w:t> </w:t>
      </w:r>
      <w:r>
        <w:rPr/>
        <w:t>from</w:t>
      </w:r>
      <w:r>
        <w:rPr>
          <w:spacing w:val="-4"/>
        </w:rPr>
        <w:t> </w:t>
      </w:r>
      <w:r>
        <w:rPr/>
        <w:t>quality</w:t>
      </w:r>
      <w:r>
        <w:rPr>
          <w:spacing w:val="-5"/>
        </w:rPr>
        <w:t> </w:t>
      </w:r>
      <w:r>
        <w:rPr/>
        <w:t>of</w:t>
      </w:r>
      <w:r>
        <w:rPr>
          <w:spacing w:val="-1"/>
        </w:rPr>
        <w:t> </w:t>
      </w:r>
      <w:r>
        <w:rPr/>
        <w:t>care,</w:t>
      </w:r>
      <w:r>
        <w:rPr>
          <w:spacing w:val="-1"/>
        </w:rPr>
        <w:t> </w:t>
      </w:r>
      <w:r>
        <w:rPr/>
        <w:t>and raise</w:t>
      </w:r>
      <w:r>
        <w:rPr>
          <w:spacing w:val="-1"/>
        </w:rPr>
        <w:t> </w:t>
      </w:r>
      <w:r>
        <w:rPr/>
        <w:t>costs to intolerable levels (Hardy and Lammer, 1996). Hospital buildings are characterized by major complexity and hospital operations are affected by rapid changes and trends. According to Johassen, Klemenic and</w:t>
      </w:r>
      <w:r>
        <w:rPr>
          <w:spacing w:val="40"/>
        </w:rPr>
        <w:t> </w:t>
      </w:r>
      <w:r>
        <w:rPr/>
        <w:t>Leinenwever</w:t>
      </w:r>
      <w:r>
        <w:rPr>
          <w:spacing w:val="40"/>
        </w:rPr>
        <w:t> </w:t>
      </w:r>
      <w:r>
        <w:rPr/>
        <w:t>(2001), the supply of health and care are continually changing world over and the speed of change is ever accelerating.</w:t>
      </w:r>
      <w:r>
        <w:rPr>
          <w:spacing w:val="80"/>
        </w:rPr>
        <w:t> </w:t>
      </w:r>
      <w:r>
        <w:rPr/>
        <w:t>Planning and</w:t>
      </w:r>
      <w:r>
        <w:rPr>
          <w:spacing w:val="40"/>
        </w:rPr>
        <w:t> </w:t>
      </w:r>
      <w:r>
        <w:rPr/>
        <w:t>design</w:t>
      </w:r>
      <w:r>
        <w:rPr>
          <w:spacing w:val="24"/>
        </w:rPr>
        <w:t> </w:t>
      </w:r>
      <w:r>
        <w:rPr/>
        <w:t>of</w:t>
      </w:r>
      <w:r>
        <w:rPr>
          <w:spacing w:val="23"/>
        </w:rPr>
        <w:t> </w:t>
      </w:r>
      <w:r>
        <w:rPr/>
        <w:t>hospital</w:t>
      </w:r>
      <w:r>
        <w:rPr>
          <w:spacing w:val="26"/>
        </w:rPr>
        <w:t> </w:t>
      </w:r>
      <w:r>
        <w:rPr/>
        <w:t>buildings</w:t>
      </w:r>
      <w:r>
        <w:rPr>
          <w:spacing w:val="24"/>
        </w:rPr>
        <w:t> </w:t>
      </w:r>
      <w:r>
        <w:rPr/>
        <w:t>on</w:t>
      </w:r>
      <w:r>
        <w:rPr>
          <w:spacing w:val="26"/>
        </w:rPr>
        <w:t> </w:t>
      </w:r>
      <w:r>
        <w:rPr/>
        <w:t>all</w:t>
      </w:r>
      <w:r>
        <w:rPr>
          <w:spacing w:val="26"/>
        </w:rPr>
        <w:t> </w:t>
      </w:r>
      <w:r>
        <w:rPr/>
        <w:t>levels</w:t>
      </w:r>
      <w:r>
        <w:rPr>
          <w:spacing w:val="24"/>
        </w:rPr>
        <w:t> </w:t>
      </w:r>
      <w:r>
        <w:rPr/>
        <w:t>are</w:t>
      </w:r>
      <w:r>
        <w:rPr>
          <w:spacing w:val="26"/>
        </w:rPr>
        <w:t> </w:t>
      </w:r>
      <w:r>
        <w:rPr/>
        <w:t>affecting</w:t>
      </w:r>
      <w:r>
        <w:rPr>
          <w:spacing w:val="26"/>
        </w:rPr>
        <w:t> </w:t>
      </w:r>
      <w:r>
        <w:rPr/>
        <w:t>society</w:t>
      </w:r>
      <w:r>
        <w:rPr>
          <w:spacing w:val="24"/>
        </w:rPr>
        <w:t> </w:t>
      </w:r>
      <w:r>
        <w:rPr/>
        <w:t>and</w:t>
      </w:r>
      <w:r>
        <w:rPr>
          <w:spacing w:val="26"/>
        </w:rPr>
        <w:t> </w:t>
      </w:r>
      <w:r>
        <w:rPr/>
        <w:t>patients,</w:t>
      </w:r>
    </w:p>
    <w:p>
      <w:pPr>
        <w:spacing w:after="0" w:line="360" w:lineRule="auto"/>
        <w:jc w:val="both"/>
        <w:sectPr>
          <w:pgSz w:w="11910" w:h="16840"/>
          <w:pgMar w:header="0" w:footer="986" w:top="1340" w:bottom="1180" w:left="960" w:right="460"/>
        </w:sectPr>
      </w:pPr>
    </w:p>
    <w:p>
      <w:pPr>
        <w:pStyle w:val="BodyText"/>
        <w:spacing w:line="360" w:lineRule="auto" w:before="74"/>
        <w:ind w:left="840" w:right="987"/>
        <w:jc w:val="both"/>
      </w:pPr>
      <w:r>
        <w:rPr/>
        <w:t>from issues of localization, concept and town planning, down to architecture and patients and hospital employees close surroundings.</w:t>
      </w:r>
    </w:p>
    <w:p>
      <w:pPr>
        <w:pStyle w:val="BodyText"/>
        <w:spacing w:before="162"/>
      </w:pPr>
    </w:p>
    <w:p>
      <w:pPr>
        <w:pStyle w:val="BodyText"/>
        <w:spacing w:line="360" w:lineRule="auto"/>
        <w:ind w:left="840" w:right="978"/>
        <w:jc w:val="both"/>
      </w:pPr>
      <w:r>
        <w:rPr/>
        <w:t>According to Kunya et al, (2007), patients‟ enrolment remains one of the major sources of revenue for hospitals.</w:t>
      </w:r>
      <w:r>
        <w:rPr>
          <w:spacing w:val="40"/>
        </w:rPr>
        <w:t> </w:t>
      </w:r>
      <w:r>
        <w:rPr/>
        <w:t>They maintain that, patients/patient relatives are attracted not only by the hospital services but also by the available facilities, including buildings and equipment.</w:t>
      </w:r>
      <w:r>
        <w:rPr>
          <w:spacing w:val="40"/>
        </w:rPr>
        <w:t> </w:t>
      </w:r>
      <w:r>
        <w:rPr/>
        <w:t>Institutions are often identifiable by their facilities (Camillus, 2004).</w:t>
      </w:r>
      <w:r>
        <w:rPr>
          <w:spacing w:val="40"/>
        </w:rPr>
        <w:t> </w:t>
      </w:r>
      <w:r>
        <w:rPr/>
        <w:t>Okolie (2011), therefore advised that, in the current times of high operating costs, increasing competition and rising user-expectations, educational institutions, particularly universities must seek to maximize their return on building investment through constant maintenance</w:t>
      </w:r>
      <w:r>
        <w:rPr>
          <w:spacing w:val="-2"/>
        </w:rPr>
        <w:t> </w:t>
      </w:r>
      <w:r>
        <w:rPr/>
        <w:t>of</w:t>
      </w:r>
      <w:r>
        <w:rPr>
          <w:spacing w:val="-1"/>
        </w:rPr>
        <w:t> </w:t>
      </w:r>
      <w:r>
        <w:rPr/>
        <w:t>the</w:t>
      </w:r>
      <w:r>
        <w:rPr>
          <w:spacing w:val="-1"/>
        </w:rPr>
        <w:t> </w:t>
      </w:r>
      <w:r>
        <w:rPr/>
        <w:t>existing</w:t>
      </w:r>
      <w:r>
        <w:rPr>
          <w:spacing w:val="-1"/>
        </w:rPr>
        <w:t> </w:t>
      </w:r>
      <w:r>
        <w:rPr/>
        <w:t>stocks.</w:t>
      </w:r>
      <w:r>
        <w:rPr>
          <w:spacing w:val="-4"/>
        </w:rPr>
        <w:t> </w:t>
      </w:r>
      <w:r>
        <w:rPr/>
        <w:t>This</w:t>
      </w:r>
      <w:r>
        <w:rPr>
          <w:spacing w:val="-1"/>
        </w:rPr>
        <w:t> </w:t>
      </w:r>
      <w:r>
        <w:rPr/>
        <w:t>is</w:t>
      </w:r>
      <w:r>
        <w:rPr>
          <w:spacing w:val="-1"/>
        </w:rPr>
        <w:t> </w:t>
      </w:r>
      <w:r>
        <w:rPr/>
        <w:t>same with hospital buildings. This shows that effective and efficient maintenance management of hospital buildings is imperative for all health institutions.</w:t>
      </w:r>
    </w:p>
    <w:p>
      <w:pPr>
        <w:pStyle w:val="BodyText"/>
        <w:spacing w:before="165"/>
      </w:pPr>
    </w:p>
    <w:p>
      <w:pPr>
        <w:pStyle w:val="ListParagraph"/>
        <w:numPr>
          <w:ilvl w:val="2"/>
          <w:numId w:val="12"/>
        </w:numPr>
        <w:tabs>
          <w:tab w:pos="1558" w:val="left" w:leader="none"/>
        </w:tabs>
        <w:spacing w:line="362" w:lineRule="auto" w:before="0" w:after="0"/>
        <w:ind w:left="840" w:right="975" w:firstLine="0"/>
        <w:jc w:val="both"/>
        <w:rPr>
          <w:b/>
          <w:sz w:val="28"/>
        </w:rPr>
      </w:pPr>
      <w:r>
        <w:rPr>
          <w:b/>
          <w:sz w:val="28"/>
        </w:rPr>
        <w:t>Nature and Types of Maintenance Requirement in Hospital </w:t>
      </w:r>
      <w:r>
        <w:rPr>
          <w:b/>
          <w:spacing w:val="-2"/>
          <w:sz w:val="28"/>
        </w:rPr>
        <w:t>Buildings</w:t>
      </w:r>
    </w:p>
    <w:p>
      <w:pPr>
        <w:pStyle w:val="BodyText"/>
        <w:spacing w:line="360" w:lineRule="auto"/>
        <w:ind w:left="840" w:right="975"/>
        <w:jc w:val="both"/>
      </w:pPr>
      <w:r>
        <w:rPr/>
        <w:t>Maintenance is ensuring that physical assets continue to fulfill their intended functions (Lam, 2007). Maintenance is defined as the combination of all the technical and administrative actions, including supervision, intended to</w:t>
      </w:r>
      <w:r>
        <w:rPr>
          <w:spacing w:val="40"/>
        </w:rPr>
        <w:t> </w:t>
      </w:r>
      <w:r>
        <w:rPr/>
        <w:t>retain an item, or restore it to a state in which it can perform a required function (Parida and Kumar, 2006; Okoye and Ogunoh, 2008).</w:t>
      </w:r>
    </w:p>
    <w:p>
      <w:pPr>
        <w:pStyle w:val="BodyText"/>
        <w:spacing w:before="151"/>
      </w:pPr>
    </w:p>
    <w:p>
      <w:pPr>
        <w:pStyle w:val="BodyText"/>
        <w:spacing w:line="360" w:lineRule="auto"/>
        <w:ind w:left="840" w:right="974"/>
        <w:jc w:val="both"/>
      </w:pPr>
      <w:r>
        <w:rPr/>
        <w:t>Horner, El-haram and Munns</w:t>
      </w:r>
      <w:r>
        <w:rPr>
          <w:i/>
        </w:rPr>
        <w:t>, </w:t>
      </w:r>
      <w:r>
        <w:rPr/>
        <w:t>(1997);</w:t>
      </w:r>
      <w:r>
        <w:rPr>
          <w:spacing w:val="40"/>
        </w:rPr>
        <w:t> </w:t>
      </w:r>
      <w:r>
        <w:rPr/>
        <w:t>Adejimi, (2005); Wahab, (1995); Obiegbu, (2003); and Chanter and Swallow,(1996) defined building maintenance as "work undertaken in order to keep, restore or improve every part of a building, its services and surroundings, to a currently accepted standard, and to sustain the utility and value of the building.</w:t>
      </w:r>
      <w:r>
        <w:rPr>
          <w:spacing w:val="40"/>
        </w:rPr>
        <w:t> </w:t>
      </w:r>
      <w:r>
        <w:rPr/>
        <w:t>Maintenance is not</w:t>
      </w:r>
      <w:r>
        <w:rPr>
          <w:spacing w:val="18"/>
        </w:rPr>
        <w:t> </w:t>
      </w:r>
      <w:r>
        <w:rPr/>
        <w:t>only</w:t>
      </w:r>
      <w:r>
        <w:rPr>
          <w:spacing w:val="18"/>
        </w:rPr>
        <w:t> </w:t>
      </w:r>
      <w:r>
        <w:rPr/>
        <w:t>essential</w:t>
      </w:r>
      <w:r>
        <w:rPr>
          <w:spacing w:val="20"/>
        </w:rPr>
        <w:t> </w:t>
      </w:r>
      <w:r>
        <w:rPr/>
        <w:t>component</w:t>
      </w:r>
      <w:r>
        <w:rPr>
          <w:spacing w:val="20"/>
        </w:rPr>
        <w:t> </w:t>
      </w:r>
      <w:r>
        <w:rPr/>
        <w:t>in</w:t>
      </w:r>
      <w:r>
        <w:rPr>
          <w:spacing w:val="20"/>
        </w:rPr>
        <w:t> </w:t>
      </w:r>
      <w:r>
        <w:rPr/>
        <w:t>the</w:t>
      </w:r>
      <w:r>
        <w:rPr>
          <w:spacing w:val="17"/>
        </w:rPr>
        <w:t> </w:t>
      </w:r>
      <w:r>
        <w:rPr/>
        <w:t>life</w:t>
      </w:r>
      <w:r>
        <w:rPr>
          <w:spacing w:val="20"/>
        </w:rPr>
        <w:t> </w:t>
      </w:r>
      <w:r>
        <w:rPr/>
        <w:t>cycle</w:t>
      </w:r>
      <w:r>
        <w:rPr>
          <w:spacing w:val="19"/>
        </w:rPr>
        <w:t> </w:t>
      </w:r>
      <w:r>
        <w:rPr/>
        <w:t>of</w:t>
      </w:r>
      <w:r>
        <w:rPr>
          <w:spacing w:val="19"/>
        </w:rPr>
        <w:t> </w:t>
      </w:r>
      <w:r>
        <w:rPr/>
        <w:t>a</w:t>
      </w:r>
      <w:r>
        <w:rPr>
          <w:spacing w:val="19"/>
        </w:rPr>
        <w:t> </w:t>
      </w:r>
      <w:r>
        <w:rPr/>
        <w:t>building,</w:t>
      </w:r>
      <w:r>
        <w:rPr>
          <w:spacing w:val="19"/>
        </w:rPr>
        <w:t> </w:t>
      </w:r>
      <w:r>
        <w:rPr/>
        <w:t>but</w:t>
      </w:r>
      <w:r>
        <w:rPr>
          <w:spacing w:val="20"/>
        </w:rPr>
        <w:t> </w:t>
      </w:r>
      <w:r>
        <w:rPr/>
        <w:t>also,</w:t>
      </w:r>
      <w:r>
        <w:rPr>
          <w:spacing w:val="16"/>
        </w:rPr>
        <w:t> </w:t>
      </w:r>
      <w:r>
        <w:rPr/>
        <w:t>to</w:t>
      </w:r>
      <w:r>
        <w:rPr>
          <w:spacing w:val="18"/>
        </w:rPr>
        <w:t> </w:t>
      </w:r>
      <w:r>
        <w:rPr/>
        <w:t>the</w:t>
      </w:r>
    </w:p>
    <w:p>
      <w:pPr>
        <w:spacing w:after="0" w:line="360" w:lineRule="auto"/>
        <w:jc w:val="both"/>
        <w:sectPr>
          <w:pgSz w:w="11910" w:h="16840"/>
          <w:pgMar w:header="0" w:footer="986" w:top="1340" w:bottom="1180" w:left="960" w:right="460"/>
        </w:sectPr>
      </w:pPr>
    </w:p>
    <w:p>
      <w:pPr>
        <w:pStyle w:val="BodyText"/>
        <w:spacing w:line="360" w:lineRule="auto" w:before="74"/>
        <w:ind w:left="840" w:right="976"/>
        <w:jc w:val="both"/>
      </w:pPr>
      <w:r>
        <w:rPr/>
        <w:t>life cycle of the occupant of the building. This implies that, there is need to ensure that both the interior and surrounding environment of a building are cleaned and maintained regularly. This is in conjunction with the Biblical saying that cleanliness is next to Godliness. Son and Yuen, (1993), in their view, state that, the performance of any building can be affected by decision taken, and actions performed at any stage of a building project from initial conception, to final demolition. This according to them indicates that maintenance is needed throughout the entire period the building remains in use or occupation, such that the various facilities are kept to a standard consistent with overall policy (Ogunoh 2014).</w:t>
      </w:r>
      <w:r>
        <w:rPr>
          <w:spacing w:val="40"/>
        </w:rPr>
        <w:t> </w:t>
      </w:r>
      <w:r>
        <w:rPr/>
        <w:t>Son and Yuen (1993) went further to say that, existing building stock represents sizeable economic resources that must be managed</w:t>
      </w:r>
      <w:r>
        <w:rPr>
          <w:spacing w:val="40"/>
        </w:rPr>
        <w:t>  </w:t>
      </w:r>
      <w:r>
        <w:rPr/>
        <w:t>efficiently, to prevent their premature failure and to extend their useful life. Okolie, (2011), in his contribution,</w:t>
      </w:r>
      <w:r>
        <w:rPr>
          <w:spacing w:val="40"/>
        </w:rPr>
        <w:t> </w:t>
      </w:r>
      <w:r>
        <w:rPr/>
        <w:t>sees maintenance as a systematic supporting service on any device or equipment, so as to ensure the continued operation of the facilities. Ikpo (1993), threw more light on the issue, by saying that, maintenance is the act of embracing all actions, which inject a new or better life into a building or system, so as to bring a building back to its original standard, near to it, or well above such standard. A clear message emerging from the above definitions is that, building and its elements and components, depreciate as a result of lack of maintenance.</w:t>
      </w:r>
    </w:p>
    <w:p>
      <w:pPr>
        <w:pStyle w:val="BodyText"/>
        <w:spacing w:before="163"/>
      </w:pPr>
    </w:p>
    <w:p>
      <w:pPr>
        <w:pStyle w:val="BodyText"/>
        <w:spacing w:line="360" w:lineRule="auto"/>
        <w:ind w:left="840" w:right="978"/>
        <w:jc w:val="both"/>
      </w:pPr>
      <w:r>
        <w:rPr/>
        <w:t>Lind and Muyingo (2012) said that maintenance can be divided two major specific types, that is, planned and corrective maintenance as illustrated in Fig. 3.1.</w:t>
      </w:r>
    </w:p>
    <w:p>
      <w:pPr>
        <w:spacing w:after="0" w:line="360" w:lineRule="auto"/>
        <w:jc w:val="both"/>
        <w:sectPr>
          <w:pgSz w:w="11910" w:h="16840"/>
          <w:pgMar w:header="0" w:footer="986" w:top="1340" w:bottom="1180" w:left="960" w:right="460"/>
        </w:sectPr>
      </w:pPr>
    </w:p>
    <w:p>
      <w:pPr>
        <w:pStyle w:val="BodyText"/>
        <w:ind w:left="682"/>
        <w:rPr>
          <w:sz w:val="20"/>
        </w:rPr>
      </w:pPr>
      <w:r>
        <w:rPr>
          <w:sz w:val="20"/>
        </w:rPr>
        <mc:AlternateContent>
          <mc:Choice Requires="wps">
            <w:drawing>
              <wp:inline distT="0" distB="0" distL="0" distR="0">
                <wp:extent cx="5429250" cy="3355340"/>
                <wp:effectExtent l="9525" t="0" r="0" b="6985"/>
                <wp:docPr id="52" name="Group 52"/>
                <wp:cNvGraphicFramePr>
                  <a:graphicFrameLocks/>
                </wp:cNvGraphicFramePr>
                <a:graphic>
                  <a:graphicData uri="http://schemas.microsoft.com/office/word/2010/wordprocessingGroup">
                    <wpg:wgp>
                      <wpg:cNvPr id="52" name="Group 52"/>
                      <wpg:cNvGrpSpPr/>
                      <wpg:grpSpPr>
                        <a:xfrm>
                          <a:off x="0" y="0"/>
                          <a:ext cx="5429250" cy="3355340"/>
                          <a:chExt cx="5429250" cy="3355340"/>
                        </a:xfrm>
                      </wpg:grpSpPr>
                      <wps:wsp>
                        <wps:cNvPr id="53" name="Graphic 53"/>
                        <wps:cNvSpPr/>
                        <wps:spPr>
                          <a:xfrm>
                            <a:off x="4762" y="4762"/>
                            <a:ext cx="5419725" cy="3345815"/>
                          </a:xfrm>
                          <a:custGeom>
                            <a:avLst/>
                            <a:gdLst/>
                            <a:ahLst/>
                            <a:cxnLst/>
                            <a:rect l="l" t="t" r="r" b="b"/>
                            <a:pathLst>
                              <a:path w="5419725" h="3345815">
                                <a:moveTo>
                                  <a:pt x="1949577" y="0"/>
                                </a:moveTo>
                                <a:lnTo>
                                  <a:pt x="1900344" y="9941"/>
                                </a:lnTo>
                                <a:lnTo>
                                  <a:pt x="1860137" y="37052"/>
                                </a:lnTo>
                                <a:lnTo>
                                  <a:pt x="1833026" y="77259"/>
                                </a:lnTo>
                                <a:lnTo>
                                  <a:pt x="1823085" y="126491"/>
                                </a:lnTo>
                                <a:lnTo>
                                  <a:pt x="1823085" y="202437"/>
                                </a:lnTo>
                                <a:lnTo>
                                  <a:pt x="1833026" y="251670"/>
                                </a:lnTo>
                                <a:lnTo>
                                  <a:pt x="1860137" y="291877"/>
                                </a:lnTo>
                                <a:lnTo>
                                  <a:pt x="1900344" y="318988"/>
                                </a:lnTo>
                                <a:lnTo>
                                  <a:pt x="1949577" y="328929"/>
                                </a:lnTo>
                                <a:lnTo>
                                  <a:pt x="2712592" y="328929"/>
                                </a:lnTo>
                                <a:lnTo>
                                  <a:pt x="2761825" y="318988"/>
                                </a:lnTo>
                                <a:lnTo>
                                  <a:pt x="2802032" y="291877"/>
                                </a:lnTo>
                                <a:lnTo>
                                  <a:pt x="2829143" y="251670"/>
                                </a:lnTo>
                                <a:lnTo>
                                  <a:pt x="2839085" y="202437"/>
                                </a:lnTo>
                                <a:lnTo>
                                  <a:pt x="2839085" y="126491"/>
                                </a:lnTo>
                                <a:lnTo>
                                  <a:pt x="2829143" y="77259"/>
                                </a:lnTo>
                                <a:lnTo>
                                  <a:pt x="2802032" y="37052"/>
                                </a:lnTo>
                                <a:lnTo>
                                  <a:pt x="2761825" y="9941"/>
                                </a:lnTo>
                                <a:lnTo>
                                  <a:pt x="2712592" y="0"/>
                                </a:lnTo>
                                <a:lnTo>
                                  <a:pt x="1949577" y="0"/>
                                </a:lnTo>
                                <a:close/>
                              </a:path>
                              <a:path w="5419725" h="3345815">
                                <a:moveTo>
                                  <a:pt x="89788" y="640079"/>
                                </a:moveTo>
                                <a:lnTo>
                                  <a:pt x="54837" y="647126"/>
                                </a:lnTo>
                                <a:lnTo>
                                  <a:pt x="26296" y="666353"/>
                                </a:lnTo>
                                <a:lnTo>
                                  <a:pt x="7055" y="694890"/>
                                </a:lnTo>
                                <a:lnTo>
                                  <a:pt x="0" y="729868"/>
                                </a:lnTo>
                                <a:lnTo>
                                  <a:pt x="0" y="1217040"/>
                                </a:lnTo>
                                <a:lnTo>
                                  <a:pt x="7055" y="1252019"/>
                                </a:lnTo>
                                <a:lnTo>
                                  <a:pt x="26296" y="1280556"/>
                                </a:lnTo>
                                <a:lnTo>
                                  <a:pt x="54837" y="1299783"/>
                                </a:lnTo>
                                <a:lnTo>
                                  <a:pt x="89788" y="1306829"/>
                                </a:lnTo>
                                <a:lnTo>
                                  <a:pt x="2158111" y="1306829"/>
                                </a:lnTo>
                                <a:lnTo>
                                  <a:pt x="2193089" y="1299783"/>
                                </a:lnTo>
                                <a:lnTo>
                                  <a:pt x="2221626" y="1280556"/>
                                </a:lnTo>
                                <a:lnTo>
                                  <a:pt x="2240853" y="1252019"/>
                                </a:lnTo>
                                <a:lnTo>
                                  <a:pt x="2247900" y="1217040"/>
                                </a:lnTo>
                                <a:lnTo>
                                  <a:pt x="2247900" y="729868"/>
                                </a:lnTo>
                                <a:lnTo>
                                  <a:pt x="2240853" y="694890"/>
                                </a:lnTo>
                                <a:lnTo>
                                  <a:pt x="2221626" y="666353"/>
                                </a:lnTo>
                                <a:lnTo>
                                  <a:pt x="2193089" y="647126"/>
                                </a:lnTo>
                                <a:lnTo>
                                  <a:pt x="2158111" y="640079"/>
                                </a:lnTo>
                                <a:lnTo>
                                  <a:pt x="89788" y="640079"/>
                                </a:lnTo>
                                <a:close/>
                              </a:path>
                              <a:path w="5419725" h="3345815">
                                <a:moveTo>
                                  <a:pt x="2698241" y="630554"/>
                                </a:moveTo>
                                <a:lnTo>
                                  <a:pt x="2652694" y="639740"/>
                                </a:lnTo>
                                <a:lnTo>
                                  <a:pt x="2615517" y="664797"/>
                                </a:lnTo>
                                <a:lnTo>
                                  <a:pt x="2590460" y="701974"/>
                                </a:lnTo>
                                <a:lnTo>
                                  <a:pt x="2581275" y="747522"/>
                                </a:lnTo>
                                <a:lnTo>
                                  <a:pt x="2581275" y="1382267"/>
                                </a:lnTo>
                                <a:lnTo>
                                  <a:pt x="2590460" y="1427815"/>
                                </a:lnTo>
                                <a:lnTo>
                                  <a:pt x="2615517" y="1464992"/>
                                </a:lnTo>
                                <a:lnTo>
                                  <a:pt x="2652694" y="1490049"/>
                                </a:lnTo>
                                <a:lnTo>
                                  <a:pt x="2698241" y="1499234"/>
                                </a:lnTo>
                                <a:lnTo>
                                  <a:pt x="5118608" y="1499234"/>
                                </a:lnTo>
                                <a:lnTo>
                                  <a:pt x="5164155" y="1490049"/>
                                </a:lnTo>
                                <a:lnTo>
                                  <a:pt x="5201332" y="1464992"/>
                                </a:lnTo>
                                <a:lnTo>
                                  <a:pt x="5226389" y="1427815"/>
                                </a:lnTo>
                                <a:lnTo>
                                  <a:pt x="5235575" y="1382267"/>
                                </a:lnTo>
                                <a:lnTo>
                                  <a:pt x="5235575" y="747522"/>
                                </a:lnTo>
                                <a:lnTo>
                                  <a:pt x="5226389" y="701974"/>
                                </a:lnTo>
                                <a:lnTo>
                                  <a:pt x="5201332" y="664797"/>
                                </a:lnTo>
                                <a:lnTo>
                                  <a:pt x="5164155" y="639740"/>
                                </a:lnTo>
                                <a:lnTo>
                                  <a:pt x="5118608" y="630554"/>
                                </a:lnTo>
                                <a:lnTo>
                                  <a:pt x="2698241" y="630554"/>
                                </a:lnTo>
                                <a:close/>
                              </a:path>
                              <a:path w="5419725" h="3345815">
                                <a:moveTo>
                                  <a:pt x="3210433" y="1844675"/>
                                </a:moveTo>
                                <a:lnTo>
                                  <a:pt x="3175154" y="1851806"/>
                                </a:lnTo>
                                <a:lnTo>
                                  <a:pt x="3146329" y="1871249"/>
                                </a:lnTo>
                                <a:lnTo>
                                  <a:pt x="3126886" y="1900074"/>
                                </a:lnTo>
                                <a:lnTo>
                                  <a:pt x="3119754" y="1935352"/>
                                </a:lnTo>
                                <a:lnTo>
                                  <a:pt x="3119754" y="2427731"/>
                                </a:lnTo>
                                <a:lnTo>
                                  <a:pt x="3126886" y="2463010"/>
                                </a:lnTo>
                                <a:lnTo>
                                  <a:pt x="3146329" y="2491835"/>
                                </a:lnTo>
                                <a:lnTo>
                                  <a:pt x="3175154" y="2511278"/>
                                </a:lnTo>
                                <a:lnTo>
                                  <a:pt x="3210433" y="2518409"/>
                                </a:lnTo>
                                <a:lnTo>
                                  <a:pt x="5276977" y="2518409"/>
                                </a:lnTo>
                                <a:lnTo>
                                  <a:pt x="5312255" y="2511278"/>
                                </a:lnTo>
                                <a:lnTo>
                                  <a:pt x="5341080" y="2491835"/>
                                </a:lnTo>
                                <a:lnTo>
                                  <a:pt x="5360523" y="2463010"/>
                                </a:lnTo>
                                <a:lnTo>
                                  <a:pt x="5367655" y="2427731"/>
                                </a:lnTo>
                                <a:lnTo>
                                  <a:pt x="5367655" y="1935352"/>
                                </a:lnTo>
                                <a:lnTo>
                                  <a:pt x="5360523" y="1900074"/>
                                </a:lnTo>
                                <a:lnTo>
                                  <a:pt x="5341080" y="1871249"/>
                                </a:lnTo>
                                <a:lnTo>
                                  <a:pt x="5312255" y="1851806"/>
                                </a:lnTo>
                                <a:lnTo>
                                  <a:pt x="5276977" y="1844675"/>
                                </a:lnTo>
                                <a:lnTo>
                                  <a:pt x="3210433" y="1844675"/>
                                </a:lnTo>
                                <a:close/>
                              </a:path>
                              <a:path w="5419725" h="3345815">
                                <a:moveTo>
                                  <a:pt x="3242437" y="2821939"/>
                                </a:moveTo>
                                <a:lnTo>
                                  <a:pt x="3214955" y="2827490"/>
                                </a:lnTo>
                                <a:lnTo>
                                  <a:pt x="3192510" y="2842625"/>
                                </a:lnTo>
                                <a:lnTo>
                                  <a:pt x="3177375" y="2865070"/>
                                </a:lnTo>
                                <a:lnTo>
                                  <a:pt x="3171825" y="2892552"/>
                                </a:lnTo>
                                <a:lnTo>
                                  <a:pt x="3171825" y="3275203"/>
                                </a:lnTo>
                                <a:lnTo>
                                  <a:pt x="3177375" y="3302684"/>
                                </a:lnTo>
                                <a:lnTo>
                                  <a:pt x="3192510" y="3325129"/>
                                </a:lnTo>
                                <a:lnTo>
                                  <a:pt x="3214955" y="3340264"/>
                                </a:lnTo>
                                <a:lnTo>
                                  <a:pt x="3242437" y="3345814"/>
                                </a:lnTo>
                                <a:lnTo>
                                  <a:pt x="5349113" y="3345814"/>
                                </a:lnTo>
                                <a:lnTo>
                                  <a:pt x="5376594" y="3340264"/>
                                </a:lnTo>
                                <a:lnTo>
                                  <a:pt x="5399039" y="3325129"/>
                                </a:lnTo>
                                <a:lnTo>
                                  <a:pt x="5414174" y="3302684"/>
                                </a:lnTo>
                                <a:lnTo>
                                  <a:pt x="5419725" y="3275203"/>
                                </a:lnTo>
                                <a:lnTo>
                                  <a:pt x="5419725" y="2892552"/>
                                </a:lnTo>
                                <a:lnTo>
                                  <a:pt x="5414174" y="2865070"/>
                                </a:lnTo>
                                <a:lnTo>
                                  <a:pt x="5399039" y="2842625"/>
                                </a:lnTo>
                                <a:lnTo>
                                  <a:pt x="5376594" y="2827490"/>
                                </a:lnTo>
                                <a:lnTo>
                                  <a:pt x="5349113" y="2821939"/>
                                </a:lnTo>
                                <a:lnTo>
                                  <a:pt x="3242437" y="2821939"/>
                                </a:lnTo>
                                <a:close/>
                              </a:path>
                              <a:path w="5419725" h="3345815">
                                <a:moveTo>
                                  <a:pt x="2305050" y="306704"/>
                                </a:moveTo>
                                <a:lnTo>
                                  <a:pt x="2305050" y="487679"/>
                                </a:lnTo>
                              </a:path>
                              <a:path w="5419725" h="3345815">
                                <a:moveTo>
                                  <a:pt x="1095375" y="487679"/>
                                </a:moveTo>
                                <a:lnTo>
                                  <a:pt x="4010025" y="487679"/>
                                </a:lnTo>
                              </a:path>
                              <a:path w="5419725" h="3345815">
                                <a:moveTo>
                                  <a:pt x="4010025" y="487679"/>
                                </a:moveTo>
                                <a:lnTo>
                                  <a:pt x="4010025" y="630554"/>
                                </a:lnTo>
                              </a:path>
                              <a:path w="5419725" h="3345815">
                                <a:moveTo>
                                  <a:pt x="1095375" y="487679"/>
                                </a:moveTo>
                                <a:lnTo>
                                  <a:pt x="1095375" y="640079"/>
                                </a:lnTo>
                              </a:path>
                              <a:path w="5419725" h="3345815">
                                <a:moveTo>
                                  <a:pt x="2857500" y="1488439"/>
                                </a:moveTo>
                                <a:lnTo>
                                  <a:pt x="2857500" y="3050539"/>
                                </a:lnTo>
                              </a:path>
                              <a:path w="5419725" h="3345815">
                                <a:moveTo>
                                  <a:pt x="2857500" y="2183764"/>
                                </a:moveTo>
                                <a:lnTo>
                                  <a:pt x="3124200" y="2183764"/>
                                </a:lnTo>
                              </a:path>
                              <a:path w="5419725" h="3345815">
                                <a:moveTo>
                                  <a:pt x="2857500" y="3050539"/>
                                </a:moveTo>
                                <a:lnTo>
                                  <a:pt x="3171825" y="3050539"/>
                                </a:lnTo>
                              </a:path>
                            </a:pathLst>
                          </a:custGeom>
                          <a:ln w="9525">
                            <a:solidFill>
                              <a:srgbClr val="000000"/>
                            </a:solidFill>
                            <a:prstDash val="solid"/>
                          </a:ln>
                        </wps:spPr>
                        <wps:bodyPr wrap="square" lIns="0" tIns="0" rIns="0" bIns="0" rtlCol="0">
                          <a:prstTxWarp prst="textNoShape">
                            <a:avLst/>
                          </a:prstTxWarp>
                          <a:noAutofit/>
                        </wps:bodyPr>
                      </wps:wsp>
                      <wps:wsp>
                        <wps:cNvPr id="54" name="Textbox 54"/>
                        <wps:cNvSpPr txBox="1"/>
                        <wps:spPr>
                          <a:xfrm>
                            <a:off x="1984311" y="87623"/>
                            <a:ext cx="717550" cy="140335"/>
                          </a:xfrm>
                          <a:prstGeom prst="rect">
                            <a:avLst/>
                          </a:prstGeom>
                        </wps:spPr>
                        <wps:txbx>
                          <w:txbxContent>
                            <w:p>
                              <w:pPr>
                                <w:spacing w:line="221" w:lineRule="exact" w:before="0"/>
                                <w:ind w:left="0" w:right="0" w:firstLine="0"/>
                                <w:jc w:val="left"/>
                                <w:rPr>
                                  <w:b/>
                                  <w:sz w:val="20"/>
                                </w:rPr>
                              </w:pPr>
                              <w:r>
                                <w:rPr>
                                  <w:b/>
                                  <w:spacing w:val="-2"/>
                                  <w:sz w:val="20"/>
                                </w:rPr>
                                <w:t>Maintenance</w:t>
                              </w:r>
                            </w:p>
                          </w:txbxContent>
                        </wps:txbx>
                        <wps:bodyPr wrap="square" lIns="0" tIns="0" rIns="0" bIns="0" rtlCol="0">
                          <a:noAutofit/>
                        </wps:bodyPr>
                      </wps:wsp>
                      <wps:wsp>
                        <wps:cNvPr id="55" name="Textbox 55"/>
                        <wps:cNvSpPr txBox="1"/>
                        <wps:spPr>
                          <a:xfrm>
                            <a:off x="220713" y="721607"/>
                            <a:ext cx="1857375" cy="475615"/>
                          </a:xfrm>
                          <a:prstGeom prst="rect">
                            <a:avLst/>
                          </a:prstGeom>
                        </wps:spPr>
                        <wps:txbx>
                          <w:txbxContent>
                            <w:p>
                              <w:pPr>
                                <w:spacing w:line="276" w:lineRule="auto" w:before="0"/>
                                <w:ind w:left="0" w:right="0" w:firstLine="566"/>
                                <w:jc w:val="left"/>
                                <w:rPr>
                                  <w:sz w:val="20"/>
                                </w:rPr>
                              </w:pPr>
                              <w:r>
                                <w:rPr>
                                  <w:sz w:val="20"/>
                                </w:rPr>
                                <w:t>Planned Maintenance Maintenance</w:t>
                              </w:r>
                              <w:r>
                                <w:rPr>
                                  <w:spacing w:val="-9"/>
                                  <w:sz w:val="20"/>
                                </w:rPr>
                                <w:t> </w:t>
                              </w:r>
                              <w:r>
                                <w:rPr>
                                  <w:sz w:val="20"/>
                                </w:rPr>
                                <w:t>that</w:t>
                              </w:r>
                              <w:r>
                                <w:rPr>
                                  <w:spacing w:val="-9"/>
                                  <w:sz w:val="20"/>
                                </w:rPr>
                                <w:t> </w:t>
                              </w:r>
                              <w:r>
                                <w:rPr>
                                  <w:sz w:val="20"/>
                                </w:rPr>
                                <w:t>is</w:t>
                              </w:r>
                              <w:r>
                                <w:rPr>
                                  <w:spacing w:val="-10"/>
                                  <w:sz w:val="20"/>
                                </w:rPr>
                                <w:t> </w:t>
                              </w:r>
                              <w:r>
                                <w:rPr>
                                  <w:sz w:val="20"/>
                                </w:rPr>
                                <w:t>planned</w:t>
                              </w:r>
                              <w:r>
                                <w:rPr>
                                  <w:spacing w:val="-8"/>
                                  <w:sz w:val="20"/>
                                </w:rPr>
                                <w:t> </w:t>
                              </w:r>
                              <w:r>
                                <w:rPr>
                                  <w:sz w:val="20"/>
                                </w:rPr>
                                <w:t>in</w:t>
                              </w:r>
                              <w:r>
                                <w:rPr>
                                  <w:spacing w:val="-10"/>
                                  <w:sz w:val="20"/>
                                </w:rPr>
                                <w:t> </w:t>
                              </w:r>
                              <w:r>
                                <w:rPr>
                                  <w:sz w:val="20"/>
                                </w:rPr>
                                <w:t>time,</w:t>
                              </w:r>
                            </w:p>
                            <w:p>
                              <w:pPr>
                                <w:spacing w:line="229" w:lineRule="exact" w:before="0"/>
                                <w:ind w:left="784" w:right="0" w:firstLine="0"/>
                                <w:jc w:val="left"/>
                                <w:rPr>
                                  <w:sz w:val="20"/>
                                </w:rPr>
                              </w:pPr>
                              <w:r>
                                <w:rPr>
                                  <w:sz w:val="20"/>
                                </w:rPr>
                                <w:t>nature</w:t>
                              </w:r>
                              <w:r>
                                <w:rPr>
                                  <w:spacing w:val="-6"/>
                                  <w:sz w:val="20"/>
                                </w:rPr>
                                <w:t> </w:t>
                              </w:r>
                              <w:r>
                                <w:rPr>
                                  <w:sz w:val="20"/>
                                </w:rPr>
                                <w:t>and</w:t>
                              </w:r>
                              <w:r>
                                <w:rPr>
                                  <w:spacing w:val="-4"/>
                                  <w:sz w:val="20"/>
                                </w:rPr>
                                <w:t> </w:t>
                              </w:r>
                              <w:r>
                                <w:rPr>
                                  <w:spacing w:val="-2"/>
                                  <w:sz w:val="20"/>
                                </w:rPr>
                                <w:t>scale</w:t>
                              </w:r>
                            </w:p>
                          </w:txbxContent>
                        </wps:txbx>
                        <wps:bodyPr wrap="square" lIns="0" tIns="0" rIns="0" bIns="0" rtlCol="0">
                          <a:noAutofit/>
                        </wps:bodyPr>
                      </wps:wsp>
                      <wps:wsp>
                        <wps:cNvPr id="56" name="Textbox 56"/>
                        <wps:cNvSpPr txBox="1"/>
                        <wps:spPr>
                          <a:xfrm>
                            <a:off x="2714561" y="720083"/>
                            <a:ext cx="2412365" cy="644525"/>
                          </a:xfrm>
                          <a:prstGeom prst="rect">
                            <a:avLst/>
                          </a:prstGeom>
                        </wps:spPr>
                        <wps:txbx>
                          <w:txbxContent>
                            <w:p>
                              <w:pPr>
                                <w:spacing w:line="276" w:lineRule="auto" w:before="0"/>
                                <w:ind w:left="0" w:right="18" w:firstLine="0"/>
                                <w:jc w:val="both"/>
                                <w:rPr>
                                  <w:sz w:val="20"/>
                                </w:rPr>
                              </w:pPr>
                              <w:r>
                                <w:rPr>
                                  <w:sz w:val="20"/>
                                </w:rPr>
                                <w:t>Corrective</w:t>
                              </w:r>
                              <w:r>
                                <w:rPr>
                                  <w:spacing w:val="-7"/>
                                  <w:sz w:val="20"/>
                                </w:rPr>
                                <w:t> </w:t>
                              </w:r>
                              <w:r>
                                <w:rPr>
                                  <w:sz w:val="20"/>
                                </w:rPr>
                                <w:t>Maintenance</w:t>
                              </w:r>
                              <w:r>
                                <w:rPr>
                                  <w:spacing w:val="-7"/>
                                  <w:sz w:val="20"/>
                                </w:rPr>
                                <w:t> </w:t>
                              </w:r>
                              <w:r>
                                <w:rPr>
                                  <w:sz w:val="20"/>
                                </w:rPr>
                                <w:t>(Repairs/replacement) Maintenance that intends to restore a function that unnoticeably has reached an unacceptable</w:t>
                              </w:r>
                            </w:p>
                            <w:p>
                              <w:pPr>
                                <w:spacing w:before="0"/>
                                <w:ind w:left="0" w:right="0" w:firstLine="0"/>
                                <w:jc w:val="left"/>
                                <w:rPr>
                                  <w:sz w:val="20"/>
                                </w:rPr>
                              </w:pPr>
                              <w:r>
                                <w:rPr>
                                  <w:spacing w:val="-2"/>
                                  <w:sz w:val="20"/>
                                </w:rPr>
                                <w:t>level</w:t>
                              </w:r>
                            </w:p>
                          </w:txbxContent>
                        </wps:txbx>
                        <wps:bodyPr wrap="square" lIns="0" tIns="0" rIns="0" bIns="0" rtlCol="0">
                          <a:noAutofit/>
                        </wps:bodyPr>
                      </wps:wsp>
                      <wps:wsp>
                        <wps:cNvPr id="57" name="Textbox 57"/>
                        <wps:cNvSpPr txBox="1"/>
                        <wps:spPr>
                          <a:xfrm>
                            <a:off x="3307397" y="1927091"/>
                            <a:ext cx="1894205" cy="476250"/>
                          </a:xfrm>
                          <a:prstGeom prst="rect">
                            <a:avLst/>
                          </a:prstGeom>
                        </wps:spPr>
                        <wps:txbx>
                          <w:txbxContent>
                            <w:p>
                              <w:pPr>
                                <w:spacing w:line="276" w:lineRule="auto" w:before="0"/>
                                <w:ind w:left="0" w:right="0" w:firstLine="513"/>
                                <w:jc w:val="left"/>
                                <w:rPr>
                                  <w:sz w:val="20"/>
                                </w:rPr>
                              </w:pPr>
                              <w:r>
                                <w:rPr>
                                  <w:sz w:val="20"/>
                                </w:rPr>
                                <w:t>Immediate Maintenance Corrective</w:t>
                              </w:r>
                              <w:r>
                                <w:rPr>
                                  <w:spacing w:val="-10"/>
                                  <w:sz w:val="20"/>
                                </w:rPr>
                                <w:t> </w:t>
                              </w:r>
                              <w:r>
                                <w:rPr>
                                  <w:sz w:val="20"/>
                                </w:rPr>
                                <w:t>maintenance</w:t>
                              </w:r>
                              <w:r>
                                <w:rPr>
                                  <w:spacing w:val="-11"/>
                                  <w:sz w:val="20"/>
                                </w:rPr>
                                <w:t> </w:t>
                              </w:r>
                              <w:r>
                                <w:rPr>
                                  <w:sz w:val="20"/>
                                </w:rPr>
                                <w:t>that</w:t>
                              </w:r>
                              <w:r>
                                <w:rPr>
                                  <w:spacing w:val="-10"/>
                                  <w:sz w:val="20"/>
                                </w:rPr>
                                <w:t> </w:t>
                              </w:r>
                              <w:r>
                                <w:rPr>
                                  <w:sz w:val="20"/>
                                </w:rPr>
                                <w:t>needs</w:t>
                              </w:r>
                              <w:r>
                                <w:rPr>
                                  <w:spacing w:val="-12"/>
                                  <w:sz w:val="20"/>
                                </w:rPr>
                                <w:t> </w:t>
                              </w:r>
                              <w:r>
                                <w:rPr>
                                  <w:sz w:val="20"/>
                                </w:rPr>
                                <w:t>to</w:t>
                              </w:r>
                            </w:p>
                            <w:p>
                              <w:pPr>
                                <w:spacing w:line="229" w:lineRule="exact" w:before="0"/>
                                <w:ind w:left="151" w:right="0" w:firstLine="0"/>
                                <w:jc w:val="left"/>
                                <w:rPr>
                                  <w:sz w:val="20"/>
                                </w:rPr>
                              </w:pPr>
                              <w:r>
                                <w:rPr>
                                  <w:sz w:val="20"/>
                                </w:rPr>
                                <w:t>be</w:t>
                              </w:r>
                              <w:r>
                                <w:rPr>
                                  <w:spacing w:val="-3"/>
                                  <w:sz w:val="20"/>
                                </w:rPr>
                                <w:t> </w:t>
                              </w:r>
                              <w:r>
                                <w:rPr>
                                  <w:sz w:val="20"/>
                                </w:rPr>
                                <w:t>carried</w:t>
                              </w:r>
                              <w:r>
                                <w:rPr>
                                  <w:spacing w:val="-4"/>
                                  <w:sz w:val="20"/>
                                </w:rPr>
                                <w:t> </w:t>
                              </w:r>
                              <w:r>
                                <w:rPr>
                                  <w:sz w:val="20"/>
                                </w:rPr>
                                <w:t>out</w:t>
                              </w:r>
                              <w:r>
                                <w:rPr>
                                  <w:spacing w:val="-4"/>
                                  <w:sz w:val="20"/>
                                </w:rPr>
                                <w:t> </w:t>
                              </w:r>
                              <w:r>
                                <w:rPr>
                                  <w:sz w:val="20"/>
                                </w:rPr>
                                <w:t>as</w:t>
                              </w:r>
                              <w:r>
                                <w:rPr>
                                  <w:spacing w:val="-3"/>
                                  <w:sz w:val="20"/>
                                </w:rPr>
                                <w:t> </w:t>
                              </w:r>
                              <w:r>
                                <w:rPr>
                                  <w:sz w:val="20"/>
                                </w:rPr>
                                <w:t>soon</w:t>
                              </w:r>
                              <w:r>
                                <w:rPr>
                                  <w:spacing w:val="-4"/>
                                  <w:sz w:val="20"/>
                                </w:rPr>
                                <w:t> </w:t>
                              </w:r>
                              <w:r>
                                <w:rPr>
                                  <w:sz w:val="20"/>
                                </w:rPr>
                                <w:t>as</w:t>
                              </w:r>
                              <w:r>
                                <w:rPr>
                                  <w:spacing w:val="-4"/>
                                  <w:sz w:val="20"/>
                                </w:rPr>
                                <w:t> </w:t>
                              </w:r>
                              <w:r>
                                <w:rPr>
                                  <w:spacing w:val="-2"/>
                                  <w:sz w:val="20"/>
                                </w:rPr>
                                <w:t>possible</w:t>
                              </w:r>
                            </w:p>
                          </w:txbxContent>
                        </wps:txbx>
                        <wps:bodyPr wrap="square" lIns="0" tIns="0" rIns="0" bIns="0" rtlCol="0">
                          <a:noAutofit/>
                        </wps:bodyPr>
                      </wps:wsp>
                      <wps:wsp>
                        <wps:cNvPr id="58" name="Textbox 58"/>
                        <wps:cNvSpPr txBox="1"/>
                        <wps:spPr>
                          <a:xfrm>
                            <a:off x="3549713" y="3067424"/>
                            <a:ext cx="1511935" cy="140335"/>
                          </a:xfrm>
                          <a:prstGeom prst="rect">
                            <a:avLst/>
                          </a:prstGeom>
                        </wps:spPr>
                        <wps:txbx>
                          <w:txbxContent>
                            <w:p>
                              <w:pPr>
                                <w:spacing w:line="221" w:lineRule="exact" w:before="0"/>
                                <w:ind w:left="0" w:right="0" w:firstLine="0"/>
                                <w:jc w:val="left"/>
                                <w:rPr>
                                  <w:sz w:val="20"/>
                                </w:rPr>
                              </w:pPr>
                              <w:r>
                                <w:rPr>
                                  <w:sz w:val="20"/>
                                </w:rPr>
                                <w:t>Other</w:t>
                              </w:r>
                              <w:r>
                                <w:rPr>
                                  <w:spacing w:val="-7"/>
                                  <w:sz w:val="20"/>
                                </w:rPr>
                                <w:t> </w:t>
                              </w:r>
                              <w:r>
                                <w:rPr>
                                  <w:sz w:val="20"/>
                                </w:rPr>
                                <w:t>corrective</w:t>
                              </w:r>
                              <w:r>
                                <w:rPr>
                                  <w:spacing w:val="-6"/>
                                  <w:sz w:val="20"/>
                                </w:rPr>
                                <w:t> </w:t>
                              </w:r>
                              <w:r>
                                <w:rPr>
                                  <w:spacing w:val="-2"/>
                                  <w:sz w:val="20"/>
                                </w:rPr>
                                <w:t>maintenance</w:t>
                              </w:r>
                            </w:p>
                          </w:txbxContent>
                        </wps:txbx>
                        <wps:bodyPr wrap="square" lIns="0" tIns="0" rIns="0" bIns="0" rtlCol="0">
                          <a:noAutofit/>
                        </wps:bodyPr>
                      </wps:wsp>
                    </wpg:wgp>
                  </a:graphicData>
                </a:graphic>
              </wp:inline>
            </w:drawing>
          </mc:Choice>
          <mc:Fallback>
            <w:pict>
              <v:group style="width:427.5pt;height:264.2pt;mso-position-horizontal-relative:char;mso-position-vertical-relative:line" id="docshapegroup43" coordorigin="0,0" coordsize="8550,5284">
                <v:shape style="position:absolute;left:7;top:7;width:8535;height:5269" id="docshape44" coordorigin="8,8" coordsize="8535,5269" path="m3078,8l3000,23,2937,66,2894,129,2879,207,2879,326,2894,404,2937,467,3000,510,3078,525,4279,525,4357,510,4420,467,4463,404,4479,326,4479,207,4463,129,4420,66,4357,23,4279,8,3078,8xm149,1015l94,1027,49,1057,19,1102,8,1157,8,1924,19,1979,49,2024,94,2054,149,2065,3406,2065,3461,2054,3506,2024,3536,1979,3548,1924,3548,1157,3536,1102,3506,1057,3461,1027,3406,1015,149,1015xm4257,1000l4185,1015,4126,1054,4087,1113,4073,1185,4073,2184,4087,2256,4126,2315,4185,2354,4257,2368,8068,2368,8140,2354,8199,2315,8238,2256,8253,2184,8253,1185,8238,1113,8199,1054,8140,1015,8068,1000,4257,1000xm5063,2913l5008,2924,4962,2954,4932,3000,4921,3055,4921,3831,4932,3886,4962,3932,5008,3962,5063,3973,8318,3973,8373,3962,8419,3932,8449,3886,8461,3831,8461,3055,8449,3000,8419,2954,8373,2924,8318,2913,5063,2913xm5114,4451l5070,4460,5035,4484,5011,4519,5003,4563,5003,5165,5011,5209,5035,5244,5070,5268,5114,5276,8431,5276,8475,5268,8510,5244,8534,5209,8543,5165,8543,4563,8534,4519,8510,4484,8475,4460,8431,4451,5114,4451xm3638,490l3638,775m1733,775l6323,775m6323,775l6323,1000m1733,775l1733,1015m4508,2351l4508,4811m4508,3446l4928,3446m4508,4811l5003,4811e" filled="false" stroked="true" strokeweight=".75pt" strokecolor="#000000">
                  <v:path arrowok="t"/>
                  <v:stroke dashstyle="solid"/>
                </v:shape>
                <v:shape style="position:absolute;left:3124;top:138;width:1130;height:221" type="#_x0000_t202" id="docshape45" filled="false" stroked="false">
                  <v:textbox inset="0,0,0,0">
                    <w:txbxContent>
                      <w:p>
                        <w:pPr>
                          <w:spacing w:line="221" w:lineRule="exact" w:before="0"/>
                          <w:ind w:left="0" w:right="0" w:firstLine="0"/>
                          <w:jc w:val="left"/>
                          <w:rPr>
                            <w:b/>
                            <w:sz w:val="20"/>
                          </w:rPr>
                        </w:pPr>
                        <w:r>
                          <w:rPr>
                            <w:b/>
                            <w:spacing w:val="-2"/>
                            <w:sz w:val="20"/>
                          </w:rPr>
                          <w:t>Maintenance</w:t>
                        </w:r>
                      </w:p>
                    </w:txbxContent>
                  </v:textbox>
                  <w10:wrap type="none"/>
                </v:shape>
                <v:shape style="position:absolute;left:347;top:1136;width:2925;height:749" type="#_x0000_t202" id="docshape46" filled="false" stroked="false">
                  <v:textbox inset="0,0,0,0">
                    <w:txbxContent>
                      <w:p>
                        <w:pPr>
                          <w:spacing w:line="276" w:lineRule="auto" w:before="0"/>
                          <w:ind w:left="0" w:right="0" w:firstLine="566"/>
                          <w:jc w:val="left"/>
                          <w:rPr>
                            <w:sz w:val="20"/>
                          </w:rPr>
                        </w:pPr>
                        <w:r>
                          <w:rPr>
                            <w:sz w:val="20"/>
                          </w:rPr>
                          <w:t>Planned Maintenance Maintenance</w:t>
                        </w:r>
                        <w:r>
                          <w:rPr>
                            <w:spacing w:val="-9"/>
                            <w:sz w:val="20"/>
                          </w:rPr>
                          <w:t> </w:t>
                        </w:r>
                        <w:r>
                          <w:rPr>
                            <w:sz w:val="20"/>
                          </w:rPr>
                          <w:t>that</w:t>
                        </w:r>
                        <w:r>
                          <w:rPr>
                            <w:spacing w:val="-9"/>
                            <w:sz w:val="20"/>
                          </w:rPr>
                          <w:t> </w:t>
                        </w:r>
                        <w:r>
                          <w:rPr>
                            <w:sz w:val="20"/>
                          </w:rPr>
                          <w:t>is</w:t>
                        </w:r>
                        <w:r>
                          <w:rPr>
                            <w:spacing w:val="-10"/>
                            <w:sz w:val="20"/>
                          </w:rPr>
                          <w:t> </w:t>
                        </w:r>
                        <w:r>
                          <w:rPr>
                            <w:sz w:val="20"/>
                          </w:rPr>
                          <w:t>planned</w:t>
                        </w:r>
                        <w:r>
                          <w:rPr>
                            <w:spacing w:val="-8"/>
                            <w:sz w:val="20"/>
                          </w:rPr>
                          <w:t> </w:t>
                        </w:r>
                        <w:r>
                          <w:rPr>
                            <w:sz w:val="20"/>
                          </w:rPr>
                          <w:t>in</w:t>
                        </w:r>
                        <w:r>
                          <w:rPr>
                            <w:spacing w:val="-10"/>
                            <w:sz w:val="20"/>
                          </w:rPr>
                          <w:t> </w:t>
                        </w:r>
                        <w:r>
                          <w:rPr>
                            <w:sz w:val="20"/>
                          </w:rPr>
                          <w:t>time,</w:t>
                        </w:r>
                      </w:p>
                      <w:p>
                        <w:pPr>
                          <w:spacing w:line="229" w:lineRule="exact" w:before="0"/>
                          <w:ind w:left="784" w:right="0" w:firstLine="0"/>
                          <w:jc w:val="left"/>
                          <w:rPr>
                            <w:sz w:val="20"/>
                          </w:rPr>
                        </w:pPr>
                        <w:r>
                          <w:rPr>
                            <w:sz w:val="20"/>
                          </w:rPr>
                          <w:t>nature</w:t>
                        </w:r>
                        <w:r>
                          <w:rPr>
                            <w:spacing w:val="-6"/>
                            <w:sz w:val="20"/>
                          </w:rPr>
                          <w:t> </w:t>
                        </w:r>
                        <w:r>
                          <w:rPr>
                            <w:sz w:val="20"/>
                          </w:rPr>
                          <w:t>and</w:t>
                        </w:r>
                        <w:r>
                          <w:rPr>
                            <w:spacing w:val="-4"/>
                            <w:sz w:val="20"/>
                          </w:rPr>
                          <w:t> </w:t>
                        </w:r>
                        <w:r>
                          <w:rPr>
                            <w:spacing w:val="-2"/>
                            <w:sz w:val="20"/>
                          </w:rPr>
                          <w:t>scale</w:t>
                        </w:r>
                      </w:p>
                    </w:txbxContent>
                  </v:textbox>
                  <w10:wrap type="none"/>
                </v:shape>
                <v:shape style="position:absolute;left:4274;top:1134;width:3799;height:1015" type="#_x0000_t202" id="docshape47" filled="false" stroked="false">
                  <v:textbox inset="0,0,0,0">
                    <w:txbxContent>
                      <w:p>
                        <w:pPr>
                          <w:spacing w:line="276" w:lineRule="auto" w:before="0"/>
                          <w:ind w:left="0" w:right="18" w:firstLine="0"/>
                          <w:jc w:val="both"/>
                          <w:rPr>
                            <w:sz w:val="20"/>
                          </w:rPr>
                        </w:pPr>
                        <w:r>
                          <w:rPr>
                            <w:sz w:val="20"/>
                          </w:rPr>
                          <w:t>Corrective</w:t>
                        </w:r>
                        <w:r>
                          <w:rPr>
                            <w:spacing w:val="-7"/>
                            <w:sz w:val="20"/>
                          </w:rPr>
                          <w:t> </w:t>
                        </w:r>
                        <w:r>
                          <w:rPr>
                            <w:sz w:val="20"/>
                          </w:rPr>
                          <w:t>Maintenance</w:t>
                        </w:r>
                        <w:r>
                          <w:rPr>
                            <w:spacing w:val="-7"/>
                            <w:sz w:val="20"/>
                          </w:rPr>
                          <w:t> </w:t>
                        </w:r>
                        <w:r>
                          <w:rPr>
                            <w:sz w:val="20"/>
                          </w:rPr>
                          <w:t>(Repairs/replacement) Maintenance that intends to restore a function that unnoticeably has reached an unacceptable</w:t>
                        </w:r>
                      </w:p>
                      <w:p>
                        <w:pPr>
                          <w:spacing w:before="0"/>
                          <w:ind w:left="0" w:right="0" w:firstLine="0"/>
                          <w:jc w:val="left"/>
                          <w:rPr>
                            <w:sz w:val="20"/>
                          </w:rPr>
                        </w:pPr>
                        <w:r>
                          <w:rPr>
                            <w:spacing w:val="-2"/>
                            <w:sz w:val="20"/>
                          </w:rPr>
                          <w:t>level</w:t>
                        </w:r>
                      </w:p>
                    </w:txbxContent>
                  </v:textbox>
                  <w10:wrap type="none"/>
                </v:shape>
                <v:shape style="position:absolute;left:5208;top:3034;width:2983;height:750" type="#_x0000_t202" id="docshape48" filled="false" stroked="false">
                  <v:textbox inset="0,0,0,0">
                    <w:txbxContent>
                      <w:p>
                        <w:pPr>
                          <w:spacing w:line="276" w:lineRule="auto" w:before="0"/>
                          <w:ind w:left="0" w:right="0" w:firstLine="513"/>
                          <w:jc w:val="left"/>
                          <w:rPr>
                            <w:sz w:val="20"/>
                          </w:rPr>
                        </w:pPr>
                        <w:r>
                          <w:rPr>
                            <w:sz w:val="20"/>
                          </w:rPr>
                          <w:t>Immediate Maintenance Corrective</w:t>
                        </w:r>
                        <w:r>
                          <w:rPr>
                            <w:spacing w:val="-10"/>
                            <w:sz w:val="20"/>
                          </w:rPr>
                          <w:t> </w:t>
                        </w:r>
                        <w:r>
                          <w:rPr>
                            <w:sz w:val="20"/>
                          </w:rPr>
                          <w:t>maintenance</w:t>
                        </w:r>
                        <w:r>
                          <w:rPr>
                            <w:spacing w:val="-11"/>
                            <w:sz w:val="20"/>
                          </w:rPr>
                          <w:t> </w:t>
                        </w:r>
                        <w:r>
                          <w:rPr>
                            <w:sz w:val="20"/>
                          </w:rPr>
                          <w:t>that</w:t>
                        </w:r>
                        <w:r>
                          <w:rPr>
                            <w:spacing w:val="-10"/>
                            <w:sz w:val="20"/>
                          </w:rPr>
                          <w:t> </w:t>
                        </w:r>
                        <w:r>
                          <w:rPr>
                            <w:sz w:val="20"/>
                          </w:rPr>
                          <w:t>needs</w:t>
                        </w:r>
                        <w:r>
                          <w:rPr>
                            <w:spacing w:val="-12"/>
                            <w:sz w:val="20"/>
                          </w:rPr>
                          <w:t> </w:t>
                        </w:r>
                        <w:r>
                          <w:rPr>
                            <w:sz w:val="20"/>
                          </w:rPr>
                          <w:t>to</w:t>
                        </w:r>
                      </w:p>
                      <w:p>
                        <w:pPr>
                          <w:spacing w:line="229" w:lineRule="exact" w:before="0"/>
                          <w:ind w:left="151" w:right="0" w:firstLine="0"/>
                          <w:jc w:val="left"/>
                          <w:rPr>
                            <w:sz w:val="20"/>
                          </w:rPr>
                        </w:pPr>
                        <w:r>
                          <w:rPr>
                            <w:sz w:val="20"/>
                          </w:rPr>
                          <w:t>be</w:t>
                        </w:r>
                        <w:r>
                          <w:rPr>
                            <w:spacing w:val="-3"/>
                            <w:sz w:val="20"/>
                          </w:rPr>
                          <w:t> </w:t>
                        </w:r>
                        <w:r>
                          <w:rPr>
                            <w:sz w:val="20"/>
                          </w:rPr>
                          <w:t>carried</w:t>
                        </w:r>
                        <w:r>
                          <w:rPr>
                            <w:spacing w:val="-4"/>
                            <w:sz w:val="20"/>
                          </w:rPr>
                          <w:t> </w:t>
                        </w:r>
                        <w:r>
                          <w:rPr>
                            <w:sz w:val="20"/>
                          </w:rPr>
                          <w:t>out</w:t>
                        </w:r>
                        <w:r>
                          <w:rPr>
                            <w:spacing w:val="-4"/>
                            <w:sz w:val="20"/>
                          </w:rPr>
                          <w:t> </w:t>
                        </w:r>
                        <w:r>
                          <w:rPr>
                            <w:sz w:val="20"/>
                          </w:rPr>
                          <w:t>as</w:t>
                        </w:r>
                        <w:r>
                          <w:rPr>
                            <w:spacing w:val="-3"/>
                            <w:sz w:val="20"/>
                          </w:rPr>
                          <w:t> </w:t>
                        </w:r>
                        <w:r>
                          <w:rPr>
                            <w:sz w:val="20"/>
                          </w:rPr>
                          <w:t>soon</w:t>
                        </w:r>
                        <w:r>
                          <w:rPr>
                            <w:spacing w:val="-4"/>
                            <w:sz w:val="20"/>
                          </w:rPr>
                          <w:t> </w:t>
                        </w:r>
                        <w:r>
                          <w:rPr>
                            <w:sz w:val="20"/>
                          </w:rPr>
                          <w:t>as</w:t>
                        </w:r>
                        <w:r>
                          <w:rPr>
                            <w:spacing w:val="-4"/>
                            <w:sz w:val="20"/>
                          </w:rPr>
                          <w:t> </w:t>
                        </w:r>
                        <w:r>
                          <w:rPr>
                            <w:spacing w:val="-2"/>
                            <w:sz w:val="20"/>
                          </w:rPr>
                          <w:t>possible</w:t>
                        </w:r>
                      </w:p>
                    </w:txbxContent>
                  </v:textbox>
                  <w10:wrap type="none"/>
                </v:shape>
                <v:shape style="position:absolute;left:5590;top:4830;width:2381;height:221" type="#_x0000_t202" id="docshape49" filled="false" stroked="false">
                  <v:textbox inset="0,0,0,0">
                    <w:txbxContent>
                      <w:p>
                        <w:pPr>
                          <w:spacing w:line="221" w:lineRule="exact" w:before="0"/>
                          <w:ind w:left="0" w:right="0" w:firstLine="0"/>
                          <w:jc w:val="left"/>
                          <w:rPr>
                            <w:sz w:val="20"/>
                          </w:rPr>
                        </w:pPr>
                        <w:r>
                          <w:rPr>
                            <w:sz w:val="20"/>
                          </w:rPr>
                          <w:t>Other</w:t>
                        </w:r>
                        <w:r>
                          <w:rPr>
                            <w:spacing w:val="-7"/>
                            <w:sz w:val="20"/>
                          </w:rPr>
                          <w:t> </w:t>
                        </w:r>
                        <w:r>
                          <w:rPr>
                            <w:sz w:val="20"/>
                          </w:rPr>
                          <w:t>corrective</w:t>
                        </w:r>
                        <w:r>
                          <w:rPr>
                            <w:spacing w:val="-6"/>
                            <w:sz w:val="20"/>
                          </w:rPr>
                          <w:t> </w:t>
                        </w:r>
                        <w:r>
                          <w:rPr>
                            <w:spacing w:val="-2"/>
                            <w:sz w:val="20"/>
                          </w:rPr>
                          <w:t>maintenance</w:t>
                        </w:r>
                      </w:p>
                    </w:txbxContent>
                  </v:textbox>
                  <w10:wrap type="none"/>
                </v:shape>
              </v:group>
            </w:pict>
          </mc:Fallback>
        </mc:AlternateContent>
      </w:r>
      <w:r>
        <w:rPr>
          <w:sz w:val="20"/>
        </w:rPr>
      </w:r>
    </w:p>
    <w:p>
      <w:pPr>
        <w:spacing w:line="355" w:lineRule="auto" w:before="0"/>
        <w:ind w:left="910" w:right="4848" w:hanging="70"/>
        <w:jc w:val="left"/>
        <w:rPr>
          <w:sz w:val="28"/>
        </w:rPr>
      </w:pPr>
      <w:r>
        <w:rPr>
          <w:b/>
          <w:sz w:val="28"/>
        </w:rPr>
        <w:t>Fig</w:t>
      </w:r>
      <w:r>
        <w:rPr>
          <w:b/>
          <w:spacing w:val="-8"/>
          <w:sz w:val="28"/>
        </w:rPr>
        <w:t> </w:t>
      </w:r>
      <w:r>
        <w:rPr>
          <w:b/>
          <w:sz w:val="28"/>
        </w:rPr>
        <w:t>3.1:</w:t>
      </w:r>
      <w:r>
        <w:rPr>
          <w:b/>
          <w:spacing w:val="-9"/>
          <w:sz w:val="28"/>
        </w:rPr>
        <w:t> </w:t>
      </w:r>
      <w:r>
        <w:rPr>
          <w:b/>
          <w:sz w:val="28"/>
        </w:rPr>
        <w:t>Overview</w:t>
      </w:r>
      <w:r>
        <w:rPr>
          <w:b/>
          <w:spacing w:val="-9"/>
          <w:sz w:val="28"/>
        </w:rPr>
        <w:t> </w:t>
      </w:r>
      <w:r>
        <w:rPr>
          <w:b/>
          <w:sz w:val="28"/>
        </w:rPr>
        <w:t>of</w:t>
      </w:r>
      <w:r>
        <w:rPr>
          <w:b/>
          <w:spacing w:val="-11"/>
          <w:sz w:val="28"/>
        </w:rPr>
        <w:t> </w:t>
      </w:r>
      <w:r>
        <w:rPr>
          <w:b/>
          <w:sz w:val="28"/>
        </w:rPr>
        <w:t>Maintenance Source:</w:t>
      </w:r>
      <w:r>
        <w:rPr>
          <w:b/>
          <w:spacing w:val="-5"/>
          <w:sz w:val="28"/>
        </w:rPr>
        <w:t> </w:t>
      </w:r>
      <w:r>
        <w:rPr>
          <w:sz w:val="28"/>
        </w:rPr>
        <w:t>(Lind</w:t>
      </w:r>
      <w:r>
        <w:rPr>
          <w:spacing w:val="-4"/>
          <w:sz w:val="28"/>
        </w:rPr>
        <w:t> </w:t>
      </w:r>
      <w:r>
        <w:rPr>
          <w:sz w:val="28"/>
        </w:rPr>
        <w:t>and</w:t>
      </w:r>
      <w:r>
        <w:rPr>
          <w:spacing w:val="-6"/>
          <w:sz w:val="28"/>
        </w:rPr>
        <w:t> </w:t>
      </w:r>
      <w:r>
        <w:rPr>
          <w:sz w:val="28"/>
        </w:rPr>
        <w:t>Muyingo,</w:t>
      </w:r>
      <w:r>
        <w:rPr>
          <w:spacing w:val="-5"/>
          <w:sz w:val="28"/>
        </w:rPr>
        <w:t> </w:t>
      </w:r>
      <w:r>
        <w:rPr>
          <w:spacing w:val="-4"/>
          <w:sz w:val="28"/>
        </w:rPr>
        <w:t>2012)</w:t>
      </w:r>
    </w:p>
    <w:p>
      <w:pPr>
        <w:pStyle w:val="BodyText"/>
        <w:spacing w:before="126"/>
      </w:pPr>
    </w:p>
    <w:p>
      <w:pPr>
        <w:pStyle w:val="BodyText"/>
        <w:spacing w:line="360" w:lineRule="auto"/>
        <w:ind w:left="840" w:right="973"/>
        <w:jc w:val="both"/>
      </w:pPr>
      <w:r>
        <w:rPr/>
        <w:t>However, in the context of this research, studies have shown that, maintenance may be categorized into the followings (Ogunoh 2014).</w:t>
      </w:r>
    </w:p>
    <w:p>
      <w:pPr>
        <w:pStyle w:val="ListParagraph"/>
        <w:numPr>
          <w:ilvl w:val="0"/>
          <w:numId w:val="17"/>
        </w:numPr>
        <w:tabs>
          <w:tab w:pos="1560" w:val="left" w:leader="none"/>
        </w:tabs>
        <w:spacing w:line="360" w:lineRule="auto" w:before="2" w:after="0"/>
        <w:ind w:left="1560" w:right="977" w:hanging="720"/>
        <w:jc w:val="both"/>
        <w:rPr>
          <w:sz w:val="28"/>
        </w:rPr>
      </w:pPr>
      <w:r>
        <w:rPr>
          <w:sz w:val="28"/>
        </w:rPr>
        <w:t>Preventive Maintenance: This is the type of maintenance carried out early at predetermined intervals in building structure or components, so that something bad does not happen, rather than trying to maintain it, after it has happened.</w:t>
      </w:r>
      <w:r>
        <w:rPr>
          <w:spacing w:val="40"/>
          <w:sz w:val="28"/>
        </w:rPr>
        <w:t>  </w:t>
      </w:r>
      <w:r>
        <w:rPr>
          <w:sz w:val="28"/>
        </w:rPr>
        <w:t>As explained by this adage that 'prevention</w:t>
      </w:r>
      <w:r>
        <w:rPr>
          <w:spacing w:val="40"/>
          <w:sz w:val="28"/>
        </w:rPr>
        <w:t> </w:t>
      </w:r>
      <w:r>
        <w:rPr>
          <w:sz w:val="28"/>
        </w:rPr>
        <w:t>is better than cure', or a 'stitch in time saves nine'. Preventive maintenance for example, include regular and effective inspections of all building fabrics, clearing of septic tank, repainting, fumigation and pest control in buildings, replacement of leaking roofs, ceiling materials, cracks on walls, and so on.</w:t>
      </w:r>
    </w:p>
    <w:p>
      <w:pPr>
        <w:pStyle w:val="ListParagraph"/>
        <w:numPr>
          <w:ilvl w:val="0"/>
          <w:numId w:val="17"/>
        </w:numPr>
        <w:tabs>
          <w:tab w:pos="1560" w:val="left" w:leader="none"/>
        </w:tabs>
        <w:spacing w:line="360" w:lineRule="auto" w:before="0" w:after="0"/>
        <w:ind w:left="1560" w:right="981" w:hanging="720"/>
        <w:jc w:val="both"/>
        <w:rPr>
          <w:sz w:val="28"/>
        </w:rPr>
      </w:pPr>
      <w:r>
        <w:rPr>
          <w:sz w:val="28"/>
        </w:rPr>
        <w:t>Planned Maintenance: As the same suggests, it involves a set of decisions on how to carry out maintenance activities in the future.</w:t>
      </w:r>
      <w:r>
        <w:rPr>
          <w:spacing w:val="80"/>
          <w:sz w:val="28"/>
        </w:rPr>
        <w:t> </w:t>
      </w:r>
      <w:r>
        <w:rPr>
          <w:sz w:val="28"/>
        </w:rPr>
        <w:t>This type of maintenance can be achieved, based on the designers, manufacturers</w:t>
      </w:r>
      <w:r>
        <w:rPr>
          <w:spacing w:val="38"/>
          <w:sz w:val="28"/>
        </w:rPr>
        <w:t>  </w:t>
      </w:r>
      <w:r>
        <w:rPr>
          <w:sz w:val="28"/>
        </w:rPr>
        <w:t>and</w:t>
      </w:r>
      <w:r>
        <w:rPr>
          <w:spacing w:val="38"/>
          <w:sz w:val="28"/>
        </w:rPr>
        <w:t>  </w:t>
      </w:r>
      <w:r>
        <w:rPr>
          <w:sz w:val="28"/>
        </w:rPr>
        <w:t>suppliers</w:t>
      </w:r>
      <w:r>
        <w:rPr>
          <w:spacing w:val="38"/>
          <w:sz w:val="28"/>
        </w:rPr>
        <w:t>  </w:t>
      </w:r>
      <w:r>
        <w:rPr>
          <w:sz w:val="28"/>
        </w:rPr>
        <w:t>information</w:t>
      </w:r>
      <w:r>
        <w:rPr>
          <w:spacing w:val="38"/>
          <w:sz w:val="28"/>
        </w:rPr>
        <w:t>  </w:t>
      </w:r>
      <w:r>
        <w:rPr>
          <w:sz w:val="28"/>
        </w:rPr>
        <w:t>known</w:t>
      </w:r>
      <w:r>
        <w:rPr>
          <w:spacing w:val="38"/>
          <w:sz w:val="28"/>
        </w:rPr>
        <w:t>  </w:t>
      </w:r>
      <w:r>
        <w:rPr>
          <w:sz w:val="28"/>
        </w:rPr>
        <w:t>as</w:t>
      </w:r>
      <w:r>
        <w:rPr>
          <w:spacing w:val="39"/>
          <w:sz w:val="28"/>
        </w:rPr>
        <w:t>  </w:t>
      </w:r>
      <w:r>
        <w:rPr>
          <w:sz w:val="28"/>
        </w:rPr>
        <w:t>manual</w:t>
      </w:r>
      <w:r>
        <w:rPr>
          <w:spacing w:val="38"/>
          <w:sz w:val="28"/>
        </w:rPr>
        <w:t>  </w:t>
      </w:r>
      <w:r>
        <w:rPr>
          <w:sz w:val="28"/>
        </w:rPr>
        <w:t>or</w:t>
      </w:r>
    </w:p>
    <w:p>
      <w:pPr>
        <w:spacing w:after="0" w:line="360" w:lineRule="auto"/>
        <w:jc w:val="both"/>
        <w:rPr>
          <w:sz w:val="28"/>
        </w:rPr>
        <w:sectPr>
          <w:pgSz w:w="11910" w:h="16840"/>
          <w:pgMar w:header="0" w:footer="986" w:top="1460" w:bottom="1180" w:left="960" w:right="460"/>
        </w:sectPr>
      </w:pPr>
    </w:p>
    <w:p>
      <w:pPr>
        <w:pStyle w:val="BodyText"/>
        <w:spacing w:line="360" w:lineRule="auto" w:before="74"/>
        <w:ind w:left="1560" w:right="973"/>
        <w:jc w:val="both"/>
      </w:pPr>
      <w:r>
        <w:rPr/>
        <w:t>handbook.</w:t>
      </w:r>
      <w:r>
        <w:rPr>
          <w:spacing w:val="40"/>
        </w:rPr>
        <w:t> </w:t>
      </w:r>
      <w:r>
        <w:rPr/>
        <w:t>It is also known as a scheduled maintenance. Planned maintenance involves a planning programme which can be a short- term planning, and long-term planning.</w:t>
      </w:r>
    </w:p>
    <w:p>
      <w:pPr>
        <w:pStyle w:val="ListParagraph"/>
        <w:numPr>
          <w:ilvl w:val="0"/>
          <w:numId w:val="17"/>
        </w:numPr>
        <w:tabs>
          <w:tab w:pos="1557" w:val="left" w:leader="none"/>
          <w:tab w:pos="1560" w:val="left" w:leader="none"/>
        </w:tabs>
        <w:spacing w:line="360" w:lineRule="auto" w:before="1" w:after="0"/>
        <w:ind w:left="1560" w:right="978" w:hanging="720"/>
        <w:jc w:val="both"/>
        <w:rPr>
          <w:sz w:val="28"/>
        </w:rPr>
      </w:pPr>
      <w:r>
        <w:rPr>
          <w:sz w:val="28"/>
        </w:rPr>
        <w:t>Emergency Maintenance: This is the type of maintenance required to be carried out immediately without delay, because of an unexpected damage or failure of elements or components of a building, which if not maintained would results to further damage, resulting to total loss of the property and none functionality of the component of the facility like – when bulb broke and light is off.</w:t>
      </w:r>
      <w:r>
        <w:rPr>
          <w:spacing w:val="80"/>
          <w:sz w:val="28"/>
        </w:rPr>
        <w:t> </w:t>
      </w:r>
      <w:r>
        <w:rPr>
          <w:sz w:val="28"/>
        </w:rPr>
        <w:t>It usually arises mostly from eruptions, earth tremors, flood, wind storm and others.</w:t>
      </w:r>
    </w:p>
    <w:p>
      <w:pPr>
        <w:pStyle w:val="ListParagraph"/>
        <w:numPr>
          <w:ilvl w:val="0"/>
          <w:numId w:val="17"/>
        </w:numPr>
        <w:tabs>
          <w:tab w:pos="1560" w:val="left" w:leader="none"/>
        </w:tabs>
        <w:spacing w:line="360" w:lineRule="auto" w:before="0" w:after="0"/>
        <w:ind w:left="1560" w:right="981" w:hanging="720"/>
        <w:jc w:val="both"/>
        <w:rPr>
          <w:sz w:val="28"/>
        </w:rPr>
      </w:pPr>
      <w:r>
        <w:rPr>
          <w:sz w:val="28"/>
        </w:rPr>
        <w:t>Corrective Maintenance: A maintenance work carried out to restore a building to an acceptable standard as a result of failure or breakdown of a building or facility.</w:t>
      </w:r>
    </w:p>
    <w:p>
      <w:pPr>
        <w:pStyle w:val="BodyText"/>
        <w:spacing w:before="160"/>
      </w:pPr>
    </w:p>
    <w:p>
      <w:pPr>
        <w:pStyle w:val="BodyText"/>
        <w:spacing w:line="360" w:lineRule="auto" w:before="1"/>
        <w:ind w:left="840" w:right="976"/>
        <w:jc w:val="both"/>
      </w:pPr>
      <w:r>
        <w:rPr/>
        <w:t>In another study, Chanter and Swallow (1996) stated that for practical purposes, it is clear that the maintenance work will consist of planned and unplanned as shown in Fig 3. 2.</w:t>
      </w:r>
    </w:p>
    <w:p>
      <w:pPr>
        <w:pStyle w:val="BodyText"/>
        <w:spacing w:before="161"/>
      </w:pPr>
    </w:p>
    <w:p>
      <w:pPr>
        <w:pStyle w:val="BodyText"/>
        <w:spacing w:line="360" w:lineRule="auto"/>
        <w:ind w:left="840" w:right="974"/>
        <w:jc w:val="both"/>
      </w:pPr>
      <w:r>
        <w:rPr/>
        <w:t>Obiegbu, (2003) equally observed that housing maintenance could take any of the following forms:</w:t>
      </w:r>
    </w:p>
    <w:p>
      <w:pPr>
        <w:pStyle w:val="ListParagraph"/>
        <w:numPr>
          <w:ilvl w:val="0"/>
          <w:numId w:val="18"/>
        </w:numPr>
        <w:tabs>
          <w:tab w:pos="1559" w:val="left" w:leader="none"/>
        </w:tabs>
        <w:spacing w:line="240" w:lineRule="auto" w:before="1" w:after="0"/>
        <w:ind w:left="1559" w:right="0" w:hanging="719"/>
        <w:jc w:val="both"/>
        <w:rPr>
          <w:sz w:val="28"/>
        </w:rPr>
      </w:pPr>
      <w:r>
        <w:rPr>
          <w:sz w:val="28"/>
        </w:rPr>
        <w:t>Decoration</w:t>
      </w:r>
      <w:r>
        <w:rPr>
          <w:b/>
          <w:sz w:val="28"/>
        </w:rPr>
        <w:t>:</w:t>
      </w:r>
      <w:r>
        <w:rPr>
          <w:b/>
          <w:spacing w:val="-8"/>
          <w:sz w:val="28"/>
        </w:rPr>
        <w:t> </w:t>
      </w:r>
      <w:r>
        <w:rPr>
          <w:sz w:val="28"/>
        </w:rPr>
        <w:t>Painting</w:t>
      </w:r>
      <w:r>
        <w:rPr>
          <w:spacing w:val="-8"/>
          <w:sz w:val="28"/>
        </w:rPr>
        <w:t> </w:t>
      </w:r>
      <w:r>
        <w:rPr>
          <w:sz w:val="28"/>
        </w:rPr>
        <w:t>and</w:t>
      </w:r>
      <w:r>
        <w:rPr>
          <w:spacing w:val="-4"/>
          <w:sz w:val="28"/>
        </w:rPr>
        <w:t> </w:t>
      </w:r>
      <w:r>
        <w:rPr>
          <w:sz w:val="28"/>
        </w:rPr>
        <w:t>decorating,</w:t>
      </w:r>
      <w:r>
        <w:rPr>
          <w:spacing w:val="-6"/>
          <w:sz w:val="28"/>
        </w:rPr>
        <w:t> </w:t>
      </w:r>
      <w:r>
        <w:rPr>
          <w:sz w:val="28"/>
        </w:rPr>
        <w:t>internal</w:t>
      </w:r>
      <w:r>
        <w:rPr>
          <w:spacing w:val="-4"/>
          <w:sz w:val="28"/>
        </w:rPr>
        <w:t> </w:t>
      </w:r>
      <w:r>
        <w:rPr>
          <w:sz w:val="28"/>
        </w:rPr>
        <w:t>and</w:t>
      </w:r>
      <w:r>
        <w:rPr>
          <w:spacing w:val="-5"/>
          <w:sz w:val="28"/>
        </w:rPr>
        <w:t> </w:t>
      </w:r>
      <w:r>
        <w:rPr>
          <w:sz w:val="28"/>
        </w:rPr>
        <w:t>external</w:t>
      </w:r>
      <w:r>
        <w:rPr>
          <w:spacing w:val="-7"/>
          <w:sz w:val="28"/>
        </w:rPr>
        <w:t> </w:t>
      </w:r>
      <w:r>
        <w:rPr>
          <w:sz w:val="28"/>
        </w:rPr>
        <w:t>of</w:t>
      </w:r>
      <w:r>
        <w:rPr>
          <w:spacing w:val="-5"/>
          <w:sz w:val="28"/>
        </w:rPr>
        <w:t> </w:t>
      </w:r>
      <w:r>
        <w:rPr>
          <w:spacing w:val="-2"/>
          <w:sz w:val="28"/>
        </w:rPr>
        <w:t>building</w:t>
      </w:r>
    </w:p>
    <w:p>
      <w:pPr>
        <w:pStyle w:val="ListParagraph"/>
        <w:numPr>
          <w:ilvl w:val="0"/>
          <w:numId w:val="18"/>
        </w:numPr>
        <w:tabs>
          <w:tab w:pos="1560" w:val="left" w:leader="none"/>
        </w:tabs>
        <w:spacing w:line="360" w:lineRule="auto" w:before="161" w:after="0"/>
        <w:ind w:left="1560" w:right="984" w:hanging="720"/>
        <w:jc w:val="both"/>
        <w:rPr>
          <w:sz w:val="28"/>
        </w:rPr>
      </w:pPr>
      <w:r>
        <w:rPr>
          <w:sz w:val="28"/>
        </w:rPr>
        <w:t>Fabric: The regular maintenance of the structure of building including foundation, walls (external and internal), floors, fittings and fixtures, internal finishes and other structural items.</w:t>
      </w:r>
    </w:p>
    <w:p>
      <w:pPr>
        <w:pStyle w:val="ListParagraph"/>
        <w:numPr>
          <w:ilvl w:val="0"/>
          <w:numId w:val="18"/>
        </w:numPr>
        <w:tabs>
          <w:tab w:pos="1489" w:val="left" w:leader="none"/>
          <w:tab w:pos="1560" w:val="left" w:leader="none"/>
        </w:tabs>
        <w:spacing w:line="360" w:lineRule="auto" w:before="1" w:after="0"/>
        <w:ind w:left="1560" w:right="976" w:hanging="720"/>
        <w:jc w:val="both"/>
        <w:rPr>
          <w:sz w:val="28"/>
        </w:rPr>
      </w:pPr>
      <w:r>
        <w:rPr>
          <w:sz w:val="28"/>
        </w:rPr>
        <w:t>Service: Plumbing and internal drainage, heating and ventilation, light and escalators, electric power and lighting, other services, and </w:t>
      </w:r>
      <w:r>
        <w:rPr>
          <w:spacing w:val="-2"/>
          <w:sz w:val="28"/>
        </w:rPr>
        <w:t>cleaning.</w:t>
      </w:r>
    </w:p>
    <w:p>
      <w:pPr>
        <w:spacing w:after="0" w:line="360" w:lineRule="auto"/>
        <w:jc w:val="both"/>
        <w:rPr>
          <w:sz w:val="28"/>
        </w:rPr>
        <w:sectPr>
          <w:pgSz w:w="11910" w:h="16840"/>
          <w:pgMar w:header="0" w:footer="986" w:top="1340" w:bottom="1180" w:left="960" w:right="460"/>
        </w:sectPr>
      </w:pPr>
    </w:p>
    <w:p>
      <w:pPr>
        <w:pStyle w:val="BodyText"/>
        <w:ind w:left="289"/>
        <w:rPr>
          <w:sz w:val="20"/>
        </w:rPr>
      </w:pPr>
      <w:r>
        <w:rPr>
          <w:sz w:val="20"/>
        </w:rPr>
        <mc:AlternateContent>
          <mc:Choice Requires="wps">
            <w:drawing>
              <wp:inline distT="0" distB="0" distL="0" distR="0">
                <wp:extent cx="5344795" cy="3457575"/>
                <wp:effectExtent l="0" t="0" r="0" b="0"/>
                <wp:docPr id="59" name="Group 59"/>
                <wp:cNvGraphicFramePr>
                  <a:graphicFrameLocks/>
                </wp:cNvGraphicFramePr>
                <a:graphic>
                  <a:graphicData uri="http://schemas.microsoft.com/office/word/2010/wordprocessingGroup">
                    <wpg:wgp>
                      <wpg:cNvPr id="59" name="Group 59"/>
                      <wpg:cNvGrpSpPr/>
                      <wpg:grpSpPr>
                        <a:xfrm>
                          <a:off x="0" y="0"/>
                          <a:ext cx="5344795" cy="3457575"/>
                          <a:chExt cx="5344795" cy="3457575"/>
                        </a:xfrm>
                      </wpg:grpSpPr>
                      <wps:wsp>
                        <wps:cNvPr id="60" name="Graphic 60"/>
                        <wps:cNvSpPr/>
                        <wps:spPr>
                          <a:xfrm>
                            <a:off x="1568132" y="298767"/>
                            <a:ext cx="2952750" cy="865505"/>
                          </a:xfrm>
                          <a:custGeom>
                            <a:avLst/>
                            <a:gdLst/>
                            <a:ahLst/>
                            <a:cxnLst/>
                            <a:rect l="l" t="t" r="r" b="b"/>
                            <a:pathLst>
                              <a:path w="2952750" h="865505">
                                <a:moveTo>
                                  <a:pt x="1419225" y="0"/>
                                </a:moveTo>
                                <a:lnTo>
                                  <a:pt x="1419860" y="171450"/>
                                </a:lnTo>
                              </a:path>
                              <a:path w="2952750" h="865505">
                                <a:moveTo>
                                  <a:pt x="76200" y="171450"/>
                                </a:moveTo>
                                <a:lnTo>
                                  <a:pt x="2952750" y="171450"/>
                                </a:lnTo>
                              </a:path>
                              <a:path w="2952750" h="865505">
                                <a:moveTo>
                                  <a:pt x="76200" y="171450"/>
                                </a:moveTo>
                                <a:lnTo>
                                  <a:pt x="76835" y="295910"/>
                                </a:lnTo>
                              </a:path>
                              <a:path w="2952750" h="865505">
                                <a:moveTo>
                                  <a:pt x="2952750" y="171450"/>
                                </a:moveTo>
                                <a:lnTo>
                                  <a:pt x="2952750" y="295910"/>
                                </a:lnTo>
                              </a:path>
                              <a:path w="2952750" h="865505">
                                <a:moveTo>
                                  <a:pt x="200660" y="713104"/>
                                </a:moveTo>
                                <a:lnTo>
                                  <a:pt x="200660" y="856615"/>
                                </a:lnTo>
                              </a:path>
                              <a:path w="2952750" h="865505">
                                <a:moveTo>
                                  <a:pt x="0" y="865504"/>
                                </a:moveTo>
                                <a:lnTo>
                                  <a:pt x="2124075" y="865504"/>
                                </a:lnTo>
                              </a:path>
                            </a:pathLst>
                          </a:custGeom>
                          <a:ln w="9525">
                            <a:solidFill>
                              <a:srgbClr val="000000"/>
                            </a:solidFill>
                            <a:prstDash val="solid"/>
                          </a:ln>
                        </wps:spPr>
                        <wps:bodyPr wrap="square" lIns="0" tIns="0" rIns="0" bIns="0" rtlCol="0">
                          <a:prstTxWarp prst="textNoShape">
                            <a:avLst/>
                          </a:prstTxWarp>
                          <a:noAutofit/>
                        </wps:bodyPr>
                      </wps:wsp>
                      <wps:wsp>
                        <wps:cNvPr id="61" name="Graphic 61"/>
                        <wps:cNvSpPr/>
                        <wps:spPr>
                          <a:xfrm>
                            <a:off x="1563369" y="1159510"/>
                            <a:ext cx="9525" cy="9525"/>
                          </a:xfrm>
                          <a:custGeom>
                            <a:avLst/>
                            <a:gdLst/>
                            <a:ahLst/>
                            <a:cxnLst/>
                            <a:rect l="l" t="t" r="r" b="b"/>
                            <a:pathLst>
                              <a:path w="9525" h="9525">
                                <a:moveTo>
                                  <a:pt x="0" y="4762"/>
                                </a:moveTo>
                                <a:lnTo>
                                  <a:pt x="1394" y="1394"/>
                                </a:lnTo>
                                <a:lnTo>
                                  <a:pt x="4762" y="0"/>
                                </a:lnTo>
                                <a:lnTo>
                                  <a:pt x="8130" y="1394"/>
                                </a:lnTo>
                                <a:lnTo>
                                  <a:pt x="9525" y="4762"/>
                                </a:lnTo>
                                <a:lnTo>
                                  <a:pt x="8130" y="8130"/>
                                </a:lnTo>
                                <a:lnTo>
                                  <a:pt x="4762" y="9525"/>
                                </a:lnTo>
                                <a:lnTo>
                                  <a:pt x="1394" y="8130"/>
                                </a:lnTo>
                                <a:lnTo>
                                  <a:pt x="0" y="4762"/>
                                </a:lnTo>
                                <a:close/>
                              </a:path>
                            </a:pathLst>
                          </a:custGeom>
                          <a:solidFill>
                            <a:srgbClr val="000000"/>
                          </a:solidFill>
                        </wps:spPr>
                        <wps:bodyPr wrap="square" lIns="0" tIns="0" rIns="0" bIns="0" rtlCol="0">
                          <a:prstTxWarp prst="textNoShape">
                            <a:avLst/>
                          </a:prstTxWarp>
                          <a:noAutofit/>
                        </wps:bodyPr>
                      </wps:wsp>
                      <wps:wsp>
                        <wps:cNvPr id="62" name="Graphic 62"/>
                        <wps:cNvSpPr/>
                        <wps:spPr>
                          <a:xfrm>
                            <a:off x="463232" y="1001712"/>
                            <a:ext cx="4067810" cy="1976755"/>
                          </a:xfrm>
                          <a:custGeom>
                            <a:avLst/>
                            <a:gdLst/>
                            <a:ahLst/>
                            <a:cxnLst/>
                            <a:rect l="l" t="t" r="r" b="b"/>
                            <a:pathLst>
                              <a:path w="4067810" h="1976755">
                                <a:moveTo>
                                  <a:pt x="1104899" y="162559"/>
                                </a:moveTo>
                                <a:lnTo>
                                  <a:pt x="1104899" y="459104"/>
                                </a:lnTo>
                              </a:path>
                              <a:path w="4067810" h="1976755">
                                <a:moveTo>
                                  <a:pt x="3228975" y="162559"/>
                                </a:moveTo>
                                <a:lnTo>
                                  <a:pt x="3228975" y="1976754"/>
                                </a:lnTo>
                              </a:path>
                              <a:path w="4067810" h="1976755">
                                <a:moveTo>
                                  <a:pt x="1066799" y="878204"/>
                                </a:moveTo>
                                <a:lnTo>
                                  <a:pt x="1066799" y="1021715"/>
                                </a:lnTo>
                              </a:path>
                              <a:path w="4067810" h="1976755">
                                <a:moveTo>
                                  <a:pt x="0" y="1021715"/>
                                </a:moveTo>
                                <a:lnTo>
                                  <a:pt x="2124075" y="1021715"/>
                                </a:lnTo>
                              </a:path>
                              <a:path w="4067810" h="1976755">
                                <a:moveTo>
                                  <a:pt x="0" y="1030604"/>
                                </a:moveTo>
                                <a:lnTo>
                                  <a:pt x="0" y="1297940"/>
                                </a:lnTo>
                              </a:path>
                              <a:path w="4067810" h="1976755">
                                <a:moveTo>
                                  <a:pt x="2124075" y="1030604"/>
                                </a:moveTo>
                                <a:lnTo>
                                  <a:pt x="2124710" y="1297940"/>
                                </a:lnTo>
                              </a:path>
                              <a:path w="4067810" h="1976755">
                                <a:moveTo>
                                  <a:pt x="4067175" y="0"/>
                                </a:moveTo>
                                <a:lnTo>
                                  <a:pt x="4067810" y="267334"/>
                                </a:lnTo>
                              </a:path>
                            </a:pathLst>
                          </a:custGeom>
                          <a:ln w="9525">
                            <a:solidFill>
                              <a:srgbClr val="000000"/>
                            </a:solidFill>
                            <a:prstDash val="solid"/>
                          </a:ln>
                        </wps:spPr>
                        <wps:bodyPr wrap="square" lIns="0" tIns="0" rIns="0" bIns="0" rtlCol="0">
                          <a:prstTxWarp prst="textNoShape">
                            <a:avLst/>
                          </a:prstTxWarp>
                          <a:noAutofit/>
                        </wps:bodyPr>
                      </wps:wsp>
                      <wps:wsp>
                        <wps:cNvPr id="63" name="Textbox 63"/>
                        <wps:cNvSpPr txBox="1"/>
                        <wps:spPr>
                          <a:xfrm>
                            <a:off x="2504122" y="4762"/>
                            <a:ext cx="882650" cy="297815"/>
                          </a:xfrm>
                          <a:prstGeom prst="rect">
                            <a:avLst/>
                          </a:prstGeom>
                          <a:ln w="9525">
                            <a:solidFill>
                              <a:srgbClr val="000000"/>
                            </a:solidFill>
                            <a:prstDash val="solid"/>
                          </a:ln>
                        </wps:spPr>
                        <wps:txbx>
                          <w:txbxContent>
                            <w:p>
                              <w:pPr>
                                <w:spacing w:before="69"/>
                                <w:ind w:left="174" w:right="0" w:firstLine="0"/>
                                <w:jc w:val="left"/>
                                <w:rPr>
                                  <w:sz w:val="20"/>
                                </w:rPr>
                              </w:pPr>
                              <w:r>
                                <w:rPr>
                                  <w:spacing w:val="-2"/>
                                  <w:sz w:val="20"/>
                                </w:rPr>
                                <w:t>Maintenance</w:t>
                              </w:r>
                            </w:p>
                          </w:txbxContent>
                        </wps:txbx>
                        <wps:bodyPr wrap="square" lIns="0" tIns="0" rIns="0" bIns="0" rtlCol="0">
                          <a:noAutofit/>
                        </wps:bodyPr>
                      </wps:wsp>
                      <wps:wsp>
                        <wps:cNvPr id="64" name="Textbox 64"/>
                        <wps:cNvSpPr txBox="1"/>
                        <wps:spPr>
                          <a:xfrm>
                            <a:off x="1185227" y="594677"/>
                            <a:ext cx="876935" cy="403860"/>
                          </a:xfrm>
                          <a:prstGeom prst="rect">
                            <a:avLst/>
                          </a:prstGeom>
                          <a:ln w="9525">
                            <a:solidFill>
                              <a:srgbClr val="000000"/>
                            </a:solidFill>
                            <a:prstDash val="solid"/>
                          </a:ln>
                        </wps:spPr>
                        <wps:txbx>
                          <w:txbxContent>
                            <w:p>
                              <w:pPr>
                                <w:spacing w:line="276" w:lineRule="auto" w:before="69"/>
                                <w:ind w:left="201" w:right="0" w:firstLine="192"/>
                                <w:jc w:val="left"/>
                                <w:rPr>
                                  <w:sz w:val="20"/>
                                </w:rPr>
                              </w:pPr>
                              <w:r>
                                <w:rPr>
                                  <w:spacing w:val="-2"/>
                                  <w:sz w:val="20"/>
                                </w:rPr>
                                <w:t>Planned Maintenance</w:t>
                              </w:r>
                            </w:p>
                          </w:txbxContent>
                        </wps:txbx>
                        <wps:bodyPr wrap="square" lIns="0" tIns="0" rIns="0" bIns="0" rtlCol="0">
                          <a:noAutofit/>
                        </wps:bodyPr>
                      </wps:wsp>
                      <wps:wsp>
                        <wps:cNvPr id="65" name="Textbox 65"/>
                        <wps:cNvSpPr txBox="1"/>
                        <wps:spPr>
                          <a:xfrm>
                            <a:off x="3121660" y="2978467"/>
                            <a:ext cx="1469390" cy="474345"/>
                          </a:xfrm>
                          <a:prstGeom prst="rect">
                            <a:avLst/>
                          </a:prstGeom>
                          <a:ln w="9525">
                            <a:solidFill>
                              <a:srgbClr val="000000"/>
                            </a:solidFill>
                            <a:prstDash val="solid"/>
                          </a:ln>
                        </wps:spPr>
                        <wps:txbx>
                          <w:txbxContent>
                            <w:p>
                              <w:pPr>
                                <w:spacing w:line="278" w:lineRule="auto" w:before="69"/>
                                <w:ind w:left="250" w:right="173" w:hanging="58"/>
                                <w:jc w:val="left"/>
                                <w:rPr>
                                  <w:sz w:val="20"/>
                                </w:rPr>
                              </w:pPr>
                              <w:r>
                                <w:rPr>
                                  <w:sz w:val="20"/>
                                </w:rPr>
                                <w:t>Corrective</w:t>
                              </w:r>
                              <w:r>
                                <w:rPr>
                                  <w:spacing w:val="-13"/>
                                  <w:sz w:val="20"/>
                                </w:rPr>
                                <w:t> </w:t>
                              </w:r>
                              <w:r>
                                <w:rPr>
                                  <w:sz w:val="20"/>
                                </w:rPr>
                                <w:t>Maintenance (including</w:t>
                              </w:r>
                              <w:r>
                                <w:rPr>
                                  <w:spacing w:val="-2"/>
                                  <w:sz w:val="20"/>
                                </w:rPr>
                                <w:t> emergency)</w:t>
                              </w:r>
                            </w:p>
                          </w:txbxContent>
                        </wps:txbx>
                        <wps:bodyPr wrap="square" lIns="0" tIns="0" rIns="0" bIns="0" rtlCol="0">
                          <a:noAutofit/>
                        </wps:bodyPr>
                      </wps:wsp>
                      <wps:wsp>
                        <wps:cNvPr id="66" name="Textbox 66"/>
                        <wps:cNvSpPr txBox="1"/>
                        <wps:spPr>
                          <a:xfrm>
                            <a:off x="2062162" y="2296160"/>
                            <a:ext cx="1059815" cy="411480"/>
                          </a:xfrm>
                          <a:prstGeom prst="rect">
                            <a:avLst/>
                          </a:prstGeom>
                          <a:ln w="9525">
                            <a:solidFill>
                              <a:srgbClr val="000000"/>
                            </a:solidFill>
                            <a:prstDash val="solid"/>
                          </a:ln>
                        </wps:spPr>
                        <wps:txbx>
                          <w:txbxContent>
                            <w:p>
                              <w:pPr>
                                <w:spacing w:line="276" w:lineRule="auto" w:before="64"/>
                                <w:ind w:left="284" w:right="0" w:hanging="147"/>
                                <w:jc w:val="left"/>
                                <w:rPr>
                                  <w:sz w:val="20"/>
                                </w:rPr>
                              </w:pPr>
                              <w:r>
                                <w:rPr>
                                  <w:spacing w:val="-2"/>
                                  <w:sz w:val="20"/>
                                </w:rPr>
                                <w:t>Condition-based Maintenance</w:t>
                              </w:r>
                            </w:p>
                          </w:txbxContent>
                        </wps:txbx>
                        <wps:bodyPr wrap="square" lIns="0" tIns="0" rIns="0" bIns="0" rtlCol="0">
                          <a:noAutofit/>
                        </wps:bodyPr>
                      </wps:wsp>
                      <wps:wsp>
                        <wps:cNvPr id="67" name="Textbox 67"/>
                        <wps:cNvSpPr txBox="1"/>
                        <wps:spPr>
                          <a:xfrm>
                            <a:off x="4762" y="2296160"/>
                            <a:ext cx="937260" cy="411480"/>
                          </a:xfrm>
                          <a:prstGeom prst="rect">
                            <a:avLst/>
                          </a:prstGeom>
                          <a:ln w="9525">
                            <a:solidFill>
                              <a:srgbClr val="000000"/>
                            </a:solidFill>
                            <a:prstDash val="solid"/>
                          </a:ln>
                        </wps:spPr>
                        <wps:txbx>
                          <w:txbxContent>
                            <w:p>
                              <w:pPr>
                                <w:spacing w:line="276" w:lineRule="auto" w:before="76"/>
                                <w:ind w:left="216" w:right="0" w:firstLine="98"/>
                                <w:jc w:val="left"/>
                                <w:rPr>
                                  <w:sz w:val="20"/>
                                </w:rPr>
                              </w:pPr>
                              <w:r>
                                <w:rPr>
                                  <w:spacing w:val="-2"/>
                                  <w:sz w:val="20"/>
                                </w:rPr>
                                <w:t>Scheduled Maintenance</w:t>
                              </w:r>
                            </w:p>
                          </w:txbxContent>
                        </wps:txbx>
                        <wps:bodyPr wrap="square" lIns="0" tIns="0" rIns="0" bIns="0" rtlCol="0">
                          <a:noAutofit/>
                        </wps:bodyPr>
                      </wps:wsp>
                      <wps:wsp>
                        <wps:cNvPr id="68" name="Textbox 68"/>
                        <wps:cNvSpPr txBox="1"/>
                        <wps:spPr>
                          <a:xfrm>
                            <a:off x="1073467" y="1460817"/>
                            <a:ext cx="988694" cy="418465"/>
                          </a:xfrm>
                          <a:prstGeom prst="rect">
                            <a:avLst/>
                          </a:prstGeom>
                          <a:ln w="9525">
                            <a:solidFill>
                              <a:srgbClr val="000000"/>
                            </a:solidFill>
                            <a:prstDash val="solid"/>
                          </a:ln>
                        </wps:spPr>
                        <wps:txbx>
                          <w:txbxContent>
                            <w:p>
                              <w:pPr>
                                <w:spacing w:line="276" w:lineRule="auto" w:before="68"/>
                                <w:ind w:left="247" w:right="0" w:firstLine="89"/>
                                <w:jc w:val="left"/>
                                <w:rPr>
                                  <w:sz w:val="20"/>
                                </w:rPr>
                              </w:pPr>
                              <w:r>
                                <w:rPr>
                                  <w:spacing w:val="-2"/>
                                  <w:sz w:val="20"/>
                                </w:rPr>
                                <w:t>Preventive Maintenance</w:t>
                              </w:r>
                            </w:p>
                          </w:txbxContent>
                        </wps:txbx>
                        <wps:bodyPr wrap="square" lIns="0" tIns="0" rIns="0" bIns="0" rtlCol="0">
                          <a:noAutofit/>
                        </wps:bodyPr>
                      </wps:wsp>
                      <wps:wsp>
                        <wps:cNvPr id="69" name="Textbox 69"/>
                        <wps:cNvSpPr txBox="1"/>
                        <wps:spPr>
                          <a:xfrm>
                            <a:off x="3893502" y="1259522"/>
                            <a:ext cx="1446530" cy="474345"/>
                          </a:xfrm>
                          <a:prstGeom prst="rect">
                            <a:avLst/>
                          </a:prstGeom>
                          <a:ln w="9525">
                            <a:solidFill>
                              <a:srgbClr val="000000"/>
                            </a:solidFill>
                            <a:prstDash val="solid"/>
                          </a:ln>
                        </wps:spPr>
                        <wps:txbx>
                          <w:txbxContent>
                            <w:p>
                              <w:pPr>
                                <w:spacing w:line="278" w:lineRule="auto" w:before="68"/>
                                <w:ind w:left="226" w:right="159" w:hanging="56"/>
                                <w:jc w:val="left"/>
                                <w:rPr>
                                  <w:sz w:val="20"/>
                                </w:rPr>
                              </w:pPr>
                              <w:r>
                                <w:rPr>
                                  <w:sz w:val="20"/>
                                </w:rPr>
                                <w:t>Corrective</w:t>
                              </w:r>
                              <w:r>
                                <w:rPr>
                                  <w:spacing w:val="-13"/>
                                  <w:sz w:val="20"/>
                                </w:rPr>
                                <w:t> </w:t>
                              </w:r>
                              <w:r>
                                <w:rPr>
                                  <w:sz w:val="20"/>
                                </w:rPr>
                                <w:t>Maintenance (including emergency)</w:t>
                              </w:r>
                            </w:p>
                          </w:txbxContent>
                        </wps:txbx>
                        <wps:bodyPr wrap="square" lIns="0" tIns="0" rIns="0" bIns="0" rtlCol="0">
                          <a:noAutofit/>
                        </wps:bodyPr>
                      </wps:wsp>
                      <wps:wsp>
                        <wps:cNvPr id="70" name="Textbox 70"/>
                        <wps:cNvSpPr txBox="1"/>
                        <wps:spPr>
                          <a:xfrm>
                            <a:off x="4021772" y="594677"/>
                            <a:ext cx="984885" cy="403860"/>
                          </a:xfrm>
                          <a:prstGeom prst="rect">
                            <a:avLst/>
                          </a:prstGeom>
                          <a:ln w="9525">
                            <a:solidFill>
                              <a:srgbClr val="000000"/>
                            </a:solidFill>
                            <a:prstDash val="solid"/>
                          </a:ln>
                        </wps:spPr>
                        <wps:txbx>
                          <w:txbxContent>
                            <w:p>
                              <w:pPr>
                                <w:spacing w:line="276" w:lineRule="auto" w:before="69"/>
                                <w:ind w:left="254" w:right="0" w:firstLine="76"/>
                                <w:jc w:val="left"/>
                                <w:rPr>
                                  <w:sz w:val="20"/>
                                </w:rPr>
                              </w:pPr>
                              <w:r>
                                <w:rPr>
                                  <w:spacing w:val="-2"/>
                                  <w:sz w:val="20"/>
                                </w:rPr>
                                <w:t>Unplanned Maintenance</w:t>
                              </w:r>
                            </w:p>
                          </w:txbxContent>
                        </wps:txbx>
                        <wps:bodyPr wrap="square" lIns="0" tIns="0" rIns="0" bIns="0" rtlCol="0">
                          <a:noAutofit/>
                        </wps:bodyPr>
                      </wps:wsp>
                    </wpg:wgp>
                  </a:graphicData>
                </a:graphic>
              </wp:inline>
            </w:drawing>
          </mc:Choice>
          <mc:Fallback>
            <w:pict>
              <v:group style="width:420.85pt;height:272.25pt;mso-position-horizontal-relative:char;mso-position-vertical-relative:line" id="docshapegroup50" coordorigin="0,0" coordsize="8417,5445">
                <v:shape style="position:absolute;left:2469;top:470;width:4650;height:1363" id="docshape51" coordorigin="2469,470" coordsize="4650,1363" path="m4704,470l4705,740m2589,740l7119,740m2589,740l2590,936m7119,740l7119,936m2785,1593l2785,1819m2469,1833l5814,1833e" filled="false" stroked="true" strokeweight=".75pt" strokecolor="#000000">
                  <v:path arrowok="t"/>
                  <v:stroke dashstyle="solid"/>
                </v:shape>
                <v:shape style="position:absolute;left:2462;top:1826;width:15;height:15" id="docshape52" coordorigin="2462,1826" coordsize="15,15" path="m2462,1834l2464,1828,2469,1826,2475,1828,2477,1834,2475,1839,2469,1841,2464,1839,2462,1834xe" filled="true" fillcolor="#000000" stroked="false">
                  <v:path arrowok="t"/>
                  <v:fill type="solid"/>
                </v:shape>
                <v:shape style="position:absolute;left:729;top:1577;width:6406;height:3113" id="docshape53" coordorigin="729,1578" coordsize="6406,3113" path="m2469,1833l2469,2300m5814,1833l5814,4691m2409,2960l2409,3187m729,3187l4074,3187m729,3200l729,3622m4074,3200l4075,3622m7134,1578l7135,1998e" filled="false" stroked="true" strokeweight=".75pt" strokecolor="#000000">
                  <v:path arrowok="t"/>
                  <v:stroke dashstyle="solid"/>
                </v:shape>
                <v:shape style="position:absolute;left:3943;top:7;width:1390;height:469" type="#_x0000_t202" id="docshape54" filled="false" stroked="true" strokeweight=".75pt" strokecolor="#000000">
                  <v:textbox inset="0,0,0,0">
                    <w:txbxContent>
                      <w:p>
                        <w:pPr>
                          <w:spacing w:before="69"/>
                          <w:ind w:left="174" w:right="0" w:firstLine="0"/>
                          <w:jc w:val="left"/>
                          <w:rPr>
                            <w:sz w:val="20"/>
                          </w:rPr>
                        </w:pPr>
                        <w:r>
                          <w:rPr>
                            <w:spacing w:val="-2"/>
                            <w:sz w:val="20"/>
                          </w:rPr>
                          <w:t>Maintenance</w:t>
                        </w:r>
                      </w:p>
                    </w:txbxContent>
                  </v:textbox>
                  <v:stroke dashstyle="solid"/>
                  <w10:wrap type="none"/>
                </v:shape>
                <v:shape style="position:absolute;left:1866;top:936;width:1381;height:636" type="#_x0000_t202" id="docshape55" filled="false" stroked="true" strokeweight=".75pt" strokecolor="#000000">
                  <v:textbox inset="0,0,0,0">
                    <w:txbxContent>
                      <w:p>
                        <w:pPr>
                          <w:spacing w:line="276" w:lineRule="auto" w:before="69"/>
                          <w:ind w:left="201" w:right="0" w:firstLine="192"/>
                          <w:jc w:val="left"/>
                          <w:rPr>
                            <w:sz w:val="20"/>
                          </w:rPr>
                        </w:pPr>
                        <w:r>
                          <w:rPr>
                            <w:spacing w:val="-2"/>
                            <w:sz w:val="20"/>
                          </w:rPr>
                          <w:t>Planned Maintenance</w:t>
                        </w:r>
                      </w:p>
                    </w:txbxContent>
                  </v:textbox>
                  <v:stroke dashstyle="solid"/>
                  <w10:wrap type="none"/>
                </v:shape>
                <v:shape style="position:absolute;left:4916;top:4690;width:2314;height:747" type="#_x0000_t202" id="docshape56" filled="false" stroked="true" strokeweight=".75pt" strokecolor="#000000">
                  <v:textbox inset="0,0,0,0">
                    <w:txbxContent>
                      <w:p>
                        <w:pPr>
                          <w:spacing w:line="278" w:lineRule="auto" w:before="69"/>
                          <w:ind w:left="250" w:right="173" w:hanging="58"/>
                          <w:jc w:val="left"/>
                          <w:rPr>
                            <w:sz w:val="20"/>
                          </w:rPr>
                        </w:pPr>
                        <w:r>
                          <w:rPr>
                            <w:sz w:val="20"/>
                          </w:rPr>
                          <w:t>Corrective</w:t>
                        </w:r>
                        <w:r>
                          <w:rPr>
                            <w:spacing w:val="-13"/>
                            <w:sz w:val="20"/>
                          </w:rPr>
                          <w:t> </w:t>
                        </w:r>
                        <w:r>
                          <w:rPr>
                            <w:sz w:val="20"/>
                          </w:rPr>
                          <w:t>Maintenance (including</w:t>
                        </w:r>
                        <w:r>
                          <w:rPr>
                            <w:spacing w:val="-2"/>
                            <w:sz w:val="20"/>
                          </w:rPr>
                          <w:t> emergency)</w:t>
                        </w:r>
                      </w:p>
                    </w:txbxContent>
                  </v:textbox>
                  <v:stroke dashstyle="solid"/>
                  <w10:wrap type="none"/>
                </v:shape>
                <v:shape style="position:absolute;left:3247;top:3616;width:1669;height:648" type="#_x0000_t202" id="docshape57" filled="false" stroked="true" strokeweight=".75pt" strokecolor="#000000">
                  <v:textbox inset="0,0,0,0">
                    <w:txbxContent>
                      <w:p>
                        <w:pPr>
                          <w:spacing w:line="276" w:lineRule="auto" w:before="64"/>
                          <w:ind w:left="284" w:right="0" w:hanging="147"/>
                          <w:jc w:val="left"/>
                          <w:rPr>
                            <w:sz w:val="20"/>
                          </w:rPr>
                        </w:pPr>
                        <w:r>
                          <w:rPr>
                            <w:spacing w:val="-2"/>
                            <w:sz w:val="20"/>
                          </w:rPr>
                          <w:t>Condition-based Maintenance</w:t>
                        </w:r>
                      </w:p>
                    </w:txbxContent>
                  </v:textbox>
                  <v:stroke dashstyle="solid"/>
                  <w10:wrap type="none"/>
                </v:shape>
                <v:shape style="position:absolute;left:7;top:3616;width:1476;height:648" type="#_x0000_t202" id="docshape58" filled="false" stroked="true" strokeweight=".75pt" strokecolor="#000000">
                  <v:textbox inset="0,0,0,0">
                    <w:txbxContent>
                      <w:p>
                        <w:pPr>
                          <w:spacing w:line="276" w:lineRule="auto" w:before="76"/>
                          <w:ind w:left="216" w:right="0" w:firstLine="98"/>
                          <w:jc w:val="left"/>
                          <w:rPr>
                            <w:sz w:val="20"/>
                          </w:rPr>
                        </w:pPr>
                        <w:r>
                          <w:rPr>
                            <w:spacing w:val="-2"/>
                            <w:sz w:val="20"/>
                          </w:rPr>
                          <w:t>Scheduled Maintenance</w:t>
                        </w:r>
                      </w:p>
                    </w:txbxContent>
                  </v:textbox>
                  <v:stroke dashstyle="solid"/>
                  <w10:wrap type="none"/>
                </v:shape>
                <v:shape style="position:absolute;left:1690;top:2300;width:1557;height:659" type="#_x0000_t202" id="docshape59" filled="false" stroked="true" strokeweight=".75pt" strokecolor="#000000">
                  <v:textbox inset="0,0,0,0">
                    <w:txbxContent>
                      <w:p>
                        <w:pPr>
                          <w:spacing w:line="276" w:lineRule="auto" w:before="68"/>
                          <w:ind w:left="247" w:right="0" w:firstLine="89"/>
                          <w:jc w:val="left"/>
                          <w:rPr>
                            <w:sz w:val="20"/>
                          </w:rPr>
                        </w:pPr>
                        <w:r>
                          <w:rPr>
                            <w:spacing w:val="-2"/>
                            <w:sz w:val="20"/>
                          </w:rPr>
                          <w:t>Preventive Maintenance</w:t>
                        </w:r>
                      </w:p>
                    </w:txbxContent>
                  </v:textbox>
                  <v:stroke dashstyle="solid"/>
                  <w10:wrap type="none"/>
                </v:shape>
                <v:shape style="position:absolute;left:6131;top:1983;width:2278;height:747" type="#_x0000_t202" id="docshape60" filled="false" stroked="true" strokeweight=".75pt" strokecolor="#000000">
                  <v:textbox inset="0,0,0,0">
                    <w:txbxContent>
                      <w:p>
                        <w:pPr>
                          <w:spacing w:line="278" w:lineRule="auto" w:before="68"/>
                          <w:ind w:left="226" w:right="159" w:hanging="56"/>
                          <w:jc w:val="left"/>
                          <w:rPr>
                            <w:sz w:val="20"/>
                          </w:rPr>
                        </w:pPr>
                        <w:r>
                          <w:rPr>
                            <w:sz w:val="20"/>
                          </w:rPr>
                          <w:t>Corrective</w:t>
                        </w:r>
                        <w:r>
                          <w:rPr>
                            <w:spacing w:val="-13"/>
                            <w:sz w:val="20"/>
                          </w:rPr>
                          <w:t> </w:t>
                        </w:r>
                        <w:r>
                          <w:rPr>
                            <w:sz w:val="20"/>
                          </w:rPr>
                          <w:t>Maintenance (including emergency)</w:t>
                        </w:r>
                      </w:p>
                    </w:txbxContent>
                  </v:textbox>
                  <v:stroke dashstyle="solid"/>
                  <w10:wrap type="none"/>
                </v:shape>
                <v:shape style="position:absolute;left:6333;top:936;width:1551;height:636" type="#_x0000_t202" id="docshape61" filled="false" stroked="true" strokeweight=".75pt" strokecolor="#000000">
                  <v:textbox inset="0,0,0,0">
                    <w:txbxContent>
                      <w:p>
                        <w:pPr>
                          <w:spacing w:line="276" w:lineRule="auto" w:before="69"/>
                          <w:ind w:left="254" w:right="0" w:firstLine="76"/>
                          <w:jc w:val="left"/>
                          <w:rPr>
                            <w:sz w:val="20"/>
                          </w:rPr>
                        </w:pPr>
                        <w:r>
                          <w:rPr>
                            <w:spacing w:val="-2"/>
                            <w:sz w:val="20"/>
                          </w:rPr>
                          <w:t>Unplanned Maintenance</w:t>
                        </w:r>
                      </w:p>
                    </w:txbxContent>
                  </v:textbox>
                  <v:stroke dashstyle="solid"/>
                  <w10:wrap type="none"/>
                </v:shape>
              </v:group>
            </w:pict>
          </mc:Fallback>
        </mc:AlternateContent>
      </w:r>
      <w:r>
        <w:rPr>
          <w:sz w:val="20"/>
        </w:rPr>
      </w:r>
    </w:p>
    <w:p>
      <w:pPr>
        <w:spacing w:before="256"/>
        <w:ind w:left="840" w:right="0" w:firstLine="0"/>
        <w:jc w:val="left"/>
        <w:rPr>
          <w:b/>
          <w:sz w:val="28"/>
        </w:rPr>
      </w:pPr>
      <w:r>
        <w:rPr>
          <w:b/>
          <w:sz w:val="28"/>
        </w:rPr>
        <w:t>Fig.</w:t>
      </w:r>
      <w:r>
        <w:rPr>
          <w:b/>
          <w:spacing w:val="-3"/>
          <w:sz w:val="28"/>
        </w:rPr>
        <w:t> </w:t>
      </w:r>
      <w:r>
        <w:rPr>
          <w:b/>
          <w:sz w:val="28"/>
        </w:rPr>
        <w:t>3.2</w:t>
      </w:r>
      <w:r>
        <w:rPr>
          <w:b/>
          <w:spacing w:val="-1"/>
          <w:sz w:val="28"/>
        </w:rPr>
        <w:t> </w:t>
      </w:r>
      <w:r>
        <w:rPr>
          <w:b/>
          <w:sz w:val="28"/>
        </w:rPr>
        <w:t>:</w:t>
      </w:r>
      <w:r>
        <w:rPr>
          <w:b/>
          <w:spacing w:val="-2"/>
          <w:sz w:val="28"/>
        </w:rPr>
        <w:t> </w:t>
      </w:r>
      <w:r>
        <w:rPr>
          <w:b/>
          <w:sz w:val="28"/>
        </w:rPr>
        <w:t>Types</w:t>
      </w:r>
      <w:r>
        <w:rPr>
          <w:b/>
          <w:spacing w:val="-4"/>
          <w:sz w:val="28"/>
        </w:rPr>
        <w:t> </w:t>
      </w:r>
      <w:r>
        <w:rPr>
          <w:b/>
          <w:sz w:val="28"/>
        </w:rPr>
        <w:t>of</w:t>
      </w:r>
      <w:r>
        <w:rPr>
          <w:b/>
          <w:spacing w:val="-4"/>
          <w:sz w:val="28"/>
        </w:rPr>
        <w:t> </w:t>
      </w:r>
      <w:r>
        <w:rPr>
          <w:b/>
          <w:spacing w:val="-2"/>
          <w:sz w:val="28"/>
        </w:rPr>
        <w:t>Maintenance</w:t>
      </w:r>
    </w:p>
    <w:p>
      <w:pPr>
        <w:pStyle w:val="BodyText"/>
        <w:spacing w:before="156"/>
        <w:ind w:left="840"/>
      </w:pPr>
      <w:r>
        <w:rPr>
          <w:b/>
        </w:rPr>
        <w:t>Source</w:t>
      </w:r>
      <w:r>
        <w:rPr/>
        <w:t>:</w:t>
      </w:r>
      <w:r>
        <w:rPr>
          <w:spacing w:val="-6"/>
        </w:rPr>
        <w:t> </w:t>
      </w:r>
      <w:r>
        <w:rPr/>
        <w:t>Chanter</w:t>
      </w:r>
      <w:r>
        <w:rPr>
          <w:spacing w:val="-4"/>
        </w:rPr>
        <w:t> </w:t>
      </w:r>
      <w:r>
        <w:rPr/>
        <w:t>and</w:t>
      </w:r>
      <w:r>
        <w:rPr>
          <w:spacing w:val="-7"/>
        </w:rPr>
        <w:t> </w:t>
      </w:r>
      <w:r>
        <w:rPr/>
        <w:t>Swallow</w:t>
      </w:r>
      <w:r>
        <w:rPr>
          <w:spacing w:val="-6"/>
        </w:rPr>
        <w:t> </w:t>
      </w:r>
      <w:r>
        <w:rPr/>
        <w:t>(1996)</w:t>
      </w:r>
      <w:r>
        <w:rPr>
          <w:spacing w:val="-7"/>
        </w:rPr>
        <w:t> </w:t>
      </w:r>
      <w:r>
        <w:rPr/>
        <w:t>in</w:t>
      </w:r>
      <w:r>
        <w:rPr>
          <w:spacing w:val="-3"/>
        </w:rPr>
        <w:t> </w:t>
      </w:r>
      <w:r>
        <w:rPr/>
        <w:t>Ogunoh</w:t>
      </w:r>
      <w:r>
        <w:rPr>
          <w:spacing w:val="-3"/>
        </w:rPr>
        <w:t> </w:t>
      </w:r>
      <w:r>
        <w:rPr>
          <w:spacing w:val="-2"/>
        </w:rPr>
        <w:t>(2014)</w:t>
      </w:r>
    </w:p>
    <w:p>
      <w:pPr>
        <w:pStyle w:val="BodyText"/>
        <w:spacing w:before="321"/>
      </w:pPr>
    </w:p>
    <w:p>
      <w:pPr>
        <w:pStyle w:val="BodyText"/>
        <w:spacing w:line="360" w:lineRule="auto"/>
        <w:ind w:left="840" w:right="974"/>
        <w:jc w:val="both"/>
      </w:pPr>
      <w:r>
        <w:rPr/>
        <w:t>Ollila</w:t>
      </w:r>
      <w:r>
        <w:rPr>
          <w:spacing w:val="40"/>
        </w:rPr>
        <w:t> </w:t>
      </w:r>
      <w:r>
        <w:rPr/>
        <w:t>and</w:t>
      </w:r>
      <w:r>
        <w:rPr>
          <w:spacing w:val="40"/>
        </w:rPr>
        <w:t> </w:t>
      </w:r>
      <w:r>
        <w:rPr/>
        <w:t>Malmipuro</w:t>
      </w:r>
      <w:r>
        <w:rPr>
          <w:spacing w:val="40"/>
        </w:rPr>
        <w:t> </w:t>
      </w:r>
      <w:r>
        <w:rPr/>
        <w:t>(1999),</w:t>
      </w:r>
      <w:r>
        <w:rPr>
          <w:spacing w:val="40"/>
        </w:rPr>
        <w:t> </w:t>
      </w:r>
      <w:r>
        <w:rPr/>
        <w:t>identifies</w:t>
      </w:r>
      <w:r>
        <w:rPr>
          <w:spacing w:val="40"/>
        </w:rPr>
        <w:t> </w:t>
      </w:r>
      <w:r>
        <w:rPr/>
        <w:t>four</w:t>
      </w:r>
      <w:r>
        <w:rPr>
          <w:spacing w:val="40"/>
        </w:rPr>
        <w:t> </w:t>
      </w:r>
      <w:r>
        <w:rPr/>
        <w:t>main</w:t>
      </w:r>
      <w:r>
        <w:rPr>
          <w:spacing w:val="40"/>
        </w:rPr>
        <w:t> </w:t>
      </w:r>
      <w:r>
        <w:rPr/>
        <w:t>categories</w:t>
      </w:r>
      <w:r>
        <w:rPr>
          <w:spacing w:val="40"/>
        </w:rPr>
        <w:t> </w:t>
      </w:r>
      <w:r>
        <w:rPr/>
        <w:t>of approaches</w:t>
      </w:r>
      <w:r>
        <w:rPr>
          <w:spacing w:val="80"/>
        </w:rPr>
        <w:t> </w:t>
      </w:r>
      <w:r>
        <w:rPr/>
        <w:t>to maintenance as reactive, preventive, predictive and proactive maintenance. Reactive maintenance can also be referred to corrective while proactive maintenance implies planned preventive with the indication that</w:t>
      </w:r>
      <w:r>
        <w:rPr>
          <w:spacing w:val="40"/>
        </w:rPr>
        <w:t> </w:t>
      </w:r>
      <w:r>
        <w:rPr/>
        <w:t>the four approaches can be summarized instead as three. A broader classification of maintenance groups it as either routine or periodic depending on the timing of its execution. Tse (2002) argues that most maintenance practices are failure driven, time based, reliability centred and are therefore both predictive and condition based. Lekan (2007) views total quality management principles as the answer to the challenges facing the state of deterioration of public buildings in Nigeria while Lateef (2010) argues strongly in favour of the value based approach to maintenance of public universities in Malaysia. Whereas Peterson (1997) has some preference to strategic based asset maintenance for mainly business oriented</w:t>
      </w:r>
    </w:p>
    <w:p>
      <w:pPr>
        <w:spacing w:after="0" w:line="360" w:lineRule="auto"/>
        <w:jc w:val="both"/>
        <w:sectPr>
          <w:pgSz w:w="11910" w:h="16840"/>
          <w:pgMar w:header="0" w:footer="986" w:top="1480" w:bottom="1180" w:left="960" w:right="460"/>
        </w:sectPr>
      </w:pPr>
    </w:p>
    <w:p>
      <w:pPr>
        <w:pStyle w:val="BodyText"/>
        <w:spacing w:line="360" w:lineRule="auto" w:before="74"/>
        <w:ind w:left="840" w:right="975"/>
        <w:jc w:val="both"/>
      </w:pPr>
      <w:r>
        <w:rPr/>
        <w:t>industrial assets, Chanter and Swallow (2007) argues that the facilities management concept is ideal for the maintenance of the United Kingdom building stock. The various approaches have both advantages and disadvantages with the applicability depending on the maintenance</w:t>
      </w:r>
      <w:r>
        <w:rPr>
          <w:spacing w:val="40"/>
        </w:rPr>
        <w:t> </w:t>
      </w:r>
      <w:r>
        <w:rPr/>
        <w:t>objectives</w:t>
      </w:r>
      <w:r>
        <w:rPr>
          <w:spacing w:val="40"/>
        </w:rPr>
        <w:t> </w:t>
      </w:r>
      <w:r>
        <w:rPr/>
        <w:t>and therefore influence the</w:t>
      </w:r>
      <w:r>
        <w:rPr>
          <w:spacing w:val="40"/>
        </w:rPr>
        <w:t> </w:t>
      </w:r>
      <w:r>
        <w:rPr/>
        <w:t>content and</w:t>
      </w:r>
      <w:r>
        <w:rPr>
          <w:spacing w:val="40"/>
        </w:rPr>
        <w:t> </w:t>
      </w:r>
      <w:r>
        <w:rPr/>
        <w:t>scope of a maintenance framework</w:t>
      </w:r>
      <w:r>
        <w:rPr>
          <w:spacing w:val="-2"/>
        </w:rPr>
        <w:t> </w:t>
      </w:r>
      <w:r>
        <w:rPr/>
        <w:t>to</w:t>
      </w:r>
      <w:r>
        <w:rPr>
          <w:spacing w:val="-2"/>
        </w:rPr>
        <w:t> </w:t>
      </w:r>
      <w:r>
        <w:rPr/>
        <w:t>be</w:t>
      </w:r>
      <w:r>
        <w:rPr>
          <w:spacing w:val="-3"/>
        </w:rPr>
        <w:t> </w:t>
      </w:r>
      <w:r>
        <w:rPr/>
        <w:t>developed.</w:t>
      </w:r>
      <w:r>
        <w:rPr>
          <w:spacing w:val="40"/>
        </w:rPr>
        <w:t> </w:t>
      </w:r>
      <w:r>
        <w:rPr/>
        <w:t>The</w:t>
      </w:r>
      <w:r>
        <w:rPr>
          <w:spacing w:val="-3"/>
        </w:rPr>
        <w:t> </w:t>
      </w:r>
      <w:r>
        <w:rPr/>
        <w:t>contents</w:t>
      </w:r>
      <w:r>
        <w:rPr>
          <w:spacing w:val="-5"/>
        </w:rPr>
        <w:t> </w:t>
      </w:r>
      <w:r>
        <w:rPr/>
        <w:t>of</w:t>
      </w:r>
      <w:r>
        <w:rPr>
          <w:spacing w:val="-3"/>
        </w:rPr>
        <w:t> </w:t>
      </w:r>
      <w:r>
        <w:rPr/>
        <w:t>each</w:t>
      </w:r>
      <w:r>
        <w:rPr>
          <w:spacing w:val="-2"/>
        </w:rPr>
        <w:t> </w:t>
      </w:r>
      <w:r>
        <w:rPr/>
        <w:t>type</w:t>
      </w:r>
      <w:r>
        <w:rPr>
          <w:spacing w:val="-3"/>
        </w:rPr>
        <w:t> </w:t>
      </w:r>
      <w:r>
        <w:rPr/>
        <w:t>of</w:t>
      </w:r>
      <w:r>
        <w:rPr>
          <w:spacing w:val="-3"/>
        </w:rPr>
        <w:t> </w:t>
      </w:r>
      <w:r>
        <w:rPr/>
        <w:t>maintenance</w:t>
      </w:r>
      <w:r>
        <w:rPr>
          <w:spacing w:val="-3"/>
        </w:rPr>
        <w:t> </w:t>
      </w:r>
      <w:r>
        <w:rPr/>
        <w:t>are</w:t>
      </w:r>
      <w:r>
        <w:rPr>
          <w:spacing w:val="-3"/>
        </w:rPr>
        <w:t> </w:t>
      </w:r>
      <w:r>
        <w:rPr/>
        <w:t>as explained below:</w:t>
      </w:r>
    </w:p>
    <w:p>
      <w:pPr>
        <w:pStyle w:val="ListParagraph"/>
        <w:numPr>
          <w:ilvl w:val="0"/>
          <w:numId w:val="19"/>
        </w:numPr>
        <w:tabs>
          <w:tab w:pos="1560" w:val="left" w:leader="none"/>
        </w:tabs>
        <w:spacing w:line="360" w:lineRule="auto" w:before="2" w:after="0"/>
        <w:ind w:left="1560" w:right="978" w:hanging="720"/>
        <w:jc w:val="both"/>
        <w:rPr>
          <w:sz w:val="28"/>
        </w:rPr>
      </w:pPr>
      <w:r>
        <w:rPr>
          <w:b/>
          <w:sz w:val="28"/>
        </w:rPr>
        <w:t>Conventional Maintenance </w:t>
      </w:r>
      <w:r>
        <w:rPr>
          <w:sz w:val="28"/>
        </w:rPr>
        <w:t>- The conventional maintenance approach is widely used in the maintenance of tertiary hospital buildings in Nigeria and most other third world countries. The approach uses procedures that are corrective and condition based (Lateef, 2009). This is reactive rather than proactive and is executed just on the condition of the building as revealed by inspection. This version of maintenance is therefore not planned but only undertaken during breakdowns or when defects have arisen.</w:t>
      </w:r>
    </w:p>
    <w:p>
      <w:pPr>
        <w:pStyle w:val="BodyText"/>
        <w:spacing w:line="360" w:lineRule="auto"/>
        <w:ind w:left="840" w:right="978"/>
        <w:jc w:val="both"/>
      </w:pPr>
      <w:r>
        <w:rPr/>
        <w:t>Conventional maintenance is just executed when a defect arises or when equipment breaks down and is therefore short term with no long term maintenance objectives. General observations indicate that buildings deteriorate and decay</w:t>
      </w:r>
      <w:r>
        <w:rPr>
          <w:spacing w:val="-2"/>
        </w:rPr>
        <w:t> </w:t>
      </w:r>
      <w:r>
        <w:rPr/>
        <w:t>with age and calls</w:t>
      </w:r>
      <w:r>
        <w:rPr>
          <w:spacing w:val="-1"/>
        </w:rPr>
        <w:t> </w:t>
      </w:r>
      <w:r>
        <w:rPr/>
        <w:t>for the need</w:t>
      </w:r>
      <w:r>
        <w:rPr>
          <w:spacing w:val="-1"/>
        </w:rPr>
        <w:t> </w:t>
      </w:r>
      <w:r>
        <w:rPr/>
        <w:t>to forecast</w:t>
      </w:r>
      <w:r>
        <w:rPr>
          <w:spacing w:val="-1"/>
        </w:rPr>
        <w:t> </w:t>
      </w:r>
      <w:r>
        <w:rPr/>
        <w:t>maintenance requirements through life prediction techniques in contrast to conventional maintenance where maintenance action is just taken only when a failure or defect occurs (Chanter and Swallow, 1996).</w:t>
      </w:r>
      <w:r>
        <w:rPr>
          <w:spacing w:val="80"/>
        </w:rPr>
        <w:t> </w:t>
      </w:r>
      <w:r>
        <w:rPr/>
        <w:t>This approach to maintenance</w:t>
      </w:r>
      <w:r>
        <w:rPr>
          <w:spacing w:val="40"/>
        </w:rPr>
        <w:t> </w:t>
      </w:r>
      <w:r>
        <w:rPr/>
        <w:t>is ineffective in that it fails to anticipate costly breakdowns or failure that should have been minimized through preventive actions.</w:t>
      </w:r>
    </w:p>
    <w:p>
      <w:pPr>
        <w:pStyle w:val="ListParagraph"/>
        <w:numPr>
          <w:ilvl w:val="0"/>
          <w:numId w:val="19"/>
        </w:numPr>
        <w:tabs>
          <w:tab w:pos="1560" w:val="left" w:leader="none"/>
        </w:tabs>
        <w:spacing w:line="360" w:lineRule="auto" w:before="1" w:after="0"/>
        <w:ind w:left="1560" w:right="980" w:hanging="720"/>
        <w:jc w:val="both"/>
        <w:rPr>
          <w:b/>
          <w:sz w:val="28"/>
        </w:rPr>
      </w:pPr>
      <w:r>
        <w:rPr>
          <w:b/>
          <w:sz w:val="28"/>
        </w:rPr>
        <w:t>Planned Maintenance - </w:t>
      </w:r>
      <w:r>
        <w:rPr>
          <w:sz w:val="28"/>
        </w:rPr>
        <w:t>Planned maintenance is an alternative approach to conventional maintenance and encompasses a wide</w:t>
      </w:r>
      <w:r>
        <w:rPr>
          <w:spacing w:val="40"/>
          <w:sz w:val="28"/>
        </w:rPr>
        <w:t> </w:t>
      </w:r>
      <w:r>
        <w:rPr>
          <w:sz w:val="28"/>
        </w:rPr>
        <w:t>variety of building maintenance activities. According to East Sussex County Council (2001), planned maintenance is a schedule based maintenance</w:t>
      </w:r>
      <w:r>
        <w:rPr>
          <w:spacing w:val="71"/>
          <w:sz w:val="28"/>
        </w:rPr>
        <w:t> </w:t>
      </w:r>
      <w:r>
        <w:rPr>
          <w:sz w:val="28"/>
        </w:rPr>
        <w:t>necessary</w:t>
      </w:r>
      <w:r>
        <w:rPr>
          <w:spacing w:val="71"/>
          <w:sz w:val="28"/>
        </w:rPr>
        <w:t> </w:t>
      </w:r>
      <w:r>
        <w:rPr>
          <w:sz w:val="28"/>
        </w:rPr>
        <w:t>to</w:t>
      </w:r>
      <w:r>
        <w:rPr>
          <w:spacing w:val="73"/>
          <w:sz w:val="28"/>
        </w:rPr>
        <w:t> </w:t>
      </w:r>
      <w:r>
        <w:rPr>
          <w:sz w:val="28"/>
        </w:rPr>
        <w:t>prolong</w:t>
      </w:r>
      <w:r>
        <w:rPr>
          <w:spacing w:val="73"/>
          <w:sz w:val="28"/>
        </w:rPr>
        <w:t> </w:t>
      </w:r>
      <w:r>
        <w:rPr>
          <w:sz w:val="28"/>
        </w:rPr>
        <w:t>the</w:t>
      </w:r>
      <w:r>
        <w:rPr>
          <w:spacing w:val="73"/>
          <w:sz w:val="28"/>
        </w:rPr>
        <w:t> </w:t>
      </w:r>
      <w:r>
        <w:rPr>
          <w:sz w:val="28"/>
        </w:rPr>
        <w:t>life</w:t>
      </w:r>
      <w:r>
        <w:rPr>
          <w:spacing w:val="73"/>
          <w:sz w:val="28"/>
        </w:rPr>
        <w:t> </w:t>
      </w:r>
      <w:r>
        <w:rPr>
          <w:sz w:val="28"/>
        </w:rPr>
        <w:t>of</w:t>
      </w:r>
      <w:r>
        <w:rPr>
          <w:spacing w:val="73"/>
          <w:sz w:val="28"/>
        </w:rPr>
        <w:t> </w:t>
      </w:r>
      <w:r>
        <w:rPr>
          <w:sz w:val="28"/>
        </w:rPr>
        <w:t>plant/equipment</w:t>
      </w:r>
      <w:r>
        <w:rPr>
          <w:spacing w:val="73"/>
          <w:sz w:val="28"/>
        </w:rPr>
        <w:t> </w:t>
      </w:r>
      <w:r>
        <w:rPr>
          <w:sz w:val="28"/>
        </w:rPr>
        <w:t>and</w:t>
      </w:r>
    </w:p>
    <w:p>
      <w:pPr>
        <w:spacing w:after="0" w:line="360" w:lineRule="auto"/>
        <w:jc w:val="both"/>
        <w:rPr>
          <w:sz w:val="28"/>
        </w:rPr>
        <w:sectPr>
          <w:pgSz w:w="11910" w:h="16840"/>
          <w:pgMar w:header="0" w:footer="986" w:top="1340" w:bottom="1180" w:left="960" w:right="460"/>
        </w:sectPr>
      </w:pPr>
    </w:p>
    <w:p>
      <w:pPr>
        <w:pStyle w:val="BodyText"/>
        <w:spacing w:line="360" w:lineRule="auto" w:before="74"/>
        <w:ind w:left="1560" w:right="975"/>
        <w:jc w:val="both"/>
      </w:pPr>
      <w:r>
        <w:rPr/>
        <w:t>building</w:t>
      </w:r>
      <w:r>
        <w:rPr>
          <w:spacing w:val="-1"/>
        </w:rPr>
        <w:t> </w:t>
      </w:r>
      <w:r>
        <w:rPr/>
        <w:t>fabric</w:t>
      </w:r>
      <w:r>
        <w:rPr>
          <w:spacing w:val="-2"/>
        </w:rPr>
        <w:t> </w:t>
      </w:r>
      <w:r>
        <w:rPr/>
        <w:t>and</w:t>
      </w:r>
      <w:r>
        <w:rPr>
          <w:spacing w:val="-1"/>
        </w:rPr>
        <w:t> </w:t>
      </w:r>
      <w:r>
        <w:rPr/>
        <w:t>can</w:t>
      </w:r>
      <w:r>
        <w:rPr>
          <w:spacing w:val="-1"/>
        </w:rPr>
        <w:t> </w:t>
      </w:r>
      <w:r>
        <w:rPr/>
        <w:t>be</w:t>
      </w:r>
      <w:r>
        <w:rPr>
          <w:spacing w:val="-2"/>
        </w:rPr>
        <w:t> </w:t>
      </w:r>
      <w:r>
        <w:rPr/>
        <w:t>preventive,</w:t>
      </w:r>
      <w:r>
        <w:rPr>
          <w:spacing w:val="-2"/>
        </w:rPr>
        <w:t> </w:t>
      </w:r>
      <w:r>
        <w:rPr/>
        <w:t>routine</w:t>
      </w:r>
      <w:r>
        <w:rPr>
          <w:spacing w:val="-2"/>
        </w:rPr>
        <w:t> </w:t>
      </w:r>
      <w:r>
        <w:rPr/>
        <w:t>and/or</w:t>
      </w:r>
      <w:r>
        <w:rPr>
          <w:spacing w:val="-2"/>
        </w:rPr>
        <w:t> </w:t>
      </w:r>
      <w:r>
        <w:rPr/>
        <w:t>cyclic. The</w:t>
      </w:r>
      <w:r>
        <w:rPr>
          <w:spacing w:val="-3"/>
        </w:rPr>
        <w:t> </w:t>
      </w:r>
      <w:r>
        <w:rPr/>
        <w:t>wider variety and inclusiveness of this approach has the implication that it is a more effective approach as it incorporates planned preventive maintenance (PPM) strategies.</w:t>
      </w:r>
    </w:p>
    <w:p>
      <w:pPr>
        <w:pStyle w:val="BodyText"/>
        <w:spacing w:before="161"/>
      </w:pPr>
    </w:p>
    <w:p>
      <w:pPr>
        <w:pStyle w:val="BodyText"/>
        <w:spacing w:line="360" w:lineRule="auto"/>
        <w:ind w:left="840" w:right="973"/>
        <w:jc w:val="both"/>
      </w:pPr>
      <w:r>
        <w:rPr/>
        <w:t>The</w:t>
      </w:r>
      <w:r>
        <w:rPr>
          <w:spacing w:val="40"/>
        </w:rPr>
        <w:t>  </w:t>
      </w:r>
      <w:r>
        <w:rPr/>
        <w:t>principle</w:t>
      </w:r>
      <w:r>
        <w:rPr>
          <w:spacing w:val="40"/>
        </w:rPr>
        <w:t>  </w:t>
      </w:r>
      <w:r>
        <w:rPr/>
        <w:t>of planned</w:t>
      </w:r>
      <w:r>
        <w:rPr>
          <w:spacing w:val="40"/>
        </w:rPr>
        <w:t>  </w:t>
      </w:r>
      <w:r>
        <w:rPr/>
        <w:t>maintenance</w:t>
      </w:r>
      <w:r>
        <w:rPr>
          <w:spacing w:val="40"/>
        </w:rPr>
        <w:t>  </w:t>
      </w:r>
      <w:r>
        <w:rPr/>
        <w:t>is</w:t>
      </w:r>
      <w:r>
        <w:rPr>
          <w:spacing w:val="40"/>
        </w:rPr>
        <w:t>  </w:t>
      </w:r>
      <w:r>
        <w:rPr/>
        <w:t>derived</w:t>
      </w:r>
      <w:r>
        <w:rPr>
          <w:spacing w:val="40"/>
        </w:rPr>
        <w:t>  </w:t>
      </w:r>
      <w:r>
        <w:rPr/>
        <w:t>from</w:t>
      </w:r>
      <w:r>
        <w:rPr>
          <w:spacing w:val="40"/>
        </w:rPr>
        <w:t>  </w:t>
      </w:r>
      <w:r>
        <w:rPr/>
        <w:t>compliance to</w:t>
      </w:r>
      <w:r>
        <w:rPr>
          <w:spacing w:val="80"/>
        </w:rPr>
        <w:t> </w:t>
      </w:r>
      <w:r>
        <w:rPr/>
        <w:t>statutory requirements and systematic repair, renewal or, replacement of building components including electrical/mechanical equipment which Encompasses preventive and cyclic maintenance strategies. Straub (2005), Alberta Infrastructure (2004) and Okwemba (1981) indicate that preventive maintenance is proactive and is aimed at preventing unexpected equipment breakdown or</w:t>
      </w:r>
      <w:r>
        <w:rPr>
          <w:spacing w:val="-1"/>
        </w:rPr>
        <w:t> </w:t>
      </w:r>
      <w:r>
        <w:rPr/>
        <w:t>building component failure</w:t>
      </w:r>
      <w:r>
        <w:rPr>
          <w:spacing w:val="-1"/>
        </w:rPr>
        <w:t> </w:t>
      </w:r>
      <w:r>
        <w:rPr/>
        <w:t>which in the</w:t>
      </w:r>
      <w:r>
        <w:rPr>
          <w:spacing w:val="-1"/>
        </w:rPr>
        <w:t> </w:t>
      </w:r>
      <w:r>
        <w:rPr/>
        <w:t>long run reduces total maintenance costs.</w:t>
      </w:r>
      <w:r>
        <w:rPr>
          <w:spacing w:val="40"/>
        </w:rPr>
        <w:t> </w:t>
      </w:r>
      <w:r>
        <w:rPr/>
        <w:t>Planned maintenance offers an opportunity for an effective alternative to conventional building maintenance in that it seeks to maintain structural characteristics of buildings to limit interruptions to functionality through repair or replacement programmes</w:t>
      </w:r>
      <w:r>
        <w:rPr>
          <w:spacing w:val="40"/>
        </w:rPr>
        <w:t> </w:t>
      </w:r>
      <w:r>
        <w:rPr/>
        <w:t>of internal and external decorations, fittings, finishes and so on (Seeley, 1987). The emergence of planned maintenance approach is therefore a significant step towards effective maintenance management.</w:t>
      </w:r>
    </w:p>
    <w:p>
      <w:pPr>
        <w:pStyle w:val="BodyText"/>
        <w:spacing w:before="163"/>
      </w:pPr>
    </w:p>
    <w:p>
      <w:pPr>
        <w:pStyle w:val="BodyText"/>
        <w:spacing w:line="360" w:lineRule="auto"/>
        <w:ind w:left="840" w:right="973"/>
        <w:jc w:val="both"/>
      </w:pPr>
      <w:r>
        <w:rPr/>
        <w:t>On the other hand, corrective maintenance is reactive and unplanned and is normally</w:t>
      </w:r>
      <w:r>
        <w:rPr>
          <w:spacing w:val="-6"/>
        </w:rPr>
        <w:t> </w:t>
      </w:r>
      <w:r>
        <w:rPr/>
        <w:t>undertaken</w:t>
      </w:r>
      <w:r>
        <w:rPr>
          <w:spacing w:val="-1"/>
        </w:rPr>
        <w:t> </w:t>
      </w:r>
      <w:r>
        <w:rPr/>
        <w:t>when</w:t>
      </w:r>
      <w:r>
        <w:rPr>
          <w:spacing w:val="-1"/>
        </w:rPr>
        <w:t> </w:t>
      </w:r>
      <w:r>
        <w:rPr/>
        <w:t>a</w:t>
      </w:r>
      <w:r>
        <w:rPr>
          <w:spacing w:val="-3"/>
        </w:rPr>
        <w:t> </w:t>
      </w:r>
      <w:r>
        <w:rPr/>
        <w:t>breakdown</w:t>
      </w:r>
      <w:r>
        <w:rPr>
          <w:spacing w:val="-1"/>
        </w:rPr>
        <w:t> </w:t>
      </w:r>
      <w:r>
        <w:rPr/>
        <w:t>or</w:t>
      </w:r>
      <w:r>
        <w:rPr>
          <w:spacing w:val="-4"/>
        </w:rPr>
        <w:t> </w:t>
      </w:r>
      <w:r>
        <w:rPr/>
        <w:t>a</w:t>
      </w:r>
      <w:r>
        <w:rPr>
          <w:spacing w:val="-3"/>
        </w:rPr>
        <w:t> </w:t>
      </w:r>
      <w:r>
        <w:rPr/>
        <w:t>failure</w:t>
      </w:r>
      <w:r>
        <w:rPr>
          <w:spacing w:val="-2"/>
        </w:rPr>
        <w:t> </w:t>
      </w:r>
      <w:r>
        <w:rPr/>
        <w:t>has</w:t>
      </w:r>
      <w:r>
        <w:rPr>
          <w:spacing w:val="-1"/>
        </w:rPr>
        <w:t> </w:t>
      </w:r>
      <w:r>
        <w:rPr/>
        <w:t>occurred</w:t>
      </w:r>
      <w:r>
        <w:rPr>
          <w:spacing w:val="-1"/>
        </w:rPr>
        <w:t> </w:t>
      </w:r>
      <w:r>
        <w:rPr/>
        <w:t>(Cane et</w:t>
      </w:r>
      <w:r>
        <w:rPr>
          <w:spacing w:val="-1"/>
        </w:rPr>
        <w:t> </w:t>
      </w:r>
      <w:r>
        <w:rPr/>
        <w:t>al, 1998). The corrective maintenance approach has negative impacts in that it can lead to interruption of services, costly repairs as well as injuries or death to the occupants.</w:t>
      </w:r>
    </w:p>
    <w:p>
      <w:pPr>
        <w:pStyle w:val="BodyText"/>
        <w:spacing w:before="161"/>
      </w:pPr>
    </w:p>
    <w:p>
      <w:pPr>
        <w:pStyle w:val="BodyText"/>
        <w:spacing w:line="360" w:lineRule="auto"/>
        <w:ind w:left="840" w:right="980"/>
        <w:jc w:val="both"/>
      </w:pPr>
      <w:r>
        <w:rPr/>
        <w:t>Planned preventive maintenance is essential for proper conservation of buildings.</w:t>
      </w:r>
      <w:r>
        <w:rPr>
          <w:spacing w:val="40"/>
        </w:rPr>
        <w:t> </w:t>
      </w:r>
      <w:r>
        <w:rPr/>
        <w:t>In the long run such practice is more economical than breakdown maintenance.</w:t>
      </w:r>
      <w:r>
        <w:rPr>
          <w:spacing w:val="80"/>
        </w:rPr>
        <w:t> </w:t>
      </w:r>
      <w:r>
        <w:rPr/>
        <w:t>Even so, preventive maintenance is grossly neglected in most</w:t>
      </w:r>
    </w:p>
    <w:p>
      <w:pPr>
        <w:spacing w:after="0" w:line="360" w:lineRule="auto"/>
        <w:jc w:val="both"/>
        <w:sectPr>
          <w:pgSz w:w="11910" w:h="16840"/>
          <w:pgMar w:header="0" w:footer="986" w:top="1340" w:bottom="1180" w:left="960" w:right="460"/>
        </w:sectPr>
      </w:pPr>
    </w:p>
    <w:p>
      <w:pPr>
        <w:pStyle w:val="BodyText"/>
        <w:spacing w:line="360" w:lineRule="auto" w:before="74"/>
        <w:ind w:left="840" w:right="985"/>
        <w:jc w:val="both"/>
      </w:pPr>
      <w:r>
        <w:rPr/>
        <w:t>public maintenance agencies and “maintenance by crisis” remains the prevailing norms (Shake, 1995).</w:t>
      </w:r>
    </w:p>
    <w:p>
      <w:pPr>
        <w:pStyle w:val="ListParagraph"/>
        <w:numPr>
          <w:ilvl w:val="0"/>
          <w:numId w:val="19"/>
        </w:numPr>
        <w:tabs>
          <w:tab w:pos="1557" w:val="left" w:leader="none"/>
          <w:tab w:pos="1560" w:val="left" w:leader="none"/>
        </w:tabs>
        <w:spacing w:line="360" w:lineRule="auto" w:before="0" w:after="0"/>
        <w:ind w:left="1560" w:right="974" w:hanging="720"/>
        <w:jc w:val="both"/>
        <w:rPr>
          <w:b/>
          <w:sz w:val="28"/>
        </w:rPr>
      </w:pPr>
      <w:r>
        <w:rPr>
          <w:b/>
          <w:sz w:val="28"/>
        </w:rPr>
        <w:t>Predictive Maintenance - </w:t>
      </w:r>
      <w:r>
        <w:rPr>
          <w:sz w:val="28"/>
        </w:rPr>
        <w:t>Predictive maintenance is about using the current deterioration condition of a facility to predict future maintenance requirements through use of a deterioration model designed within its service life.</w:t>
      </w:r>
      <w:r>
        <w:rPr>
          <w:spacing w:val="40"/>
          <w:sz w:val="28"/>
        </w:rPr>
        <w:t> </w:t>
      </w:r>
      <w:r>
        <w:rPr>
          <w:sz w:val="28"/>
        </w:rPr>
        <w:t>According to Langivine, et al (2006) and Teo and Harikrishna (2006), the life cycle model approach for predicting</w:t>
      </w:r>
      <w:r>
        <w:rPr>
          <w:spacing w:val="-4"/>
          <w:sz w:val="28"/>
        </w:rPr>
        <w:t> </w:t>
      </w:r>
      <w:r>
        <w:rPr>
          <w:sz w:val="28"/>
        </w:rPr>
        <w:t>maintenance</w:t>
      </w:r>
      <w:r>
        <w:rPr>
          <w:spacing w:val="-5"/>
          <w:sz w:val="28"/>
        </w:rPr>
        <w:t> </w:t>
      </w:r>
      <w:r>
        <w:rPr>
          <w:sz w:val="28"/>
        </w:rPr>
        <w:t>requirements</w:t>
      </w:r>
      <w:r>
        <w:rPr>
          <w:spacing w:val="-8"/>
          <w:sz w:val="28"/>
        </w:rPr>
        <w:t> </w:t>
      </w:r>
      <w:r>
        <w:rPr>
          <w:sz w:val="28"/>
        </w:rPr>
        <w:t>determine</w:t>
      </w:r>
      <w:r>
        <w:rPr>
          <w:spacing w:val="-5"/>
          <w:sz w:val="28"/>
        </w:rPr>
        <w:t> </w:t>
      </w:r>
      <w:r>
        <w:rPr>
          <w:sz w:val="28"/>
        </w:rPr>
        <w:t>the</w:t>
      </w:r>
      <w:r>
        <w:rPr>
          <w:spacing w:val="-5"/>
          <w:sz w:val="28"/>
        </w:rPr>
        <w:t> </w:t>
      </w:r>
      <w:r>
        <w:rPr>
          <w:sz w:val="28"/>
        </w:rPr>
        <w:t>timing of</w:t>
      </w:r>
      <w:r>
        <w:rPr>
          <w:spacing w:val="-5"/>
          <w:sz w:val="28"/>
        </w:rPr>
        <w:t> </w:t>
      </w:r>
      <w:r>
        <w:rPr>
          <w:sz w:val="28"/>
        </w:rPr>
        <w:t>all</w:t>
      </w:r>
      <w:r>
        <w:rPr>
          <w:spacing w:val="-6"/>
          <w:sz w:val="28"/>
        </w:rPr>
        <w:t> </w:t>
      </w:r>
      <w:r>
        <w:rPr>
          <w:sz w:val="28"/>
        </w:rPr>
        <w:t>future maintenance programmes including the scope and cost.</w:t>
      </w:r>
    </w:p>
    <w:p>
      <w:pPr>
        <w:pStyle w:val="BodyText"/>
        <w:spacing w:before="161"/>
      </w:pPr>
    </w:p>
    <w:p>
      <w:pPr>
        <w:pStyle w:val="BodyText"/>
        <w:spacing w:line="360" w:lineRule="auto"/>
        <w:ind w:left="840" w:right="976"/>
        <w:jc w:val="both"/>
      </w:pPr>
      <w:r>
        <w:rPr/>
        <w:t>The ability to use the predictive maintenance approach to forecast maintenance work scope and budgets is significant not only for planning maintenance programmes but also formulating effective maintenance </w:t>
      </w:r>
      <w:r>
        <w:rPr>
          <w:spacing w:val="-2"/>
        </w:rPr>
        <w:t>framework.</w:t>
      </w:r>
    </w:p>
    <w:p>
      <w:pPr>
        <w:pStyle w:val="BodyText"/>
        <w:spacing w:before="161"/>
      </w:pPr>
    </w:p>
    <w:p>
      <w:pPr>
        <w:pStyle w:val="BodyText"/>
        <w:spacing w:line="360" w:lineRule="auto"/>
        <w:ind w:left="840" w:right="974"/>
        <w:jc w:val="both"/>
      </w:pPr>
      <w:r>
        <w:rPr/>
        <w:t>According to Seeley (1976), Maintenance work can also been categorized as predictable and avoidable. Predictable maintenance; is regular periodic work that may</w:t>
      </w:r>
      <w:r>
        <w:rPr>
          <w:spacing w:val="-5"/>
        </w:rPr>
        <w:t> </w:t>
      </w:r>
      <w:r>
        <w:rPr/>
        <w:t>be</w:t>
      </w:r>
      <w:r>
        <w:rPr>
          <w:spacing w:val="-1"/>
        </w:rPr>
        <w:t> </w:t>
      </w:r>
      <w:r>
        <w:rPr/>
        <w:t>necessary</w:t>
      </w:r>
      <w:r>
        <w:rPr>
          <w:spacing w:val="-5"/>
        </w:rPr>
        <w:t> </w:t>
      </w:r>
      <w:r>
        <w:rPr/>
        <w:t>to retain</w:t>
      </w:r>
      <w:r>
        <w:rPr>
          <w:spacing w:val="-2"/>
        </w:rPr>
        <w:t> </w:t>
      </w:r>
      <w:r>
        <w:rPr/>
        <w:t>the</w:t>
      </w:r>
      <w:r>
        <w:rPr>
          <w:spacing w:val="-2"/>
        </w:rPr>
        <w:t> </w:t>
      </w:r>
      <w:r>
        <w:rPr/>
        <w:t>performance</w:t>
      </w:r>
      <w:r>
        <w:rPr>
          <w:spacing w:val="-1"/>
        </w:rPr>
        <w:t> </w:t>
      </w:r>
      <w:r>
        <w:rPr/>
        <w:t>characteristic</w:t>
      </w:r>
      <w:r>
        <w:rPr>
          <w:spacing w:val="-2"/>
        </w:rPr>
        <w:t> </w:t>
      </w:r>
      <w:r>
        <w:rPr/>
        <w:t>of a</w:t>
      </w:r>
      <w:r>
        <w:rPr>
          <w:spacing w:val="-2"/>
        </w:rPr>
        <w:t> </w:t>
      </w:r>
      <w:r>
        <w:rPr/>
        <w:t>product as well as that that may be required to replace or repair the product after it has achieved a useful lifespan. Avoidable maintenance on the other hand is the work required to rectify failures caused by incorrect design, incorrect installation or the use of faulty materials.</w:t>
      </w:r>
    </w:p>
    <w:p>
      <w:pPr>
        <w:pStyle w:val="BodyText"/>
        <w:spacing w:before="30"/>
      </w:pPr>
    </w:p>
    <w:p>
      <w:pPr>
        <w:pStyle w:val="ListParagraph"/>
        <w:numPr>
          <w:ilvl w:val="2"/>
          <w:numId w:val="12"/>
        </w:numPr>
        <w:tabs>
          <w:tab w:pos="1558" w:val="left" w:leader="none"/>
          <w:tab w:pos="1560" w:val="left" w:leader="none"/>
        </w:tabs>
        <w:spacing w:line="360" w:lineRule="auto" w:before="0" w:after="0"/>
        <w:ind w:left="1560" w:right="981" w:hanging="720"/>
        <w:jc w:val="both"/>
        <w:rPr>
          <w:b/>
          <w:sz w:val="28"/>
        </w:rPr>
      </w:pPr>
      <w:r>
        <w:rPr>
          <w:b/>
          <w:sz w:val="28"/>
        </w:rPr>
        <w:t>Content Evaluation, Procedures, and Periodicity of Building Maintenance in NAUTH</w:t>
      </w:r>
    </w:p>
    <w:p>
      <w:pPr>
        <w:pStyle w:val="BodyText"/>
        <w:spacing w:line="360" w:lineRule="auto"/>
        <w:ind w:left="840" w:right="974"/>
        <w:jc w:val="both"/>
      </w:pPr>
      <w:r>
        <w:rPr/>
        <w:t>Maintenance in its broadest sense is a complete set of technological operations carried out in order to restore in good condition all working components of the buildings and elements which had undergone some changes</w:t>
      </w:r>
      <w:r>
        <w:rPr>
          <w:spacing w:val="34"/>
        </w:rPr>
        <w:t> </w:t>
      </w:r>
      <w:r>
        <w:rPr/>
        <w:t>as</w:t>
      </w:r>
      <w:r>
        <w:rPr>
          <w:spacing w:val="35"/>
        </w:rPr>
        <w:t> </w:t>
      </w:r>
      <w:r>
        <w:rPr/>
        <w:t>a</w:t>
      </w:r>
      <w:r>
        <w:rPr>
          <w:spacing w:val="33"/>
        </w:rPr>
        <w:t> </w:t>
      </w:r>
      <w:r>
        <w:rPr/>
        <w:t>result</w:t>
      </w:r>
      <w:r>
        <w:rPr>
          <w:spacing w:val="33"/>
        </w:rPr>
        <w:t> </w:t>
      </w:r>
      <w:r>
        <w:rPr/>
        <w:t>of</w:t>
      </w:r>
      <w:r>
        <w:rPr>
          <w:spacing w:val="34"/>
        </w:rPr>
        <w:t> </w:t>
      </w:r>
      <w:r>
        <w:rPr/>
        <w:t>wear</w:t>
      </w:r>
      <w:r>
        <w:rPr>
          <w:spacing w:val="34"/>
        </w:rPr>
        <w:t> </w:t>
      </w:r>
      <w:r>
        <w:rPr/>
        <w:t>(Tan</w:t>
      </w:r>
      <w:r>
        <w:rPr>
          <w:spacing w:val="35"/>
        </w:rPr>
        <w:t> </w:t>
      </w:r>
      <w:r>
        <w:rPr/>
        <w:t>and</w:t>
      </w:r>
      <w:r>
        <w:rPr>
          <w:spacing w:val="35"/>
        </w:rPr>
        <w:t> </w:t>
      </w:r>
      <w:r>
        <w:rPr/>
        <w:t>Kramer</w:t>
      </w:r>
      <w:r>
        <w:rPr>
          <w:spacing w:val="33"/>
        </w:rPr>
        <w:t> </w:t>
      </w:r>
      <w:r>
        <w:rPr/>
        <w:t>1997;</w:t>
      </w:r>
      <w:r>
        <w:rPr>
          <w:spacing w:val="39"/>
        </w:rPr>
        <w:t> </w:t>
      </w:r>
      <w:r>
        <w:rPr/>
        <w:t>Okereke,</w:t>
      </w:r>
      <w:r>
        <w:rPr>
          <w:spacing w:val="33"/>
        </w:rPr>
        <w:t> </w:t>
      </w:r>
      <w:r>
        <w:rPr/>
        <w:t>2006).</w:t>
      </w:r>
      <w:r>
        <w:rPr>
          <w:spacing w:val="34"/>
        </w:rPr>
        <w:t>  </w:t>
      </w:r>
      <w:r>
        <w:rPr>
          <w:spacing w:val="-5"/>
        </w:rPr>
        <w:t>The</w:t>
      </w:r>
    </w:p>
    <w:p>
      <w:pPr>
        <w:spacing w:after="0" w:line="360" w:lineRule="auto"/>
        <w:jc w:val="both"/>
        <w:sectPr>
          <w:pgSz w:w="11910" w:h="16840"/>
          <w:pgMar w:header="0" w:footer="986" w:top="1340" w:bottom="1180" w:left="960" w:right="460"/>
        </w:sectPr>
      </w:pPr>
    </w:p>
    <w:p>
      <w:pPr>
        <w:pStyle w:val="BodyText"/>
        <w:spacing w:line="360" w:lineRule="auto" w:before="74"/>
        <w:ind w:left="840" w:right="980"/>
        <w:jc w:val="both"/>
      </w:pPr>
      <w:r>
        <w:rPr/>
        <w:t>extent of maintenance provided depends to a large extent on the materials used in the construction of the structure and its components, the conditions under which it functions, the quality</w:t>
      </w:r>
      <w:r>
        <w:rPr>
          <w:spacing w:val="-2"/>
        </w:rPr>
        <w:t> </w:t>
      </w:r>
      <w:r>
        <w:rPr/>
        <w:t>of workmanship and on the competence of technical manpower involved in the maintenance work (Oguno, 2014).</w:t>
      </w:r>
    </w:p>
    <w:p>
      <w:pPr>
        <w:pStyle w:val="BodyText"/>
        <w:spacing w:before="161"/>
      </w:pPr>
    </w:p>
    <w:p>
      <w:pPr>
        <w:pStyle w:val="BodyText"/>
        <w:spacing w:line="360" w:lineRule="auto"/>
        <w:ind w:left="840" w:right="974"/>
        <w:jc w:val="both"/>
      </w:pPr>
      <w:r>
        <w:rPr/>
        <w:t>The main objective of maintenance planning and scheduling is the determination of the type and periodicity of each type, their scope/volume,</w:t>
      </w:r>
      <w:r>
        <w:rPr>
          <w:spacing w:val="80"/>
        </w:rPr>
        <w:t> </w:t>
      </w:r>
      <w:r>
        <w:rPr/>
        <w:t>or quantity of work required and the cost within a given plan period (Okereke, 2014; Wang and Pham 2006; Dekker 1996). In this study, the focus will be directed towards developing computer-based system for planning and scheduling of the following types of maintenance work on buildings: (i) Routine or Preventive maintenance (RM/PM), (ii) Corrective maintenance (CM) or major maintenance (MM).</w:t>
      </w:r>
      <w:r>
        <w:rPr>
          <w:spacing w:val="40"/>
        </w:rPr>
        <w:t> </w:t>
      </w:r>
      <w:r>
        <w:rPr/>
        <w:t>RM/PM are regarded as sub-sets of CM/MM (Wang, 2002). The concept of planning and scheduling of maintenance is therefore aimed at ensuring that buildings remain functional while being maintained and not waiting until when failure occurs before embarking on its maintenance. The essence therefore, is to set up a pro-active</w:t>
      </w:r>
      <w:r>
        <w:rPr>
          <w:spacing w:val="-2"/>
        </w:rPr>
        <w:t> </w:t>
      </w:r>
      <w:r>
        <w:rPr/>
        <w:t>system</w:t>
      </w:r>
      <w:r>
        <w:rPr>
          <w:spacing w:val="-6"/>
        </w:rPr>
        <w:t> </w:t>
      </w:r>
      <w:r>
        <w:rPr/>
        <w:t>of</w:t>
      </w:r>
      <w:r>
        <w:rPr>
          <w:spacing w:val="-1"/>
        </w:rPr>
        <w:t> </w:t>
      </w:r>
      <w:r>
        <w:rPr/>
        <w:t>maintenance</w:t>
      </w:r>
      <w:r>
        <w:rPr>
          <w:spacing w:val="-2"/>
        </w:rPr>
        <w:t> </w:t>
      </w:r>
      <w:r>
        <w:rPr/>
        <w:t>planning and</w:t>
      </w:r>
      <w:r>
        <w:rPr>
          <w:spacing w:val="-1"/>
        </w:rPr>
        <w:t> </w:t>
      </w:r>
      <w:r>
        <w:rPr/>
        <w:t>scheduling to avoid any</w:t>
      </w:r>
      <w:r>
        <w:rPr>
          <w:spacing w:val="-5"/>
        </w:rPr>
        <w:t> </w:t>
      </w:r>
      <w:r>
        <w:rPr/>
        <w:t>form of temporary short down in the services or functions of the buildings, especially</w:t>
      </w:r>
      <w:r>
        <w:rPr>
          <w:spacing w:val="-7"/>
        </w:rPr>
        <w:t> </w:t>
      </w:r>
      <w:r>
        <w:rPr/>
        <w:t>for</w:t>
      </w:r>
      <w:r>
        <w:rPr>
          <w:spacing w:val="-2"/>
        </w:rPr>
        <w:t> </w:t>
      </w:r>
      <w:r>
        <w:rPr/>
        <w:t>hospital</w:t>
      </w:r>
      <w:r>
        <w:rPr>
          <w:spacing w:val="-2"/>
        </w:rPr>
        <w:t> </w:t>
      </w:r>
      <w:r>
        <w:rPr/>
        <w:t>buildings</w:t>
      </w:r>
      <w:r>
        <w:rPr>
          <w:spacing w:val="-2"/>
        </w:rPr>
        <w:t> </w:t>
      </w:r>
      <w:r>
        <w:rPr/>
        <w:t>which</w:t>
      </w:r>
      <w:r>
        <w:rPr>
          <w:spacing w:val="-2"/>
        </w:rPr>
        <w:t> </w:t>
      </w:r>
      <w:r>
        <w:rPr/>
        <w:t>require</w:t>
      </w:r>
      <w:r>
        <w:rPr>
          <w:spacing w:val="-3"/>
        </w:rPr>
        <w:t> </w:t>
      </w:r>
      <w:r>
        <w:rPr/>
        <w:t>to be</w:t>
      </w:r>
      <w:r>
        <w:rPr>
          <w:spacing w:val="-3"/>
        </w:rPr>
        <w:t> </w:t>
      </w:r>
      <w:r>
        <w:rPr/>
        <w:t>constantly</w:t>
      </w:r>
      <w:r>
        <w:rPr>
          <w:spacing w:val="-7"/>
        </w:rPr>
        <w:t> </w:t>
      </w:r>
      <w:r>
        <w:rPr/>
        <w:t>in</w:t>
      </w:r>
      <w:r>
        <w:rPr>
          <w:spacing w:val="-2"/>
        </w:rPr>
        <w:t> </w:t>
      </w:r>
      <w:r>
        <w:rPr/>
        <w:t>serviceable </w:t>
      </w:r>
      <w:r>
        <w:rPr>
          <w:spacing w:val="-2"/>
        </w:rPr>
        <w:t>condition.</w:t>
      </w:r>
    </w:p>
    <w:p>
      <w:pPr>
        <w:pStyle w:val="BodyText"/>
        <w:spacing w:before="163"/>
      </w:pPr>
    </w:p>
    <w:p>
      <w:pPr>
        <w:pStyle w:val="BodyText"/>
        <w:spacing w:line="360" w:lineRule="auto"/>
        <w:ind w:left="840" w:right="973"/>
        <w:jc w:val="both"/>
      </w:pPr>
      <w:r>
        <w:rPr/>
        <w:t>RM are series of minor regularly carried out maintenance operations</w:t>
      </w:r>
      <w:r>
        <w:rPr>
          <w:spacing w:val="80"/>
        </w:rPr>
        <w:t> </w:t>
      </w:r>
      <w:r>
        <w:rPr/>
        <w:t>(repairs, painting, fittings, etc.) at pre-determined intervals within the building or its components/fittings and so on, for instance, change of bulbs, leaking plumbing pipes, repair of damaged chairs/tables, leaking roof,</w:t>
      </w:r>
      <w:r>
        <w:rPr>
          <w:spacing w:val="40"/>
        </w:rPr>
        <w:t> </w:t>
      </w:r>
      <w:r>
        <w:rPr/>
        <w:t>change of keys, current outage/drop from electric line, faulty sockets, plugs, faulty taps, repair of cracked plaster walls, and so on (Oguno, 2014; Duarte, Craveiro and Trigo, 2006).</w:t>
      </w:r>
      <w:r>
        <w:rPr>
          <w:spacing w:val="80"/>
        </w:rPr>
        <w:t> </w:t>
      </w:r>
      <w:r>
        <w:rPr/>
        <w:t>The periodicity of such operation is</w:t>
      </w:r>
      <w:r>
        <w:rPr>
          <w:spacing w:val="20"/>
        </w:rPr>
        <w:t> </w:t>
      </w:r>
      <w:r>
        <w:rPr/>
        <w:t>determined</w:t>
      </w:r>
    </w:p>
    <w:p>
      <w:pPr>
        <w:spacing w:after="0" w:line="360" w:lineRule="auto"/>
        <w:jc w:val="both"/>
        <w:sectPr>
          <w:pgSz w:w="11910" w:h="16840"/>
          <w:pgMar w:header="0" w:footer="986" w:top="1340" w:bottom="1180" w:left="960" w:right="460"/>
        </w:sectPr>
      </w:pPr>
    </w:p>
    <w:p>
      <w:pPr>
        <w:pStyle w:val="BodyText"/>
        <w:spacing w:line="360" w:lineRule="auto" w:before="74"/>
        <w:ind w:left="840" w:right="974"/>
        <w:jc w:val="both"/>
      </w:pPr>
      <w:r>
        <w:rPr/>
        <w:t>from the durability index and likely period before the deterioration/dilapidation of the particular building or some of its components taken as a whole (how often this maintenance is done is determined by the life span of the component of the building involved).</w:t>
      </w:r>
      <w:r>
        <w:rPr>
          <w:spacing w:val="40"/>
        </w:rPr>
        <w:t> </w:t>
      </w:r>
      <w:r>
        <w:rPr/>
        <w:t>In this regards, the characteristic deterioration period would determine the minimum/maximum periodicity of a given type of maintenance operation, the duration and cost as necessary parameters in the planning /scheduling model (Duffuaa, 2000; Wang 2000).</w:t>
      </w:r>
    </w:p>
    <w:p>
      <w:pPr>
        <w:pStyle w:val="BodyText"/>
        <w:spacing w:before="162"/>
      </w:pPr>
    </w:p>
    <w:p>
      <w:pPr>
        <w:pStyle w:val="BodyText"/>
        <w:spacing w:line="360" w:lineRule="auto"/>
        <w:ind w:left="840" w:right="974"/>
        <w:jc w:val="both"/>
      </w:pPr>
      <w:r>
        <w:rPr/>
        <w:t>Building maintenance involves the determination of the type and contents of maintenance operation to be carried out.</w:t>
      </w:r>
      <w:r>
        <w:rPr>
          <w:spacing w:val="40"/>
        </w:rPr>
        <w:t> </w:t>
      </w:r>
      <w:r>
        <w:rPr/>
        <w:t>This will depend on the level of deterioration/degradation of the building or any</w:t>
      </w:r>
      <w:r>
        <w:rPr>
          <w:spacing w:val="-4"/>
        </w:rPr>
        <w:t> </w:t>
      </w:r>
      <w:r>
        <w:rPr/>
        <w:t>of its components.</w:t>
      </w:r>
      <w:r>
        <w:rPr>
          <w:spacing w:val="40"/>
        </w:rPr>
        <w:t> </w:t>
      </w:r>
      <w:r>
        <w:rPr/>
        <w:t>To arrive at any decision requires carrying out field-survey and inspection.</w:t>
      </w:r>
      <w:r>
        <w:rPr>
          <w:spacing w:val="40"/>
        </w:rPr>
        <w:t> </w:t>
      </w:r>
      <w:r>
        <w:rPr/>
        <w:t>There are two major types of building maintenance in NAUTH.</w:t>
      </w:r>
      <w:r>
        <w:rPr>
          <w:spacing w:val="40"/>
        </w:rPr>
        <w:t> </w:t>
      </w:r>
      <w:r>
        <w:rPr/>
        <w:t>These are Preventive (or Minor or Routine) maintenance and Corrective (or Major) maintenance.</w:t>
      </w:r>
    </w:p>
    <w:p>
      <w:pPr>
        <w:pStyle w:val="BodyText"/>
        <w:spacing w:before="162"/>
      </w:pPr>
    </w:p>
    <w:p>
      <w:pPr>
        <w:pStyle w:val="BodyText"/>
        <w:spacing w:line="360" w:lineRule="auto"/>
        <w:ind w:left="840" w:right="977"/>
        <w:jc w:val="both"/>
      </w:pPr>
      <w:r>
        <w:rPr/>
        <w:t>The contents and procedures of the above two types of maintenance, which are the</w:t>
      </w:r>
      <w:r>
        <w:rPr>
          <w:spacing w:val="-1"/>
        </w:rPr>
        <w:t> </w:t>
      </w:r>
      <w:r>
        <w:rPr/>
        <w:t>subjects of</w:t>
      </w:r>
      <w:r>
        <w:rPr>
          <w:spacing w:val="-1"/>
        </w:rPr>
        <w:t> </w:t>
      </w:r>
      <w:r>
        <w:rPr/>
        <w:t>maintenance</w:t>
      </w:r>
      <w:r>
        <w:rPr>
          <w:spacing w:val="-1"/>
        </w:rPr>
        <w:t> </w:t>
      </w:r>
      <w:r>
        <w:rPr/>
        <w:t>at NAUTH constitute</w:t>
      </w:r>
      <w:r>
        <w:rPr>
          <w:spacing w:val="-2"/>
        </w:rPr>
        <w:t> </w:t>
      </w:r>
      <w:r>
        <w:rPr/>
        <w:t>the</w:t>
      </w:r>
      <w:r>
        <w:rPr>
          <w:spacing w:val="-1"/>
        </w:rPr>
        <w:t> </w:t>
      </w:r>
      <w:r>
        <w:rPr/>
        <w:t>scope of</w:t>
      </w:r>
      <w:r>
        <w:rPr>
          <w:spacing w:val="-1"/>
        </w:rPr>
        <w:t> </w:t>
      </w:r>
      <w:r>
        <w:rPr/>
        <w:t>this</w:t>
      </w:r>
      <w:r>
        <w:rPr>
          <w:spacing w:val="-1"/>
        </w:rPr>
        <w:t> </w:t>
      </w:r>
      <w:r>
        <w:rPr/>
        <w:t>study. They include the following:</w:t>
      </w:r>
    </w:p>
    <w:p>
      <w:pPr>
        <w:pStyle w:val="ListParagraph"/>
        <w:numPr>
          <w:ilvl w:val="0"/>
          <w:numId w:val="20"/>
        </w:numPr>
        <w:tabs>
          <w:tab w:pos="1559" w:val="left" w:leader="none"/>
        </w:tabs>
        <w:spacing w:line="320" w:lineRule="exact" w:before="0" w:after="0"/>
        <w:ind w:left="1559" w:right="0" w:hanging="719"/>
        <w:jc w:val="both"/>
        <w:rPr>
          <w:sz w:val="28"/>
        </w:rPr>
      </w:pPr>
      <w:r>
        <w:rPr>
          <w:sz w:val="28"/>
        </w:rPr>
        <w:t>Sandcrete</w:t>
      </w:r>
      <w:r>
        <w:rPr>
          <w:spacing w:val="-7"/>
          <w:sz w:val="28"/>
        </w:rPr>
        <w:t> </w:t>
      </w:r>
      <w:r>
        <w:rPr>
          <w:spacing w:val="-2"/>
          <w:sz w:val="28"/>
        </w:rPr>
        <w:t>blockwalls;</w:t>
      </w:r>
    </w:p>
    <w:p>
      <w:pPr>
        <w:pStyle w:val="ListParagraph"/>
        <w:numPr>
          <w:ilvl w:val="0"/>
          <w:numId w:val="20"/>
        </w:numPr>
        <w:tabs>
          <w:tab w:pos="1560" w:val="left" w:leader="none"/>
        </w:tabs>
        <w:spacing w:line="240" w:lineRule="auto" w:before="163" w:after="0"/>
        <w:ind w:left="1560" w:right="0" w:hanging="720"/>
        <w:jc w:val="left"/>
        <w:rPr>
          <w:sz w:val="28"/>
        </w:rPr>
      </w:pPr>
      <w:r>
        <w:rPr>
          <w:spacing w:val="-2"/>
          <w:sz w:val="28"/>
        </w:rPr>
        <w:t>Foundations;</w:t>
      </w:r>
    </w:p>
    <w:p>
      <w:pPr>
        <w:pStyle w:val="ListParagraph"/>
        <w:numPr>
          <w:ilvl w:val="0"/>
          <w:numId w:val="20"/>
        </w:numPr>
        <w:tabs>
          <w:tab w:pos="1560" w:val="left" w:leader="none"/>
        </w:tabs>
        <w:spacing w:line="240" w:lineRule="auto" w:before="161" w:after="0"/>
        <w:ind w:left="1560" w:right="0" w:hanging="720"/>
        <w:jc w:val="left"/>
        <w:rPr>
          <w:sz w:val="28"/>
        </w:rPr>
      </w:pPr>
      <w:r>
        <w:rPr>
          <w:sz w:val="28"/>
        </w:rPr>
        <w:t>Roof</w:t>
      </w:r>
      <w:r>
        <w:rPr>
          <w:spacing w:val="-4"/>
          <w:sz w:val="28"/>
        </w:rPr>
        <w:t> </w:t>
      </w:r>
      <w:r>
        <w:rPr>
          <w:sz w:val="28"/>
        </w:rPr>
        <w:t>members</w:t>
      </w:r>
      <w:r>
        <w:rPr>
          <w:spacing w:val="-3"/>
          <w:sz w:val="28"/>
        </w:rPr>
        <w:t> </w:t>
      </w:r>
      <w:r>
        <w:rPr>
          <w:sz w:val="28"/>
        </w:rPr>
        <w:t>and</w:t>
      </w:r>
      <w:r>
        <w:rPr>
          <w:spacing w:val="-2"/>
          <w:sz w:val="28"/>
        </w:rPr>
        <w:t> coverings;</w:t>
      </w:r>
    </w:p>
    <w:p>
      <w:pPr>
        <w:pStyle w:val="ListParagraph"/>
        <w:numPr>
          <w:ilvl w:val="0"/>
          <w:numId w:val="20"/>
        </w:numPr>
        <w:tabs>
          <w:tab w:pos="1560" w:val="left" w:leader="none"/>
        </w:tabs>
        <w:spacing w:line="240" w:lineRule="auto" w:before="161" w:after="0"/>
        <w:ind w:left="1560" w:right="0" w:hanging="720"/>
        <w:jc w:val="left"/>
        <w:rPr>
          <w:sz w:val="28"/>
        </w:rPr>
      </w:pPr>
      <w:r>
        <w:rPr>
          <w:sz w:val="28"/>
        </w:rPr>
        <w:t>Doors</w:t>
      </w:r>
      <w:r>
        <w:rPr>
          <w:spacing w:val="-3"/>
          <w:sz w:val="28"/>
        </w:rPr>
        <w:t> </w:t>
      </w:r>
      <w:r>
        <w:rPr>
          <w:sz w:val="28"/>
        </w:rPr>
        <w:t>and</w:t>
      </w:r>
      <w:r>
        <w:rPr>
          <w:spacing w:val="-3"/>
          <w:sz w:val="28"/>
        </w:rPr>
        <w:t> </w:t>
      </w:r>
      <w:r>
        <w:rPr>
          <w:spacing w:val="-2"/>
          <w:sz w:val="28"/>
        </w:rPr>
        <w:t>Windows;</w:t>
      </w:r>
    </w:p>
    <w:p>
      <w:pPr>
        <w:pStyle w:val="ListParagraph"/>
        <w:numPr>
          <w:ilvl w:val="0"/>
          <w:numId w:val="20"/>
        </w:numPr>
        <w:tabs>
          <w:tab w:pos="1560" w:val="left" w:leader="none"/>
        </w:tabs>
        <w:spacing w:line="240" w:lineRule="auto" w:before="160" w:after="0"/>
        <w:ind w:left="1560" w:right="0" w:hanging="720"/>
        <w:jc w:val="left"/>
        <w:rPr>
          <w:sz w:val="28"/>
        </w:rPr>
      </w:pPr>
      <w:r>
        <w:rPr>
          <w:sz w:val="28"/>
        </w:rPr>
        <w:t>Wall</w:t>
      </w:r>
      <w:r>
        <w:rPr>
          <w:spacing w:val="-3"/>
          <w:sz w:val="28"/>
        </w:rPr>
        <w:t> </w:t>
      </w:r>
      <w:r>
        <w:rPr>
          <w:sz w:val="28"/>
        </w:rPr>
        <w:t>Rendering</w:t>
      </w:r>
      <w:r>
        <w:rPr>
          <w:spacing w:val="-3"/>
          <w:sz w:val="28"/>
        </w:rPr>
        <w:t> </w:t>
      </w:r>
      <w:r>
        <w:rPr>
          <w:sz w:val="28"/>
        </w:rPr>
        <w:t>/</w:t>
      </w:r>
      <w:r>
        <w:rPr>
          <w:spacing w:val="-3"/>
          <w:sz w:val="28"/>
        </w:rPr>
        <w:t> </w:t>
      </w:r>
      <w:r>
        <w:rPr>
          <w:spacing w:val="-2"/>
          <w:sz w:val="28"/>
        </w:rPr>
        <w:t>Plastering;</w:t>
      </w:r>
    </w:p>
    <w:p>
      <w:pPr>
        <w:pStyle w:val="ListParagraph"/>
        <w:numPr>
          <w:ilvl w:val="0"/>
          <w:numId w:val="20"/>
        </w:numPr>
        <w:tabs>
          <w:tab w:pos="1560" w:val="left" w:leader="none"/>
        </w:tabs>
        <w:spacing w:line="240" w:lineRule="auto" w:before="163" w:after="0"/>
        <w:ind w:left="1560" w:right="0" w:hanging="720"/>
        <w:jc w:val="left"/>
        <w:rPr>
          <w:sz w:val="28"/>
        </w:rPr>
      </w:pPr>
      <w:r>
        <w:rPr>
          <w:sz w:val="28"/>
        </w:rPr>
        <w:t>Finishes</w:t>
      </w:r>
      <w:r>
        <w:rPr>
          <w:spacing w:val="-7"/>
          <w:sz w:val="28"/>
        </w:rPr>
        <w:t> </w:t>
      </w:r>
      <w:r>
        <w:rPr>
          <w:sz w:val="28"/>
        </w:rPr>
        <w:t>(Cladding,</w:t>
      </w:r>
      <w:r>
        <w:rPr>
          <w:spacing w:val="-8"/>
          <w:sz w:val="28"/>
        </w:rPr>
        <w:t> </w:t>
      </w:r>
      <w:r>
        <w:rPr>
          <w:sz w:val="28"/>
        </w:rPr>
        <w:t>Painting</w:t>
      </w:r>
      <w:r>
        <w:rPr>
          <w:spacing w:val="-7"/>
          <w:sz w:val="28"/>
        </w:rPr>
        <w:t> </w:t>
      </w:r>
      <w:r>
        <w:rPr>
          <w:sz w:val="28"/>
        </w:rPr>
        <w:t>and</w:t>
      </w:r>
      <w:r>
        <w:rPr>
          <w:spacing w:val="-6"/>
          <w:sz w:val="28"/>
        </w:rPr>
        <w:t> </w:t>
      </w:r>
      <w:r>
        <w:rPr>
          <w:spacing w:val="-2"/>
          <w:sz w:val="28"/>
        </w:rPr>
        <w:t>Decoration).</w:t>
      </w:r>
    </w:p>
    <w:p>
      <w:pPr>
        <w:pStyle w:val="ListParagraph"/>
        <w:numPr>
          <w:ilvl w:val="0"/>
          <w:numId w:val="20"/>
        </w:numPr>
        <w:tabs>
          <w:tab w:pos="1560" w:val="left" w:leader="none"/>
        </w:tabs>
        <w:spacing w:line="240" w:lineRule="auto" w:before="160" w:after="0"/>
        <w:ind w:left="1560" w:right="0" w:hanging="720"/>
        <w:jc w:val="left"/>
        <w:rPr>
          <w:sz w:val="28"/>
        </w:rPr>
      </w:pPr>
      <w:r>
        <w:rPr>
          <w:sz w:val="28"/>
        </w:rPr>
        <w:t>Windows</w:t>
      </w:r>
      <w:r>
        <w:rPr>
          <w:spacing w:val="-5"/>
          <w:sz w:val="28"/>
        </w:rPr>
        <w:t> </w:t>
      </w:r>
      <w:r>
        <w:rPr>
          <w:sz w:val="28"/>
        </w:rPr>
        <w:t>Frames</w:t>
      </w:r>
      <w:r>
        <w:rPr>
          <w:spacing w:val="-4"/>
          <w:sz w:val="28"/>
        </w:rPr>
        <w:t> </w:t>
      </w:r>
      <w:r>
        <w:rPr>
          <w:sz w:val="28"/>
        </w:rPr>
        <w:t>and</w:t>
      </w:r>
      <w:r>
        <w:rPr>
          <w:spacing w:val="-6"/>
          <w:sz w:val="28"/>
        </w:rPr>
        <w:t> </w:t>
      </w:r>
      <w:r>
        <w:rPr>
          <w:spacing w:val="-2"/>
          <w:sz w:val="28"/>
        </w:rPr>
        <w:t>Fixtures</w:t>
      </w:r>
    </w:p>
    <w:p>
      <w:pPr>
        <w:pStyle w:val="ListParagraph"/>
        <w:numPr>
          <w:ilvl w:val="0"/>
          <w:numId w:val="20"/>
        </w:numPr>
        <w:tabs>
          <w:tab w:pos="1560" w:val="left" w:leader="none"/>
        </w:tabs>
        <w:spacing w:line="240" w:lineRule="auto" w:before="161" w:after="0"/>
        <w:ind w:left="1560" w:right="0" w:hanging="720"/>
        <w:jc w:val="left"/>
        <w:rPr>
          <w:sz w:val="28"/>
        </w:rPr>
      </w:pPr>
      <w:r>
        <w:rPr>
          <w:sz w:val="28"/>
        </w:rPr>
        <w:t>Door</w:t>
      </w:r>
      <w:r>
        <w:rPr>
          <w:spacing w:val="-4"/>
          <w:sz w:val="28"/>
        </w:rPr>
        <w:t> </w:t>
      </w:r>
      <w:r>
        <w:rPr>
          <w:sz w:val="28"/>
        </w:rPr>
        <w:t>Frames</w:t>
      </w:r>
      <w:r>
        <w:rPr>
          <w:spacing w:val="-2"/>
          <w:sz w:val="28"/>
        </w:rPr>
        <w:t> </w:t>
      </w:r>
      <w:r>
        <w:rPr>
          <w:sz w:val="28"/>
        </w:rPr>
        <w:t>and</w:t>
      </w:r>
      <w:r>
        <w:rPr>
          <w:spacing w:val="-2"/>
          <w:sz w:val="28"/>
        </w:rPr>
        <w:t> Fixtures</w:t>
      </w:r>
    </w:p>
    <w:p>
      <w:pPr>
        <w:spacing w:after="0" w:line="240" w:lineRule="auto"/>
        <w:jc w:val="left"/>
        <w:rPr>
          <w:sz w:val="28"/>
        </w:rPr>
        <w:sectPr>
          <w:pgSz w:w="11910" w:h="16840"/>
          <w:pgMar w:header="0" w:footer="986" w:top="1340" w:bottom="1180" w:left="960" w:right="460"/>
        </w:sectPr>
      </w:pPr>
    </w:p>
    <w:p>
      <w:pPr>
        <w:pStyle w:val="BodyText"/>
        <w:spacing w:line="360" w:lineRule="auto" w:before="74"/>
        <w:ind w:left="840" w:right="972"/>
        <w:jc w:val="both"/>
      </w:pPr>
      <w:r>
        <w:rPr/>
        <w:t>At NAUTH, when on inspection, defects are noticed on the buildings by the maintenance unit or users of the buildings, this will be reported to the head</w:t>
      </w:r>
      <w:r>
        <w:rPr>
          <w:spacing w:val="40"/>
        </w:rPr>
        <w:t> </w:t>
      </w:r>
      <w:r>
        <w:rPr/>
        <w:t>of Works Department, who will then decide whether the work will be a minor or major maintenance. Any minor (preventive) work should be done</w:t>
      </w:r>
      <w:r>
        <w:rPr>
          <w:spacing w:val="80"/>
        </w:rPr>
        <w:t> </w:t>
      </w:r>
      <w:r>
        <w:rPr/>
        <w:t>in such a manner</w:t>
      </w:r>
      <w:r>
        <w:rPr>
          <w:spacing w:val="80"/>
        </w:rPr>
        <w:t> </w:t>
      </w:r>
      <w:r>
        <w:rPr/>
        <w:t>that it will not lead to failure of the load bearing components, which may lead to corrective maintenance.</w:t>
      </w:r>
      <w:r>
        <w:rPr>
          <w:spacing w:val="40"/>
        </w:rPr>
        <w:t> </w:t>
      </w:r>
      <w:r>
        <w:rPr/>
        <w:t>Immediately these minor works (wall cracks, paint leaches, scaling of plasters, etc.) are observed, and there is fund for it, the area affected, for example, minor</w:t>
      </w:r>
      <w:r>
        <w:rPr>
          <w:spacing w:val="40"/>
        </w:rPr>
        <w:t> </w:t>
      </w:r>
      <w:r>
        <w:rPr/>
        <w:t>cracks will be hacked and scrapped off and filled up with mortar- a mixture of cement\sand and water.</w:t>
      </w:r>
      <w:r>
        <w:rPr>
          <w:spacing w:val="40"/>
        </w:rPr>
        <w:t> </w:t>
      </w:r>
      <w:r>
        <w:rPr/>
        <w:t>This will be followed by the appropriate paint on hardening of the patch.</w:t>
      </w:r>
      <w:r>
        <w:rPr>
          <w:spacing w:val="40"/>
        </w:rPr>
        <w:t> </w:t>
      </w:r>
      <w:r>
        <w:rPr/>
        <w:t>If there are structural cracks due to unequal settlement or,</w:t>
      </w:r>
      <w:r>
        <w:rPr>
          <w:spacing w:val="80"/>
        </w:rPr>
        <w:t> </w:t>
      </w:r>
      <w:r>
        <w:rPr/>
        <w:t>excessive load pressure on the wall, this may be regarded as minor</w:t>
      </w:r>
      <w:r>
        <w:rPr>
          <w:spacing w:val="-1"/>
        </w:rPr>
        <w:t> </w:t>
      </w:r>
      <w:r>
        <w:rPr/>
        <w:t>or</w:t>
      </w:r>
      <w:r>
        <w:rPr>
          <w:spacing w:val="-1"/>
        </w:rPr>
        <w:t> </w:t>
      </w:r>
      <w:r>
        <w:rPr/>
        <w:t>major</w:t>
      </w:r>
      <w:r>
        <w:rPr>
          <w:spacing w:val="-1"/>
        </w:rPr>
        <w:t> </w:t>
      </w:r>
      <w:r>
        <w:rPr/>
        <w:t>depending on the</w:t>
      </w:r>
      <w:r>
        <w:rPr>
          <w:spacing w:val="-1"/>
        </w:rPr>
        <w:t> </w:t>
      </w:r>
      <w:r>
        <w:rPr/>
        <w:t>width and breath</w:t>
      </w:r>
      <w:r>
        <w:rPr>
          <w:spacing w:val="-1"/>
        </w:rPr>
        <w:t> </w:t>
      </w:r>
      <w:r>
        <w:rPr/>
        <w:t>of the</w:t>
      </w:r>
      <w:r>
        <w:rPr>
          <w:spacing w:val="-1"/>
        </w:rPr>
        <w:t> </w:t>
      </w:r>
      <w:r>
        <w:rPr/>
        <w:t>cracks.</w:t>
      </w:r>
      <w:r>
        <w:rPr>
          <w:spacing w:val="40"/>
        </w:rPr>
        <w:t> </w:t>
      </w:r>
      <w:r>
        <w:rPr/>
        <w:t>If</w:t>
      </w:r>
      <w:r>
        <w:rPr>
          <w:spacing w:val="-1"/>
        </w:rPr>
        <w:t> </w:t>
      </w:r>
      <w:r>
        <w:rPr/>
        <w:t>the</w:t>
      </w:r>
      <w:r>
        <w:rPr>
          <w:spacing w:val="-1"/>
        </w:rPr>
        <w:t> </w:t>
      </w:r>
      <w:r>
        <w:rPr/>
        <w:t>crack depth is not much, single rods of appropriate lengths are designed and fixed inside the crack and filled with fine concrete to cover up the cracks. Should the cracks be diagonal, usually at 45</w:t>
      </w:r>
      <w:r>
        <w:rPr>
          <w:vertAlign w:val="superscript"/>
        </w:rPr>
        <w:t>0</w:t>
      </w:r>
      <w:r>
        <w:rPr>
          <w:vertAlign w:val="baseline"/>
        </w:rPr>
        <w:t>, is an indication of serious structural failure which may require major works. Here, a resort to shoring and underpinning may be necessary.</w:t>
      </w:r>
    </w:p>
    <w:p>
      <w:pPr>
        <w:pStyle w:val="BodyText"/>
        <w:spacing w:before="161"/>
      </w:pPr>
    </w:p>
    <w:p>
      <w:pPr>
        <w:pStyle w:val="BodyText"/>
        <w:spacing w:line="360" w:lineRule="auto" w:before="1"/>
        <w:ind w:left="840" w:right="973"/>
        <w:jc w:val="both"/>
      </w:pPr>
      <w:r>
        <w:rPr/>
        <w:t>The same is the case, when serious structural cracks are noticed in many places on any of</w:t>
      </w:r>
      <w:r>
        <w:rPr>
          <w:spacing w:val="80"/>
        </w:rPr>
        <w:t> </w:t>
      </w:r>
      <w:r>
        <w:rPr/>
        <w:t>the building at NAUTH; this will call for corrective maintenance, as the block walls may show signs of failure.</w:t>
      </w:r>
      <w:r>
        <w:rPr>
          <w:spacing w:val="80"/>
        </w:rPr>
        <w:t> </w:t>
      </w:r>
      <w:r>
        <w:rPr/>
        <w:t>Such areas will be underpinned to allow the damaged blocks to be removed and replaced with new ones before plastering and painting are applied.</w:t>
      </w:r>
    </w:p>
    <w:p>
      <w:pPr>
        <w:pStyle w:val="BodyText"/>
        <w:spacing w:before="163"/>
      </w:pPr>
    </w:p>
    <w:p>
      <w:pPr>
        <w:pStyle w:val="BodyText"/>
        <w:spacing w:line="360" w:lineRule="auto"/>
        <w:ind w:left="840" w:right="974"/>
        <w:jc w:val="both"/>
      </w:pPr>
      <w:r>
        <w:rPr/>
        <w:t>Foundation failures are not always noticed, except when there is total collapse of the wall due to unequal settlement.</w:t>
      </w:r>
      <w:r>
        <w:rPr>
          <w:spacing w:val="40"/>
        </w:rPr>
        <w:t> </w:t>
      </w:r>
      <w:r>
        <w:rPr/>
        <w:t>This will require corrective maintenance.</w:t>
      </w:r>
      <w:r>
        <w:rPr>
          <w:spacing w:val="40"/>
        </w:rPr>
        <w:t> </w:t>
      </w:r>
      <w:r>
        <w:rPr/>
        <w:t>Here, underpinning is done with 100mm by 100mm cross section</w:t>
      </w:r>
      <w:r>
        <w:rPr>
          <w:spacing w:val="-1"/>
        </w:rPr>
        <w:t> </w:t>
      </w:r>
      <w:r>
        <w:rPr/>
        <w:t>hard</w:t>
      </w:r>
      <w:r>
        <w:rPr>
          <w:spacing w:val="-2"/>
        </w:rPr>
        <w:t> </w:t>
      </w:r>
      <w:r>
        <w:rPr/>
        <w:t>wood</w:t>
      </w:r>
      <w:r>
        <w:rPr>
          <w:spacing w:val="-3"/>
        </w:rPr>
        <w:t> </w:t>
      </w:r>
      <w:r>
        <w:rPr/>
        <w:t>before</w:t>
      </w:r>
      <w:r>
        <w:rPr>
          <w:spacing w:val="1"/>
        </w:rPr>
        <w:t> </w:t>
      </w:r>
      <w:r>
        <w:rPr/>
        <w:t>new</w:t>
      </w:r>
      <w:r>
        <w:rPr>
          <w:spacing w:val="-2"/>
        </w:rPr>
        <w:t> </w:t>
      </w:r>
      <w:r>
        <w:rPr/>
        <w:t>walls</w:t>
      </w:r>
      <w:r>
        <w:rPr>
          <w:spacing w:val="1"/>
        </w:rPr>
        <w:t> </w:t>
      </w:r>
      <w:r>
        <w:rPr/>
        <w:t>are</w:t>
      </w:r>
      <w:r>
        <w:rPr>
          <w:spacing w:val="-2"/>
        </w:rPr>
        <w:t> </w:t>
      </w:r>
      <w:r>
        <w:rPr/>
        <w:t>erected.</w:t>
      </w:r>
      <w:r>
        <w:rPr>
          <w:spacing w:val="68"/>
        </w:rPr>
        <w:t> </w:t>
      </w:r>
      <w:r>
        <w:rPr/>
        <w:t>Before</w:t>
      </w:r>
      <w:r>
        <w:rPr>
          <w:spacing w:val="-3"/>
        </w:rPr>
        <w:t> </w:t>
      </w:r>
      <w:r>
        <w:rPr/>
        <w:t>this</w:t>
      </w:r>
      <w:r>
        <w:rPr>
          <w:spacing w:val="-2"/>
        </w:rPr>
        <w:t> </w:t>
      </w:r>
      <w:r>
        <w:rPr/>
        <w:t>is</w:t>
      </w:r>
      <w:r>
        <w:rPr>
          <w:spacing w:val="-2"/>
        </w:rPr>
        <w:t> </w:t>
      </w:r>
      <w:r>
        <w:rPr/>
        <w:t>done,</w:t>
      </w:r>
      <w:r>
        <w:rPr>
          <w:spacing w:val="-2"/>
        </w:rPr>
        <w:t> </w:t>
      </w:r>
      <w:r>
        <w:rPr/>
        <w:t>the</w:t>
      </w:r>
      <w:r>
        <w:rPr>
          <w:spacing w:val="-1"/>
        </w:rPr>
        <w:t> </w:t>
      </w:r>
      <w:r>
        <w:rPr>
          <w:spacing w:val="-4"/>
        </w:rPr>
        <w:t>root</w:t>
      </w:r>
    </w:p>
    <w:p>
      <w:pPr>
        <w:spacing w:after="0" w:line="360" w:lineRule="auto"/>
        <w:jc w:val="both"/>
        <w:sectPr>
          <w:pgSz w:w="11910" w:h="16840"/>
          <w:pgMar w:header="0" w:footer="986" w:top="1340" w:bottom="1180" w:left="960" w:right="460"/>
        </w:sectPr>
      </w:pPr>
    </w:p>
    <w:p>
      <w:pPr>
        <w:pStyle w:val="BodyText"/>
        <w:spacing w:line="360" w:lineRule="auto" w:before="74"/>
        <w:ind w:left="840" w:right="985"/>
        <w:jc w:val="both"/>
      </w:pPr>
      <w:r>
        <w:rPr/>
        <w:t>cause</w:t>
      </w:r>
      <w:r>
        <w:rPr>
          <w:spacing w:val="-1"/>
        </w:rPr>
        <w:t> </w:t>
      </w:r>
      <w:r>
        <w:rPr/>
        <w:t>of</w:t>
      </w:r>
      <w:r>
        <w:rPr>
          <w:spacing w:val="-2"/>
        </w:rPr>
        <w:t> </w:t>
      </w:r>
      <w:r>
        <w:rPr/>
        <w:t>the</w:t>
      </w:r>
      <w:r>
        <w:rPr>
          <w:spacing w:val="-1"/>
        </w:rPr>
        <w:t> </w:t>
      </w:r>
      <w:r>
        <w:rPr/>
        <w:t>collapse</w:t>
      </w:r>
      <w:r>
        <w:rPr>
          <w:spacing w:val="-1"/>
        </w:rPr>
        <w:t> </w:t>
      </w:r>
      <w:r>
        <w:rPr/>
        <w:t>must be</w:t>
      </w:r>
      <w:r>
        <w:rPr>
          <w:spacing w:val="-1"/>
        </w:rPr>
        <w:t> </w:t>
      </w:r>
      <w:r>
        <w:rPr/>
        <w:t>ascertained and</w:t>
      </w:r>
      <w:r>
        <w:rPr>
          <w:spacing w:val="-1"/>
        </w:rPr>
        <w:t> </w:t>
      </w:r>
      <w:r>
        <w:rPr/>
        <w:t>treated.</w:t>
      </w:r>
      <w:r>
        <w:rPr>
          <w:spacing w:val="69"/>
        </w:rPr>
        <w:t> </w:t>
      </w:r>
      <w:r>
        <w:rPr/>
        <w:t>For</w:t>
      </w:r>
      <w:r>
        <w:rPr>
          <w:spacing w:val="-1"/>
        </w:rPr>
        <w:t> </w:t>
      </w:r>
      <w:r>
        <w:rPr/>
        <w:t>example,</w:t>
      </w:r>
      <w:r>
        <w:rPr>
          <w:spacing w:val="-1"/>
        </w:rPr>
        <w:t> </w:t>
      </w:r>
      <w:r>
        <w:rPr/>
        <w:t>if</w:t>
      </w:r>
      <w:r>
        <w:rPr>
          <w:spacing w:val="-1"/>
        </w:rPr>
        <w:t> </w:t>
      </w:r>
      <w:r>
        <w:rPr/>
        <w:t>it</w:t>
      </w:r>
      <w:r>
        <w:rPr>
          <w:spacing w:val="-1"/>
        </w:rPr>
        <w:t> </w:t>
      </w:r>
      <w:r>
        <w:rPr/>
        <w:t>is as a result of water in the ground bearing, that will be rechanneled and damp proof materials applied.</w:t>
      </w:r>
    </w:p>
    <w:p>
      <w:pPr>
        <w:pStyle w:val="BodyText"/>
        <w:spacing w:before="162"/>
      </w:pPr>
    </w:p>
    <w:p>
      <w:pPr>
        <w:pStyle w:val="BodyText"/>
        <w:spacing w:line="360" w:lineRule="auto"/>
        <w:ind w:left="840" w:right="979"/>
        <w:jc w:val="both"/>
      </w:pPr>
      <w:r>
        <w:rPr/>
        <w:t>At NAUTH, preventive or routine maintenance is carried out on roof when there are minor leakages caused by the following:</w:t>
      </w:r>
    </w:p>
    <w:p>
      <w:pPr>
        <w:pStyle w:val="ListParagraph"/>
        <w:numPr>
          <w:ilvl w:val="1"/>
          <w:numId w:val="20"/>
        </w:numPr>
        <w:tabs>
          <w:tab w:pos="1560" w:val="left" w:leader="none"/>
        </w:tabs>
        <w:spacing w:line="321" w:lineRule="exact" w:before="0" w:after="0"/>
        <w:ind w:left="1560" w:right="0" w:hanging="720"/>
        <w:jc w:val="left"/>
        <w:rPr>
          <w:sz w:val="28"/>
        </w:rPr>
      </w:pPr>
      <w:r>
        <w:rPr>
          <w:sz w:val="28"/>
        </w:rPr>
        <w:t>the</w:t>
      </w:r>
      <w:r>
        <w:rPr>
          <w:spacing w:val="-6"/>
          <w:sz w:val="28"/>
        </w:rPr>
        <w:t> </w:t>
      </w:r>
      <w:r>
        <w:rPr>
          <w:sz w:val="28"/>
        </w:rPr>
        <w:t>Roofing</w:t>
      </w:r>
      <w:r>
        <w:rPr>
          <w:spacing w:val="-5"/>
          <w:sz w:val="28"/>
        </w:rPr>
        <w:t> </w:t>
      </w:r>
      <w:r>
        <w:rPr>
          <w:sz w:val="28"/>
        </w:rPr>
        <w:t>sheets</w:t>
      </w:r>
      <w:r>
        <w:rPr>
          <w:spacing w:val="-4"/>
          <w:sz w:val="28"/>
        </w:rPr>
        <w:t> </w:t>
      </w:r>
      <w:r>
        <w:rPr>
          <w:sz w:val="28"/>
        </w:rPr>
        <w:t>not</w:t>
      </w:r>
      <w:r>
        <w:rPr>
          <w:spacing w:val="-5"/>
          <w:sz w:val="28"/>
        </w:rPr>
        <w:t> </w:t>
      </w:r>
      <w:r>
        <w:rPr>
          <w:sz w:val="28"/>
        </w:rPr>
        <w:t>lapping</w:t>
      </w:r>
      <w:r>
        <w:rPr>
          <w:spacing w:val="-8"/>
          <w:sz w:val="28"/>
        </w:rPr>
        <w:t> </w:t>
      </w:r>
      <w:r>
        <w:rPr>
          <w:spacing w:val="-2"/>
          <w:sz w:val="28"/>
        </w:rPr>
        <w:t>properly</w:t>
      </w:r>
    </w:p>
    <w:p>
      <w:pPr>
        <w:pStyle w:val="ListParagraph"/>
        <w:numPr>
          <w:ilvl w:val="1"/>
          <w:numId w:val="20"/>
        </w:numPr>
        <w:tabs>
          <w:tab w:pos="1560" w:val="left" w:leader="none"/>
        </w:tabs>
        <w:spacing w:line="240" w:lineRule="auto" w:before="163" w:after="0"/>
        <w:ind w:left="1560" w:right="0" w:hanging="720"/>
        <w:jc w:val="left"/>
        <w:rPr>
          <w:sz w:val="28"/>
        </w:rPr>
      </w:pPr>
      <w:r>
        <w:rPr>
          <w:sz w:val="28"/>
        </w:rPr>
        <w:t>removal</w:t>
      </w:r>
      <w:r>
        <w:rPr>
          <w:spacing w:val="-4"/>
          <w:sz w:val="28"/>
        </w:rPr>
        <w:t> </w:t>
      </w:r>
      <w:r>
        <w:rPr>
          <w:sz w:val="28"/>
        </w:rPr>
        <w:t>of</w:t>
      </w:r>
      <w:r>
        <w:rPr>
          <w:spacing w:val="-5"/>
          <w:sz w:val="28"/>
        </w:rPr>
        <w:t> </w:t>
      </w:r>
      <w:r>
        <w:rPr>
          <w:sz w:val="28"/>
        </w:rPr>
        <w:t>Nails</w:t>
      </w:r>
      <w:r>
        <w:rPr>
          <w:spacing w:val="-4"/>
          <w:sz w:val="28"/>
        </w:rPr>
        <w:t> </w:t>
      </w:r>
      <w:r>
        <w:rPr>
          <w:sz w:val="28"/>
        </w:rPr>
        <w:t>on</w:t>
      </w:r>
      <w:r>
        <w:rPr>
          <w:spacing w:val="-3"/>
          <w:sz w:val="28"/>
        </w:rPr>
        <w:t> </w:t>
      </w:r>
      <w:r>
        <w:rPr>
          <w:sz w:val="28"/>
        </w:rPr>
        <w:t>the</w:t>
      </w:r>
      <w:r>
        <w:rPr>
          <w:spacing w:val="-5"/>
          <w:sz w:val="28"/>
        </w:rPr>
        <w:t> </w:t>
      </w:r>
      <w:r>
        <w:rPr>
          <w:sz w:val="28"/>
        </w:rPr>
        <w:t>roofing</w:t>
      </w:r>
      <w:r>
        <w:rPr>
          <w:spacing w:val="-7"/>
          <w:sz w:val="28"/>
        </w:rPr>
        <w:t> </w:t>
      </w:r>
      <w:r>
        <w:rPr>
          <w:sz w:val="28"/>
        </w:rPr>
        <w:t>sheets</w:t>
      </w:r>
      <w:r>
        <w:rPr>
          <w:spacing w:val="-4"/>
          <w:sz w:val="28"/>
        </w:rPr>
        <w:t> </w:t>
      </w:r>
      <w:r>
        <w:rPr>
          <w:sz w:val="28"/>
        </w:rPr>
        <w:t>without</w:t>
      </w:r>
      <w:r>
        <w:rPr>
          <w:spacing w:val="-4"/>
          <w:sz w:val="28"/>
        </w:rPr>
        <w:t> </w:t>
      </w:r>
      <w:r>
        <w:rPr>
          <w:sz w:val="28"/>
        </w:rPr>
        <w:t>closing</w:t>
      </w:r>
      <w:r>
        <w:rPr>
          <w:spacing w:val="-7"/>
          <w:sz w:val="28"/>
        </w:rPr>
        <w:t> </w:t>
      </w:r>
      <w:r>
        <w:rPr>
          <w:sz w:val="28"/>
        </w:rPr>
        <w:t>them</w:t>
      </w:r>
      <w:r>
        <w:rPr>
          <w:spacing w:val="-9"/>
          <w:sz w:val="28"/>
        </w:rPr>
        <w:t> </w:t>
      </w:r>
      <w:r>
        <w:rPr>
          <w:spacing w:val="-2"/>
          <w:sz w:val="28"/>
        </w:rPr>
        <w:t>properly</w:t>
      </w:r>
    </w:p>
    <w:p>
      <w:pPr>
        <w:pStyle w:val="ListParagraph"/>
        <w:numPr>
          <w:ilvl w:val="1"/>
          <w:numId w:val="20"/>
        </w:numPr>
        <w:tabs>
          <w:tab w:pos="1629" w:val="left" w:leader="none"/>
        </w:tabs>
        <w:spacing w:line="240" w:lineRule="auto" w:before="161" w:after="0"/>
        <w:ind w:left="1629" w:right="0" w:hanging="789"/>
        <w:jc w:val="left"/>
        <w:rPr>
          <w:sz w:val="28"/>
        </w:rPr>
      </w:pPr>
      <w:r>
        <w:rPr>
          <w:sz w:val="28"/>
        </w:rPr>
        <w:t>Damage</w:t>
      </w:r>
      <w:r>
        <w:rPr>
          <w:spacing w:val="-4"/>
          <w:sz w:val="28"/>
        </w:rPr>
        <w:t> </w:t>
      </w:r>
      <w:r>
        <w:rPr>
          <w:sz w:val="28"/>
        </w:rPr>
        <w:t>of</w:t>
      </w:r>
      <w:r>
        <w:rPr>
          <w:spacing w:val="-4"/>
          <w:sz w:val="28"/>
        </w:rPr>
        <w:t> </w:t>
      </w:r>
      <w:r>
        <w:rPr>
          <w:sz w:val="28"/>
        </w:rPr>
        <w:t>the</w:t>
      </w:r>
      <w:r>
        <w:rPr>
          <w:spacing w:val="-3"/>
          <w:sz w:val="28"/>
        </w:rPr>
        <w:t> </w:t>
      </w:r>
      <w:r>
        <w:rPr>
          <w:sz w:val="28"/>
        </w:rPr>
        <w:t>roofing</w:t>
      </w:r>
      <w:r>
        <w:rPr>
          <w:spacing w:val="-6"/>
          <w:sz w:val="28"/>
        </w:rPr>
        <w:t> </w:t>
      </w:r>
      <w:r>
        <w:rPr>
          <w:spacing w:val="-2"/>
          <w:sz w:val="28"/>
        </w:rPr>
        <w:t>sheets.</w:t>
      </w:r>
    </w:p>
    <w:p>
      <w:pPr>
        <w:pStyle w:val="BodyText"/>
        <w:spacing w:line="360" w:lineRule="auto" w:before="160"/>
        <w:ind w:left="840" w:right="981"/>
        <w:jc w:val="both"/>
      </w:pPr>
      <w:r>
        <w:rPr/>
        <w:t>These minor maintenance works are by fixing enough nails on the affected laps or covering the laps with new roofing sheets.</w:t>
      </w:r>
    </w:p>
    <w:p>
      <w:pPr>
        <w:pStyle w:val="BodyText"/>
        <w:spacing w:before="162"/>
      </w:pPr>
    </w:p>
    <w:p>
      <w:pPr>
        <w:pStyle w:val="BodyText"/>
        <w:spacing w:line="360" w:lineRule="auto"/>
        <w:ind w:left="840" w:right="975"/>
        <w:jc w:val="both"/>
      </w:pPr>
      <w:r>
        <w:rPr/>
        <w:t>The removal of nails without covering it can be closed with flash-band. If sheets of roofing sheet got damaged by external object or weather, those sheets are changed. But when leakages are everywhere such that it has affected the wood members, this will call for corrective maintenance. In this case, all the roofing sheets will be changed.</w:t>
      </w:r>
      <w:r>
        <w:rPr>
          <w:spacing w:val="40"/>
        </w:rPr>
        <w:t> </w:t>
      </w:r>
      <w:r>
        <w:rPr/>
        <w:t>If roof members are involved, they will also be changed.</w:t>
      </w:r>
    </w:p>
    <w:p>
      <w:pPr>
        <w:pStyle w:val="BodyText"/>
        <w:spacing w:before="160"/>
      </w:pPr>
    </w:p>
    <w:p>
      <w:pPr>
        <w:pStyle w:val="BodyText"/>
        <w:spacing w:line="360" w:lineRule="auto"/>
        <w:ind w:left="840" w:right="975"/>
        <w:jc w:val="both"/>
      </w:pPr>
      <w:r>
        <w:rPr/>
        <w:t>Minor/preventive maintenance works on doors include replacement of hinges, handles, keys and some part of the frames. The corrective maintenance done is the complete change of the door positions which may require the introduction of lintels over the new door openings.</w:t>
      </w:r>
    </w:p>
    <w:p>
      <w:pPr>
        <w:pStyle w:val="BodyText"/>
        <w:spacing w:before="163"/>
      </w:pPr>
    </w:p>
    <w:p>
      <w:pPr>
        <w:pStyle w:val="BodyText"/>
        <w:spacing w:line="360" w:lineRule="auto"/>
        <w:ind w:left="840" w:right="973"/>
        <w:jc w:val="both"/>
      </w:pPr>
      <w:r>
        <w:rPr/>
        <w:t>The preventive maintenance work on rendering is done on a portion of the wall with minor cracks, or where the plaster has peeled off due to dampness. However, if the entire wall surface is covered with plaster cracks, a corrective maintenance work involving the removing/scrapping off all the</w:t>
      </w:r>
      <w:r>
        <w:rPr>
          <w:spacing w:val="40"/>
        </w:rPr>
        <w:t> </w:t>
      </w:r>
      <w:r>
        <w:rPr/>
        <w:t>old plaster and applying</w:t>
      </w:r>
      <w:r>
        <w:rPr>
          <w:spacing w:val="80"/>
        </w:rPr>
        <w:t> </w:t>
      </w:r>
      <w:r>
        <w:rPr/>
        <w:t>new one.</w:t>
      </w:r>
    </w:p>
    <w:p>
      <w:pPr>
        <w:spacing w:after="0" w:line="360" w:lineRule="auto"/>
        <w:jc w:val="both"/>
        <w:sectPr>
          <w:pgSz w:w="11910" w:h="16840"/>
          <w:pgMar w:header="0" w:footer="986" w:top="1340" w:bottom="1180" w:left="960" w:right="460"/>
        </w:sectPr>
      </w:pPr>
    </w:p>
    <w:p>
      <w:pPr>
        <w:pStyle w:val="BodyText"/>
        <w:spacing w:line="360" w:lineRule="auto" w:before="74"/>
        <w:ind w:left="840" w:right="973"/>
        <w:jc w:val="both"/>
      </w:pPr>
      <w:r>
        <w:rPr/>
        <w:t>The preventive maintenance work done on paints on the wall occurs when some portion of the walls are stained usually as a result of human contacts. This is the most common problem among hospital buildings as observed in NAUTH.</w:t>
      </w:r>
      <w:r>
        <w:rPr>
          <w:spacing w:val="40"/>
        </w:rPr>
        <w:t> </w:t>
      </w:r>
      <w:r>
        <w:rPr/>
        <w:t>As a remedy, that portion of the wall is repainted by applying the appropriate type and colour of the paint.</w:t>
      </w:r>
      <w:r>
        <w:rPr>
          <w:spacing w:val="40"/>
        </w:rPr>
        <w:t> </w:t>
      </w:r>
      <w:r>
        <w:rPr/>
        <w:t>When there is flaking and discoloration on the entire wall surfaces as a result of dampness/moisture,</w:t>
      </w:r>
      <w:r>
        <w:rPr>
          <w:spacing w:val="40"/>
        </w:rPr>
        <w:t> </w:t>
      </w:r>
      <w:r>
        <w:rPr/>
        <w:t>the discoloration will be treated, flaked or leached paint scrapped off before new ones are applied.</w:t>
      </w:r>
    </w:p>
    <w:p>
      <w:pPr>
        <w:pStyle w:val="BodyText"/>
        <w:spacing w:before="162"/>
      </w:pPr>
    </w:p>
    <w:p>
      <w:pPr>
        <w:pStyle w:val="BodyText"/>
        <w:spacing w:line="360" w:lineRule="auto"/>
        <w:ind w:left="840" w:right="972"/>
        <w:jc w:val="both"/>
      </w:pPr>
      <w:r>
        <w:rPr/>
        <w:t>In the case of NAUTH, all the above described maintenance works are</w:t>
      </w:r>
      <w:r>
        <w:rPr>
          <w:spacing w:val="40"/>
        </w:rPr>
        <w:t> </w:t>
      </w:r>
      <w:r>
        <w:rPr/>
        <w:t>hardly planned and therefore have no schedules whatsoever to show when they are due.</w:t>
      </w:r>
      <w:r>
        <w:rPr>
          <w:spacing w:val="40"/>
        </w:rPr>
        <w:t> </w:t>
      </w:r>
      <w:r>
        <w:rPr/>
        <w:t>They are usually effected only when there are several complaints and at that only when funds are available; otherwise, they will be unattended</w:t>
      </w:r>
      <w:r>
        <w:rPr>
          <w:spacing w:val="-2"/>
        </w:rPr>
        <w:t> </w:t>
      </w:r>
      <w:r>
        <w:rPr/>
        <w:t>to</w:t>
      </w:r>
      <w:r>
        <w:rPr>
          <w:spacing w:val="-2"/>
        </w:rPr>
        <w:t> </w:t>
      </w:r>
      <w:r>
        <w:rPr/>
        <w:t>until</w:t>
      </w:r>
      <w:r>
        <w:rPr>
          <w:spacing w:val="-1"/>
        </w:rPr>
        <w:t> </w:t>
      </w:r>
      <w:r>
        <w:rPr/>
        <w:t>when fund</w:t>
      </w:r>
      <w:r>
        <w:rPr>
          <w:spacing w:val="-1"/>
        </w:rPr>
        <w:t> </w:t>
      </w:r>
      <w:r>
        <w:rPr/>
        <w:t>is available.</w:t>
      </w:r>
      <w:r>
        <w:rPr>
          <w:spacing w:val="-5"/>
        </w:rPr>
        <w:t> </w:t>
      </w:r>
      <w:r>
        <w:rPr/>
        <w:t>This</w:t>
      </w:r>
      <w:r>
        <w:rPr>
          <w:spacing w:val="-1"/>
        </w:rPr>
        <w:t> </w:t>
      </w:r>
      <w:r>
        <w:rPr/>
        <w:t>means</w:t>
      </w:r>
      <w:r>
        <w:rPr>
          <w:spacing w:val="-1"/>
        </w:rPr>
        <w:t> </w:t>
      </w:r>
      <w:r>
        <w:rPr/>
        <w:t>that</w:t>
      </w:r>
      <w:r>
        <w:rPr>
          <w:spacing w:val="-1"/>
        </w:rPr>
        <w:t> </w:t>
      </w:r>
      <w:r>
        <w:rPr/>
        <w:t>maintenance</w:t>
      </w:r>
      <w:r>
        <w:rPr>
          <w:spacing w:val="-4"/>
        </w:rPr>
        <w:t> </w:t>
      </w:r>
      <w:r>
        <w:rPr/>
        <w:t>here is carried out arbitrarily and at the whims and caprices of management.</w:t>
      </w:r>
    </w:p>
    <w:p>
      <w:pPr>
        <w:pStyle w:val="BodyText"/>
        <w:spacing w:before="162"/>
      </w:pPr>
    </w:p>
    <w:p>
      <w:pPr>
        <w:pStyle w:val="BodyText"/>
        <w:spacing w:line="360" w:lineRule="auto"/>
        <w:ind w:left="840" w:right="975"/>
        <w:jc w:val="both"/>
      </w:pPr>
      <w:r>
        <w:rPr/>
        <w:t>The major problems of Hospital Building Maintenance (HBM) could be summarized as follows:</w:t>
      </w:r>
    </w:p>
    <w:p>
      <w:pPr>
        <w:pStyle w:val="ListParagraph"/>
        <w:numPr>
          <w:ilvl w:val="0"/>
          <w:numId w:val="21"/>
        </w:numPr>
        <w:tabs>
          <w:tab w:pos="1560" w:val="left" w:leader="none"/>
        </w:tabs>
        <w:spacing w:line="360" w:lineRule="auto" w:before="0" w:after="0"/>
        <w:ind w:left="1560" w:right="974" w:hanging="720"/>
        <w:jc w:val="both"/>
        <w:rPr>
          <w:sz w:val="28"/>
        </w:rPr>
      </w:pPr>
      <w:r>
        <w:rPr>
          <w:b/>
          <w:sz w:val="28"/>
        </w:rPr>
        <w:t>Corrective maintenance- </w:t>
      </w:r>
      <w:r>
        <w:rPr>
          <w:sz w:val="28"/>
        </w:rPr>
        <w:t>lack of funds is the general problem</w:t>
      </w:r>
      <w:r>
        <w:rPr>
          <w:spacing w:val="80"/>
          <w:sz w:val="28"/>
        </w:rPr>
        <w:t> </w:t>
      </w:r>
      <w:r>
        <w:rPr>
          <w:sz w:val="28"/>
        </w:rPr>
        <w:t>stalling the effectiveness of the current maintenance practice/management system in NAUTH.</w:t>
      </w:r>
      <w:r>
        <w:rPr>
          <w:spacing w:val="40"/>
          <w:sz w:val="28"/>
        </w:rPr>
        <w:t> </w:t>
      </w:r>
      <w:r>
        <w:rPr>
          <w:sz w:val="28"/>
        </w:rPr>
        <w:t>This situation</w:t>
      </w:r>
      <w:r>
        <w:rPr>
          <w:spacing w:val="80"/>
          <w:sz w:val="28"/>
        </w:rPr>
        <w:t> </w:t>
      </w:r>
      <w:r>
        <w:rPr>
          <w:sz w:val="28"/>
        </w:rPr>
        <w:t>has been severally criticized for its attendant consequences and inadequacies. For example, it has resulted to backlog of maintenance and poor user satisfaction as predicted by Olarewaju (2009).</w:t>
      </w:r>
      <w:r>
        <w:rPr>
          <w:spacing w:val="40"/>
          <w:sz w:val="28"/>
        </w:rPr>
        <w:t> </w:t>
      </w:r>
      <w:r>
        <w:rPr>
          <w:sz w:val="28"/>
        </w:rPr>
        <w:t>He further affirms that most maintenance practices in organisations are budget-driven rather than needs-driven, and is initiated subject to the availability of funds; in most cases, maintenance is put off until such time that funding is available.</w:t>
      </w:r>
      <w:r>
        <w:rPr>
          <w:spacing w:val="80"/>
          <w:sz w:val="28"/>
        </w:rPr>
        <w:t> </w:t>
      </w:r>
      <w:r>
        <w:rPr>
          <w:sz w:val="28"/>
        </w:rPr>
        <w:t>The maintenance funding allocation for hospital buildings</w:t>
      </w:r>
      <w:r>
        <w:rPr>
          <w:spacing w:val="40"/>
          <w:sz w:val="28"/>
        </w:rPr>
        <w:t> </w:t>
      </w:r>
      <w:r>
        <w:rPr>
          <w:sz w:val="28"/>
        </w:rPr>
        <w:t>is</w:t>
      </w:r>
      <w:r>
        <w:rPr>
          <w:spacing w:val="80"/>
          <w:sz w:val="28"/>
        </w:rPr>
        <w:t>  </w:t>
      </w:r>
      <w:r>
        <w:rPr>
          <w:sz w:val="28"/>
        </w:rPr>
        <w:t>never</w:t>
      </w:r>
      <w:r>
        <w:rPr>
          <w:spacing w:val="80"/>
          <w:sz w:val="28"/>
        </w:rPr>
        <w:t>  </w:t>
      </w:r>
      <w:r>
        <w:rPr>
          <w:sz w:val="28"/>
        </w:rPr>
        <w:t>adequate</w:t>
      </w:r>
      <w:r>
        <w:rPr>
          <w:spacing w:val="80"/>
          <w:sz w:val="28"/>
        </w:rPr>
        <w:t>  </w:t>
      </w:r>
      <w:r>
        <w:rPr>
          <w:sz w:val="28"/>
        </w:rPr>
        <w:t>and</w:t>
      </w:r>
      <w:r>
        <w:rPr>
          <w:spacing w:val="80"/>
          <w:sz w:val="28"/>
        </w:rPr>
        <w:t>  </w:t>
      </w:r>
      <w:r>
        <w:rPr>
          <w:sz w:val="28"/>
        </w:rPr>
        <w:t>has</w:t>
      </w:r>
      <w:r>
        <w:rPr>
          <w:spacing w:val="80"/>
          <w:sz w:val="28"/>
        </w:rPr>
        <w:t>  </w:t>
      </w:r>
      <w:r>
        <w:rPr>
          <w:sz w:val="28"/>
        </w:rPr>
        <w:t>contributed</w:t>
      </w:r>
      <w:r>
        <w:rPr>
          <w:spacing w:val="80"/>
          <w:sz w:val="28"/>
        </w:rPr>
        <w:t>  </w:t>
      </w:r>
      <w:r>
        <w:rPr>
          <w:sz w:val="28"/>
        </w:rPr>
        <w:t>to</w:t>
      </w:r>
      <w:r>
        <w:rPr>
          <w:spacing w:val="80"/>
          <w:sz w:val="28"/>
        </w:rPr>
        <w:t>  </w:t>
      </w:r>
      <w:r>
        <w:rPr>
          <w:sz w:val="28"/>
        </w:rPr>
        <w:t>the</w:t>
      </w:r>
      <w:r>
        <w:rPr>
          <w:spacing w:val="80"/>
          <w:sz w:val="28"/>
        </w:rPr>
        <w:t>  </w:t>
      </w:r>
      <w:r>
        <w:rPr>
          <w:sz w:val="28"/>
        </w:rPr>
        <w:t>state</w:t>
      </w:r>
      <w:r>
        <w:rPr>
          <w:spacing w:val="80"/>
          <w:sz w:val="28"/>
        </w:rPr>
        <w:t>  </w:t>
      </w:r>
      <w:r>
        <w:rPr>
          <w:sz w:val="28"/>
        </w:rPr>
        <w:t>of</w:t>
      </w:r>
    </w:p>
    <w:p>
      <w:pPr>
        <w:spacing w:after="0" w:line="360" w:lineRule="auto"/>
        <w:jc w:val="both"/>
        <w:rPr>
          <w:sz w:val="28"/>
        </w:rPr>
        <w:sectPr>
          <w:pgSz w:w="11910" w:h="16840"/>
          <w:pgMar w:header="0" w:footer="986" w:top="1340" w:bottom="1180" w:left="960" w:right="460"/>
        </w:sectPr>
      </w:pPr>
    </w:p>
    <w:p>
      <w:pPr>
        <w:pStyle w:val="BodyText"/>
        <w:spacing w:line="360" w:lineRule="auto" w:before="74"/>
        <w:ind w:left="1560" w:right="972"/>
        <w:jc w:val="both"/>
      </w:pPr>
      <w:r>
        <w:rPr/>
        <w:t>dilapidation/disrepair of most hospital buildings as confirmed by severally studies: Bowles, Dagpuar and Gow (2007), Chanter and Swallow (2007), Adenuga, Odunsanu, and Faremi (2007) and Mbamali (2013). Usually, maintenance is viewed as a "necessary</w:t>
      </w:r>
      <w:r>
        <w:rPr>
          <w:spacing w:val="40"/>
        </w:rPr>
        <w:t> </w:t>
      </w:r>
      <w:r>
        <w:rPr/>
        <w:t>evil", an unavoidable cost burden for projects (Moua and Russel 2001). Thus, maintenance activities are not carried out on the basis of actual need. This will lead to over budget issues during the operations and maintenance stage due to deferral of some maintenance activities. Failure to execute maintenance at the right time is often due to insufficient budget allocation (EI-Haram and Horner 2002), as a</w:t>
      </w:r>
      <w:r>
        <w:rPr>
          <w:spacing w:val="80"/>
        </w:rPr>
        <w:t> </w:t>
      </w:r>
      <w:r>
        <w:rPr/>
        <w:t>result, cause excessive damage, wear and tear and defects (Narayan </w:t>
      </w:r>
      <w:r>
        <w:rPr>
          <w:spacing w:val="-2"/>
        </w:rPr>
        <w:t>2003).</w:t>
      </w:r>
    </w:p>
    <w:p>
      <w:pPr>
        <w:pStyle w:val="ListParagraph"/>
        <w:numPr>
          <w:ilvl w:val="0"/>
          <w:numId w:val="21"/>
        </w:numPr>
        <w:tabs>
          <w:tab w:pos="1560" w:val="left" w:leader="none"/>
        </w:tabs>
        <w:spacing w:line="360" w:lineRule="auto" w:before="2" w:after="0"/>
        <w:ind w:left="1560" w:right="979" w:hanging="720"/>
        <w:jc w:val="both"/>
        <w:rPr>
          <w:sz w:val="28"/>
        </w:rPr>
      </w:pPr>
      <w:r>
        <w:rPr>
          <w:b/>
          <w:sz w:val="28"/>
        </w:rPr>
        <w:t>Lack of interest by management- </w:t>
      </w:r>
      <w:r>
        <w:rPr>
          <w:sz w:val="28"/>
        </w:rPr>
        <w:t>although the funding allocated to maintenance (if it exists) may not be sufficient, it is equally clear that the available budget is not effectively or efficiently managed.</w:t>
      </w:r>
      <w:r>
        <w:rPr>
          <w:spacing w:val="40"/>
          <w:sz w:val="28"/>
        </w:rPr>
        <w:t> </w:t>
      </w:r>
      <w:r>
        <w:rPr>
          <w:sz w:val="28"/>
        </w:rPr>
        <w:t>Thus, maintenance cannot be blamed but it is the management system that should be blamed.</w:t>
      </w:r>
      <w:r>
        <w:rPr>
          <w:spacing w:val="40"/>
          <w:sz w:val="28"/>
        </w:rPr>
        <w:t> </w:t>
      </w:r>
      <w:r>
        <w:rPr>
          <w:sz w:val="28"/>
        </w:rPr>
        <w:t>For instance, even if all the work is carried out correctively, it still requires some more systematic future plan and cost-effective approaches than those currently used, Azlan, Syahrul, Raba and Yong (2010).</w:t>
      </w:r>
    </w:p>
    <w:p>
      <w:pPr>
        <w:pStyle w:val="ListParagraph"/>
        <w:numPr>
          <w:ilvl w:val="0"/>
          <w:numId w:val="21"/>
        </w:numPr>
        <w:tabs>
          <w:tab w:pos="1557" w:val="left" w:leader="none"/>
          <w:tab w:pos="1560" w:val="left" w:leader="none"/>
        </w:tabs>
        <w:spacing w:line="360" w:lineRule="auto" w:before="1" w:after="0"/>
        <w:ind w:left="1560" w:right="973" w:hanging="720"/>
        <w:jc w:val="both"/>
        <w:rPr>
          <w:sz w:val="28"/>
        </w:rPr>
      </w:pPr>
      <w:r>
        <w:rPr>
          <w:b/>
          <w:sz w:val="28"/>
        </w:rPr>
        <w:t>Improper reporting system- </w:t>
      </w:r>
      <w:r>
        <w:rPr>
          <w:sz w:val="28"/>
        </w:rPr>
        <w:t>Requests for repairs/maintenance are usually departmentalized, with each section or unit‟s reporting system fragmented and complicated; there is need for a streamlined and coordinated single point of contact in reporting all problems. Fragmentation will only encourage delays in responses to reported cases thereby increasing maintenance cost unnecessarily and worsens building users‟ frustration and disappointment, Housley (1997), and Horner et al (1997).</w:t>
      </w:r>
    </w:p>
    <w:p>
      <w:pPr>
        <w:spacing w:after="0" w:line="360" w:lineRule="auto"/>
        <w:jc w:val="both"/>
        <w:rPr>
          <w:sz w:val="28"/>
        </w:rPr>
        <w:sectPr>
          <w:pgSz w:w="11910" w:h="16840"/>
          <w:pgMar w:header="0" w:footer="986" w:top="1340" w:bottom="1180" w:left="960" w:right="460"/>
        </w:sectPr>
      </w:pPr>
    </w:p>
    <w:p>
      <w:pPr>
        <w:pStyle w:val="ListParagraph"/>
        <w:numPr>
          <w:ilvl w:val="0"/>
          <w:numId w:val="21"/>
        </w:numPr>
        <w:tabs>
          <w:tab w:pos="1560" w:val="left" w:leader="none"/>
        </w:tabs>
        <w:spacing w:line="360" w:lineRule="auto" w:before="74" w:after="0"/>
        <w:ind w:left="1560" w:right="973" w:hanging="720"/>
        <w:jc w:val="both"/>
        <w:rPr>
          <w:sz w:val="28"/>
        </w:rPr>
      </w:pPr>
      <w:r>
        <w:rPr>
          <w:b/>
          <w:sz w:val="28"/>
        </w:rPr>
        <w:t>The sequential nature of construction process- </w:t>
      </w:r>
      <w:r>
        <w:rPr>
          <w:sz w:val="28"/>
        </w:rPr>
        <w:t>one</w:t>
      </w:r>
      <w:r>
        <w:rPr>
          <w:spacing w:val="-3"/>
          <w:sz w:val="28"/>
        </w:rPr>
        <w:t> </w:t>
      </w:r>
      <w:r>
        <w:rPr>
          <w:sz w:val="28"/>
        </w:rPr>
        <w:t>major</w:t>
      </w:r>
      <w:r>
        <w:rPr>
          <w:spacing w:val="-3"/>
          <w:sz w:val="28"/>
        </w:rPr>
        <w:t> </w:t>
      </w:r>
      <w:r>
        <w:rPr>
          <w:sz w:val="28"/>
        </w:rPr>
        <w:t>hindrance in making “maintenance-free” buildings achievable is however hampered by the fact that our construction processes are still</w:t>
      </w:r>
      <w:r>
        <w:rPr>
          <w:spacing w:val="40"/>
          <w:sz w:val="28"/>
        </w:rPr>
        <w:t> </w:t>
      </w:r>
      <w:r>
        <w:rPr>
          <w:sz w:val="28"/>
        </w:rPr>
        <w:t>sequential in nature. They are only linked at the terminal tail end of each other rather than</w:t>
      </w:r>
      <w:r>
        <w:rPr>
          <w:spacing w:val="-1"/>
          <w:sz w:val="28"/>
        </w:rPr>
        <w:t> </w:t>
      </w:r>
      <w:r>
        <w:rPr>
          <w:sz w:val="28"/>
        </w:rPr>
        <w:t>overlapping and benefiting from</w:t>
      </w:r>
      <w:r>
        <w:rPr>
          <w:spacing w:val="-5"/>
          <w:sz w:val="28"/>
        </w:rPr>
        <w:t> </w:t>
      </w:r>
      <w:r>
        <w:rPr>
          <w:sz w:val="28"/>
        </w:rPr>
        <w:t>one another.</w:t>
      </w:r>
      <w:r>
        <w:rPr>
          <w:spacing w:val="40"/>
          <w:sz w:val="28"/>
        </w:rPr>
        <w:t> </w:t>
      </w:r>
      <w:r>
        <w:rPr>
          <w:sz w:val="28"/>
        </w:rPr>
        <w:t>If the design process is to be enhanced, the building team</w:t>
      </w:r>
      <w:r>
        <w:rPr>
          <w:spacing w:val="-1"/>
          <w:sz w:val="28"/>
        </w:rPr>
        <w:t> </w:t>
      </w:r>
      <w:r>
        <w:rPr>
          <w:sz w:val="28"/>
        </w:rPr>
        <w:t>(i.e. architects, planners, engineers, contractors</w:t>
      </w:r>
      <w:r>
        <w:rPr>
          <w:spacing w:val="-1"/>
          <w:sz w:val="28"/>
        </w:rPr>
        <w:t> </w:t>
      </w:r>
      <w:r>
        <w:rPr>
          <w:sz w:val="28"/>
        </w:rPr>
        <w:t>and</w:t>
      </w:r>
      <w:r>
        <w:rPr>
          <w:spacing w:val="-1"/>
          <w:sz w:val="28"/>
        </w:rPr>
        <w:t> </w:t>
      </w:r>
      <w:r>
        <w:rPr>
          <w:sz w:val="28"/>
        </w:rPr>
        <w:t>including</w:t>
      </w:r>
      <w:r>
        <w:rPr>
          <w:spacing w:val="-1"/>
          <w:sz w:val="28"/>
        </w:rPr>
        <w:t> </w:t>
      </w:r>
      <w:r>
        <w:rPr>
          <w:sz w:val="28"/>
        </w:rPr>
        <w:t>the clients, maintenance officers</w:t>
      </w:r>
      <w:r>
        <w:rPr>
          <w:spacing w:val="-2"/>
          <w:sz w:val="28"/>
        </w:rPr>
        <w:t> </w:t>
      </w:r>
      <w:r>
        <w:rPr>
          <w:sz w:val="28"/>
        </w:rPr>
        <w:t>and</w:t>
      </w:r>
      <w:r>
        <w:rPr>
          <w:spacing w:val="-2"/>
          <w:sz w:val="28"/>
        </w:rPr>
        <w:t> </w:t>
      </w:r>
      <w:r>
        <w:rPr>
          <w:sz w:val="28"/>
        </w:rPr>
        <w:t>all</w:t>
      </w:r>
      <w:r>
        <w:rPr>
          <w:spacing w:val="-2"/>
          <w:sz w:val="28"/>
        </w:rPr>
        <w:t> </w:t>
      </w:r>
      <w:r>
        <w:rPr>
          <w:sz w:val="28"/>
        </w:rPr>
        <w:t>major</w:t>
      </w:r>
      <w:r>
        <w:rPr>
          <w:spacing w:val="-3"/>
          <w:sz w:val="28"/>
        </w:rPr>
        <w:t> </w:t>
      </w:r>
      <w:r>
        <w:rPr>
          <w:sz w:val="28"/>
        </w:rPr>
        <w:t>actors</w:t>
      </w:r>
      <w:r>
        <w:rPr>
          <w:spacing w:val="-2"/>
          <w:sz w:val="28"/>
        </w:rPr>
        <w:t> </w:t>
      </w:r>
      <w:r>
        <w:rPr>
          <w:sz w:val="28"/>
        </w:rPr>
        <w:t>in</w:t>
      </w:r>
      <w:r>
        <w:rPr>
          <w:spacing w:val="-2"/>
          <w:sz w:val="28"/>
        </w:rPr>
        <w:t> </w:t>
      </w:r>
      <w:r>
        <w:rPr>
          <w:sz w:val="28"/>
        </w:rPr>
        <w:t>the</w:t>
      </w:r>
      <w:r>
        <w:rPr>
          <w:spacing w:val="-3"/>
          <w:sz w:val="28"/>
        </w:rPr>
        <w:t> </w:t>
      </w:r>
      <w:r>
        <w:rPr>
          <w:sz w:val="28"/>
        </w:rPr>
        <w:t>construction</w:t>
      </w:r>
      <w:r>
        <w:rPr>
          <w:spacing w:val="-2"/>
          <w:sz w:val="28"/>
        </w:rPr>
        <w:t> </w:t>
      </w:r>
      <w:r>
        <w:rPr>
          <w:sz w:val="28"/>
        </w:rPr>
        <w:t>industry)</w:t>
      </w:r>
      <w:r>
        <w:rPr>
          <w:spacing w:val="-3"/>
          <w:sz w:val="28"/>
        </w:rPr>
        <w:t> </w:t>
      </w:r>
      <w:r>
        <w:rPr>
          <w:sz w:val="28"/>
        </w:rPr>
        <w:t>need</w:t>
      </w:r>
      <w:r>
        <w:rPr>
          <w:spacing w:val="-2"/>
          <w:sz w:val="28"/>
        </w:rPr>
        <w:t> </w:t>
      </w:r>
      <w:r>
        <w:rPr>
          <w:sz w:val="28"/>
        </w:rPr>
        <w:t>to</w:t>
      </w:r>
      <w:r>
        <w:rPr>
          <w:spacing w:val="-2"/>
          <w:sz w:val="28"/>
        </w:rPr>
        <w:t> </w:t>
      </w:r>
      <w:r>
        <w:rPr>
          <w:sz w:val="28"/>
        </w:rPr>
        <w:t>come together and contribute towards the building‟s maintainability at the project inception rather than leaving it for the maintenance personnel at the end of construction to battle with the curative measures or emergency maintenance.</w:t>
      </w:r>
      <w:r>
        <w:rPr>
          <w:spacing w:val="40"/>
          <w:sz w:val="28"/>
        </w:rPr>
        <w:t> </w:t>
      </w:r>
      <w:r>
        <w:rPr>
          <w:sz w:val="28"/>
        </w:rPr>
        <w:t>According to Cornick (1996) “The root</w:t>
      </w:r>
      <w:r>
        <w:rPr>
          <w:spacing w:val="40"/>
          <w:sz w:val="28"/>
        </w:rPr>
        <w:t> </w:t>
      </w:r>
      <w:r>
        <w:rPr>
          <w:sz w:val="28"/>
        </w:rPr>
        <w:t>cause of the problems that the construction Industry and its clients experience</w:t>
      </w:r>
      <w:r>
        <w:rPr>
          <w:spacing w:val="-2"/>
          <w:sz w:val="28"/>
        </w:rPr>
        <w:t> </w:t>
      </w:r>
      <w:r>
        <w:rPr>
          <w:sz w:val="28"/>
        </w:rPr>
        <w:t>lie</w:t>
      </w:r>
      <w:r>
        <w:rPr>
          <w:spacing w:val="-3"/>
          <w:sz w:val="28"/>
        </w:rPr>
        <w:t> </w:t>
      </w:r>
      <w:r>
        <w:rPr>
          <w:sz w:val="28"/>
        </w:rPr>
        <w:t>in</w:t>
      </w:r>
      <w:r>
        <w:rPr>
          <w:spacing w:val="-1"/>
          <w:sz w:val="28"/>
        </w:rPr>
        <w:t> </w:t>
      </w:r>
      <w:r>
        <w:rPr>
          <w:sz w:val="28"/>
        </w:rPr>
        <w:t>the</w:t>
      </w:r>
      <w:r>
        <w:rPr>
          <w:spacing w:val="-3"/>
          <w:sz w:val="28"/>
        </w:rPr>
        <w:t> </w:t>
      </w:r>
      <w:r>
        <w:rPr>
          <w:sz w:val="28"/>
        </w:rPr>
        <w:t>division</w:t>
      </w:r>
      <w:r>
        <w:rPr>
          <w:spacing w:val="-1"/>
          <w:sz w:val="28"/>
        </w:rPr>
        <w:t> </w:t>
      </w:r>
      <w:r>
        <w:rPr>
          <w:sz w:val="28"/>
        </w:rPr>
        <w:t>of</w:t>
      </w:r>
      <w:r>
        <w:rPr>
          <w:spacing w:val="-2"/>
          <w:sz w:val="28"/>
        </w:rPr>
        <w:t> </w:t>
      </w:r>
      <w:r>
        <w:rPr>
          <w:sz w:val="28"/>
        </w:rPr>
        <w:t>the</w:t>
      </w:r>
      <w:r>
        <w:rPr>
          <w:spacing w:val="-1"/>
          <w:sz w:val="28"/>
        </w:rPr>
        <w:t> </w:t>
      </w:r>
      <w:r>
        <w:rPr>
          <w:sz w:val="28"/>
        </w:rPr>
        <w:t>responsibilities between</w:t>
      </w:r>
      <w:r>
        <w:rPr>
          <w:spacing w:val="-1"/>
          <w:sz w:val="28"/>
        </w:rPr>
        <w:t> </w:t>
      </w:r>
      <w:r>
        <w:rPr>
          <w:sz w:val="28"/>
        </w:rPr>
        <w:t>the</w:t>
      </w:r>
      <w:r>
        <w:rPr>
          <w:spacing w:val="-2"/>
          <w:sz w:val="28"/>
        </w:rPr>
        <w:t> </w:t>
      </w:r>
      <w:r>
        <w:rPr>
          <w:sz w:val="28"/>
        </w:rPr>
        <w:t>design aspect and the construction aspect”.</w:t>
      </w:r>
      <w:r>
        <w:rPr>
          <w:spacing w:val="40"/>
          <w:sz w:val="28"/>
        </w:rPr>
        <w:t> </w:t>
      </w:r>
      <w:r>
        <w:rPr>
          <w:sz w:val="28"/>
        </w:rPr>
        <w:t>In building, the Architect designs and the contractor produces whereas in most other industries, for example the motor industry, the designer</w:t>
      </w:r>
      <w:r>
        <w:rPr>
          <w:spacing w:val="-1"/>
          <w:sz w:val="28"/>
        </w:rPr>
        <w:t> </w:t>
      </w:r>
      <w:r>
        <w:rPr>
          <w:sz w:val="28"/>
        </w:rPr>
        <w:t>is employed by</w:t>
      </w:r>
      <w:r>
        <w:rPr>
          <w:spacing w:val="-4"/>
          <w:sz w:val="28"/>
        </w:rPr>
        <w:t> </w:t>
      </w:r>
      <w:r>
        <w:rPr>
          <w:sz w:val="28"/>
        </w:rPr>
        <w:t>the producer. The successful completion of any building depends on many things, few of which are as important as the architect-contractor relationship. The two parties must be willing to work together</w:t>
      </w:r>
      <w:r>
        <w:rPr>
          <w:spacing w:val="-1"/>
          <w:sz w:val="28"/>
        </w:rPr>
        <w:t> </w:t>
      </w:r>
      <w:r>
        <w:rPr>
          <w:sz w:val="28"/>
        </w:rPr>
        <w:t>so that the clients get maximum</w:t>
      </w:r>
      <w:r>
        <w:rPr>
          <w:spacing w:val="-7"/>
          <w:sz w:val="28"/>
        </w:rPr>
        <w:t> </w:t>
      </w:r>
      <w:r>
        <w:rPr>
          <w:sz w:val="28"/>
        </w:rPr>
        <w:t>benefit</w:t>
      </w:r>
      <w:r>
        <w:rPr>
          <w:spacing w:val="-1"/>
          <w:sz w:val="28"/>
        </w:rPr>
        <w:t> </w:t>
      </w:r>
      <w:r>
        <w:rPr>
          <w:sz w:val="28"/>
        </w:rPr>
        <w:t>from</w:t>
      </w:r>
      <w:r>
        <w:rPr>
          <w:spacing w:val="-1"/>
          <w:sz w:val="28"/>
        </w:rPr>
        <w:t> </w:t>
      </w:r>
      <w:r>
        <w:rPr>
          <w:sz w:val="28"/>
        </w:rPr>
        <w:t>their</w:t>
      </w:r>
      <w:r>
        <w:rPr>
          <w:spacing w:val="-2"/>
          <w:sz w:val="28"/>
        </w:rPr>
        <w:t> </w:t>
      </w:r>
      <w:r>
        <w:rPr>
          <w:sz w:val="28"/>
        </w:rPr>
        <w:t>joint</w:t>
      </w:r>
      <w:r>
        <w:rPr>
          <w:spacing w:val="-1"/>
          <w:sz w:val="28"/>
        </w:rPr>
        <w:t> </w:t>
      </w:r>
      <w:r>
        <w:rPr>
          <w:sz w:val="28"/>
        </w:rPr>
        <w:t>expertise.</w:t>
      </w:r>
      <w:r>
        <w:rPr>
          <w:spacing w:val="-2"/>
          <w:sz w:val="28"/>
        </w:rPr>
        <w:t> </w:t>
      </w:r>
      <w:r>
        <w:rPr>
          <w:sz w:val="28"/>
        </w:rPr>
        <w:t>The</w:t>
      </w:r>
      <w:r>
        <w:rPr>
          <w:spacing w:val="-2"/>
          <w:sz w:val="28"/>
        </w:rPr>
        <w:t> </w:t>
      </w:r>
      <w:r>
        <w:rPr>
          <w:sz w:val="28"/>
        </w:rPr>
        <w:t>contractor</w:t>
      </w:r>
      <w:r>
        <w:rPr>
          <w:spacing w:val="-3"/>
          <w:sz w:val="28"/>
        </w:rPr>
        <w:t> </w:t>
      </w:r>
      <w:r>
        <w:rPr>
          <w:sz w:val="28"/>
        </w:rPr>
        <w:t>should</w:t>
      </w:r>
      <w:r>
        <w:rPr>
          <w:spacing w:val="-1"/>
          <w:sz w:val="28"/>
        </w:rPr>
        <w:t> </w:t>
      </w:r>
      <w:r>
        <w:rPr>
          <w:sz w:val="28"/>
        </w:rPr>
        <w:t>feel able to contribute to the design processes in matters relating to construction practice and the architect should be willing to receive, analyze and subsequently act on such recommendations. The paramount</w:t>
      </w:r>
      <w:r>
        <w:rPr>
          <w:spacing w:val="-1"/>
          <w:sz w:val="28"/>
        </w:rPr>
        <w:t> </w:t>
      </w:r>
      <w:r>
        <w:rPr>
          <w:sz w:val="28"/>
        </w:rPr>
        <w:t>aim</w:t>
      </w:r>
      <w:r>
        <w:rPr>
          <w:spacing w:val="-6"/>
          <w:sz w:val="28"/>
        </w:rPr>
        <w:t> </w:t>
      </w:r>
      <w:r>
        <w:rPr>
          <w:sz w:val="28"/>
        </w:rPr>
        <w:t>of</w:t>
      </w:r>
      <w:r>
        <w:rPr>
          <w:spacing w:val="-2"/>
          <w:sz w:val="28"/>
        </w:rPr>
        <w:t> </w:t>
      </w:r>
      <w:r>
        <w:rPr>
          <w:sz w:val="28"/>
        </w:rPr>
        <w:t>both</w:t>
      </w:r>
      <w:r>
        <w:rPr>
          <w:spacing w:val="-1"/>
          <w:sz w:val="28"/>
        </w:rPr>
        <w:t> </w:t>
      </w:r>
      <w:r>
        <w:rPr>
          <w:sz w:val="28"/>
        </w:rPr>
        <w:t>parties</w:t>
      </w:r>
      <w:r>
        <w:rPr>
          <w:spacing w:val="-1"/>
          <w:sz w:val="28"/>
        </w:rPr>
        <w:t> </w:t>
      </w:r>
      <w:r>
        <w:rPr>
          <w:sz w:val="28"/>
        </w:rPr>
        <w:t>should</w:t>
      </w:r>
      <w:r>
        <w:rPr>
          <w:spacing w:val="-1"/>
          <w:sz w:val="28"/>
        </w:rPr>
        <w:t> </w:t>
      </w:r>
      <w:r>
        <w:rPr>
          <w:sz w:val="28"/>
        </w:rPr>
        <w:t>be</w:t>
      </w:r>
      <w:r>
        <w:rPr>
          <w:spacing w:val="-3"/>
          <w:sz w:val="28"/>
        </w:rPr>
        <w:t> </w:t>
      </w:r>
      <w:r>
        <w:rPr>
          <w:sz w:val="28"/>
        </w:rPr>
        <w:t>to</w:t>
      </w:r>
      <w:r>
        <w:rPr>
          <w:spacing w:val="-2"/>
          <w:sz w:val="28"/>
        </w:rPr>
        <w:t> </w:t>
      </w:r>
      <w:r>
        <w:rPr>
          <w:sz w:val="28"/>
        </w:rPr>
        <w:t>achieve</w:t>
      </w:r>
      <w:r>
        <w:rPr>
          <w:spacing w:val="-2"/>
          <w:sz w:val="28"/>
        </w:rPr>
        <w:t> </w:t>
      </w:r>
      <w:r>
        <w:rPr>
          <w:sz w:val="28"/>
        </w:rPr>
        <w:t>a</w:t>
      </w:r>
      <w:r>
        <w:rPr>
          <w:spacing w:val="-3"/>
          <w:sz w:val="28"/>
        </w:rPr>
        <w:t> </w:t>
      </w:r>
      <w:r>
        <w:rPr>
          <w:sz w:val="28"/>
        </w:rPr>
        <w:t>building</w:t>
      </w:r>
      <w:r>
        <w:rPr>
          <w:spacing w:val="-1"/>
          <w:sz w:val="28"/>
        </w:rPr>
        <w:t> </w:t>
      </w:r>
      <w:r>
        <w:rPr>
          <w:sz w:val="28"/>
        </w:rPr>
        <w:t>that will serve</w:t>
      </w:r>
      <w:r>
        <w:rPr>
          <w:spacing w:val="-1"/>
          <w:sz w:val="28"/>
        </w:rPr>
        <w:t> </w:t>
      </w:r>
      <w:r>
        <w:rPr>
          <w:sz w:val="28"/>
        </w:rPr>
        <w:t>the</w:t>
      </w:r>
      <w:r>
        <w:rPr>
          <w:spacing w:val="-4"/>
          <w:sz w:val="28"/>
        </w:rPr>
        <w:t> </w:t>
      </w:r>
      <w:r>
        <w:rPr>
          <w:sz w:val="28"/>
        </w:rPr>
        <w:t>client‟s</w:t>
      </w:r>
      <w:r>
        <w:rPr>
          <w:spacing w:val="-3"/>
          <w:sz w:val="28"/>
        </w:rPr>
        <w:t> </w:t>
      </w:r>
      <w:r>
        <w:rPr>
          <w:sz w:val="28"/>
        </w:rPr>
        <w:t>purpose</w:t>
      </w:r>
      <w:r>
        <w:rPr>
          <w:spacing w:val="-4"/>
          <w:sz w:val="28"/>
        </w:rPr>
        <w:t> </w:t>
      </w:r>
      <w:r>
        <w:rPr>
          <w:sz w:val="28"/>
        </w:rPr>
        <w:t>in</w:t>
      </w:r>
      <w:r>
        <w:rPr>
          <w:spacing w:val="-2"/>
          <w:sz w:val="28"/>
        </w:rPr>
        <w:t> </w:t>
      </w:r>
      <w:r>
        <w:rPr>
          <w:sz w:val="28"/>
        </w:rPr>
        <w:t>every</w:t>
      </w:r>
      <w:r>
        <w:rPr>
          <w:spacing w:val="-5"/>
          <w:sz w:val="28"/>
        </w:rPr>
        <w:t> </w:t>
      </w:r>
      <w:r>
        <w:rPr>
          <w:sz w:val="28"/>
        </w:rPr>
        <w:t>way,</w:t>
      </w:r>
      <w:r>
        <w:rPr>
          <w:spacing w:val="-2"/>
          <w:sz w:val="28"/>
        </w:rPr>
        <w:t> </w:t>
      </w:r>
      <w:r>
        <w:rPr>
          <w:sz w:val="28"/>
        </w:rPr>
        <w:t>and</w:t>
      </w:r>
      <w:r>
        <w:rPr>
          <w:spacing w:val="-1"/>
          <w:sz w:val="28"/>
        </w:rPr>
        <w:t> </w:t>
      </w:r>
      <w:r>
        <w:rPr>
          <w:sz w:val="28"/>
        </w:rPr>
        <w:t>which</w:t>
      </w:r>
      <w:r>
        <w:rPr>
          <w:spacing w:val="-1"/>
          <w:sz w:val="28"/>
        </w:rPr>
        <w:t> </w:t>
      </w:r>
      <w:r>
        <w:rPr>
          <w:sz w:val="28"/>
        </w:rPr>
        <w:t>will represent good value for money within the limitations of time and finance available and most importantly forestalling heavy future maintenance problems.</w:t>
      </w:r>
    </w:p>
    <w:p>
      <w:pPr>
        <w:spacing w:after="0" w:line="360" w:lineRule="auto"/>
        <w:jc w:val="both"/>
        <w:rPr>
          <w:sz w:val="28"/>
        </w:rPr>
        <w:sectPr>
          <w:pgSz w:w="11910" w:h="16840"/>
          <w:pgMar w:header="0" w:footer="986" w:top="1340" w:bottom="1180" w:left="960" w:right="460"/>
        </w:sectPr>
      </w:pPr>
    </w:p>
    <w:p>
      <w:pPr>
        <w:pStyle w:val="BodyText"/>
        <w:spacing w:line="360" w:lineRule="auto" w:before="74"/>
        <w:ind w:left="840" w:right="975"/>
        <w:jc w:val="both"/>
      </w:pPr>
      <w:r>
        <w:rPr/>
        <w:t>Even</w:t>
      </w:r>
      <w:r>
        <w:rPr>
          <w:spacing w:val="-1"/>
        </w:rPr>
        <w:t> </w:t>
      </w:r>
      <w:r>
        <w:rPr/>
        <w:t>with</w:t>
      </w:r>
      <w:r>
        <w:rPr>
          <w:spacing w:val="-1"/>
        </w:rPr>
        <w:t> </w:t>
      </w:r>
      <w:r>
        <w:rPr/>
        <w:t>the</w:t>
      </w:r>
      <w:r>
        <w:rPr>
          <w:spacing w:val="-2"/>
        </w:rPr>
        <w:t> </w:t>
      </w:r>
      <w:r>
        <w:rPr/>
        <w:t>modern</w:t>
      </w:r>
      <w:r>
        <w:rPr>
          <w:spacing w:val="-1"/>
        </w:rPr>
        <w:t> </w:t>
      </w:r>
      <w:r>
        <w:rPr/>
        <w:t>day</w:t>
      </w:r>
      <w:r>
        <w:rPr>
          <w:spacing w:val="-5"/>
        </w:rPr>
        <w:t> </w:t>
      </w:r>
      <w:r>
        <w:rPr/>
        <w:t>information</w:t>
      </w:r>
      <w:r>
        <w:rPr>
          <w:spacing w:val="-1"/>
        </w:rPr>
        <w:t> </w:t>
      </w:r>
      <w:r>
        <w:rPr/>
        <w:t>Technology, the</w:t>
      </w:r>
      <w:r>
        <w:rPr>
          <w:spacing w:val="-2"/>
        </w:rPr>
        <w:t> </w:t>
      </w:r>
      <w:r>
        <w:rPr/>
        <w:t>processes</w:t>
      </w:r>
      <w:r>
        <w:rPr>
          <w:spacing w:val="-1"/>
        </w:rPr>
        <w:t> </w:t>
      </w:r>
      <w:r>
        <w:rPr/>
        <w:t>are</w:t>
      </w:r>
      <w:r>
        <w:rPr>
          <w:spacing w:val="-1"/>
        </w:rPr>
        <w:t> </w:t>
      </w:r>
      <w:r>
        <w:rPr/>
        <w:t>getting more and more segregated.</w:t>
      </w:r>
      <w:r>
        <w:rPr>
          <w:spacing w:val="40"/>
        </w:rPr>
        <w:t> </w:t>
      </w:r>
      <w:r>
        <w:rPr/>
        <w:t>Computer Aided Design has become mere computer automation for drawing for fancy and visualization rather than for management and for efficiency of the whole construction processes. Different aspects of the industry end up in specializing in segregated parts and each working in as much isolation as possible from others and only meeting at the expiration of one another‟s exercise.</w:t>
      </w:r>
      <w:r>
        <w:rPr>
          <w:spacing w:val="80"/>
        </w:rPr>
        <w:t> </w:t>
      </w:r>
      <w:r>
        <w:rPr/>
        <w:t>The summary of it is that activities are not overlapping and so not benefiting.</w:t>
      </w:r>
      <w:r>
        <w:rPr>
          <w:spacing w:val="40"/>
        </w:rPr>
        <w:t> </w:t>
      </w:r>
      <w:r>
        <w:rPr/>
        <w:t>All these</w:t>
      </w:r>
      <w:r>
        <w:rPr>
          <w:spacing w:val="-1"/>
        </w:rPr>
        <w:t> </w:t>
      </w:r>
      <w:r>
        <w:rPr/>
        <w:t>need to be addressed by bringing all the project team together at the inception of the building to make their contributions for a well planned real preventive </w:t>
      </w:r>
      <w:r>
        <w:rPr>
          <w:spacing w:val="-2"/>
        </w:rPr>
        <w:t>maintenance.</w:t>
      </w:r>
    </w:p>
    <w:p>
      <w:pPr>
        <w:pStyle w:val="ListParagraph"/>
        <w:numPr>
          <w:ilvl w:val="0"/>
          <w:numId w:val="21"/>
        </w:numPr>
        <w:tabs>
          <w:tab w:pos="1559" w:val="left" w:leader="none"/>
        </w:tabs>
        <w:spacing w:line="240" w:lineRule="auto" w:before="7" w:after="0"/>
        <w:ind w:left="1559" w:right="0" w:hanging="719"/>
        <w:jc w:val="both"/>
        <w:rPr>
          <w:b/>
          <w:sz w:val="28"/>
        </w:rPr>
      </w:pPr>
      <w:r>
        <w:rPr>
          <w:b/>
          <w:sz w:val="28"/>
        </w:rPr>
        <w:t>Design,</w:t>
      </w:r>
      <w:r>
        <w:rPr>
          <w:b/>
          <w:spacing w:val="47"/>
          <w:sz w:val="28"/>
        </w:rPr>
        <w:t>  </w:t>
      </w:r>
      <w:r>
        <w:rPr>
          <w:b/>
          <w:sz w:val="28"/>
        </w:rPr>
        <w:t>Construction</w:t>
      </w:r>
      <w:r>
        <w:rPr>
          <w:b/>
          <w:spacing w:val="49"/>
          <w:sz w:val="28"/>
        </w:rPr>
        <w:t>  </w:t>
      </w:r>
      <w:r>
        <w:rPr>
          <w:b/>
          <w:sz w:val="28"/>
        </w:rPr>
        <w:t>and</w:t>
      </w:r>
      <w:r>
        <w:rPr>
          <w:b/>
          <w:spacing w:val="50"/>
          <w:sz w:val="28"/>
        </w:rPr>
        <w:t>  </w:t>
      </w:r>
      <w:r>
        <w:rPr>
          <w:b/>
          <w:sz w:val="28"/>
        </w:rPr>
        <w:t>Usage</w:t>
      </w:r>
      <w:r>
        <w:rPr>
          <w:b/>
          <w:spacing w:val="49"/>
          <w:sz w:val="28"/>
        </w:rPr>
        <w:t>  </w:t>
      </w:r>
      <w:r>
        <w:rPr>
          <w:b/>
          <w:sz w:val="28"/>
        </w:rPr>
        <w:t>and</w:t>
      </w:r>
      <w:r>
        <w:rPr>
          <w:b/>
          <w:spacing w:val="50"/>
          <w:sz w:val="28"/>
        </w:rPr>
        <w:t>  </w:t>
      </w:r>
      <w:r>
        <w:rPr>
          <w:b/>
          <w:sz w:val="28"/>
        </w:rPr>
        <w:t>insect</w:t>
      </w:r>
      <w:r>
        <w:rPr>
          <w:b/>
          <w:spacing w:val="51"/>
          <w:sz w:val="28"/>
        </w:rPr>
        <w:t>  </w:t>
      </w:r>
      <w:r>
        <w:rPr>
          <w:b/>
          <w:spacing w:val="-2"/>
          <w:sz w:val="28"/>
        </w:rPr>
        <w:t>manifestation-</w:t>
      </w:r>
    </w:p>
    <w:p>
      <w:pPr>
        <w:pStyle w:val="BodyText"/>
        <w:spacing w:before="156"/>
        <w:ind w:left="1560"/>
        <w:jc w:val="both"/>
      </w:pPr>
      <w:r>
        <w:rPr/>
        <w:t>According</w:t>
      </w:r>
      <w:r>
        <w:rPr>
          <w:spacing w:val="16"/>
        </w:rPr>
        <w:t> </w:t>
      </w:r>
      <w:r>
        <w:rPr/>
        <w:t>to</w:t>
      </w:r>
      <w:r>
        <w:rPr>
          <w:spacing w:val="19"/>
        </w:rPr>
        <w:t> </w:t>
      </w:r>
      <w:r>
        <w:rPr/>
        <w:t>Obiegbu</w:t>
      </w:r>
      <w:r>
        <w:rPr>
          <w:spacing w:val="19"/>
        </w:rPr>
        <w:t> </w:t>
      </w:r>
      <w:r>
        <w:rPr/>
        <w:t>(2003),</w:t>
      </w:r>
      <w:r>
        <w:rPr>
          <w:spacing w:val="16"/>
        </w:rPr>
        <w:t> </w:t>
      </w:r>
      <w:r>
        <w:rPr/>
        <w:t>Amobi</w:t>
      </w:r>
      <w:r>
        <w:rPr>
          <w:spacing w:val="19"/>
        </w:rPr>
        <w:t> </w:t>
      </w:r>
      <w:r>
        <w:rPr/>
        <w:t>(2006),</w:t>
      </w:r>
      <w:r>
        <w:rPr>
          <w:spacing w:val="17"/>
        </w:rPr>
        <w:t> </w:t>
      </w:r>
      <w:r>
        <w:rPr/>
        <w:t>Iyagba</w:t>
      </w:r>
      <w:r>
        <w:rPr>
          <w:spacing w:val="18"/>
        </w:rPr>
        <w:t> </w:t>
      </w:r>
      <w:r>
        <w:rPr/>
        <w:t>(2005),</w:t>
      </w:r>
      <w:r>
        <w:rPr>
          <w:spacing w:val="15"/>
        </w:rPr>
        <w:t> </w:t>
      </w:r>
      <w:r>
        <w:rPr>
          <w:spacing w:val="-2"/>
        </w:rPr>
        <w:t>Seward</w:t>
      </w:r>
    </w:p>
    <w:p>
      <w:pPr>
        <w:pStyle w:val="BodyText"/>
        <w:spacing w:line="360" w:lineRule="auto" w:before="160"/>
        <w:ind w:left="1560" w:right="973"/>
        <w:jc w:val="both"/>
      </w:pPr>
      <w:r>
        <w:rPr/>
        <w:t>(1994),</w:t>
      </w:r>
      <w:r>
        <w:rPr>
          <w:spacing w:val="-4"/>
        </w:rPr>
        <w:t> </w:t>
      </w:r>
      <w:r>
        <w:rPr/>
        <w:t>Olusola</w:t>
      </w:r>
      <w:r>
        <w:rPr>
          <w:spacing w:val="-3"/>
        </w:rPr>
        <w:t> </w:t>
      </w:r>
      <w:r>
        <w:rPr/>
        <w:t>(2002),</w:t>
      </w:r>
      <w:r>
        <w:rPr>
          <w:spacing w:val="-4"/>
        </w:rPr>
        <w:t> </w:t>
      </w:r>
      <w:r>
        <w:rPr/>
        <w:t>Adenuga</w:t>
      </w:r>
      <w:r>
        <w:rPr>
          <w:spacing w:val="-3"/>
        </w:rPr>
        <w:t> </w:t>
      </w:r>
      <w:r>
        <w:rPr/>
        <w:t>(1995),</w:t>
      </w:r>
      <w:r>
        <w:rPr>
          <w:spacing w:val="-7"/>
        </w:rPr>
        <w:t> </w:t>
      </w:r>
      <w:r>
        <w:rPr/>
        <w:t>Bin</w:t>
      </w:r>
      <w:r>
        <w:rPr>
          <w:spacing w:val="-2"/>
        </w:rPr>
        <w:t> </w:t>
      </w:r>
      <w:r>
        <w:rPr/>
        <w:t>(2006),</w:t>
      </w:r>
      <w:r>
        <w:rPr>
          <w:spacing w:val="-4"/>
        </w:rPr>
        <w:t> </w:t>
      </w:r>
      <w:r>
        <w:rPr/>
        <w:t>Mbamali</w:t>
      </w:r>
      <w:r>
        <w:rPr>
          <w:spacing w:val="-2"/>
        </w:rPr>
        <w:t> </w:t>
      </w:r>
      <w:r>
        <w:rPr/>
        <w:t>(2013), Eizzatul, Hishamuddin and Islamiah (2012), Saghat-foreush, Trigunarsyah</w:t>
      </w:r>
      <w:r>
        <w:rPr>
          <w:spacing w:val="-1"/>
        </w:rPr>
        <w:t> </w:t>
      </w:r>
      <w:r>
        <w:rPr/>
        <w:t>and</w:t>
      </w:r>
      <w:r>
        <w:rPr>
          <w:spacing w:val="-3"/>
        </w:rPr>
        <w:t> </w:t>
      </w:r>
      <w:r>
        <w:rPr/>
        <w:t>Too(2012),</w:t>
      </w:r>
      <w:r>
        <w:rPr>
          <w:spacing w:val="-4"/>
        </w:rPr>
        <w:t> </w:t>
      </w:r>
      <w:r>
        <w:rPr/>
        <w:t>Fatimah,</w:t>
      </w:r>
      <w:r>
        <w:rPr>
          <w:spacing w:val="-4"/>
        </w:rPr>
        <w:t> </w:t>
      </w:r>
      <w:r>
        <w:rPr/>
        <w:t>Zainal</w:t>
      </w:r>
      <w:r>
        <w:rPr>
          <w:spacing w:val="-3"/>
        </w:rPr>
        <w:t> </w:t>
      </w:r>
      <w:r>
        <w:rPr/>
        <w:t>and</w:t>
      </w:r>
      <w:r>
        <w:rPr>
          <w:spacing w:val="-3"/>
        </w:rPr>
        <w:t> </w:t>
      </w:r>
      <w:r>
        <w:rPr/>
        <w:t>Mohammed</w:t>
      </w:r>
      <w:r>
        <w:rPr>
          <w:spacing w:val="-3"/>
        </w:rPr>
        <w:t> </w:t>
      </w:r>
      <w:r>
        <w:rPr/>
        <w:t>(2011), El-haram and Horner (2002), Arain, Low and Assa (2006), Azlan, Syahrud, Raha</w:t>
      </w:r>
      <w:r>
        <w:rPr>
          <w:spacing w:val="-1"/>
        </w:rPr>
        <w:t> </w:t>
      </w:r>
      <w:r>
        <w:rPr/>
        <w:t>and Yong (2010), Flores-colen,</w:t>
      </w:r>
      <w:r>
        <w:rPr>
          <w:spacing w:val="-1"/>
        </w:rPr>
        <w:t> </w:t>
      </w:r>
      <w:r>
        <w:rPr/>
        <w:t>Briti and Freita (2010), Amusa (2003), Stephen (2002), Lam (2007), Diyana (2009), Al- khatam (2003), National building Agency (1985), Arditi &amp; Nawakarawit (1999), Al-Hammad, Assaf and Al-Shihah (1997), Kamal et al (2007), Hall (209); Onibokun (1990), Olubodun (2001); Assaf, Al-hammad and Al-Shihah (1995), building services rarely perform as desired because of the deficiencies in design, construction, usage, age and insect manifestation.</w:t>
      </w:r>
      <w:r>
        <w:rPr>
          <w:spacing w:val="40"/>
        </w:rPr>
        <w:t> </w:t>
      </w:r>
      <w:r>
        <w:rPr/>
        <w:t>They observed that the causes of maintenance problems could be looked at under three main divisions, </w:t>
      </w:r>
      <w:r>
        <w:rPr>
          <w:spacing w:val="-2"/>
        </w:rPr>
        <w:t>namely:</w:t>
      </w:r>
    </w:p>
    <w:p>
      <w:pPr>
        <w:pStyle w:val="ListParagraph"/>
        <w:numPr>
          <w:ilvl w:val="1"/>
          <w:numId w:val="21"/>
        </w:numPr>
        <w:tabs>
          <w:tab w:pos="1559" w:val="left" w:leader="none"/>
        </w:tabs>
        <w:spacing w:line="343" w:lineRule="exact" w:before="0" w:after="0"/>
        <w:ind w:left="1559" w:right="0" w:hanging="359"/>
        <w:jc w:val="both"/>
        <w:rPr>
          <w:sz w:val="28"/>
        </w:rPr>
      </w:pPr>
      <w:r>
        <w:rPr>
          <w:sz w:val="28"/>
        </w:rPr>
        <w:t>Causes</w:t>
      </w:r>
      <w:r>
        <w:rPr>
          <w:spacing w:val="-8"/>
          <w:sz w:val="28"/>
        </w:rPr>
        <w:t> </w:t>
      </w:r>
      <w:r>
        <w:rPr>
          <w:sz w:val="28"/>
        </w:rPr>
        <w:t>initiated</w:t>
      </w:r>
      <w:r>
        <w:rPr>
          <w:spacing w:val="-5"/>
          <w:sz w:val="28"/>
        </w:rPr>
        <w:t> </w:t>
      </w:r>
      <w:r>
        <w:rPr>
          <w:sz w:val="28"/>
        </w:rPr>
        <w:t>during</w:t>
      </w:r>
      <w:r>
        <w:rPr>
          <w:spacing w:val="-5"/>
          <w:sz w:val="28"/>
        </w:rPr>
        <w:t> </w:t>
      </w:r>
      <w:r>
        <w:rPr>
          <w:sz w:val="28"/>
        </w:rPr>
        <w:t>the</w:t>
      </w:r>
      <w:r>
        <w:rPr>
          <w:spacing w:val="-6"/>
          <w:sz w:val="28"/>
        </w:rPr>
        <w:t> </w:t>
      </w:r>
      <w:r>
        <w:rPr>
          <w:sz w:val="28"/>
        </w:rPr>
        <w:t>design</w:t>
      </w:r>
      <w:r>
        <w:rPr>
          <w:spacing w:val="-8"/>
          <w:sz w:val="28"/>
        </w:rPr>
        <w:t> </w:t>
      </w:r>
      <w:r>
        <w:rPr>
          <w:spacing w:val="-2"/>
          <w:sz w:val="28"/>
        </w:rPr>
        <w:t>stage.</w:t>
      </w:r>
    </w:p>
    <w:p>
      <w:pPr>
        <w:pStyle w:val="ListParagraph"/>
        <w:numPr>
          <w:ilvl w:val="1"/>
          <w:numId w:val="21"/>
        </w:numPr>
        <w:tabs>
          <w:tab w:pos="1559" w:val="left" w:leader="none"/>
        </w:tabs>
        <w:spacing w:line="240" w:lineRule="auto" w:before="161" w:after="0"/>
        <w:ind w:left="1559" w:right="0" w:hanging="359"/>
        <w:jc w:val="both"/>
        <w:rPr>
          <w:sz w:val="28"/>
        </w:rPr>
      </w:pPr>
      <w:r>
        <w:rPr>
          <w:sz w:val="28"/>
        </w:rPr>
        <w:t>Causes</w:t>
      </w:r>
      <w:r>
        <w:rPr>
          <w:spacing w:val="-9"/>
          <w:sz w:val="28"/>
        </w:rPr>
        <w:t> </w:t>
      </w:r>
      <w:r>
        <w:rPr>
          <w:sz w:val="28"/>
        </w:rPr>
        <w:t>initiated</w:t>
      </w:r>
      <w:r>
        <w:rPr>
          <w:spacing w:val="-6"/>
          <w:sz w:val="28"/>
        </w:rPr>
        <w:t> </w:t>
      </w:r>
      <w:r>
        <w:rPr>
          <w:sz w:val="28"/>
        </w:rPr>
        <w:t>during</w:t>
      </w:r>
      <w:r>
        <w:rPr>
          <w:spacing w:val="-6"/>
          <w:sz w:val="28"/>
        </w:rPr>
        <w:t> </w:t>
      </w:r>
      <w:r>
        <w:rPr>
          <w:sz w:val="28"/>
        </w:rPr>
        <w:t>the</w:t>
      </w:r>
      <w:r>
        <w:rPr>
          <w:spacing w:val="-7"/>
          <w:sz w:val="28"/>
        </w:rPr>
        <w:t> </w:t>
      </w:r>
      <w:r>
        <w:rPr>
          <w:sz w:val="28"/>
        </w:rPr>
        <w:t>construction</w:t>
      </w:r>
      <w:r>
        <w:rPr>
          <w:spacing w:val="-5"/>
          <w:sz w:val="28"/>
        </w:rPr>
        <w:t> </w:t>
      </w:r>
      <w:r>
        <w:rPr>
          <w:spacing w:val="-2"/>
          <w:sz w:val="28"/>
        </w:rPr>
        <w:t>stage.</w:t>
      </w:r>
    </w:p>
    <w:p>
      <w:pPr>
        <w:spacing w:after="0" w:line="240" w:lineRule="auto"/>
        <w:jc w:val="both"/>
        <w:rPr>
          <w:sz w:val="28"/>
        </w:rPr>
        <w:sectPr>
          <w:pgSz w:w="11910" w:h="16840"/>
          <w:pgMar w:header="0" w:footer="986" w:top="1340" w:bottom="1180" w:left="960" w:right="460"/>
        </w:sectPr>
      </w:pPr>
    </w:p>
    <w:p>
      <w:pPr>
        <w:pStyle w:val="ListParagraph"/>
        <w:numPr>
          <w:ilvl w:val="1"/>
          <w:numId w:val="21"/>
        </w:numPr>
        <w:tabs>
          <w:tab w:pos="1560" w:val="left" w:leader="none"/>
        </w:tabs>
        <w:spacing w:line="352" w:lineRule="auto" w:before="73" w:after="0"/>
        <w:ind w:left="1560" w:right="986" w:hanging="360"/>
        <w:jc w:val="both"/>
        <w:rPr>
          <w:sz w:val="28"/>
        </w:rPr>
      </w:pPr>
      <w:r>
        <w:rPr>
          <w:sz w:val="28"/>
        </w:rPr>
        <w:t>Causes initiated during the usage stage or the users‟ carefree attitudes (Bad maintenance culture).</w:t>
      </w:r>
    </w:p>
    <w:p>
      <w:pPr>
        <w:pStyle w:val="BodyText"/>
        <w:spacing w:line="360" w:lineRule="auto" w:before="11"/>
        <w:ind w:left="840" w:right="975"/>
        <w:jc w:val="both"/>
      </w:pPr>
      <w:r>
        <w:rPr/>
        <w:t>It is however the researcher‟s opinion that all these could be planned for during the design stage.</w:t>
      </w:r>
      <w:r>
        <w:rPr>
          <w:spacing w:val="40"/>
        </w:rPr>
        <w:t> </w:t>
      </w:r>
      <w:r>
        <w:rPr/>
        <w:t>However,</w:t>
      </w:r>
      <w:r>
        <w:rPr>
          <w:spacing w:val="40"/>
        </w:rPr>
        <w:t> </w:t>
      </w:r>
      <w:r>
        <w:rPr/>
        <w:t>by the provision of the normal contract system, designers of buildings rarely have a long span interest in the buildings they</w:t>
      </w:r>
      <w:r>
        <w:rPr>
          <w:spacing w:val="-2"/>
        </w:rPr>
        <w:t> </w:t>
      </w:r>
      <w:r>
        <w:rPr/>
        <w:t>produced; hence, they</w:t>
      </w:r>
      <w:r>
        <w:rPr>
          <w:spacing w:val="-2"/>
        </w:rPr>
        <w:t> </w:t>
      </w:r>
      <w:r>
        <w:rPr/>
        <w:t>become divorced from</w:t>
      </w:r>
      <w:r>
        <w:rPr>
          <w:spacing w:val="-3"/>
        </w:rPr>
        <w:t> </w:t>
      </w:r>
      <w:r>
        <w:rPr/>
        <w:t>the maintenance problems that follow from their bad designs.</w:t>
      </w:r>
      <w:r>
        <w:rPr>
          <w:spacing w:val="40"/>
        </w:rPr>
        <w:t> </w:t>
      </w:r>
      <w:r>
        <w:rPr/>
        <w:t>Planning at this stage can be employed to incapacitate other causes during the other stages. Maintenance problems though do manifest during the use of the building, their causes might be during the design stage.</w:t>
      </w:r>
      <w:r>
        <w:rPr>
          <w:spacing w:val="40"/>
        </w:rPr>
        <w:t> </w:t>
      </w:r>
      <w:r>
        <w:rPr/>
        <w:t>Seeley (1987) was direct in his assertion that “it is at the design stage that the Maintenance burden can be positively influenced for</w:t>
      </w:r>
      <w:r>
        <w:rPr>
          <w:spacing w:val="-2"/>
        </w:rPr>
        <w:t> </w:t>
      </w:r>
      <w:r>
        <w:rPr/>
        <w:t>better</w:t>
      </w:r>
      <w:r>
        <w:rPr>
          <w:spacing w:val="-2"/>
        </w:rPr>
        <w:t> </w:t>
      </w:r>
      <w:r>
        <w:rPr/>
        <w:t>or for worse. Where</w:t>
      </w:r>
      <w:r>
        <w:rPr>
          <w:spacing w:val="-1"/>
        </w:rPr>
        <w:t> </w:t>
      </w:r>
      <w:r>
        <w:rPr/>
        <w:t>the</w:t>
      </w:r>
      <w:r>
        <w:rPr>
          <w:spacing w:val="-2"/>
        </w:rPr>
        <w:t> </w:t>
      </w:r>
      <w:r>
        <w:rPr/>
        <w:t>designer fails to make</w:t>
      </w:r>
      <w:r>
        <w:rPr>
          <w:spacing w:val="-2"/>
        </w:rPr>
        <w:t> </w:t>
      </w:r>
      <w:r>
        <w:rPr/>
        <w:t>adequate consideration for minimizing maintenance problems, it always turns out to</w:t>
      </w:r>
      <w:r>
        <w:rPr>
          <w:spacing w:val="40"/>
        </w:rPr>
        <w:t> </w:t>
      </w:r>
      <w:r>
        <w:rPr/>
        <w:t>be a big problem when the building is eventually occupied for usage. The consideration for effective maintenance should therefore start from the design stage.</w:t>
      </w:r>
    </w:p>
    <w:p>
      <w:pPr>
        <w:pStyle w:val="BodyText"/>
        <w:spacing w:before="160"/>
      </w:pPr>
    </w:p>
    <w:p>
      <w:pPr>
        <w:pStyle w:val="BodyText"/>
        <w:spacing w:line="360" w:lineRule="auto"/>
        <w:ind w:left="840" w:right="983"/>
        <w:jc w:val="both"/>
      </w:pPr>
      <w:r>
        <w:rPr/>
        <w:t>Cheetham (1972) also described how the occurrence of defects in the building fabric could result from many unrelated designs such as unsuitable materials, incorrect assessment of loads and inadequate assessment of </w:t>
      </w:r>
      <w:r>
        <w:rPr>
          <w:spacing w:val="-2"/>
        </w:rPr>
        <w:t>exposures.</w:t>
      </w:r>
    </w:p>
    <w:p>
      <w:pPr>
        <w:pStyle w:val="BodyText"/>
        <w:spacing w:before="161"/>
      </w:pPr>
    </w:p>
    <w:p>
      <w:pPr>
        <w:pStyle w:val="BodyText"/>
        <w:spacing w:line="360" w:lineRule="auto" w:before="1"/>
        <w:ind w:left="840" w:right="976"/>
        <w:jc w:val="both"/>
      </w:pPr>
      <w:r>
        <w:rPr/>
        <w:t>According to Arayela &amp; Adams (2001) it is often said that building defects start on the drawing board, but in some cases, they</w:t>
      </w:r>
      <w:r>
        <w:rPr>
          <w:spacing w:val="-1"/>
        </w:rPr>
        <w:t> </w:t>
      </w:r>
      <w:r>
        <w:rPr/>
        <w:t>can originate at an earlier stage.</w:t>
      </w:r>
      <w:r>
        <w:rPr>
          <w:spacing w:val="40"/>
        </w:rPr>
        <w:t> </w:t>
      </w:r>
      <w:r>
        <w:rPr/>
        <w:t>Inadequate brief may lay down totally unrealistic cost limits or fail to give</w:t>
      </w:r>
      <w:r>
        <w:rPr>
          <w:spacing w:val="-3"/>
        </w:rPr>
        <w:t> </w:t>
      </w:r>
      <w:r>
        <w:rPr/>
        <w:t>vital</w:t>
      </w:r>
      <w:r>
        <w:rPr>
          <w:spacing w:val="-6"/>
        </w:rPr>
        <w:t> </w:t>
      </w:r>
      <w:r>
        <w:rPr/>
        <w:t>information</w:t>
      </w:r>
      <w:r>
        <w:rPr>
          <w:spacing w:val="-4"/>
        </w:rPr>
        <w:t> </w:t>
      </w:r>
      <w:r>
        <w:rPr/>
        <w:t>on</w:t>
      </w:r>
      <w:r>
        <w:rPr>
          <w:spacing w:val="-2"/>
        </w:rPr>
        <w:t> </w:t>
      </w:r>
      <w:r>
        <w:rPr/>
        <w:t>the</w:t>
      </w:r>
      <w:r>
        <w:rPr>
          <w:spacing w:val="-3"/>
        </w:rPr>
        <w:t> </w:t>
      </w:r>
      <w:r>
        <w:rPr/>
        <w:t>functional</w:t>
      </w:r>
      <w:r>
        <w:rPr>
          <w:spacing w:val="-2"/>
        </w:rPr>
        <w:t> </w:t>
      </w:r>
      <w:r>
        <w:rPr/>
        <w:t>requirements</w:t>
      </w:r>
      <w:r>
        <w:rPr>
          <w:spacing w:val="-2"/>
        </w:rPr>
        <w:t> </w:t>
      </w:r>
      <w:r>
        <w:rPr/>
        <w:t>of</w:t>
      </w:r>
      <w:r>
        <w:rPr>
          <w:spacing w:val="-6"/>
        </w:rPr>
        <w:t> </w:t>
      </w:r>
      <w:r>
        <w:rPr/>
        <w:t>the</w:t>
      </w:r>
      <w:r>
        <w:rPr>
          <w:spacing w:val="-3"/>
        </w:rPr>
        <w:t> </w:t>
      </w:r>
      <w:r>
        <w:rPr/>
        <w:t>building.</w:t>
      </w:r>
      <w:r>
        <w:rPr>
          <w:spacing w:val="40"/>
        </w:rPr>
        <w:t> </w:t>
      </w:r>
      <w:r>
        <w:rPr/>
        <w:t>Design deficiencies could result in a building disaster if adequate attention is not paid to the design of bearing support, calculation errors, deformation, shrinkage</w:t>
      </w:r>
      <w:r>
        <w:rPr>
          <w:spacing w:val="80"/>
        </w:rPr>
        <w:t> </w:t>
      </w:r>
      <w:r>
        <w:rPr/>
        <w:t>problems,</w:t>
      </w:r>
      <w:r>
        <w:rPr>
          <w:spacing w:val="74"/>
          <w:w w:val="150"/>
        </w:rPr>
        <w:t> </w:t>
      </w:r>
      <w:r>
        <w:rPr/>
        <w:t>errors</w:t>
      </w:r>
      <w:r>
        <w:rPr>
          <w:spacing w:val="73"/>
          <w:w w:val="150"/>
        </w:rPr>
        <w:t> </w:t>
      </w:r>
      <w:r>
        <w:rPr/>
        <w:t>in</w:t>
      </w:r>
      <w:r>
        <w:rPr>
          <w:spacing w:val="73"/>
          <w:w w:val="150"/>
        </w:rPr>
        <w:t> </w:t>
      </w:r>
      <w:r>
        <w:rPr/>
        <w:t>assumed</w:t>
      </w:r>
      <w:r>
        <w:rPr>
          <w:spacing w:val="73"/>
          <w:w w:val="150"/>
        </w:rPr>
        <w:t> </w:t>
      </w:r>
      <w:r>
        <w:rPr/>
        <w:t>loading</w:t>
      </w:r>
      <w:r>
        <w:rPr>
          <w:spacing w:val="73"/>
          <w:w w:val="150"/>
        </w:rPr>
        <w:t> </w:t>
      </w:r>
      <w:r>
        <w:rPr/>
        <w:t>(especially</w:t>
      </w:r>
      <w:r>
        <w:rPr>
          <w:spacing w:val="80"/>
        </w:rPr>
        <w:t> </w:t>
      </w:r>
      <w:r>
        <w:rPr/>
        <w:t>wind),</w:t>
      </w:r>
      <w:r>
        <w:rPr>
          <w:spacing w:val="72"/>
          <w:w w:val="150"/>
        </w:rPr>
        <w:t> </w:t>
      </w:r>
      <w:r>
        <w:rPr/>
        <w:t>and</w:t>
      </w:r>
    </w:p>
    <w:p>
      <w:pPr>
        <w:spacing w:after="0" w:line="360" w:lineRule="auto"/>
        <w:jc w:val="both"/>
        <w:sectPr>
          <w:pgSz w:w="11910" w:h="16840"/>
          <w:pgMar w:header="0" w:footer="986" w:top="1340" w:bottom="1180" w:left="960" w:right="460"/>
        </w:sectPr>
      </w:pPr>
    </w:p>
    <w:p>
      <w:pPr>
        <w:pStyle w:val="BodyText"/>
        <w:spacing w:line="360" w:lineRule="auto" w:before="74"/>
        <w:ind w:left="840" w:right="978"/>
        <w:jc w:val="both"/>
      </w:pPr>
      <w:r>
        <w:rPr/>
        <w:t>changes in alteration of existing structures, all these could contribute substantially to building failure and disasters.</w:t>
      </w:r>
      <w:r>
        <w:rPr>
          <w:spacing w:val="40"/>
        </w:rPr>
        <w:t> </w:t>
      </w:r>
      <w:r>
        <w:rPr/>
        <w:t>Therefore adequate attention needs to be paid to these factors during design stage.</w:t>
      </w:r>
    </w:p>
    <w:p>
      <w:pPr>
        <w:pStyle w:val="BodyText"/>
        <w:spacing w:before="162"/>
      </w:pPr>
    </w:p>
    <w:p>
      <w:pPr>
        <w:pStyle w:val="BodyText"/>
        <w:spacing w:line="360" w:lineRule="auto"/>
        <w:ind w:left="840" w:right="974"/>
        <w:jc w:val="both"/>
      </w:pPr>
      <w:r>
        <w:rPr/>
        <w:t>This factor includes user awareness, delays in reporting problems; and accessibility to the property. Early response to the building failure is necessary to reduce the maintenance cost. However, early response to the building defect or failure cannot be done if there is a delay and failure in reporting the problems.</w:t>
      </w:r>
    </w:p>
    <w:p>
      <w:pPr>
        <w:pStyle w:val="ListParagraph"/>
        <w:numPr>
          <w:ilvl w:val="0"/>
          <w:numId w:val="21"/>
        </w:numPr>
        <w:tabs>
          <w:tab w:pos="1557" w:val="left" w:leader="none"/>
          <w:tab w:pos="1560" w:val="left" w:leader="none"/>
        </w:tabs>
        <w:spacing w:line="360" w:lineRule="auto" w:before="0" w:after="0"/>
        <w:ind w:left="1560" w:right="975" w:hanging="720"/>
        <w:jc w:val="both"/>
        <w:rPr>
          <w:sz w:val="28"/>
        </w:rPr>
      </w:pPr>
      <w:r>
        <w:rPr>
          <w:b/>
          <w:sz w:val="28"/>
        </w:rPr>
        <w:t>Management of defects through treatment of symptoms- </w:t>
      </w:r>
      <w:r>
        <w:rPr>
          <w:sz w:val="28"/>
        </w:rPr>
        <w:t>timely</w:t>
      </w:r>
      <w:r>
        <w:rPr>
          <w:spacing w:val="40"/>
          <w:sz w:val="28"/>
        </w:rPr>
        <w:t> </w:t>
      </w:r>
      <w:r>
        <w:rPr>
          <w:sz w:val="28"/>
        </w:rPr>
        <w:t>and accurate diagnosis of defects is a fundamental strategy towards effective management of maintenance of hospital buildings.</w:t>
      </w:r>
      <w:r>
        <w:rPr>
          <w:spacing w:val="40"/>
          <w:sz w:val="28"/>
        </w:rPr>
        <w:t> </w:t>
      </w:r>
      <w:r>
        <w:rPr>
          <w:sz w:val="28"/>
        </w:rPr>
        <w:t>Ahmad (2004) and Kamal et al (2007) said that building defects should not</w:t>
      </w:r>
      <w:r>
        <w:rPr>
          <w:spacing w:val="40"/>
          <w:sz w:val="28"/>
        </w:rPr>
        <w:t> </w:t>
      </w:r>
      <w:r>
        <w:rPr>
          <w:sz w:val="28"/>
        </w:rPr>
        <w:t>just be managed through the treatment of symptoms but through accurate diagnosis of their root causes for either elimination or minimization.</w:t>
      </w:r>
      <w:r>
        <w:rPr>
          <w:spacing w:val="40"/>
          <w:sz w:val="28"/>
        </w:rPr>
        <w:t> </w:t>
      </w:r>
      <w:r>
        <w:rPr>
          <w:sz w:val="28"/>
        </w:rPr>
        <w:t>Al-khatam (2003) and Lee (1987) reinforces this by stressing that failure to identify root causes of a defect would not only do nothing to rectify the original defect but may substantially worsen the coordination of the building which includes:</w:t>
      </w:r>
    </w:p>
    <w:p>
      <w:pPr>
        <w:pStyle w:val="ListParagraph"/>
        <w:numPr>
          <w:ilvl w:val="0"/>
          <w:numId w:val="22"/>
        </w:numPr>
        <w:tabs>
          <w:tab w:pos="1560" w:val="left" w:leader="none"/>
          <w:tab w:pos="1634" w:val="left" w:leader="none"/>
        </w:tabs>
        <w:spacing w:line="360" w:lineRule="auto" w:before="0" w:after="0"/>
        <w:ind w:left="1560" w:right="973" w:hanging="720"/>
        <w:jc w:val="both"/>
        <w:rPr>
          <w:sz w:val="28"/>
        </w:rPr>
      </w:pPr>
      <w:r>
        <w:rPr>
          <w:sz w:val="28"/>
        </w:rPr>
        <w:tab/>
        <w:t>The height of Buildings; the height of the building could have an impact on maintenance cost because of the additional cost of equipment, for instance scaffolding which is needed to carry out maintenance tasks such as external decoration, and window repairs (Skinner</w:t>
      </w:r>
      <w:r>
        <w:rPr>
          <w:spacing w:val="-1"/>
          <w:sz w:val="28"/>
        </w:rPr>
        <w:t> </w:t>
      </w:r>
      <w:r>
        <w:rPr>
          <w:sz w:val="28"/>
        </w:rPr>
        <w:t>1982). Maintenance cost is significantly</w:t>
      </w:r>
      <w:r>
        <w:rPr>
          <w:spacing w:val="-2"/>
          <w:sz w:val="28"/>
        </w:rPr>
        <w:t> </w:t>
      </w:r>
      <w:r>
        <w:rPr>
          <w:sz w:val="28"/>
        </w:rPr>
        <w:t>subjected to the type of structure in buildings (Azlan </w:t>
      </w:r>
      <w:r>
        <w:rPr>
          <w:i/>
          <w:sz w:val="28"/>
        </w:rPr>
        <w:t>et al., </w:t>
      </w:r>
      <w:r>
        <w:rPr>
          <w:sz w:val="28"/>
        </w:rPr>
        <w:t>2010). The structure requires a great amount of financial resources for inspection, maintenance,</w:t>
      </w:r>
      <w:r>
        <w:rPr>
          <w:spacing w:val="40"/>
          <w:sz w:val="28"/>
        </w:rPr>
        <w:t> </w:t>
      </w:r>
      <w:r>
        <w:rPr>
          <w:sz w:val="28"/>
        </w:rPr>
        <w:t>repair, rehabilitation and replacement (Neves, Frangopol and Cruz 2004). The structural stability of a building must be inspected and- maintained from time to time in order to ensure the occupants' safety.</w:t>
      </w:r>
    </w:p>
    <w:p>
      <w:pPr>
        <w:spacing w:after="0" w:line="360" w:lineRule="auto"/>
        <w:jc w:val="both"/>
        <w:rPr>
          <w:sz w:val="28"/>
        </w:rPr>
        <w:sectPr>
          <w:pgSz w:w="11910" w:h="16840"/>
          <w:pgMar w:header="0" w:footer="986" w:top="1340" w:bottom="1180" w:left="960" w:right="460"/>
        </w:sectPr>
      </w:pPr>
    </w:p>
    <w:p>
      <w:pPr>
        <w:pStyle w:val="ListParagraph"/>
        <w:numPr>
          <w:ilvl w:val="0"/>
          <w:numId w:val="22"/>
        </w:numPr>
        <w:tabs>
          <w:tab w:pos="1471" w:val="left" w:leader="none"/>
          <w:tab w:pos="1548" w:val="left" w:leader="none"/>
        </w:tabs>
        <w:spacing w:line="360" w:lineRule="auto" w:before="74" w:after="0"/>
        <w:ind w:left="1471" w:right="982" w:hanging="632"/>
        <w:jc w:val="both"/>
        <w:rPr>
          <w:sz w:val="28"/>
        </w:rPr>
      </w:pPr>
      <w:r>
        <w:rPr>
          <w:sz w:val="28"/>
        </w:rPr>
        <w:tab/>
        <w:t>Lack of building maintenance guideline and maintenance culture (Sakina Fassman and Wilkinson 2011; Myeda, Shahrul and Pitt 2011; Natasha, Nawawi, Hashim, and Husin 2008).</w:t>
      </w:r>
    </w:p>
    <w:p>
      <w:pPr>
        <w:pStyle w:val="ListParagraph"/>
        <w:numPr>
          <w:ilvl w:val="0"/>
          <w:numId w:val="22"/>
        </w:numPr>
        <w:tabs>
          <w:tab w:pos="1471" w:val="left" w:leader="none"/>
          <w:tab w:pos="1490" w:val="left" w:leader="none"/>
        </w:tabs>
        <w:spacing w:line="360" w:lineRule="auto" w:before="1" w:after="0"/>
        <w:ind w:left="1471" w:right="979" w:hanging="632"/>
        <w:jc w:val="both"/>
        <w:rPr>
          <w:sz w:val="28"/>
        </w:rPr>
      </w:pPr>
      <w:r>
        <w:rPr>
          <w:sz w:val="28"/>
        </w:rPr>
        <w:tab/>
        <w:t>Environmental and biological effects; environmental and biological effects are external factors that cause many major problems during the operations and maintenance phase.</w:t>
      </w:r>
    </w:p>
    <w:p>
      <w:pPr>
        <w:pStyle w:val="ListParagraph"/>
        <w:numPr>
          <w:ilvl w:val="1"/>
          <w:numId w:val="22"/>
        </w:numPr>
        <w:tabs>
          <w:tab w:pos="2281" w:val="left" w:leader="none"/>
        </w:tabs>
        <w:spacing w:line="360" w:lineRule="auto" w:before="0" w:after="0"/>
        <w:ind w:left="2281" w:right="973" w:hanging="361"/>
        <w:jc w:val="both"/>
        <w:rPr>
          <w:sz w:val="28"/>
        </w:rPr>
      </w:pPr>
      <w:r>
        <w:rPr>
          <w:b/>
          <w:sz w:val="28"/>
        </w:rPr>
        <w:t>Environmental effects</w:t>
      </w:r>
      <w:r>
        <w:rPr>
          <w:sz w:val="28"/>
        </w:rPr>
        <w:t>- This factor include degradation which is caused</w:t>
      </w:r>
      <w:r>
        <w:rPr>
          <w:spacing w:val="40"/>
          <w:sz w:val="28"/>
        </w:rPr>
        <w:t>  </w:t>
      </w:r>
      <w:r>
        <w:rPr>
          <w:sz w:val="28"/>
        </w:rPr>
        <w:t>by physical and operational (utilisation of the building by the occupants) environment; environmental friendliness constraints; and indoor and outdoor environmental changes (weather conditions). The environment acts on a building or component through mechanical, electromagnetic, thermal, chemical and biological agents causing degradation over time. The degradation process is a continuous interaction between durability factors (which counters degradation) and degradation</w:t>
      </w:r>
      <w:r>
        <w:rPr>
          <w:spacing w:val="-1"/>
          <w:sz w:val="28"/>
        </w:rPr>
        <w:t> </w:t>
      </w:r>
      <w:r>
        <w:rPr>
          <w:sz w:val="28"/>
        </w:rPr>
        <w:t>factors (which</w:t>
      </w:r>
      <w:r>
        <w:rPr>
          <w:spacing w:val="-2"/>
          <w:sz w:val="28"/>
        </w:rPr>
        <w:t> </w:t>
      </w:r>
      <w:r>
        <w:rPr>
          <w:sz w:val="28"/>
        </w:rPr>
        <w:t>promotes</w:t>
      </w:r>
      <w:r>
        <w:rPr>
          <w:spacing w:val="-2"/>
          <w:sz w:val="28"/>
        </w:rPr>
        <w:t> </w:t>
      </w:r>
      <w:r>
        <w:rPr>
          <w:sz w:val="28"/>
        </w:rPr>
        <w:t>or cause</w:t>
      </w:r>
      <w:r>
        <w:rPr>
          <w:spacing w:val="-3"/>
          <w:sz w:val="28"/>
        </w:rPr>
        <w:t> </w:t>
      </w:r>
      <w:r>
        <w:rPr>
          <w:sz w:val="28"/>
        </w:rPr>
        <w:t>degradation).</w:t>
      </w:r>
      <w:r>
        <w:rPr>
          <w:spacing w:val="-1"/>
          <w:sz w:val="28"/>
        </w:rPr>
        <w:t> </w:t>
      </w:r>
      <w:r>
        <w:rPr>
          <w:sz w:val="28"/>
        </w:rPr>
        <w:t>One of the degradation factors is indoor and outdoor environmental changes such as external and ' internal climate (Duling </w:t>
      </w:r>
      <w:r>
        <w:rPr>
          <w:i/>
          <w:sz w:val="28"/>
        </w:rPr>
        <w:t>et al, </w:t>
      </w:r>
      <w:r>
        <w:rPr>
          <w:sz w:val="28"/>
        </w:rPr>
        <w:t>2006). During the design phase, the designer should always specify materials that can tolerate existing weather conditions. Aggressive environment, abrasive uses of the facility and weather conditions cause early deterioration to materials (AI- Hammad </w:t>
      </w:r>
      <w:r>
        <w:rPr>
          <w:i/>
          <w:sz w:val="28"/>
        </w:rPr>
        <w:t>et al</w:t>
      </w:r>
      <w:r>
        <w:rPr>
          <w:sz w:val="28"/>
        </w:rPr>
        <w:t>, 1997).</w:t>
      </w:r>
    </w:p>
    <w:p>
      <w:pPr>
        <w:pStyle w:val="ListParagraph"/>
        <w:numPr>
          <w:ilvl w:val="1"/>
          <w:numId w:val="22"/>
        </w:numPr>
        <w:tabs>
          <w:tab w:pos="2281" w:val="left" w:leader="none"/>
        </w:tabs>
        <w:spacing w:line="357" w:lineRule="auto" w:before="0" w:after="0"/>
        <w:ind w:left="2281" w:right="976" w:hanging="361"/>
        <w:jc w:val="both"/>
        <w:rPr>
          <w:sz w:val="28"/>
        </w:rPr>
      </w:pPr>
      <w:r>
        <w:rPr>
          <w:b/>
          <w:sz w:val="28"/>
        </w:rPr>
        <w:t>Biological effects</w:t>
      </w:r>
      <w:r>
        <w:rPr>
          <w:sz w:val="28"/>
        </w:rPr>
        <w:t>- This effect includes biological growth (algae,fungi, lichens, mosses and higher plants which may lead to difficulties of operations and maintenance works); and pests. Excessive biological growth may indicate a serious problem with the structure (Eklund and Young,</w:t>
      </w:r>
      <w:r>
        <w:rPr>
          <w:spacing w:val="80"/>
          <w:sz w:val="28"/>
        </w:rPr>
        <w:t> </w:t>
      </w:r>
      <w:r>
        <w:rPr>
          <w:sz w:val="28"/>
        </w:rPr>
        <w:t>2013). Besides, without proactive</w:t>
      </w:r>
      <w:r>
        <w:rPr>
          <w:spacing w:val="-4"/>
          <w:sz w:val="28"/>
        </w:rPr>
        <w:t> </w:t>
      </w:r>
      <w:r>
        <w:rPr>
          <w:sz w:val="28"/>
        </w:rPr>
        <w:t>steps,</w:t>
      </w:r>
      <w:r>
        <w:rPr>
          <w:spacing w:val="-5"/>
          <w:sz w:val="28"/>
        </w:rPr>
        <w:t> </w:t>
      </w:r>
      <w:r>
        <w:rPr>
          <w:sz w:val="28"/>
        </w:rPr>
        <w:t>resources</w:t>
      </w:r>
      <w:r>
        <w:rPr>
          <w:spacing w:val="-3"/>
          <w:sz w:val="28"/>
        </w:rPr>
        <w:t> </w:t>
      </w:r>
      <w:r>
        <w:rPr>
          <w:sz w:val="28"/>
        </w:rPr>
        <w:t>for</w:t>
      </w:r>
      <w:r>
        <w:rPr>
          <w:spacing w:val="-4"/>
          <w:sz w:val="28"/>
        </w:rPr>
        <w:t> </w:t>
      </w:r>
      <w:r>
        <w:rPr>
          <w:sz w:val="28"/>
        </w:rPr>
        <w:t>pests</w:t>
      </w:r>
      <w:r>
        <w:rPr>
          <w:spacing w:val="-3"/>
          <w:sz w:val="28"/>
        </w:rPr>
        <w:t> </w:t>
      </w:r>
      <w:r>
        <w:rPr>
          <w:sz w:val="28"/>
        </w:rPr>
        <w:t>could</w:t>
      </w:r>
      <w:r>
        <w:rPr>
          <w:spacing w:val="-3"/>
          <w:sz w:val="28"/>
        </w:rPr>
        <w:t> </w:t>
      </w:r>
      <w:r>
        <w:rPr>
          <w:sz w:val="28"/>
        </w:rPr>
        <w:t>not</w:t>
      </w:r>
      <w:r>
        <w:rPr>
          <w:spacing w:val="-7"/>
          <w:sz w:val="28"/>
        </w:rPr>
        <w:t> </w:t>
      </w:r>
      <w:r>
        <w:rPr>
          <w:sz w:val="28"/>
        </w:rPr>
        <w:t>be</w:t>
      </w:r>
      <w:r>
        <w:rPr>
          <w:spacing w:val="-4"/>
          <w:sz w:val="28"/>
        </w:rPr>
        <w:t> </w:t>
      </w:r>
      <w:r>
        <w:rPr>
          <w:sz w:val="28"/>
        </w:rPr>
        <w:t>minimized,</w:t>
      </w:r>
      <w:r>
        <w:rPr>
          <w:spacing w:val="-5"/>
          <w:sz w:val="28"/>
        </w:rPr>
        <w:t> </w:t>
      </w:r>
      <w:r>
        <w:rPr>
          <w:sz w:val="28"/>
        </w:rPr>
        <w:t>thus</w:t>
      </w:r>
    </w:p>
    <w:p>
      <w:pPr>
        <w:spacing w:after="0" w:line="357" w:lineRule="auto"/>
        <w:jc w:val="both"/>
        <w:rPr>
          <w:sz w:val="28"/>
        </w:rPr>
        <w:sectPr>
          <w:pgSz w:w="11910" w:h="16840"/>
          <w:pgMar w:header="0" w:footer="986" w:top="1340" w:bottom="1180" w:left="960" w:right="460"/>
        </w:sectPr>
      </w:pPr>
    </w:p>
    <w:p>
      <w:pPr>
        <w:pStyle w:val="BodyText"/>
        <w:spacing w:line="360" w:lineRule="auto" w:before="74"/>
        <w:ind w:left="2281" w:right="982"/>
        <w:jc w:val="both"/>
      </w:pPr>
      <w:r>
        <w:rPr/>
        <w:t>increasing pest infestation during the building's functional life </w:t>
      </w:r>
      <w:r>
        <w:rPr>
          <w:spacing w:val="-2"/>
        </w:rPr>
        <w:t>cycle;</w:t>
      </w:r>
    </w:p>
    <w:p>
      <w:pPr>
        <w:pStyle w:val="ListParagraph"/>
        <w:numPr>
          <w:ilvl w:val="0"/>
          <w:numId w:val="22"/>
        </w:numPr>
        <w:tabs>
          <w:tab w:pos="1592" w:val="left" w:leader="none"/>
          <w:tab w:pos="1651" w:val="left" w:leader="none"/>
        </w:tabs>
        <w:spacing w:line="360" w:lineRule="auto" w:before="0" w:after="0"/>
        <w:ind w:left="1651" w:right="978" w:hanging="812"/>
        <w:jc w:val="both"/>
        <w:rPr>
          <w:b/>
          <w:sz w:val="28"/>
        </w:rPr>
      </w:pPr>
      <w:r>
        <w:rPr>
          <w:b/>
          <w:sz w:val="28"/>
        </w:rPr>
        <w:t>Social and Cultural problems-</w:t>
      </w:r>
      <w:r>
        <w:rPr>
          <w:sz w:val="28"/>
        </w:rPr>
        <w:t>Vandalism by patients relations are discussed as a factor that affects building maintenance cost. According to Olubodun (1999), vandalism is one of the factors that causes the defects on building components.</w:t>
      </w:r>
    </w:p>
    <w:p>
      <w:pPr>
        <w:pStyle w:val="ListParagraph"/>
        <w:numPr>
          <w:ilvl w:val="1"/>
          <w:numId w:val="22"/>
        </w:numPr>
        <w:tabs>
          <w:tab w:pos="2281" w:val="left" w:leader="none"/>
        </w:tabs>
        <w:spacing w:line="360" w:lineRule="auto" w:before="0" w:after="0"/>
        <w:ind w:left="2281" w:right="979" w:hanging="361"/>
        <w:jc w:val="both"/>
        <w:rPr>
          <w:sz w:val="28"/>
        </w:rPr>
      </w:pPr>
      <w:r>
        <w:rPr>
          <w:b/>
          <w:sz w:val="28"/>
        </w:rPr>
        <w:t>Cultural practices- </w:t>
      </w:r>
      <w:r>
        <w:rPr>
          <w:sz w:val="28"/>
        </w:rPr>
        <w:t>People's behaviour and way of living is influenced by their cultural background. Therefore, the way in which people perform their duties and deal with others can differ from one culture to another. There are many problems faced by the maintenance management team to maintain and operate the building due to the influence of culture practices (AI-Arjani 1995). Improper use of toilet bowls due to customaries influenced by culture is one example of how maintenance work becomes more difficult due to cultural practices. Destructive behaviours that are influenced by cultural practices (e.g. urinating idly) can cause high maintenance cost.</w:t>
      </w:r>
    </w:p>
    <w:p>
      <w:pPr>
        <w:pStyle w:val="BodyText"/>
        <w:spacing w:before="157"/>
      </w:pPr>
    </w:p>
    <w:p>
      <w:pPr>
        <w:pStyle w:val="ListParagraph"/>
        <w:numPr>
          <w:ilvl w:val="1"/>
          <w:numId w:val="23"/>
        </w:numPr>
        <w:tabs>
          <w:tab w:pos="1331" w:val="left" w:leader="none"/>
        </w:tabs>
        <w:spacing w:line="240" w:lineRule="auto" w:before="0" w:after="0"/>
        <w:ind w:left="1331" w:right="0" w:hanging="491"/>
        <w:jc w:val="left"/>
        <w:rPr>
          <w:b/>
          <w:sz w:val="28"/>
        </w:rPr>
      </w:pPr>
      <w:r>
        <w:rPr>
          <w:b/>
          <w:sz w:val="28"/>
        </w:rPr>
        <w:t>Effective</w:t>
      </w:r>
      <w:r>
        <w:rPr>
          <w:b/>
          <w:spacing w:val="-10"/>
          <w:sz w:val="28"/>
        </w:rPr>
        <w:t> </w:t>
      </w:r>
      <w:r>
        <w:rPr>
          <w:b/>
          <w:sz w:val="28"/>
        </w:rPr>
        <w:t>Maintenance</w:t>
      </w:r>
      <w:r>
        <w:rPr>
          <w:b/>
          <w:spacing w:val="-7"/>
          <w:sz w:val="28"/>
        </w:rPr>
        <w:t> </w:t>
      </w:r>
      <w:r>
        <w:rPr>
          <w:b/>
          <w:sz w:val="28"/>
        </w:rPr>
        <w:t>Planning</w:t>
      </w:r>
      <w:r>
        <w:rPr>
          <w:b/>
          <w:spacing w:val="-7"/>
          <w:sz w:val="28"/>
        </w:rPr>
        <w:t> </w:t>
      </w:r>
      <w:r>
        <w:rPr>
          <w:b/>
          <w:sz w:val="28"/>
        </w:rPr>
        <w:t>and</w:t>
      </w:r>
      <w:r>
        <w:rPr>
          <w:b/>
          <w:spacing w:val="-7"/>
          <w:sz w:val="28"/>
        </w:rPr>
        <w:t> </w:t>
      </w:r>
      <w:r>
        <w:rPr>
          <w:b/>
          <w:spacing w:val="-2"/>
          <w:sz w:val="28"/>
        </w:rPr>
        <w:t>Scheduling</w:t>
      </w:r>
    </w:p>
    <w:p>
      <w:pPr>
        <w:pStyle w:val="ListParagraph"/>
        <w:numPr>
          <w:ilvl w:val="2"/>
          <w:numId w:val="23"/>
        </w:numPr>
        <w:tabs>
          <w:tab w:pos="1558" w:val="left" w:leader="none"/>
          <w:tab w:pos="1560" w:val="left" w:leader="none"/>
          <w:tab w:pos="2004" w:val="left" w:leader="none"/>
        </w:tabs>
        <w:spacing w:line="360" w:lineRule="auto" w:before="160" w:after="0"/>
        <w:ind w:left="1560" w:right="975" w:hanging="720"/>
        <w:jc w:val="left"/>
        <w:rPr>
          <w:b/>
          <w:sz w:val="28"/>
        </w:rPr>
      </w:pPr>
      <w:r>
        <w:rPr>
          <w:b/>
          <w:sz w:val="28"/>
        </w:rPr>
        <w:t>Decision Factors in Proper Maintenance Planning and Scheduling </w:t>
      </w:r>
      <w:r>
        <w:rPr>
          <w:b/>
          <w:spacing w:val="-6"/>
          <w:sz w:val="28"/>
        </w:rPr>
        <w:t>of</w:t>
      </w:r>
      <w:r>
        <w:rPr>
          <w:b/>
          <w:sz w:val="28"/>
        </w:rPr>
        <w:tab/>
        <w:t>Buildings in NAUTH</w:t>
      </w:r>
    </w:p>
    <w:p>
      <w:pPr>
        <w:pStyle w:val="BodyText"/>
        <w:spacing w:line="360" w:lineRule="auto"/>
        <w:ind w:left="840" w:right="976"/>
        <w:jc w:val="both"/>
      </w:pPr>
      <w:r>
        <w:rPr/>
        <w:t>The</w:t>
      </w:r>
      <w:r>
        <w:rPr>
          <w:spacing w:val="-3"/>
        </w:rPr>
        <w:t> </w:t>
      </w:r>
      <w:r>
        <w:rPr/>
        <w:t>task</w:t>
      </w:r>
      <w:r>
        <w:rPr>
          <w:spacing w:val="-6"/>
        </w:rPr>
        <w:t> </w:t>
      </w:r>
      <w:r>
        <w:rPr/>
        <w:t>of</w:t>
      </w:r>
      <w:r>
        <w:rPr>
          <w:spacing w:val="-2"/>
        </w:rPr>
        <w:t> </w:t>
      </w:r>
      <w:r>
        <w:rPr/>
        <w:t>maintenance</w:t>
      </w:r>
      <w:r>
        <w:rPr>
          <w:spacing w:val="-3"/>
        </w:rPr>
        <w:t> </w:t>
      </w:r>
      <w:r>
        <w:rPr/>
        <w:t>of</w:t>
      </w:r>
      <w:r>
        <w:rPr>
          <w:spacing w:val="-3"/>
        </w:rPr>
        <w:t> </w:t>
      </w:r>
      <w:r>
        <w:rPr/>
        <w:t>buildings in</w:t>
      </w:r>
      <w:r>
        <w:rPr>
          <w:spacing w:val="-2"/>
        </w:rPr>
        <w:t> </w:t>
      </w:r>
      <w:r>
        <w:rPr/>
        <w:t>NAUTH</w:t>
      </w:r>
      <w:r>
        <w:rPr>
          <w:spacing w:val="-4"/>
        </w:rPr>
        <w:t> </w:t>
      </w:r>
      <w:r>
        <w:rPr/>
        <w:t>is</w:t>
      </w:r>
      <w:r>
        <w:rPr>
          <w:spacing w:val="-2"/>
        </w:rPr>
        <w:t> </w:t>
      </w:r>
      <w:r>
        <w:rPr/>
        <w:t>haphazard.</w:t>
      </w:r>
      <w:r>
        <w:rPr>
          <w:spacing w:val="40"/>
        </w:rPr>
        <w:t> </w:t>
      </w:r>
      <w:r>
        <w:rPr/>
        <w:t>What</w:t>
      </w:r>
      <w:r>
        <w:rPr>
          <w:spacing w:val="-2"/>
        </w:rPr>
        <w:t> </w:t>
      </w:r>
      <w:r>
        <w:rPr/>
        <w:t>is</w:t>
      </w:r>
      <w:r>
        <w:rPr>
          <w:spacing w:val="-2"/>
        </w:rPr>
        <w:t> </w:t>
      </w:r>
      <w:r>
        <w:rPr/>
        <w:t>done is rather crisis maintenance, that is, maintenance by emergency.</w:t>
      </w:r>
      <w:r>
        <w:rPr>
          <w:spacing w:val="40"/>
        </w:rPr>
        <w:t> </w:t>
      </w:r>
      <w:r>
        <w:rPr/>
        <w:t>It is characterized by a system where departments/units and sections such as microbiology department, Histopathology department, Chemical pathology department, Haematology department, PCR unit, IHVN Unit, Male medical section, female medical unit, labour ward section, male surgical section, female surgical section, intensive care unit, store unit, obstetric and gynae unit, renal unit, medical outpatient (MOP) section, surgical outpatient (SOP)</w:t>
      </w:r>
    </w:p>
    <w:p>
      <w:pPr>
        <w:spacing w:after="0" w:line="360" w:lineRule="auto"/>
        <w:jc w:val="both"/>
        <w:sectPr>
          <w:pgSz w:w="11910" w:h="16840"/>
          <w:pgMar w:header="0" w:footer="986" w:top="1340" w:bottom="1180" w:left="960" w:right="460"/>
        </w:sectPr>
      </w:pPr>
    </w:p>
    <w:p>
      <w:pPr>
        <w:pStyle w:val="BodyText"/>
        <w:spacing w:line="360" w:lineRule="auto" w:before="74"/>
        <w:ind w:left="840" w:right="973"/>
        <w:jc w:val="both"/>
      </w:pPr>
      <w:r>
        <w:rPr/>
        <w:t>Unit, physiotherapy department, theatre unit, central sterilization service department, public relation department, pharmacy department Dental unit, ENT Unit, ECG Unit, A/E Unit, CHER unit, SON department, Heart to</w:t>
      </w:r>
      <w:r>
        <w:rPr>
          <w:spacing w:val="40"/>
        </w:rPr>
        <w:t> </w:t>
      </w:r>
      <w:r>
        <w:rPr/>
        <w:t>Heart unit, Mortuary unit and so on submit their repair requests whenever they</w:t>
      </w:r>
      <w:r>
        <w:rPr>
          <w:spacing w:val="40"/>
        </w:rPr>
        <w:t> </w:t>
      </w:r>
      <w:r>
        <w:rPr/>
        <w:t>have the need to the maintenance department.</w:t>
      </w:r>
      <w:r>
        <w:rPr>
          <w:spacing w:val="40"/>
        </w:rPr>
        <w:t> </w:t>
      </w:r>
      <w:r>
        <w:rPr/>
        <w:t>At this time these requests are very necessary and without which services will be negatively affected.</w:t>
      </w:r>
      <w:r>
        <w:rPr>
          <w:spacing w:val="40"/>
        </w:rPr>
        <w:t> </w:t>
      </w:r>
      <w:r>
        <w:rPr/>
        <w:t>The maintenance needs that are frequent are the leakages of water from the wall, faulty taps, faulty stop corks, blockage of water closet, spoilt door keys, leakage of roofs, faulty sockets, faulty plugs, leakage of septic tanks, burnt bulbs, faulty fans, faulty Air conditioners, faulty stabilizers, leaking pipes, faulty wash hand basins, collapsing ceilings, cracks on floors, flaking of paints/discolouring of walls, and so on.</w:t>
      </w:r>
      <w:r>
        <w:rPr>
          <w:spacing w:val="80"/>
        </w:rPr>
        <w:t> </w:t>
      </w:r>
      <w:r>
        <w:rPr/>
        <w:t>This is an indication that in the hospital too many uncontrolled requests of maintenance works are submitted to maintenance department almost at the same time, to one department (maintenance department), with limited number of ill-trained personnel and resources.</w:t>
      </w:r>
      <w:r>
        <w:rPr>
          <w:spacing w:val="40"/>
        </w:rPr>
        <w:t> </w:t>
      </w:r>
      <w:r>
        <w:rPr/>
        <w:t>As a result, there are always too many works to be done with very few labour-force.</w:t>
      </w:r>
      <w:r>
        <w:rPr>
          <w:spacing w:val="40"/>
        </w:rPr>
        <w:t> </w:t>
      </w:r>
      <w:r>
        <w:rPr/>
        <w:t>Even with this few available manpower, they lack the required skill and competence.</w:t>
      </w:r>
      <w:r>
        <w:rPr>
          <w:spacing w:val="40"/>
        </w:rPr>
        <w:t> </w:t>
      </w:r>
      <w:r>
        <w:rPr/>
        <w:t>There are lots of repetition of work, causing waste of money and time.</w:t>
      </w:r>
      <w:r>
        <w:rPr>
          <w:spacing w:val="40"/>
        </w:rPr>
        <w:t> </w:t>
      </w:r>
      <w:r>
        <w:rPr/>
        <w:t>It also results in having backlog of maintenance works, which with time increases defects, deterioration and degradation of</w:t>
      </w:r>
      <w:r>
        <w:rPr>
          <w:spacing w:val="-1"/>
        </w:rPr>
        <w:t> </w:t>
      </w:r>
      <w:r>
        <w:rPr/>
        <w:t>buildings with the final consequence</w:t>
      </w:r>
      <w:r>
        <w:rPr>
          <w:spacing w:val="-1"/>
        </w:rPr>
        <w:t> </w:t>
      </w:r>
      <w:r>
        <w:rPr/>
        <w:t>of building failure.</w:t>
      </w:r>
      <w:r>
        <w:rPr>
          <w:spacing w:val="40"/>
        </w:rPr>
        <w:t> </w:t>
      </w:r>
      <w:r>
        <w:rPr/>
        <w:t>This surge in maintenance requests without commensurate funding is largely responsible to delays to undertake maintenance activities.</w:t>
      </w:r>
    </w:p>
    <w:p>
      <w:pPr>
        <w:pStyle w:val="BodyText"/>
        <w:spacing w:before="164"/>
      </w:pPr>
    </w:p>
    <w:p>
      <w:pPr>
        <w:pStyle w:val="BodyText"/>
        <w:spacing w:line="360" w:lineRule="auto"/>
        <w:ind w:left="840" w:right="974"/>
        <w:jc w:val="both"/>
      </w:pPr>
      <w:r>
        <w:rPr/>
        <w:t>All these affect in no small measure the services rendered to patients.</w:t>
      </w:r>
      <w:r>
        <w:rPr>
          <w:spacing w:val="40"/>
        </w:rPr>
        <w:t> </w:t>
      </w:r>
      <w:r>
        <w:rPr/>
        <w:t>There are situations where doctors and nurses could not perform their duties due to power outage, or</w:t>
      </w:r>
      <w:r>
        <w:rPr>
          <w:spacing w:val="40"/>
        </w:rPr>
        <w:t> </w:t>
      </w:r>
      <w:r>
        <w:rPr/>
        <w:t>other essential facilities like</w:t>
      </w:r>
      <w:r>
        <w:rPr>
          <w:spacing w:val="40"/>
        </w:rPr>
        <w:t> </w:t>
      </w:r>
      <w:r>
        <w:rPr/>
        <w:t>fans, basic items like chairs and tables; at times floors flooded with water from faulty taps, and leaking roofs/wall</w:t>
      </w:r>
      <w:r>
        <w:rPr>
          <w:spacing w:val="-1"/>
        </w:rPr>
        <w:t> </w:t>
      </w:r>
      <w:r>
        <w:rPr/>
        <w:t>cracks;</w:t>
      </w:r>
      <w:r>
        <w:rPr>
          <w:spacing w:val="68"/>
        </w:rPr>
        <w:t> </w:t>
      </w:r>
      <w:r>
        <w:rPr/>
        <w:t>or from</w:t>
      </w:r>
      <w:r>
        <w:rPr>
          <w:spacing w:val="-6"/>
        </w:rPr>
        <w:t> </w:t>
      </w:r>
      <w:r>
        <w:rPr/>
        <w:t>polluted</w:t>
      </w:r>
      <w:r>
        <w:rPr>
          <w:spacing w:val="76"/>
        </w:rPr>
        <w:t> </w:t>
      </w:r>
      <w:r>
        <w:rPr/>
        <w:t>air</w:t>
      </w:r>
      <w:r>
        <w:rPr>
          <w:spacing w:val="-3"/>
        </w:rPr>
        <w:t> </w:t>
      </w:r>
      <w:r>
        <w:rPr/>
        <w:t>due</w:t>
      </w:r>
      <w:r>
        <w:rPr>
          <w:spacing w:val="-3"/>
        </w:rPr>
        <w:t> </w:t>
      </w:r>
      <w:r>
        <w:rPr/>
        <w:t>to damaged septic</w:t>
      </w:r>
      <w:r>
        <w:rPr>
          <w:spacing w:val="-2"/>
        </w:rPr>
        <w:t> </w:t>
      </w:r>
      <w:r>
        <w:rPr/>
        <w:t>tank</w:t>
      </w:r>
      <w:r>
        <w:rPr>
          <w:spacing w:val="76"/>
        </w:rPr>
        <w:t> </w:t>
      </w:r>
      <w:r>
        <w:rPr>
          <w:spacing w:val="-2"/>
        </w:rPr>
        <w:t>leakages</w:t>
      </w:r>
    </w:p>
    <w:p>
      <w:pPr>
        <w:spacing w:after="0" w:line="360" w:lineRule="auto"/>
        <w:jc w:val="both"/>
        <w:sectPr>
          <w:pgSz w:w="11910" w:h="16840"/>
          <w:pgMar w:header="0" w:footer="986" w:top="1340" w:bottom="1180" w:left="960" w:right="460"/>
        </w:sectPr>
      </w:pPr>
    </w:p>
    <w:p>
      <w:pPr>
        <w:pStyle w:val="BodyText"/>
        <w:spacing w:line="360" w:lineRule="auto" w:before="74"/>
        <w:ind w:left="840" w:right="973"/>
        <w:jc w:val="both"/>
      </w:pPr>
      <w:r>
        <w:rPr/>
        <w:t>from sewers, and so on.</w:t>
      </w:r>
      <w:r>
        <w:rPr>
          <w:spacing w:val="40"/>
        </w:rPr>
        <w:t> </w:t>
      </w:r>
      <w:r>
        <w:rPr/>
        <w:t>This creates uncondusive working environment for staff and patients, endangering lives of people within the hospital premises, thereby defeating the aim of establishing the hospital. This is the reason why the preventive maintenance and corrective maintenance need to be planned and known in advance with an appropriate tool which will help the maintenance department carry out its functions efficiently. As at present, NAUTH does not have a fully developed and implemented planning and scheduling programs for maintenance.</w:t>
      </w:r>
      <w:r>
        <w:rPr>
          <w:spacing w:val="40"/>
        </w:rPr>
        <w:t> </w:t>
      </w:r>
      <w:r>
        <w:rPr/>
        <w:t>Maintenance works are done haphazardly and at huge cost to the hospital.</w:t>
      </w:r>
      <w:r>
        <w:rPr>
          <w:spacing w:val="40"/>
        </w:rPr>
        <w:t> </w:t>
      </w:r>
      <w:r>
        <w:rPr/>
        <w:t>Without a properly developed and defined method or process of planning and scheduling management and operative operate in a reactive mode, that is, under crisis.</w:t>
      </w:r>
      <w:r>
        <w:rPr>
          <w:spacing w:val="40"/>
        </w:rPr>
        <w:t> </w:t>
      </w:r>
      <w:r>
        <w:rPr/>
        <w:t>The overall maintenance costs also increases due to acquisition of unnecessary building materials/components due to unrealistic estimations.</w:t>
      </w:r>
    </w:p>
    <w:p>
      <w:pPr>
        <w:pStyle w:val="BodyText"/>
      </w:pPr>
    </w:p>
    <w:p>
      <w:pPr>
        <w:pStyle w:val="BodyText"/>
      </w:pPr>
    </w:p>
    <w:p>
      <w:pPr>
        <w:pStyle w:val="BodyText"/>
      </w:pPr>
    </w:p>
    <w:p>
      <w:pPr>
        <w:pStyle w:val="BodyText"/>
        <w:spacing w:before="168"/>
      </w:pPr>
    </w:p>
    <w:p>
      <w:pPr>
        <w:pStyle w:val="ListParagraph"/>
        <w:numPr>
          <w:ilvl w:val="2"/>
          <w:numId w:val="23"/>
        </w:numPr>
        <w:tabs>
          <w:tab w:pos="1557" w:val="left" w:leader="none"/>
        </w:tabs>
        <w:spacing w:line="360" w:lineRule="auto" w:before="0" w:after="0"/>
        <w:ind w:left="840" w:right="980" w:firstLine="0"/>
        <w:jc w:val="both"/>
        <w:rPr>
          <w:b/>
          <w:sz w:val="28"/>
        </w:rPr>
      </w:pPr>
      <w:r>
        <w:rPr>
          <w:b/>
          <w:sz w:val="28"/>
        </w:rPr>
        <w:t>Challenges in Proper Maintenance Planning and Scheduling of Hospital Buildings</w:t>
      </w:r>
    </w:p>
    <w:p>
      <w:pPr>
        <w:pStyle w:val="BodyText"/>
        <w:spacing w:line="360" w:lineRule="auto"/>
        <w:ind w:left="840" w:right="979"/>
        <w:jc w:val="both"/>
      </w:pPr>
      <w:r>
        <w:rPr/>
        <w:t>Shake (1995) gives the following reasons for poor maintenance of hospital </w:t>
      </w:r>
      <w:r>
        <w:rPr>
          <w:spacing w:val="-2"/>
        </w:rPr>
        <w:t>facilities:</w:t>
      </w:r>
    </w:p>
    <w:p>
      <w:pPr>
        <w:pStyle w:val="ListParagraph"/>
        <w:numPr>
          <w:ilvl w:val="3"/>
          <w:numId w:val="23"/>
        </w:numPr>
        <w:tabs>
          <w:tab w:pos="1920" w:val="left" w:leader="none"/>
        </w:tabs>
        <w:spacing w:line="360" w:lineRule="auto" w:before="0" w:after="0"/>
        <w:ind w:left="1920" w:right="983" w:hanging="720"/>
        <w:jc w:val="both"/>
        <w:rPr>
          <w:sz w:val="28"/>
        </w:rPr>
      </w:pPr>
      <w:r>
        <w:rPr>
          <w:sz w:val="28"/>
        </w:rPr>
        <w:t>Lack</w:t>
      </w:r>
      <w:r>
        <w:rPr>
          <w:spacing w:val="-4"/>
          <w:sz w:val="28"/>
        </w:rPr>
        <w:t> </w:t>
      </w:r>
      <w:r>
        <w:rPr>
          <w:sz w:val="28"/>
        </w:rPr>
        <w:t>of</w:t>
      </w:r>
      <w:r>
        <w:rPr>
          <w:spacing w:val="-5"/>
          <w:sz w:val="28"/>
        </w:rPr>
        <w:t> </w:t>
      </w:r>
      <w:r>
        <w:rPr>
          <w:sz w:val="28"/>
        </w:rPr>
        <w:t>qualified</w:t>
      </w:r>
      <w:r>
        <w:rPr>
          <w:spacing w:val="-4"/>
          <w:sz w:val="28"/>
        </w:rPr>
        <w:t> </w:t>
      </w:r>
      <w:r>
        <w:rPr>
          <w:sz w:val="28"/>
        </w:rPr>
        <w:t>and</w:t>
      </w:r>
      <w:r>
        <w:rPr>
          <w:spacing w:val="-6"/>
          <w:sz w:val="28"/>
        </w:rPr>
        <w:t> </w:t>
      </w:r>
      <w:r>
        <w:rPr>
          <w:sz w:val="28"/>
        </w:rPr>
        <w:t>experienced</w:t>
      </w:r>
      <w:r>
        <w:rPr>
          <w:spacing w:val="-4"/>
          <w:sz w:val="28"/>
        </w:rPr>
        <w:t> </w:t>
      </w:r>
      <w:r>
        <w:rPr>
          <w:sz w:val="28"/>
        </w:rPr>
        <w:t>staff</w:t>
      </w:r>
      <w:r>
        <w:rPr>
          <w:spacing w:val="-5"/>
          <w:sz w:val="28"/>
        </w:rPr>
        <w:t> </w:t>
      </w:r>
      <w:r>
        <w:rPr>
          <w:sz w:val="28"/>
        </w:rPr>
        <w:t>coupled</w:t>
      </w:r>
      <w:r>
        <w:rPr>
          <w:spacing w:val="-4"/>
          <w:sz w:val="28"/>
        </w:rPr>
        <w:t> </w:t>
      </w:r>
      <w:r>
        <w:rPr>
          <w:sz w:val="28"/>
        </w:rPr>
        <w:t>with</w:t>
      </w:r>
      <w:r>
        <w:rPr>
          <w:spacing w:val="-4"/>
          <w:sz w:val="28"/>
        </w:rPr>
        <w:t> </w:t>
      </w:r>
      <w:r>
        <w:rPr>
          <w:sz w:val="28"/>
        </w:rPr>
        <w:t>little</w:t>
      </w:r>
      <w:r>
        <w:rPr>
          <w:spacing w:val="-5"/>
          <w:sz w:val="28"/>
        </w:rPr>
        <w:t> </w:t>
      </w:r>
      <w:r>
        <w:rPr>
          <w:sz w:val="28"/>
        </w:rPr>
        <w:t>appraisal to guide staff on what standards are expected of them.</w:t>
      </w:r>
    </w:p>
    <w:p>
      <w:pPr>
        <w:pStyle w:val="ListParagraph"/>
        <w:numPr>
          <w:ilvl w:val="3"/>
          <w:numId w:val="23"/>
        </w:numPr>
        <w:tabs>
          <w:tab w:pos="1920" w:val="left" w:leader="none"/>
        </w:tabs>
        <w:spacing w:line="360" w:lineRule="auto" w:before="0" w:after="0"/>
        <w:ind w:left="1920" w:right="983" w:hanging="720"/>
        <w:jc w:val="both"/>
        <w:rPr>
          <w:sz w:val="28"/>
        </w:rPr>
      </w:pPr>
      <w:r>
        <w:rPr>
          <w:sz w:val="28"/>
        </w:rPr>
        <w:t>Many authorities or organizations lack norms of productivity of specific maintenance operations or on timing of maintenance. Few have realistic maintenance standards or updated tools for costing individual maintenance tasks. Efforts at realistic programming of maintenance therefore rarely succeed.</w:t>
      </w:r>
    </w:p>
    <w:p>
      <w:pPr>
        <w:pStyle w:val="ListParagraph"/>
        <w:numPr>
          <w:ilvl w:val="3"/>
          <w:numId w:val="23"/>
        </w:numPr>
        <w:tabs>
          <w:tab w:pos="1917" w:val="left" w:leader="none"/>
          <w:tab w:pos="1920" w:val="left" w:leader="none"/>
        </w:tabs>
        <w:spacing w:line="362" w:lineRule="auto" w:before="0" w:after="0"/>
        <w:ind w:left="1920" w:right="986" w:hanging="720"/>
        <w:jc w:val="both"/>
        <w:rPr>
          <w:sz w:val="28"/>
        </w:rPr>
      </w:pPr>
      <w:r>
        <w:rPr>
          <w:sz w:val="28"/>
        </w:rPr>
        <w:t>Budget demands are usually based on ad hoc estimates, often repetitions of last years actual, in the absence of adequate planning</w:t>
      </w:r>
    </w:p>
    <w:p>
      <w:pPr>
        <w:spacing w:after="0" w:line="362" w:lineRule="auto"/>
        <w:jc w:val="both"/>
        <w:rPr>
          <w:sz w:val="28"/>
        </w:rPr>
        <w:sectPr>
          <w:pgSz w:w="11910" w:h="16840"/>
          <w:pgMar w:header="0" w:footer="986" w:top="1340" w:bottom="1180" w:left="960" w:right="460"/>
        </w:sectPr>
      </w:pPr>
    </w:p>
    <w:p>
      <w:pPr>
        <w:pStyle w:val="BodyText"/>
        <w:spacing w:line="360" w:lineRule="auto" w:before="74"/>
        <w:ind w:left="1920" w:right="983"/>
        <w:jc w:val="both"/>
      </w:pPr>
      <w:r>
        <w:rPr/>
        <w:t>and programming, maintenance effort is often focused on where complaints are loudest rather than where maintenance needs are </w:t>
      </w:r>
      <w:r>
        <w:rPr>
          <w:spacing w:val="-2"/>
        </w:rPr>
        <w:t>greatest.</w:t>
      </w:r>
    </w:p>
    <w:p>
      <w:pPr>
        <w:pStyle w:val="BodyText"/>
        <w:spacing w:before="162"/>
      </w:pPr>
    </w:p>
    <w:p>
      <w:pPr>
        <w:pStyle w:val="BodyText"/>
        <w:spacing w:line="360" w:lineRule="auto"/>
        <w:ind w:left="840" w:right="975"/>
        <w:jc w:val="both"/>
      </w:pPr>
      <w:r>
        <w:rPr/>
        <w:t>However,</w:t>
      </w:r>
      <w:r>
        <w:rPr>
          <w:spacing w:val="-4"/>
        </w:rPr>
        <w:t> </w:t>
      </w:r>
      <w:r>
        <w:rPr/>
        <w:t>the</w:t>
      </w:r>
      <w:r>
        <w:rPr>
          <w:spacing w:val="-2"/>
        </w:rPr>
        <w:t> </w:t>
      </w:r>
      <w:r>
        <w:rPr/>
        <w:t>problem,</w:t>
      </w:r>
      <w:r>
        <w:rPr>
          <w:spacing w:val="-2"/>
        </w:rPr>
        <w:t> </w:t>
      </w:r>
      <w:r>
        <w:rPr/>
        <w:t>according</w:t>
      </w:r>
      <w:r>
        <w:rPr>
          <w:spacing w:val="-2"/>
        </w:rPr>
        <w:t> </w:t>
      </w:r>
      <w:r>
        <w:rPr/>
        <w:t>to Buys</w:t>
      </w:r>
      <w:r>
        <w:rPr>
          <w:spacing w:val="-1"/>
        </w:rPr>
        <w:t> </w:t>
      </w:r>
      <w:r>
        <w:rPr/>
        <w:t>(2004),</w:t>
      </w:r>
      <w:r>
        <w:rPr>
          <w:spacing w:val="-2"/>
        </w:rPr>
        <w:t> </w:t>
      </w:r>
      <w:r>
        <w:rPr/>
        <w:t>restrictions</w:t>
      </w:r>
      <w:r>
        <w:rPr>
          <w:spacing w:val="-2"/>
        </w:rPr>
        <w:t> </w:t>
      </w:r>
      <w:r>
        <w:rPr/>
        <w:t>on</w:t>
      </w:r>
      <w:r>
        <w:rPr>
          <w:spacing w:val="-1"/>
        </w:rPr>
        <w:t> </w:t>
      </w:r>
      <w:r>
        <w:rPr/>
        <w:t>government subsidies to Hospital institutions have resulted in frequent reductions in maintenance budgets, resulting in a substantial decline in the condition of building over a number of years.</w:t>
      </w:r>
      <w:r>
        <w:rPr>
          <w:spacing w:val="40"/>
        </w:rPr>
        <w:t> </w:t>
      </w:r>
      <w:r>
        <w:rPr/>
        <w:t>As a result, hospital institutions are being forced to investigate ways and means to reduce building maintenance costs and adopt a more systematic approach to its work (Buys 2004).</w:t>
      </w:r>
      <w:r>
        <w:rPr>
          <w:spacing w:val="40"/>
        </w:rPr>
        <w:t> </w:t>
      </w:r>
      <w:r>
        <w:rPr/>
        <w:t>Buys and Nkado (2006) share the same opinion, by saying that, emerging changes in teaching strategies and funding arrangements for Hospital institutions in</w:t>
      </w:r>
      <w:r>
        <w:rPr>
          <w:spacing w:val="40"/>
        </w:rPr>
        <w:t> </w:t>
      </w:r>
      <w:r>
        <w:rPr/>
        <w:t>most developing countries of the world, have forced the institutions managements to find new and innovative ways of maximizing limited resources and increasing revenue.</w:t>
      </w:r>
    </w:p>
    <w:p>
      <w:pPr>
        <w:pStyle w:val="BodyText"/>
        <w:spacing w:before="162"/>
      </w:pPr>
    </w:p>
    <w:p>
      <w:pPr>
        <w:pStyle w:val="BodyText"/>
        <w:spacing w:line="360" w:lineRule="auto"/>
        <w:ind w:left="840" w:right="977"/>
        <w:jc w:val="both"/>
      </w:pPr>
      <w:r>
        <w:rPr/>
        <w:t>It is undoubted that, the success of any hospital depends on the extent of funding, but one of the major problems confronting this in Nigeria is inadequate</w:t>
      </w:r>
      <w:r>
        <w:rPr>
          <w:spacing w:val="-1"/>
        </w:rPr>
        <w:t> </w:t>
      </w:r>
      <w:r>
        <w:rPr/>
        <w:t>funding.</w:t>
      </w:r>
      <w:r>
        <w:rPr>
          <w:spacing w:val="-3"/>
        </w:rPr>
        <w:t> </w:t>
      </w:r>
      <w:r>
        <w:rPr/>
        <w:t>According to Aina,</w:t>
      </w:r>
      <w:r>
        <w:rPr>
          <w:spacing w:val="-1"/>
        </w:rPr>
        <w:t> </w:t>
      </w:r>
      <w:r>
        <w:rPr/>
        <w:t>(2007)</w:t>
      </w:r>
      <w:r>
        <w:rPr>
          <w:spacing w:val="-1"/>
        </w:rPr>
        <w:t> </w:t>
      </w:r>
      <w:r>
        <w:rPr/>
        <w:t>this is not</w:t>
      </w:r>
      <w:r>
        <w:rPr>
          <w:spacing w:val="-1"/>
        </w:rPr>
        <w:t> </w:t>
      </w:r>
      <w:r>
        <w:rPr/>
        <w:t>surprising,</w:t>
      </w:r>
      <w:r>
        <w:rPr>
          <w:spacing w:val="-1"/>
        </w:rPr>
        <w:t> </w:t>
      </w:r>
      <w:r>
        <w:rPr/>
        <w:t>because in recent times, government revenues have reduced considerably, due to dwindling</w:t>
      </w:r>
      <w:r>
        <w:rPr>
          <w:spacing w:val="-2"/>
        </w:rPr>
        <w:t> </w:t>
      </w:r>
      <w:r>
        <w:rPr/>
        <w:t>oil</w:t>
      </w:r>
      <w:r>
        <w:rPr>
          <w:spacing w:val="-3"/>
        </w:rPr>
        <w:t> </w:t>
      </w:r>
      <w:r>
        <w:rPr/>
        <w:t>revenue</w:t>
      </w:r>
      <w:r>
        <w:rPr>
          <w:spacing w:val="-3"/>
        </w:rPr>
        <w:t> </w:t>
      </w:r>
      <w:r>
        <w:rPr/>
        <w:t>and</w:t>
      </w:r>
      <w:r>
        <w:rPr>
          <w:spacing w:val="-2"/>
        </w:rPr>
        <w:t> </w:t>
      </w:r>
      <w:r>
        <w:rPr/>
        <w:t>rising</w:t>
      </w:r>
      <w:r>
        <w:rPr>
          <w:spacing w:val="-2"/>
        </w:rPr>
        <w:t> </w:t>
      </w:r>
      <w:r>
        <w:rPr/>
        <w:t>debt</w:t>
      </w:r>
      <w:r>
        <w:rPr>
          <w:spacing w:val="-2"/>
        </w:rPr>
        <w:t> </w:t>
      </w:r>
      <w:r>
        <w:rPr/>
        <w:t>service</w:t>
      </w:r>
      <w:r>
        <w:rPr>
          <w:spacing w:val="-3"/>
        </w:rPr>
        <w:t> </w:t>
      </w:r>
      <w:r>
        <w:rPr/>
        <w:t>overtime.</w:t>
      </w:r>
      <w:r>
        <w:rPr>
          <w:spacing w:val="-4"/>
        </w:rPr>
        <w:t> </w:t>
      </w:r>
      <w:r>
        <w:rPr/>
        <w:t>He</w:t>
      </w:r>
      <w:r>
        <w:rPr>
          <w:spacing w:val="-1"/>
        </w:rPr>
        <w:t> </w:t>
      </w:r>
      <w:r>
        <w:rPr/>
        <w:t>lamented</w:t>
      </w:r>
      <w:r>
        <w:rPr>
          <w:spacing w:val="-2"/>
        </w:rPr>
        <w:t> </w:t>
      </w:r>
      <w:r>
        <w:rPr/>
        <w:t>that,</w:t>
      </w:r>
      <w:r>
        <w:rPr>
          <w:spacing w:val="-4"/>
        </w:rPr>
        <w:t> </w:t>
      </w:r>
      <w:r>
        <w:rPr/>
        <w:t>the underfunding in Nigeria hospitals has reduced legitimate activities and quality of service.</w:t>
      </w:r>
      <w:r>
        <w:rPr>
          <w:spacing w:val="40"/>
        </w:rPr>
        <w:t> </w:t>
      </w:r>
      <w:r>
        <w:rPr/>
        <w:t>Aina, (2007) further notes that allocation to the Health sector is grossly inadequate, while patients‟ admissions continue to rise.</w:t>
      </w:r>
    </w:p>
    <w:p>
      <w:pPr>
        <w:pStyle w:val="ListParagraph"/>
        <w:numPr>
          <w:ilvl w:val="3"/>
          <w:numId w:val="23"/>
        </w:numPr>
        <w:tabs>
          <w:tab w:pos="1560" w:val="left" w:leader="none"/>
        </w:tabs>
        <w:spacing w:line="360" w:lineRule="auto" w:before="1" w:after="0"/>
        <w:ind w:left="1560" w:right="977" w:hanging="720"/>
        <w:jc w:val="both"/>
        <w:rPr>
          <w:sz w:val="28"/>
        </w:rPr>
      </w:pPr>
      <w:r>
        <w:rPr>
          <w:sz w:val="28"/>
        </w:rPr>
        <w:t>Lack of maintenance or improper maintenance planning and budget preparation could have a severe impact on maintenance and ultimately the organization (Miles, 1978).</w:t>
      </w:r>
      <w:r>
        <w:rPr>
          <w:spacing w:val="80"/>
          <w:sz w:val="28"/>
        </w:rPr>
        <w:t> </w:t>
      </w:r>
      <w:r>
        <w:rPr>
          <w:sz w:val="28"/>
        </w:rPr>
        <w:t>Incompetence in the aspect of maintenance work plan cause difficulties in maintenance job prioritization.</w:t>
      </w:r>
      <w:r>
        <w:rPr>
          <w:spacing w:val="77"/>
          <w:sz w:val="28"/>
        </w:rPr>
        <w:t>  </w:t>
      </w:r>
      <w:r>
        <w:rPr>
          <w:sz w:val="28"/>
        </w:rPr>
        <w:t>Inaccurate</w:t>
      </w:r>
      <w:r>
        <w:rPr>
          <w:spacing w:val="28"/>
          <w:sz w:val="28"/>
        </w:rPr>
        <w:t> </w:t>
      </w:r>
      <w:r>
        <w:rPr>
          <w:sz w:val="28"/>
        </w:rPr>
        <w:t>timing</w:t>
      </w:r>
      <w:r>
        <w:rPr>
          <w:spacing w:val="29"/>
          <w:sz w:val="28"/>
        </w:rPr>
        <w:t> </w:t>
      </w:r>
      <w:r>
        <w:rPr>
          <w:sz w:val="28"/>
        </w:rPr>
        <w:t>of</w:t>
      </w:r>
      <w:r>
        <w:rPr>
          <w:spacing w:val="28"/>
          <w:sz w:val="28"/>
        </w:rPr>
        <w:t> </w:t>
      </w:r>
      <w:r>
        <w:rPr>
          <w:sz w:val="28"/>
        </w:rPr>
        <w:t>work</w:t>
      </w:r>
      <w:r>
        <w:rPr>
          <w:spacing w:val="29"/>
          <w:sz w:val="28"/>
        </w:rPr>
        <w:t> </w:t>
      </w:r>
      <w:r>
        <w:rPr>
          <w:sz w:val="28"/>
        </w:rPr>
        <w:t>may</w:t>
      </w:r>
      <w:r>
        <w:rPr>
          <w:spacing w:val="27"/>
          <w:sz w:val="28"/>
        </w:rPr>
        <w:t> </w:t>
      </w:r>
      <w:r>
        <w:rPr>
          <w:sz w:val="28"/>
        </w:rPr>
        <w:t>result</w:t>
      </w:r>
      <w:r>
        <w:rPr>
          <w:spacing w:val="29"/>
          <w:sz w:val="28"/>
        </w:rPr>
        <w:t> </w:t>
      </w:r>
      <w:r>
        <w:rPr>
          <w:sz w:val="28"/>
        </w:rPr>
        <w:t>to</w:t>
      </w:r>
      <w:r>
        <w:rPr>
          <w:spacing w:val="29"/>
          <w:sz w:val="28"/>
        </w:rPr>
        <w:t> </w:t>
      </w:r>
      <w:r>
        <w:rPr>
          <w:sz w:val="28"/>
        </w:rPr>
        <w:t>unnecessary</w:t>
      </w:r>
    </w:p>
    <w:p>
      <w:pPr>
        <w:spacing w:after="0" w:line="360" w:lineRule="auto"/>
        <w:jc w:val="both"/>
        <w:rPr>
          <w:sz w:val="28"/>
        </w:rPr>
        <w:sectPr>
          <w:pgSz w:w="11910" w:h="16840"/>
          <w:pgMar w:header="0" w:footer="986" w:top="1340" w:bottom="1180" w:left="960" w:right="460"/>
        </w:sectPr>
      </w:pPr>
    </w:p>
    <w:p>
      <w:pPr>
        <w:pStyle w:val="BodyText"/>
        <w:spacing w:line="360" w:lineRule="auto" w:before="74"/>
        <w:ind w:left="1560" w:right="974"/>
        <w:jc w:val="both"/>
      </w:pPr>
      <w:r>
        <w:rPr/>
        <w:t>work carried out at the wrong time. This can incur</w:t>
      </w:r>
      <w:r>
        <w:rPr>
          <w:spacing w:val="-1"/>
        </w:rPr>
        <w:t> </w:t>
      </w:r>
      <w:r>
        <w:rPr/>
        <w:t>higher maintenance costs when a critical job item has been overlooked.</w:t>
      </w:r>
      <w:r>
        <w:rPr>
          <w:spacing w:val="80"/>
        </w:rPr>
        <w:t> </w:t>
      </w:r>
      <w:r>
        <w:rPr/>
        <w:t>Further to that is the inability to plan and carry out maintenance activities could also worsen the funding problem.</w:t>
      </w:r>
      <w:r>
        <w:rPr>
          <w:spacing w:val="40"/>
        </w:rPr>
        <w:t> </w:t>
      </w:r>
      <w:r>
        <w:rPr/>
        <w:t>Unsystematic maintenance work done always results in budget shortfall.</w:t>
      </w:r>
      <w:r>
        <w:rPr>
          <w:spacing w:val="40"/>
        </w:rPr>
        <w:t> </w:t>
      </w:r>
      <w:r>
        <w:rPr/>
        <w:t>Inadequacy of fund could in return result in disturbance in maintenance work schedule and requires work to be postponed until the fund is there.</w:t>
      </w:r>
    </w:p>
    <w:p>
      <w:pPr>
        <w:pStyle w:val="BodyText"/>
        <w:spacing w:line="360" w:lineRule="auto" w:before="2"/>
        <w:ind w:left="1560" w:right="983"/>
        <w:jc w:val="both"/>
      </w:pPr>
      <w:r>
        <w:rPr/>
        <w:t>The consequence of neglect of building maintenance as warned by Chanter and Swallow (2007), is that, the back log of repair and maintenance work required to bring the country's building stock to a minimum accepted level, continues to grow at unacceptable rate.</w:t>
      </w:r>
    </w:p>
    <w:p>
      <w:pPr>
        <w:pStyle w:val="ListParagraph"/>
        <w:numPr>
          <w:ilvl w:val="3"/>
          <w:numId w:val="23"/>
        </w:numPr>
        <w:tabs>
          <w:tab w:pos="1560" w:val="left" w:leader="none"/>
        </w:tabs>
        <w:spacing w:line="360" w:lineRule="auto" w:before="0" w:after="0"/>
        <w:ind w:left="1560" w:right="982" w:hanging="720"/>
        <w:jc w:val="both"/>
        <w:rPr>
          <w:sz w:val="28"/>
        </w:rPr>
      </w:pPr>
      <w:r>
        <w:rPr>
          <w:sz w:val="28"/>
        </w:rPr>
        <w:t>Poor Stock Control; a typical reason for delays in response time to even crisis emergency request is that materials, parts and tools are out of stock. This is a sign of fundamental low productivity of maintenance staff operators and poor quality of maintenance arising from poor procedure of stores and stock control. A study by Agbola (1993) found out that delays in response to maintenance request and long procedures in the execution of maintenance work results mainly from poor stock control.</w:t>
      </w:r>
    </w:p>
    <w:p>
      <w:pPr>
        <w:pStyle w:val="ListParagraph"/>
        <w:numPr>
          <w:ilvl w:val="3"/>
          <w:numId w:val="23"/>
        </w:numPr>
        <w:tabs>
          <w:tab w:pos="1558" w:val="left" w:leader="none"/>
          <w:tab w:pos="1560" w:val="left" w:leader="none"/>
        </w:tabs>
        <w:spacing w:line="362" w:lineRule="auto" w:before="0" w:after="0"/>
        <w:ind w:left="1560" w:right="974" w:hanging="720"/>
        <w:jc w:val="both"/>
        <w:rPr>
          <w:sz w:val="28"/>
        </w:rPr>
      </w:pPr>
      <w:r>
        <w:rPr>
          <w:sz w:val="28"/>
        </w:rPr>
        <w:t>Lack of monitor and evaluator lead staff and management to wander about through their tasks without direction or goal.</w:t>
      </w:r>
    </w:p>
    <w:p>
      <w:pPr>
        <w:pStyle w:val="ListParagraph"/>
        <w:numPr>
          <w:ilvl w:val="3"/>
          <w:numId w:val="23"/>
        </w:numPr>
        <w:tabs>
          <w:tab w:pos="1556" w:val="left" w:leader="none"/>
          <w:tab w:pos="1560" w:val="left" w:leader="none"/>
        </w:tabs>
        <w:spacing w:line="360" w:lineRule="auto" w:before="0" w:after="0"/>
        <w:ind w:left="1560" w:right="978" w:hanging="720"/>
        <w:jc w:val="both"/>
        <w:rPr>
          <w:sz w:val="28"/>
        </w:rPr>
      </w:pPr>
      <w:r>
        <w:rPr>
          <w:sz w:val="28"/>
        </w:rPr>
        <w:t>Maintenance problems in most organizations are often as a result of institutional inadequacies. Selection of maintenance staff is seldom based on required aptitude or skill. In service training is seldom organized for maintenance staff.</w:t>
      </w:r>
      <w:r>
        <w:rPr>
          <w:spacing w:val="40"/>
          <w:sz w:val="28"/>
        </w:rPr>
        <w:t> </w:t>
      </w:r>
      <w:r>
        <w:rPr>
          <w:sz w:val="28"/>
        </w:rPr>
        <w:t>At operational level there's a general death of multi-trade skill, a typical maintenance requirement.</w:t>
      </w:r>
      <w:r>
        <w:rPr>
          <w:spacing w:val="40"/>
          <w:sz w:val="28"/>
        </w:rPr>
        <w:t> </w:t>
      </w:r>
      <w:r>
        <w:rPr>
          <w:sz w:val="28"/>
        </w:rPr>
        <w:t>A poor working morale is also common because of lack of staff incentives.</w:t>
      </w:r>
    </w:p>
    <w:p>
      <w:pPr>
        <w:spacing w:after="0" w:line="360" w:lineRule="auto"/>
        <w:jc w:val="both"/>
        <w:rPr>
          <w:sz w:val="28"/>
        </w:rPr>
        <w:sectPr>
          <w:pgSz w:w="11910" w:h="16840"/>
          <w:pgMar w:header="0" w:footer="986" w:top="1340" w:bottom="1180" w:left="960" w:right="460"/>
        </w:sectPr>
      </w:pPr>
    </w:p>
    <w:p>
      <w:pPr>
        <w:pStyle w:val="BodyText"/>
        <w:spacing w:line="360" w:lineRule="auto" w:before="74"/>
        <w:ind w:left="840" w:right="976"/>
        <w:jc w:val="both"/>
      </w:pPr>
      <w:r>
        <w:rPr/>
        <w:t>Oladejo (2014) in a study of healthcare institutions in South East Nigeria takes a closer look at the maintenance units of University of Nigeria Teaching Hospital Enugu, Enugu State, Ebonyi State University Hospital, Federal Medical Centre Owerri, Imo State and Nnamdi Azikiwe University Teaching Hospital Nnewi, Anambra State and observes that the maintenance units lack competent staff considering the nature of the facility they are to maintain. This is linked to failures and delays in rectifying breakdown of crucial building components and medical equipment. With constant research on healthcare resulting in more sophisticated technologies and therapies, hospitals will continue to make use of more sophisticated facility. The present calibre of staff in maintenance units of hospitals are obviously incompetent to carry out maintenance on these components and machinery. With their</w:t>
      </w:r>
      <w:r>
        <w:rPr>
          <w:spacing w:val="-1"/>
        </w:rPr>
        <w:t> </w:t>
      </w:r>
      <w:r>
        <w:rPr/>
        <w:t>continued presence, maintenance</w:t>
      </w:r>
      <w:r>
        <w:rPr>
          <w:spacing w:val="-1"/>
        </w:rPr>
        <w:t> </w:t>
      </w:r>
      <w:r>
        <w:rPr/>
        <w:t>in hospitals will continue</w:t>
      </w:r>
      <w:r>
        <w:rPr>
          <w:spacing w:val="-1"/>
        </w:rPr>
        <w:t> </w:t>
      </w:r>
      <w:r>
        <w:rPr/>
        <w:t>to be</w:t>
      </w:r>
      <w:r>
        <w:rPr>
          <w:spacing w:val="-2"/>
        </w:rPr>
        <w:t> </w:t>
      </w:r>
      <w:r>
        <w:rPr/>
        <w:t>a </w:t>
      </w:r>
      <w:r>
        <w:rPr>
          <w:spacing w:val="-2"/>
        </w:rPr>
        <w:t>failure.</w:t>
      </w:r>
    </w:p>
    <w:p>
      <w:pPr>
        <w:pStyle w:val="ListParagraph"/>
        <w:numPr>
          <w:ilvl w:val="3"/>
          <w:numId w:val="23"/>
        </w:numPr>
        <w:tabs>
          <w:tab w:pos="1555" w:val="left" w:leader="none"/>
          <w:tab w:pos="1560" w:val="left" w:leader="none"/>
        </w:tabs>
        <w:spacing w:line="360" w:lineRule="auto" w:before="1" w:after="0"/>
        <w:ind w:left="1560" w:right="974" w:hanging="720"/>
        <w:jc w:val="both"/>
        <w:rPr>
          <w:sz w:val="28"/>
        </w:rPr>
      </w:pPr>
      <w:r>
        <w:rPr>
          <w:sz w:val="28"/>
        </w:rPr>
        <w:t>As technology changes with regard to hospitals, so do maintenance requirements. Technology is time dependent. As time progresses, so does technology changes. With many developments coming to light every day, health care facilities must be prepared to accommodate whatever the future holds (Geisler, 2002).</w:t>
      </w:r>
      <w:r>
        <w:rPr>
          <w:spacing w:val="40"/>
          <w:sz w:val="28"/>
        </w:rPr>
        <w:t> </w:t>
      </w:r>
      <w:r>
        <w:rPr>
          <w:sz w:val="28"/>
        </w:rPr>
        <w:t>Maintenance management of hospital buildings is one of the complex subjects in the field of facilities management (Shohet, 2005). Contributing to this is the complex nature of hospital buildings, the delicate mechanical and electrical systems, and inadequate maintenance budgets.</w:t>
      </w:r>
    </w:p>
    <w:p>
      <w:pPr>
        <w:pStyle w:val="BodyText"/>
        <w:spacing w:before="163"/>
      </w:pPr>
    </w:p>
    <w:p>
      <w:pPr>
        <w:pStyle w:val="BodyText"/>
        <w:spacing w:line="360" w:lineRule="auto"/>
        <w:ind w:left="840" w:right="974"/>
        <w:jc w:val="both"/>
      </w:pPr>
      <w:r>
        <w:rPr/>
        <w:t>Also a Challenge is that Data on maintenance of organizations is usually scattered and untraceable, thus making recording and utilization of it to maximum benefit hardly possible (Baba, 2003). Possibly, this is because systematic maintenance in Nigeria hospitals is still in its infancy. Most maintenance</w:t>
      </w:r>
      <w:r>
        <w:rPr>
          <w:spacing w:val="80"/>
        </w:rPr>
        <w:t> </w:t>
      </w:r>
      <w:r>
        <w:rPr/>
        <w:t>management</w:t>
      </w:r>
      <w:r>
        <w:rPr>
          <w:spacing w:val="80"/>
        </w:rPr>
        <w:t> </w:t>
      </w:r>
      <w:r>
        <w:rPr/>
        <w:t>included</w:t>
      </w:r>
      <w:r>
        <w:rPr>
          <w:spacing w:val="80"/>
        </w:rPr>
        <w:t> </w:t>
      </w:r>
      <w:r>
        <w:rPr/>
        <w:t>in</w:t>
      </w:r>
      <w:r>
        <w:rPr>
          <w:spacing w:val="80"/>
        </w:rPr>
        <w:t> </w:t>
      </w:r>
      <w:r>
        <w:rPr/>
        <w:t>large</w:t>
      </w:r>
      <w:r>
        <w:rPr>
          <w:spacing w:val="80"/>
        </w:rPr>
        <w:t> </w:t>
      </w:r>
      <w:r>
        <w:rPr/>
        <w:t>organizations</w:t>
      </w:r>
      <w:r>
        <w:rPr>
          <w:spacing w:val="80"/>
        </w:rPr>
        <w:t> </w:t>
      </w:r>
      <w:r>
        <w:rPr/>
        <w:t>are</w:t>
      </w:r>
      <w:r>
        <w:rPr>
          <w:spacing w:val="80"/>
        </w:rPr>
        <w:t> </w:t>
      </w:r>
      <w:r>
        <w:rPr/>
        <w:t>still</w:t>
      </w:r>
      <w:r>
        <w:rPr>
          <w:spacing w:val="80"/>
        </w:rPr>
        <w:t> </w:t>
      </w:r>
      <w:r>
        <w:rPr/>
        <w:t>done</w:t>
      </w:r>
    </w:p>
    <w:p>
      <w:pPr>
        <w:spacing w:after="0" w:line="360" w:lineRule="auto"/>
        <w:jc w:val="both"/>
        <w:sectPr>
          <w:pgSz w:w="11910" w:h="16840"/>
          <w:pgMar w:header="0" w:footer="986" w:top="1340" w:bottom="1180" w:left="960" w:right="460"/>
        </w:sectPr>
      </w:pPr>
    </w:p>
    <w:p>
      <w:pPr>
        <w:pStyle w:val="BodyText"/>
        <w:spacing w:line="360" w:lineRule="auto" w:before="74"/>
        <w:ind w:left="840" w:right="973"/>
        <w:jc w:val="both"/>
      </w:pPr>
      <w:r>
        <w:rPr/>
        <w:t>manually,</w:t>
      </w:r>
      <w:r>
        <w:rPr>
          <w:spacing w:val="-1"/>
        </w:rPr>
        <w:t> </w:t>
      </w:r>
      <w:r>
        <w:rPr/>
        <w:t>there are</w:t>
      </w:r>
      <w:r>
        <w:rPr>
          <w:spacing w:val="-2"/>
        </w:rPr>
        <w:t> </w:t>
      </w:r>
      <w:r>
        <w:rPr/>
        <w:t>no</w:t>
      </w:r>
      <w:r>
        <w:rPr>
          <w:spacing w:val="-2"/>
        </w:rPr>
        <w:t> </w:t>
      </w:r>
      <w:r>
        <w:rPr/>
        <w:t>building automation system</w:t>
      </w:r>
      <w:r>
        <w:rPr>
          <w:spacing w:val="-5"/>
        </w:rPr>
        <w:t> </w:t>
      </w:r>
      <w:r>
        <w:rPr/>
        <w:t>and computer networking facilities.</w:t>
      </w:r>
      <w:r>
        <w:rPr>
          <w:spacing w:val="40"/>
        </w:rPr>
        <w:t> </w:t>
      </w:r>
      <w:r>
        <w:rPr/>
        <w:t>There is also lack of proper record of what is owned, and how much actually was spent to maintain it.</w:t>
      </w:r>
    </w:p>
    <w:p>
      <w:pPr>
        <w:pStyle w:val="ListParagraph"/>
        <w:numPr>
          <w:ilvl w:val="3"/>
          <w:numId w:val="23"/>
        </w:numPr>
        <w:tabs>
          <w:tab w:pos="1560" w:val="left" w:leader="none"/>
        </w:tabs>
        <w:spacing w:line="360" w:lineRule="auto" w:before="1" w:after="0"/>
        <w:ind w:left="1560" w:right="975" w:hanging="720"/>
        <w:jc w:val="both"/>
        <w:rPr>
          <w:sz w:val="28"/>
        </w:rPr>
      </w:pPr>
      <w:r>
        <w:rPr>
          <w:sz w:val="28"/>
        </w:rPr>
        <w:t>High cost of maintenance; this situation prompted authors, such as Westerkamp [1997), Rapp </w:t>
      </w:r>
      <w:r>
        <w:rPr>
          <w:i/>
          <w:sz w:val="28"/>
        </w:rPr>
        <w:t>&amp;</w:t>
      </w:r>
      <w:r>
        <w:rPr>
          <w:sz w:val="28"/>
        </w:rPr>
        <w:t>George</w:t>
      </w:r>
      <w:r>
        <w:rPr>
          <w:spacing w:val="40"/>
          <w:sz w:val="28"/>
        </w:rPr>
        <w:t> </w:t>
      </w:r>
      <w:r>
        <w:rPr>
          <w:sz w:val="28"/>
        </w:rPr>
        <w:t>(1998) and Wordsworth (2001), to advise organizations to take a hard look at ways to reduce building maintenance costs as they have access to less resources every year. According to Moughalu (2011), in a period of severe economic recession, characterized by under-value naira, extremely high cost of goods and services, made domestically and imported from abroad, the call for maintenance management may sound to many as a 'Distant early warning' but its need is indeed immediate.</w:t>
      </w:r>
      <w:r>
        <w:rPr>
          <w:spacing w:val="40"/>
          <w:sz w:val="28"/>
        </w:rPr>
        <w:t> </w:t>
      </w:r>
      <w:r>
        <w:rPr>
          <w:sz w:val="28"/>
        </w:rPr>
        <w:t>This problem is compound by</w:t>
      </w:r>
      <w:r>
        <w:rPr>
          <w:spacing w:val="-2"/>
          <w:sz w:val="28"/>
        </w:rPr>
        <w:t> </w:t>
      </w:r>
      <w:r>
        <w:rPr>
          <w:sz w:val="28"/>
        </w:rPr>
        <w:t>the fact that funds for</w:t>
      </w:r>
      <w:r>
        <w:rPr>
          <w:spacing w:val="-1"/>
          <w:sz w:val="28"/>
        </w:rPr>
        <w:t> </w:t>
      </w:r>
      <w:r>
        <w:rPr>
          <w:sz w:val="28"/>
        </w:rPr>
        <w:t>purchase of</w:t>
      </w:r>
      <w:r>
        <w:rPr>
          <w:spacing w:val="-1"/>
          <w:sz w:val="28"/>
        </w:rPr>
        <w:t> </w:t>
      </w:r>
      <w:r>
        <w:rPr>
          <w:sz w:val="28"/>
        </w:rPr>
        <w:t>new or reconstruction works are not readily available, while the cost of building materials</w:t>
      </w:r>
      <w:r>
        <w:rPr>
          <w:spacing w:val="40"/>
          <w:sz w:val="28"/>
        </w:rPr>
        <w:t> </w:t>
      </w:r>
      <w:r>
        <w:rPr>
          <w:sz w:val="28"/>
        </w:rPr>
        <w:t>has been raising astronomically Moughalu (2011).</w:t>
      </w:r>
      <w:r>
        <w:rPr>
          <w:spacing w:val="80"/>
          <w:sz w:val="28"/>
        </w:rPr>
        <w:t> </w:t>
      </w:r>
      <w:r>
        <w:rPr>
          <w:sz w:val="28"/>
        </w:rPr>
        <w:t>He therefore, advised that, efforts must be made to enforce a maintenance culture to save available stock.</w:t>
      </w:r>
    </w:p>
    <w:p>
      <w:pPr>
        <w:pStyle w:val="ListParagraph"/>
        <w:numPr>
          <w:ilvl w:val="3"/>
          <w:numId w:val="23"/>
        </w:numPr>
        <w:tabs>
          <w:tab w:pos="1560" w:val="left" w:leader="none"/>
        </w:tabs>
        <w:spacing w:line="360" w:lineRule="auto" w:before="1" w:after="0"/>
        <w:ind w:left="1560" w:right="976" w:hanging="720"/>
        <w:jc w:val="both"/>
        <w:rPr>
          <w:sz w:val="28"/>
        </w:rPr>
      </w:pPr>
      <w:r>
        <w:rPr>
          <w:sz w:val="28"/>
        </w:rPr>
        <w:t>Hassan (2007) said that there are lacks of government regulations, circulars, acts and by-laws demanding proper conditions of assets. Rotimi and Utallib (1995) said that poor maintenance culture in Nigeria is due to the absence of an appropriate maintenance strategy and regulatory standards.</w:t>
      </w:r>
    </w:p>
    <w:p>
      <w:pPr>
        <w:pStyle w:val="ListParagraph"/>
        <w:numPr>
          <w:ilvl w:val="3"/>
          <w:numId w:val="23"/>
        </w:numPr>
        <w:tabs>
          <w:tab w:pos="1558" w:val="left" w:leader="none"/>
          <w:tab w:pos="1560" w:val="left" w:leader="none"/>
        </w:tabs>
        <w:spacing w:line="360" w:lineRule="auto" w:before="0" w:after="0"/>
        <w:ind w:left="1560" w:right="979" w:hanging="720"/>
        <w:jc w:val="both"/>
        <w:rPr>
          <w:sz w:val="28"/>
        </w:rPr>
      </w:pPr>
      <w:r>
        <w:rPr>
          <w:sz w:val="28"/>
        </w:rPr>
        <w:t>According to Alberta Infrastructure reports from 2008-14, the most common problems in hospitals include: power outage, leakage of water pipes, leaking taps, leaking roofs, falling windows, doors, faded walls, flaked walls, cracked</w:t>
      </w:r>
    </w:p>
    <w:p>
      <w:pPr>
        <w:pStyle w:val="BodyText"/>
        <w:spacing w:line="360" w:lineRule="auto"/>
        <w:ind w:left="1560" w:right="976"/>
        <w:jc w:val="both"/>
      </w:pPr>
      <w:r>
        <w:rPr/>
        <w:t>floors, cracked wall, warn out ceiling,</w:t>
      </w:r>
      <w:r>
        <w:rPr>
          <w:spacing w:val="80"/>
        </w:rPr>
        <w:t> </w:t>
      </w:r>
      <w:r>
        <w:rPr/>
        <w:t>expired fire safety issues, and so on.</w:t>
      </w:r>
      <w:r>
        <w:rPr>
          <w:spacing w:val="40"/>
        </w:rPr>
        <w:t> </w:t>
      </w:r>
      <w:r>
        <w:rPr/>
        <w:t>These are key and frequent hospital maintenance challenges, and are observed every day in NAUTH, Nnewi, so need to be tackled.</w:t>
      </w:r>
    </w:p>
    <w:p>
      <w:pPr>
        <w:spacing w:after="0" w:line="360" w:lineRule="auto"/>
        <w:jc w:val="both"/>
        <w:sectPr>
          <w:pgSz w:w="11910" w:h="16840"/>
          <w:pgMar w:header="0" w:footer="986" w:top="1340" w:bottom="1180" w:left="960" w:right="460"/>
        </w:sectPr>
      </w:pPr>
    </w:p>
    <w:p>
      <w:pPr>
        <w:pStyle w:val="BodyText"/>
        <w:spacing w:line="360" w:lineRule="auto" w:before="74"/>
        <w:ind w:left="840" w:right="974"/>
        <w:jc w:val="both"/>
      </w:pPr>
      <w:r>
        <w:rPr/>
        <w:t>At NAUTH, the maintenance of buildings are not planned.</w:t>
      </w:r>
      <w:r>
        <w:rPr>
          <w:spacing w:val="40"/>
        </w:rPr>
        <w:t> </w:t>
      </w:r>
      <w:r>
        <w:rPr/>
        <w:t>What is done is the crisis maintenance; that is maintenance by emergency.</w:t>
      </w:r>
      <w:r>
        <w:rPr>
          <w:spacing w:val="80"/>
        </w:rPr>
        <w:t> </w:t>
      </w:r>
      <w:r>
        <w:rPr/>
        <w:t>This is the</w:t>
      </w:r>
      <w:r>
        <w:rPr>
          <w:spacing w:val="40"/>
        </w:rPr>
        <w:t> </w:t>
      </w:r>
      <w:r>
        <w:rPr/>
        <w:t>system where departments, units and sections such as microbiology department, Histopathology department, Chemical pathology department, Haematology department, PCR unit, IHVN Unit, Male medical section, female medical unit, labour ward section, male surgical section, female surgical</w:t>
      </w:r>
      <w:r>
        <w:rPr>
          <w:spacing w:val="-1"/>
        </w:rPr>
        <w:t> </w:t>
      </w:r>
      <w:r>
        <w:rPr/>
        <w:t>section,</w:t>
      </w:r>
      <w:r>
        <w:rPr>
          <w:spacing w:val="-3"/>
        </w:rPr>
        <w:t> </w:t>
      </w:r>
      <w:r>
        <w:rPr/>
        <w:t>intensive</w:t>
      </w:r>
      <w:r>
        <w:rPr>
          <w:spacing w:val="-2"/>
        </w:rPr>
        <w:t> </w:t>
      </w:r>
      <w:r>
        <w:rPr/>
        <w:t>care</w:t>
      </w:r>
      <w:r>
        <w:rPr>
          <w:spacing w:val="-2"/>
        </w:rPr>
        <w:t> </w:t>
      </w:r>
      <w:r>
        <w:rPr/>
        <w:t>unit,</w:t>
      </w:r>
      <w:r>
        <w:rPr>
          <w:spacing w:val="-3"/>
        </w:rPr>
        <w:t> </w:t>
      </w:r>
      <w:r>
        <w:rPr/>
        <w:t>store</w:t>
      </w:r>
      <w:r>
        <w:rPr>
          <w:spacing w:val="-5"/>
        </w:rPr>
        <w:t> </w:t>
      </w:r>
      <w:r>
        <w:rPr/>
        <w:t>unit,</w:t>
      </w:r>
      <w:r>
        <w:rPr>
          <w:spacing w:val="-3"/>
        </w:rPr>
        <w:t> </w:t>
      </w:r>
      <w:r>
        <w:rPr/>
        <w:t>obstetric</w:t>
      </w:r>
      <w:r>
        <w:rPr>
          <w:spacing w:val="-2"/>
        </w:rPr>
        <w:t> </w:t>
      </w:r>
      <w:r>
        <w:rPr/>
        <w:t>and</w:t>
      </w:r>
      <w:r>
        <w:rPr>
          <w:spacing w:val="-1"/>
        </w:rPr>
        <w:t> </w:t>
      </w:r>
      <w:r>
        <w:rPr/>
        <w:t>gynae</w:t>
      </w:r>
      <w:r>
        <w:rPr>
          <w:spacing w:val="-2"/>
        </w:rPr>
        <w:t> </w:t>
      </w:r>
      <w:r>
        <w:rPr/>
        <w:t>unit,</w:t>
      </w:r>
      <w:r>
        <w:rPr>
          <w:spacing w:val="-3"/>
        </w:rPr>
        <w:t> </w:t>
      </w:r>
      <w:r>
        <w:rPr/>
        <w:t>renal unit, medical outpatient (MOP) section, surgical outpatient (SOP) Unit, physiotherapy department, theatre unit, central sterilization service department, public relation department, pharmacy department Dental unit, ENT Unit, ECG Unit, A/E Unit, CHER unit, SON department, Heart to</w:t>
      </w:r>
      <w:r>
        <w:rPr>
          <w:spacing w:val="40"/>
        </w:rPr>
        <w:t> </w:t>
      </w:r>
      <w:r>
        <w:rPr/>
        <w:t>Heart unit, Mortuary unit and so on submit their repair request whenever</w:t>
      </w:r>
      <w:r>
        <w:rPr>
          <w:spacing w:val="40"/>
        </w:rPr>
        <w:t> </w:t>
      </w:r>
      <w:r>
        <w:rPr/>
        <w:t>they</w:t>
      </w:r>
      <w:r>
        <w:rPr>
          <w:spacing w:val="40"/>
        </w:rPr>
        <w:t> </w:t>
      </w:r>
      <w:r>
        <w:rPr/>
        <w:t>have the need to the maintenance department.</w:t>
      </w:r>
      <w:r>
        <w:rPr>
          <w:spacing w:val="40"/>
        </w:rPr>
        <w:t> </w:t>
      </w:r>
      <w:r>
        <w:rPr/>
        <w:t>At this time these requests are very necessary and without which services will be negatively affected.</w:t>
      </w:r>
      <w:r>
        <w:rPr>
          <w:spacing w:val="40"/>
        </w:rPr>
        <w:t> </w:t>
      </w:r>
      <w:r>
        <w:rPr/>
        <w:t>The maintenance need that are frequent are the leakages of water from the wall, faulty taps, faulty stop corks, blockage of water closet, spoilt door keys, leakage of roofs, faulty sockets, faulty plugs, leakage of septic tanks, burnt bulbs, faulty fans, faulty Air conditioners, faulty stabilizers, leaking pipes, faulty wash hand basin, falling ceilings, cracks on floors, flaking of paints/discolouring of walls, and so on.</w:t>
      </w:r>
      <w:r>
        <w:rPr>
          <w:spacing w:val="40"/>
        </w:rPr>
        <w:t> </w:t>
      </w:r>
      <w:r>
        <w:rPr/>
        <w:t>This showed that in the hospital too many uncontrolled requests of maintenance works are submitted to maintenance department at the same time, and in this department (maintenance department), the number of personnel are very few.</w:t>
      </w:r>
      <w:r>
        <w:rPr>
          <w:spacing w:val="40"/>
        </w:rPr>
        <w:t> </w:t>
      </w:r>
      <w:r>
        <w:rPr/>
        <w:t>In NAUTH, there is always too many work with very few labour.</w:t>
      </w:r>
      <w:r>
        <w:rPr>
          <w:spacing w:val="40"/>
        </w:rPr>
        <w:t> </w:t>
      </w:r>
      <w:r>
        <w:rPr/>
        <w:t>Even with these</w:t>
      </w:r>
      <w:r>
        <w:rPr>
          <w:spacing w:val="-1"/>
        </w:rPr>
        <w:t> </w:t>
      </w:r>
      <w:r>
        <w:rPr/>
        <w:t>few</w:t>
      </w:r>
      <w:r>
        <w:rPr>
          <w:spacing w:val="-2"/>
        </w:rPr>
        <w:t> </w:t>
      </w:r>
      <w:r>
        <w:rPr/>
        <w:t>labour</w:t>
      </w:r>
      <w:r>
        <w:rPr>
          <w:spacing w:val="-2"/>
        </w:rPr>
        <w:t> </w:t>
      </w:r>
      <w:r>
        <w:rPr/>
        <w:t>some</w:t>
      </w:r>
      <w:r>
        <w:rPr>
          <w:spacing w:val="-1"/>
        </w:rPr>
        <w:t> </w:t>
      </w:r>
      <w:r>
        <w:rPr/>
        <w:t>are not qualified and very few</w:t>
      </w:r>
      <w:r>
        <w:rPr>
          <w:spacing w:val="-2"/>
        </w:rPr>
        <w:t> </w:t>
      </w:r>
      <w:r>
        <w:rPr/>
        <w:t>are qualified.</w:t>
      </w:r>
      <w:r>
        <w:rPr>
          <w:spacing w:val="40"/>
        </w:rPr>
        <w:t> </w:t>
      </w:r>
      <w:r>
        <w:rPr/>
        <w:t>This will bring a lot of repetition of work causing waste of money and time.</w:t>
      </w:r>
      <w:r>
        <w:rPr>
          <w:spacing w:val="80"/>
        </w:rPr>
        <w:t> </w:t>
      </w:r>
      <w:r>
        <w:rPr/>
        <w:t>It will also result to backlog of maintenance works, which with time result to defects, deterioration and degradation of buildings and the final consequence is building and component failure.</w:t>
      </w:r>
      <w:r>
        <w:rPr>
          <w:spacing w:val="80"/>
        </w:rPr>
        <w:t> </w:t>
      </w:r>
      <w:r>
        <w:rPr/>
        <w:t>This surge in maintenance requests may</w:t>
      </w:r>
    </w:p>
    <w:p>
      <w:pPr>
        <w:spacing w:after="0" w:line="360" w:lineRule="auto"/>
        <w:jc w:val="both"/>
        <w:sectPr>
          <w:pgSz w:w="11910" w:h="16840"/>
          <w:pgMar w:header="0" w:footer="986" w:top="1340" w:bottom="1180" w:left="960" w:right="460"/>
        </w:sectPr>
      </w:pPr>
    </w:p>
    <w:p>
      <w:pPr>
        <w:pStyle w:val="BodyText"/>
        <w:spacing w:line="360" w:lineRule="auto" w:before="74"/>
        <w:ind w:left="840" w:right="990"/>
        <w:jc w:val="both"/>
      </w:pPr>
      <w:r>
        <w:rPr/>
        <w:t>not be attended to; largely due to lack of money or the time it will take Accounts department to release money for maintenance activities.</w:t>
      </w:r>
    </w:p>
    <w:p>
      <w:pPr>
        <w:pStyle w:val="BodyText"/>
        <w:spacing w:before="162"/>
      </w:pPr>
    </w:p>
    <w:p>
      <w:pPr>
        <w:pStyle w:val="BodyText"/>
        <w:spacing w:line="360" w:lineRule="auto"/>
        <w:ind w:left="840" w:right="976"/>
        <w:jc w:val="both"/>
      </w:pPr>
      <w:r>
        <w:rPr/>
        <w:t>All these will affect the services the hospital is supposed to render to the patient.</w:t>
      </w:r>
      <w:r>
        <w:rPr>
          <w:spacing w:val="40"/>
        </w:rPr>
        <w:t> </w:t>
      </w:r>
      <w:r>
        <w:rPr/>
        <w:t>Look at a situation where doctors and nurses are on duty to consult and there is no light for them to see, no fan, no door, no chair, tables, floors are flooded with water, taps</w:t>
      </w:r>
      <w:r>
        <w:rPr>
          <w:spacing w:val="80"/>
        </w:rPr>
        <w:t> </w:t>
      </w:r>
      <w:r>
        <w:rPr/>
        <w:t>are ruling uncontrollably, roofs are leaking,</w:t>
      </w:r>
      <w:r>
        <w:rPr>
          <w:spacing w:val="40"/>
        </w:rPr>
        <w:t> </w:t>
      </w:r>
      <w:r>
        <w:rPr/>
        <w:t>wall cracks, foul air are everywhere from the septic tank due to leakage, and so on.</w:t>
      </w:r>
      <w:r>
        <w:rPr>
          <w:spacing w:val="40"/>
        </w:rPr>
        <w:t> </w:t>
      </w:r>
      <w:r>
        <w:rPr/>
        <w:t>They will not work, and patients‟ lives will be in danger.</w:t>
      </w:r>
      <w:r>
        <w:rPr>
          <w:spacing w:val="40"/>
        </w:rPr>
        <w:t> </w:t>
      </w:r>
      <w:r>
        <w:rPr/>
        <w:t>The aim of establishing the hospital will be defeated. This is the reason why the preventive maintenance and corrective maintenance need to be planned and known in advance with an appropriate tool which will help the maintenance department when a building require either of these two maintenance work.</w:t>
      </w:r>
    </w:p>
    <w:p>
      <w:pPr>
        <w:pStyle w:val="BodyText"/>
        <w:spacing w:line="360" w:lineRule="auto"/>
        <w:ind w:left="840" w:right="973"/>
        <w:jc w:val="both"/>
      </w:pPr>
      <w:r>
        <w:rPr/>
        <w:t>NAUTH does not have fully developed and implemented planning and scheduling</w:t>
      </w:r>
      <w:r>
        <w:rPr>
          <w:spacing w:val="-2"/>
        </w:rPr>
        <w:t> </w:t>
      </w:r>
      <w:r>
        <w:rPr/>
        <w:t>programs for</w:t>
      </w:r>
      <w:r>
        <w:rPr>
          <w:spacing w:val="-1"/>
        </w:rPr>
        <w:t> </w:t>
      </w:r>
      <w:r>
        <w:rPr/>
        <w:t>maintenance.</w:t>
      </w:r>
      <w:r>
        <w:rPr>
          <w:spacing w:val="40"/>
        </w:rPr>
        <w:t> </w:t>
      </w:r>
      <w:r>
        <w:rPr/>
        <w:t>Maintenance</w:t>
      </w:r>
      <w:r>
        <w:rPr>
          <w:spacing w:val="-1"/>
        </w:rPr>
        <w:t> </w:t>
      </w:r>
      <w:r>
        <w:rPr/>
        <w:t>works are</w:t>
      </w:r>
      <w:r>
        <w:rPr>
          <w:spacing w:val="-2"/>
        </w:rPr>
        <w:t> </w:t>
      </w:r>
      <w:r>
        <w:rPr/>
        <w:t>still</w:t>
      </w:r>
      <w:r>
        <w:rPr>
          <w:spacing w:val="-1"/>
        </w:rPr>
        <w:t> </w:t>
      </w:r>
      <w:r>
        <w:rPr/>
        <w:t>done,</w:t>
      </w:r>
      <w:r>
        <w:rPr>
          <w:spacing w:val="-1"/>
        </w:rPr>
        <w:t> </w:t>
      </w:r>
      <w:r>
        <w:rPr/>
        <w:t>but at high cost to the hospital.</w:t>
      </w:r>
      <w:r>
        <w:rPr>
          <w:spacing w:val="40"/>
        </w:rPr>
        <w:t> </w:t>
      </w:r>
      <w:r>
        <w:rPr/>
        <w:t>Without a properly developed and defined planning and scheduling function, maintenance</w:t>
      </w:r>
      <w:r>
        <w:rPr>
          <w:spacing w:val="-2"/>
        </w:rPr>
        <w:t> </w:t>
      </w:r>
      <w:r>
        <w:rPr/>
        <w:t>inherently</w:t>
      </w:r>
      <w:r>
        <w:rPr>
          <w:spacing w:val="-3"/>
        </w:rPr>
        <w:t> </w:t>
      </w:r>
      <w:r>
        <w:rPr/>
        <w:t>operates in a more reactive mode (that is crisis way) without proper planning and scheduling, work quality, maintenance productivity are not able to affectively plan for</w:t>
      </w:r>
      <w:r>
        <w:rPr>
          <w:spacing w:val="40"/>
        </w:rPr>
        <w:t> </w:t>
      </w:r>
      <w:r>
        <w:rPr/>
        <w:t>the number of technicians that are assigned to each job.</w:t>
      </w:r>
      <w:r>
        <w:rPr>
          <w:spacing w:val="40"/>
        </w:rPr>
        <w:t> </w:t>
      </w:r>
      <w:r>
        <w:rPr/>
        <w:t>The overall maintenance costs also increases due to excessive acquisition of building component and over factor of safety in terms of estimation.</w:t>
      </w:r>
    </w:p>
    <w:p>
      <w:pPr>
        <w:pStyle w:val="BodyText"/>
        <w:spacing w:before="161"/>
      </w:pPr>
    </w:p>
    <w:p>
      <w:pPr>
        <w:pStyle w:val="BodyText"/>
        <w:spacing w:line="360" w:lineRule="auto"/>
        <w:ind w:left="840" w:right="976"/>
        <w:jc w:val="both"/>
      </w:pPr>
      <w:r>
        <w:rPr/>
        <w:t>Maintenance planning helps work to be done properly at the right time. It is the actual decision taking in knowing the type of maintenance to use in order to manage this various actions and requirements before the commencement of maintenance work.</w:t>
      </w:r>
    </w:p>
    <w:p>
      <w:pPr>
        <w:spacing w:after="0" w:line="360" w:lineRule="auto"/>
        <w:jc w:val="both"/>
        <w:sectPr>
          <w:pgSz w:w="11910" w:h="16840"/>
          <w:pgMar w:header="0" w:footer="986" w:top="1340" w:bottom="1180" w:left="960" w:right="460"/>
        </w:sectPr>
      </w:pPr>
    </w:p>
    <w:p>
      <w:pPr>
        <w:pStyle w:val="BodyText"/>
        <w:spacing w:line="360" w:lineRule="auto" w:before="74"/>
        <w:ind w:left="840" w:right="973"/>
        <w:jc w:val="both"/>
      </w:pPr>
      <w:r>
        <w:rPr/>
        <mc:AlternateContent>
          <mc:Choice Requires="wps">
            <w:drawing>
              <wp:anchor distT="0" distB="0" distL="0" distR="0" allowOverlap="1" layoutInCell="1" locked="0" behindDoc="1" simplePos="0" relativeHeight="473993216">
                <wp:simplePos x="0" y="0"/>
                <wp:positionH relativeFrom="page">
                  <wp:posOffset>2215514</wp:posOffset>
                </wp:positionH>
                <wp:positionV relativeFrom="paragraph">
                  <wp:posOffset>4152646</wp:posOffset>
                </wp:positionV>
                <wp:extent cx="3042285" cy="312420"/>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3042285" cy="312420"/>
                        </a:xfrm>
                        <a:prstGeom prst="rect">
                          <a:avLst/>
                        </a:prstGeom>
                        <a:ln w="9525">
                          <a:solidFill>
                            <a:srgbClr val="000000"/>
                          </a:solidFill>
                          <a:prstDash val="solid"/>
                        </a:ln>
                      </wps:spPr>
                      <wps:txbx>
                        <w:txbxContent>
                          <w:p>
                            <w:pPr>
                              <w:spacing w:before="76"/>
                              <w:ind w:left="1366" w:right="0" w:firstLine="0"/>
                              <w:jc w:val="left"/>
                              <w:rPr>
                                <w:b/>
                                <w:sz w:val="22"/>
                              </w:rPr>
                            </w:pPr>
                            <w:r>
                              <w:rPr>
                                <w:b/>
                                <w:sz w:val="22"/>
                              </w:rPr>
                              <w:t>The</w:t>
                            </w:r>
                            <w:r>
                              <w:rPr>
                                <w:b/>
                                <w:spacing w:val="-3"/>
                                <w:sz w:val="22"/>
                              </w:rPr>
                              <w:t> </w:t>
                            </w:r>
                            <w:r>
                              <w:rPr>
                                <w:b/>
                                <w:sz w:val="22"/>
                              </w:rPr>
                              <w:t>Maintenance</w:t>
                            </w:r>
                            <w:r>
                              <w:rPr>
                                <w:b/>
                                <w:spacing w:val="-3"/>
                                <w:sz w:val="22"/>
                              </w:rPr>
                              <w:t> </w:t>
                            </w:r>
                            <w:r>
                              <w:rPr>
                                <w:b/>
                                <w:spacing w:val="-5"/>
                                <w:sz w:val="22"/>
                              </w:rPr>
                              <w:t>Job</w:t>
                            </w:r>
                          </w:p>
                        </w:txbxContent>
                      </wps:txbx>
                      <wps:bodyPr wrap="square" lIns="0" tIns="0" rIns="0" bIns="0" rtlCol="0">
                        <a:noAutofit/>
                      </wps:bodyPr>
                    </wps:wsp>
                  </a:graphicData>
                </a:graphic>
              </wp:anchor>
            </w:drawing>
          </mc:Choice>
          <mc:Fallback>
            <w:pict>
              <v:shape style="position:absolute;margin-left:174.449997pt;margin-top:326.980011pt;width:239.55pt;height:24.6pt;mso-position-horizontal-relative:page;mso-position-vertical-relative:paragraph;z-index:-29323264" type="#_x0000_t202" id="docshape62" filled="false" stroked="true" strokeweight=".75pt" strokecolor="#000000">
                <v:textbox inset="0,0,0,0">
                  <w:txbxContent>
                    <w:p>
                      <w:pPr>
                        <w:spacing w:before="76"/>
                        <w:ind w:left="1366" w:right="0" w:firstLine="0"/>
                        <w:jc w:val="left"/>
                        <w:rPr>
                          <w:b/>
                          <w:sz w:val="22"/>
                        </w:rPr>
                      </w:pPr>
                      <w:r>
                        <w:rPr>
                          <w:b/>
                          <w:sz w:val="22"/>
                        </w:rPr>
                        <w:t>The</w:t>
                      </w:r>
                      <w:r>
                        <w:rPr>
                          <w:b/>
                          <w:spacing w:val="-3"/>
                          <w:sz w:val="22"/>
                        </w:rPr>
                        <w:t> </w:t>
                      </w:r>
                      <w:r>
                        <w:rPr>
                          <w:b/>
                          <w:sz w:val="22"/>
                        </w:rPr>
                        <w:t>Maintenance</w:t>
                      </w:r>
                      <w:r>
                        <w:rPr>
                          <w:b/>
                          <w:spacing w:val="-3"/>
                          <w:sz w:val="22"/>
                        </w:rPr>
                        <w:t> </w:t>
                      </w:r>
                      <w:r>
                        <w:rPr>
                          <w:b/>
                          <w:spacing w:val="-5"/>
                          <w:sz w:val="22"/>
                        </w:rPr>
                        <w:t>Job</w:t>
                      </w:r>
                    </w:p>
                  </w:txbxContent>
                </v:textbox>
                <v:stroke dashstyle="solid"/>
                <w10:wrap type="none"/>
              </v:shape>
            </w:pict>
          </mc:Fallback>
        </mc:AlternateContent>
      </w:r>
      <w:r>
        <w:rPr/>
        <mc:AlternateContent>
          <mc:Choice Requires="wps">
            <w:drawing>
              <wp:anchor distT="0" distB="0" distL="0" distR="0" allowOverlap="1" layoutInCell="1" locked="0" behindDoc="0" simplePos="0" relativeHeight="15742464">
                <wp:simplePos x="0" y="0"/>
                <wp:positionH relativeFrom="page">
                  <wp:posOffset>5615304</wp:posOffset>
                </wp:positionH>
                <wp:positionV relativeFrom="paragraph">
                  <wp:posOffset>4109465</wp:posOffset>
                </wp:positionV>
                <wp:extent cx="985519" cy="483870"/>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985519" cy="483870"/>
                        </a:xfrm>
                        <a:prstGeom prst="rect">
                          <a:avLst/>
                        </a:prstGeom>
                        <a:ln w="9525">
                          <a:solidFill>
                            <a:srgbClr val="000000"/>
                          </a:solidFill>
                          <a:prstDash val="solid"/>
                        </a:ln>
                      </wps:spPr>
                      <wps:txbx>
                        <w:txbxContent>
                          <w:p>
                            <w:pPr>
                              <w:spacing w:line="280" w:lineRule="auto" w:before="67"/>
                              <w:ind w:left="281" w:right="275" w:firstLine="244"/>
                              <w:jc w:val="left"/>
                              <w:rPr>
                                <w:sz w:val="22"/>
                              </w:rPr>
                            </w:pPr>
                            <w:r>
                              <w:rPr>
                                <w:spacing w:val="-2"/>
                                <w:sz w:val="22"/>
                              </w:rPr>
                              <w:t>Right Permission</w:t>
                            </w:r>
                          </w:p>
                        </w:txbxContent>
                      </wps:txbx>
                      <wps:bodyPr wrap="square" lIns="0" tIns="0" rIns="0" bIns="0" rtlCol="0">
                        <a:noAutofit/>
                      </wps:bodyPr>
                    </wps:wsp>
                  </a:graphicData>
                </a:graphic>
              </wp:anchor>
            </w:drawing>
          </mc:Choice>
          <mc:Fallback>
            <w:pict>
              <v:shape style="position:absolute;margin-left:442.149994pt;margin-top:323.579987pt;width:77.6pt;height:38.1pt;mso-position-horizontal-relative:page;mso-position-vertical-relative:paragraph;z-index:15742464" type="#_x0000_t202" id="docshape63" filled="false" stroked="true" strokeweight=".75pt" strokecolor="#000000">
                <v:textbox inset="0,0,0,0">
                  <w:txbxContent>
                    <w:p>
                      <w:pPr>
                        <w:spacing w:line="280" w:lineRule="auto" w:before="67"/>
                        <w:ind w:left="281" w:right="275" w:firstLine="244"/>
                        <w:jc w:val="left"/>
                        <w:rPr>
                          <w:sz w:val="22"/>
                        </w:rPr>
                      </w:pPr>
                      <w:r>
                        <w:rPr>
                          <w:spacing w:val="-2"/>
                          <w:sz w:val="22"/>
                        </w:rPr>
                        <w:t>Right Permission</w:t>
                      </w:r>
                    </w:p>
                  </w:txbxContent>
                </v:textbox>
                <v:stroke dashstyle="solid"/>
                <w10:wrap type="none"/>
              </v:shape>
            </w:pict>
          </mc:Fallback>
        </mc:AlternateContent>
      </w:r>
      <w:r>
        <w:rPr/>
        <w:t>According to Adenuga Akinsola (2009), Don and Joel (2006), the primary purpose of maintenance planning is to maximize „tool time‟ of the maintenance crew (that is, keep the maintenance workers on the move straight from one job to the next), and ensure that they do quality work by providing all the parts, (including elements of the buildings), tools, information and procedures needed to deliver a quality job.</w:t>
      </w:r>
      <w:r>
        <w:rPr>
          <w:spacing w:val="40"/>
        </w:rPr>
        <w:t> </w:t>
      </w:r>
      <w:r>
        <w:rPr/>
        <w:t>Don and Joel (2006) and UNIDO (1971) explain that an effective planning and scheduling are the two disciplined approach used on the maintenance resources in order to reduce time and production costs as shown in Fig. 3.3</w:t>
      </w:r>
    </w:p>
    <w:p>
      <w:pPr>
        <w:pStyle w:val="BodyText"/>
        <w:rPr>
          <w:sz w:val="20"/>
        </w:rPr>
      </w:pPr>
    </w:p>
    <w:p>
      <w:pPr>
        <w:pStyle w:val="BodyText"/>
        <w:rPr>
          <w:sz w:val="20"/>
        </w:rPr>
      </w:pPr>
    </w:p>
    <w:p>
      <w:pPr>
        <w:pStyle w:val="BodyText"/>
        <w:spacing w:before="109"/>
        <w:rPr>
          <w:sz w:val="20"/>
        </w:rPr>
      </w:pPr>
      <w:r>
        <w:rPr/>
        <mc:AlternateContent>
          <mc:Choice Requires="wps">
            <w:drawing>
              <wp:anchor distT="0" distB="0" distL="0" distR="0" allowOverlap="1" layoutInCell="1" locked="0" behindDoc="1" simplePos="0" relativeHeight="487594496">
                <wp:simplePos x="0" y="0"/>
                <wp:positionH relativeFrom="page">
                  <wp:posOffset>2215514</wp:posOffset>
                </wp:positionH>
                <wp:positionV relativeFrom="paragraph">
                  <wp:posOffset>235590</wp:posOffset>
                </wp:positionV>
                <wp:extent cx="713740" cy="483870"/>
                <wp:effectExtent l="0" t="0" r="0" b="0"/>
                <wp:wrapTopAndBottom/>
                <wp:docPr id="73" name="Textbox 73"/>
                <wp:cNvGraphicFramePr>
                  <a:graphicFrameLocks/>
                </wp:cNvGraphicFramePr>
                <a:graphic>
                  <a:graphicData uri="http://schemas.microsoft.com/office/word/2010/wordprocessingShape">
                    <wps:wsp>
                      <wps:cNvPr id="73" name="Textbox 73"/>
                      <wps:cNvSpPr txBox="1"/>
                      <wps:spPr>
                        <a:xfrm>
                          <a:off x="0" y="0"/>
                          <a:ext cx="713740" cy="483870"/>
                        </a:xfrm>
                        <a:prstGeom prst="rect">
                          <a:avLst/>
                        </a:prstGeom>
                        <a:ln w="9525">
                          <a:solidFill>
                            <a:srgbClr val="000000"/>
                          </a:solidFill>
                          <a:prstDash val="solid"/>
                        </a:ln>
                      </wps:spPr>
                      <wps:txbx>
                        <w:txbxContent>
                          <w:p>
                            <w:pPr>
                              <w:spacing w:line="276" w:lineRule="auto" w:before="68"/>
                              <w:ind w:left="181" w:right="178" w:firstLine="129"/>
                              <w:jc w:val="left"/>
                              <w:rPr>
                                <w:sz w:val="22"/>
                              </w:rPr>
                            </w:pPr>
                            <w:r>
                              <w:rPr>
                                <w:spacing w:val="-2"/>
                                <w:sz w:val="22"/>
                              </w:rPr>
                              <w:t>Right Material</w:t>
                            </w:r>
                          </w:p>
                        </w:txbxContent>
                      </wps:txbx>
                      <wps:bodyPr wrap="square" lIns="0" tIns="0" rIns="0" bIns="0" rtlCol="0">
                        <a:noAutofit/>
                      </wps:bodyPr>
                    </wps:wsp>
                  </a:graphicData>
                </a:graphic>
              </wp:anchor>
            </w:drawing>
          </mc:Choice>
          <mc:Fallback>
            <w:pict>
              <v:shape style="position:absolute;margin-left:174.449997pt;margin-top:18.550409pt;width:56.2pt;height:38.1pt;mso-position-horizontal-relative:page;mso-position-vertical-relative:paragraph;z-index:-15721984;mso-wrap-distance-left:0;mso-wrap-distance-right:0" type="#_x0000_t202" id="docshape64" filled="false" stroked="true" strokeweight=".75pt" strokecolor="#000000">
                <v:textbox inset="0,0,0,0">
                  <w:txbxContent>
                    <w:p>
                      <w:pPr>
                        <w:spacing w:line="276" w:lineRule="auto" w:before="68"/>
                        <w:ind w:left="181" w:right="178" w:firstLine="129"/>
                        <w:jc w:val="left"/>
                        <w:rPr>
                          <w:sz w:val="22"/>
                        </w:rPr>
                      </w:pPr>
                      <w:r>
                        <w:rPr>
                          <w:spacing w:val="-2"/>
                          <w:sz w:val="22"/>
                        </w:rPr>
                        <w:t>Right Material</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595008">
                <wp:simplePos x="0" y="0"/>
                <wp:positionH relativeFrom="page">
                  <wp:posOffset>3055620</wp:posOffset>
                </wp:positionH>
                <wp:positionV relativeFrom="paragraph">
                  <wp:posOffset>235590</wp:posOffset>
                </wp:positionV>
                <wp:extent cx="575945" cy="483870"/>
                <wp:effectExtent l="0" t="0" r="0" b="0"/>
                <wp:wrapTopAndBottom/>
                <wp:docPr id="74" name="Textbox 74"/>
                <wp:cNvGraphicFramePr>
                  <a:graphicFrameLocks/>
                </wp:cNvGraphicFramePr>
                <a:graphic>
                  <a:graphicData uri="http://schemas.microsoft.com/office/word/2010/wordprocessingShape">
                    <wps:wsp>
                      <wps:cNvPr id="74" name="Textbox 74"/>
                      <wps:cNvSpPr txBox="1"/>
                      <wps:spPr>
                        <a:xfrm>
                          <a:off x="0" y="0"/>
                          <a:ext cx="575945" cy="483870"/>
                        </a:xfrm>
                        <a:prstGeom prst="rect">
                          <a:avLst/>
                        </a:prstGeom>
                        <a:ln w="9525">
                          <a:solidFill>
                            <a:srgbClr val="000000"/>
                          </a:solidFill>
                          <a:prstDash val="solid"/>
                        </a:ln>
                      </wps:spPr>
                      <wps:txbx>
                        <w:txbxContent>
                          <w:p>
                            <w:pPr>
                              <w:spacing w:line="283" w:lineRule="auto" w:before="68"/>
                              <w:ind w:left="195" w:right="185" w:firstLine="7"/>
                              <w:jc w:val="left"/>
                              <w:rPr>
                                <w:sz w:val="22"/>
                              </w:rPr>
                            </w:pPr>
                            <w:r>
                              <w:rPr>
                                <w:spacing w:val="-2"/>
                                <w:sz w:val="22"/>
                              </w:rPr>
                              <w:t>Right Tools</w:t>
                            </w:r>
                          </w:p>
                        </w:txbxContent>
                      </wps:txbx>
                      <wps:bodyPr wrap="square" lIns="0" tIns="0" rIns="0" bIns="0" rtlCol="0">
                        <a:noAutofit/>
                      </wps:bodyPr>
                    </wps:wsp>
                  </a:graphicData>
                </a:graphic>
              </wp:anchor>
            </w:drawing>
          </mc:Choice>
          <mc:Fallback>
            <w:pict>
              <v:shape style="position:absolute;margin-left:240.600006pt;margin-top:18.550409pt;width:45.35pt;height:38.1pt;mso-position-horizontal-relative:page;mso-position-vertical-relative:paragraph;z-index:-15721472;mso-wrap-distance-left:0;mso-wrap-distance-right:0" type="#_x0000_t202" id="docshape65" filled="false" stroked="true" strokeweight=".75pt" strokecolor="#000000">
                <v:textbox inset="0,0,0,0">
                  <w:txbxContent>
                    <w:p>
                      <w:pPr>
                        <w:spacing w:line="283" w:lineRule="auto" w:before="68"/>
                        <w:ind w:left="195" w:right="185" w:firstLine="7"/>
                        <w:jc w:val="left"/>
                        <w:rPr>
                          <w:sz w:val="22"/>
                        </w:rPr>
                      </w:pPr>
                      <w:r>
                        <w:rPr>
                          <w:spacing w:val="-2"/>
                          <w:sz w:val="22"/>
                        </w:rPr>
                        <w:t>Right Tools</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595520">
                <wp:simplePos x="0" y="0"/>
                <wp:positionH relativeFrom="page">
                  <wp:posOffset>3789045</wp:posOffset>
                </wp:positionH>
                <wp:positionV relativeFrom="paragraph">
                  <wp:posOffset>235590</wp:posOffset>
                </wp:positionV>
                <wp:extent cx="870585" cy="483870"/>
                <wp:effectExtent l="0" t="0" r="0" b="0"/>
                <wp:wrapTopAndBottom/>
                <wp:docPr id="75" name="Textbox 75"/>
                <wp:cNvGraphicFramePr>
                  <a:graphicFrameLocks/>
                </wp:cNvGraphicFramePr>
                <a:graphic>
                  <a:graphicData uri="http://schemas.microsoft.com/office/word/2010/wordprocessingShape">
                    <wps:wsp>
                      <wps:cNvPr id="75" name="Textbox 75"/>
                      <wps:cNvSpPr txBox="1"/>
                      <wps:spPr>
                        <a:xfrm>
                          <a:off x="0" y="0"/>
                          <a:ext cx="870585" cy="483870"/>
                        </a:xfrm>
                        <a:prstGeom prst="rect">
                          <a:avLst/>
                        </a:prstGeom>
                        <a:ln w="9525">
                          <a:solidFill>
                            <a:srgbClr val="000000"/>
                          </a:solidFill>
                          <a:prstDash val="solid"/>
                        </a:ln>
                      </wps:spPr>
                      <wps:txbx>
                        <w:txbxContent>
                          <w:p>
                            <w:pPr>
                              <w:spacing w:line="283" w:lineRule="auto" w:before="68"/>
                              <w:ind w:left="154" w:right="147" w:firstLine="280"/>
                              <w:jc w:val="left"/>
                              <w:rPr>
                                <w:sz w:val="22"/>
                              </w:rPr>
                            </w:pPr>
                            <w:r>
                              <w:rPr>
                                <w:spacing w:val="-2"/>
                                <w:sz w:val="22"/>
                              </w:rPr>
                              <w:t>Right Information</w:t>
                            </w:r>
                          </w:p>
                        </w:txbxContent>
                      </wps:txbx>
                      <wps:bodyPr wrap="square" lIns="0" tIns="0" rIns="0" bIns="0" rtlCol="0">
                        <a:noAutofit/>
                      </wps:bodyPr>
                    </wps:wsp>
                  </a:graphicData>
                </a:graphic>
              </wp:anchor>
            </w:drawing>
          </mc:Choice>
          <mc:Fallback>
            <w:pict>
              <v:shape style="position:absolute;margin-left:298.350006pt;margin-top:18.550409pt;width:68.55pt;height:38.1pt;mso-position-horizontal-relative:page;mso-position-vertical-relative:paragraph;z-index:-15720960;mso-wrap-distance-left:0;mso-wrap-distance-right:0" type="#_x0000_t202" id="docshape66" filled="false" stroked="true" strokeweight=".75pt" strokecolor="#000000">
                <v:textbox inset="0,0,0,0">
                  <w:txbxContent>
                    <w:p>
                      <w:pPr>
                        <w:spacing w:line="283" w:lineRule="auto" w:before="68"/>
                        <w:ind w:left="154" w:right="147" w:firstLine="280"/>
                        <w:jc w:val="left"/>
                        <w:rPr>
                          <w:sz w:val="22"/>
                        </w:rPr>
                      </w:pPr>
                      <w:r>
                        <w:rPr>
                          <w:spacing w:val="-2"/>
                          <w:sz w:val="22"/>
                        </w:rPr>
                        <w:t>Right Information</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596032">
                <wp:simplePos x="0" y="0"/>
                <wp:positionH relativeFrom="page">
                  <wp:posOffset>4775200</wp:posOffset>
                </wp:positionH>
                <wp:positionV relativeFrom="paragraph">
                  <wp:posOffset>235590</wp:posOffset>
                </wp:positionV>
                <wp:extent cx="575945" cy="483870"/>
                <wp:effectExtent l="0" t="0" r="0" b="0"/>
                <wp:wrapTopAndBottom/>
                <wp:docPr id="76" name="Textbox 76"/>
                <wp:cNvGraphicFramePr>
                  <a:graphicFrameLocks/>
                </wp:cNvGraphicFramePr>
                <a:graphic>
                  <a:graphicData uri="http://schemas.microsoft.com/office/word/2010/wordprocessingShape">
                    <wps:wsp>
                      <wps:cNvPr id="76" name="Textbox 76"/>
                      <wps:cNvSpPr txBox="1"/>
                      <wps:spPr>
                        <a:xfrm>
                          <a:off x="0" y="0"/>
                          <a:ext cx="575945" cy="483870"/>
                        </a:xfrm>
                        <a:prstGeom prst="rect">
                          <a:avLst/>
                        </a:prstGeom>
                        <a:ln w="9525">
                          <a:solidFill>
                            <a:srgbClr val="000000"/>
                          </a:solidFill>
                          <a:prstDash val="solid"/>
                        </a:ln>
                      </wps:spPr>
                      <wps:txbx>
                        <w:txbxContent>
                          <w:p>
                            <w:pPr>
                              <w:spacing w:line="276" w:lineRule="auto" w:before="68"/>
                              <w:ind w:left="180" w:right="0" w:firstLine="24"/>
                              <w:jc w:val="left"/>
                              <w:rPr>
                                <w:sz w:val="22"/>
                              </w:rPr>
                            </w:pPr>
                            <w:r>
                              <w:rPr>
                                <w:spacing w:val="-2"/>
                                <w:sz w:val="22"/>
                              </w:rPr>
                              <w:t>Right </w:t>
                            </w:r>
                            <w:r>
                              <w:rPr>
                                <w:spacing w:val="-4"/>
                                <w:sz w:val="22"/>
                              </w:rPr>
                              <w:t>Timin</w:t>
                            </w:r>
                          </w:p>
                        </w:txbxContent>
                      </wps:txbx>
                      <wps:bodyPr wrap="square" lIns="0" tIns="0" rIns="0" bIns="0" rtlCol="0">
                        <a:noAutofit/>
                      </wps:bodyPr>
                    </wps:wsp>
                  </a:graphicData>
                </a:graphic>
              </wp:anchor>
            </w:drawing>
          </mc:Choice>
          <mc:Fallback>
            <w:pict>
              <v:shape style="position:absolute;margin-left:376pt;margin-top:18.550409pt;width:45.35pt;height:38.1pt;mso-position-horizontal-relative:page;mso-position-vertical-relative:paragraph;z-index:-15720448;mso-wrap-distance-left:0;mso-wrap-distance-right:0" type="#_x0000_t202" id="docshape67" filled="false" stroked="true" strokeweight=".75pt" strokecolor="#000000">
                <v:textbox inset="0,0,0,0">
                  <w:txbxContent>
                    <w:p>
                      <w:pPr>
                        <w:spacing w:line="276" w:lineRule="auto" w:before="68"/>
                        <w:ind w:left="180" w:right="0" w:firstLine="24"/>
                        <w:jc w:val="left"/>
                        <w:rPr>
                          <w:sz w:val="22"/>
                        </w:rPr>
                      </w:pPr>
                      <w:r>
                        <w:rPr>
                          <w:spacing w:val="-2"/>
                          <w:sz w:val="22"/>
                        </w:rPr>
                        <w:t>Right </w:t>
                      </w:r>
                      <w:r>
                        <w:rPr>
                          <w:spacing w:val="-4"/>
                          <w:sz w:val="22"/>
                        </w:rPr>
                        <w:t>Timin</w:t>
                      </w:r>
                    </w:p>
                  </w:txbxContent>
                </v:textbox>
                <v:stroke dashstyle="solid"/>
                <w10:wrap type="topAndBottom"/>
              </v:shape>
            </w:pict>
          </mc:Fallback>
        </mc:AlternateContent>
      </w:r>
    </w:p>
    <w:p>
      <w:pPr>
        <w:pStyle w:val="BodyText"/>
        <w:spacing w:before="11"/>
        <w:rPr>
          <w:sz w:val="2"/>
        </w:rPr>
      </w:pPr>
    </w:p>
    <w:p>
      <w:pPr>
        <w:tabs>
          <w:tab w:pos="3031" w:val="left" w:leader="none"/>
          <w:tab w:pos="4137" w:val="left" w:leader="none"/>
          <w:tab w:pos="5625" w:val="left" w:leader="none"/>
          <w:tab w:pos="6847" w:val="left" w:leader="none"/>
        </w:tabs>
        <w:spacing w:line="240" w:lineRule="auto"/>
        <w:ind w:left="952" w:right="0" w:firstLine="0"/>
        <w:jc w:val="left"/>
        <w:rPr>
          <w:sz w:val="20"/>
        </w:rPr>
      </w:pPr>
      <w:r>
        <w:rPr>
          <w:sz w:val="20"/>
        </w:rPr>
        <mc:AlternateContent>
          <mc:Choice Requires="wps">
            <w:drawing>
              <wp:inline distT="0" distB="0" distL="0" distR="0">
                <wp:extent cx="598170" cy="483870"/>
                <wp:effectExtent l="9525" t="0" r="1904" b="11429"/>
                <wp:docPr id="77" name="Textbox 77"/>
                <wp:cNvGraphicFramePr>
                  <a:graphicFrameLocks/>
                </wp:cNvGraphicFramePr>
                <a:graphic>
                  <a:graphicData uri="http://schemas.microsoft.com/office/word/2010/wordprocessingShape">
                    <wps:wsp>
                      <wps:cNvPr id="77" name="Textbox 77"/>
                      <wps:cNvSpPr txBox="1"/>
                      <wps:spPr>
                        <a:xfrm>
                          <a:off x="0" y="0"/>
                          <a:ext cx="598170" cy="483870"/>
                        </a:xfrm>
                        <a:prstGeom prst="rect">
                          <a:avLst/>
                        </a:prstGeom>
                        <a:ln w="9525">
                          <a:solidFill>
                            <a:srgbClr val="000000"/>
                          </a:solidFill>
                          <a:prstDash val="solid"/>
                        </a:ln>
                      </wps:spPr>
                      <wps:txbx>
                        <w:txbxContent>
                          <w:p>
                            <w:pPr>
                              <w:spacing w:line="280" w:lineRule="auto" w:before="68"/>
                              <w:ind w:left="163" w:right="157" w:firstLine="55"/>
                              <w:jc w:val="left"/>
                              <w:rPr>
                                <w:sz w:val="22"/>
                              </w:rPr>
                            </w:pPr>
                            <w:r>
                              <w:rPr>
                                <w:spacing w:val="-2"/>
                                <w:sz w:val="22"/>
                              </w:rPr>
                              <w:t>Right People</w:t>
                            </w:r>
                          </w:p>
                        </w:txbxContent>
                      </wps:txbx>
                      <wps:bodyPr wrap="square" lIns="0" tIns="0" rIns="0" bIns="0" rtlCol="0">
                        <a:noAutofit/>
                      </wps:bodyPr>
                    </wps:wsp>
                  </a:graphicData>
                </a:graphic>
              </wp:inline>
            </w:drawing>
          </mc:Choice>
          <mc:Fallback>
            <w:pict>
              <v:shape style="width:47.1pt;height:38.1pt;mso-position-horizontal-relative:char;mso-position-vertical-relative:line" type="#_x0000_t202" id="docshape68" filled="false" stroked="true" strokeweight=".75pt" strokecolor="#000000">
                <w10:anchorlock/>
                <v:textbox inset="0,0,0,0">
                  <w:txbxContent>
                    <w:p>
                      <w:pPr>
                        <w:spacing w:line="280" w:lineRule="auto" w:before="68"/>
                        <w:ind w:left="163" w:right="157" w:firstLine="55"/>
                        <w:jc w:val="left"/>
                        <w:rPr>
                          <w:sz w:val="22"/>
                        </w:rPr>
                      </w:pPr>
                      <w:r>
                        <w:rPr>
                          <w:spacing w:val="-2"/>
                          <w:sz w:val="22"/>
                        </w:rPr>
                        <w:t>Right People</w:t>
                      </w:r>
                    </w:p>
                  </w:txbxContent>
                </v:textbox>
                <v:stroke dashstyle="solid"/>
              </v:shape>
            </w:pict>
          </mc:Fallback>
        </mc:AlternateContent>
      </w:r>
      <w:r>
        <w:rPr>
          <w:sz w:val="20"/>
        </w:rPr>
      </w:r>
      <w:r>
        <w:rPr>
          <w:sz w:val="20"/>
        </w:rPr>
        <w:tab/>
      </w:r>
      <w:r>
        <w:rPr>
          <w:position w:val="70"/>
          <w:sz w:val="20"/>
        </w:rPr>
        <mc:AlternateContent>
          <mc:Choice Requires="wps">
            <w:drawing>
              <wp:inline distT="0" distB="0" distL="0" distR="0">
                <wp:extent cx="76200" cy="269240"/>
                <wp:effectExtent l="0" t="0" r="0" b="0"/>
                <wp:docPr id="78" name="Group 78"/>
                <wp:cNvGraphicFramePr>
                  <a:graphicFrameLocks/>
                </wp:cNvGraphicFramePr>
                <a:graphic>
                  <a:graphicData uri="http://schemas.microsoft.com/office/word/2010/wordprocessingGroup">
                    <wpg:wgp>
                      <wpg:cNvPr id="78" name="Group 78"/>
                      <wpg:cNvGrpSpPr/>
                      <wpg:grpSpPr>
                        <a:xfrm>
                          <a:off x="0" y="0"/>
                          <a:ext cx="76200" cy="269240"/>
                          <a:chExt cx="76200" cy="269240"/>
                        </a:xfrm>
                      </wpg:grpSpPr>
                      <wps:wsp>
                        <wps:cNvPr id="79" name="Graphic 79"/>
                        <wps:cNvSpPr/>
                        <wps:spPr>
                          <a:xfrm>
                            <a:off x="0" y="0"/>
                            <a:ext cx="76200" cy="269240"/>
                          </a:xfrm>
                          <a:custGeom>
                            <a:avLst/>
                            <a:gdLst/>
                            <a:ahLst/>
                            <a:cxnLst/>
                            <a:rect l="l" t="t" r="r" b="b"/>
                            <a:pathLst>
                              <a:path w="76200" h="269240">
                                <a:moveTo>
                                  <a:pt x="28575" y="193039"/>
                                </a:moveTo>
                                <a:lnTo>
                                  <a:pt x="0" y="193039"/>
                                </a:lnTo>
                                <a:lnTo>
                                  <a:pt x="38100" y="269239"/>
                                </a:lnTo>
                                <a:lnTo>
                                  <a:pt x="69850" y="205739"/>
                                </a:lnTo>
                                <a:lnTo>
                                  <a:pt x="28575" y="205739"/>
                                </a:lnTo>
                                <a:lnTo>
                                  <a:pt x="28575" y="193039"/>
                                </a:lnTo>
                                <a:close/>
                              </a:path>
                              <a:path w="76200" h="269240">
                                <a:moveTo>
                                  <a:pt x="47625" y="0"/>
                                </a:moveTo>
                                <a:lnTo>
                                  <a:pt x="28575" y="0"/>
                                </a:lnTo>
                                <a:lnTo>
                                  <a:pt x="28575" y="205739"/>
                                </a:lnTo>
                                <a:lnTo>
                                  <a:pt x="47625" y="205739"/>
                                </a:lnTo>
                                <a:lnTo>
                                  <a:pt x="47625" y="0"/>
                                </a:lnTo>
                                <a:close/>
                              </a:path>
                              <a:path w="76200" h="269240">
                                <a:moveTo>
                                  <a:pt x="76200" y="193039"/>
                                </a:moveTo>
                                <a:lnTo>
                                  <a:pt x="47625" y="193039"/>
                                </a:lnTo>
                                <a:lnTo>
                                  <a:pt x="47625" y="205739"/>
                                </a:lnTo>
                                <a:lnTo>
                                  <a:pt x="69850" y="205739"/>
                                </a:lnTo>
                                <a:lnTo>
                                  <a:pt x="76200" y="19303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pt;height:21.2pt;mso-position-horizontal-relative:char;mso-position-vertical-relative:line" id="docshapegroup69" coordorigin="0,0" coordsize="120,424">
                <v:shape style="position:absolute;left:0;top:0;width:120;height:424" id="docshape70" coordorigin="0,0" coordsize="120,424" path="m45,304l0,304,60,424,110,324,45,324,45,304xm75,0l45,0,45,324,75,324,75,0xm120,304l75,304,75,324,110,324,120,304xe" filled="true" fillcolor="#000000" stroked="false">
                  <v:path arrowok="t"/>
                  <v:fill type="solid"/>
                </v:shape>
              </v:group>
            </w:pict>
          </mc:Fallback>
        </mc:AlternateContent>
      </w:r>
      <w:r>
        <w:rPr>
          <w:position w:val="70"/>
          <w:sz w:val="20"/>
        </w:rPr>
      </w:r>
      <w:r>
        <w:rPr>
          <w:position w:val="70"/>
          <w:sz w:val="20"/>
        </w:rPr>
        <w:tab/>
      </w:r>
      <w:r>
        <w:rPr>
          <w:position w:val="74"/>
          <w:sz w:val="20"/>
        </w:rPr>
        <mc:AlternateContent>
          <mc:Choice Requires="wps">
            <w:drawing>
              <wp:inline distT="0" distB="0" distL="0" distR="0">
                <wp:extent cx="76200" cy="269240"/>
                <wp:effectExtent l="0" t="0" r="0" b="0"/>
                <wp:docPr id="80" name="Group 80"/>
                <wp:cNvGraphicFramePr>
                  <a:graphicFrameLocks/>
                </wp:cNvGraphicFramePr>
                <a:graphic>
                  <a:graphicData uri="http://schemas.microsoft.com/office/word/2010/wordprocessingGroup">
                    <wpg:wgp>
                      <wpg:cNvPr id="80" name="Group 80"/>
                      <wpg:cNvGrpSpPr/>
                      <wpg:grpSpPr>
                        <a:xfrm>
                          <a:off x="0" y="0"/>
                          <a:ext cx="76200" cy="269240"/>
                          <a:chExt cx="76200" cy="269240"/>
                        </a:xfrm>
                      </wpg:grpSpPr>
                      <wps:wsp>
                        <wps:cNvPr id="81" name="Graphic 81"/>
                        <wps:cNvSpPr/>
                        <wps:spPr>
                          <a:xfrm>
                            <a:off x="0" y="0"/>
                            <a:ext cx="76200" cy="269240"/>
                          </a:xfrm>
                          <a:custGeom>
                            <a:avLst/>
                            <a:gdLst/>
                            <a:ahLst/>
                            <a:cxnLst/>
                            <a:rect l="l" t="t" r="r" b="b"/>
                            <a:pathLst>
                              <a:path w="76200" h="269240">
                                <a:moveTo>
                                  <a:pt x="28575" y="193039"/>
                                </a:moveTo>
                                <a:lnTo>
                                  <a:pt x="0" y="193039"/>
                                </a:lnTo>
                                <a:lnTo>
                                  <a:pt x="38100" y="269239"/>
                                </a:lnTo>
                                <a:lnTo>
                                  <a:pt x="69850" y="205739"/>
                                </a:lnTo>
                                <a:lnTo>
                                  <a:pt x="28575" y="205739"/>
                                </a:lnTo>
                                <a:lnTo>
                                  <a:pt x="28575" y="193039"/>
                                </a:lnTo>
                                <a:close/>
                              </a:path>
                              <a:path w="76200" h="269240">
                                <a:moveTo>
                                  <a:pt x="47625" y="0"/>
                                </a:moveTo>
                                <a:lnTo>
                                  <a:pt x="28575" y="0"/>
                                </a:lnTo>
                                <a:lnTo>
                                  <a:pt x="28575" y="205739"/>
                                </a:lnTo>
                                <a:lnTo>
                                  <a:pt x="47625" y="205739"/>
                                </a:lnTo>
                                <a:lnTo>
                                  <a:pt x="47625" y="0"/>
                                </a:lnTo>
                                <a:close/>
                              </a:path>
                              <a:path w="76200" h="269240">
                                <a:moveTo>
                                  <a:pt x="76200" y="193039"/>
                                </a:moveTo>
                                <a:lnTo>
                                  <a:pt x="47625" y="193039"/>
                                </a:lnTo>
                                <a:lnTo>
                                  <a:pt x="47625" y="205739"/>
                                </a:lnTo>
                                <a:lnTo>
                                  <a:pt x="69850" y="205739"/>
                                </a:lnTo>
                                <a:lnTo>
                                  <a:pt x="76200" y="19303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pt;height:21.2pt;mso-position-horizontal-relative:char;mso-position-vertical-relative:line" id="docshapegroup71" coordorigin="0,0" coordsize="120,424">
                <v:shape style="position:absolute;left:0;top:0;width:120;height:424" id="docshape72" coordorigin="0,0" coordsize="120,424" path="m45,304l0,304,60,424,110,324,45,324,45,304xm75,0l45,0,45,324,75,324,75,0xm120,304l75,304,75,324,110,324,120,304xe" filled="true" fillcolor="#000000" stroked="false">
                  <v:path arrowok="t"/>
                  <v:fill type="solid"/>
                </v:shape>
              </v:group>
            </w:pict>
          </mc:Fallback>
        </mc:AlternateContent>
      </w:r>
      <w:r>
        <w:rPr>
          <w:position w:val="74"/>
          <w:sz w:val="20"/>
        </w:rPr>
      </w:r>
      <w:r>
        <w:rPr>
          <w:position w:val="74"/>
          <w:sz w:val="20"/>
        </w:rPr>
        <w:tab/>
      </w:r>
      <w:r>
        <w:rPr>
          <w:position w:val="72"/>
          <w:sz w:val="20"/>
        </w:rPr>
        <mc:AlternateContent>
          <mc:Choice Requires="wps">
            <w:drawing>
              <wp:inline distT="0" distB="0" distL="0" distR="0">
                <wp:extent cx="76200" cy="269240"/>
                <wp:effectExtent l="0" t="0" r="0" b="0"/>
                <wp:docPr id="82" name="Group 82"/>
                <wp:cNvGraphicFramePr>
                  <a:graphicFrameLocks/>
                </wp:cNvGraphicFramePr>
                <a:graphic>
                  <a:graphicData uri="http://schemas.microsoft.com/office/word/2010/wordprocessingGroup">
                    <wpg:wgp>
                      <wpg:cNvPr id="82" name="Group 82"/>
                      <wpg:cNvGrpSpPr/>
                      <wpg:grpSpPr>
                        <a:xfrm>
                          <a:off x="0" y="0"/>
                          <a:ext cx="76200" cy="269240"/>
                          <a:chExt cx="76200" cy="269240"/>
                        </a:xfrm>
                      </wpg:grpSpPr>
                      <wps:wsp>
                        <wps:cNvPr id="83" name="Graphic 83"/>
                        <wps:cNvSpPr/>
                        <wps:spPr>
                          <a:xfrm>
                            <a:off x="0" y="0"/>
                            <a:ext cx="76200" cy="269240"/>
                          </a:xfrm>
                          <a:custGeom>
                            <a:avLst/>
                            <a:gdLst/>
                            <a:ahLst/>
                            <a:cxnLst/>
                            <a:rect l="l" t="t" r="r" b="b"/>
                            <a:pathLst>
                              <a:path w="76200" h="269240">
                                <a:moveTo>
                                  <a:pt x="28575" y="193039"/>
                                </a:moveTo>
                                <a:lnTo>
                                  <a:pt x="0" y="193039"/>
                                </a:lnTo>
                                <a:lnTo>
                                  <a:pt x="38100" y="269239"/>
                                </a:lnTo>
                                <a:lnTo>
                                  <a:pt x="69850" y="205739"/>
                                </a:lnTo>
                                <a:lnTo>
                                  <a:pt x="28575" y="205739"/>
                                </a:lnTo>
                                <a:lnTo>
                                  <a:pt x="28575" y="193039"/>
                                </a:lnTo>
                                <a:close/>
                              </a:path>
                              <a:path w="76200" h="269240">
                                <a:moveTo>
                                  <a:pt x="47625" y="0"/>
                                </a:moveTo>
                                <a:lnTo>
                                  <a:pt x="28575" y="0"/>
                                </a:lnTo>
                                <a:lnTo>
                                  <a:pt x="28575" y="205739"/>
                                </a:lnTo>
                                <a:lnTo>
                                  <a:pt x="47625" y="205739"/>
                                </a:lnTo>
                                <a:lnTo>
                                  <a:pt x="47625" y="0"/>
                                </a:lnTo>
                                <a:close/>
                              </a:path>
                              <a:path w="76200" h="269240">
                                <a:moveTo>
                                  <a:pt x="76200" y="193039"/>
                                </a:moveTo>
                                <a:lnTo>
                                  <a:pt x="47625" y="193039"/>
                                </a:lnTo>
                                <a:lnTo>
                                  <a:pt x="47625" y="205739"/>
                                </a:lnTo>
                                <a:lnTo>
                                  <a:pt x="69850" y="205739"/>
                                </a:lnTo>
                                <a:lnTo>
                                  <a:pt x="76200" y="19303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pt;height:21.2pt;mso-position-horizontal-relative:char;mso-position-vertical-relative:line" id="docshapegroup73" coordorigin="0,0" coordsize="120,424">
                <v:shape style="position:absolute;left:0;top:0;width:120;height:424" id="docshape74" coordorigin="0,0" coordsize="120,424" path="m45,304l0,304,60,424,110,324,45,324,45,304xm75,0l45,0,45,324,75,324,75,0xm120,304l75,304,75,324,110,324,120,304xe" filled="true" fillcolor="#000000" stroked="false">
                  <v:path arrowok="t"/>
                  <v:fill type="solid"/>
                </v:shape>
              </v:group>
            </w:pict>
          </mc:Fallback>
        </mc:AlternateContent>
      </w:r>
      <w:r>
        <w:rPr>
          <w:position w:val="72"/>
          <w:sz w:val="20"/>
        </w:rPr>
      </w:r>
      <w:r>
        <w:rPr>
          <w:position w:val="72"/>
          <w:sz w:val="20"/>
        </w:rPr>
        <w:tab/>
      </w:r>
      <w:r>
        <w:rPr>
          <w:position w:val="75"/>
          <w:sz w:val="20"/>
        </w:rPr>
        <mc:AlternateContent>
          <mc:Choice Requires="wps">
            <w:drawing>
              <wp:inline distT="0" distB="0" distL="0" distR="0">
                <wp:extent cx="76200" cy="269240"/>
                <wp:effectExtent l="0" t="0" r="0" b="0"/>
                <wp:docPr id="84" name="Group 84"/>
                <wp:cNvGraphicFramePr>
                  <a:graphicFrameLocks/>
                </wp:cNvGraphicFramePr>
                <a:graphic>
                  <a:graphicData uri="http://schemas.microsoft.com/office/word/2010/wordprocessingGroup">
                    <wpg:wgp>
                      <wpg:cNvPr id="84" name="Group 84"/>
                      <wpg:cNvGrpSpPr/>
                      <wpg:grpSpPr>
                        <a:xfrm>
                          <a:off x="0" y="0"/>
                          <a:ext cx="76200" cy="269240"/>
                          <a:chExt cx="76200" cy="269240"/>
                        </a:xfrm>
                      </wpg:grpSpPr>
                      <wps:wsp>
                        <wps:cNvPr id="85" name="Graphic 85"/>
                        <wps:cNvSpPr/>
                        <wps:spPr>
                          <a:xfrm>
                            <a:off x="0" y="0"/>
                            <a:ext cx="76200" cy="269240"/>
                          </a:xfrm>
                          <a:custGeom>
                            <a:avLst/>
                            <a:gdLst/>
                            <a:ahLst/>
                            <a:cxnLst/>
                            <a:rect l="l" t="t" r="r" b="b"/>
                            <a:pathLst>
                              <a:path w="76200" h="269240">
                                <a:moveTo>
                                  <a:pt x="28575" y="193039"/>
                                </a:moveTo>
                                <a:lnTo>
                                  <a:pt x="0" y="193039"/>
                                </a:lnTo>
                                <a:lnTo>
                                  <a:pt x="38100" y="269239"/>
                                </a:lnTo>
                                <a:lnTo>
                                  <a:pt x="69850" y="205739"/>
                                </a:lnTo>
                                <a:lnTo>
                                  <a:pt x="28575" y="205739"/>
                                </a:lnTo>
                                <a:lnTo>
                                  <a:pt x="28575" y="193039"/>
                                </a:lnTo>
                                <a:close/>
                              </a:path>
                              <a:path w="76200" h="269240">
                                <a:moveTo>
                                  <a:pt x="47625" y="0"/>
                                </a:moveTo>
                                <a:lnTo>
                                  <a:pt x="28575" y="0"/>
                                </a:lnTo>
                                <a:lnTo>
                                  <a:pt x="28575" y="205739"/>
                                </a:lnTo>
                                <a:lnTo>
                                  <a:pt x="47625" y="205739"/>
                                </a:lnTo>
                                <a:lnTo>
                                  <a:pt x="47625" y="0"/>
                                </a:lnTo>
                                <a:close/>
                              </a:path>
                              <a:path w="76200" h="269240">
                                <a:moveTo>
                                  <a:pt x="76200" y="193039"/>
                                </a:moveTo>
                                <a:lnTo>
                                  <a:pt x="47625" y="193039"/>
                                </a:lnTo>
                                <a:lnTo>
                                  <a:pt x="47625" y="205739"/>
                                </a:lnTo>
                                <a:lnTo>
                                  <a:pt x="69850" y="205739"/>
                                </a:lnTo>
                                <a:lnTo>
                                  <a:pt x="76200" y="19303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pt;height:21.2pt;mso-position-horizontal-relative:char;mso-position-vertical-relative:line" id="docshapegroup75" coordorigin="0,0" coordsize="120,424">
                <v:shape style="position:absolute;left:0;top:0;width:120;height:424" id="docshape76" coordorigin="0,0" coordsize="120,424" path="m45,304l0,304,60,424,110,324,45,324,45,304xm75,0l45,0,45,324,75,324,75,0xm120,304l75,304,75,324,110,324,120,304xe" filled="true" fillcolor="#000000" stroked="false">
                  <v:path arrowok="t"/>
                  <v:fill type="solid"/>
                </v:shape>
              </v:group>
            </w:pict>
          </mc:Fallback>
        </mc:AlternateContent>
      </w:r>
      <w:r>
        <w:rPr>
          <w:position w:val="75"/>
          <w:sz w:val="20"/>
        </w:rPr>
      </w:r>
    </w:p>
    <w:p>
      <w:pPr>
        <w:pStyle w:val="BodyText"/>
        <w:spacing w:before="2"/>
        <w:rPr>
          <w:sz w:val="17"/>
        </w:rPr>
      </w:pPr>
      <w:r>
        <w:rPr/>
        <mc:AlternateContent>
          <mc:Choice Requires="wps">
            <w:drawing>
              <wp:anchor distT="0" distB="0" distL="0" distR="0" allowOverlap="1" layoutInCell="1" locked="0" behindDoc="1" simplePos="0" relativeHeight="487599104">
                <wp:simplePos x="0" y="0"/>
                <wp:positionH relativeFrom="page">
                  <wp:posOffset>3170554</wp:posOffset>
                </wp:positionH>
                <wp:positionV relativeFrom="paragraph">
                  <wp:posOffset>146051</wp:posOffset>
                </wp:positionV>
                <wp:extent cx="1635760" cy="483870"/>
                <wp:effectExtent l="0" t="0" r="0" b="0"/>
                <wp:wrapTopAndBottom/>
                <wp:docPr id="86" name="Textbox 86"/>
                <wp:cNvGraphicFramePr>
                  <a:graphicFrameLocks/>
                </wp:cNvGraphicFramePr>
                <a:graphic>
                  <a:graphicData uri="http://schemas.microsoft.com/office/word/2010/wordprocessingShape">
                    <wps:wsp>
                      <wps:cNvPr id="86" name="Textbox 86"/>
                      <wps:cNvSpPr txBox="1"/>
                      <wps:spPr>
                        <a:xfrm>
                          <a:off x="0" y="0"/>
                          <a:ext cx="1635760" cy="483870"/>
                        </a:xfrm>
                        <a:prstGeom prst="rect">
                          <a:avLst/>
                        </a:prstGeom>
                        <a:ln w="9525">
                          <a:solidFill>
                            <a:srgbClr val="000000"/>
                          </a:solidFill>
                          <a:prstDash val="solid"/>
                        </a:ln>
                      </wps:spPr>
                      <wps:txbx>
                        <w:txbxContent>
                          <w:p>
                            <w:pPr>
                              <w:spacing w:before="67"/>
                              <w:ind w:left="1" w:right="0" w:firstLine="0"/>
                              <w:jc w:val="center"/>
                              <w:rPr>
                                <w:sz w:val="22"/>
                              </w:rPr>
                            </w:pPr>
                            <w:r>
                              <w:rPr>
                                <w:spacing w:val="-2"/>
                                <w:sz w:val="22"/>
                              </w:rPr>
                              <w:t>Right</w:t>
                            </w:r>
                          </w:p>
                          <w:p>
                            <w:pPr>
                              <w:spacing w:before="39"/>
                              <w:ind w:left="1" w:right="0" w:firstLine="0"/>
                              <w:jc w:val="center"/>
                              <w:rPr>
                                <w:sz w:val="20"/>
                              </w:rPr>
                            </w:pPr>
                            <w:r>
                              <w:rPr>
                                <w:sz w:val="20"/>
                              </w:rPr>
                              <w:t>Analysis</w:t>
                            </w:r>
                            <w:r>
                              <w:rPr>
                                <w:spacing w:val="-7"/>
                                <w:sz w:val="20"/>
                              </w:rPr>
                              <w:t> </w:t>
                            </w:r>
                            <w:r>
                              <w:rPr>
                                <w:sz w:val="20"/>
                              </w:rPr>
                              <w:t>for</w:t>
                            </w:r>
                            <w:r>
                              <w:rPr>
                                <w:spacing w:val="-3"/>
                                <w:sz w:val="20"/>
                              </w:rPr>
                              <w:t> </w:t>
                            </w:r>
                            <w:r>
                              <w:rPr>
                                <w:spacing w:val="-2"/>
                                <w:sz w:val="20"/>
                              </w:rPr>
                              <w:t>improvements</w:t>
                            </w:r>
                          </w:p>
                        </w:txbxContent>
                      </wps:txbx>
                      <wps:bodyPr wrap="square" lIns="0" tIns="0" rIns="0" bIns="0" rtlCol="0">
                        <a:noAutofit/>
                      </wps:bodyPr>
                    </wps:wsp>
                  </a:graphicData>
                </a:graphic>
              </wp:anchor>
            </w:drawing>
          </mc:Choice>
          <mc:Fallback>
            <w:pict>
              <v:shape style="position:absolute;margin-left:249.649994pt;margin-top:11.500097pt;width:128.8pt;height:38.1pt;mso-position-horizontal-relative:page;mso-position-vertical-relative:paragraph;z-index:-15717376;mso-wrap-distance-left:0;mso-wrap-distance-right:0" type="#_x0000_t202" id="docshape77" filled="false" stroked="true" strokeweight=".75pt" strokecolor="#000000">
                <v:textbox inset="0,0,0,0">
                  <w:txbxContent>
                    <w:p>
                      <w:pPr>
                        <w:spacing w:before="67"/>
                        <w:ind w:left="1" w:right="0" w:firstLine="0"/>
                        <w:jc w:val="center"/>
                        <w:rPr>
                          <w:sz w:val="22"/>
                        </w:rPr>
                      </w:pPr>
                      <w:r>
                        <w:rPr>
                          <w:spacing w:val="-2"/>
                          <w:sz w:val="22"/>
                        </w:rPr>
                        <w:t>Right</w:t>
                      </w:r>
                    </w:p>
                    <w:p>
                      <w:pPr>
                        <w:spacing w:before="39"/>
                        <w:ind w:left="1" w:right="0" w:firstLine="0"/>
                        <w:jc w:val="center"/>
                        <w:rPr>
                          <w:sz w:val="20"/>
                        </w:rPr>
                      </w:pPr>
                      <w:r>
                        <w:rPr>
                          <w:sz w:val="20"/>
                        </w:rPr>
                        <w:t>Analysis</w:t>
                      </w:r>
                      <w:r>
                        <w:rPr>
                          <w:spacing w:val="-7"/>
                          <w:sz w:val="20"/>
                        </w:rPr>
                        <w:t> </w:t>
                      </w:r>
                      <w:r>
                        <w:rPr>
                          <w:sz w:val="20"/>
                        </w:rPr>
                        <w:t>for</w:t>
                      </w:r>
                      <w:r>
                        <w:rPr>
                          <w:spacing w:val="-3"/>
                          <w:sz w:val="20"/>
                        </w:rPr>
                        <w:t> </w:t>
                      </w:r>
                      <w:r>
                        <w:rPr>
                          <w:spacing w:val="-2"/>
                          <w:sz w:val="20"/>
                        </w:rPr>
                        <w:t>improvements</w:t>
                      </w:r>
                    </w:p>
                  </w:txbxContent>
                </v:textbox>
                <v:stroke dashstyle="solid"/>
                <w10:wrap type="topAndBottom"/>
              </v:shape>
            </w:pict>
          </mc:Fallback>
        </mc:AlternateContent>
      </w:r>
    </w:p>
    <w:p>
      <w:pPr>
        <w:pStyle w:val="BodyText"/>
      </w:pPr>
    </w:p>
    <w:p>
      <w:pPr>
        <w:pStyle w:val="BodyText"/>
        <w:spacing w:before="40"/>
      </w:pPr>
    </w:p>
    <w:p>
      <w:pPr>
        <w:spacing w:before="1"/>
        <w:ind w:left="840" w:right="3155" w:firstLine="0"/>
        <w:jc w:val="left"/>
        <w:rPr>
          <w:b/>
          <w:sz w:val="28"/>
        </w:rPr>
      </w:pPr>
      <w:r>
        <w:rPr/>
        <mc:AlternateContent>
          <mc:Choice Requires="wps">
            <w:drawing>
              <wp:anchor distT="0" distB="0" distL="0" distR="0" allowOverlap="1" layoutInCell="1" locked="0" behindDoc="0" simplePos="0" relativeHeight="15740416">
                <wp:simplePos x="0" y="0"/>
                <wp:positionH relativeFrom="page">
                  <wp:posOffset>5278754</wp:posOffset>
                </wp:positionH>
                <wp:positionV relativeFrom="paragraph">
                  <wp:posOffset>-1386297</wp:posOffset>
                </wp:positionV>
                <wp:extent cx="283210" cy="76200"/>
                <wp:effectExtent l="0" t="0" r="0" b="0"/>
                <wp:wrapNone/>
                <wp:docPr id="87" name="Graphic 87"/>
                <wp:cNvGraphicFramePr>
                  <a:graphicFrameLocks/>
                </wp:cNvGraphicFramePr>
                <a:graphic>
                  <a:graphicData uri="http://schemas.microsoft.com/office/word/2010/wordprocessingShape">
                    <wps:wsp>
                      <wps:cNvPr id="87" name="Graphic 87"/>
                      <wps:cNvSpPr/>
                      <wps:spPr>
                        <a:xfrm>
                          <a:off x="0" y="0"/>
                          <a:ext cx="283210" cy="76200"/>
                        </a:xfrm>
                        <a:custGeom>
                          <a:avLst/>
                          <a:gdLst/>
                          <a:ahLst/>
                          <a:cxnLst/>
                          <a:rect l="l" t="t" r="r" b="b"/>
                          <a:pathLst>
                            <a:path w="283210" h="76200">
                              <a:moveTo>
                                <a:pt x="76073" y="0"/>
                              </a:moveTo>
                              <a:lnTo>
                                <a:pt x="0" y="38226"/>
                              </a:lnTo>
                              <a:lnTo>
                                <a:pt x="76327" y="76200"/>
                              </a:lnTo>
                              <a:lnTo>
                                <a:pt x="76231" y="47625"/>
                              </a:lnTo>
                              <a:lnTo>
                                <a:pt x="63500" y="47625"/>
                              </a:lnTo>
                              <a:lnTo>
                                <a:pt x="63500" y="28575"/>
                              </a:lnTo>
                              <a:lnTo>
                                <a:pt x="76168" y="28545"/>
                              </a:lnTo>
                              <a:lnTo>
                                <a:pt x="76073" y="0"/>
                              </a:lnTo>
                              <a:close/>
                            </a:path>
                            <a:path w="283210" h="76200">
                              <a:moveTo>
                                <a:pt x="76168" y="28545"/>
                              </a:moveTo>
                              <a:lnTo>
                                <a:pt x="63500" y="28575"/>
                              </a:lnTo>
                              <a:lnTo>
                                <a:pt x="63500" y="47625"/>
                              </a:lnTo>
                              <a:lnTo>
                                <a:pt x="76231" y="47595"/>
                              </a:lnTo>
                              <a:lnTo>
                                <a:pt x="76168" y="28545"/>
                              </a:lnTo>
                              <a:close/>
                            </a:path>
                            <a:path w="283210" h="76200">
                              <a:moveTo>
                                <a:pt x="76231" y="47595"/>
                              </a:moveTo>
                              <a:lnTo>
                                <a:pt x="63500" y="47625"/>
                              </a:lnTo>
                              <a:lnTo>
                                <a:pt x="76231" y="47625"/>
                              </a:lnTo>
                              <a:close/>
                            </a:path>
                            <a:path w="283210" h="76200">
                              <a:moveTo>
                                <a:pt x="283210" y="28067"/>
                              </a:moveTo>
                              <a:lnTo>
                                <a:pt x="76168" y="28545"/>
                              </a:lnTo>
                              <a:lnTo>
                                <a:pt x="76231" y="47595"/>
                              </a:lnTo>
                              <a:lnTo>
                                <a:pt x="283210" y="47117"/>
                              </a:lnTo>
                              <a:lnTo>
                                <a:pt x="283210" y="280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15.649994pt;margin-top:-109.157265pt;width:22.3pt;height:6pt;mso-position-horizontal-relative:page;mso-position-vertical-relative:paragraph;z-index:15740416" id="docshape78" coordorigin="8313,-2183" coordsize="446,120" path="m8433,-2183l8313,-2123,8433,-2063,8433,-2108,8413,-2108,8413,-2138,8433,-2138,8433,-2183xm8433,-2138l8413,-2138,8413,-2108,8433,-2108,8433,-2138xm8433,-2108l8413,-2108,8433,-2108,8433,-2108xm8759,-2139l8433,-2138,8433,-2108,8759,-2109,8759,-2139xe" filled="true" fillcolor="#000000" stroked="false">
                <v:path arrowok="t"/>
                <v:fill type="solid"/>
                <w10:wrap type="none"/>
              </v:shape>
            </w:pict>
          </mc:Fallback>
        </mc:AlternateContent>
      </w:r>
      <w:r>
        <w:rPr/>
        <mc:AlternateContent>
          <mc:Choice Requires="wps">
            <w:drawing>
              <wp:anchor distT="0" distB="0" distL="0" distR="0" allowOverlap="1" layoutInCell="1" locked="0" behindDoc="1" simplePos="0" relativeHeight="473992192">
                <wp:simplePos x="0" y="0"/>
                <wp:positionH relativeFrom="page">
                  <wp:posOffset>1858645</wp:posOffset>
                </wp:positionH>
                <wp:positionV relativeFrom="paragraph">
                  <wp:posOffset>-1386170</wp:posOffset>
                </wp:positionV>
                <wp:extent cx="304165" cy="76200"/>
                <wp:effectExtent l="0" t="0" r="0" b="0"/>
                <wp:wrapNone/>
                <wp:docPr id="88" name="Graphic 88"/>
                <wp:cNvGraphicFramePr>
                  <a:graphicFrameLocks/>
                </wp:cNvGraphicFramePr>
                <a:graphic>
                  <a:graphicData uri="http://schemas.microsoft.com/office/word/2010/wordprocessingShape">
                    <wps:wsp>
                      <wps:cNvPr id="88" name="Graphic 88"/>
                      <wps:cNvSpPr/>
                      <wps:spPr>
                        <a:xfrm>
                          <a:off x="0" y="0"/>
                          <a:ext cx="304165" cy="76200"/>
                        </a:xfrm>
                        <a:custGeom>
                          <a:avLst/>
                          <a:gdLst/>
                          <a:ahLst/>
                          <a:cxnLst/>
                          <a:rect l="l" t="t" r="r" b="b"/>
                          <a:pathLst>
                            <a:path w="304165" h="76200">
                              <a:moveTo>
                                <a:pt x="227965" y="0"/>
                              </a:moveTo>
                              <a:lnTo>
                                <a:pt x="227965" y="76200"/>
                              </a:lnTo>
                              <a:lnTo>
                                <a:pt x="285115" y="47625"/>
                              </a:lnTo>
                              <a:lnTo>
                                <a:pt x="240665" y="47625"/>
                              </a:lnTo>
                              <a:lnTo>
                                <a:pt x="240665" y="28575"/>
                              </a:lnTo>
                              <a:lnTo>
                                <a:pt x="285115" y="28575"/>
                              </a:lnTo>
                              <a:lnTo>
                                <a:pt x="227965" y="0"/>
                              </a:lnTo>
                              <a:close/>
                            </a:path>
                            <a:path w="304165" h="76200">
                              <a:moveTo>
                                <a:pt x="227965" y="28575"/>
                              </a:moveTo>
                              <a:lnTo>
                                <a:pt x="0" y="28575"/>
                              </a:lnTo>
                              <a:lnTo>
                                <a:pt x="0" y="47625"/>
                              </a:lnTo>
                              <a:lnTo>
                                <a:pt x="227965" y="47625"/>
                              </a:lnTo>
                              <a:lnTo>
                                <a:pt x="227965" y="28575"/>
                              </a:lnTo>
                              <a:close/>
                            </a:path>
                            <a:path w="304165" h="76200">
                              <a:moveTo>
                                <a:pt x="285115" y="28575"/>
                              </a:moveTo>
                              <a:lnTo>
                                <a:pt x="240665" y="28575"/>
                              </a:lnTo>
                              <a:lnTo>
                                <a:pt x="240665" y="47625"/>
                              </a:lnTo>
                              <a:lnTo>
                                <a:pt x="285115" y="47625"/>
                              </a:lnTo>
                              <a:lnTo>
                                <a:pt x="304165" y="38100"/>
                              </a:lnTo>
                              <a:lnTo>
                                <a:pt x="285115" y="2857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6.350006pt;margin-top:-109.147263pt;width:23.95pt;height:6pt;mso-position-horizontal-relative:page;mso-position-vertical-relative:paragraph;z-index:-29324288" id="docshape79" coordorigin="2927,-2183" coordsize="479,120" path="m3286,-2183l3286,-2063,3376,-2108,3306,-2108,3306,-2138,3376,-2138,3286,-2183xm3286,-2138l2927,-2138,2927,-2108,3286,-2108,3286,-2138xm3376,-2138l3306,-2138,3306,-2108,3376,-2108,3406,-2123,3376,-2138xe" filled="true" fillcolor="#000000" stroked="false">
                <v:path arrowok="t"/>
                <v:fill type="solid"/>
                <w10:wrap type="none"/>
              </v:shape>
            </w:pict>
          </mc:Fallback>
        </mc:AlternateContent>
      </w:r>
      <w:r>
        <w:rPr/>
        <w:drawing>
          <wp:anchor distT="0" distB="0" distL="0" distR="0" allowOverlap="1" layoutInCell="1" locked="0" behindDoc="1" simplePos="0" relativeHeight="473992704">
            <wp:simplePos x="0" y="0"/>
            <wp:positionH relativeFrom="page">
              <wp:posOffset>3898010</wp:posOffset>
            </wp:positionH>
            <wp:positionV relativeFrom="paragraph">
              <wp:posOffset>-1188050</wp:posOffset>
            </wp:positionV>
            <wp:extent cx="76403" cy="238125"/>
            <wp:effectExtent l="0" t="0" r="0" b="0"/>
            <wp:wrapNone/>
            <wp:docPr id="89" name="Image 89"/>
            <wp:cNvGraphicFramePr>
              <a:graphicFrameLocks/>
            </wp:cNvGraphicFramePr>
            <a:graphic>
              <a:graphicData uri="http://schemas.openxmlformats.org/drawingml/2006/picture">
                <pic:pic>
                  <pic:nvPicPr>
                    <pic:cNvPr id="89" name="Image 89"/>
                    <pic:cNvPicPr/>
                  </pic:nvPicPr>
                  <pic:blipFill>
                    <a:blip r:embed="rId17" cstate="print"/>
                    <a:stretch>
                      <a:fillRect/>
                    </a:stretch>
                  </pic:blipFill>
                  <pic:spPr>
                    <a:xfrm>
                      <a:off x="0" y="0"/>
                      <a:ext cx="76403" cy="238125"/>
                    </a:xfrm>
                    <a:prstGeom prst="rect">
                      <a:avLst/>
                    </a:prstGeom>
                  </pic:spPr>
                </pic:pic>
              </a:graphicData>
            </a:graphic>
          </wp:anchor>
        </w:drawing>
      </w:r>
      <w:r>
        <w:rPr>
          <w:b/>
          <w:sz w:val="28"/>
        </w:rPr>
        <w:t>Fig</w:t>
      </w:r>
      <w:r>
        <w:rPr>
          <w:b/>
          <w:spacing w:val="40"/>
          <w:sz w:val="28"/>
        </w:rPr>
        <w:t> </w:t>
      </w:r>
      <w:r>
        <w:rPr>
          <w:b/>
          <w:sz w:val="28"/>
        </w:rPr>
        <w:t>3.3:</w:t>
      </w:r>
      <w:r>
        <w:rPr>
          <w:b/>
          <w:spacing w:val="40"/>
          <w:sz w:val="28"/>
        </w:rPr>
        <w:t> </w:t>
      </w:r>
      <w:r>
        <w:rPr>
          <w:b/>
          <w:sz w:val="28"/>
        </w:rPr>
        <w:t>Co-Ordination</w:t>
      </w:r>
      <w:r>
        <w:rPr>
          <w:b/>
          <w:spacing w:val="-5"/>
          <w:sz w:val="28"/>
        </w:rPr>
        <w:t> </w:t>
      </w:r>
      <w:r>
        <w:rPr>
          <w:b/>
          <w:sz w:val="28"/>
        </w:rPr>
        <w:t>of</w:t>
      </w:r>
      <w:r>
        <w:rPr>
          <w:b/>
          <w:spacing w:val="-5"/>
          <w:sz w:val="28"/>
        </w:rPr>
        <w:t> </w:t>
      </w:r>
      <w:r>
        <w:rPr>
          <w:b/>
          <w:sz w:val="28"/>
        </w:rPr>
        <w:t>Maintenance</w:t>
      </w:r>
      <w:r>
        <w:rPr>
          <w:b/>
          <w:spacing w:val="-8"/>
          <w:sz w:val="28"/>
        </w:rPr>
        <w:t> </w:t>
      </w:r>
      <w:r>
        <w:rPr>
          <w:b/>
          <w:sz w:val="28"/>
        </w:rPr>
        <w:t>Resources Source:</w:t>
      </w:r>
      <w:r>
        <w:rPr>
          <w:b/>
          <w:spacing w:val="40"/>
          <w:sz w:val="28"/>
        </w:rPr>
        <w:t> </w:t>
      </w:r>
      <w:r>
        <w:rPr>
          <w:b/>
          <w:sz w:val="28"/>
        </w:rPr>
        <w:t>Don and Joel (2006).</w:t>
      </w:r>
    </w:p>
    <w:p>
      <w:pPr>
        <w:pStyle w:val="BodyText"/>
        <w:spacing w:before="317"/>
        <w:rPr>
          <w:b/>
        </w:rPr>
      </w:pPr>
    </w:p>
    <w:p>
      <w:pPr>
        <w:pStyle w:val="BodyText"/>
        <w:spacing w:line="360" w:lineRule="auto" w:before="1"/>
        <w:ind w:left="840" w:right="974"/>
        <w:jc w:val="both"/>
      </w:pPr>
      <w:r>
        <w:rPr/>
        <w:t>Most maintenance departments in hospitals do not plan to fail, they simply fail to plan and therefore do indeed fail, Adenuga &amp; Akinsola (2009). The major reason behind failure to plan is that putting out today's fires is given priority over planning for tomorrow thereby insuring that future buildings failures will require reactive response.</w:t>
      </w:r>
      <w:r>
        <w:rPr>
          <w:spacing w:val="80"/>
        </w:rPr>
        <w:t> </w:t>
      </w:r>
      <w:r>
        <w:rPr/>
        <w:t>Reactive maintenance is simply a vicious circle, a continuous downward spiral.</w:t>
      </w:r>
      <w:r>
        <w:rPr>
          <w:spacing w:val="40"/>
        </w:rPr>
        <w:t> </w:t>
      </w:r>
      <w:r>
        <w:rPr/>
        <w:t>We plan because planned maintenance reduces waiting and delay times that workers inevitably encounter when performing work that has not been properly prepared for.</w:t>
      </w:r>
    </w:p>
    <w:p>
      <w:pPr>
        <w:spacing w:after="0" w:line="360" w:lineRule="auto"/>
        <w:jc w:val="both"/>
        <w:sectPr>
          <w:pgSz w:w="11910" w:h="16840"/>
          <w:pgMar w:header="0" w:footer="986" w:top="1340" w:bottom="1180" w:left="960" w:right="460"/>
        </w:sectPr>
      </w:pPr>
    </w:p>
    <w:p>
      <w:pPr>
        <w:pStyle w:val="BodyText"/>
        <w:spacing w:line="360" w:lineRule="auto" w:before="74"/>
        <w:ind w:left="840" w:right="975"/>
        <w:jc w:val="both"/>
      </w:pPr>
      <w:r>
        <w:rPr/>
        <w:t>Without proper planning and scheduling, maintenance is haphazard, costly and ineffective, and will consistently fail to meet promised dates, Adenuga and Akinsola (2009).</w:t>
      </w:r>
    </w:p>
    <w:p>
      <w:pPr>
        <w:pStyle w:val="BodyText"/>
        <w:spacing w:before="162"/>
      </w:pPr>
    </w:p>
    <w:p>
      <w:pPr>
        <w:pStyle w:val="BodyText"/>
        <w:tabs>
          <w:tab w:pos="2135" w:val="left" w:leader="none"/>
          <w:tab w:pos="3578" w:val="left" w:leader="none"/>
          <w:tab w:pos="4027" w:val="left" w:leader="none"/>
          <w:tab w:pos="5670" w:val="left" w:leader="none"/>
          <w:tab w:pos="6756" w:val="left" w:leader="none"/>
          <w:tab w:pos="8169" w:val="left" w:leader="none"/>
          <w:tab w:pos="9283" w:val="left" w:leader="none"/>
        </w:tabs>
        <w:spacing w:line="360" w:lineRule="auto"/>
        <w:ind w:left="840" w:right="983"/>
      </w:pPr>
      <w:r>
        <w:rPr>
          <w:spacing w:val="-2"/>
        </w:rPr>
        <w:t>Planning,</w:t>
      </w:r>
      <w:r>
        <w:rPr/>
        <w:tab/>
      </w:r>
      <w:r>
        <w:rPr>
          <w:spacing w:val="-2"/>
        </w:rPr>
        <w:t>scheduling</w:t>
      </w:r>
      <w:r>
        <w:rPr/>
        <w:tab/>
      </w:r>
      <w:r>
        <w:rPr>
          <w:spacing w:val="-10"/>
        </w:rPr>
        <w:t>&amp;</w:t>
      </w:r>
      <w:r>
        <w:rPr/>
        <w:tab/>
      </w:r>
      <w:r>
        <w:rPr>
          <w:spacing w:val="-2"/>
        </w:rPr>
        <w:t>coordination</w:t>
      </w:r>
      <w:r>
        <w:rPr/>
        <w:tab/>
      </w:r>
      <w:r>
        <w:rPr>
          <w:spacing w:val="-2"/>
        </w:rPr>
        <w:t>provide</w:t>
      </w:r>
      <w:r>
        <w:rPr/>
        <w:tab/>
      </w:r>
      <w:r>
        <w:rPr>
          <w:spacing w:val="-2"/>
        </w:rPr>
        <w:t>significant</w:t>
      </w:r>
      <w:r>
        <w:rPr/>
        <w:tab/>
      </w:r>
      <w:r>
        <w:rPr>
          <w:spacing w:val="-2"/>
        </w:rPr>
        <w:t>benefits</w:t>
      </w:r>
      <w:r>
        <w:rPr/>
        <w:tab/>
      </w:r>
      <w:r>
        <w:rPr>
          <w:spacing w:val="-6"/>
        </w:rPr>
        <w:t>to </w:t>
      </w:r>
      <w:r>
        <w:rPr/>
        <w:t>management by (Don and Joel (2006):</w:t>
      </w:r>
    </w:p>
    <w:p>
      <w:pPr>
        <w:pStyle w:val="ListParagraph"/>
        <w:numPr>
          <w:ilvl w:val="0"/>
          <w:numId w:val="24"/>
        </w:numPr>
        <w:tabs>
          <w:tab w:pos="1651" w:val="left" w:leader="none"/>
        </w:tabs>
        <w:spacing w:line="352" w:lineRule="auto" w:before="0" w:after="0"/>
        <w:ind w:left="1651" w:right="978" w:hanging="360"/>
        <w:jc w:val="left"/>
        <w:rPr>
          <w:sz w:val="28"/>
        </w:rPr>
      </w:pPr>
      <w:r>
        <w:rPr>
          <w:sz w:val="28"/>
        </w:rPr>
        <w:t>Providing</w:t>
      </w:r>
      <w:r>
        <w:rPr>
          <w:spacing w:val="40"/>
          <w:sz w:val="28"/>
        </w:rPr>
        <w:t> </w:t>
      </w:r>
      <w:r>
        <w:rPr>
          <w:sz w:val="28"/>
        </w:rPr>
        <w:t>a</w:t>
      </w:r>
      <w:r>
        <w:rPr>
          <w:spacing w:val="40"/>
          <w:sz w:val="28"/>
        </w:rPr>
        <w:t> </w:t>
      </w:r>
      <w:r>
        <w:rPr>
          <w:sz w:val="28"/>
        </w:rPr>
        <w:t>central</w:t>
      </w:r>
      <w:r>
        <w:rPr>
          <w:spacing w:val="40"/>
          <w:sz w:val="28"/>
        </w:rPr>
        <w:t> </w:t>
      </w:r>
      <w:r>
        <w:rPr>
          <w:sz w:val="28"/>
        </w:rPr>
        <w:t>source</w:t>
      </w:r>
      <w:r>
        <w:rPr>
          <w:spacing w:val="40"/>
          <w:sz w:val="28"/>
        </w:rPr>
        <w:t> </w:t>
      </w:r>
      <w:r>
        <w:rPr>
          <w:sz w:val="28"/>
        </w:rPr>
        <w:t>of</w:t>
      </w:r>
      <w:r>
        <w:rPr>
          <w:spacing w:val="40"/>
          <w:sz w:val="28"/>
        </w:rPr>
        <w:t> </w:t>
      </w:r>
      <w:r>
        <w:rPr>
          <w:sz w:val="28"/>
        </w:rPr>
        <w:t>information</w:t>
      </w:r>
      <w:r>
        <w:rPr>
          <w:spacing w:val="40"/>
          <w:sz w:val="28"/>
        </w:rPr>
        <w:t> </w:t>
      </w:r>
      <w:r>
        <w:rPr>
          <w:sz w:val="28"/>
        </w:rPr>
        <w:t>for</w:t>
      </w:r>
      <w:r>
        <w:rPr>
          <w:spacing w:val="40"/>
          <w:sz w:val="28"/>
        </w:rPr>
        <w:t> </w:t>
      </w:r>
      <w:r>
        <w:rPr>
          <w:sz w:val="28"/>
        </w:rPr>
        <w:t>improving</w:t>
      </w:r>
      <w:r>
        <w:rPr>
          <w:spacing w:val="40"/>
          <w:sz w:val="28"/>
        </w:rPr>
        <w:t> </w:t>
      </w:r>
      <w:r>
        <w:rPr>
          <w:sz w:val="28"/>
        </w:rPr>
        <w:t>employee </w:t>
      </w:r>
      <w:r>
        <w:rPr>
          <w:spacing w:val="-2"/>
          <w:sz w:val="28"/>
        </w:rPr>
        <w:t>safety</w:t>
      </w:r>
    </w:p>
    <w:p>
      <w:pPr>
        <w:pStyle w:val="ListParagraph"/>
        <w:numPr>
          <w:ilvl w:val="0"/>
          <w:numId w:val="24"/>
        </w:numPr>
        <w:tabs>
          <w:tab w:pos="1651" w:val="left" w:leader="none"/>
        </w:tabs>
        <w:spacing w:line="240" w:lineRule="auto" w:before="7" w:after="0"/>
        <w:ind w:left="1651" w:right="0" w:hanging="360"/>
        <w:jc w:val="left"/>
        <w:rPr>
          <w:sz w:val="28"/>
        </w:rPr>
      </w:pPr>
      <w:r>
        <w:rPr>
          <w:sz w:val="28"/>
        </w:rPr>
        <w:t>Improving</w:t>
      </w:r>
      <w:r>
        <w:rPr>
          <w:spacing w:val="-8"/>
          <w:sz w:val="28"/>
        </w:rPr>
        <w:t> </w:t>
      </w:r>
      <w:r>
        <w:rPr>
          <w:sz w:val="28"/>
        </w:rPr>
        <w:t>regulatory</w:t>
      </w:r>
      <w:r>
        <w:rPr>
          <w:spacing w:val="-11"/>
          <w:sz w:val="28"/>
        </w:rPr>
        <w:t> </w:t>
      </w:r>
      <w:r>
        <w:rPr>
          <w:spacing w:val="-2"/>
          <w:sz w:val="28"/>
        </w:rPr>
        <w:t>compliance</w:t>
      </w:r>
    </w:p>
    <w:p>
      <w:pPr>
        <w:pStyle w:val="ListParagraph"/>
        <w:numPr>
          <w:ilvl w:val="0"/>
          <w:numId w:val="24"/>
        </w:numPr>
        <w:tabs>
          <w:tab w:pos="1651" w:val="left" w:leader="none"/>
        </w:tabs>
        <w:spacing w:line="240" w:lineRule="auto" w:before="161" w:after="0"/>
        <w:ind w:left="1651" w:right="0" w:hanging="360"/>
        <w:jc w:val="left"/>
        <w:rPr>
          <w:sz w:val="28"/>
        </w:rPr>
      </w:pPr>
      <w:r>
        <w:rPr>
          <w:sz w:val="28"/>
        </w:rPr>
        <w:t>Achieving</w:t>
      </w:r>
      <w:r>
        <w:rPr>
          <w:spacing w:val="-7"/>
          <w:sz w:val="28"/>
        </w:rPr>
        <w:t> </w:t>
      </w:r>
      <w:r>
        <w:rPr>
          <w:sz w:val="28"/>
        </w:rPr>
        <w:t>the</w:t>
      </w:r>
      <w:r>
        <w:rPr>
          <w:spacing w:val="-8"/>
          <w:sz w:val="28"/>
        </w:rPr>
        <w:t> </w:t>
      </w:r>
      <w:r>
        <w:rPr>
          <w:sz w:val="28"/>
        </w:rPr>
        <w:t>optimal</w:t>
      </w:r>
      <w:r>
        <w:rPr>
          <w:spacing w:val="-4"/>
          <w:sz w:val="28"/>
        </w:rPr>
        <w:t> </w:t>
      </w:r>
      <w:r>
        <w:rPr>
          <w:sz w:val="28"/>
        </w:rPr>
        <w:t>economic</w:t>
      </w:r>
      <w:r>
        <w:rPr>
          <w:spacing w:val="-5"/>
          <w:sz w:val="28"/>
        </w:rPr>
        <w:t> </w:t>
      </w:r>
      <w:r>
        <w:rPr>
          <w:sz w:val="28"/>
        </w:rPr>
        <w:t>level</w:t>
      </w:r>
      <w:r>
        <w:rPr>
          <w:spacing w:val="-4"/>
          <w:sz w:val="28"/>
        </w:rPr>
        <w:t> </w:t>
      </w:r>
      <w:r>
        <w:rPr>
          <w:sz w:val="28"/>
        </w:rPr>
        <w:t>of</w:t>
      </w:r>
      <w:r>
        <w:rPr>
          <w:spacing w:val="-5"/>
          <w:sz w:val="28"/>
        </w:rPr>
        <w:t> </w:t>
      </w:r>
      <w:r>
        <w:rPr>
          <w:spacing w:val="-2"/>
          <w:sz w:val="28"/>
        </w:rPr>
        <w:t>maintenance</w:t>
      </w:r>
    </w:p>
    <w:p>
      <w:pPr>
        <w:pStyle w:val="ListParagraph"/>
        <w:numPr>
          <w:ilvl w:val="0"/>
          <w:numId w:val="24"/>
        </w:numPr>
        <w:tabs>
          <w:tab w:pos="1651" w:val="left" w:leader="none"/>
        </w:tabs>
        <w:spacing w:line="240" w:lineRule="auto" w:before="159" w:after="0"/>
        <w:ind w:left="1651" w:right="0" w:hanging="360"/>
        <w:jc w:val="left"/>
        <w:rPr>
          <w:sz w:val="28"/>
        </w:rPr>
      </w:pPr>
      <w:r>
        <w:rPr>
          <w:sz w:val="28"/>
        </w:rPr>
        <w:t>Challenging</w:t>
      </w:r>
      <w:r>
        <w:rPr>
          <w:spacing w:val="-4"/>
          <w:sz w:val="28"/>
        </w:rPr>
        <w:t> </w:t>
      </w:r>
      <w:r>
        <w:rPr>
          <w:sz w:val="28"/>
        </w:rPr>
        <w:t>the</w:t>
      </w:r>
      <w:r>
        <w:rPr>
          <w:spacing w:val="-5"/>
          <w:sz w:val="28"/>
        </w:rPr>
        <w:t> </w:t>
      </w:r>
      <w:r>
        <w:rPr>
          <w:sz w:val="28"/>
        </w:rPr>
        <w:t>need</w:t>
      </w:r>
      <w:r>
        <w:rPr>
          <w:spacing w:val="-3"/>
          <w:sz w:val="28"/>
        </w:rPr>
        <w:t> </w:t>
      </w:r>
      <w:r>
        <w:rPr>
          <w:sz w:val="28"/>
        </w:rPr>
        <w:t>for</w:t>
      </w:r>
      <w:r>
        <w:rPr>
          <w:spacing w:val="-5"/>
          <w:sz w:val="28"/>
        </w:rPr>
        <w:t> </w:t>
      </w:r>
      <w:r>
        <w:rPr>
          <w:sz w:val="28"/>
        </w:rPr>
        <w:t>work</w:t>
      </w:r>
      <w:r>
        <w:rPr>
          <w:spacing w:val="-3"/>
          <w:sz w:val="28"/>
        </w:rPr>
        <w:t> </w:t>
      </w:r>
      <w:r>
        <w:rPr>
          <w:spacing w:val="-2"/>
          <w:sz w:val="28"/>
        </w:rPr>
        <w:t>requests</w:t>
      </w:r>
    </w:p>
    <w:p>
      <w:pPr>
        <w:pStyle w:val="ListParagraph"/>
        <w:numPr>
          <w:ilvl w:val="0"/>
          <w:numId w:val="24"/>
        </w:numPr>
        <w:tabs>
          <w:tab w:pos="1651" w:val="left" w:leader="none"/>
        </w:tabs>
        <w:spacing w:line="240" w:lineRule="auto" w:before="161" w:after="0"/>
        <w:ind w:left="1651" w:right="0" w:hanging="360"/>
        <w:jc w:val="left"/>
        <w:rPr>
          <w:sz w:val="28"/>
        </w:rPr>
      </w:pPr>
      <w:r>
        <w:rPr>
          <w:sz w:val="28"/>
        </w:rPr>
        <w:t>Accurately</w:t>
      </w:r>
      <w:r>
        <w:rPr>
          <w:spacing w:val="-9"/>
          <w:sz w:val="28"/>
        </w:rPr>
        <w:t> </w:t>
      </w:r>
      <w:r>
        <w:rPr>
          <w:sz w:val="28"/>
        </w:rPr>
        <w:t>forecasting</w:t>
      </w:r>
      <w:r>
        <w:rPr>
          <w:spacing w:val="-5"/>
          <w:sz w:val="28"/>
        </w:rPr>
        <w:t> </w:t>
      </w:r>
      <w:r>
        <w:rPr>
          <w:sz w:val="28"/>
        </w:rPr>
        <w:t>labour</w:t>
      </w:r>
      <w:r>
        <w:rPr>
          <w:spacing w:val="-5"/>
          <w:sz w:val="28"/>
        </w:rPr>
        <w:t> </w:t>
      </w:r>
      <w:r>
        <w:rPr>
          <w:sz w:val="28"/>
        </w:rPr>
        <w:t>and</w:t>
      </w:r>
      <w:r>
        <w:rPr>
          <w:spacing w:val="-4"/>
          <w:sz w:val="28"/>
        </w:rPr>
        <w:t> </w:t>
      </w:r>
      <w:r>
        <w:rPr>
          <w:sz w:val="28"/>
        </w:rPr>
        <w:t>material</w:t>
      </w:r>
      <w:r>
        <w:rPr>
          <w:spacing w:val="-6"/>
          <w:sz w:val="28"/>
        </w:rPr>
        <w:t> </w:t>
      </w:r>
      <w:r>
        <w:rPr>
          <w:spacing w:val="-2"/>
          <w:sz w:val="28"/>
        </w:rPr>
        <w:t>needs</w:t>
      </w:r>
    </w:p>
    <w:p>
      <w:pPr>
        <w:pStyle w:val="ListParagraph"/>
        <w:numPr>
          <w:ilvl w:val="0"/>
          <w:numId w:val="24"/>
        </w:numPr>
        <w:tabs>
          <w:tab w:pos="1651" w:val="left" w:leader="none"/>
        </w:tabs>
        <w:spacing w:line="240" w:lineRule="auto" w:before="161" w:after="0"/>
        <w:ind w:left="1651" w:right="0" w:hanging="360"/>
        <w:jc w:val="left"/>
        <w:rPr>
          <w:sz w:val="28"/>
        </w:rPr>
      </w:pPr>
      <w:r>
        <w:rPr>
          <w:sz w:val="28"/>
        </w:rPr>
        <w:t>Establishing</w:t>
      </w:r>
      <w:r>
        <w:rPr>
          <w:spacing w:val="-6"/>
          <w:sz w:val="28"/>
        </w:rPr>
        <w:t> </w:t>
      </w:r>
      <w:r>
        <w:rPr>
          <w:sz w:val="28"/>
        </w:rPr>
        <w:t>expected</w:t>
      </w:r>
      <w:r>
        <w:rPr>
          <w:spacing w:val="-7"/>
          <w:sz w:val="28"/>
        </w:rPr>
        <w:t> </w:t>
      </w:r>
      <w:r>
        <w:rPr>
          <w:sz w:val="28"/>
        </w:rPr>
        <w:t>workload</w:t>
      </w:r>
      <w:r>
        <w:rPr>
          <w:spacing w:val="-6"/>
          <w:sz w:val="28"/>
        </w:rPr>
        <w:t> </w:t>
      </w:r>
      <w:r>
        <w:rPr>
          <w:sz w:val="28"/>
        </w:rPr>
        <w:t>and</w:t>
      </w:r>
      <w:r>
        <w:rPr>
          <w:spacing w:val="-6"/>
          <w:sz w:val="28"/>
        </w:rPr>
        <w:t> </w:t>
      </w:r>
      <w:r>
        <w:rPr>
          <w:sz w:val="28"/>
        </w:rPr>
        <w:t>analysing</w:t>
      </w:r>
      <w:r>
        <w:rPr>
          <w:spacing w:val="-5"/>
          <w:sz w:val="28"/>
        </w:rPr>
        <w:t> </w:t>
      </w:r>
      <w:r>
        <w:rPr>
          <w:sz w:val="28"/>
        </w:rPr>
        <w:t>the</w:t>
      </w:r>
      <w:r>
        <w:rPr>
          <w:spacing w:val="-9"/>
          <w:sz w:val="28"/>
        </w:rPr>
        <w:t> </w:t>
      </w:r>
      <w:r>
        <w:rPr>
          <w:spacing w:val="-2"/>
          <w:sz w:val="28"/>
        </w:rPr>
        <w:t>variations</w:t>
      </w:r>
    </w:p>
    <w:p>
      <w:pPr>
        <w:pStyle w:val="ListParagraph"/>
        <w:numPr>
          <w:ilvl w:val="0"/>
          <w:numId w:val="24"/>
        </w:numPr>
        <w:tabs>
          <w:tab w:pos="1651" w:val="left" w:leader="none"/>
        </w:tabs>
        <w:spacing w:line="240" w:lineRule="auto" w:before="158" w:after="0"/>
        <w:ind w:left="1651" w:right="0" w:hanging="360"/>
        <w:jc w:val="left"/>
        <w:rPr>
          <w:sz w:val="28"/>
        </w:rPr>
      </w:pPr>
      <w:r>
        <w:rPr>
          <w:sz w:val="28"/>
        </w:rPr>
        <w:t>Improving</w:t>
      </w:r>
      <w:r>
        <w:rPr>
          <w:spacing w:val="-8"/>
          <w:sz w:val="28"/>
        </w:rPr>
        <w:t> </w:t>
      </w:r>
      <w:r>
        <w:rPr>
          <w:sz w:val="28"/>
        </w:rPr>
        <w:t>efficiency</w:t>
      </w:r>
      <w:r>
        <w:rPr>
          <w:spacing w:val="-11"/>
          <w:sz w:val="28"/>
        </w:rPr>
        <w:t> </w:t>
      </w:r>
      <w:r>
        <w:rPr>
          <w:sz w:val="28"/>
        </w:rPr>
        <w:t>through</w:t>
      </w:r>
      <w:r>
        <w:rPr>
          <w:spacing w:val="-7"/>
          <w:sz w:val="28"/>
        </w:rPr>
        <w:t> </w:t>
      </w:r>
      <w:r>
        <w:rPr>
          <w:sz w:val="28"/>
        </w:rPr>
        <w:t>avoiding</w:t>
      </w:r>
      <w:r>
        <w:rPr>
          <w:spacing w:val="-7"/>
          <w:sz w:val="28"/>
        </w:rPr>
        <w:t> </w:t>
      </w:r>
      <w:r>
        <w:rPr>
          <w:spacing w:val="-2"/>
          <w:sz w:val="28"/>
        </w:rPr>
        <w:t>delays</w:t>
      </w:r>
    </w:p>
    <w:p>
      <w:pPr>
        <w:pStyle w:val="ListParagraph"/>
        <w:numPr>
          <w:ilvl w:val="0"/>
          <w:numId w:val="24"/>
        </w:numPr>
        <w:tabs>
          <w:tab w:pos="1651" w:val="left" w:leader="none"/>
        </w:tabs>
        <w:spacing w:line="240" w:lineRule="auto" w:before="161" w:after="0"/>
        <w:ind w:left="1651" w:right="0" w:hanging="360"/>
        <w:jc w:val="left"/>
        <w:rPr>
          <w:sz w:val="28"/>
        </w:rPr>
      </w:pPr>
      <w:r>
        <w:rPr>
          <w:sz w:val="28"/>
        </w:rPr>
        <w:t>Providing</w:t>
      </w:r>
      <w:r>
        <w:rPr>
          <w:spacing w:val="-8"/>
          <w:sz w:val="28"/>
        </w:rPr>
        <w:t> </w:t>
      </w:r>
      <w:r>
        <w:rPr>
          <w:sz w:val="28"/>
        </w:rPr>
        <w:t>factual</w:t>
      </w:r>
      <w:r>
        <w:rPr>
          <w:spacing w:val="-9"/>
          <w:sz w:val="28"/>
        </w:rPr>
        <w:t> </w:t>
      </w:r>
      <w:r>
        <w:rPr>
          <w:spacing w:val="-4"/>
          <w:sz w:val="28"/>
        </w:rPr>
        <w:t>data</w:t>
      </w:r>
    </w:p>
    <w:p>
      <w:pPr>
        <w:pStyle w:val="ListParagraph"/>
        <w:numPr>
          <w:ilvl w:val="0"/>
          <w:numId w:val="24"/>
        </w:numPr>
        <w:tabs>
          <w:tab w:pos="1651" w:val="left" w:leader="none"/>
        </w:tabs>
        <w:spacing w:line="240" w:lineRule="auto" w:before="159" w:after="0"/>
        <w:ind w:left="1651" w:right="0" w:hanging="360"/>
        <w:jc w:val="left"/>
        <w:rPr>
          <w:sz w:val="28"/>
        </w:rPr>
      </w:pPr>
      <w:r>
        <w:rPr>
          <w:sz w:val="28"/>
        </w:rPr>
        <w:t>Identifying</w:t>
      </w:r>
      <w:r>
        <w:rPr>
          <w:spacing w:val="-9"/>
          <w:sz w:val="28"/>
        </w:rPr>
        <w:t> </w:t>
      </w:r>
      <w:r>
        <w:rPr>
          <w:sz w:val="28"/>
        </w:rPr>
        <w:t>problem</w:t>
      </w:r>
      <w:r>
        <w:rPr>
          <w:spacing w:val="-11"/>
          <w:sz w:val="28"/>
        </w:rPr>
        <w:t> </w:t>
      </w:r>
      <w:r>
        <w:rPr>
          <w:spacing w:val="-2"/>
          <w:sz w:val="28"/>
        </w:rPr>
        <w:t>areas</w:t>
      </w:r>
    </w:p>
    <w:p>
      <w:pPr>
        <w:pStyle w:val="ListParagraph"/>
        <w:numPr>
          <w:ilvl w:val="0"/>
          <w:numId w:val="24"/>
        </w:numPr>
        <w:tabs>
          <w:tab w:pos="1651" w:val="left" w:leader="none"/>
        </w:tabs>
        <w:spacing w:line="240" w:lineRule="auto" w:before="161" w:after="0"/>
        <w:ind w:left="1651" w:right="0" w:hanging="360"/>
        <w:jc w:val="left"/>
        <w:rPr>
          <w:sz w:val="28"/>
        </w:rPr>
      </w:pPr>
      <w:r>
        <w:rPr>
          <w:sz w:val="28"/>
        </w:rPr>
        <w:t>Reducing</w:t>
      </w:r>
      <w:r>
        <w:rPr>
          <w:spacing w:val="-7"/>
          <w:sz w:val="28"/>
        </w:rPr>
        <w:t> </w:t>
      </w:r>
      <w:r>
        <w:rPr>
          <w:sz w:val="28"/>
        </w:rPr>
        <w:t>total</w:t>
      </w:r>
      <w:r>
        <w:rPr>
          <w:spacing w:val="-7"/>
          <w:sz w:val="28"/>
        </w:rPr>
        <w:t> </w:t>
      </w:r>
      <w:r>
        <w:rPr>
          <w:sz w:val="28"/>
        </w:rPr>
        <w:t>unit</w:t>
      </w:r>
      <w:r>
        <w:rPr>
          <w:spacing w:val="-4"/>
          <w:sz w:val="28"/>
        </w:rPr>
        <w:t> cost</w:t>
      </w:r>
    </w:p>
    <w:p>
      <w:pPr>
        <w:pStyle w:val="ListParagraph"/>
        <w:numPr>
          <w:ilvl w:val="0"/>
          <w:numId w:val="24"/>
        </w:numPr>
        <w:tabs>
          <w:tab w:pos="1651" w:val="left" w:leader="none"/>
        </w:tabs>
        <w:spacing w:line="240" w:lineRule="auto" w:before="161" w:after="0"/>
        <w:ind w:left="1651" w:right="0" w:hanging="360"/>
        <w:jc w:val="left"/>
        <w:rPr>
          <w:sz w:val="28"/>
        </w:rPr>
      </w:pPr>
      <w:r>
        <w:rPr>
          <w:sz w:val="28"/>
        </w:rPr>
        <w:t>Increasing</w:t>
      </w:r>
      <w:r>
        <w:rPr>
          <w:spacing w:val="-6"/>
          <w:sz w:val="28"/>
        </w:rPr>
        <w:t> </w:t>
      </w:r>
      <w:r>
        <w:rPr>
          <w:sz w:val="28"/>
        </w:rPr>
        <w:t>useful</w:t>
      </w:r>
      <w:r>
        <w:rPr>
          <w:spacing w:val="-3"/>
          <w:sz w:val="28"/>
        </w:rPr>
        <w:t> </w:t>
      </w:r>
      <w:r>
        <w:rPr>
          <w:sz w:val="28"/>
        </w:rPr>
        <w:t>life</w:t>
      </w:r>
      <w:r>
        <w:rPr>
          <w:spacing w:val="-5"/>
          <w:sz w:val="28"/>
        </w:rPr>
        <w:t> </w:t>
      </w:r>
      <w:r>
        <w:rPr>
          <w:sz w:val="28"/>
        </w:rPr>
        <w:t>of</w:t>
      </w:r>
      <w:r>
        <w:rPr>
          <w:spacing w:val="-3"/>
          <w:sz w:val="28"/>
        </w:rPr>
        <w:t> </w:t>
      </w:r>
      <w:r>
        <w:rPr>
          <w:spacing w:val="-2"/>
          <w:sz w:val="28"/>
        </w:rPr>
        <w:t>assets</w:t>
      </w:r>
    </w:p>
    <w:p>
      <w:pPr>
        <w:pStyle w:val="ListParagraph"/>
        <w:numPr>
          <w:ilvl w:val="0"/>
          <w:numId w:val="24"/>
        </w:numPr>
        <w:tabs>
          <w:tab w:pos="1651" w:val="left" w:leader="none"/>
        </w:tabs>
        <w:spacing w:line="240" w:lineRule="auto" w:before="159" w:after="0"/>
        <w:ind w:left="1651" w:right="0" w:hanging="360"/>
        <w:jc w:val="left"/>
        <w:rPr>
          <w:sz w:val="28"/>
        </w:rPr>
      </w:pPr>
      <w:r>
        <w:rPr>
          <w:sz w:val="28"/>
        </w:rPr>
        <w:t>Improving</w:t>
      </w:r>
      <w:r>
        <w:rPr>
          <w:spacing w:val="-8"/>
          <w:sz w:val="28"/>
        </w:rPr>
        <w:t> </w:t>
      </w:r>
      <w:r>
        <w:rPr>
          <w:sz w:val="28"/>
        </w:rPr>
        <w:t>preparation,</w:t>
      </w:r>
      <w:r>
        <w:rPr>
          <w:spacing w:val="-7"/>
          <w:sz w:val="28"/>
        </w:rPr>
        <w:t> </w:t>
      </w:r>
      <w:r>
        <w:rPr>
          <w:sz w:val="28"/>
        </w:rPr>
        <w:t>management</w:t>
      </w:r>
      <w:r>
        <w:rPr>
          <w:spacing w:val="-4"/>
          <w:sz w:val="28"/>
        </w:rPr>
        <w:t> </w:t>
      </w:r>
      <w:r>
        <w:rPr>
          <w:sz w:val="28"/>
        </w:rPr>
        <w:t>and</w:t>
      </w:r>
      <w:r>
        <w:rPr>
          <w:spacing w:val="-4"/>
          <w:sz w:val="28"/>
        </w:rPr>
        <w:t> </w:t>
      </w:r>
      <w:r>
        <w:rPr>
          <w:sz w:val="28"/>
        </w:rPr>
        <w:t>control</w:t>
      </w:r>
      <w:r>
        <w:rPr>
          <w:spacing w:val="-8"/>
          <w:sz w:val="28"/>
        </w:rPr>
        <w:t> </w:t>
      </w:r>
      <w:r>
        <w:rPr>
          <w:sz w:val="28"/>
        </w:rPr>
        <w:t>of</w:t>
      </w:r>
      <w:r>
        <w:rPr>
          <w:spacing w:val="-5"/>
          <w:sz w:val="28"/>
        </w:rPr>
        <w:t> </w:t>
      </w:r>
      <w:r>
        <w:rPr>
          <w:sz w:val="28"/>
        </w:rPr>
        <w:t>major</w:t>
      </w:r>
      <w:r>
        <w:rPr>
          <w:spacing w:val="-5"/>
          <w:sz w:val="28"/>
        </w:rPr>
        <w:t> </w:t>
      </w:r>
      <w:r>
        <w:rPr>
          <w:sz w:val="28"/>
        </w:rPr>
        <w:t>shut-</w:t>
      </w:r>
      <w:r>
        <w:rPr>
          <w:spacing w:val="-2"/>
          <w:sz w:val="28"/>
        </w:rPr>
        <w:t>downs</w:t>
      </w:r>
    </w:p>
    <w:p>
      <w:pPr>
        <w:pStyle w:val="BodyText"/>
      </w:pPr>
    </w:p>
    <w:p>
      <w:pPr>
        <w:pStyle w:val="BodyText"/>
      </w:pPr>
    </w:p>
    <w:p>
      <w:pPr>
        <w:pStyle w:val="BodyText"/>
        <w:spacing w:line="360" w:lineRule="auto"/>
        <w:ind w:left="840" w:right="986"/>
        <w:jc w:val="both"/>
      </w:pPr>
      <w:r>
        <w:rPr/>
        <w:t>Scheduling is the locus from which all maintenance activity is executed. When any new maintenance management system is started up, scheduling should be viewed as the "point" function and "marketing arm" of the system because it yields the earliest tangible results UNIDO, (1971).</w:t>
      </w:r>
    </w:p>
    <w:p>
      <w:pPr>
        <w:pStyle w:val="BodyText"/>
        <w:spacing w:before="161"/>
      </w:pPr>
    </w:p>
    <w:p>
      <w:pPr>
        <w:pStyle w:val="BodyText"/>
        <w:spacing w:line="360" w:lineRule="auto"/>
        <w:ind w:left="840" w:right="984"/>
        <w:jc w:val="both"/>
      </w:pPr>
      <w:r>
        <w:rPr/>
        <w:t>All individuals and groups perform better and accomplish more with clearly established, communicated and published expectations. When the maintenance</w:t>
      </w:r>
      <w:r>
        <w:rPr>
          <w:spacing w:val="34"/>
        </w:rPr>
        <w:t> </w:t>
      </w:r>
      <w:r>
        <w:rPr/>
        <w:t>function</w:t>
      </w:r>
      <w:r>
        <w:rPr>
          <w:spacing w:val="37"/>
        </w:rPr>
        <w:t> </w:t>
      </w:r>
      <w:r>
        <w:rPr/>
        <w:t>is</w:t>
      </w:r>
      <w:r>
        <w:rPr>
          <w:spacing w:val="37"/>
        </w:rPr>
        <w:t> </w:t>
      </w:r>
      <w:r>
        <w:rPr/>
        <w:t>managed</w:t>
      </w:r>
      <w:r>
        <w:rPr>
          <w:spacing w:val="37"/>
        </w:rPr>
        <w:t> </w:t>
      </w:r>
      <w:r>
        <w:rPr/>
        <w:t>without</w:t>
      </w:r>
      <w:r>
        <w:rPr>
          <w:spacing w:val="37"/>
        </w:rPr>
        <w:t> </w:t>
      </w:r>
      <w:r>
        <w:rPr/>
        <w:t>a</w:t>
      </w:r>
      <w:r>
        <w:rPr>
          <w:spacing w:val="37"/>
        </w:rPr>
        <w:t> </w:t>
      </w:r>
      <w:r>
        <w:rPr/>
        <w:t>weekly</w:t>
      </w:r>
      <w:r>
        <w:rPr>
          <w:spacing w:val="33"/>
        </w:rPr>
        <w:t> </w:t>
      </w:r>
      <w:r>
        <w:rPr/>
        <w:t>schedule,</w:t>
      </w:r>
      <w:r>
        <w:rPr>
          <w:spacing w:val="34"/>
        </w:rPr>
        <w:t> </w:t>
      </w:r>
      <w:r>
        <w:rPr/>
        <w:t>there</w:t>
      </w:r>
      <w:r>
        <w:rPr>
          <w:spacing w:val="37"/>
        </w:rPr>
        <w:t> </w:t>
      </w:r>
      <w:r>
        <w:rPr/>
        <w:t>are</w:t>
      </w:r>
      <w:r>
        <w:rPr>
          <w:spacing w:val="37"/>
        </w:rPr>
        <w:t> </w:t>
      </w:r>
      <w:r>
        <w:rPr/>
        <w:t>no</w:t>
      </w:r>
    </w:p>
    <w:p>
      <w:pPr>
        <w:spacing w:after="0" w:line="360" w:lineRule="auto"/>
        <w:jc w:val="both"/>
        <w:sectPr>
          <w:pgSz w:w="11910" w:h="16840"/>
          <w:pgMar w:header="0" w:footer="986" w:top="1340" w:bottom="1180" w:left="960" w:right="460"/>
        </w:sectPr>
      </w:pPr>
    </w:p>
    <w:p>
      <w:pPr>
        <w:pStyle w:val="BodyText"/>
        <w:spacing w:line="360" w:lineRule="auto" w:before="74"/>
        <w:ind w:left="840" w:right="984"/>
        <w:jc w:val="both"/>
      </w:pPr>
      <w:r>
        <w:rPr/>
        <mc:AlternateContent>
          <mc:Choice Requires="wps">
            <w:drawing>
              <wp:anchor distT="0" distB="0" distL="0" distR="0" allowOverlap="1" layoutInCell="1" locked="0" behindDoc="1" simplePos="0" relativeHeight="473994240">
                <wp:simplePos x="0" y="0"/>
                <wp:positionH relativeFrom="page">
                  <wp:posOffset>742950</wp:posOffset>
                </wp:positionH>
                <wp:positionV relativeFrom="paragraph">
                  <wp:posOffset>1432941</wp:posOffset>
                </wp:positionV>
                <wp:extent cx="6489700" cy="3578225"/>
                <wp:effectExtent l="0" t="0" r="0" b="0"/>
                <wp:wrapNone/>
                <wp:docPr id="90" name="Group 90"/>
                <wp:cNvGraphicFramePr>
                  <a:graphicFrameLocks/>
                </wp:cNvGraphicFramePr>
                <a:graphic>
                  <a:graphicData uri="http://schemas.microsoft.com/office/word/2010/wordprocessingGroup">
                    <wpg:wgp>
                      <wpg:cNvPr id="90" name="Group 90"/>
                      <wpg:cNvGrpSpPr/>
                      <wpg:grpSpPr>
                        <a:xfrm>
                          <a:off x="0" y="0"/>
                          <a:ext cx="6489700" cy="3578225"/>
                          <a:chExt cx="6489700" cy="3578225"/>
                        </a:xfrm>
                      </wpg:grpSpPr>
                      <wps:wsp>
                        <wps:cNvPr id="91" name="Graphic 91"/>
                        <wps:cNvSpPr/>
                        <wps:spPr>
                          <a:xfrm>
                            <a:off x="12700" y="3552825"/>
                            <a:ext cx="6477000" cy="25400"/>
                          </a:xfrm>
                          <a:custGeom>
                            <a:avLst/>
                            <a:gdLst/>
                            <a:ahLst/>
                            <a:cxnLst/>
                            <a:rect l="l" t="t" r="r" b="b"/>
                            <a:pathLst>
                              <a:path w="6477000" h="25400">
                                <a:moveTo>
                                  <a:pt x="0" y="25400"/>
                                </a:moveTo>
                                <a:lnTo>
                                  <a:pt x="6477000" y="25400"/>
                                </a:lnTo>
                                <a:lnTo>
                                  <a:pt x="6477000" y="0"/>
                                </a:lnTo>
                                <a:lnTo>
                                  <a:pt x="0" y="0"/>
                                </a:lnTo>
                                <a:lnTo>
                                  <a:pt x="0" y="25400"/>
                                </a:lnTo>
                                <a:close/>
                              </a:path>
                            </a:pathLst>
                          </a:custGeom>
                          <a:solidFill>
                            <a:srgbClr val="612322">
                              <a:alpha val="50195"/>
                            </a:srgbClr>
                          </a:solidFill>
                        </wps:spPr>
                        <wps:bodyPr wrap="square" lIns="0" tIns="0" rIns="0" bIns="0" rtlCol="0">
                          <a:prstTxWarp prst="textNoShape">
                            <a:avLst/>
                          </a:prstTxWarp>
                          <a:noAutofit/>
                        </wps:bodyPr>
                      </wps:wsp>
                      <wps:wsp>
                        <wps:cNvPr id="92" name="Graphic 92"/>
                        <wps:cNvSpPr/>
                        <wps:spPr>
                          <a:xfrm>
                            <a:off x="0" y="0"/>
                            <a:ext cx="6477000" cy="3552825"/>
                          </a:xfrm>
                          <a:custGeom>
                            <a:avLst/>
                            <a:gdLst/>
                            <a:ahLst/>
                            <a:cxnLst/>
                            <a:rect l="l" t="t" r="r" b="b"/>
                            <a:pathLst>
                              <a:path w="6477000" h="3552825">
                                <a:moveTo>
                                  <a:pt x="6477000" y="0"/>
                                </a:moveTo>
                                <a:lnTo>
                                  <a:pt x="0" y="0"/>
                                </a:lnTo>
                                <a:lnTo>
                                  <a:pt x="0" y="3552825"/>
                                </a:lnTo>
                                <a:lnTo>
                                  <a:pt x="6477000" y="3552825"/>
                                </a:lnTo>
                                <a:lnTo>
                                  <a:pt x="6477000" y="0"/>
                                </a:lnTo>
                                <a:close/>
                              </a:path>
                            </a:pathLst>
                          </a:custGeom>
                          <a:solidFill>
                            <a:srgbClr val="C0504D"/>
                          </a:solidFill>
                        </wps:spPr>
                        <wps:bodyPr wrap="square" lIns="0" tIns="0" rIns="0" bIns="0" rtlCol="0">
                          <a:prstTxWarp prst="textNoShape">
                            <a:avLst/>
                          </a:prstTxWarp>
                          <a:noAutofit/>
                        </wps:bodyPr>
                      </wps:wsp>
                      <wps:wsp>
                        <wps:cNvPr id="93" name="Graphic 93"/>
                        <wps:cNvSpPr/>
                        <wps:spPr>
                          <a:xfrm>
                            <a:off x="368300" y="1045210"/>
                            <a:ext cx="797560" cy="669925"/>
                          </a:xfrm>
                          <a:custGeom>
                            <a:avLst/>
                            <a:gdLst/>
                            <a:ahLst/>
                            <a:cxnLst/>
                            <a:rect l="l" t="t" r="r" b="b"/>
                            <a:pathLst>
                              <a:path w="797560" h="669925">
                                <a:moveTo>
                                  <a:pt x="797560" y="0"/>
                                </a:moveTo>
                                <a:lnTo>
                                  <a:pt x="0" y="0"/>
                                </a:lnTo>
                                <a:lnTo>
                                  <a:pt x="0" y="669925"/>
                                </a:lnTo>
                                <a:lnTo>
                                  <a:pt x="797560" y="669925"/>
                                </a:lnTo>
                                <a:lnTo>
                                  <a:pt x="797560" y="0"/>
                                </a:lnTo>
                                <a:close/>
                              </a:path>
                            </a:pathLst>
                          </a:custGeom>
                          <a:solidFill>
                            <a:srgbClr val="FFFFFF"/>
                          </a:solidFill>
                        </wps:spPr>
                        <wps:bodyPr wrap="square" lIns="0" tIns="0" rIns="0" bIns="0" rtlCol="0">
                          <a:prstTxWarp prst="textNoShape">
                            <a:avLst/>
                          </a:prstTxWarp>
                          <a:noAutofit/>
                        </wps:bodyPr>
                      </wps:wsp>
                      <wps:wsp>
                        <wps:cNvPr id="94" name="Graphic 94"/>
                        <wps:cNvSpPr/>
                        <wps:spPr>
                          <a:xfrm>
                            <a:off x="368300" y="1045210"/>
                            <a:ext cx="4826635" cy="669925"/>
                          </a:xfrm>
                          <a:custGeom>
                            <a:avLst/>
                            <a:gdLst/>
                            <a:ahLst/>
                            <a:cxnLst/>
                            <a:rect l="l" t="t" r="r" b="b"/>
                            <a:pathLst>
                              <a:path w="4826635" h="669925">
                                <a:moveTo>
                                  <a:pt x="0" y="669925"/>
                                </a:moveTo>
                                <a:lnTo>
                                  <a:pt x="797560" y="669925"/>
                                </a:lnTo>
                                <a:lnTo>
                                  <a:pt x="797560" y="0"/>
                                </a:lnTo>
                                <a:lnTo>
                                  <a:pt x="0" y="0"/>
                                </a:lnTo>
                                <a:lnTo>
                                  <a:pt x="0" y="669925"/>
                                </a:lnTo>
                                <a:close/>
                              </a:path>
                              <a:path w="4826635" h="669925">
                                <a:moveTo>
                                  <a:pt x="956944" y="669925"/>
                                </a:moveTo>
                                <a:lnTo>
                                  <a:pt x="1754504" y="669925"/>
                                </a:lnTo>
                                <a:lnTo>
                                  <a:pt x="1754504" y="0"/>
                                </a:lnTo>
                                <a:lnTo>
                                  <a:pt x="956944" y="0"/>
                                </a:lnTo>
                                <a:lnTo>
                                  <a:pt x="956944" y="669925"/>
                                </a:lnTo>
                                <a:close/>
                              </a:path>
                              <a:path w="4826635" h="669925">
                                <a:moveTo>
                                  <a:pt x="1951355" y="669925"/>
                                </a:moveTo>
                                <a:lnTo>
                                  <a:pt x="2748915" y="669925"/>
                                </a:lnTo>
                                <a:lnTo>
                                  <a:pt x="2748915" y="0"/>
                                </a:lnTo>
                                <a:lnTo>
                                  <a:pt x="1951355" y="0"/>
                                </a:lnTo>
                                <a:lnTo>
                                  <a:pt x="1951355" y="669925"/>
                                </a:lnTo>
                                <a:close/>
                              </a:path>
                              <a:path w="4826635" h="669925">
                                <a:moveTo>
                                  <a:pt x="2942590" y="669925"/>
                                </a:moveTo>
                                <a:lnTo>
                                  <a:pt x="3796029" y="669925"/>
                                </a:lnTo>
                                <a:lnTo>
                                  <a:pt x="3796029" y="0"/>
                                </a:lnTo>
                                <a:lnTo>
                                  <a:pt x="2942590" y="0"/>
                                </a:lnTo>
                                <a:lnTo>
                                  <a:pt x="2942590" y="669925"/>
                                </a:lnTo>
                                <a:close/>
                              </a:path>
                              <a:path w="4826635" h="669925">
                                <a:moveTo>
                                  <a:pt x="3955415" y="669925"/>
                                </a:moveTo>
                                <a:lnTo>
                                  <a:pt x="4826634" y="669925"/>
                                </a:lnTo>
                                <a:lnTo>
                                  <a:pt x="4826634" y="0"/>
                                </a:lnTo>
                                <a:lnTo>
                                  <a:pt x="3955415" y="0"/>
                                </a:lnTo>
                                <a:lnTo>
                                  <a:pt x="3955415" y="669925"/>
                                </a:lnTo>
                                <a:close/>
                              </a:path>
                            </a:pathLst>
                          </a:custGeom>
                          <a:ln w="9525">
                            <a:solidFill>
                              <a:srgbClr val="000000"/>
                            </a:solidFill>
                            <a:prstDash val="solid"/>
                          </a:ln>
                        </wps:spPr>
                        <wps:bodyPr wrap="square" lIns="0" tIns="0" rIns="0" bIns="0" rtlCol="0">
                          <a:prstTxWarp prst="textNoShape">
                            <a:avLst/>
                          </a:prstTxWarp>
                          <a:noAutofit/>
                        </wps:bodyPr>
                      </wps:wsp>
                      <wps:wsp>
                        <wps:cNvPr id="95" name="Graphic 95"/>
                        <wps:cNvSpPr/>
                        <wps:spPr>
                          <a:xfrm>
                            <a:off x="428625" y="192404"/>
                            <a:ext cx="797560" cy="657225"/>
                          </a:xfrm>
                          <a:custGeom>
                            <a:avLst/>
                            <a:gdLst/>
                            <a:ahLst/>
                            <a:cxnLst/>
                            <a:rect l="l" t="t" r="r" b="b"/>
                            <a:pathLst>
                              <a:path w="797560" h="657225">
                                <a:moveTo>
                                  <a:pt x="797432" y="0"/>
                                </a:moveTo>
                                <a:lnTo>
                                  <a:pt x="0" y="0"/>
                                </a:lnTo>
                                <a:lnTo>
                                  <a:pt x="0" y="613790"/>
                                </a:lnTo>
                                <a:lnTo>
                                  <a:pt x="52120" y="628983"/>
                                </a:lnTo>
                                <a:lnTo>
                                  <a:pt x="103250" y="641603"/>
                                </a:lnTo>
                                <a:lnTo>
                                  <a:pt x="166669" y="652748"/>
                                </a:lnTo>
                                <a:lnTo>
                                  <a:pt x="186816" y="657098"/>
                                </a:lnTo>
                                <a:lnTo>
                                  <a:pt x="233644" y="655998"/>
                                </a:lnTo>
                                <a:lnTo>
                                  <a:pt x="301116" y="648461"/>
                                </a:lnTo>
                                <a:lnTo>
                                  <a:pt x="363855" y="632840"/>
                                </a:lnTo>
                                <a:lnTo>
                                  <a:pt x="404074" y="617249"/>
                                </a:lnTo>
                                <a:lnTo>
                                  <a:pt x="418211" y="610361"/>
                                </a:lnTo>
                                <a:lnTo>
                                  <a:pt x="432069" y="606125"/>
                                </a:lnTo>
                                <a:lnTo>
                                  <a:pt x="446309" y="601233"/>
                                </a:lnTo>
                                <a:lnTo>
                                  <a:pt x="460787" y="595699"/>
                                </a:lnTo>
                                <a:lnTo>
                                  <a:pt x="475361" y="589533"/>
                                </a:lnTo>
                                <a:lnTo>
                                  <a:pt x="490880" y="584039"/>
                                </a:lnTo>
                                <a:lnTo>
                                  <a:pt x="521920" y="572478"/>
                                </a:lnTo>
                                <a:lnTo>
                                  <a:pt x="538226" y="567054"/>
                                </a:lnTo>
                                <a:lnTo>
                                  <a:pt x="554984" y="562282"/>
                                </a:lnTo>
                                <a:lnTo>
                                  <a:pt x="572277" y="556593"/>
                                </a:lnTo>
                                <a:lnTo>
                                  <a:pt x="590643" y="550927"/>
                                </a:lnTo>
                                <a:lnTo>
                                  <a:pt x="610616" y="546226"/>
                                </a:lnTo>
                                <a:lnTo>
                                  <a:pt x="630350" y="542768"/>
                                </a:lnTo>
                                <a:lnTo>
                                  <a:pt x="670819" y="533993"/>
                                </a:lnTo>
                                <a:lnTo>
                                  <a:pt x="692912" y="530605"/>
                                </a:lnTo>
                                <a:lnTo>
                                  <a:pt x="717512" y="530050"/>
                                </a:lnTo>
                                <a:lnTo>
                                  <a:pt x="769760" y="527605"/>
                                </a:lnTo>
                                <a:lnTo>
                                  <a:pt x="797432" y="527050"/>
                                </a:lnTo>
                                <a:lnTo>
                                  <a:pt x="797432" y="0"/>
                                </a:lnTo>
                                <a:close/>
                              </a:path>
                            </a:pathLst>
                          </a:custGeom>
                          <a:solidFill>
                            <a:srgbClr val="FFFFFF"/>
                          </a:solidFill>
                        </wps:spPr>
                        <wps:bodyPr wrap="square" lIns="0" tIns="0" rIns="0" bIns="0" rtlCol="0">
                          <a:prstTxWarp prst="textNoShape">
                            <a:avLst/>
                          </a:prstTxWarp>
                          <a:noAutofit/>
                        </wps:bodyPr>
                      </wps:wsp>
                      <wps:wsp>
                        <wps:cNvPr id="96" name="Graphic 96"/>
                        <wps:cNvSpPr/>
                        <wps:spPr>
                          <a:xfrm>
                            <a:off x="428625" y="192404"/>
                            <a:ext cx="797560" cy="657225"/>
                          </a:xfrm>
                          <a:custGeom>
                            <a:avLst/>
                            <a:gdLst/>
                            <a:ahLst/>
                            <a:cxnLst/>
                            <a:rect l="l" t="t" r="r" b="b"/>
                            <a:pathLst>
                              <a:path w="797560" h="657225">
                                <a:moveTo>
                                  <a:pt x="0" y="613790"/>
                                </a:moveTo>
                                <a:lnTo>
                                  <a:pt x="26134" y="622047"/>
                                </a:lnTo>
                                <a:lnTo>
                                  <a:pt x="52120" y="628983"/>
                                </a:lnTo>
                                <a:lnTo>
                                  <a:pt x="77859" y="635275"/>
                                </a:lnTo>
                                <a:lnTo>
                                  <a:pt x="103250" y="641603"/>
                                </a:lnTo>
                                <a:lnTo>
                                  <a:pt x="124898" y="645953"/>
                                </a:lnTo>
                                <a:lnTo>
                                  <a:pt x="146034" y="649351"/>
                                </a:lnTo>
                                <a:lnTo>
                                  <a:pt x="166669" y="652748"/>
                                </a:lnTo>
                                <a:lnTo>
                                  <a:pt x="186816" y="657098"/>
                                </a:lnTo>
                                <a:lnTo>
                                  <a:pt x="233644" y="655998"/>
                                </a:lnTo>
                                <a:lnTo>
                                  <a:pt x="264826" y="653446"/>
                                </a:lnTo>
                                <a:lnTo>
                                  <a:pt x="285579" y="650561"/>
                                </a:lnTo>
                                <a:lnTo>
                                  <a:pt x="301116" y="648461"/>
                                </a:lnTo>
                                <a:lnTo>
                                  <a:pt x="348747" y="636978"/>
                                </a:lnTo>
                                <a:lnTo>
                                  <a:pt x="390556" y="622887"/>
                                </a:lnTo>
                                <a:lnTo>
                                  <a:pt x="418211" y="610361"/>
                                </a:lnTo>
                                <a:lnTo>
                                  <a:pt x="432069" y="606125"/>
                                </a:lnTo>
                                <a:lnTo>
                                  <a:pt x="446309" y="601233"/>
                                </a:lnTo>
                                <a:lnTo>
                                  <a:pt x="460787" y="595699"/>
                                </a:lnTo>
                                <a:lnTo>
                                  <a:pt x="475361" y="589533"/>
                                </a:lnTo>
                                <a:lnTo>
                                  <a:pt x="490880" y="584039"/>
                                </a:lnTo>
                                <a:lnTo>
                                  <a:pt x="506269" y="578246"/>
                                </a:lnTo>
                                <a:lnTo>
                                  <a:pt x="521920" y="572478"/>
                                </a:lnTo>
                                <a:lnTo>
                                  <a:pt x="538226" y="567054"/>
                                </a:lnTo>
                                <a:lnTo>
                                  <a:pt x="554984" y="562282"/>
                                </a:lnTo>
                                <a:lnTo>
                                  <a:pt x="572277" y="556593"/>
                                </a:lnTo>
                                <a:lnTo>
                                  <a:pt x="590643" y="550927"/>
                                </a:lnTo>
                                <a:lnTo>
                                  <a:pt x="610616" y="546226"/>
                                </a:lnTo>
                                <a:lnTo>
                                  <a:pt x="630350" y="542768"/>
                                </a:lnTo>
                                <a:lnTo>
                                  <a:pt x="650192" y="538368"/>
                                </a:lnTo>
                                <a:lnTo>
                                  <a:pt x="670819" y="533993"/>
                                </a:lnTo>
                                <a:lnTo>
                                  <a:pt x="692912" y="530605"/>
                                </a:lnTo>
                                <a:lnTo>
                                  <a:pt x="717512" y="530050"/>
                                </a:lnTo>
                                <a:lnTo>
                                  <a:pt x="743124" y="528827"/>
                                </a:lnTo>
                                <a:lnTo>
                                  <a:pt x="769760" y="527605"/>
                                </a:lnTo>
                                <a:lnTo>
                                  <a:pt x="797432" y="527050"/>
                                </a:lnTo>
                                <a:lnTo>
                                  <a:pt x="797432" y="0"/>
                                </a:lnTo>
                                <a:lnTo>
                                  <a:pt x="0" y="0"/>
                                </a:lnTo>
                                <a:lnTo>
                                  <a:pt x="0" y="613790"/>
                                </a:lnTo>
                                <a:close/>
                              </a:path>
                            </a:pathLst>
                          </a:custGeom>
                          <a:ln w="9525">
                            <a:solidFill>
                              <a:srgbClr val="000000"/>
                            </a:solidFill>
                            <a:prstDash val="solid"/>
                          </a:ln>
                        </wps:spPr>
                        <wps:bodyPr wrap="square" lIns="0" tIns="0" rIns="0" bIns="0" rtlCol="0">
                          <a:prstTxWarp prst="textNoShape">
                            <a:avLst/>
                          </a:prstTxWarp>
                          <a:noAutofit/>
                        </wps:bodyPr>
                      </wps:wsp>
                      <wps:wsp>
                        <wps:cNvPr id="97" name="Graphic 97"/>
                        <wps:cNvSpPr/>
                        <wps:spPr>
                          <a:xfrm>
                            <a:off x="765429" y="843152"/>
                            <a:ext cx="76200" cy="421640"/>
                          </a:xfrm>
                          <a:custGeom>
                            <a:avLst/>
                            <a:gdLst/>
                            <a:ahLst/>
                            <a:cxnLst/>
                            <a:rect l="l" t="t" r="r" b="b"/>
                            <a:pathLst>
                              <a:path w="76200" h="421640">
                                <a:moveTo>
                                  <a:pt x="31734" y="345133"/>
                                </a:moveTo>
                                <a:lnTo>
                                  <a:pt x="0" y="345821"/>
                                </a:lnTo>
                                <a:lnTo>
                                  <a:pt x="39751" y="421131"/>
                                </a:lnTo>
                                <a:lnTo>
                                  <a:pt x="66756" y="364108"/>
                                </a:lnTo>
                                <a:lnTo>
                                  <a:pt x="35052" y="364108"/>
                                </a:lnTo>
                                <a:lnTo>
                                  <a:pt x="32131" y="361314"/>
                                </a:lnTo>
                                <a:lnTo>
                                  <a:pt x="31998" y="357504"/>
                                </a:lnTo>
                                <a:lnTo>
                                  <a:pt x="31734" y="345133"/>
                                </a:lnTo>
                                <a:close/>
                              </a:path>
                              <a:path w="76200" h="421640">
                                <a:moveTo>
                                  <a:pt x="44434" y="344858"/>
                                </a:moveTo>
                                <a:lnTo>
                                  <a:pt x="31734" y="345133"/>
                                </a:lnTo>
                                <a:lnTo>
                                  <a:pt x="32004" y="357758"/>
                                </a:lnTo>
                                <a:lnTo>
                                  <a:pt x="32131" y="361314"/>
                                </a:lnTo>
                                <a:lnTo>
                                  <a:pt x="35052" y="364108"/>
                                </a:lnTo>
                                <a:lnTo>
                                  <a:pt x="38481" y="363981"/>
                                </a:lnTo>
                                <a:lnTo>
                                  <a:pt x="42037" y="363981"/>
                                </a:lnTo>
                                <a:lnTo>
                                  <a:pt x="44831" y="361060"/>
                                </a:lnTo>
                                <a:lnTo>
                                  <a:pt x="44704" y="357504"/>
                                </a:lnTo>
                                <a:lnTo>
                                  <a:pt x="44434" y="344858"/>
                                </a:lnTo>
                                <a:close/>
                              </a:path>
                              <a:path w="76200" h="421640">
                                <a:moveTo>
                                  <a:pt x="76200" y="344170"/>
                                </a:moveTo>
                                <a:lnTo>
                                  <a:pt x="44434" y="344858"/>
                                </a:lnTo>
                                <a:lnTo>
                                  <a:pt x="44704" y="357504"/>
                                </a:lnTo>
                                <a:lnTo>
                                  <a:pt x="44831" y="361060"/>
                                </a:lnTo>
                                <a:lnTo>
                                  <a:pt x="42037" y="363981"/>
                                </a:lnTo>
                                <a:lnTo>
                                  <a:pt x="38481" y="363981"/>
                                </a:lnTo>
                                <a:lnTo>
                                  <a:pt x="35052" y="364108"/>
                                </a:lnTo>
                                <a:lnTo>
                                  <a:pt x="66756" y="364108"/>
                                </a:lnTo>
                                <a:lnTo>
                                  <a:pt x="76200" y="344170"/>
                                </a:lnTo>
                                <a:close/>
                              </a:path>
                              <a:path w="76200" h="421640">
                                <a:moveTo>
                                  <a:pt x="34290" y="0"/>
                                </a:moveTo>
                                <a:lnTo>
                                  <a:pt x="27178" y="253"/>
                                </a:lnTo>
                                <a:lnTo>
                                  <a:pt x="24384" y="3048"/>
                                </a:lnTo>
                                <a:lnTo>
                                  <a:pt x="24511" y="6603"/>
                                </a:lnTo>
                                <a:lnTo>
                                  <a:pt x="31734" y="345133"/>
                                </a:lnTo>
                                <a:lnTo>
                                  <a:pt x="44434" y="344858"/>
                                </a:lnTo>
                                <a:lnTo>
                                  <a:pt x="37216" y="6603"/>
                                </a:lnTo>
                                <a:lnTo>
                                  <a:pt x="37084" y="2794"/>
                                </a:lnTo>
                                <a:lnTo>
                                  <a:pt x="34290" y="0"/>
                                </a:lnTo>
                                <a:close/>
                              </a:path>
                            </a:pathLst>
                          </a:custGeom>
                          <a:solidFill>
                            <a:srgbClr val="FFFFFF"/>
                          </a:solidFill>
                        </wps:spPr>
                        <wps:bodyPr wrap="square" lIns="0" tIns="0" rIns="0" bIns="0" rtlCol="0">
                          <a:prstTxWarp prst="textNoShape">
                            <a:avLst/>
                          </a:prstTxWarp>
                          <a:noAutofit/>
                        </wps:bodyPr>
                      </wps:wsp>
                      <wps:wsp>
                        <wps:cNvPr id="98" name="Graphic 98"/>
                        <wps:cNvSpPr/>
                        <wps:spPr>
                          <a:xfrm>
                            <a:off x="883285" y="1402714"/>
                            <a:ext cx="4839335" cy="328295"/>
                          </a:xfrm>
                          <a:custGeom>
                            <a:avLst/>
                            <a:gdLst/>
                            <a:ahLst/>
                            <a:cxnLst/>
                            <a:rect l="l" t="t" r="r" b="b"/>
                            <a:pathLst>
                              <a:path w="4839335" h="328295">
                                <a:moveTo>
                                  <a:pt x="282575" y="8254"/>
                                </a:moveTo>
                                <a:lnTo>
                                  <a:pt x="441959" y="16510"/>
                                </a:lnTo>
                              </a:path>
                              <a:path w="4839335" h="328295">
                                <a:moveTo>
                                  <a:pt x="1239520" y="0"/>
                                </a:moveTo>
                                <a:lnTo>
                                  <a:pt x="1436370" y="0"/>
                                </a:lnTo>
                              </a:path>
                              <a:path w="4839335" h="328295">
                                <a:moveTo>
                                  <a:pt x="2254885" y="24765"/>
                                </a:moveTo>
                                <a:lnTo>
                                  <a:pt x="2414269" y="16510"/>
                                </a:lnTo>
                              </a:path>
                              <a:path w="4839335" h="328295">
                                <a:moveTo>
                                  <a:pt x="3281044" y="16510"/>
                                </a:moveTo>
                                <a:lnTo>
                                  <a:pt x="3440429" y="24765"/>
                                </a:lnTo>
                              </a:path>
                              <a:path w="4839335" h="328295">
                                <a:moveTo>
                                  <a:pt x="0" y="328295"/>
                                </a:moveTo>
                                <a:lnTo>
                                  <a:pt x="4839335" y="328295"/>
                                </a:lnTo>
                              </a:path>
                            </a:pathLst>
                          </a:custGeom>
                          <a:ln w="9525">
                            <a:solidFill>
                              <a:srgbClr val="FFFFFF"/>
                            </a:solidFill>
                            <a:prstDash val="solid"/>
                          </a:ln>
                        </wps:spPr>
                        <wps:bodyPr wrap="square" lIns="0" tIns="0" rIns="0" bIns="0" rtlCol="0">
                          <a:prstTxWarp prst="textNoShape">
                            <a:avLst/>
                          </a:prstTxWarp>
                          <a:noAutofit/>
                        </wps:bodyPr>
                      </wps:wsp>
                      <pic:pic>
                        <pic:nvPicPr>
                          <pic:cNvPr id="99" name="Image 99"/>
                          <pic:cNvPicPr/>
                        </pic:nvPicPr>
                        <pic:blipFill>
                          <a:blip r:embed="rId18" cstate="print"/>
                          <a:stretch>
                            <a:fillRect/>
                          </a:stretch>
                        </pic:blipFill>
                        <pic:spPr>
                          <a:xfrm>
                            <a:off x="5188458" y="1393316"/>
                            <a:ext cx="165862" cy="76200"/>
                          </a:xfrm>
                          <a:prstGeom prst="rect">
                            <a:avLst/>
                          </a:prstGeom>
                        </pic:spPr>
                      </pic:pic>
                      <pic:pic>
                        <pic:nvPicPr>
                          <pic:cNvPr id="100" name="Image 100"/>
                          <pic:cNvPicPr/>
                        </pic:nvPicPr>
                        <pic:blipFill>
                          <a:blip r:embed="rId19" cstate="print"/>
                          <a:stretch>
                            <a:fillRect/>
                          </a:stretch>
                        </pic:blipFill>
                        <pic:spPr>
                          <a:xfrm>
                            <a:off x="845566" y="1724660"/>
                            <a:ext cx="76200" cy="165734"/>
                          </a:xfrm>
                          <a:prstGeom prst="rect">
                            <a:avLst/>
                          </a:prstGeom>
                        </pic:spPr>
                      </pic:pic>
                      <pic:pic>
                        <pic:nvPicPr>
                          <pic:cNvPr id="101" name="Image 101"/>
                          <pic:cNvPicPr/>
                        </pic:nvPicPr>
                        <pic:blipFill>
                          <a:blip r:embed="rId20" cstate="print"/>
                          <a:stretch>
                            <a:fillRect/>
                          </a:stretch>
                        </pic:blipFill>
                        <pic:spPr>
                          <a:xfrm>
                            <a:off x="846200" y="2470150"/>
                            <a:ext cx="76200" cy="165735"/>
                          </a:xfrm>
                          <a:prstGeom prst="rect">
                            <a:avLst/>
                          </a:prstGeom>
                        </pic:spPr>
                      </pic:pic>
                      <wps:wsp>
                        <wps:cNvPr id="102" name="Graphic 102"/>
                        <wps:cNvSpPr/>
                        <wps:spPr>
                          <a:xfrm>
                            <a:off x="4135120" y="2865120"/>
                            <a:ext cx="262255" cy="76200"/>
                          </a:xfrm>
                          <a:custGeom>
                            <a:avLst/>
                            <a:gdLst/>
                            <a:ahLst/>
                            <a:cxnLst/>
                            <a:rect l="l" t="t" r="r" b="b"/>
                            <a:pathLst>
                              <a:path w="262255" h="76200">
                                <a:moveTo>
                                  <a:pt x="186054" y="0"/>
                                </a:moveTo>
                                <a:lnTo>
                                  <a:pt x="186054" y="76200"/>
                                </a:lnTo>
                                <a:lnTo>
                                  <a:pt x="249554" y="44450"/>
                                </a:lnTo>
                                <a:lnTo>
                                  <a:pt x="202310" y="44450"/>
                                </a:lnTo>
                                <a:lnTo>
                                  <a:pt x="205104" y="41655"/>
                                </a:lnTo>
                                <a:lnTo>
                                  <a:pt x="205104" y="34543"/>
                                </a:lnTo>
                                <a:lnTo>
                                  <a:pt x="202310" y="31750"/>
                                </a:lnTo>
                                <a:lnTo>
                                  <a:pt x="249554" y="31750"/>
                                </a:lnTo>
                                <a:lnTo>
                                  <a:pt x="186054" y="0"/>
                                </a:lnTo>
                                <a:close/>
                              </a:path>
                              <a:path w="262255" h="76200">
                                <a:moveTo>
                                  <a:pt x="186054" y="31750"/>
                                </a:moveTo>
                                <a:lnTo>
                                  <a:pt x="2793" y="31750"/>
                                </a:lnTo>
                                <a:lnTo>
                                  <a:pt x="0" y="34543"/>
                                </a:lnTo>
                                <a:lnTo>
                                  <a:pt x="0" y="41655"/>
                                </a:lnTo>
                                <a:lnTo>
                                  <a:pt x="2793" y="44450"/>
                                </a:lnTo>
                                <a:lnTo>
                                  <a:pt x="186054" y="44450"/>
                                </a:lnTo>
                                <a:lnTo>
                                  <a:pt x="186054" y="31750"/>
                                </a:lnTo>
                                <a:close/>
                              </a:path>
                              <a:path w="262255" h="76200">
                                <a:moveTo>
                                  <a:pt x="249554" y="31750"/>
                                </a:moveTo>
                                <a:lnTo>
                                  <a:pt x="202310" y="31750"/>
                                </a:lnTo>
                                <a:lnTo>
                                  <a:pt x="205104" y="34543"/>
                                </a:lnTo>
                                <a:lnTo>
                                  <a:pt x="205104" y="41655"/>
                                </a:lnTo>
                                <a:lnTo>
                                  <a:pt x="202310" y="44450"/>
                                </a:lnTo>
                                <a:lnTo>
                                  <a:pt x="249554" y="44450"/>
                                </a:lnTo>
                                <a:lnTo>
                                  <a:pt x="262254" y="38100"/>
                                </a:lnTo>
                                <a:lnTo>
                                  <a:pt x="249554" y="31750"/>
                                </a:lnTo>
                                <a:close/>
                              </a:path>
                            </a:pathLst>
                          </a:custGeom>
                          <a:solidFill>
                            <a:srgbClr val="FFFFFF"/>
                          </a:solidFill>
                        </wps:spPr>
                        <wps:bodyPr wrap="square" lIns="0" tIns="0" rIns="0" bIns="0" rtlCol="0">
                          <a:prstTxWarp prst="textNoShape">
                            <a:avLst/>
                          </a:prstTxWarp>
                          <a:noAutofit/>
                        </wps:bodyPr>
                      </wps:wsp>
                      <wps:wsp>
                        <wps:cNvPr id="103" name="Textbox 103"/>
                        <wps:cNvSpPr txBox="1"/>
                        <wps:spPr>
                          <a:xfrm>
                            <a:off x="590804" y="246551"/>
                            <a:ext cx="485140" cy="287655"/>
                          </a:xfrm>
                          <a:prstGeom prst="rect">
                            <a:avLst/>
                          </a:prstGeom>
                        </wps:spPr>
                        <wps:txbx>
                          <w:txbxContent>
                            <w:p>
                              <w:pPr>
                                <w:spacing w:line="240" w:lineRule="auto" w:before="0"/>
                                <w:ind w:left="0" w:right="18" w:firstLine="211"/>
                                <w:jc w:val="left"/>
                                <w:rPr>
                                  <w:rFonts w:ascii="Arial MT"/>
                                  <w:sz w:val="20"/>
                                </w:rPr>
                              </w:pPr>
                              <w:r>
                                <w:rPr>
                                  <w:rFonts w:ascii="Arial MT"/>
                                  <w:spacing w:val="-4"/>
                                  <w:sz w:val="20"/>
                                </w:rPr>
                                <w:t>Job </w:t>
                              </w:r>
                              <w:r>
                                <w:rPr>
                                  <w:rFonts w:ascii="Arial MT"/>
                                  <w:spacing w:val="-2"/>
                                  <w:sz w:val="20"/>
                                </w:rPr>
                                <w:t>Request</w:t>
                              </w:r>
                            </w:p>
                          </w:txbxContent>
                        </wps:txbx>
                        <wps:bodyPr wrap="square" lIns="0" tIns="0" rIns="0" bIns="0" rtlCol="0">
                          <a:noAutofit/>
                        </wps:bodyPr>
                      </wps:wsp>
                      <wps:wsp>
                        <wps:cNvPr id="104" name="Textbox 104"/>
                        <wps:cNvSpPr txBox="1"/>
                        <wps:spPr>
                          <a:xfrm>
                            <a:off x="5375275" y="1045210"/>
                            <a:ext cx="797560" cy="685800"/>
                          </a:xfrm>
                          <a:prstGeom prst="rect">
                            <a:avLst/>
                          </a:prstGeom>
                          <a:solidFill>
                            <a:srgbClr val="FFFFFF"/>
                          </a:solidFill>
                          <a:ln w="9525">
                            <a:solidFill>
                              <a:srgbClr val="000000"/>
                            </a:solidFill>
                            <a:prstDash val="solid"/>
                          </a:ln>
                        </wps:spPr>
                        <wps:txbx>
                          <w:txbxContent>
                            <w:p>
                              <w:pPr>
                                <w:spacing w:line="240" w:lineRule="auto" w:before="70"/>
                                <w:rPr>
                                  <w:color w:val="000000"/>
                                  <w:sz w:val="20"/>
                                </w:rPr>
                              </w:pPr>
                            </w:p>
                            <w:p>
                              <w:pPr>
                                <w:spacing w:before="0"/>
                                <w:ind w:left="389" w:right="381" w:firstLine="28"/>
                                <w:jc w:val="left"/>
                                <w:rPr>
                                  <w:rFonts w:ascii="Arial MT"/>
                                  <w:color w:val="000000"/>
                                  <w:sz w:val="20"/>
                                </w:rPr>
                              </w:pPr>
                              <w:r>
                                <w:rPr>
                                  <w:rFonts w:ascii="Arial MT"/>
                                  <w:color w:val="000000"/>
                                  <w:spacing w:val="-4"/>
                                  <w:sz w:val="20"/>
                                </w:rPr>
                                <w:t>Cost Work</w:t>
                              </w:r>
                            </w:p>
                          </w:txbxContent>
                        </wps:txbx>
                        <wps:bodyPr wrap="square" lIns="0" tIns="0" rIns="0" bIns="0" rtlCol="0">
                          <a:noAutofit/>
                        </wps:bodyPr>
                      </wps:wsp>
                      <wps:wsp>
                        <wps:cNvPr id="105" name="Textbox 105"/>
                        <wps:cNvSpPr txBox="1"/>
                        <wps:spPr>
                          <a:xfrm>
                            <a:off x="4323715" y="1045210"/>
                            <a:ext cx="871219" cy="669925"/>
                          </a:xfrm>
                          <a:prstGeom prst="rect">
                            <a:avLst/>
                          </a:prstGeom>
                          <a:solidFill>
                            <a:srgbClr val="FFFFFF"/>
                          </a:solidFill>
                        </wps:spPr>
                        <wps:txbx>
                          <w:txbxContent>
                            <w:p>
                              <w:pPr>
                                <w:spacing w:before="77"/>
                                <w:ind w:left="209" w:right="206" w:firstLine="4"/>
                                <w:jc w:val="center"/>
                                <w:rPr>
                                  <w:rFonts w:ascii="Arial MT"/>
                                  <w:color w:val="000000"/>
                                  <w:sz w:val="20"/>
                                </w:rPr>
                              </w:pPr>
                              <w:r>
                                <w:rPr>
                                  <w:rFonts w:ascii="Arial MT"/>
                                  <w:color w:val="000000"/>
                                  <w:spacing w:val="-2"/>
                                  <w:sz w:val="20"/>
                                </w:rPr>
                                <w:t>Identify </w:t>
                              </w:r>
                              <w:r>
                                <w:rPr>
                                  <w:rFonts w:ascii="Arial MT"/>
                                  <w:color w:val="000000"/>
                                  <w:sz w:val="20"/>
                                </w:rPr>
                                <w:t>Parts and </w:t>
                              </w:r>
                              <w:r>
                                <w:rPr>
                                  <w:rFonts w:ascii="Arial MT"/>
                                  <w:color w:val="000000"/>
                                  <w:spacing w:val="-2"/>
                                  <w:sz w:val="20"/>
                                </w:rPr>
                                <w:t>Resources</w:t>
                              </w:r>
                            </w:p>
                          </w:txbxContent>
                        </wps:txbx>
                        <wps:bodyPr wrap="square" lIns="0" tIns="0" rIns="0" bIns="0" rtlCol="0">
                          <a:noAutofit/>
                        </wps:bodyPr>
                      </wps:wsp>
                      <wps:wsp>
                        <wps:cNvPr id="106" name="Textbox 106"/>
                        <wps:cNvSpPr txBox="1"/>
                        <wps:spPr>
                          <a:xfrm>
                            <a:off x="3310890" y="1045210"/>
                            <a:ext cx="853440" cy="669925"/>
                          </a:xfrm>
                          <a:prstGeom prst="rect">
                            <a:avLst/>
                          </a:prstGeom>
                          <a:solidFill>
                            <a:srgbClr val="FFFFFF"/>
                          </a:solidFill>
                        </wps:spPr>
                        <wps:txbx>
                          <w:txbxContent>
                            <w:p>
                              <w:pPr>
                                <w:spacing w:before="77"/>
                                <w:ind w:left="195" w:right="191" w:hanging="6"/>
                                <w:jc w:val="center"/>
                                <w:rPr>
                                  <w:rFonts w:ascii="Arial MT"/>
                                  <w:color w:val="000000"/>
                                  <w:sz w:val="20"/>
                                </w:rPr>
                              </w:pPr>
                              <w:r>
                                <w:rPr>
                                  <w:rFonts w:ascii="Arial MT"/>
                                  <w:color w:val="000000"/>
                                  <w:spacing w:val="-2"/>
                                  <w:sz w:val="20"/>
                                </w:rPr>
                                <w:t>Check Equipment History</w:t>
                              </w:r>
                            </w:p>
                          </w:txbxContent>
                        </wps:txbx>
                        <wps:bodyPr wrap="square" lIns="0" tIns="0" rIns="0" bIns="0" rtlCol="0">
                          <a:noAutofit/>
                        </wps:bodyPr>
                      </wps:wsp>
                      <wps:wsp>
                        <wps:cNvPr id="107" name="Textbox 107"/>
                        <wps:cNvSpPr txBox="1"/>
                        <wps:spPr>
                          <a:xfrm>
                            <a:off x="2319654" y="1045210"/>
                            <a:ext cx="797560" cy="669925"/>
                          </a:xfrm>
                          <a:prstGeom prst="rect">
                            <a:avLst/>
                          </a:prstGeom>
                          <a:solidFill>
                            <a:srgbClr val="FFFFFF"/>
                          </a:solidFill>
                        </wps:spPr>
                        <wps:txbx>
                          <w:txbxContent>
                            <w:p>
                              <w:pPr>
                                <w:spacing w:before="77"/>
                                <w:ind w:left="153" w:right="309" w:firstLine="0"/>
                                <w:jc w:val="left"/>
                                <w:rPr>
                                  <w:rFonts w:ascii="Arial MT"/>
                                  <w:color w:val="000000"/>
                                  <w:sz w:val="20"/>
                                </w:rPr>
                              </w:pPr>
                              <w:r>
                                <w:rPr>
                                  <w:rFonts w:ascii="Arial MT"/>
                                  <w:color w:val="000000"/>
                                  <w:spacing w:val="-2"/>
                                  <w:sz w:val="20"/>
                                </w:rPr>
                                <w:t>Collect Relevant Details</w:t>
                              </w:r>
                            </w:p>
                          </w:txbxContent>
                        </wps:txbx>
                        <wps:bodyPr wrap="square" lIns="0" tIns="0" rIns="0" bIns="0" rtlCol="0">
                          <a:noAutofit/>
                        </wps:bodyPr>
                      </wps:wsp>
                      <wps:wsp>
                        <wps:cNvPr id="108" name="Textbox 108"/>
                        <wps:cNvSpPr txBox="1"/>
                        <wps:spPr>
                          <a:xfrm>
                            <a:off x="1325244" y="1045210"/>
                            <a:ext cx="797560" cy="669925"/>
                          </a:xfrm>
                          <a:prstGeom prst="rect">
                            <a:avLst/>
                          </a:prstGeom>
                          <a:solidFill>
                            <a:srgbClr val="FFFFFF"/>
                          </a:solidFill>
                        </wps:spPr>
                        <wps:txbx>
                          <w:txbxContent>
                            <w:p>
                              <w:pPr>
                                <w:spacing w:before="77"/>
                                <w:ind w:left="267" w:right="267" w:firstLine="3"/>
                                <w:jc w:val="center"/>
                                <w:rPr>
                                  <w:rFonts w:ascii="Arial MT"/>
                                  <w:color w:val="000000"/>
                                  <w:sz w:val="20"/>
                                </w:rPr>
                              </w:pPr>
                              <w:r>
                                <w:rPr>
                                  <w:rFonts w:ascii="Arial MT"/>
                                  <w:color w:val="000000"/>
                                  <w:spacing w:val="-2"/>
                                  <w:sz w:val="20"/>
                                </w:rPr>
                                <w:t>Identify </w:t>
                              </w:r>
                              <w:r>
                                <w:rPr>
                                  <w:rFonts w:ascii="Arial MT"/>
                                  <w:color w:val="000000"/>
                                  <w:spacing w:val="-4"/>
                                  <w:sz w:val="20"/>
                                </w:rPr>
                                <w:t>work </w:t>
                              </w:r>
                              <w:r>
                                <w:rPr>
                                  <w:rFonts w:ascii="Arial MT"/>
                                  <w:color w:val="000000"/>
                                  <w:spacing w:val="-2"/>
                                  <w:sz w:val="20"/>
                                </w:rPr>
                                <w:t>needed; safety</w:t>
                              </w:r>
                            </w:p>
                          </w:txbxContent>
                        </wps:txbx>
                        <wps:bodyPr wrap="square" lIns="0" tIns="0" rIns="0" bIns="0" rtlCol="0">
                          <a:noAutofit/>
                        </wps:bodyPr>
                      </wps:wsp>
                      <wps:wsp>
                        <wps:cNvPr id="109" name="Textbox 109"/>
                        <wps:cNvSpPr txBox="1"/>
                        <wps:spPr>
                          <a:xfrm>
                            <a:off x="373062" y="1049972"/>
                            <a:ext cx="788035" cy="676275"/>
                          </a:xfrm>
                          <a:prstGeom prst="rect">
                            <a:avLst/>
                          </a:prstGeom>
                        </wps:spPr>
                        <wps:txbx>
                          <w:txbxContent>
                            <w:p>
                              <w:pPr>
                                <w:spacing w:line="240" w:lineRule="auto" w:before="70"/>
                                <w:rPr>
                                  <w:sz w:val="20"/>
                                </w:rPr>
                              </w:pPr>
                            </w:p>
                            <w:p>
                              <w:pPr>
                                <w:spacing w:before="0"/>
                                <w:ind w:left="249" w:right="194" w:hanging="51"/>
                                <w:jc w:val="left"/>
                                <w:rPr>
                                  <w:rFonts w:ascii="Arial MT"/>
                                  <w:sz w:val="20"/>
                                </w:rPr>
                              </w:pPr>
                              <w:r>
                                <w:rPr>
                                  <w:rFonts w:ascii="Arial MT"/>
                                  <w:spacing w:val="-2"/>
                                  <w:sz w:val="20"/>
                                </w:rPr>
                                <w:t>Checkout Problem</w:t>
                              </w:r>
                            </w:p>
                          </w:txbxContent>
                        </wps:txbx>
                        <wps:bodyPr wrap="square" lIns="0" tIns="0" rIns="0" bIns="0" rtlCol="0">
                          <a:noAutofit/>
                        </wps:bodyPr>
                      </wps:wsp>
                      <wps:wsp>
                        <wps:cNvPr id="110" name="Textbox 110"/>
                        <wps:cNvSpPr txBox="1"/>
                        <wps:spPr>
                          <a:xfrm>
                            <a:off x="4397375" y="2635885"/>
                            <a:ext cx="797560" cy="627380"/>
                          </a:xfrm>
                          <a:prstGeom prst="rect">
                            <a:avLst/>
                          </a:prstGeom>
                          <a:solidFill>
                            <a:srgbClr val="FFFFFF"/>
                          </a:solidFill>
                          <a:ln w="9525">
                            <a:solidFill>
                              <a:srgbClr val="000000"/>
                            </a:solidFill>
                            <a:prstDash val="solid"/>
                          </a:ln>
                        </wps:spPr>
                        <wps:txbx>
                          <w:txbxContent>
                            <w:p>
                              <w:pPr>
                                <w:spacing w:before="70"/>
                                <w:ind w:left="227" w:right="218" w:firstLine="72"/>
                                <w:jc w:val="left"/>
                                <w:rPr>
                                  <w:rFonts w:ascii="Arial MT"/>
                                  <w:color w:val="000000"/>
                                  <w:sz w:val="20"/>
                                </w:rPr>
                              </w:pPr>
                              <w:r>
                                <w:rPr>
                                  <w:rFonts w:ascii="Arial MT"/>
                                  <w:color w:val="000000"/>
                                  <w:spacing w:val="-2"/>
                                  <w:sz w:val="20"/>
                                </w:rPr>
                                <w:t>Update </w:t>
                              </w:r>
                              <w:r>
                                <w:rPr>
                                  <w:rFonts w:ascii="Arial MT"/>
                                  <w:color w:val="000000"/>
                                  <w:sz w:val="20"/>
                                </w:rPr>
                                <w:t>KPIs;</w:t>
                              </w:r>
                              <w:r>
                                <w:rPr>
                                  <w:rFonts w:ascii="Arial MT"/>
                                  <w:color w:val="000000"/>
                                  <w:spacing w:val="-14"/>
                                  <w:sz w:val="20"/>
                                </w:rPr>
                                <w:t> </w:t>
                              </w:r>
                              <w:r>
                                <w:rPr>
                                  <w:rFonts w:ascii="Arial MT"/>
                                  <w:color w:val="000000"/>
                                  <w:sz w:val="20"/>
                                </w:rPr>
                                <w:t>Do</w:t>
                              </w:r>
                            </w:p>
                            <w:p>
                              <w:pPr>
                                <w:spacing w:before="1"/>
                                <w:ind w:left="189" w:right="0" w:firstLine="0"/>
                                <w:jc w:val="left"/>
                                <w:rPr>
                                  <w:rFonts w:ascii="Arial MT"/>
                                  <w:color w:val="000000"/>
                                  <w:sz w:val="20"/>
                                </w:rPr>
                              </w:pPr>
                              <w:r>
                                <w:rPr>
                                  <w:rFonts w:ascii="Arial MT"/>
                                  <w:color w:val="000000"/>
                                  <w:spacing w:val="-2"/>
                                  <w:sz w:val="20"/>
                                </w:rPr>
                                <w:t>Reporting</w:t>
                              </w:r>
                            </w:p>
                          </w:txbxContent>
                        </wps:txbx>
                        <wps:bodyPr wrap="square" lIns="0" tIns="0" rIns="0" bIns="0" rtlCol="0">
                          <a:noAutofit/>
                        </wps:bodyPr>
                      </wps:wsp>
                    </wpg:wgp>
                  </a:graphicData>
                </a:graphic>
              </wp:anchor>
            </w:drawing>
          </mc:Choice>
          <mc:Fallback>
            <w:pict>
              <v:group style="position:absolute;margin-left:58.5pt;margin-top:112.830002pt;width:511pt;height:281.75pt;mso-position-horizontal-relative:page;mso-position-vertical-relative:paragraph;z-index:-29322240" id="docshapegroup80" coordorigin="1170,2257" coordsize="10220,5635">
                <v:rect style="position:absolute;left:1190;top:7851;width:10200;height:40" id="docshape81" filled="true" fillcolor="#612322" stroked="false">
                  <v:fill opacity="32896f" type="solid"/>
                </v:rect>
                <v:rect style="position:absolute;left:1170;top:2256;width:10200;height:5595" id="docshape82" filled="true" fillcolor="#c0504d" stroked="false">
                  <v:fill type="solid"/>
                </v:rect>
                <v:rect style="position:absolute;left:1750;top:3902;width:1256;height:1055" id="docshape83" filled="true" fillcolor="#ffffff" stroked="false">
                  <v:fill type="solid"/>
                </v:rect>
                <v:shape style="position:absolute;left:1750;top:3902;width:7601;height:1055" id="docshape84" coordorigin="1750,3903" coordsize="7601,1055" path="m1750,4958l3006,4958,3006,3903,1750,3903,1750,4958xm3257,4958l4513,4958,4513,3903,3257,3903,3257,4958xm4823,4958l6079,4958,6079,3903,4823,3903,4823,4958xm6384,4958l7728,4958,7728,3903,6384,3903,6384,4958xm7979,4958l9351,4958,9351,3903,7979,3903,7979,4958xe" filled="false" stroked="true" strokeweight=".75pt" strokecolor="#000000">
                  <v:path arrowok="t"/>
                  <v:stroke dashstyle="solid"/>
                </v:shape>
                <v:shape style="position:absolute;left:1845;top:2559;width:1256;height:1035" id="docshape85" coordorigin="1845,2560" coordsize="1256,1035" path="m3101,2560l1845,2560,1845,3526,1927,3550,2008,3570,2107,3588,2139,3594,2213,3593,2319,3581,2418,3556,2481,3532,2504,3521,2525,3514,2548,3506,2571,3498,2594,3488,2618,3479,2667,3461,2693,3453,2719,3445,2746,3436,2775,3427,2807,3420,2838,3414,2901,3401,2936,3395,2975,3394,3057,3390,3101,3390,3101,2560xe" filled="true" fillcolor="#ffffff" stroked="false">
                  <v:path arrowok="t"/>
                  <v:fill type="solid"/>
                </v:shape>
                <v:shape style="position:absolute;left:1845;top:2559;width:1256;height:1035" id="docshape86" coordorigin="1845,2560" coordsize="1256,1035" path="m1845,3526l1886,3539,1927,3550,1968,3560,2008,3570,2042,3577,2075,3582,2107,3588,2139,3594,2213,3593,2262,3589,2295,3584,2319,3581,2394,3563,2460,3541,2504,3521,2525,3514,2548,3506,2571,3498,2594,3488,2618,3479,2642,3470,2667,3461,2693,3453,2719,3445,2746,3436,2775,3427,2807,3420,2838,3414,2869,3407,2901,3401,2936,3395,2975,3394,3015,3392,3057,3390,3101,3390,3101,2560,1845,2560,1845,3526xe" filled="false" stroked="true" strokeweight=".75pt" strokecolor="#000000">
                  <v:path arrowok="t"/>
                  <v:stroke dashstyle="solid"/>
                </v:shape>
                <v:shape style="position:absolute;left:2375;top:3584;width:120;height:664" id="docshape87" coordorigin="2375,3584" coordsize="120,664" path="m2425,4128l2375,4129,2438,4248,2481,4158,2431,4158,2426,4153,2426,4147,2425,4128xm2445,4127l2425,4128,2426,4148,2426,4153,2431,4158,2436,4158,2442,4158,2446,4153,2446,4147,2445,4127xm2495,4126l2445,4127,2446,4147,2446,4153,2442,4158,2436,4158,2431,4158,2481,4158,2495,4126xm2429,3584l2418,3585,2414,3589,2414,3595,2425,4128,2445,4127,2434,3595,2434,3589,2429,3584xe" filled="true" fillcolor="#ffffff" stroked="false">
                  <v:path arrowok="t"/>
                  <v:fill type="solid"/>
                </v:shape>
                <v:shape style="position:absolute;left:2561;top:4465;width:7621;height:517" id="docshape88" coordorigin="2561,4466" coordsize="7621,517" path="m3006,4479l3257,4492m4513,4466l4823,4466m6112,4505l6363,4492m7728,4492l7979,4505m2561,4983l10182,4983e" filled="false" stroked="true" strokeweight=".75pt" strokecolor="#ffffff">
                  <v:path arrowok="t"/>
                  <v:stroke dashstyle="solid"/>
                </v:shape>
                <v:shape style="position:absolute;left:9340;top:4450;width:262;height:120" type="#_x0000_t75" id="docshape89" stroked="false">
                  <v:imagedata r:id="rId18" o:title=""/>
                </v:shape>
                <v:shape style="position:absolute;left:2501;top:4972;width:120;height:261" type="#_x0000_t75" id="docshape90" stroked="false">
                  <v:imagedata r:id="rId19" o:title=""/>
                </v:shape>
                <v:shape style="position:absolute;left:2502;top:6146;width:120;height:261" type="#_x0000_t75" id="docshape91" stroked="false">
                  <v:imagedata r:id="rId20" o:title=""/>
                </v:shape>
                <v:shape style="position:absolute;left:7682;top:6768;width:413;height:120" id="docshape92" coordorigin="7682,6769" coordsize="413,120" path="m7975,6769l7975,6889,8075,6839,8001,6839,8005,6834,8005,6823,8001,6819,8075,6819,7975,6769xm7975,6819l7686,6819,7682,6823,7682,6834,7686,6839,7975,6839,7975,6819xm8075,6819l8001,6819,8005,6823,8005,6834,8001,6839,8075,6839,8095,6829,8075,6819xe" filled="true" fillcolor="#ffffff" stroked="false">
                  <v:path arrowok="t"/>
                  <v:fill type="solid"/>
                </v:shape>
                <v:shape style="position:absolute;left:2100;top:2644;width:764;height:453" type="#_x0000_t202" id="docshape93" filled="false" stroked="false">
                  <v:textbox inset="0,0,0,0">
                    <w:txbxContent>
                      <w:p>
                        <w:pPr>
                          <w:spacing w:line="240" w:lineRule="auto" w:before="0"/>
                          <w:ind w:left="0" w:right="18" w:firstLine="211"/>
                          <w:jc w:val="left"/>
                          <w:rPr>
                            <w:rFonts w:ascii="Arial MT"/>
                            <w:sz w:val="20"/>
                          </w:rPr>
                        </w:pPr>
                        <w:r>
                          <w:rPr>
                            <w:rFonts w:ascii="Arial MT"/>
                            <w:spacing w:val="-4"/>
                            <w:sz w:val="20"/>
                          </w:rPr>
                          <w:t>Job </w:t>
                        </w:r>
                        <w:r>
                          <w:rPr>
                            <w:rFonts w:ascii="Arial MT"/>
                            <w:spacing w:val="-2"/>
                            <w:sz w:val="20"/>
                          </w:rPr>
                          <w:t>Request</w:t>
                        </w:r>
                      </w:p>
                    </w:txbxContent>
                  </v:textbox>
                  <w10:wrap type="none"/>
                </v:shape>
                <v:shape style="position:absolute;left:9635;top:3902;width:1256;height:1080" type="#_x0000_t202" id="docshape94" filled="true" fillcolor="#ffffff" stroked="true" strokeweight=".75pt" strokecolor="#000000">
                  <v:textbox inset="0,0,0,0">
                    <w:txbxContent>
                      <w:p>
                        <w:pPr>
                          <w:spacing w:line="240" w:lineRule="auto" w:before="70"/>
                          <w:rPr>
                            <w:color w:val="000000"/>
                            <w:sz w:val="20"/>
                          </w:rPr>
                        </w:pPr>
                      </w:p>
                      <w:p>
                        <w:pPr>
                          <w:spacing w:before="0"/>
                          <w:ind w:left="389" w:right="381" w:firstLine="28"/>
                          <w:jc w:val="left"/>
                          <w:rPr>
                            <w:rFonts w:ascii="Arial MT"/>
                            <w:color w:val="000000"/>
                            <w:sz w:val="20"/>
                          </w:rPr>
                        </w:pPr>
                        <w:r>
                          <w:rPr>
                            <w:rFonts w:ascii="Arial MT"/>
                            <w:color w:val="000000"/>
                            <w:spacing w:val="-4"/>
                            <w:sz w:val="20"/>
                          </w:rPr>
                          <w:t>Cost Work</w:t>
                        </w:r>
                      </w:p>
                    </w:txbxContent>
                  </v:textbox>
                  <v:fill type="solid"/>
                  <v:stroke dashstyle="solid"/>
                  <w10:wrap type="none"/>
                </v:shape>
                <v:shape style="position:absolute;left:7979;top:3902;width:1372;height:1055" type="#_x0000_t202" id="docshape95" filled="true" fillcolor="#ffffff" stroked="false">
                  <v:textbox inset="0,0,0,0">
                    <w:txbxContent>
                      <w:p>
                        <w:pPr>
                          <w:spacing w:before="77"/>
                          <w:ind w:left="209" w:right="206" w:firstLine="4"/>
                          <w:jc w:val="center"/>
                          <w:rPr>
                            <w:rFonts w:ascii="Arial MT"/>
                            <w:color w:val="000000"/>
                            <w:sz w:val="20"/>
                          </w:rPr>
                        </w:pPr>
                        <w:r>
                          <w:rPr>
                            <w:rFonts w:ascii="Arial MT"/>
                            <w:color w:val="000000"/>
                            <w:spacing w:val="-2"/>
                            <w:sz w:val="20"/>
                          </w:rPr>
                          <w:t>Identify </w:t>
                        </w:r>
                        <w:r>
                          <w:rPr>
                            <w:rFonts w:ascii="Arial MT"/>
                            <w:color w:val="000000"/>
                            <w:sz w:val="20"/>
                          </w:rPr>
                          <w:t>Parts and </w:t>
                        </w:r>
                        <w:r>
                          <w:rPr>
                            <w:rFonts w:ascii="Arial MT"/>
                            <w:color w:val="000000"/>
                            <w:spacing w:val="-2"/>
                            <w:sz w:val="20"/>
                          </w:rPr>
                          <w:t>Resources</w:t>
                        </w:r>
                      </w:p>
                    </w:txbxContent>
                  </v:textbox>
                  <v:fill type="solid"/>
                  <w10:wrap type="none"/>
                </v:shape>
                <v:shape style="position:absolute;left:6384;top:3902;width:1344;height:1055" type="#_x0000_t202" id="docshape96" filled="true" fillcolor="#ffffff" stroked="false">
                  <v:textbox inset="0,0,0,0">
                    <w:txbxContent>
                      <w:p>
                        <w:pPr>
                          <w:spacing w:before="77"/>
                          <w:ind w:left="195" w:right="191" w:hanging="6"/>
                          <w:jc w:val="center"/>
                          <w:rPr>
                            <w:rFonts w:ascii="Arial MT"/>
                            <w:color w:val="000000"/>
                            <w:sz w:val="20"/>
                          </w:rPr>
                        </w:pPr>
                        <w:r>
                          <w:rPr>
                            <w:rFonts w:ascii="Arial MT"/>
                            <w:color w:val="000000"/>
                            <w:spacing w:val="-2"/>
                            <w:sz w:val="20"/>
                          </w:rPr>
                          <w:t>Check Equipment History</w:t>
                        </w:r>
                      </w:p>
                    </w:txbxContent>
                  </v:textbox>
                  <v:fill type="solid"/>
                  <w10:wrap type="none"/>
                </v:shape>
                <v:shape style="position:absolute;left:4823;top:3902;width:1256;height:1055" type="#_x0000_t202" id="docshape97" filled="true" fillcolor="#ffffff" stroked="false">
                  <v:textbox inset="0,0,0,0">
                    <w:txbxContent>
                      <w:p>
                        <w:pPr>
                          <w:spacing w:before="77"/>
                          <w:ind w:left="153" w:right="309" w:firstLine="0"/>
                          <w:jc w:val="left"/>
                          <w:rPr>
                            <w:rFonts w:ascii="Arial MT"/>
                            <w:color w:val="000000"/>
                            <w:sz w:val="20"/>
                          </w:rPr>
                        </w:pPr>
                        <w:r>
                          <w:rPr>
                            <w:rFonts w:ascii="Arial MT"/>
                            <w:color w:val="000000"/>
                            <w:spacing w:val="-2"/>
                            <w:sz w:val="20"/>
                          </w:rPr>
                          <w:t>Collect Relevant Details</w:t>
                        </w:r>
                      </w:p>
                    </w:txbxContent>
                  </v:textbox>
                  <v:fill type="solid"/>
                  <w10:wrap type="none"/>
                </v:shape>
                <v:shape style="position:absolute;left:3257;top:3902;width:1256;height:1055" type="#_x0000_t202" id="docshape98" filled="true" fillcolor="#ffffff" stroked="false">
                  <v:textbox inset="0,0,0,0">
                    <w:txbxContent>
                      <w:p>
                        <w:pPr>
                          <w:spacing w:before="77"/>
                          <w:ind w:left="267" w:right="267" w:firstLine="3"/>
                          <w:jc w:val="center"/>
                          <w:rPr>
                            <w:rFonts w:ascii="Arial MT"/>
                            <w:color w:val="000000"/>
                            <w:sz w:val="20"/>
                          </w:rPr>
                        </w:pPr>
                        <w:r>
                          <w:rPr>
                            <w:rFonts w:ascii="Arial MT"/>
                            <w:color w:val="000000"/>
                            <w:spacing w:val="-2"/>
                            <w:sz w:val="20"/>
                          </w:rPr>
                          <w:t>Identify </w:t>
                        </w:r>
                        <w:r>
                          <w:rPr>
                            <w:rFonts w:ascii="Arial MT"/>
                            <w:color w:val="000000"/>
                            <w:spacing w:val="-4"/>
                            <w:sz w:val="20"/>
                          </w:rPr>
                          <w:t>work </w:t>
                        </w:r>
                        <w:r>
                          <w:rPr>
                            <w:rFonts w:ascii="Arial MT"/>
                            <w:color w:val="000000"/>
                            <w:spacing w:val="-2"/>
                            <w:sz w:val="20"/>
                          </w:rPr>
                          <w:t>needed; safety</w:t>
                        </w:r>
                      </w:p>
                    </w:txbxContent>
                  </v:textbox>
                  <v:fill type="solid"/>
                  <w10:wrap type="none"/>
                </v:shape>
                <v:shape style="position:absolute;left:1757;top:3910;width:1241;height:1065" type="#_x0000_t202" id="docshape99" filled="false" stroked="false">
                  <v:textbox inset="0,0,0,0">
                    <w:txbxContent>
                      <w:p>
                        <w:pPr>
                          <w:spacing w:line="240" w:lineRule="auto" w:before="70"/>
                          <w:rPr>
                            <w:sz w:val="20"/>
                          </w:rPr>
                        </w:pPr>
                      </w:p>
                      <w:p>
                        <w:pPr>
                          <w:spacing w:before="0"/>
                          <w:ind w:left="249" w:right="194" w:hanging="51"/>
                          <w:jc w:val="left"/>
                          <w:rPr>
                            <w:rFonts w:ascii="Arial MT"/>
                            <w:sz w:val="20"/>
                          </w:rPr>
                        </w:pPr>
                        <w:r>
                          <w:rPr>
                            <w:rFonts w:ascii="Arial MT"/>
                            <w:spacing w:val="-2"/>
                            <w:sz w:val="20"/>
                          </w:rPr>
                          <w:t>Checkout Problem</w:t>
                        </w:r>
                      </w:p>
                    </w:txbxContent>
                  </v:textbox>
                  <w10:wrap type="none"/>
                </v:shape>
                <v:shape style="position:absolute;left:8095;top:6407;width:1256;height:988" type="#_x0000_t202" id="docshape100" filled="true" fillcolor="#ffffff" stroked="true" strokeweight=".75pt" strokecolor="#000000">
                  <v:textbox inset="0,0,0,0">
                    <w:txbxContent>
                      <w:p>
                        <w:pPr>
                          <w:spacing w:before="70"/>
                          <w:ind w:left="227" w:right="218" w:firstLine="72"/>
                          <w:jc w:val="left"/>
                          <w:rPr>
                            <w:rFonts w:ascii="Arial MT"/>
                            <w:color w:val="000000"/>
                            <w:sz w:val="20"/>
                          </w:rPr>
                        </w:pPr>
                        <w:r>
                          <w:rPr>
                            <w:rFonts w:ascii="Arial MT"/>
                            <w:color w:val="000000"/>
                            <w:spacing w:val="-2"/>
                            <w:sz w:val="20"/>
                          </w:rPr>
                          <w:t>Update </w:t>
                        </w:r>
                        <w:r>
                          <w:rPr>
                            <w:rFonts w:ascii="Arial MT"/>
                            <w:color w:val="000000"/>
                            <w:sz w:val="20"/>
                          </w:rPr>
                          <w:t>KPIs;</w:t>
                        </w:r>
                        <w:r>
                          <w:rPr>
                            <w:rFonts w:ascii="Arial MT"/>
                            <w:color w:val="000000"/>
                            <w:spacing w:val="-14"/>
                            <w:sz w:val="20"/>
                          </w:rPr>
                          <w:t> </w:t>
                        </w:r>
                        <w:r>
                          <w:rPr>
                            <w:rFonts w:ascii="Arial MT"/>
                            <w:color w:val="000000"/>
                            <w:sz w:val="20"/>
                          </w:rPr>
                          <w:t>Do</w:t>
                        </w:r>
                      </w:p>
                      <w:p>
                        <w:pPr>
                          <w:spacing w:before="1"/>
                          <w:ind w:left="189" w:right="0" w:firstLine="0"/>
                          <w:jc w:val="left"/>
                          <w:rPr>
                            <w:rFonts w:ascii="Arial MT"/>
                            <w:color w:val="000000"/>
                            <w:sz w:val="20"/>
                          </w:rPr>
                        </w:pPr>
                        <w:r>
                          <w:rPr>
                            <w:rFonts w:ascii="Arial MT"/>
                            <w:color w:val="000000"/>
                            <w:spacing w:val="-2"/>
                            <w:sz w:val="20"/>
                          </w:rPr>
                          <w:t>Reporting</w:t>
                        </w:r>
                      </w:p>
                    </w:txbxContent>
                  </v:textbox>
                  <v:fill type="solid"/>
                  <v:stroke dashstyle="solid"/>
                  <w10:wrap type="none"/>
                </v:shape>
                <w10:wrap type="none"/>
              </v:group>
            </w:pict>
          </mc:Fallback>
        </mc:AlternateContent>
      </w:r>
      <w:r>
        <w:rPr/>
        <w:t>specific expectations as to what is to be accomplished with the resources provided.</w:t>
      </w:r>
      <w:r>
        <w:rPr>
          <w:spacing w:val="80"/>
        </w:rPr>
        <w:t> </w:t>
      </w:r>
      <w:r>
        <w:rPr/>
        <w:t>Instead, whatever reactive demands are made is what will be</w:t>
      </w:r>
      <w:r>
        <w:rPr>
          <w:spacing w:val="40"/>
        </w:rPr>
        <w:t> </w:t>
      </w:r>
      <w:r>
        <w:rPr/>
        <w:t>done. An effective maintenance plan contains all the elements as illustrated in Fig. 3.4.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3"/>
        <w:rPr>
          <w:sz w:val="20"/>
        </w:rPr>
      </w:pPr>
    </w:p>
    <w:tbl>
      <w:tblPr>
        <w:tblW w:w="0" w:type="auto"/>
        <w:jc w:val="left"/>
        <w:tblInd w:w="7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07"/>
        <w:gridCol w:w="1256"/>
        <w:gridCol w:w="310"/>
        <w:gridCol w:w="1256"/>
        <w:gridCol w:w="300"/>
        <w:gridCol w:w="1256"/>
        <w:gridCol w:w="323"/>
        <w:gridCol w:w="1383"/>
        <w:gridCol w:w="302"/>
        <w:gridCol w:w="1256"/>
      </w:tblGrid>
      <w:tr>
        <w:trPr>
          <w:trHeight w:val="931" w:hRule="atLeast"/>
        </w:trPr>
        <w:tc>
          <w:tcPr>
            <w:tcW w:w="1507" w:type="dxa"/>
            <w:tcBorders>
              <w:top w:val="nil"/>
              <w:left w:val="nil"/>
            </w:tcBorders>
            <w:shd w:val="clear" w:color="auto" w:fill="FFFFFF"/>
          </w:tcPr>
          <w:p>
            <w:pPr>
              <w:pStyle w:val="TableParagraph"/>
              <w:spacing w:before="22"/>
              <w:ind w:left="230" w:right="459" w:firstLine="151"/>
              <w:rPr>
                <w:rFonts w:ascii="Arial MT"/>
                <w:sz w:val="20"/>
              </w:rPr>
            </w:pPr>
            <w:r>
              <w:rPr>
                <w:rFonts w:ascii="Arial MT"/>
                <w:spacing w:val="-2"/>
                <w:sz w:val="20"/>
              </w:rPr>
              <w:t>Order Materials</w:t>
            </w:r>
          </w:p>
        </w:tc>
        <w:tc>
          <w:tcPr>
            <w:tcW w:w="1256" w:type="dxa"/>
            <w:tcBorders>
              <w:bottom w:val="single" w:sz="12" w:space="0" w:color="FFFFFF"/>
            </w:tcBorders>
            <w:shd w:val="clear" w:color="auto" w:fill="FFFFFF"/>
          </w:tcPr>
          <w:p>
            <w:pPr>
              <w:pStyle w:val="TableParagraph"/>
              <w:spacing w:before="65"/>
              <w:ind w:left="166" w:right="151" w:firstLine="2"/>
              <w:jc w:val="center"/>
              <w:rPr>
                <w:rFonts w:ascii="Arial MT"/>
                <w:sz w:val="20"/>
              </w:rPr>
            </w:pPr>
            <w:r>
              <w:rPr>
                <w:rFonts w:ascii="Arial MT"/>
                <w:spacing w:val="-2"/>
                <w:sz w:val="20"/>
              </w:rPr>
              <w:t>Develop </w:t>
            </w:r>
            <w:r>
              <w:rPr>
                <w:rFonts w:ascii="Arial MT"/>
                <w:spacing w:val="-4"/>
                <w:sz w:val="20"/>
              </w:rPr>
              <w:t>Job </w:t>
            </w:r>
            <w:r>
              <w:rPr>
                <w:rFonts w:ascii="Arial MT"/>
                <w:spacing w:val="-2"/>
                <w:sz w:val="20"/>
              </w:rPr>
              <w:t>Procedure</w:t>
            </w:r>
          </w:p>
        </w:tc>
        <w:tc>
          <w:tcPr>
            <w:tcW w:w="310" w:type="dxa"/>
            <w:tcBorders>
              <w:top w:val="nil"/>
              <w:bottom w:val="single" w:sz="6" w:space="0" w:color="FFFFFF"/>
            </w:tcBorders>
            <w:shd w:val="clear" w:color="auto" w:fill="C0504D"/>
          </w:tcPr>
          <w:p>
            <w:pPr>
              <w:pStyle w:val="TableParagraph"/>
              <w:rPr>
                <w:sz w:val="24"/>
              </w:rPr>
            </w:pPr>
          </w:p>
        </w:tc>
        <w:tc>
          <w:tcPr>
            <w:tcW w:w="1256" w:type="dxa"/>
            <w:tcBorders>
              <w:bottom w:val="single" w:sz="6" w:space="0" w:color="FFFFFF"/>
            </w:tcBorders>
            <w:shd w:val="clear" w:color="auto" w:fill="FFFFFF"/>
          </w:tcPr>
          <w:p>
            <w:pPr>
              <w:pStyle w:val="TableParagraph"/>
              <w:spacing w:before="106"/>
              <w:ind w:left="378" w:right="363" w:firstLine="28"/>
              <w:jc w:val="both"/>
              <w:rPr>
                <w:rFonts w:ascii="Arial MT"/>
                <w:sz w:val="20"/>
              </w:rPr>
            </w:pPr>
            <w:r>
              <w:rPr>
                <w:rFonts w:ascii="Arial MT"/>
                <w:spacing w:val="-2"/>
                <w:sz w:val="20"/>
              </w:rPr>
              <w:t>Build </w:t>
            </w:r>
            <w:r>
              <w:rPr>
                <w:rFonts w:ascii="Arial MT"/>
                <w:spacing w:val="-4"/>
                <w:sz w:val="20"/>
              </w:rPr>
              <w:t>Work Place</w:t>
            </w:r>
          </w:p>
        </w:tc>
        <w:tc>
          <w:tcPr>
            <w:tcW w:w="300" w:type="dxa"/>
            <w:tcBorders>
              <w:top w:val="nil"/>
              <w:bottom w:val="single" w:sz="6" w:space="0" w:color="FFFFFF"/>
            </w:tcBorders>
            <w:shd w:val="clear" w:color="auto" w:fill="C0504D"/>
          </w:tcPr>
          <w:p>
            <w:pPr>
              <w:pStyle w:val="TableParagraph"/>
              <w:rPr>
                <w:sz w:val="24"/>
              </w:rPr>
            </w:pPr>
          </w:p>
        </w:tc>
        <w:tc>
          <w:tcPr>
            <w:tcW w:w="1256" w:type="dxa"/>
            <w:tcBorders>
              <w:bottom w:val="single" w:sz="6" w:space="0" w:color="FFFFFF"/>
            </w:tcBorders>
            <w:shd w:val="clear" w:color="auto" w:fill="FFFFFF"/>
          </w:tcPr>
          <w:p>
            <w:pPr>
              <w:pStyle w:val="TableParagraph"/>
              <w:spacing w:before="109"/>
              <w:ind w:left="224" w:right="203" w:firstLine="98"/>
              <w:rPr>
                <w:rFonts w:ascii="Arial MT"/>
                <w:sz w:val="20"/>
              </w:rPr>
            </w:pPr>
            <w:r>
              <w:rPr>
                <w:rFonts w:ascii="Arial MT"/>
                <w:spacing w:val="-2"/>
                <w:sz w:val="20"/>
              </w:rPr>
              <w:t>Collect Materials Together</w:t>
            </w:r>
          </w:p>
        </w:tc>
        <w:tc>
          <w:tcPr>
            <w:tcW w:w="323" w:type="dxa"/>
            <w:tcBorders>
              <w:top w:val="nil"/>
              <w:bottom w:val="single" w:sz="6" w:space="0" w:color="FFFFFF"/>
            </w:tcBorders>
            <w:shd w:val="clear" w:color="auto" w:fill="C0504D"/>
          </w:tcPr>
          <w:p>
            <w:pPr>
              <w:pStyle w:val="TableParagraph"/>
              <w:rPr>
                <w:sz w:val="24"/>
              </w:rPr>
            </w:pPr>
          </w:p>
        </w:tc>
        <w:tc>
          <w:tcPr>
            <w:tcW w:w="1383" w:type="dxa"/>
            <w:tcBorders>
              <w:bottom w:val="single" w:sz="6" w:space="0" w:color="FFFFFF"/>
            </w:tcBorders>
            <w:shd w:val="clear" w:color="auto" w:fill="FFFFFF"/>
          </w:tcPr>
          <w:p>
            <w:pPr>
              <w:pStyle w:val="TableParagraph"/>
              <w:spacing w:before="80"/>
              <w:ind w:left="160" w:right="140" w:hanging="3"/>
              <w:jc w:val="center"/>
              <w:rPr>
                <w:rFonts w:ascii="Arial MT"/>
                <w:sz w:val="20"/>
              </w:rPr>
            </w:pPr>
            <w:r>
              <w:rPr>
                <w:rFonts w:ascii="Arial MT"/>
                <w:spacing w:val="-2"/>
                <w:sz w:val="20"/>
              </w:rPr>
              <w:t>Schedule </w:t>
            </w:r>
            <w:r>
              <w:rPr>
                <w:rFonts w:ascii="Arial MT"/>
                <w:sz w:val="20"/>
              </w:rPr>
              <w:t>the</w:t>
            </w:r>
            <w:r>
              <w:rPr>
                <w:rFonts w:ascii="Arial MT"/>
                <w:spacing w:val="-14"/>
                <w:sz w:val="20"/>
              </w:rPr>
              <w:t> </w:t>
            </w:r>
            <w:r>
              <w:rPr>
                <w:rFonts w:ascii="Arial MT"/>
                <w:sz w:val="20"/>
              </w:rPr>
              <w:t>Job</w:t>
            </w:r>
            <w:r>
              <w:rPr>
                <w:rFonts w:ascii="Arial MT"/>
                <w:spacing w:val="-14"/>
                <w:sz w:val="20"/>
              </w:rPr>
              <w:t> </w:t>
            </w:r>
            <w:r>
              <w:rPr>
                <w:rFonts w:ascii="Arial MT"/>
                <w:sz w:val="20"/>
              </w:rPr>
              <w:t>with </w:t>
            </w:r>
            <w:r>
              <w:rPr>
                <w:rFonts w:ascii="Arial MT"/>
                <w:spacing w:val="-2"/>
                <w:sz w:val="20"/>
              </w:rPr>
              <w:t>Production</w:t>
            </w:r>
          </w:p>
        </w:tc>
        <w:tc>
          <w:tcPr>
            <w:tcW w:w="302" w:type="dxa"/>
            <w:tcBorders>
              <w:top w:val="nil"/>
              <w:bottom w:val="single" w:sz="6" w:space="0" w:color="FFFFFF"/>
            </w:tcBorders>
            <w:shd w:val="clear" w:color="auto" w:fill="C0504D"/>
          </w:tcPr>
          <w:p>
            <w:pPr>
              <w:pStyle w:val="TableParagraph"/>
              <w:rPr>
                <w:sz w:val="24"/>
              </w:rPr>
            </w:pPr>
          </w:p>
        </w:tc>
        <w:tc>
          <w:tcPr>
            <w:tcW w:w="1256" w:type="dxa"/>
            <w:tcBorders>
              <w:bottom w:val="single" w:sz="8" w:space="0" w:color="000000"/>
            </w:tcBorders>
            <w:shd w:val="clear" w:color="auto" w:fill="FFFFFF"/>
          </w:tcPr>
          <w:p>
            <w:pPr>
              <w:pStyle w:val="TableParagraph"/>
              <w:spacing w:before="55"/>
              <w:rPr>
                <w:sz w:val="20"/>
              </w:rPr>
            </w:pPr>
          </w:p>
          <w:p>
            <w:pPr>
              <w:pStyle w:val="TableParagraph"/>
              <w:spacing w:line="235" w:lineRule="auto"/>
              <w:ind w:left="302" w:right="194" w:firstLine="88"/>
              <w:rPr>
                <w:rFonts w:ascii="Arial MT"/>
                <w:sz w:val="20"/>
              </w:rPr>
            </w:pPr>
            <w:r>
              <w:rPr>
                <w:rFonts w:ascii="Arial MT"/>
                <w:spacing w:val="-4"/>
                <w:sz w:val="20"/>
              </w:rPr>
              <w:t>Issue </w:t>
            </w:r>
            <w:r>
              <w:rPr>
                <w:rFonts w:ascii="Arial MT"/>
                <w:sz w:val="20"/>
              </w:rPr>
              <w:t>the</w:t>
            </w:r>
            <w:r>
              <w:rPr>
                <w:rFonts w:ascii="Arial MT"/>
                <w:spacing w:val="-7"/>
                <w:sz w:val="20"/>
              </w:rPr>
              <w:t> </w:t>
            </w:r>
            <w:r>
              <w:rPr>
                <w:rFonts w:ascii="Arial MT"/>
                <w:spacing w:val="-5"/>
                <w:sz w:val="20"/>
              </w:rPr>
              <w:t>Job</w:t>
            </w:r>
          </w:p>
        </w:tc>
      </w:tr>
    </w:tbl>
    <w:p>
      <w:pPr>
        <w:pStyle w:val="BodyText"/>
        <w:spacing w:before="25"/>
        <w:rPr>
          <w:sz w:val="20"/>
        </w:rPr>
      </w:pPr>
    </w:p>
    <w:tbl>
      <w:tblPr>
        <w:tblW w:w="0" w:type="auto"/>
        <w:jc w:val="left"/>
        <w:tblInd w:w="7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56"/>
        <w:gridCol w:w="321"/>
        <w:gridCol w:w="1125"/>
        <w:gridCol w:w="130"/>
        <w:gridCol w:w="209"/>
        <w:gridCol w:w="1366"/>
        <w:gridCol w:w="257"/>
        <w:gridCol w:w="1354"/>
      </w:tblGrid>
      <w:tr>
        <w:trPr>
          <w:trHeight w:val="392" w:hRule="atLeast"/>
        </w:trPr>
        <w:tc>
          <w:tcPr>
            <w:tcW w:w="1256" w:type="dxa"/>
            <w:vMerge w:val="restart"/>
            <w:shd w:val="clear" w:color="auto" w:fill="FFFFFF"/>
          </w:tcPr>
          <w:p>
            <w:pPr>
              <w:pStyle w:val="TableParagraph"/>
              <w:spacing w:before="70"/>
              <w:ind w:left="318" w:right="297" w:hanging="4"/>
              <w:jc w:val="center"/>
              <w:rPr>
                <w:rFonts w:ascii="Arial MT"/>
                <w:sz w:val="20"/>
              </w:rPr>
            </w:pPr>
            <w:r>
              <w:rPr>
                <w:rFonts w:ascii="Arial MT"/>
                <w:spacing w:val="-2"/>
                <w:sz w:val="20"/>
              </w:rPr>
              <w:t>Collect </w:t>
            </w:r>
            <w:r>
              <w:rPr>
                <w:rFonts w:ascii="Arial MT"/>
                <w:spacing w:val="-4"/>
                <w:sz w:val="20"/>
              </w:rPr>
              <w:t>Job </w:t>
            </w:r>
            <w:r>
              <w:rPr>
                <w:rFonts w:ascii="Arial MT"/>
                <w:spacing w:val="-2"/>
                <w:sz w:val="20"/>
              </w:rPr>
              <w:t>History</w:t>
            </w:r>
          </w:p>
        </w:tc>
        <w:tc>
          <w:tcPr>
            <w:tcW w:w="321" w:type="dxa"/>
            <w:tcBorders>
              <w:top w:val="nil"/>
              <w:bottom w:val="single" w:sz="6" w:space="0" w:color="FFFFFF"/>
            </w:tcBorders>
            <w:shd w:val="clear" w:color="auto" w:fill="C0504D"/>
          </w:tcPr>
          <w:p>
            <w:pPr>
              <w:pStyle w:val="TableParagraph"/>
              <w:rPr>
                <w:sz w:val="24"/>
              </w:rPr>
            </w:pPr>
          </w:p>
        </w:tc>
        <w:tc>
          <w:tcPr>
            <w:tcW w:w="1125" w:type="dxa"/>
            <w:vMerge w:val="restart"/>
            <w:tcBorders>
              <w:right w:val="nil"/>
            </w:tcBorders>
            <w:shd w:val="clear" w:color="auto" w:fill="FFFFFF"/>
          </w:tcPr>
          <w:p>
            <w:pPr>
              <w:pStyle w:val="TableParagraph"/>
              <w:spacing w:before="70"/>
              <w:ind w:left="307" w:right="165"/>
              <w:jc w:val="center"/>
              <w:rPr>
                <w:rFonts w:ascii="Arial MT"/>
                <w:sz w:val="20"/>
              </w:rPr>
            </w:pPr>
            <w:r>
              <w:rPr>
                <w:rFonts w:ascii="Arial MT"/>
                <w:spacing w:val="-2"/>
                <w:sz w:val="20"/>
              </w:rPr>
              <w:t>Update </w:t>
            </w:r>
            <w:r>
              <w:rPr>
                <w:rFonts w:ascii="Arial MT"/>
                <w:spacing w:val="-4"/>
                <w:sz w:val="20"/>
              </w:rPr>
              <w:t>Data </w:t>
            </w:r>
            <w:r>
              <w:rPr>
                <w:rFonts w:ascii="Arial MT"/>
                <w:spacing w:val="-2"/>
                <w:sz w:val="20"/>
              </w:rPr>
              <w:t>Bases</w:t>
            </w:r>
          </w:p>
        </w:tc>
        <w:tc>
          <w:tcPr>
            <w:tcW w:w="130" w:type="dxa"/>
            <w:tcBorders>
              <w:left w:val="nil"/>
              <w:bottom w:val="single" w:sz="12" w:space="0" w:color="FFFFFF"/>
            </w:tcBorders>
            <w:shd w:val="clear" w:color="auto" w:fill="FFFFFF"/>
          </w:tcPr>
          <w:p>
            <w:pPr>
              <w:pStyle w:val="TableParagraph"/>
              <w:rPr>
                <w:sz w:val="24"/>
              </w:rPr>
            </w:pPr>
          </w:p>
        </w:tc>
        <w:tc>
          <w:tcPr>
            <w:tcW w:w="209" w:type="dxa"/>
            <w:tcBorders>
              <w:top w:val="nil"/>
              <w:bottom w:val="single" w:sz="12" w:space="0" w:color="FFFFFF"/>
            </w:tcBorders>
            <w:shd w:val="clear" w:color="auto" w:fill="C0504D"/>
          </w:tcPr>
          <w:p>
            <w:pPr>
              <w:pStyle w:val="TableParagraph"/>
              <w:rPr>
                <w:sz w:val="24"/>
              </w:rPr>
            </w:pPr>
          </w:p>
        </w:tc>
        <w:tc>
          <w:tcPr>
            <w:tcW w:w="1366" w:type="dxa"/>
            <w:vMerge w:val="restart"/>
            <w:shd w:val="clear" w:color="auto" w:fill="FFFFFF"/>
          </w:tcPr>
          <w:p>
            <w:pPr>
              <w:pStyle w:val="TableParagraph"/>
              <w:spacing w:before="70"/>
              <w:ind w:left="155" w:right="172"/>
              <w:rPr>
                <w:rFonts w:ascii="Arial MT"/>
                <w:sz w:val="20"/>
              </w:rPr>
            </w:pPr>
            <w:r>
              <w:rPr>
                <w:rFonts w:ascii="Arial MT"/>
                <w:spacing w:val="-2"/>
                <w:sz w:val="20"/>
              </w:rPr>
              <w:t>Update Planning Procedures</w:t>
            </w:r>
          </w:p>
        </w:tc>
        <w:tc>
          <w:tcPr>
            <w:tcW w:w="257" w:type="dxa"/>
            <w:tcBorders>
              <w:top w:val="nil"/>
              <w:bottom w:val="single" w:sz="12" w:space="0" w:color="FFFFFF"/>
            </w:tcBorders>
            <w:shd w:val="clear" w:color="auto" w:fill="C0504D"/>
          </w:tcPr>
          <w:p>
            <w:pPr>
              <w:pStyle w:val="TableParagraph"/>
              <w:rPr>
                <w:sz w:val="24"/>
              </w:rPr>
            </w:pPr>
          </w:p>
        </w:tc>
        <w:tc>
          <w:tcPr>
            <w:tcW w:w="1354" w:type="dxa"/>
            <w:vMerge w:val="restart"/>
            <w:shd w:val="clear" w:color="auto" w:fill="FFFFFF"/>
          </w:tcPr>
          <w:p>
            <w:pPr>
              <w:pStyle w:val="TableParagraph"/>
              <w:spacing w:before="70"/>
              <w:ind w:left="230" w:right="204"/>
              <w:jc w:val="center"/>
              <w:rPr>
                <w:rFonts w:ascii="Arial MT"/>
                <w:sz w:val="20"/>
              </w:rPr>
            </w:pPr>
            <w:r>
              <w:rPr>
                <w:rFonts w:ascii="Arial MT"/>
                <w:spacing w:val="-2"/>
                <w:sz w:val="20"/>
              </w:rPr>
              <w:t>Update </w:t>
            </w:r>
            <w:r>
              <w:rPr>
                <w:rFonts w:ascii="Arial MT"/>
                <w:spacing w:val="-4"/>
                <w:sz w:val="20"/>
              </w:rPr>
              <w:t>Job</w:t>
            </w:r>
          </w:p>
          <w:p>
            <w:pPr>
              <w:pStyle w:val="TableParagraph"/>
              <w:spacing w:before="1"/>
              <w:ind w:left="26"/>
              <w:jc w:val="center"/>
              <w:rPr>
                <w:rFonts w:ascii="Arial MT"/>
                <w:sz w:val="20"/>
              </w:rPr>
            </w:pPr>
            <w:r>
              <w:rPr>
                <w:rFonts w:ascii="Arial MT"/>
                <w:spacing w:val="-2"/>
                <w:sz w:val="20"/>
              </w:rPr>
              <w:t>Procedures</w:t>
            </w:r>
          </w:p>
        </w:tc>
      </w:tr>
      <w:tr>
        <w:trPr>
          <w:trHeight w:val="534" w:hRule="atLeast"/>
        </w:trPr>
        <w:tc>
          <w:tcPr>
            <w:tcW w:w="1256" w:type="dxa"/>
            <w:vMerge/>
            <w:tcBorders>
              <w:top w:val="nil"/>
            </w:tcBorders>
            <w:shd w:val="clear" w:color="auto" w:fill="FFFFFF"/>
          </w:tcPr>
          <w:p>
            <w:pPr>
              <w:rPr>
                <w:sz w:val="2"/>
                <w:szCs w:val="2"/>
              </w:rPr>
            </w:pPr>
          </w:p>
        </w:tc>
        <w:tc>
          <w:tcPr>
            <w:tcW w:w="321" w:type="dxa"/>
            <w:tcBorders>
              <w:top w:val="single" w:sz="6" w:space="0" w:color="FFFFFF"/>
              <w:bottom w:val="nil"/>
            </w:tcBorders>
            <w:shd w:val="clear" w:color="auto" w:fill="C0504D"/>
          </w:tcPr>
          <w:p>
            <w:pPr>
              <w:pStyle w:val="TableParagraph"/>
              <w:rPr>
                <w:sz w:val="24"/>
              </w:rPr>
            </w:pPr>
          </w:p>
        </w:tc>
        <w:tc>
          <w:tcPr>
            <w:tcW w:w="1125" w:type="dxa"/>
            <w:vMerge/>
            <w:tcBorders>
              <w:top w:val="nil"/>
              <w:right w:val="nil"/>
            </w:tcBorders>
            <w:shd w:val="clear" w:color="auto" w:fill="FFFFFF"/>
          </w:tcPr>
          <w:p>
            <w:pPr>
              <w:rPr>
                <w:sz w:val="2"/>
                <w:szCs w:val="2"/>
              </w:rPr>
            </w:pPr>
          </w:p>
        </w:tc>
        <w:tc>
          <w:tcPr>
            <w:tcW w:w="130" w:type="dxa"/>
            <w:tcBorders>
              <w:top w:val="single" w:sz="12" w:space="0" w:color="FFFFFF"/>
              <w:left w:val="nil"/>
            </w:tcBorders>
            <w:shd w:val="clear" w:color="auto" w:fill="FFFFFF"/>
          </w:tcPr>
          <w:p>
            <w:pPr>
              <w:pStyle w:val="TableParagraph"/>
              <w:rPr>
                <w:sz w:val="24"/>
              </w:rPr>
            </w:pPr>
          </w:p>
        </w:tc>
        <w:tc>
          <w:tcPr>
            <w:tcW w:w="209" w:type="dxa"/>
            <w:tcBorders>
              <w:top w:val="single" w:sz="12" w:space="0" w:color="FFFFFF"/>
              <w:bottom w:val="nil"/>
            </w:tcBorders>
            <w:shd w:val="clear" w:color="auto" w:fill="C0504D"/>
          </w:tcPr>
          <w:p>
            <w:pPr>
              <w:pStyle w:val="TableParagraph"/>
              <w:rPr>
                <w:sz w:val="24"/>
              </w:rPr>
            </w:pPr>
          </w:p>
        </w:tc>
        <w:tc>
          <w:tcPr>
            <w:tcW w:w="1366" w:type="dxa"/>
            <w:vMerge/>
            <w:tcBorders>
              <w:top w:val="nil"/>
            </w:tcBorders>
            <w:shd w:val="clear" w:color="auto" w:fill="FFFFFF"/>
          </w:tcPr>
          <w:p>
            <w:pPr>
              <w:rPr>
                <w:sz w:val="2"/>
                <w:szCs w:val="2"/>
              </w:rPr>
            </w:pPr>
          </w:p>
        </w:tc>
        <w:tc>
          <w:tcPr>
            <w:tcW w:w="257" w:type="dxa"/>
            <w:tcBorders>
              <w:top w:val="single" w:sz="12" w:space="0" w:color="FFFFFF"/>
              <w:bottom w:val="nil"/>
            </w:tcBorders>
            <w:shd w:val="clear" w:color="auto" w:fill="C0504D"/>
          </w:tcPr>
          <w:p>
            <w:pPr>
              <w:pStyle w:val="TableParagraph"/>
              <w:rPr>
                <w:sz w:val="24"/>
              </w:rPr>
            </w:pPr>
          </w:p>
        </w:tc>
        <w:tc>
          <w:tcPr>
            <w:tcW w:w="1354" w:type="dxa"/>
            <w:vMerge/>
            <w:tcBorders>
              <w:top w:val="nil"/>
            </w:tcBorders>
            <w:shd w:val="clear" w:color="auto" w:fill="FFFFFF"/>
          </w:tcPr>
          <w:p>
            <w:pPr>
              <w:rPr>
                <w:sz w:val="2"/>
                <w:szCs w:val="2"/>
              </w:rPr>
            </w:pPr>
          </w:p>
        </w:tc>
      </w:tr>
    </w:tbl>
    <w:p>
      <w:pPr>
        <w:pStyle w:val="BodyText"/>
      </w:pPr>
    </w:p>
    <w:p>
      <w:pPr>
        <w:pStyle w:val="BodyText"/>
      </w:pPr>
    </w:p>
    <w:p>
      <w:pPr>
        <w:pStyle w:val="BodyText"/>
        <w:spacing w:before="20"/>
      </w:pPr>
    </w:p>
    <w:p>
      <w:pPr>
        <w:pStyle w:val="BodyText"/>
        <w:spacing w:line="362" w:lineRule="auto"/>
        <w:ind w:left="1560" w:right="3155"/>
      </w:pPr>
      <w:r>
        <w:rPr/>
        <w:t>Fig</w:t>
      </w:r>
      <w:r>
        <w:rPr>
          <w:spacing w:val="-11"/>
        </w:rPr>
        <w:t> </w:t>
      </w:r>
      <w:r>
        <w:rPr/>
        <w:t>8:</w:t>
      </w:r>
      <w:r>
        <w:rPr>
          <w:spacing w:val="-8"/>
        </w:rPr>
        <w:t> </w:t>
      </w:r>
      <w:r>
        <w:rPr/>
        <w:t>Planning/Schedule</w:t>
      </w:r>
      <w:r>
        <w:rPr>
          <w:spacing w:val="-9"/>
        </w:rPr>
        <w:t> </w:t>
      </w:r>
      <w:r>
        <w:rPr/>
        <w:t>Workflow</w:t>
      </w:r>
      <w:r>
        <w:rPr>
          <w:spacing w:val="-10"/>
        </w:rPr>
        <w:t> </w:t>
      </w:r>
      <w:r>
        <w:rPr/>
        <w:t>Process Source; </w:t>
      </w:r>
      <w:hyperlink r:id="rId21">
        <w:r>
          <w:rPr>
            <w:color w:val="0000FF"/>
            <w:u w:val="single" w:color="0000FF"/>
          </w:rPr>
          <w:t>www.lifetime.reliability.com</w:t>
        </w:r>
      </w:hyperlink>
    </w:p>
    <w:p>
      <w:pPr>
        <w:pStyle w:val="BodyText"/>
        <w:spacing w:before="160"/>
      </w:pPr>
    </w:p>
    <w:p>
      <w:pPr>
        <w:spacing w:line="360" w:lineRule="auto" w:before="1"/>
        <w:ind w:left="840" w:right="1031" w:firstLine="0"/>
        <w:jc w:val="left"/>
        <w:rPr>
          <w:b/>
          <w:sz w:val="28"/>
        </w:rPr>
      </w:pPr>
      <w:r>
        <w:rPr>
          <w:b/>
          <w:sz w:val="28"/>
        </w:rPr>
        <w:t>Fig.</w:t>
      </w:r>
      <w:r>
        <w:rPr>
          <w:b/>
          <w:spacing w:val="-3"/>
          <w:sz w:val="28"/>
        </w:rPr>
        <w:t> </w:t>
      </w:r>
      <w:r>
        <w:rPr>
          <w:b/>
          <w:sz w:val="28"/>
        </w:rPr>
        <w:t>3.4</w:t>
      </w:r>
      <w:r>
        <w:rPr>
          <w:b/>
          <w:spacing w:val="40"/>
          <w:sz w:val="28"/>
        </w:rPr>
        <w:t> </w:t>
      </w:r>
      <w:r>
        <w:rPr>
          <w:b/>
          <w:sz w:val="28"/>
        </w:rPr>
        <w:t>An</w:t>
      </w:r>
      <w:r>
        <w:rPr>
          <w:b/>
          <w:spacing w:val="-2"/>
          <w:sz w:val="28"/>
        </w:rPr>
        <w:t> </w:t>
      </w:r>
      <w:r>
        <w:rPr>
          <w:b/>
          <w:sz w:val="28"/>
        </w:rPr>
        <w:t>Illustration</w:t>
      </w:r>
      <w:r>
        <w:rPr>
          <w:b/>
          <w:spacing w:val="-5"/>
          <w:sz w:val="28"/>
        </w:rPr>
        <w:t> </w:t>
      </w:r>
      <w:r>
        <w:rPr>
          <w:b/>
          <w:sz w:val="28"/>
        </w:rPr>
        <w:t>of</w:t>
      </w:r>
      <w:r>
        <w:rPr>
          <w:b/>
          <w:spacing w:val="40"/>
          <w:sz w:val="28"/>
        </w:rPr>
        <w:t> </w:t>
      </w:r>
      <w:r>
        <w:rPr>
          <w:b/>
          <w:sz w:val="28"/>
        </w:rPr>
        <w:t>the</w:t>
      </w:r>
      <w:r>
        <w:rPr>
          <w:b/>
          <w:spacing w:val="40"/>
          <w:sz w:val="28"/>
        </w:rPr>
        <w:t> </w:t>
      </w:r>
      <w:r>
        <w:rPr>
          <w:b/>
          <w:sz w:val="28"/>
        </w:rPr>
        <w:t>Framework</w:t>
      </w:r>
      <w:r>
        <w:rPr>
          <w:b/>
          <w:spacing w:val="-7"/>
          <w:sz w:val="28"/>
        </w:rPr>
        <w:t> </w:t>
      </w:r>
      <w:r>
        <w:rPr>
          <w:b/>
          <w:sz w:val="28"/>
        </w:rPr>
        <w:t>in</w:t>
      </w:r>
      <w:r>
        <w:rPr>
          <w:b/>
          <w:spacing w:val="-2"/>
          <w:sz w:val="28"/>
        </w:rPr>
        <w:t> </w:t>
      </w:r>
      <w:r>
        <w:rPr>
          <w:b/>
          <w:sz w:val="28"/>
        </w:rPr>
        <w:t>Maintenance</w:t>
      </w:r>
      <w:r>
        <w:rPr>
          <w:b/>
          <w:spacing w:val="-5"/>
          <w:sz w:val="28"/>
        </w:rPr>
        <w:t> </w:t>
      </w:r>
      <w:r>
        <w:rPr>
          <w:b/>
          <w:sz w:val="28"/>
        </w:rPr>
        <w:t>Planning Source: Don and Joel (2006).</w:t>
      </w:r>
    </w:p>
    <w:p>
      <w:pPr>
        <w:pStyle w:val="BodyText"/>
        <w:spacing w:before="157"/>
        <w:rPr>
          <w:b/>
        </w:rPr>
      </w:pPr>
    </w:p>
    <w:p>
      <w:pPr>
        <w:pStyle w:val="BodyText"/>
        <w:spacing w:line="360" w:lineRule="auto"/>
        <w:ind w:left="840" w:right="977"/>
        <w:jc w:val="both"/>
      </w:pPr>
      <w:r>
        <w:rPr/>
        <w:t>Without a detailed planning process flowcharted and fully described in a planning procedure there will be too many variations in how the planning is done.</w:t>
      </w:r>
      <w:r>
        <w:rPr>
          <w:spacing w:val="40"/>
        </w:rPr>
        <w:t> </w:t>
      </w:r>
      <w:r>
        <w:rPr/>
        <w:t>If</w:t>
      </w:r>
      <w:r>
        <w:rPr>
          <w:spacing w:val="-1"/>
        </w:rPr>
        <w:t> </w:t>
      </w:r>
      <w:r>
        <w:rPr/>
        <w:t>there</w:t>
      </w:r>
      <w:r>
        <w:rPr>
          <w:spacing w:val="-1"/>
        </w:rPr>
        <w:t> </w:t>
      </w:r>
      <w:r>
        <w:rPr/>
        <w:t>is</w:t>
      </w:r>
      <w:r>
        <w:rPr>
          <w:spacing w:val="-1"/>
        </w:rPr>
        <w:t> </w:t>
      </w:r>
      <w:r>
        <w:rPr/>
        <w:t>no procedure</w:t>
      </w:r>
      <w:r>
        <w:rPr>
          <w:spacing w:val="-1"/>
        </w:rPr>
        <w:t> </w:t>
      </w:r>
      <w:r>
        <w:rPr/>
        <w:t>people</w:t>
      </w:r>
      <w:r>
        <w:rPr>
          <w:spacing w:val="-1"/>
        </w:rPr>
        <w:t> </w:t>
      </w:r>
      <w:r>
        <w:rPr/>
        <w:t>will</w:t>
      </w:r>
      <w:r>
        <w:rPr>
          <w:spacing w:val="-1"/>
        </w:rPr>
        <w:t> </w:t>
      </w:r>
      <w:r>
        <w:rPr/>
        <w:t>make-up their own,</w:t>
      </w:r>
      <w:r>
        <w:rPr>
          <w:spacing w:val="-1"/>
        </w:rPr>
        <w:t> </w:t>
      </w:r>
      <w:r>
        <w:rPr/>
        <w:t>which will</w:t>
      </w:r>
      <w:r>
        <w:rPr>
          <w:spacing w:val="-1"/>
        </w:rPr>
        <w:t> </w:t>
      </w:r>
      <w:r>
        <w:rPr/>
        <w:t>not be complete, or thorough enough, to ensure good quality</w:t>
      </w:r>
      <w:r>
        <w:rPr>
          <w:spacing w:val="-4"/>
        </w:rPr>
        <w:t> </w:t>
      </w:r>
      <w:r>
        <w:rPr/>
        <w:t>work is done on the building and plant / equipment. Once you have a procedure you can look closely</w:t>
      </w:r>
      <w:r>
        <w:rPr>
          <w:spacing w:val="75"/>
        </w:rPr>
        <w:t> </w:t>
      </w:r>
      <w:r>
        <w:rPr/>
        <w:t>at</w:t>
      </w:r>
      <w:r>
        <w:rPr>
          <w:spacing w:val="79"/>
        </w:rPr>
        <w:t> </w:t>
      </w:r>
      <w:r>
        <w:rPr/>
        <w:t>it</w:t>
      </w:r>
      <w:r>
        <w:rPr>
          <w:spacing w:val="77"/>
        </w:rPr>
        <w:t> </w:t>
      </w:r>
      <w:r>
        <w:rPr/>
        <w:t>and</w:t>
      </w:r>
      <w:r>
        <w:rPr>
          <w:spacing w:val="79"/>
        </w:rPr>
        <w:t> </w:t>
      </w:r>
      <w:r>
        <w:rPr/>
        <w:t>strip-out</w:t>
      </w:r>
      <w:r>
        <w:rPr>
          <w:spacing w:val="79"/>
        </w:rPr>
        <w:t> </w:t>
      </w:r>
      <w:r>
        <w:rPr/>
        <w:t>all</w:t>
      </w:r>
      <w:r>
        <w:rPr>
          <w:spacing w:val="79"/>
        </w:rPr>
        <w:t> </w:t>
      </w:r>
      <w:r>
        <w:rPr/>
        <w:t>the</w:t>
      </w:r>
      <w:r>
        <w:rPr>
          <w:spacing w:val="76"/>
        </w:rPr>
        <w:t> </w:t>
      </w:r>
      <w:r>
        <w:rPr/>
        <w:t>non-value</w:t>
      </w:r>
      <w:r>
        <w:rPr>
          <w:spacing w:val="79"/>
        </w:rPr>
        <w:t> </w:t>
      </w:r>
      <w:r>
        <w:rPr/>
        <w:t>adding</w:t>
      </w:r>
      <w:r>
        <w:rPr>
          <w:spacing w:val="79"/>
        </w:rPr>
        <w:t> </w:t>
      </w:r>
      <w:r>
        <w:rPr/>
        <w:t>actions,</w:t>
      </w:r>
      <w:r>
        <w:rPr>
          <w:spacing w:val="78"/>
        </w:rPr>
        <w:t> </w:t>
      </w:r>
      <w:r>
        <w:rPr/>
        <w:t>to</w:t>
      </w:r>
      <w:r>
        <w:rPr>
          <w:spacing w:val="79"/>
        </w:rPr>
        <w:t> </w:t>
      </w:r>
      <w:r>
        <w:rPr/>
        <w:t>make</w:t>
      </w:r>
      <w:r>
        <w:rPr>
          <w:spacing w:val="79"/>
        </w:rPr>
        <w:t> </w:t>
      </w:r>
      <w:r>
        <w:rPr/>
        <w:t>it</w:t>
      </w:r>
    </w:p>
    <w:p>
      <w:pPr>
        <w:spacing w:after="0" w:line="360" w:lineRule="auto"/>
        <w:jc w:val="both"/>
        <w:sectPr>
          <w:pgSz w:w="11910" w:h="16840"/>
          <w:pgMar w:header="0" w:footer="986" w:top="1340" w:bottom="1180" w:left="960" w:right="460"/>
        </w:sectPr>
      </w:pPr>
    </w:p>
    <w:p>
      <w:pPr>
        <w:pStyle w:val="BodyText"/>
        <w:spacing w:line="360" w:lineRule="auto" w:before="74"/>
        <w:ind w:left="840" w:right="974"/>
        <w:jc w:val="both"/>
      </w:pPr>
      <w:r>
        <w:rPr/>
        <w:t>streamlined, quick and effective.</w:t>
      </w:r>
      <w:r>
        <w:rPr>
          <w:spacing w:val="80"/>
        </w:rPr>
        <w:t> </w:t>
      </w:r>
      <w:r>
        <w:rPr/>
        <w:t>With one 'standard way' to do planning every planner in an operation focuses on how to improve it. Instead of</w:t>
      </w:r>
      <w:r>
        <w:rPr>
          <w:spacing w:val="40"/>
        </w:rPr>
        <w:t> </w:t>
      </w:r>
      <w:r>
        <w:rPr/>
        <w:t>having every planner doing planning as they think is right, but in fact producing more and more variations, you have every planner thinking how</w:t>
      </w:r>
      <w:r>
        <w:rPr>
          <w:spacing w:val="40"/>
        </w:rPr>
        <w:t> </w:t>
      </w:r>
      <w:r>
        <w:rPr/>
        <w:t>to do the one way faster and better. With one planning procedure you 'trap' the best ideas for everyone to use as illustrated in Fig. 3.4 above.</w:t>
      </w:r>
    </w:p>
    <w:p>
      <w:pPr>
        <w:pStyle w:val="BodyText"/>
        <w:spacing w:before="167"/>
      </w:pPr>
    </w:p>
    <w:p>
      <w:pPr>
        <w:pStyle w:val="ListParagraph"/>
        <w:numPr>
          <w:ilvl w:val="1"/>
          <w:numId w:val="25"/>
        </w:numPr>
        <w:tabs>
          <w:tab w:pos="1292" w:val="left" w:leader="none"/>
          <w:tab w:pos="1380" w:val="left" w:leader="none"/>
        </w:tabs>
        <w:spacing w:line="360" w:lineRule="auto" w:before="0" w:after="0"/>
        <w:ind w:left="1380" w:right="975" w:hanging="540"/>
        <w:jc w:val="left"/>
        <w:rPr>
          <w:b/>
          <w:sz w:val="28"/>
        </w:rPr>
      </w:pPr>
      <w:r>
        <w:rPr>
          <w:b/>
          <w:sz w:val="28"/>
        </w:rPr>
        <w:t>Requirements for Proper Maintenance Planning and Scheduling of Hospital Buildings</w:t>
      </w:r>
    </w:p>
    <w:p>
      <w:pPr>
        <w:pStyle w:val="ListParagraph"/>
        <w:numPr>
          <w:ilvl w:val="2"/>
          <w:numId w:val="25"/>
        </w:numPr>
        <w:tabs>
          <w:tab w:pos="1538" w:val="left" w:leader="none"/>
        </w:tabs>
        <w:spacing w:line="360" w:lineRule="auto" w:before="0" w:after="0"/>
        <w:ind w:left="840" w:right="975" w:firstLine="0"/>
        <w:jc w:val="left"/>
        <w:rPr>
          <w:sz w:val="28"/>
        </w:rPr>
      </w:pPr>
      <w:r>
        <w:rPr>
          <w:b/>
          <w:sz w:val="28"/>
        </w:rPr>
        <w:t>Building Inventory and Categorization</w:t>
      </w:r>
      <w:r>
        <w:rPr>
          <w:b/>
          <w:spacing w:val="40"/>
          <w:sz w:val="28"/>
        </w:rPr>
        <w:t> </w:t>
      </w:r>
      <w:r>
        <w:rPr>
          <w:b/>
          <w:sz w:val="28"/>
        </w:rPr>
        <w:t>in Maintenance Planning </w:t>
      </w:r>
      <w:r>
        <w:rPr>
          <w:sz w:val="28"/>
        </w:rPr>
        <w:t>The</w:t>
      </w:r>
      <w:r>
        <w:rPr>
          <w:spacing w:val="80"/>
          <w:sz w:val="28"/>
        </w:rPr>
        <w:t> </w:t>
      </w:r>
      <w:r>
        <w:rPr>
          <w:sz w:val="28"/>
        </w:rPr>
        <w:t>purpose</w:t>
      </w:r>
      <w:r>
        <w:rPr>
          <w:spacing w:val="80"/>
          <w:sz w:val="28"/>
        </w:rPr>
        <w:t> </w:t>
      </w:r>
      <w:r>
        <w:rPr>
          <w:sz w:val="28"/>
        </w:rPr>
        <w:t>of</w:t>
      </w:r>
      <w:r>
        <w:rPr>
          <w:spacing w:val="80"/>
          <w:sz w:val="28"/>
        </w:rPr>
        <w:t> </w:t>
      </w:r>
      <w:r>
        <w:rPr>
          <w:sz w:val="28"/>
        </w:rPr>
        <w:t>planning</w:t>
      </w:r>
      <w:r>
        <w:rPr>
          <w:spacing w:val="80"/>
          <w:sz w:val="28"/>
        </w:rPr>
        <w:t> </w:t>
      </w:r>
      <w:r>
        <w:rPr>
          <w:sz w:val="28"/>
        </w:rPr>
        <w:t>and</w:t>
      </w:r>
      <w:r>
        <w:rPr>
          <w:spacing w:val="80"/>
          <w:sz w:val="28"/>
        </w:rPr>
        <w:t> </w:t>
      </w:r>
      <w:r>
        <w:rPr>
          <w:sz w:val="28"/>
        </w:rPr>
        <w:t>scheduling</w:t>
      </w:r>
      <w:r>
        <w:rPr>
          <w:spacing w:val="80"/>
          <w:sz w:val="28"/>
        </w:rPr>
        <w:t> </w:t>
      </w:r>
      <w:r>
        <w:rPr>
          <w:sz w:val="28"/>
        </w:rPr>
        <w:t>is</w:t>
      </w:r>
      <w:r>
        <w:rPr>
          <w:spacing w:val="80"/>
          <w:sz w:val="28"/>
        </w:rPr>
        <w:t> </w:t>
      </w:r>
      <w:r>
        <w:rPr>
          <w:sz w:val="28"/>
        </w:rPr>
        <w:t>to</w:t>
      </w:r>
      <w:r>
        <w:rPr>
          <w:spacing w:val="80"/>
          <w:sz w:val="28"/>
        </w:rPr>
        <w:t> </w:t>
      </w:r>
      <w:r>
        <w:rPr>
          <w:sz w:val="28"/>
        </w:rPr>
        <w:t>avoid</w:t>
      </w:r>
      <w:r>
        <w:rPr>
          <w:spacing w:val="80"/>
          <w:w w:val="150"/>
          <w:sz w:val="28"/>
        </w:rPr>
        <w:t> </w:t>
      </w:r>
      <w:r>
        <w:rPr>
          <w:sz w:val="28"/>
        </w:rPr>
        <w:t>unscheduled</w:t>
      </w:r>
      <w:r>
        <w:rPr>
          <w:spacing w:val="80"/>
          <w:sz w:val="28"/>
        </w:rPr>
        <w:t> </w:t>
      </w:r>
      <w:r>
        <w:rPr>
          <w:sz w:val="28"/>
        </w:rPr>
        <w:t>or</w:t>
      </w:r>
      <w:r>
        <w:rPr>
          <w:spacing w:val="80"/>
          <w:sz w:val="28"/>
        </w:rPr>
        <w:t> </w:t>
      </w:r>
      <w:r>
        <w:rPr>
          <w:sz w:val="28"/>
        </w:rPr>
        <w:t>unplanned</w:t>
      </w:r>
      <w:r>
        <w:rPr>
          <w:spacing w:val="80"/>
          <w:sz w:val="28"/>
        </w:rPr>
        <w:t> </w:t>
      </w:r>
      <w:r>
        <w:rPr>
          <w:sz w:val="28"/>
        </w:rPr>
        <w:t>breakdown.</w:t>
      </w:r>
      <w:r>
        <w:rPr>
          <w:spacing w:val="80"/>
          <w:sz w:val="28"/>
        </w:rPr>
        <w:t> </w:t>
      </w:r>
      <w:r>
        <w:rPr>
          <w:sz w:val="28"/>
        </w:rPr>
        <w:t>The</w:t>
      </w:r>
      <w:r>
        <w:rPr>
          <w:spacing w:val="80"/>
          <w:sz w:val="28"/>
        </w:rPr>
        <w:t> </w:t>
      </w:r>
      <w:r>
        <w:rPr>
          <w:sz w:val="28"/>
        </w:rPr>
        <w:t>advantages</w:t>
      </w:r>
      <w:r>
        <w:rPr>
          <w:spacing w:val="80"/>
          <w:sz w:val="28"/>
        </w:rPr>
        <w:t> </w:t>
      </w:r>
      <w:r>
        <w:rPr>
          <w:sz w:val="28"/>
        </w:rPr>
        <w:t>of</w:t>
      </w:r>
      <w:r>
        <w:rPr>
          <w:spacing w:val="80"/>
          <w:sz w:val="28"/>
        </w:rPr>
        <w:t> </w:t>
      </w:r>
      <w:r>
        <w:rPr>
          <w:sz w:val="28"/>
        </w:rPr>
        <w:t>planning</w:t>
      </w:r>
      <w:r>
        <w:rPr>
          <w:spacing w:val="80"/>
          <w:sz w:val="28"/>
        </w:rPr>
        <w:t> </w:t>
      </w:r>
      <w:r>
        <w:rPr>
          <w:sz w:val="28"/>
        </w:rPr>
        <w:t>and</w:t>
      </w:r>
      <w:r>
        <w:rPr>
          <w:spacing w:val="80"/>
          <w:sz w:val="28"/>
        </w:rPr>
        <w:t> </w:t>
      </w:r>
      <w:r>
        <w:rPr>
          <w:sz w:val="28"/>
        </w:rPr>
        <w:t>scheduling</w:t>
      </w:r>
      <w:r>
        <w:rPr>
          <w:spacing w:val="80"/>
          <w:sz w:val="28"/>
        </w:rPr>
        <w:t> </w:t>
      </w:r>
      <w:r>
        <w:rPr>
          <w:sz w:val="28"/>
        </w:rPr>
        <w:t>of Hospital building maintenance are:</w:t>
      </w:r>
    </w:p>
    <w:p>
      <w:pPr>
        <w:pStyle w:val="ListParagraph"/>
        <w:numPr>
          <w:ilvl w:val="0"/>
          <w:numId w:val="26"/>
        </w:numPr>
        <w:tabs>
          <w:tab w:pos="1560" w:val="left" w:leader="none"/>
        </w:tabs>
        <w:spacing w:line="360" w:lineRule="auto" w:before="0" w:after="0"/>
        <w:ind w:left="1560" w:right="974" w:hanging="720"/>
        <w:jc w:val="both"/>
        <w:rPr>
          <w:sz w:val="28"/>
        </w:rPr>
      </w:pPr>
      <w:r>
        <w:rPr>
          <w:sz w:val="28"/>
        </w:rPr>
        <w:t>Once building and its components are regularly checked, there is less risk of breaking down without notice.</w:t>
      </w:r>
      <w:r>
        <w:rPr>
          <w:spacing w:val="80"/>
          <w:sz w:val="28"/>
        </w:rPr>
        <w:t> </w:t>
      </w:r>
      <w:r>
        <w:rPr>
          <w:sz w:val="28"/>
        </w:rPr>
        <w:t>Therefore, creating a safer</w:t>
      </w:r>
      <w:r>
        <w:rPr>
          <w:spacing w:val="40"/>
          <w:sz w:val="28"/>
        </w:rPr>
        <w:t> </w:t>
      </w:r>
      <w:r>
        <w:rPr>
          <w:sz w:val="28"/>
        </w:rPr>
        <w:t>work environment for employees.</w:t>
      </w:r>
    </w:p>
    <w:p>
      <w:pPr>
        <w:pStyle w:val="ListParagraph"/>
        <w:numPr>
          <w:ilvl w:val="0"/>
          <w:numId w:val="26"/>
        </w:numPr>
        <w:tabs>
          <w:tab w:pos="1560" w:val="left" w:leader="none"/>
          <w:tab w:pos="1810" w:val="left" w:leader="none"/>
        </w:tabs>
        <w:spacing w:line="360" w:lineRule="auto" w:before="0" w:after="0"/>
        <w:ind w:left="1560" w:right="975" w:hanging="720"/>
        <w:jc w:val="both"/>
        <w:rPr>
          <w:sz w:val="28"/>
        </w:rPr>
      </w:pPr>
      <w:r>
        <w:rPr>
          <w:sz w:val="28"/>
        </w:rPr>
        <w:tab/>
        <w:t>By following a schedule, it is easy to keep to a budget while maintaining the building, and to be able to keep track of all the building components and to point at the times when it is to be</w:t>
      </w:r>
      <w:r>
        <w:rPr>
          <w:spacing w:val="40"/>
          <w:sz w:val="28"/>
        </w:rPr>
        <w:t> </w:t>
      </w:r>
      <w:r>
        <w:rPr>
          <w:spacing w:val="-2"/>
          <w:sz w:val="28"/>
        </w:rPr>
        <w:t>replaced.</w:t>
      </w:r>
    </w:p>
    <w:p>
      <w:pPr>
        <w:pStyle w:val="ListParagraph"/>
        <w:numPr>
          <w:ilvl w:val="0"/>
          <w:numId w:val="26"/>
        </w:numPr>
        <w:tabs>
          <w:tab w:pos="1557" w:val="left" w:leader="none"/>
          <w:tab w:pos="1560" w:val="left" w:leader="none"/>
        </w:tabs>
        <w:spacing w:line="360" w:lineRule="auto" w:before="0" w:after="0"/>
        <w:ind w:left="1560" w:right="978" w:hanging="720"/>
        <w:jc w:val="both"/>
        <w:rPr>
          <w:sz w:val="28"/>
        </w:rPr>
      </w:pPr>
      <w:r>
        <w:rPr>
          <w:sz w:val="28"/>
        </w:rPr>
        <w:t>When buildings</w:t>
      </w:r>
      <w:r>
        <w:rPr>
          <w:spacing w:val="-3"/>
          <w:sz w:val="28"/>
        </w:rPr>
        <w:t> </w:t>
      </w:r>
      <w:r>
        <w:rPr>
          <w:sz w:val="28"/>
        </w:rPr>
        <w:t>are</w:t>
      </w:r>
      <w:r>
        <w:rPr>
          <w:spacing w:val="-3"/>
          <w:sz w:val="28"/>
        </w:rPr>
        <w:t> </w:t>
      </w:r>
      <w:r>
        <w:rPr>
          <w:sz w:val="28"/>
        </w:rPr>
        <w:t>being</w:t>
      </w:r>
      <w:r>
        <w:rPr>
          <w:spacing w:val="-2"/>
          <w:sz w:val="28"/>
        </w:rPr>
        <w:t> </w:t>
      </w:r>
      <w:r>
        <w:rPr>
          <w:sz w:val="28"/>
        </w:rPr>
        <w:t>checked</w:t>
      </w:r>
      <w:r>
        <w:rPr>
          <w:spacing w:val="-2"/>
          <w:sz w:val="28"/>
        </w:rPr>
        <w:t> </w:t>
      </w:r>
      <w:r>
        <w:rPr>
          <w:sz w:val="28"/>
        </w:rPr>
        <w:t>and</w:t>
      </w:r>
      <w:r>
        <w:rPr>
          <w:spacing w:val="-1"/>
          <w:sz w:val="28"/>
        </w:rPr>
        <w:t> </w:t>
      </w:r>
      <w:r>
        <w:rPr>
          <w:sz w:val="28"/>
        </w:rPr>
        <w:t>maintained,</w:t>
      </w:r>
      <w:r>
        <w:rPr>
          <w:spacing w:val="-2"/>
          <w:sz w:val="28"/>
        </w:rPr>
        <w:t> </w:t>
      </w:r>
      <w:r>
        <w:rPr>
          <w:sz w:val="28"/>
        </w:rPr>
        <w:t>they</w:t>
      </w:r>
      <w:r>
        <w:rPr>
          <w:spacing w:val="-5"/>
          <w:sz w:val="28"/>
        </w:rPr>
        <w:t> </w:t>
      </w:r>
      <w:r>
        <w:rPr>
          <w:sz w:val="28"/>
        </w:rPr>
        <w:t>will</w:t>
      </w:r>
      <w:r>
        <w:rPr>
          <w:spacing w:val="-1"/>
          <w:sz w:val="28"/>
        </w:rPr>
        <w:t> </w:t>
      </w:r>
      <w:r>
        <w:rPr>
          <w:sz w:val="28"/>
        </w:rPr>
        <w:t>be</w:t>
      </w:r>
      <w:r>
        <w:rPr>
          <w:spacing w:val="-3"/>
          <w:sz w:val="28"/>
        </w:rPr>
        <w:t> </w:t>
      </w:r>
      <w:r>
        <w:rPr>
          <w:sz w:val="28"/>
        </w:rPr>
        <w:t>in</w:t>
      </w:r>
      <w:r>
        <w:rPr>
          <w:spacing w:val="-2"/>
          <w:sz w:val="28"/>
        </w:rPr>
        <w:t> </w:t>
      </w:r>
      <w:r>
        <w:rPr>
          <w:sz w:val="28"/>
        </w:rPr>
        <w:t>best shape and so extend their lifetime.</w:t>
      </w:r>
      <w:r>
        <w:rPr>
          <w:spacing w:val="80"/>
          <w:sz w:val="28"/>
        </w:rPr>
        <w:t> </w:t>
      </w:r>
      <w:r>
        <w:rPr>
          <w:sz w:val="28"/>
        </w:rPr>
        <w:t>With routine check-ups on</w:t>
      </w:r>
      <w:r>
        <w:rPr>
          <w:spacing w:val="40"/>
          <w:sz w:val="28"/>
        </w:rPr>
        <w:t> </w:t>
      </w:r>
      <w:r>
        <w:rPr>
          <w:sz w:val="28"/>
        </w:rPr>
        <w:t>building parts such as pipes, roofs, and so on, the beauty of the building will be enhanced.</w:t>
      </w:r>
    </w:p>
    <w:p>
      <w:pPr>
        <w:pStyle w:val="ListParagraph"/>
        <w:numPr>
          <w:ilvl w:val="0"/>
          <w:numId w:val="26"/>
        </w:numPr>
        <w:tabs>
          <w:tab w:pos="1560" w:val="left" w:leader="none"/>
        </w:tabs>
        <w:spacing w:line="360" w:lineRule="auto" w:before="0" w:after="0"/>
        <w:ind w:left="1560" w:right="976" w:hanging="720"/>
        <w:jc w:val="both"/>
        <w:rPr>
          <w:sz w:val="28"/>
        </w:rPr>
      </w:pPr>
      <w:r>
        <w:rPr>
          <w:sz w:val="28"/>
        </w:rPr>
        <w:t>Money will be saved in not doing too much corrective maintenance/total reconstruction.</w:t>
      </w:r>
      <w:r>
        <w:rPr>
          <w:spacing w:val="40"/>
          <w:sz w:val="28"/>
        </w:rPr>
        <w:t> </w:t>
      </w:r>
      <w:r>
        <w:rPr>
          <w:sz w:val="28"/>
        </w:rPr>
        <w:t>Repair of components of the buildings observed during check-up will cause less than when the whole roof is removed and replaced with new ones.</w:t>
      </w:r>
    </w:p>
    <w:p>
      <w:pPr>
        <w:spacing w:after="0" w:line="360" w:lineRule="auto"/>
        <w:jc w:val="both"/>
        <w:rPr>
          <w:sz w:val="28"/>
        </w:rPr>
        <w:sectPr>
          <w:pgSz w:w="11910" w:h="16840"/>
          <w:pgMar w:header="0" w:footer="986" w:top="1340" w:bottom="1180" w:left="960" w:right="460"/>
        </w:sectPr>
      </w:pPr>
    </w:p>
    <w:p>
      <w:pPr>
        <w:pStyle w:val="ListParagraph"/>
        <w:numPr>
          <w:ilvl w:val="0"/>
          <w:numId w:val="26"/>
        </w:numPr>
        <w:tabs>
          <w:tab w:pos="1560" w:val="left" w:leader="none"/>
        </w:tabs>
        <w:spacing w:line="360" w:lineRule="auto" w:before="74" w:after="0"/>
        <w:ind w:left="1560" w:right="974" w:hanging="720"/>
        <w:jc w:val="both"/>
        <w:rPr>
          <w:sz w:val="28"/>
        </w:rPr>
      </w:pPr>
      <w:r>
        <w:rPr>
          <w:sz w:val="28"/>
        </w:rPr>
        <w:t>With planning and scheduling, there will be less disruption of</w:t>
      </w:r>
      <w:r>
        <w:rPr>
          <w:spacing w:val="80"/>
          <w:sz w:val="28"/>
        </w:rPr>
        <w:t> </w:t>
      </w:r>
      <w:r>
        <w:rPr>
          <w:sz w:val="28"/>
        </w:rPr>
        <w:t>services.</w:t>
      </w:r>
      <w:r>
        <w:rPr>
          <w:spacing w:val="40"/>
          <w:sz w:val="28"/>
        </w:rPr>
        <w:t> </w:t>
      </w:r>
      <w:r>
        <w:rPr>
          <w:sz w:val="28"/>
        </w:rPr>
        <w:t>With regular checks, you won‟t be surprised when</w:t>
      </w:r>
      <w:r>
        <w:rPr>
          <w:spacing w:val="40"/>
          <w:sz w:val="28"/>
        </w:rPr>
        <w:t> </w:t>
      </w:r>
      <w:r>
        <w:rPr>
          <w:sz w:val="28"/>
        </w:rPr>
        <w:t>something goes wrong.</w:t>
      </w:r>
      <w:r>
        <w:rPr>
          <w:spacing w:val="40"/>
          <w:sz w:val="28"/>
        </w:rPr>
        <w:t> </w:t>
      </w:r>
      <w:r>
        <w:rPr>
          <w:sz w:val="28"/>
        </w:rPr>
        <w:t>It will be a quick fix because you will know what needs to be done.</w:t>
      </w:r>
    </w:p>
    <w:p>
      <w:pPr>
        <w:pStyle w:val="BodyText"/>
        <w:spacing w:before="161"/>
      </w:pPr>
    </w:p>
    <w:p>
      <w:pPr>
        <w:pStyle w:val="BodyText"/>
        <w:spacing w:line="360" w:lineRule="auto"/>
        <w:ind w:left="1200" w:right="970"/>
        <w:jc w:val="both"/>
      </w:pPr>
      <w:r>
        <w:rPr/>
        <w:t>Attempts at proper planning and scheduling (PPS) of building maintenance involves the use of management tools to be understood and adopted by well trained and competent maintenance crew.</w:t>
      </w:r>
      <w:r>
        <w:rPr>
          <w:spacing w:val="80"/>
        </w:rPr>
        <w:t> </w:t>
      </w:r>
      <w:r>
        <w:rPr/>
        <w:t>Without this,</w:t>
      </w:r>
      <w:r>
        <w:rPr>
          <w:spacing w:val="40"/>
        </w:rPr>
        <w:t> </w:t>
      </w:r>
      <w:r>
        <w:rPr/>
        <w:t>it is not possible to achieve the desired result.</w:t>
      </w:r>
      <w:r>
        <w:rPr>
          <w:spacing w:val="40"/>
        </w:rPr>
        <w:t> </w:t>
      </w:r>
      <w:r>
        <w:rPr/>
        <w:t>According to (Okereke, 2004), this will however cost a lot of money to achieve by a public establishment like NAUTH.</w:t>
      </w:r>
      <w:r>
        <w:rPr>
          <w:spacing w:val="40"/>
        </w:rPr>
        <w:t> </w:t>
      </w:r>
      <w:r>
        <w:rPr/>
        <w:t>It involves the development of</w:t>
      </w:r>
      <w:r>
        <w:rPr>
          <w:spacing w:val="40"/>
        </w:rPr>
        <w:t> </w:t>
      </w:r>
      <w:r>
        <w:rPr/>
        <w:t>a computer- based system capable of achieving the following following:</w:t>
      </w:r>
    </w:p>
    <w:p>
      <w:pPr>
        <w:pStyle w:val="ListParagraph"/>
        <w:numPr>
          <w:ilvl w:val="0"/>
          <w:numId w:val="27"/>
        </w:numPr>
        <w:tabs>
          <w:tab w:pos="1560" w:val="left" w:leader="none"/>
        </w:tabs>
        <w:spacing w:line="360" w:lineRule="auto" w:before="7" w:after="0"/>
        <w:ind w:left="1560" w:right="973" w:hanging="720"/>
        <w:jc w:val="both"/>
        <w:rPr>
          <w:sz w:val="28"/>
        </w:rPr>
      </w:pPr>
      <w:r>
        <w:rPr>
          <w:b/>
          <w:sz w:val="28"/>
        </w:rPr>
        <w:t>Timely signal/warning for the maintenance of hospital buildings: </w:t>
      </w:r>
      <w:r>
        <w:rPr>
          <w:sz w:val="28"/>
        </w:rPr>
        <w:t>Because of the need not to disrupt the operations / sources provided in a hospital building, there is need for early warning (at least 3- 6months) that a building is due for maintenance.</w:t>
      </w:r>
      <w:r>
        <w:rPr>
          <w:spacing w:val="40"/>
          <w:sz w:val="28"/>
        </w:rPr>
        <w:t> </w:t>
      </w:r>
      <w:r>
        <w:rPr>
          <w:sz w:val="28"/>
        </w:rPr>
        <w:t>The type of maintenance (preventive or major) will determine the time interval between the warning and the commencement of the maintenance. Some buildings like the “active” ones such as theatres, wards, etc require</w:t>
      </w:r>
      <w:r>
        <w:rPr>
          <w:spacing w:val="-2"/>
          <w:sz w:val="28"/>
        </w:rPr>
        <w:t> </w:t>
      </w:r>
      <w:r>
        <w:rPr>
          <w:sz w:val="28"/>
        </w:rPr>
        <w:t>longer</w:t>
      </w:r>
      <w:r>
        <w:rPr>
          <w:spacing w:val="-5"/>
          <w:sz w:val="28"/>
        </w:rPr>
        <w:t> </w:t>
      </w:r>
      <w:r>
        <w:rPr>
          <w:sz w:val="28"/>
        </w:rPr>
        <w:t>period</w:t>
      </w:r>
      <w:r>
        <w:rPr>
          <w:spacing w:val="-5"/>
          <w:sz w:val="28"/>
        </w:rPr>
        <w:t> </w:t>
      </w:r>
      <w:r>
        <w:rPr>
          <w:sz w:val="28"/>
        </w:rPr>
        <w:t>to</w:t>
      </w:r>
      <w:r>
        <w:rPr>
          <w:spacing w:val="-5"/>
          <w:sz w:val="28"/>
        </w:rPr>
        <w:t> </w:t>
      </w:r>
      <w:r>
        <w:rPr>
          <w:sz w:val="28"/>
        </w:rPr>
        <w:t>prepare</w:t>
      </w:r>
      <w:r>
        <w:rPr>
          <w:spacing w:val="-2"/>
          <w:sz w:val="28"/>
        </w:rPr>
        <w:t> </w:t>
      </w:r>
      <w:r>
        <w:rPr>
          <w:sz w:val="28"/>
        </w:rPr>
        <w:t>for</w:t>
      </w:r>
      <w:r>
        <w:rPr>
          <w:spacing w:val="-2"/>
          <w:sz w:val="28"/>
        </w:rPr>
        <w:t> </w:t>
      </w:r>
      <w:r>
        <w:rPr>
          <w:sz w:val="28"/>
        </w:rPr>
        <w:t>maintenance.</w:t>
      </w:r>
      <w:r>
        <w:rPr>
          <w:spacing w:val="40"/>
          <w:sz w:val="28"/>
        </w:rPr>
        <w:t> </w:t>
      </w:r>
      <w:r>
        <w:rPr>
          <w:sz w:val="28"/>
        </w:rPr>
        <w:t>For</w:t>
      </w:r>
      <w:r>
        <w:rPr>
          <w:spacing w:val="-2"/>
          <w:sz w:val="28"/>
        </w:rPr>
        <w:t> </w:t>
      </w:r>
      <w:r>
        <w:rPr>
          <w:sz w:val="28"/>
        </w:rPr>
        <w:t>example</w:t>
      </w:r>
      <w:r>
        <w:rPr>
          <w:spacing w:val="-2"/>
          <w:sz w:val="28"/>
        </w:rPr>
        <w:t> </w:t>
      </w:r>
      <w:r>
        <w:rPr>
          <w:sz w:val="28"/>
        </w:rPr>
        <w:t>there</w:t>
      </w:r>
      <w:r>
        <w:rPr>
          <w:spacing w:val="-5"/>
          <w:sz w:val="28"/>
        </w:rPr>
        <w:t> </w:t>
      </w:r>
      <w:r>
        <w:rPr>
          <w:sz w:val="28"/>
        </w:rPr>
        <w:t>is need to make alternative arrangements without obstructing the operations or services provided in a building during the period of </w:t>
      </w:r>
      <w:r>
        <w:rPr>
          <w:spacing w:val="-2"/>
          <w:sz w:val="28"/>
        </w:rPr>
        <w:t>maintenance.</w:t>
      </w:r>
    </w:p>
    <w:p>
      <w:pPr>
        <w:pStyle w:val="BodyText"/>
        <w:spacing w:line="360" w:lineRule="auto"/>
        <w:ind w:left="840" w:right="984"/>
        <w:jc w:val="both"/>
      </w:pPr>
      <w:r>
        <w:rPr/>
        <w:t>For this purpose, hospital buildings could for convenience be categorized into “Active” and “Passive”.</w:t>
      </w:r>
      <w:r>
        <w:rPr>
          <w:spacing w:val="40"/>
        </w:rPr>
        <w:t> </w:t>
      </w:r>
      <w:r>
        <w:rPr/>
        <w:t>Active hospital buildings are those which provide services 24/7 and do not have to be disrupted as a result of maintenance.</w:t>
      </w:r>
      <w:r>
        <w:rPr>
          <w:spacing w:val="80"/>
        </w:rPr>
        <w:t> </w:t>
      </w:r>
      <w:r>
        <w:rPr/>
        <w:t>For such buildings, enough time is required to make alternative arrangement where those services will be provided.</w:t>
      </w:r>
      <w:r>
        <w:rPr>
          <w:spacing w:val="40"/>
        </w:rPr>
        <w:t> </w:t>
      </w:r>
      <w:r>
        <w:rPr/>
        <w:t>Examples of “Active”</w:t>
      </w:r>
      <w:r>
        <w:rPr>
          <w:spacing w:val="22"/>
        </w:rPr>
        <w:t> </w:t>
      </w:r>
      <w:r>
        <w:rPr/>
        <w:t>buildings</w:t>
      </w:r>
      <w:r>
        <w:rPr>
          <w:spacing w:val="23"/>
        </w:rPr>
        <w:t> </w:t>
      </w:r>
      <w:r>
        <w:rPr/>
        <w:t>are</w:t>
      </w:r>
      <w:r>
        <w:rPr>
          <w:spacing w:val="25"/>
        </w:rPr>
        <w:t> </w:t>
      </w:r>
      <w:r>
        <w:rPr/>
        <w:t>patients</w:t>
      </w:r>
      <w:r>
        <w:rPr>
          <w:spacing w:val="25"/>
        </w:rPr>
        <w:t> </w:t>
      </w:r>
      <w:r>
        <w:rPr/>
        <w:t>ward,</w:t>
      </w:r>
      <w:r>
        <w:rPr>
          <w:spacing w:val="24"/>
        </w:rPr>
        <w:t> </w:t>
      </w:r>
      <w:r>
        <w:rPr/>
        <w:t>theatre</w:t>
      </w:r>
      <w:r>
        <w:rPr>
          <w:spacing w:val="25"/>
        </w:rPr>
        <w:t> </w:t>
      </w:r>
      <w:r>
        <w:rPr/>
        <w:t>for</w:t>
      </w:r>
      <w:r>
        <w:rPr>
          <w:spacing w:val="22"/>
        </w:rPr>
        <w:t> </w:t>
      </w:r>
      <w:r>
        <w:rPr/>
        <w:t>surgery</w:t>
      </w:r>
      <w:r>
        <w:rPr>
          <w:spacing w:val="21"/>
        </w:rPr>
        <w:t> </w:t>
      </w:r>
      <w:r>
        <w:rPr/>
        <w:t>and</w:t>
      </w:r>
      <w:r>
        <w:rPr>
          <w:spacing w:val="23"/>
        </w:rPr>
        <w:t> </w:t>
      </w:r>
      <w:r>
        <w:rPr/>
        <w:t>intensive</w:t>
      </w:r>
      <w:r>
        <w:rPr>
          <w:spacing w:val="22"/>
        </w:rPr>
        <w:t> </w:t>
      </w:r>
      <w:r>
        <w:rPr/>
        <w:t>care</w:t>
      </w:r>
    </w:p>
    <w:p>
      <w:pPr>
        <w:spacing w:after="0" w:line="360" w:lineRule="auto"/>
        <w:jc w:val="both"/>
        <w:sectPr>
          <w:pgSz w:w="11910" w:h="16840"/>
          <w:pgMar w:header="0" w:footer="986" w:top="1340" w:bottom="1180" w:left="960" w:right="460"/>
        </w:sectPr>
      </w:pPr>
    </w:p>
    <w:p>
      <w:pPr>
        <w:pStyle w:val="BodyText"/>
        <w:spacing w:line="360" w:lineRule="auto" w:before="74"/>
        <w:ind w:left="840" w:right="979"/>
        <w:jc w:val="both"/>
      </w:pPr>
      <w:r>
        <w:rPr/>
        <w:t>unit. Passive hospital</w:t>
      </w:r>
      <w:r>
        <w:rPr>
          <w:spacing w:val="-2"/>
        </w:rPr>
        <w:t> </w:t>
      </w:r>
      <w:r>
        <w:rPr/>
        <w:t>buildings are those</w:t>
      </w:r>
      <w:r>
        <w:rPr>
          <w:spacing w:val="-1"/>
        </w:rPr>
        <w:t> </w:t>
      </w:r>
      <w:r>
        <w:rPr/>
        <w:t>which do not provide</w:t>
      </w:r>
      <w:r>
        <w:rPr>
          <w:spacing w:val="-1"/>
        </w:rPr>
        <w:t> </w:t>
      </w:r>
      <w:r>
        <w:rPr/>
        <w:t>services 24/7. Such buildings could be maintained during holiday periods, like weekends and public holidays.</w:t>
      </w:r>
      <w:r>
        <w:rPr>
          <w:spacing w:val="40"/>
        </w:rPr>
        <w:t> </w:t>
      </w:r>
      <w:r>
        <w:rPr/>
        <w:t>Examples of passive hospital buildings are Admin blocks, stores, clinics, and workshops.</w:t>
      </w:r>
    </w:p>
    <w:p>
      <w:pPr>
        <w:pStyle w:val="ListParagraph"/>
        <w:numPr>
          <w:ilvl w:val="0"/>
          <w:numId w:val="27"/>
        </w:numPr>
        <w:tabs>
          <w:tab w:pos="1560" w:val="left" w:leader="none"/>
        </w:tabs>
        <w:spacing w:line="360" w:lineRule="auto" w:before="1" w:after="0"/>
        <w:ind w:left="1560" w:right="974" w:hanging="720"/>
        <w:jc w:val="both"/>
        <w:rPr>
          <w:sz w:val="28"/>
        </w:rPr>
      </w:pPr>
      <w:r>
        <w:rPr>
          <w:b/>
          <w:sz w:val="28"/>
        </w:rPr>
        <w:t>Proper Maintenance Budgeting in Hospitals:</w:t>
      </w:r>
      <w:r>
        <w:rPr>
          <w:b/>
          <w:spacing w:val="40"/>
          <w:sz w:val="28"/>
        </w:rPr>
        <w:t> </w:t>
      </w:r>
      <w:r>
        <w:rPr>
          <w:sz w:val="28"/>
        </w:rPr>
        <w:t>Since the establishment of NAUTH, building maintenance budget has never been done.</w:t>
      </w:r>
      <w:r>
        <w:rPr>
          <w:spacing w:val="40"/>
          <w:sz w:val="28"/>
        </w:rPr>
        <w:t> </w:t>
      </w:r>
      <w:r>
        <w:rPr>
          <w:sz w:val="28"/>
        </w:rPr>
        <w:t>Before the end of each year, the CMD and accounts department will carry out financial plan for the incoming year.</w:t>
      </w:r>
      <w:r>
        <w:rPr>
          <w:spacing w:val="40"/>
          <w:sz w:val="28"/>
        </w:rPr>
        <w:t> </w:t>
      </w:r>
      <w:r>
        <w:rPr>
          <w:sz w:val="28"/>
        </w:rPr>
        <w:t>The major areas included in this plan are personnel costs, capital and other recurrent expenditure.</w:t>
      </w:r>
      <w:r>
        <w:rPr>
          <w:spacing w:val="40"/>
          <w:sz w:val="28"/>
        </w:rPr>
        <w:t> </w:t>
      </w:r>
      <w:r>
        <w:rPr>
          <w:sz w:val="28"/>
        </w:rPr>
        <w:t>Maintenance costs have never appeared in this plan.</w:t>
      </w:r>
      <w:r>
        <w:rPr>
          <w:spacing w:val="40"/>
          <w:sz w:val="28"/>
        </w:rPr>
        <w:t> </w:t>
      </w:r>
      <w:r>
        <w:rPr>
          <w:sz w:val="28"/>
        </w:rPr>
        <w:t>Most hospitals depend on the internally generated revenue and overhead for other activities including building maintenance.</w:t>
      </w:r>
      <w:r>
        <w:rPr>
          <w:spacing w:val="40"/>
          <w:sz w:val="28"/>
        </w:rPr>
        <w:t> </w:t>
      </w:r>
      <w:r>
        <w:rPr>
          <w:sz w:val="28"/>
        </w:rPr>
        <w:t>This showed that there is no plan of budget expenditures, and that maintenance is carried out when there is need and there is money to execute them.</w:t>
      </w:r>
      <w:r>
        <w:rPr>
          <w:spacing w:val="40"/>
          <w:sz w:val="28"/>
        </w:rPr>
        <w:t> </w:t>
      </w:r>
      <w:r>
        <w:rPr>
          <w:sz w:val="28"/>
        </w:rPr>
        <w:t>In hospital, even if there is no money for maintenance work, once there is urgent need for maintenance the hospital will</w:t>
      </w:r>
      <w:r>
        <w:rPr>
          <w:spacing w:val="40"/>
          <w:sz w:val="28"/>
        </w:rPr>
        <w:t> </w:t>
      </w:r>
      <w:r>
        <w:rPr>
          <w:sz w:val="28"/>
        </w:rPr>
        <w:t>invite contractors to carry them out and get paid when there is money. More so that the limit of money provided to staff in government agencies is </w:t>
      </w:r>
      <w:r>
        <w:rPr>
          <w:strike/>
          <w:sz w:val="28"/>
        </w:rPr>
        <w:t>N</w:t>
      </w:r>
      <w:r>
        <w:rPr>
          <w:strike w:val="0"/>
          <w:sz w:val="28"/>
        </w:rPr>
        <w:t>200, 000 (Nigeria financial regulation, 2016). Without budget, resources for the execution of maintenance work will not be certain, and so can cause neglect, defects, backlogs and damage to the building fabrics.</w:t>
      </w:r>
    </w:p>
    <w:p>
      <w:pPr>
        <w:pStyle w:val="BodyText"/>
        <w:spacing w:before="161"/>
      </w:pPr>
    </w:p>
    <w:p>
      <w:pPr>
        <w:pStyle w:val="BodyText"/>
        <w:spacing w:line="360" w:lineRule="auto"/>
        <w:ind w:left="840" w:right="973"/>
        <w:jc w:val="both"/>
      </w:pPr>
      <w:r>
        <w:rPr/>
        <w:t>The aim of a maintenance budget is to reduce unplanned maintenance work carried out entirely by the maintenance department (emergency</w:t>
      </w:r>
      <w:r>
        <w:rPr>
          <w:spacing w:val="80"/>
        </w:rPr>
        <w:t> </w:t>
      </w:r>
      <w:r>
        <w:rPr/>
        <w:t>maintenance) and replace it with regular task that occur every year as part of planned maintenance.</w:t>
      </w:r>
    </w:p>
    <w:p>
      <w:pPr>
        <w:spacing w:after="0" w:line="360" w:lineRule="auto"/>
        <w:jc w:val="both"/>
        <w:sectPr>
          <w:pgSz w:w="11910" w:h="16840"/>
          <w:pgMar w:header="0" w:footer="986" w:top="1340" w:bottom="1180" w:left="960" w:right="460"/>
        </w:sectPr>
      </w:pPr>
    </w:p>
    <w:p>
      <w:pPr>
        <w:pStyle w:val="BodyText"/>
        <w:spacing w:line="360" w:lineRule="auto" w:before="74"/>
        <w:ind w:left="840" w:right="985"/>
        <w:jc w:val="both"/>
      </w:pPr>
      <w:r>
        <w:rPr/>
        <w:t>Without Budgeting, maintenance personnel will not be effective in discharging their duties.</w:t>
      </w:r>
      <w:r>
        <w:rPr>
          <w:spacing w:val="40"/>
        </w:rPr>
        <w:t> </w:t>
      </w:r>
      <w:r>
        <w:rPr/>
        <w:t>Most time they will be idle because there is not enough money to purchase materials for maintenance works.</w:t>
      </w:r>
    </w:p>
    <w:p>
      <w:pPr>
        <w:pStyle w:val="BodyText"/>
        <w:spacing w:before="162"/>
      </w:pPr>
    </w:p>
    <w:p>
      <w:pPr>
        <w:pStyle w:val="BodyText"/>
        <w:spacing w:line="360" w:lineRule="auto"/>
        <w:ind w:left="840" w:right="979"/>
        <w:jc w:val="both"/>
      </w:pPr>
      <w:r>
        <w:rPr/>
        <w:t>Maintenance is an inherent issue with any building system.</w:t>
      </w:r>
      <w:r>
        <w:rPr>
          <w:spacing w:val="40"/>
        </w:rPr>
        <w:t> </w:t>
      </w:r>
      <w:r>
        <w:rPr/>
        <w:t>The costs of maintenance can be unpredictable and unsettling for many building managers/owners.</w:t>
      </w:r>
      <w:r>
        <w:rPr>
          <w:spacing w:val="80"/>
        </w:rPr>
        <w:t> </w:t>
      </w:r>
      <w:r>
        <w:rPr/>
        <w:t>Any part of the building will inevitable fail at one point</w:t>
      </w:r>
      <w:r>
        <w:rPr>
          <w:spacing w:val="40"/>
        </w:rPr>
        <w:t> </w:t>
      </w:r>
      <w:r>
        <w:rPr/>
        <w:t>in future, and this may not happen at a good time when the owner is ready</w:t>
      </w:r>
      <w:r>
        <w:rPr>
          <w:spacing w:val="40"/>
        </w:rPr>
        <w:t> </w:t>
      </w:r>
      <w:r>
        <w:rPr/>
        <w:t>for its repair/maintenance.</w:t>
      </w:r>
      <w:r>
        <w:rPr>
          <w:spacing w:val="40"/>
        </w:rPr>
        <w:t> </w:t>
      </w:r>
      <w:r>
        <w:rPr/>
        <w:t>With proper budgeting there will be increased efficiency, reliability and safety in attending to these problems.</w:t>
      </w:r>
    </w:p>
    <w:p>
      <w:pPr>
        <w:pStyle w:val="BodyText"/>
        <w:spacing w:before="162"/>
      </w:pPr>
    </w:p>
    <w:p>
      <w:pPr>
        <w:pStyle w:val="BodyText"/>
        <w:spacing w:line="360" w:lineRule="auto"/>
        <w:ind w:left="840" w:right="976"/>
        <w:jc w:val="both"/>
      </w:pPr>
      <w:r>
        <w:rPr/>
        <w:t>It helps building to be maintained to the condition Standard rating identified Budgeting of maintenance work will show what has been done and what are still outstanding.</w:t>
      </w:r>
      <w:r>
        <w:rPr>
          <w:spacing w:val="40"/>
        </w:rPr>
        <w:t> </w:t>
      </w:r>
      <w:r>
        <w:rPr/>
        <w:t>It also shows difference between maintenance plan and maintenance executed, and corrections done for future ones. With maintenance budgeting, subsequent budgeting plan will be a matter of updating and addition of new works, and so makes maintenance planning/scheduling easy.</w:t>
      </w:r>
    </w:p>
    <w:p>
      <w:pPr>
        <w:pStyle w:val="BodyText"/>
        <w:spacing w:before="159"/>
      </w:pPr>
    </w:p>
    <w:p>
      <w:pPr>
        <w:pStyle w:val="BodyText"/>
        <w:spacing w:line="360" w:lineRule="auto" w:before="1"/>
        <w:ind w:left="840" w:right="982"/>
        <w:jc w:val="both"/>
      </w:pPr>
      <w:r>
        <w:rPr/>
        <w:t>With Budgeting, all resources, including labour and materials costs are planned in advance, so that there will be consistent and uninterrupted </w:t>
      </w:r>
      <w:r>
        <w:rPr>
          <w:spacing w:val="-2"/>
        </w:rPr>
        <w:t>services.</w:t>
      </w:r>
    </w:p>
    <w:p>
      <w:pPr>
        <w:pStyle w:val="ListParagraph"/>
        <w:numPr>
          <w:ilvl w:val="0"/>
          <w:numId w:val="27"/>
        </w:numPr>
        <w:tabs>
          <w:tab w:pos="1557" w:val="left" w:leader="none"/>
          <w:tab w:pos="1560" w:val="left" w:leader="none"/>
        </w:tabs>
        <w:spacing w:line="360" w:lineRule="auto" w:before="1" w:after="0"/>
        <w:ind w:left="1560" w:right="975" w:hanging="720"/>
        <w:jc w:val="both"/>
        <w:rPr>
          <w:sz w:val="28"/>
        </w:rPr>
      </w:pPr>
      <w:r>
        <w:rPr>
          <w:b/>
          <w:sz w:val="28"/>
        </w:rPr>
        <w:t>Ensure quality in the hospital building:</w:t>
      </w:r>
      <w:r>
        <w:rPr>
          <w:b/>
          <w:spacing w:val="80"/>
          <w:sz w:val="28"/>
        </w:rPr>
        <w:t> </w:t>
      </w:r>
      <w:r>
        <w:rPr>
          <w:sz w:val="28"/>
        </w:rPr>
        <w:t>Maintenance</w:t>
      </w:r>
      <w:r>
        <w:rPr>
          <w:spacing w:val="-5"/>
          <w:sz w:val="28"/>
        </w:rPr>
        <w:t> </w:t>
      </w:r>
      <w:r>
        <w:rPr>
          <w:sz w:val="28"/>
        </w:rPr>
        <w:t>is</w:t>
      </w:r>
      <w:r>
        <w:rPr>
          <w:spacing w:val="-1"/>
          <w:sz w:val="28"/>
        </w:rPr>
        <w:t> </w:t>
      </w:r>
      <w:r>
        <w:rPr>
          <w:sz w:val="28"/>
        </w:rPr>
        <w:t>essential</w:t>
      </w:r>
      <w:r>
        <w:rPr>
          <w:spacing w:val="-7"/>
          <w:sz w:val="28"/>
        </w:rPr>
        <w:t> </w:t>
      </w:r>
      <w:r>
        <w:rPr>
          <w:sz w:val="28"/>
        </w:rPr>
        <w:t>to ensure that buildings and other parts of it present a good appearance and operate at optimum efficiency.</w:t>
      </w:r>
      <w:r>
        <w:rPr>
          <w:spacing w:val="40"/>
          <w:sz w:val="28"/>
        </w:rPr>
        <w:t>  </w:t>
      </w:r>
      <w:r>
        <w:rPr>
          <w:sz w:val="28"/>
        </w:rPr>
        <w:t>Apart from decay and</w:t>
      </w:r>
      <w:r>
        <w:rPr>
          <w:spacing w:val="40"/>
          <w:sz w:val="28"/>
        </w:rPr>
        <w:t> </w:t>
      </w:r>
      <w:r>
        <w:rPr>
          <w:sz w:val="28"/>
        </w:rPr>
        <w:t>degradation of the building itself, inadequate maintenance can reduce performance, affect health, threaten the safety of occupants and those in the vicinity.</w:t>
      </w:r>
    </w:p>
    <w:p>
      <w:pPr>
        <w:spacing w:after="0" w:line="360" w:lineRule="auto"/>
        <w:jc w:val="both"/>
        <w:rPr>
          <w:sz w:val="28"/>
        </w:rPr>
        <w:sectPr>
          <w:pgSz w:w="11910" w:h="16840"/>
          <w:pgMar w:header="0" w:footer="986" w:top="1340" w:bottom="1180" w:left="960" w:right="460"/>
        </w:sectPr>
      </w:pPr>
    </w:p>
    <w:p>
      <w:pPr>
        <w:pStyle w:val="BodyText"/>
        <w:spacing w:line="360" w:lineRule="auto" w:before="74"/>
        <w:ind w:left="840" w:right="978"/>
        <w:jc w:val="both"/>
      </w:pPr>
      <w:r>
        <w:rPr/>
        <w:t>Depending on it‟s design, quality of materials and workmanship, function and location, buildings deteriorate at different rates and require different levels of attention.</w:t>
      </w:r>
      <w:r>
        <w:rPr>
          <w:spacing w:val="80"/>
        </w:rPr>
        <w:t> </w:t>
      </w:r>
      <w:r>
        <w:rPr/>
        <w:t>No building will ever be maintenance free, but the</w:t>
      </w:r>
      <w:r>
        <w:rPr>
          <w:spacing w:val="40"/>
        </w:rPr>
        <w:t> </w:t>
      </w:r>
      <w:r>
        <w:rPr/>
        <w:t>quality</w:t>
      </w:r>
      <w:r>
        <w:rPr>
          <w:spacing w:val="-7"/>
        </w:rPr>
        <w:t> </w:t>
      </w:r>
      <w:r>
        <w:rPr/>
        <w:t>of</w:t>
      </w:r>
      <w:r>
        <w:rPr>
          <w:spacing w:val="-3"/>
        </w:rPr>
        <w:t> </w:t>
      </w:r>
      <w:r>
        <w:rPr/>
        <w:t>the</w:t>
      </w:r>
      <w:r>
        <w:rPr>
          <w:spacing w:val="-3"/>
        </w:rPr>
        <w:t> </w:t>
      </w:r>
      <w:r>
        <w:rPr/>
        <w:t>design,</w:t>
      </w:r>
      <w:r>
        <w:rPr>
          <w:spacing w:val="-4"/>
        </w:rPr>
        <w:t> </w:t>
      </w:r>
      <w:r>
        <w:rPr/>
        <w:t>specifications</w:t>
      </w:r>
      <w:r>
        <w:rPr>
          <w:spacing w:val="-2"/>
        </w:rPr>
        <w:t> </w:t>
      </w:r>
      <w:r>
        <w:rPr/>
        <w:t>and</w:t>
      </w:r>
      <w:r>
        <w:rPr>
          <w:spacing w:val="-2"/>
        </w:rPr>
        <w:t> </w:t>
      </w:r>
      <w:r>
        <w:rPr/>
        <w:t>workmanship</w:t>
      </w:r>
      <w:r>
        <w:rPr>
          <w:spacing w:val="-2"/>
        </w:rPr>
        <w:t> </w:t>
      </w:r>
      <w:r>
        <w:rPr/>
        <w:t>can</w:t>
      </w:r>
      <w:r>
        <w:rPr>
          <w:spacing w:val="-1"/>
        </w:rPr>
        <w:t> </w:t>
      </w:r>
      <w:r>
        <w:rPr/>
        <w:t>minimize</w:t>
      </w:r>
      <w:r>
        <w:rPr>
          <w:spacing w:val="-3"/>
        </w:rPr>
        <w:t> </w:t>
      </w:r>
      <w:r>
        <w:rPr/>
        <w:t>the</w:t>
      </w:r>
      <w:r>
        <w:rPr>
          <w:spacing w:val="-3"/>
        </w:rPr>
        <w:t> </w:t>
      </w:r>
      <w:r>
        <w:rPr/>
        <w:t>level required. Quality building maintenance can help, according to Wiki (2017) </w:t>
      </w:r>
      <w:r>
        <w:rPr>
          <w:spacing w:val="-4"/>
        </w:rPr>
        <w:t>to:</w:t>
      </w:r>
    </w:p>
    <w:p>
      <w:pPr>
        <w:pStyle w:val="ListParagraph"/>
        <w:numPr>
          <w:ilvl w:val="1"/>
          <w:numId w:val="27"/>
        </w:numPr>
        <w:tabs>
          <w:tab w:pos="1651" w:val="left" w:leader="none"/>
        </w:tabs>
        <w:spacing w:line="240" w:lineRule="auto" w:before="0" w:after="0"/>
        <w:ind w:left="1651" w:right="0" w:hanging="360"/>
        <w:jc w:val="left"/>
        <w:rPr>
          <w:sz w:val="28"/>
        </w:rPr>
      </w:pPr>
      <w:r>
        <w:rPr>
          <w:sz w:val="28"/>
        </w:rPr>
        <w:t>Prevent</w:t>
      </w:r>
      <w:r>
        <w:rPr>
          <w:spacing w:val="-2"/>
          <w:sz w:val="28"/>
        </w:rPr>
        <w:t> </w:t>
      </w:r>
      <w:r>
        <w:rPr>
          <w:sz w:val="28"/>
        </w:rPr>
        <w:t>the</w:t>
      </w:r>
      <w:r>
        <w:rPr>
          <w:spacing w:val="-2"/>
          <w:sz w:val="28"/>
        </w:rPr>
        <w:t> </w:t>
      </w:r>
      <w:r>
        <w:rPr>
          <w:sz w:val="28"/>
        </w:rPr>
        <w:t>process</w:t>
      </w:r>
      <w:r>
        <w:rPr>
          <w:spacing w:val="-2"/>
          <w:sz w:val="28"/>
        </w:rPr>
        <w:t> </w:t>
      </w:r>
      <w:r>
        <w:rPr>
          <w:sz w:val="28"/>
        </w:rPr>
        <w:t>of</w:t>
      </w:r>
      <w:r>
        <w:rPr>
          <w:spacing w:val="-2"/>
          <w:sz w:val="28"/>
        </w:rPr>
        <w:t> </w:t>
      </w:r>
      <w:r>
        <w:rPr>
          <w:sz w:val="28"/>
        </w:rPr>
        <w:t>decay</w:t>
      </w:r>
      <w:r>
        <w:rPr>
          <w:spacing w:val="-6"/>
          <w:sz w:val="28"/>
        </w:rPr>
        <w:t> </w:t>
      </w:r>
      <w:r>
        <w:rPr>
          <w:sz w:val="28"/>
        </w:rPr>
        <w:t>and</w:t>
      </w:r>
      <w:r>
        <w:rPr>
          <w:spacing w:val="-4"/>
          <w:sz w:val="28"/>
        </w:rPr>
        <w:t> </w:t>
      </w:r>
      <w:r>
        <w:rPr>
          <w:spacing w:val="-2"/>
          <w:sz w:val="28"/>
        </w:rPr>
        <w:t>degradation.</w:t>
      </w:r>
    </w:p>
    <w:p>
      <w:pPr>
        <w:pStyle w:val="ListParagraph"/>
        <w:numPr>
          <w:ilvl w:val="1"/>
          <w:numId w:val="27"/>
        </w:numPr>
        <w:tabs>
          <w:tab w:pos="1651" w:val="left" w:leader="none"/>
        </w:tabs>
        <w:spacing w:line="240" w:lineRule="auto" w:before="163" w:after="0"/>
        <w:ind w:left="1651" w:right="0" w:hanging="360"/>
        <w:jc w:val="left"/>
        <w:rPr>
          <w:sz w:val="28"/>
        </w:rPr>
      </w:pPr>
      <w:r>
        <w:rPr>
          <w:sz w:val="28"/>
        </w:rPr>
        <w:t>Maintain</w:t>
      </w:r>
      <w:r>
        <w:rPr>
          <w:spacing w:val="-5"/>
          <w:sz w:val="28"/>
        </w:rPr>
        <w:t> </w:t>
      </w:r>
      <w:r>
        <w:rPr>
          <w:sz w:val="28"/>
        </w:rPr>
        <w:t>structural</w:t>
      </w:r>
      <w:r>
        <w:rPr>
          <w:spacing w:val="-5"/>
          <w:sz w:val="28"/>
        </w:rPr>
        <w:t> </w:t>
      </w:r>
      <w:r>
        <w:rPr>
          <w:sz w:val="28"/>
        </w:rPr>
        <w:t>stability</w:t>
      </w:r>
      <w:r>
        <w:rPr>
          <w:spacing w:val="-10"/>
          <w:sz w:val="28"/>
        </w:rPr>
        <w:t> </w:t>
      </w:r>
      <w:r>
        <w:rPr>
          <w:sz w:val="28"/>
        </w:rPr>
        <w:t>and</w:t>
      </w:r>
      <w:r>
        <w:rPr>
          <w:spacing w:val="-7"/>
          <w:sz w:val="28"/>
        </w:rPr>
        <w:t> </w:t>
      </w:r>
      <w:r>
        <w:rPr>
          <w:spacing w:val="-2"/>
          <w:sz w:val="28"/>
        </w:rPr>
        <w:t>safety</w:t>
      </w:r>
    </w:p>
    <w:p>
      <w:pPr>
        <w:pStyle w:val="ListParagraph"/>
        <w:numPr>
          <w:ilvl w:val="1"/>
          <w:numId w:val="27"/>
        </w:numPr>
        <w:tabs>
          <w:tab w:pos="1651" w:val="left" w:leader="none"/>
        </w:tabs>
        <w:spacing w:line="240" w:lineRule="auto" w:before="161" w:after="0"/>
        <w:ind w:left="1651" w:right="0" w:hanging="360"/>
        <w:jc w:val="left"/>
        <w:rPr>
          <w:sz w:val="28"/>
        </w:rPr>
      </w:pPr>
      <w:r>
        <w:rPr>
          <w:sz w:val="28"/>
        </w:rPr>
        <w:t>Prevent</w:t>
      </w:r>
      <w:r>
        <w:rPr>
          <w:spacing w:val="-5"/>
          <w:sz w:val="28"/>
        </w:rPr>
        <w:t> </w:t>
      </w:r>
      <w:r>
        <w:rPr>
          <w:sz w:val="28"/>
        </w:rPr>
        <w:t>unnecessary</w:t>
      </w:r>
      <w:r>
        <w:rPr>
          <w:spacing w:val="-5"/>
          <w:sz w:val="28"/>
        </w:rPr>
        <w:t> </w:t>
      </w:r>
      <w:r>
        <w:rPr>
          <w:sz w:val="28"/>
        </w:rPr>
        <w:t>damage</w:t>
      </w:r>
      <w:r>
        <w:rPr>
          <w:spacing w:val="-3"/>
          <w:sz w:val="28"/>
        </w:rPr>
        <w:t> </w:t>
      </w:r>
      <w:r>
        <w:rPr>
          <w:sz w:val="28"/>
        </w:rPr>
        <w:t>from</w:t>
      </w:r>
      <w:r>
        <w:rPr>
          <w:spacing w:val="-7"/>
          <w:sz w:val="28"/>
        </w:rPr>
        <w:t> </w:t>
      </w:r>
      <w:r>
        <w:rPr>
          <w:sz w:val="28"/>
        </w:rPr>
        <w:t>the</w:t>
      </w:r>
      <w:r>
        <w:rPr>
          <w:spacing w:val="-4"/>
          <w:sz w:val="28"/>
        </w:rPr>
        <w:t> </w:t>
      </w:r>
      <w:r>
        <w:rPr>
          <w:sz w:val="28"/>
        </w:rPr>
        <w:t>weather</w:t>
      </w:r>
      <w:r>
        <w:rPr>
          <w:spacing w:val="-3"/>
          <w:sz w:val="28"/>
        </w:rPr>
        <w:t> </w:t>
      </w:r>
      <w:r>
        <w:rPr>
          <w:sz w:val="28"/>
        </w:rPr>
        <w:t>or</w:t>
      </w:r>
      <w:r>
        <w:rPr>
          <w:spacing w:val="-3"/>
          <w:sz w:val="28"/>
        </w:rPr>
        <w:t> </w:t>
      </w:r>
      <w:r>
        <w:rPr>
          <w:sz w:val="28"/>
        </w:rPr>
        <w:t>from</w:t>
      </w:r>
      <w:r>
        <w:rPr>
          <w:spacing w:val="-8"/>
          <w:sz w:val="28"/>
        </w:rPr>
        <w:t> </w:t>
      </w:r>
      <w:r>
        <w:rPr>
          <w:sz w:val="28"/>
        </w:rPr>
        <w:t>general</w:t>
      </w:r>
      <w:r>
        <w:rPr>
          <w:spacing w:val="-5"/>
          <w:sz w:val="28"/>
        </w:rPr>
        <w:t> </w:t>
      </w:r>
      <w:r>
        <w:rPr>
          <w:spacing w:val="-2"/>
          <w:sz w:val="28"/>
        </w:rPr>
        <w:t>usage</w:t>
      </w:r>
    </w:p>
    <w:p>
      <w:pPr>
        <w:pStyle w:val="ListParagraph"/>
        <w:numPr>
          <w:ilvl w:val="1"/>
          <w:numId w:val="27"/>
        </w:numPr>
        <w:tabs>
          <w:tab w:pos="1651" w:val="left" w:leader="none"/>
        </w:tabs>
        <w:spacing w:line="240" w:lineRule="auto" w:before="160" w:after="0"/>
        <w:ind w:left="1651" w:right="0" w:hanging="360"/>
        <w:jc w:val="left"/>
        <w:rPr>
          <w:sz w:val="28"/>
        </w:rPr>
      </w:pPr>
      <w:r>
        <w:rPr>
          <w:sz w:val="28"/>
        </w:rPr>
        <w:t>Optimize</w:t>
      </w:r>
      <w:r>
        <w:rPr>
          <w:spacing w:val="-9"/>
          <w:sz w:val="28"/>
        </w:rPr>
        <w:t> </w:t>
      </w:r>
      <w:r>
        <w:rPr>
          <w:spacing w:val="-2"/>
          <w:sz w:val="28"/>
        </w:rPr>
        <w:t>performance</w:t>
      </w:r>
    </w:p>
    <w:p>
      <w:pPr>
        <w:pStyle w:val="ListParagraph"/>
        <w:numPr>
          <w:ilvl w:val="1"/>
          <w:numId w:val="27"/>
        </w:numPr>
        <w:tabs>
          <w:tab w:pos="1651" w:val="left" w:leader="none"/>
        </w:tabs>
        <w:spacing w:line="240" w:lineRule="auto" w:before="160" w:after="0"/>
        <w:ind w:left="1651" w:right="0" w:hanging="360"/>
        <w:jc w:val="left"/>
        <w:rPr>
          <w:sz w:val="28"/>
        </w:rPr>
      </w:pPr>
      <w:r>
        <w:rPr>
          <w:sz w:val="28"/>
        </w:rPr>
        <w:t>Ensure</w:t>
      </w:r>
      <w:r>
        <w:rPr>
          <w:spacing w:val="-8"/>
          <w:sz w:val="28"/>
        </w:rPr>
        <w:t> </w:t>
      </w:r>
      <w:r>
        <w:rPr>
          <w:sz w:val="28"/>
        </w:rPr>
        <w:t>continued</w:t>
      </w:r>
      <w:r>
        <w:rPr>
          <w:spacing w:val="-6"/>
          <w:sz w:val="28"/>
        </w:rPr>
        <w:t> </w:t>
      </w:r>
      <w:r>
        <w:rPr>
          <w:sz w:val="28"/>
        </w:rPr>
        <w:t>compliance</w:t>
      </w:r>
      <w:r>
        <w:rPr>
          <w:spacing w:val="-8"/>
          <w:sz w:val="28"/>
        </w:rPr>
        <w:t> </w:t>
      </w:r>
      <w:r>
        <w:rPr>
          <w:sz w:val="28"/>
        </w:rPr>
        <w:t>with</w:t>
      </w:r>
      <w:r>
        <w:rPr>
          <w:spacing w:val="-6"/>
          <w:sz w:val="28"/>
        </w:rPr>
        <w:t> </w:t>
      </w:r>
      <w:r>
        <w:rPr>
          <w:sz w:val="28"/>
        </w:rPr>
        <w:t>statutory</w:t>
      </w:r>
      <w:r>
        <w:rPr>
          <w:spacing w:val="-5"/>
          <w:sz w:val="28"/>
        </w:rPr>
        <w:t> </w:t>
      </w:r>
      <w:r>
        <w:rPr>
          <w:spacing w:val="-2"/>
          <w:sz w:val="28"/>
        </w:rPr>
        <w:t>requirements</w:t>
      </w:r>
    </w:p>
    <w:p>
      <w:pPr>
        <w:pStyle w:val="ListParagraph"/>
        <w:numPr>
          <w:ilvl w:val="1"/>
          <w:numId w:val="27"/>
        </w:numPr>
        <w:tabs>
          <w:tab w:pos="1651" w:val="left" w:leader="none"/>
        </w:tabs>
        <w:spacing w:line="360" w:lineRule="auto" w:before="163" w:after="0"/>
        <w:ind w:left="1651" w:right="975" w:hanging="360"/>
        <w:jc w:val="left"/>
        <w:rPr>
          <w:sz w:val="28"/>
        </w:rPr>
      </w:pPr>
      <w:r>
        <w:rPr>
          <w:sz w:val="28"/>
        </w:rPr>
        <w:t>Determine the causes of defects and so help prevent re-occurrence or </w:t>
      </w:r>
      <w:r>
        <w:rPr>
          <w:spacing w:val="-2"/>
          <w:sz w:val="28"/>
        </w:rPr>
        <w:t>repetition.</w:t>
      </w:r>
    </w:p>
    <w:p>
      <w:pPr>
        <w:pStyle w:val="ListParagraph"/>
        <w:numPr>
          <w:ilvl w:val="1"/>
          <w:numId w:val="27"/>
        </w:numPr>
        <w:tabs>
          <w:tab w:pos="1651" w:val="left" w:leader="none"/>
        </w:tabs>
        <w:spacing w:line="360" w:lineRule="auto" w:before="0" w:after="0"/>
        <w:ind w:left="1651" w:right="983" w:hanging="360"/>
        <w:jc w:val="left"/>
        <w:rPr>
          <w:sz w:val="28"/>
        </w:rPr>
      </w:pPr>
      <w:r>
        <w:rPr>
          <w:sz w:val="28"/>
        </w:rPr>
        <w:t>Help</w:t>
      </w:r>
      <w:r>
        <w:rPr>
          <w:spacing w:val="39"/>
          <w:sz w:val="28"/>
        </w:rPr>
        <w:t> </w:t>
      </w:r>
      <w:r>
        <w:rPr>
          <w:sz w:val="28"/>
        </w:rPr>
        <w:t>inform</w:t>
      </w:r>
      <w:r>
        <w:rPr>
          <w:spacing w:val="36"/>
          <w:sz w:val="28"/>
        </w:rPr>
        <w:t> </w:t>
      </w:r>
      <w:r>
        <w:rPr>
          <w:sz w:val="28"/>
        </w:rPr>
        <w:t>plan</w:t>
      </w:r>
      <w:r>
        <w:rPr>
          <w:spacing w:val="40"/>
          <w:sz w:val="28"/>
        </w:rPr>
        <w:t> </w:t>
      </w:r>
      <w:r>
        <w:rPr>
          <w:sz w:val="28"/>
        </w:rPr>
        <w:t>for</w:t>
      </w:r>
      <w:r>
        <w:rPr>
          <w:spacing w:val="40"/>
          <w:sz w:val="28"/>
        </w:rPr>
        <w:t> </w:t>
      </w:r>
      <w:r>
        <w:rPr>
          <w:sz w:val="28"/>
        </w:rPr>
        <w:t>renovation,</w:t>
      </w:r>
      <w:r>
        <w:rPr>
          <w:spacing w:val="40"/>
          <w:sz w:val="28"/>
        </w:rPr>
        <w:t> </w:t>
      </w:r>
      <w:r>
        <w:rPr>
          <w:sz w:val="28"/>
        </w:rPr>
        <w:t>refurbishment,</w:t>
      </w:r>
      <w:r>
        <w:rPr>
          <w:spacing w:val="40"/>
          <w:sz w:val="28"/>
        </w:rPr>
        <w:t> </w:t>
      </w:r>
      <w:r>
        <w:rPr>
          <w:sz w:val="28"/>
        </w:rPr>
        <w:t>retrofitting</w:t>
      </w:r>
      <w:r>
        <w:rPr>
          <w:spacing w:val="39"/>
          <w:sz w:val="28"/>
        </w:rPr>
        <w:t> </w:t>
      </w:r>
      <w:r>
        <w:rPr>
          <w:sz w:val="28"/>
        </w:rPr>
        <w:t>or</w:t>
      </w:r>
      <w:r>
        <w:rPr>
          <w:spacing w:val="38"/>
          <w:sz w:val="28"/>
        </w:rPr>
        <w:t> </w:t>
      </w:r>
      <w:r>
        <w:rPr>
          <w:sz w:val="28"/>
        </w:rPr>
        <w:t>new </w:t>
      </w:r>
      <w:r>
        <w:rPr>
          <w:spacing w:val="-2"/>
          <w:sz w:val="28"/>
        </w:rPr>
        <w:t>buildings.</w:t>
      </w:r>
    </w:p>
    <w:p>
      <w:pPr>
        <w:pStyle w:val="BodyText"/>
        <w:spacing w:before="161"/>
      </w:pPr>
    </w:p>
    <w:p>
      <w:pPr>
        <w:pStyle w:val="BodyText"/>
        <w:spacing w:line="360" w:lineRule="auto"/>
        <w:ind w:left="840" w:right="976"/>
        <w:jc w:val="both"/>
      </w:pPr>
      <w:r>
        <w:rPr/>
        <w:t>In order for maintenance to be most effective there must be periodic checks</w:t>
      </w:r>
      <w:r>
        <w:rPr>
          <w:spacing w:val="80"/>
        </w:rPr>
        <w:t> </w:t>
      </w:r>
      <w:r>
        <w:rPr/>
        <w:t>– weekly, monthly,</w:t>
      </w:r>
      <w:r>
        <w:rPr>
          <w:spacing w:val="-2"/>
        </w:rPr>
        <w:t> </w:t>
      </w:r>
      <w:r>
        <w:rPr/>
        <w:t>quarterly,</w:t>
      </w:r>
      <w:r>
        <w:rPr>
          <w:spacing w:val="-2"/>
        </w:rPr>
        <w:t> </w:t>
      </w:r>
      <w:r>
        <w:rPr/>
        <w:t>semi</w:t>
      </w:r>
      <w:r>
        <w:rPr>
          <w:spacing w:val="-1"/>
        </w:rPr>
        <w:t> </w:t>
      </w:r>
      <w:r>
        <w:rPr/>
        <w:t>annually</w:t>
      </w:r>
      <w:r>
        <w:rPr>
          <w:spacing w:val="-3"/>
        </w:rPr>
        <w:t> </w:t>
      </w:r>
      <w:r>
        <w:rPr/>
        <w:t>or</w:t>
      </w:r>
      <w:r>
        <w:rPr>
          <w:spacing w:val="-2"/>
        </w:rPr>
        <w:t> </w:t>
      </w:r>
      <w:r>
        <w:rPr/>
        <w:t>annually.</w:t>
      </w:r>
      <w:r>
        <w:rPr>
          <w:spacing w:val="-2"/>
        </w:rPr>
        <w:t> </w:t>
      </w:r>
      <w:r>
        <w:rPr/>
        <w:t>Qualified</w:t>
      </w:r>
      <w:r>
        <w:rPr>
          <w:spacing w:val="-1"/>
        </w:rPr>
        <w:t> </w:t>
      </w:r>
      <w:r>
        <w:rPr/>
        <w:t>personnel must be involved in this if quality is to be achieved.</w:t>
      </w:r>
      <w:r>
        <w:rPr>
          <w:spacing w:val="40"/>
        </w:rPr>
        <w:t> </w:t>
      </w:r>
      <w:r>
        <w:rPr/>
        <w:t>For consistency of maintenance quality, building maintenance manual must be used.</w:t>
      </w:r>
      <w:r>
        <w:rPr>
          <w:spacing w:val="40"/>
        </w:rPr>
        <w:t> </w:t>
      </w:r>
      <w:r>
        <w:rPr/>
        <w:t>This contains the information required for the operation, maintenance decommissioning and demolition of a building.</w:t>
      </w:r>
      <w:r>
        <w:rPr>
          <w:spacing w:val="40"/>
        </w:rPr>
        <w:t> </w:t>
      </w:r>
      <w:r>
        <w:rPr/>
        <w:t>Most times the use of this manual is not effective due to personnel inefficiency. In the hospital maintenance system – that is in-charge of maintenance must be qualified in order to ensure quality.</w:t>
      </w:r>
      <w:r>
        <w:rPr>
          <w:spacing w:val="80"/>
        </w:rPr>
        <w:t> </w:t>
      </w:r>
      <w:r>
        <w:rPr/>
        <w:t>Also other resources to be applied in the maintenance</w:t>
      </w:r>
      <w:r>
        <w:rPr>
          <w:spacing w:val="-2"/>
        </w:rPr>
        <w:t> </w:t>
      </w:r>
      <w:r>
        <w:rPr/>
        <w:t>work</w:t>
      </w:r>
      <w:r>
        <w:rPr>
          <w:spacing w:val="-1"/>
        </w:rPr>
        <w:t> </w:t>
      </w:r>
      <w:r>
        <w:rPr/>
        <w:t>must</w:t>
      </w:r>
      <w:r>
        <w:rPr>
          <w:spacing w:val="-1"/>
        </w:rPr>
        <w:t> </w:t>
      </w:r>
      <w:r>
        <w:rPr/>
        <w:t>be</w:t>
      </w:r>
      <w:r>
        <w:rPr>
          <w:spacing w:val="-2"/>
        </w:rPr>
        <w:t> </w:t>
      </w:r>
      <w:r>
        <w:rPr/>
        <w:t>of</w:t>
      </w:r>
      <w:r>
        <w:rPr>
          <w:spacing w:val="-5"/>
        </w:rPr>
        <w:t> </w:t>
      </w:r>
      <w:r>
        <w:rPr/>
        <w:t>the</w:t>
      </w:r>
      <w:r>
        <w:rPr>
          <w:spacing w:val="-2"/>
        </w:rPr>
        <w:t> </w:t>
      </w:r>
      <w:r>
        <w:rPr/>
        <w:t>required</w:t>
      </w:r>
      <w:r>
        <w:rPr>
          <w:spacing w:val="-5"/>
        </w:rPr>
        <w:t> </w:t>
      </w:r>
      <w:r>
        <w:rPr/>
        <w:t>standard</w:t>
      </w:r>
      <w:r>
        <w:rPr>
          <w:spacing w:val="-1"/>
        </w:rPr>
        <w:t> </w:t>
      </w:r>
      <w:r>
        <w:rPr/>
        <w:t>so</w:t>
      </w:r>
      <w:r>
        <w:rPr>
          <w:spacing w:val="-4"/>
        </w:rPr>
        <w:t> </w:t>
      </w:r>
      <w:r>
        <w:rPr/>
        <w:t>that</w:t>
      </w:r>
      <w:r>
        <w:rPr>
          <w:spacing w:val="-1"/>
        </w:rPr>
        <w:t> </w:t>
      </w:r>
      <w:r>
        <w:rPr/>
        <w:t>this</w:t>
      </w:r>
      <w:r>
        <w:rPr>
          <w:spacing w:val="-1"/>
        </w:rPr>
        <w:t> </w:t>
      </w:r>
      <w:r>
        <w:rPr/>
        <w:t>output</w:t>
      </w:r>
      <w:r>
        <w:rPr>
          <w:spacing w:val="-1"/>
        </w:rPr>
        <w:t> </w:t>
      </w:r>
      <w:r>
        <w:rPr/>
        <w:t>will</w:t>
      </w:r>
      <w:r>
        <w:rPr>
          <w:spacing w:val="-1"/>
        </w:rPr>
        <w:t> </w:t>
      </w:r>
      <w:r>
        <w:rPr/>
        <w:t>be at</w:t>
      </w:r>
      <w:r>
        <w:rPr>
          <w:spacing w:val="-1"/>
        </w:rPr>
        <w:t> </w:t>
      </w:r>
      <w:r>
        <w:rPr/>
        <w:t>it‟s</w:t>
      </w:r>
      <w:r>
        <w:rPr>
          <w:spacing w:val="-1"/>
        </w:rPr>
        <w:t> </w:t>
      </w:r>
      <w:r>
        <w:rPr/>
        <w:t>best.</w:t>
      </w:r>
      <w:r>
        <w:rPr>
          <w:spacing w:val="80"/>
        </w:rPr>
        <w:t> </w:t>
      </w:r>
      <w:r>
        <w:rPr/>
        <w:t>Once</w:t>
      </w:r>
      <w:r>
        <w:rPr>
          <w:spacing w:val="-2"/>
        </w:rPr>
        <w:t> </w:t>
      </w:r>
      <w:r>
        <w:rPr/>
        <w:t>this</w:t>
      </w:r>
      <w:r>
        <w:rPr>
          <w:spacing w:val="-1"/>
        </w:rPr>
        <w:t> </w:t>
      </w:r>
      <w:r>
        <w:rPr/>
        <w:t>is</w:t>
      </w:r>
      <w:r>
        <w:rPr>
          <w:spacing w:val="-2"/>
        </w:rPr>
        <w:t> </w:t>
      </w:r>
      <w:r>
        <w:rPr/>
        <w:t>done</w:t>
      </w:r>
      <w:r>
        <w:rPr>
          <w:spacing w:val="-1"/>
        </w:rPr>
        <w:t> </w:t>
      </w:r>
      <w:r>
        <w:rPr/>
        <w:t>the</w:t>
      </w:r>
      <w:r>
        <w:rPr>
          <w:spacing w:val="-2"/>
        </w:rPr>
        <w:t> </w:t>
      </w:r>
      <w:r>
        <w:rPr/>
        <w:t>building</w:t>
      </w:r>
      <w:r>
        <w:rPr>
          <w:spacing w:val="-3"/>
        </w:rPr>
        <w:t> </w:t>
      </w:r>
      <w:r>
        <w:rPr/>
        <w:t>component</w:t>
      </w:r>
      <w:r>
        <w:rPr>
          <w:spacing w:val="-1"/>
        </w:rPr>
        <w:t> </w:t>
      </w:r>
      <w:r>
        <w:rPr/>
        <w:t>involved</w:t>
      </w:r>
      <w:r>
        <w:rPr>
          <w:spacing w:val="-2"/>
        </w:rPr>
        <w:t> </w:t>
      </w:r>
      <w:r>
        <w:rPr/>
        <w:t>will</w:t>
      </w:r>
      <w:r>
        <w:rPr>
          <w:spacing w:val="-2"/>
        </w:rPr>
        <w:t> </w:t>
      </w:r>
      <w:r>
        <w:rPr/>
        <w:t>perform the function it was initially meant to perform, that is, the same function 100%,</w:t>
      </w:r>
      <w:r>
        <w:rPr>
          <w:spacing w:val="21"/>
        </w:rPr>
        <w:t> </w:t>
      </w:r>
      <w:r>
        <w:rPr/>
        <w:t>as</w:t>
      </w:r>
      <w:r>
        <w:rPr>
          <w:spacing w:val="21"/>
        </w:rPr>
        <w:t> </w:t>
      </w:r>
      <w:r>
        <w:rPr/>
        <w:t>if</w:t>
      </w:r>
      <w:r>
        <w:rPr>
          <w:spacing w:val="22"/>
        </w:rPr>
        <w:t> </w:t>
      </w:r>
      <w:r>
        <w:rPr/>
        <w:t>it</w:t>
      </w:r>
      <w:r>
        <w:rPr>
          <w:spacing w:val="23"/>
        </w:rPr>
        <w:t> </w:t>
      </w:r>
      <w:r>
        <w:rPr/>
        <w:t>is</w:t>
      </w:r>
      <w:r>
        <w:rPr>
          <w:spacing w:val="23"/>
        </w:rPr>
        <w:t> </w:t>
      </w:r>
      <w:r>
        <w:rPr/>
        <w:t>a</w:t>
      </w:r>
      <w:r>
        <w:rPr>
          <w:spacing w:val="22"/>
        </w:rPr>
        <w:t> </w:t>
      </w:r>
      <w:r>
        <w:rPr/>
        <w:t>new</w:t>
      </w:r>
      <w:r>
        <w:rPr>
          <w:spacing w:val="21"/>
        </w:rPr>
        <w:t> </w:t>
      </w:r>
      <w:r>
        <w:rPr/>
        <w:t>component</w:t>
      </w:r>
      <w:r>
        <w:rPr>
          <w:spacing w:val="23"/>
        </w:rPr>
        <w:t> </w:t>
      </w:r>
      <w:r>
        <w:rPr/>
        <w:t>whose</w:t>
      </w:r>
      <w:r>
        <w:rPr>
          <w:spacing w:val="19"/>
        </w:rPr>
        <w:t> </w:t>
      </w:r>
      <w:r>
        <w:rPr/>
        <w:t>life</w:t>
      </w:r>
      <w:r>
        <w:rPr>
          <w:spacing w:val="22"/>
        </w:rPr>
        <w:t> </w:t>
      </w:r>
      <w:r>
        <w:rPr/>
        <w:t>span</w:t>
      </w:r>
      <w:r>
        <w:rPr>
          <w:spacing w:val="21"/>
        </w:rPr>
        <w:t> </w:t>
      </w:r>
      <w:r>
        <w:rPr/>
        <w:t>is</w:t>
      </w:r>
      <w:r>
        <w:rPr>
          <w:spacing w:val="20"/>
        </w:rPr>
        <w:t> </w:t>
      </w:r>
      <w:r>
        <w:rPr/>
        <w:t>also</w:t>
      </w:r>
      <w:r>
        <w:rPr>
          <w:spacing w:val="23"/>
        </w:rPr>
        <w:t> </w:t>
      </w:r>
      <w:r>
        <w:rPr/>
        <w:t>as</w:t>
      </w:r>
      <w:r>
        <w:rPr>
          <w:spacing w:val="23"/>
        </w:rPr>
        <w:t> </w:t>
      </w:r>
      <w:r>
        <w:rPr/>
        <w:t>it</w:t>
      </w:r>
      <w:r>
        <w:rPr>
          <w:spacing w:val="21"/>
        </w:rPr>
        <w:t> </w:t>
      </w:r>
      <w:r>
        <w:rPr/>
        <w:t>were</w:t>
      </w:r>
      <w:r>
        <w:rPr>
          <w:spacing w:val="22"/>
        </w:rPr>
        <w:t> </w:t>
      </w:r>
      <w:r>
        <w:rPr/>
        <w:t>a</w:t>
      </w:r>
      <w:r>
        <w:rPr>
          <w:spacing w:val="22"/>
        </w:rPr>
        <w:t> </w:t>
      </w:r>
      <w:r>
        <w:rPr/>
        <w:t>new</w:t>
      </w:r>
    </w:p>
    <w:p>
      <w:pPr>
        <w:spacing w:after="0" w:line="360" w:lineRule="auto"/>
        <w:jc w:val="both"/>
        <w:sectPr>
          <w:pgSz w:w="11910" w:h="16840"/>
          <w:pgMar w:header="0" w:footer="986" w:top="1340" w:bottom="1180" w:left="960" w:right="460"/>
        </w:sectPr>
      </w:pPr>
    </w:p>
    <w:p>
      <w:pPr>
        <w:pStyle w:val="BodyText"/>
        <w:spacing w:line="360" w:lineRule="auto" w:before="74"/>
        <w:ind w:left="840" w:right="980"/>
        <w:jc w:val="both"/>
      </w:pPr>
      <w:r>
        <w:rPr/>
        <w:t>one.</w:t>
      </w:r>
      <w:r>
        <w:rPr>
          <w:spacing w:val="40"/>
        </w:rPr>
        <w:t> </w:t>
      </w:r>
      <w:r>
        <w:rPr/>
        <w:t>An efficient system</w:t>
      </w:r>
      <w:r>
        <w:rPr>
          <w:spacing w:val="-3"/>
        </w:rPr>
        <w:t> </w:t>
      </w:r>
      <w:r>
        <w:rPr/>
        <w:t>is required to achieve this since</w:t>
      </w:r>
      <w:r>
        <w:rPr>
          <w:spacing w:val="-1"/>
        </w:rPr>
        <w:t> </w:t>
      </w:r>
      <w:r>
        <w:rPr/>
        <w:t>the</w:t>
      </w:r>
      <w:r>
        <w:rPr>
          <w:spacing w:val="-1"/>
        </w:rPr>
        <w:t> </w:t>
      </w:r>
      <w:r>
        <w:rPr/>
        <w:t>hospital system is peculiar. In Plates 1-70 are Photographes of Maintenance problems observed</w:t>
      </w:r>
      <w:r>
        <w:rPr>
          <w:spacing w:val="40"/>
        </w:rPr>
        <w:t> </w:t>
      </w:r>
      <w:r>
        <w:rPr/>
        <w:t>in</w:t>
      </w:r>
      <w:r>
        <w:rPr>
          <w:spacing w:val="40"/>
        </w:rPr>
        <w:t> </w:t>
      </w:r>
      <w:r>
        <w:rPr/>
        <w:t>buildings</w:t>
      </w:r>
      <w:r>
        <w:rPr>
          <w:spacing w:val="40"/>
        </w:rPr>
        <w:t> </w:t>
      </w:r>
      <w:r>
        <w:rPr/>
        <w:t>in</w:t>
      </w:r>
      <w:r>
        <w:rPr>
          <w:spacing w:val="-1"/>
        </w:rPr>
        <w:t> </w:t>
      </w:r>
      <w:r>
        <w:rPr/>
        <w:t>NAUTH</w:t>
      </w:r>
      <w:r>
        <w:rPr>
          <w:spacing w:val="-3"/>
        </w:rPr>
        <w:t> </w:t>
      </w:r>
      <w:r>
        <w:rPr/>
        <w:t>at</w:t>
      </w:r>
      <w:r>
        <w:rPr>
          <w:spacing w:val="-1"/>
        </w:rPr>
        <w:t> </w:t>
      </w:r>
      <w:r>
        <w:rPr/>
        <w:t>the</w:t>
      </w:r>
      <w:r>
        <w:rPr>
          <w:spacing w:val="40"/>
        </w:rPr>
        <w:t> </w:t>
      </w:r>
      <w:r>
        <w:rPr/>
        <w:t>Nnewi and</w:t>
      </w:r>
      <w:r>
        <w:rPr>
          <w:spacing w:val="-1"/>
        </w:rPr>
        <w:t> </w:t>
      </w:r>
      <w:r>
        <w:rPr/>
        <w:t>out</w:t>
      </w:r>
      <w:r>
        <w:rPr>
          <w:spacing w:val="-1"/>
        </w:rPr>
        <w:t> </w:t>
      </w:r>
      <w:r>
        <w:rPr/>
        <w:t>stations</w:t>
      </w:r>
      <w:r>
        <w:rPr>
          <w:spacing w:val="-2"/>
        </w:rPr>
        <w:t> </w:t>
      </w:r>
      <w:r>
        <w:rPr/>
        <w:t>numbering over 60 buildings. They</w:t>
      </w:r>
      <w:r>
        <w:rPr>
          <w:spacing w:val="-1"/>
        </w:rPr>
        <w:t> </w:t>
      </w:r>
      <w:r>
        <w:rPr/>
        <w:t>were reflected in the preparation</w:t>
      </w:r>
      <w:r>
        <w:rPr>
          <w:spacing w:val="40"/>
        </w:rPr>
        <w:t> </w:t>
      </w:r>
      <w:r>
        <w:rPr/>
        <w:t>of</w:t>
      </w:r>
      <w:r>
        <w:rPr>
          <w:spacing w:val="40"/>
        </w:rPr>
        <w:t> </w:t>
      </w:r>
      <w:r>
        <w:rPr/>
        <w:t>inventory</w:t>
      </w:r>
      <w:r>
        <w:rPr>
          <w:spacing w:val="-3"/>
        </w:rPr>
        <w:t> </w:t>
      </w:r>
      <w:r>
        <w:rPr/>
        <w:t>of all the buildings used in the study.</w:t>
      </w:r>
    </w:p>
    <w:p>
      <w:pPr>
        <w:pStyle w:val="BodyText"/>
        <w:rPr>
          <w:sz w:val="20"/>
        </w:rPr>
      </w:pPr>
    </w:p>
    <w:p>
      <w:pPr>
        <w:pStyle w:val="BodyText"/>
        <w:spacing w:before="207"/>
        <w:rPr>
          <w:sz w:val="20"/>
        </w:rPr>
      </w:pPr>
      <w:r>
        <w:rPr/>
        <w:drawing>
          <wp:anchor distT="0" distB="0" distL="0" distR="0" allowOverlap="1" layoutInCell="1" locked="0" behindDoc="1" simplePos="0" relativeHeight="487602688">
            <wp:simplePos x="0" y="0"/>
            <wp:positionH relativeFrom="page">
              <wp:posOffset>1162050</wp:posOffset>
            </wp:positionH>
            <wp:positionV relativeFrom="paragraph">
              <wp:posOffset>292877</wp:posOffset>
            </wp:positionV>
            <wp:extent cx="2570189" cy="2204466"/>
            <wp:effectExtent l="0" t="0" r="0" b="0"/>
            <wp:wrapTopAndBottom/>
            <wp:docPr id="111" name="Image 111" descr="C:\Users\Test\Desktop\Works\DSC03038.JPG"/>
            <wp:cNvGraphicFramePr>
              <a:graphicFrameLocks/>
            </wp:cNvGraphicFramePr>
            <a:graphic>
              <a:graphicData uri="http://schemas.openxmlformats.org/drawingml/2006/picture">
                <pic:pic>
                  <pic:nvPicPr>
                    <pic:cNvPr id="111" name="Image 111" descr="C:\Users\Test\Desktop\Works\DSC03038.JPG"/>
                    <pic:cNvPicPr/>
                  </pic:nvPicPr>
                  <pic:blipFill>
                    <a:blip r:embed="rId22" cstate="print"/>
                    <a:stretch>
                      <a:fillRect/>
                    </a:stretch>
                  </pic:blipFill>
                  <pic:spPr>
                    <a:xfrm>
                      <a:off x="0" y="0"/>
                      <a:ext cx="2570189" cy="2204466"/>
                    </a:xfrm>
                    <a:prstGeom prst="rect">
                      <a:avLst/>
                    </a:prstGeom>
                  </pic:spPr>
                </pic:pic>
              </a:graphicData>
            </a:graphic>
          </wp:anchor>
        </w:drawing>
      </w:r>
      <w:r>
        <w:rPr/>
        <w:drawing>
          <wp:anchor distT="0" distB="0" distL="0" distR="0" allowOverlap="1" layoutInCell="1" locked="0" behindDoc="1" simplePos="0" relativeHeight="487603200">
            <wp:simplePos x="0" y="0"/>
            <wp:positionH relativeFrom="page">
              <wp:posOffset>3898265</wp:posOffset>
            </wp:positionH>
            <wp:positionV relativeFrom="paragraph">
              <wp:posOffset>302021</wp:posOffset>
            </wp:positionV>
            <wp:extent cx="2520483" cy="2193417"/>
            <wp:effectExtent l="0" t="0" r="0" b="0"/>
            <wp:wrapTopAndBottom/>
            <wp:docPr id="112" name="Image 112" descr="C:\Users\Test\Desktop\Works\DSC03046.JPG"/>
            <wp:cNvGraphicFramePr>
              <a:graphicFrameLocks/>
            </wp:cNvGraphicFramePr>
            <a:graphic>
              <a:graphicData uri="http://schemas.openxmlformats.org/drawingml/2006/picture">
                <pic:pic>
                  <pic:nvPicPr>
                    <pic:cNvPr id="112" name="Image 112" descr="C:\Users\Test\Desktop\Works\DSC03046.JPG"/>
                    <pic:cNvPicPr/>
                  </pic:nvPicPr>
                  <pic:blipFill>
                    <a:blip r:embed="rId23" cstate="print"/>
                    <a:stretch>
                      <a:fillRect/>
                    </a:stretch>
                  </pic:blipFill>
                  <pic:spPr>
                    <a:xfrm>
                      <a:off x="0" y="0"/>
                      <a:ext cx="2520483" cy="2193417"/>
                    </a:xfrm>
                    <a:prstGeom prst="rect">
                      <a:avLst/>
                    </a:prstGeom>
                  </pic:spPr>
                </pic:pic>
              </a:graphicData>
            </a:graphic>
          </wp:anchor>
        </w:drawing>
      </w:r>
    </w:p>
    <w:p>
      <w:pPr>
        <w:tabs>
          <w:tab w:pos="5522" w:val="left" w:leader="none"/>
        </w:tabs>
        <w:spacing w:line="276" w:lineRule="auto" w:before="195"/>
        <w:ind w:left="840" w:right="1031" w:firstLine="0"/>
        <w:jc w:val="left"/>
        <w:rPr>
          <w:sz w:val="22"/>
        </w:rPr>
      </w:pPr>
      <w:r>
        <w:rPr>
          <w:sz w:val="22"/>
        </w:rPr>
        <w:t>Plates 1: Longitudinal Crack and Dampness at the</w:t>
        <w:tab/>
        <w:t>Plate</w:t>
      </w:r>
      <w:r>
        <w:rPr>
          <w:spacing w:val="-4"/>
          <w:sz w:val="22"/>
        </w:rPr>
        <w:t> </w:t>
      </w:r>
      <w:r>
        <w:rPr>
          <w:sz w:val="22"/>
        </w:rPr>
        <w:t>2:</w:t>
      </w:r>
      <w:r>
        <w:rPr>
          <w:spacing w:val="-3"/>
          <w:sz w:val="22"/>
        </w:rPr>
        <w:t> </w:t>
      </w:r>
      <w:r>
        <w:rPr>
          <w:sz w:val="22"/>
        </w:rPr>
        <w:t>showing</w:t>
      </w:r>
      <w:r>
        <w:rPr>
          <w:spacing w:val="-7"/>
          <w:sz w:val="22"/>
        </w:rPr>
        <w:t> </w:t>
      </w:r>
      <w:r>
        <w:rPr>
          <w:sz w:val="22"/>
        </w:rPr>
        <w:t>Crack</w:t>
      </w:r>
      <w:r>
        <w:rPr>
          <w:spacing w:val="-7"/>
          <w:sz w:val="22"/>
        </w:rPr>
        <w:t> </w:t>
      </w:r>
      <w:r>
        <w:rPr>
          <w:sz w:val="22"/>
        </w:rPr>
        <w:t>and</w:t>
      </w:r>
      <w:r>
        <w:rPr>
          <w:spacing w:val="-4"/>
          <w:sz w:val="22"/>
        </w:rPr>
        <w:t> </w:t>
      </w:r>
      <w:r>
        <w:rPr>
          <w:sz w:val="22"/>
        </w:rPr>
        <w:t>Dampness</w:t>
      </w:r>
      <w:r>
        <w:rPr>
          <w:spacing w:val="-4"/>
          <w:sz w:val="22"/>
        </w:rPr>
        <w:t> </w:t>
      </w:r>
      <w:r>
        <w:rPr>
          <w:sz w:val="22"/>
        </w:rPr>
        <w:t>at</w:t>
      </w:r>
      <w:r>
        <w:rPr>
          <w:spacing w:val="-6"/>
          <w:sz w:val="22"/>
        </w:rPr>
        <w:t> </w:t>
      </w:r>
      <w:r>
        <w:rPr>
          <w:sz w:val="22"/>
        </w:rPr>
        <w:t>the Foundation level of Audit extension block at</w:t>
        <w:tab/>
      </w:r>
      <w:r>
        <w:rPr>
          <w:spacing w:val="-29"/>
          <w:sz w:val="22"/>
        </w:rPr>
        <w:t> </w:t>
      </w:r>
      <w:r>
        <w:rPr>
          <w:sz w:val="22"/>
        </w:rPr>
        <w:t>Foundation level of PCR Block at NAUTH </w:t>
      </w:r>
      <w:r>
        <w:rPr>
          <w:spacing w:val="-2"/>
          <w:sz w:val="22"/>
        </w:rPr>
        <w:t>Nnewi.</w:t>
      </w:r>
      <w:r>
        <w:rPr>
          <w:sz w:val="22"/>
        </w:rPr>
        <w:tab/>
      </w:r>
      <w:r>
        <w:rPr>
          <w:spacing w:val="-31"/>
          <w:sz w:val="22"/>
        </w:rPr>
        <w:t> </w:t>
      </w:r>
      <w:r>
        <w:rPr>
          <w:sz w:val="22"/>
        </w:rPr>
        <w:t>Nnewi.</w:t>
      </w:r>
    </w:p>
    <w:p>
      <w:pPr>
        <w:tabs>
          <w:tab w:pos="5597" w:val="left" w:leader="none"/>
        </w:tabs>
        <w:spacing w:before="1"/>
        <w:ind w:left="840" w:right="0" w:firstLine="0"/>
        <w:jc w:val="left"/>
        <w:rPr>
          <w:sz w:val="22"/>
        </w:rPr>
      </w:pPr>
      <w:r>
        <w:rPr>
          <w:sz w:val="22"/>
        </w:rPr>
        <w:t>Source:</w:t>
      </w:r>
      <w:r>
        <w:rPr>
          <w:spacing w:val="-9"/>
          <w:sz w:val="22"/>
        </w:rPr>
        <w:t> </w:t>
      </w:r>
      <w:r>
        <w:rPr>
          <w:sz w:val="22"/>
        </w:rPr>
        <w:t>Researcher‟s</w:t>
      </w:r>
      <w:r>
        <w:rPr>
          <w:spacing w:val="-10"/>
          <w:sz w:val="22"/>
        </w:rPr>
        <w:t> </w:t>
      </w:r>
      <w:r>
        <w:rPr>
          <w:sz w:val="22"/>
        </w:rPr>
        <w:t>field</w:t>
      </w:r>
      <w:r>
        <w:rPr>
          <w:spacing w:val="-13"/>
          <w:sz w:val="22"/>
        </w:rPr>
        <w:t> </w:t>
      </w:r>
      <w:r>
        <w:rPr>
          <w:sz w:val="22"/>
        </w:rPr>
        <w:t>study</w:t>
      </w:r>
      <w:r>
        <w:rPr>
          <w:spacing w:val="-12"/>
          <w:sz w:val="22"/>
        </w:rPr>
        <w:t> </w:t>
      </w:r>
      <w:r>
        <w:rPr>
          <w:spacing w:val="-2"/>
          <w:sz w:val="22"/>
        </w:rPr>
        <w:t>(2017)</w:t>
      </w:r>
      <w:r>
        <w:rPr>
          <w:sz w:val="22"/>
        </w:rPr>
        <w:tab/>
        <w:t>Source:</w:t>
      </w:r>
      <w:r>
        <w:rPr>
          <w:spacing w:val="-8"/>
          <w:sz w:val="22"/>
        </w:rPr>
        <w:t> </w:t>
      </w:r>
      <w:r>
        <w:rPr>
          <w:sz w:val="22"/>
        </w:rPr>
        <w:t>Researcher‟s</w:t>
      </w:r>
      <w:r>
        <w:rPr>
          <w:spacing w:val="-9"/>
          <w:sz w:val="22"/>
        </w:rPr>
        <w:t> </w:t>
      </w:r>
      <w:r>
        <w:rPr>
          <w:sz w:val="22"/>
        </w:rPr>
        <w:t>field</w:t>
      </w:r>
      <w:r>
        <w:rPr>
          <w:spacing w:val="-12"/>
          <w:sz w:val="22"/>
        </w:rPr>
        <w:t> </w:t>
      </w:r>
      <w:r>
        <w:rPr>
          <w:sz w:val="22"/>
        </w:rPr>
        <w:t>study</w:t>
      </w:r>
      <w:r>
        <w:rPr>
          <w:spacing w:val="-11"/>
          <w:sz w:val="22"/>
        </w:rPr>
        <w:t> </w:t>
      </w:r>
      <w:r>
        <w:rPr>
          <w:spacing w:val="-2"/>
          <w:sz w:val="22"/>
        </w:rPr>
        <w:t>(2017)</w:t>
      </w:r>
    </w:p>
    <w:p>
      <w:pPr>
        <w:pStyle w:val="BodyText"/>
        <w:rPr>
          <w:sz w:val="20"/>
        </w:rPr>
      </w:pPr>
    </w:p>
    <w:p>
      <w:pPr>
        <w:pStyle w:val="BodyText"/>
        <w:rPr>
          <w:sz w:val="20"/>
        </w:rPr>
      </w:pPr>
    </w:p>
    <w:p>
      <w:pPr>
        <w:pStyle w:val="BodyText"/>
        <w:spacing w:before="34"/>
        <w:rPr>
          <w:sz w:val="20"/>
        </w:rPr>
      </w:pPr>
      <w:r>
        <w:rPr/>
        <w:drawing>
          <wp:anchor distT="0" distB="0" distL="0" distR="0" allowOverlap="1" layoutInCell="1" locked="0" behindDoc="1" simplePos="0" relativeHeight="487603712">
            <wp:simplePos x="0" y="0"/>
            <wp:positionH relativeFrom="page">
              <wp:posOffset>1177226</wp:posOffset>
            </wp:positionH>
            <wp:positionV relativeFrom="paragraph">
              <wp:posOffset>255958</wp:posOffset>
            </wp:positionV>
            <wp:extent cx="2435141" cy="2503265"/>
            <wp:effectExtent l="0" t="0" r="0" b="0"/>
            <wp:wrapTopAndBottom/>
            <wp:docPr id="113" name="Image 113" descr="C:\Users\Test\Desktop\Works\DSC02946.JPG"/>
            <wp:cNvGraphicFramePr>
              <a:graphicFrameLocks/>
            </wp:cNvGraphicFramePr>
            <a:graphic>
              <a:graphicData uri="http://schemas.openxmlformats.org/drawingml/2006/picture">
                <pic:pic>
                  <pic:nvPicPr>
                    <pic:cNvPr id="113" name="Image 113" descr="C:\Users\Test\Desktop\Works\DSC02946.JPG"/>
                    <pic:cNvPicPr/>
                  </pic:nvPicPr>
                  <pic:blipFill>
                    <a:blip r:embed="rId24" cstate="print"/>
                    <a:stretch>
                      <a:fillRect/>
                    </a:stretch>
                  </pic:blipFill>
                  <pic:spPr>
                    <a:xfrm>
                      <a:off x="0" y="0"/>
                      <a:ext cx="2435141" cy="2503265"/>
                    </a:xfrm>
                    <a:prstGeom prst="rect">
                      <a:avLst/>
                    </a:prstGeom>
                  </pic:spPr>
                </pic:pic>
              </a:graphicData>
            </a:graphic>
          </wp:anchor>
        </w:drawing>
      </w:r>
      <w:r>
        <w:rPr/>
        <w:drawing>
          <wp:anchor distT="0" distB="0" distL="0" distR="0" allowOverlap="1" layoutInCell="1" locked="0" behindDoc="1" simplePos="0" relativeHeight="487604224">
            <wp:simplePos x="0" y="0"/>
            <wp:positionH relativeFrom="page">
              <wp:posOffset>4076700</wp:posOffset>
            </wp:positionH>
            <wp:positionV relativeFrom="paragraph">
              <wp:posOffset>183314</wp:posOffset>
            </wp:positionV>
            <wp:extent cx="2541297" cy="2576322"/>
            <wp:effectExtent l="0" t="0" r="0" b="0"/>
            <wp:wrapTopAndBottom/>
            <wp:docPr id="114" name="Image 114" descr="C:\Users\Test\Desktop\Works\DSC02942.JPG"/>
            <wp:cNvGraphicFramePr>
              <a:graphicFrameLocks/>
            </wp:cNvGraphicFramePr>
            <a:graphic>
              <a:graphicData uri="http://schemas.openxmlformats.org/drawingml/2006/picture">
                <pic:pic>
                  <pic:nvPicPr>
                    <pic:cNvPr id="114" name="Image 114" descr="C:\Users\Test\Desktop\Works\DSC02942.JPG"/>
                    <pic:cNvPicPr/>
                  </pic:nvPicPr>
                  <pic:blipFill>
                    <a:blip r:embed="rId25" cstate="print"/>
                    <a:stretch>
                      <a:fillRect/>
                    </a:stretch>
                  </pic:blipFill>
                  <pic:spPr>
                    <a:xfrm>
                      <a:off x="0" y="0"/>
                      <a:ext cx="2541297" cy="2576322"/>
                    </a:xfrm>
                    <a:prstGeom prst="rect">
                      <a:avLst/>
                    </a:prstGeom>
                  </pic:spPr>
                </pic:pic>
              </a:graphicData>
            </a:graphic>
          </wp:anchor>
        </w:drawing>
      </w:r>
    </w:p>
    <w:p>
      <w:pPr>
        <w:tabs>
          <w:tab w:pos="6006" w:val="left" w:leader="none"/>
        </w:tabs>
        <w:spacing w:line="276" w:lineRule="auto" w:before="0"/>
        <w:ind w:left="840" w:right="1062" w:firstLine="0"/>
        <w:jc w:val="left"/>
        <w:rPr>
          <w:sz w:val="22"/>
        </w:rPr>
      </w:pPr>
      <w:r>
        <w:rPr>
          <w:sz w:val="22"/>
        </w:rPr>
        <w:t>Plate</w:t>
      </w:r>
      <w:r>
        <w:rPr>
          <w:spacing w:val="-2"/>
          <w:sz w:val="22"/>
        </w:rPr>
        <w:t> </w:t>
      </w:r>
      <w:r>
        <w:rPr>
          <w:sz w:val="22"/>
        </w:rPr>
        <w:t>3:Crack</w:t>
      </w:r>
      <w:r>
        <w:rPr>
          <w:spacing w:val="-5"/>
          <w:sz w:val="22"/>
        </w:rPr>
        <w:t> </w:t>
      </w:r>
      <w:r>
        <w:rPr>
          <w:sz w:val="22"/>
        </w:rPr>
        <w:t>and</w:t>
      </w:r>
      <w:r>
        <w:rPr>
          <w:spacing w:val="-2"/>
          <w:sz w:val="22"/>
        </w:rPr>
        <w:t> </w:t>
      </w:r>
      <w:r>
        <w:rPr>
          <w:sz w:val="22"/>
        </w:rPr>
        <w:t>Dampness</w:t>
      </w:r>
      <w:r>
        <w:rPr>
          <w:spacing w:val="-2"/>
          <w:sz w:val="22"/>
        </w:rPr>
        <w:t> </w:t>
      </w:r>
      <w:r>
        <w:rPr>
          <w:sz w:val="22"/>
        </w:rPr>
        <w:t>at</w:t>
      </w:r>
      <w:r>
        <w:rPr>
          <w:spacing w:val="-4"/>
          <w:sz w:val="22"/>
        </w:rPr>
        <w:t> </w:t>
      </w:r>
      <w:r>
        <w:rPr>
          <w:sz w:val="22"/>
        </w:rPr>
        <w:t>the</w:t>
      </w:r>
      <w:r>
        <w:rPr>
          <w:spacing w:val="-2"/>
          <w:sz w:val="22"/>
        </w:rPr>
        <w:t> </w:t>
      </w:r>
      <w:r>
        <w:rPr>
          <w:sz w:val="22"/>
        </w:rPr>
        <w:t>Foundation</w:t>
      </w:r>
      <w:r>
        <w:rPr>
          <w:spacing w:val="40"/>
          <w:sz w:val="22"/>
        </w:rPr>
        <w:t> </w:t>
      </w:r>
      <w:r>
        <w:rPr>
          <w:sz w:val="20"/>
        </w:rPr>
        <w:t>Plate</w:t>
      </w:r>
      <w:r>
        <w:rPr>
          <w:spacing w:val="-2"/>
          <w:sz w:val="20"/>
        </w:rPr>
        <w:t> </w:t>
      </w:r>
      <w:r>
        <w:rPr>
          <w:sz w:val="20"/>
        </w:rPr>
        <w:t>4:</w:t>
      </w:r>
      <w:r>
        <w:rPr>
          <w:spacing w:val="-5"/>
          <w:sz w:val="20"/>
        </w:rPr>
        <w:t> </w:t>
      </w:r>
      <w:r>
        <w:rPr>
          <w:sz w:val="20"/>
        </w:rPr>
        <w:t>Cracks</w:t>
      </w:r>
      <w:r>
        <w:rPr>
          <w:spacing w:val="-3"/>
          <w:sz w:val="20"/>
        </w:rPr>
        <w:t> </w:t>
      </w:r>
      <w:r>
        <w:rPr>
          <w:sz w:val="20"/>
        </w:rPr>
        <w:t>and</w:t>
      </w:r>
      <w:r>
        <w:rPr>
          <w:spacing w:val="-1"/>
          <w:sz w:val="20"/>
        </w:rPr>
        <w:t> </w:t>
      </w:r>
      <w:r>
        <w:rPr>
          <w:sz w:val="20"/>
        </w:rPr>
        <w:t>Dampness</w:t>
      </w:r>
      <w:r>
        <w:rPr>
          <w:spacing w:val="-3"/>
          <w:sz w:val="20"/>
        </w:rPr>
        <w:t> </w:t>
      </w:r>
      <w:r>
        <w:rPr>
          <w:sz w:val="20"/>
        </w:rPr>
        <w:t>at</w:t>
      </w:r>
      <w:r>
        <w:rPr>
          <w:spacing w:val="-2"/>
          <w:sz w:val="20"/>
        </w:rPr>
        <w:t> </w:t>
      </w:r>
      <w:r>
        <w:rPr>
          <w:sz w:val="20"/>
        </w:rPr>
        <w:t>Male Surgical </w:t>
      </w:r>
      <w:r>
        <w:rPr>
          <w:sz w:val="22"/>
        </w:rPr>
        <w:t>ward, Level of Female Surgical Ward at NAUTH Nnewi</w:t>
        <w:tab/>
        <w:t>NAUTH</w:t>
      </w:r>
      <w:r>
        <w:rPr>
          <w:spacing w:val="40"/>
          <w:sz w:val="22"/>
        </w:rPr>
        <w:t> </w:t>
      </w:r>
      <w:r>
        <w:rPr>
          <w:sz w:val="22"/>
        </w:rPr>
        <w:t>Nnewi.</w:t>
      </w:r>
    </w:p>
    <w:p>
      <w:pPr>
        <w:tabs>
          <w:tab w:pos="5931" w:val="left" w:leader="none"/>
        </w:tabs>
        <w:spacing w:before="197"/>
        <w:ind w:left="840" w:right="0" w:firstLine="0"/>
        <w:jc w:val="left"/>
        <w:rPr>
          <w:sz w:val="22"/>
        </w:rPr>
      </w:pPr>
      <w:r>
        <w:rPr>
          <w:sz w:val="22"/>
        </w:rPr>
        <w:t>Source:</w:t>
      </w:r>
      <w:r>
        <w:rPr>
          <w:spacing w:val="-9"/>
          <w:sz w:val="22"/>
        </w:rPr>
        <w:t> </w:t>
      </w:r>
      <w:r>
        <w:rPr>
          <w:sz w:val="22"/>
        </w:rPr>
        <w:t>Researcher‟s</w:t>
      </w:r>
      <w:r>
        <w:rPr>
          <w:spacing w:val="-10"/>
          <w:sz w:val="22"/>
        </w:rPr>
        <w:t> </w:t>
      </w:r>
      <w:r>
        <w:rPr>
          <w:sz w:val="22"/>
        </w:rPr>
        <w:t>field</w:t>
      </w:r>
      <w:r>
        <w:rPr>
          <w:spacing w:val="-13"/>
          <w:sz w:val="22"/>
        </w:rPr>
        <w:t> </w:t>
      </w:r>
      <w:r>
        <w:rPr>
          <w:sz w:val="22"/>
        </w:rPr>
        <w:t>study</w:t>
      </w:r>
      <w:r>
        <w:rPr>
          <w:spacing w:val="-12"/>
          <w:sz w:val="22"/>
        </w:rPr>
        <w:t> </w:t>
      </w:r>
      <w:r>
        <w:rPr>
          <w:spacing w:val="-2"/>
          <w:sz w:val="22"/>
        </w:rPr>
        <w:t>(2017)</w:t>
      </w:r>
      <w:r>
        <w:rPr>
          <w:sz w:val="22"/>
        </w:rPr>
        <w:tab/>
        <w:t>Source:</w:t>
      </w:r>
      <w:r>
        <w:rPr>
          <w:spacing w:val="-10"/>
          <w:sz w:val="22"/>
        </w:rPr>
        <w:t> </w:t>
      </w:r>
      <w:r>
        <w:rPr>
          <w:sz w:val="22"/>
        </w:rPr>
        <w:t>Researcher‟s</w:t>
      </w:r>
      <w:r>
        <w:rPr>
          <w:spacing w:val="-12"/>
          <w:sz w:val="22"/>
        </w:rPr>
        <w:t> </w:t>
      </w:r>
      <w:r>
        <w:rPr>
          <w:sz w:val="22"/>
        </w:rPr>
        <w:t>field</w:t>
      </w:r>
      <w:r>
        <w:rPr>
          <w:spacing w:val="-11"/>
          <w:sz w:val="22"/>
        </w:rPr>
        <w:t> </w:t>
      </w:r>
      <w:r>
        <w:rPr>
          <w:sz w:val="22"/>
        </w:rPr>
        <w:t>study</w:t>
      </w:r>
      <w:r>
        <w:rPr>
          <w:spacing w:val="-13"/>
          <w:sz w:val="22"/>
        </w:rPr>
        <w:t> </w:t>
      </w:r>
      <w:r>
        <w:rPr>
          <w:spacing w:val="-2"/>
          <w:sz w:val="22"/>
        </w:rPr>
        <w:t>(2017)</w:t>
      </w:r>
    </w:p>
    <w:p>
      <w:pPr>
        <w:spacing w:after="0"/>
        <w:jc w:val="left"/>
        <w:rPr>
          <w:sz w:val="22"/>
        </w:rPr>
        <w:sectPr>
          <w:pgSz w:w="11910" w:h="16840"/>
          <w:pgMar w:header="0" w:footer="986" w:top="1340" w:bottom="1180" w:left="960" w:right="460"/>
        </w:sectPr>
      </w:pPr>
    </w:p>
    <w:p>
      <w:pPr>
        <w:tabs>
          <w:tab w:pos="5405" w:val="left" w:leader="none"/>
        </w:tabs>
        <w:spacing w:line="240" w:lineRule="auto"/>
        <w:ind w:left="840" w:right="0" w:firstLine="0"/>
        <w:rPr>
          <w:sz w:val="20"/>
        </w:rPr>
      </w:pPr>
      <w:r>
        <w:rPr>
          <w:sz w:val="20"/>
        </w:rPr>
        <w:drawing>
          <wp:inline distT="0" distB="0" distL="0" distR="0">
            <wp:extent cx="2522952" cy="2631948"/>
            <wp:effectExtent l="0" t="0" r="0" b="0"/>
            <wp:docPr id="115" name="Image 115" descr="C:\Users\Test\Desktop\Works\DSC02962.JPG"/>
            <wp:cNvGraphicFramePr>
              <a:graphicFrameLocks/>
            </wp:cNvGraphicFramePr>
            <a:graphic>
              <a:graphicData uri="http://schemas.openxmlformats.org/drawingml/2006/picture">
                <pic:pic>
                  <pic:nvPicPr>
                    <pic:cNvPr id="115" name="Image 115" descr="C:\Users\Test\Desktop\Works\DSC02962.JPG"/>
                    <pic:cNvPicPr/>
                  </pic:nvPicPr>
                  <pic:blipFill>
                    <a:blip r:embed="rId26" cstate="print"/>
                    <a:stretch>
                      <a:fillRect/>
                    </a:stretch>
                  </pic:blipFill>
                  <pic:spPr>
                    <a:xfrm>
                      <a:off x="0" y="0"/>
                      <a:ext cx="2522952" cy="2631948"/>
                    </a:xfrm>
                    <a:prstGeom prst="rect">
                      <a:avLst/>
                    </a:prstGeom>
                  </pic:spPr>
                </pic:pic>
              </a:graphicData>
            </a:graphic>
          </wp:inline>
        </w:drawing>
      </w:r>
      <w:r>
        <w:rPr>
          <w:sz w:val="20"/>
        </w:rPr>
      </w:r>
      <w:r>
        <w:rPr>
          <w:sz w:val="20"/>
        </w:rPr>
        <w:tab/>
      </w:r>
      <w:r>
        <w:rPr>
          <w:position w:val="1"/>
          <w:sz w:val="20"/>
        </w:rPr>
        <w:drawing>
          <wp:inline distT="0" distB="0" distL="0" distR="0">
            <wp:extent cx="2513404" cy="2522981"/>
            <wp:effectExtent l="0" t="0" r="0" b="0"/>
            <wp:docPr id="116" name="Image 116" descr="C:\Users\Test\Desktop\Works\DSC03031.JPG"/>
            <wp:cNvGraphicFramePr>
              <a:graphicFrameLocks/>
            </wp:cNvGraphicFramePr>
            <a:graphic>
              <a:graphicData uri="http://schemas.openxmlformats.org/drawingml/2006/picture">
                <pic:pic>
                  <pic:nvPicPr>
                    <pic:cNvPr id="116" name="Image 116" descr="C:\Users\Test\Desktop\Works\DSC03031.JPG"/>
                    <pic:cNvPicPr/>
                  </pic:nvPicPr>
                  <pic:blipFill>
                    <a:blip r:embed="rId27" cstate="print"/>
                    <a:stretch>
                      <a:fillRect/>
                    </a:stretch>
                  </pic:blipFill>
                  <pic:spPr>
                    <a:xfrm>
                      <a:off x="0" y="0"/>
                      <a:ext cx="2513404" cy="2522981"/>
                    </a:xfrm>
                    <a:prstGeom prst="rect">
                      <a:avLst/>
                    </a:prstGeom>
                  </pic:spPr>
                </pic:pic>
              </a:graphicData>
            </a:graphic>
          </wp:inline>
        </w:drawing>
      </w:r>
      <w:r>
        <w:rPr>
          <w:position w:val="1"/>
          <w:sz w:val="20"/>
        </w:rPr>
      </w:r>
    </w:p>
    <w:p>
      <w:pPr>
        <w:tabs>
          <w:tab w:pos="5189" w:val="left" w:leader="none"/>
          <w:tab w:pos="5222" w:val="left" w:leader="none"/>
        </w:tabs>
        <w:spacing w:line="278" w:lineRule="auto" w:before="190"/>
        <w:ind w:left="895" w:right="1062" w:hanging="56"/>
        <w:jc w:val="left"/>
        <w:rPr>
          <w:sz w:val="22"/>
        </w:rPr>
      </w:pPr>
      <w:r>
        <w:rPr>
          <w:sz w:val="22"/>
        </w:rPr>
        <w:t>Plate 5: Longitudinal, Vertical and Diagonal</w:t>
        <w:tab/>
        <w:t>plate</w:t>
      </w:r>
      <w:r>
        <w:rPr>
          <w:spacing w:val="-6"/>
          <w:sz w:val="22"/>
        </w:rPr>
        <w:t> </w:t>
      </w:r>
      <w:r>
        <w:rPr>
          <w:sz w:val="22"/>
        </w:rPr>
        <w:t>6:</w:t>
      </w:r>
      <w:r>
        <w:rPr>
          <w:spacing w:val="-4"/>
          <w:sz w:val="22"/>
        </w:rPr>
        <w:t> </w:t>
      </w:r>
      <w:r>
        <w:rPr>
          <w:sz w:val="22"/>
        </w:rPr>
        <w:t>Cracked</w:t>
      </w:r>
      <w:r>
        <w:rPr>
          <w:spacing w:val="-5"/>
          <w:sz w:val="22"/>
        </w:rPr>
        <w:t> </w:t>
      </w:r>
      <w:r>
        <w:rPr>
          <w:sz w:val="22"/>
        </w:rPr>
        <w:t>walls</w:t>
      </w:r>
      <w:r>
        <w:rPr>
          <w:spacing w:val="-5"/>
          <w:sz w:val="22"/>
        </w:rPr>
        <w:t> </w:t>
      </w:r>
      <w:r>
        <w:rPr>
          <w:sz w:val="22"/>
        </w:rPr>
        <w:t>caused</w:t>
      </w:r>
      <w:r>
        <w:rPr>
          <w:spacing w:val="-5"/>
          <w:sz w:val="22"/>
        </w:rPr>
        <w:t> </w:t>
      </w:r>
      <w:r>
        <w:rPr>
          <w:sz w:val="22"/>
        </w:rPr>
        <w:t>by</w:t>
      </w:r>
      <w:r>
        <w:rPr>
          <w:spacing w:val="-7"/>
          <w:sz w:val="22"/>
        </w:rPr>
        <w:t> </w:t>
      </w:r>
      <w:r>
        <w:rPr>
          <w:sz w:val="22"/>
        </w:rPr>
        <w:t>effloresence</w:t>
      </w:r>
      <w:r>
        <w:rPr>
          <w:spacing w:val="-6"/>
          <w:sz w:val="22"/>
        </w:rPr>
        <w:t> </w:t>
      </w:r>
      <w:r>
        <w:rPr>
          <w:sz w:val="22"/>
        </w:rPr>
        <w:t>at Cracks/Dampness at Administrative block</w:t>
        <w:tab/>
        <w:tab/>
        <w:t>Back of GOPD, NAUTH, Nnewi.</w:t>
      </w:r>
    </w:p>
    <w:p>
      <w:pPr>
        <w:tabs>
          <w:tab w:pos="5327" w:val="left" w:leader="none"/>
        </w:tabs>
        <w:spacing w:line="276" w:lineRule="auto" w:before="0"/>
        <w:ind w:left="840" w:right="1700" w:firstLine="110"/>
        <w:jc w:val="left"/>
        <w:rPr>
          <w:sz w:val="22"/>
        </w:rPr>
      </w:pPr>
      <w:r>
        <w:rPr>
          <w:sz w:val="22"/>
        </w:rPr>
        <w:t>at NAUTH, Nnewi</w:t>
        <w:tab/>
        <w:t>source:</w:t>
      </w:r>
      <w:r>
        <w:rPr>
          <w:spacing w:val="-14"/>
          <w:sz w:val="22"/>
        </w:rPr>
        <w:t> </w:t>
      </w:r>
      <w:r>
        <w:rPr>
          <w:sz w:val="22"/>
        </w:rPr>
        <w:t>Researcher‟s</w:t>
      </w:r>
      <w:r>
        <w:rPr>
          <w:spacing w:val="-14"/>
          <w:sz w:val="22"/>
        </w:rPr>
        <w:t> </w:t>
      </w:r>
      <w:r>
        <w:rPr>
          <w:sz w:val="22"/>
        </w:rPr>
        <w:t>field</w:t>
      </w:r>
      <w:r>
        <w:rPr>
          <w:spacing w:val="-14"/>
          <w:sz w:val="22"/>
        </w:rPr>
        <w:t> </w:t>
      </w:r>
      <w:r>
        <w:rPr>
          <w:sz w:val="22"/>
        </w:rPr>
        <w:t>study</w:t>
      </w:r>
      <w:r>
        <w:rPr>
          <w:spacing w:val="-13"/>
          <w:sz w:val="22"/>
        </w:rPr>
        <w:t> </w:t>
      </w:r>
      <w:r>
        <w:rPr>
          <w:sz w:val="22"/>
        </w:rPr>
        <w:t>(2017) Source: Researcher‟s field study (2017)</w:t>
      </w:r>
    </w:p>
    <w:p>
      <w:pPr>
        <w:pStyle w:val="BodyText"/>
        <w:rPr>
          <w:sz w:val="20"/>
        </w:rPr>
      </w:pPr>
    </w:p>
    <w:p>
      <w:pPr>
        <w:pStyle w:val="BodyText"/>
        <w:rPr>
          <w:sz w:val="20"/>
        </w:rPr>
      </w:pPr>
    </w:p>
    <w:p>
      <w:pPr>
        <w:pStyle w:val="BodyText"/>
        <w:rPr>
          <w:sz w:val="20"/>
        </w:rPr>
      </w:pPr>
    </w:p>
    <w:p>
      <w:pPr>
        <w:pStyle w:val="BodyText"/>
        <w:spacing w:before="38"/>
        <w:rPr>
          <w:sz w:val="20"/>
        </w:rPr>
      </w:pPr>
      <w:r>
        <w:rPr/>
        <w:drawing>
          <wp:anchor distT="0" distB="0" distL="0" distR="0" allowOverlap="1" layoutInCell="1" locked="0" behindDoc="1" simplePos="0" relativeHeight="487604736">
            <wp:simplePos x="0" y="0"/>
            <wp:positionH relativeFrom="page">
              <wp:posOffset>1143000</wp:posOffset>
            </wp:positionH>
            <wp:positionV relativeFrom="paragraph">
              <wp:posOffset>185863</wp:posOffset>
            </wp:positionV>
            <wp:extent cx="2604264" cy="2460117"/>
            <wp:effectExtent l="0" t="0" r="0" b="0"/>
            <wp:wrapTopAndBottom/>
            <wp:docPr id="117" name="Image 117" descr="C:\Users\Test\Desktop\Works\DSC02972.JPG"/>
            <wp:cNvGraphicFramePr>
              <a:graphicFrameLocks/>
            </wp:cNvGraphicFramePr>
            <a:graphic>
              <a:graphicData uri="http://schemas.openxmlformats.org/drawingml/2006/picture">
                <pic:pic>
                  <pic:nvPicPr>
                    <pic:cNvPr id="117" name="Image 117" descr="C:\Users\Test\Desktop\Works\DSC02972.JPG"/>
                    <pic:cNvPicPr/>
                  </pic:nvPicPr>
                  <pic:blipFill>
                    <a:blip r:embed="rId28" cstate="print"/>
                    <a:stretch>
                      <a:fillRect/>
                    </a:stretch>
                  </pic:blipFill>
                  <pic:spPr>
                    <a:xfrm>
                      <a:off x="0" y="0"/>
                      <a:ext cx="2604264" cy="2460117"/>
                    </a:xfrm>
                    <a:prstGeom prst="rect">
                      <a:avLst/>
                    </a:prstGeom>
                  </pic:spPr>
                </pic:pic>
              </a:graphicData>
            </a:graphic>
          </wp:anchor>
        </w:drawing>
      </w:r>
      <w:r>
        <w:rPr/>
        <w:drawing>
          <wp:anchor distT="0" distB="0" distL="0" distR="0" allowOverlap="1" layoutInCell="1" locked="0" behindDoc="1" simplePos="0" relativeHeight="487605248">
            <wp:simplePos x="0" y="0"/>
            <wp:positionH relativeFrom="page">
              <wp:posOffset>3908425</wp:posOffset>
            </wp:positionH>
            <wp:positionV relativeFrom="paragraph">
              <wp:posOffset>319213</wp:posOffset>
            </wp:positionV>
            <wp:extent cx="2628830" cy="2321814"/>
            <wp:effectExtent l="0" t="0" r="0" b="0"/>
            <wp:wrapTopAndBottom/>
            <wp:docPr id="118" name="Image 118" descr="C:\Users\Test\Desktop\Works\DSC02963.JPG"/>
            <wp:cNvGraphicFramePr>
              <a:graphicFrameLocks/>
            </wp:cNvGraphicFramePr>
            <a:graphic>
              <a:graphicData uri="http://schemas.openxmlformats.org/drawingml/2006/picture">
                <pic:pic>
                  <pic:nvPicPr>
                    <pic:cNvPr id="118" name="Image 118" descr="C:\Users\Test\Desktop\Works\DSC02963.JPG"/>
                    <pic:cNvPicPr/>
                  </pic:nvPicPr>
                  <pic:blipFill>
                    <a:blip r:embed="rId29" cstate="print"/>
                    <a:stretch>
                      <a:fillRect/>
                    </a:stretch>
                  </pic:blipFill>
                  <pic:spPr>
                    <a:xfrm>
                      <a:off x="0" y="0"/>
                      <a:ext cx="2628830" cy="2321814"/>
                    </a:xfrm>
                    <a:prstGeom prst="rect">
                      <a:avLst/>
                    </a:prstGeom>
                  </pic:spPr>
                </pic:pic>
              </a:graphicData>
            </a:graphic>
          </wp:anchor>
        </w:drawing>
      </w:r>
    </w:p>
    <w:p>
      <w:pPr>
        <w:tabs>
          <w:tab w:pos="5127" w:val="left" w:leader="none"/>
          <w:tab w:pos="5252" w:val="left" w:leader="none"/>
        </w:tabs>
        <w:spacing w:line="278" w:lineRule="auto" w:before="198"/>
        <w:ind w:left="895" w:right="1090" w:hanging="56"/>
        <w:jc w:val="left"/>
        <w:rPr>
          <w:sz w:val="22"/>
        </w:rPr>
      </w:pPr>
      <w:r>
        <w:rPr>
          <w:sz w:val="22"/>
        </w:rPr>
        <w:t>Plate 7: Cracked Floor slab at laboratory</w:t>
        <w:tab/>
        <w:t>Plate</w:t>
      </w:r>
      <w:r>
        <w:rPr>
          <w:spacing w:val="-5"/>
          <w:sz w:val="22"/>
        </w:rPr>
        <w:t> </w:t>
      </w:r>
      <w:r>
        <w:rPr>
          <w:sz w:val="22"/>
        </w:rPr>
        <w:t>8:</w:t>
      </w:r>
      <w:r>
        <w:rPr>
          <w:spacing w:val="-4"/>
          <w:sz w:val="22"/>
        </w:rPr>
        <w:t> </w:t>
      </w:r>
      <w:r>
        <w:rPr>
          <w:sz w:val="22"/>
        </w:rPr>
        <w:t>Defective</w:t>
      </w:r>
      <w:r>
        <w:rPr>
          <w:spacing w:val="-5"/>
          <w:sz w:val="22"/>
        </w:rPr>
        <w:t> </w:t>
      </w:r>
      <w:r>
        <w:rPr>
          <w:sz w:val="22"/>
        </w:rPr>
        <w:t>wall</w:t>
      </w:r>
      <w:r>
        <w:rPr>
          <w:spacing w:val="-4"/>
          <w:sz w:val="22"/>
        </w:rPr>
        <w:t> </w:t>
      </w:r>
      <w:r>
        <w:rPr>
          <w:sz w:val="22"/>
        </w:rPr>
        <w:t>at</w:t>
      </w:r>
      <w:r>
        <w:rPr>
          <w:spacing w:val="-4"/>
          <w:sz w:val="22"/>
        </w:rPr>
        <w:t> </w:t>
      </w:r>
      <w:r>
        <w:rPr>
          <w:sz w:val="22"/>
        </w:rPr>
        <w:t>the</w:t>
      </w:r>
      <w:r>
        <w:rPr>
          <w:spacing w:val="-5"/>
          <w:sz w:val="22"/>
        </w:rPr>
        <w:t> </w:t>
      </w:r>
      <w:r>
        <w:rPr>
          <w:sz w:val="22"/>
        </w:rPr>
        <w:t>Male</w:t>
      </w:r>
      <w:r>
        <w:rPr>
          <w:spacing w:val="-6"/>
          <w:sz w:val="22"/>
        </w:rPr>
        <w:t> </w:t>
      </w:r>
      <w:r>
        <w:rPr>
          <w:sz w:val="22"/>
        </w:rPr>
        <w:t>ward</w:t>
      </w:r>
      <w:r>
        <w:rPr>
          <w:spacing w:val="-5"/>
          <w:sz w:val="22"/>
        </w:rPr>
        <w:t> </w:t>
      </w:r>
      <w:r>
        <w:rPr>
          <w:sz w:val="22"/>
        </w:rPr>
        <w:t>at</w:t>
      </w:r>
      <w:r>
        <w:rPr>
          <w:spacing w:val="-4"/>
          <w:sz w:val="22"/>
        </w:rPr>
        <w:t> </w:t>
      </w:r>
      <w:r>
        <w:rPr>
          <w:sz w:val="22"/>
        </w:rPr>
        <w:t>CHC Complex at NAUTH Nnewi</w:t>
        <w:tab/>
        <w:tab/>
        <w:t>Umunya NAUTH</w:t>
      </w:r>
      <w:r>
        <w:rPr>
          <w:spacing w:val="40"/>
          <w:sz w:val="22"/>
        </w:rPr>
        <w:t> </w:t>
      </w:r>
      <w:r>
        <w:rPr>
          <w:sz w:val="22"/>
        </w:rPr>
        <w:t>Outstation</w:t>
      </w:r>
    </w:p>
    <w:p>
      <w:pPr>
        <w:tabs>
          <w:tab w:pos="5161" w:val="left" w:leader="none"/>
        </w:tabs>
        <w:spacing w:line="249" w:lineRule="exact" w:before="0"/>
        <w:ind w:left="840" w:right="0" w:firstLine="0"/>
        <w:jc w:val="left"/>
        <w:rPr>
          <w:sz w:val="22"/>
        </w:rPr>
      </w:pPr>
      <w:r>
        <w:rPr>
          <w:sz w:val="22"/>
        </w:rPr>
        <w:t>Source:</w:t>
      </w:r>
      <w:r>
        <w:rPr>
          <w:spacing w:val="-9"/>
          <w:sz w:val="22"/>
        </w:rPr>
        <w:t> </w:t>
      </w:r>
      <w:r>
        <w:rPr>
          <w:sz w:val="22"/>
        </w:rPr>
        <w:t>Researcher‟s</w:t>
      </w:r>
      <w:r>
        <w:rPr>
          <w:spacing w:val="-10"/>
          <w:sz w:val="22"/>
        </w:rPr>
        <w:t> </w:t>
      </w:r>
      <w:r>
        <w:rPr>
          <w:sz w:val="22"/>
        </w:rPr>
        <w:t>field</w:t>
      </w:r>
      <w:r>
        <w:rPr>
          <w:spacing w:val="-13"/>
          <w:sz w:val="22"/>
        </w:rPr>
        <w:t> </w:t>
      </w:r>
      <w:r>
        <w:rPr>
          <w:sz w:val="22"/>
        </w:rPr>
        <w:t>study</w:t>
      </w:r>
      <w:r>
        <w:rPr>
          <w:spacing w:val="-12"/>
          <w:sz w:val="22"/>
        </w:rPr>
        <w:t> </w:t>
      </w:r>
      <w:r>
        <w:rPr>
          <w:spacing w:val="-2"/>
          <w:sz w:val="22"/>
        </w:rPr>
        <w:t>(2017)</w:t>
      </w:r>
      <w:r>
        <w:rPr>
          <w:sz w:val="22"/>
        </w:rPr>
        <w:tab/>
        <w:t>Source:</w:t>
      </w:r>
      <w:r>
        <w:rPr>
          <w:spacing w:val="-11"/>
          <w:sz w:val="22"/>
        </w:rPr>
        <w:t> </w:t>
      </w:r>
      <w:r>
        <w:rPr>
          <w:sz w:val="22"/>
        </w:rPr>
        <w:t>Researcher‟s</w:t>
      </w:r>
      <w:r>
        <w:rPr>
          <w:spacing w:val="-12"/>
          <w:sz w:val="22"/>
        </w:rPr>
        <w:t> </w:t>
      </w:r>
      <w:r>
        <w:rPr>
          <w:sz w:val="22"/>
        </w:rPr>
        <w:t>field</w:t>
      </w:r>
      <w:r>
        <w:rPr>
          <w:spacing w:val="-11"/>
          <w:sz w:val="22"/>
        </w:rPr>
        <w:t> </w:t>
      </w:r>
      <w:r>
        <w:rPr>
          <w:sz w:val="22"/>
        </w:rPr>
        <w:t>study</w:t>
      </w:r>
      <w:r>
        <w:rPr>
          <w:spacing w:val="-14"/>
          <w:sz w:val="22"/>
        </w:rPr>
        <w:t> </w:t>
      </w:r>
      <w:r>
        <w:rPr>
          <w:spacing w:val="-2"/>
          <w:sz w:val="22"/>
        </w:rPr>
        <w:t>(2017</w:t>
      </w:r>
    </w:p>
    <w:p>
      <w:pPr>
        <w:spacing w:after="0" w:line="249" w:lineRule="exact"/>
        <w:jc w:val="left"/>
        <w:rPr>
          <w:sz w:val="22"/>
        </w:rPr>
        <w:sectPr>
          <w:pgSz w:w="11910" w:h="16840"/>
          <w:pgMar w:header="0" w:footer="986" w:top="1920" w:bottom="1180" w:left="960" w:right="460"/>
        </w:sectPr>
      </w:pPr>
    </w:p>
    <w:p>
      <w:pPr>
        <w:spacing w:line="240" w:lineRule="auto"/>
        <w:ind w:left="840" w:right="0" w:firstLine="0"/>
        <w:jc w:val="left"/>
        <w:rPr>
          <w:sz w:val="20"/>
        </w:rPr>
      </w:pPr>
      <w:r>
        <w:rPr>
          <w:sz w:val="20"/>
        </w:rPr>
        <w:drawing>
          <wp:inline distT="0" distB="0" distL="0" distR="0">
            <wp:extent cx="2575024" cy="2594229"/>
            <wp:effectExtent l="0" t="0" r="0" b="0"/>
            <wp:docPr id="119" name="Image 119" descr="C:\Users\Test\Desktop\Works\DSC03034.JPG"/>
            <wp:cNvGraphicFramePr>
              <a:graphicFrameLocks/>
            </wp:cNvGraphicFramePr>
            <a:graphic>
              <a:graphicData uri="http://schemas.openxmlformats.org/drawingml/2006/picture">
                <pic:pic>
                  <pic:nvPicPr>
                    <pic:cNvPr id="119" name="Image 119" descr="C:\Users\Test\Desktop\Works\DSC03034.JPG"/>
                    <pic:cNvPicPr/>
                  </pic:nvPicPr>
                  <pic:blipFill>
                    <a:blip r:embed="rId30" cstate="print"/>
                    <a:stretch>
                      <a:fillRect/>
                    </a:stretch>
                  </pic:blipFill>
                  <pic:spPr>
                    <a:xfrm>
                      <a:off x="0" y="0"/>
                      <a:ext cx="2575024" cy="2594229"/>
                    </a:xfrm>
                    <a:prstGeom prst="rect">
                      <a:avLst/>
                    </a:prstGeom>
                  </pic:spPr>
                </pic:pic>
              </a:graphicData>
            </a:graphic>
          </wp:inline>
        </w:drawing>
      </w:r>
      <w:r>
        <w:rPr>
          <w:sz w:val="20"/>
        </w:rPr>
      </w:r>
      <w:r>
        <w:rPr>
          <w:spacing w:val="24"/>
          <w:sz w:val="20"/>
        </w:rPr>
        <w:t> </w:t>
      </w:r>
      <w:r>
        <w:rPr>
          <w:spacing w:val="24"/>
          <w:sz w:val="20"/>
        </w:rPr>
        <w:drawing>
          <wp:inline distT="0" distB="0" distL="0" distR="0">
            <wp:extent cx="2627406" cy="2594229"/>
            <wp:effectExtent l="0" t="0" r="0" b="0"/>
            <wp:docPr id="120" name="Image 120" descr="C:\Users\Test\Desktop\Works\DSC03001.JPG"/>
            <wp:cNvGraphicFramePr>
              <a:graphicFrameLocks/>
            </wp:cNvGraphicFramePr>
            <a:graphic>
              <a:graphicData uri="http://schemas.openxmlformats.org/drawingml/2006/picture">
                <pic:pic>
                  <pic:nvPicPr>
                    <pic:cNvPr id="120" name="Image 120" descr="C:\Users\Test\Desktop\Works\DSC03001.JPG"/>
                    <pic:cNvPicPr/>
                  </pic:nvPicPr>
                  <pic:blipFill>
                    <a:blip r:embed="rId31" cstate="print"/>
                    <a:stretch>
                      <a:fillRect/>
                    </a:stretch>
                  </pic:blipFill>
                  <pic:spPr>
                    <a:xfrm>
                      <a:off x="0" y="0"/>
                      <a:ext cx="2627406" cy="2594229"/>
                    </a:xfrm>
                    <a:prstGeom prst="rect">
                      <a:avLst/>
                    </a:prstGeom>
                  </pic:spPr>
                </pic:pic>
              </a:graphicData>
            </a:graphic>
          </wp:inline>
        </w:drawing>
      </w:r>
      <w:r>
        <w:rPr>
          <w:spacing w:val="24"/>
          <w:sz w:val="20"/>
        </w:rPr>
      </w:r>
    </w:p>
    <w:p>
      <w:pPr>
        <w:tabs>
          <w:tab w:pos="5162" w:val="left" w:leader="none"/>
        </w:tabs>
        <w:spacing w:line="276" w:lineRule="auto" w:before="197"/>
        <w:ind w:left="840" w:right="1157" w:firstLine="0"/>
        <w:jc w:val="left"/>
        <w:rPr>
          <w:sz w:val="22"/>
        </w:rPr>
      </w:pPr>
      <w:r>
        <w:rPr>
          <w:sz w:val="22"/>
        </w:rPr>
        <w:t>Plate</w:t>
      </w:r>
      <w:r>
        <w:rPr>
          <w:spacing w:val="-2"/>
          <w:sz w:val="22"/>
        </w:rPr>
        <w:t> </w:t>
      </w:r>
      <w:r>
        <w:rPr>
          <w:sz w:val="22"/>
        </w:rPr>
        <w:t>9:</w:t>
      </w:r>
      <w:r>
        <w:rPr>
          <w:spacing w:val="-3"/>
          <w:sz w:val="22"/>
        </w:rPr>
        <w:t> </w:t>
      </w:r>
      <w:r>
        <w:rPr>
          <w:sz w:val="22"/>
        </w:rPr>
        <w:t>Showing</w:t>
      </w:r>
      <w:r>
        <w:rPr>
          <w:spacing w:val="-5"/>
          <w:sz w:val="22"/>
        </w:rPr>
        <w:t> </w:t>
      </w:r>
      <w:r>
        <w:rPr>
          <w:sz w:val="22"/>
        </w:rPr>
        <w:t>Stain</w:t>
      </w:r>
      <w:r>
        <w:rPr>
          <w:spacing w:val="-5"/>
          <w:sz w:val="22"/>
        </w:rPr>
        <w:t> </w:t>
      </w:r>
      <w:r>
        <w:rPr>
          <w:sz w:val="22"/>
        </w:rPr>
        <w:t>at</w:t>
      </w:r>
      <w:r>
        <w:rPr>
          <w:spacing w:val="-4"/>
          <w:sz w:val="22"/>
        </w:rPr>
        <w:t> </w:t>
      </w:r>
      <w:r>
        <w:rPr>
          <w:sz w:val="22"/>
        </w:rPr>
        <w:t>the</w:t>
      </w:r>
      <w:r>
        <w:rPr>
          <w:spacing w:val="-2"/>
          <w:sz w:val="22"/>
        </w:rPr>
        <w:t> </w:t>
      </w:r>
      <w:r>
        <w:rPr>
          <w:sz w:val="22"/>
        </w:rPr>
        <w:t>back</w:t>
      </w:r>
      <w:r>
        <w:rPr>
          <w:spacing w:val="-4"/>
          <w:sz w:val="22"/>
        </w:rPr>
        <w:t> </w:t>
      </w:r>
      <w:r>
        <w:rPr>
          <w:sz w:val="22"/>
        </w:rPr>
        <w:t>of</w:t>
      </w:r>
      <w:r>
        <w:rPr>
          <w:spacing w:val="-4"/>
          <w:sz w:val="22"/>
        </w:rPr>
        <w:t> </w:t>
      </w:r>
      <w:r>
        <w:rPr>
          <w:sz w:val="22"/>
        </w:rPr>
        <w:t>the</w:t>
      </w:r>
      <w:r>
        <w:rPr>
          <w:spacing w:val="-2"/>
          <w:sz w:val="22"/>
        </w:rPr>
        <w:t> </w:t>
      </w:r>
      <w:r>
        <w:rPr>
          <w:sz w:val="22"/>
        </w:rPr>
        <w:t>main</w:t>
      </w:r>
      <w:r>
        <w:rPr>
          <w:spacing w:val="40"/>
          <w:sz w:val="22"/>
        </w:rPr>
        <w:t> </w:t>
      </w:r>
      <w:r>
        <w:rPr>
          <w:sz w:val="22"/>
        </w:rPr>
        <w:t>Plate</w:t>
      </w:r>
      <w:r>
        <w:rPr>
          <w:spacing w:val="-2"/>
          <w:sz w:val="22"/>
        </w:rPr>
        <w:t> </w:t>
      </w:r>
      <w:r>
        <w:rPr>
          <w:sz w:val="22"/>
        </w:rPr>
        <w:t>10:</w:t>
      </w:r>
      <w:r>
        <w:rPr>
          <w:spacing w:val="-1"/>
          <w:sz w:val="22"/>
        </w:rPr>
        <w:t> </w:t>
      </w:r>
      <w:r>
        <w:rPr>
          <w:sz w:val="22"/>
        </w:rPr>
        <w:t>Defective</w:t>
      </w:r>
      <w:r>
        <w:rPr>
          <w:spacing w:val="-2"/>
          <w:sz w:val="22"/>
        </w:rPr>
        <w:t> </w:t>
      </w:r>
      <w:r>
        <w:rPr>
          <w:sz w:val="22"/>
        </w:rPr>
        <w:t>Concrete</w:t>
      </w:r>
      <w:r>
        <w:rPr>
          <w:spacing w:val="-2"/>
          <w:sz w:val="22"/>
        </w:rPr>
        <w:t> </w:t>
      </w:r>
      <w:r>
        <w:rPr>
          <w:sz w:val="22"/>
        </w:rPr>
        <w:t>Pavement</w:t>
      </w:r>
      <w:r>
        <w:rPr>
          <w:spacing w:val="40"/>
          <w:sz w:val="22"/>
        </w:rPr>
        <w:t> </w:t>
      </w:r>
      <w:r>
        <w:rPr>
          <w:sz w:val="22"/>
        </w:rPr>
        <w:t>Floor</w:t>
      </w:r>
      <w:r>
        <w:rPr>
          <w:spacing w:val="40"/>
          <w:sz w:val="22"/>
        </w:rPr>
        <w:t> </w:t>
      </w:r>
      <w:r>
        <w:rPr>
          <w:sz w:val="22"/>
        </w:rPr>
        <w:t>at theatre NAUTH,Nnewi</w:t>
        <w:tab/>
        <w:t>the Corper Lodge, CHC, NAUTH Ukpo</w:t>
      </w:r>
    </w:p>
    <w:p>
      <w:pPr>
        <w:tabs>
          <w:tab w:pos="5050" w:val="left" w:leader="none"/>
        </w:tabs>
        <w:spacing w:before="201"/>
        <w:ind w:left="840" w:right="0" w:firstLine="0"/>
        <w:jc w:val="left"/>
        <w:rPr>
          <w:sz w:val="22"/>
        </w:rPr>
      </w:pPr>
      <w:r>
        <w:rPr>
          <w:sz w:val="22"/>
        </w:rPr>
        <w:t>Source:</w:t>
      </w:r>
      <w:r>
        <w:rPr>
          <w:spacing w:val="-9"/>
          <w:sz w:val="22"/>
        </w:rPr>
        <w:t> </w:t>
      </w:r>
      <w:r>
        <w:rPr>
          <w:sz w:val="22"/>
        </w:rPr>
        <w:t>Researcher‟s</w:t>
      </w:r>
      <w:r>
        <w:rPr>
          <w:spacing w:val="-10"/>
          <w:sz w:val="22"/>
        </w:rPr>
        <w:t> </w:t>
      </w:r>
      <w:r>
        <w:rPr>
          <w:sz w:val="22"/>
        </w:rPr>
        <w:t>field</w:t>
      </w:r>
      <w:r>
        <w:rPr>
          <w:spacing w:val="-13"/>
          <w:sz w:val="22"/>
        </w:rPr>
        <w:t> </w:t>
      </w:r>
      <w:r>
        <w:rPr>
          <w:sz w:val="22"/>
        </w:rPr>
        <w:t>study</w:t>
      </w:r>
      <w:r>
        <w:rPr>
          <w:spacing w:val="-12"/>
          <w:sz w:val="22"/>
        </w:rPr>
        <w:t> </w:t>
      </w:r>
      <w:r>
        <w:rPr>
          <w:spacing w:val="-2"/>
          <w:sz w:val="22"/>
        </w:rPr>
        <w:t>(2017)</w:t>
      </w:r>
      <w:r>
        <w:rPr>
          <w:sz w:val="22"/>
        </w:rPr>
        <w:tab/>
        <w:t>Source:</w:t>
      </w:r>
      <w:r>
        <w:rPr>
          <w:spacing w:val="-10"/>
          <w:sz w:val="22"/>
        </w:rPr>
        <w:t> </w:t>
      </w:r>
      <w:r>
        <w:rPr>
          <w:sz w:val="22"/>
        </w:rPr>
        <w:t>Researcher‟s</w:t>
      </w:r>
      <w:r>
        <w:rPr>
          <w:spacing w:val="-10"/>
          <w:sz w:val="22"/>
        </w:rPr>
        <w:t> </w:t>
      </w:r>
      <w:r>
        <w:rPr>
          <w:sz w:val="22"/>
        </w:rPr>
        <w:t>field</w:t>
      </w:r>
      <w:r>
        <w:rPr>
          <w:spacing w:val="-13"/>
          <w:sz w:val="22"/>
        </w:rPr>
        <w:t> </w:t>
      </w:r>
      <w:r>
        <w:rPr>
          <w:sz w:val="22"/>
        </w:rPr>
        <w:t>study</w:t>
      </w:r>
      <w:r>
        <w:rPr>
          <w:spacing w:val="-13"/>
          <w:sz w:val="22"/>
        </w:rPr>
        <w:t> </w:t>
      </w:r>
      <w:r>
        <w:rPr>
          <w:spacing w:val="-2"/>
          <w:sz w:val="22"/>
        </w:rPr>
        <w:t>(2017)</w:t>
      </w:r>
    </w:p>
    <w:p>
      <w:pPr>
        <w:pStyle w:val="BodyText"/>
        <w:rPr>
          <w:sz w:val="20"/>
        </w:rPr>
      </w:pPr>
    </w:p>
    <w:p>
      <w:pPr>
        <w:pStyle w:val="BodyText"/>
        <w:rPr>
          <w:sz w:val="20"/>
        </w:rPr>
      </w:pPr>
    </w:p>
    <w:p>
      <w:pPr>
        <w:pStyle w:val="BodyText"/>
        <w:spacing w:before="183"/>
        <w:rPr>
          <w:sz w:val="20"/>
        </w:rPr>
      </w:pPr>
      <w:r>
        <w:rPr/>
        <w:drawing>
          <wp:anchor distT="0" distB="0" distL="0" distR="0" allowOverlap="1" layoutInCell="1" locked="0" behindDoc="1" simplePos="0" relativeHeight="487605760">
            <wp:simplePos x="0" y="0"/>
            <wp:positionH relativeFrom="page">
              <wp:posOffset>1143000</wp:posOffset>
            </wp:positionH>
            <wp:positionV relativeFrom="paragraph">
              <wp:posOffset>357003</wp:posOffset>
            </wp:positionV>
            <wp:extent cx="2684848" cy="2502027"/>
            <wp:effectExtent l="0" t="0" r="0" b="0"/>
            <wp:wrapTopAndBottom/>
            <wp:docPr id="121" name="Image 121" descr="C:\Users\Test\Desktop\Works\DSC03019.JPG"/>
            <wp:cNvGraphicFramePr>
              <a:graphicFrameLocks/>
            </wp:cNvGraphicFramePr>
            <a:graphic>
              <a:graphicData uri="http://schemas.openxmlformats.org/drawingml/2006/picture">
                <pic:pic>
                  <pic:nvPicPr>
                    <pic:cNvPr id="121" name="Image 121" descr="C:\Users\Test\Desktop\Works\DSC03019.JPG"/>
                    <pic:cNvPicPr/>
                  </pic:nvPicPr>
                  <pic:blipFill>
                    <a:blip r:embed="rId32" cstate="print"/>
                    <a:stretch>
                      <a:fillRect/>
                    </a:stretch>
                  </pic:blipFill>
                  <pic:spPr>
                    <a:xfrm>
                      <a:off x="0" y="0"/>
                      <a:ext cx="2684848" cy="2502027"/>
                    </a:xfrm>
                    <a:prstGeom prst="rect">
                      <a:avLst/>
                    </a:prstGeom>
                  </pic:spPr>
                </pic:pic>
              </a:graphicData>
            </a:graphic>
          </wp:anchor>
        </w:drawing>
      </w:r>
      <w:r>
        <w:rPr/>
        <w:drawing>
          <wp:anchor distT="0" distB="0" distL="0" distR="0" allowOverlap="1" layoutInCell="1" locked="0" behindDoc="1" simplePos="0" relativeHeight="487606272">
            <wp:simplePos x="0" y="0"/>
            <wp:positionH relativeFrom="page">
              <wp:posOffset>3854703</wp:posOffset>
            </wp:positionH>
            <wp:positionV relativeFrom="paragraph">
              <wp:posOffset>278009</wp:posOffset>
            </wp:positionV>
            <wp:extent cx="2713687" cy="2502503"/>
            <wp:effectExtent l="0" t="0" r="0" b="0"/>
            <wp:wrapTopAndBottom/>
            <wp:docPr id="122" name="Image 122" descr="C:\Users\Test\Desktop\Works\DSC02999.JPG"/>
            <wp:cNvGraphicFramePr>
              <a:graphicFrameLocks/>
            </wp:cNvGraphicFramePr>
            <a:graphic>
              <a:graphicData uri="http://schemas.openxmlformats.org/drawingml/2006/picture">
                <pic:pic>
                  <pic:nvPicPr>
                    <pic:cNvPr id="122" name="Image 122" descr="C:\Users\Test\Desktop\Works\DSC02999.JPG"/>
                    <pic:cNvPicPr/>
                  </pic:nvPicPr>
                  <pic:blipFill>
                    <a:blip r:embed="rId33" cstate="print"/>
                    <a:stretch>
                      <a:fillRect/>
                    </a:stretch>
                  </pic:blipFill>
                  <pic:spPr>
                    <a:xfrm>
                      <a:off x="0" y="0"/>
                      <a:ext cx="2713687" cy="2502503"/>
                    </a:xfrm>
                    <a:prstGeom prst="rect">
                      <a:avLst/>
                    </a:prstGeom>
                  </pic:spPr>
                </pic:pic>
              </a:graphicData>
            </a:graphic>
          </wp:anchor>
        </w:drawing>
      </w:r>
    </w:p>
    <w:p>
      <w:pPr>
        <w:tabs>
          <w:tab w:pos="4934" w:val="left" w:leader="none"/>
        </w:tabs>
        <w:spacing w:line="242" w:lineRule="auto" w:before="192"/>
        <w:ind w:left="840" w:right="1020" w:firstLine="0"/>
        <w:jc w:val="left"/>
        <w:rPr>
          <w:sz w:val="22"/>
        </w:rPr>
      </w:pPr>
      <w:r>
        <w:rPr>
          <w:sz w:val="22"/>
        </w:rPr>
        <w:t>Plate 11: Crack caused by water from air</w:t>
        <w:tab/>
        <w:t>Plate</w:t>
      </w:r>
      <w:r>
        <w:rPr>
          <w:spacing w:val="-3"/>
          <w:sz w:val="22"/>
        </w:rPr>
        <w:t> </w:t>
      </w:r>
      <w:r>
        <w:rPr>
          <w:sz w:val="22"/>
        </w:rPr>
        <w:t>12:</w:t>
      </w:r>
      <w:r>
        <w:rPr>
          <w:spacing w:val="-3"/>
          <w:sz w:val="22"/>
        </w:rPr>
        <w:t> </w:t>
      </w:r>
      <w:r>
        <w:rPr>
          <w:sz w:val="22"/>
        </w:rPr>
        <w:t>Crack</w:t>
      </w:r>
      <w:r>
        <w:rPr>
          <w:spacing w:val="-5"/>
          <w:sz w:val="22"/>
        </w:rPr>
        <w:t> </w:t>
      </w:r>
      <w:r>
        <w:rPr>
          <w:sz w:val="22"/>
        </w:rPr>
        <w:t>found</w:t>
      </w:r>
      <w:r>
        <w:rPr>
          <w:spacing w:val="40"/>
          <w:sz w:val="22"/>
        </w:rPr>
        <w:t> </w:t>
      </w:r>
      <w:r>
        <w:rPr>
          <w:sz w:val="22"/>
        </w:rPr>
        <w:t>at</w:t>
      </w:r>
      <w:r>
        <w:rPr>
          <w:spacing w:val="-5"/>
          <w:sz w:val="22"/>
        </w:rPr>
        <w:t> </w:t>
      </w:r>
      <w:r>
        <w:rPr>
          <w:sz w:val="22"/>
        </w:rPr>
        <w:t>the</w:t>
      </w:r>
      <w:r>
        <w:rPr>
          <w:spacing w:val="-3"/>
          <w:sz w:val="22"/>
        </w:rPr>
        <w:t> </w:t>
      </w:r>
      <w:r>
        <w:rPr>
          <w:sz w:val="22"/>
        </w:rPr>
        <w:t>Floor</w:t>
      </w:r>
      <w:r>
        <w:rPr>
          <w:spacing w:val="-5"/>
          <w:sz w:val="22"/>
        </w:rPr>
        <w:t> </w:t>
      </w:r>
      <w:r>
        <w:rPr>
          <w:sz w:val="22"/>
        </w:rPr>
        <w:t>of</w:t>
      </w:r>
      <w:r>
        <w:rPr>
          <w:spacing w:val="-3"/>
          <w:sz w:val="22"/>
        </w:rPr>
        <w:t> </w:t>
      </w:r>
      <w:r>
        <w:rPr>
          <w:sz w:val="22"/>
        </w:rPr>
        <w:t>the</w:t>
      </w:r>
      <w:r>
        <w:rPr>
          <w:spacing w:val="-3"/>
          <w:sz w:val="22"/>
        </w:rPr>
        <w:t> </w:t>
      </w:r>
      <w:r>
        <w:rPr>
          <w:sz w:val="22"/>
        </w:rPr>
        <w:t>pharmacy condition at Radiology Building, at NAUTH</w:t>
      </w:r>
      <w:r>
        <w:rPr>
          <w:spacing w:val="80"/>
          <w:sz w:val="22"/>
        </w:rPr>
        <w:t> </w:t>
      </w:r>
      <w:r>
        <w:rPr>
          <w:sz w:val="22"/>
        </w:rPr>
        <w:t>Building at NAUTH,Nnewi</w:t>
      </w:r>
    </w:p>
    <w:p>
      <w:pPr>
        <w:tabs>
          <w:tab w:pos="5005" w:val="left" w:leader="none"/>
        </w:tabs>
        <w:spacing w:line="278" w:lineRule="auto" w:before="195"/>
        <w:ind w:left="840" w:right="1987" w:firstLine="0"/>
        <w:jc w:val="left"/>
        <w:rPr>
          <w:sz w:val="22"/>
        </w:rPr>
      </w:pPr>
      <w:r>
        <w:rPr>
          <w:spacing w:val="-2"/>
          <w:sz w:val="22"/>
        </w:rPr>
        <w:t>Nnewi</w:t>
      </w:r>
      <w:r>
        <w:rPr>
          <w:sz w:val="22"/>
        </w:rPr>
        <w:tab/>
        <w:t>Source:</w:t>
      </w:r>
      <w:r>
        <w:rPr>
          <w:spacing w:val="-14"/>
          <w:sz w:val="22"/>
        </w:rPr>
        <w:t> </w:t>
      </w:r>
      <w:r>
        <w:rPr>
          <w:sz w:val="22"/>
        </w:rPr>
        <w:t>Researcher‟s</w:t>
      </w:r>
      <w:r>
        <w:rPr>
          <w:spacing w:val="-14"/>
          <w:sz w:val="22"/>
        </w:rPr>
        <w:t> </w:t>
      </w:r>
      <w:r>
        <w:rPr>
          <w:sz w:val="22"/>
        </w:rPr>
        <w:t>field</w:t>
      </w:r>
      <w:r>
        <w:rPr>
          <w:spacing w:val="-14"/>
          <w:sz w:val="22"/>
        </w:rPr>
        <w:t> </w:t>
      </w:r>
      <w:r>
        <w:rPr>
          <w:sz w:val="22"/>
        </w:rPr>
        <w:t>study</w:t>
      </w:r>
      <w:r>
        <w:rPr>
          <w:spacing w:val="-13"/>
          <w:sz w:val="22"/>
        </w:rPr>
        <w:t> </w:t>
      </w:r>
      <w:r>
        <w:rPr>
          <w:sz w:val="22"/>
        </w:rPr>
        <w:t>(2017) Source: Researcher‟s field study (2017)</w:t>
      </w:r>
    </w:p>
    <w:p>
      <w:pPr>
        <w:spacing w:after="0" w:line="278" w:lineRule="auto"/>
        <w:jc w:val="left"/>
        <w:rPr>
          <w:sz w:val="22"/>
        </w:rPr>
        <w:sectPr>
          <w:pgSz w:w="11910" w:h="16840"/>
          <w:pgMar w:header="0" w:footer="986" w:top="1420" w:bottom="1180" w:left="960" w:right="460"/>
        </w:sectPr>
      </w:pPr>
    </w:p>
    <w:p>
      <w:pPr>
        <w:tabs>
          <w:tab w:pos="5525" w:val="left" w:leader="none"/>
        </w:tabs>
        <w:spacing w:line="240" w:lineRule="auto"/>
        <w:ind w:left="840" w:right="0" w:firstLine="0"/>
        <w:rPr>
          <w:sz w:val="20"/>
        </w:rPr>
      </w:pPr>
      <w:r>
        <w:rPr>
          <w:position w:val="9"/>
          <w:sz w:val="20"/>
        </w:rPr>
        <w:drawing>
          <wp:inline distT="0" distB="0" distL="0" distR="0">
            <wp:extent cx="2687735" cy="2548128"/>
            <wp:effectExtent l="0" t="0" r="0" b="0"/>
            <wp:docPr id="123" name="Image 123" descr="C:\Users\Test\Desktop\Works\DSC02907.JPG"/>
            <wp:cNvGraphicFramePr>
              <a:graphicFrameLocks/>
            </wp:cNvGraphicFramePr>
            <a:graphic>
              <a:graphicData uri="http://schemas.openxmlformats.org/drawingml/2006/picture">
                <pic:pic>
                  <pic:nvPicPr>
                    <pic:cNvPr id="123" name="Image 123" descr="C:\Users\Test\Desktop\Works\DSC02907.JPG"/>
                    <pic:cNvPicPr/>
                  </pic:nvPicPr>
                  <pic:blipFill>
                    <a:blip r:embed="rId34" cstate="print"/>
                    <a:stretch>
                      <a:fillRect/>
                    </a:stretch>
                  </pic:blipFill>
                  <pic:spPr>
                    <a:xfrm>
                      <a:off x="0" y="0"/>
                      <a:ext cx="2687735" cy="2548128"/>
                    </a:xfrm>
                    <a:prstGeom prst="rect">
                      <a:avLst/>
                    </a:prstGeom>
                  </pic:spPr>
                </pic:pic>
              </a:graphicData>
            </a:graphic>
          </wp:inline>
        </w:drawing>
      </w:r>
      <w:r>
        <w:rPr>
          <w:position w:val="9"/>
          <w:sz w:val="20"/>
        </w:rPr>
      </w:r>
      <w:r>
        <w:rPr>
          <w:position w:val="9"/>
          <w:sz w:val="20"/>
        </w:rPr>
        <w:tab/>
      </w:r>
      <w:r>
        <w:rPr>
          <w:sz w:val="20"/>
        </w:rPr>
        <w:drawing>
          <wp:inline distT="0" distB="0" distL="0" distR="0">
            <wp:extent cx="2525291" cy="2602611"/>
            <wp:effectExtent l="0" t="0" r="0" b="0"/>
            <wp:docPr id="124" name="Image 124" descr="C:\Users\Test\Desktop\Works\DSC02901.JPG"/>
            <wp:cNvGraphicFramePr>
              <a:graphicFrameLocks/>
            </wp:cNvGraphicFramePr>
            <a:graphic>
              <a:graphicData uri="http://schemas.openxmlformats.org/drawingml/2006/picture">
                <pic:pic>
                  <pic:nvPicPr>
                    <pic:cNvPr id="124" name="Image 124" descr="C:\Users\Test\Desktop\Works\DSC02901.JPG"/>
                    <pic:cNvPicPr/>
                  </pic:nvPicPr>
                  <pic:blipFill>
                    <a:blip r:embed="rId35" cstate="print"/>
                    <a:stretch>
                      <a:fillRect/>
                    </a:stretch>
                  </pic:blipFill>
                  <pic:spPr>
                    <a:xfrm>
                      <a:off x="0" y="0"/>
                      <a:ext cx="2525291" cy="2602611"/>
                    </a:xfrm>
                    <a:prstGeom prst="rect">
                      <a:avLst/>
                    </a:prstGeom>
                  </pic:spPr>
                </pic:pic>
              </a:graphicData>
            </a:graphic>
          </wp:inline>
        </w:drawing>
      </w:r>
      <w:r>
        <w:rPr>
          <w:sz w:val="20"/>
        </w:rPr>
      </w:r>
    </w:p>
    <w:p>
      <w:pPr>
        <w:tabs>
          <w:tab w:pos="5783" w:val="left" w:leader="none"/>
        </w:tabs>
        <w:spacing w:line="276" w:lineRule="auto" w:before="95"/>
        <w:ind w:left="840" w:right="994" w:firstLine="0"/>
        <w:jc w:val="left"/>
        <w:rPr>
          <w:sz w:val="22"/>
        </w:rPr>
      </w:pPr>
      <w:r>
        <w:rPr>
          <w:sz w:val="22"/>
        </w:rPr>
        <w:t>Plate</w:t>
      </w:r>
      <w:r>
        <w:rPr>
          <w:spacing w:val="-2"/>
          <w:sz w:val="22"/>
        </w:rPr>
        <w:t> </w:t>
      </w:r>
      <w:r>
        <w:rPr>
          <w:sz w:val="22"/>
        </w:rPr>
        <w:t>13:</w:t>
      </w:r>
      <w:r>
        <w:rPr>
          <w:spacing w:val="-1"/>
          <w:sz w:val="22"/>
        </w:rPr>
        <w:t> </w:t>
      </w:r>
      <w:r>
        <w:rPr>
          <w:sz w:val="22"/>
        </w:rPr>
        <w:t>Crack</w:t>
      </w:r>
      <w:r>
        <w:rPr>
          <w:spacing w:val="-4"/>
          <w:sz w:val="22"/>
        </w:rPr>
        <w:t> </w:t>
      </w:r>
      <w:r>
        <w:rPr>
          <w:sz w:val="22"/>
        </w:rPr>
        <w:t>found</w:t>
      </w:r>
      <w:r>
        <w:rPr>
          <w:spacing w:val="-2"/>
          <w:sz w:val="22"/>
        </w:rPr>
        <w:t> </w:t>
      </w:r>
      <w:r>
        <w:rPr>
          <w:sz w:val="22"/>
        </w:rPr>
        <w:t>on</w:t>
      </w:r>
      <w:r>
        <w:rPr>
          <w:spacing w:val="-5"/>
          <w:sz w:val="22"/>
        </w:rPr>
        <w:t> </w:t>
      </w:r>
      <w:r>
        <w:rPr>
          <w:sz w:val="22"/>
        </w:rPr>
        <w:t>the</w:t>
      </w:r>
      <w:r>
        <w:rPr>
          <w:spacing w:val="-2"/>
          <w:sz w:val="22"/>
        </w:rPr>
        <w:t> </w:t>
      </w:r>
      <w:r>
        <w:rPr>
          <w:sz w:val="22"/>
        </w:rPr>
        <w:t>wall</w:t>
      </w:r>
      <w:r>
        <w:rPr>
          <w:spacing w:val="-1"/>
          <w:sz w:val="22"/>
        </w:rPr>
        <w:t> </w:t>
      </w:r>
      <w:r>
        <w:rPr>
          <w:sz w:val="22"/>
        </w:rPr>
        <w:t>of</w:t>
      </w:r>
      <w:r>
        <w:rPr>
          <w:spacing w:val="-2"/>
          <w:sz w:val="22"/>
        </w:rPr>
        <w:t> </w:t>
      </w:r>
      <w:r>
        <w:rPr>
          <w:sz w:val="22"/>
        </w:rPr>
        <w:t>Orthopeadic</w:t>
      </w:r>
      <w:r>
        <w:rPr>
          <w:spacing w:val="40"/>
          <w:sz w:val="22"/>
        </w:rPr>
        <w:t> </w:t>
      </w:r>
      <w:r>
        <w:rPr>
          <w:sz w:val="22"/>
        </w:rPr>
        <w:t>Plate</w:t>
      </w:r>
      <w:r>
        <w:rPr>
          <w:spacing w:val="-2"/>
          <w:sz w:val="22"/>
        </w:rPr>
        <w:t> </w:t>
      </w:r>
      <w:r>
        <w:rPr>
          <w:sz w:val="22"/>
        </w:rPr>
        <w:t>14:</w:t>
      </w:r>
      <w:r>
        <w:rPr>
          <w:spacing w:val="-1"/>
          <w:sz w:val="22"/>
        </w:rPr>
        <w:t> </w:t>
      </w:r>
      <w:r>
        <w:rPr>
          <w:sz w:val="22"/>
        </w:rPr>
        <w:t>Crack</w:t>
      </w:r>
      <w:r>
        <w:rPr>
          <w:spacing w:val="-5"/>
          <w:sz w:val="22"/>
        </w:rPr>
        <w:t> </w:t>
      </w:r>
      <w:r>
        <w:rPr>
          <w:sz w:val="22"/>
        </w:rPr>
        <w:t>found</w:t>
      </w:r>
      <w:r>
        <w:rPr>
          <w:spacing w:val="-2"/>
          <w:sz w:val="22"/>
        </w:rPr>
        <w:t> </w:t>
      </w:r>
      <w:r>
        <w:rPr>
          <w:sz w:val="22"/>
        </w:rPr>
        <w:t>on</w:t>
      </w:r>
      <w:r>
        <w:rPr>
          <w:spacing w:val="-5"/>
          <w:sz w:val="22"/>
        </w:rPr>
        <w:t> </w:t>
      </w:r>
      <w:r>
        <w:rPr>
          <w:sz w:val="22"/>
        </w:rPr>
        <w:t>the</w:t>
      </w:r>
      <w:r>
        <w:rPr>
          <w:spacing w:val="-2"/>
          <w:sz w:val="22"/>
        </w:rPr>
        <w:t> </w:t>
      </w:r>
      <w:r>
        <w:rPr>
          <w:sz w:val="22"/>
        </w:rPr>
        <w:t>wall</w:t>
      </w:r>
      <w:r>
        <w:rPr>
          <w:spacing w:val="-4"/>
          <w:sz w:val="22"/>
        </w:rPr>
        <w:t> </w:t>
      </w:r>
      <w:r>
        <w:rPr>
          <w:sz w:val="22"/>
        </w:rPr>
        <w:t>of</w:t>
      </w:r>
      <w:r>
        <w:rPr>
          <w:spacing w:val="-4"/>
          <w:sz w:val="22"/>
        </w:rPr>
        <w:t> </w:t>
      </w:r>
      <w:r>
        <w:rPr>
          <w:sz w:val="22"/>
        </w:rPr>
        <w:t>the</w:t>
      </w:r>
      <w:r>
        <w:rPr>
          <w:spacing w:val="-2"/>
          <w:sz w:val="22"/>
        </w:rPr>
        <w:t> </w:t>
      </w:r>
      <w:r>
        <w:rPr>
          <w:sz w:val="22"/>
        </w:rPr>
        <w:t>Labour Building at the NAUTH Truma centre Oba.</w:t>
        <w:tab/>
        <w:t>Ward at NAUTH CHC Umunya</w:t>
      </w:r>
    </w:p>
    <w:p>
      <w:pPr>
        <w:tabs>
          <w:tab w:pos="5801" w:val="left" w:leader="none"/>
        </w:tabs>
        <w:spacing w:line="252" w:lineRule="exact" w:before="0"/>
        <w:ind w:left="840" w:right="0" w:firstLine="0"/>
        <w:jc w:val="left"/>
        <w:rPr>
          <w:sz w:val="22"/>
        </w:rPr>
      </w:pPr>
      <w:r>
        <w:rPr>
          <w:sz w:val="22"/>
        </w:rPr>
        <w:t>Source:</w:t>
      </w:r>
      <w:r>
        <w:rPr>
          <w:spacing w:val="-4"/>
          <w:sz w:val="22"/>
        </w:rPr>
        <w:t> </w:t>
      </w:r>
      <w:r>
        <w:rPr>
          <w:sz w:val="22"/>
        </w:rPr>
        <w:t>Researchers</w:t>
      </w:r>
      <w:r>
        <w:rPr>
          <w:spacing w:val="-5"/>
          <w:sz w:val="22"/>
        </w:rPr>
        <w:t> </w:t>
      </w:r>
      <w:r>
        <w:rPr>
          <w:sz w:val="22"/>
        </w:rPr>
        <w:t>field</w:t>
      </w:r>
      <w:r>
        <w:rPr>
          <w:spacing w:val="-6"/>
          <w:sz w:val="22"/>
        </w:rPr>
        <w:t> </w:t>
      </w:r>
      <w:r>
        <w:rPr>
          <w:sz w:val="22"/>
        </w:rPr>
        <w:t>study</w:t>
      </w:r>
      <w:r>
        <w:rPr>
          <w:spacing w:val="-5"/>
          <w:sz w:val="22"/>
        </w:rPr>
        <w:t> </w:t>
      </w:r>
      <w:r>
        <w:rPr>
          <w:spacing w:val="-2"/>
          <w:sz w:val="22"/>
        </w:rPr>
        <w:t>(2017)</w:t>
      </w:r>
      <w:r>
        <w:rPr>
          <w:sz w:val="22"/>
        </w:rPr>
        <w:tab/>
        <w:t>Source:</w:t>
      </w:r>
      <w:r>
        <w:rPr>
          <w:spacing w:val="-4"/>
          <w:sz w:val="22"/>
        </w:rPr>
        <w:t> </w:t>
      </w:r>
      <w:r>
        <w:rPr>
          <w:sz w:val="22"/>
        </w:rPr>
        <w:t>Researchers</w:t>
      </w:r>
      <w:r>
        <w:rPr>
          <w:spacing w:val="-4"/>
          <w:sz w:val="22"/>
        </w:rPr>
        <w:t> </w:t>
      </w:r>
      <w:r>
        <w:rPr>
          <w:sz w:val="22"/>
        </w:rPr>
        <w:t>field</w:t>
      </w:r>
      <w:r>
        <w:rPr>
          <w:spacing w:val="-7"/>
          <w:sz w:val="22"/>
        </w:rPr>
        <w:t> </w:t>
      </w:r>
      <w:r>
        <w:rPr>
          <w:sz w:val="22"/>
        </w:rPr>
        <w:t>study</w:t>
      </w:r>
      <w:r>
        <w:rPr>
          <w:spacing w:val="-4"/>
          <w:sz w:val="22"/>
        </w:rPr>
        <w:t> </w:t>
      </w:r>
      <w:r>
        <w:rPr>
          <w:spacing w:val="-2"/>
          <w:sz w:val="22"/>
        </w:rPr>
        <w:t>(2017)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
        <w:rPr>
          <w:sz w:val="20"/>
        </w:rPr>
      </w:pPr>
      <w:r>
        <w:rPr/>
        <w:drawing>
          <wp:anchor distT="0" distB="0" distL="0" distR="0" allowOverlap="1" layoutInCell="1" locked="0" behindDoc="1" simplePos="0" relativeHeight="487606784">
            <wp:simplePos x="0" y="0"/>
            <wp:positionH relativeFrom="page">
              <wp:posOffset>1282700</wp:posOffset>
            </wp:positionH>
            <wp:positionV relativeFrom="paragraph">
              <wp:posOffset>255103</wp:posOffset>
            </wp:positionV>
            <wp:extent cx="2719555" cy="2460117"/>
            <wp:effectExtent l="0" t="0" r="0" b="0"/>
            <wp:wrapTopAndBottom/>
            <wp:docPr id="125" name="Image 125" descr="C:\Users\Test\Desktop\Works\DSC03037.JPG"/>
            <wp:cNvGraphicFramePr>
              <a:graphicFrameLocks/>
            </wp:cNvGraphicFramePr>
            <a:graphic>
              <a:graphicData uri="http://schemas.openxmlformats.org/drawingml/2006/picture">
                <pic:pic>
                  <pic:nvPicPr>
                    <pic:cNvPr id="125" name="Image 125" descr="C:\Users\Test\Desktop\Works\DSC03037.JPG"/>
                    <pic:cNvPicPr/>
                  </pic:nvPicPr>
                  <pic:blipFill>
                    <a:blip r:embed="rId36" cstate="print"/>
                    <a:stretch>
                      <a:fillRect/>
                    </a:stretch>
                  </pic:blipFill>
                  <pic:spPr>
                    <a:xfrm>
                      <a:off x="0" y="0"/>
                      <a:ext cx="2719555" cy="2460117"/>
                    </a:xfrm>
                    <a:prstGeom prst="rect">
                      <a:avLst/>
                    </a:prstGeom>
                  </pic:spPr>
                </pic:pic>
              </a:graphicData>
            </a:graphic>
          </wp:anchor>
        </w:drawing>
      </w:r>
      <w:r>
        <w:rPr/>
        <w:drawing>
          <wp:anchor distT="0" distB="0" distL="0" distR="0" allowOverlap="1" layoutInCell="1" locked="0" behindDoc="1" simplePos="0" relativeHeight="487607296">
            <wp:simplePos x="0" y="0"/>
            <wp:positionH relativeFrom="page">
              <wp:posOffset>4114672</wp:posOffset>
            </wp:positionH>
            <wp:positionV relativeFrom="paragraph">
              <wp:posOffset>175728</wp:posOffset>
            </wp:positionV>
            <wp:extent cx="2643835" cy="2476881"/>
            <wp:effectExtent l="0" t="0" r="0" b="0"/>
            <wp:wrapTopAndBottom/>
            <wp:docPr id="126" name="Image 126" descr="C:\Users\Test\Desktop\Works\DSC03045.JPG"/>
            <wp:cNvGraphicFramePr>
              <a:graphicFrameLocks/>
            </wp:cNvGraphicFramePr>
            <a:graphic>
              <a:graphicData uri="http://schemas.openxmlformats.org/drawingml/2006/picture">
                <pic:pic>
                  <pic:nvPicPr>
                    <pic:cNvPr id="126" name="Image 126" descr="C:\Users\Test\Desktop\Works\DSC03045.JPG"/>
                    <pic:cNvPicPr/>
                  </pic:nvPicPr>
                  <pic:blipFill>
                    <a:blip r:embed="rId37" cstate="print"/>
                    <a:stretch>
                      <a:fillRect/>
                    </a:stretch>
                  </pic:blipFill>
                  <pic:spPr>
                    <a:xfrm>
                      <a:off x="0" y="0"/>
                      <a:ext cx="2643835" cy="2476881"/>
                    </a:xfrm>
                    <a:prstGeom prst="rect">
                      <a:avLst/>
                    </a:prstGeom>
                  </pic:spPr>
                </pic:pic>
              </a:graphicData>
            </a:graphic>
          </wp:anchor>
        </w:drawing>
      </w:r>
    </w:p>
    <w:p>
      <w:pPr>
        <w:tabs>
          <w:tab w:pos="5544" w:val="left" w:leader="none"/>
          <w:tab w:pos="5757" w:val="left" w:leader="none"/>
        </w:tabs>
        <w:spacing w:line="276" w:lineRule="auto" w:before="200"/>
        <w:ind w:left="840" w:right="1157" w:firstLine="0"/>
        <w:jc w:val="left"/>
        <w:rPr>
          <w:sz w:val="22"/>
        </w:rPr>
      </w:pPr>
      <w:r>
        <w:rPr>
          <w:sz w:val="22"/>
        </w:rPr>
        <w:t>Plate</w:t>
      </w:r>
      <w:r>
        <w:rPr>
          <w:spacing w:val="-2"/>
          <w:sz w:val="22"/>
        </w:rPr>
        <w:t> </w:t>
      </w:r>
      <w:r>
        <w:rPr>
          <w:sz w:val="22"/>
        </w:rPr>
        <w:t>15:</w:t>
      </w:r>
      <w:r>
        <w:rPr>
          <w:spacing w:val="-1"/>
          <w:sz w:val="22"/>
        </w:rPr>
        <w:t> </w:t>
      </w:r>
      <w:r>
        <w:rPr>
          <w:sz w:val="22"/>
        </w:rPr>
        <w:t>Vertical</w:t>
      </w:r>
      <w:r>
        <w:rPr>
          <w:spacing w:val="-1"/>
          <w:sz w:val="22"/>
        </w:rPr>
        <w:t> </w:t>
      </w:r>
      <w:r>
        <w:rPr>
          <w:sz w:val="22"/>
        </w:rPr>
        <w:t>Crack</w:t>
      </w:r>
      <w:r>
        <w:rPr>
          <w:spacing w:val="-4"/>
          <w:sz w:val="22"/>
        </w:rPr>
        <w:t> </w:t>
      </w:r>
      <w:r>
        <w:rPr>
          <w:sz w:val="22"/>
        </w:rPr>
        <w:t>seen</w:t>
      </w:r>
      <w:r>
        <w:rPr>
          <w:spacing w:val="-2"/>
          <w:sz w:val="22"/>
        </w:rPr>
        <w:t> </w:t>
      </w:r>
      <w:r>
        <w:rPr>
          <w:sz w:val="22"/>
        </w:rPr>
        <w:t>on</w:t>
      </w:r>
      <w:r>
        <w:rPr>
          <w:spacing w:val="-2"/>
          <w:sz w:val="22"/>
        </w:rPr>
        <w:t> </w:t>
      </w:r>
      <w:r>
        <w:rPr>
          <w:sz w:val="22"/>
        </w:rPr>
        <w:t>the</w:t>
      </w:r>
      <w:r>
        <w:rPr>
          <w:spacing w:val="-2"/>
          <w:sz w:val="22"/>
        </w:rPr>
        <w:t> </w:t>
      </w:r>
      <w:r>
        <w:rPr>
          <w:sz w:val="22"/>
        </w:rPr>
        <w:t>External</w:t>
      </w:r>
      <w:r>
        <w:rPr>
          <w:spacing w:val="-1"/>
          <w:sz w:val="22"/>
        </w:rPr>
        <w:t> </w:t>
      </w:r>
      <w:r>
        <w:rPr>
          <w:sz w:val="22"/>
        </w:rPr>
        <w:t>Block</w:t>
      </w:r>
      <w:r>
        <w:rPr>
          <w:spacing w:val="80"/>
          <w:sz w:val="22"/>
        </w:rPr>
        <w:t> </w:t>
      </w:r>
      <w:r>
        <w:rPr>
          <w:sz w:val="22"/>
        </w:rPr>
        <w:t>Plate</w:t>
      </w:r>
      <w:r>
        <w:rPr>
          <w:spacing w:val="-2"/>
          <w:sz w:val="22"/>
        </w:rPr>
        <w:t> </w:t>
      </w:r>
      <w:r>
        <w:rPr>
          <w:sz w:val="22"/>
        </w:rPr>
        <w:t>16:</w:t>
      </w:r>
      <w:r>
        <w:rPr>
          <w:spacing w:val="-1"/>
          <w:sz w:val="22"/>
        </w:rPr>
        <w:t> </w:t>
      </w:r>
      <w:r>
        <w:rPr>
          <w:sz w:val="22"/>
        </w:rPr>
        <w:t>Crack</w:t>
      </w:r>
      <w:r>
        <w:rPr>
          <w:spacing w:val="-5"/>
          <w:sz w:val="22"/>
        </w:rPr>
        <w:t> </w:t>
      </w:r>
      <w:r>
        <w:rPr>
          <w:sz w:val="22"/>
        </w:rPr>
        <w:t>Developing</w:t>
      </w:r>
      <w:r>
        <w:rPr>
          <w:spacing w:val="-5"/>
          <w:sz w:val="22"/>
        </w:rPr>
        <w:t> </w:t>
      </w:r>
      <w:r>
        <w:rPr>
          <w:sz w:val="22"/>
        </w:rPr>
        <w:t>on</w:t>
      </w:r>
      <w:r>
        <w:rPr>
          <w:spacing w:val="-2"/>
          <w:sz w:val="22"/>
        </w:rPr>
        <w:t> </w:t>
      </w:r>
      <w:r>
        <w:rPr>
          <w:sz w:val="22"/>
        </w:rPr>
        <w:t>the</w:t>
      </w:r>
      <w:r>
        <w:rPr>
          <w:spacing w:val="-2"/>
          <w:sz w:val="22"/>
        </w:rPr>
        <w:t> </w:t>
      </w:r>
      <w:r>
        <w:rPr>
          <w:sz w:val="22"/>
        </w:rPr>
        <w:t>Internal Wall of the Adminstrative Block at NAUTH CHC</w:t>
        <w:tab/>
        <w:t>wall</w:t>
      </w:r>
      <w:r>
        <w:rPr>
          <w:spacing w:val="40"/>
          <w:sz w:val="22"/>
        </w:rPr>
        <w:t> </w:t>
      </w:r>
      <w:r>
        <w:rPr>
          <w:sz w:val="22"/>
        </w:rPr>
        <w:t>at the ward of the NAUTH Truma centre Oba</w:t>
        <w:tab/>
        <w:tab/>
      </w:r>
      <w:r>
        <w:rPr>
          <w:spacing w:val="-2"/>
          <w:sz w:val="22"/>
        </w:rPr>
        <w:t>NAUTH</w:t>
      </w:r>
    </w:p>
    <w:p>
      <w:pPr>
        <w:tabs>
          <w:tab w:pos="5821" w:val="left" w:leader="none"/>
        </w:tabs>
        <w:spacing w:line="251" w:lineRule="exact" w:before="0"/>
        <w:ind w:left="895" w:right="0" w:firstLine="0"/>
        <w:jc w:val="left"/>
        <w:rPr>
          <w:sz w:val="22"/>
        </w:rPr>
      </w:pPr>
      <w:r>
        <w:rPr>
          <w:sz w:val="22"/>
        </w:rPr>
        <w:t>Source:</w:t>
      </w:r>
      <w:r>
        <w:rPr>
          <w:spacing w:val="-9"/>
          <w:sz w:val="22"/>
        </w:rPr>
        <w:t> </w:t>
      </w:r>
      <w:r>
        <w:rPr>
          <w:sz w:val="22"/>
        </w:rPr>
        <w:t>Researcher‟s</w:t>
      </w:r>
      <w:r>
        <w:rPr>
          <w:spacing w:val="-10"/>
          <w:sz w:val="22"/>
        </w:rPr>
        <w:t> </w:t>
      </w:r>
      <w:r>
        <w:rPr>
          <w:sz w:val="22"/>
        </w:rPr>
        <w:t>field</w:t>
      </w:r>
      <w:r>
        <w:rPr>
          <w:spacing w:val="-13"/>
          <w:sz w:val="22"/>
        </w:rPr>
        <w:t> </w:t>
      </w:r>
      <w:r>
        <w:rPr>
          <w:sz w:val="22"/>
        </w:rPr>
        <w:t>study</w:t>
      </w:r>
      <w:r>
        <w:rPr>
          <w:spacing w:val="-12"/>
          <w:sz w:val="22"/>
        </w:rPr>
        <w:t> </w:t>
      </w:r>
      <w:r>
        <w:rPr>
          <w:spacing w:val="-2"/>
          <w:sz w:val="22"/>
        </w:rPr>
        <w:t>(2017)</w:t>
      </w:r>
      <w:r>
        <w:rPr>
          <w:sz w:val="22"/>
        </w:rPr>
        <w:tab/>
        <w:t>Source:</w:t>
      </w:r>
      <w:r>
        <w:rPr>
          <w:spacing w:val="-9"/>
          <w:sz w:val="22"/>
        </w:rPr>
        <w:t> </w:t>
      </w:r>
      <w:r>
        <w:rPr>
          <w:sz w:val="22"/>
        </w:rPr>
        <w:t>Researcher‟s</w:t>
      </w:r>
      <w:r>
        <w:rPr>
          <w:spacing w:val="-10"/>
          <w:sz w:val="22"/>
        </w:rPr>
        <w:t> </w:t>
      </w:r>
      <w:r>
        <w:rPr>
          <w:sz w:val="22"/>
        </w:rPr>
        <w:t>field</w:t>
      </w:r>
      <w:r>
        <w:rPr>
          <w:spacing w:val="-13"/>
          <w:sz w:val="22"/>
        </w:rPr>
        <w:t> </w:t>
      </w:r>
      <w:r>
        <w:rPr>
          <w:sz w:val="22"/>
        </w:rPr>
        <w:t>study</w:t>
      </w:r>
      <w:r>
        <w:rPr>
          <w:spacing w:val="-12"/>
          <w:sz w:val="22"/>
        </w:rPr>
        <w:t> </w:t>
      </w:r>
      <w:r>
        <w:rPr>
          <w:spacing w:val="-2"/>
          <w:sz w:val="22"/>
        </w:rPr>
        <w:t>(2017)</w:t>
      </w:r>
    </w:p>
    <w:p>
      <w:pPr>
        <w:spacing w:after="0" w:line="251" w:lineRule="exact"/>
        <w:jc w:val="left"/>
        <w:rPr>
          <w:sz w:val="22"/>
        </w:rPr>
        <w:sectPr>
          <w:pgSz w:w="11910" w:h="16840"/>
          <w:pgMar w:header="0" w:footer="986" w:top="1920" w:bottom="1180" w:left="960" w:right="460"/>
        </w:sectPr>
      </w:pPr>
    </w:p>
    <w:p>
      <w:pPr>
        <w:tabs>
          <w:tab w:pos="5134" w:val="left" w:leader="none"/>
        </w:tabs>
        <w:spacing w:line="240" w:lineRule="auto"/>
        <w:ind w:left="840" w:right="0" w:firstLine="0"/>
        <w:rPr>
          <w:sz w:val="20"/>
        </w:rPr>
      </w:pPr>
      <w:r>
        <w:rPr>
          <w:position w:val="7"/>
          <w:sz w:val="20"/>
        </w:rPr>
        <w:drawing>
          <wp:inline distT="0" distB="0" distL="0" distR="0">
            <wp:extent cx="2579954" cy="2493645"/>
            <wp:effectExtent l="0" t="0" r="0" b="0"/>
            <wp:docPr id="127" name="Image 127" descr="C:\Users\Test\Desktop\Works\DSC02965.JPG"/>
            <wp:cNvGraphicFramePr>
              <a:graphicFrameLocks/>
            </wp:cNvGraphicFramePr>
            <a:graphic>
              <a:graphicData uri="http://schemas.openxmlformats.org/drawingml/2006/picture">
                <pic:pic>
                  <pic:nvPicPr>
                    <pic:cNvPr id="127" name="Image 127" descr="C:\Users\Test\Desktop\Works\DSC02965.JPG"/>
                    <pic:cNvPicPr/>
                  </pic:nvPicPr>
                  <pic:blipFill>
                    <a:blip r:embed="rId38" cstate="print"/>
                    <a:stretch>
                      <a:fillRect/>
                    </a:stretch>
                  </pic:blipFill>
                  <pic:spPr>
                    <a:xfrm>
                      <a:off x="0" y="0"/>
                      <a:ext cx="2579954" cy="2493645"/>
                    </a:xfrm>
                    <a:prstGeom prst="rect">
                      <a:avLst/>
                    </a:prstGeom>
                  </pic:spPr>
                </pic:pic>
              </a:graphicData>
            </a:graphic>
          </wp:inline>
        </w:drawing>
      </w:r>
      <w:r>
        <w:rPr>
          <w:position w:val="7"/>
          <w:sz w:val="20"/>
        </w:rPr>
      </w:r>
      <w:r>
        <w:rPr>
          <w:position w:val="7"/>
          <w:sz w:val="20"/>
        </w:rPr>
        <w:tab/>
      </w:r>
      <w:r>
        <w:rPr>
          <w:sz w:val="20"/>
        </w:rPr>
        <w:drawing>
          <wp:inline distT="0" distB="0" distL="0" distR="0">
            <wp:extent cx="2500998" cy="2761869"/>
            <wp:effectExtent l="0" t="0" r="0" b="0"/>
            <wp:docPr id="128" name="Image 128" descr="C:\Users\Test\Desktop\Works\DSC02989.JPG"/>
            <wp:cNvGraphicFramePr>
              <a:graphicFrameLocks/>
            </wp:cNvGraphicFramePr>
            <a:graphic>
              <a:graphicData uri="http://schemas.openxmlformats.org/drawingml/2006/picture">
                <pic:pic>
                  <pic:nvPicPr>
                    <pic:cNvPr id="128" name="Image 128" descr="C:\Users\Test\Desktop\Works\DSC02989.JPG"/>
                    <pic:cNvPicPr/>
                  </pic:nvPicPr>
                  <pic:blipFill>
                    <a:blip r:embed="rId39" cstate="print"/>
                    <a:stretch>
                      <a:fillRect/>
                    </a:stretch>
                  </pic:blipFill>
                  <pic:spPr>
                    <a:xfrm>
                      <a:off x="0" y="0"/>
                      <a:ext cx="2500998" cy="2761869"/>
                    </a:xfrm>
                    <a:prstGeom prst="rect">
                      <a:avLst/>
                    </a:prstGeom>
                  </pic:spPr>
                </pic:pic>
              </a:graphicData>
            </a:graphic>
          </wp:inline>
        </w:drawing>
      </w:r>
      <w:r>
        <w:rPr>
          <w:sz w:val="20"/>
        </w:rPr>
      </w:r>
    </w:p>
    <w:p>
      <w:pPr>
        <w:spacing w:line="276" w:lineRule="auto" w:before="136"/>
        <w:ind w:left="840" w:right="1191" w:firstLine="0"/>
        <w:jc w:val="both"/>
        <w:rPr>
          <w:sz w:val="22"/>
        </w:rPr>
      </w:pPr>
      <w:r>
        <w:rPr>
          <w:sz w:val="22"/>
        </w:rPr>
        <w:t>Plate</w:t>
      </w:r>
      <w:r>
        <w:rPr>
          <w:spacing w:val="-2"/>
          <w:sz w:val="22"/>
        </w:rPr>
        <w:t> </w:t>
      </w:r>
      <w:r>
        <w:rPr>
          <w:sz w:val="22"/>
        </w:rPr>
        <w:t>17:</w:t>
      </w:r>
      <w:r>
        <w:rPr>
          <w:spacing w:val="-1"/>
          <w:sz w:val="22"/>
        </w:rPr>
        <w:t> </w:t>
      </w:r>
      <w:r>
        <w:rPr>
          <w:sz w:val="22"/>
        </w:rPr>
        <w:t>Diagonal</w:t>
      </w:r>
      <w:r>
        <w:rPr>
          <w:spacing w:val="-1"/>
          <w:sz w:val="22"/>
        </w:rPr>
        <w:t> </w:t>
      </w:r>
      <w:r>
        <w:rPr>
          <w:sz w:val="22"/>
        </w:rPr>
        <w:t>Crack</w:t>
      </w:r>
      <w:r>
        <w:rPr>
          <w:spacing w:val="-3"/>
          <w:sz w:val="22"/>
        </w:rPr>
        <w:t> </w:t>
      </w:r>
      <w:r>
        <w:rPr>
          <w:sz w:val="22"/>
        </w:rPr>
        <w:t>discovered</w:t>
      </w:r>
      <w:r>
        <w:rPr>
          <w:spacing w:val="-2"/>
          <w:sz w:val="22"/>
        </w:rPr>
        <w:t> </w:t>
      </w:r>
      <w:r>
        <w:rPr>
          <w:sz w:val="22"/>
        </w:rPr>
        <w:t>on</w:t>
      </w:r>
      <w:r>
        <w:rPr>
          <w:spacing w:val="-2"/>
          <w:sz w:val="22"/>
        </w:rPr>
        <w:t> </w:t>
      </w:r>
      <w:r>
        <w:rPr>
          <w:sz w:val="22"/>
        </w:rPr>
        <w:t>the</w:t>
      </w:r>
      <w:r>
        <w:rPr>
          <w:spacing w:val="40"/>
          <w:sz w:val="22"/>
        </w:rPr>
        <w:t>  </w:t>
      </w:r>
      <w:r>
        <w:rPr>
          <w:sz w:val="22"/>
        </w:rPr>
        <w:t>Plate</w:t>
      </w:r>
      <w:r>
        <w:rPr>
          <w:spacing w:val="-2"/>
          <w:sz w:val="22"/>
        </w:rPr>
        <w:t> </w:t>
      </w:r>
      <w:r>
        <w:rPr>
          <w:sz w:val="22"/>
        </w:rPr>
        <w:t>18:</w:t>
      </w:r>
      <w:r>
        <w:rPr>
          <w:spacing w:val="-1"/>
          <w:sz w:val="22"/>
        </w:rPr>
        <w:t> </w:t>
      </w:r>
      <w:r>
        <w:rPr>
          <w:sz w:val="22"/>
        </w:rPr>
        <w:t>Crack</w:t>
      </w:r>
      <w:r>
        <w:rPr>
          <w:spacing w:val="-3"/>
          <w:sz w:val="22"/>
        </w:rPr>
        <w:t> </w:t>
      </w:r>
      <w:r>
        <w:rPr>
          <w:sz w:val="22"/>
        </w:rPr>
        <w:t>and</w:t>
      </w:r>
      <w:r>
        <w:rPr>
          <w:spacing w:val="-2"/>
          <w:sz w:val="22"/>
        </w:rPr>
        <w:t> </w:t>
      </w:r>
      <w:r>
        <w:rPr>
          <w:sz w:val="22"/>
        </w:rPr>
        <w:t>Mould</w:t>
      </w:r>
      <w:r>
        <w:rPr>
          <w:spacing w:val="-2"/>
          <w:sz w:val="22"/>
        </w:rPr>
        <w:t> </w:t>
      </w:r>
      <w:r>
        <w:rPr>
          <w:sz w:val="22"/>
        </w:rPr>
        <w:t>stains</w:t>
      </w:r>
      <w:r>
        <w:rPr>
          <w:spacing w:val="-3"/>
          <w:sz w:val="22"/>
        </w:rPr>
        <w:t> </w:t>
      </w:r>
      <w:r>
        <w:rPr>
          <w:sz w:val="22"/>
        </w:rPr>
        <w:t>on</w:t>
      </w:r>
      <w:r>
        <w:rPr>
          <w:spacing w:val="-2"/>
          <w:sz w:val="22"/>
        </w:rPr>
        <w:t> </w:t>
      </w:r>
      <w:r>
        <w:rPr>
          <w:sz w:val="22"/>
        </w:rPr>
        <w:t>the</w:t>
      </w:r>
      <w:r>
        <w:rPr>
          <w:spacing w:val="-3"/>
          <w:sz w:val="22"/>
        </w:rPr>
        <w:t> </w:t>
      </w:r>
      <w:r>
        <w:rPr>
          <w:sz w:val="22"/>
        </w:rPr>
        <w:t>external External</w:t>
      </w:r>
      <w:r>
        <w:rPr>
          <w:spacing w:val="-3"/>
          <w:sz w:val="22"/>
        </w:rPr>
        <w:t> </w:t>
      </w:r>
      <w:r>
        <w:rPr>
          <w:sz w:val="22"/>
        </w:rPr>
        <w:t>Wall</w:t>
      </w:r>
      <w:r>
        <w:rPr>
          <w:spacing w:val="-4"/>
          <w:sz w:val="22"/>
        </w:rPr>
        <w:t> </w:t>
      </w:r>
      <w:r>
        <w:rPr>
          <w:sz w:val="22"/>
        </w:rPr>
        <w:t>of</w:t>
      </w:r>
      <w:r>
        <w:rPr>
          <w:spacing w:val="-2"/>
          <w:sz w:val="22"/>
        </w:rPr>
        <w:t> </w:t>
      </w:r>
      <w:r>
        <w:rPr>
          <w:sz w:val="22"/>
        </w:rPr>
        <w:t>HIV-Lab at</w:t>
      </w:r>
      <w:r>
        <w:rPr>
          <w:spacing w:val="-1"/>
          <w:sz w:val="22"/>
        </w:rPr>
        <w:t> </w:t>
      </w:r>
      <w:r>
        <w:rPr>
          <w:sz w:val="22"/>
        </w:rPr>
        <w:t>NAUTH</w:t>
      </w:r>
      <w:r>
        <w:rPr>
          <w:spacing w:val="-4"/>
          <w:sz w:val="22"/>
        </w:rPr>
        <w:t> </w:t>
      </w:r>
      <w:r>
        <w:rPr>
          <w:sz w:val="22"/>
        </w:rPr>
        <w:t>CHC</w:t>
      </w:r>
      <w:r>
        <w:rPr>
          <w:spacing w:val="80"/>
          <w:w w:val="150"/>
          <w:sz w:val="22"/>
        </w:rPr>
        <w:t> </w:t>
      </w:r>
      <w:r>
        <w:rPr>
          <w:sz w:val="22"/>
        </w:rPr>
        <w:t>wall</w:t>
      </w:r>
      <w:r>
        <w:rPr>
          <w:spacing w:val="-1"/>
          <w:sz w:val="22"/>
        </w:rPr>
        <w:t> </w:t>
      </w:r>
      <w:r>
        <w:rPr>
          <w:sz w:val="22"/>
        </w:rPr>
        <w:t>of</w:t>
      </w:r>
      <w:r>
        <w:rPr>
          <w:spacing w:val="-4"/>
          <w:sz w:val="22"/>
        </w:rPr>
        <w:t> </w:t>
      </w:r>
      <w:r>
        <w:rPr>
          <w:sz w:val="22"/>
        </w:rPr>
        <w:t>the</w:t>
      </w:r>
      <w:r>
        <w:rPr>
          <w:spacing w:val="-2"/>
          <w:sz w:val="22"/>
        </w:rPr>
        <w:t> </w:t>
      </w:r>
      <w:r>
        <w:rPr>
          <w:sz w:val="22"/>
        </w:rPr>
        <w:t>Laundary</w:t>
      </w:r>
      <w:r>
        <w:rPr>
          <w:spacing w:val="-5"/>
          <w:sz w:val="22"/>
        </w:rPr>
        <w:t> </w:t>
      </w:r>
      <w:r>
        <w:rPr>
          <w:sz w:val="22"/>
        </w:rPr>
        <w:t>building,</w:t>
      </w:r>
      <w:r>
        <w:rPr>
          <w:spacing w:val="-2"/>
          <w:sz w:val="22"/>
        </w:rPr>
        <w:t> </w:t>
      </w:r>
      <w:r>
        <w:rPr>
          <w:sz w:val="22"/>
        </w:rPr>
        <w:t>at</w:t>
      </w:r>
      <w:r>
        <w:rPr>
          <w:spacing w:val="-1"/>
          <w:sz w:val="22"/>
        </w:rPr>
        <w:t> </w:t>
      </w:r>
      <w:r>
        <w:rPr>
          <w:sz w:val="22"/>
        </w:rPr>
        <w:t>NAUTH</w:t>
      </w:r>
      <w:r>
        <w:rPr>
          <w:spacing w:val="-4"/>
          <w:sz w:val="22"/>
        </w:rPr>
        <w:t> </w:t>
      </w:r>
      <w:r>
        <w:rPr>
          <w:sz w:val="22"/>
        </w:rPr>
        <w:t>Nnewi </w:t>
      </w:r>
      <w:r>
        <w:rPr>
          <w:spacing w:val="-4"/>
          <w:sz w:val="22"/>
        </w:rPr>
        <w:t>Ukpo</w:t>
      </w:r>
    </w:p>
    <w:p>
      <w:pPr>
        <w:tabs>
          <w:tab w:pos="5379" w:val="left" w:leader="none"/>
        </w:tabs>
        <w:spacing w:line="251" w:lineRule="exact" w:before="0"/>
        <w:ind w:left="840" w:right="0" w:firstLine="0"/>
        <w:jc w:val="both"/>
        <w:rPr>
          <w:sz w:val="22"/>
        </w:rPr>
      </w:pPr>
      <w:r>
        <w:rPr>
          <w:sz w:val="22"/>
        </w:rPr>
        <w:t>Source:</w:t>
      </w:r>
      <w:r>
        <w:rPr>
          <w:spacing w:val="-9"/>
          <w:sz w:val="22"/>
        </w:rPr>
        <w:t> </w:t>
      </w:r>
      <w:r>
        <w:rPr>
          <w:sz w:val="22"/>
        </w:rPr>
        <w:t>Researcher‟s</w:t>
      </w:r>
      <w:r>
        <w:rPr>
          <w:spacing w:val="-10"/>
          <w:sz w:val="22"/>
        </w:rPr>
        <w:t> </w:t>
      </w:r>
      <w:r>
        <w:rPr>
          <w:sz w:val="22"/>
        </w:rPr>
        <w:t>field</w:t>
      </w:r>
      <w:r>
        <w:rPr>
          <w:spacing w:val="-13"/>
          <w:sz w:val="22"/>
        </w:rPr>
        <w:t> </w:t>
      </w:r>
      <w:r>
        <w:rPr>
          <w:sz w:val="22"/>
        </w:rPr>
        <w:t>study</w:t>
      </w:r>
      <w:r>
        <w:rPr>
          <w:spacing w:val="-12"/>
          <w:sz w:val="22"/>
        </w:rPr>
        <w:t> </w:t>
      </w:r>
      <w:r>
        <w:rPr>
          <w:spacing w:val="-2"/>
          <w:sz w:val="22"/>
        </w:rPr>
        <w:t>(2017)</w:t>
      </w:r>
      <w:r>
        <w:rPr>
          <w:sz w:val="22"/>
        </w:rPr>
        <w:tab/>
        <w:t>Source:</w:t>
      </w:r>
      <w:r>
        <w:rPr>
          <w:spacing w:val="-13"/>
          <w:sz w:val="22"/>
        </w:rPr>
        <w:t> </w:t>
      </w:r>
      <w:r>
        <w:rPr>
          <w:sz w:val="22"/>
        </w:rPr>
        <w:t>Researcher‟s</w:t>
      </w:r>
      <w:r>
        <w:rPr>
          <w:spacing w:val="-13"/>
          <w:sz w:val="22"/>
        </w:rPr>
        <w:t> </w:t>
      </w:r>
      <w:r>
        <w:rPr>
          <w:sz w:val="22"/>
        </w:rPr>
        <w:t>field</w:t>
      </w:r>
      <w:r>
        <w:rPr>
          <w:spacing w:val="-12"/>
          <w:sz w:val="22"/>
        </w:rPr>
        <w:t> </w:t>
      </w:r>
      <w:r>
        <w:rPr>
          <w:sz w:val="22"/>
        </w:rPr>
        <w:t>study</w:t>
      </w:r>
      <w:r>
        <w:rPr>
          <w:spacing w:val="-14"/>
          <w:sz w:val="22"/>
        </w:rPr>
        <w:t> </w:t>
      </w:r>
      <w:r>
        <w:rPr>
          <w:spacing w:val="-2"/>
          <w:sz w:val="22"/>
        </w:rPr>
        <w:t>(2017)</w:t>
      </w:r>
    </w:p>
    <w:p>
      <w:pPr>
        <w:pStyle w:val="BodyText"/>
        <w:rPr>
          <w:sz w:val="20"/>
        </w:rPr>
      </w:pPr>
    </w:p>
    <w:p>
      <w:pPr>
        <w:pStyle w:val="BodyText"/>
        <w:spacing w:before="142"/>
        <w:rPr>
          <w:sz w:val="20"/>
        </w:rPr>
      </w:pPr>
      <w:r>
        <w:rPr/>
        <w:drawing>
          <wp:anchor distT="0" distB="0" distL="0" distR="0" allowOverlap="1" layoutInCell="1" locked="0" behindDoc="1" simplePos="0" relativeHeight="487607808">
            <wp:simplePos x="0" y="0"/>
            <wp:positionH relativeFrom="page">
              <wp:posOffset>1143000</wp:posOffset>
            </wp:positionH>
            <wp:positionV relativeFrom="paragraph">
              <wp:posOffset>251486</wp:posOffset>
            </wp:positionV>
            <wp:extent cx="2542437" cy="2753487"/>
            <wp:effectExtent l="0" t="0" r="0" b="0"/>
            <wp:wrapTopAndBottom/>
            <wp:docPr id="129" name="Image 129" descr="C:\Users\Test\Desktop\Works\DSC02991.JPG"/>
            <wp:cNvGraphicFramePr>
              <a:graphicFrameLocks/>
            </wp:cNvGraphicFramePr>
            <a:graphic>
              <a:graphicData uri="http://schemas.openxmlformats.org/drawingml/2006/picture">
                <pic:pic>
                  <pic:nvPicPr>
                    <pic:cNvPr id="129" name="Image 129" descr="C:\Users\Test\Desktop\Works\DSC02991.JPG"/>
                    <pic:cNvPicPr/>
                  </pic:nvPicPr>
                  <pic:blipFill>
                    <a:blip r:embed="rId40" cstate="print"/>
                    <a:stretch>
                      <a:fillRect/>
                    </a:stretch>
                  </pic:blipFill>
                  <pic:spPr>
                    <a:xfrm>
                      <a:off x="0" y="0"/>
                      <a:ext cx="2542437" cy="2753487"/>
                    </a:xfrm>
                    <a:prstGeom prst="rect">
                      <a:avLst/>
                    </a:prstGeom>
                  </pic:spPr>
                </pic:pic>
              </a:graphicData>
            </a:graphic>
          </wp:anchor>
        </w:drawing>
      </w:r>
      <w:r>
        <w:rPr/>
        <w:drawing>
          <wp:anchor distT="0" distB="0" distL="0" distR="0" allowOverlap="1" layoutInCell="1" locked="0" behindDoc="1" simplePos="0" relativeHeight="487608320">
            <wp:simplePos x="0" y="0"/>
            <wp:positionH relativeFrom="page">
              <wp:posOffset>3789045</wp:posOffset>
            </wp:positionH>
            <wp:positionV relativeFrom="paragraph">
              <wp:posOffset>375692</wp:posOffset>
            </wp:positionV>
            <wp:extent cx="2527122" cy="2753487"/>
            <wp:effectExtent l="0" t="0" r="0" b="0"/>
            <wp:wrapTopAndBottom/>
            <wp:docPr id="130" name="Image 130" descr="C:\Users\Test\Desktop\Works\DSC02979.JPG"/>
            <wp:cNvGraphicFramePr>
              <a:graphicFrameLocks/>
            </wp:cNvGraphicFramePr>
            <a:graphic>
              <a:graphicData uri="http://schemas.openxmlformats.org/drawingml/2006/picture">
                <pic:pic>
                  <pic:nvPicPr>
                    <pic:cNvPr id="130" name="Image 130" descr="C:\Users\Test\Desktop\Works\DSC02979.JPG"/>
                    <pic:cNvPicPr/>
                  </pic:nvPicPr>
                  <pic:blipFill>
                    <a:blip r:embed="rId41" cstate="print"/>
                    <a:stretch>
                      <a:fillRect/>
                    </a:stretch>
                  </pic:blipFill>
                  <pic:spPr>
                    <a:xfrm>
                      <a:off x="0" y="0"/>
                      <a:ext cx="2527122" cy="2753487"/>
                    </a:xfrm>
                    <a:prstGeom prst="rect">
                      <a:avLst/>
                    </a:prstGeom>
                  </pic:spPr>
                </pic:pic>
              </a:graphicData>
            </a:graphic>
          </wp:anchor>
        </w:drawing>
      </w:r>
    </w:p>
    <w:p>
      <w:pPr>
        <w:tabs>
          <w:tab w:pos="5405" w:val="left" w:leader="none"/>
        </w:tabs>
        <w:spacing w:before="21"/>
        <w:ind w:left="840" w:right="0" w:firstLine="0"/>
        <w:jc w:val="left"/>
        <w:rPr>
          <w:sz w:val="22"/>
        </w:rPr>
      </w:pPr>
      <w:r>
        <w:rPr>
          <w:sz w:val="22"/>
        </w:rPr>
        <w:t>Plate</w:t>
      </w:r>
      <w:r>
        <w:rPr>
          <w:spacing w:val="-3"/>
          <w:sz w:val="22"/>
        </w:rPr>
        <w:t> </w:t>
      </w:r>
      <w:r>
        <w:rPr>
          <w:sz w:val="22"/>
        </w:rPr>
        <w:t>19:</w:t>
      </w:r>
      <w:r>
        <w:rPr>
          <w:spacing w:val="-2"/>
          <w:sz w:val="22"/>
        </w:rPr>
        <w:t> </w:t>
      </w:r>
      <w:r>
        <w:rPr>
          <w:sz w:val="22"/>
        </w:rPr>
        <w:t>Defects</w:t>
      </w:r>
      <w:r>
        <w:rPr>
          <w:spacing w:val="-3"/>
          <w:sz w:val="22"/>
        </w:rPr>
        <w:t> </w:t>
      </w:r>
      <w:r>
        <w:rPr>
          <w:sz w:val="22"/>
        </w:rPr>
        <w:t>Caused</w:t>
      </w:r>
      <w:r>
        <w:rPr>
          <w:spacing w:val="-3"/>
          <w:sz w:val="22"/>
        </w:rPr>
        <w:t> </w:t>
      </w:r>
      <w:r>
        <w:rPr>
          <w:sz w:val="22"/>
        </w:rPr>
        <w:t>by</w:t>
      </w:r>
      <w:r>
        <w:rPr>
          <w:spacing w:val="-5"/>
          <w:sz w:val="22"/>
        </w:rPr>
        <w:t> </w:t>
      </w:r>
      <w:r>
        <w:rPr>
          <w:sz w:val="22"/>
        </w:rPr>
        <w:t>Efflorescence</w:t>
      </w:r>
      <w:r>
        <w:rPr>
          <w:spacing w:val="-5"/>
          <w:sz w:val="22"/>
        </w:rPr>
        <w:t> </w:t>
      </w:r>
      <w:r>
        <w:rPr>
          <w:sz w:val="22"/>
        </w:rPr>
        <w:t>on</w:t>
      </w:r>
      <w:r>
        <w:rPr>
          <w:spacing w:val="-2"/>
          <w:sz w:val="22"/>
        </w:rPr>
        <w:t> </w:t>
      </w:r>
      <w:r>
        <w:rPr>
          <w:spacing w:val="-5"/>
          <w:sz w:val="22"/>
        </w:rPr>
        <w:t>the</w:t>
      </w:r>
      <w:r>
        <w:rPr>
          <w:sz w:val="22"/>
        </w:rPr>
        <w:tab/>
        <w:t>Plate</w:t>
      </w:r>
      <w:r>
        <w:rPr>
          <w:spacing w:val="-4"/>
          <w:sz w:val="22"/>
        </w:rPr>
        <w:t> </w:t>
      </w:r>
      <w:r>
        <w:rPr>
          <w:sz w:val="22"/>
        </w:rPr>
        <w:t>20:</w:t>
      </w:r>
      <w:r>
        <w:rPr>
          <w:spacing w:val="-3"/>
          <w:sz w:val="22"/>
        </w:rPr>
        <w:t> </w:t>
      </w:r>
      <w:r>
        <w:rPr>
          <w:sz w:val="22"/>
        </w:rPr>
        <w:t>Showing</w:t>
      </w:r>
      <w:r>
        <w:rPr>
          <w:spacing w:val="-6"/>
          <w:sz w:val="22"/>
        </w:rPr>
        <w:t> </w:t>
      </w:r>
      <w:r>
        <w:rPr>
          <w:sz w:val="22"/>
        </w:rPr>
        <w:t>Cracks</w:t>
      </w:r>
      <w:r>
        <w:rPr>
          <w:spacing w:val="-4"/>
          <w:sz w:val="22"/>
        </w:rPr>
        <w:t> </w:t>
      </w:r>
      <w:r>
        <w:rPr>
          <w:sz w:val="22"/>
        </w:rPr>
        <w:t>and</w:t>
      </w:r>
      <w:r>
        <w:rPr>
          <w:spacing w:val="-3"/>
          <w:sz w:val="22"/>
        </w:rPr>
        <w:t> </w:t>
      </w:r>
      <w:r>
        <w:rPr>
          <w:spacing w:val="-4"/>
          <w:sz w:val="22"/>
        </w:rPr>
        <w:t>wall</w:t>
      </w:r>
    </w:p>
    <w:p>
      <w:pPr>
        <w:tabs>
          <w:tab w:pos="5540" w:val="left" w:leader="none"/>
        </w:tabs>
        <w:spacing w:before="38"/>
        <w:ind w:left="840" w:right="0" w:firstLine="0"/>
        <w:jc w:val="left"/>
        <w:rPr>
          <w:sz w:val="22"/>
        </w:rPr>
      </w:pPr>
      <w:r>
        <w:rPr>
          <w:sz w:val="22"/>
        </w:rPr>
        <w:t>Wall</w:t>
      </w:r>
      <w:r>
        <w:rPr>
          <w:spacing w:val="-3"/>
          <w:sz w:val="22"/>
        </w:rPr>
        <w:t> </w:t>
      </w:r>
      <w:r>
        <w:rPr>
          <w:sz w:val="22"/>
        </w:rPr>
        <w:t>of</w:t>
      </w:r>
      <w:r>
        <w:rPr>
          <w:spacing w:val="-3"/>
          <w:sz w:val="22"/>
        </w:rPr>
        <w:t> </w:t>
      </w:r>
      <w:r>
        <w:rPr>
          <w:sz w:val="22"/>
        </w:rPr>
        <w:t>Clinical</w:t>
      </w:r>
      <w:r>
        <w:rPr>
          <w:spacing w:val="-6"/>
          <w:sz w:val="22"/>
        </w:rPr>
        <w:t> </w:t>
      </w:r>
      <w:r>
        <w:rPr>
          <w:sz w:val="22"/>
        </w:rPr>
        <w:t>building</w:t>
      </w:r>
      <w:r>
        <w:rPr>
          <w:spacing w:val="-6"/>
          <w:sz w:val="22"/>
        </w:rPr>
        <w:t> </w:t>
      </w:r>
      <w:r>
        <w:rPr>
          <w:sz w:val="22"/>
        </w:rPr>
        <w:t>at</w:t>
      </w:r>
      <w:r>
        <w:rPr>
          <w:spacing w:val="-4"/>
          <w:sz w:val="22"/>
        </w:rPr>
        <w:t> </w:t>
      </w:r>
      <w:r>
        <w:rPr>
          <w:sz w:val="22"/>
        </w:rPr>
        <w:t>NAUTH</w:t>
      </w:r>
      <w:r>
        <w:rPr>
          <w:spacing w:val="-5"/>
          <w:sz w:val="22"/>
        </w:rPr>
        <w:t> </w:t>
      </w:r>
      <w:r>
        <w:rPr>
          <w:sz w:val="22"/>
        </w:rPr>
        <w:t>GEC</w:t>
      </w:r>
      <w:r>
        <w:rPr>
          <w:spacing w:val="-5"/>
          <w:sz w:val="22"/>
        </w:rPr>
        <w:t> </w:t>
      </w:r>
      <w:r>
        <w:rPr>
          <w:spacing w:val="-2"/>
          <w:sz w:val="22"/>
        </w:rPr>
        <w:t>Onitsha</w:t>
      </w:r>
      <w:r>
        <w:rPr>
          <w:sz w:val="22"/>
        </w:rPr>
        <w:tab/>
        <w:t>stains/defects</w:t>
      </w:r>
      <w:r>
        <w:rPr>
          <w:spacing w:val="-8"/>
          <w:sz w:val="22"/>
        </w:rPr>
        <w:t> </w:t>
      </w:r>
      <w:r>
        <w:rPr>
          <w:sz w:val="22"/>
        </w:rPr>
        <w:t>on</w:t>
      </w:r>
      <w:r>
        <w:rPr>
          <w:spacing w:val="49"/>
          <w:sz w:val="22"/>
        </w:rPr>
        <w:t> </w:t>
      </w:r>
      <w:r>
        <w:rPr>
          <w:sz w:val="22"/>
        </w:rPr>
        <w:t>inspection</w:t>
      </w:r>
      <w:r>
        <w:rPr>
          <w:spacing w:val="-6"/>
          <w:sz w:val="22"/>
        </w:rPr>
        <w:t> </w:t>
      </w:r>
      <w:r>
        <w:rPr>
          <w:sz w:val="22"/>
        </w:rPr>
        <w:t>chamber</w:t>
      </w:r>
      <w:r>
        <w:rPr>
          <w:spacing w:val="-2"/>
          <w:sz w:val="22"/>
        </w:rPr>
        <w:t> </w:t>
      </w:r>
      <w:r>
        <w:rPr>
          <w:spacing w:val="-5"/>
          <w:sz w:val="22"/>
        </w:rPr>
        <w:t>at</w:t>
      </w:r>
    </w:p>
    <w:p>
      <w:pPr>
        <w:spacing w:before="39"/>
        <w:ind w:left="5881" w:right="0" w:firstLine="0"/>
        <w:jc w:val="left"/>
        <w:rPr>
          <w:sz w:val="22"/>
        </w:rPr>
      </w:pPr>
      <w:r>
        <w:rPr>
          <w:sz w:val="22"/>
        </w:rPr>
        <w:t>HOQ.</w:t>
      </w:r>
      <w:r>
        <w:rPr>
          <w:spacing w:val="-7"/>
          <w:sz w:val="22"/>
        </w:rPr>
        <w:t> </w:t>
      </w:r>
      <w:r>
        <w:rPr>
          <w:sz w:val="22"/>
        </w:rPr>
        <w:t>NAUTH</w:t>
      </w:r>
      <w:r>
        <w:rPr>
          <w:spacing w:val="-7"/>
          <w:sz w:val="22"/>
        </w:rPr>
        <w:t> </w:t>
      </w:r>
      <w:r>
        <w:rPr>
          <w:spacing w:val="-2"/>
          <w:sz w:val="22"/>
        </w:rPr>
        <w:t>Nnewi</w:t>
      </w:r>
    </w:p>
    <w:p>
      <w:pPr>
        <w:pStyle w:val="BodyText"/>
        <w:spacing w:before="75"/>
        <w:rPr>
          <w:sz w:val="22"/>
        </w:rPr>
      </w:pPr>
    </w:p>
    <w:p>
      <w:pPr>
        <w:tabs>
          <w:tab w:pos="5708" w:val="left" w:leader="none"/>
        </w:tabs>
        <w:spacing w:before="0"/>
        <w:ind w:left="895" w:right="0" w:firstLine="0"/>
        <w:jc w:val="left"/>
        <w:rPr>
          <w:sz w:val="22"/>
        </w:rPr>
      </w:pPr>
      <w:r>
        <w:rPr>
          <w:sz w:val="22"/>
        </w:rPr>
        <w:t>Source:</w:t>
      </w:r>
      <w:r>
        <w:rPr>
          <w:spacing w:val="-9"/>
          <w:sz w:val="22"/>
        </w:rPr>
        <w:t> </w:t>
      </w:r>
      <w:r>
        <w:rPr>
          <w:sz w:val="22"/>
        </w:rPr>
        <w:t>Researcher‟s</w:t>
      </w:r>
      <w:r>
        <w:rPr>
          <w:spacing w:val="-10"/>
          <w:sz w:val="22"/>
        </w:rPr>
        <w:t> </w:t>
      </w:r>
      <w:r>
        <w:rPr>
          <w:sz w:val="22"/>
        </w:rPr>
        <w:t>field</w:t>
      </w:r>
      <w:r>
        <w:rPr>
          <w:spacing w:val="-13"/>
          <w:sz w:val="22"/>
        </w:rPr>
        <w:t> </w:t>
      </w:r>
      <w:r>
        <w:rPr>
          <w:sz w:val="22"/>
        </w:rPr>
        <w:t>study</w:t>
      </w:r>
      <w:r>
        <w:rPr>
          <w:spacing w:val="-12"/>
          <w:sz w:val="22"/>
        </w:rPr>
        <w:t> </w:t>
      </w:r>
      <w:r>
        <w:rPr>
          <w:spacing w:val="-2"/>
          <w:sz w:val="22"/>
        </w:rPr>
        <w:t>(2017)</w:t>
      </w:r>
      <w:r>
        <w:rPr>
          <w:sz w:val="22"/>
        </w:rPr>
        <w:tab/>
        <w:t>Source:</w:t>
      </w:r>
      <w:r>
        <w:rPr>
          <w:spacing w:val="-9"/>
          <w:sz w:val="22"/>
        </w:rPr>
        <w:t> </w:t>
      </w:r>
      <w:r>
        <w:rPr>
          <w:sz w:val="22"/>
        </w:rPr>
        <w:t>Researcher‟s</w:t>
      </w:r>
      <w:r>
        <w:rPr>
          <w:spacing w:val="-10"/>
          <w:sz w:val="22"/>
        </w:rPr>
        <w:t> </w:t>
      </w:r>
      <w:r>
        <w:rPr>
          <w:sz w:val="22"/>
        </w:rPr>
        <w:t>field</w:t>
      </w:r>
      <w:r>
        <w:rPr>
          <w:spacing w:val="-13"/>
          <w:sz w:val="22"/>
        </w:rPr>
        <w:t> </w:t>
      </w:r>
      <w:r>
        <w:rPr>
          <w:sz w:val="22"/>
        </w:rPr>
        <w:t>study</w:t>
      </w:r>
      <w:r>
        <w:rPr>
          <w:spacing w:val="-12"/>
          <w:sz w:val="22"/>
        </w:rPr>
        <w:t> </w:t>
      </w:r>
      <w:r>
        <w:rPr>
          <w:spacing w:val="-2"/>
          <w:sz w:val="22"/>
        </w:rPr>
        <w:t>(2017)</w:t>
      </w:r>
    </w:p>
    <w:p>
      <w:pPr>
        <w:spacing w:after="0"/>
        <w:jc w:val="left"/>
        <w:rPr>
          <w:sz w:val="22"/>
        </w:rPr>
        <w:sectPr>
          <w:pgSz w:w="11910" w:h="16840"/>
          <w:pgMar w:header="0" w:footer="986" w:top="1920" w:bottom="1180" w:left="960" w:right="460"/>
        </w:sectPr>
      </w:pPr>
    </w:p>
    <w:p>
      <w:pPr>
        <w:pStyle w:val="BodyText"/>
        <w:ind w:left="950"/>
        <w:rPr>
          <w:sz w:val="20"/>
        </w:rPr>
      </w:pPr>
      <w:r>
        <w:rPr>
          <w:sz w:val="20"/>
        </w:rPr>
        <mc:AlternateContent>
          <mc:Choice Requires="wps">
            <w:drawing>
              <wp:inline distT="0" distB="0" distL="0" distR="0">
                <wp:extent cx="4944110" cy="2952750"/>
                <wp:effectExtent l="0" t="0" r="0" b="0"/>
                <wp:docPr id="131" name="Group 131"/>
                <wp:cNvGraphicFramePr>
                  <a:graphicFrameLocks/>
                </wp:cNvGraphicFramePr>
                <a:graphic>
                  <a:graphicData uri="http://schemas.microsoft.com/office/word/2010/wordprocessingGroup">
                    <wpg:wgp>
                      <wpg:cNvPr id="131" name="Group 131"/>
                      <wpg:cNvGrpSpPr/>
                      <wpg:grpSpPr>
                        <a:xfrm>
                          <a:off x="0" y="0"/>
                          <a:ext cx="4944110" cy="2952750"/>
                          <a:chExt cx="4944110" cy="2952750"/>
                        </a:xfrm>
                      </wpg:grpSpPr>
                      <pic:pic>
                        <pic:nvPicPr>
                          <pic:cNvPr id="132" name="Image 132" descr="C:\Users\Test\Desktop\Works\DSC02921.JPG"/>
                          <pic:cNvPicPr/>
                        </pic:nvPicPr>
                        <pic:blipFill>
                          <a:blip r:embed="rId42" cstate="print"/>
                          <a:stretch>
                            <a:fillRect/>
                          </a:stretch>
                        </pic:blipFill>
                        <pic:spPr>
                          <a:xfrm>
                            <a:off x="0" y="75564"/>
                            <a:ext cx="2543429" cy="2876804"/>
                          </a:xfrm>
                          <a:prstGeom prst="rect">
                            <a:avLst/>
                          </a:prstGeom>
                        </pic:spPr>
                      </pic:pic>
                      <pic:pic>
                        <pic:nvPicPr>
                          <pic:cNvPr id="133" name="Image 133" descr="C:\Users\Test\Desktop\Works\DSC02926.JPG"/>
                          <pic:cNvPicPr/>
                        </pic:nvPicPr>
                        <pic:blipFill>
                          <a:blip r:embed="rId43" cstate="print"/>
                          <a:stretch>
                            <a:fillRect/>
                          </a:stretch>
                        </pic:blipFill>
                        <pic:spPr>
                          <a:xfrm>
                            <a:off x="2571750" y="0"/>
                            <a:ext cx="2371979" cy="2952368"/>
                          </a:xfrm>
                          <a:prstGeom prst="rect">
                            <a:avLst/>
                          </a:prstGeom>
                        </pic:spPr>
                      </pic:pic>
                    </wpg:wgp>
                  </a:graphicData>
                </a:graphic>
              </wp:inline>
            </w:drawing>
          </mc:Choice>
          <mc:Fallback>
            <w:pict>
              <v:group style="width:389.3pt;height:232.5pt;mso-position-horizontal-relative:char;mso-position-vertical-relative:line" id="docshapegroup101" coordorigin="0,0" coordsize="7786,4650">
                <v:shape style="position:absolute;left:0;top:119;width:4006;height:4531" type="#_x0000_t75" id="docshape102" alt="C:\Users\Test\Desktop\Works\DSC02921.JPG" stroked="false">
                  <v:imagedata r:id="rId42" o:title=""/>
                </v:shape>
                <v:shape style="position:absolute;left:4050;top:0;width:3736;height:4650" type="#_x0000_t75" id="docshape103" alt="C:\Users\Test\Desktop\Works\DSC02926.JPG" stroked="false">
                  <v:imagedata r:id="rId43" o:title=""/>
                </v:shape>
              </v:group>
            </w:pict>
          </mc:Fallback>
        </mc:AlternateContent>
      </w:r>
      <w:r>
        <w:rPr>
          <w:sz w:val="20"/>
        </w:rPr>
      </w:r>
    </w:p>
    <w:p>
      <w:pPr>
        <w:tabs>
          <w:tab w:pos="5477" w:val="left" w:leader="none"/>
        </w:tabs>
        <w:spacing w:line="276" w:lineRule="auto" w:before="215"/>
        <w:ind w:left="840" w:right="1356" w:firstLine="0"/>
        <w:jc w:val="left"/>
        <w:rPr>
          <w:sz w:val="22"/>
        </w:rPr>
      </w:pPr>
      <w:r>
        <w:rPr>
          <w:sz w:val="22"/>
        </w:rPr>
        <w:t>Plate 21: Vertical Crack on the wall at the PCR</w:t>
        <w:tab/>
      </w:r>
      <w:r>
        <w:rPr>
          <w:spacing w:val="-30"/>
          <w:sz w:val="22"/>
        </w:rPr>
        <w:t> </w:t>
      </w:r>
      <w:r>
        <w:rPr>
          <w:sz w:val="22"/>
        </w:rPr>
        <w:t>Plate 22: Vertical Crack at the joint, at Laboratory Building at NAUTH, Nnewi.</w:t>
        <w:tab/>
        <w:t>Administration</w:t>
      </w:r>
      <w:r>
        <w:rPr>
          <w:spacing w:val="-9"/>
          <w:sz w:val="22"/>
        </w:rPr>
        <w:t> </w:t>
      </w:r>
      <w:r>
        <w:rPr>
          <w:sz w:val="22"/>
        </w:rPr>
        <w:t>building</w:t>
      </w:r>
      <w:r>
        <w:rPr>
          <w:spacing w:val="-12"/>
          <w:sz w:val="22"/>
        </w:rPr>
        <w:t> </w:t>
      </w:r>
      <w:r>
        <w:rPr>
          <w:sz w:val="22"/>
        </w:rPr>
        <w:t>at</w:t>
      </w:r>
      <w:r>
        <w:rPr>
          <w:spacing w:val="-8"/>
          <w:sz w:val="22"/>
        </w:rPr>
        <w:t> </w:t>
      </w:r>
      <w:r>
        <w:rPr>
          <w:sz w:val="22"/>
        </w:rPr>
        <w:t>NAUTH</w:t>
      </w:r>
      <w:r>
        <w:rPr>
          <w:spacing w:val="-11"/>
          <w:sz w:val="22"/>
        </w:rPr>
        <w:t> </w:t>
      </w:r>
      <w:r>
        <w:rPr>
          <w:sz w:val="22"/>
        </w:rPr>
        <w:t>GEC</w:t>
      </w:r>
    </w:p>
    <w:p>
      <w:pPr>
        <w:spacing w:before="1"/>
        <w:ind w:left="5466" w:right="0" w:firstLine="0"/>
        <w:jc w:val="left"/>
        <w:rPr>
          <w:sz w:val="22"/>
        </w:rPr>
      </w:pPr>
      <w:r>
        <w:rPr>
          <w:spacing w:val="-2"/>
          <w:sz w:val="22"/>
        </w:rPr>
        <w:t>Onitsha.</w:t>
      </w:r>
    </w:p>
    <w:p>
      <w:pPr>
        <w:tabs>
          <w:tab w:pos="5546" w:val="left" w:leader="none"/>
        </w:tabs>
        <w:spacing w:before="37"/>
        <w:ind w:left="840" w:right="0" w:firstLine="0"/>
        <w:jc w:val="left"/>
        <w:rPr>
          <w:sz w:val="22"/>
        </w:rPr>
      </w:pPr>
      <w:r>
        <w:rPr>
          <w:sz w:val="22"/>
        </w:rPr>
        <w:t>Source:</w:t>
      </w:r>
      <w:r>
        <w:rPr>
          <w:spacing w:val="-9"/>
          <w:sz w:val="22"/>
        </w:rPr>
        <w:t> </w:t>
      </w:r>
      <w:r>
        <w:rPr>
          <w:sz w:val="22"/>
        </w:rPr>
        <w:t>Researcher‟s</w:t>
      </w:r>
      <w:r>
        <w:rPr>
          <w:spacing w:val="-9"/>
          <w:sz w:val="22"/>
        </w:rPr>
        <w:t> </w:t>
      </w:r>
      <w:r>
        <w:rPr>
          <w:sz w:val="22"/>
        </w:rPr>
        <w:t>field</w:t>
      </w:r>
      <w:r>
        <w:rPr>
          <w:spacing w:val="-12"/>
          <w:sz w:val="22"/>
        </w:rPr>
        <w:t> </w:t>
      </w:r>
      <w:r>
        <w:rPr>
          <w:sz w:val="22"/>
        </w:rPr>
        <w:t>study</w:t>
      </w:r>
      <w:r>
        <w:rPr>
          <w:spacing w:val="-12"/>
          <w:sz w:val="22"/>
        </w:rPr>
        <w:t> </w:t>
      </w:r>
      <w:r>
        <w:rPr>
          <w:spacing w:val="-2"/>
          <w:sz w:val="22"/>
        </w:rPr>
        <w:t>(2017)</w:t>
      </w:r>
      <w:r>
        <w:rPr>
          <w:sz w:val="22"/>
        </w:rPr>
        <w:tab/>
        <w:t>Source:</w:t>
      </w:r>
      <w:r>
        <w:rPr>
          <w:spacing w:val="-12"/>
          <w:sz w:val="22"/>
        </w:rPr>
        <w:t> </w:t>
      </w:r>
      <w:r>
        <w:rPr>
          <w:sz w:val="22"/>
        </w:rPr>
        <w:t>Researcher‟s</w:t>
      </w:r>
      <w:r>
        <w:rPr>
          <w:spacing w:val="-12"/>
          <w:sz w:val="22"/>
        </w:rPr>
        <w:t> </w:t>
      </w:r>
      <w:r>
        <w:rPr>
          <w:sz w:val="22"/>
        </w:rPr>
        <w:t>field</w:t>
      </w:r>
      <w:r>
        <w:rPr>
          <w:spacing w:val="-12"/>
          <w:sz w:val="22"/>
        </w:rPr>
        <w:t> </w:t>
      </w:r>
      <w:r>
        <w:rPr>
          <w:sz w:val="22"/>
        </w:rPr>
        <w:t>study</w:t>
      </w:r>
      <w:r>
        <w:rPr>
          <w:spacing w:val="-14"/>
          <w:sz w:val="22"/>
        </w:rPr>
        <w:t> </w:t>
      </w:r>
      <w:r>
        <w:rPr>
          <w:spacing w:val="-2"/>
          <w:sz w:val="22"/>
        </w:rPr>
        <w:t>(2017)</w:t>
      </w:r>
    </w:p>
    <w:p>
      <w:pPr>
        <w:pStyle w:val="BodyText"/>
        <w:rPr>
          <w:sz w:val="20"/>
        </w:rPr>
      </w:pPr>
    </w:p>
    <w:p>
      <w:pPr>
        <w:pStyle w:val="BodyText"/>
        <w:rPr>
          <w:sz w:val="20"/>
        </w:rPr>
      </w:pPr>
    </w:p>
    <w:p>
      <w:pPr>
        <w:pStyle w:val="BodyText"/>
        <w:spacing w:before="202"/>
        <w:rPr>
          <w:sz w:val="20"/>
        </w:rPr>
      </w:pPr>
      <w:r>
        <w:rPr/>
        <w:drawing>
          <wp:anchor distT="0" distB="0" distL="0" distR="0" allowOverlap="1" layoutInCell="1" locked="0" behindDoc="1" simplePos="0" relativeHeight="487609344">
            <wp:simplePos x="0" y="0"/>
            <wp:positionH relativeFrom="page">
              <wp:posOffset>1143000</wp:posOffset>
            </wp:positionH>
            <wp:positionV relativeFrom="paragraph">
              <wp:posOffset>290087</wp:posOffset>
            </wp:positionV>
            <wp:extent cx="2656834" cy="2694813"/>
            <wp:effectExtent l="0" t="0" r="0" b="0"/>
            <wp:wrapTopAndBottom/>
            <wp:docPr id="134" name="Image 134" descr="C:\Users\Test\Desktop\Works\DSC02917.JPG"/>
            <wp:cNvGraphicFramePr>
              <a:graphicFrameLocks/>
            </wp:cNvGraphicFramePr>
            <a:graphic>
              <a:graphicData uri="http://schemas.openxmlformats.org/drawingml/2006/picture">
                <pic:pic>
                  <pic:nvPicPr>
                    <pic:cNvPr id="134" name="Image 134" descr="C:\Users\Test\Desktop\Works\DSC02917.JPG"/>
                    <pic:cNvPicPr/>
                  </pic:nvPicPr>
                  <pic:blipFill>
                    <a:blip r:embed="rId44" cstate="print"/>
                    <a:stretch>
                      <a:fillRect/>
                    </a:stretch>
                  </pic:blipFill>
                  <pic:spPr>
                    <a:xfrm>
                      <a:off x="0" y="0"/>
                      <a:ext cx="2656834" cy="2694813"/>
                    </a:xfrm>
                    <a:prstGeom prst="rect">
                      <a:avLst/>
                    </a:prstGeom>
                  </pic:spPr>
                </pic:pic>
              </a:graphicData>
            </a:graphic>
          </wp:anchor>
        </w:drawing>
      </w:r>
      <w:r>
        <w:rPr/>
        <w:drawing>
          <wp:anchor distT="0" distB="0" distL="0" distR="0" allowOverlap="1" layoutInCell="1" locked="0" behindDoc="1" simplePos="0" relativeHeight="487609856">
            <wp:simplePos x="0" y="0"/>
            <wp:positionH relativeFrom="page">
              <wp:posOffset>3878834</wp:posOffset>
            </wp:positionH>
            <wp:positionV relativeFrom="paragraph">
              <wp:posOffset>290087</wp:posOffset>
            </wp:positionV>
            <wp:extent cx="2638127" cy="2799588"/>
            <wp:effectExtent l="0" t="0" r="0" b="0"/>
            <wp:wrapTopAndBottom/>
            <wp:docPr id="135" name="Image 135" descr="C:\Users\Test\Desktop\Works\DSC02913.JPG"/>
            <wp:cNvGraphicFramePr>
              <a:graphicFrameLocks/>
            </wp:cNvGraphicFramePr>
            <a:graphic>
              <a:graphicData uri="http://schemas.openxmlformats.org/drawingml/2006/picture">
                <pic:pic>
                  <pic:nvPicPr>
                    <pic:cNvPr id="135" name="Image 135" descr="C:\Users\Test\Desktop\Works\DSC02913.JPG"/>
                    <pic:cNvPicPr/>
                  </pic:nvPicPr>
                  <pic:blipFill>
                    <a:blip r:embed="rId45" cstate="print"/>
                    <a:stretch>
                      <a:fillRect/>
                    </a:stretch>
                  </pic:blipFill>
                  <pic:spPr>
                    <a:xfrm>
                      <a:off x="0" y="0"/>
                      <a:ext cx="2638127" cy="2799588"/>
                    </a:xfrm>
                    <a:prstGeom prst="rect">
                      <a:avLst/>
                    </a:prstGeom>
                  </pic:spPr>
                </pic:pic>
              </a:graphicData>
            </a:graphic>
          </wp:anchor>
        </w:drawing>
      </w:r>
    </w:p>
    <w:p>
      <w:pPr>
        <w:tabs>
          <w:tab w:pos="4939" w:val="left" w:leader="none"/>
          <w:tab w:pos="5122" w:val="left" w:leader="none"/>
        </w:tabs>
        <w:spacing w:line="278" w:lineRule="auto" w:before="53"/>
        <w:ind w:left="840" w:right="1435" w:firstLine="0"/>
        <w:jc w:val="left"/>
        <w:rPr>
          <w:sz w:val="22"/>
        </w:rPr>
      </w:pPr>
      <w:r>
        <w:rPr>
          <w:sz w:val="22"/>
        </w:rPr>
        <w:t>Plate 23: Vertical/Horizontal Crack at the</w:t>
        <w:tab/>
        <w:t>Vertical</w:t>
      </w:r>
      <w:r>
        <w:rPr>
          <w:spacing w:val="-5"/>
          <w:sz w:val="22"/>
        </w:rPr>
        <w:t> </w:t>
      </w:r>
      <w:r>
        <w:rPr>
          <w:sz w:val="22"/>
        </w:rPr>
        <w:t>Crack</w:t>
      </w:r>
      <w:r>
        <w:rPr>
          <w:spacing w:val="-6"/>
          <w:sz w:val="22"/>
        </w:rPr>
        <w:t> </w:t>
      </w:r>
      <w:r>
        <w:rPr>
          <w:sz w:val="22"/>
        </w:rPr>
        <w:t>at</w:t>
      </w:r>
      <w:r>
        <w:rPr>
          <w:spacing w:val="-5"/>
          <w:sz w:val="22"/>
        </w:rPr>
        <w:t> </w:t>
      </w:r>
      <w:r>
        <w:rPr>
          <w:sz w:val="22"/>
        </w:rPr>
        <w:t>the</w:t>
      </w:r>
      <w:r>
        <w:rPr>
          <w:spacing w:val="-3"/>
          <w:sz w:val="22"/>
        </w:rPr>
        <w:t> </w:t>
      </w:r>
      <w:r>
        <w:rPr>
          <w:sz w:val="22"/>
        </w:rPr>
        <w:t>back</w:t>
      </w:r>
      <w:r>
        <w:rPr>
          <w:spacing w:val="-6"/>
          <w:sz w:val="22"/>
        </w:rPr>
        <w:t> </w:t>
      </w:r>
      <w:r>
        <w:rPr>
          <w:sz w:val="22"/>
        </w:rPr>
        <w:t>of</w:t>
      </w:r>
      <w:r>
        <w:rPr>
          <w:spacing w:val="-5"/>
          <w:sz w:val="22"/>
        </w:rPr>
        <w:t> </w:t>
      </w:r>
      <w:r>
        <w:rPr>
          <w:sz w:val="22"/>
        </w:rPr>
        <w:t>the</w:t>
      </w:r>
      <w:r>
        <w:rPr>
          <w:spacing w:val="-3"/>
          <w:sz w:val="22"/>
        </w:rPr>
        <w:t> </w:t>
      </w:r>
      <w:r>
        <w:rPr>
          <w:sz w:val="22"/>
        </w:rPr>
        <w:t>main</w:t>
      </w:r>
      <w:r>
        <w:rPr>
          <w:spacing w:val="-3"/>
          <w:sz w:val="22"/>
        </w:rPr>
        <w:t> </w:t>
      </w:r>
      <w:r>
        <w:rPr>
          <w:sz w:val="22"/>
        </w:rPr>
        <w:t>clinic</w:t>
      </w:r>
      <w:r>
        <w:rPr>
          <w:spacing w:val="-5"/>
          <w:sz w:val="22"/>
        </w:rPr>
        <w:t> </w:t>
      </w:r>
      <w:r>
        <w:rPr>
          <w:sz w:val="22"/>
        </w:rPr>
        <w:t>at security gate at NAUTH,Nnewi.</w:t>
        <w:tab/>
        <w:tab/>
        <w:t>the NAUTH, Awka outstation.</w:t>
      </w:r>
    </w:p>
    <w:p>
      <w:pPr>
        <w:tabs>
          <w:tab w:pos="5324" w:val="left" w:leader="none"/>
        </w:tabs>
        <w:spacing w:line="249" w:lineRule="exact" w:before="0"/>
        <w:ind w:left="840" w:right="0" w:firstLine="0"/>
        <w:jc w:val="left"/>
        <w:rPr>
          <w:sz w:val="22"/>
        </w:rPr>
      </w:pPr>
      <w:r>
        <w:rPr>
          <w:sz w:val="22"/>
        </w:rPr>
        <w:t>Source:</w:t>
      </w:r>
      <w:r>
        <w:rPr>
          <w:spacing w:val="-9"/>
          <w:sz w:val="22"/>
        </w:rPr>
        <w:t> </w:t>
      </w:r>
      <w:r>
        <w:rPr>
          <w:sz w:val="22"/>
        </w:rPr>
        <w:t>Researcher‟s</w:t>
      </w:r>
      <w:r>
        <w:rPr>
          <w:spacing w:val="-10"/>
          <w:sz w:val="22"/>
        </w:rPr>
        <w:t> </w:t>
      </w:r>
      <w:r>
        <w:rPr>
          <w:sz w:val="22"/>
        </w:rPr>
        <w:t>field</w:t>
      </w:r>
      <w:r>
        <w:rPr>
          <w:spacing w:val="-13"/>
          <w:sz w:val="22"/>
        </w:rPr>
        <w:t> </w:t>
      </w:r>
      <w:r>
        <w:rPr>
          <w:sz w:val="22"/>
        </w:rPr>
        <w:t>study</w:t>
      </w:r>
      <w:r>
        <w:rPr>
          <w:spacing w:val="-12"/>
          <w:sz w:val="22"/>
        </w:rPr>
        <w:t> </w:t>
      </w:r>
      <w:r>
        <w:rPr>
          <w:spacing w:val="-2"/>
          <w:sz w:val="22"/>
        </w:rPr>
        <w:t>(2017)</w:t>
      </w:r>
      <w:r>
        <w:rPr>
          <w:sz w:val="22"/>
        </w:rPr>
        <w:tab/>
        <w:t>Source:</w:t>
      </w:r>
      <w:r>
        <w:rPr>
          <w:spacing w:val="-11"/>
          <w:sz w:val="22"/>
        </w:rPr>
        <w:t> </w:t>
      </w:r>
      <w:r>
        <w:rPr>
          <w:sz w:val="22"/>
        </w:rPr>
        <w:t>Researcher‟s</w:t>
      </w:r>
      <w:r>
        <w:rPr>
          <w:spacing w:val="-12"/>
          <w:sz w:val="22"/>
        </w:rPr>
        <w:t> </w:t>
      </w:r>
      <w:r>
        <w:rPr>
          <w:sz w:val="22"/>
        </w:rPr>
        <w:t>field</w:t>
      </w:r>
      <w:r>
        <w:rPr>
          <w:spacing w:val="-14"/>
          <w:sz w:val="22"/>
        </w:rPr>
        <w:t> </w:t>
      </w:r>
      <w:r>
        <w:rPr>
          <w:sz w:val="22"/>
        </w:rPr>
        <w:t>study</w:t>
      </w:r>
      <w:r>
        <w:rPr>
          <w:spacing w:val="-13"/>
          <w:sz w:val="22"/>
        </w:rPr>
        <w:t> </w:t>
      </w:r>
      <w:r>
        <w:rPr>
          <w:spacing w:val="-2"/>
          <w:sz w:val="22"/>
        </w:rPr>
        <w:t>(2017)</w:t>
      </w:r>
    </w:p>
    <w:p>
      <w:pPr>
        <w:spacing w:after="0" w:line="249" w:lineRule="exact"/>
        <w:jc w:val="left"/>
        <w:rPr>
          <w:sz w:val="22"/>
        </w:rPr>
        <w:sectPr>
          <w:pgSz w:w="11910" w:h="16840"/>
          <w:pgMar w:header="0" w:footer="986" w:top="1920" w:bottom="1180" w:left="960" w:right="460"/>
        </w:sectPr>
      </w:pPr>
    </w:p>
    <w:p>
      <w:pPr>
        <w:tabs>
          <w:tab w:pos="5309" w:val="left" w:leader="none"/>
        </w:tabs>
        <w:spacing w:line="240" w:lineRule="auto"/>
        <w:ind w:left="1197" w:right="0" w:firstLine="0"/>
        <w:rPr>
          <w:sz w:val="20"/>
        </w:rPr>
      </w:pPr>
      <w:r>
        <w:rPr>
          <w:sz w:val="20"/>
        </w:rPr>
        <w:drawing>
          <wp:inline distT="0" distB="0" distL="0" distR="0">
            <wp:extent cx="2416419" cy="2870834"/>
            <wp:effectExtent l="0" t="0" r="0" b="0"/>
            <wp:docPr id="136" name="Image 136" descr="C:\Users\Test\Desktop\Works\DSC02897.JPG"/>
            <wp:cNvGraphicFramePr>
              <a:graphicFrameLocks/>
            </wp:cNvGraphicFramePr>
            <a:graphic>
              <a:graphicData uri="http://schemas.openxmlformats.org/drawingml/2006/picture">
                <pic:pic>
                  <pic:nvPicPr>
                    <pic:cNvPr id="136" name="Image 136" descr="C:\Users\Test\Desktop\Works\DSC02897.JPG"/>
                    <pic:cNvPicPr/>
                  </pic:nvPicPr>
                  <pic:blipFill>
                    <a:blip r:embed="rId46" cstate="print"/>
                    <a:stretch>
                      <a:fillRect/>
                    </a:stretch>
                  </pic:blipFill>
                  <pic:spPr>
                    <a:xfrm>
                      <a:off x="0" y="0"/>
                      <a:ext cx="2416419" cy="2870834"/>
                    </a:xfrm>
                    <a:prstGeom prst="rect">
                      <a:avLst/>
                    </a:prstGeom>
                  </pic:spPr>
                </pic:pic>
              </a:graphicData>
            </a:graphic>
          </wp:inline>
        </w:drawing>
      </w:r>
      <w:r>
        <w:rPr>
          <w:sz w:val="20"/>
        </w:rPr>
      </w:r>
      <w:r>
        <w:rPr>
          <w:sz w:val="20"/>
        </w:rPr>
        <w:tab/>
      </w:r>
      <w:r>
        <w:rPr>
          <w:position w:val="5"/>
          <w:sz w:val="20"/>
        </w:rPr>
        <w:drawing>
          <wp:inline distT="0" distB="0" distL="0" distR="0">
            <wp:extent cx="2534251" cy="2837306"/>
            <wp:effectExtent l="0" t="0" r="0" b="0"/>
            <wp:docPr id="137" name="Image 137" descr="C:\Users\Test\Desktop\Works\DSC02903.JPG"/>
            <wp:cNvGraphicFramePr>
              <a:graphicFrameLocks/>
            </wp:cNvGraphicFramePr>
            <a:graphic>
              <a:graphicData uri="http://schemas.openxmlformats.org/drawingml/2006/picture">
                <pic:pic>
                  <pic:nvPicPr>
                    <pic:cNvPr id="137" name="Image 137" descr="C:\Users\Test\Desktop\Works\DSC02903.JPG"/>
                    <pic:cNvPicPr/>
                  </pic:nvPicPr>
                  <pic:blipFill>
                    <a:blip r:embed="rId47" cstate="print"/>
                    <a:stretch>
                      <a:fillRect/>
                    </a:stretch>
                  </pic:blipFill>
                  <pic:spPr>
                    <a:xfrm>
                      <a:off x="0" y="0"/>
                      <a:ext cx="2534251" cy="2837306"/>
                    </a:xfrm>
                    <a:prstGeom prst="rect">
                      <a:avLst/>
                    </a:prstGeom>
                  </pic:spPr>
                </pic:pic>
              </a:graphicData>
            </a:graphic>
          </wp:inline>
        </w:drawing>
      </w:r>
      <w:r>
        <w:rPr>
          <w:position w:val="5"/>
          <w:sz w:val="20"/>
        </w:rPr>
      </w:r>
    </w:p>
    <w:p>
      <w:pPr>
        <w:tabs>
          <w:tab w:pos="5622" w:val="left" w:leader="none"/>
          <w:tab w:pos="5880" w:val="left" w:leader="none"/>
        </w:tabs>
        <w:spacing w:line="276" w:lineRule="auto" w:before="145"/>
        <w:ind w:left="1006" w:right="1284" w:hanging="166"/>
        <w:jc w:val="left"/>
        <w:rPr>
          <w:sz w:val="22"/>
        </w:rPr>
      </w:pPr>
      <w:r>
        <w:rPr>
          <w:sz w:val="22"/>
        </w:rPr>
        <w:t>Plate 25: Efflorescence on the wall of the PCR</w:t>
        <w:tab/>
        <w:tab/>
        <w:t>Plate</w:t>
      </w:r>
      <w:r>
        <w:rPr>
          <w:spacing w:val="-5"/>
          <w:sz w:val="22"/>
        </w:rPr>
        <w:t> </w:t>
      </w:r>
      <w:r>
        <w:rPr>
          <w:sz w:val="22"/>
        </w:rPr>
        <w:t>26:Bold</w:t>
      </w:r>
      <w:r>
        <w:rPr>
          <w:spacing w:val="-5"/>
          <w:sz w:val="22"/>
        </w:rPr>
        <w:t> </w:t>
      </w:r>
      <w:r>
        <w:rPr>
          <w:sz w:val="22"/>
        </w:rPr>
        <w:t>Crack</w:t>
      </w:r>
      <w:r>
        <w:rPr>
          <w:spacing w:val="-7"/>
          <w:sz w:val="22"/>
        </w:rPr>
        <w:t> </w:t>
      </w:r>
      <w:r>
        <w:rPr>
          <w:sz w:val="22"/>
        </w:rPr>
        <w:t>at</w:t>
      </w:r>
      <w:r>
        <w:rPr>
          <w:spacing w:val="-4"/>
          <w:sz w:val="22"/>
        </w:rPr>
        <w:t> </w:t>
      </w:r>
      <w:r>
        <w:rPr>
          <w:sz w:val="22"/>
        </w:rPr>
        <w:t>the</w:t>
      </w:r>
      <w:r>
        <w:rPr>
          <w:spacing w:val="-5"/>
          <w:sz w:val="22"/>
        </w:rPr>
        <w:t> </w:t>
      </w:r>
      <w:r>
        <w:rPr>
          <w:sz w:val="22"/>
        </w:rPr>
        <w:t>wall</w:t>
      </w:r>
      <w:r>
        <w:rPr>
          <w:spacing w:val="-4"/>
          <w:sz w:val="22"/>
        </w:rPr>
        <w:t> </w:t>
      </w:r>
      <w:r>
        <w:rPr>
          <w:sz w:val="22"/>
        </w:rPr>
        <w:t>of</w:t>
      </w:r>
      <w:r>
        <w:rPr>
          <w:spacing w:val="-7"/>
          <w:sz w:val="22"/>
        </w:rPr>
        <w:t> </w:t>
      </w:r>
      <w:r>
        <w:rPr>
          <w:sz w:val="22"/>
        </w:rPr>
        <w:t>the Inverter block at Nauth,nnewi</w:t>
        <w:tab/>
        <w:t>senior</w:t>
      </w:r>
      <w:r>
        <w:rPr>
          <w:spacing w:val="-1"/>
          <w:sz w:val="22"/>
        </w:rPr>
        <w:t> </w:t>
      </w:r>
      <w:r>
        <w:rPr>
          <w:sz w:val="22"/>
        </w:rPr>
        <w:t>registras call building</w:t>
      </w:r>
      <w:r>
        <w:rPr>
          <w:spacing w:val="-2"/>
          <w:sz w:val="22"/>
        </w:rPr>
        <w:t> </w:t>
      </w:r>
      <w:r>
        <w:rPr>
          <w:sz w:val="22"/>
        </w:rPr>
        <w:t>at NAUTH</w:t>
      </w:r>
    </w:p>
    <w:p>
      <w:pPr>
        <w:spacing w:before="1"/>
        <w:ind w:left="5845" w:right="0" w:firstLine="0"/>
        <w:jc w:val="left"/>
        <w:rPr>
          <w:sz w:val="22"/>
        </w:rPr>
      </w:pPr>
      <w:r>
        <w:rPr>
          <w:sz w:val="22"/>
        </w:rPr>
        <w:t>CHC,</w:t>
      </w:r>
      <w:r>
        <w:rPr>
          <w:spacing w:val="-4"/>
          <w:sz w:val="22"/>
        </w:rPr>
        <w:t> </w:t>
      </w:r>
      <w:r>
        <w:rPr>
          <w:spacing w:val="-2"/>
          <w:sz w:val="22"/>
        </w:rPr>
        <w:t>Umunya.</w:t>
      </w:r>
    </w:p>
    <w:p>
      <w:pPr>
        <w:tabs>
          <w:tab w:pos="5931" w:val="left" w:leader="none"/>
        </w:tabs>
        <w:spacing w:before="37"/>
        <w:ind w:left="840" w:right="0" w:firstLine="0"/>
        <w:jc w:val="left"/>
        <w:rPr>
          <w:sz w:val="22"/>
        </w:rPr>
      </w:pPr>
      <w:r>
        <w:rPr>
          <w:sz w:val="22"/>
        </w:rPr>
        <w:t>Source:</w:t>
      </w:r>
      <w:r>
        <w:rPr>
          <w:spacing w:val="-9"/>
          <w:sz w:val="22"/>
        </w:rPr>
        <w:t> </w:t>
      </w:r>
      <w:r>
        <w:rPr>
          <w:sz w:val="22"/>
        </w:rPr>
        <w:t>Researcher‟s</w:t>
      </w:r>
      <w:r>
        <w:rPr>
          <w:spacing w:val="-10"/>
          <w:sz w:val="22"/>
        </w:rPr>
        <w:t> </w:t>
      </w:r>
      <w:r>
        <w:rPr>
          <w:sz w:val="22"/>
        </w:rPr>
        <w:t>field</w:t>
      </w:r>
      <w:r>
        <w:rPr>
          <w:spacing w:val="-13"/>
          <w:sz w:val="22"/>
        </w:rPr>
        <w:t> </w:t>
      </w:r>
      <w:r>
        <w:rPr>
          <w:sz w:val="22"/>
        </w:rPr>
        <w:t>study</w:t>
      </w:r>
      <w:r>
        <w:rPr>
          <w:spacing w:val="-12"/>
          <w:sz w:val="22"/>
        </w:rPr>
        <w:t> </w:t>
      </w:r>
      <w:r>
        <w:rPr>
          <w:spacing w:val="-2"/>
          <w:sz w:val="22"/>
        </w:rPr>
        <w:t>(2017)</w:t>
      </w:r>
      <w:r>
        <w:rPr>
          <w:sz w:val="22"/>
        </w:rPr>
        <w:tab/>
        <w:t>Source:</w:t>
      </w:r>
      <w:r>
        <w:rPr>
          <w:spacing w:val="-10"/>
          <w:sz w:val="22"/>
        </w:rPr>
        <w:t> </w:t>
      </w:r>
      <w:r>
        <w:rPr>
          <w:sz w:val="22"/>
        </w:rPr>
        <w:t>Researcher‟s</w:t>
      </w:r>
      <w:r>
        <w:rPr>
          <w:spacing w:val="-12"/>
          <w:sz w:val="22"/>
        </w:rPr>
        <w:t> </w:t>
      </w:r>
      <w:r>
        <w:rPr>
          <w:sz w:val="22"/>
        </w:rPr>
        <w:t>field</w:t>
      </w:r>
      <w:r>
        <w:rPr>
          <w:spacing w:val="-11"/>
          <w:sz w:val="22"/>
        </w:rPr>
        <w:t> </w:t>
      </w:r>
      <w:r>
        <w:rPr>
          <w:sz w:val="22"/>
        </w:rPr>
        <w:t>study</w:t>
      </w:r>
      <w:r>
        <w:rPr>
          <w:spacing w:val="-13"/>
          <w:sz w:val="22"/>
        </w:rPr>
        <w:t> </w:t>
      </w:r>
      <w:r>
        <w:rPr>
          <w:spacing w:val="-2"/>
          <w:sz w:val="22"/>
        </w:rPr>
        <w:t>(2017)</w:t>
      </w:r>
    </w:p>
    <w:p>
      <w:pPr>
        <w:pStyle w:val="BodyText"/>
        <w:rPr>
          <w:sz w:val="20"/>
        </w:rPr>
      </w:pPr>
    </w:p>
    <w:p>
      <w:pPr>
        <w:pStyle w:val="BodyText"/>
        <w:spacing w:before="141"/>
        <w:rPr>
          <w:sz w:val="20"/>
        </w:rPr>
      </w:pPr>
      <w:r>
        <w:rPr/>
        <w:drawing>
          <wp:anchor distT="0" distB="0" distL="0" distR="0" allowOverlap="1" layoutInCell="1" locked="0" behindDoc="1" simplePos="0" relativeHeight="487610368">
            <wp:simplePos x="0" y="0"/>
            <wp:positionH relativeFrom="page">
              <wp:posOffset>1189113</wp:posOffset>
            </wp:positionH>
            <wp:positionV relativeFrom="paragraph">
              <wp:posOffset>269628</wp:posOffset>
            </wp:positionV>
            <wp:extent cx="2626275" cy="2711577"/>
            <wp:effectExtent l="0" t="0" r="0" b="0"/>
            <wp:wrapTopAndBottom/>
            <wp:docPr id="138" name="Image 138" descr="C:\Users\Test\Desktop\Works\DSC02898.JPG"/>
            <wp:cNvGraphicFramePr>
              <a:graphicFrameLocks/>
            </wp:cNvGraphicFramePr>
            <a:graphic>
              <a:graphicData uri="http://schemas.openxmlformats.org/drawingml/2006/picture">
                <pic:pic>
                  <pic:nvPicPr>
                    <pic:cNvPr id="138" name="Image 138" descr="C:\Users\Test\Desktop\Works\DSC02898.JPG"/>
                    <pic:cNvPicPr/>
                  </pic:nvPicPr>
                  <pic:blipFill>
                    <a:blip r:embed="rId48" cstate="print"/>
                    <a:stretch>
                      <a:fillRect/>
                    </a:stretch>
                  </pic:blipFill>
                  <pic:spPr>
                    <a:xfrm>
                      <a:off x="0" y="0"/>
                      <a:ext cx="2626275" cy="2711577"/>
                    </a:xfrm>
                    <a:prstGeom prst="rect">
                      <a:avLst/>
                    </a:prstGeom>
                  </pic:spPr>
                </pic:pic>
              </a:graphicData>
            </a:graphic>
          </wp:anchor>
        </w:drawing>
      </w:r>
      <w:r>
        <w:rPr/>
        <w:drawing>
          <wp:anchor distT="0" distB="0" distL="0" distR="0" allowOverlap="1" layoutInCell="1" locked="0" behindDoc="1" simplePos="0" relativeHeight="487610880">
            <wp:simplePos x="0" y="0"/>
            <wp:positionH relativeFrom="page">
              <wp:posOffset>3837813</wp:posOffset>
            </wp:positionH>
            <wp:positionV relativeFrom="paragraph">
              <wp:posOffset>250959</wp:posOffset>
            </wp:positionV>
            <wp:extent cx="2672627" cy="2682240"/>
            <wp:effectExtent l="0" t="0" r="0" b="0"/>
            <wp:wrapTopAndBottom/>
            <wp:docPr id="139" name="Image 139" descr="C:\Users\Test\Desktop\Works\DSC02902.JPG"/>
            <wp:cNvGraphicFramePr>
              <a:graphicFrameLocks/>
            </wp:cNvGraphicFramePr>
            <a:graphic>
              <a:graphicData uri="http://schemas.openxmlformats.org/drawingml/2006/picture">
                <pic:pic>
                  <pic:nvPicPr>
                    <pic:cNvPr id="139" name="Image 139" descr="C:\Users\Test\Desktop\Works\DSC02902.JPG"/>
                    <pic:cNvPicPr/>
                  </pic:nvPicPr>
                  <pic:blipFill>
                    <a:blip r:embed="rId49" cstate="print"/>
                    <a:stretch>
                      <a:fillRect/>
                    </a:stretch>
                  </pic:blipFill>
                  <pic:spPr>
                    <a:xfrm>
                      <a:off x="0" y="0"/>
                      <a:ext cx="2672627" cy="2682240"/>
                    </a:xfrm>
                    <a:prstGeom prst="rect">
                      <a:avLst/>
                    </a:prstGeom>
                  </pic:spPr>
                </pic:pic>
              </a:graphicData>
            </a:graphic>
          </wp:anchor>
        </w:drawing>
      </w:r>
    </w:p>
    <w:p>
      <w:pPr>
        <w:tabs>
          <w:tab w:pos="5607" w:val="left" w:leader="none"/>
        </w:tabs>
        <w:spacing w:line="276" w:lineRule="auto" w:before="135"/>
        <w:ind w:left="840" w:right="994" w:firstLine="0"/>
        <w:jc w:val="left"/>
        <w:rPr>
          <w:sz w:val="22"/>
        </w:rPr>
      </w:pPr>
      <w:r>
        <w:rPr>
          <w:sz w:val="22"/>
        </w:rPr>
        <w:t>Plate</w:t>
      </w:r>
      <w:r>
        <w:rPr>
          <w:spacing w:val="-2"/>
          <w:sz w:val="22"/>
        </w:rPr>
        <w:t> </w:t>
      </w:r>
      <w:r>
        <w:rPr>
          <w:sz w:val="22"/>
        </w:rPr>
        <w:t>27:leakage</w:t>
      </w:r>
      <w:r>
        <w:rPr>
          <w:spacing w:val="-2"/>
          <w:sz w:val="22"/>
        </w:rPr>
        <w:t> </w:t>
      </w:r>
      <w:r>
        <w:rPr>
          <w:sz w:val="22"/>
        </w:rPr>
        <w:t>of</w:t>
      </w:r>
      <w:r>
        <w:rPr>
          <w:spacing w:val="-1"/>
          <w:sz w:val="22"/>
        </w:rPr>
        <w:t> </w:t>
      </w:r>
      <w:r>
        <w:rPr>
          <w:sz w:val="22"/>
        </w:rPr>
        <w:t>Concrete</w:t>
      </w:r>
      <w:r>
        <w:rPr>
          <w:spacing w:val="-2"/>
          <w:sz w:val="22"/>
        </w:rPr>
        <w:t> </w:t>
      </w:r>
      <w:r>
        <w:rPr>
          <w:sz w:val="22"/>
        </w:rPr>
        <w:t>Slab</w:t>
      </w:r>
      <w:r>
        <w:rPr>
          <w:spacing w:val="-4"/>
          <w:sz w:val="22"/>
        </w:rPr>
        <w:t> </w:t>
      </w:r>
      <w:r>
        <w:rPr>
          <w:sz w:val="22"/>
        </w:rPr>
        <w:t>and</w:t>
      </w:r>
      <w:r>
        <w:rPr>
          <w:spacing w:val="-4"/>
          <w:sz w:val="22"/>
        </w:rPr>
        <w:t> </w:t>
      </w:r>
      <w:r>
        <w:rPr>
          <w:sz w:val="22"/>
        </w:rPr>
        <w:t>stains</w:t>
      </w:r>
      <w:r>
        <w:rPr>
          <w:spacing w:val="-4"/>
          <w:sz w:val="22"/>
        </w:rPr>
        <w:t> </w:t>
      </w:r>
      <w:r>
        <w:rPr>
          <w:sz w:val="22"/>
        </w:rPr>
        <w:t>at</w:t>
      </w:r>
      <w:r>
        <w:rPr>
          <w:spacing w:val="40"/>
          <w:sz w:val="22"/>
        </w:rPr>
        <w:t> </w:t>
      </w:r>
      <w:r>
        <w:rPr>
          <w:sz w:val="22"/>
        </w:rPr>
        <w:t>Plate</w:t>
      </w:r>
      <w:r>
        <w:rPr>
          <w:spacing w:val="-2"/>
          <w:sz w:val="22"/>
        </w:rPr>
        <w:t> </w:t>
      </w:r>
      <w:r>
        <w:rPr>
          <w:sz w:val="22"/>
        </w:rPr>
        <w:t>28:</w:t>
      </w:r>
      <w:r>
        <w:rPr>
          <w:spacing w:val="-1"/>
          <w:sz w:val="22"/>
        </w:rPr>
        <w:t> </w:t>
      </w:r>
      <w:r>
        <w:rPr>
          <w:sz w:val="22"/>
        </w:rPr>
        <w:t>Leakage</w:t>
      </w:r>
      <w:r>
        <w:rPr>
          <w:spacing w:val="-2"/>
          <w:sz w:val="22"/>
        </w:rPr>
        <w:t> </w:t>
      </w:r>
      <w:r>
        <w:rPr>
          <w:sz w:val="22"/>
        </w:rPr>
        <w:t>of</w:t>
      </w:r>
      <w:r>
        <w:rPr>
          <w:spacing w:val="-1"/>
          <w:sz w:val="22"/>
        </w:rPr>
        <w:t> </w:t>
      </w:r>
      <w:r>
        <w:rPr>
          <w:sz w:val="22"/>
        </w:rPr>
        <w:t>concrete</w:t>
      </w:r>
      <w:r>
        <w:rPr>
          <w:spacing w:val="-2"/>
          <w:sz w:val="22"/>
        </w:rPr>
        <w:t> </w:t>
      </w:r>
      <w:r>
        <w:rPr>
          <w:sz w:val="22"/>
        </w:rPr>
        <w:t>slab</w:t>
      </w:r>
      <w:r>
        <w:rPr>
          <w:spacing w:val="-4"/>
          <w:sz w:val="22"/>
        </w:rPr>
        <w:t> </w:t>
      </w:r>
      <w:r>
        <w:rPr>
          <w:sz w:val="22"/>
        </w:rPr>
        <w:t>at</w:t>
      </w:r>
      <w:r>
        <w:rPr>
          <w:spacing w:val="-1"/>
          <w:sz w:val="22"/>
        </w:rPr>
        <w:t> </w:t>
      </w:r>
      <w:r>
        <w:rPr>
          <w:sz w:val="22"/>
        </w:rPr>
        <w:t>Gutter</w:t>
      </w:r>
      <w:r>
        <w:rPr>
          <w:spacing w:val="-2"/>
          <w:sz w:val="22"/>
        </w:rPr>
        <w:t> </w:t>
      </w:r>
      <w:r>
        <w:rPr>
          <w:sz w:val="22"/>
        </w:rPr>
        <w:t>of</w:t>
      </w:r>
      <w:r>
        <w:rPr>
          <w:spacing w:val="-2"/>
          <w:sz w:val="22"/>
        </w:rPr>
        <w:t> </w:t>
      </w:r>
      <w:r>
        <w:rPr>
          <w:sz w:val="22"/>
        </w:rPr>
        <w:t>the the wall of CHER building at NAUTH,Nnewi</w:t>
        <w:tab/>
        <w:t>radiology building at NAUTH,Nnewi.</w:t>
      </w:r>
    </w:p>
    <w:p>
      <w:pPr>
        <w:tabs>
          <w:tab w:pos="5929" w:val="left" w:leader="none"/>
        </w:tabs>
        <w:spacing w:line="252" w:lineRule="exact" w:before="0"/>
        <w:ind w:left="840" w:right="0" w:firstLine="0"/>
        <w:jc w:val="left"/>
        <w:rPr>
          <w:sz w:val="22"/>
        </w:rPr>
      </w:pPr>
      <w:r>
        <w:rPr>
          <w:sz w:val="22"/>
        </w:rPr>
        <w:t>Source:</w:t>
      </w:r>
      <w:r>
        <w:rPr>
          <w:spacing w:val="-9"/>
          <w:sz w:val="22"/>
        </w:rPr>
        <w:t> </w:t>
      </w:r>
      <w:r>
        <w:rPr>
          <w:sz w:val="22"/>
        </w:rPr>
        <w:t>Researcher‟s</w:t>
      </w:r>
      <w:r>
        <w:rPr>
          <w:spacing w:val="-10"/>
          <w:sz w:val="22"/>
        </w:rPr>
        <w:t> </w:t>
      </w:r>
      <w:r>
        <w:rPr>
          <w:sz w:val="22"/>
        </w:rPr>
        <w:t>field</w:t>
      </w:r>
      <w:r>
        <w:rPr>
          <w:spacing w:val="-13"/>
          <w:sz w:val="22"/>
        </w:rPr>
        <w:t> </w:t>
      </w:r>
      <w:r>
        <w:rPr>
          <w:sz w:val="22"/>
        </w:rPr>
        <w:t>study</w:t>
      </w:r>
      <w:r>
        <w:rPr>
          <w:spacing w:val="-12"/>
          <w:sz w:val="22"/>
        </w:rPr>
        <w:t> </w:t>
      </w:r>
      <w:r>
        <w:rPr>
          <w:spacing w:val="-2"/>
          <w:sz w:val="22"/>
        </w:rPr>
        <w:t>(2017)</w:t>
      </w:r>
      <w:r>
        <w:rPr>
          <w:sz w:val="22"/>
        </w:rPr>
        <w:tab/>
        <w:t>Source:</w:t>
      </w:r>
      <w:r>
        <w:rPr>
          <w:spacing w:val="-10"/>
          <w:sz w:val="22"/>
        </w:rPr>
        <w:t> </w:t>
      </w:r>
      <w:r>
        <w:rPr>
          <w:sz w:val="22"/>
        </w:rPr>
        <w:t>Researcher‟s</w:t>
      </w:r>
      <w:r>
        <w:rPr>
          <w:spacing w:val="-12"/>
          <w:sz w:val="22"/>
        </w:rPr>
        <w:t> </w:t>
      </w:r>
      <w:r>
        <w:rPr>
          <w:sz w:val="22"/>
        </w:rPr>
        <w:t>field</w:t>
      </w:r>
      <w:r>
        <w:rPr>
          <w:spacing w:val="-11"/>
          <w:sz w:val="22"/>
        </w:rPr>
        <w:t> </w:t>
      </w:r>
      <w:r>
        <w:rPr>
          <w:sz w:val="22"/>
        </w:rPr>
        <w:t>study</w:t>
      </w:r>
      <w:r>
        <w:rPr>
          <w:spacing w:val="-13"/>
          <w:sz w:val="22"/>
        </w:rPr>
        <w:t> </w:t>
      </w:r>
      <w:r>
        <w:rPr>
          <w:spacing w:val="-2"/>
          <w:sz w:val="22"/>
        </w:rPr>
        <w:t>(2017)</w:t>
      </w:r>
    </w:p>
    <w:p>
      <w:pPr>
        <w:spacing w:after="0" w:line="252" w:lineRule="exact"/>
        <w:jc w:val="left"/>
        <w:rPr>
          <w:sz w:val="22"/>
        </w:rPr>
        <w:sectPr>
          <w:pgSz w:w="11910" w:h="16840"/>
          <w:pgMar w:header="0" w:footer="986" w:top="1920" w:bottom="1180" w:left="960" w:right="460"/>
        </w:sectPr>
      </w:pPr>
    </w:p>
    <w:p>
      <w:pPr>
        <w:tabs>
          <w:tab w:pos="5230" w:val="left" w:leader="none"/>
        </w:tabs>
        <w:spacing w:line="240" w:lineRule="auto"/>
        <w:ind w:left="840" w:right="0" w:firstLine="0"/>
        <w:rPr>
          <w:sz w:val="20"/>
        </w:rPr>
      </w:pPr>
      <w:r>
        <w:rPr>
          <w:sz w:val="20"/>
        </w:rPr>
        <w:drawing>
          <wp:inline distT="0" distB="0" distL="0" distR="0">
            <wp:extent cx="2458727" cy="2535554"/>
            <wp:effectExtent l="0" t="0" r="0" b="0"/>
            <wp:docPr id="140" name="Image 140" descr="C:\Users\Test\Desktop\Works\DSC03030.JPG"/>
            <wp:cNvGraphicFramePr>
              <a:graphicFrameLocks/>
            </wp:cNvGraphicFramePr>
            <a:graphic>
              <a:graphicData uri="http://schemas.openxmlformats.org/drawingml/2006/picture">
                <pic:pic>
                  <pic:nvPicPr>
                    <pic:cNvPr id="140" name="Image 140" descr="C:\Users\Test\Desktop\Works\DSC03030.JPG"/>
                    <pic:cNvPicPr/>
                  </pic:nvPicPr>
                  <pic:blipFill>
                    <a:blip r:embed="rId50" cstate="print"/>
                    <a:stretch>
                      <a:fillRect/>
                    </a:stretch>
                  </pic:blipFill>
                  <pic:spPr>
                    <a:xfrm>
                      <a:off x="0" y="0"/>
                      <a:ext cx="2458727" cy="2535554"/>
                    </a:xfrm>
                    <a:prstGeom prst="rect">
                      <a:avLst/>
                    </a:prstGeom>
                  </pic:spPr>
                </pic:pic>
              </a:graphicData>
            </a:graphic>
          </wp:inline>
        </w:drawing>
      </w:r>
      <w:r>
        <w:rPr>
          <w:sz w:val="20"/>
        </w:rPr>
      </w:r>
      <w:r>
        <w:rPr>
          <w:sz w:val="20"/>
        </w:rPr>
        <w:tab/>
      </w:r>
      <w:r>
        <w:rPr>
          <w:position w:val="1"/>
          <w:sz w:val="20"/>
        </w:rPr>
        <w:drawing>
          <wp:inline distT="0" distB="0" distL="0" distR="0">
            <wp:extent cx="2544690" cy="2736723"/>
            <wp:effectExtent l="0" t="0" r="0" b="0"/>
            <wp:docPr id="141" name="Image 141" descr="C:\Users\Test\Desktop\Works\DSC02949.JPG"/>
            <wp:cNvGraphicFramePr>
              <a:graphicFrameLocks/>
            </wp:cNvGraphicFramePr>
            <a:graphic>
              <a:graphicData uri="http://schemas.openxmlformats.org/drawingml/2006/picture">
                <pic:pic>
                  <pic:nvPicPr>
                    <pic:cNvPr id="141" name="Image 141" descr="C:\Users\Test\Desktop\Works\DSC02949.JPG"/>
                    <pic:cNvPicPr/>
                  </pic:nvPicPr>
                  <pic:blipFill>
                    <a:blip r:embed="rId51" cstate="print"/>
                    <a:stretch>
                      <a:fillRect/>
                    </a:stretch>
                  </pic:blipFill>
                  <pic:spPr>
                    <a:xfrm>
                      <a:off x="0" y="0"/>
                      <a:ext cx="2544690" cy="2736723"/>
                    </a:xfrm>
                    <a:prstGeom prst="rect">
                      <a:avLst/>
                    </a:prstGeom>
                  </pic:spPr>
                </pic:pic>
              </a:graphicData>
            </a:graphic>
          </wp:inline>
        </w:drawing>
      </w:r>
      <w:r>
        <w:rPr>
          <w:position w:val="1"/>
          <w:sz w:val="20"/>
        </w:rPr>
      </w:r>
    </w:p>
    <w:p>
      <w:pPr>
        <w:tabs>
          <w:tab w:pos="5344" w:val="left" w:leader="none"/>
          <w:tab w:pos="5547" w:val="left" w:leader="none"/>
        </w:tabs>
        <w:spacing w:line="276" w:lineRule="auto" w:before="200"/>
        <w:ind w:left="840" w:right="1031" w:firstLine="0"/>
        <w:jc w:val="left"/>
        <w:rPr>
          <w:sz w:val="22"/>
        </w:rPr>
      </w:pPr>
      <w:r>
        <w:rPr>
          <w:sz w:val="22"/>
        </w:rPr>
        <w:t>Plate 29:Flaking of Paint wall at the maternity</w:t>
        <w:tab/>
        <w:t>Plate</w:t>
      </w:r>
      <w:r>
        <w:rPr>
          <w:spacing w:val="-7"/>
          <w:sz w:val="22"/>
        </w:rPr>
        <w:t> </w:t>
      </w:r>
      <w:r>
        <w:rPr>
          <w:sz w:val="22"/>
        </w:rPr>
        <w:t>30:Effloresence</w:t>
      </w:r>
      <w:r>
        <w:rPr>
          <w:spacing w:val="-7"/>
          <w:sz w:val="22"/>
        </w:rPr>
        <w:t> </w:t>
      </w:r>
      <w:r>
        <w:rPr>
          <w:sz w:val="22"/>
        </w:rPr>
        <w:t>caused</w:t>
      </w:r>
      <w:r>
        <w:rPr>
          <w:spacing w:val="-7"/>
          <w:sz w:val="22"/>
        </w:rPr>
        <w:t> </w:t>
      </w:r>
      <w:r>
        <w:rPr>
          <w:sz w:val="22"/>
        </w:rPr>
        <w:t>by</w:t>
      </w:r>
      <w:r>
        <w:rPr>
          <w:spacing w:val="-9"/>
          <w:sz w:val="22"/>
        </w:rPr>
        <w:t> </w:t>
      </w:r>
      <w:r>
        <w:rPr>
          <w:sz w:val="22"/>
        </w:rPr>
        <w:t>dampness</w:t>
      </w:r>
      <w:r>
        <w:rPr>
          <w:spacing w:val="-7"/>
          <w:sz w:val="22"/>
        </w:rPr>
        <w:t> </w:t>
      </w:r>
      <w:r>
        <w:rPr>
          <w:sz w:val="22"/>
        </w:rPr>
        <w:t>and </w:t>
      </w:r>
      <w:r>
        <w:rPr>
          <w:spacing w:val="-2"/>
          <w:sz w:val="22"/>
        </w:rPr>
        <w:t>Building,NAUTH,Awka</w:t>
      </w:r>
      <w:r>
        <w:rPr>
          <w:sz w:val="22"/>
        </w:rPr>
        <w:tab/>
        <w:tab/>
        <w:t>leakage of pipes at the back of medical</w:t>
      </w:r>
    </w:p>
    <w:p>
      <w:pPr>
        <w:spacing w:line="252" w:lineRule="exact" w:before="0"/>
        <w:ind w:left="5571" w:right="0" w:firstLine="0"/>
        <w:jc w:val="left"/>
        <w:rPr>
          <w:sz w:val="22"/>
        </w:rPr>
      </w:pPr>
      <w:r>
        <w:rPr>
          <w:sz w:val="22"/>
        </w:rPr>
        <w:t>Complex,</w:t>
      </w:r>
      <w:r>
        <w:rPr>
          <w:spacing w:val="-4"/>
          <w:sz w:val="22"/>
        </w:rPr>
        <w:t> </w:t>
      </w:r>
      <w:r>
        <w:rPr>
          <w:sz w:val="22"/>
        </w:rPr>
        <w:t>at</w:t>
      </w:r>
      <w:r>
        <w:rPr>
          <w:spacing w:val="-2"/>
          <w:sz w:val="22"/>
        </w:rPr>
        <w:t> </w:t>
      </w:r>
      <w:r>
        <w:rPr>
          <w:sz w:val="22"/>
        </w:rPr>
        <w:t>NAUTH</w:t>
      </w:r>
      <w:r>
        <w:rPr>
          <w:spacing w:val="-5"/>
          <w:sz w:val="22"/>
        </w:rPr>
        <w:t> </w:t>
      </w:r>
      <w:r>
        <w:rPr>
          <w:sz w:val="22"/>
        </w:rPr>
        <w:t>CHC</w:t>
      </w:r>
      <w:r>
        <w:rPr>
          <w:spacing w:val="-4"/>
          <w:sz w:val="22"/>
        </w:rPr>
        <w:t> </w:t>
      </w:r>
      <w:r>
        <w:rPr>
          <w:sz w:val="22"/>
        </w:rPr>
        <w:t>Neni</w:t>
      </w:r>
      <w:r>
        <w:rPr>
          <w:spacing w:val="-2"/>
          <w:sz w:val="22"/>
        </w:rPr>
        <w:t> </w:t>
      </w:r>
      <w:r>
        <w:rPr>
          <w:spacing w:val="-10"/>
          <w:sz w:val="22"/>
        </w:rPr>
        <w:t>.</w:t>
      </w:r>
    </w:p>
    <w:p>
      <w:pPr>
        <w:tabs>
          <w:tab w:pos="5434" w:val="left" w:leader="none"/>
        </w:tabs>
        <w:spacing w:before="38"/>
        <w:ind w:left="840" w:right="0" w:firstLine="0"/>
        <w:jc w:val="left"/>
        <w:rPr>
          <w:sz w:val="22"/>
        </w:rPr>
      </w:pPr>
      <w:r>
        <w:rPr>
          <w:sz w:val="22"/>
        </w:rPr>
        <w:t>Source:</w:t>
      </w:r>
      <w:r>
        <w:rPr>
          <w:spacing w:val="-9"/>
          <w:sz w:val="22"/>
        </w:rPr>
        <w:t> </w:t>
      </w:r>
      <w:r>
        <w:rPr>
          <w:sz w:val="22"/>
        </w:rPr>
        <w:t>Researcher‟s</w:t>
      </w:r>
      <w:r>
        <w:rPr>
          <w:spacing w:val="-10"/>
          <w:sz w:val="22"/>
        </w:rPr>
        <w:t> </w:t>
      </w:r>
      <w:r>
        <w:rPr>
          <w:sz w:val="22"/>
        </w:rPr>
        <w:t>field</w:t>
      </w:r>
      <w:r>
        <w:rPr>
          <w:spacing w:val="-13"/>
          <w:sz w:val="22"/>
        </w:rPr>
        <w:t> </w:t>
      </w:r>
      <w:r>
        <w:rPr>
          <w:sz w:val="22"/>
        </w:rPr>
        <w:t>study</w:t>
      </w:r>
      <w:r>
        <w:rPr>
          <w:spacing w:val="-12"/>
          <w:sz w:val="22"/>
        </w:rPr>
        <w:t> </w:t>
      </w:r>
      <w:r>
        <w:rPr>
          <w:spacing w:val="-2"/>
          <w:sz w:val="22"/>
        </w:rPr>
        <w:t>(2017)</w:t>
      </w:r>
      <w:r>
        <w:rPr>
          <w:sz w:val="22"/>
        </w:rPr>
        <w:tab/>
        <w:t>Source:</w:t>
      </w:r>
      <w:r>
        <w:rPr>
          <w:spacing w:val="-12"/>
          <w:sz w:val="22"/>
        </w:rPr>
        <w:t> </w:t>
      </w:r>
      <w:r>
        <w:rPr>
          <w:sz w:val="22"/>
        </w:rPr>
        <w:t>Researcher‟s</w:t>
      </w:r>
      <w:r>
        <w:rPr>
          <w:spacing w:val="-11"/>
          <w:sz w:val="22"/>
        </w:rPr>
        <w:t> </w:t>
      </w:r>
      <w:r>
        <w:rPr>
          <w:sz w:val="22"/>
        </w:rPr>
        <w:t>field</w:t>
      </w:r>
      <w:r>
        <w:rPr>
          <w:spacing w:val="-12"/>
          <w:sz w:val="22"/>
        </w:rPr>
        <w:t> </w:t>
      </w:r>
      <w:r>
        <w:rPr>
          <w:sz w:val="22"/>
        </w:rPr>
        <w:t>study</w:t>
      </w:r>
      <w:r>
        <w:rPr>
          <w:spacing w:val="-14"/>
          <w:sz w:val="22"/>
        </w:rPr>
        <w:t> </w:t>
      </w:r>
      <w:r>
        <w:rPr>
          <w:spacing w:val="-2"/>
          <w:sz w:val="22"/>
        </w:rPr>
        <w:t>(2017)</w:t>
      </w:r>
    </w:p>
    <w:p>
      <w:pPr>
        <w:pStyle w:val="BodyText"/>
        <w:rPr>
          <w:sz w:val="20"/>
        </w:rPr>
      </w:pPr>
    </w:p>
    <w:p>
      <w:pPr>
        <w:pStyle w:val="BodyText"/>
        <w:rPr>
          <w:sz w:val="20"/>
        </w:rPr>
      </w:pPr>
    </w:p>
    <w:p>
      <w:pPr>
        <w:pStyle w:val="BodyText"/>
        <w:rPr>
          <w:sz w:val="20"/>
        </w:rPr>
      </w:pPr>
    </w:p>
    <w:p>
      <w:pPr>
        <w:pStyle w:val="BodyText"/>
        <w:spacing w:before="104"/>
        <w:rPr>
          <w:sz w:val="20"/>
        </w:rPr>
      </w:pPr>
      <w:r>
        <w:rPr/>
        <w:drawing>
          <wp:anchor distT="0" distB="0" distL="0" distR="0" allowOverlap="1" layoutInCell="1" locked="0" behindDoc="1" simplePos="0" relativeHeight="487611392">
            <wp:simplePos x="0" y="0"/>
            <wp:positionH relativeFrom="page">
              <wp:posOffset>1173949</wp:posOffset>
            </wp:positionH>
            <wp:positionV relativeFrom="paragraph">
              <wp:posOffset>227394</wp:posOffset>
            </wp:positionV>
            <wp:extent cx="2611520" cy="2673858"/>
            <wp:effectExtent l="0" t="0" r="0" b="0"/>
            <wp:wrapTopAndBottom/>
            <wp:docPr id="142" name="Image 142" descr="C:\Users\Test\Desktop\Works\DSC02977.JPG"/>
            <wp:cNvGraphicFramePr>
              <a:graphicFrameLocks/>
            </wp:cNvGraphicFramePr>
            <a:graphic>
              <a:graphicData uri="http://schemas.openxmlformats.org/drawingml/2006/picture">
                <pic:pic>
                  <pic:nvPicPr>
                    <pic:cNvPr id="142" name="Image 142" descr="C:\Users\Test\Desktop\Works\DSC02977.JPG"/>
                    <pic:cNvPicPr/>
                  </pic:nvPicPr>
                  <pic:blipFill>
                    <a:blip r:embed="rId52" cstate="print"/>
                    <a:stretch>
                      <a:fillRect/>
                    </a:stretch>
                  </pic:blipFill>
                  <pic:spPr>
                    <a:xfrm>
                      <a:off x="0" y="0"/>
                      <a:ext cx="2611520" cy="2673858"/>
                    </a:xfrm>
                    <a:prstGeom prst="rect">
                      <a:avLst/>
                    </a:prstGeom>
                  </pic:spPr>
                </pic:pic>
              </a:graphicData>
            </a:graphic>
          </wp:anchor>
        </w:drawing>
      </w:r>
      <w:r>
        <w:rPr/>
        <w:drawing>
          <wp:anchor distT="0" distB="0" distL="0" distR="0" allowOverlap="1" layoutInCell="1" locked="0" behindDoc="1" simplePos="0" relativeHeight="487611904">
            <wp:simplePos x="0" y="0"/>
            <wp:positionH relativeFrom="page">
              <wp:posOffset>3828034</wp:posOffset>
            </wp:positionH>
            <wp:positionV relativeFrom="paragraph">
              <wp:posOffset>227648</wp:posOffset>
            </wp:positionV>
            <wp:extent cx="2656655" cy="2627757"/>
            <wp:effectExtent l="0" t="0" r="0" b="0"/>
            <wp:wrapTopAndBottom/>
            <wp:docPr id="143" name="Image 143" descr="C:\Users\Test\Desktop\Works\DSC02980.JPG"/>
            <wp:cNvGraphicFramePr>
              <a:graphicFrameLocks/>
            </wp:cNvGraphicFramePr>
            <a:graphic>
              <a:graphicData uri="http://schemas.openxmlformats.org/drawingml/2006/picture">
                <pic:pic>
                  <pic:nvPicPr>
                    <pic:cNvPr id="143" name="Image 143" descr="C:\Users\Test\Desktop\Works\DSC02980.JPG"/>
                    <pic:cNvPicPr/>
                  </pic:nvPicPr>
                  <pic:blipFill>
                    <a:blip r:embed="rId53" cstate="print"/>
                    <a:stretch>
                      <a:fillRect/>
                    </a:stretch>
                  </pic:blipFill>
                  <pic:spPr>
                    <a:xfrm>
                      <a:off x="0" y="0"/>
                      <a:ext cx="2656655" cy="2627757"/>
                    </a:xfrm>
                    <a:prstGeom prst="rect">
                      <a:avLst/>
                    </a:prstGeom>
                  </pic:spPr>
                </pic:pic>
              </a:graphicData>
            </a:graphic>
          </wp:anchor>
        </w:drawing>
      </w:r>
    </w:p>
    <w:p>
      <w:pPr>
        <w:tabs>
          <w:tab w:pos="5275" w:val="left" w:leader="none"/>
          <w:tab w:pos="5802" w:val="left" w:leader="none"/>
        </w:tabs>
        <w:spacing w:line="278" w:lineRule="auto" w:before="163"/>
        <w:ind w:left="840" w:right="1356" w:firstLine="0"/>
        <w:jc w:val="left"/>
        <w:rPr>
          <w:sz w:val="22"/>
        </w:rPr>
      </w:pPr>
      <w:r>
        <w:rPr>
          <w:sz w:val="22"/>
        </w:rPr>
        <w:t>Plate 31:Flaking of paint walls at the walls of</w:t>
        <w:tab/>
        <w:t>Plate</w:t>
      </w:r>
      <w:r>
        <w:rPr>
          <w:spacing w:val="-5"/>
          <w:sz w:val="22"/>
        </w:rPr>
        <w:t> </w:t>
      </w:r>
      <w:r>
        <w:rPr>
          <w:sz w:val="22"/>
        </w:rPr>
        <w:t>32:</w:t>
      </w:r>
      <w:r>
        <w:rPr>
          <w:spacing w:val="-4"/>
          <w:sz w:val="22"/>
        </w:rPr>
        <w:t> </w:t>
      </w:r>
      <w:r>
        <w:rPr>
          <w:sz w:val="22"/>
        </w:rPr>
        <w:t>Plant</w:t>
      </w:r>
      <w:r>
        <w:rPr>
          <w:spacing w:val="-4"/>
          <w:sz w:val="22"/>
        </w:rPr>
        <w:t> </w:t>
      </w:r>
      <w:r>
        <w:rPr>
          <w:sz w:val="22"/>
        </w:rPr>
        <w:t>Growth</w:t>
      </w:r>
      <w:r>
        <w:rPr>
          <w:spacing w:val="-5"/>
          <w:sz w:val="22"/>
        </w:rPr>
        <w:t> </w:t>
      </w:r>
      <w:r>
        <w:rPr>
          <w:sz w:val="22"/>
        </w:rPr>
        <w:t>on</w:t>
      </w:r>
      <w:r>
        <w:rPr>
          <w:spacing w:val="-8"/>
          <w:sz w:val="22"/>
        </w:rPr>
        <w:t> </w:t>
      </w:r>
      <w:r>
        <w:rPr>
          <w:sz w:val="22"/>
        </w:rPr>
        <w:t>top</w:t>
      </w:r>
      <w:r>
        <w:rPr>
          <w:spacing w:val="-5"/>
          <w:sz w:val="22"/>
        </w:rPr>
        <w:t> </w:t>
      </w:r>
      <w:r>
        <w:rPr>
          <w:sz w:val="22"/>
        </w:rPr>
        <w:t>of</w:t>
      </w:r>
      <w:r>
        <w:rPr>
          <w:spacing w:val="40"/>
          <w:sz w:val="22"/>
        </w:rPr>
        <w:t> </w:t>
      </w:r>
      <w:r>
        <w:rPr>
          <w:sz w:val="22"/>
        </w:rPr>
        <w:t>Chambers Doctors Call building at NAUTH,Nnewi</w:t>
        <w:tab/>
        <w:tab/>
        <w:t>at NAUTH, Nnewi.</w:t>
      </w:r>
    </w:p>
    <w:p>
      <w:pPr>
        <w:tabs>
          <w:tab w:pos="5709" w:val="left" w:leader="none"/>
        </w:tabs>
        <w:spacing w:line="249" w:lineRule="exact" w:before="0"/>
        <w:ind w:left="840" w:right="0" w:firstLine="0"/>
        <w:jc w:val="left"/>
        <w:rPr>
          <w:sz w:val="22"/>
        </w:rPr>
      </w:pPr>
      <w:r>
        <w:rPr>
          <w:sz w:val="22"/>
        </w:rPr>
        <w:t>Source:</w:t>
      </w:r>
      <w:r>
        <w:rPr>
          <w:spacing w:val="-9"/>
          <w:sz w:val="22"/>
        </w:rPr>
        <w:t> </w:t>
      </w:r>
      <w:r>
        <w:rPr>
          <w:sz w:val="22"/>
        </w:rPr>
        <w:t>Researcher‟s</w:t>
      </w:r>
      <w:r>
        <w:rPr>
          <w:spacing w:val="-10"/>
          <w:sz w:val="22"/>
        </w:rPr>
        <w:t> </w:t>
      </w:r>
      <w:r>
        <w:rPr>
          <w:sz w:val="22"/>
        </w:rPr>
        <w:t>field</w:t>
      </w:r>
      <w:r>
        <w:rPr>
          <w:spacing w:val="-12"/>
          <w:sz w:val="22"/>
        </w:rPr>
        <w:t> </w:t>
      </w:r>
      <w:r>
        <w:rPr>
          <w:sz w:val="22"/>
        </w:rPr>
        <w:t>study</w:t>
      </w:r>
      <w:r>
        <w:rPr>
          <w:spacing w:val="-11"/>
          <w:sz w:val="22"/>
        </w:rPr>
        <w:t> </w:t>
      </w:r>
      <w:r>
        <w:rPr>
          <w:spacing w:val="-2"/>
          <w:sz w:val="22"/>
        </w:rPr>
        <w:t>(2017)</w:t>
      </w:r>
      <w:r>
        <w:rPr>
          <w:sz w:val="22"/>
        </w:rPr>
        <w:tab/>
        <w:t>Source:</w:t>
      </w:r>
      <w:r>
        <w:rPr>
          <w:spacing w:val="-9"/>
          <w:sz w:val="22"/>
        </w:rPr>
        <w:t> </w:t>
      </w:r>
      <w:r>
        <w:rPr>
          <w:sz w:val="22"/>
        </w:rPr>
        <w:t>Researcher‟s</w:t>
      </w:r>
      <w:r>
        <w:rPr>
          <w:spacing w:val="-10"/>
          <w:sz w:val="22"/>
        </w:rPr>
        <w:t> </w:t>
      </w:r>
      <w:r>
        <w:rPr>
          <w:sz w:val="22"/>
        </w:rPr>
        <w:t>field</w:t>
      </w:r>
      <w:r>
        <w:rPr>
          <w:spacing w:val="-13"/>
          <w:sz w:val="22"/>
        </w:rPr>
        <w:t> </w:t>
      </w:r>
      <w:r>
        <w:rPr>
          <w:sz w:val="22"/>
        </w:rPr>
        <w:t>study</w:t>
      </w:r>
      <w:r>
        <w:rPr>
          <w:spacing w:val="-12"/>
          <w:sz w:val="22"/>
        </w:rPr>
        <w:t> </w:t>
      </w:r>
      <w:r>
        <w:rPr>
          <w:spacing w:val="-2"/>
          <w:sz w:val="22"/>
        </w:rPr>
        <w:t>(2017)</w:t>
      </w:r>
    </w:p>
    <w:p>
      <w:pPr>
        <w:spacing w:after="0" w:line="249" w:lineRule="exact"/>
        <w:jc w:val="left"/>
        <w:rPr>
          <w:sz w:val="22"/>
        </w:rPr>
        <w:sectPr>
          <w:pgSz w:w="11910" w:h="16840"/>
          <w:pgMar w:header="0" w:footer="986" w:top="1420" w:bottom="1180" w:left="960" w:right="460"/>
        </w:sectPr>
      </w:pPr>
    </w:p>
    <w:p>
      <w:pPr>
        <w:spacing w:line="240" w:lineRule="auto"/>
        <w:ind w:left="946" w:right="0" w:firstLine="0"/>
        <w:jc w:val="left"/>
        <w:rPr>
          <w:sz w:val="20"/>
        </w:rPr>
      </w:pPr>
      <w:r>
        <w:rPr>
          <w:sz w:val="20"/>
        </w:rPr>
        <w:drawing>
          <wp:inline distT="0" distB="0" distL="0" distR="0">
            <wp:extent cx="2639456" cy="2766059"/>
            <wp:effectExtent l="0" t="0" r="0" b="0"/>
            <wp:docPr id="144" name="Image 144" descr="C:\Users\Test\Desktop\Works\DSC02983.JPG"/>
            <wp:cNvGraphicFramePr>
              <a:graphicFrameLocks/>
            </wp:cNvGraphicFramePr>
            <a:graphic>
              <a:graphicData uri="http://schemas.openxmlformats.org/drawingml/2006/picture">
                <pic:pic>
                  <pic:nvPicPr>
                    <pic:cNvPr id="144" name="Image 144" descr="C:\Users\Test\Desktop\Works\DSC02983.JPG"/>
                    <pic:cNvPicPr/>
                  </pic:nvPicPr>
                  <pic:blipFill>
                    <a:blip r:embed="rId54" cstate="print"/>
                    <a:stretch>
                      <a:fillRect/>
                    </a:stretch>
                  </pic:blipFill>
                  <pic:spPr>
                    <a:xfrm>
                      <a:off x="0" y="0"/>
                      <a:ext cx="2639456" cy="2766059"/>
                    </a:xfrm>
                    <a:prstGeom prst="rect">
                      <a:avLst/>
                    </a:prstGeom>
                  </pic:spPr>
                </pic:pic>
              </a:graphicData>
            </a:graphic>
          </wp:inline>
        </w:drawing>
      </w:r>
      <w:r>
        <w:rPr>
          <w:sz w:val="20"/>
        </w:rPr>
      </w:r>
      <w:r>
        <w:rPr>
          <w:spacing w:val="-7"/>
          <w:sz w:val="20"/>
        </w:rPr>
        <w:t> </w:t>
      </w:r>
      <w:r>
        <w:rPr>
          <w:spacing w:val="-7"/>
          <w:position w:val="10"/>
          <w:sz w:val="20"/>
        </w:rPr>
        <w:drawing>
          <wp:inline distT="0" distB="0" distL="0" distR="0">
            <wp:extent cx="2659972" cy="2803779"/>
            <wp:effectExtent l="0" t="0" r="0" b="0"/>
            <wp:docPr id="145" name="Image 145" descr="C:\Users\Test\Desktop\Works\DSC02994.JPG"/>
            <wp:cNvGraphicFramePr>
              <a:graphicFrameLocks/>
            </wp:cNvGraphicFramePr>
            <a:graphic>
              <a:graphicData uri="http://schemas.openxmlformats.org/drawingml/2006/picture">
                <pic:pic>
                  <pic:nvPicPr>
                    <pic:cNvPr id="145" name="Image 145" descr="C:\Users\Test\Desktop\Works\DSC02994.JPG"/>
                    <pic:cNvPicPr/>
                  </pic:nvPicPr>
                  <pic:blipFill>
                    <a:blip r:embed="rId55" cstate="print"/>
                    <a:stretch>
                      <a:fillRect/>
                    </a:stretch>
                  </pic:blipFill>
                  <pic:spPr>
                    <a:xfrm>
                      <a:off x="0" y="0"/>
                      <a:ext cx="2659972" cy="2803779"/>
                    </a:xfrm>
                    <a:prstGeom prst="rect">
                      <a:avLst/>
                    </a:prstGeom>
                  </pic:spPr>
                </pic:pic>
              </a:graphicData>
            </a:graphic>
          </wp:inline>
        </w:drawing>
      </w:r>
      <w:r>
        <w:rPr>
          <w:spacing w:val="-7"/>
          <w:position w:val="10"/>
          <w:sz w:val="20"/>
        </w:rPr>
      </w:r>
    </w:p>
    <w:p>
      <w:pPr>
        <w:tabs>
          <w:tab w:pos="6356" w:val="left" w:leader="none"/>
        </w:tabs>
        <w:spacing w:line="278" w:lineRule="auto" w:before="75"/>
        <w:ind w:left="840" w:right="993" w:firstLine="0"/>
        <w:jc w:val="both"/>
        <w:rPr>
          <w:sz w:val="22"/>
        </w:rPr>
      </w:pPr>
      <w:r>
        <w:rPr>
          <w:sz w:val="22"/>
        </w:rPr>
        <w:t>Plate</w:t>
      </w:r>
      <w:r>
        <w:rPr>
          <w:spacing w:val="-2"/>
          <w:sz w:val="22"/>
        </w:rPr>
        <w:t> </w:t>
      </w:r>
      <w:r>
        <w:rPr>
          <w:sz w:val="22"/>
        </w:rPr>
        <w:t>33:</w:t>
      </w:r>
      <w:r>
        <w:rPr>
          <w:spacing w:val="-1"/>
          <w:sz w:val="22"/>
        </w:rPr>
        <w:t> </w:t>
      </w:r>
      <w:r>
        <w:rPr>
          <w:sz w:val="22"/>
        </w:rPr>
        <w:t>Plant</w:t>
      </w:r>
      <w:r>
        <w:rPr>
          <w:spacing w:val="-1"/>
          <w:sz w:val="22"/>
        </w:rPr>
        <w:t> </w:t>
      </w:r>
      <w:r>
        <w:rPr>
          <w:sz w:val="22"/>
        </w:rPr>
        <w:t>Growth</w:t>
      </w:r>
      <w:r>
        <w:rPr>
          <w:spacing w:val="-5"/>
          <w:sz w:val="22"/>
        </w:rPr>
        <w:t> </w:t>
      </w:r>
      <w:r>
        <w:rPr>
          <w:sz w:val="22"/>
        </w:rPr>
        <w:t>on</w:t>
      </w:r>
      <w:r>
        <w:rPr>
          <w:spacing w:val="-2"/>
          <w:sz w:val="22"/>
        </w:rPr>
        <w:t> </w:t>
      </w:r>
      <w:r>
        <w:rPr>
          <w:sz w:val="22"/>
        </w:rPr>
        <w:t>the</w:t>
      </w:r>
      <w:r>
        <w:rPr>
          <w:spacing w:val="-2"/>
          <w:sz w:val="22"/>
        </w:rPr>
        <w:t> </w:t>
      </w:r>
      <w:r>
        <w:rPr>
          <w:sz w:val="22"/>
        </w:rPr>
        <w:t>wall</w:t>
      </w:r>
      <w:r>
        <w:rPr>
          <w:spacing w:val="-1"/>
          <w:sz w:val="22"/>
        </w:rPr>
        <w:t> </w:t>
      </w:r>
      <w:r>
        <w:rPr>
          <w:sz w:val="22"/>
        </w:rPr>
        <w:t>of</w:t>
      </w:r>
      <w:r>
        <w:rPr>
          <w:spacing w:val="-4"/>
          <w:sz w:val="22"/>
        </w:rPr>
        <w:t> </w:t>
      </w:r>
      <w:r>
        <w:rPr>
          <w:sz w:val="22"/>
        </w:rPr>
        <w:t>Medical</w:t>
      </w:r>
      <w:r>
        <w:rPr>
          <w:spacing w:val="40"/>
          <w:sz w:val="22"/>
        </w:rPr>
        <w:t> </w:t>
      </w:r>
      <w:r>
        <w:rPr>
          <w:sz w:val="22"/>
        </w:rPr>
        <w:t>Plate</w:t>
      </w:r>
      <w:r>
        <w:rPr>
          <w:spacing w:val="-2"/>
          <w:sz w:val="22"/>
        </w:rPr>
        <w:t> </w:t>
      </w:r>
      <w:r>
        <w:rPr>
          <w:sz w:val="22"/>
        </w:rPr>
        <w:t>34:</w:t>
      </w:r>
      <w:r>
        <w:rPr>
          <w:spacing w:val="-1"/>
          <w:sz w:val="22"/>
        </w:rPr>
        <w:t> </w:t>
      </w:r>
      <w:r>
        <w:rPr>
          <w:sz w:val="22"/>
        </w:rPr>
        <w:t>Detects</w:t>
      </w:r>
      <w:r>
        <w:rPr>
          <w:spacing w:val="-2"/>
          <w:sz w:val="22"/>
        </w:rPr>
        <w:t> </w:t>
      </w:r>
      <w:r>
        <w:rPr>
          <w:sz w:val="22"/>
        </w:rPr>
        <w:t>and</w:t>
      </w:r>
      <w:r>
        <w:rPr>
          <w:spacing w:val="-2"/>
          <w:sz w:val="22"/>
        </w:rPr>
        <w:t> </w:t>
      </w:r>
      <w:r>
        <w:rPr>
          <w:sz w:val="22"/>
        </w:rPr>
        <w:t>flaking</w:t>
      </w:r>
      <w:r>
        <w:rPr>
          <w:spacing w:val="-5"/>
          <w:sz w:val="22"/>
        </w:rPr>
        <w:t> </w:t>
      </w:r>
      <w:r>
        <w:rPr>
          <w:sz w:val="22"/>
        </w:rPr>
        <w:t>of</w:t>
      </w:r>
      <w:r>
        <w:rPr>
          <w:spacing w:val="-2"/>
          <w:sz w:val="22"/>
        </w:rPr>
        <w:t> </w:t>
      </w:r>
      <w:r>
        <w:rPr>
          <w:sz w:val="22"/>
        </w:rPr>
        <w:t>paint</w:t>
      </w:r>
      <w:r>
        <w:rPr>
          <w:spacing w:val="-4"/>
          <w:sz w:val="22"/>
        </w:rPr>
        <w:t> </w:t>
      </w:r>
      <w:r>
        <w:rPr>
          <w:sz w:val="22"/>
        </w:rPr>
        <w:t>at</w:t>
      </w:r>
      <w:r>
        <w:rPr>
          <w:spacing w:val="-4"/>
          <w:sz w:val="22"/>
        </w:rPr>
        <w:t> </w:t>
      </w:r>
      <w:r>
        <w:rPr>
          <w:sz w:val="22"/>
        </w:rPr>
        <w:t>the</w:t>
      </w:r>
      <w:r>
        <w:rPr>
          <w:spacing w:val="-2"/>
          <w:sz w:val="22"/>
        </w:rPr>
        <w:t> </w:t>
      </w:r>
      <w:r>
        <w:rPr>
          <w:sz w:val="22"/>
        </w:rPr>
        <w:t>wall</w:t>
      </w:r>
      <w:r>
        <w:rPr>
          <w:spacing w:val="-4"/>
          <w:sz w:val="22"/>
        </w:rPr>
        <w:t> </w:t>
      </w:r>
      <w:r>
        <w:rPr>
          <w:sz w:val="22"/>
        </w:rPr>
        <w:t>of Complex at NAUTH,Nnewi.</w:t>
        <w:tab/>
        <w:t>Renal Centre, NAUTH Nnewi.</w:t>
      </w:r>
    </w:p>
    <w:p>
      <w:pPr>
        <w:tabs>
          <w:tab w:pos="5929" w:val="left" w:leader="none"/>
        </w:tabs>
        <w:spacing w:line="249" w:lineRule="exact" w:before="0"/>
        <w:ind w:left="840" w:right="0" w:firstLine="0"/>
        <w:jc w:val="both"/>
        <w:rPr>
          <w:sz w:val="22"/>
        </w:rPr>
      </w:pPr>
      <w:r>
        <w:rPr>
          <w:sz w:val="22"/>
        </w:rPr>
        <w:t>Source:</w:t>
      </w:r>
      <w:r>
        <w:rPr>
          <w:spacing w:val="-9"/>
          <w:sz w:val="22"/>
        </w:rPr>
        <w:t> </w:t>
      </w:r>
      <w:r>
        <w:rPr>
          <w:sz w:val="22"/>
        </w:rPr>
        <w:t>Researcher‟s</w:t>
      </w:r>
      <w:r>
        <w:rPr>
          <w:spacing w:val="-10"/>
          <w:sz w:val="22"/>
        </w:rPr>
        <w:t> </w:t>
      </w:r>
      <w:r>
        <w:rPr>
          <w:sz w:val="22"/>
        </w:rPr>
        <w:t>field</w:t>
      </w:r>
      <w:r>
        <w:rPr>
          <w:spacing w:val="-13"/>
          <w:sz w:val="22"/>
        </w:rPr>
        <w:t> </w:t>
      </w:r>
      <w:r>
        <w:rPr>
          <w:sz w:val="22"/>
        </w:rPr>
        <w:t>study</w:t>
      </w:r>
      <w:r>
        <w:rPr>
          <w:spacing w:val="-12"/>
          <w:sz w:val="22"/>
        </w:rPr>
        <w:t> </w:t>
      </w:r>
      <w:r>
        <w:rPr>
          <w:spacing w:val="-2"/>
          <w:sz w:val="22"/>
        </w:rPr>
        <w:t>(2017)</w:t>
      </w:r>
      <w:r>
        <w:rPr>
          <w:sz w:val="22"/>
        </w:rPr>
        <w:tab/>
        <w:t>Source:</w:t>
      </w:r>
      <w:r>
        <w:rPr>
          <w:spacing w:val="-10"/>
          <w:sz w:val="22"/>
        </w:rPr>
        <w:t> </w:t>
      </w:r>
      <w:r>
        <w:rPr>
          <w:sz w:val="22"/>
        </w:rPr>
        <w:t>Researcher‟s</w:t>
      </w:r>
      <w:r>
        <w:rPr>
          <w:spacing w:val="-12"/>
          <w:sz w:val="22"/>
        </w:rPr>
        <w:t> </w:t>
      </w:r>
      <w:r>
        <w:rPr>
          <w:sz w:val="22"/>
        </w:rPr>
        <w:t>field</w:t>
      </w:r>
      <w:r>
        <w:rPr>
          <w:spacing w:val="-11"/>
          <w:sz w:val="22"/>
        </w:rPr>
        <w:t> </w:t>
      </w:r>
      <w:r>
        <w:rPr>
          <w:sz w:val="22"/>
        </w:rPr>
        <w:t>study</w:t>
      </w:r>
      <w:r>
        <w:rPr>
          <w:spacing w:val="-13"/>
          <w:sz w:val="22"/>
        </w:rPr>
        <w:t> </w:t>
      </w:r>
      <w:r>
        <w:rPr>
          <w:spacing w:val="-2"/>
          <w:sz w:val="22"/>
        </w:rPr>
        <w:t>(2017)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2"/>
        <w:rPr>
          <w:sz w:val="20"/>
        </w:rPr>
      </w:pPr>
      <w:r>
        <w:rPr/>
        <w:drawing>
          <wp:anchor distT="0" distB="0" distL="0" distR="0" allowOverlap="1" layoutInCell="1" locked="0" behindDoc="1" simplePos="0" relativeHeight="487612416">
            <wp:simplePos x="0" y="0"/>
            <wp:positionH relativeFrom="page">
              <wp:posOffset>1143000</wp:posOffset>
            </wp:positionH>
            <wp:positionV relativeFrom="paragraph">
              <wp:posOffset>346912</wp:posOffset>
            </wp:positionV>
            <wp:extent cx="2606213" cy="2904363"/>
            <wp:effectExtent l="0" t="0" r="0" b="0"/>
            <wp:wrapTopAndBottom/>
            <wp:docPr id="146" name="Image 146" descr="C:\Users\Test\Desktop\Works\DSC02987.JPG"/>
            <wp:cNvGraphicFramePr>
              <a:graphicFrameLocks/>
            </wp:cNvGraphicFramePr>
            <a:graphic>
              <a:graphicData uri="http://schemas.openxmlformats.org/drawingml/2006/picture">
                <pic:pic>
                  <pic:nvPicPr>
                    <pic:cNvPr id="146" name="Image 146" descr="C:\Users\Test\Desktop\Works\DSC02987.JPG"/>
                    <pic:cNvPicPr/>
                  </pic:nvPicPr>
                  <pic:blipFill>
                    <a:blip r:embed="rId56" cstate="print"/>
                    <a:stretch>
                      <a:fillRect/>
                    </a:stretch>
                  </pic:blipFill>
                  <pic:spPr>
                    <a:xfrm>
                      <a:off x="0" y="0"/>
                      <a:ext cx="2606213" cy="2904363"/>
                    </a:xfrm>
                    <a:prstGeom prst="rect">
                      <a:avLst/>
                    </a:prstGeom>
                  </pic:spPr>
                </pic:pic>
              </a:graphicData>
            </a:graphic>
          </wp:anchor>
        </w:drawing>
      </w:r>
      <w:r>
        <w:rPr/>
        <w:drawing>
          <wp:anchor distT="0" distB="0" distL="0" distR="0" allowOverlap="1" layoutInCell="1" locked="0" behindDoc="1" simplePos="0" relativeHeight="487612928">
            <wp:simplePos x="0" y="0"/>
            <wp:positionH relativeFrom="page">
              <wp:posOffset>4003675</wp:posOffset>
            </wp:positionH>
            <wp:positionV relativeFrom="paragraph">
              <wp:posOffset>232993</wp:posOffset>
            </wp:positionV>
            <wp:extent cx="2609352" cy="3013329"/>
            <wp:effectExtent l="0" t="0" r="0" b="0"/>
            <wp:wrapTopAndBottom/>
            <wp:docPr id="147" name="Image 147" descr="C:\Users\Test\Desktop\Works\DSC03044.JPG"/>
            <wp:cNvGraphicFramePr>
              <a:graphicFrameLocks/>
            </wp:cNvGraphicFramePr>
            <a:graphic>
              <a:graphicData uri="http://schemas.openxmlformats.org/drawingml/2006/picture">
                <pic:pic>
                  <pic:nvPicPr>
                    <pic:cNvPr id="147" name="Image 147" descr="C:\Users\Test\Desktop\Works\DSC03044.JPG"/>
                    <pic:cNvPicPr/>
                  </pic:nvPicPr>
                  <pic:blipFill>
                    <a:blip r:embed="rId57" cstate="print"/>
                    <a:stretch>
                      <a:fillRect/>
                    </a:stretch>
                  </pic:blipFill>
                  <pic:spPr>
                    <a:xfrm>
                      <a:off x="0" y="0"/>
                      <a:ext cx="2609352" cy="3013329"/>
                    </a:xfrm>
                    <a:prstGeom prst="rect">
                      <a:avLst/>
                    </a:prstGeom>
                  </pic:spPr>
                </pic:pic>
              </a:graphicData>
            </a:graphic>
          </wp:anchor>
        </w:drawing>
      </w:r>
    </w:p>
    <w:p>
      <w:pPr>
        <w:tabs>
          <w:tab w:pos="5500" w:val="left" w:leader="none"/>
          <w:tab w:pos="5929" w:val="left" w:leader="none"/>
        </w:tabs>
        <w:spacing w:line="276" w:lineRule="auto" w:before="189"/>
        <w:ind w:left="840" w:right="1061" w:firstLine="0"/>
        <w:jc w:val="both"/>
        <w:rPr>
          <w:sz w:val="22"/>
        </w:rPr>
      </w:pPr>
      <w:r>
        <w:rPr>
          <w:sz w:val="22"/>
        </w:rPr>
        <w:t>Plate 35: Efflorescence stains at</w:t>
      </w:r>
      <w:r>
        <w:rPr>
          <w:spacing w:val="-1"/>
          <w:sz w:val="22"/>
        </w:rPr>
        <w:t> </w:t>
      </w:r>
      <w:r>
        <w:rPr>
          <w:sz w:val="22"/>
        </w:rPr>
        <w:t>the</w:t>
      </w:r>
      <w:r>
        <w:rPr>
          <w:spacing w:val="-1"/>
          <w:sz w:val="22"/>
        </w:rPr>
        <w:t> </w:t>
      </w:r>
      <w:r>
        <w:rPr>
          <w:sz w:val="22"/>
        </w:rPr>
        <w:t>gas dump at</w:t>
      </w:r>
      <w:r>
        <w:rPr>
          <w:spacing w:val="80"/>
          <w:w w:val="150"/>
          <w:sz w:val="22"/>
        </w:rPr>
        <w:t> </w:t>
      </w:r>
      <w:r>
        <w:rPr>
          <w:sz w:val="22"/>
        </w:rPr>
        <w:t>Plate36: Broken Septic Tank/Soakaway</w:t>
      </w:r>
      <w:r>
        <w:rPr>
          <w:spacing w:val="-2"/>
          <w:sz w:val="22"/>
        </w:rPr>
        <w:t> </w:t>
      </w:r>
      <w:r>
        <w:rPr>
          <w:sz w:val="22"/>
        </w:rPr>
        <w:t>pit at NAUTH, Nnewi.</w:t>
        <w:tab/>
        <w:t>House Officers quarters at NAUTH,Nnewi. Source:</w:t>
      </w:r>
      <w:r>
        <w:rPr>
          <w:spacing w:val="-9"/>
          <w:sz w:val="22"/>
        </w:rPr>
        <w:t> </w:t>
      </w:r>
      <w:r>
        <w:rPr>
          <w:sz w:val="22"/>
        </w:rPr>
        <w:t>Researcher‟s</w:t>
      </w:r>
      <w:r>
        <w:rPr>
          <w:spacing w:val="-10"/>
          <w:sz w:val="22"/>
        </w:rPr>
        <w:t> </w:t>
      </w:r>
      <w:r>
        <w:rPr>
          <w:sz w:val="22"/>
        </w:rPr>
        <w:t>field</w:t>
      </w:r>
      <w:r>
        <w:rPr>
          <w:spacing w:val="-13"/>
          <w:sz w:val="22"/>
        </w:rPr>
        <w:t> </w:t>
      </w:r>
      <w:r>
        <w:rPr>
          <w:sz w:val="22"/>
        </w:rPr>
        <w:t>study</w:t>
      </w:r>
      <w:r>
        <w:rPr>
          <w:spacing w:val="-12"/>
          <w:sz w:val="22"/>
        </w:rPr>
        <w:t> </w:t>
      </w:r>
      <w:r>
        <w:rPr>
          <w:spacing w:val="-2"/>
          <w:sz w:val="22"/>
        </w:rPr>
        <w:t>(2017)</w:t>
      </w:r>
      <w:r>
        <w:rPr>
          <w:sz w:val="22"/>
        </w:rPr>
        <w:tab/>
        <w:tab/>
        <w:t>Source:</w:t>
      </w:r>
      <w:r>
        <w:rPr>
          <w:spacing w:val="-10"/>
          <w:sz w:val="22"/>
        </w:rPr>
        <w:t> </w:t>
      </w:r>
      <w:r>
        <w:rPr>
          <w:sz w:val="22"/>
        </w:rPr>
        <w:t>Researcher‟s</w:t>
      </w:r>
      <w:r>
        <w:rPr>
          <w:spacing w:val="-12"/>
          <w:sz w:val="22"/>
        </w:rPr>
        <w:t> </w:t>
      </w:r>
      <w:r>
        <w:rPr>
          <w:sz w:val="22"/>
        </w:rPr>
        <w:t>field</w:t>
      </w:r>
      <w:r>
        <w:rPr>
          <w:spacing w:val="-11"/>
          <w:sz w:val="22"/>
        </w:rPr>
        <w:t> </w:t>
      </w:r>
      <w:r>
        <w:rPr>
          <w:sz w:val="22"/>
        </w:rPr>
        <w:t>study</w:t>
      </w:r>
      <w:r>
        <w:rPr>
          <w:spacing w:val="-13"/>
          <w:sz w:val="22"/>
        </w:rPr>
        <w:t> </w:t>
      </w:r>
      <w:r>
        <w:rPr>
          <w:spacing w:val="-2"/>
          <w:sz w:val="22"/>
        </w:rPr>
        <w:t>(2017)</w:t>
      </w:r>
    </w:p>
    <w:p>
      <w:pPr>
        <w:spacing w:after="0" w:line="276" w:lineRule="auto"/>
        <w:jc w:val="both"/>
        <w:rPr>
          <w:sz w:val="22"/>
        </w:rPr>
        <w:sectPr>
          <w:pgSz w:w="11910" w:h="16840"/>
          <w:pgMar w:header="0" w:footer="986" w:top="1420" w:bottom="1180" w:left="960" w:right="460"/>
        </w:sectPr>
      </w:pPr>
    </w:p>
    <w:p>
      <w:pPr>
        <w:tabs>
          <w:tab w:pos="5111" w:val="left" w:leader="none"/>
        </w:tabs>
        <w:spacing w:line="240" w:lineRule="auto"/>
        <w:ind w:left="840" w:right="0" w:firstLine="0"/>
        <w:rPr>
          <w:sz w:val="20"/>
        </w:rPr>
      </w:pPr>
      <w:r>
        <w:rPr>
          <w:position w:val="5"/>
          <w:sz w:val="20"/>
        </w:rPr>
        <w:drawing>
          <wp:inline distT="0" distB="0" distL="0" distR="0">
            <wp:extent cx="2313817" cy="2824733"/>
            <wp:effectExtent l="0" t="0" r="0" b="0"/>
            <wp:docPr id="148" name="Image 148" descr="C:\Users\Test\Desktop\Works\DSC03043.JPG"/>
            <wp:cNvGraphicFramePr>
              <a:graphicFrameLocks/>
            </wp:cNvGraphicFramePr>
            <a:graphic>
              <a:graphicData uri="http://schemas.openxmlformats.org/drawingml/2006/picture">
                <pic:pic>
                  <pic:nvPicPr>
                    <pic:cNvPr id="148" name="Image 148" descr="C:\Users\Test\Desktop\Works\DSC03043.JPG"/>
                    <pic:cNvPicPr/>
                  </pic:nvPicPr>
                  <pic:blipFill>
                    <a:blip r:embed="rId58" cstate="print"/>
                    <a:stretch>
                      <a:fillRect/>
                    </a:stretch>
                  </pic:blipFill>
                  <pic:spPr>
                    <a:xfrm>
                      <a:off x="0" y="0"/>
                      <a:ext cx="2313817" cy="2824733"/>
                    </a:xfrm>
                    <a:prstGeom prst="rect">
                      <a:avLst/>
                    </a:prstGeom>
                  </pic:spPr>
                </pic:pic>
              </a:graphicData>
            </a:graphic>
          </wp:inline>
        </w:drawing>
      </w:r>
      <w:r>
        <w:rPr>
          <w:position w:val="5"/>
          <w:sz w:val="20"/>
        </w:rPr>
      </w:r>
      <w:r>
        <w:rPr>
          <w:position w:val="5"/>
          <w:sz w:val="20"/>
        </w:rPr>
        <w:tab/>
      </w:r>
      <w:r>
        <w:rPr>
          <w:sz w:val="20"/>
        </w:rPr>
        <w:drawing>
          <wp:inline distT="0" distB="0" distL="0" distR="0">
            <wp:extent cx="2205870" cy="3059429"/>
            <wp:effectExtent l="0" t="0" r="0" b="0"/>
            <wp:docPr id="149" name="Image 149" descr="C:\Users\Test\Desktop\Works\DSC02900.JPG"/>
            <wp:cNvGraphicFramePr>
              <a:graphicFrameLocks/>
            </wp:cNvGraphicFramePr>
            <a:graphic>
              <a:graphicData uri="http://schemas.openxmlformats.org/drawingml/2006/picture">
                <pic:pic>
                  <pic:nvPicPr>
                    <pic:cNvPr id="149" name="Image 149" descr="C:\Users\Test\Desktop\Works\DSC02900.JPG"/>
                    <pic:cNvPicPr/>
                  </pic:nvPicPr>
                  <pic:blipFill>
                    <a:blip r:embed="rId59" cstate="print"/>
                    <a:stretch>
                      <a:fillRect/>
                    </a:stretch>
                  </pic:blipFill>
                  <pic:spPr>
                    <a:xfrm>
                      <a:off x="0" y="0"/>
                      <a:ext cx="2205870" cy="3059429"/>
                    </a:xfrm>
                    <a:prstGeom prst="rect">
                      <a:avLst/>
                    </a:prstGeom>
                  </pic:spPr>
                </pic:pic>
              </a:graphicData>
            </a:graphic>
          </wp:inline>
        </w:drawing>
      </w:r>
      <w:r>
        <w:rPr>
          <w:sz w:val="20"/>
        </w:rPr>
      </w:r>
    </w:p>
    <w:p>
      <w:pPr>
        <w:tabs>
          <w:tab w:pos="4781" w:val="left" w:leader="none"/>
          <w:tab w:pos="5379" w:val="left" w:leader="none"/>
        </w:tabs>
        <w:spacing w:line="276" w:lineRule="auto" w:before="125"/>
        <w:ind w:left="840" w:right="1558" w:firstLine="0"/>
        <w:jc w:val="left"/>
        <w:rPr>
          <w:sz w:val="22"/>
        </w:rPr>
      </w:pPr>
      <w:r>
        <w:rPr>
          <w:sz w:val="22"/>
        </w:rPr>
        <w:t>Plate 37: Broken Septic Tank/Soakaway</w:t>
        <w:tab/>
        <w:t>Plate 38: Plant growth on the wall and slab of Pit at the NAUTHGuiness Eye centre Onitsha</w:t>
        <w:tab/>
        <w:t>the IHVN Clinical at NAUTH,Nnewi Source: Researcher‟s field study (2017)</w:t>
        <w:tab/>
        <w:tab/>
        <w:t>Source:</w:t>
      </w:r>
      <w:r>
        <w:rPr>
          <w:spacing w:val="-1"/>
          <w:sz w:val="22"/>
        </w:rPr>
        <w:t> </w:t>
      </w:r>
      <w:r>
        <w:rPr>
          <w:sz w:val="22"/>
        </w:rPr>
        <w:t>Researcher‟s</w:t>
      </w:r>
      <w:r>
        <w:rPr>
          <w:spacing w:val="-2"/>
          <w:sz w:val="22"/>
        </w:rPr>
        <w:t> </w:t>
      </w:r>
      <w:r>
        <w:rPr>
          <w:sz w:val="22"/>
        </w:rPr>
        <w:t>field</w:t>
      </w:r>
      <w:r>
        <w:rPr>
          <w:spacing w:val="-2"/>
          <w:sz w:val="22"/>
        </w:rPr>
        <w:t> </w:t>
      </w:r>
      <w:r>
        <w:rPr>
          <w:sz w:val="22"/>
        </w:rPr>
        <w:t>study</w:t>
      </w:r>
      <w:r>
        <w:rPr>
          <w:spacing w:val="-4"/>
          <w:sz w:val="22"/>
        </w:rPr>
        <w:t> </w:t>
      </w:r>
      <w:r>
        <w:rPr>
          <w:sz w:val="22"/>
        </w:rPr>
        <w:t>(2017)</w:t>
      </w:r>
    </w:p>
    <w:p>
      <w:pPr>
        <w:pStyle w:val="BodyText"/>
        <w:rPr>
          <w:sz w:val="20"/>
        </w:rPr>
      </w:pPr>
    </w:p>
    <w:p>
      <w:pPr>
        <w:pStyle w:val="BodyText"/>
        <w:rPr>
          <w:sz w:val="20"/>
        </w:rPr>
      </w:pPr>
    </w:p>
    <w:p>
      <w:pPr>
        <w:pStyle w:val="BodyText"/>
        <w:rPr>
          <w:sz w:val="20"/>
        </w:rPr>
      </w:pPr>
    </w:p>
    <w:p>
      <w:pPr>
        <w:pStyle w:val="BodyText"/>
        <w:spacing w:before="134"/>
        <w:rPr>
          <w:sz w:val="20"/>
        </w:rPr>
      </w:pPr>
      <w:r>
        <w:rPr/>
        <mc:AlternateContent>
          <mc:Choice Requires="wps">
            <w:drawing>
              <wp:anchor distT="0" distB="0" distL="0" distR="0" allowOverlap="1" layoutInCell="1" locked="0" behindDoc="1" simplePos="0" relativeHeight="487613440">
                <wp:simplePos x="0" y="0"/>
                <wp:positionH relativeFrom="page">
                  <wp:posOffset>1177925</wp:posOffset>
                </wp:positionH>
                <wp:positionV relativeFrom="paragraph">
                  <wp:posOffset>246559</wp:posOffset>
                </wp:positionV>
                <wp:extent cx="5315585" cy="3039110"/>
                <wp:effectExtent l="0" t="0" r="0" b="0"/>
                <wp:wrapTopAndBottom/>
                <wp:docPr id="150" name="Group 150"/>
                <wp:cNvGraphicFramePr>
                  <a:graphicFrameLocks/>
                </wp:cNvGraphicFramePr>
                <a:graphic>
                  <a:graphicData uri="http://schemas.microsoft.com/office/word/2010/wordprocessingGroup">
                    <wpg:wgp>
                      <wpg:cNvPr id="150" name="Group 150"/>
                      <wpg:cNvGrpSpPr/>
                      <wpg:grpSpPr>
                        <a:xfrm>
                          <a:off x="0" y="0"/>
                          <a:ext cx="5315585" cy="3039110"/>
                          <a:chExt cx="5315585" cy="3039110"/>
                        </a:xfrm>
                      </wpg:grpSpPr>
                      <pic:pic>
                        <pic:nvPicPr>
                          <pic:cNvPr id="151" name="Image 151" descr="C:\Users\Test\Desktop\Works\DSC02932.JPG"/>
                          <pic:cNvPicPr/>
                        </pic:nvPicPr>
                        <pic:blipFill>
                          <a:blip r:embed="rId60" cstate="print"/>
                          <a:stretch>
                            <a:fillRect/>
                          </a:stretch>
                        </pic:blipFill>
                        <pic:spPr>
                          <a:xfrm>
                            <a:off x="0" y="57022"/>
                            <a:ext cx="2600579" cy="2981579"/>
                          </a:xfrm>
                          <a:prstGeom prst="rect">
                            <a:avLst/>
                          </a:prstGeom>
                        </pic:spPr>
                      </pic:pic>
                      <pic:pic>
                        <pic:nvPicPr>
                          <pic:cNvPr id="152" name="Image 152" descr="C:\Users\Test\Desktop\Works\DSC02941.JPG"/>
                          <pic:cNvPicPr/>
                        </pic:nvPicPr>
                        <pic:blipFill>
                          <a:blip r:embed="rId61" cstate="print"/>
                          <a:stretch>
                            <a:fillRect/>
                          </a:stretch>
                        </pic:blipFill>
                        <pic:spPr>
                          <a:xfrm>
                            <a:off x="2609850" y="0"/>
                            <a:ext cx="2705354" cy="3038729"/>
                          </a:xfrm>
                          <a:prstGeom prst="rect">
                            <a:avLst/>
                          </a:prstGeom>
                        </pic:spPr>
                      </pic:pic>
                    </wpg:wgp>
                  </a:graphicData>
                </a:graphic>
              </wp:anchor>
            </w:drawing>
          </mc:Choice>
          <mc:Fallback>
            <w:pict>
              <v:group style="position:absolute;margin-left:92.75pt;margin-top:19.414135pt;width:418.55pt;height:239.3pt;mso-position-horizontal-relative:page;mso-position-vertical-relative:paragraph;z-index:-15703040;mso-wrap-distance-left:0;mso-wrap-distance-right:0" id="docshapegroup104" coordorigin="1855,388" coordsize="8371,4786">
                <v:shape style="position:absolute;left:1855;top:478;width:4096;height:4696" type="#_x0000_t75" id="docshape105" alt="C:\Users\Test\Desktop\Works\DSC02932.JPG" stroked="false">
                  <v:imagedata r:id="rId60" o:title=""/>
                </v:shape>
                <v:shape style="position:absolute;left:5965;top:388;width:4261;height:4786" type="#_x0000_t75" id="docshape106" alt="C:\Users\Test\Desktop\Works\DSC02941.JPG" stroked="false">
                  <v:imagedata r:id="rId61" o:title=""/>
                </v:shape>
                <w10:wrap type="topAndBottom"/>
              </v:group>
            </w:pict>
          </mc:Fallback>
        </mc:AlternateContent>
      </w:r>
    </w:p>
    <w:p>
      <w:pPr>
        <w:tabs>
          <w:tab w:pos="5360" w:val="left" w:leader="none"/>
          <w:tab w:pos="5546" w:val="left" w:leader="none"/>
        </w:tabs>
        <w:spacing w:line="276" w:lineRule="auto" w:before="249"/>
        <w:ind w:left="840" w:right="1036" w:firstLine="0"/>
        <w:jc w:val="left"/>
        <w:rPr>
          <w:sz w:val="22"/>
        </w:rPr>
      </w:pPr>
      <w:r>
        <w:rPr>
          <w:sz w:val="22"/>
        </w:rPr>
        <w:t>Plate39: Leaking Sanitary Pipes at the Laboratory</w:t>
      </w:r>
      <w:r>
        <w:rPr>
          <w:spacing w:val="80"/>
          <w:sz w:val="22"/>
        </w:rPr>
        <w:t> </w:t>
      </w:r>
      <w:r>
        <w:rPr>
          <w:sz w:val="22"/>
        </w:rPr>
        <w:t>Plate 40: stains and dampness at the back of Complex, at NAUTH,Nnewi.</w:t>
        <w:tab/>
        <w:t>the</w:t>
      </w:r>
      <w:r>
        <w:rPr>
          <w:spacing w:val="-6"/>
          <w:sz w:val="22"/>
        </w:rPr>
        <w:t> </w:t>
      </w:r>
      <w:r>
        <w:rPr>
          <w:sz w:val="22"/>
        </w:rPr>
        <w:t>Maternity</w:t>
      </w:r>
      <w:r>
        <w:rPr>
          <w:spacing w:val="-9"/>
          <w:sz w:val="22"/>
        </w:rPr>
        <w:t> </w:t>
      </w:r>
      <w:r>
        <w:rPr>
          <w:sz w:val="22"/>
        </w:rPr>
        <w:t>block</w:t>
      </w:r>
      <w:r>
        <w:rPr>
          <w:spacing w:val="-8"/>
          <w:sz w:val="22"/>
        </w:rPr>
        <w:t> </w:t>
      </w:r>
      <w:r>
        <w:rPr>
          <w:sz w:val="22"/>
        </w:rPr>
        <w:t>at</w:t>
      </w:r>
      <w:r>
        <w:rPr>
          <w:spacing w:val="-5"/>
          <w:sz w:val="22"/>
        </w:rPr>
        <w:t> </w:t>
      </w:r>
      <w:r>
        <w:rPr>
          <w:sz w:val="22"/>
        </w:rPr>
        <w:t>NAUTH</w:t>
      </w:r>
      <w:r>
        <w:rPr>
          <w:spacing w:val="-7"/>
          <w:sz w:val="22"/>
        </w:rPr>
        <w:t> </w:t>
      </w:r>
      <w:r>
        <w:rPr>
          <w:sz w:val="22"/>
        </w:rPr>
        <w:t>CHC</w:t>
      </w:r>
      <w:r>
        <w:rPr>
          <w:spacing w:val="-7"/>
          <w:sz w:val="22"/>
        </w:rPr>
        <w:t> </w:t>
      </w:r>
      <w:r>
        <w:rPr>
          <w:sz w:val="22"/>
        </w:rPr>
        <w:t>Umunya Source: Researcher‟s field study (2017)</w:t>
        <w:tab/>
        <w:tab/>
        <w:t>Source: Researcher‟s field study (2017)</w:t>
      </w:r>
    </w:p>
    <w:p>
      <w:pPr>
        <w:spacing w:after="0" w:line="276" w:lineRule="auto"/>
        <w:jc w:val="left"/>
        <w:rPr>
          <w:sz w:val="22"/>
        </w:rPr>
        <w:sectPr>
          <w:pgSz w:w="11910" w:h="16840"/>
          <w:pgMar w:header="0" w:footer="986" w:top="1420" w:bottom="1180" w:left="960" w:right="460"/>
        </w:sectPr>
      </w:pPr>
    </w:p>
    <w:p>
      <w:pPr>
        <w:tabs>
          <w:tab w:pos="4998" w:val="left" w:leader="none"/>
        </w:tabs>
        <w:spacing w:line="240" w:lineRule="auto"/>
        <w:ind w:left="1129" w:right="0" w:firstLine="0"/>
        <w:rPr>
          <w:sz w:val="20"/>
        </w:rPr>
      </w:pPr>
      <w:r>
        <w:rPr>
          <w:sz w:val="20"/>
        </w:rPr>
        <w:drawing>
          <wp:inline distT="0" distB="0" distL="0" distR="0">
            <wp:extent cx="2312452" cy="2682239"/>
            <wp:effectExtent l="0" t="0" r="0" b="0"/>
            <wp:docPr id="153" name="Image 153" descr="C:\Users\Test\Desktop\Works\DSC02945.JPG"/>
            <wp:cNvGraphicFramePr>
              <a:graphicFrameLocks/>
            </wp:cNvGraphicFramePr>
            <a:graphic>
              <a:graphicData uri="http://schemas.openxmlformats.org/drawingml/2006/picture">
                <pic:pic>
                  <pic:nvPicPr>
                    <pic:cNvPr id="153" name="Image 153" descr="C:\Users\Test\Desktop\Works\DSC02945.JPG"/>
                    <pic:cNvPicPr/>
                  </pic:nvPicPr>
                  <pic:blipFill>
                    <a:blip r:embed="rId62" cstate="print"/>
                    <a:stretch>
                      <a:fillRect/>
                    </a:stretch>
                  </pic:blipFill>
                  <pic:spPr>
                    <a:xfrm>
                      <a:off x="0" y="0"/>
                      <a:ext cx="2312452" cy="2682239"/>
                    </a:xfrm>
                    <a:prstGeom prst="rect">
                      <a:avLst/>
                    </a:prstGeom>
                  </pic:spPr>
                </pic:pic>
              </a:graphicData>
            </a:graphic>
          </wp:inline>
        </w:drawing>
      </w:r>
      <w:r>
        <w:rPr>
          <w:sz w:val="20"/>
        </w:rPr>
      </w:r>
      <w:r>
        <w:rPr>
          <w:sz w:val="20"/>
        </w:rPr>
        <w:tab/>
      </w:r>
      <w:r>
        <w:rPr>
          <w:position w:val="6"/>
          <w:sz w:val="20"/>
        </w:rPr>
        <w:drawing>
          <wp:inline distT="0" distB="0" distL="0" distR="0">
            <wp:extent cx="2330259" cy="2895980"/>
            <wp:effectExtent l="0" t="0" r="0" b="0"/>
            <wp:docPr id="154" name="Image 154" descr="C:\Users\Test\Desktop\Works\DSC02947.JPG"/>
            <wp:cNvGraphicFramePr>
              <a:graphicFrameLocks/>
            </wp:cNvGraphicFramePr>
            <a:graphic>
              <a:graphicData uri="http://schemas.openxmlformats.org/drawingml/2006/picture">
                <pic:pic>
                  <pic:nvPicPr>
                    <pic:cNvPr id="154" name="Image 154" descr="C:\Users\Test\Desktop\Works\DSC02947.JPG"/>
                    <pic:cNvPicPr/>
                  </pic:nvPicPr>
                  <pic:blipFill>
                    <a:blip r:embed="rId63" cstate="print"/>
                    <a:stretch>
                      <a:fillRect/>
                    </a:stretch>
                  </pic:blipFill>
                  <pic:spPr>
                    <a:xfrm>
                      <a:off x="0" y="0"/>
                      <a:ext cx="2330259" cy="2895980"/>
                    </a:xfrm>
                    <a:prstGeom prst="rect">
                      <a:avLst/>
                    </a:prstGeom>
                  </pic:spPr>
                </pic:pic>
              </a:graphicData>
            </a:graphic>
          </wp:inline>
        </w:drawing>
      </w:r>
      <w:r>
        <w:rPr>
          <w:position w:val="6"/>
          <w:sz w:val="20"/>
        </w:rPr>
      </w:r>
    </w:p>
    <w:p>
      <w:pPr>
        <w:tabs>
          <w:tab w:pos="4903" w:val="left" w:leader="none"/>
          <w:tab w:pos="5369" w:val="left" w:leader="none"/>
        </w:tabs>
        <w:spacing w:line="276" w:lineRule="auto" w:before="138"/>
        <w:ind w:left="840" w:right="1300" w:firstLine="0"/>
        <w:jc w:val="left"/>
        <w:rPr>
          <w:sz w:val="22"/>
        </w:rPr>
      </w:pPr>
      <w:r>
        <w:rPr>
          <w:sz w:val="22"/>
        </w:rPr>
        <w:t>Plate 41: Defective and cracks walls at the</w:t>
        <w:tab/>
        <w:t>Plate</w:t>
      </w:r>
      <w:r>
        <w:rPr>
          <w:spacing w:val="-4"/>
          <w:sz w:val="22"/>
        </w:rPr>
        <w:t> </w:t>
      </w:r>
      <w:r>
        <w:rPr>
          <w:sz w:val="22"/>
        </w:rPr>
        <w:t>42:</w:t>
      </w:r>
      <w:r>
        <w:rPr>
          <w:spacing w:val="-6"/>
          <w:sz w:val="22"/>
        </w:rPr>
        <w:t> </w:t>
      </w:r>
      <w:r>
        <w:rPr>
          <w:sz w:val="22"/>
        </w:rPr>
        <w:t>Vertical</w:t>
      </w:r>
      <w:r>
        <w:rPr>
          <w:spacing w:val="-3"/>
          <w:sz w:val="22"/>
        </w:rPr>
        <w:t> </w:t>
      </w:r>
      <w:r>
        <w:rPr>
          <w:sz w:val="22"/>
        </w:rPr>
        <w:t>Cracks</w:t>
      </w:r>
      <w:r>
        <w:rPr>
          <w:spacing w:val="-4"/>
          <w:sz w:val="22"/>
        </w:rPr>
        <w:t> </w:t>
      </w:r>
      <w:r>
        <w:rPr>
          <w:sz w:val="22"/>
        </w:rPr>
        <w:t>at</w:t>
      </w:r>
      <w:r>
        <w:rPr>
          <w:spacing w:val="-6"/>
          <w:sz w:val="22"/>
        </w:rPr>
        <w:t> </w:t>
      </w:r>
      <w:r>
        <w:rPr>
          <w:sz w:val="22"/>
        </w:rPr>
        <w:t>the</w:t>
      </w:r>
      <w:r>
        <w:rPr>
          <w:spacing w:val="-6"/>
          <w:sz w:val="22"/>
        </w:rPr>
        <w:t> </w:t>
      </w:r>
      <w:r>
        <w:rPr>
          <w:sz w:val="22"/>
        </w:rPr>
        <w:t>front</w:t>
      </w:r>
      <w:r>
        <w:rPr>
          <w:spacing w:val="-6"/>
          <w:sz w:val="22"/>
        </w:rPr>
        <w:t> </w:t>
      </w:r>
      <w:r>
        <w:rPr>
          <w:sz w:val="22"/>
        </w:rPr>
        <w:t>of</w:t>
      </w:r>
      <w:r>
        <w:rPr>
          <w:spacing w:val="-4"/>
          <w:sz w:val="22"/>
        </w:rPr>
        <w:t> </w:t>
      </w:r>
      <w:r>
        <w:rPr>
          <w:sz w:val="22"/>
        </w:rPr>
        <w:t>the</w:t>
      </w:r>
      <w:r>
        <w:rPr>
          <w:spacing w:val="-4"/>
          <w:sz w:val="22"/>
        </w:rPr>
        <w:t> </w:t>
      </w:r>
      <w:r>
        <w:rPr>
          <w:sz w:val="22"/>
        </w:rPr>
        <w:t>SON Back of the SON building at NAUTH,Nnewi.</w:t>
        <w:tab/>
        <w:tab/>
        <w:t>Building at NAUTH,Nnewi.</w:t>
      </w:r>
    </w:p>
    <w:p>
      <w:pPr>
        <w:tabs>
          <w:tab w:pos="5379" w:val="left" w:leader="none"/>
        </w:tabs>
        <w:spacing w:line="252" w:lineRule="exact" w:before="0"/>
        <w:ind w:left="840" w:right="0" w:firstLine="0"/>
        <w:jc w:val="left"/>
        <w:rPr>
          <w:sz w:val="22"/>
        </w:rPr>
      </w:pPr>
      <w:r>
        <w:rPr>
          <w:sz w:val="22"/>
        </w:rPr>
        <w:t>Source:</w:t>
      </w:r>
      <w:r>
        <w:rPr>
          <w:spacing w:val="-10"/>
          <w:sz w:val="22"/>
        </w:rPr>
        <w:t> </w:t>
      </w:r>
      <w:r>
        <w:rPr>
          <w:sz w:val="22"/>
        </w:rPr>
        <w:t>Researcher‟s</w:t>
      </w:r>
      <w:r>
        <w:rPr>
          <w:spacing w:val="-10"/>
          <w:sz w:val="22"/>
        </w:rPr>
        <w:t> </w:t>
      </w:r>
      <w:r>
        <w:rPr>
          <w:sz w:val="22"/>
        </w:rPr>
        <w:t>field</w:t>
      </w:r>
      <w:r>
        <w:rPr>
          <w:spacing w:val="-12"/>
          <w:sz w:val="22"/>
        </w:rPr>
        <w:t> </w:t>
      </w:r>
      <w:r>
        <w:rPr>
          <w:sz w:val="22"/>
        </w:rPr>
        <w:t>study</w:t>
      </w:r>
      <w:r>
        <w:rPr>
          <w:spacing w:val="-13"/>
          <w:sz w:val="22"/>
        </w:rPr>
        <w:t> </w:t>
      </w:r>
      <w:r>
        <w:rPr>
          <w:spacing w:val="-2"/>
          <w:sz w:val="22"/>
        </w:rPr>
        <w:t>(2017)</w:t>
      </w:r>
      <w:r>
        <w:rPr>
          <w:sz w:val="22"/>
        </w:rPr>
        <w:tab/>
        <w:t>Source:</w:t>
      </w:r>
      <w:r>
        <w:rPr>
          <w:spacing w:val="-13"/>
          <w:sz w:val="22"/>
        </w:rPr>
        <w:t> </w:t>
      </w:r>
      <w:r>
        <w:rPr>
          <w:sz w:val="22"/>
        </w:rPr>
        <w:t>Researcher‟s</w:t>
      </w:r>
      <w:r>
        <w:rPr>
          <w:spacing w:val="-13"/>
          <w:sz w:val="22"/>
        </w:rPr>
        <w:t> </w:t>
      </w:r>
      <w:r>
        <w:rPr>
          <w:sz w:val="22"/>
        </w:rPr>
        <w:t>field</w:t>
      </w:r>
      <w:r>
        <w:rPr>
          <w:spacing w:val="-12"/>
          <w:sz w:val="22"/>
        </w:rPr>
        <w:t> </w:t>
      </w:r>
      <w:r>
        <w:rPr>
          <w:sz w:val="22"/>
        </w:rPr>
        <w:t>study</w:t>
      </w:r>
      <w:r>
        <w:rPr>
          <w:spacing w:val="-14"/>
          <w:sz w:val="22"/>
        </w:rPr>
        <w:t> </w:t>
      </w:r>
      <w:r>
        <w:rPr>
          <w:spacing w:val="-2"/>
          <w:sz w:val="22"/>
        </w:rPr>
        <w:t>(2017)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2"/>
        <w:rPr>
          <w:sz w:val="20"/>
        </w:rPr>
      </w:pPr>
      <w:r>
        <w:rPr/>
        <w:drawing>
          <wp:anchor distT="0" distB="0" distL="0" distR="0" allowOverlap="1" layoutInCell="1" locked="0" behindDoc="1" simplePos="0" relativeHeight="487613952">
            <wp:simplePos x="0" y="0"/>
            <wp:positionH relativeFrom="page">
              <wp:posOffset>1143000</wp:posOffset>
            </wp:positionH>
            <wp:positionV relativeFrom="paragraph">
              <wp:posOffset>232993</wp:posOffset>
            </wp:positionV>
            <wp:extent cx="2528067" cy="2816352"/>
            <wp:effectExtent l="0" t="0" r="0" b="0"/>
            <wp:wrapTopAndBottom/>
            <wp:docPr id="155" name="Image 155" descr="C:\Users\Test\Desktop\Works\DSC03032.JPG"/>
            <wp:cNvGraphicFramePr>
              <a:graphicFrameLocks/>
            </wp:cNvGraphicFramePr>
            <a:graphic>
              <a:graphicData uri="http://schemas.openxmlformats.org/drawingml/2006/picture">
                <pic:pic>
                  <pic:nvPicPr>
                    <pic:cNvPr id="155" name="Image 155" descr="C:\Users\Test\Desktop\Works\DSC03032.JPG"/>
                    <pic:cNvPicPr/>
                  </pic:nvPicPr>
                  <pic:blipFill>
                    <a:blip r:embed="rId64" cstate="print"/>
                    <a:stretch>
                      <a:fillRect/>
                    </a:stretch>
                  </pic:blipFill>
                  <pic:spPr>
                    <a:xfrm>
                      <a:off x="0" y="0"/>
                      <a:ext cx="2528067" cy="2816352"/>
                    </a:xfrm>
                    <a:prstGeom prst="rect">
                      <a:avLst/>
                    </a:prstGeom>
                  </pic:spPr>
                </pic:pic>
              </a:graphicData>
            </a:graphic>
          </wp:anchor>
        </w:drawing>
      </w:r>
      <w:r>
        <w:rPr/>
        <w:drawing>
          <wp:anchor distT="0" distB="0" distL="0" distR="0" allowOverlap="1" layoutInCell="1" locked="0" behindDoc="1" simplePos="0" relativeHeight="487614464">
            <wp:simplePos x="0" y="0"/>
            <wp:positionH relativeFrom="page">
              <wp:posOffset>3756786</wp:posOffset>
            </wp:positionH>
            <wp:positionV relativeFrom="paragraph">
              <wp:posOffset>348436</wp:posOffset>
            </wp:positionV>
            <wp:extent cx="2613527" cy="2833116"/>
            <wp:effectExtent l="0" t="0" r="0" b="0"/>
            <wp:wrapTopAndBottom/>
            <wp:docPr id="156" name="Image 156" descr="C:\Users\Test\Desktop\Works\DSC02934.JPG"/>
            <wp:cNvGraphicFramePr>
              <a:graphicFrameLocks/>
            </wp:cNvGraphicFramePr>
            <a:graphic>
              <a:graphicData uri="http://schemas.openxmlformats.org/drawingml/2006/picture">
                <pic:pic>
                  <pic:nvPicPr>
                    <pic:cNvPr id="156" name="Image 156" descr="C:\Users\Test\Desktop\Works\DSC02934.JPG"/>
                    <pic:cNvPicPr/>
                  </pic:nvPicPr>
                  <pic:blipFill>
                    <a:blip r:embed="rId65" cstate="print"/>
                    <a:stretch>
                      <a:fillRect/>
                    </a:stretch>
                  </pic:blipFill>
                  <pic:spPr>
                    <a:xfrm>
                      <a:off x="0" y="0"/>
                      <a:ext cx="2613527" cy="2833116"/>
                    </a:xfrm>
                    <a:prstGeom prst="rect">
                      <a:avLst/>
                    </a:prstGeom>
                  </pic:spPr>
                </pic:pic>
              </a:graphicData>
            </a:graphic>
          </wp:anchor>
        </w:drawing>
      </w:r>
    </w:p>
    <w:p>
      <w:pPr>
        <w:tabs>
          <w:tab w:pos="4963" w:val="left" w:leader="none"/>
          <w:tab w:pos="5938" w:val="left" w:leader="none"/>
        </w:tabs>
        <w:spacing w:line="278" w:lineRule="auto" w:before="0"/>
        <w:ind w:left="840" w:right="1031" w:firstLine="0"/>
        <w:jc w:val="left"/>
        <w:rPr>
          <w:sz w:val="22"/>
        </w:rPr>
      </w:pPr>
      <w:r>
        <w:rPr>
          <w:sz w:val="22"/>
        </w:rPr>
        <w:t>Plate 43: Horrizontal cracks and flacking of</w:t>
        <w:tab/>
        <w:t>Plate</w:t>
      </w:r>
      <w:r>
        <w:rPr>
          <w:spacing w:val="-4"/>
          <w:sz w:val="22"/>
        </w:rPr>
        <w:t> </w:t>
      </w:r>
      <w:r>
        <w:rPr>
          <w:sz w:val="22"/>
        </w:rPr>
        <w:t>44:Leaking</w:t>
      </w:r>
      <w:r>
        <w:rPr>
          <w:spacing w:val="-7"/>
          <w:sz w:val="22"/>
        </w:rPr>
        <w:t> </w:t>
      </w:r>
      <w:r>
        <w:rPr>
          <w:sz w:val="22"/>
        </w:rPr>
        <w:t>plumbing</w:t>
      </w:r>
      <w:r>
        <w:rPr>
          <w:spacing w:val="-7"/>
          <w:sz w:val="22"/>
        </w:rPr>
        <w:t> </w:t>
      </w:r>
      <w:r>
        <w:rPr>
          <w:sz w:val="22"/>
        </w:rPr>
        <w:t>Pipes</w:t>
      </w:r>
      <w:r>
        <w:rPr>
          <w:spacing w:val="-6"/>
          <w:sz w:val="22"/>
        </w:rPr>
        <w:t> </w:t>
      </w:r>
      <w:r>
        <w:rPr>
          <w:sz w:val="22"/>
        </w:rPr>
        <w:t>at</w:t>
      </w:r>
      <w:r>
        <w:rPr>
          <w:spacing w:val="-3"/>
          <w:sz w:val="22"/>
        </w:rPr>
        <w:t> </w:t>
      </w:r>
      <w:r>
        <w:rPr>
          <w:sz w:val="22"/>
        </w:rPr>
        <w:t>the</w:t>
      </w:r>
      <w:r>
        <w:rPr>
          <w:spacing w:val="-4"/>
          <w:sz w:val="22"/>
        </w:rPr>
        <w:t> </w:t>
      </w:r>
      <w:r>
        <w:rPr>
          <w:sz w:val="22"/>
        </w:rPr>
        <w:t>back</w:t>
      </w:r>
      <w:r>
        <w:rPr>
          <w:spacing w:val="-6"/>
          <w:sz w:val="22"/>
        </w:rPr>
        <w:t> </w:t>
      </w:r>
      <w:r>
        <w:rPr>
          <w:sz w:val="22"/>
        </w:rPr>
        <w:t>of</w:t>
      </w:r>
      <w:r>
        <w:rPr>
          <w:spacing w:val="-4"/>
          <w:sz w:val="22"/>
        </w:rPr>
        <w:t> </w:t>
      </w:r>
      <w:r>
        <w:rPr>
          <w:sz w:val="22"/>
        </w:rPr>
        <w:t>the Paint at the back of the security house at</w:t>
        <w:tab/>
        <w:tab/>
        <w:t>Ward of</w:t>
      </w:r>
      <w:r>
        <w:rPr>
          <w:spacing w:val="40"/>
          <w:sz w:val="22"/>
        </w:rPr>
        <w:t> </w:t>
      </w:r>
      <w:r>
        <w:rPr>
          <w:sz w:val="22"/>
        </w:rPr>
        <w:t>NAUTH GEC Onitsha.</w:t>
      </w:r>
    </w:p>
    <w:p>
      <w:pPr>
        <w:spacing w:line="249" w:lineRule="exact" w:before="0"/>
        <w:ind w:left="840" w:right="0" w:firstLine="0"/>
        <w:jc w:val="left"/>
        <w:rPr>
          <w:sz w:val="22"/>
        </w:rPr>
      </w:pPr>
      <w:r>
        <w:rPr>
          <w:sz w:val="22"/>
        </w:rPr>
        <w:t>NAUTH</w:t>
      </w:r>
      <w:r>
        <w:rPr>
          <w:spacing w:val="-7"/>
          <w:sz w:val="22"/>
        </w:rPr>
        <w:t> </w:t>
      </w:r>
      <w:r>
        <w:rPr>
          <w:sz w:val="22"/>
        </w:rPr>
        <w:t>CHC</w:t>
      </w:r>
      <w:r>
        <w:rPr>
          <w:spacing w:val="-5"/>
          <w:sz w:val="22"/>
        </w:rPr>
        <w:t> </w:t>
      </w:r>
      <w:r>
        <w:rPr>
          <w:spacing w:val="-4"/>
          <w:sz w:val="22"/>
        </w:rPr>
        <w:t>Ukpo.</w:t>
      </w:r>
    </w:p>
    <w:p>
      <w:pPr>
        <w:tabs>
          <w:tab w:pos="5545" w:val="left" w:leader="none"/>
        </w:tabs>
        <w:spacing w:before="22"/>
        <w:ind w:left="840" w:right="0" w:firstLine="0"/>
        <w:jc w:val="left"/>
        <w:rPr>
          <w:sz w:val="22"/>
        </w:rPr>
      </w:pPr>
      <w:r>
        <w:rPr>
          <w:sz w:val="22"/>
        </w:rPr>
        <w:t>Source:</w:t>
      </w:r>
      <w:r>
        <w:rPr>
          <w:spacing w:val="-9"/>
          <w:sz w:val="22"/>
        </w:rPr>
        <w:t> </w:t>
      </w:r>
      <w:r>
        <w:rPr>
          <w:sz w:val="22"/>
        </w:rPr>
        <w:t>Researcher‟s</w:t>
      </w:r>
      <w:r>
        <w:rPr>
          <w:spacing w:val="-10"/>
          <w:sz w:val="22"/>
        </w:rPr>
        <w:t> </w:t>
      </w:r>
      <w:r>
        <w:rPr>
          <w:sz w:val="22"/>
        </w:rPr>
        <w:t>field</w:t>
      </w:r>
      <w:r>
        <w:rPr>
          <w:spacing w:val="-13"/>
          <w:sz w:val="22"/>
        </w:rPr>
        <w:t> </w:t>
      </w:r>
      <w:r>
        <w:rPr>
          <w:sz w:val="22"/>
        </w:rPr>
        <w:t>study</w:t>
      </w:r>
      <w:r>
        <w:rPr>
          <w:spacing w:val="-12"/>
          <w:sz w:val="22"/>
        </w:rPr>
        <w:t> </w:t>
      </w:r>
      <w:r>
        <w:rPr>
          <w:spacing w:val="-2"/>
          <w:sz w:val="22"/>
        </w:rPr>
        <w:t>(2017)</w:t>
      </w:r>
      <w:r>
        <w:rPr>
          <w:sz w:val="22"/>
        </w:rPr>
        <w:tab/>
        <w:t>Source:</w:t>
      </w:r>
      <w:r>
        <w:rPr>
          <w:spacing w:val="-12"/>
          <w:sz w:val="22"/>
        </w:rPr>
        <w:t> </w:t>
      </w:r>
      <w:r>
        <w:rPr>
          <w:sz w:val="22"/>
        </w:rPr>
        <w:t>Researcher‟s</w:t>
      </w:r>
      <w:r>
        <w:rPr>
          <w:spacing w:val="-12"/>
          <w:sz w:val="22"/>
        </w:rPr>
        <w:t> </w:t>
      </w:r>
      <w:r>
        <w:rPr>
          <w:sz w:val="22"/>
        </w:rPr>
        <w:t>field</w:t>
      </w:r>
      <w:r>
        <w:rPr>
          <w:spacing w:val="-12"/>
          <w:sz w:val="22"/>
        </w:rPr>
        <w:t> </w:t>
      </w:r>
      <w:r>
        <w:rPr>
          <w:sz w:val="22"/>
        </w:rPr>
        <w:t>study</w:t>
      </w:r>
      <w:r>
        <w:rPr>
          <w:spacing w:val="-14"/>
          <w:sz w:val="22"/>
        </w:rPr>
        <w:t> </w:t>
      </w:r>
      <w:r>
        <w:rPr>
          <w:spacing w:val="-2"/>
          <w:sz w:val="22"/>
        </w:rPr>
        <w:t>(2017)</w:t>
      </w:r>
    </w:p>
    <w:p>
      <w:pPr>
        <w:spacing w:after="0"/>
        <w:jc w:val="left"/>
        <w:rPr>
          <w:sz w:val="22"/>
        </w:rPr>
        <w:sectPr>
          <w:pgSz w:w="11910" w:h="16840"/>
          <w:pgMar w:header="0" w:footer="986" w:top="1420" w:bottom="1180" w:left="960" w:right="460"/>
        </w:sectPr>
      </w:pPr>
    </w:p>
    <w:p>
      <w:pPr>
        <w:pStyle w:val="BodyText"/>
        <w:ind w:left="840"/>
        <w:rPr>
          <w:sz w:val="20"/>
        </w:rPr>
      </w:pPr>
      <w:r>
        <w:rPr>
          <w:sz w:val="20"/>
        </w:rPr>
        <mc:AlternateContent>
          <mc:Choice Requires="wps">
            <w:drawing>
              <wp:inline distT="0" distB="0" distL="0" distR="0">
                <wp:extent cx="5321935" cy="2800350"/>
                <wp:effectExtent l="0" t="0" r="0" b="0"/>
                <wp:docPr id="157" name="Group 157"/>
                <wp:cNvGraphicFramePr>
                  <a:graphicFrameLocks/>
                </wp:cNvGraphicFramePr>
                <a:graphic>
                  <a:graphicData uri="http://schemas.microsoft.com/office/word/2010/wordprocessingGroup">
                    <wpg:wgp>
                      <wpg:cNvPr id="157" name="Group 157"/>
                      <wpg:cNvGrpSpPr/>
                      <wpg:grpSpPr>
                        <a:xfrm>
                          <a:off x="0" y="0"/>
                          <a:ext cx="5321935" cy="2800350"/>
                          <a:chExt cx="5321935" cy="2800350"/>
                        </a:xfrm>
                      </wpg:grpSpPr>
                      <pic:pic>
                        <pic:nvPicPr>
                          <pic:cNvPr id="158" name="Image 158" descr="C:\Users\Test\Desktop\Works\DSC02940.JPG"/>
                          <pic:cNvPicPr/>
                        </pic:nvPicPr>
                        <pic:blipFill>
                          <a:blip r:embed="rId66" cstate="print"/>
                          <a:stretch>
                            <a:fillRect/>
                          </a:stretch>
                        </pic:blipFill>
                        <pic:spPr>
                          <a:xfrm>
                            <a:off x="0" y="94614"/>
                            <a:ext cx="2686304" cy="2695829"/>
                          </a:xfrm>
                          <a:prstGeom prst="rect">
                            <a:avLst/>
                          </a:prstGeom>
                        </pic:spPr>
                      </pic:pic>
                      <pic:pic>
                        <pic:nvPicPr>
                          <pic:cNvPr id="159" name="Image 159" descr="C:\Users\Test\Desktop\Works\DSC02966.JPG"/>
                          <pic:cNvPicPr/>
                        </pic:nvPicPr>
                        <pic:blipFill>
                          <a:blip r:embed="rId67" cstate="print"/>
                          <a:stretch>
                            <a:fillRect/>
                          </a:stretch>
                        </pic:blipFill>
                        <pic:spPr>
                          <a:xfrm>
                            <a:off x="2720975" y="0"/>
                            <a:ext cx="2600579" cy="2799968"/>
                          </a:xfrm>
                          <a:prstGeom prst="rect">
                            <a:avLst/>
                          </a:prstGeom>
                        </pic:spPr>
                      </pic:pic>
                    </wpg:wgp>
                  </a:graphicData>
                </a:graphic>
              </wp:inline>
            </w:drawing>
          </mc:Choice>
          <mc:Fallback>
            <w:pict>
              <v:group style="width:419.05pt;height:220.5pt;mso-position-horizontal-relative:char;mso-position-vertical-relative:line" id="docshapegroup107" coordorigin="0,0" coordsize="8381,4410">
                <v:shape style="position:absolute;left:0;top:149;width:4231;height:4246" type="#_x0000_t75" id="docshape108" alt="C:\Users\Test\Desktop\Works\DSC02940.JPG" stroked="false">
                  <v:imagedata r:id="rId66" o:title=""/>
                </v:shape>
                <v:shape style="position:absolute;left:4285;top:0;width:4096;height:4410" type="#_x0000_t75" id="docshape109" alt="C:\Users\Test\Desktop\Works\DSC02966.JPG" stroked="false">
                  <v:imagedata r:id="rId67" o:title=""/>
                </v:shape>
              </v:group>
            </w:pict>
          </mc:Fallback>
        </mc:AlternateContent>
      </w:r>
      <w:r>
        <w:rPr>
          <w:sz w:val="20"/>
        </w:rPr>
      </w:r>
    </w:p>
    <w:p>
      <w:pPr>
        <w:tabs>
          <w:tab w:pos="5667" w:val="left" w:leader="none"/>
          <w:tab w:pos="5763" w:val="left" w:leader="none"/>
        </w:tabs>
        <w:spacing w:line="276" w:lineRule="auto" w:before="215"/>
        <w:ind w:left="840" w:right="1020" w:firstLine="0"/>
        <w:jc w:val="both"/>
        <w:rPr>
          <w:sz w:val="22"/>
        </w:rPr>
      </w:pPr>
      <w:r>
        <w:rPr>
          <w:sz w:val="22"/>
        </w:rPr>
        <w:t>Plate</w:t>
      </w:r>
      <w:r>
        <w:rPr>
          <w:spacing w:val="-2"/>
          <w:sz w:val="22"/>
        </w:rPr>
        <w:t> </w:t>
      </w:r>
      <w:r>
        <w:rPr>
          <w:sz w:val="22"/>
        </w:rPr>
        <w:t>45:</w:t>
      </w:r>
      <w:r>
        <w:rPr>
          <w:spacing w:val="-1"/>
          <w:sz w:val="22"/>
        </w:rPr>
        <w:t> </w:t>
      </w:r>
      <w:r>
        <w:rPr>
          <w:sz w:val="22"/>
        </w:rPr>
        <w:t>showing</w:t>
      </w:r>
      <w:r>
        <w:rPr>
          <w:spacing w:val="-5"/>
          <w:sz w:val="22"/>
        </w:rPr>
        <w:t> </w:t>
      </w:r>
      <w:r>
        <w:rPr>
          <w:sz w:val="22"/>
        </w:rPr>
        <w:t>Moisture</w:t>
      </w:r>
      <w:r>
        <w:rPr>
          <w:spacing w:val="-4"/>
          <w:sz w:val="22"/>
        </w:rPr>
        <w:t> </w:t>
      </w:r>
      <w:r>
        <w:rPr>
          <w:sz w:val="22"/>
        </w:rPr>
        <w:t>effect</w:t>
      </w:r>
      <w:r>
        <w:rPr>
          <w:spacing w:val="-4"/>
          <w:sz w:val="22"/>
        </w:rPr>
        <w:t> </w:t>
      </w:r>
      <w:r>
        <w:rPr>
          <w:sz w:val="22"/>
        </w:rPr>
        <w:t>on</w:t>
      </w:r>
      <w:r>
        <w:rPr>
          <w:spacing w:val="-2"/>
          <w:sz w:val="22"/>
        </w:rPr>
        <w:t> </w:t>
      </w:r>
      <w:r>
        <w:rPr>
          <w:sz w:val="22"/>
        </w:rPr>
        <w:t>walls/floor</w:t>
      </w:r>
      <w:r>
        <w:rPr>
          <w:spacing w:val="40"/>
          <w:sz w:val="22"/>
        </w:rPr>
        <w:t> </w:t>
      </w:r>
      <w:r>
        <w:rPr>
          <w:sz w:val="22"/>
        </w:rPr>
        <w:t>Plate</w:t>
      </w:r>
      <w:r>
        <w:rPr>
          <w:spacing w:val="-4"/>
          <w:sz w:val="22"/>
        </w:rPr>
        <w:t> </w:t>
      </w:r>
      <w:r>
        <w:rPr>
          <w:sz w:val="22"/>
        </w:rPr>
        <w:t>46:</w:t>
      </w:r>
      <w:r>
        <w:rPr>
          <w:spacing w:val="-1"/>
          <w:sz w:val="22"/>
        </w:rPr>
        <w:t> </w:t>
      </w:r>
      <w:r>
        <w:rPr>
          <w:sz w:val="22"/>
        </w:rPr>
        <w:t>Effloresence</w:t>
      </w:r>
      <w:r>
        <w:rPr>
          <w:spacing w:val="-2"/>
          <w:sz w:val="22"/>
        </w:rPr>
        <w:t> </w:t>
      </w:r>
      <w:r>
        <w:rPr>
          <w:sz w:val="22"/>
        </w:rPr>
        <w:t>and</w:t>
      </w:r>
      <w:r>
        <w:rPr>
          <w:spacing w:val="-5"/>
          <w:sz w:val="22"/>
        </w:rPr>
        <w:t> </w:t>
      </w:r>
      <w:r>
        <w:rPr>
          <w:sz w:val="22"/>
        </w:rPr>
        <w:t>dampness</w:t>
      </w:r>
      <w:r>
        <w:rPr>
          <w:spacing w:val="-4"/>
          <w:sz w:val="22"/>
        </w:rPr>
        <w:t> </w:t>
      </w:r>
      <w:r>
        <w:rPr>
          <w:sz w:val="22"/>
        </w:rPr>
        <w:t>at</w:t>
      </w:r>
      <w:r>
        <w:rPr>
          <w:spacing w:val="-4"/>
          <w:sz w:val="22"/>
        </w:rPr>
        <w:t> </w:t>
      </w:r>
      <w:r>
        <w:rPr>
          <w:sz w:val="22"/>
        </w:rPr>
        <w:t>the</w:t>
      </w:r>
      <w:r>
        <w:rPr>
          <w:spacing w:val="-2"/>
          <w:sz w:val="22"/>
        </w:rPr>
        <w:t> </w:t>
      </w:r>
      <w:r>
        <w:rPr>
          <w:sz w:val="22"/>
        </w:rPr>
        <w:t>back Of the Clinic at NAUTH CHC Neni.</w:t>
        <w:tab/>
        <w:t>of physiothrapy building, NAUTH, Nnewi Source: Researcher‟s field study (2017)</w:t>
        <w:tab/>
        <w:tab/>
        <w:t>Source: Researcher‟s field study (2017)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5"/>
        <w:rPr>
          <w:sz w:val="20"/>
        </w:rPr>
      </w:pPr>
      <w:r>
        <w:rPr/>
        <mc:AlternateContent>
          <mc:Choice Requires="wps">
            <w:drawing>
              <wp:anchor distT="0" distB="0" distL="0" distR="0" allowOverlap="1" layoutInCell="1" locked="0" behindDoc="1" simplePos="0" relativeHeight="487615488">
                <wp:simplePos x="0" y="0"/>
                <wp:positionH relativeFrom="page">
                  <wp:posOffset>1143000</wp:posOffset>
                </wp:positionH>
                <wp:positionV relativeFrom="paragraph">
                  <wp:posOffset>209246</wp:posOffset>
                </wp:positionV>
                <wp:extent cx="5316220" cy="2620010"/>
                <wp:effectExtent l="0" t="0" r="0" b="0"/>
                <wp:wrapTopAndBottom/>
                <wp:docPr id="160" name="Group 160"/>
                <wp:cNvGraphicFramePr>
                  <a:graphicFrameLocks/>
                </wp:cNvGraphicFramePr>
                <a:graphic>
                  <a:graphicData uri="http://schemas.microsoft.com/office/word/2010/wordprocessingGroup">
                    <wpg:wgp>
                      <wpg:cNvPr id="160" name="Group 160"/>
                      <wpg:cNvGrpSpPr/>
                      <wpg:grpSpPr>
                        <a:xfrm>
                          <a:off x="0" y="0"/>
                          <a:ext cx="5316220" cy="2620010"/>
                          <a:chExt cx="5316220" cy="2620010"/>
                        </a:xfrm>
                      </wpg:grpSpPr>
                      <pic:pic>
                        <pic:nvPicPr>
                          <pic:cNvPr id="161" name="Image 161" descr="C:\Users\Test\Desktop\Works\DSC02984.JPG"/>
                          <pic:cNvPicPr/>
                        </pic:nvPicPr>
                        <pic:blipFill>
                          <a:blip r:embed="rId68" cstate="print"/>
                          <a:stretch>
                            <a:fillRect/>
                          </a:stretch>
                        </pic:blipFill>
                        <pic:spPr>
                          <a:xfrm>
                            <a:off x="0" y="75438"/>
                            <a:ext cx="2687193" cy="2544318"/>
                          </a:xfrm>
                          <a:prstGeom prst="rect">
                            <a:avLst/>
                          </a:prstGeom>
                        </pic:spPr>
                      </pic:pic>
                      <pic:pic>
                        <pic:nvPicPr>
                          <pic:cNvPr id="162" name="Image 162" descr="C:\Users\Test\Desktop\Works\DSC02956.JPG"/>
                          <pic:cNvPicPr/>
                        </pic:nvPicPr>
                        <pic:blipFill>
                          <a:blip r:embed="rId69" cstate="print"/>
                          <a:stretch>
                            <a:fillRect/>
                          </a:stretch>
                        </pic:blipFill>
                        <pic:spPr>
                          <a:xfrm>
                            <a:off x="2686050" y="0"/>
                            <a:ext cx="2630043" cy="2619755"/>
                          </a:xfrm>
                          <a:prstGeom prst="rect">
                            <a:avLst/>
                          </a:prstGeom>
                        </pic:spPr>
                      </pic:pic>
                    </wpg:wgp>
                  </a:graphicData>
                </a:graphic>
              </wp:anchor>
            </w:drawing>
          </mc:Choice>
          <mc:Fallback>
            <w:pict>
              <v:group style="position:absolute;margin-left:90pt;margin-top:16.476089pt;width:418.6pt;height:206.3pt;mso-position-horizontal-relative:page;mso-position-vertical-relative:paragraph;z-index:-15700992;mso-wrap-distance-left:0;mso-wrap-distance-right:0" id="docshapegroup110" coordorigin="1800,330" coordsize="8372,4126">
                <v:shape style="position:absolute;left:1800;top:448;width:4232;height:4007" type="#_x0000_t75" id="docshape111" alt="C:\Users\Test\Desktop\Works\DSC02984.JPG" stroked="false">
                  <v:imagedata r:id="rId68" o:title=""/>
                </v:shape>
                <v:shape style="position:absolute;left:6030;top:329;width:4142;height:4126" type="#_x0000_t75" id="docshape112" alt="C:\Users\Test\Desktop\Works\DSC02956.JPG" stroked="false">
                  <v:imagedata r:id="rId69" o:title=""/>
                </v:shape>
                <w10:wrap type="topAndBottom"/>
              </v:group>
            </w:pict>
          </mc:Fallback>
        </mc:AlternateContent>
      </w:r>
    </w:p>
    <w:p>
      <w:pPr>
        <w:tabs>
          <w:tab w:pos="5386" w:val="left" w:leader="none"/>
          <w:tab w:pos="5475" w:val="left" w:leader="none"/>
          <w:tab w:pos="5545" w:val="left" w:leader="none"/>
        </w:tabs>
        <w:spacing w:line="276" w:lineRule="auto" w:before="248"/>
        <w:ind w:left="840" w:right="1239" w:firstLine="0"/>
        <w:jc w:val="left"/>
        <w:rPr>
          <w:sz w:val="22"/>
        </w:rPr>
      </w:pPr>
      <w:r>
        <w:rPr>
          <w:sz w:val="22"/>
        </w:rPr>
        <w:t>Plate 47: Stain caused by rain on the steps of</w:t>
        <w:tab/>
        <w:t>Plate</w:t>
      </w:r>
      <w:r>
        <w:rPr>
          <w:spacing w:val="-4"/>
          <w:sz w:val="22"/>
        </w:rPr>
        <w:t> </w:t>
      </w:r>
      <w:r>
        <w:rPr>
          <w:sz w:val="22"/>
        </w:rPr>
        <w:t>48:</w:t>
      </w:r>
      <w:r>
        <w:rPr>
          <w:spacing w:val="-3"/>
          <w:sz w:val="22"/>
        </w:rPr>
        <w:t> </w:t>
      </w:r>
      <w:r>
        <w:rPr>
          <w:sz w:val="22"/>
        </w:rPr>
        <w:t>Peeling</w:t>
      </w:r>
      <w:r>
        <w:rPr>
          <w:spacing w:val="-6"/>
          <w:sz w:val="22"/>
        </w:rPr>
        <w:t> </w:t>
      </w:r>
      <w:r>
        <w:rPr>
          <w:sz w:val="22"/>
        </w:rPr>
        <w:t>and</w:t>
      </w:r>
      <w:r>
        <w:rPr>
          <w:spacing w:val="-4"/>
          <w:sz w:val="22"/>
        </w:rPr>
        <w:t> </w:t>
      </w:r>
      <w:r>
        <w:rPr>
          <w:sz w:val="22"/>
        </w:rPr>
        <w:t>Flaking</w:t>
      </w:r>
      <w:r>
        <w:rPr>
          <w:spacing w:val="-6"/>
          <w:sz w:val="22"/>
        </w:rPr>
        <w:t> </w:t>
      </w:r>
      <w:r>
        <w:rPr>
          <w:sz w:val="22"/>
        </w:rPr>
        <w:t>of</w:t>
      </w:r>
      <w:r>
        <w:rPr>
          <w:spacing w:val="-4"/>
          <w:sz w:val="22"/>
        </w:rPr>
        <w:t> </w:t>
      </w:r>
      <w:r>
        <w:rPr>
          <w:sz w:val="22"/>
        </w:rPr>
        <w:t>paint</w:t>
      </w:r>
      <w:r>
        <w:rPr>
          <w:spacing w:val="-6"/>
          <w:sz w:val="22"/>
        </w:rPr>
        <w:t> </w:t>
      </w:r>
      <w:r>
        <w:rPr>
          <w:sz w:val="22"/>
        </w:rPr>
        <w:t>at</w:t>
      </w:r>
      <w:r>
        <w:rPr>
          <w:spacing w:val="-6"/>
          <w:sz w:val="22"/>
        </w:rPr>
        <w:t> </w:t>
      </w:r>
      <w:r>
        <w:rPr>
          <w:sz w:val="22"/>
        </w:rPr>
        <w:t>the Medical Complex at NAUTH,Nnewi.</w:t>
        <w:tab/>
        <w:tab/>
        <w:t>Radiology building at NAUTH,nnewi Source: Researcher‟s field study (2017)</w:t>
        <w:tab/>
        <w:tab/>
        <w:tab/>
        <w:t>Source: Researcher‟s field study (2017)</w:t>
      </w:r>
    </w:p>
    <w:p>
      <w:pPr>
        <w:spacing w:after="0" w:line="276" w:lineRule="auto"/>
        <w:jc w:val="left"/>
        <w:rPr>
          <w:sz w:val="22"/>
        </w:rPr>
        <w:sectPr>
          <w:pgSz w:w="11910" w:h="16840"/>
          <w:pgMar w:header="0" w:footer="986" w:top="1920" w:bottom="1180" w:left="960" w:right="460"/>
        </w:sectPr>
      </w:pPr>
    </w:p>
    <w:p>
      <w:pPr>
        <w:pStyle w:val="BodyText"/>
        <w:rPr>
          <w:sz w:val="20"/>
        </w:rPr>
      </w:pPr>
    </w:p>
    <w:p>
      <w:pPr>
        <w:pStyle w:val="BodyText"/>
        <w:spacing w:before="23"/>
        <w:rPr>
          <w:sz w:val="20"/>
        </w:rPr>
      </w:pPr>
    </w:p>
    <w:p>
      <w:pPr>
        <w:tabs>
          <w:tab w:pos="5130" w:val="left" w:leader="none"/>
        </w:tabs>
        <w:spacing w:line="240" w:lineRule="auto"/>
        <w:ind w:left="840" w:right="0" w:firstLine="0"/>
        <w:rPr>
          <w:sz w:val="20"/>
        </w:rPr>
      </w:pPr>
      <w:r>
        <w:rPr>
          <w:position w:val="23"/>
          <w:sz w:val="20"/>
        </w:rPr>
        <w:drawing>
          <wp:inline distT="0" distB="0" distL="0" distR="0">
            <wp:extent cx="2572442" cy="2883407"/>
            <wp:effectExtent l="0" t="0" r="0" b="0"/>
            <wp:docPr id="163" name="Image 163" descr="C:\Users\Test\Desktop\Works\DSC03049.JPG"/>
            <wp:cNvGraphicFramePr>
              <a:graphicFrameLocks/>
            </wp:cNvGraphicFramePr>
            <a:graphic>
              <a:graphicData uri="http://schemas.openxmlformats.org/drawingml/2006/picture">
                <pic:pic>
                  <pic:nvPicPr>
                    <pic:cNvPr id="163" name="Image 163" descr="C:\Users\Test\Desktop\Works\DSC03049.JPG"/>
                    <pic:cNvPicPr/>
                  </pic:nvPicPr>
                  <pic:blipFill>
                    <a:blip r:embed="rId70" cstate="print"/>
                    <a:stretch>
                      <a:fillRect/>
                    </a:stretch>
                  </pic:blipFill>
                  <pic:spPr>
                    <a:xfrm>
                      <a:off x="0" y="0"/>
                      <a:ext cx="2572442" cy="2883407"/>
                    </a:xfrm>
                    <a:prstGeom prst="rect">
                      <a:avLst/>
                    </a:prstGeom>
                  </pic:spPr>
                </pic:pic>
              </a:graphicData>
            </a:graphic>
          </wp:inline>
        </w:drawing>
      </w:r>
      <w:r>
        <w:rPr>
          <w:position w:val="23"/>
          <w:sz w:val="20"/>
        </w:rPr>
      </w:r>
      <w:r>
        <w:rPr>
          <w:position w:val="23"/>
          <w:sz w:val="20"/>
        </w:rPr>
        <w:tab/>
      </w:r>
      <w:r>
        <w:rPr>
          <w:sz w:val="20"/>
        </w:rPr>
        <w:drawing>
          <wp:inline distT="0" distB="0" distL="0" distR="0">
            <wp:extent cx="2491172" cy="2807970"/>
            <wp:effectExtent l="0" t="0" r="0" b="0"/>
            <wp:docPr id="164" name="Image 164" descr="C:\Users\Test\Desktop\Works\DSC03007.JPG"/>
            <wp:cNvGraphicFramePr>
              <a:graphicFrameLocks/>
            </wp:cNvGraphicFramePr>
            <a:graphic>
              <a:graphicData uri="http://schemas.openxmlformats.org/drawingml/2006/picture">
                <pic:pic>
                  <pic:nvPicPr>
                    <pic:cNvPr id="164" name="Image 164" descr="C:\Users\Test\Desktop\Works\DSC03007.JPG"/>
                    <pic:cNvPicPr/>
                  </pic:nvPicPr>
                  <pic:blipFill>
                    <a:blip r:embed="rId71" cstate="print"/>
                    <a:stretch>
                      <a:fillRect/>
                    </a:stretch>
                  </pic:blipFill>
                  <pic:spPr>
                    <a:xfrm>
                      <a:off x="0" y="0"/>
                      <a:ext cx="2491172" cy="2807970"/>
                    </a:xfrm>
                    <a:prstGeom prst="rect">
                      <a:avLst/>
                    </a:prstGeom>
                  </pic:spPr>
                </pic:pic>
              </a:graphicData>
            </a:graphic>
          </wp:inline>
        </w:drawing>
      </w:r>
      <w:r>
        <w:rPr>
          <w:sz w:val="20"/>
        </w:rPr>
      </w:r>
    </w:p>
    <w:p>
      <w:pPr>
        <w:tabs>
          <w:tab w:pos="5453" w:val="left" w:leader="none"/>
        </w:tabs>
        <w:spacing w:line="276" w:lineRule="auto" w:before="0"/>
        <w:ind w:left="840" w:right="1031" w:firstLine="0"/>
        <w:jc w:val="left"/>
        <w:rPr>
          <w:sz w:val="22"/>
        </w:rPr>
      </w:pPr>
      <w:r>
        <w:rPr>
          <w:sz w:val="22"/>
        </w:rPr>
        <w:t>Plate</w:t>
      </w:r>
      <w:r>
        <w:rPr>
          <w:spacing w:val="-3"/>
          <w:sz w:val="22"/>
        </w:rPr>
        <w:t> </w:t>
      </w:r>
      <w:r>
        <w:rPr>
          <w:sz w:val="22"/>
        </w:rPr>
        <w:t>49:</w:t>
      </w:r>
      <w:r>
        <w:rPr>
          <w:spacing w:val="-2"/>
          <w:sz w:val="22"/>
        </w:rPr>
        <w:t> </w:t>
      </w:r>
      <w:r>
        <w:rPr>
          <w:sz w:val="22"/>
        </w:rPr>
        <w:t>unkept</w:t>
      </w:r>
      <w:r>
        <w:rPr>
          <w:spacing w:val="-2"/>
          <w:sz w:val="22"/>
        </w:rPr>
        <w:t> </w:t>
      </w:r>
      <w:r>
        <w:rPr>
          <w:sz w:val="22"/>
        </w:rPr>
        <w:t>Environment</w:t>
      </w:r>
      <w:r>
        <w:rPr>
          <w:spacing w:val="-2"/>
          <w:sz w:val="22"/>
        </w:rPr>
        <w:t> </w:t>
      </w:r>
      <w:r>
        <w:rPr>
          <w:sz w:val="22"/>
        </w:rPr>
        <w:t>at</w:t>
      </w:r>
      <w:r>
        <w:rPr>
          <w:spacing w:val="-5"/>
          <w:sz w:val="22"/>
        </w:rPr>
        <w:t> </w:t>
      </w:r>
      <w:r>
        <w:rPr>
          <w:sz w:val="22"/>
        </w:rPr>
        <w:t>the</w:t>
      </w:r>
      <w:r>
        <w:rPr>
          <w:spacing w:val="-3"/>
          <w:sz w:val="22"/>
        </w:rPr>
        <w:t> </w:t>
      </w:r>
      <w:r>
        <w:rPr>
          <w:sz w:val="22"/>
        </w:rPr>
        <w:t>back</w:t>
      </w:r>
      <w:r>
        <w:rPr>
          <w:spacing w:val="-6"/>
          <w:sz w:val="22"/>
        </w:rPr>
        <w:t> </w:t>
      </w:r>
      <w:r>
        <w:rPr>
          <w:sz w:val="22"/>
        </w:rPr>
        <w:t>of</w:t>
      </w:r>
      <w:r>
        <w:rPr>
          <w:spacing w:val="40"/>
          <w:sz w:val="22"/>
        </w:rPr>
        <w:t> </w:t>
      </w:r>
      <w:r>
        <w:rPr>
          <w:sz w:val="22"/>
        </w:rPr>
        <w:t>the</w:t>
      </w:r>
      <w:r>
        <w:rPr>
          <w:spacing w:val="80"/>
          <w:sz w:val="22"/>
        </w:rPr>
        <w:t> </w:t>
      </w:r>
      <w:r>
        <w:rPr>
          <w:sz w:val="22"/>
        </w:rPr>
        <w:t>Plate</w:t>
      </w:r>
      <w:r>
        <w:rPr>
          <w:spacing w:val="-3"/>
          <w:sz w:val="22"/>
        </w:rPr>
        <w:t> </w:t>
      </w:r>
      <w:r>
        <w:rPr>
          <w:sz w:val="22"/>
        </w:rPr>
        <w:t>50:</w:t>
      </w:r>
      <w:r>
        <w:rPr>
          <w:spacing w:val="-2"/>
          <w:sz w:val="22"/>
        </w:rPr>
        <w:t> </w:t>
      </w:r>
      <w:r>
        <w:rPr>
          <w:sz w:val="22"/>
        </w:rPr>
        <w:t>Dangling</w:t>
      </w:r>
      <w:r>
        <w:rPr>
          <w:spacing w:val="-6"/>
          <w:sz w:val="22"/>
        </w:rPr>
        <w:t> </w:t>
      </w:r>
      <w:r>
        <w:rPr>
          <w:sz w:val="22"/>
        </w:rPr>
        <w:t>of</w:t>
      </w:r>
      <w:r>
        <w:rPr>
          <w:spacing w:val="-3"/>
          <w:sz w:val="22"/>
        </w:rPr>
        <w:t> </w:t>
      </w:r>
      <w:r>
        <w:rPr>
          <w:sz w:val="22"/>
        </w:rPr>
        <w:t>electrical/Communication Old Head Of Nursing services Block at NAUTH,</w:t>
        <w:tab/>
        <w:t>at the main theatre building NAUTH,Nnewi </w:t>
      </w:r>
      <w:r>
        <w:rPr>
          <w:spacing w:val="-2"/>
          <w:sz w:val="22"/>
        </w:rPr>
        <w:t>Nnewi.</w:t>
      </w:r>
    </w:p>
    <w:p>
      <w:pPr>
        <w:tabs>
          <w:tab w:pos="5435" w:val="left" w:leader="none"/>
        </w:tabs>
        <w:spacing w:line="251" w:lineRule="exact" w:before="0"/>
        <w:ind w:left="840" w:right="0" w:firstLine="0"/>
        <w:jc w:val="left"/>
        <w:rPr>
          <w:sz w:val="22"/>
        </w:rPr>
      </w:pPr>
      <w:r>
        <w:rPr>
          <w:sz w:val="22"/>
        </w:rPr>
        <w:t>Source:</w:t>
      </w:r>
      <w:r>
        <w:rPr>
          <w:spacing w:val="-9"/>
          <w:sz w:val="22"/>
        </w:rPr>
        <w:t> </w:t>
      </w:r>
      <w:r>
        <w:rPr>
          <w:sz w:val="22"/>
        </w:rPr>
        <w:t>Researcher‟s</w:t>
      </w:r>
      <w:r>
        <w:rPr>
          <w:spacing w:val="-10"/>
          <w:sz w:val="22"/>
        </w:rPr>
        <w:t> </w:t>
      </w:r>
      <w:r>
        <w:rPr>
          <w:sz w:val="22"/>
        </w:rPr>
        <w:t>field</w:t>
      </w:r>
      <w:r>
        <w:rPr>
          <w:spacing w:val="-12"/>
          <w:sz w:val="22"/>
        </w:rPr>
        <w:t> </w:t>
      </w:r>
      <w:r>
        <w:rPr>
          <w:sz w:val="22"/>
        </w:rPr>
        <w:t>study</w:t>
      </w:r>
      <w:r>
        <w:rPr>
          <w:spacing w:val="-12"/>
          <w:sz w:val="22"/>
        </w:rPr>
        <w:t> </w:t>
      </w:r>
      <w:r>
        <w:rPr>
          <w:spacing w:val="-2"/>
          <w:sz w:val="22"/>
        </w:rPr>
        <w:t>(2017)</w:t>
      </w:r>
      <w:r>
        <w:rPr>
          <w:sz w:val="22"/>
        </w:rPr>
        <w:tab/>
        <w:t>Source:</w:t>
      </w:r>
      <w:r>
        <w:rPr>
          <w:spacing w:val="-13"/>
          <w:sz w:val="22"/>
        </w:rPr>
        <w:t> </w:t>
      </w:r>
      <w:r>
        <w:rPr>
          <w:sz w:val="22"/>
        </w:rPr>
        <w:t>Researcher‟s</w:t>
      </w:r>
      <w:r>
        <w:rPr>
          <w:spacing w:val="-13"/>
          <w:sz w:val="22"/>
        </w:rPr>
        <w:t> </w:t>
      </w:r>
      <w:r>
        <w:rPr>
          <w:sz w:val="22"/>
        </w:rPr>
        <w:t>field</w:t>
      </w:r>
      <w:r>
        <w:rPr>
          <w:spacing w:val="-12"/>
          <w:sz w:val="22"/>
        </w:rPr>
        <w:t> </w:t>
      </w:r>
      <w:r>
        <w:rPr>
          <w:sz w:val="22"/>
        </w:rPr>
        <w:t>study</w:t>
      </w:r>
      <w:r>
        <w:rPr>
          <w:spacing w:val="-14"/>
          <w:sz w:val="22"/>
        </w:rPr>
        <w:t> </w:t>
      </w:r>
      <w:r>
        <w:rPr>
          <w:spacing w:val="-2"/>
          <w:sz w:val="22"/>
        </w:rPr>
        <w:t>(2017)</w:t>
      </w:r>
    </w:p>
    <w:p>
      <w:pPr>
        <w:pStyle w:val="BodyText"/>
        <w:rPr>
          <w:sz w:val="20"/>
        </w:rPr>
      </w:pPr>
    </w:p>
    <w:p>
      <w:pPr>
        <w:pStyle w:val="BodyText"/>
        <w:spacing w:before="107"/>
        <w:rPr>
          <w:sz w:val="20"/>
        </w:rPr>
      </w:pPr>
      <w:r>
        <w:rPr/>
        <w:drawing>
          <wp:anchor distT="0" distB="0" distL="0" distR="0" allowOverlap="1" layoutInCell="1" locked="0" behindDoc="1" simplePos="0" relativeHeight="487616000">
            <wp:simplePos x="0" y="0"/>
            <wp:positionH relativeFrom="page">
              <wp:posOffset>1143000</wp:posOffset>
            </wp:positionH>
            <wp:positionV relativeFrom="paragraph">
              <wp:posOffset>229388</wp:posOffset>
            </wp:positionV>
            <wp:extent cx="2562240" cy="2715768"/>
            <wp:effectExtent l="0" t="0" r="0" b="0"/>
            <wp:wrapTopAndBottom/>
            <wp:docPr id="165" name="Image 165" descr="C:\Users\Test\Desktop\Works\DSC03010.JPG"/>
            <wp:cNvGraphicFramePr>
              <a:graphicFrameLocks/>
            </wp:cNvGraphicFramePr>
            <a:graphic>
              <a:graphicData uri="http://schemas.openxmlformats.org/drawingml/2006/picture">
                <pic:pic>
                  <pic:nvPicPr>
                    <pic:cNvPr id="165" name="Image 165" descr="C:\Users\Test\Desktop\Works\DSC03010.JPG"/>
                    <pic:cNvPicPr/>
                  </pic:nvPicPr>
                  <pic:blipFill>
                    <a:blip r:embed="rId72" cstate="print"/>
                    <a:stretch>
                      <a:fillRect/>
                    </a:stretch>
                  </pic:blipFill>
                  <pic:spPr>
                    <a:xfrm>
                      <a:off x="0" y="0"/>
                      <a:ext cx="2562240" cy="2715768"/>
                    </a:xfrm>
                    <a:prstGeom prst="rect">
                      <a:avLst/>
                    </a:prstGeom>
                  </pic:spPr>
                </pic:pic>
              </a:graphicData>
            </a:graphic>
          </wp:anchor>
        </w:drawing>
      </w:r>
      <w:r>
        <w:rPr/>
        <w:drawing>
          <wp:anchor distT="0" distB="0" distL="0" distR="0" allowOverlap="1" layoutInCell="1" locked="0" behindDoc="1" simplePos="0" relativeHeight="487616512">
            <wp:simplePos x="0" y="0"/>
            <wp:positionH relativeFrom="page">
              <wp:posOffset>3778884</wp:posOffset>
            </wp:positionH>
            <wp:positionV relativeFrom="paragraph">
              <wp:posOffset>373279</wp:posOffset>
            </wp:positionV>
            <wp:extent cx="2512280" cy="2673858"/>
            <wp:effectExtent l="0" t="0" r="0" b="0"/>
            <wp:wrapTopAndBottom/>
            <wp:docPr id="166" name="Image 166" descr="C:\Users\Test\Desktop\Works\DSC03027.JPG"/>
            <wp:cNvGraphicFramePr>
              <a:graphicFrameLocks/>
            </wp:cNvGraphicFramePr>
            <a:graphic>
              <a:graphicData uri="http://schemas.openxmlformats.org/drawingml/2006/picture">
                <pic:pic>
                  <pic:nvPicPr>
                    <pic:cNvPr id="166" name="Image 166" descr="C:\Users\Test\Desktop\Works\DSC03027.JPG"/>
                    <pic:cNvPicPr/>
                  </pic:nvPicPr>
                  <pic:blipFill>
                    <a:blip r:embed="rId73" cstate="print"/>
                    <a:stretch>
                      <a:fillRect/>
                    </a:stretch>
                  </pic:blipFill>
                  <pic:spPr>
                    <a:xfrm>
                      <a:off x="0" y="0"/>
                      <a:ext cx="2512280" cy="2673858"/>
                    </a:xfrm>
                    <a:prstGeom prst="rect">
                      <a:avLst/>
                    </a:prstGeom>
                  </pic:spPr>
                </pic:pic>
              </a:graphicData>
            </a:graphic>
          </wp:anchor>
        </w:drawing>
      </w:r>
    </w:p>
    <w:p>
      <w:pPr>
        <w:tabs>
          <w:tab w:pos="4955" w:val="left" w:leader="none"/>
        </w:tabs>
        <w:spacing w:line="276" w:lineRule="auto" w:before="56"/>
        <w:ind w:left="840" w:right="1300" w:firstLine="0"/>
        <w:jc w:val="left"/>
        <w:rPr>
          <w:sz w:val="22"/>
        </w:rPr>
      </w:pPr>
      <w:r>
        <w:rPr>
          <w:sz w:val="22"/>
        </w:rPr>
        <w:t>Plate 51: Dampness, Mould stains and weed</w:t>
        <w:tab/>
        <w:t>Exposed</w:t>
      </w:r>
      <w:r>
        <w:rPr>
          <w:spacing w:val="-8"/>
          <w:sz w:val="22"/>
        </w:rPr>
        <w:t> </w:t>
      </w:r>
      <w:r>
        <w:rPr>
          <w:sz w:val="22"/>
        </w:rPr>
        <w:t>inspection</w:t>
      </w:r>
      <w:r>
        <w:rPr>
          <w:spacing w:val="-5"/>
          <w:sz w:val="22"/>
        </w:rPr>
        <w:t> </w:t>
      </w:r>
      <w:r>
        <w:rPr>
          <w:sz w:val="22"/>
        </w:rPr>
        <w:t>Chambers</w:t>
      </w:r>
      <w:r>
        <w:rPr>
          <w:spacing w:val="-5"/>
          <w:sz w:val="22"/>
        </w:rPr>
        <w:t> </w:t>
      </w:r>
      <w:r>
        <w:rPr>
          <w:sz w:val="22"/>
        </w:rPr>
        <w:t>at</w:t>
      </w:r>
      <w:r>
        <w:rPr>
          <w:spacing w:val="-4"/>
          <w:sz w:val="22"/>
        </w:rPr>
        <w:t> </w:t>
      </w:r>
      <w:r>
        <w:rPr>
          <w:sz w:val="22"/>
        </w:rPr>
        <w:t>the</w:t>
      </w:r>
      <w:r>
        <w:rPr>
          <w:spacing w:val="-7"/>
          <w:sz w:val="22"/>
        </w:rPr>
        <w:t> </w:t>
      </w:r>
      <w:r>
        <w:rPr>
          <w:sz w:val="22"/>
        </w:rPr>
        <w:t>back</w:t>
      </w:r>
      <w:r>
        <w:rPr>
          <w:spacing w:val="-8"/>
          <w:sz w:val="22"/>
        </w:rPr>
        <w:t> </w:t>
      </w:r>
      <w:r>
        <w:rPr>
          <w:sz w:val="22"/>
        </w:rPr>
        <w:t>of</w:t>
      </w:r>
      <w:r>
        <w:rPr>
          <w:spacing w:val="-5"/>
          <w:sz w:val="22"/>
        </w:rPr>
        <w:t> </w:t>
      </w:r>
      <w:r>
        <w:rPr>
          <w:sz w:val="22"/>
        </w:rPr>
        <w:t>the Growth on the 1</w:t>
      </w:r>
      <w:r>
        <w:rPr>
          <w:sz w:val="22"/>
          <w:vertAlign w:val="superscript"/>
        </w:rPr>
        <w:t>st</w:t>
      </w:r>
      <w:r>
        <w:rPr>
          <w:sz w:val="22"/>
          <w:vertAlign w:val="baseline"/>
        </w:rPr>
        <w:t> floor caused by</w:t>
      </w:r>
      <w:r>
        <w:rPr>
          <w:spacing w:val="40"/>
          <w:sz w:val="22"/>
          <w:vertAlign w:val="baseline"/>
        </w:rPr>
        <w:t> </w:t>
      </w:r>
      <w:r>
        <w:rPr>
          <w:sz w:val="22"/>
          <w:vertAlign w:val="baseline"/>
        </w:rPr>
        <w:t>water from</w:t>
      </w:r>
      <w:r>
        <w:rPr>
          <w:spacing w:val="80"/>
          <w:sz w:val="22"/>
          <w:vertAlign w:val="baseline"/>
        </w:rPr>
        <w:t> </w:t>
      </w:r>
      <w:r>
        <w:rPr>
          <w:sz w:val="22"/>
          <w:vertAlign w:val="baseline"/>
        </w:rPr>
        <w:t>store building at NAUTH,Nnewi.</w:t>
      </w:r>
    </w:p>
    <w:p>
      <w:pPr>
        <w:spacing w:line="276" w:lineRule="auto" w:before="1"/>
        <w:ind w:left="840" w:right="4848" w:firstLine="0"/>
        <w:jc w:val="left"/>
        <w:rPr>
          <w:sz w:val="22"/>
        </w:rPr>
      </w:pPr>
      <w:r>
        <w:rPr>
          <w:sz w:val="22"/>
        </w:rPr>
        <w:t>Air</w:t>
      </w:r>
      <w:r>
        <w:rPr>
          <w:spacing w:val="-6"/>
          <w:sz w:val="22"/>
        </w:rPr>
        <w:t> </w:t>
      </w:r>
      <w:r>
        <w:rPr>
          <w:sz w:val="22"/>
        </w:rPr>
        <w:t>conditioners</w:t>
      </w:r>
      <w:r>
        <w:rPr>
          <w:spacing w:val="-6"/>
          <w:sz w:val="22"/>
        </w:rPr>
        <w:t> </w:t>
      </w:r>
      <w:r>
        <w:rPr>
          <w:sz w:val="22"/>
        </w:rPr>
        <w:t>at</w:t>
      </w:r>
      <w:r>
        <w:rPr>
          <w:spacing w:val="-5"/>
          <w:sz w:val="22"/>
        </w:rPr>
        <w:t> </w:t>
      </w:r>
      <w:r>
        <w:rPr>
          <w:sz w:val="22"/>
        </w:rPr>
        <w:t>the</w:t>
      </w:r>
      <w:r>
        <w:rPr>
          <w:spacing w:val="-6"/>
          <w:sz w:val="22"/>
        </w:rPr>
        <w:t> </w:t>
      </w:r>
      <w:r>
        <w:rPr>
          <w:sz w:val="22"/>
        </w:rPr>
        <w:t>Doctors</w:t>
      </w:r>
      <w:r>
        <w:rPr>
          <w:spacing w:val="-6"/>
          <w:sz w:val="22"/>
        </w:rPr>
        <w:t> </w:t>
      </w:r>
      <w:r>
        <w:rPr>
          <w:sz w:val="22"/>
        </w:rPr>
        <w:t>call</w:t>
      </w:r>
      <w:r>
        <w:rPr>
          <w:spacing w:val="-5"/>
          <w:sz w:val="22"/>
        </w:rPr>
        <w:t> </w:t>
      </w:r>
      <w:r>
        <w:rPr>
          <w:sz w:val="22"/>
        </w:rPr>
        <w:t>buiding</w:t>
      </w:r>
      <w:r>
        <w:rPr>
          <w:spacing w:val="-8"/>
          <w:sz w:val="22"/>
        </w:rPr>
        <w:t> </w:t>
      </w:r>
      <w:r>
        <w:rPr>
          <w:sz w:val="22"/>
        </w:rPr>
        <w:t>at NAUTH, Nnewi</w:t>
      </w:r>
    </w:p>
    <w:p>
      <w:pPr>
        <w:tabs>
          <w:tab w:pos="5708" w:val="left" w:leader="none"/>
        </w:tabs>
        <w:spacing w:line="252" w:lineRule="exact" w:before="0"/>
        <w:ind w:left="840" w:right="0" w:firstLine="0"/>
        <w:jc w:val="left"/>
        <w:rPr>
          <w:sz w:val="22"/>
        </w:rPr>
      </w:pPr>
      <w:r>
        <w:rPr>
          <w:sz w:val="22"/>
        </w:rPr>
        <w:t>Source:</w:t>
      </w:r>
      <w:r>
        <w:rPr>
          <w:spacing w:val="-9"/>
          <w:sz w:val="22"/>
        </w:rPr>
        <w:t> </w:t>
      </w:r>
      <w:r>
        <w:rPr>
          <w:sz w:val="22"/>
        </w:rPr>
        <w:t>Researcher‟s</w:t>
      </w:r>
      <w:r>
        <w:rPr>
          <w:spacing w:val="-10"/>
          <w:sz w:val="22"/>
        </w:rPr>
        <w:t> </w:t>
      </w:r>
      <w:r>
        <w:rPr>
          <w:sz w:val="22"/>
        </w:rPr>
        <w:t>field</w:t>
      </w:r>
      <w:r>
        <w:rPr>
          <w:spacing w:val="-13"/>
          <w:sz w:val="22"/>
        </w:rPr>
        <w:t> </w:t>
      </w:r>
      <w:r>
        <w:rPr>
          <w:sz w:val="22"/>
        </w:rPr>
        <w:t>study</w:t>
      </w:r>
      <w:r>
        <w:rPr>
          <w:spacing w:val="-12"/>
          <w:sz w:val="22"/>
        </w:rPr>
        <w:t> </w:t>
      </w:r>
      <w:r>
        <w:rPr>
          <w:spacing w:val="-2"/>
          <w:sz w:val="22"/>
        </w:rPr>
        <w:t>(2017)</w:t>
      </w:r>
      <w:r>
        <w:rPr>
          <w:sz w:val="22"/>
        </w:rPr>
        <w:tab/>
        <w:t>Source:</w:t>
      </w:r>
      <w:r>
        <w:rPr>
          <w:spacing w:val="-9"/>
          <w:sz w:val="22"/>
        </w:rPr>
        <w:t> </w:t>
      </w:r>
      <w:r>
        <w:rPr>
          <w:sz w:val="22"/>
        </w:rPr>
        <w:t>Researcher‟s</w:t>
      </w:r>
      <w:r>
        <w:rPr>
          <w:spacing w:val="-10"/>
          <w:sz w:val="22"/>
        </w:rPr>
        <w:t> </w:t>
      </w:r>
      <w:r>
        <w:rPr>
          <w:sz w:val="22"/>
        </w:rPr>
        <w:t>field</w:t>
      </w:r>
      <w:r>
        <w:rPr>
          <w:spacing w:val="-13"/>
          <w:sz w:val="22"/>
        </w:rPr>
        <w:t> </w:t>
      </w:r>
      <w:r>
        <w:rPr>
          <w:sz w:val="22"/>
        </w:rPr>
        <w:t>study</w:t>
      </w:r>
      <w:r>
        <w:rPr>
          <w:spacing w:val="-12"/>
          <w:sz w:val="22"/>
        </w:rPr>
        <w:t> </w:t>
      </w:r>
      <w:r>
        <w:rPr>
          <w:spacing w:val="-2"/>
          <w:sz w:val="22"/>
        </w:rPr>
        <w:t>(2017)</w:t>
      </w:r>
    </w:p>
    <w:p>
      <w:pPr>
        <w:spacing w:after="0" w:line="252" w:lineRule="exact"/>
        <w:jc w:val="left"/>
        <w:rPr>
          <w:sz w:val="22"/>
        </w:rPr>
        <w:sectPr>
          <w:pgSz w:w="11910" w:h="16840"/>
          <w:pgMar w:header="0" w:footer="986" w:top="1920" w:bottom="1180" w:left="960" w:right="460"/>
        </w:sectPr>
      </w:pPr>
    </w:p>
    <w:p>
      <w:pPr>
        <w:tabs>
          <w:tab w:pos="5700" w:val="left" w:leader="none"/>
        </w:tabs>
        <w:spacing w:line="240" w:lineRule="auto"/>
        <w:ind w:left="1194" w:right="0" w:firstLine="0"/>
        <w:rPr>
          <w:sz w:val="20"/>
        </w:rPr>
      </w:pPr>
      <w:r>
        <w:rPr>
          <w:sz w:val="20"/>
        </w:rPr>
        <w:drawing>
          <wp:inline distT="0" distB="0" distL="0" distR="0">
            <wp:extent cx="2667451" cy="3038475"/>
            <wp:effectExtent l="0" t="0" r="0" b="0"/>
            <wp:docPr id="167" name="Image 167" descr="C:\Users\Test\Desktop\Works\DSC02899.JPG"/>
            <wp:cNvGraphicFramePr>
              <a:graphicFrameLocks/>
            </wp:cNvGraphicFramePr>
            <a:graphic>
              <a:graphicData uri="http://schemas.openxmlformats.org/drawingml/2006/picture">
                <pic:pic>
                  <pic:nvPicPr>
                    <pic:cNvPr id="167" name="Image 167" descr="C:\Users\Test\Desktop\Works\DSC02899.JPG"/>
                    <pic:cNvPicPr/>
                  </pic:nvPicPr>
                  <pic:blipFill>
                    <a:blip r:embed="rId74" cstate="print"/>
                    <a:stretch>
                      <a:fillRect/>
                    </a:stretch>
                  </pic:blipFill>
                  <pic:spPr>
                    <a:xfrm>
                      <a:off x="0" y="0"/>
                      <a:ext cx="2667451" cy="3038475"/>
                    </a:xfrm>
                    <a:prstGeom prst="rect">
                      <a:avLst/>
                    </a:prstGeom>
                  </pic:spPr>
                </pic:pic>
              </a:graphicData>
            </a:graphic>
          </wp:inline>
        </w:drawing>
      </w:r>
      <w:r>
        <w:rPr>
          <w:sz w:val="20"/>
        </w:rPr>
      </w:r>
      <w:r>
        <w:rPr>
          <w:sz w:val="20"/>
        </w:rPr>
        <w:tab/>
      </w:r>
      <w:r>
        <w:rPr>
          <w:position w:val="24"/>
          <w:sz w:val="20"/>
        </w:rPr>
        <w:drawing>
          <wp:inline distT="0" distB="0" distL="0" distR="0">
            <wp:extent cx="2390353" cy="3139058"/>
            <wp:effectExtent l="0" t="0" r="0" b="0"/>
            <wp:docPr id="168" name="Image 168" descr="C:\Users\Test\Desktop\Works\DSC02930.JPG"/>
            <wp:cNvGraphicFramePr>
              <a:graphicFrameLocks/>
            </wp:cNvGraphicFramePr>
            <a:graphic>
              <a:graphicData uri="http://schemas.openxmlformats.org/drawingml/2006/picture">
                <pic:pic>
                  <pic:nvPicPr>
                    <pic:cNvPr id="168" name="Image 168" descr="C:\Users\Test\Desktop\Works\DSC02930.JPG"/>
                    <pic:cNvPicPr/>
                  </pic:nvPicPr>
                  <pic:blipFill>
                    <a:blip r:embed="rId75" cstate="print"/>
                    <a:stretch>
                      <a:fillRect/>
                    </a:stretch>
                  </pic:blipFill>
                  <pic:spPr>
                    <a:xfrm>
                      <a:off x="0" y="0"/>
                      <a:ext cx="2390353" cy="3139058"/>
                    </a:xfrm>
                    <a:prstGeom prst="rect">
                      <a:avLst/>
                    </a:prstGeom>
                  </pic:spPr>
                </pic:pic>
              </a:graphicData>
            </a:graphic>
          </wp:inline>
        </w:drawing>
      </w:r>
      <w:r>
        <w:rPr>
          <w:position w:val="24"/>
          <w:sz w:val="20"/>
        </w:rPr>
      </w:r>
    </w:p>
    <w:p>
      <w:pPr>
        <w:tabs>
          <w:tab w:pos="5516" w:val="left" w:leader="none"/>
          <w:tab w:pos="5676" w:val="left" w:leader="none"/>
        </w:tabs>
        <w:spacing w:line="276" w:lineRule="auto" w:before="0"/>
        <w:ind w:left="840" w:right="1606" w:firstLine="0"/>
        <w:jc w:val="left"/>
        <w:rPr>
          <w:sz w:val="22"/>
        </w:rPr>
      </w:pPr>
      <w:r>
        <w:rPr>
          <w:sz w:val="22"/>
        </w:rPr>
        <w:t>Plate 53: stains and plant growth at the window</w:t>
        <w:tab/>
        <w:t>Plate 54: Stains</w:t>
      </w:r>
      <w:r>
        <w:rPr>
          <w:spacing w:val="40"/>
          <w:sz w:val="22"/>
        </w:rPr>
        <w:t> </w:t>
      </w:r>
      <w:r>
        <w:rPr>
          <w:sz w:val="22"/>
        </w:rPr>
        <w:t>and Cracks and</w:t>
      </w:r>
      <w:r>
        <w:rPr>
          <w:spacing w:val="80"/>
          <w:sz w:val="22"/>
        </w:rPr>
        <w:t> </w:t>
      </w:r>
      <w:r>
        <w:rPr>
          <w:sz w:val="22"/>
        </w:rPr>
        <w:t>Hood of the HIV call room at NAUTH,Nnewi.</w:t>
        <w:tab/>
        <w:tab/>
        <w:t>Effloresence</w:t>
      </w:r>
      <w:r>
        <w:rPr>
          <w:spacing w:val="-5"/>
          <w:sz w:val="22"/>
        </w:rPr>
        <w:t> </w:t>
      </w:r>
      <w:r>
        <w:rPr>
          <w:sz w:val="22"/>
        </w:rPr>
        <w:t>at</w:t>
      </w:r>
      <w:r>
        <w:rPr>
          <w:spacing w:val="-4"/>
          <w:sz w:val="22"/>
        </w:rPr>
        <w:t> </w:t>
      </w:r>
      <w:r>
        <w:rPr>
          <w:sz w:val="22"/>
        </w:rPr>
        <w:t>the</w:t>
      </w:r>
      <w:r>
        <w:rPr>
          <w:spacing w:val="-5"/>
          <w:sz w:val="22"/>
        </w:rPr>
        <w:t> </w:t>
      </w:r>
      <w:r>
        <w:rPr>
          <w:sz w:val="22"/>
        </w:rPr>
        <w:t>back</w:t>
      </w:r>
      <w:r>
        <w:rPr>
          <w:spacing w:val="-7"/>
          <w:sz w:val="22"/>
        </w:rPr>
        <w:t> </w:t>
      </w:r>
      <w:r>
        <w:rPr>
          <w:sz w:val="22"/>
        </w:rPr>
        <w:t>walls</w:t>
      </w:r>
      <w:r>
        <w:rPr>
          <w:spacing w:val="-7"/>
          <w:sz w:val="22"/>
        </w:rPr>
        <w:t> </w:t>
      </w:r>
      <w:r>
        <w:rPr>
          <w:sz w:val="22"/>
        </w:rPr>
        <w:t>of</w:t>
      </w:r>
      <w:r>
        <w:rPr>
          <w:spacing w:val="-7"/>
          <w:sz w:val="22"/>
        </w:rPr>
        <w:t> </w:t>
      </w:r>
      <w:r>
        <w:rPr>
          <w:sz w:val="22"/>
        </w:rPr>
        <w:t>the</w:t>
      </w:r>
    </w:p>
    <w:p>
      <w:pPr>
        <w:tabs>
          <w:tab w:pos="5597" w:val="left" w:leader="none"/>
        </w:tabs>
        <w:spacing w:line="278" w:lineRule="auto" w:before="0"/>
        <w:ind w:left="840" w:right="1036" w:firstLine="4733"/>
        <w:jc w:val="left"/>
        <w:rPr>
          <w:sz w:val="22"/>
        </w:rPr>
      </w:pPr>
      <w:r>
        <w:rPr>
          <w:sz w:val="22"/>
        </w:rPr>
        <w:t>Laboratory</w:t>
      </w:r>
      <w:r>
        <w:rPr>
          <w:spacing w:val="-10"/>
          <w:sz w:val="22"/>
        </w:rPr>
        <w:t> </w:t>
      </w:r>
      <w:r>
        <w:rPr>
          <w:sz w:val="22"/>
        </w:rPr>
        <w:t>block</w:t>
      </w:r>
      <w:r>
        <w:rPr>
          <w:spacing w:val="-9"/>
          <w:sz w:val="22"/>
        </w:rPr>
        <w:t> </w:t>
      </w:r>
      <w:r>
        <w:rPr>
          <w:sz w:val="22"/>
        </w:rPr>
        <w:t>at</w:t>
      </w:r>
      <w:r>
        <w:rPr>
          <w:spacing w:val="-6"/>
          <w:sz w:val="22"/>
        </w:rPr>
        <w:t> </w:t>
      </w:r>
      <w:r>
        <w:rPr>
          <w:sz w:val="22"/>
        </w:rPr>
        <w:t>NAUTH</w:t>
      </w:r>
      <w:r>
        <w:rPr>
          <w:spacing w:val="-9"/>
          <w:sz w:val="22"/>
        </w:rPr>
        <w:t> </w:t>
      </w:r>
      <w:r>
        <w:rPr>
          <w:sz w:val="22"/>
        </w:rPr>
        <w:t>CHC</w:t>
      </w:r>
      <w:r>
        <w:rPr>
          <w:spacing w:val="-8"/>
          <w:sz w:val="22"/>
        </w:rPr>
        <w:t> </w:t>
      </w:r>
      <w:r>
        <w:rPr>
          <w:sz w:val="22"/>
        </w:rPr>
        <w:t>Umunya Source: Researcher‟s field study (2017)</w:t>
        <w:tab/>
        <w:t>Source: Researcher‟s field study (2017)</w:t>
      </w:r>
    </w:p>
    <w:p>
      <w:pPr>
        <w:pStyle w:val="BodyText"/>
        <w:rPr>
          <w:sz w:val="20"/>
        </w:rPr>
      </w:pPr>
    </w:p>
    <w:p>
      <w:pPr>
        <w:pStyle w:val="BodyText"/>
        <w:rPr>
          <w:sz w:val="20"/>
        </w:rPr>
      </w:pPr>
    </w:p>
    <w:p>
      <w:pPr>
        <w:pStyle w:val="BodyText"/>
        <w:spacing w:before="224"/>
        <w:rPr>
          <w:sz w:val="20"/>
        </w:rPr>
      </w:pPr>
      <w:r>
        <w:rPr/>
        <mc:AlternateContent>
          <mc:Choice Requires="wps">
            <w:drawing>
              <wp:anchor distT="0" distB="0" distL="0" distR="0" allowOverlap="1" layoutInCell="1" locked="0" behindDoc="1" simplePos="0" relativeHeight="487617024">
                <wp:simplePos x="0" y="0"/>
                <wp:positionH relativeFrom="page">
                  <wp:posOffset>1143000</wp:posOffset>
                </wp:positionH>
                <wp:positionV relativeFrom="paragraph">
                  <wp:posOffset>303579</wp:posOffset>
                </wp:positionV>
                <wp:extent cx="5326380" cy="2879725"/>
                <wp:effectExtent l="0" t="0" r="0" b="0"/>
                <wp:wrapTopAndBottom/>
                <wp:docPr id="169" name="Group 169"/>
                <wp:cNvGraphicFramePr>
                  <a:graphicFrameLocks/>
                </wp:cNvGraphicFramePr>
                <a:graphic>
                  <a:graphicData uri="http://schemas.microsoft.com/office/word/2010/wordprocessingGroup">
                    <wpg:wgp>
                      <wpg:cNvPr id="169" name="Group 169"/>
                      <wpg:cNvGrpSpPr/>
                      <wpg:grpSpPr>
                        <a:xfrm>
                          <a:off x="0" y="0"/>
                          <a:ext cx="5326380" cy="2879725"/>
                          <a:chExt cx="5326380" cy="2879725"/>
                        </a:xfrm>
                      </wpg:grpSpPr>
                      <pic:pic>
                        <pic:nvPicPr>
                          <pic:cNvPr id="170" name="Image 170" descr="C:\Users\Test\Desktop\Works\DSC02922.JPG"/>
                          <pic:cNvPicPr/>
                        </pic:nvPicPr>
                        <pic:blipFill>
                          <a:blip r:embed="rId76" cstate="print"/>
                          <a:stretch>
                            <a:fillRect/>
                          </a:stretch>
                        </pic:blipFill>
                        <pic:spPr>
                          <a:xfrm>
                            <a:off x="0" y="0"/>
                            <a:ext cx="2621915" cy="2879217"/>
                          </a:xfrm>
                          <a:prstGeom prst="rect">
                            <a:avLst/>
                          </a:prstGeom>
                        </pic:spPr>
                      </pic:pic>
                      <pic:pic>
                        <pic:nvPicPr>
                          <pic:cNvPr id="171" name="Image 171" descr="C:\Users\Test\Desktop\Works\DSC02944.JPG"/>
                          <pic:cNvPicPr/>
                        </pic:nvPicPr>
                        <pic:blipFill>
                          <a:blip r:embed="rId77" cstate="print"/>
                          <a:stretch>
                            <a:fillRect/>
                          </a:stretch>
                        </pic:blipFill>
                        <pic:spPr>
                          <a:xfrm>
                            <a:off x="2628900" y="48259"/>
                            <a:ext cx="2696972" cy="2829687"/>
                          </a:xfrm>
                          <a:prstGeom prst="rect">
                            <a:avLst/>
                          </a:prstGeom>
                        </pic:spPr>
                      </pic:pic>
                    </wpg:wgp>
                  </a:graphicData>
                </a:graphic>
              </wp:anchor>
            </w:drawing>
          </mc:Choice>
          <mc:Fallback>
            <w:pict>
              <v:group style="position:absolute;margin-left:90pt;margin-top:23.903915pt;width:419.4pt;height:226.75pt;mso-position-horizontal-relative:page;mso-position-vertical-relative:paragraph;z-index:-15699456;mso-wrap-distance-left:0;mso-wrap-distance-right:0" id="docshapegroup113" coordorigin="1800,478" coordsize="8388,4535">
                <v:shape style="position:absolute;left:1800;top:478;width:4129;height:4535" type="#_x0000_t75" id="docshape114" alt="C:\Users\Test\Desktop\Works\DSC02922.JPG" stroked="false">
                  <v:imagedata r:id="rId76" o:title=""/>
                </v:shape>
                <v:shape style="position:absolute;left:5940;top:554;width:4248;height:4457" type="#_x0000_t75" id="docshape115" alt="C:\Users\Test\Desktop\Works\DSC02944.JPG" stroked="false">
                  <v:imagedata r:id="rId77" o:title=""/>
                </v:shape>
                <w10:wrap type="topAndBottom"/>
              </v:group>
            </w:pict>
          </mc:Fallback>
        </mc:AlternateContent>
      </w:r>
    </w:p>
    <w:p>
      <w:pPr>
        <w:tabs>
          <w:tab w:pos="5294" w:val="left" w:leader="none"/>
          <w:tab w:pos="5351" w:val="left" w:leader="none"/>
        </w:tabs>
        <w:spacing w:line="276" w:lineRule="auto" w:before="230"/>
        <w:ind w:left="840" w:right="1271" w:firstLine="0"/>
        <w:jc w:val="left"/>
        <w:rPr>
          <w:sz w:val="22"/>
        </w:rPr>
      </w:pPr>
      <w:r>
        <w:rPr>
          <w:sz w:val="22"/>
        </w:rPr>
        <w:t>Plate 55: Stains and growth on the pipes of Air</w:t>
        <w:tab/>
        <w:t>Plate</w:t>
      </w:r>
      <w:r>
        <w:rPr>
          <w:spacing w:val="-5"/>
          <w:sz w:val="22"/>
        </w:rPr>
        <w:t> </w:t>
      </w:r>
      <w:r>
        <w:rPr>
          <w:sz w:val="22"/>
        </w:rPr>
        <w:t>56:</w:t>
      </w:r>
      <w:r>
        <w:rPr>
          <w:spacing w:val="-5"/>
          <w:sz w:val="22"/>
        </w:rPr>
        <w:t> </w:t>
      </w:r>
      <w:r>
        <w:rPr>
          <w:sz w:val="22"/>
        </w:rPr>
        <w:t>Cracks</w:t>
      </w:r>
      <w:r>
        <w:rPr>
          <w:spacing w:val="-5"/>
          <w:sz w:val="22"/>
        </w:rPr>
        <w:t> </w:t>
      </w:r>
      <w:r>
        <w:rPr>
          <w:sz w:val="22"/>
        </w:rPr>
        <w:t>at</w:t>
      </w:r>
      <w:r>
        <w:rPr>
          <w:spacing w:val="-5"/>
          <w:sz w:val="22"/>
        </w:rPr>
        <w:t> </w:t>
      </w:r>
      <w:r>
        <w:rPr>
          <w:sz w:val="22"/>
        </w:rPr>
        <w:t>the</w:t>
      </w:r>
      <w:r>
        <w:rPr>
          <w:spacing w:val="-5"/>
          <w:sz w:val="22"/>
        </w:rPr>
        <w:t> </w:t>
      </w:r>
      <w:r>
        <w:rPr>
          <w:sz w:val="22"/>
        </w:rPr>
        <w:t>exeternal</w:t>
      </w:r>
      <w:r>
        <w:rPr>
          <w:spacing w:val="-5"/>
          <w:sz w:val="22"/>
        </w:rPr>
        <w:t> </w:t>
      </w:r>
      <w:r>
        <w:rPr>
          <w:sz w:val="22"/>
        </w:rPr>
        <w:t>walls</w:t>
      </w:r>
      <w:r>
        <w:rPr>
          <w:spacing w:val="-5"/>
          <w:sz w:val="22"/>
        </w:rPr>
        <w:t> </w:t>
      </w:r>
      <w:r>
        <w:rPr>
          <w:sz w:val="22"/>
        </w:rPr>
        <w:t>of</w:t>
      </w:r>
      <w:r>
        <w:rPr>
          <w:spacing w:val="-5"/>
          <w:sz w:val="22"/>
        </w:rPr>
        <w:t> </w:t>
      </w:r>
      <w:r>
        <w:rPr>
          <w:sz w:val="22"/>
        </w:rPr>
        <w:t>the Conditioners at the back of works department at</w:t>
        <w:tab/>
        <w:tab/>
        <w:t>VAMED</w:t>
      </w:r>
      <w:r>
        <w:rPr>
          <w:spacing w:val="40"/>
          <w:sz w:val="22"/>
        </w:rPr>
        <w:t> </w:t>
      </w:r>
      <w:r>
        <w:rPr>
          <w:sz w:val="22"/>
        </w:rPr>
        <w:t>block at NAUTH,Nnewi.</w:t>
      </w:r>
    </w:p>
    <w:p>
      <w:pPr>
        <w:spacing w:line="252" w:lineRule="exact" w:before="0"/>
        <w:ind w:left="840" w:right="0" w:firstLine="0"/>
        <w:jc w:val="left"/>
        <w:rPr>
          <w:sz w:val="22"/>
        </w:rPr>
      </w:pPr>
      <w:r>
        <w:rPr>
          <w:sz w:val="22"/>
        </w:rPr>
        <w:t>NAUTH,</w:t>
      </w:r>
      <w:r>
        <w:rPr>
          <w:spacing w:val="-8"/>
          <w:sz w:val="22"/>
        </w:rPr>
        <w:t> </w:t>
      </w:r>
      <w:r>
        <w:rPr>
          <w:spacing w:val="-2"/>
          <w:sz w:val="22"/>
        </w:rPr>
        <w:t>Nnewi.</w:t>
      </w:r>
    </w:p>
    <w:p>
      <w:pPr>
        <w:tabs>
          <w:tab w:pos="5545" w:val="left" w:leader="none"/>
        </w:tabs>
        <w:spacing w:before="38"/>
        <w:ind w:left="840" w:right="0" w:firstLine="0"/>
        <w:jc w:val="left"/>
        <w:rPr>
          <w:sz w:val="22"/>
        </w:rPr>
      </w:pPr>
      <w:r>
        <w:rPr>
          <w:sz w:val="22"/>
        </w:rPr>
        <w:t>Source:</w:t>
      </w:r>
      <w:r>
        <w:rPr>
          <w:spacing w:val="-9"/>
          <w:sz w:val="22"/>
        </w:rPr>
        <w:t> </w:t>
      </w:r>
      <w:r>
        <w:rPr>
          <w:sz w:val="22"/>
        </w:rPr>
        <w:t>Researcher‟s</w:t>
      </w:r>
      <w:r>
        <w:rPr>
          <w:spacing w:val="-10"/>
          <w:sz w:val="22"/>
        </w:rPr>
        <w:t> </w:t>
      </w:r>
      <w:r>
        <w:rPr>
          <w:sz w:val="22"/>
        </w:rPr>
        <w:t>field</w:t>
      </w:r>
      <w:r>
        <w:rPr>
          <w:spacing w:val="-13"/>
          <w:sz w:val="22"/>
        </w:rPr>
        <w:t> </w:t>
      </w:r>
      <w:r>
        <w:rPr>
          <w:sz w:val="22"/>
        </w:rPr>
        <w:t>study</w:t>
      </w:r>
      <w:r>
        <w:rPr>
          <w:spacing w:val="-12"/>
          <w:sz w:val="22"/>
        </w:rPr>
        <w:t> </w:t>
      </w:r>
      <w:r>
        <w:rPr>
          <w:spacing w:val="-2"/>
          <w:sz w:val="22"/>
        </w:rPr>
        <w:t>(2017)</w:t>
      </w:r>
      <w:r>
        <w:rPr>
          <w:sz w:val="22"/>
        </w:rPr>
        <w:tab/>
        <w:t>Source:</w:t>
      </w:r>
      <w:r>
        <w:rPr>
          <w:spacing w:val="-12"/>
          <w:sz w:val="22"/>
        </w:rPr>
        <w:t> </w:t>
      </w:r>
      <w:r>
        <w:rPr>
          <w:sz w:val="22"/>
        </w:rPr>
        <w:t>Researcher‟s</w:t>
      </w:r>
      <w:r>
        <w:rPr>
          <w:spacing w:val="-12"/>
          <w:sz w:val="22"/>
        </w:rPr>
        <w:t> </w:t>
      </w:r>
      <w:r>
        <w:rPr>
          <w:sz w:val="22"/>
        </w:rPr>
        <w:t>field</w:t>
      </w:r>
      <w:r>
        <w:rPr>
          <w:spacing w:val="-12"/>
          <w:sz w:val="22"/>
        </w:rPr>
        <w:t> </w:t>
      </w:r>
      <w:r>
        <w:rPr>
          <w:sz w:val="22"/>
        </w:rPr>
        <w:t>study</w:t>
      </w:r>
      <w:r>
        <w:rPr>
          <w:spacing w:val="-14"/>
          <w:sz w:val="22"/>
        </w:rPr>
        <w:t> </w:t>
      </w:r>
      <w:r>
        <w:rPr>
          <w:spacing w:val="-2"/>
          <w:sz w:val="22"/>
        </w:rPr>
        <w:t>(2017)</w:t>
      </w:r>
    </w:p>
    <w:p>
      <w:pPr>
        <w:spacing w:after="0"/>
        <w:jc w:val="left"/>
        <w:rPr>
          <w:sz w:val="22"/>
        </w:rPr>
        <w:sectPr>
          <w:pgSz w:w="11910" w:h="16840"/>
          <w:pgMar w:header="0" w:footer="986" w:top="1420" w:bottom="1180" w:left="960" w:right="460"/>
        </w:sectPr>
      </w:pPr>
    </w:p>
    <w:p>
      <w:pPr>
        <w:tabs>
          <w:tab w:pos="5472" w:val="left" w:leader="none"/>
        </w:tabs>
        <w:spacing w:line="240" w:lineRule="auto"/>
        <w:ind w:left="1341" w:right="0" w:firstLine="0"/>
        <w:rPr>
          <w:sz w:val="20"/>
        </w:rPr>
      </w:pPr>
      <w:r>
        <w:rPr>
          <w:sz w:val="20"/>
        </w:rPr>
        <w:drawing>
          <wp:inline distT="0" distB="0" distL="0" distR="0">
            <wp:extent cx="2358002" cy="3000755"/>
            <wp:effectExtent l="0" t="0" r="0" b="0"/>
            <wp:docPr id="172" name="Image 172" descr="C:\Users\Test\Desktop\Works\DSC02933.JPG"/>
            <wp:cNvGraphicFramePr>
              <a:graphicFrameLocks/>
            </wp:cNvGraphicFramePr>
            <a:graphic>
              <a:graphicData uri="http://schemas.openxmlformats.org/drawingml/2006/picture">
                <pic:pic>
                  <pic:nvPicPr>
                    <pic:cNvPr id="172" name="Image 172" descr="C:\Users\Test\Desktop\Works\DSC02933.JPG"/>
                    <pic:cNvPicPr/>
                  </pic:nvPicPr>
                  <pic:blipFill>
                    <a:blip r:embed="rId78" cstate="print"/>
                    <a:stretch>
                      <a:fillRect/>
                    </a:stretch>
                  </pic:blipFill>
                  <pic:spPr>
                    <a:xfrm>
                      <a:off x="0" y="0"/>
                      <a:ext cx="2358002" cy="3000755"/>
                    </a:xfrm>
                    <a:prstGeom prst="rect">
                      <a:avLst/>
                    </a:prstGeom>
                  </pic:spPr>
                </pic:pic>
              </a:graphicData>
            </a:graphic>
          </wp:inline>
        </w:drawing>
      </w:r>
      <w:r>
        <w:rPr>
          <w:sz w:val="20"/>
        </w:rPr>
      </w:r>
      <w:r>
        <w:rPr>
          <w:sz w:val="20"/>
        </w:rPr>
        <w:tab/>
      </w:r>
      <w:r>
        <w:rPr>
          <w:position w:val="16"/>
          <w:sz w:val="20"/>
        </w:rPr>
        <w:drawing>
          <wp:inline distT="0" distB="0" distL="0" distR="0">
            <wp:extent cx="2421458" cy="2981705"/>
            <wp:effectExtent l="0" t="0" r="0" b="0"/>
            <wp:docPr id="173" name="Image 173" descr="C:\Users\Test\Desktop\Works\DSC03041.JPG"/>
            <wp:cNvGraphicFramePr>
              <a:graphicFrameLocks/>
            </wp:cNvGraphicFramePr>
            <a:graphic>
              <a:graphicData uri="http://schemas.openxmlformats.org/drawingml/2006/picture">
                <pic:pic>
                  <pic:nvPicPr>
                    <pic:cNvPr id="173" name="Image 173" descr="C:\Users\Test\Desktop\Works\DSC03041.JPG"/>
                    <pic:cNvPicPr/>
                  </pic:nvPicPr>
                  <pic:blipFill>
                    <a:blip r:embed="rId79" cstate="print"/>
                    <a:stretch>
                      <a:fillRect/>
                    </a:stretch>
                  </pic:blipFill>
                  <pic:spPr>
                    <a:xfrm>
                      <a:off x="0" y="0"/>
                      <a:ext cx="2421458" cy="2981705"/>
                    </a:xfrm>
                    <a:prstGeom prst="rect">
                      <a:avLst/>
                    </a:prstGeom>
                  </pic:spPr>
                </pic:pic>
              </a:graphicData>
            </a:graphic>
          </wp:inline>
        </w:drawing>
      </w:r>
      <w:r>
        <w:rPr>
          <w:position w:val="16"/>
          <w:sz w:val="20"/>
        </w:rPr>
      </w:r>
    </w:p>
    <w:p>
      <w:pPr>
        <w:tabs>
          <w:tab w:pos="5142" w:val="left" w:leader="none"/>
        </w:tabs>
        <w:spacing w:line="278" w:lineRule="auto" w:before="118"/>
        <w:ind w:left="840" w:right="1300" w:firstLine="0"/>
        <w:jc w:val="left"/>
        <w:rPr>
          <w:sz w:val="22"/>
        </w:rPr>
      </w:pPr>
      <w:r>
        <w:rPr>
          <w:sz w:val="22"/>
        </w:rPr>
        <w:t>Plate 57: Efflorescenes caused by dampness</w:t>
        <w:tab/>
      </w:r>
      <w:r>
        <w:rPr>
          <w:spacing w:val="-38"/>
          <w:sz w:val="22"/>
        </w:rPr>
        <w:t> </w:t>
      </w:r>
      <w:r>
        <w:rPr>
          <w:sz w:val="22"/>
        </w:rPr>
        <w:t>Plate</w:t>
      </w:r>
      <w:r>
        <w:rPr>
          <w:spacing w:val="-6"/>
          <w:sz w:val="22"/>
        </w:rPr>
        <w:t> </w:t>
      </w:r>
      <w:r>
        <w:rPr>
          <w:sz w:val="22"/>
        </w:rPr>
        <w:t>58:</w:t>
      </w:r>
      <w:r>
        <w:rPr>
          <w:spacing w:val="-3"/>
          <w:sz w:val="22"/>
        </w:rPr>
        <w:t> </w:t>
      </w:r>
      <w:r>
        <w:rPr>
          <w:sz w:val="22"/>
        </w:rPr>
        <w:t>Plant</w:t>
      </w:r>
      <w:r>
        <w:rPr>
          <w:spacing w:val="-5"/>
          <w:sz w:val="22"/>
        </w:rPr>
        <w:t> </w:t>
      </w:r>
      <w:r>
        <w:rPr>
          <w:sz w:val="22"/>
        </w:rPr>
        <w:t>growth</w:t>
      </w:r>
      <w:r>
        <w:rPr>
          <w:spacing w:val="-4"/>
          <w:sz w:val="22"/>
        </w:rPr>
        <w:t> </w:t>
      </w:r>
      <w:r>
        <w:rPr>
          <w:sz w:val="22"/>
        </w:rPr>
        <w:t>at</w:t>
      </w:r>
      <w:r>
        <w:rPr>
          <w:spacing w:val="-3"/>
          <w:sz w:val="22"/>
        </w:rPr>
        <w:t> </w:t>
      </w:r>
      <w:r>
        <w:rPr>
          <w:sz w:val="22"/>
        </w:rPr>
        <w:t>the</w:t>
      </w:r>
      <w:r>
        <w:rPr>
          <w:spacing w:val="-4"/>
          <w:sz w:val="22"/>
        </w:rPr>
        <w:t> </w:t>
      </w:r>
      <w:r>
        <w:rPr>
          <w:sz w:val="22"/>
        </w:rPr>
        <w:t>wall/pipes</w:t>
      </w:r>
      <w:r>
        <w:rPr>
          <w:spacing w:val="-4"/>
          <w:sz w:val="22"/>
        </w:rPr>
        <w:t> </w:t>
      </w:r>
      <w:r>
        <w:rPr>
          <w:sz w:val="22"/>
        </w:rPr>
        <w:t>of</w:t>
      </w:r>
      <w:r>
        <w:rPr>
          <w:spacing w:val="-4"/>
          <w:sz w:val="22"/>
        </w:rPr>
        <w:t> </w:t>
      </w:r>
      <w:r>
        <w:rPr>
          <w:sz w:val="22"/>
        </w:rPr>
        <w:t>the at the Pavement of the MOP/SOP building</w:t>
        <w:tab/>
        <w:t>house officers quarters at NAUTH,Nnewi.</w:t>
      </w:r>
    </w:p>
    <w:p>
      <w:pPr>
        <w:spacing w:line="249" w:lineRule="exact" w:before="0"/>
        <w:ind w:left="840" w:right="0" w:firstLine="0"/>
        <w:jc w:val="left"/>
        <w:rPr>
          <w:sz w:val="22"/>
        </w:rPr>
      </w:pPr>
      <w:r>
        <w:rPr>
          <w:sz w:val="22"/>
        </w:rPr>
        <w:t>at</w:t>
      </w:r>
      <w:r>
        <w:rPr>
          <w:spacing w:val="1"/>
          <w:sz w:val="22"/>
        </w:rPr>
        <w:t> </w:t>
      </w:r>
      <w:r>
        <w:rPr>
          <w:spacing w:val="-2"/>
          <w:sz w:val="22"/>
        </w:rPr>
        <w:t>NAUTH,Nnewi.</w:t>
      </w:r>
    </w:p>
    <w:p>
      <w:pPr>
        <w:tabs>
          <w:tab w:pos="5271" w:val="left" w:leader="none"/>
        </w:tabs>
        <w:spacing w:before="37"/>
        <w:ind w:left="840" w:right="0" w:firstLine="0"/>
        <w:jc w:val="left"/>
        <w:rPr>
          <w:sz w:val="22"/>
        </w:rPr>
      </w:pPr>
      <w:r>
        <w:rPr>
          <w:sz w:val="22"/>
        </w:rPr>
        <w:t>Source:</w:t>
      </w:r>
      <w:r>
        <w:rPr>
          <w:spacing w:val="-9"/>
          <w:sz w:val="22"/>
        </w:rPr>
        <w:t> </w:t>
      </w:r>
      <w:r>
        <w:rPr>
          <w:sz w:val="22"/>
        </w:rPr>
        <w:t>Researcher‟s</w:t>
      </w:r>
      <w:r>
        <w:rPr>
          <w:spacing w:val="-10"/>
          <w:sz w:val="22"/>
        </w:rPr>
        <w:t> </w:t>
      </w:r>
      <w:r>
        <w:rPr>
          <w:sz w:val="22"/>
        </w:rPr>
        <w:t>field</w:t>
      </w:r>
      <w:r>
        <w:rPr>
          <w:spacing w:val="-13"/>
          <w:sz w:val="22"/>
        </w:rPr>
        <w:t> </w:t>
      </w:r>
      <w:r>
        <w:rPr>
          <w:sz w:val="22"/>
        </w:rPr>
        <w:t>study</w:t>
      </w:r>
      <w:r>
        <w:rPr>
          <w:spacing w:val="-12"/>
          <w:sz w:val="22"/>
        </w:rPr>
        <w:t> </w:t>
      </w:r>
      <w:r>
        <w:rPr>
          <w:spacing w:val="-2"/>
          <w:sz w:val="22"/>
        </w:rPr>
        <w:t>(2017)</w:t>
      </w:r>
      <w:r>
        <w:rPr>
          <w:sz w:val="22"/>
        </w:rPr>
        <w:tab/>
        <w:t>Source:</w:t>
      </w:r>
      <w:r>
        <w:rPr>
          <w:spacing w:val="-12"/>
          <w:sz w:val="22"/>
        </w:rPr>
        <w:t> </w:t>
      </w:r>
      <w:r>
        <w:rPr>
          <w:sz w:val="22"/>
        </w:rPr>
        <w:t>Researcher‟s</w:t>
      </w:r>
      <w:r>
        <w:rPr>
          <w:spacing w:val="-13"/>
          <w:sz w:val="22"/>
        </w:rPr>
        <w:t> </w:t>
      </w:r>
      <w:r>
        <w:rPr>
          <w:sz w:val="22"/>
        </w:rPr>
        <w:t>field</w:t>
      </w:r>
      <w:r>
        <w:rPr>
          <w:spacing w:val="-14"/>
          <w:sz w:val="22"/>
        </w:rPr>
        <w:t> </w:t>
      </w:r>
      <w:r>
        <w:rPr>
          <w:sz w:val="22"/>
        </w:rPr>
        <w:t>study</w:t>
      </w:r>
      <w:r>
        <w:rPr>
          <w:spacing w:val="-14"/>
          <w:sz w:val="22"/>
        </w:rPr>
        <w:t> </w:t>
      </w:r>
      <w:r>
        <w:rPr>
          <w:spacing w:val="-2"/>
          <w:sz w:val="22"/>
        </w:rPr>
        <w:t>(2017)</w:t>
      </w:r>
    </w:p>
    <w:p>
      <w:pPr>
        <w:pStyle w:val="BodyText"/>
        <w:rPr>
          <w:sz w:val="20"/>
        </w:rPr>
      </w:pPr>
    </w:p>
    <w:p>
      <w:pPr>
        <w:pStyle w:val="BodyText"/>
        <w:rPr>
          <w:sz w:val="20"/>
        </w:rPr>
      </w:pPr>
    </w:p>
    <w:p>
      <w:pPr>
        <w:pStyle w:val="BodyText"/>
        <w:spacing w:before="202"/>
        <w:rPr>
          <w:sz w:val="20"/>
        </w:rPr>
      </w:pPr>
      <w:r>
        <w:rPr/>
        <w:drawing>
          <wp:anchor distT="0" distB="0" distL="0" distR="0" allowOverlap="1" layoutInCell="1" locked="0" behindDoc="1" simplePos="0" relativeHeight="487617536">
            <wp:simplePos x="0" y="0"/>
            <wp:positionH relativeFrom="page">
              <wp:posOffset>1143000</wp:posOffset>
            </wp:positionH>
            <wp:positionV relativeFrom="paragraph">
              <wp:posOffset>289866</wp:posOffset>
            </wp:positionV>
            <wp:extent cx="2371046" cy="2908554"/>
            <wp:effectExtent l="0" t="0" r="0" b="0"/>
            <wp:wrapTopAndBottom/>
            <wp:docPr id="174" name="Image 174" descr="C:\Users\Test\Desktop\Works\DSC03052.JPG"/>
            <wp:cNvGraphicFramePr>
              <a:graphicFrameLocks/>
            </wp:cNvGraphicFramePr>
            <a:graphic>
              <a:graphicData uri="http://schemas.openxmlformats.org/drawingml/2006/picture">
                <pic:pic>
                  <pic:nvPicPr>
                    <pic:cNvPr id="174" name="Image 174" descr="C:\Users\Test\Desktop\Works\DSC03052.JPG"/>
                    <pic:cNvPicPr/>
                  </pic:nvPicPr>
                  <pic:blipFill>
                    <a:blip r:embed="rId80" cstate="print"/>
                    <a:stretch>
                      <a:fillRect/>
                    </a:stretch>
                  </pic:blipFill>
                  <pic:spPr>
                    <a:xfrm>
                      <a:off x="0" y="0"/>
                      <a:ext cx="2371046" cy="2908554"/>
                    </a:xfrm>
                    <a:prstGeom prst="rect">
                      <a:avLst/>
                    </a:prstGeom>
                  </pic:spPr>
                </pic:pic>
              </a:graphicData>
            </a:graphic>
          </wp:anchor>
        </w:drawing>
      </w:r>
      <w:r>
        <w:rPr/>
        <w:drawing>
          <wp:anchor distT="0" distB="0" distL="0" distR="0" allowOverlap="1" layoutInCell="1" locked="0" behindDoc="1" simplePos="0" relativeHeight="487618048">
            <wp:simplePos x="0" y="0"/>
            <wp:positionH relativeFrom="page">
              <wp:posOffset>3832225</wp:posOffset>
            </wp:positionH>
            <wp:positionV relativeFrom="paragraph">
              <wp:posOffset>305106</wp:posOffset>
            </wp:positionV>
            <wp:extent cx="2234618" cy="2912745"/>
            <wp:effectExtent l="0" t="0" r="0" b="0"/>
            <wp:wrapTopAndBottom/>
            <wp:docPr id="175" name="Image 175" descr="C:\Users\Test\Desktop\Works\DSC02970.JPG"/>
            <wp:cNvGraphicFramePr>
              <a:graphicFrameLocks/>
            </wp:cNvGraphicFramePr>
            <a:graphic>
              <a:graphicData uri="http://schemas.openxmlformats.org/drawingml/2006/picture">
                <pic:pic>
                  <pic:nvPicPr>
                    <pic:cNvPr id="175" name="Image 175" descr="C:\Users\Test\Desktop\Works\DSC02970.JPG"/>
                    <pic:cNvPicPr/>
                  </pic:nvPicPr>
                  <pic:blipFill>
                    <a:blip r:embed="rId81" cstate="print"/>
                    <a:stretch>
                      <a:fillRect/>
                    </a:stretch>
                  </pic:blipFill>
                  <pic:spPr>
                    <a:xfrm>
                      <a:off x="0" y="0"/>
                      <a:ext cx="2234618" cy="2912745"/>
                    </a:xfrm>
                    <a:prstGeom prst="rect">
                      <a:avLst/>
                    </a:prstGeom>
                  </pic:spPr>
                </pic:pic>
              </a:graphicData>
            </a:graphic>
          </wp:anchor>
        </w:drawing>
      </w:r>
    </w:p>
    <w:p>
      <w:pPr>
        <w:tabs>
          <w:tab w:pos="5201" w:val="left" w:leader="none"/>
          <w:tab w:pos="5299" w:val="left" w:leader="none"/>
        </w:tabs>
        <w:spacing w:line="276" w:lineRule="auto" w:before="168"/>
        <w:ind w:left="840" w:right="1339" w:firstLine="0"/>
        <w:jc w:val="left"/>
        <w:rPr>
          <w:sz w:val="22"/>
        </w:rPr>
      </w:pPr>
      <w:r>
        <w:rPr>
          <w:sz w:val="22"/>
        </w:rPr>
        <w:t>Plate 59: Falling/Bulging of ceiling boards at</w:t>
        <w:tab/>
        <w:t>Plate</w:t>
      </w:r>
      <w:r>
        <w:rPr>
          <w:spacing w:val="-6"/>
          <w:sz w:val="22"/>
        </w:rPr>
        <w:t> </w:t>
      </w:r>
      <w:r>
        <w:rPr>
          <w:sz w:val="22"/>
        </w:rPr>
        <w:t>60:</w:t>
      </w:r>
      <w:r>
        <w:rPr>
          <w:spacing w:val="-3"/>
          <w:sz w:val="22"/>
        </w:rPr>
        <w:t> </w:t>
      </w:r>
      <w:r>
        <w:rPr>
          <w:sz w:val="22"/>
        </w:rPr>
        <w:t>Rusting</w:t>
      </w:r>
      <w:r>
        <w:rPr>
          <w:spacing w:val="-7"/>
          <w:sz w:val="22"/>
        </w:rPr>
        <w:t> </w:t>
      </w:r>
      <w:r>
        <w:rPr>
          <w:sz w:val="22"/>
        </w:rPr>
        <w:t>of</w:t>
      </w:r>
      <w:r>
        <w:rPr>
          <w:spacing w:val="-4"/>
          <w:sz w:val="22"/>
        </w:rPr>
        <w:t> </w:t>
      </w:r>
      <w:r>
        <w:rPr>
          <w:sz w:val="22"/>
        </w:rPr>
        <w:t>iron</w:t>
      </w:r>
      <w:r>
        <w:rPr>
          <w:spacing w:val="-4"/>
          <w:sz w:val="22"/>
        </w:rPr>
        <w:t> </w:t>
      </w:r>
      <w:r>
        <w:rPr>
          <w:sz w:val="22"/>
        </w:rPr>
        <w:t>door</w:t>
      </w:r>
      <w:r>
        <w:rPr>
          <w:spacing w:val="-4"/>
          <w:sz w:val="22"/>
        </w:rPr>
        <w:t> </w:t>
      </w:r>
      <w:r>
        <w:rPr>
          <w:sz w:val="22"/>
        </w:rPr>
        <w:t>cauesd</w:t>
      </w:r>
      <w:r>
        <w:rPr>
          <w:spacing w:val="-4"/>
          <w:sz w:val="22"/>
        </w:rPr>
        <w:t> </w:t>
      </w:r>
      <w:r>
        <w:rPr>
          <w:sz w:val="22"/>
        </w:rPr>
        <w:t>by</w:t>
      </w:r>
      <w:r>
        <w:rPr>
          <w:spacing w:val="-7"/>
          <w:sz w:val="22"/>
        </w:rPr>
        <w:t> </w:t>
      </w:r>
      <w:r>
        <w:rPr>
          <w:sz w:val="22"/>
        </w:rPr>
        <w:t>rain the back of the female surgical ward at NAUTH</w:t>
        <w:tab/>
        <w:tab/>
        <w:t>at the PCR Laboratory at NAUTH,Nnewi. </w:t>
      </w:r>
      <w:r>
        <w:rPr>
          <w:spacing w:val="-2"/>
          <w:sz w:val="22"/>
        </w:rPr>
        <w:t>Nnewi.</w:t>
      </w:r>
    </w:p>
    <w:p>
      <w:pPr>
        <w:tabs>
          <w:tab w:pos="5379" w:val="left" w:leader="none"/>
        </w:tabs>
        <w:spacing w:before="1"/>
        <w:ind w:left="840" w:right="0" w:firstLine="0"/>
        <w:jc w:val="left"/>
        <w:rPr>
          <w:sz w:val="22"/>
        </w:rPr>
      </w:pPr>
      <w:r>
        <w:rPr>
          <w:sz w:val="22"/>
        </w:rPr>
        <w:t>Source:</w:t>
      </w:r>
      <w:r>
        <w:rPr>
          <w:spacing w:val="-9"/>
          <w:sz w:val="22"/>
        </w:rPr>
        <w:t> </w:t>
      </w:r>
      <w:r>
        <w:rPr>
          <w:sz w:val="22"/>
        </w:rPr>
        <w:t>Researcher‟s</w:t>
      </w:r>
      <w:r>
        <w:rPr>
          <w:spacing w:val="-10"/>
          <w:sz w:val="22"/>
        </w:rPr>
        <w:t> </w:t>
      </w:r>
      <w:r>
        <w:rPr>
          <w:sz w:val="22"/>
        </w:rPr>
        <w:t>field</w:t>
      </w:r>
      <w:r>
        <w:rPr>
          <w:spacing w:val="-13"/>
          <w:sz w:val="22"/>
        </w:rPr>
        <w:t> </w:t>
      </w:r>
      <w:r>
        <w:rPr>
          <w:sz w:val="22"/>
        </w:rPr>
        <w:t>study</w:t>
      </w:r>
      <w:r>
        <w:rPr>
          <w:spacing w:val="-12"/>
          <w:sz w:val="22"/>
        </w:rPr>
        <w:t> </w:t>
      </w:r>
      <w:r>
        <w:rPr>
          <w:spacing w:val="-2"/>
          <w:sz w:val="22"/>
        </w:rPr>
        <w:t>(2017)</w:t>
      </w:r>
      <w:r>
        <w:rPr>
          <w:sz w:val="22"/>
        </w:rPr>
        <w:tab/>
        <w:t>Source:</w:t>
      </w:r>
      <w:r>
        <w:rPr>
          <w:spacing w:val="-13"/>
          <w:sz w:val="22"/>
        </w:rPr>
        <w:t> </w:t>
      </w:r>
      <w:r>
        <w:rPr>
          <w:sz w:val="22"/>
        </w:rPr>
        <w:t>Researcher‟s</w:t>
      </w:r>
      <w:r>
        <w:rPr>
          <w:spacing w:val="-13"/>
          <w:sz w:val="22"/>
        </w:rPr>
        <w:t> </w:t>
      </w:r>
      <w:r>
        <w:rPr>
          <w:sz w:val="22"/>
        </w:rPr>
        <w:t>field</w:t>
      </w:r>
      <w:r>
        <w:rPr>
          <w:spacing w:val="-12"/>
          <w:sz w:val="22"/>
        </w:rPr>
        <w:t> </w:t>
      </w:r>
      <w:r>
        <w:rPr>
          <w:sz w:val="22"/>
        </w:rPr>
        <w:t>study</w:t>
      </w:r>
      <w:r>
        <w:rPr>
          <w:spacing w:val="-14"/>
          <w:sz w:val="22"/>
        </w:rPr>
        <w:t> </w:t>
      </w:r>
      <w:r>
        <w:rPr>
          <w:spacing w:val="-2"/>
          <w:sz w:val="22"/>
        </w:rPr>
        <w:t>(2017)</w:t>
      </w:r>
    </w:p>
    <w:p>
      <w:pPr>
        <w:spacing w:after="0"/>
        <w:jc w:val="left"/>
        <w:rPr>
          <w:sz w:val="22"/>
        </w:rPr>
        <w:sectPr>
          <w:pgSz w:w="11910" w:h="16840"/>
          <w:pgMar w:header="0" w:footer="986" w:top="1720" w:bottom="1180" w:left="960" w:right="460"/>
        </w:sectPr>
      </w:pPr>
    </w:p>
    <w:p>
      <w:pPr>
        <w:pStyle w:val="BodyText"/>
        <w:spacing w:before="2" w:after="1"/>
        <w:rPr>
          <w:sz w:val="7"/>
        </w:rPr>
      </w:pPr>
    </w:p>
    <w:p>
      <w:pPr>
        <w:spacing w:line="240" w:lineRule="auto"/>
        <w:ind w:left="840" w:right="0" w:firstLine="0"/>
        <w:jc w:val="left"/>
        <w:rPr>
          <w:sz w:val="20"/>
        </w:rPr>
      </w:pPr>
      <w:r>
        <w:rPr>
          <w:sz w:val="20"/>
        </w:rPr>
        <w:drawing>
          <wp:inline distT="0" distB="0" distL="0" distR="0">
            <wp:extent cx="2659762" cy="2803779"/>
            <wp:effectExtent l="0" t="0" r="0" b="0"/>
            <wp:docPr id="176" name="Image 176" descr="C:\Users\Test\Desktop\Works\DSC02975.JPG"/>
            <wp:cNvGraphicFramePr>
              <a:graphicFrameLocks/>
            </wp:cNvGraphicFramePr>
            <a:graphic>
              <a:graphicData uri="http://schemas.openxmlformats.org/drawingml/2006/picture">
                <pic:pic>
                  <pic:nvPicPr>
                    <pic:cNvPr id="176" name="Image 176" descr="C:\Users\Test\Desktop\Works\DSC02975.JPG"/>
                    <pic:cNvPicPr/>
                  </pic:nvPicPr>
                  <pic:blipFill>
                    <a:blip r:embed="rId82" cstate="print"/>
                    <a:stretch>
                      <a:fillRect/>
                    </a:stretch>
                  </pic:blipFill>
                  <pic:spPr>
                    <a:xfrm>
                      <a:off x="0" y="0"/>
                      <a:ext cx="2659762" cy="2803779"/>
                    </a:xfrm>
                    <a:prstGeom prst="rect">
                      <a:avLst/>
                    </a:prstGeom>
                  </pic:spPr>
                </pic:pic>
              </a:graphicData>
            </a:graphic>
          </wp:inline>
        </w:drawing>
      </w:r>
      <w:r>
        <w:rPr>
          <w:sz w:val="20"/>
        </w:rPr>
      </w:r>
      <w:r>
        <w:rPr>
          <w:spacing w:val="41"/>
          <w:sz w:val="20"/>
        </w:rPr>
        <w:t> </w:t>
      </w:r>
      <w:r>
        <w:rPr>
          <w:spacing w:val="41"/>
          <w:sz w:val="20"/>
        </w:rPr>
        <w:drawing>
          <wp:inline distT="0" distB="0" distL="0" distR="0">
            <wp:extent cx="2659814" cy="2803779"/>
            <wp:effectExtent l="0" t="0" r="0" b="0"/>
            <wp:docPr id="177" name="Image 177" descr="C:\Users\Test\Desktop\Works\DSC02971.JPG"/>
            <wp:cNvGraphicFramePr>
              <a:graphicFrameLocks/>
            </wp:cNvGraphicFramePr>
            <a:graphic>
              <a:graphicData uri="http://schemas.openxmlformats.org/drawingml/2006/picture">
                <pic:pic>
                  <pic:nvPicPr>
                    <pic:cNvPr id="177" name="Image 177" descr="C:\Users\Test\Desktop\Works\DSC02971.JPG"/>
                    <pic:cNvPicPr/>
                  </pic:nvPicPr>
                  <pic:blipFill>
                    <a:blip r:embed="rId83" cstate="print"/>
                    <a:stretch>
                      <a:fillRect/>
                    </a:stretch>
                  </pic:blipFill>
                  <pic:spPr>
                    <a:xfrm>
                      <a:off x="0" y="0"/>
                      <a:ext cx="2659814" cy="2803779"/>
                    </a:xfrm>
                    <a:prstGeom prst="rect">
                      <a:avLst/>
                    </a:prstGeom>
                  </pic:spPr>
                </pic:pic>
              </a:graphicData>
            </a:graphic>
          </wp:inline>
        </w:drawing>
      </w:r>
      <w:r>
        <w:rPr>
          <w:spacing w:val="41"/>
          <w:sz w:val="20"/>
        </w:rPr>
      </w:r>
    </w:p>
    <w:p>
      <w:pPr>
        <w:tabs>
          <w:tab w:pos="5074" w:val="left" w:leader="none"/>
        </w:tabs>
        <w:spacing w:line="276" w:lineRule="auto" w:before="198"/>
        <w:ind w:left="840" w:right="1109" w:hanging="14"/>
        <w:jc w:val="center"/>
        <w:rPr>
          <w:sz w:val="22"/>
        </w:rPr>
      </w:pPr>
      <w:r>
        <w:rPr>
          <w:sz w:val="22"/>
        </w:rPr>
        <w:t>Plate</w:t>
      </w:r>
      <w:r>
        <w:rPr>
          <w:spacing w:val="-1"/>
          <w:sz w:val="22"/>
        </w:rPr>
        <w:t> </w:t>
      </w:r>
      <w:r>
        <w:rPr>
          <w:sz w:val="22"/>
        </w:rPr>
        <w:t>61: Defects,Flake</w:t>
      </w:r>
      <w:r>
        <w:rPr>
          <w:spacing w:val="-1"/>
          <w:sz w:val="22"/>
        </w:rPr>
        <w:t> </w:t>
      </w:r>
      <w:r>
        <w:rPr>
          <w:sz w:val="22"/>
        </w:rPr>
        <w:t>and</w:t>
      </w:r>
      <w:r>
        <w:rPr>
          <w:spacing w:val="-4"/>
          <w:sz w:val="22"/>
        </w:rPr>
        <w:t> </w:t>
      </w:r>
      <w:r>
        <w:rPr>
          <w:sz w:val="22"/>
        </w:rPr>
        <w:t>stains</w:t>
      </w:r>
      <w:r>
        <w:rPr>
          <w:spacing w:val="-3"/>
          <w:sz w:val="22"/>
        </w:rPr>
        <w:t> </w:t>
      </w:r>
      <w:r>
        <w:rPr>
          <w:sz w:val="22"/>
        </w:rPr>
        <w:t>on</w:t>
      </w:r>
      <w:r>
        <w:rPr>
          <w:spacing w:val="-1"/>
          <w:sz w:val="22"/>
        </w:rPr>
        <w:t> </w:t>
      </w:r>
      <w:r>
        <w:rPr>
          <w:sz w:val="22"/>
        </w:rPr>
        <w:t>external</w:t>
      </w:r>
      <w:r>
        <w:rPr>
          <w:spacing w:val="80"/>
          <w:sz w:val="22"/>
        </w:rPr>
        <w:t> </w:t>
      </w:r>
      <w:r>
        <w:rPr>
          <w:sz w:val="22"/>
        </w:rPr>
        <w:t>plate</w:t>
      </w:r>
      <w:r>
        <w:rPr>
          <w:spacing w:val="-1"/>
          <w:sz w:val="22"/>
        </w:rPr>
        <w:t> </w:t>
      </w:r>
      <w:r>
        <w:rPr>
          <w:sz w:val="22"/>
        </w:rPr>
        <w:t>62:Cracks</w:t>
      </w:r>
      <w:r>
        <w:rPr>
          <w:spacing w:val="-1"/>
          <w:sz w:val="22"/>
        </w:rPr>
        <w:t> </w:t>
      </w:r>
      <w:r>
        <w:rPr>
          <w:sz w:val="22"/>
        </w:rPr>
        <w:t>on</w:t>
      </w:r>
      <w:r>
        <w:rPr>
          <w:spacing w:val="-1"/>
          <w:sz w:val="22"/>
        </w:rPr>
        <w:t> </w:t>
      </w:r>
      <w:r>
        <w:rPr>
          <w:sz w:val="22"/>
        </w:rPr>
        <w:t>Floor</w:t>
      </w:r>
      <w:r>
        <w:rPr>
          <w:spacing w:val="-1"/>
          <w:sz w:val="22"/>
        </w:rPr>
        <w:t> </w:t>
      </w:r>
      <w:r>
        <w:rPr>
          <w:sz w:val="22"/>
        </w:rPr>
        <w:t>pavements/chambers</w:t>
      </w:r>
      <w:r>
        <w:rPr>
          <w:spacing w:val="-3"/>
          <w:sz w:val="22"/>
        </w:rPr>
        <w:t> </w:t>
      </w:r>
      <w:r>
        <w:rPr>
          <w:sz w:val="22"/>
        </w:rPr>
        <w:t>an Walls</w:t>
      </w:r>
      <w:r>
        <w:rPr>
          <w:spacing w:val="-4"/>
          <w:sz w:val="22"/>
        </w:rPr>
        <w:t> </w:t>
      </w:r>
      <w:r>
        <w:rPr>
          <w:sz w:val="22"/>
        </w:rPr>
        <w:t>of</w:t>
      </w:r>
      <w:r>
        <w:rPr>
          <w:spacing w:val="-3"/>
          <w:sz w:val="22"/>
        </w:rPr>
        <w:t> </w:t>
      </w:r>
      <w:r>
        <w:rPr>
          <w:sz w:val="22"/>
        </w:rPr>
        <w:t>the</w:t>
      </w:r>
      <w:r>
        <w:rPr>
          <w:spacing w:val="-3"/>
          <w:sz w:val="22"/>
        </w:rPr>
        <w:t> </w:t>
      </w:r>
      <w:r>
        <w:rPr>
          <w:sz w:val="22"/>
        </w:rPr>
        <w:t>quarters</w:t>
      </w:r>
      <w:r>
        <w:rPr>
          <w:spacing w:val="-4"/>
          <w:sz w:val="22"/>
        </w:rPr>
        <w:t> </w:t>
      </w:r>
      <w:r>
        <w:rPr>
          <w:sz w:val="22"/>
        </w:rPr>
        <w:t>at</w:t>
      </w:r>
      <w:r>
        <w:rPr>
          <w:spacing w:val="-2"/>
          <w:sz w:val="22"/>
        </w:rPr>
        <w:t> </w:t>
      </w:r>
      <w:r>
        <w:rPr>
          <w:sz w:val="22"/>
        </w:rPr>
        <w:t>NAUH</w:t>
      </w:r>
      <w:r>
        <w:rPr>
          <w:spacing w:val="-4"/>
          <w:sz w:val="22"/>
        </w:rPr>
        <w:t> </w:t>
      </w:r>
      <w:r>
        <w:rPr>
          <w:sz w:val="22"/>
        </w:rPr>
        <w:t>CHC</w:t>
      </w:r>
      <w:r>
        <w:rPr>
          <w:spacing w:val="-4"/>
          <w:sz w:val="22"/>
        </w:rPr>
        <w:t> Ukpo</w:t>
      </w:r>
      <w:r>
        <w:rPr>
          <w:sz w:val="22"/>
        </w:rPr>
        <w:tab/>
        <w:t>washing</w:t>
      </w:r>
      <w:r>
        <w:rPr>
          <w:spacing w:val="-7"/>
          <w:sz w:val="22"/>
        </w:rPr>
        <w:t> </w:t>
      </w:r>
      <w:r>
        <w:rPr>
          <w:sz w:val="22"/>
        </w:rPr>
        <w:t>away</w:t>
      </w:r>
      <w:r>
        <w:rPr>
          <w:spacing w:val="-5"/>
          <w:sz w:val="22"/>
        </w:rPr>
        <w:t> </w:t>
      </w:r>
      <w:r>
        <w:rPr>
          <w:sz w:val="22"/>
        </w:rPr>
        <w:t>of</w:t>
      </w:r>
      <w:r>
        <w:rPr>
          <w:spacing w:val="-2"/>
          <w:sz w:val="22"/>
        </w:rPr>
        <w:t> </w:t>
      </w:r>
      <w:r>
        <w:rPr>
          <w:sz w:val="22"/>
        </w:rPr>
        <w:t>paint</w:t>
      </w:r>
      <w:r>
        <w:rPr>
          <w:spacing w:val="-4"/>
          <w:sz w:val="22"/>
        </w:rPr>
        <w:t> </w:t>
      </w:r>
      <w:r>
        <w:rPr>
          <w:sz w:val="22"/>
        </w:rPr>
        <w:t>at</w:t>
      </w:r>
      <w:r>
        <w:rPr>
          <w:spacing w:val="-4"/>
          <w:sz w:val="22"/>
        </w:rPr>
        <w:t> </w:t>
      </w:r>
      <w:r>
        <w:rPr>
          <w:sz w:val="22"/>
        </w:rPr>
        <w:t>the</w:t>
      </w:r>
      <w:r>
        <w:rPr>
          <w:spacing w:val="-2"/>
          <w:sz w:val="22"/>
        </w:rPr>
        <w:t> </w:t>
      </w:r>
      <w:r>
        <w:rPr>
          <w:sz w:val="22"/>
        </w:rPr>
        <w:t>Admin</w:t>
      </w:r>
      <w:r>
        <w:rPr>
          <w:spacing w:val="-2"/>
          <w:sz w:val="22"/>
        </w:rPr>
        <w:t> </w:t>
      </w:r>
      <w:r>
        <w:rPr>
          <w:sz w:val="22"/>
        </w:rPr>
        <w:t>extension</w:t>
      </w:r>
      <w:r>
        <w:rPr>
          <w:spacing w:val="-1"/>
          <w:sz w:val="22"/>
        </w:rPr>
        <w:t> </w:t>
      </w:r>
      <w:r>
        <w:rPr>
          <w:spacing w:val="-5"/>
          <w:sz w:val="22"/>
        </w:rPr>
        <w:t>at</w:t>
      </w:r>
    </w:p>
    <w:p>
      <w:pPr>
        <w:spacing w:line="252" w:lineRule="exact" w:before="0"/>
        <w:ind w:left="3589" w:right="2287" w:firstLine="0"/>
        <w:jc w:val="center"/>
        <w:rPr>
          <w:sz w:val="22"/>
        </w:rPr>
      </w:pPr>
      <w:r>
        <w:rPr>
          <w:sz w:val="22"/>
        </w:rPr>
        <w:t>NAUTH,</w:t>
      </w:r>
      <w:r>
        <w:rPr>
          <w:spacing w:val="-8"/>
          <w:sz w:val="22"/>
        </w:rPr>
        <w:t> </w:t>
      </w:r>
      <w:r>
        <w:rPr>
          <w:spacing w:val="-2"/>
          <w:sz w:val="22"/>
        </w:rPr>
        <w:t>Nnewi</w:t>
      </w:r>
    </w:p>
    <w:p>
      <w:pPr>
        <w:tabs>
          <w:tab w:pos="4652" w:val="left" w:leader="none"/>
        </w:tabs>
        <w:spacing w:before="37"/>
        <w:ind w:left="0" w:right="659" w:firstLine="0"/>
        <w:jc w:val="center"/>
        <w:rPr>
          <w:sz w:val="22"/>
        </w:rPr>
      </w:pPr>
      <w:r>
        <w:rPr>
          <w:sz w:val="22"/>
        </w:rPr>
        <w:t>Source:</w:t>
      </w:r>
      <w:r>
        <w:rPr>
          <w:spacing w:val="-9"/>
          <w:sz w:val="22"/>
        </w:rPr>
        <w:t> </w:t>
      </w:r>
      <w:r>
        <w:rPr>
          <w:sz w:val="22"/>
        </w:rPr>
        <w:t>Researcher‟s</w:t>
      </w:r>
      <w:r>
        <w:rPr>
          <w:spacing w:val="-10"/>
          <w:sz w:val="22"/>
        </w:rPr>
        <w:t> </w:t>
      </w:r>
      <w:r>
        <w:rPr>
          <w:sz w:val="22"/>
        </w:rPr>
        <w:t>field</w:t>
      </w:r>
      <w:r>
        <w:rPr>
          <w:spacing w:val="-13"/>
          <w:sz w:val="22"/>
        </w:rPr>
        <w:t> </w:t>
      </w:r>
      <w:r>
        <w:rPr>
          <w:sz w:val="22"/>
        </w:rPr>
        <w:t>study</w:t>
      </w:r>
      <w:r>
        <w:rPr>
          <w:spacing w:val="-12"/>
          <w:sz w:val="22"/>
        </w:rPr>
        <w:t> </w:t>
      </w:r>
      <w:r>
        <w:rPr>
          <w:spacing w:val="-2"/>
          <w:sz w:val="22"/>
        </w:rPr>
        <w:t>(2017)</w:t>
      </w:r>
      <w:r>
        <w:rPr>
          <w:sz w:val="22"/>
        </w:rPr>
        <w:tab/>
        <w:t>Source:</w:t>
      </w:r>
      <w:r>
        <w:rPr>
          <w:spacing w:val="-12"/>
          <w:sz w:val="22"/>
        </w:rPr>
        <w:t> </w:t>
      </w:r>
      <w:r>
        <w:rPr>
          <w:sz w:val="22"/>
        </w:rPr>
        <w:t>Researcher‟s</w:t>
      </w:r>
      <w:r>
        <w:rPr>
          <w:spacing w:val="-12"/>
          <w:sz w:val="22"/>
        </w:rPr>
        <w:t> </w:t>
      </w:r>
      <w:r>
        <w:rPr>
          <w:sz w:val="22"/>
        </w:rPr>
        <w:t>field</w:t>
      </w:r>
      <w:r>
        <w:rPr>
          <w:spacing w:val="-12"/>
          <w:sz w:val="22"/>
        </w:rPr>
        <w:t> </w:t>
      </w:r>
      <w:r>
        <w:rPr>
          <w:sz w:val="22"/>
        </w:rPr>
        <w:t>study</w:t>
      </w:r>
      <w:r>
        <w:rPr>
          <w:spacing w:val="-14"/>
          <w:sz w:val="22"/>
        </w:rPr>
        <w:t> </w:t>
      </w:r>
      <w:r>
        <w:rPr>
          <w:spacing w:val="-2"/>
          <w:sz w:val="22"/>
        </w:rPr>
        <w:t>(2017)</w:t>
      </w:r>
    </w:p>
    <w:p>
      <w:pPr>
        <w:pStyle w:val="BodyText"/>
        <w:rPr>
          <w:sz w:val="20"/>
        </w:rPr>
      </w:pPr>
    </w:p>
    <w:p>
      <w:pPr>
        <w:pStyle w:val="BodyText"/>
        <w:rPr>
          <w:sz w:val="20"/>
        </w:rPr>
      </w:pPr>
    </w:p>
    <w:p>
      <w:pPr>
        <w:pStyle w:val="BodyText"/>
        <w:rPr>
          <w:sz w:val="20"/>
        </w:rPr>
      </w:pPr>
    </w:p>
    <w:p>
      <w:pPr>
        <w:pStyle w:val="BodyText"/>
        <w:spacing w:before="172"/>
        <w:rPr>
          <w:sz w:val="20"/>
        </w:rPr>
      </w:pPr>
      <w:r>
        <w:rPr/>
        <w:drawing>
          <wp:anchor distT="0" distB="0" distL="0" distR="0" allowOverlap="1" layoutInCell="1" locked="0" behindDoc="1" simplePos="0" relativeHeight="487618560">
            <wp:simplePos x="0" y="0"/>
            <wp:positionH relativeFrom="page">
              <wp:posOffset>1453896</wp:posOffset>
            </wp:positionH>
            <wp:positionV relativeFrom="paragraph">
              <wp:posOffset>501587</wp:posOffset>
            </wp:positionV>
            <wp:extent cx="2247607" cy="2875026"/>
            <wp:effectExtent l="0" t="0" r="0" b="0"/>
            <wp:wrapTopAndBottom/>
            <wp:docPr id="178" name="Image 178" descr="C:\Users\Test\Desktop\Works\DSC02978.JPG"/>
            <wp:cNvGraphicFramePr>
              <a:graphicFrameLocks/>
            </wp:cNvGraphicFramePr>
            <a:graphic>
              <a:graphicData uri="http://schemas.openxmlformats.org/drawingml/2006/picture">
                <pic:pic>
                  <pic:nvPicPr>
                    <pic:cNvPr id="178" name="Image 178" descr="C:\Users\Test\Desktop\Works\DSC02978.JPG"/>
                    <pic:cNvPicPr/>
                  </pic:nvPicPr>
                  <pic:blipFill>
                    <a:blip r:embed="rId84" cstate="print"/>
                    <a:stretch>
                      <a:fillRect/>
                    </a:stretch>
                  </pic:blipFill>
                  <pic:spPr>
                    <a:xfrm>
                      <a:off x="0" y="0"/>
                      <a:ext cx="2247607" cy="2875026"/>
                    </a:xfrm>
                    <a:prstGeom prst="rect">
                      <a:avLst/>
                    </a:prstGeom>
                  </pic:spPr>
                </pic:pic>
              </a:graphicData>
            </a:graphic>
          </wp:anchor>
        </w:drawing>
      </w:r>
      <w:r>
        <w:rPr/>
        <w:drawing>
          <wp:anchor distT="0" distB="0" distL="0" distR="0" allowOverlap="1" layoutInCell="1" locked="0" behindDoc="1" simplePos="0" relativeHeight="487619072">
            <wp:simplePos x="0" y="0"/>
            <wp:positionH relativeFrom="page">
              <wp:posOffset>3969639</wp:posOffset>
            </wp:positionH>
            <wp:positionV relativeFrom="paragraph">
              <wp:posOffset>270955</wp:posOffset>
            </wp:positionV>
            <wp:extent cx="2453431" cy="3067812"/>
            <wp:effectExtent l="0" t="0" r="0" b="0"/>
            <wp:wrapTopAndBottom/>
            <wp:docPr id="179" name="Image 179" descr="C:\Users\Test\Desktop\Works\DSC02992.JPG"/>
            <wp:cNvGraphicFramePr>
              <a:graphicFrameLocks/>
            </wp:cNvGraphicFramePr>
            <a:graphic>
              <a:graphicData uri="http://schemas.openxmlformats.org/drawingml/2006/picture">
                <pic:pic>
                  <pic:nvPicPr>
                    <pic:cNvPr id="179" name="Image 179" descr="C:\Users\Test\Desktop\Works\DSC02992.JPG"/>
                    <pic:cNvPicPr/>
                  </pic:nvPicPr>
                  <pic:blipFill>
                    <a:blip r:embed="rId85" cstate="print"/>
                    <a:stretch>
                      <a:fillRect/>
                    </a:stretch>
                  </pic:blipFill>
                  <pic:spPr>
                    <a:xfrm>
                      <a:off x="0" y="0"/>
                      <a:ext cx="2453431" cy="3067812"/>
                    </a:xfrm>
                    <a:prstGeom prst="rect">
                      <a:avLst/>
                    </a:prstGeom>
                  </pic:spPr>
                </pic:pic>
              </a:graphicData>
            </a:graphic>
          </wp:anchor>
        </w:drawing>
      </w:r>
    </w:p>
    <w:p>
      <w:pPr>
        <w:tabs>
          <w:tab w:pos="5269" w:val="left" w:leader="none"/>
        </w:tabs>
        <w:spacing w:line="278" w:lineRule="auto" w:before="125"/>
        <w:ind w:left="840" w:right="1097" w:hanging="84"/>
        <w:jc w:val="center"/>
        <w:rPr>
          <w:sz w:val="22"/>
        </w:rPr>
      </w:pPr>
      <w:r>
        <w:rPr>
          <w:sz w:val="22"/>
        </w:rPr>
        <w:t>Plate 63: Vertical Cracks on walls at the ward</w:t>
      </w:r>
      <w:r>
        <w:rPr>
          <w:spacing w:val="40"/>
          <w:sz w:val="22"/>
        </w:rPr>
        <w:t> </w:t>
      </w:r>
      <w:r>
        <w:rPr>
          <w:sz w:val="22"/>
        </w:rPr>
        <w:t>Plate 64: Defects/ Flaking of paint at the external Complex at the NAUTH Truma centre,Oba</w:t>
        <w:tab/>
        <w:t>wall</w:t>
      </w:r>
      <w:r>
        <w:rPr>
          <w:spacing w:val="-5"/>
          <w:sz w:val="22"/>
        </w:rPr>
        <w:t> </w:t>
      </w:r>
      <w:r>
        <w:rPr>
          <w:sz w:val="22"/>
        </w:rPr>
        <w:t>of</w:t>
      </w:r>
      <w:r>
        <w:rPr>
          <w:spacing w:val="-4"/>
          <w:sz w:val="22"/>
        </w:rPr>
        <w:t> </w:t>
      </w:r>
      <w:r>
        <w:rPr>
          <w:sz w:val="22"/>
        </w:rPr>
        <w:t>the</w:t>
      </w:r>
      <w:r>
        <w:rPr>
          <w:spacing w:val="-4"/>
          <w:sz w:val="22"/>
        </w:rPr>
        <w:t> </w:t>
      </w:r>
      <w:r>
        <w:rPr>
          <w:sz w:val="22"/>
        </w:rPr>
        <w:t>Main</w:t>
      </w:r>
      <w:r>
        <w:rPr>
          <w:spacing w:val="-6"/>
          <w:sz w:val="22"/>
        </w:rPr>
        <w:t> </w:t>
      </w:r>
      <w:r>
        <w:rPr>
          <w:sz w:val="22"/>
        </w:rPr>
        <w:t>building</w:t>
      </w:r>
      <w:r>
        <w:rPr>
          <w:spacing w:val="-6"/>
          <w:sz w:val="22"/>
        </w:rPr>
        <w:t> </w:t>
      </w:r>
      <w:r>
        <w:rPr>
          <w:sz w:val="22"/>
        </w:rPr>
        <w:t>at</w:t>
      </w:r>
      <w:r>
        <w:rPr>
          <w:spacing w:val="-3"/>
          <w:sz w:val="22"/>
        </w:rPr>
        <w:t> </w:t>
      </w:r>
      <w:r>
        <w:rPr>
          <w:sz w:val="22"/>
        </w:rPr>
        <w:t>the</w:t>
      </w:r>
      <w:r>
        <w:rPr>
          <w:spacing w:val="-5"/>
          <w:sz w:val="22"/>
        </w:rPr>
        <w:t> </w:t>
      </w:r>
      <w:r>
        <w:rPr>
          <w:sz w:val="22"/>
        </w:rPr>
        <w:t>NAUTH</w:t>
      </w:r>
      <w:r>
        <w:rPr>
          <w:spacing w:val="-5"/>
          <w:sz w:val="22"/>
        </w:rPr>
        <w:t> </w:t>
      </w:r>
      <w:r>
        <w:rPr>
          <w:sz w:val="22"/>
        </w:rPr>
        <w:t>CHC</w:t>
      </w:r>
    </w:p>
    <w:p>
      <w:pPr>
        <w:spacing w:line="249" w:lineRule="exact" w:before="0"/>
        <w:ind w:left="3463" w:right="3199" w:firstLine="0"/>
        <w:jc w:val="center"/>
        <w:rPr>
          <w:sz w:val="22"/>
        </w:rPr>
      </w:pPr>
      <w:r>
        <w:rPr>
          <w:spacing w:val="-4"/>
          <w:sz w:val="22"/>
        </w:rPr>
        <w:t>Neni</w:t>
      </w:r>
    </w:p>
    <w:p>
      <w:pPr>
        <w:tabs>
          <w:tab w:pos="4649" w:val="left" w:leader="none"/>
        </w:tabs>
        <w:spacing w:before="37"/>
        <w:ind w:left="0" w:right="662" w:firstLine="0"/>
        <w:jc w:val="center"/>
        <w:rPr>
          <w:sz w:val="22"/>
        </w:rPr>
      </w:pPr>
      <w:r>
        <w:rPr>
          <w:sz w:val="22"/>
        </w:rPr>
        <w:t>Source:</w:t>
      </w:r>
      <w:r>
        <w:rPr>
          <w:spacing w:val="-9"/>
          <w:sz w:val="22"/>
        </w:rPr>
        <w:t> </w:t>
      </w:r>
      <w:r>
        <w:rPr>
          <w:sz w:val="22"/>
        </w:rPr>
        <w:t>Researcher‟s</w:t>
      </w:r>
      <w:r>
        <w:rPr>
          <w:spacing w:val="-10"/>
          <w:sz w:val="22"/>
        </w:rPr>
        <w:t> </w:t>
      </w:r>
      <w:r>
        <w:rPr>
          <w:sz w:val="22"/>
        </w:rPr>
        <w:t>field</w:t>
      </w:r>
      <w:r>
        <w:rPr>
          <w:spacing w:val="-13"/>
          <w:sz w:val="22"/>
        </w:rPr>
        <w:t> </w:t>
      </w:r>
      <w:r>
        <w:rPr>
          <w:sz w:val="22"/>
        </w:rPr>
        <w:t>study</w:t>
      </w:r>
      <w:r>
        <w:rPr>
          <w:spacing w:val="-12"/>
          <w:sz w:val="22"/>
        </w:rPr>
        <w:t> </w:t>
      </w:r>
      <w:r>
        <w:rPr>
          <w:spacing w:val="-2"/>
          <w:sz w:val="22"/>
        </w:rPr>
        <w:t>(2017)</w:t>
      </w:r>
      <w:r>
        <w:rPr>
          <w:sz w:val="22"/>
        </w:rPr>
        <w:tab/>
        <w:t>Source:</w:t>
      </w:r>
      <w:r>
        <w:rPr>
          <w:spacing w:val="-12"/>
          <w:sz w:val="22"/>
        </w:rPr>
        <w:t> </w:t>
      </w:r>
      <w:r>
        <w:rPr>
          <w:sz w:val="22"/>
        </w:rPr>
        <w:t>Researcher‟s</w:t>
      </w:r>
      <w:r>
        <w:rPr>
          <w:spacing w:val="-12"/>
          <w:sz w:val="22"/>
        </w:rPr>
        <w:t> </w:t>
      </w:r>
      <w:r>
        <w:rPr>
          <w:sz w:val="22"/>
        </w:rPr>
        <w:t>field</w:t>
      </w:r>
      <w:r>
        <w:rPr>
          <w:spacing w:val="-12"/>
          <w:sz w:val="22"/>
        </w:rPr>
        <w:t> </w:t>
      </w:r>
      <w:r>
        <w:rPr>
          <w:sz w:val="22"/>
        </w:rPr>
        <w:t>study</w:t>
      </w:r>
      <w:r>
        <w:rPr>
          <w:spacing w:val="-14"/>
          <w:sz w:val="22"/>
        </w:rPr>
        <w:t> </w:t>
      </w:r>
      <w:r>
        <w:rPr>
          <w:spacing w:val="-2"/>
          <w:sz w:val="22"/>
        </w:rPr>
        <w:t>(2017)</w:t>
      </w:r>
    </w:p>
    <w:p>
      <w:pPr>
        <w:spacing w:after="0"/>
        <w:jc w:val="center"/>
        <w:rPr>
          <w:sz w:val="22"/>
        </w:rPr>
        <w:sectPr>
          <w:pgSz w:w="11910" w:h="16840"/>
          <w:pgMar w:header="0" w:footer="986" w:top="1920" w:bottom="1180" w:left="960" w:right="460"/>
        </w:sectPr>
      </w:pPr>
    </w:p>
    <w:p>
      <w:pPr>
        <w:pStyle w:val="BodyText"/>
        <w:spacing w:before="2" w:after="1"/>
        <w:rPr>
          <w:sz w:val="7"/>
        </w:rPr>
      </w:pPr>
    </w:p>
    <w:p>
      <w:pPr>
        <w:pStyle w:val="BodyText"/>
        <w:ind w:left="895"/>
        <w:rPr>
          <w:sz w:val="20"/>
        </w:rPr>
      </w:pPr>
      <w:r>
        <w:rPr>
          <w:sz w:val="20"/>
        </w:rPr>
        <mc:AlternateContent>
          <mc:Choice Requires="wps">
            <w:drawing>
              <wp:inline distT="0" distB="0" distL="0" distR="0">
                <wp:extent cx="5220335" cy="2972435"/>
                <wp:effectExtent l="0" t="0" r="0" b="8889"/>
                <wp:docPr id="180" name="Group 180"/>
                <wp:cNvGraphicFramePr>
                  <a:graphicFrameLocks/>
                </wp:cNvGraphicFramePr>
                <a:graphic>
                  <a:graphicData uri="http://schemas.microsoft.com/office/word/2010/wordprocessingGroup">
                    <wpg:wgp>
                      <wpg:cNvPr id="180" name="Group 180"/>
                      <wpg:cNvGrpSpPr/>
                      <wpg:grpSpPr>
                        <a:xfrm>
                          <a:off x="0" y="0"/>
                          <a:ext cx="5220335" cy="2972435"/>
                          <a:chExt cx="5220335" cy="2972435"/>
                        </a:xfrm>
                      </wpg:grpSpPr>
                      <pic:pic>
                        <pic:nvPicPr>
                          <pic:cNvPr id="181" name="Image 181" descr="C:\Users\Test\Desktop\Works\DSC03012.JPG"/>
                          <pic:cNvPicPr/>
                        </pic:nvPicPr>
                        <pic:blipFill>
                          <a:blip r:embed="rId86" cstate="print"/>
                          <a:stretch>
                            <a:fillRect/>
                          </a:stretch>
                        </pic:blipFill>
                        <pic:spPr>
                          <a:xfrm>
                            <a:off x="0" y="95250"/>
                            <a:ext cx="2610104" cy="2876804"/>
                          </a:xfrm>
                          <a:prstGeom prst="rect">
                            <a:avLst/>
                          </a:prstGeom>
                        </pic:spPr>
                      </pic:pic>
                      <pic:pic>
                        <pic:nvPicPr>
                          <pic:cNvPr id="182" name="Image 182" descr="C:\Users\Test\Desktop\Works\DSC03005.JPG"/>
                          <pic:cNvPicPr/>
                        </pic:nvPicPr>
                        <pic:blipFill>
                          <a:blip r:embed="rId87" cstate="print"/>
                          <a:stretch>
                            <a:fillRect/>
                          </a:stretch>
                        </pic:blipFill>
                        <pic:spPr>
                          <a:xfrm>
                            <a:off x="2609850" y="0"/>
                            <a:ext cx="2610104" cy="2972054"/>
                          </a:xfrm>
                          <a:prstGeom prst="rect">
                            <a:avLst/>
                          </a:prstGeom>
                        </pic:spPr>
                      </pic:pic>
                    </wpg:wgp>
                  </a:graphicData>
                </a:graphic>
              </wp:inline>
            </w:drawing>
          </mc:Choice>
          <mc:Fallback>
            <w:pict>
              <v:group style="width:411.05pt;height:234.05pt;mso-position-horizontal-relative:char;mso-position-vertical-relative:line" id="docshapegroup116" coordorigin="0,0" coordsize="8221,4681">
                <v:shape style="position:absolute;left:0;top:150;width:4111;height:4531" type="#_x0000_t75" id="docshape117" alt="C:\Users\Test\Desktop\Works\DSC03012.JPG" stroked="false">
                  <v:imagedata r:id="rId86" o:title=""/>
                </v:shape>
                <v:shape style="position:absolute;left:4110;top:0;width:4111;height:4681" type="#_x0000_t75" id="docshape118" alt="C:\Users\Test\Desktop\Works\DSC03005.JPG" stroked="false">
                  <v:imagedata r:id="rId87" o:title=""/>
                </v:shape>
              </v:group>
            </w:pict>
          </mc:Fallback>
        </mc:AlternateContent>
      </w:r>
      <w:r>
        <w:rPr>
          <w:sz w:val="20"/>
        </w:rPr>
      </w:r>
    </w:p>
    <w:p>
      <w:pPr>
        <w:tabs>
          <w:tab w:pos="5086" w:val="left" w:leader="none"/>
          <w:tab w:pos="5335" w:val="left" w:leader="none"/>
        </w:tabs>
        <w:spacing w:line="276" w:lineRule="auto" w:before="223"/>
        <w:ind w:left="840" w:right="1594" w:firstLine="0"/>
        <w:jc w:val="left"/>
        <w:rPr>
          <w:sz w:val="22"/>
        </w:rPr>
      </w:pPr>
      <w:r>
        <w:rPr>
          <w:sz w:val="22"/>
        </w:rPr>
        <w:t>Plate 65: Flaking of paint at the external wall</w:t>
        <w:tab/>
        <w:t>Plate</w:t>
      </w:r>
      <w:r>
        <w:rPr>
          <w:spacing w:val="-7"/>
          <w:sz w:val="22"/>
        </w:rPr>
        <w:t> </w:t>
      </w:r>
      <w:r>
        <w:rPr>
          <w:sz w:val="22"/>
        </w:rPr>
        <w:t>66:</w:t>
      </w:r>
      <w:r>
        <w:rPr>
          <w:spacing w:val="-4"/>
          <w:sz w:val="22"/>
        </w:rPr>
        <w:t> </w:t>
      </w:r>
      <w:r>
        <w:rPr>
          <w:sz w:val="22"/>
        </w:rPr>
        <w:t>Dampness</w:t>
      </w:r>
      <w:r>
        <w:rPr>
          <w:spacing w:val="-5"/>
          <w:sz w:val="22"/>
        </w:rPr>
        <w:t> </w:t>
      </w:r>
      <w:r>
        <w:rPr>
          <w:sz w:val="22"/>
        </w:rPr>
        <w:t>and</w:t>
      </w:r>
      <w:r>
        <w:rPr>
          <w:spacing w:val="-5"/>
          <w:sz w:val="22"/>
        </w:rPr>
        <w:t> </w:t>
      </w:r>
      <w:r>
        <w:rPr>
          <w:sz w:val="22"/>
        </w:rPr>
        <w:t>Cracks</w:t>
      </w:r>
      <w:r>
        <w:rPr>
          <w:spacing w:val="-5"/>
          <w:sz w:val="22"/>
        </w:rPr>
        <w:t> </w:t>
      </w:r>
      <w:r>
        <w:rPr>
          <w:sz w:val="22"/>
        </w:rPr>
        <w:t>at</w:t>
      </w:r>
      <w:r>
        <w:rPr>
          <w:spacing w:val="-7"/>
          <w:sz w:val="22"/>
        </w:rPr>
        <w:t> </w:t>
      </w:r>
      <w:r>
        <w:rPr>
          <w:sz w:val="22"/>
        </w:rPr>
        <w:t>the</w:t>
      </w:r>
      <w:r>
        <w:rPr>
          <w:spacing w:val="-7"/>
          <w:sz w:val="22"/>
        </w:rPr>
        <w:t> </w:t>
      </w:r>
      <w:r>
        <w:rPr>
          <w:sz w:val="22"/>
        </w:rPr>
        <w:t>floor of the main building of the NAUTH CHC Neni.</w:t>
        <w:tab/>
        <w:tab/>
        <w:t>Pavement of the Psychiatric building at</w:t>
      </w:r>
    </w:p>
    <w:p>
      <w:pPr>
        <w:spacing w:line="252" w:lineRule="exact" w:before="0"/>
        <w:ind w:left="5327" w:right="0" w:firstLine="0"/>
        <w:jc w:val="left"/>
        <w:rPr>
          <w:sz w:val="22"/>
        </w:rPr>
      </w:pPr>
      <w:r>
        <w:rPr>
          <w:sz w:val="22"/>
        </w:rPr>
        <w:t>NAUTH</w:t>
      </w:r>
      <w:r>
        <w:rPr>
          <w:spacing w:val="-9"/>
          <w:sz w:val="22"/>
        </w:rPr>
        <w:t> </w:t>
      </w:r>
      <w:r>
        <w:rPr>
          <w:sz w:val="22"/>
        </w:rPr>
        <w:t>CHC</w:t>
      </w:r>
      <w:r>
        <w:rPr>
          <w:spacing w:val="-5"/>
          <w:sz w:val="22"/>
        </w:rPr>
        <w:t> </w:t>
      </w:r>
      <w:r>
        <w:rPr>
          <w:spacing w:val="-4"/>
          <w:sz w:val="22"/>
        </w:rPr>
        <w:t>Neni</w:t>
      </w:r>
    </w:p>
    <w:p>
      <w:pPr>
        <w:tabs>
          <w:tab w:pos="5489" w:val="left" w:leader="none"/>
        </w:tabs>
        <w:spacing w:before="37"/>
        <w:ind w:left="840" w:right="0" w:firstLine="0"/>
        <w:jc w:val="left"/>
        <w:rPr>
          <w:sz w:val="22"/>
        </w:rPr>
      </w:pPr>
      <w:r>
        <w:rPr>
          <w:sz w:val="22"/>
        </w:rPr>
        <w:t>Source:</w:t>
      </w:r>
      <w:r>
        <w:rPr>
          <w:spacing w:val="-9"/>
          <w:sz w:val="22"/>
        </w:rPr>
        <w:t> </w:t>
      </w:r>
      <w:r>
        <w:rPr>
          <w:sz w:val="22"/>
        </w:rPr>
        <w:t>Researcher‟s</w:t>
      </w:r>
      <w:r>
        <w:rPr>
          <w:spacing w:val="-10"/>
          <w:sz w:val="22"/>
        </w:rPr>
        <w:t> </w:t>
      </w:r>
      <w:r>
        <w:rPr>
          <w:sz w:val="22"/>
        </w:rPr>
        <w:t>field</w:t>
      </w:r>
      <w:r>
        <w:rPr>
          <w:spacing w:val="-13"/>
          <w:sz w:val="22"/>
        </w:rPr>
        <w:t> </w:t>
      </w:r>
      <w:r>
        <w:rPr>
          <w:sz w:val="22"/>
        </w:rPr>
        <w:t>study</w:t>
      </w:r>
      <w:r>
        <w:rPr>
          <w:spacing w:val="-12"/>
          <w:sz w:val="22"/>
        </w:rPr>
        <w:t> </w:t>
      </w:r>
      <w:r>
        <w:rPr>
          <w:spacing w:val="-2"/>
          <w:sz w:val="22"/>
        </w:rPr>
        <w:t>(2017)</w:t>
      </w:r>
      <w:r>
        <w:rPr>
          <w:sz w:val="22"/>
        </w:rPr>
        <w:tab/>
        <w:t>Source:</w:t>
      </w:r>
      <w:r>
        <w:rPr>
          <w:spacing w:val="-12"/>
          <w:sz w:val="22"/>
        </w:rPr>
        <w:t> </w:t>
      </w:r>
      <w:r>
        <w:rPr>
          <w:sz w:val="22"/>
        </w:rPr>
        <w:t>Researcher‟s</w:t>
      </w:r>
      <w:r>
        <w:rPr>
          <w:spacing w:val="-12"/>
          <w:sz w:val="22"/>
        </w:rPr>
        <w:t> </w:t>
      </w:r>
      <w:r>
        <w:rPr>
          <w:sz w:val="22"/>
        </w:rPr>
        <w:t>field</w:t>
      </w:r>
      <w:r>
        <w:rPr>
          <w:spacing w:val="-12"/>
          <w:sz w:val="22"/>
        </w:rPr>
        <w:t> </w:t>
      </w:r>
      <w:r>
        <w:rPr>
          <w:sz w:val="22"/>
        </w:rPr>
        <w:t>study</w:t>
      </w:r>
      <w:r>
        <w:rPr>
          <w:spacing w:val="-14"/>
          <w:sz w:val="22"/>
        </w:rPr>
        <w:t> </w:t>
      </w:r>
      <w:r>
        <w:rPr>
          <w:spacing w:val="-2"/>
          <w:sz w:val="22"/>
        </w:rPr>
        <w:t>(2017)</w:t>
      </w:r>
    </w:p>
    <w:p>
      <w:pPr>
        <w:pStyle w:val="BodyText"/>
        <w:rPr>
          <w:sz w:val="20"/>
        </w:rPr>
      </w:pPr>
    </w:p>
    <w:p>
      <w:pPr>
        <w:pStyle w:val="BodyText"/>
        <w:rPr>
          <w:sz w:val="20"/>
        </w:rPr>
      </w:pPr>
    </w:p>
    <w:p>
      <w:pPr>
        <w:pStyle w:val="BodyText"/>
        <w:spacing w:before="202"/>
        <w:rPr>
          <w:sz w:val="20"/>
        </w:rPr>
      </w:pPr>
      <w:r>
        <w:rPr/>
        <w:drawing>
          <wp:anchor distT="0" distB="0" distL="0" distR="0" allowOverlap="1" layoutInCell="1" locked="0" behindDoc="1" simplePos="0" relativeHeight="487620096">
            <wp:simplePos x="0" y="0"/>
            <wp:positionH relativeFrom="page">
              <wp:posOffset>1143000</wp:posOffset>
            </wp:positionH>
            <wp:positionV relativeFrom="paragraph">
              <wp:posOffset>499669</wp:posOffset>
            </wp:positionV>
            <wp:extent cx="2427559" cy="2552319"/>
            <wp:effectExtent l="0" t="0" r="0" b="0"/>
            <wp:wrapTopAndBottom/>
            <wp:docPr id="183" name="Image 183" descr="C:\Users\Test\Desktop\Works\DSC03047.JPG"/>
            <wp:cNvGraphicFramePr>
              <a:graphicFrameLocks/>
            </wp:cNvGraphicFramePr>
            <a:graphic>
              <a:graphicData uri="http://schemas.openxmlformats.org/drawingml/2006/picture">
                <pic:pic>
                  <pic:nvPicPr>
                    <pic:cNvPr id="183" name="Image 183" descr="C:\Users\Test\Desktop\Works\DSC03047.JPG"/>
                    <pic:cNvPicPr/>
                  </pic:nvPicPr>
                  <pic:blipFill>
                    <a:blip r:embed="rId88" cstate="print"/>
                    <a:stretch>
                      <a:fillRect/>
                    </a:stretch>
                  </pic:blipFill>
                  <pic:spPr>
                    <a:xfrm>
                      <a:off x="0" y="0"/>
                      <a:ext cx="2427559" cy="2552319"/>
                    </a:xfrm>
                    <a:prstGeom prst="rect">
                      <a:avLst/>
                    </a:prstGeom>
                  </pic:spPr>
                </pic:pic>
              </a:graphicData>
            </a:graphic>
          </wp:anchor>
        </w:drawing>
      </w:r>
      <w:r>
        <w:rPr/>
        <w:drawing>
          <wp:anchor distT="0" distB="0" distL="0" distR="0" allowOverlap="1" layoutInCell="1" locked="0" behindDoc="1" simplePos="0" relativeHeight="487620608">
            <wp:simplePos x="0" y="0"/>
            <wp:positionH relativeFrom="page">
              <wp:posOffset>3654933</wp:posOffset>
            </wp:positionH>
            <wp:positionV relativeFrom="paragraph">
              <wp:posOffset>289865</wp:posOffset>
            </wp:positionV>
            <wp:extent cx="2613066" cy="2812161"/>
            <wp:effectExtent l="0" t="0" r="0" b="0"/>
            <wp:wrapTopAndBottom/>
            <wp:docPr id="184" name="Image 184" descr="C:\Users\Test\Desktop\Works\DSC02961.JPG"/>
            <wp:cNvGraphicFramePr>
              <a:graphicFrameLocks/>
            </wp:cNvGraphicFramePr>
            <a:graphic>
              <a:graphicData uri="http://schemas.openxmlformats.org/drawingml/2006/picture">
                <pic:pic>
                  <pic:nvPicPr>
                    <pic:cNvPr id="184" name="Image 184" descr="C:\Users\Test\Desktop\Works\DSC02961.JPG"/>
                    <pic:cNvPicPr/>
                  </pic:nvPicPr>
                  <pic:blipFill>
                    <a:blip r:embed="rId89" cstate="print"/>
                    <a:stretch>
                      <a:fillRect/>
                    </a:stretch>
                  </pic:blipFill>
                  <pic:spPr>
                    <a:xfrm>
                      <a:off x="0" y="0"/>
                      <a:ext cx="2613066" cy="2812161"/>
                    </a:xfrm>
                    <a:prstGeom prst="rect">
                      <a:avLst/>
                    </a:prstGeom>
                  </pic:spPr>
                </pic:pic>
              </a:graphicData>
            </a:graphic>
          </wp:anchor>
        </w:drawing>
      </w:r>
    </w:p>
    <w:p>
      <w:pPr>
        <w:tabs>
          <w:tab w:pos="4665" w:val="left" w:leader="none"/>
          <w:tab w:pos="4758" w:val="left" w:leader="none"/>
        </w:tabs>
        <w:spacing w:line="276" w:lineRule="auto" w:before="125"/>
        <w:ind w:left="840" w:right="1471" w:firstLine="0"/>
        <w:jc w:val="left"/>
        <w:rPr>
          <w:sz w:val="22"/>
        </w:rPr>
      </w:pPr>
      <w:r>
        <w:rPr>
          <w:sz w:val="22"/>
        </w:rPr>
        <w:t>Plate 67: Horizontal Cracks caused by</w:t>
        <w:tab/>
        <w:tab/>
        <w:t>Plate</w:t>
      </w:r>
      <w:r>
        <w:rPr>
          <w:spacing w:val="-7"/>
          <w:sz w:val="22"/>
        </w:rPr>
        <w:t> </w:t>
      </w:r>
      <w:r>
        <w:rPr>
          <w:sz w:val="22"/>
        </w:rPr>
        <w:t>68:</w:t>
      </w:r>
      <w:r>
        <w:rPr>
          <w:spacing w:val="-9"/>
          <w:sz w:val="22"/>
        </w:rPr>
        <w:t> </w:t>
      </w:r>
      <w:r>
        <w:rPr>
          <w:sz w:val="22"/>
        </w:rPr>
        <w:t>Multiply</w:t>
      </w:r>
      <w:r>
        <w:rPr>
          <w:spacing w:val="-10"/>
          <w:sz w:val="22"/>
        </w:rPr>
        <w:t> </w:t>
      </w:r>
      <w:r>
        <w:rPr>
          <w:sz w:val="22"/>
        </w:rPr>
        <w:t>vertical/horizontal</w:t>
      </w:r>
      <w:r>
        <w:rPr>
          <w:spacing w:val="-8"/>
          <w:sz w:val="22"/>
        </w:rPr>
        <w:t> </w:t>
      </w:r>
      <w:r>
        <w:rPr>
          <w:sz w:val="22"/>
        </w:rPr>
        <w:t>cracks</w:t>
      </w:r>
      <w:r>
        <w:rPr>
          <w:spacing w:val="-7"/>
          <w:sz w:val="22"/>
        </w:rPr>
        <w:t> </w:t>
      </w:r>
      <w:r>
        <w:rPr>
          <w:sz w:val="22"/>
        </w:rPr>
        <w:t>and Stagnated water at dietetic building at</w:t>
        <w:tab/>
        <w:t>stains caused by water leakages in the public </w:t>
      </w:r>
      <w:r>
        <w:rPr>
          <w:spacing w:val="-2"/>
          <w:sz w:val="22"/>
        </w:rPr>
        <w:t>NAUTH,Nnewi.</w:t>
      </w:r>
      <w:r>
        <w:rPr>
          <w:sz w:val="22"/>
        </w:rPr>
        <w:tab/>
        <w:tab/>
      </w:r>
      <w:r>
        <w:rPr>
          <w:spacing w:val="-11"/>
          <w:sz w:val="22"/>
        </w:rPr>
        <w:t> </w:t>
      </w:r>
      <w:r>
        <w:rPr>
          <w:sz w:val="22"/>
        </w:rPr>
        <w:t>Toilet at NAUTH , Nnewi</w:t>
      </w:r>
    </w:p>
    <w:p>
      <w:pPr>
        <w:tabs>
          <w:tab w:pos="4940" w:val="left" w:leader="none"/>
        </w:tabs>
        <w:spacing w:before="0"/>
        <w:ind w:left="840" w:right="0" w:firstLine="0"/>
        <w:jc w:val="left"/>
        <w:rPr>
          <w:sz w:val="22"/>
        </w:rPr>
      </w:pPr>
      <w:r>
        <w:rPr>
          <w:sz w:val="22"/>
        </w:rPr>
        <w:t>Source:</w:t>
      </w:r>
      <w:r>
        <w:rPr>
          <w:spacing w:val="-9"/>
          <w:sz w:val="22"/>
        </w:rPr>
        <w:t> </w:t>
      </w:r>
      <w:r>
        <w:rPr>
          <w:sz w:val="22"/>
        </w:rPr>
        <w:t>Researcher‟s</w:t>
      </w:r>
      <w:r>
        <w:rPr>
          <w:spacing w:val="-10"/>
          <w:sz w:val="22"/>
        </w:rPr>
        <w:t> </w:t>
      </w:r>
      <w:r>
        <w:rPr>
          <w:sz w:val="22"/>
        </w:rPr>
        <w:t>field</w:t>
      </w:r>
      <w:r>
        <w:rPr>
          <w:spacing w:val="-13"/>
          <w:sz w:val="22"/>
        </w:rPr>
        <w:t> </w:t>
      </w:r>
      <w:r>
        <w:rPr>
          <w:sz w:val="22"/>
        </w:rPr>
        <w:t>study</w:t>
      </w:r>
      <w:r>
        <w:rPr>
          <w:spacing w:val="-12"/>
          <w:sz w:val="22"/>
        </w:rPr>
        <w:t> </w:t>
      </w:r>
      <w:r>
        <w:rPr>
          <w:spacing w:val="-2"/>
          <w:sz w:val="22"/>
        </w:rPr>
        <w:t>(2017)</w:t>
      </w:r>
      <w:r>
        <w:rPr>
          <w:sz w:val="22"/>
        </w:rPr>
        <w:tab/>
        <w:t>Source:</w:t>
      </w:r>
      <w:r>
        <w:rPr>
          <w:spacing w:val="-13"/>
          <w:sz w:val="22"/>
        </w:rPr>
        <w:t> </w:t>
      </w:r>
      <w:r>
        <w:rPr>
          <w:sz w:val="22"/>
        </w:rPr>
        <w:t>Researcher‟s</w:t>
      </w:r>
      <w:r>
        <w:rPr>
          <w:spacing w:val="-12"/>
          <w:sz w:val="22"/>
        </w:rPr>
        <w:t> </w:t>
      </w:r>
      <w:r>
        <w:rPr>
          <w:sz w:val="22"/>
        </w:rPr>
        <w:t>field</w:t>
      </w:r>
      <w:r>
        <w:rPr>
          <w:spacing w:val="-11"/>
          <w:sz w:val="22"/>
        </w:rPr>
        <w:t> </w:t>
      </w:r>
      <w:r>
        <w:rPr>
          <w:sz w:val="22"/>
        </w:rPr>
        <w:t>study</w:t>
      </w:r>
      <w:r>
        <w:rPr>
          <w:spacing w:val="-14"/>
          <w:sz w:val="22"/>
        </w:rPr>
        <w:t> </w:t>
      </w:r>
      <w:r>
        <w:rPr>
          <w:spacing w:val="-2"/>
          <w:sz w:val="22"/>
        </w:rPr>
        <w:t>(2017)</w:t>
      </w:r>
    </w:p>
    <w:p>
      <w:pPr>
        <w:spacing w:after="0"/>
        <w:jc w:val="left"/>
        <w:rPr>
          <w:sz w:val="22"/>
        </w:rPr>
        <w:sectPr>
          <w:pgSz w:w="11910" w:h="16840"/>
          <w:pgMar w:header="0" w:footer="986" w:top="1920" w:bottom="1180" w:left="960" w:right="460"/>
        </w:sectPr>
      </w:pPr>
    </w:p>
    <w:p>
      <w:pPr>
        <w:tabs>
          <w:tab w:pos="5310" w:val="left" w:leader="none"/>
        </w:tabs>
        <w:spacing w:line="240" w:lineRule="auto"/>
        <w:ind w:left="840" w:right="0" w:firstLine="0"/>
        <w:rPr>
          <w:sz w:val="20"/>
        </w:rPr>
      </w:pPr>
      <w:r>
        <w:rPr>
          <w:sz w:val="20"/>
        </w:rPr>
        <w:drawing>
          <wp:inline distT="0" distB="0" distL="0" distR="0">
            <wp:extent cx="2647050" cy="3113913"/>
            <wp:effectExtent l="0" t="0" r="0" b="0"/>
            <wp:docPr id="185" name="Image 185" descr="C:\Users\Test\Desktop\Works\DSC03011.JPG"/>
            <wp:cNvGraphicFramePr>
              <a:graphicFrameLocks/>
            </wp:cNvGraphicFramePr>
            <a:graphic>
              <a:graphicData uri="http://schemas.openxmlformats.org/drawingml/2006/picture">
                <pic:pic>
                  <pic:nvPicPr>
                    <pic:cNvPr id="185" name="Image 185" descr="C:\Users\Test\Desktop\Works\DSC03011.JPG"/>
                    <pic:cNvPicPr/>
                  </pic:nvPicPr>
                  <pic:blipFill>
                    <a:blip r:embed="rId90" cstate="print"/>
                    <a:stretch>
                      <a:fillRect/>
                    </a:stretch>
                  </pic:blipFill>
                  <pic:spPr>
                    <a:xfrm>
                      <a:off x="0" y="0"/>
                      <a:ext cx="2647050" cy="3113913"/>
                    </a:xfrm>
                    <a:prstGeom prst="rect">
                      <a:avLst/>
                    </a:prstGeom>
                  </pic:spPr>
                </pic:pic>
              </a:graphicData>
            </a:graphic>
          </wp:inline>
        </w:drawing>
      </w:r>
      <w:r>
        <w:rPr>
          <w:sz w:val="20"/>
        </w:rPr>
      </w:r>
      <w:r>
        <w:rPr>
          <w:sz w:val="20"/>
        </w:rPr>
        <w:tab/>
      </w:r>
      <w:r>
        <w:rPr>
          <w:position w:val="1"/>
          <w:sz w:val="20"/>
        </w:rPr>
        <w:drawing>
          <wp:inline distT="0" distB="0" distL="0" distR="0">
            <wp:extent cx="2646103" cy="2828925"/>
            <wp:effectExtent l="0" t="0" r="0" b="0"/>
            <wp:docPr id="186" name="Image 186" descr="C:\Users\Test\Desktop\Works\DSC03022.JPG"/>
            <wp:cNvGraphicFramePr>
              <a:graphicFrameLocks/>
            </wp:cNvGraphicFramePr>
            <a:graphic>
              <a:graphicData uri="http://schemas.openxmlformats.org/drawingml/2006/picture">
                <pic:pic>
                  <pic:nvPicPr>
                    <pic:cNvPr id="186" name="Image 186" descr="C:\Users\Test\Desktop\Works\DSC03022.JPG"/>
                    <pic:cNvPicPr/>
                  </pic:nvPicPr>
                  <pic:blipFill>
                    <a:blip r:embed="rId91" cstate="print"/>
                    <a:stretch>
                      <a:fillRect/>
                    </a:stretch>
                  </pic:blipFill>
                  <pic:spPr>
                    <a:xfrm>
                      <a:off x="0" y="0"/>
                      <a:ext cx="2646103" cy="2828925"/>
                    </a:xfrm>
                    <a:prstGeom prst="rect">
                      <a:avLst/>
                    </a:prstGeom>
                  </pic:spPr>
                </pic:pic>
              </a:graphicData>
            </a:graphic>
          </wp:inline>
        </w:drawing>
      </w:r>
      <w:r>
        <w:rPr>
          <w:position w:val="1"/>
          <w:sz w:val="20"/>
        </w:rPr>
      </w:r>
    </w:p>
    <w:p>
      <w:pPr>
        <w:tabs>
          <w:tab w:pos="5703" w:val="left" w:leader="none"/>
        </w:tabs>
        <w:spacing w:line="278" w:lineRule="auto" w:before="180"/>
        <w:ind w:left="840" w:right="1239" w:firstLine="0"/>
        <w:jc w:val="left"/>
        <w:rPr>
          <w:sz w:val="22"/>
        </w:rPr>
      </w:pPr>
      <w:r>
        <w:rPr>
          <w:sz w:val="22"/>
        </w:rPr>
        <w:t>Plate</w:t>
      </w:r>
      <w:r>
        <w:rPr>
          <w:spacing w:val="-2"/>
          <w:sz w:val="22"/>
        </w:rPr>
        <w:t> </w:t>
      </w:r>
      <w:r>
        <w:rPr>
          <w:sz w:val="22"/>
        </w:rPr>
        <w:t>69:</w:t>
      </w:r>
      <w:r>
        <w:rPr>
          <w:spacing w:val="-1"/>
          <w:sz w:val="22"/>
        </w:rPr>
        <w:t> </w:t>
      </w:r>
      <w:r>
        <w:rPr>
          <w:sz w:val="22"/>
        </w:rPr>
        <w:t>Damaged</w:t>
      </w:r>
      <w:r>
        <w:rPr>
          <w:spacing w:val="-2"/>
          <w:sz w:val="22"/>
        </w:rPr>
        <w:t> </w:t>
      </w:r>
      <w:r>
        <w:rPr>
          <w:sz w:val="22"/>
        </w:rPr>
        <w:t>Aluminun</w:t>
      </w:r>
      <w:r>
        <w:rPr>
          <w:spacing w:val="-2"/>
          <w:sz w:val="22"/>
        </w:rPr>
        <w:t> </w:t>
      </w:r>
      <w:r>
        <w:rPr>
          <w:sz w:val="22"/>
        </w:rPr>
        <w:t>roofing</w:t>
      </w:r>
      <w:r>
        <w:rPr>
          <w:spacing w:val="-5"/>
          <w:sz w:val="22"/>
        </w:rPr>
        <w:t> </w:t>
      </w:r>
      <w:r>
        <w:rPr>
          <w:sz w:val="22"/>
        </w:rPr>
        <w:t>sheets</w:t>
      </w:r>
      <w:r>
        <w:rPr>
          <w:spacing w:val="-2"/>
          <w:sz w:val="22"/>
        </w:rPr>
        <w:t> </w:t>
      </w:r>
      <w:r>
        <w:rPr>
          <w:sz w:val="22"/>
        </w:rPr>
        <w:t>caused</w:t>
      </w:r>
      <w:r>
        <w:rPr>
          <w:spacing w:val="80"/>
          <w:sz w:val="22"/>
        </w:rPr>
        <w:t> </w:t>
      </w:r>
      <w:r>
        <w:rPr>
          <w:sz w:val="22"/>
        </w:rPr>
        <w:t>Plate</w:t>
      </w:r>
      <w:r>
        <w:rPr>
          <w:spacing w:val="-2"/>
          <w:sz w:val="22"/>
        </w:rPr>
        <w:t> </w:t>
      </w:r>
      <w:r>
        <w:rPr>
          <w:sz w:val="22"/>
        </w:rPr>
        <w:t>70:</w:t>
      </w:r>
      <w:r>
        <w:rPr>
          <w:spacing w:val="-1"/>
          <w:sz w:val="22"/>
        </w:rPr>
        <w:t> </w:t>
      </w:r>
      <w:r>
        <w:rPr>
          <w:sz w:val="22"/>
        </w:rPr>
        <w:t>Stains</w:t>
      </w:r>
      <w:r>
        <w:rPr>
          <w:spacing w:val="-2"/>
          <w:sz w:val="22"/>
        </w:rPr>
        <w:t> </w:t>
      </w:r>
      <w:r>
        <w:rPr>
          <w:sz w:val="22"/>
        </w:rPr>
        <w:t>caused</w:t>
      </w:r>
      <w:r>
        <w:rPr>
          <w:spacing w:val="-2"/>
          <w:sz w:val="22"/>
        </w:rPr>
        <w:t> </w:t>
      </w:r>
      <w:r>
        <w:rPr>
          <w:sz w:val="22"/>
        </w:rPr>
        <w:t>by</w:t>
      </w:r>
      <w:r>
        <w:rPr>
          <w:spacing w:val="-5"/>
          <w:sz w:val="22"/>
        </w:rPr>
        <w:t> </w:t>
      </w:r>
      <w:r>
        <w:rPr>
          <w:sz w:val="22"/>
        </w:rPr>
        <w:t>rain</w:t>
      </w:r>
      <w:r>
        <w:rPr>
          <w:spacing w:val="-2"/>
          <w:sz w:val="22"/>
        </w:rPr>
        <w:t> </w:t>
      </w:r>
      <w:r>
        <w:rPr>
          <w:sz w:val="22"/>
        </w:rPr>
        <w:t>at</w:t>
      </w:r>
      <w:r>
        <w:rPr>
          <w:spacing w:val="-1"/>
          <w:sz w:val="22"/>
        </w:rPr>
        <w:t> </w:t>
      </w:r>
      <w:r>
        <w:rPr>
          <w:sz w:val="22"/>
        </w:rPr>
        <w:t>external by trees at the back of SON building at NAUTH,</w:t>
        <w:tab/>
        <w:t>walls</w:t>
      </w:r>
      <w:r>
        <w:rPr>
          <w:spacing w:val="40"/>
          <w:sz w:val="22"/>
        </w:rPr>
        <w:t> </w:t>
      </w:r>
      <w:r>
        <w:rPr>
          <w:sz w:val="22"/>
        </w:rPr>
        <w:t>of</w:t>
      </w:r>
      <w:r>
        <w:rPr>
          <w:spacing w:val="40"/>
          <w:sz w:val="22"/>
        </w:rPr>
        <w:t> </w:t>
      </w:r>
      <w:r>
        <w:rPr>
          <w:sz w:val="22"/>
        </w:rPr>
        <w:t>the security gate house at</w:t>
      </w:r>
      <w:r>
        <w:rPr>
          <w:spacing w:val="40"/>
          <w:sz w:val="22"/>
        </w:rPr>
        <w:t> </w:t>
      </w:r>
      <w:r>
        <w:rPr>
          <w:sz w:val="22"/>
        </w:rPr>
        <w:t>.</w:t>
      </w:r>
    </w:p>
    <w:p>
      <w:pPr>
        <w:tabs>
          <w:tab w:pos="5661" w:val="left" w:leader="none"/>
        </w:tabs>
        <w:spacing w:line="249" w:lineRule="exact" w:before="0"/>
        <w:ind w:left="840" w:right="0" w:firstLine="0"/>
        <w:jc w:val="left"/>
        <w:rPr>
          <w:sz w:val="22"/>
        </w:rPr>
      </w:pPr>
      <w:r>
        <w:rPr>
          <w:spacing w:val="-2"/>
          <w:sz w:val="22"/>
        </w:rPr>
        <w:t>Nnewi.</w:t>
      </w:r>
      <w:r>
        <w:rPr>
          <w:sz w:val="22"/>
        </w:rPr>
        <w:tab/>
        <w:t>NAUTH,</w:t>
      </w:r>
      <w:r>
        <w:rPr>
          <w:spacing w:val="-10"/>
          <w:sz w:val="22"/>
        </w:rPr>
        <w:t> </w:t>
      </w:r>
      <w:r>
        <w:rPr>
          <w:spacing w:val="-2"/>
          <w:sz w:val="22"/>
        </w:rPr>
        <w:t>Nnewi</w:t>
      </w:r>
    </w:p>
    <w:p>
      <w:pPr>
        <w:tabs>
          <w:tab w:pos="5708" w:val="left" w:leader="none"/>
        </w:tabs>
        <w:spacing w:before="38"/>
        <w:ind w:left="840" w:right="0" w:firstLine="0"/>
        <w:jc w:val="left"/>
        <w:rPr>
          <w:sz w:val="22"/>
        </w:rPr>
      </w:pPr>
      <w:r>
        <w:rPr>
          <w:sz w:val="22"/>
        </w:rPr>
        <w:t>Source:</w:t>
      </w:r>
      <w:r>
        <w:rPr>
          <w:spacing w:val="-9"/>
          <w:sz w:val="22"/>
        </w:rPr>
        <w:t> </w:t>
      </w:r>
      <w:r>
        <w:rPr>
          <w:sz w:val="22"/>
        </w:rPr>
        <w:t>Researcher‟s</w:t>
      </w:r>
      <w:r>
        <w:rPr>
          <w:spacing w:val="-10"/>
          <w:sz w:val="22"/>
        </w:rPr>
        <w:t> </w:t>
      </w:r>
      <w:r>
        <w:rPr>
          <w:sz w:val="22"/>
        </w:rPr>
        <w:t>field</w:t>
      </w:r>
      <w:r>
        <w:rPr>
          <w:spacing w:val="-13"/>
          <w:sz w:val="22"/>
        </w:rPr>
        <w:t> </w:t>
      </w:r>
      <w:r>
        <w:rPr>
          <w:sz w:val="22"/>
        </w:rPr>
        <w:t>study</w:t>
      </w:r>
      <w:r>
        <w:rPr>
          <w:spacing w:val="-12"/>
          <w:sz w:val="22"/>
        </w:rPr>
        <w:t> </w:t>
      </w:r>
      <w:r>
        <w:rPr>
          <w:spacing w:val="-2"/>
          <w:sz w:val="22"/>
        </w:rPr>
        <w:t>(2017)</w:t>
      </w:r>
      <w:r>
        <w:rPr>
          <w:sz w:val="22"/>
        </w:rPr>
        <w:tab/>
        <w:t>Source:</w:t>
      </w:r>
      <w:r>
        <w:rPr>
          <w:spacing w:val="-9"/>
          <w:sz w:val="22"/>
        </w:rPr>
        <w:t> </w:t>
      </w:r>
      <w:r>
        <w:rPr>
          <w:sz w:val="22"/>
        </w:rPr>
        <w:t>Researcher‟s</w:t>
      </w:r>
      <w:r>
        <w:rPr>
          <w:spacing w:val="-10"/>
          <w:sz w:val="22"/>
        </w:rPr>
        <w:t> </w:t>
      </w:r>
      <w:r>
        <w:rPr>
          <w:sz w:val="22"/>
        </w:rPr>
        <w:t>field</w:t>
      </w:r>
      <w:r>
        <w:rPr>
          <w:spacing w:val="-13"/>
          <w:sz w:val="22"/>
        </w:rPr>
        <w:t> </w:t>
      </w:r>
      <w:r>
        <w:rPr>
          <w:sz w:val="22"/>
        </w:rPr>
        <w:t>study</w:t>
      </w:r>
      <w:r>
        <w:rPr>
          <w:spacing w:val="-12"/>
          <w:sz w:val="22"/>
        </w:rPr>
        <w:t> </w:t>
      </w:r>
      <w:r>
        <w:rPr>
          <w:spacing w:val="-2"/>
          <w:sz w:val="22"/>
        </w:rPr>
        <w:t>(2017)</w:t>
      </w:r>
    </w:p>
    <w:p>
      <w:pPr>
        <w:pStyle w:val="BodyText"/>
        <w:rPr>
          <w:sz w:val="22"/>
        </w:rPr>
      </w:pPr>
    </w:p>
    <w:p>
      <w:pPr>
        <w:pStyle w:val="BodyText"/>
        <w:rPr>
          <w:sz w:val="22"/>
        </w:rPr>
      </w:pPr>
    </w:p>
    <w:p>
      <w:pPr>
        <w:pStyle w:val="BodyText"/>
        <w:spacing w:before="245"/>
        <w:rPr>
          <w:sz w:val="22"/>
        </w:rPr>
      </w:pPr>
    </w:p>
    <w:p>
      <w:pPr>
        <w:pStyle w:val="BodyText"/>
        <w:spacing w:line="360" w:lineRule="auto"/>
        <w:ind w:left="840" w:right="973"/>
        <w:jc w:val="both"/>
      </w:pPr>
      <w:r>
        <w:rPr/>
        <w:t>The</w:t>
      </w:r>
      <w:r>
        <w:rPr>
          <w:spacing w:val="-1"/>
        </w:rPr>
        <w:t> </w:t>
      </w:r>
      <w:r>
        <w:rPr/>
        <w:t>state</w:t>
      </w:r>
      <w:r>
        <w:rPr>
          <w:spacing w:val="-2"/>
        </w:rPr>
        <w:t> </w:t>
      </w:r>
      <w:r>
        <w:rPr/>
        <w:t>of the</w:t>
      </w:r>
      <w:r>
        <w:rPr>
          <w:spacing w:val="-1"/>
        </w:rPr>
        <w:t> </w:t>
      </w:r>
      <w:r>
        <w:rPr/>
        <w:t>buildings in NAUTH</w:t>
      </w:r>
      <w:r>
        <w:rPr>
          <w:spacing w:val="-2"/>
        </w:rPr>
        <w:t> </w:t>
      </w:r>
      <w:r>
        <w:rPr/>
        <w:t>was a</w:t>
      </w:r>
      <w:r>
        <w:rPr>
          <w:spacing w:val="-1"/>
        </w:rPr>
        <w:t> </w:t>
      </w:r>
      <w:r>
        <w:rPr/>
        <w:t>result of</w:t>
      </w:r>
      <w:r>
        <w:rPr>
          <w:spacing w:val="-1"/>
        </w:rPr>
        <w:t> </w:t>
      </w:r>
      <w:r>
        <w:rPr/>
        <w:t>non-maintenance which contributed to defects backlog with the consequences of eminent equipment breakdown or building component failure as predicted by Cane </w:t>
      </w:r>
      <w:r>
        <w:rPr>
          <w:i/>
        </w:rPr>
        <w:t>et al </w:t>
      </w:r>
      <w:r>
        <w:rPr/>
        <w:t>(1998). The existence of an effective maintenance strategy in NAUTH should have provided for regular maintenance to eliminate or minimize the costly consequences. This according to Olila and Malmipuro (1999) would ensure that they continue to remain in such good state and retain their investment value over a long period of existence</w:t>
      </w:r>
    </w:p>
    <w:p>
      <w:pPr>
        <w:pStyle w:val="BodyText"/>
        <w:spacing w:before="161"/>
      </w:pPr>
    </w:p>
    <w:p>
      <w:pPr>
        <w:pStyle w:val="BodyText"/>
        <w:spacing w:line="360" w:lineRule="auto"/>
        <w:ind w:left="840" w:right="974"/>
        <w:jc w:val="both"/>
      </w:pPr>
      <w:r>
        <w:rPr/>
        <w:t>This is the reason why Douglas (1996) state that, buildings are key</w:t>
      </w:r>
      <w:r>
        <w:rPr>
          <w:spacing w:val="40"/>
        </w:rPr>
        <w:t> </w:t>
      </w:r>
      <w:r>
        <w:rPr/>
        <w:t>functional infrastructure as well as economic resources, and so its maintenance should therefore be regarded as assets rather than liabilities. Hospital buildings most especially, contribute immensely to the functioning,</w:t>
      </w:r>
    </w:p>
    <w:p>
      <w:pPr>
        <w:spacing w:after="0" w:line="360" w:lineRule="auto"/>
        <w:jc w:val="both"/>
        <w:sectPr>
          <w:pgSz w:w="11910" w:h="16840"/>
          <w:pgMar w:header="0" w:footer="986" w:top="1720" w:bottom="1180" w:left="960" w:right="460"/>
        </w:sectPr>
      </w:pPr>
    </w:p>
    <w:p>
      <w:pPr>
        <w:pStyle w:val="BodyText"/>
        <w:spacing w:line="360" w:lineRule="auto" w:before="74"/>
        <w:ind w:left="840" w:right="972"/>
        <w:jc w:val="both"/>
      </w:pPr>
      <w:r>
        <w:rPr/>
        <w:t>ultimate performance and realization of the goals and objectives of any hospital. According to Akinsola and lyagba, (2006), buildings constitute part of our most valuable assets, providing shelter, security and privacy throughout patients stay in the hospital. Based on this, one can say that, Hospital building refers to a structure specifically designed and used for effective service delivery. According to Okanume (2005) hospital building provides the needed identity, purposefulness, comfort and service required for the development, and enhancement of hospital service. This shows that without adequate maintenance and functional hospital building, effective service delivery of life cannot be realized. Kunya, Achuenu, and Kolawole (2007) affirm that, "the condition and quality of buildings in the hospital, reflect public pride, the level of prosperity in the area, social values, behaviours and all the many influences, both past and present, which combine to give the community its unique character. Okolie (2011)</w:t>
      </w:r>
      <w:r>
        <w:rPr>
          <w:spacing w:val="40"/>
        </w:rPr>
        <w:t> </w:t>
      </w:r>
      <w:r>
        <w:rPr/>
        <w:t>maintains that, inadequate facilities, such as buildings and equipments in educational institutions affect not only the number of students attracted each year, but also the academic standards of the institutions. The researcher saw it as also being applicable to hospital institution. Poor maintenance of hospital buildings often lead to the public to question the quality of health provided by such institution, and it also reduces the staff job motivation, and the number of patients that will be attracted to be treated there.</w:t>
      </w:r>
    </w:p>
    <w:p>
      <w:pPr>
        <w:pStyle w:val="BodyText"/>
        <w:spacing w:before="163"/>
      </w:pPr>
    </w:p>
    <w:p>
      <w:pPr>
        <w:pStyle w:val="BodyText"/>
        <w:spacing w:line="360" w:lineRule="auto"/>
        <w:ind w:left="840" w:right="978"/>
        <w:jc w:val="both"/>
      </w:pPr>
      <w:r>
        <w:rPr/>
        <w:t>Hospital buildings, therefore should be designed, built and maintained to meet specific or group of needs. According to Robinson and Robinson, (2009), the purpose of designed and maintained environment is to provide a climate, conductive to both patient and staff. Studies have shown that an improperly designed and maintained physical environment cause stress to occupants of the facility, both directly and indirectly (Mutlaq 2000: OECD 2006:</w:t>
      </w:r>
      <w:r>
        <w:rPr>
          <w:spacing w:val="25"/>
        </w:rPr>
        <w:t> </w:t>
      </w:r>
      <w:r>
        <w:rPr/>
        <w:t>Sanoff</w:t>
      </w:r>
      <w:r>
        <w:rPr>
          <w:spacing w:val="25"/>
        </w:rPr>
        <w:t> </w:t>
      </w:r>
      <w:r>
        <w:rPr/>
        <w:t>2003:</w:t>
      </w:r>
      <w:r>
        <w:rPr>
          <w:spacing w:val="24"/>
        </w:rPr>
        <w:t> </w:t>
      </w:r>
      <w:r>
        <w:rPr/>
        <w:t>Robinson</w:t>
      </w:r>
      <w:r>
        <w:rPr>
          <w:spacing w:val="27"/>
        </w:rPr>
        <w:t> </w:t>
      </w:r>
      <w:r>
        <w:rPr/>
        <w:t>&amp;</w:t>
      </w:r>
      <w:r>
        <w:rPr>
          <w:spacing w:val="25"/>
        </w:rPr>
        <w:t> </w:t>
      </w:r>
      <w:r>
        <w:rPr/>
        <w:t>Robinson</w:t>
      </w:r>
      <w:r>
        <w:rPr>
          <w:spacing w:val="25"/>
        </w:rPr>
        <w:t> </w:t>
      </w:r>
      <w:r>
        <w:rPr/>
        <w:t>2009).They further</w:t>
      </w:r>
      <w:r>
        <w:rPr>
          <w:spacing w:val="22"/>
        </w:rPr>
        <w:t> </w:t>
      </w:r>
      <w:r>
        <w:rPr/>
        <w:t>suggest</w:t>
      </w:r>
      <w:r>
        <w:rPr>
          <w:spacing w:val="25"/>
        </w:rPr>
        <w:t> </w:t>
      </w:r>
      <w:r>
        <w:rPr/>
        <w:t>that,</w:t>
      </w:r>
    </w:p>
    <w:p>
      <w:pPr>
        <w:spacing w:after="0" w:line="360" w:lineRule="auto"/>
        <w:jc w:val="both"/>
        <w:sectPr>
          <w:pgSz w:w="11910" w:h="16840"/>
          <w:pgMar w:header="0" w:footer="986" w:top="1340" w:bottom="1180" w:left="960" w:right="460"/>
        </w:sectPr>
      </w:pPr>
    </w:p>
    <w:p>
      <w:pPr>
        <w:pStyle w:val="BodyText"/>
        <w:spacing w:line="360" w:lineRule="auto" w:before="74"/>
        <w:ind w:left="840" w:right="975"/>
        <w:jc w:val="both"/>
      </w:pPr>
      <w:r>
        <w:rPr/>
        <w:t>the design of buildings for educational activities must incorporate some key performance variables such as, accessibility, aesthetics, cost effectiveness, functionality, health effectiveness/productivity, safety, security, flexibility/adaptability.</w:t>
      </w:r>
      <w:r>
        <w:rPr>
          <w:spacing w:val="80"/>
        </w:rPr>
        <w:t> </w:t>
      </w:r>
      <w:r>
        <w:rPr/>
        <w:t>These are applicable to hospital activities. In fact,</w:t>
      </w:r>
      <w:r>
        <w:rPr>
          <w:spacing w:val="40"/>
        </w:rPr>
        <w:t> </w:t>
      </w:r>
      <w:r>
        <w:rPr/>
        <w:t>the only rational to prolong the life span of</w:t>
      </w:r>
      <w:r>
        <w:rPr>
          <w:spacing w:val="40"/>
        </w:rPr>
        <w:t> </w:t>
      </w:r>
      <w:r>
        <w:rPr/>
        <w:t>hospital buildings is to maintain them regularly, which in turn will enable the buildings to fulfill their functions. However, from the fore going, the dynamics of health sector indicates that Success of hospital buildings is influenced by the nature and type of buildings.</w:t>
      </w:r>
    </w:p>
    <w:p>
      <w:pPr>
        <w:pStyle w:val="BodyText"/>
        <w:spacing w:before="161"/>
      </w:pPr>
    </w:p>
    <w:p>
      <w:pPr>
        <w:pStyle w:val="BodyText"/>
        <w:spacing w:line="360" w:lineRule="auto"/>
        <w:ind w:left="840" w:right="974"/>
        <w:jc w:val="both"/>
      </w:pPr>
      <w:r>
        <w:rPr/>
        <w:t>Health institutions, especially hospital, therefore, have responsibilities to provide well-developed and adequate functional Health care buildings that will enhance delivery of good health care and conducive working environment. The success of hospital building is assessed by the extent the building is functioning, and how the patients and staff are utilizing the space and the impact on hospital activities. That is what prompted Lackney (2001) to state that Hospital buildings and learning environments must satisfy the </w:t>
      </w:r>
      <w:r>
        <w:rPr>
          <w:spacing w:val="-2"/>
        </w:rPr>
        <w:t>following:</w:t>
      </w:r>
    </w:p>
    <w:p>
      <w:pPr>
        <w:pStyle w:val="ListParagraph"/>
        <w:numPr>
          <w:ilvl w:val="0"/>
          <w:numId w:val="28"/>
        </w:numPr>
        <w:tabs>
          <w:tab w:pos="1557" w:val="left" w:leader="none"/>
          <w:tab w:pos="1560" w:val="left" w:leader="none"/>
        </w:tabs>
        <w:spacing w:line="360" w:lineRule="auto" w:before="1" w:after="0"/>
        <w:ind w:left="1560" w:right="986" w:hanging="720"/>
        <w:jc w:val="both"/>
        <w:rPr>
          <w:sz w:val="28"/>
        </w:rPr>
      </w:pPr>
      <w:r>
        <w:rPr>
          <w:sz w:val="28"/>
        </w:rPr>
        <w:t>Enhance good health delivery and accommodation to the patient and </w:t>
      </w:r>
      <w:r>
        <w:rPr>
          <w:spacing w:val="-2"/>
          <w:sz w:val="28"/>
        </w:rPr>
        <w:t>staff;</w:t>
      </w:r>
    </w:p>
    <w:p>
      <w:pPr>
        <w:pStyle w:val="ListParagraph"/>
        <w:numPr>
          <w:ilvl w:val="0"/>
          <w:numId w:val="28"/>
        </w:numPr>
        <w:tabs>
          <w:tab w:pos="1559" w:val="left" w:leader="none"/>
        </w:tabs>
        <w:spacing w:line="240" w:lineRule="auto" w:before="2" w:after="0"/>
        <w:ind w:left="1559" w:right="0" w:hanging="719"/>
        <w:jc w:val="both"/>
        <w:rPr>
          <w:sz w:val="28"/>
        </w:rPr>
      </w:pPr>
      <w:r>
        <w:rPr>
          <w:sz w:val="28"/>
        </w:rPr>
        <w:t>Must</w:t>
      </w:r>
      <w:r>
        <w:rPr>
          <w:spacing w:val="-6"/>
          <w:sz w:val="28"/>
        </w:rPr>
        <w:t> </w:t>
      </w:r>
      <w:r>
        <w:rPr>
          <w:sz w:val="28"/>
        </w:rPr>
        <w:t>provide</w:t>
      </w:r>
      <w:r>
        <w:rPr>
          <w:spacing w:val="-3"/>
          <w:sz w:val="28"/>
        </w:rPr>
        <w:t> </w:t>
      </w:r>
      <w:r>
        <w:rPr>
          <w:sz w:val="28"/>
        </w:rPr>
        <w:t>for</w:t>
      </w:r>
      <w:r>
        <w:rPr>
          <w:spacing w:val="-5"/>
          <w:sz w:val="28"/>
        </w:rPr>
        <w:t> </w:t>
      </w:r>
      <w:r>
        <w:rPr>
          <w:sz w:val="28"/>
        </w:rPr>
        <w:t>health,</w:t>
      </w:r>
      <w:r>
        <w:rPr>
          <w:spacing w:val="-6"/>
          <w:sz w:val="28"/>
        </w:rPr>
        <w:t> </w:t>
      </w:r>
      <w:r>
        <w:rPr>
          <w:sz w:val="28"/>
        </w:rPr>
        <w:t>safety</w:t>
      </w:r>
      <w:r>
        <w:rPr>
          <w:spacing w:val="-7"/>
          <w:sz w:val="28"/>
        </w:rPr>
        <w:t> </w:t>
      </w:r>
      <w:r>
        <w:rPr>
          <w:sz w:val="28"/>
        </w:rPr>
        <w:t>and</w:t>
      </w:r>
      <w:r>
        <w:rPr>
          <w:spacing w:val="-1"/>
          <w:sz w:val="28"/>
        </w:rPr>
        <w:t> </w:t>
      </w:r>
      <w:r>
        <w:rPr>
          <w:spacing w:val="-2"/>
          <w:sz w:val="28"/>
        </w:rPr>
        <w:t>security;</w:t>
      </w:r>
    </w:p>
    <w:p>
      <w:pPr>
        <w:pStyle w:val="BodyText"/>
        <w:spacing w:line="360" w:lineRule="auto" w:before="160"/>
        <w:ind w:left="840" w:right="978"/>
        <w:jc w:val="both"/>
      </w:pPr>
      <w:r>
        <w:rPr/>
        <w:t>The Organization for Economic Co-operation and Development OECD (2006) titled Organizing framework for evaluating quality in Health facilities" recommends that hospital buildings must satisfy the following </w:t>
      </w:r>
      <w:r>
        <w:rPr>
          <w:spacing w:val="-2"/>
        </w:rPr>
        <w:t>requirements:</w:t>
      </w:r>
    </w:p>
    <w:p>
      <w:pPr>
        <w:pStyle w:val="ListParagraph"/>
        <w:numPr>
          <w:ilvl w:val="0"/>
          <w:numId w:val="29"/>
        </w:numPr>
        <w:tabs>
          <w:tab w:pos="1560" w:val="left" w:leader="none"/>
        </w:tabs>
        <w:spacing w:line="240" w:lineRule="auto" w:before="1" w:after="0"/>
        <w:ind w:left="1560" w:right="0" w:hanging="720"/>
        <w:jc w:val="left"/>
        <w:rPr>
          <w:sz w:val="28"/>
        </w:rPr>
      </w:pPr>
      <w:r>
        <w:rPr>
          <w:sz w:val="28"/>
        </w:rPr>
        <w:t>Increase</w:t>
      </w:r>
      <w:r>
        <w:rPr>
          <w:spacing w:val="-3"/>
          <w:sz w:val="28"/>
        </w:rPr>
        <w:t> </w:t>
      </w:r>
      <w:r>
        <w:rPr>
          <w:sz w:val="28"/>
        </w:rPr>
        <w:t>access</w:t>
      </w:r>
      <w:r>
        <w:rPr>
          <w:spacing w:val="-3"/>
          <w:sz w:val="28"/>
        </w:rPr>
        <w:t> </w:t>
      </w:r>
      <w:r>
        <w:rPr>
          <w:sz w:val="28"/>
        </w:rPr>
        <w:t>and</w:t>
      </w:r>
      <w:r>
        <w:rPr>
          <w:spacing w:val="-2"/>
          <w:sz w:val="28"/>
        </w:rPr>
        <w:t> </w:t>
      </w:r>
      <w:r>
        <w:rPr>
          <w:sz w:val="28"/>
        </w:rPr>
        <w:t>equity</w:t>
      </w:r>
      <w:r>
        <w:rPr>
          <w:spacing w:val="-6"/>
          <w:sz w:val="28"/>
        </w:rPr>
        <w:t> </w:t>
      </w:r>
      <w:r>
        <w:rPr>
          <w:sz w:val="28"/>
        </w:rPr>
        <w:t>to</w:t>
      </w:r>
      <w:r>
        <w:rPr>
          <w:spacing w:val="-2"/>
          <w:sz w:val="28"/>
        </w:rPr>
        <w:t> Health;</w:t>
      </w:r>
    </w:p>
    <w:p>
      <w:pPr>
        <w:pStyle w:val="ListParagraph"/>
        <w:numPr>
          <w:ilvl w:val="0"/>
          <w:numId w:val="29"/>
        </w:numPr>
        <w:tabs>
          <w:tab w:pos="1560" w:val="left" w:leader="none"/>
        </w:tabs>
        <w:spacing w:line="240" w:lineRule="auto" w:before="160" w:after="0"/>
        <w:ind w:left="1560" w:right="0" w:hanging="720"/>
        <w:jc w:val="left"/>
        <w:rPr>
          <w:sz w:val="28"/>
        </w:rPr>
      </w:pPr>
      <w:r>
        <w:rPr>
          <w:sz w:val="28"/>
        </w:rPr>
        <w:t>Improve</w:t>
      </w:r>
      <w:r>
        <w:rPr>
          <w:spacing w:val="-6"/>
          <w:sz w:val="28"/>
        </w:rPr>
        <w:t> </w:t>
      </w:r>
      <w:r>
        <w:rPr>
          <w:sz w:val="28"/>
        </w:rPr>
        <w:t>Health</w:t>
      </w:r>
      <w:r>
        <w:rPr>
          <w:spacing w:val="-4"/>
          <w:sz w:val="28"/>
        </w:rPr>
        <w:t> </w:t>
      </w:r>
      <w:r>
        <w:rPr>
          <w:spacing w:val="-2"/>
          <w:sz w:val="28"/>
        </w:rPr>
        <w:t>effectiveness;</w:t>
      </w:r>
    </w:p>
    <w:p>
      <w:pPr>
        <w:pStyle w:val="ListParagraph"/>
        <w:numPr>
          <w:ilvl w:val="0"/>
          <w:numId w:val="29"/>
        </w:numPr>
        <w:tabs>
          <w:tab w:pos="1560" w:val="left" w:leader="none"/>
        </w:tabs>
        <w:spacing w:line="240" w:lineRule="auto" w:before="161" w:after="0"/>
        <w:ind w:left="1560" w:right="0" w:hanging="720"/>
        <w:jc w:val="left"/>
        <w:rPr>
          <w:sz w:val="28"/>
        </w:rPr>
      </w:pPr>
      <w:r>
        <w:rPr>
          <w:sz w:val="28"/>
        </w:rPr>
        <w:t>Optimize</w:t>
      </w:r>
      <w:r>
        <w:rPr>
          <w:spacing w:val="-7"/>
          <w:sz w:val="28"/>
        </w:rPr>
        <w:t> </w:t>
      </w:r>
      <w:r>
        <w:rPr>
          <w:sz w:val="28"/>
        </w:rPr>
        <w:t>performance</w:t>
      </w:r>
      <w:r>
        <w:rPr>
          <w:spacing w:val="-7"/>
          <w:sz w:val="28"/>
        </w:rPr>
        <w:t> </w:t>
      </w:r>
      <w:r>
        <w:rPr>
          <w:sz w:val="28"/>
        </w:rPr>
        <w:t>operation</w:t>
      </w:r>
      <w:r>
        <w:rPr>
          <w:spacing w:val="-6"/>
          <w:sz w:val="28"/>
        </w:rPr>
        <w:t> </w:t>
      </w:r>
      <w:r>
        <w:rPr>
          <w:sz w:val="28"/>
        </w:rPr>
        <w:t>and</w:t>
      </w:r>
      <w:r>
        <w:rPr>
          <w:spacing w:val="-6"/>
          <w:sz w:val="28"/>
        </w:rPr>
        <w:t> </w:t>
      </w:r>
      <w:r>
        <w:rPr>
          <w:sz w:val="28"/>
        </w:rPr>
        <w:t>cost-</w:t>
      </w:r>
      <w:r>
        <w:rPr>
          <w:spacing w:val="-2"/>
          <w:sz w:val="28"/>
        </w:rPr>
        <w:t>effectiveness;</w:t>
      </w:r>
    </w:p>
    <w:p>
      <w:pPr>
        <w:pStyle w:val="ListParagraph"/>
        <w:numPr>
          <w:ilvl w:val="0"/>
          <w:numId w:val="29"/>
        </w:numPr>
        <w:tabs>
          <w:tab w:pos="1560" w:val="left" w:leader="none"/>
        </w:tabs>
        <w:spacing w:line="240" w:lineRule="auto" w:before="162" w:after="0"/>
        <w:ind w:left="1560" w:right="0" w:hanging="720"/>
        <w:jc w:val="left"/>
        <w:rPr>
          <w:sz w:val="28"/>
        </w:rPr>
      </w:pPr>
      <w:r>
        <w:rPr>
          <w:sz w:val="28"/>
        </w:rPr>
        <w:t>Be</w:t>
      </w:r>
      <w:r>
        <w:rPr>
          <w:spacing w:val="-5"/>
          <w:sz w:val="28"/>
        </w:rPr>
        <w:t> </w:t>
      </w:r>
      <w:r>
        <w:rPr>
          <w:sz w:val="28"/>
        </w:rPr>
        <w:t>symbolic,</w:t>
      </w:r>
      <w:r>
        <w:rPr>
          <w:spacing w:val="-8"/>
          <w:sz w:val="28"/>
        </w:rPr>
        <w:t> </w:t>
      </w:r>
      <w:r>
        <w:rPr>
          <w:sz w:val="28"/>
        </w:rPr>
        <w:t>visually</w:t>
      </w:r>
      <w:r>
        <w:rPr>
          <w:spacing w:val="-8"/>
          <w:sz w:val="28"/>
        </w:rPr>
        <w:t> </w:t>
      </w:r>
      <w:r>
        <w:rPr>
          <w:sz w:val="28"/>
        </w:rPr>
        <w:t>pleasing</w:t>
      </w:r>
      <w:r>
        <w:rPr>
          <w:spacing w:val="-3"/>
          <w:sz w:val="28"/>
        </w:rPr>
        <w:t> </w:t>
      </w:r>
      <w:r>
        <w:rPr>
          <w:sz w:val="28"/>
        </w:rPr>
        <w:t>and</w:t>
      </w:r>
      <w:r>
        <w:rPr>
          <w:spacing w:val="-3"/>
          <w:sz w:val="28"/>
        </w:rPr>
        <w:t> </w:t>
      </w:r>
      <w:r>
        <w:rPr>
          <w:spacing w:val="-2"/>
          <w:sz w:val="28"/>
        </w:rPr>
        <w:t>Healthy;</w:t>
      </w:r>
    </w:p>
    <w:p>
      <w:pPr>
        <w:spacing w:after="0" w:line="240" w:lineRule="auto"/>
        <w:jc w:val="left"/>
        <w:rPr>
          <w:sz w:val="28"/>
        </w:rPr>
        <w:sectPr>
          <w:pgSz w:w="11910" w:h="16840"/>
          <w:pgMar w:header="0" w:footer="986" w:top="1340" w:bottom="1180" w:left="960" w:right="460"/>
        </w:sectPr>
      </w:pPr>
    </w:p>
    <w:p>
      <w:pPr>
        <w:pStyle w:val="ListParagraph"/>
        <w:numPr>
          <w:ilvl w:val="0"/>
          <w:numId w:val="29"/>
        </w:numPr>
        <w:tabs>
          <w:tab w:pos="1560" w:val="left" w:leader="none"/>
        </w:tabs>
        <w:spacing w:line="240" w:lineRule="auto" w:before="74" w:after="0"/>
        <w:ind w:left="1560" w:right="0" w:hanging="720"/>
        <w:jc w:val="left"/>
        <w:rPr>
          <w:sz w:val="28"/>
        </w:rPr>
      </w:pPr>
      <w:r>
        <w:rPr>
          <w:sz w:val="28"/>
        </w:rPr>
        <w:t>Be</w:t>
      </w:r>
      <w:r>
        <w:rPr>
          <w:spacing w:val="-1"/>
          <w:sz w:val="28"/>
        </w:rPr>
        <w:t> </w:t>
      </w:r>
      <w:r>
        <w:rPr>
          <w:sz w:val="28"/>
        </w:rPr>
        <w:t>fit for</w:t>
      </w:r>
      <w:r>
        <w:rPr>
          <w:spacing w:val="-3"/>
          <w:sz w:val="28"/>
        </w:rPr>
        <w:t> </w:t>
      </w:r>
      <w:r>
        <w:rPr>
          <w:spacing w:val="-2"/>
          <w:sz w:val="28"/>
        </w:rPr>
        <w:t>purpose.</w:t>
      </w:r>
    </w:p>
    <w:p>
      <w:pPr>
        <w:pStyle w:val="ListParagraph"/>
        <w:numPr>
          <w:ilvl w:val="0"/>
          <w:numId w:val="29"/>
        </w:numPr>
        <w:tabs>
          <w:tab w:pos="1560" w:val="left" w:leader="none"/>
        </w:tabs>
        <w:spacing w:line="240" w:lineRule="auto" w:before="161" w:after="0"/>
        <w:ind w:left="1560" w:right="0" w:hanging="720"/>
        <w:jc w:val="left"/>
        <w:rPr>
          <w:sz w:val="28"/>
        </w:rPr>
      </w:pPr>
      <w:r>
        <w:rPr>
          <w:sz w:val="28"/>
        </w:rPr>
        <w:t>Be</w:t>
      </w:r>
      <w:r>
        <w:rPr>
          <w:spacing w:val="-7"/>
          <w:sz w:val="28"/>
        </w:rPr>
        <w:t> </w:t>
      </w:r>
      <w:r>
        <w:rPr>
          <w:sz w:val="28"/>
        </w:rPr>
        <w:t>environmentally</w:t>
      </w:r>
      <w:r>
        <w:rPr>
          <w:spacing w:val="-10"/>
          <w:sz w:val="28"/>
        </w:rPr>
        <w:t> </w:t>
      </w:r>
      <w:r>
        <w:rPr>
          <w:spacing w:val="-2"/>
          <w:sz w:val="28"/>
        </w:rPr>
        <w:t>sustainable.</w:t>
      </w:r>
    </w:p>
    <w:p>
      <w:pPr>
        <w:pStyle w:val="BodyText"/>
      </w:pPr>
    </w:p>
    <w:p>
      <w:pPr>
        <w:pStyle w:val="BodyText"/>
        <w:spacing w:before="1"/>
      </w:pPr>
    </w:p>
    <w:p>
      <w:pPr>
        <w:pStyle w:val="BodyText"/>
        <w:spacing w:line="360" w:lineRule="auto"/>
        <w:ind w:left="840" w:right="1031"/>
      </w:pPr>
      <w:r>
        <w:rPr/>
        <w:t>Furthermore, from all indications, hospital buildings and environments must satisfy the following:</w:t>
      </w:r>
    </w:p>
    <w:p>
      <w:pPr>
        <w:pStyle w:val="ListParagraph"/>
        <w:numPr>
          <w:ilvl w:val="0"/>
          <w:numId w:val="30"/>
        </w:numPr>
        <w:tabs>
          <w:tab w:pos="1560" w:val="left" w:leader="none"/>
        </w:tabs>
        <w:spacing w:line="360" w:lineRule="auto" w:before="0" w:after="0"/>
        <w:ind w:left="1560" w:right="983" w:hanging="720"/>
        <w:jc w:val="left"/>
        <w:rPr>
          <w:sz w:val="28"/>
        </w:rPr>
      </w:pPr>
      <w:r>
        <w:rPr>
          <w:sz w:val="28"/>
        </w:rPr>
        <w:t>Provide</w:t>
      </w:r>
      <w:r>
        <w:rPr>
          <w:spacing w:val="40"/>
          <w:sz w:val="28"/>
        </w:rPr>
        <w:t> </w:t>
      </w:r>
      <w:r>
        <w:rPr>
          <w:sz w:val="28"/>
        </w:rPr>
        <w:t>facilities</w:t>
      </w:r>
      <w:r>
        <w:rPr>
          <w:spacing w:val="40"/>
          <w:sz w:val="28"/>
        </w:rPr>
        <w:t> </w:t>
      </w:r>
      <w:r>
        <w:rPr>
          <w:sz w:val="28"/>
        </w:rPr>
        <w:t>necessary</w:t>
      </w:r>
      <w:r>
        <w:rPr>
          <w:spacing w:val="40"/>
          <w:sz w:val="28"/>
        </w:rPr>
        <w:t> </w:t>
      </w:r>
      <w:r>
        <w:rPr>
          <w:sz w:val="28"/>
        </w:rPr>
        <w:t>for</w:t>
      </w:r>
      <w:r>
        <w:rPr>
          <w:spacing w:val="40"/>
          <w:sz w:val="28"/>
        </w:rPr>
        <w:t> </w:t>
      </w:r>
      <w:r>
        <w:rPr>
          <w:sz w:val="28"/>
        </w:rPr>
        <w:t>human</w:t>
      </w:r>
      <w:r>
        <w:rPr>
          <w:spacing w:val="40"/>
          <w:sz w:val="28"/>
        </w:rPr>
        <w:t> </w:t>
      </w:r>
      <w:r>
        <w:rPr>
          <w:sz w:val="28"/>
        </w:rPr>
        <w:t>metabolism</w:t>
      </w:r>
      <w:r>
        <w:rPr>
          <w:spacing w:val="40"/>
          <w:sz w:val="28"/>
        </w:rPr>
        <w:t> </w:t>
      </w:r>
      <w:r>
        <w:rPr>
          <w:sz w:val="28"/>
        </w:rPr>
        <w:t>i.e.</w:t>
      </w:r>
      <w:r>
        <w:rPr>
          <w:spacing w:val="40"/>
          <w:sz w:val="28"/>
        </w:rPr>
        <w:t> </w:t>
      </w:r>
      <w:r>
        <w:rPr>
          <w:sz w:val="28"/>
        </w:rPr>
        <w:t>removal</w:t>
      </w:r>
      <w:r>
        <w:rPr>
          <w:spacing w:val="40"/>
          <w:sz w:val="28"/>
        </w:rPr>
        <w:t> </w:t>
      </w:r>
      <w:r>
        <w:rPr>
          <w:sz w:val="28"/>
        </w:rPr>
        <w:t>of Human waste, clean water, air etc;</w:t>
      </w:r>
    </w:p>
    <w:p>
      <w:pPr>
        <w:pStyle w:val="ListParagraph"/>
        <w:numPr>
          <w:ilvl w:val="0"/>
          <w:numId w:val="30"/>
        </w:numPr>
        <w:tabs>
          <w:tab w:pos="1560" w:val="left" w:leader="none"/>
        </w:tabs>
        <w:spacing w:line="360" w:lineRule="auto" w:before="1" w:after="0"/>
        <w:ind w:left="1560" w:right="984" w:hanging="720"/>
        <w:jc w:val="left"/>
        <w:rPr>
          <w:sz w:val="28"/>
        </w:rPr>
      </w:pPr>
      <w:r>
        <w:rPr>
          <w:sz w:val="28"/>
        </w:rPr>
        <w:t>Safe from collapse, fire, storm, and resistant to the physical forces of rain etc;</w:t>
      </w:r>
    </w:p>
    <w:p>
      <w:pPr>
        <w:pStyle w:val="ListParagraph"/>
        <w:numPr>
          <w:ilvl w:val="0"/>
          <w:numId w:val="30"/>
        </w:numPr>
        <w:tabs>
          <w:tab w:pos="1560" w:val="left" w:leader="none"/>
        </w:tabs>
        <w:spacing w:line="321" w:lineRule="exact" w:before="0" w:after="0"/>
        <w:ind w:left="1560" w:right="0" w:hanging="720"/>
        <w:jc w:val="left"/>
        <w:rPr>
          <w:sz w:val="28"/>
        </w:rPr>
      </w:pPr>
      <w:r>
        <w:rPr>
          <w:sz w:val="28"/>
        </w:rPr>
        <w:t>Allow</w:t>
      </w:r>
      <w:r>
        <w:rPr>
          <w:spacing w:val="-9"/>
          <w:sz w:val="28"/>
        </w:rPr>
        <w:t> </w:t>
      </w:r>
      <w:r>
        <w:rPr>
          <w:sz w:val="28"/>
        </w:rPr>
        <w:t>for</w:t>
      </w:r>
      <w:r>
        <w:rPr>
          <w:spacing w:val="-5"/>
          <w:sz w:val="28"/>
        </w:rPr>
        <w:t> </w:t>
      </w:r>
      <w:r>
        <w:rPr>
          <w:sz w:val="28"/>
        </w:rPr>
        <w:t>easy</w:t>
      </w:r>
      <w:r>
        <w:rPr>
          <w:spacing w:val="-8"/>
          <w:sz w:val="28"/>
        </w:rPr>
        <w:t> </w:t>
      </w:r>
      <w:r>
        <w:rPr>
          <w:sz w:val="28"/>
        </w:rPr>
        <w:t>maintenance,</w:t>
      </w:r>
      <w:r>
        <w:rPr>
          <w:spacing w:val="-6"/>
          <w:sz w:val="28"/>
        </w:rPr>
        <w:t> </w:t>
      </w:r>
      <w:r>
        <w:rPr>
          <w:sz w:val="28"/>
        </w:rPr>
        <w:t>alterations</w:t>
      </w:r>
      <w:r>
        <w:rPr>
          <w:spacing w:val="-5"/>
          <w:sz w:val="28"/>
        </w:rPr>
        <w:t> </w:t>
      </w:r>
      <w:r>
        <w:rPr>
          <w:sz w:val="28"/>
        </w:rPr>
        <w:t>and </w:t>
      </w:r>
      <w:r>
        <w:rPr>
          <w:spacing w:val="-2"/>
          <w:sz w:val="28"/>
        </w:rPr>
        <w:t>extension;</w:t>
      </w:r>
    </w:p>
    <w:p>
      <w:pPr>
        <w:pStyle w:val="ListParagraph"/>
        <w:numPr>
          <w:ilvl w:val="0"/>
          <w:numId w:val="30"/>
        </w:numPr>
        <w:tabs>
          <w:tab w:pos="1560" w:val="left" w:leader="none"/>
        </w:tabs>
        <w:spacing w:line="240" w:lineRule="auto" w:before="160" w:after="0"/>
        <w:ind w:left="1560" w:right="0" w:hanging="720"/>
        <w:jc w:val="left"/>
        <w:rPr>
          <w:sz w:val="28"/>
        </w:rPr>
      </w:pPr>
      <w:r>
        <w:rPr>
          <w:sz w:val="28"/>
        </w:rPr>
        <w:t>Create</w:t>
      </w:r>
      <w:r>
        <w:rPr>
          <w:spacing w:val="-6"/>
          <w:sz w:val="28"/>
        </w:rPr>
        <w:t> </w:t>
      </w:r>
      <w:r>
        <w:rPr>
          <w:sz w:val="28"/>
        </w:rPr>
        <w:t>the</w:t>
      </w:r>
      <w:r>
        <w:rPr>
          <w:spacing w:val="-4"/>
          <w:sz w:val="28"/>
        </w:rPr>
        <w:t> </w:t>
      </w:r>
      <w:r>
        <w:rPr>
          <w:sz w:val="28"/>
        </w:rPr>
        <w:t>humanized</w:t>
      </w:r>
      <w:r>
        <w:rPr>
          <w:spacing w:val="-4"/>
          <w:sz w:val="28"/>
        </w:rPr>
        <w:t> </w:t>
      </w:r>
      <w:r>
        <w:rPr>
          <w:sz w:val="28"/>
        </w:rPr>
        <w:t>space</w:t>
      </w:r>
      <w:r>
        <w:rPr>
          <w:spacing w:val="-4"/>
          <w:sz w:val="28"/>
        </w:rPr>
        <w:t> </w:t>
      </w:r>
      <w:r>
        <w:rPr>
          <w:sz w:val="28"/>
        </w:rPr>
        <w:t>in</w:t>
      </w:r>
      <w:r>
        <w:rPr>
          <w:spacing w:val="-2"/>
          <w:sz w:val="28"/>
        </w:rPr>
        <w:t> </w:t>
      </w:r>
      <w:r>
        <w:rPr>
          <w:sz w:val="28"/>
        </w:rPr>
        <w:t>which</w:t>
      </w:r>
      <w:r>
        <w:rPr>
          <w:spacing w:val="-6"/>
          <w:sz w:val="28"/>
        </w:rPr>
        <w:t> </w:t>
      </w:r>
      <w:r>
        <w:rPr>
          <w:sz w:val="28"/>
        </w:rPr>
        <w:t>to</w:t>
      </w:r>
      <w:r>
        <w:rPr>
          <w:spacing w:val="-2"/>
          <w:sz w:val="28"/>
        </w:rPr>
        <w:t> </w:t>
      </w:r>
      <w:r>
        <w:rPr>
          <w:sz w:val="28"/>
        </w:rPr>
        <w:t>receive</w:t>
      </w:r>
      <w:r>
        <w:rPr>
          <w:spacing w:val="-4"/>
          <w:sz w:val="28"/>
        </w:rPr>
        <w:t> </w:t>
      </w:r>
      <w:r>
        <w:rPr>
          <w:sz w:val="28"/>
        </w:rPr>
        <w:t>health</w:t>
      </w:r>
      <w:r>
        <w:rPr>
          <w:spacing w:val="-6"/>
          <w:sz w:val="28"/>
        </w:rPr>
        <w:t> </w:t>
      </w:r>
      <w:r>
        <w:rPr>
          <w:spacing w:val="-2"/>
          <w:sz w:val="28"/>
        </w:rPr>
        <w:t>delivery;</w:t>
      </w:r>
    </w:p>
    <w:p>
      <w:pPr>
        <w:pStyle w:val="ListParagraph"/>
        <w:numPr>
          <w:ilvl w:val="0"/>
          <w:numId w:val="30"/>
        </w:numPr>
        <w:tabs>
          <w:tab w:pos="1608" w:val="left" w:leader="none"/>
        </w:tabs>
        <w:spacing w:line="240" w:lineRule="auto" w:before="163" w:after="0"/>
        <w:ind w:left="1608" w:right="0" w:hanging="768"/>
        <w:jc w:val="left"/>
        <w:rPr>
          <w:sz w:val="28"/>
        </w:rPr>
      </w:pPr>
      <w:r>
        <w:rPr>
          <w:sz w:val="28"/>
        </w:rPr>
        <w:t>Create</w:t>
      </w:r>
      <w:r>
        <w:rPr>
          <w:spacing w:val="-8"/>
          <w:sz w:val="28"/>
        </w:rPr>
        <w:t> </w:t>
      </w:r>
      <w:r>
        <w:rPr>
          <w:sz w:val="28"/>
        </w:rPr>
        <w:t>conductive</w:t>
      </w:r>
      <w:r>
        <w:rPr>
          <w:spacing w:val="-6"/>
          <w:sz w:val="28"/>
        </w:rPr>
        <w:t> </w:t>
      </w:r>
      <w:r>
        <w:rPr>
          <w:sz w:val="28"/>
        </w:rPr>
        <w:t>environment</w:t>
      </w:r>
      <w:r>
        <w:rPr>
          <w:spacing w:val="-5"/>
          <w:sz w:val="28"/>
        </w:rPr>
        <w:t> </w:t>
      </w:r>
      <w:r>
        <w:rPr>
          <w:sz w:val="28"/>
        </w:rPr>
        <w:t>for</w:t>
      </w:r>
      <w:r>
        <w:rPr>
          <w:spacing w:val="-5"/>
          <w:sz w:val="28"/>
        </w:rPr>
        <w:t> </w:t>
      </w:r>
      <w:r>
        <w:rPr>
          <w:sz w:val="28"/>
        </w:rPr>
        <w:t>the</w:t>
      </w:r>
      <w:r>
        <w:rPr>
          <w:spacing w:val="-6"/>
          <w:sz w:val="28"/>
        </w:rPr>
        <w:t> </w:t>
      </w:r>
      <w:r>
        <w:rPr>
          <w:sz w:val="28"/>
        </w:rPr>
        <w:t>attendants</w:t>
      </w:r>
      <w:r>
        <w:rPr>
          <w:spacing w:val="-5"/>
          <w:sz w:val="28"/>
        </w:rPr>
        <w:t> </w:t>
      </w:r>
      <w:r>
        <w:rPr>
          <w:sz w:val="28"/>
        </w:rPr>
        <w:t>of</w:t>
      </w:r>
      <w:r>
        <w:rPr>
          <w:spacing w:val="-8"/>
          <w:sz w:val="28"/>
        </w:rPr>
        <w:t> </w:t>
      </w:r>
      <w:r>
        <w:rPr>
          <w:spacing w:val="-2"/>
          <w:sz w:val="28"/>
        </w:rPr>
        <w:t>patients.</w:t>
      </w:r>
    </w:p>
    <w:p>
      <w:pPr>
        <w:pStyle w:val="ListParagraph"/>
        <w:numPr>
          <w:ilvl w:val="0"/>
          <w:numId w:val="30"/>
        </w:numPr>
        <w:tabs>
          <w:tab w:pos="1560" w:val="left" w:leader="none"/>
        </w:tabs>
        <w:spacing w:line="240" w:lineRule="auto" w:before="160" w:after="0"/>
        <w:ind w:left="1560" w:right="0" w:hanging="720"/>
        <w:jc w:val="left"/>
        <w:rPr>
          <w:sz w:val="28"/>
        </w:rPr>
      </w:pPr>
      <w:r>
        <w:rPr>
          <w:sz w:val="28"/>
        </w:rPr>
        <w:t>Provide</w:t>
      </w:r>
      <w:r>
        <w:rPr>
          <w:spacing w:val="-7"/>
          <w:sz w:val="28"/>
        </w:rPr>
        <w:t> </w:t>
      </w:r>
      <w:r>
        <w:rPr>
          <w:sz w:val="28"/>
        </w:rPr>
        <w:t>means</w:t>
      </w:r>
      <w:r>
        <w:rPr>
          <w:spacing w:val="-3"/>
          <w:sz w:val="28"/>
        </w:rPr>
        <w:t> </w:t>
      </w:r>
      <w:r>
        <w:rPr>
          <w:sz w:val="28"/>
        </w:rPr>
        <w:t>for</w:t>
      </w:r>
      <w:r>
        <w:rPr>
          <w:spacing w:val="-4"/>
          <w:sz w:val="28"/>
        </w:rPr>
        <w:t> </w:t>
      </w:r>
      <w:r>
        <w:rPr>
          <w:sz w:val="28"/>
        </w:rPr>
        <w:t>easy</w:t>
      </w:r>
      <w:r>
        <w:rPr>
          <w:spacing w:val="-7"/>
          <w:sz w:val="28"/>
        </w:rPr>
        <w:t> </w:t>
      </w:r>
      <w:r>
        <w:rPr>
          <w:sz w:val="28"/>
        </w:rPr>
        <w:t>attendants</w:t>
      </w:r>
      <w:r>
        <w:rPr>
          <w:spacing w:val="-4"/>
          <w:sz w:val="28"/>
        </w:rPr>
        <w:t> </w:t>
      </w:r>
      <w:r>
        <w:rPr>
          <w:sz w:val="28"/>
        </w:rPr>
        <w:t>with</w:t>
      </w:r>
      <w:r>
        <w:rPr>
          <w:spacing w:val="-6"/>
          <w:sz w:val="28"/>
        </w:rPr>
        <w:t> </w:t>
      </w:r>
      <w:r>
        <w:rPr>
          <w:sz w:val="28"/>
        </w:rPr>
        <w:t>necessary</w:t>
      </w:r>
      <w:r>
        <w:rPr>
          <w:spacing w:val="-6"/>
          <w:sz w:val="28"/>
        </w:rPr>
        <w:t> </w:t>
      </w:r>
      <w:r>
        <w:rPr>
          <w:sz w:val="28"/>
        </w:rPr>
        <w:t>medical</w:t>
      </w:r>
      <w:r>
        <w:rPr>
          <w:spacing w:val="-3"/>
          <w:sz w:val="28"/>
        </w:rPr>
        <w:t> </w:t>
      </w:r>
      <w:r>
        <w:rPr>
          <w:spacing w:val="-2"/>
          <w:sz w:val="28"/>
        </w:rPr>
        <w:t>equipment.</w:t>
      </w:r>
    </w:p>
    <w:p>
      <w:pPr>
        <w:pStyle w:val="ListParagraph"/>
        <w:numPr>
          <w:ilvl w:val="0"/>
          <w:numId w:val="30"/>
        </w:numPr>
        <w:tabs>
          <w:tab w:pos="1560" w:val="left" w:leader="none"/>
        </w:tabs>
        <w:spacing w:line="240" w:lineRule="auto" w:before="161" w:after="0"/>
        <w:ind w:left="1560" w:right="0" w:hanging="720"/>
        <w:jc w:val="left"/>
        <w:rPr>
          <w:sz w:val="28"/>
        </w:rPr>
      </w:pPr>
      <w:r>
        <w:rPr>
          <w:sz w:val="28"/>
        </w:rPr>
        <w:t>Must</w:t>
      </w:r>
      <w:r>
        <w:rPr>
          <w:spacing w:val="-8"/>
          <w:sz w:val="28"/>
        </w:rPr>
        <w:t> </w:t>
      </w:r>
      <w:r>
        <w:rPr>
          <w:sz w:val="28"/>
        </w:rPr>
        <w:t>be</w:t>
      </w:r>
      <w:r>
        <w:rPr>
          <w:spacing w:val="-4"/>
          <w:sz w:val="28"/>
        </w:rPr>
        <w:t> </w:t>
      </w:r>
      <w:r>
        <w:rPr>
          <w:sz w:val="28"/>
        </w:rPr>
        <w:t>delight</w:t>
      </w:r>
      <w:r>
        <w:rPr>
          <w:spacing w:val="-3"/>
          <w:sz w:val="28"/>
        </w:rPr>
        <w:t> </w:t>
      </w:r>
      <w:r>
        <w:rPr>
          <w:sz w:val="28"/>
        </w:rPr>
        <w:t>in</w:t>
      </w:r>
      <w:r>
        <w:rPr>
          <w:spacing w:val="-4"/>
          <w:sz w:val="28"/>
        </w:rPr>
        <w:t> </w:t>
      </w:r>
      <w:r>
        <w:rPr>
          <w:sz w:val="28"/>
        </w:rPr>
        <w:t>terms</w:t>
      </w:r>
      <w:r>
        <w:rPr>
          <w:spacing w:val="-3"/>
          <w:sz w:val="28"/>
        </w:rPr>
        <w:t> </w:t>
      </w:r>
      <w:r>
        <w:rPr>
          <w:sz w:val="28"/>
        </w:rPr>
        <w:t>of</w:t>
      </w:r>
      <w:r>
        <w:rPr>
          <w:spacing w:val="-1"/>
          <w:sz w:val="28"/>
        </w:rPr>
        <w:t> </w:t>
      </w:r>
      <w:r>
        <w:rPr>
          <w:sz w:val="28"/>
        </w:rPr>
        <w:t>aesthetic</w:t>
      </w:r>
      <w:r>
        <w:rPr>
          <w:spacing w:val="-5"/>
          <w:sz w:val="28"/>
        </w:rPr>
        <w:t> </w:t>
      </w:r>
      <w:r>
        <w:rPr>
          <w:sz w:val="28"/>
        </w:rPr>
        <w:t>and</w:t>
      </w:r>
      <w:r>
        <w:rPr>
          <w:spacing w:val="-3"/>
          <w:sz w:val="28"/>
        </w:rPr>
        <w:t> </w:t>
      </w:r>
      <w:r>
        <w:rPr>
          <w:sz w:val="28"/>
        </w:rPr>
        <w:t>psychological</w:t>
      </w:r>
      <w:r>
        <w:rPr>
          <w:spacing w:val="-3"/>
          <w:sz w:val="28"/>
        </w:rPr>
        <w:t> </w:t>
      </w:r>
      <w:r>
        <w:rPr>
          <w:spacing w:val="-2"/>
          <w:sz w:val="28"/>
        </w:rPr>
        <w:t>appeal;</w:t>
      </w:r>
    </w:p>
    <w:p>
      <w:pPr>
        <w:pStyle w:val="ListParagraph"/>
        <w:numPr>
          <w:ilvl w:val="0"/>
          <w:numId w:val="30"/>
        </w:numPr>
        <w:tabs>
          <w:tab w:pos="1560" w:val="left" w:leader="none"/>
        </w:tabs>
        <w:spacing w:line="240" w:lineRule="auto" w:before="160" w:after="0"/>
        <w:ind w:left="1560" w:right="0" w:hanging="720"/>
        <w:jc w:val="left"/>
        <w:rPr>
          <w:sz w:val="28"/>
        </w:rPr>
      </w:pPr>
      <w:r>
        <w:rPr>
          <w:sz w:val="28"/>
        </w:rPr>
        <w:t>Must</w:t>
      </w:r>
      <w:r>
        <w:rPr>
          <w:spacing w:val="-6"/>
          <w:sz w:val="28"/>
        </w:rPr>
        <w:t> </w:t>
      </w:r>
      <w:r>
        <w:rPr>
          <w:sz w:val="28"/>
        </w:rPr>
        <w:t>be</w:t>
      </w:r>
      <w:r>
        <w:rPr>
          <w:spacing w:val="-2"/>
          <w:sz w:val="28"/>
        </w:rPr>
        <w:t> </w:t>
      </w:r>
      <w:r>
        <w:rPr>
          <w:sz w:val="28"/>
        </w:rPr>
        <w:t>fit</w:t>
      </w:r>
      <w:r>
        <w:rPr>
          <w:spacing w:val="-2"/>
          <w:sz w:val="28"/>
        </w:rPr>
        <w:t> </w:t>
      </w:r>
      <w:r>
        <w:rPr>
          <w:sz w:val="28"/>
        </w:rPr>
        <w:t>for</w:t>
      </w:r>
      <w:r>
        <w:rPr>
          <w:spacing w:val="-2"/>
          <w:sz w:val="28"/>
        </w:rPr>
        <w:t> </w:t>
      </w:r>
      <w:r>
        <w:rPr>
          <w:sz w:val="28"/>
        </w:rPr>
        <w:t>human</w:t>
      </w:r>
      <w:r>
        <w:rPr>
          <w:spacing w:val="-1"/>
          <w:sz w:val="28"/>
        </w:rPr>
        <w:t> </w:t>
      </w:r>
      <w:r>
        <w:rPr>
          <w:spacing w:val="-2"/>
          <w:sz w:val="28"/>
        </w:rPr>
        <w:t>habitation.</w:t>
      </w:r>
    </w:p>
    <w:p>
      <w:pPr>
        <w:pStyle w:val="BodyText"/>
      </w:pPr>
    </w:p>
    <w:p>
      <w:pPr>
        <w:pStyle w:val="BodyText"/>
        <w:spacing w:before="2"/>
      </w:pPr>
    </w:p>
    <w:p>
      <w:pPr>
        <w:pStyle w:val="BodyText"/>
        <w:spacing w:line="360" w:lineRule="auto"/>
        <w:ind w:left="840" w:right="973"/>
        <w:jc w:val="both"/>
      </w:pPr>
      <w:r>
        <w:rPr/>
        <w:t>This indicates therefore that, the nature of hospital building in terms of its design; maintenance and operational effectiveness must be considered as factors that positively impact to guide recovery/good service delivery to patients.</w:t>
      </w:r>
      <w:r>
        <w:rPr>
          <w:spacing w:val="40"/>
        </w:rPr>
        <w:t> </w:t>
      </w:r>
      <w:r>
        <w:rPr/>
        <w:t>According to the national philosophy on Health, "Health is the process of expanding consciousness that synthesis diseases and non disease and is recognized by patterns of person‟s environment and interaction. This indicates that Hospital involves activities for the treatment of patient to be well, and this may involve carry out lab tests, x-rays, MRI, C-T Scan, EEG, ECG, physiotherapy, outpatient services, and so on. It stands to reason that, physical</w:t>
      </w:r>
      <w:r>
        <w:rPr>
          <w:spacing w:val="-2"/>
        </w:rPr>
        <w:t> </w:t>
      </w:r>
      <w:r>
        <w:rPr/>
        <w:t>facilities</w:t>
      </w:r>
      <w:r>
        <w:rPr>
          <w:spacing w:val="-1"/>
        </w:rPr>
        <w:t> </w:t>
      </w:r>
      <w:r>
        <w:rPr/>
        <w:t>especially</w:t>
      </w:r>
      <w:r>
        <w:rPr>
          <w:spacing w:val="-6"/>
        </w:rPr>
        <w:t> </w:t>
      </w:r>
      <w:r>
        <w:rPr/>
        <w:t>hospital</w:t>
      </w:r>
      <w:r>
        <w:rPr>
          <w:spacing w:val="-2"/>
        </w:rPr>
        <w:t> </w:t>
      </w:r>
      <w:r>
        <w:rPr/>
        <w:t>buildings,</w:t>
      </w:r>
      <w:r>
        <w:rPr>
          <w:spacing w:val="-2"/>
        </w:rPr>
        <w:t> </w:t>
      </w:r>
      <w:r>
        <w:rPr/>
        <w:t>comprising</w:t>
      </w:r>
      <w:r>
        <w:rPr>
          <w:spacing w:val="-2"/>
        </w:rPr>
        <w:t> </w:t>
      </w:r>
      <w:r>
        <w:rPr/>
        <w:t>various</w:t>
      </w:r>
      <w:r>
        <w:rPr>
          <w:spacing w:val="-3"/>
        </w:rPr>
        <w:t> </w:t>
      </w:r>
      <w:r>
        <w:rPr/>
        <w:t>types</w:t>
      </w:r>
      <w:r>
        <w:rPr>
          <w:spacing w:val="-2"/>
        </w:rPr>
        <w:t> </w:t>
      </w:r>
      <w:r>
        <w:rPr/>
        <w:t>and shapes, contribute immensely to the functioning, ultimate performance and realization of</w:t>
      </w:r>
      <w:r>
        <w:rPr>
          <w:spacing w:val="-2"/>
        </w:rPr>
        <w:t> </w:t>
      </w:r>
      <w:r>
        <w:rPr/>
        <w:t>good health</w:t>
      </w:r>
      <w:r>
        <w:rPr>
          <w:spacing w:val="-1"/>
        </w:rPr>
        <w:t> </w:t>
      </w:r>
      <w:r>
        <w:rPr/>
        <w:t>service.</w:t>
      </w:r>
      <w:r>
        <w:rPr>
          <w:spacing w:val="-1"/>
        </w:rPr>
        <w:t> </w:t>
      </w:r>
      <w:r>
        <w:rPr/>
        <w:t>This is in line</w:t>
      </w:r>
      <w:r>
        <w:rPr>
          <w:spacing w:val="-1"/>
        </w:rPr>
        <w:t> </w:t>
      </w:r>
      <w:r>
        <w:rPr/>
        <w:t>with Okanume, (2005),</w:t>
      </w:r>
      <w:r>
        <w:rPr>
          <w:spacing w:val="-1"/>
        </w:rPr>
        <w:t> </w:t>
      </w:r>
      <w:r>
        <w:rPr/>
        <w:t>who maintains,</w:t>
      </w:r>
      <w:r>
        <w:rPr>
          <w:spacing w:val="40"/>
        </w:rPr>
        <w:t> </w:t>
      </w:r>
      <w:r>
        <w:rPr/>
        <w:t>that</w:t>
      </w:r>
      <w:r>
        <w:rPr>
          <w:spacing w:val="40"/>
        </w:rPr>
        <w:t> </w:t>
      </w:r>
      <w:r>
        <w:rPr/>
        <w:t>institutional</w:t>
      </w:r>
      <w:r>
        <w:rPr>
          <w:spacing w:val="40"/>
        </w:rPr>
        <w:t> </w:t>
      </w:r>
      <w:r>
        <w:rPr/>
        <w:t>buildings</w:t>
      </w:r>
      <w:r>
        <w:rPr>
          <w:spacing w:val="40"/>
        </w:rPr>
        <w:t> </w:t>
      </w:r>
      <w:r>
        <w:rPr/>
        <w:t>for</w:t>
      </w:r>
      <w:r>
        <w:rPr>
          <w:spacing w:val="40"/>
        </w:rPr>
        <w:t> </w:t>
      </w:r>
      <w:r>
        <w:rPr/>
        <w:t>educational</w:t>
      </w:r>
      <w:r>
        <w:rPr>
          <w:spacing w:val="40"/>
        </w:rPr>
        <w:t> </w:t>
      </w:r>
      <w:r>
        <w:rPr/>
        <w:t>usage,</w:t>
      </w:r>
      <w:r>
        <w:rPr>
          <w:spacing w:val="40"/>
        </w:rPr>
        <w:t> </w:t>
      </w:r>
      <w:r>
        <w:rPr/>
        <w:t>vary</w:t>
      </w:r>
      <w:r>
        <w:rPr>
          <w:spacing w:val="40"/>
        </w:rPr>
        <w:t> </w:t>
      </w:r>
      <w:r>
        <w:rPr/>
        <w:t>in</w:t>
      </w:r>
      <w:r>
        <w:rPr>
          <w:spacing w:val="40"/>
        </w:rPr>
        <w:t> </w:t>
      </w:r>
      <w:r>
        <w:rPr/>
        <w:t>sizes,</w:t>
      </w:r>
    </w:p>
    <w:p>
      <w:pPr>
        <w:spacing w:after="0" w:line="360" w:lineRule="auto"/>
        <w:jc w:val="both"/>
        <w:sectPr>
          <w:pgSz w:w="11910" w:h="16840"/>
          <w:pgMar w:header="0" w:footer="986" w:top="1340" w:bottom="1180" w:left="960" w:right="460"/>
        </w:sectPr>
      </w:pPr>
    </w:p>
    <w:p>
      <w:pPr>
        <w:pStyle w:val="BodyText"/>
        <w:spacing w:line="360" w:lineRule="auto" w:before="74"/>
        <w:ind w:left="840" w:right="975"/>
        <w:jc w:val="both"/>
      </w:pPr>
      <w:r>
        <w:rPr/>
        <w:t>types and shapes, are required to facilitate</w:t>
      </w:r>
      <w:r>
        <w:rPr>
          <w:spacing w:val="-1"/>
        </w:rPr>
        <w:t> </w:t>
      </w:r>
      <w:r>
        <w:rPr/>
        <w:t>the actualization and objectives of the primary purpose, of establishing higher institutions. This is applicable to health institutions. Hospital buildings provide comfort, convenience, services, accessibility and environmental well being of the patients and staff. Hospital buildings constitute the essential concrete features that enable the patient to be comfortable to receive treatment.</w:t>
      </w:r>
    </w:p>
    <w:p>
      <w:pPr>
        <w:pStyle w:val="BodyText"/>
        <w:spacing w:before="162"/>
      </w:pPr>
    </w:p>
    <w:p>
      <w:pPr>
        <w:pStyle w:val="BodyText"/>
        <w:spacing w:line="360" w:lineRule="auto" w:before="1"/>
        <w:ind w:left="840" w:right="977"/>
        <w:jc w:val="both"/>
      </w:pPr>
      <w:r>
        <w:rPr/>
        <w:t>Sanoff (2003) in his contribution said that, the design of modern hospital buildings strongly emphasizes stimulating and adaptable treatment environment with spaces that support various styles of hospital services. However irrespective of the type, hospital buildings are important, considering the huge financial resources invested in their procurement. Therefore, a functional arrangement needs to be evolved to facilitate their management in terms of maintenance, for continual optimal performance. In fact, adequate and constant maintenance of hospital buildings will always boost the corporate image of the hospital Shohet (2003) and Smith</w:t>
      </w:r>
      <w:r>
        <w:rPr>
          <w:spacing w:val="40"/>
        </w:rPr>
        <w:t> </w:t>
      </w:r>
      <w:r>
        <w:rPr/>
        <w:t>(2003.</w:t>
      </w:r>
    </w:p>
    <w:p>
      <w:pPr>
        <w:pStyle w:val="BodyText"/>
        <w:spacing w:before="161"/>
      </w:pPr>
    </w:p>
    <w:p>
      <w:pPr>
        <w:pStyle w:val="BodyText"/>
        <w:spacing w:line="360" w:lineRule="auto"/>
        <w:ind w:left="840" w:right="975"/>
        <w:jc w:val="both"/>
      </w:pPr>
      <w:r>
        <w:rPr/>
        <w:t>Smith (2003) stated that regardless of the location, size or budget, all</w:t>
      </w:r>
      <w:r>
        <w:rPr>
          <w:spacing w:val="40"/>
        </w:rPr>
        <w:t> </w:t>
      </w:r>
      <w:r>
        <w:rPr/>
        <w:t>hospital buildings should have certain common attributes: efficiency and cost-effectiveness, flexibility and expandability, therapeutic environment, cleanliness and sanitations, accessibility, controlled circulation, aesthetics, security, safety and sustainability. A functional design hospital can promote skill, economy conveniences and comforts; a non-functional design hospital can impede</w:t>
      </w:r>
      <w:r>
        <w:rPr>
          <w:spacing w:val="-1"/>
        </w:rPr>
        <w:t> </w:t>
      </w:r>
      <w:r>
        <w:rPr/>
        <w:t>activities</w:t>
      </w:r>
      <w:r>
        <w:rPr>
          <w:spacing w:val="-3"/>
        </w:rPr>
        <w:t> </w:t>
      </w:r>
      <w:r>
        <w:rPr/>
        <w:t>of</w:t>
      </w:r>
      <w:r>
        <w:rPr>
          <w:spacing w:val="-1"/>
        </w:rPr>
        <w:t> </w:t>
      </w:r>
      <w:r>
        <w:rPr/>
        <w:t>all types,</w:t>
      </w:r>
      <w:r>
        <w:rPr>
          <w:spacing w:val="-2"/>
        </w:rPr>
        <w:t> </w:t>
      </w:r>
      <w:r>
        <w:rPr/>
        <w:t>detract from</w:t>
      </w:r>
      <w:r>
        <w:rPr>
          <w:spacing w:val="-4"/>
        </w:rPr>
        <w:t> </w:t>
      </w:r>
      <w:r>
        <w:rPr/>
        <w:t>quality</w:t>
      </w:r>
      <w:r>
        <w:rPr>
          <w:spacing w:val="-5"/>
        </w:rPr>
        <w:t> </w:t>
      </w:r>
      <w:r>
        <w:rPr/>
        <w:t>of</w:t>
      </w:r>
      <w:r>
        <w:rPr>
          <w:spacing w:val="-1"/>
        </w:rPr>
        <w:t> </w:t>
      </w:r>
      <w:r>
        <w:rPr/>
        <w:t>care,</w:t>
      </w:r>
      <w:r>
        <w:rPr>
          <w:spacing w:val="-1"/>
        </w:rPr>
        <w:t> </w:t>
      </w:r>
      <w:r>
        <w:rPr/>
        <w:t>and raise</w:t>
      </w:r>
      <w:r>
        <w:rPr>
          <w:spacing w:val="-1"/>
        </w:rPr>
        <w:t> </w:t>
      </w:r>
      <w:r>
        <w:rPr/>
        <w:t>costs to intolerable levels (Hardy &amp; Lammer, 1996). Hospital buildings are characterized by major complexity and hospital operations are affected by rapid changes and trends. According to Johassen, Klemenic and</w:t>
      </w:r>
      <w:r>
        <w:rPr>
          <w:spacing w:val="40"/>
        </w:rPr>
        <w:t> </w:t>
      </w:r>
      <w:r>
        <w:rPr/>
        <w:t>Leinenwever</w:t>
      </w:r>
      <w:r>
        <w:rPr>
          <w:spacing w:val="40"/>
        </w:rPr>
        <w:t> </w:t>
      </w:r>
      <w:r>
        <w:rPr/>
        <w:t>(2001)</w:t>
      </w:r>
      <w:r>
        <w:rPr>
          <w:spacing w:val="40"/>
        </w:rPr>
        <w:t> </w:t>
      </w:r>
      <w:r>
        <w:rPr/>
        <w:t>the supply of health and care are continually changing world over and the</w:t>
      </w:r>
      <w:r>
        <w:rPr>
          <w:spacing w:val="-1"/>
        </w:rPr>
        <w:t> </w:t>
      </w:r>
      <w:r>
        <w:rPr/>
        <w:t>speed of</w:t>
      </w:r>
      <w:r>
        <w:rPr>
          <w:spacing w:val="-1"/>
        </w:rPr>
        <w:t> </w:t>
      </w:r>
      <w:r>
        <w:rPr/>
        <w:t>change</w:t>
      </w:r>
      <w:r>
        <w:rPr>
          <w:spacing w:val="-1"/>
        </w:rPr>
        <w:t> </w:t>
      </w:r>
      <w:r>
        <w:rPr/>
        <w:t>is ever</w:t>
      </w:r>
      <w:r>
        <w:rPr>
          <w:spacing w:val="-3"/>
        </w:rPr>
        <w:t> </w:t>
      </w:r>
      <w:r>
        <w:rPr/>
        <w:t>accelerating. Planning and design</w:t>
      </w:r>
    </w:p>
    <w:p>
      <w:pPr>
        <w:spacing w:after="0" w:line="360" w:lineRule="auto"/>
        <w:jc w:val="both"/>
        <w:sectPr>
          <w:pgSz w:w="11910" w:h="16840"/>
          <w:pgMar w:header="0" w:footer="986" w:top="1340" w:bottom="1180" w:left="960" w:right="460"/>
        </w:sectPr>
      </w:pPr>
    </w:p>
    <w:p>
      <w:pPr>
        <w:pStyle w:val="BodyText"/>
        <w:spacing w:line="360" w:lineRule="auto" w:before="74"/>
        <w:ind w:left="840" w:right="986"/>
        <w:jc w:val="both"/>
      </w:pPr>
      <w:r>
        <w:rPr/>
        <w:t>of hospital buildings on all levels are affecting society and patients, from issues of localization, concept and town planning, down to architecture and patients and hospital employees close surroundings.</w:t>
      </w:r>
    </w:p>
    <w:p>
      <w:pPr>
        <w:pStyle w:val="BodyText"/>
        <w:spacing w:before="162"/>
      </w:pPr>
    </w:p>
    <w:p>
      <w:pPr>
        <w:pStyle w:val="BodyText"/>
        <w:spacing w:line="360" w:lineRule="auto"/>
        <w:ind w:left="840" w:right="974"/>
        <w:jc w:val="both"/>
      </w:pPr>
      <w:r>
        <w:rPr/>
        <w:t>According to Kunya et al., (2007) patients‟ enrolment remains one of the major sources of revenue for hospitals. They maintain that, patients/patient relatives are attracted not only by the hospital services but also by the available facilities, including buildings and equipment.</w:t>
      </w:r>
      <w:r>
        <w:rPr>
          <w:spacing w:val="40"/>
        </w:rPr>
        <w:t> </w:t>
      </w:r>
      <w:r>
        <w:rPr/>
        <w:t>Institutions are often identifiable by their facilities (Camillus, 2004).</w:t>
      </w:r>
      <w:r>
        <w:rPr>
          <w:spacing w:val="40"/>
        </w:rPr>
        <w:t> </w:t>
      </w:r>
      <w:r>
        <w:rPr/>
        <w:t>Okolie (2011) therefore advised that, in the current times of high operating costs, increasing competition and rising user-expectations, educational institutions, particularly universities must seek to maximize their return on building investment through constant maintenance</w:t>
      </w:r>
      <w:r>
        <w:rPr>
          <w:spacing w:val="-2"/>
        </w:rPr>
        <w:t> </w:t>
      </w:r>
      <w:r>
        <w:rPr/>
        <w:t>of</w:t>
      </w:r>
      <w:r>
        <w:rPr>
          <w:spacing w:val="-1"/>
        </w:rPr>
        <w:t> </w:t>
      </w:r>
      <w:r>
        <w:rPr/>
        <w:t>the</w:t>
      </w:r>
      <w:r>
        <w:rPr>
          <w:spacing w:val="-1"/>
        </w:rPr>
        <w:t> </w:t>
      </w:r>
      <w:r>
        <w:rPr/>
        <w:t>existing</w:t>
      </w:r>
      <w:r>
        <w:rPr>
          <w:spacing w:val="-1"/>
        </w:rPr>
        <w:t> </w:t>
      </w:r>
      <w:r>
        <w:rPr/>
        <w:t>stocks.</w:t>
      </w:r>
      <w:r>
        <w:rPr>
          <w:spacing w:val="-4"/>
        </w:rPr>
        <w:t> </w:t>
      </w:r>
      <w:r>
        <w:rPr/>
        <w:t>This</w:t>
      </w:r>
      <w:r>
        <w:rPr>
          <w:spacing w:val="-1"/>
        </w:rPr>
        <w:t> </w:t>
      </w:r>
      <w:r>
        <w:rPr/>
        <w:t>is</w:t>
      </w:r>
      <w:r>
        <w:rPr>
          <w:spacing w:val="-1"/>
        </w:rPr>
        <w:t> </w:t>
      </w:r>
      <w:r>
        <w:rPr/>
        <w:t>same with hospital buildings. This shows that effective and efficient maintenance management of hospital buildings is imperative for all health institutions</w:t>
      </w:r>
    </w:p>
    <w:p>
      <w:pPr>
        <w:pStyle w:val="BodyText"/>
        <w:spacing w:before="167"/>
      </w:pPr>
    </w:p>
    <w:p>
      <w:pPr>
        <w:pStyle w:val="ListParagraph"/>
        <w:numPr>
          <w:ilvl w:val="2"/>
          <w:numId w:val="31"/>
        </w:numPr>
        <w:tabs>
          <w:tab w:pos="1539" w:val="left" w:leader="none"/>
        </w:tabs>
        <w:spacing w:line="240" w:lineRule="auto" w:before="0" w:after="0"/>
        <w:ind w:left="1539" w:right="0" w:hanging="699"/>
        <w:jc w:val="both"/>
        <w:rPr>
          <w:b/>
          <w:sz w:val="28"/>
        </w:rPr>
      </w:pPr>
      <w:r>
        <w:rPr>
          <w:b/>
          <w:sz w:val="28"/>
        </w:rPr>
        <w:t>Building</w:t>
      </w:r>
      <w:r>
        <w:rPr>
          <w:b/>
          <w:spacing w:val="-7"/>
          <w:sz w:val="28"/>
        </w:rPr>
        <w:t> </w:t>
      </w:r>
      <w:r>
        <w:rPr>
          <w:b/>
          <w:sz w:val="28"/>
        </w:rPr>
        <w:t>Maintenance</w:t>
      </w:r>
      <w:r>
        <w:rPr>
          <w:b/>
          <w:spacing w:val="-6"/>
          <w:sz w:val="28"/>
        </w:rPr>
        <w:t> </w:t>
      </w:r>
      <w:r>
        <w:rPr>
          <w:b/>
          <w:spacing w:val="-2"/>
          <w:sz w:val="28"/>
        </w:rPr>
        <w:t>Models</w:t>
      </w:r>
    </w:p>
    <w:p>
      <w:pPr>
        <w:pStyle w:val="BodyText"/>
        <w:spacing w:line="360" w:lineRule="auto" w:before="156"/>
        <w:ind w:left="840" w:right="978"/>
        <w:jc w:val="both"/>
      </w:pPr>
      <w:r>
        <w:rPr/>
        <w:t>A model is defined as a physical or symbolic representation of the relevant aspects of the reality with which we are concerned (Imaga, 2003).</w:t>
      </w:r>
      <w:r>
        <w:rPr>
          <w:spacing w:val="80"/>
        </w:rPr>
        <w:t> </w:t>
      </w:r>
      <w:r>
        <w:rPr/>
        <w:t>It can</w:t>
      </w:r>
      <w:r>
        <w:rPr>
          <w:spacing w:val="40"/>
        </w:rPr>
        <w:t> </w:t>
      </w:r>
      <w:r>
        <w:rPr/>
        <w:t>also be defined as a simplified method of representing an object or situation. Building maintenance model is therefore, a process of showing, representing or depicting how maintenance activities or tasks are to be carried out. Building maintenance model simply means a decision making framework, for the maintenance of buildings.</w:t>
      </w:r>
      <w:r>
        <w:rPr>
          <w:spacing w:val="40"/>
        </w:rPr>
        <w:t> </w:t>
      </w:r>
      <w:r>
        <w:rPr/>
        <w:t>This indicates that, maintenance model defines those tasks, uncertainties, that need to be indenting to show how, when and what information needs to be communicated, for successful execution of maintenance works.</w:t>
      </w:r>
    </w:p>
    <w:p>
      <w:pPr>
        <w:spacing w:after="0" w:line="360" w:lineRule="auto"/>
        <w:jc w:val="both"/>
        <w:sectPr>
          <w:pgSz w:w="11910" w:h="16840"/>
          <w:pgMar w:header="0" w:footer="986" w:top="1340" w:bottom="1180" w:left="960" w:right="460"/>
        </w:sectPr>
      </w:pPr>
    </w:p>
    <w:p>
      <w:pPr>
        <w:pStyle w:val="BodyText"/>
        <w:spacing w:line="360" w:lineRule="auto" w:before="74"/>
        <w:ind w:left="840" w:right="974"/>
        <w:jc w:val="both"/>
      </w:pPr>
      <w:r>
        <w:rPr/>
        <w:t>According to Ojedoku, Odewumi and Fasola, (2012), an essential part of modeling maintenance, is taking account of the uncertainties in the deterioration and time of failure, for the purpose of maintenance optimization.</w:t>
      </w:r>
      <w:r>
        <w:rPr>
          <w:spacing w:val="40"/>
        </w:rPr>
        <w:t> </w:t>
      </w:r>
      <w:r>
        <w:rPr/>
        <w:t>However, several factors affect the maintenance of tertiary institutional buildings, and based on previous studies, various models have been developed and thus.</w:t>
      </w:r>
    </w:p>
    <w:p>
      <w:pPr>
        <w:pStyle w:val="BodyText"/>
        <w:spacing w:before="162"/>
      </w:pPr>
    </w:p>
    <w:p>
      <w:pPr>
        <w:pStyle w:val="BodyText"/>
        <w:spacing w:line="360" w:lineRule="auto" w:before="1"/>
        <w:ind w:left="840" w:right="977"/>
        <w:jc w:val="both"/>
      </w:pPr>
      <w:r>
        <w:rPr/>
        <w:t>Buildings are essential physical facilities, expected to function effectively to accommodate the activities for which they are constructed.</w:t>
      </w:r>
      <w:r>
        <w:rPr>
          <w:spacing w:val="40"/>
        </w:rPr>
        <w:t> </w:t>
      </w:r>
      <w:r>
        <w:rPr/>
        <w:t>For buildings to meet these basic requirements, they need constant and regular maintenance. The concept of building maintenance is therefore, one of the major theoretical backgrounds of this study. It is the act of embracing all actions which injects a new or better life into a building system, and helps to bring a building back to its original standard or well above such standard Ikpo, </w:t>
      </w:r>
      <w:r>
        <w:rPr>
          <w:spacing w:val="-2"/>
        </w:rPr>
        <w:t>(2008).</w:t>
      </w:r>
    </w:p>
    <w:p>
      <w:pPr>
        <w:pStyle w:val="BodyText"/>
        <w:spacing w:before="161"/>
      </w:pPr>
    </w:p>
    <w:p>
      <w:pPr>
        <w:pStyle w:val="BodyText"/>
        <w:spacing w:line="360" w:lineRule="auto"/>
        <w:ind w:left="840" w:right="975"/>
        <w:jc w:val="both"/>
      </w:pPr>
      <w:r>
        <w:rPr/>
        <w:t>One of the objectives of this study was to recommend/develop a building maintenance model that would incorporate best practice criteria for maintenance of hospital buildings.</w:t>
      </w:r>
      <w:r>
        <w:rPr>
          <w:spacing w:val="40"/>
        </w:rPr>
        <w:t> </w:t>
      </w:r>
      <w:r>
        <w:rPr/>
        <w:t>The model that will be recommended is based on the best practice criteria identified in the literature and case study investigations.</w:t>
      </w:r>
      <w:r>
        <w:rPr>
          <w:spacing w:val="40"/>
        </w:rPr>
        <w:t> </w:t>
      </w:r>
      <w:r>
        <w:rPr/>
        <w:t>Building</w:t>
      </w:r>
      <w:r>
        <w:rPr>
          <w:spacing w:val="-3"/>
        </w:rPr>
        <w:t> </w:t>
      </w:r>
      <w:r>
        <w:rPr/>
        <w:t>maintenance</w:t>
      </w:r>
      <w:r>
        <w:rPr>
          <w:spacing w:val="-4"/>
        </w:rPr>
        <w:t> </w:t>
      </w:r>
      <w:r>
        <w:rPr/>
        <w:t>model</w:t>
      </w:r>
      <w:r>
        <w:rPr>
          <w:spacing w:val="-3"/>
        </w:rPr>
        <w:t> </w:t>
      </w:r>
      <w:r>
        <w:rPr/>
        <w:t>is</w:t>
      </w:r>
      <w:r>
        <w:rPr>
          <w:spacing w:val="-3"/>
        </w:rPr>
        <w:t> </w:t>
      </w:r>
      <w:r>
        <w:rPr/>
        <w:t>a</w:t>
      </w:r>
      <w:r>
        <w:rPr>
          <w:spacing w:val="-5"/>
        </w:rPr>
        <w:t> </w:t>
      </w:r>
      <w:r>
        <w:rPr/>
        <w:t>decision</w:t>
      </w:r>
      <w:r>
        <w:rPr>
          <w:spacing w:val="-3"/>
        </w:rPr>
        <w:t> </w:t>
      </w:r>
      <w:r>
        <w:rPr/>
        <w:t>making</w:t>
      </w:r>
      <w:r>
        <w:rPr>
          <w:spacing w:val="-3"/>
        </w:rPr>
        <w:t> </w:t>
      </w:r>
      <w:r>
        <w:rPr/>
        <w:t>framework for successful execution of building maintenance work. Literature review shows that there exist the following</w:t>
      </w:r>
      <w:r>
        <w:rPr>
          <w:spacing w:val="40"/>
        </w:rPr>
        <w:t> </w:t>
      </w:r>
      <w:r>
        <w:rPr/>
        <w:t>building maintenance models (BMM) with limited application according to</w:t>
      </w:r>
      <w:r>
        <w:rPr>
          <w:spacing w:val="40"/>
        </w:rPr>
        <w:t> </w:t>
      </w:r>
      <w:r>
        <w:rPr/>
        <w:t>valdez –Flores and</w:t>
      </w:r>
      <w:r>
        <w:rPr>
          <w:spacing w:val="40"/>
        </w:rPr>
        <w:t> </w:t>
      </w:r>
      <w:r>
        <w:rPr/>
        <w:t>Feldman (1989), Van Winden and</w:t>
      </w:r>
      <w:r>
        <w:rPr>
          <w:spacing w:val="40"/>
        </w:rPr>
        <w:t> </w:t>
      </w:r>
      <w:r>
        <w:rPr/>
        <w:t>Volelker (1974) :</w:t>
      </w:r>
    </w:p>
    <w:p>
      <w:pPr>
        <w:pStyle w:val="ListParagraph"/>
        <w:numPr>
          <w:ilvl w:val="3"/>
          <w:numId w:val="31"/>
        </w:numPr>
        <w:tabs>
          <w:tab w:pos="2058" w:val="left" w:leader="none"/>
        </w:tabs>
        <w:spacing w:line="240" w:lineRule="auto" w:before="5" w:after="0"/>
        <w:ind w:left="2058" w:right="0" w:hanging="858"/>
        <w:jc w:val="both"/>
        <w:rPr>
          <w:b/>
          <w:sz w:val="28"/>
        </w:rPr>
      </w:pPr>
      <w:r>
        <w:rPr>
          <w:b/>
          <w:sz w:val="28"/>
        </w:rPr>
        <w:t>Building</w:t>
      </w:r>
      <w:r>
        <w:rPr>
          <w:b/>
          <w:spacing w:val="-5"/>
          <w:sz w:val="28"/>
        </w:rPr>
        <w:t> </w:t>
      </w:r>
      <w:r>
        <w:rPr>
          <w:b/>
          <w:sz w:val="28"/>
        </w:rPr>
        <w:t>Conditions</w:t>
      </w:r>
      <w:r>
        <w:rPr>
          <w:b/>
          <w:spacing w:val="-5"/>
          <w:sz w:val="28"/>
        </w:rPr>
        <w:t> </w:t>
      </w:r>
      <w:r>
        <w:rPr>
          <w:b/>
          <w:sz w:val="28"/>
        </w:rPr>
        <w:t>and</w:t>
      </w:r>
      <w:r>
        <w:rPr>
          <w:b/>
          <w:spacing w:val="-5"/>
          <w:sz w:val="28"/>
        </w:rPr>
        <w:t> </w:t>
      </w:r>
      <w:r>
        <w:rPr>
          <w:b/>
          <w:sz w:val="28"/>
        </w:rPr>
        <w:t>Patient</w:t>
      </w:r>
      <w:r>
        <w:rPr>
          <w:b/>
          <w:spacing w:val="-6"/>
          <w:sz w:val="28"/>
        </w:rPr>
        <w:t> </w:t>
      </w:r>
      <w:r>
        <w:rPr>
          <w:b/>
          <w:sz w:val="28"/>
        </w:rPr>
        <w:t>Recovery</w:t>
      </w:r>
      <w:r>
        <w:rPr>
          <w:b/>
          <w:spacing w:val="-4"/>
          <w:sz w:val="28"/>
        </w:rPr>
        <w:t> </w:t>
      </w:r>
      <w:r>
        <w:rPr>
          <w:b/>
          <w:spacing w:val="-2"/>
          <w:sz w:val="28"/>
        </w:rPr>
        <w:t>Model</w:t>
      </w:r>
    </w:p>
    <w:p>
      <w:pPr>
        <w:pStyle w:val="BodyText"/>
        <w:spacing w:line="360" w:lineRule="auto" w:before="156"/>
        <w:ind w:left="840" w:right="980"/>
        <w:jc w:val="both"/>
      </w:pPr>
      <w:r>
        <w:rPr/>
        <w:t>The success of hospital building is assessed by the extent the building is functioning, and how</w:t>
      </w:r>
      <w:r>
        <w:rPr>
          <w:spacing w:val="-1"/>
        </w:rPr>
        <w:t> </w:t>
      </w:r>
      <w:r>
        <w:rPr/>
        <w:t>the patients and staff are utilizing the buildings and the impact on health recovery.</w:t>
      </w:r>
      <w:r>
        <w:rPr>
          <w:spacing w:val="80"/>
        </w:rPr>
        <w:t> </w:t>
      </w:r>
      <w:r>
        <w:rPr/>
        <w:t>This shows that</w:t>
      </w:r>
      <w:r>
        <w:rPr>
          <w:spacing w:val="18"/>
        </w:rPr>
        <w:t> </w:t>
      </w:r>
      <w:r>
        <w:rPr/>
        <w:t>lack of maintenance of hospital</w:t>
      </w:r>
    </w:p>
    <w:p>
      <w:pPr>
        <w:spacing w:after="0" w:line="360" w:lineRule="auto"/>
        <w:jc w:val="both"/>
        <w:sectPr>
          <w:pgSz w:w="11910" w:h="16840"/>
          <w:pgMar w:header="0" w:footer="986" w:top="1340" w:bottom="1180" w:left="960" w:right="460"/>
        </w:sectPr>
      </w:pPr>
    </w:p>
    <w:p>
      <w:pPr>
        <w:pStyle w:val="BodyText"/>
        <w:spacing w:line="360" w:lineRule="auto" w:before="74"/>
        <w:ind w:left="840" w:right="984"/>
        <w:jc w:val="both"/>
      </w:pPr>
      <w:r>
        <w:rPr/>
        <w:t>buildings have adverse impact on patient quick recovery and workers productivity.</w:t>
      </w:r>
      <w:r>
        <w:rPr>
          <w:spacing w:val="40"/>
        </w:rPr>
        <w:t> </w:t>
      </w:r>
      <w:r>
        <w:rPr/>
        <w:t>The maintenance of hospital buildings involved the management, funding, and stakeholders.</w:t>
      </w:r>
    </w:p>
    <w:p>
      <w:pPr>
        <w:pStyle w:val="BodyText"/>
        <w:spacing w:before="162"/>
      </w:pPr>
    </w:p>
    <w:p>
      <w:pPr>
        <w:pStyle w:val="BodyText"/>
        <w:spacing w:line="360" w:lineRule="auto"/>
        <w:ind w:left="840" w:right="973"/>
        <w:jc w:val="both"/>
      </w:pPr>
      <w:r>
        <w:rPr/>
        <mc:AlternateContent>
          <mc:Choice Requires="wps">
            <w:drawing>
              <wp:anchor distT="0" distB="0" distL="0" distR="0" allowOverlap="1" layoutInCell="1" locked="0" behindDoc="1" simplePos="0" relativeHeight="474013696">
                <wp:simplePos x="0" y="0"/>
                <wp:positionH relativeFrom="page">
                  <wp:posOffset>1071562</wp:posOffset>
                </wp:positionH>
                <wp:positionV relativeFrom="paragraph">
                  <wp:posOffset>1885791</wp:posOffset>
                </wp:positionV>
                <wp:extent cx="6115050" cy="2974975"/>
                <wp:effectExtent l="0" t="0" r="0" b="0"/>
                <wp:wrapNone/>
                <wp:docPr id="187" name="Group 187"/>
                <wp:cNvGraphicFramePr>
                  <a:graphicFrameLocks/>
                </wp:cNvGraphicFramePr>
                <a:graphic>
                  <a:graphicData uri="http://schemas.microsoft.com/office/word/2010/wordprocessingGroup">
                    <wpg:wgp>
                      <wpg:cNvPr id="187" name="Group 187"/>
                      <wpg:cNvGrpSpPr/>
                      <wpg:grpSpPr>
                        <a:xfrm>
                          <a:off x="0" y="0"/>
                          <a:ext cx="6115050" cy="2974975"/>
                          <a:chExt cx="6115050" cy="2974975"/>
                        </a:xfrm>
                      </wpg:grpSpPr>
                      <wps:wsp>
                        <wps:cNvPr id="188" name="Graphic 188"/>
                        <wps:cNvSpPr/>
                        <wps:spPr>
                          <a:xfrm>
                            <a:off x="2662872" y="0"/>
                            <a:ext cx="76200" cy="901700"/>
                          </a:xfrm>
                          <a:custGeom>
                            <a:avLst/>
                            <a:gdLst/>
                            <a:ahLst/>
                            <a:cxnLst/>
                            <a:rect l="l" t="t" r="r" b="b"/>
                            <a:pathLst>
                              <a:path w="76200" h="901700">
                                <a:moveTo>
                                  <a:pt x="31737" y="825499"/>
                                </a:moveTo>
                                <a:lnTo>
                                  <a:pt x="0" y="825499"/>
                                </a:lnTo>
                                <a:lnTo>
                                  <a:pt x="38100" y="901699"/>
                                </a:lnTo>
                                <a:lnTo>
                                  <a:pt x="66675" y="844549"/>
                                </a:lnTo>
                                <a:lnTo>
                                  <a:pt x="34543" y="844549"/>
                                </a:lnTo>
                                <a:lnTo>
                                  <a:pt x="31750" y="841755"/>
                                </a:lnTo>
                                <a:lnTo>
                                  <a:pt x="31737" y="825499"/>
                                </a:lnTo>
                                <a:close/>
                              </a:path>
                              <a:path w="76200" h="901700">
                                <a:moveTo>
                                  <a:pt x="41020" y="0"/>
                                </a:moveTo>
                                <a:lnTo>
                                  <a:pt x="33909" y="0"/>
                                </a:lnTo>
                                <a:lnTo>
                                  <a:pt x="31114" y="2793"/>
                                </a:lnTo>
                                <a:lnTo>
                                  <a:pt x="31750" y="841755"/>
                                </a:lnTo>
                                <a:lnTo>
                                  <a:pt x="34543" y="844549"/>
                                </a:lnTo>
                                <a:lnTo>
                                  <a:pt x="41528" y="844549"/>
                                </a:lnTo>
                                <a:lnTo>
                                  <a:pt x="44450" y="841755"/>
                                </a:lnTo>
                                <a:lnTo>
                                  <a:pt x="43814" y="6350"/>
                                </a:lnTo>
                                <a:lnTo>
                                  <a:pt x="43814" y="2793"/>
                                </a:lnTo>
                                <a:lnTo>
                                  <a:pt x="41020" y="0"/>
                                </a:lnTo>
                                <a:close/>
                              </a:path>
                              <a:path w="76200" h="901700">
                                <a:moveTo>
                                  <a:pt x="76200" y="825499"/>
                                </a:moveTo>
                                <a:lnTo>
                                  <a:pt x="44440" y="825499"/>
                                </a:lnTo>
                                <a:lnTo>
                                  <a:pt x="44450" y="841755"/>
                                </a:lnTo>
                                <a:lnTo>
                                  <a:pt x="41528" y="844549"/>
                                </a:lnTo>
                                <a:lnTo>
                                  <a:pt x="66675" y="844549"/>
                                </a:lnTo>
                                <a:lnTo>
                                  <a:pt x="76200" y="825499"/>
                                </a:lnTo>
                                <a:close/>
                              </a:path>
                            </a:pathLst>
                          </a:custGeom>
                          <a:solidFill>
                            <a:srgbClr val="000000"/>
                          </a:solidFill>
                        </wps:spPr>
                        <wps:bodyPr wrap="square" lIns="0" tIns="0" rIns="0" bIns="0" rtlCol="0">
                          <a:prstTxWarp prst="textNoShape">
                            <a:avLst/>
                          </a:prstTxWarp>
                          <a:noAutofit/>
                        </wps:bodyPr>
                      </wps:wsp>
                      <wps:wsp>
                        <wps:cNvPr id="189" name="Graphic 189"/>
                        <wps:cNvSpPr/>
                        <wps:spPr>
                          <a:xfrm>
                            <a:off x="1471612" y="6350"/>
                            <a:ext cx="1229360" cy="1270"/>
                          </a:xfrm>
                          <a:custGeom>
                            <a:avLst/>
                            <a:gdLst/>
                            <a:ahLst/>
                            <a:cxnLst/>
                            <a:rect l="l" t="t" r="r" b="b"/>
                            <a:pathLst>
                              <a:path w="1229360" h="0">
                                <a:moveTo>
                                  <a:pt x="0" y="0"/>
                                </a:moveTo>
                                <a:lnTo>
                                  <a:pt x="1229360" y="0"/>
                                </a:lnTo>
                              </a:path>
                            </a:pathLst>
                          </a:custGeom>
                          <a:ln w="9525">
                            <a:solidFill>
                              <a:srgbClr val="000000"/>
                            </a:solidFill>
                            <a:prstDash val="solid"/>
                          </a:ln>
                        </wps:spPr>
                        <wps:bodyPr wrap="square" lIns="0" tIns="0" rIns="0" bIns="0" rtlCol="0">
                          <a:prstTxWarp prst="textNoShape">
                            <a:avLst/>
                          </a:prstTxWarp>
                          <a:noAutofit/>
                        </wps:bodyPr>
                      </wps:wsp>
                      <wps:wsp>
                        <wps:cNvPr id="190" name="Graphic 190"/>
                        <wps:cNvSpPr/>
                        <wps:spPr>
                          <a:xfrm>
                            <a:off x="2960687" y="15875"/>
                            <a:ext cx="720725" cy="76200"/>
                          </a:xfrm>
                          <a:custGeom>
                            <a:avLst/>
                            <a:gdLst/>
                            <a:ahLst/>
                            <a:cxnLst/>
                            <a:rect l="l" t="t" r="r" b="b"/>
                            <a:pathLst>
                              <a:path w="720725" h="76200">
                                <a:moveTo>
                                  <a:pt x="644525" y="0"/>
                                </a:moveTo>
                                <a:lnTo>
                                  <a:pt x="644525" y="76200"/>
                                </a:lnTo>
                                <a:lnTo>
                                  <a:pt x="708025" y="44450"/>
                                </a:lnTo>
                                <a:lnTo>
                                  <a:pt x="660780" y="44450"/>
                                </a:lnTo>
                                <a:lnTo>
                                  <a:pt x="663575" y="41655"/>
                                </a:lnTo>
                                <a:lnTo>
                                  <a:pt x="663575" y="34543"/>
                                </a:lnTo>
                                <a:lnTo>
                                  <a:pt x="660780" y="31750"/>
                                </a:lnTo>
                                <a:lnTo>
                                  <a:pt x="708025" y="31750"/>
                                </a:lnTo>
                                <a:lnTo>
                                  <a:pt x="644525" y="0"/>
                                </a:lnTo>
                                <a:close/>
                              </a:path>
                              <a:path w="720725" h="76200">
                                <a:moveTo>
                                  <a:pt x="644525" y="31750"/>
                                </a:moveTo>
                                <a:lnTo>
                                  <a:pt x="2794" y="31750"/>
                                </a:lnTo>
                                <a:lnTo>
                                  <a:pt x="0" y="34543"/>
                                </a:lnTo>
                                <a:lnTo>
                                  <a:pt x="0" y="41655"/>
                                </a:lnTo>
                                <a:lnTo>
                                  <a:pt x="2794" y="44450"/>
                                </a:lnTo>
                                <a:lnTo>
                                  <a:pt x="644525" y="44450"/>
                                </a:lnTo>
                                <a:lnTo>
                                  <a:pt x="644525" y="31750"/>
                                </a:lnTo>
                                <a:close/>
                              </a:path>
                              <a:path w="720725" h="76200">
                                <a:moveTo>
                                  <a:pt x="708025" y="31750"/>
                                </a:moveTo>
                                <a:lnTo>
                                  <a:pt x="660780" y="31750"/>
                                </a:lnTo>
                                <a:lnTo>
                                  <a:pt x="663575" y="34543"/>
                                </a:lnTo>
                                <a:lnTo>
                                  <a:pt x="663575" y="41655"/>
                                </a:lnTo>
                                <a:lnTo>
                                  <a:pt x="660780" y="44450"/>
                                </a:lnTo>
                                <a:lnTo>
                                  <a:pt x="708025" y="44450"/>
                                </a:lnTo>
                                <a:lnTo>
                                  <a:pt x="720725" y="38100"/>
                                </a:lnTo>
                                <a:lnTo>
                                  <a:pt x="708025" y="31750"/>
                                </a:lnTo>
                                <a:close/>
                              </a:path>
                            </a:pathLst>
                          </a:custGeom>
                          <a:solidFill>
                            <a:srgbClr val="000000"/>
                          </a:solidFill>
                        </wps:spPr>
                        <wps:bodyPr wrap="square" lIns="0" tIns="0" rIns="0" bIns="0" rtlCol="0">
                          <a:prstTxWarp prst="textNoShape">
                            <a:avLst/>
                          </a:prstTxWarp>
                          <a:noAutofit/>
                        </wps:bodyPr>
                      </wps:wsp>
                      <wps:wsp>
                        <wps:cNvPr id="191" name="Graphic 191"/>
                        <wps:cNvSpPr/>
                        <wps:spPr>
                          <a:xfrm>
                            <a:off x="2967037" y="53975"/>
                            <a:ext cx="2828925" cy="847725"/>
                          </a:xfrm>
                          <a:custGeom>
                            <a:avLst/>
                            <a:gdLst/>
                            <a:ahLst/>
                            <a:cxnLst/>
                            <a:rect l="l" t="t" r="r" b="b"/>
                            <a:pathLst>
                              <a:path w="2828925" h="847725">
                                <a:moveTo>
                                  <a:pt x="0" y="0"/>
                                </a:moveTo>
                                <a:lnTo>
                                  <a:pt x="0" y="847724"/>
                                </a:lnTo>
                              </a:path>
                              <a:path w="2828925" h="847725">
                                <a:moveTo>
                                  <a:pt x="2305050" y="0"/>
                                </a:moveTo>
                                <a:lnTo>
                                  <a:pt x="2828925" y="0"/>
                                </a:lnTo>
                              </a:path>
                            </a:pathLst>
                          </a:custGeom>
                          <a:ln w="9525">
                            <a:solidFill>
                              <a:srgbClr val="000000"/>
                            </a:solidFill>
                            <a:prstDash val="solid"/>
                          </a:ln>
                        </wps:spPr>
                        <wps:bodyPr wrap="square" lIns="0" tIns="0" rIns="0" bIns="0" rtlCol="0">
                          <a:prstTxWarp prst="textNoShape">
                            <a:avLst/>
                          </a:prstTxWarp>
                          <a:noAutofit/>
                        </wps:bodyPr>
                      </wps:wsp>
                      <wps:wsp>
                        <wps:cNvPr id="192" name="Graphic 192"/>
                        <wps:cNvSpPr/>
                        <wps:spPr>
                          <a:xfrm>
                            <a:off x="1246187" y="47637"/>
                            <a:ext cx="4587875" cy="1216025"/>
                          </a:xfrm>
                          <a:custGeom>
                            <a:avLst/>
                            <a:gdLst/>
                            <a:ahLst/>
                            <a:cxnLst/>
                            <a:rect l="l" t="t" r="r" b="b"/>
                            <a:pathLst>
                              <a:path w="4587875" h="1216025">
                                <a:moveTo>
                                  <a:pt x="796925" y="1054087"/>
                                </a:moveTo>
                                <a:lnTo>
                                  <a:pt x="785393" y="1048499"/>
                                </a:lnTo>
                                <a:lnTo>
                                  <a:pt x="720217" y="1016876"/>
                                </a:lnTo>
                                <a:lnTo>
                                  <a:pt x="720636" y="1048664"/>
                                </a:lnTo>
                                <a:lnTo>
                                  <a:pt x="6223" y="1057262"/>
                                </a:lnTo>
                                <a:lnTo>
                                  <a:pt x="2794" y="1057262"/>
                                </a:lnTo>
                                <a:lnTo>
                                  <a:pt x="0" y="1060183"/>
                                </a:lnTo>
                                <a:lnTo>
                                  <a:pt x="0" y="1067168"/>
                                </a:lnTo>
                                <a:lnTo>
                                  <a:pt x="2921" y="1069962"/>
                                </a:lnTo>
                                <a:lnTo>
                                  <a:pt x="6477" y="1069962"/>
                                </a:lnTo>
                                <a:lnTo>
                                  <a:pt x="720801" y="1061364"/>
                                </a:lnTo>
                                <a:lnTo>
                                  <a:pt x="721233" y="1093076"/>
                                </a:lnTo>
                                <a:lnTo>
                                  <a:pt x="796925" y="1054087"/>
                                </a:lnTo>
                                <a:close/>
                              </a:path>
                              <a:path w="4587875" h="1216025">
                                <a:moveTo>
                                  <a:pt x="2244725" y="1177912"/>
                                </a:moveTo>
                                <a:lnTo>
                                  <a:pt x="2232025" y="1171562"/>
                                </a:lnTo>
                                <a:lnTo>
                                  <a:pt x="2168525" y="1139812"/>
                                </a:lnTo>
                                <a:lnTo>
                                  <a:pt x="2168525" y="1171562"/>
                                </a:lnTo>
                                <a:lnTo>
                                  <a:pt x="1831594" y="1171562"/>
                                </a:lnTo>
                                <a:lnTo>
                                  <a:pt x="1828800" y="1174356"/>
                                </a:lnTo>
                                <a:lnTo>
                                  <a:pt x="1828800" y="1181468"/>
                                </a:lnTo>
                                <a:lnTo>
                                  <a:pt x="1831594" y="1184262"/>
                                </a:lnTo>
                                <a:lnTo>
                                  <a:pt x="2168525" y="1184262"/>
                                </a:lnTo>
                                <a:lnTo>
                                  <a:pt x="2168525" y="1216012"/>
                                </a:lnTo>
                                <a:lnTo>
                                  <a:pt x="2232025" y="1184262"/>
                                </a:lnTo>
                                <a:lnTo>
                                  <a:pt x="2244725" y="1177912"/>
                                </a:lnTo>
                                <a:close/>
                              </a:path>
                              <a:path w="4587875" h="1216025">
                                <a:moveTo>
                                  <a:pt x="3797300" y="1177912"/>
                                </a:moveTo>
                                <a:lnTo>
                                  <a:pt x="3784600" y="1171562"/>
                                </a:lnTo>
                                <a:lnTo>
                                  <a:pt x="3721100" y="1139812"/>
                                </a:lnTo>
                                <a:lnTo>
                                  <a:pt x="3721100" y="1171562"/>
                                </a:lnTo>
                                <a:lnTo>
                                  <a:pt x="3346069" y="1171562"/>
                                </a:lnTo>
                                <a:lnTo>
                                  <a:pt x="3343275" y="1174356"/>
                                </a:lnTo>
                                <a:lnTo>
                                  <a:pt x="3343275" y="1181468"/>
                                </a:lnTo>
                                <a:lnTo>
                                  <a:pt x="3346069" y="1184262"/>
                                </a:lnTo>
                                <a:lnTo>
                                  <a:pt x="3721100" y="1184262"/>
                                </a:lnTo>
                                <a:lnTo>
                                  <a:pt x="3721100" y="1216012"/>
                                </a:lnTo>
                                <a:lnTo>
                                  <a:pt x="3784600" y="1184262"/>
                                </a:lnTo>
                                <a:lnTo>
                                  <a:pt x="3797300" y="1177912"/>
                                </a:lnTo>
                                <a:close/>
                              </a:path>
                              <a:path w="4587875" h="1216025">
                                <a:moveTo>
                                  <a:pt x="4587875" y="730237"/>
                                </a:moveTo>
                                <a:lnTo>
                                  <a:pt x="4556125" y="730237"/>
                                </a:lnTo>
                                <a:lnTo>
                                  <a:pt x="4556125" y="2781"/>
                                </a:lnTo>
                                <a:lnTo>
                                  <a:pt x="4553331" y="0"/>
                                </a:lnTo>
                                <a:lnTo>
                                  <a:pt x="4546219" y="0"/>
                                </a:lnTo>
                                <a:lnTo>
                                  <a:pt x="4543425" y="2781"/>
                                </a:lnTo>
                                <a:lnTo>
                                  <a:pt x="4543425" y="730237"/>
                                </a:lnTo>
                                <a:lnTo>
                                  <a:pt x="4511675" y="730237"/>
                                </a:lnTo>
                                <a:lnTo>
                                  <a:pt x="4549775" y="806437"/>
                                </a:lnTo>
                                <a:lnTo>
                                  <a:pt x="4578350" y="749287"/>
                                </a:lnTo>
                                <a:lnTo>
                                  <a:pt x="4587875" y="730237"/>
                                </a:lnTo>
                                <a:close/>
                              </a:path>
                            </a:pathLst>
                          </a:custGeom>
                          <a:solidFill>
                            <a:srgbClr val="000000"/>
                          </a:solidFill>
                        </wps:spPr>
                        <wps:bodyPr wrap="square" lIns="0" tIns="0" rIns="0" bIns="0" rtlCol="0">
                          <a:prstTxWarp prst="textNoShape">
                            <a:avLst/>
                          </a:prstTxWarp>
                          <a:noAutofit/>
                        </wps:bodyPr>
                      </wps:wsp>
                      <wps:wsp>
                        <wps:cNvPr id="193" name="Graphic 193"/>
                        <wps:cNvSpPr/>
                        <wps:spPr>
                          <a:xfrm>
                            <a:off x="1252537" y="2492375"/>
                            <a:ext cx="857250" cy="1270"/>
                          </a:xfrm>
                          <a:custGeom>
                            <a:avLst/>
                            <a:gdLst/>
                            <a:ahLst/>
                            <a:cxnLst/>
                            <a:rect l="l" t="t" r="r" b="b"/>
                            <a:pathLst>
                              <a:path w="857250" h="0">
                                <a:moveTo>
                                  <a:pt x="0" y="0"/>
                                </a:moveTo>
                                <a:lnTo>
                                  <a:pt x="857250" y="0"/>
                                </a:lnTo>
                              </a:path>
                            </a:pathLst>
                          </a:custGeom>
                          <a:ln w="9525">
                            <a:solidFill>
                              <a:srgbClr val="000000"/>
                            </a:solidFill>
                            <a:prstDash val="solid"/>
                          </a:ln>
                        </wps:spPr>
                        <wps:bodyPr wrap="square" lIns="0" tIns="0" rIns="0" bIns="0" rtlCol="0">
                          <a:prstTxWarp prst="textNoShape">
                            <a:avLst/>
                          </a:prstTxWarp>
                          <a:noAutofit/>
                        </wps:bodyPr>
                      </wps:wsp>
                      <wps:wsp>
                        <wps:cNvPr id="194" name="Graphic 194"/>
                        <wps:cNvSpPr/>
                        <wps:spPr>
                          <a:xfrm>
                            <a:off x="2072322" y="1358900"/>
                            <a:ext cx="76200" cy="1139825"/>
                          </a:xfrm>
                          <a:custGeom>
                            <a:avLst/>
                            <a:gdLst/>
                            <a:ahLst/>
                            <a:cxnLst/>
                            <a:rect l="l" t="t" r="r" b="b"/>
                            <a:pathLst>
                              <a:path w="76200" h="1139825">
                                <a:moveTo>
                                  <a:pt x="41528" y="57150"/>
                                </a:moveTo>
                                <a:lnTo>
                                  <a:pt x="34543" y="57150"/>
                                </a:lnTo>
                                <a:lnTo>
                                  <a:pt x="31750" y="59944"/>
                                </a:lnTo>
                                <a:lnTo>
                                  <a:pt x="31114" y="1133475"/>
                                </a:lnTo>
                                <a:lnTo>
                                  <a:pt x="31114" y="1137031"/>
                                </a:lnTo>
                                <a:lnTo>
                                  <a:pt x="33908" y="1139825"/>
                                </a:lnTo>
                                <a:lnTo>
                                  <a:pt x="41020" y="1139825"/>
                                </a:lnTo>
                                <a:lnTo>
                                  <a:pt x="43814" y="1137031"/>
                                </a:lnTo>
                                <a:lnTo>
                                  <a:pt x="44450" y="59944"/>
                                </a:lnTo>
                                <a:lnTo>
                                  <a:pt x="41528" y="57150"/>
                                </a:lnTo>
                                <a:close/>
                              </a:path>
                              <a:path w="76200" h="1139825">
                                <a:moveTo>
                                  <a:pt x="38100" y="0"/>
                                </a:moveTo>
                                <a:lnTo>
                                  <a:pt x="0" y="76200"/>
                                </a:lnTo>
                                <a:lnTo>
                                  <a:pt x="31742" y="76200"/>
                                </a:lnTo>
                                <a:lnTo>
                                  <a:pt x="31750" y="59944"/>
                                </a:lnTo>
                                <a:lnTo>
                                  <a:pt x="34543" y="57150"/>
                                </a:lnTo>
                                <a:lnTo>
                                  <a:pt x="66675" y="57150"/>
                                </a:lnTo>
                                <a:lnTo>
                                  <a:pt x="38100" y="0"/>
                                </a:lnTo>
                                <a:close/>
                              </a:path>
                              <a:path w="76200" h="1139825">
                                <a:moveTo>
                                  <a:pt x="66675" y="57150"/>
                                </a:moveTo>
                                <a:lnTo>
                                  <a:pt x="41528" y="57150"/>
                                </a:lnTo>
                                <a:lnTo>
                                  <a:pt x="44450" y="59944"/>
                                </a:lnTo>
                                <a:lnTo>
                                  <a:pt x="44440" y="76200"/>
                                </a:lnTo>
                                <a:lnTo>
                                  <a:pt x="76200" y="76200"/>
                                </a:lnTo>
                                <a:lnTo>
                                  <a:pt x="66675" y="57150"/>
                                </a:lnTo>
                                <a:close/>
                              </a:path>
                            </a:pathLst>
                          </a:custGeom>
                          <a:solidFill>
                            <a:srgbClr val="000000"/>
                          </a:solidFill>
                        </wps:spPr>
                        <wps:bodyPr wrap="square" lIns="0" tIns="0" rIns="0" bIns="0" rtlCol="0">
                          <a:prstTxWarp prst="textNoShape">
                            <a:avLst/>
                          </a:prstTxWarp>
                          <a:noAutofit/>
                        </wps:bodyPr>
                      </wps:wsp>
                      <wps:wsp>
                        <wps:cNvPr id="195" name="Graphic 195"/>
                        <wps:cNvSpPr/>
                        <wps:spPr>
                          <a:xfrm>
                            <a:off x="2481262" y="1358900"/>
                            <a:ext cx="2895600" cy="1609725"/>
                          </a:xfrm>
                          <a:custGeom>
                            <a:avLst/>
                            <a:gdLst/>
                            <a:ahLst/>
                            <a:cxnLst/>
                            <a:rect l="l" t="t" r="r" b="b"/>
                            <a:pathLst>
                              <a:path w="2895600" h="1609725">
                                <a:moveTo>
                                  <a:pt x="0" y="0"/>
                                </a:moveTo>
                                <a:lnTo>
                                  <a:pt x="19050" y="1609725"/>
                                </a:lnTo>
                              </a:path>
                              <a:path w="2895600" h="1609725">
                                <a:moveTo>
                                  <a:pt x="372110" y="0"/>
                                </a:moveTo>
                                <a:lnTo>
                                  <a:pt x="372110" y="962025"/>
                                </a:lnTo>
                              </a:path>
                              <a:path w="2895600" h="1609725">
                                <a:moveTo>
                                  <a:pt x="19050" y="1609725"/>
                                </a:moveTo>
                                <a:lnTo>
                                  <a:pt x="2895600" y="1609725"/>
                                </a:lnTo>
                              </a:path>
                            </a:pathLst>
                          </a:custGeom>
                          <a:ln w="9525">
                            <a:solidFill>
                              <a:srgbClr val="000000"/>
                            </a:solidFill>
                            <a:prstDash val="solid"/>
                          </a:ln>
                        </wps:spPr>
                        <wps:bodyPr wrap="square" lIns="0" tIns="0" rIns="0" bIns="0" rtlCol="0">
                          <a:prstTxWarp prst="textNoShape">
                            <a:avLst/>
                          </a:prstTxWarp>
                          <a:noAutofit/>
                        </wps:bodyPr>
                      </wps:wsp>
                      <wps:wsp>
                        <wps:cNvPr id="196" name="Graphic 196"/>
                        <wps:cNvSpPr/>
                        <wps:spPr>
                          <a:xfrm>
                            <a:off x="5338762" y="1358900"/>
                            <a:ext cx="76200" cy="1616075"/>
                          </a:xfrm>
                          <a:custGeom>
                            <a:avLst/>
                            <a:gdLst/>
                            <a:ahLst/>
                            <a:cxnLst/>
                            <a:rect l="l" t="t" r="r" b="b"/>
                            <a:pathLst>
                              <a:path w="76200" h="1616075">
                                <a:moveTo>
                                  <a:pt x="41655" y="57150"/>
                                </a:moveTo>
                                <a:lnTo>
                                  <a:pt x="34544" y="57150"/>
                                </a:lnTo>
                                <a:lnTo>
                                  <a:pt x="31750" y="59944"/>
                                </a:lnTo>
                                <a:lnTo>
                                  <a:pt x="31750" y="1613281"/>
                                </a:lnTo>
                                <a:lnTo>
                                  <a:pt x="34544" y="1616075"/>
                                </a:lnTo>
                                <a:lnTo>
                                  <a:pt x="41655" y="1616075"/>
                                </a:lnTo>
                                <a:lnTo>
                                  <a:pt x="44450" y="1613281"/>
                                </a:lnTo>
                                <a:lnTo>
                                  <a:pt x="44450" y="59944"/>
                                </a:lnTo>
                                <a:lnTo>
                                  <a:pt x="41655" y="57150"/>
                                </a:lnTo>
                                <a:close/>
                              </a:path>
                              <a:path w="76200" h="1616075">
                                <a:moveTo>
                                  <a:pt x="38100" y="0"/>
                                </a:moveTo>
                                <a:lnTo>
                                  <a:pt x="0" y="76200"/>
                                </a:lnTo>
                                <a:lnTo>
                                  <a:pt x="31750" y="76200"/>
                                </a:lnTo>
                                <a:lnTo>
                                  <a:pt x="31750" y="59944"/>
                                </a:lnTo>
                                <a:lnTo>
                                  <a:pt x="34544" y="57150"/>
                                </a:lnTo>
                                <a:lnTo>
                                  <a:pt x="66675" y="57150"/>
                                </a:lnTo>
                                <a:lnTo>
                                  <a:pt x="38100" y="0"/>
                                </a:lnTo>
                                <a:close/>
                              </a:path>
                              <a:path w="76200" h="1616075">
                                <a:moveTo>
                                  <a:pt x="66675" y="57150"/>
                                </a:moveTo>
                                <a:lnTo>
                                  <a:pt x="41655" y="57150"/>
                                </a:lnTo>
                                <a:lnTo>
                                  <a:pt x="44450" y="59944"/>
                                </a:lnTo>
                                <a:lnTo>
                                  <a:pt x="44450" y="76200"/>
                                </a:lnTo>
                                <a:lnTo>
                                  <a:pt x="76200" y="76200"/>
                                </a:lnTo>
                                <a:lnTo>
                                  <a:pt x="66675" y="57150"/>
                                </a:lnTo>
                                <a:close/>
                              </a:path>
                            </a:pathLst>
                          </a:custGeom>
                          <a:solidFill>
                            <a:srgbClr val="000000"/>
                          </a:solidFill>
                        </wps:spPr>
                        <wps:bodyPr wrap="square" lIns="0" tIns="0" rIns="0" bIns="0" rtlCol="0">
                          <a:prstTxWarp prst="textNoShape">
                            <a:avLst/>
                          </a:prstTxWarp>
                          <a:noAutofit/>
                        </wps:bodyPr>
                      </wps:wsp>
                      <wps:wsp>
                        <wps:cNvPr id="197" name="Graphic 197"/>
                        <wps:cNvSpPr/>
                        <wps:spPr>
                          <a:xfrm>
                            <a:off x="4262437" y="2435225"/>
                            <a:ext cx="781050" cy="1270"/>
                          </a:xfrm>
                          <a:custGeom>
                            <a:avLst/>
                            <a:gdLst/>
                            <a:ahLst/>
                            <a:cxnLst/>
                            <a:rect l="l" t="t" r="r" b="b"/>
                            <a:pathLst>
                              <a:path w="781050" h="0">
                                <a:moveTo>
                                  <a:pt x="0" y="0"/>
                                </a:moveTo>
                                <a:lnTo>
                                  <a:pt x="781050" y="0"/>
                                </a:lnTo>
                              </a:path>
                            </a:pathLst>
                          </a:custGeom>
                          <a:ln w="9525">
                            <a:solidFill>
                              <a:srgbClr val="000000"/>
                            </a:solidFill>
                            <a:prstDash val="solid"/>
                          </a:ln>
                        </wps:spPr>
                        <wps:bodyPr wrap="square" lIns="0" tIns="0" rIns="0" bIns="0" rtlCol="0">
                          <a:prstTxWarp prst="textNoShape">
                            <a:avLst/>
                          </a:prstTxWarp>
                          <a:noAutofit/>
                        </wps:bodyPr>
                      </wps:wsp>
                      <wps:wsp>
                        <wps:cNvPr id="198" name="Graphic 198"/>
                        <wps:cNvSpPr/>
                        <wps:spPr>
                          <a:xfrm>
                            <a:off x="2847022" y="1416049"/>
                            <a:ext cx="2234565" cy="1025525"/>
                          </a:xfrm>
                          <a:custGeom>
                            <a:avLst/>
                            <a:gdLst/>
                            <a:ahLst/>
                            <a:cxnLst/>
                            <a:rect l="l" t="t" r="r" b="b"/>
                            <a:pathLst>
                              <a:path w="2234565" h="1025525">
                                <a:moveTo>
                                  <a:pt x="471805" y="905510"/>
                                </a:moveTo>
                                <a:lnTo>
                                  <a:pt x="459105" y="899160"/>
                                </a:lnTo>
                                <a:lnTo>
                                  <a:pt x="395605" y="867410"/>
                                </a:lnTo>
                                <a:lnTo>
                                  <a:pt x="395605" y="899160"/>
                                </a:lnTo>
                                <a:lnTo>
                                  <a:pt x="2794" y="899160"/>
                                </a:lnTo>
                                <a:lnTo>
                                  <a:pt x="0" y="901954"/>
                                </a:lnTo>
                                <a:lnTo>
                                  <a:pt x="0" y="909066"/>
                                </a:lnTo>
                                <a:lnTo>
                                  <a:pt x="2794" y="911860"/>
                                </a:lnTo>
                                <a:lnTo>
                                  <a:pt x="395605" y="911860"/>
                                </a:lnTo>
                                <a:lnTo>
                                  <a:pt x="395605" y="943610"/>
                                </a:lnTo>
                                <a:lnTo>
                                  <a:pt x="459105" y="911860"/>
                                </a:lnTo>
                                <a:lnTo>
                                  <a:pt x="471805" y="905510"/>
                                </a:lnTo>
                                <a:close/>
                              </a:path>
                              <a:path w="2234565" h="1025525">
                                <a:moveTo>
                                  <a:pt x="2234565" y="76200"/>
                                </a:moveTo>
                                <a:lnTo>
                                  <a:pt x="2225040" y="57150"/>
                                </a:lnTo>
                                <a:lnTo>
                                  <a:pt x="2196465" y="0"/>
                                </a:lnTo>
                                <a:lnTo>
                                  <a:pt x="2158365" y="76200"/>
                                </a:lnTo>
                                <a:lnTo>
                                  <a:pt x="2190115" y="76200"/>
                                </a:lnTo>
                                <a:lnTo>
                                  <a:pt x="2190115" y="1022731"/>
                                </a:lnTo>
                                <a:lnTo>
                                  <a:pt x="2192909" y="1025525"/>
                                </a:lnTo>
                                <a:lnTo>
                                  <a:pt x="2200021" y="1025525"/>
                                </a:lnTo>
                                <a:lnTo>
                                  <a:pt x="2202815" y="1022731"/>
                                </a:lnTo>
                                <a:lnTo>
                                  <a:pt x="2202815" y="76200"/>
                                </a:lnTo>
                                <a:lnTo>
                                  <a:pt x="2234565" y="76200"/>
                                </a:lnTo>
                                <a:close/>
                              </a:path>
                            </a:pathLst>
                          </a:custGeom>
                          <a:solidFill>
                            <a:srgbClr val="000000"/>
                          </a:solidFill>
                        </wps:spPr>
                        <wps:bodyPr wrap="square" lIns="0" tIns="0" rIns="0" bIns="0" rtlCol="0">
                          <a:prstTxWarp prst="textNoShape">
                            <a:avLst/>
                          </a:prstTxWarp>
                          <a:noAutofit/>
                        </wps:bodyPr>
                      </wps:wsp>
                      <wps:wsp>
                        <wps:cNvPr id="199" name="Textbox 199"/>
                        <wps:cNvSpPr txBox="1"/>
                        <wps:spPr>
                          <a:xfrm>
                            <a:off x="3319462" y="2206625"/>
                            <a:ext cx="942975" cy="457200"/>
                          </a:xfrm>
                          <a:prstGeom prst="rect">
                            <a:avLst/>
                          </a:prstGeom>
                          <a:ln w="9525">
                            <a:solidFill>
                              <a:srgbClr val="000000"/>
                            </a:solidFill>
                            <a:prstDash val="solid"/>
                          </a:ln>
                        </wps:spPr>
                        <wps:txbx>
                          <w:txbxContent>
                            <w:p>
                              <w:pPr>
                                <w:spacing w:line="276" w:lineRule="auto" w:before="68"/>
                                <w:ind w:left="146" w:right="196" w:firstLine="0"/>
                                <w:jc w:val="left"/>
                                <w:rPr>
                                  <w:sz w:val="22"/>
                                </w:rPr>
                              </w:pPr>
                              <w:r>
                                <w:rPr>
                                  <w:spacing w:val="-2"/>
                                  <w:sz w:val="22"/>
                                </w:rPr>
                                <w:t>Hospital Staff</w:t>
                              </w:r>
                            </w:p>
                          </w:txbxContent>
                        </wps:txbx>
                        <wps:bodyPr wrap="square" lIns="0" tIns="0" rIns="0" bIns="0" rtlCol="0">
                          <a:noAutofit/>
                        </wps:bodyPr>
                      </wps:wsp>
                      <wps:wsp>
                        <wps:cNvPr id="200" name="Textbox 200"/>
                        <wps:cNvSpPr txBox="1"/>
                        <wps:spPr>
                          <a:xfrm>
                            <a:off x="4762" y="2101850"/>
                            <a:ext cx="1247775" cy="561975"/>
                          </a:xfrm>
                          <a:prstGeom prst="rect">
                            <a:avLst/>
                          </a:prstGeom>
                          <a:ln w="9525">
                            <a:solidFill>
                              <a:srgbClr val="000000"/>
                            </a:solidFill>
                            <a:prstDash val="solid"/>
                          </a:ln>
                        </wps:spPr>
                        <wps:txbx>
                          <w:txbxContent>
                            <w:p>
                              <w:pPr>
                                <w:spacing w:line="276" w:lineRule="auto" w:before="67"/>
                                <w:ind w:left="145" w:right="654" w:firstLine="0"/>
                                <w:jc w:val="left"/>
                                <w:rPr>
                                  <w:sz w:val="22"/>
                                </w:rPr>
                              </w:pPr>
                              <w:r>
                                <w:rPr>
                                  <w:spacing w:val="-2"/>
                                  <w:sz w:val="22"/>
                                </w:rPr>
                                <w:t>Management decisions</w:t>
                              </w:r>
                            </w:p>
                          </w:txbxContent>
                        </wps:txbx>
                        <wps:bodyPr wrap="square" lIns="0" tIns="0" rIns="0" bIns="0" rtlCol="0">
                          <a:noAutofit/>
                        </wps:bodyPr>
                      </wps:wsp>
                      <wps:wsp>
                        <wps:cNvPr id="201" name="Textbox 201"/>
                        <wps:cNvSpPr txBox="1"/>
                        <wps:spPr>
                          <a:xfrm>
                            <a:off x="5043487" y="854075"/>
                            <a:ext cx="1066800" cy="504825"/>
                          </a:xfrm>
                          <a:prstGeom prst="rect">
                            <a:avLst/>
                          </a:prstGeom>
                          <a:ln w="9525">
                            <a:solidFill>
                              <a:srgbClr val="000000"/>
                            </a:solidFill>
                            <a:prstDash val="solid"/>
                          </a:ln>
                        </wps:spPr>
                        <wps:txbx>
                          <w:txbxContent>
                            <w:p>
                              <w:pPr>
                                <w:spacing w:line="278" w:lineRule="auto" w:before="66"/>
                                <w:ind w:left="147" w:right="671" w:firstLine="0"/>
                                <w:jc w:val="left"/>
                                <w:rPr>
                                  <w:sz w:val="22"/>
                                </w:rPr>
                              </w:pPr>
                              <w:r>
                                <w:rPr>
                                  <w:spacing w:val="-2"/>
                                  <w:sz w:val="22"/>
                                </w:rPr>
                                <w:t>Patients Recovery</w:t>
                              </w:r>
                            </w:p>
                          </w:txbxContent>
                        </wps:txbx>
                        <wps:bodyPr wrap="square" lIns="0" tIns="0" rIns="0" bIns="0" rtlCol="0">
                          <a:noAutofit/>
                        </wps:bodyPr>
                      </wps:wsp>
                      <wps:wsp>
                        <wps:cNvPr id="202" name="Textbox 202"/>
                        <wps:cNvSpPr txBox="1"/>
                        <wps:spPr>
                          <a:xfrm>
                            <a:off x="3490912" y="901700"/>
                            <a:ext cx="1104900" cy="647700"/>
                          </a:xfrm>
                          <a:prstGeom prst="rect">
                            <a:avLst/>
                          </a:prstGeom>
                          <a:ln w="9525">
                            <a:solidFill>
                              <a:srgbClr val="000000"/>
                            </a:solidFill>
                            <a:prstDash val="solid"/>
                          </a:ln>
                        </wps:spPr>
                        <wps:txbx>
                          <w:txbxContent>
                            <w:p>
                              <w:pPr>
                                <w:spacing w:line="276" w:lineRule="auto" w:before="68"/>
                                <w:ind w:left="145" w:right="457" w:firstLine="0"/>
                                <w:jc w:val="left"/>
                                <w:rPr>
                                  <w:sz w:val="22"/>
                                </w:rPr>
                              </w:pPr>
                              <w:r>
                                <w:rPr>
                                  <w:spacing w:val="-2"/>
                                  <w:sz w:val="22"/>
                                </w:rPr>
                                <w:t>Patients </w:t>
                              </w:r>
                              <w:r>
                                <w:rPr>
                                  <w:sz w:val="22"/>
                                </w:rPr>
                                <w:t>attitudes</w:t>
                              </w:r>
                              <w:r>
                                <w:rPr>
                                  <w:spacing w:val="-14"/>
                                  <w:sz w:val="22"/>
                                </w:rPr>
                                <w:t> </w:t>
                              </w:r>
                              <w:r>
                                <w:rPr>
                                  <w:sz w:val="22"/>
                                </w:rPr>
                                <w:t>and </w:t>
                              </w:r>
                              <w:r>
                                <w:rPr>
                                  <w:spacing w:val="-2"/>
                                  <w:sz w:val="22"/>
                                </w:rPr>
                                <w:t>behaviours</w:t>
                              </w:r>
                            </w:p>
                          </w:txbxContent>
                        </wps:txbx>
                        <wps:bodyPr wrap="square" lIns="0" tIns="0" rIns="0" bIns="0" rtlCol="0">
                          <a:noAutofit/>
                        </wps:bodyPr>
                      </wps:wsp>
                      <wps:wsp>
                        <wps:cNvPr id="203" name="Textbox 203"/>
                        <wps:cNvSpPr txBox="1"/>
                        <wps:spPr>
                          <a:xfrm>
                            <a:off x="2043112" y="901700"/>
                            <a:ext cx="1038225" cy="457200"/>
                          </a:xfrm>
                          <a:prstGeom prst="rect">
                            <a:avLst/>
                          </a:prstGeom>
                          <a:ln w="9525">
                            <a:solidFill>
                              <a:srgbClr val="000000"/>
                            </a:solidFill>
                            <a:prstDash val="solid"/>
                          </a:ln>
                        </wps:spPr>
                        <wps:txbx>
                          <w:txbxContent>
                            <w:p>
                              <w:pPr>
                                <w:spacing w:line="276" w:lineRule="auto" w:before="68"/>
                                <w:ind w:left="145" w:right="640" w:firstLine="0"/>
                                <w:jc w:val="left"/>
                                <w:rPr>
                                  <w:sz w:val="22"/>
                                </w:rPr>
                              </w:pPr>
                              <w:r>
                                <w:rPr>
                                  <w:spacing w:val="-2"/>
                                  <w:sz w:val="22"/>
                                </w:rPr>
                                <w:t>Building condition</w:t>
                              </w:r>
                            </w:p>
                          </w:txbxContent>
                        </wps:txbx>
                        <wps:bodyPr wrap="square" lIns="0" tIns="0" rIns="0" bIns="0" rtlCol="0">
                          <a:noAutofit/>
                        </wps:bodyPr>
                      </wps:wsp>
                      <wps:wsp>
                        <wps:cNvPr id="204" name="Textbox 204"/>
                        <wps:cNvSpPr txBox="1"/>
                        <wps:spPr>
                          <a:xfrm>
                            <a:off x="119062" y="103504"/>
                            <a:ext cx="1352550" cy="476250"/>
                          </a:xfrm>
                          <a:prstGeom prst="rect">
                            <a:avLst/>
                          </a:prstGeom>
                          <a:ln w="9525">
                            <a:solidFill>
                              <a:srgbClr val="000000"/>
                            </a:solidFill>
                            <a:prstDash val="solid"/>
                          </a:ln>
                        </wps:spPr>
                        <wps:txbx>
                          <w:txbxContent>
                            <w:p>
                              <w:pPr>
                                <w:spacing w:line="276" w:lineRule="auto" w:before="67"/>
                                <w:ind w:left="145" w:right="0" w:firstLine="0"/>
                                <w:jc w:val="left"/>
                                <w:rPr>
                                  <w:sz w:val="22"/>
                                </w:rPr>
                              </w:pPr>
                              <w:r>
                                <w:rPr>
                                  <w:sz w:val="22"/>
                                </w:rPr>
                                <w:t>Lack</w:t>
                              </w:r>
                              <w:r>
                                <w:rPr>
                                  <w:spacing w:val="-14"/>
                                  <w:sz w:val="22"/>
                                </w:rPr>
                                <w:t> </w:t>
                              </w:r>
                              <w:r>
                                <w:rPr>
                                  <w:sz w:val="22"/>
                                </w:rPr>
                                <w:t>of</w:t>
                              </w:r>
                              <w:r>
                                <w:rPr>
                                  <w:spacing w:val="-14"/>
                                  <w:sz w:val="22"/>
                                </w:rPr>
                                <w:t> </w:t>
                              </w:r>
                              <w:r>
                                <w:rPr>
                                  <w:sz w:val="22"/>
                                </w:rPr>
                                <w:t>building </w:t>
                              </w:r>
                              <w:r>
                                <w:rPr>
                                  <w:spacing w:val="-2"/>
                                  <w:sz w:val="22"/>
                                </w:rPr>
                                <w:t>maintenance</w:t>
                              </w:r>
                            </w:p>
                          </w:txbxContent>
                        </wps:txbx>
                        <wps:bodyPr wrap="square" lIns="0" tIns="0" rIns="0" bIns="0" rtlCol="0">
                          <a:noAutofit/>
                        </wps:bodyPr>
                      </wps:wsp>
                      <wps:wsp>
                        <wps:cNvPr id="205" name="Textbox 205"/>
                        <wps:cNvSpPr txBox="1"/>
                        <wps:spPr>
                          <a:xfrm>
                            <a:off x="3681412" y="170179"/>
                            <a:ext cx="1590675" cy="629285"/>
                          </a:xfrm>
                          <a:prstGeom prst="rect">
                            <a:avLst/>
                          </a:prstGeom>
                          <a:ln w="9525">
                            <a:solidFill>
                              <a:srgbClr val="000000"/>
                            </a:solidFill>
                            <a:prstDash val="solid"/>
                          </a:ln>
                        </wps:spPr>
                        <wps:txbx>
                          <w:txbxContent>
                            <w:p>
                              <w:pPr>
                                <w:spacing w:line="276" w:lineRule="auto" w:before="68"/>
                                <w:ind w:left="146" w:right="166" w:firstLine="0"/>
                                <w:jc w:val="left"/>
                                <w:rPr>
                                  <w:sz w:val="22"/>
                                </w:rPr>
                              </w:pPr>
                              <w:r>
                                <w:rPr>
                                  <w:sz w:val="22"/>
                                </w:rPr>
                                <w:t>Parents Relatives, community</w:t>
                              </w:r>
                              <w:r>
                                <w:rPr>
                                  <w:spacing w:val="-14"/>
                                  <w:sz w:val="22"/>
                                </w:rPr>
                                <w:t> </w:t>
                              </w:r>
                              <w:r>
                                <w:rPr>
                                  <w:sz w:val="22"/>
                                </w:rPr>
                                <w:t>attitudes</w:t>
                              </w:r>
                              <w:r>
                                <w:rPr>
                                  <w:spacing w:val="-14"/>
                                  <w:sz w:val="22"/>
                                </w:rPr>
                                <w:t> </w:t>
                              </w:r>
                              <w:r>
                                <w:rPr>
                                  <w:sz w:val="22"/>
                                </w:rPr>
                                <w:t>and </w:t>
                              </w:r>
                              <w:r>
                                <w:rPr>
                                  <w:spacing w:val="-2"/>
                                  <w:sz w:val="22"/>
                                </w:rPr>
                                <w:t>Behaviours</w:t>
                              </w:r>
                            </w:p>
                          </w:txbxContent>
                        </wps:txbx>
                        <wps:bodyPr wrap="square" lIns="0" tIns="0" rIns="0" bIns="0" rtlCol="0">
                          <a:noAutofit/>
                        </wps:bodyPr>
                      </wps:wsp>
                    </wpg:wgp>
                  </a:graphicData>
                </a:graphic>
              </wp:anchor>
            </w:drawing>
          </mc:Choice>
          <mc:Fallback>
            <w:pict>
              <v:group style="position:absolute;margin-left:84.375pt;margin-top:148.487518pt;width:481.5pt;height:234.25pt;mso-position-horizontal-relative:page;mso-position-vertical-relative:paragraph;z-index:-29302784" id="docshapegroup119" coordorigin="1688,2970" coordsize="9630,4685">
                <v:shape style="position:absolute;left:5881;top:2969;width:120;height:1420" id="docshape120" coordorigin="5881,2970" coordsize="120,1420" path="m5931,4270l5881,4270,5941,4390,5986,4300,5935,4300,5931,4295,5931,4270xm5946,2970l5934,2970,5930,2974,5931,4295,5935,4300,5946,4300,5951,4295,5950,2980,5950,2974,5946,2970xm6001,4270l5951,4270,5951,4295,5946,4300,5986,4300,6001,4270xe" filled="true" fillcolor="#000000" stroked="false">
                  <v:path arrowok="t"/>
                  <v:fill type="solid"/>
                </v:shape>
                <v:line style="position:absolute" from="4005,2980" to="5941,2980" stroked="true" strokeweight=".75pt" strokecolor="#000000">
                  <v:stroke dashstyle="solid"/>
                </v:line>
                <v:shape style="position:absolute;left:6350;top:2994;width:1135;height:120" id="docshape121" coordorigin="6350,2995" coordsize="1135,120" path="m7365,2995l7365,3115,7465,3065,7391,3065,7395,3060,7395,3049,7391,3045,7465,3045,7365,2995xm7365,3045l6354,3045,6350,3049,6350,3060,6354,3065,7365,3065,7365,3045xm7465,3045l7391,3045,7395,3049,7395,3060,7391,3065,7465,3065,7485,3055,7465,3045xe" filled="true" fillcolor="#000000" stroked="false">
                  <v:path arrowok="t"/>
                  <v:fill type="solid"/>
                </v:shape>
                <v:shape style="position:absolute;left:6360;top:3054;width:4455;height:1335" id="docshape122" coordorigin="6360,3055" coordsize="4455,1335" path="m6360,3055l6360,4390m9990,3055l10815,3055e" filled="false" stroked="true" strokeweight=".75pt" strokecolor="#000000">
                  <v:path arrowok="t"/>
                  <v:stroke dashstyle="solid"/>
                </v:shape>
                <v:shape style="position:absolute;left:3650;top:3044;width:7225;height:1915" id="docshape123" coordorigin="3650,3045" coordsize="7225,1915" path="m4905,4705l4887,4696,4784,4646,4785,4696,3660,4710,3654,4710,3650,4714,3650,4725,3655,4730,3660,4730,4785,4716,4786,4766,4905,4705xm7185,4900l7165,4890,7065,4840,7065,4890,6534,4890,6530,4894,6530,4905,6534,4910,7065,4910,7065,4960,7165,4910,7185,4900xm9630,4900l9610,4890,9510,4840,9510,4890,8919,4890,8915,4894,8915,4905,8919,4910,9510,4910,9510,4960,9610,4910,9630,4900xm10875,4195l10825,4195,10825,3049,10821,3045,10809,3045,10805,3049,10805,4195,10755,4195,10815,4315,10860,4225,10875,4195xe" filled="true" fillcolor="#000000" stroked="false">
                  <v:path arrowok="t"/>
                  <v:fill type="solid"/>
                </v:shape>
                <v:line style="position:absolute" from="3660,6895" to="5010,6895" stroked="true" strokeweight=".75pt" strokecolor="#000000">
                  <v:stroke dashstyle="solid"/>
                </v:line>
                <v:shape style="position:absolute;left:4951;top:5109;width:120;height:1795" id="docshape124" coordorigin="4951,5110" coordsize="120,1795" path="m5016,5200l5005,5200,5001,5204,5000,6895,5000,6900,5004,6905,5016,6905,5020,6900,5021,5204,5016,5200xm5011,5110l4951,5230,5001,5230,5001,5204,5005,5200,5056,5200,5011,5110xm5056,5200l5016,5200,5021,5204,5021,5230,5071,5230,5056,5200xe" filled="true" fillcolor="#000000" stroked="false">
                  <v:path arrowok="t"/>
                  <v:fill type="solid"/>
                </v:shape>
                <v:shape style="position:absolute;left:5595;top:5109;width:4560;height:2535" id="docshape125" coordorigin="5595,5110" coordsize="4560,2535" path="m5595,5110l5625,7645m6181,5110l6181,6625m5625,7645l10155,7645e" filled="false" stroked="true" strokeweight=".75pt" strokecolor="#000000">
                  <v:path arrowok="t"/>
                  <v:stroke dashstyle="solid"/>
                </v:shape>
                <v:shape style="position:absolute;left:10095;top:5109;width:120;height:2545" id="docshape126" coordorigin="10095,5110" coordsize="120,2545" path="m10161,5200l10149,5200,10145,5204,10145,7650,10149,7655,10161,7655,10165,7650,10165,5204,10161,5200xm10155,5110l10095,5230,10145,5230,10145,5204,10149,5200,10200,5200,10155,5110xm10200,5200l10161,5200,10165,5204,10165,5230,10215,5230,10200,5200xe" filled="true" fillcolor="#000000" stroked="false">
                  <v:path arrowok="t"/>
                  <v:fill type="solid"/>
                </v:shape>
                <v:line style="position:absolute" from="8400,6805" to="9630,6805" stroked="true" strokeweight=".75pt" strokecolor="#000000">
                  <v:stroke dashstyle="solid"/>
                </v:line>
                <v:shape style="position:absolute;left:6171;top:5199;width:3519;height:1615" id="docshape127" coordorigin="6171,5200" coordsize="3519,1615" path="m6914,6626l6894,6616,6794,6566,6794,6616,6175,6616,6171,6620,6171,6631,6175,6636,6794,6636,6794,6686,6894,6636,6914,6626xm9690,5320l9675,5290,9630,5200,9570,5320,9620,5320,9620,6810,9624,6815,9636,6815,9640,6810,9640,5320,9690,5320xe" filled="true" fillcolor="#000000" stroked="false">
                  <v:path arrowok="t"/>
                  <v:fill type="solid"/>
                </v:shape>
                <v:shape style="position:absolute;left:6915;top:6444;width:1485;height:720" type="#_x0000_t202" id="docshape128" filled="false" stroked="true" strokeweight=".75pt" strokecolor="#000000">
                  <v:textbox inset="0,0,0,0">
                    <w:txbxContent>
                      <w:p>
                        <w:pPr>
                          <w:spacing w:line="276" w:lineRule="auto" w:before="68"/>
                          <w:ind w:left="146" w:right="196" w:firstLine="0"/>
                          <w:jc w:val="left"/>
                          <w:rPr>
                            <w:sz w:val="22"/>
                          </w:rPr>
                        </w:pPr>
                        <w:r>
                          <w:rPr>
                            <w:spacing w:val="-2"/>
                            <w:sz w:val="22"/>
                          </w:rPr>
                          <w:t>Hospital Staff</w:t>
                        </w:r>
                      </w:p>
                    </w:txbxContent>
                  </v:textbox>
                  <v:stroke dashstyle="solid"/>
                  <w10:wrap type="none"/>
                </v:shape>
                <v:shape style="position:absolute;left:1695;top:6279;width:1965;height:885" type="#_x0000_t202" id="docshape129" filled="false" stroked="true" strokeweight=".75pt" strokecolor="#000000">
                  <v:textbox inset="0,0,0,0">
                    <w:txbxContent>
                      <w:p>
                        <w:pPr>
                          <w:spacing w:line="276" w:lineRule="auto" w:before="67"/>
                          <w:ind w:left="145" w:right="654" w:firstLine="0"/>
                          <w:jc w:val="left"/>
                          <w:rPr>
                            <w:sz w:val="22"/>
                          </w:rPr>
                        </w:pPr>
                        <w:r>
                          <w:rPr>
                            <w:spacing w:val="-2"/>
                            <w:sz w:val="22"/>
                          </w:rPr>
                          <w:t>Management decisions</w:t>
                        </w:r>
                      </w:p>
                    </w:txbxContent>
                  </v:textbox>
                  <v:stroke dashstyle="solid"/>
                  <w10:wrap type="none"/>
                </v:shape>
                <v:shape style="position:absolute;left:9630;top:4314;width:1680;height:795" type="#_x0000_t202" id="docshape130" filled="false" stroked="true" strokeweight=".75pt" strokecolor="#000000">
                  <v:textbox inset="0,0,0,0">
                    <w:txbxContent>
                      <w:p>
                        <w:pPr>
                          <w:spacing w:line="278" w:lineRule="auto" w:before="66"/>
                          <w:ind w:left="147" w:right="671" w:firstLine="0"/>
                          <w:jc w:val="left"/>
                          <w:rPr>
                            <w:sz w:val="22"/>
                          </w:rPr>
                        </w:pPr>
                        <w:r>
                          <w:rPr>
                            <w:spacing w:val="-2"/>
                            <w:sz w:val="22"/>
                          </w:rPr>
                          <w:t>Patients Recovery</w:t>
                        </w:r>
                      </w:p>
                    </w:txbxContent>
                  </v:textbox>
                  <v:stroke dashstyle="solid"/>
                  <w10:wrap type="none"/>
                </v:shape>
                <v:shape style="position:absolute;left:7185;top:4389;width:1740;height:1020" type="#_x0000_t202" id="docshape131" filled="false" stroked="true" strokeweight=".75pt" strokecolor="#000000">
                  <v:textbox inset="0,0,0,0">
                    <w:txbxContent>
                      <w:p>
                        <w:pPr>
                          <w:spacing w:line="276" w:lineRule="auto" w:before="68"/>
                          <w:ind w:left="145" w:right="457" w:firstLine="0"/>
                          <w:jc w:val="left"/>
                          <w:rPr>
                            <w:sz w:val="22"/>
                          </w:rPr>
                        </w:pPr>
                        <w:r>
                          <w:rPr>
                            <w:spacing w:val="-2"/>
                            <w:sz w:val="22"/>
                          </w:rPr>
                          <w:t>Patients </w:t>
                        </w:r>
                        <w:r>
                          <w:rPr>
                            <w:sz w:val="22"/>
                          </w:rPr>
                          <w:t>attitudes</w:t>
                        </w:r>
                        <w:r>
                          <w:rPr>
                            <w:spacing w:val="-14"/>
                            <w:sz w:val="22"/>
                          </w:rPr>
                          <w:t> </w:t>
                        </w:r>
                        <w:r>
                          <w:rPr>
                            <w:sz w:val="22"/>
                          </w:rPr>
                          <w:t>and </w:t>
                        </w:r>
                        <w:r>
                          <w:rPr>
                            <w:spacing w:val="-2"/>
                            <w:sz w:val="22"/>
                          </w:rPr>
                          <w:t>behaviours</w:t>
                        </w:r>
                      </w:p>
                    </w:txbxContent>
                  </v:textbox>
                  <v:stroke dashstyle="solid"/>
                  <w10:wrap type="none"/>
                </v:shape>
                <v:shape style="position:absolute;left:4905;top:4389;width:1635;height:720" type="#_x0000_t202" id="docshape132" filled="false" stroked="true" strokeweight=".75pt" strokecolor="#000000">
                  <v:textbox inset="0,0,0,0">
                    <w:txbxContent>
                      <w:p>
                        <w:pPr>
                          <w:spacing w:line="276" w:lineRule="auto" w:before="68"/>
                          <w:ind w:left="145" w:right="640" w:firstLine="0"/>
                          <w:jc w:val="left"/>
                          <w:rPr>
                            <w:sz w:val="22"/>
                          </w:rPr>
                        </w:pPr>
                        <w:r>
                          <w:rPr>
                            <w:spacing w:val="-2"/>
                            <w:sz w:val="22"/>
                          </w:rPr>
                          <w:t>Building condition</w:t>
                        </w:r>
                      </w:p>
                    </w:txbxContent>
                  </v:textbox>
                  <v:stroke dashstyle="solid"/>
                  <w10:wrap type="none"/>
                </v:shape>
                <v:shape style="position:absolute;left:1875;top:3132;width:2130;height:750" type="#_x0000_t202" id="docshape133" filled="false" stroked="true" strokeweight=".75pt" strokecolor="#000000">
                  <v:textbox inset="0,0,0,0">
                    <w:txbxContent>
                      <w:p>
                        <w:pPr>
                          <w:spacing w:line="276" w:lineRule="auto" w:before="67"/>
                          <w:ind w:left="145" w:right="0" w:firstLine="0"/>
                          <w:jc w:val="left"/>
                          <w:rPr>
                            <w:sz w:val="22"/>
                          </w:rPr>
                        </w:pPr>
                        <w:r>
                          <w:rPr>
                            <w:sz w:val="22"/>
                          </w:rPr>
                          <w:t>Lack</w:t>
                        </w:r>
                        <w:r>
                          <w:rPr>
                            <w:spacing w:val="-14"/>
                            <w:sz w:val="22"/>
                          </w:rPr>
                          <w:t> </w:t>
                        </w:r>
                        <w:r>
                          <w:rPr>
                            <w:sz w:val="22"/>
                          </w:rPr>
                          <w:t>of</w:t>
                        </w:r>
                        <w:r>
                          <w:rPr>
                            <w:spacing w:val="-14"/>
                            <w:sz w:val="22"/>
                          </w:rPr>
                          <w:t> </w:t>
                        </w:r>
                        <w:r>
                          <w:rPr>
                            <w:sz w:val="22"/>
                          </w:rPr>
                          <w:t>building </w:t>
                        </w:r>
                        <w:r>
                          <w:rPr>
                            <w:spacing w:val="-2"/>
                            <w:sz w:val="22"/>
                          </w:rPr>
                          <w:t>maintenance</w:t>
                        </w:r>
                      </w:p>
                    </w:txbxContent>
                  </v:textbox>
                  <v:stroke dashstyle="solid"/>
                  <w10:wrap type="none"/>
                </v:shape>
                <v:shape style="position:absolute;left:7485;top:3237;width:2505;height:991" type="#_x0000_t202" id="docshape134" filled="false" stroked="true" strokeweight=".75pt" strokecolor="#000000">
                  <v:textbox inset="0,0,0,0">
                    <w:txbxContent>
                      <w:p>
                        <w:pPr>
                          <w:spacing w:line="276" w:lineRule="auto" w:before="68"/>
                          <w:ind w:left="146" w:right="166" w:firstLine="0"/>
                          <w:jc w:val="left"/>
                          <w:rPr>
                            <w:sz w:val="22"/>
                          </w:rPr>
                        </w:pPr>
                        <w:r>
                          <w:rPr>
                            <w:sz w:val="22"/>
                          </w:rPr>
                          <w:t>Parents Relatives, community</w:t>
                        </w:r>
                        <w:r>
                          <w:rPr>
                            <w:spacing w:val="-14"/>
                            <w:sz w:val="22"/>
                          </w:rPr>
                          <w:t> </w:t>
                        </w:r>
                        <w:r>
                          <w:rPr>
                            <w:sz w:val="22"/>
                          </w:rPr>
                          <w:t>attitudes</w:t>
                        </w:r>
                        <w:r>
                          <w:rPr>
                            <w:spacing w:val="-14"/>
                            <w:sz w:val="22"/>
                          </w:rPr>
                          <w:t> </w:t>
                        </w:r>
                        <w:r>
                          <w:rPr>
                            <w:sz w:val="22"/>
                          </w:rPr>
                          <w:t>and </w:t>
                        </w:r>
                        <w:r>
                          <w:rPr>
                            <w:spacing w:val="-2"/>
                            <w:sz w:val="22"/>
                          </w:rPr>
                          <w:t>Behaviours</w:t>
                        </w:r>
                      </w:p>
                    </w:txbxContent>
                  </v:textbox>
                  <v:stroke dashstyle="solid"/>
                  <w10:wrap type="none"/>
                </v:shape>
                <w10:wrap type="none"/>
              </v:group>
            </w:pict>
          </mc:Fallback>
        </mc:AlternateContent>
      </w:r>
      <w:r>
        <w:rPr/>
        <w:t>The building condition and patient Recovery model (as shown in fig. 3.5) provides a good alternative for the management for implementation of maintenance of hospital buildings.</w:t>
      </w:r>
      <w:r>
        <w:rPr>
          <w:spacing w:val="40"/>
        </w:rPr>
        <w:t> </w:t>
      </w:r>
      <w:r>
        <w:rPr/>
        <w:t>Health institutions could therefore use this model for effective maintenance of buildings.</w:t>
      </w:r>
      <w:r>
        <w:rPr>
          <w:spacing w:val="40"/>
        </w:rPr>
        <w:t> </w:t>
      </w:r>
      <w:r>
        <w:rPr/>
        <w:t>This describes the implementation strategies</w:t>
      </w:r>
      <w:r>
        <w:rPr>
          <w:spacing w:val="-1"/>
        </w:rPr>
        <w:t> </w:t>
      </w:r>
      <w:r>
        <w:rPr/>
        <w:t>of building conditions and</w:t>
      </w:r>
      <w:r>
        <w:rPr>
          <w:spacing w:val="-1"/>
        </w:rPr>
        <w:t> </w:t>
      </w:r>
      <w:r>
        <w:rPr/>
        <w:t>patient recovery model.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3"/>
        <w:rPr>
          <w:sz w:val="20"/>
        </w:rPr>
      </w:pPr>
      <w:r>
        <w:rPr/>
        <mc:AlternateContent>
          <mc:Choice Requires="wps">
            <w:drawing>
              <wp:anchor distT="0" distB="0" distL="0" distR="0" allowOverlap="1" layoutInCell="1" locked="0" behindDoc="1" simplePos="0" relativeHeight="487621120">
                <wp:simplePos x="0" y="0"/>
                <wp:positionH relativeFrom="page">
                  <wp:posOffset>1190625</wp:posOffset>
                </wp:positionH>
                <wp:positionV relativeFrom="paragraph">
                  <wp:posOffset>231833</wp:posOffset>
                </wp:positionV>
                <wp:extent cx="1085850" cy="323850"/>
                <wp:effectExtent l="0" t="0" r="0" b="0"/>
                <wp:wrapTopAndBottom/>
                <wp:docPr id="206" name="Textbox 206"/>
                <wp:cNvGraphicFramePr>
                  <a:graphicFrameLocks/>
                </wp:cNvGraphicFramePr>
                <a:graphic>
                  <a:graphicData uri="http://schemas.microsoft.com/office/word/2010/wordprocessingShape">
                    <wps:wsp>
                      <wps:cNvPr id="206" name="Textbox 206"/>
                      <wps:cNvSpPr txBox="1"/>
                      <wps:spPr>
                        <a:xfrm>
                          <a:off x="0" y="0"/>
                          <a:ext cx="1085850" cy="323850"/>
                        </a:xfrm>
                        <a:prstGeom prst="rect">
                          <a:avLst/>
                        </a:prstGeom>
                        <a:ln w="9525">
                          <a:solidFill>
                            <a:srgbClr val="000000"/>
                          </a:solidFill>
                          <a:prstDash val="solid"/>
                        </a:ln>
                      </wps:spPr>
                      <wps:txbx>
                        <w:txbxContent>
                          <w:p>
                            <w:pPr>
                              <w:spacing w:before="68"/>
                              <w:ind w:left="145" w:right="0" w:firstLine="0"/>
                              <w:jc w:val="left"/>
                              <w:rPr>
                                <w:sz w:val="22"/>
                              </w:rPr>
                            </w:pPr>
                            <w:r>
                              <w:rPr>
                                <w:spacing w:val="-2"/>
                                <w:sz w:val="22"/>
                              </w:rPr>
                              <w:t>Funding</w:t>
                            </w:r>
                          </w:p>
                        </w:txbxContent>
                      </wps:txbx>
                      <wps:bodyPr wrap="square" lIns="0" tIns="0" rIns="0" bIns="0" rtlCol="0">
                        <a:noAutofit/>
                      </wps:bodyPr>
                    </wps:wsp>
                  </a:graphicData>
                </a:graphic>
              </wp:anchor>
            </w:drawing>
          </mc:Choice>
          <mc:Fallback>
            <w:pict>
              <v:shape style="position:absolute;margin-left:93.75pt;margin-top:18.25461pt;width:85.5pt;height:25.5pt;mso-position-horizontal-relative:page;mso-position-vertical-relative:paragraph;z-index:-15695360;mso-wrap-distance-left:0;mso-wrap-distance-right:0" type="#_x0000_t202" id="docshape135" filled="false" stroked="true" strokeweight=".75pt" strokecolor="#000000">
                <v:textbox inset="0,0,0,0">
                  <w:txbxContent>
                    <w:p>
                      <w:pPr>
                        <w:spacing w:before="68"/>
                        <w:ind w:left="145" w:right="0" w:firstLine="0"/>
                        <w:jc w:val="left"/>
                        <w:rPr>
                          <w:sz w:val="22"/>
                        </w:rPr>
                      </w:pPr>
                      <w:r>
                        <w:rPr>
                          <w:spacing w:val="-2"/>
                          <w:sz w:val="22"/>
                        </w:rPr>
                        <w:t>Funding</w:t>
                      </w:r>
                    </w:p>
                  </w:txbxContent>
                </v:textbox>
                <v:stroke dashstyle="solid"/>
                <w10:wrap type="topAndBottom"/>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6"/>
      </w:pPr>
    </w:p>
    <w:p>
      <w:pPr>
        <w:spacing w:line="360" w:lineRule="auto" w:before="1"/>
        <w:ind w:left="840" w:right="2594" w:firstLine="0"/>
        <w:jc w:val="left"/>
        <w:rPr>
          <w:b/>
          <w:sz w:val="28"/>
        </w:rPr>
      </w:pPr>
      <w:r>
        <w:rPr>
          <w:b/>
          <w:sz w:val="28"/>
        </w:rPr>
        <w:t>Fig.</w:t>
      </w:r>
      <w:r>
        <w:rPr>
          <w:b/>
          <w:spacing w:val="40"/>
          <w:sz w:val="28"/>
        </w:rPr>
        <w:t> </w:t>
      </w:r>
      <w:r>
        <w:rPr>
          <w:b/>
          <w:sz w:val="28"/>
        </w:rPr>
        <w:t>3.5</w:t>
      </w:r>
      <w:r>
        <w:rPr>
          <w:b/>
          <w:spacing w:val="40"/>
          <w:sz w:val="28"/>
        </w:rPr>
        <w:t> </w:t>
      </w:r>
      <w:r>
        <w:rPr>
          <w:b/>
          <w:sz w:val="28"/>
        </w:rPr>
        <w:t>Building</w:t>
      </w:r>
      <w:r>
        <w:rPr>
          <w:b/>
          <w:spacing w:val="-3"/>
          <w:sz w:val="28"/>
        </w:rPr>
        <w:t> </w:t>
      </w:r>
      <w:r>
        <w:rPr>
          <w:b/>
          <w:sz w:val="28"/>
        </w:rPr>
        <w:t>Condition</w:t>
      </w:r>
      <w:r>
        <w:rPr>
          <w:b/>
          <w:spacing w:val="-4"/>
          <w:sz w:val="28"/>
        </w:rPr>
        <w:t> </w:t>
      </w:r>
      <w:r>
        <w:rPr>
          <w:b/>
          <w:sz w:val="28"/>
        </w:rPr>
        <w:t>and</w:t>
      </w:r>
      <w:r>
        <w:rPr>
          <w:b/>
          <w:spacing w:val="-5"/>
          <w:sz w:val="28"/>
        </w:rPr>
        <w:t> </w:t>
      </w:r>
      <w:r>
        <w:rPr>
          <w:b/>
          <w:sz w:val="28"/>
        </w:rPr>
        <w:t>Patient</w:t>
      </w:r>
      <w:r>
        <w:rPr>
          <w:b/>
          <w:spacing w:val="-7"/>
          <w:sz w:val="28"/>
        </w:rPr>
        <w:t> </w:t>
      </w:r>
      <w:r>
        <w:rPr>
          <w:b/>
          <w:sz w:val="28"/>
        </w:rPr>
        <w:t>Recovery</w:t>
      </w:r>
      <w:r>
        <w:rPr>
          <w:b/>
          <w:spacing w:val="-3"/>
          <w:sz w:val="28"/>
        </w:rPr>
        <w:t> </w:t>
      </w:r>
      <w:r>
        <w:rPr>
          <w:b/>
          <w:sz w:val="28"/>
        </w:rPr>
        <w:t>Model. Source:</w:t>
      </w:r>
      <w:r>
        <w:rPr>
          <w:b/>
          <w:spacing w:val="40"/>
          <w:sz w:val="28"/>
        </w:rPr>
        <w:t> </w:t>
      </w:r>
      <w:r>
        <w:rPr>
          <w:b/>
          <w:sz w:val="28"/>
        </w:rPr>
        <w:t>Modified from Cash (1993) in Ogunoh (2014).</w:t>
      </w:r>
    </w:p>
    <w:p>
      <w:pPr>
        <w:pStyle w:val="BodyText"/>
        <w:spacing w:before="157"/>
        <w:rPr>
          <w:b/>
        </w:rPr>
      </w:pPr>
    </w:p>
    <w:p>
      <w:pPr>
        <w:pStyle w:val="BodyText"/>
        <w:spacing w:line="360" w:lineRule="auto"/>
        <w:ind w:left="840" w:right="976"/>
        <w:jc w:val="both"/>
      </w:pPr>
      <w:r>
        <w:rPr/>
        <w:t>The model in Fig. 3.5 shows that, there are several factors that affect the Hospital building condition.</w:t>
      </w:r>
      <w:r>
        <w:rPr>
          <w:spacing w:val="80"/>
        </w:rPr>
        <w:t> </w:t>
      </w:r>
      <w:r>
        <w:rPr/>
        <w:t>This indicates that, management decisions,</w:t>
      </w:r>
      <w:r>
        <w:rPr>
          <w:spacing w:val="40"/>
        </w:rPr>
        <w:t> </w:t>
      </w:r>
      <w:r>
        <w:rPr/>
        <w:t>poor funding and lack of building maintenance will have a corresponding effect on building condition.</w:t>
      </w:r>
      <w:r>
        <w:rPr>
          <w:spacing w:val="80"/>
        </w:rPr>
        <w:t> </w:t>
      </w:r>
      <w:r>
        <w:rPr/>
        <w:t>There is no doubt that building condition affects</w:t>
      </w:r>
      <w:r>
        <w:rPr>
          <w:spacing w:val="31"/>
        </w:rPr>
        <w:t> </w:t>
      </w:r>
      <w:r>
        <w:rPr/>
        <w:t>patients</w:t>
      </w:r>
      <w:r>
        <w:rPr>
          <w:spacing w:val="34"/>
        </w:rPr>
        <w:t> </w:t>
      </w:r>
      <w:r>
        <w:rPr/>
        <w:t>attitudes</w:t>
      </w:r>
      <w:r>
        <w:rPr>
          <w:spacing w:val="32"/>
        </w:rPr>
        <w:t> </w:t>
      </w:r>
      <w:r>
        <w:rPr/>
        <w:t>and</w:t>
      </w:r>
      <w:r>
        <w:rPr>
          <w:spacing w:val="34"/>
        </w:rPr>
        <w:t> </w:t>
      </w:r>
      <w:r>
        <w:rPr/>
        <w:t>behaviours</w:t>
      </w:r>
      <w:r>
        <w:rPr>
          <w:spacing w:val="33"/>
        </w:rPr>
        <w:t> </w:t>
      </w:r>
      <w:r>
        <w:rPr/>
        <w:t>as</w:t>
      </w:r>
      <w:r>
        <w:rPr>
          <w:spacing w:val="34"/>
        </w:rPr>
        <w:t> </w:t>
      </w:r>
      <w:r>
        <w:rPr/>
        <w:t>well</w:t>
      </w:r>
      <w:r>
        <w:rPr>
          <w:spacing w:val="33"/>
        </w:rPr>
        <w:t> </w:t>
      </w:r>
      <w:r>
        <w:rPr/>
        <w:t>as</w:t>
      </w:r>
      <w:r>
        <w:rPr>
          <w:spacing w:val="32"/>
        </w:rPr>
        <w:t> </w:t>
      </w:r>
      <w:r>
        <w:rPr/>
        <w:t>their</w:t>
      </w:r>
      <w:r>
        <w:rPr>
          <w:spacing w:val="33"/>
        </w:rPr>
        <w:t> </w:t>
      </w:r>
      <w:r>
        <w:rPr/>
        <w:t>recovery.</w:t>
      </w:r>
      <w:r>
        <w:rPr>
          <w:spacing w:val="80"/>
          <w:w w:val="150"/>
        </w:rPr>
        <w:t> </w:t>
      </w:r>
      <w:r>
        <w:rPr/>
        <w:t>On</w:t>
      </w:r>
      <w:r>
        <w:rPr>
          <w:spacing w:val="34"/>
        </w:rPr>
        <w:t> </w:t>
      </w:r>
      <w:r>
        <w:rPr/>
        <w:t>the</w:t>
      </w:r>
    </w:p>
    <w:p>
      <w:pPr>
        <w:spacing w:after="0" w:line="360" w:lineRule="auto"/>
        <w:jc w:val="both"/>
        <w:sectPr>
          <w:pgSz w:w="11910" w:h="16840"/>
          <w:pgMar w:header="0" w:footer="986" w:top="1340" w:bottom="1180" w:left="960" w:right="460"/>
        </w:sectPr>
      </w:pPr>
    </w:p>
    <w:p>
      <w:pPr>
        <w:pStyle w:val="BodyText"/>
        <w:spacing w:line="360" w:lineRule="auto" w:before="74"/>
        <w:ind w:left="840" w:right="983"/>
        <w:jc w:val="both"/>
      </w:pPr>
      <w:r>
        <w:rPr/>
        <w:t>other hand, building condition affects patient relatives, community attitudes and behaviours which in turn affect patients recovery rate.</w:t>
      </w:r>
      <w:r>
        <w:rPr>
          <w:spacing w:val="40"/>
        </w:rPr>
        <w:t> </w:t>
      </w:r>
      <w:r>
        <w:rPr/>
        <w:t>Consequently, building condition affects the staff productivity in rendering service, maintenance staff and other operatives, which also influence patients quick </w:t>
      </w:r>
      <w:r>
        <w:rPr>
          <w:spacing w:val="-2"/>
        </w:rPr>
        <w:t>recovery.</w:t>
      </w:r>
    </w:p>
    <w:p>
      <w:pPr>
        <w:pStyle w:val="BodyText"/>
        <w:spacing w:before="161"/>
      </w:pPr>
    </w:p>
    <w:p>
      <w:pPr>
        <w:pStyle w:val="BodyText"/>
        <w:spacing w:line="360" w:lineRule="auto"/>
        <w:ind w:left="840" w:right="975"/>
        <w:jc w:val="both"/>
      </w:pPr>
      <w:r>
        <w:rPr/>
        <w:t>The key issues in the building condition and patient recovery model is that it establishes that management decisions, funding and management decisions determine the building condition of health institution (Hospitals).</w:t>
      </w:r>
      <w:r>
        <w:rPr>
          <w:spacing w:val="40"/>
        </w:rPr>
        <w:t> </w:t>
      </w:r>
      <w:r>
        <w:rPr/>
        <w:t>The development and recommendation of a building maintenance model for this dissertation is therefore guided by the building condition and patient</w:t>
      </w:r>
      <w:r>
        <w:rPr>
          <w:spacing w:val="40"/>
        </w:rPr>
        <w:t> </w:t>
      </w:r>
      <w:r>
        <w:rPr/>
        <w:t>recovery model.</w:t>
      </w:r>
    </w:p>
    <w:p>
      <w:pPr>
        <w:pStyle w:val="ListParagraph"/>
        <w:numPr>
          <w:ilvl w:val="3"/>
          <w:numId w:val="31"/>
        </w:numPr>
        <w:tabs>
          <w:tab w:pos="2058" w:val="left" w:leader="none"/>
        </w:tabs>
        <w:spacing w:line="240" w:lineRule="auto" w:before="7" w:after="0"/>
        <w:ind w:left="2058" w:right="0" w:hanging="858"/>
        <w:jc w:val="both"/>
        <w:rPr>
          <w:b/>
          <w:sz w:val="28"/>
        </w:rPr>
      </w:pPr>
      <w:r>
        <w:rPr>
          <w:b/>
          <w:sz w:val="28"/>
        </w:rPr>
        <w:t>Building</w:t>
      </w:r>
      <w:r>
        <w:rPr>
          <w:b/>
          <w:spacing w:val="-8"/>
          <w:sz w:val="28"/>
        </w:rPr>
        <w:t> </w:t>
      </w:r>
      <w:r>
        <w:rPr>
          <w:b/>
          <w:sz w:val="28"/>
        </w:rPr>
        <w:t>maintenance</w:t>
      </w:r>
      <w:r>
        <w:rPr>
          <w:b/>
          <w:spacing w:val="-8"/>
          <w:sz w:val="28"/>
        </w:rPr>
        <w:t> </w:t>
      </w:r>
      <w:r>
        <w:rPr>
          <w:b/>
          <w:sz w:val="28"/>
        </w:rPr>
        <w:t>management</w:t>
      </w:r>
      <w:r>
        <w:rPr>
          <w:b/>
          <w:spacing w:val="-7"/>
          <w:sz w:val="28"/>
        </w:rPr>
        <w:t> </w:t>
      </w:r>
      <w:r>
        <w:rPr>
          <w:b/>
          <w:spacing w:val="-2"/>
          <w:sz w:val="28"/>
        </w:rPr>
        <w:t>model</w:t>
      </w:r>
    </w:p>
    <w:p>
      <w:pPr>
        <w:pStyle w:val="BodyText"/>
        <w:spacing w:line="360" w:lineRule="auto" w:before="155"/>
        <w:ind w:left="840" w:right="979" w:firstLine="69"/>
        <w:jc w:val="both"/>
      </w:pPr>
      <w:r>
        <w:rPr/>
        <w:t>The knowledge about the constant use of information to manage maintenance of building in an organization must be considered important. This study has shown that, there is need to provide a model for management and maintenance of buildings in the hospital.</w:t>
      </w:r>
      <w:r>
        <w:rPr>
          <w:spacing w:val="40"/>
        </w:rPr>
        <w:t> </w:t>
      </w:r>
      <w:r>
        <w:rPr/>
        <w:t>Thus, the proposed model focuses on how maintenance managers and other building services providers in</w:t>
      </w:r>
      <w:r>
        <w:rPr>
          <w:spacing w:val="-1"/>
        </w:rPr>
        <w:t> </w:t>
      </w:r>
      <w:r>
        <w:rPr/>
        <w:t>the</w:t>
      </w:r>
      <w:r>
        <w:rPr>
          <w:spacing w:val="-2"/>
        </w:rPr>
        <w:t> </w:t>
      </w:r>
      <w:r>
        <w:rPr/>
        <w:t>hospital</w:t>
      </w:r>
      <w:r>
        <w:rPr>
          <w:spacing w:val="-1"/>
        </w:rPr>
        <w:t> </w:t>
      </w:r>
      <w:r>
        <w:rPr/>
        <w:t>should consciously</w:t>
      </w:r>
      <w:r>
        <w:rPr>
          <w:spacing w:val="-3"/>
        </w:rPr>
        <w:t> </w:t>
      </w:r>
      <w:r>
        <w:rPr/>
        <w:t>and</w:t>
      </w:r>
      <w:r>
        <w:rPr>
          <w:spacing w:val="-1"/>
        </w:rPr>
        <w:t> </w:t>
      </w:r>
      <w:r>
        <w:rPr/>
        <w:t>continually</w:t>
      </w:r>
      <w:r>
        <w:rPr>
          <w:spacing w:val="-3"/>
        </w:rPr>
        <w:t> </w:t>
      </w:r>
      <w:r>
        <w:rPr/>
        <w:t>adopt management model, in order to solve buildings maintenance activities,</w:t>
      </w:r>
      <w:r>
        <w:rPr>
          <w:spacing w:val="40"/>
        </w:rPr>
        <w:t> </w:t>
      </w:r>
      <w:r>
        <w:rPr/>
        <w:t>it also provides the hospital with bases to evaluate maintenance activities.</w:t>
      </w:r>
      <w:r>
        <w:rPr>
          <w:spacing w:val="40"/>
        </w:rPr>
        <w:t> </w:t>
      </w:r>
      <w:r>
        <w:rPr/>
        <w:t>An outline and description of this model is illustrated in</w:t>
      </w:r>
      <w:r>
        <w:rPr>
          <w:spacing w:val="40"/>
        </w:rPr>
        <w:t> </w:t>
      </w:r>
      <w:r>
        <w:rPr/>
        <w:t>Fig.</w:t>
      </w:r>
      <w:r>
        <w:rPr>
          <w:spacing w:val="40"/>
        </w:rPr>
        <w:t> </w:t>
      </w:r>
      <w:r>
        <w:rPr/>
        <w:t>3.6.</w:t>
      </w:r>
    </w:p>
    <w:p>
      <w:pPr>
        <w:spacing w:after="0" w:line="360" w:lineRule="auto"/>
        <w:jc w:val="both"/>
        <w:sectPr>
          <w:pgSz w:w="11910" w:h="16840"/>
          <w:pgMar w:header="0" w:footer="986" w:top="1340" w:bottom="1180" w:left="960" w:right="460"/>
        </w:sectPr>
      </w:pPr>
    </w:p>
    <w:p>
      <w:pPr>
        <w:pStyle w:val="BodyText"/>
        <w:ind w:left="592"/>
        <w:rPr>
          <w:sz w:val="20"/>
        </w:rPr>
      </w:pPr>
      <w:r>
        <w:rPr>
          <w:sz w:val="20"/>
        </w:rPr>
        <mc:AlternateContent>
          <mc:Choice Requires="wps">
            <w:drawing>
              <wp:inline distT="0" distB="0" distL="0" distR="0">
                <wp:extent cx="5943600" cy="2895600"/>
                <wp:effectExtent l="9525" t="0" r="0" b="9525"/>
                <wp:docPr id="207" name="Group 207"/>
                <wp:cNvGraphicFramePr>
                  <a:graphicFrameLocks/>
                </wp:cNvGraphicFramePr>
                <a:graphic>
                  <a:graphicData uri="http://schemas.microsoft.com/office/word/2010/wordprocessingGroup">
                    <wpg:wgp>
                      <wpg:cNvPr id="207" name="Group 207"/>
                      <wpg:cNvGrpSpPr/>
                      <wpg:grpSpPr>
                        <a:xfrm>
                          <a:off x="0" y="0"/>
                          <a:ext cx="5943600" cy="2895600"/>
                          <a:chExt cx="5943600" cy="2895600"/>
                        </a:xfrm>
                      </wpg:grpSpPr>
                      <wps:wsp>
                        <wps:cNvPr id="208" name="Graphic 208"/>
                        <wps:cNvSpPr/>
                        <wps:spPr>
                          <a:xfrm>
                            <a:off x="4762" y="4762"/>
                            <a:ext cx="5934075" cy="2886075"/>
                          </a:xfrm>
                          <a:custGeom>
                            <a:avLst/>
                            <a:gdLst/>
                            <a:ahLst/>
                            <a:cxnLst/>
                            <a:rect l="l" t="t" r="r" b="b"/>
                            <a:pathLst>
                              <a:path w="5934075" h="2886075">
                                <a:moveTo>
                                  <a:pt x="3057525" y="0"/>
                                </a:moveTo>
                                <a:lnTo>
                                  <a:pt x="2993372" y="1304"/>
                                </a:lnTo>
                                <a:lnTo>
                                  <a:pt x="2930833" y="5141"/>
                                </a:lnTo>
                                <a:lnTo>
                                  <a:pt x="2870155" y="11399"/>
                                </a:lnTo>
                                <a:lnTo>
                                  <a:pt x="2811589" y="19965"/>
                                </a:lnTo>
                                <a:lnTo>
                                  <a:pt x="2755382" y="30726"/>
                                </a:lnTo>
                                <a:lnTo>
                                  <a:pt x="2701783" y="43570"/>
                                </a:lnTo>
                                <a:lnTo>
                                  <a:pt x="2651043" y="58384"/>
                                </a:lnTo>
                                <a:lnTo>
                                  <a:pt x="2603408" y="75055"/>
                                </a:lnTo>
                                <a:lnTo>
                                  <a:pt x="2559129" y="93472"/>
                                </a:lnTo>
                                <a:lnTo>
                                  <a:pt x="2518454" y="113520"/>
                                </a:lnTo>
                                <a:lnTo>
                                  <a:pt x="2481632" y="135088"/>
                                </a:lnTo>
                                <a:lnTo>
                                  <a:pt x="2448912" y="158063"/>
                                </a:lnTo>
                                <a:lnTo>
                                  <a:pt x="2396774" y="207783"/>
                                </a:lnTo>
                                <a:lnTo>
                                  <a:pt x="2364031" y="261779"/>
                                </a:lnTo>
                                <a:lnTo>
                                  <a:pt x="2352675" y="319150"/>
                                </a:lnTo>
                                <a:lnTo>
                                  <a:pt x="2355555" y="348182"/>
                                </a:lnTo>
                                <a:lnTo>
                                  <a:pt x="2377854" y="403945"/>
                                </a:lnTo>
                                <a:lnTo>
                                  <a:pt x="2420543" y="455890"/>
                                </a:lnTo>
                                <a:lnTo>
                                  <a:pt x="2481632" y="503115"/>
                                </a:lnTo>
                                <a:lnTo>
                                  <a:pt x="2518454" y="524676"/>
                                </a:lnTo>
                                <a:lnTo>
                                  <a:pt x="2559129" y="544718"/>
                                </a:lnTo>
                                <a:lnTo>
                                  <a:pt x="2603408" y="563130"/>
                                </a:lnTo>
                                <a:lnTo>
                                  <a:pt x="2651043" y="579798"/>
                                </a:lnTo>
                                <a:lnTo>
                                  <a:pt x="2701783" y="594609"/>
                                </a:lnTo>
                                <a:lnTo>
                                  <a:pt x="2755382" y="607451"/>
                                </a:lnTo>
                                <a:lnTo>
                                  <a:pt x="2811589" y="618211"/>
                                </a:lnTo>
                                <a:lnTo>
                                  <a:pt x="2870155" y="626776"/>
                                </a:lnTo>
                                <a:lnTo>
                                  <a:pt x="2930833" y="633033"/>
                                </a:lnTo>
                                <a:lnTo>
                                  <a:pt x="2993372" y="636870"/>
                                </a:lnTo>
                                <a:lnTo>
                                  <a:pt x="3057525" y="638175"/>
                                </a:lnTo>
                                <a:lnTo>
                                  <a:pt x="3121677" y="636870"/>
                                </a:lnTo>
                                <a:lnTo>
                                  <a:pt x="3184216" y="633033"/>
                                </a:lnTo>
                                <a:lnTo>
                                  <a:pt x="3244894" y="626776"/>
                                </a:lnTo>
                                <a:lnTo>
                                  <a:pt x="3303460" y="618211"/>
                                </a:lnTo>
                                <a:lnTo>
                                  <a:pt x="3359667" y="607451"/>
                                </a:lnTo>
                                <a:lnTo>
                                  <a:pt x="3413266" y="594609"/>
                                </a:lnTo>
                                <a:lnTo>
                                  <a:pt x="3464006" y="579798"/>
                                </a:lnTo>
                                <a:lnTo>
                                  <a:pt x="3511641" y="563130"/>
                                </a:lnTo>
                                <a:lnTo>
                                  <a:pt x="3555920" y="544718"/>
                                </a:lnTo>
                                <a:lnTo>
                                  <a:pt x="3596595" y="524676"/>
                                </a:lnTo>
                                <a:lnTo>
                                  <a:pt x="3633417" y="503115"/>
                                </a:lnTo>
                                <a:lnTo>
                                  <a:pt x="3666137" y="480149"/>
                                </a:lnTo>
                                <a:lnTo>
                                  <a:pt x="3718275" y="430451"/>
                                </a:lnTo>
                                <a:lnTo>
                                  <a:pt x="3751018" y="376484"/>
                                </a:lnTo>
                                <a:lnTo>
                                  <a:pt x="3762375" y="319150"/>
                                </a:lnTo>
                                <a:lnTo>
                                  <a:pt x="3759494" y="290099"/>
                                </a:lnTo>
                                <a:lnTo>
                                  <a:pt x="3737195" y="234303"/>
                                </a:lnTo>
                                <a:lnTo>
                                  <a:pt x="3694506" y="182332"/>
                                </a:lnTo>
                                <a:lnTo>
                                  <a:pt x="3633417" y="135088"/>
                                </a:lnTo>
                                <a:lnTo>
                                  <a:pt x="3596595" y="113520"/>
                                </a:lnTo>
                                <a:lnTo>
                                  <a:pt x="3555920" y="93471"/>
                                </a:lnTo>
                                <a:lnTo>
                                  <a:pt x="3511641" y="75055"/>
                                </a:lnTo>
                                <a:lnTo>
                                  <a:pt x="3464006" y="58384"/>
                                </a:lnTo>
                                <a:lnTo>
                                  <a:pt x="3413266" y="43570"/>
                                </a:lnTo>
                                <a:lnTo>
                                  <a:pt x="3359667" y="30726"/>
                                </a:lnTo>
                                <a:lnTo>
                                  <a:pt x="3303460" y="19965"/>
                                </a:lnTo>
                                <a:lnTo>
                                  <a:pt x="3244894" y="11399"/>
                                </a:lnTo>
                                <a:lnTo>
                                  <a:pt x="3184216" y="5141"/>
                                </a:lnTo>
                                <a:lnTo>
                                  <a:pt x="3121677" y="1304"/>
                                </a:lnTo>
                                <a:lnTo>
                                  <a:pt x="3057525" y="0"/>
                                </a:lnTo>
                                <a:close/>
                              </a:path>
                              <a:path w="5934075" h="2886075">
                                <a:moveTo>
                                  <a:pt x="800100" y="1238250"/>
                                </a:moveTo>
                                <a:lnTo>
                                  <a:pt x="731053" y="1239264"/>
                                </a:lnTo>
                                <a:lnTo>
                                  <a:pt x="663639" y="1242251"/>
                                </a:lnTo>
                                <a:lnTo>
                                  <a:pt x="598099" y="1247128"/>
                                </a:lnTo>
                                <a:lnTo>
                                  <a:pt x="534672" y="1253812"/>
                                </a:lnTo>
                                <a:lnTo>
                                  <a:pt x="473597" y="1262220"/>
                                </a:lnTo>
                                <a:lnTo>
                                  <a:pt x="415116" y="1272269"/>
                                </a:lnTo>
                                <a:lnTo>
                                  <a:pt x="359467" y="1283875"/>
                                </a:lnTo>
                                <a:lnTo>
                                  <a:pt x="306891" y="1296957"/>
                                </a:lnTo>
                                <a:lnTo>
                                  <a:pt x="257629" y="1311431"/>
                                </a:lnTo>
                                <a:lnTo>
                                  <a:pt x="211919" y="1327214"/>
                                </a:lnTo>
                                <a:lnTo>
                                  <a:pt x="170001" y="1344223"/>
                                </a:lnTo>
                                <a:lnTo>
                                  <a:pt x="132117" y="1362375"/>
                                </a:lnTo>
                                <a:lnTo>
                                  <a:pt x="98505" y="1381588"/>
                                </a:lnTo>
                                <a:lnTo>
                                  <a:pt x="45060" y="1422860"/>
                                </a:lnTo>
                                <a:lnTo>
                                  <a:pt x="11584" y="1467377"/>
                                </a:lnTo>
                                <a:lnTo>
                                  <a:pt x="0" y="1514475"/>
                                </a:lnTo>
                                <a:lnTo>
                                  <a:pt x="2936" y="1538304"/>
                                </a:lnTo>
                                <a:lnTo>
                                  <a:pt x="25706" y="1584195"/>
                                </a:lnTo>
                                <a:lnTo>
                                  <a:pt x="69406" y="1627172"/>
                                </a:lnTo>
                                <a:lnTo>
                                  <a:pt x="132117" y="1666574"/>
                                </a:lnTo>
                                <a:lnTo>
                                  <a:pt x="170001" y="1684726"/>
                                </a:lnTo>
                                <a:lnTo>
                                  <a:pt x="211919" y="1701735"/>
                                </a:lnTo>
                                <a:lnTo>
                                  <a:pt x="257629" y="1717518"/>
                                </a:lnTo>
                                <a:lnTo>
                                  <a:pt x="306891" y="1731992"/>
                                </a:lnTo>
                                <a:lnTo>
                                  <a:pt x="359467" y="1745074"/>
                                </a:lnTo>
                                <a:lnTo>
                                  <a:pt x="415116" y="1756680"/>
                                </a:lnTo>
                                <a:lnTo>
                                  <a:pt x="473597" y="1766729"/>
                                </a:lnTo>
                                <a:lnTo>
                                  <a:pt x="534672" y="1775137"/>
                                </a:lnTo>
                                <a:lnTo>
                                  <a:pt x="598099" y="1781821"/>
                                </a:lnTo>
                                <a:lnTo>
                                  <a:pt x="663639" y="1786698"/>
                                </a:lnTo>
                                <a:lnTo>
                                  <a:pt x="731053" y="1789685"/>
                                </a:lnTo>
                                <a:lnTo>
                                  <a:pt x="800100" y="1790700"/>
                                </a:lnTo>
                                <a:lnTo>
                                  <a:pt x="869146" y="1789685"/>
                                </a:lnTo>
                                <a:lnTo>
                                  <a:pt x="936560" y="1786698"/>
                                </a:lnTo>
                                <a:lnTo>
                                  <a:pt x="1002100" y="1781821"/>
                                </a:lnTo>
                                <a:lnTo>
                                  <a:pt x="1065527" y="1775137"/>
                                </a:lnTo>
                                <a:lnTo>
                                  <a:pt x="1126602" y="1766729"/>
                                </a:lnTo>
                                <a:lnTo>
                                  <a:pt x="1185083" y="1756680"/>
                                </a:lnTo>
                                <a:lnTo>
                                  <a:pt x="1240732" y="1745074"/>
                                </a:lnTo>
                                <a:lnTo>
                                  <a:pt x="1293308" y="1731992"/>
                                </a:lnTo>
                                <a:lnTo>
                                  <a:pt x="1342570" y="1717518"/>
                                </a:lnTo>
                                <a:lnTo>
                                  <a:pt x="1388280" y="1701735"/>
                                </a:lnTo>
                                <a:lnTo>
                                  <a:pt x="1430198" y="1684726"/>
                                </a:lnTo>
                                <a:lnTo>
                                  <a:pt x="1468082" y="1666574"/>
                                </a:lnTo>
                                <a:lnTo>
                                  <a:pt x="1501694" y="1647361"/>
                                </a:lnTo>
                                <a:lnTo>
                                  <a:pt x="1555139" y="1606089"/>
                                </a:lnTo>
                                <a:lnTo>
                                  <a:pt x="1588615" y="1561572"/>
                                </a:lnTo>
                                <a:lnTo>
                                  <a:pt x="1600200" y="1514475"/>
                                </a:lnTo>
                                <a:lnTo>
                                  <a:pt x="1597263" y="1490645"/>
                                </a:lnTo>
                                <a:lnTo>
                                  <a:pt x="1574493" y="1444754"/>
                                </a:lnTo>
                                <a:lnTo>
                                  <a:pt x="1530793" y="1401777"/>
                                </a:lnTo>
                                <a:lnTo>
                                  <a:pt x="1468082" y="1362375"/>
                                </a:lnTo>
                                <a:lnTo>
                                  <a:pt x="1430198" y="1344223"/>
                                </a:lnTo>
                                <a:lnTo>
                                  <a:pt x="1388280" y="1327214"/>
                                </a:lnTo>
                                <a:lnTo>
                                  <a:pt x="1342570" y="1311431"/>
                                </a:lnTo>
                                <a:lnTo>
                                  <a:pt x="1293308" y="1296957"/>
                                </a:lnTo>
                                <a:lnTo>
                                  <a:pt x="1240732" y="1283875"/>
                                </a:lnTo>
                                <a:lnTo>
                                  <a:pt x="1185083" y="1272269"/>
                                </a:lnTo>
                                <a:lnTo>
                                  <a:pt x="1126602" y="1262220"/>
                                </a:lnTo>
                                <a:lnTo>
                                  <a:pt x="1065527" y="1253812"/>
                                </a:lnTo>
                                <a:lnTo>
                                  <a:pt x="1002100" y="1247128"/>
                                </a:lnTo>
                                <a:lnTo>
                                  <a:pt x="936560" y="1242251"/>
                                </a:lnTo>
                                <a:lnTo>
                                  <a:pt x="869146" y="1239264"/>
                                </a:lnTo>
                                <a:lnTo>
                                  <a:pt x="800100" y="1238250"/>
                                </a:lnTo>
                                <a:close/>
                              </a:path>
                              <a:path w="5934075" h="2886075">
                                <a:moveTo>
                                  <a:pt x="2948051" y="1085850"/>
                                </a:moveTo>
                                <a:lnTo>
                                  <a:pt x="2880678" y="1086909"/>
                                </a:lnTo>
                                <a:lnTo>
                                  <a:pt x="2814724" y="1090037"/>
                                </a:lnTo>
                                <a:lnTo>
                                  <a:pt x="2750381" y="1095155"/>
                                </a:lnTo>
                                <a:lnTo>
                                  <a:pt x="2687839" y="1102183"/>
                                </a:lnTo>
                                <a:lnTo>
                                  <a:pt x="2627290" y="1111045"/>
                                </a:lnTo>
                                <a:lnTo>
                                  <a:pt x="2568926" y="1121661"/>
                                </a:lnTo>
                                <a:lnTo>
                                  <a:pt x="2512939" y="1133954"/>
                                </a:lnTo>
                                <a:lnTo>
                                  <a:pt x="2459520" y="1147846"/>
                                </a:lnTo>
                                <a:lnTo>
                                  <a:pt x="2408861" y="1163257"/>
                                </a:lnTo>
                                <a:lnTo>
                                  <a:pt x="2361153" y="1180110"/>
                                </a:lnTo>
                                <a:lnTo>
                                  <a:pt x="2316589" y="1198327"/>
                                </a:lnTo>
                                <a:lnTo>
                                  <a:pt x="2275359" y="1217829"/>
                                </a:lnTo>
                                <a:lnTo>
                                  <a:pt x="2237656" y="1238538"/>
                                </a:lnTo>
                                <a:lnTo>
                                  <a:pt x="2203671" y="1260376"/>
                                </a:lnTo>
                                <a:lnTo>
                                  <a:pt x="2147620" y="1307125"/>
                                </a:lnTo>
                                <a:lnTo>
                                  <a:pt x="2108742" y="1357450"/>
                                </a:lnTo>
                                <a:lnTo>
                                  <a:pt x="2088568" y="1410726"/>
                                </a:lnTo>
                                <a:lnTo>
                                  <a:pt x="2085975" y="1438275"/>
                                </a:lnTo>
                                <a:lnTo>
                                  <a:pt x="2088568" y="1465823"/>
                                </a:lnTo>
                                <a:lnTo>
                                  <a:pt x="2108742" y="1519099"/>
                                </a:lnTo>
                                <a:lnTo>
                                  <a:pt x="2147620" y="1569424"/>
                                </a:lnTo>
                                <a:lnTo>
                                  <a:pt x="2203671" y="1616173"/>
                                </a:lnTo>
                                <a:lnTo>
                                  <a:pt x="2237656" y="1638011"/>
                                </a:lnTo>
                                <a:lnTo>
                                  <a:pt x="2275359" y="1658720"/>
                                </a:lnTo>
                                <a:lnTo>
                                  <a:pt x="2316589" y="1678222"/>
                                </a:lnTo>
                                <a:lnTo>
                                  <a:pt x="2361153" y="1696439"/>
                                </a:lnTo>
                                <a:lnTo>
                                  <a:pt x="2408861" y="1713292"/>
                                </a:lnTo>
                                <a:lnTo>
                                  <a:pt x="2459520" y="1728703"/>
                                </a:lnTo>
                                <a:lnTo>
                                  <a:pt x="2512939" y="1742595"/>
                                </a:lnTo>
                                <a:lnTo>
                                  <a:pt x="2568926" y="1754888"/>
                                </a:lnTo>
                                <a:lnTo>
                                  <a:pt x="2627290" y="1765504"/>
                                </a:lnTo>
                                <a:lnTo>
                                  <a:pt x="2687839" y="1774366"/>
                                </a:lnTo>
                                <a:lnTo>
                                  <a:pt x="2750381" y="1781394"/>
                                </a:lnTo>
                                <a:lnTo>
                                  <a:pt x="2814724" y="1786512"/>
                                </a:lnTo>
                                <a:lnTo>
                                  <a:pt x="2880678" y="1789640"/>
                                </a:lnTo>
                                <a:lnTo>
                                  <a:pt x="2948051" y="1790700"/>
                                </a:lnTo>
                                <a:lnTo>
                                  <a:pt x="3015405" y="1789640"/>
                                </a:lnTo>
                                <a:lnTo>
                                  <a:pt x="3081344" y="1786512"/>
                                </a:lnTo>
                                <a:lnTo>
                                  <a:pt x="3145673" y="1781394"/>
                                </a:lnTo>
                                <a:lnTo>
                                  <a:pt x="3208203" y="1774366"/>
                                </a:lnTo>
                                <a:lnTo>
                                  <a:pt x="3268740" y="1765504"/>
                                </a:lnTo>
                                <a:lnTo>
                                  <a:pt x="3327094" y="1754888"/>
                                </a:lnTo>
                                <a:lnTo>
                                  <a:pt x="3383073" y="1742595"/>
                                </a:lnTo>
                                <a:lnTo>
                                  <a:pt x="3436484" y="1728703"/>
                                </a:lnTo>
                                <a:lnTo>
                                  <a:pt x="3487137" y="1713292"/>
                                </a:lnTo>
                                <a:lnTo>
                                  <a:pt x="3534839" y="1696439"/>
                                </a:lnTo>
                                <a:lnTo>
                                  <a:pt x="3579399" y="1678222"/>
                                </a:lnTo>
                                <a:lnTo>
                                  <a:pt x="3620625" y="1658720"/>
                                </a:lnTo>
                                <a:lnTo>
                                  <a:pt x="3658325" y="1638011"/>
                                </a:lnTo>
                                <a:lnTo>
                                  <a:pt x="3692308" y="1616173"/>
                                </a:lnTo>
                                <a:lnTo>
                                  <a:pt x="3748355" y="1569424"/>
                                </a:lnTo>
                                <a:lnTo>
                                  <a:pt x="3787232" y="1519099"/>
                                </a:lnTo>
                                <a:lnTo>
                                  <a:pt x="3807406" y="1465823"/>
                                </a:lnTo>
                                <a:lnTo>
                                  <a:pt x="3810000" y="1438275"/>
                                </a:lnTo>
                                <a:lnTo>
                                  <a:pt x="3807406" y="1410726"/>
                                </a:lnTo>
                                <a:lnTo>
                                  <a:pt x="3787232" y="1357450"/>
                                </a:lnTo>
                                <a:lnTo>
                                  <a:pt x="3748355" y="1307125"/>
                                </a:lnTo>
                                <a:lnTo>
                                  <a:pt x="3692308" y="1260376"/>
                                </a:lnTo>
                                <a:lnTo>
                                  <a:pt x="3658325" y="1238538"/>
                                </a:lnTo>
                                <a:lnTo>
                                  <a:pt x="3620625" y="1217829"/>
                                </a:lnTo>
                                <a:lnTo>
                                  <a:pt x="3579399" y="1198327"/>
                                </a:lnTo>
                                <a:lnTo>
                                  <a:pt x="3534839" y="1180110"/>
                                </a:lnTo>
                                <a:lnTo>
                                  <a:pt x="3487137" y="1163257"/>
                                </a:lnTo>
                                <a:lnTo>
                                  <a:pt x="3436484" y="1147846"/>
                                </a:lnTo>
                                <a:lnTo>
                                  <a:pt x="3383073" y="1133954"/>
                                </a:lnTo>
                                <a:lnTo>
                                  <a:pt x="3327094" y="1121661"/>
                                </a:lnTo>
                                <a:lnTo>
                                  <a:pt x="3268740" y="1111045"/>
                                </a:lnTo>
                                <a:lnTo>
                                  <a:pt x="3208203" y="1102183"/>
                                </a:lnTo>
                                <a:lnTo>
                                  <a:pt x="3145673" y="1095155"/>
                                </a:lnTo>
                                <a:lnTo>
                                  <a:pt x="3081344" y="1090037"/>
                                </a:lnTo>
                                <a:lnTo>
                                  <a:pt x="3015405" y="1086909"/>
                                </a:lnTo>
                                <a:lnTo>
                                  <a:pt x="2948051" y="1085850"/>
                                </a:lnTo>
                                <a:close/>
                              </a:path>
                              <a:path w="5934075" h="2886075">
                                <a:moveTo>
                                  <a:pt x="5157851" y="1085850"/>
                                </a:moveTo>
                                <a:lnTo>
                                  <a:pt x="5090848" y="1086916"/>
                                </a:lnTo>
                                <a:lnTo>
                                  <a:pt x="5025431" y="1090056"/>
                                </a:lnTo>
                                <a:lnTo>
                                  <a:pt x="4961833" y="1095184"/>
                                </a:lnTo>
                                <a:lnTo>
                                  <a:pt x="4900286" y="1102212"/>
                                </a:lnTo>
                                <a:lnTo>
                                  <a:pt x="4841023" y="1111053"/>
                                </a:lnTo>
                                <a:lnTo>
                                  <a:pt x="4784277" y="1121620"/>
                                </a:lnTo>
                                <a:lnTo>
                                  <a:pt x="4730281" y="1133826"/>
                                </a:lnTo>
                                <a:lnTo>
                                  <a:pt x="4679266" y="1147584"/>
                                </a:lnTo>
                                <a:lnTo>
                                  <a:pt x="4631467" y="1162806"/>
                                </a:lnTo>
                                <a:lnTo>
                                  <a:pt x="4587115" y="1179406"/>
                                </a:lnTo>
                                <a:lnTo>
                                  <a:pt x="4546444" y="1197297"/>
                                </a:lnTo>
                                <a:lnTo>
                                  <a:pt x="4509686" y="1216390"/>
                                </a:lnTo>
                                <a:lnTo>
                                  <a:pt x="4477074" y="1236601"/>
                                </a:lnTo>
                                <a:lnTo>
                                  <a:pt x="4425218" y="1280021"/>
                                </a:lnTo>
                                <a:lnTo>
                                  <a:pt x="4392739" y="1326862"/>
                                </a:lnTo>
                                <a:lnTo>
                                  <a:pt x="4381500" y="1376426"/>
                                </a:lnTo>
                                <a:lnTo>
                                  <a:pt x="4384348" y="1401485"/>
                                </a:lnTo>
                                <a:lnTo>
                                  <a:pt x="4406440" y="1449742"/>
                                </a:lnTo>
                                <a:lnTo>
                                  <a:pt x="4448840" y="1494935"/>
                                </a:lnTo>
                                <a:lnTo>
                                  <a:pt x="4509686" y="1536366"/>
                                </a:lnTo>
                                <a:lnTo>
                                  <a:pt x="4546444" y="1555452"/>
                                </a:lnTo>
                                <a:lnTo>
                                  <a:pt x="4587115" y="1573336"/>
                                </a:lnTo>
                                <a:lnTo>
                                  <a:pt x="4631467" y="1589931"/>
                                </a:lnTo>
                                <a:lnTo>
                                  <a:pt x="4679266" y="1605150"/>
                                </a:lnTo>
                                <a:lnTo>
                                  <a:pt x="4730281" y="1618904"/>
                                </a:lnTo>
                                <a:lnTo>
                                  <a:pt x="4784277" y="1631108"/>
                                </a:lnTo>
                                <a:lnTo>
                                  <a:pt x="4841023" y="1641673"/>
                                </a:lnTo>
                                <a:lnTo>
                                  <a:pt x="4900286" y="1650513"/>
                                </a:lnTo>
                                <a:lnTo>
                                  <a:pt x="4961833" y="1657540"/>
                                </a:lnTo>
                                <a:lnTo>
                                  <a:pt x="5025431" y="1662668"/>
                                </a:lnTo>
                                <a:lnTo>
                                  <a:pt x="5090848" y="1665808"/>
                                </a:lnTo>
                                <a:lnTo>
                                  <a:pt x="5157851" y="1666875"/>
                                </a:lnTo>
                                <a:lnTo>
                                  <a:pt x="5224834" y="1665808"/>
                                </a:lnTo>
                                <a:lnTo>
                                  <a:pt x="5290234" y="1662668"/>
                                </a:lnTo>
                                <a:lnTo>
                                  <a:pt x="5353817" y="1657540"/>
                                </a:lnTo>
                                <a:lnTo>
                                  <a:pt x="5415350" y="1650513"/>
                                </a:lnTo>
                                <a:lnTo>
                                  <a:pt x="5474601" y="1641673"/>
                                </a:lnTo>
                                <a:lnTo>
                                  <a:pt x="5531337" y="1631108"/>
                                </a:lnTo>
                                <a:lnTo>
                                  <a:pt x="5585325" y="1618904"/>
                                </a:lnTo>
                                <a:lnTo>
                                  <a:pt x="5636332" y="1605150"/>
                                </a:lnTo>
                                <a:lnTo>
                                  <a:pt x="5684126" y="1589931"/>
                                </a:lnTo>
                                <a:lnTo>
                                  <a:pt x="5728472" y="1573336"/>
                                </a:lnTo>
                                <a:lnTo>
                                  <a:pt x="5769140" y="1555452"/>
                                </a:lnTo>
                                <a:lnTo>
                                  <a:pt x="5805895" y="1536366"/>
                                </a:lnTo>
                                <a:lnTo>
                                  <a:pt x="5838504" y="1516164"/>
                                </a:lnTo>
                                <a:lnTo>
                                  <a:pt x="5890357" y="1472765"/>
                                </a:lnTo>
                                <a:lnTo>
                                  <a:pt x="5922835" y="1425953"/>
                                </a:lnTo>
                                <a:lnTo>
                                  <a:pt x="5934075" y="1376426"/>
                                </a:lnTo>
                                <a:lnTo>
                                  <a:pt x="5931226" y="1351347"/>
                                </a:lnTo>
                                <a:lnTo>
                                  <a:pt x="5909134" y="1303058"/>
                                </a:lnTo>
                                <a:lnTo>
                                  <a:pt x="5866736" y="1257840"/>
                                </a:lnTo>
                                <a:lnTo>
                                  <a:pt x="5805895" y="1216390"/>
                                </a:lnTo>
                                <a:lnTo>
                                  <a:pt x="5769140" y="1197297"/>
                                </a:lnTo>
                                <a:lnTo>
                                  <a:pt x="5728472" y="1179406"/>
                                </a:lnTo>
                                <a:lnTo>
                                  <a:pt x="5684126" y="1162806"/>
                                </a:lnTo>
                                <a:lnTo>
                                  <a:pt x="5636332" y="1147584"/>
                                </a:lnTo>
                                <a:lnTo>
                                  <a:pt x="5585325" y="1133826"/>
                                </a:lnTo>
                                <a:lnTo>
                                  <a:pt x="5531337" y="1121620"/>
                                </a:lnTo>
                                <a:lnTo>
                                  <a:pt x="5474601" y="1111053"/>
                                </a:lnTo>
                                <a:lnTo>
                                  <a:pt x="5415350" y="1102212"/>
                                </a:lnTo>
                                <a:lnTo>
                                  <a:pt x="5353817" y="1095184"/>
                                </a:lnTo>
                                <a:lnTo>
                                  <a:pt x="5290234" y="1090056"/>
                                </a:lnTo>
                                <a:lnTo>
                                  <a:pt x="5224834" y="1086916"/>
                                </a:lnTo>
                                <a:lnTo>
                                  <a:pt x="5157851" y="1085850"/>
                                </a:lnTo>
                                <a:close/>
                              </a:path>
                              <a:path w="5934075" h="2886075">
                                <a:moveTo>
                                  <a:pt x="2819400" y="2200275"/>
                                </a:moveTo>
                                <a:lnTo>
                                  <a:pt x="2753996" y="2201215"/>
                                </a:lnTo>
                                <a:lnTo>
                                  <a:pt x="2689900" y="2203993"/>
                                </a:lnTo>
                                <a:lnTo>
                                  <a:pt x="2627278" y="2208541"/>
                                </a:lnTo>
                                <a:lnTo>
                                  <a:pt x="2566302" y="2214794"/>
                                </a:lnTo>
                                <a:lnTo>
                                  <a:pt x="2507139" y="2222685"/>
                                </a:lnTo>
                                <a:lnTo>
                                  <a:pt x="2449961" y="2232148"/>
                                </a:lnTo>
                                <a:lnTo>
                                  <a:pt x="2394935" y="2243116"/>
                                </a:lnTo>
                                <a:lnTo>
                                  <a:pt x="2342232" y="2255523"/>
                                </a:lnTo>
                                <a:lnTo>
                                  <a:pt x="2292020" y="2269303"/>
                                </a:lnTo>
                                <a:lnTo>
                                  <a:pt x="2244470" y="2284389"/>
                                </a:lnTo>
                                <a:lnTo>
                                  <a:pt x="2199751" y="2300716"/>
                                </a:lnTo>
                                <a:lnTo>
                                  <a:pt x="2158031" y="2318216"/>
                                </a:lnTo>
                                <a:lnTo>
                                  <a:pt x="2119481" y="2336823"/>
                                </a:lnTo>
                                <a:lnTo>
                                  <a:pt x="2084269" y="2356471"/>
                                </a:lnTo>
                                <a:lnTo>
                                  <a:pt x="2024540" y="2398626"/>
                                </a:lnTo>
                                <a:lnTo>
                                  <a:pt x="1980199" y="2444148"/>
                                </a:lnTo>
                                <a:lnTo>
                                  <a:pt x="1952600" y="2492508"/>
                                </a:lnTo>
                                <a:lnTo>
                                  <a:pt x="1943100" y="2543175"/>
                                </a:lnTo>
                                <a:lnTo>
                                  <a:pt x="1945503" y="2568763"/>
                                </a:lnTo>
                                <a:lnTo>
                                  <a:pt x="1964222" y="2618342"/>
                                </a:lnTo>
                                <a:lnTo>
                                  <a:pt x="2000361" y="2665350"/>
                                </a:lnTo>
                                <a:lnTo>
                                  <a:pt x="2052566" y="2709255"/>
                                </a:lnTo>
                                <a:lnTo>
                                  <a:pt x="2119481" y="2749526"/>
                                </a:lnTo>
                                <a:lnTo>
                                  <a:pt x="2158031" y="2768133"/>
                                </a:lnTo>
                                <a:lnTo>
                                  <a:pt x="2199751" y="2785633"/>
                                </a:lnTo>
                                <a:lnTo>
                                  <a:pt x="2244470" y="2801960"/>
                                </a:lnTo>
                                <a:lnTo>
                                  <a:pt x="2292020" y="2817046"/>
                                </a:lnTo>
                                <a:lnTo>
                                  <a:pt x="2342232" y="2830826"/>
                                </a:lnTo>
                                <a:lnTo>
                                  <a:pt x="2394935" y="2843233"/>
                                </a:lnTo>
                                <a:lnTo>
                                  <a:pt x="2449961" y="2854201"/>
                                </a:lnTo>
                                <a:lnTo>
                                  <a:pt x="2507139" y="2863664"/>
                                </a:lnTo>
                                <a:lnTo>
                                  <a:pt x="2566302" y="2871555"/>
                                </a:lnTo>
                                <a:lnTo>
                                  <a:pt x="2627278" y="2877808"/>
                                </a:lnTo>
                                <a:lnTo>
                                  <a:pt x="2689900" y="2882356"/>
                                </a:lnTo>
                                <a:lnTo>
                                  <a:pt x="2753996" y="2885134"/>
                                </a:lnTo>
                                <a:lnTo>
                                  <a:pt x="2819400" y="2886075"/>
                                </a:lnTo>
                                <a:lnTo>
                                  <a:pt x="2884803" y="2885134"/>
                                </a:lnTo>
                                <a:lnTo>
                                  <a:pt x="2948899" y="2882356"/>
                                </a:lnTo>
                                <a:lnTo>
                                  <a:pt x="3011521" y="2877808"/>
                                </a:lnTo>
                                <a:lnTo>
                                  <a:pt x="3072497" y="2871555"/>
                                </a:lnTo>
                                <a:lnTo>
                                  <a:pt x="3131660" y="2863664"/>
                                </a:lnTo>
                                <a:lnTo>
                                  <a:pt x="3188838" y="2854201"/>
                                </a:lnTo>
                                <a:lnTo>
                                  <a:pt x="3243864" y="2843233"/>
                                </a:lnTo>
                                <a:lnTo>
                                  <a:pt x="3296567" y="2830826"/>
                                </a:lnTo>
                                <a:lnTo>
                                  <a:pt x="3346779" y="2817046"/>
                                </a:lnTo>
                                <a:lnTo>
                                  <a:pt x="3394329" y="2801960"/>
                                </a:lnTo>
                                <a:lnTo>
                                  <a:pt x="3439048" y="2785633"/>
                                </a:lnTo>
                                <a:lnTo>
                                  <a:pt x="3480768" y="2768133"/>
                                </a:lnTo>
                                <a:lnTo>
                                  <a:pt x="3519318" y="2749526"/>
                                </a:lnTo>
                                <a:lnTo>
                                  <a:pt x="3554530" y="2729878"/>
                                </a:lnTo>
                                <a:lnTo>
                                  <a:pt x="3614259" y="2687723"/>
                                </a:lnTo>
                                <a:lnTo>
                                  <a:pt x="3658600" y="2642201"/>
                                </a:lnTo>
                                <a:lnTo>
                                  <a:pt x="3686199" y="2593841"/>
                                </a:lnTo>
                                <a:lnTo>
                                  <a:pt x="3695700" y="2543175"/>
                                </a:lnTo>
                                <a:lnTo>
                                  <a:pt x="3693296" y="2517586"/>
                                </a:lnTo>
                                <a:lnTo>
                                  <a:pt x="3674577" y="2468007"/>
                                </a:lnTo>
                                <a:lnTo>
                                  <a:pt x="3638438" y="2420999"/>
                                </a:lnTo>
                                <a:lnTo>
                                  <a:pt x="3586233" y="2377094"/>
                                </a:lnTo>
                                <a:lnTo>
                                  <a:pt x="3519318" y="2336823"/>
                                </a:lnTo>
                                <a:lnTo>
                                  <a:pt x="3480768" y="2318216"/>
                                </a:lnTo>
                                <a:lnTo>
                                  <a:pt x="3439048" y="2300716"/>
                                </a:lnTo>
                                <a:lnTo>
                                  <a:pt x="3394329" y="2284389"/>
                                </a:lnTo>
                                <a:lnTo>
                                  <a:pt x="3346779" y="2269303"/>
                                </a:lnTo>
                                <a:lnTo>
                                  <a:pt x="3296567" y="2255523"/>
                                </a:lnTo>
                                <a:lnTo>
                                  <a:pt x="3243864" y="2243116"/>
                                </a:lnTo>
                                <a:lnTo>
                                  <a:pt x="3188838" y="2232148"/>
                                </a:lnTo>
                                <a:lnTo>
                                  <a:pt x="3131660" y="2222685"/>
                                </a:lnTo>
                                <a:lnTo>
                                  <a:pt x="3072497" y="2214794"/>
                                </a:lnTo>
                                <a:lnTo>
                                  <a:pt x="3011521" y="2208541"/>
                                </a:lnTo>
                                <a:lnTo>
                                  <a:pt x="2948899" y="2203993"/>
                                </a:lnTo>
                                <a:lnTo>
                                  <a:pt x="2884803" y="2201215"/>
                                </a:lnTo>
                                <a:lnTo>
                                  <a:pt x="2819400" y="2200275"/>
                                </a:lnTo>
                                <a:close/>
                              </a:path>
                            </a:pathLst>
                          </a:custGeom>
                          <a:ln w="9525">
                            <a:solidFill>
                              <a:srgbClr val="000000"/>
                            </a:solidFill>
                            <a:prstDash val="solid"/>
                          </a:ln>
                        </wps:spPr>
                        <wps:bodyPr wrap="square" lIns="0" tIns="0" rIns="0" bIns="0" rtlCol="0">
                          <a:prstTxWarp prst="textNoShape">
                            <a:avLst/>
                          </a:prstTxWarp>
                          <a:noAutofit/>
                        </wps:bodyPr>
                      </wps:wsp>
                      <wps:wsp>
                        <wps:cNvPr id="209" name="Graphic 209"/>
                        <wps:cNvSpPr/>
                        <wps:spPr>
                          <a:xfrm>
                            <a:off x="654748" y="111823"/>
                            <a:ext cx="4655820" cy="1138555"/>
                          </a:xfrm>
                          <a:custGeom>
                            <a:avLst/>
                            <a:gdLst/>
                            <a:ahLst/>
                            <a:cxnLst/>
                            <a:rect l="l" t="t" r="r" b="b"/>
                            <a:pathLst>
                              <a:path w="4655820" h="1138555">
                                <a:moveTo>
                                  <a:pt x="1702689" y="273939"/>
                                </a:moveTo>
                                <a:lnTo>
                                  <a:pt x="1617472" y="274320"/>
                                </a:lnTo>
                                <a:lnTo>
                                  <a:pt x="1631810" y="302653"/>
                                </a:lnTo>
                                <a:lnTo>
                                  <a:pt x="4318" y="1125474"/>
                                </a:lnTo>
                                <a:lnTo>
                                  <a:pt x="1270" y="1127125"/>
                                </a:lnTo>
                                <a:lnTo>
                                  <a:pt x="0" y="1130935"/>
                                </a:lnTo>
                                <a:lnTo>
                                  <a:pt x="1524" y="1134110"/>
                                </a:lnTo>
                                <a:lnTo>
                                  <a:pt x="3175" y="1137158"/>
                                </a:lnTo>
                                <a:lnTo>
                                  <a:pt x="6972" y="1138428"/>
                                </a:lnTo>
                                <a:lnTo>
                                  <a:pt x="10147" y="1136904"/>
                                </a:lnTo>
                                <a:lnTo>
                                  <a:pt x="1637538" y="313944"/>
                                </a:lnTo>
                                <a:lnTo>
                                  <a:pt x="1651889" y="342265"/>
                                </a:lnTo>
                                <a:lnTo>
                                  <a:pt x="1686725" y="295402"/>
                                </a:lnTo>
                                <a:lnTo>
                                  <a:pt x="1702689" y="273939"/>
                                </a:lnTo>
                                <a:close/>
                              </a:path>
                              <a:path w="4655820" h="1138555">
                                <a:moveTo>
                                  <a:pt x="1852803" y="426339"/>
                                </a:moveTo>
                                <a:lnTo>
                                  <a:pt x="1849501" y="420243"/>
                                </a:lnTo>
                                <a:lnTo>
                                  <a:pt x="1845564" y="419100"/>
                                </a:lnTo>
                                <a:lnTo>
                                  <a:pt x="623417" y="1089012"/>
                                </a:lnTo>
                                <a:lnTo>
                                  <a:pt x="608203" y="1061212"/>
                                </a:lnTo>
                                <a:lnTo>
                                  <a:pt x="559689" y="1131189"/>
                                </a:lnTo>
                                <a:lnTo>
                                  <a:pt x="644779" y="1128014"/>
                                </a:lnTo>
                                <a:lnTo>
                                  <a:pt x="633780" y="1107948"/>
                                </a:lnTo>
                                <a:lnTo>
                                  <a:pt x="629526" y="1100175"/>
                                </a:lnTo>
                                <a:lnTo>
                                  <a:pt x="1851660" y="430276"/>
                                </a:lnTo>
                                <a:lnTo>
                                  <a:pt x="1852803" y="426339"/>
                                </a:lnTo>
                                <a:close/>
                              </a:path>
                              <a:path w="4655820" h="1138555">
                                <a:moveTo>
                                  <a:pt x="4062476" y="1037209"/>
                                </a:moveTo>
                                <a:lnTo>
                                  <a:pt x="4062095" y="1033145"/>
                                </a:lnTo>
                                <a:lnTo>
                                  <a:pt x="4059301" y="1030986"/>
                                </a:lnTo>
                                <a:lnTo>
                                  <a:pt x="3175635" y="316877"/>
                                </a:lnTo>
                                <a:lnTo>
                                  <a:pt x="3183852" y="306705"/>
                                </a:lnTo>
                                <a:lnTo>
                                  <a:pt x="3195574" y="292227"/>
                                </a:lnTo>
                                <a:lnTo>
                                  <a:pt x="3112389" y="273939"/>
                                </a:lnTo>
                                <a:lnTo>
                                  <a:pt x="3147695" y="351409"/>
                                </a:lnTo>
                                <a:lnTo>
                                  <a:pt x="3167621" y="326771"/>
                                </a:lnTo>
                                <a:lnTo>
                                  <a:pt x="4054094" y="1043051"/>
                                </a:lnTo>
                                <a:lnTo>
                                  <a:pt x="4058158" y="1042670"/>
                                </a:lnTo>
                                <a:lnTo>
                                  <a:pt x="4060317" y="1039876"/>
                                </a:lnTo>
                                <a:lnTo>
                                  <a:pt x="4062476" y="1037209"/>
                                </a:lnTo>
                                <a:close/>
                              </a:path>
                              <a:path w="4655820" h="1138555">
                                <a:moveTo>
                                  <a:pt x="4655439" y="978789"/>
                                </a:moveTo>
                                <a:lnTo>
                                  <a:pt x="4639221" y="953897"/>
                                </a:lnTo>
                                <a:lnTo>
                                  <a:pt x="4608957" y="907415"/>
                                </a:lnTo>
                                <a:lnTo>
                                  <a:pt x="4592917" y="934770"/>
                                </a:lnTo>
                                <a:lnTo>
                                  <a:pt x="2998216" y="0"/>
                                </a:lnTo>
                                <a:lnTo>
                                  <a:pt x="2994406" y="1016"/>
                                </a:lnTo>
                                <a:lnTo>
                                  <a:pt x="2990850" y="7112"/>
                                </a:lnTo>
                                <a:lnTo>
                                  <a:pt x="2991866" y="10922"/>
                                </a:lnTo>
                                <a:lnTo>
                                  <a:pt x="4586503" y="945730"/>
                                </a:lnTo>
                                <a:lnTo>
                                  <a:pt x="4570476" y="973074"/>
                                </a:lnTo>
                                <a:lnTo>
                                  <a:pt x="4655439" y="978789"/>
                                </a:lnTo>
                                <a:close/>
                              </a:path>
                            </a:pathLst>
                          </a:custGeom>
                          <a:solidFill>
                            <a:srgbClr val="000000"/>
                          </a:solidFill>
                        </wps:spPr>
                        <wps:bodyPr wrap="square" lIns="0" tIns="0" rIns="0" bIns="0" rtlCol="0">
                          <a:prstTxWarp prst="textNoShape">
                            <a:avLst/>
                          </a:prstTxWarp>
                          <a:noAutofit/>
                        </wps:bodyPr>
                      </wps:wsp>
                      <wps:wsp>
                        <wps:cNvPr id="210" name="Graphic 210"/>
                        <wps:cNvSpPr/>
                        <wps:spPr>
                          <a:xfrm>
                            <a:off x="3700462" y="1671637"/>
                            <a:ext cx="1447800" cy="895350"/>
                          </a:xfrm>
                          <a:custGeom>
                            <a:avLst/>
                            <a:gdLst/>
                            <a:ahLst/>
                            <a:cxnLst/>
                            <a:rect l="l" t="t" r="r" b="b"/>
                            <a:pathLst>
                              <a:path w="1447800" h="895350">
                                <a:moveTo>
                                  <a:pt x="1447800" y="0"/>
                                </a:moveTo>
                                <a:lnTo>
                                  <a:pt x="0" y="895350"/>
                                </a:lnTo>
                              </a:path>
                            </a:pathLst>
                          </a:custGeom>
                          <a:ln w="9525">
                            <a:solidFill>
                              <a:srgbClr val="000000"/>
                            </a:solidFill>
                            <a:prstDash val="solid"/>
                          </a:ln>
                        </wps:spPr>
                        <wps:bodyPr wrap="square" lIns="0" tIns="0" rIns="0" bIns="0" rtlCol="0">
                          <a:prstTxWarp prst="textNoShape">
                            <a:avLst/>
                          </a:prstTxWarp>
                          <a:noAutofit/>
                        </wps:bodyPr>
                      </wps:wsp>
                      <wps:wsp>
                        <wps:cNvPr id="211" name="Graphic 211"/>
                        <wps:cNvSpPr/>
                        <wps:spPr>
                          <a:xfrm>
                            <a:off x="661987" y="642937"/>
                            <a:ext cx="4048125" cy="1931670"/>
                          </a:xfrm>
                          <a:custGeom>
                            <a:avLst/>
                            <a:gdLst/>
                            <a:ahLst/>
                            <a:cxnLst/>
                            <a:rect l="l" t="t" r="r" b="b"/>
                            <a:pathLst>
                              <a:path w="4048125" h="1931670">
                                <a:moveTo>
                                  <a:pt x="1293114" y="1924304"/>
                                </a:moveTo>
                                <a:lnTo>
                                  <a:pt x="1292098" y="1920367"/>
                                </a:lnTo>
                                <a:lnTo>
                                  <a:pt x="68592" y="1186281"/>
                                </a:lnTo>
                                <a:lnTo>
                                  <a:pt x="73609" y="1177925"/>
                                </a:lnTo>
                                <a:lnTo>
                                  <a:pt x="84963" y="1159002"/>
                                </a:lnTo>
                                <a:lnTo>
                                  <a:pt x="0" y="1152525"/>
                                </a:lnTo>
                                <a:lnTo>
                                  <a:pt x="45720" y="1224407"/>
                                </a:lnTo>
                                <a:lnTo>
                                  <a:pt x="62064" y="1197165"/>
                                </a:lnTo>
                                <a:lnTo>
                                  <a:pt x="1282573" y="1929511"/>
                                </a:lnTo>
                                <a:lnTo>
                                  <a:pt x="1285621" y="1931289"/>
                                </a:lnTo>
                                <a:lnTo>
                                  <a:pt x="1289558" y="1930273"/>
                                </a:lnTo>
                                <a:lnTo>
                                  <a:pt x="1291336" y="1927352"/>
                                </a:lnTo>
                                <a:lnTo>
                                  <a:pt x="1293114" y="1924304"/>
                                </a:lnTo>
                                <a:close/>
                              </a:path>
                              <a:path w="4048125" h="1931670">
                                <a:moveTo>
                                  <a:pt x="1428750" y="1724025"/>
                                </a:moveTo>
                                <a:lnTo>
                                  <a:pt x="1412735" y="1696466"/>
                                </a:lnTo>
                                <a:lnTo>
                                  <a:pt x="1385951" y="1650365"/>
                                </a:lnTo>
                                <a:lnTo>
                                  <a:pt x="1368488" y="1676946"/>
                                </a:lnTo>
                                <a:lnTo>
                                  <a:pt x="486283" y="1097661"/>
                                </a:lnTo>
                                <a:lnTo>
                                  <a:pt x="482346" y="1098423"/>
                                </a:lnTo>
                                <a:lnTo>
                                  <a:pt x="480441" y="1101471"/>
                                </a:lnTo>
                                <a:lnTo>
                                  <a:pt x="478536" y="1104392"/>
                                </a:lnTo>
                                <a:lnTo>
                                  <a:pt x="479298" y="1108329"/>
                                </a:lnTo>
                                <a:lnTo>
                                  <a:pt x="482346" y="1110234"/>
                                </a:lnTo>
                                <a:lnTo>
                                  <a:pt x="1361592" y="1687461"/>
                                </a:lnTo>
                                <a:lnTo>
                                  <a:pt x="1344168" y="1713992"/>
                                </a:lnTo>
                                <a:lnTo>
                                  <a:pt x="1428750" y="1724025"/>
                                </a:lnTo>
                                <a:close/>
                              </a:path>
                              <a:path w="4048125" h="1931670">
                                <a:moveTo>
                                  <a:pt x="1435227" y="812800"/>
                                </a:moveTo>
                                <a:lnTo>
                                  <a:pt x="1434973" y="805815"/>
                                </a:lnTo>
                                <a:lnTo>
                                  <a:pt x="1431925" y="803148"/>
                                </a:lnTo>
                                <a:lnTo>
                                  <a:pt x="1085494" y="818832"/>
                                </a:lnTo>
                                <a:lnTo>
                                  <a:pt x="1084072" y="787146"/>
                                </a:lnTo>
                                <a:lnTo>
                                  <a:pt x="1009650" y="828675"/>
                                </a:lnTo>
                                <a:lnTo>
                                  <a:pt x="1087501" y="863219"/>
                                </a:lnTo>
                                <a:lnTo>
                                  <a:pt x="1086104" y="832231"/>
                                </a:lnTo>
                                <a:lnTo>
                                  <a:pt x="1086065" y="831532"/>
                                </a:lnTo>
                                <a:lnTo>
                                  <a:pt x="1432560" y="815848"/>
                                </a:lnTo>
                                <a:lnTo>
                                  <a:pt x="1435227" y="812800"/>
                                </a:lnTo>
                                <a:close/>
                              </a:path>
                              <a:path w="4048125" h="1931670">
                                <a:moveTo>
                                  <a:pt x="2373503" y="1486789"/>
                                </a:moveTo>
                                <a:lnTo>
                                  <a:pt x="2341791" y="1486052"/>
                                </a:lnTo>
                                <a:lnTo>
                                  <a:pt x="2349500" y="1152652"/>
                                </a:lnTo>
                                <a:lnTo>
                                  <a:pt x="2349627" y="1149223"/>
                                </a:lnTo>
                                <a:lnTo>
                                  <a:pt x="2346833" y="1146302"/>
                                </a:lnTo>
                                <a:lnTo>
                                  <a:pt x="2341499" y="1146111"/>
                                </a:lnTo>
                                <a:lnTo>
                                  <a:pt x="2341499" y="1498473"/>
                                </a:lnTo>
                                <a:lnTo>
                                  <a:pt x="2341499" y="1498727"/>
                                </a:lnTo>
                                <a:lnTo>
                                  <a:pt x="2341372" y="1502283"/>
                                </a:lnTo>
                                <a:lnTo>
                                  <a:pt x="2341499" y="1498473"/>
                                </a:lnTo>
                                <a:lnTo>
                                  <a:pt x="2341499" y="1146111"/>
                                </a:lnTo>
                                <a:lnTo>
                                  <a:pt x="2339848" y="1146048"/>
                                </a:lnTo>
                                <a:lnTo>
                                  <a:pt x="2336927" y="1148842"/>
                                </a:lnTo>
                                <a:lnTo>
                                  <a:pt x="2336787" y="1152652"/>
                                </a:lnTo>
                                <a:lnTo>
                                  <a:pt x="2329091" y="1485760"/>
                                </a:lnTo>
                                <a:lnTo>
                                  <a:pt x="2297303" y="1485011"/>
                                </a:lnTo>
                                <a:lnTo>
                                  <a:pt x="2333625" y="1562100"/>
                                </a:lnTo>
                                <a:lnTo>
                                  <a:pt x="2363813" y="1505077"/>
                                </a:lnTo>
                                <a:lnTo>
                                  <a:pt x="2373503" y="1486789"/>
                                </a:lnTo>
                                <a:close/>
                              </a:path>
                              <a:path w="4048125" h="1931670">
                                <a:moveTo>
                                  <a:pt x="2381250" y="76200"/>
                                </a:moveTo>
                                <a:lnTo>
                                  <a:pt x="2371725" y="57150"/>
                                </a:lnTo>
                                <a:lnTo>
                                  <a:pt x="2343150" y="0"/>
                                </a:lnTo>
                                <a:lnTo>
                                  <a:pt x="2305050" y="76200"/>
                                </a:lnTo>
                                <a:lnTo>
                                  <a:pt x="2336800" y="76200"/>
                                </a:lnTo>
                                <a:lnTo>
                                  <a:pt x="2336800" y="451231"/>
                                </a:lnTo>
                                <a:lnTo>
                                  <a:pt x="2339594" y="454025"/>
                                </a:lnTo>
                                <a:lnTo>
                                  <a:pt x="2346706" y="454025"/>
                                </a:lnTo>
                                <a:lnTo>
                                  <a:pt x="2349500" y="451231"/>
                                </a:lnTo>
                                <a:lnTo>
                                  <a:pt x="2349500" y="76200"/>
                                </a:lnTo>
                                <a:lnTo>
                                  <a:pt x="2381250" y="76200"/>
                                </a:lnTo>
                                <a:close/>
                              </a:path>
                              <a:path w="4048125" h="1931670">
                                <a:moveTo>
                                  <a:pt x="3724275" y="733425"/>
                                </a:moveTo>
                                <a:lnTo>
                                  <a:pt x="3716756" y="730123"/>
                                </a:lnTo>
                                <a:lnTo>
                                  <a:pt x="3646297" y="699135"/>
                                </a:lnTo>
                                <a:lnTo>
                                  <a:pt x="3647871" y="730885"/>
                                </a:lnTo>
                                <a:lnTo>
                                  <a:pt x="3152394" y="755650"/>
                                </a:lnTo>
                                <a:lnTo>
                                  <a:pt x="3148965" y="755777"/>
                                </a:lnTo>
                                <a:lnTo>
                                  <a:pt x="3146298" y="758825"/>
                                </a:lnTo>
                                <a:lnTo>
                                  <a:pt x="3146552" y="765810"/>
                                </a:lnTo>
                                <a:lnTo>
                                  <a:pt x="3149600" y="768477"/>
                                </a:lnTo>
                                <a:lnTo>
                                  <a:pt x="3153029" y="768350"/>
                                </a:lnTo>
                                <a:lnTo>
                                  <a:pt x="3648506" y="743585"/>
                                </a:lnTo>
                                <a:lnTo>
                                  <a:pt x="3650107" y="775335"/>
                                </a:lnTo>
                                <a:lnTo>
                                  <a:pt x="3724275" y="733425"/>
                                </a:lnTo>
                                <a:close/>
                              </a:path>
                              <a:path w="4048125" h="1931670">
                                <a:moveTo>
                                  <a:pt x="4048125" y="1028700"/>
                                </a:moveTo>
                                <a:lnTo>
                                  <a:pt x="3963543" y="1038733"/>
                                </a:lnTo>
                                <a:lnTo>
                                  <a:pt x="3981005" y="1065263"/>
                                </a:lnTo>
                                <a:lnTo>
                                  <a:pt x="2987421" y="1718691"/>
                                </a:lnTo>
                                <a:lnTo>
                                  <a:pt x="2984373" y="1720596"/>
                                </a:lnTo>
                                <a:lnTo>
                                  <a:pt x="2983611" y="1724533"/>
                                </a:lnTo>
                                <a:lnTo>
                                  <a:pt x="2985516" y="1727454"/>
                                </a:lnTo>
                                <a:lnTo>
                                  <a:pt x="2987421" y="1730502"/>
                                </a:lnTo>
                                <a:lnTo>
                                  <a:pt x="2991358" y="1731264"/>
                                </a:lnTo>
                                <a:lnTo>
                                  <a:pt x="3988028" y="1075918"/>
                                </a:lnTo>
                                <a:lnTo>
                                  <a:pt x="4005453" y="1102360"/>
                                </a:lnTo>
                                <a:lnTo>
                                  <a:pt x="4032085" y="1056386"/>
                                </a:lnTo>
                                <a:lnTo>
                                  <a:pt x="4048125" y="1028700"/>
                                </a:lnTo>
                                <a:close/>
                              </a:path>
                            </a:pathLst>
                          </a:custGeom>
                          <a:solidFill>
                            <a:srgbClr val="000000"/>
                          </a:solidFill>
                        </wps:spPr>
                        <wps:bodyPr wrap="square" lIns="0" tIns="0" rIns="0" bIns="0" rtlCol="0">
                          <a:prstTxWarp prst="textNoShape">
                            <a:avLst/>
                          </a:prstTxWarp>
                          <a:noAutofit/>
                        </wps:bodyPr>
                      </wps:wsp>
                      <wps:wsp>
                        <wps:cNvPr id="212" name="Textbox 212"/>
                        <wps:cNvSpPr txBox="1"/>
                        <wps:spPr>
                          <a:xfrm>
                            <a:off x="2633027" y="138520"/>
                            <a:ext cx="726440" cy="155575"/>
                          </a:xfrm>
                          <a:prstGeom prst="rect">
                            <a:avLst/>
                          </a:prstGeom>
                        </wps:spPr>
                        <wps:txbx>
                          <w:txbxContent>
                            <w:p>
                              <w:pPr>
                                <w:spacing w:line="244" w:lineRule="exact" w:before="0"/>
                                <w:ind w:left="0" w:right="0" w:firstLine="0"/>
                                <w:jc w:val="left"/>
                                <w:rPr>
                                  <w:sz w:val="22"/>
                                </w:rPr>
                              </w:pPr>
                              <w:r>
                                <w:rPr>
                                  <w:spacing w:val="-2"/>
                                  <w:sz w:val="22"/>
                                </w:rPr>
                                <w:t>PLANNING</w:t>
                              </w:r>
                            </w:p>
                          </w:txbxContent>
                        </wps:txbx>
                        <wps:bodyPr wrap="square" lIns="0" tIns="0" rIns="0" bIns="0" rtlCol="0">
                          <a:noAutofit/>
                        </wps:bodyPr>
                      </wps:wsp>
                      <wps:wsp>
                        <wps:cNvPr id="213" name="Textbox 213"/>
                        <wps:cNvSpPr txBox="1"/>
                        <wps:spPr>
                          <a:xfrm>
                            <a:off x="4683188" y="1216242"/>
                            <a:ext cx="888365" cy="155575"/>
                          </a:xfrm>
                          <a:prstGeom prst="rect">
                            <a:avLst/>
                          </a:prstGeom>
                        </wps:spPr>
                        <wps:txbx>
                          <w:txbxContent>
                            <w:p>
                              <w:pPr>
                                <w:spacing w:line="244" w:lineRule="exact" w:before="0"/>
                                <w:ind w:left="0" w:right="0" w:firstLine="0"/>
                                <w:jc w:val="left"/>
                                <w:rPr>
                                  <w:sz w:val="22"/>
                                </w:rPr>
                              </w:pPr>
                              <w:r>
                                <w:rPr>
                                  <w:spacing w:val="-2"/>
                                  <w:sz w:val="22"/>
                                </w:rPr>
                                <w:t>ORGANIZING</w:t>
                              </w:r>
                            </w:p>
                          </w:txbxContent>
                        </wps:txbx>
                        <wps:bodyPr wrap="square" lIns="0" tIns="0" rIns="0" bIns="0" rtlCol="0">
                          <a:noAutofit/>
                        </wps:bodyPr>
                      </wps:wsp>
                      <wps:wsp>
                        <wps:cNvPr id="214" name="Textbox 214"/>
                        <wps:cNvSpPr txBox="1"/>
                        <wps:spPr>
                          <a:xfrm>
                            <a:off x="308292" y="1364070"/>
                            <a:ext cx="1005205" cy="155575"/>
                          </a:xfrm>
                          <a:prstGeom prst="rect">
                            <a:avLst/>
                          </a:prstGeom>
                        </wps:spPr>
                        <wps:txbx>
                          <w:txbxContent>
                            <w:p>
                              <w:pPr>
                                <w:spacing w:line="244" w:lineRule="exact" w:before="0"/>
                                <w:ind w:left="0" w:right="0" w:firstLine="0"/>
                                <w:jc w:val="left"/>
                                <w:rPr>
                                  <w:sz w:val="22"/>
                                </w:rPr>
                              </w:pPr>
                              <w:r>
                                <w:rPr>
                                  <w:spacing w:val="-2"/>
                                  <w:sz w:val="22"/>
                                </w:rPr>
                                <w:t>CONTROLLING</w:t>
                              </w:r>
                            </w:p>
                          </w:txbxContent>
                        </wps:txbx>
                        <wps:bodyPr wrap="square" lIns="0" tIns="0" rIns="0" bIns="0" rtlCol="0">
                          <a:noAutofit/>
                        </wps:bodyPr>
                      </wps:wsp>
                      <wps:wsp>
                        <wps:cNvPr id="215" name="Textbox 215"/>
                        <wps:cNvSpPr txBox="1"/>
                        <wps:spPr>
                          <a:xfrm>
                            <a:off x="2411793" y="1231482"/>
                            <a:ext cx="1035685" cy="341630"/>
                          </a:xfrm>
                          <a:prstGeom prst="rect">
                            <a:avLst/>
                          </a:prstGeom>
                        </wps:spPr>
                        <wps:txbx>
                          <w:txbxContent>
                            <w:p>
                              <w:pPr>
                                <w:spacing w:line="244" w:lineRule="exact" w:before="0"/>
                                <w:ind w:left="0" w:right="0" w:firstLine="0"/>
                                <w:jc w:val="left"/>
                                <w:rPr>
                                  <w:sz w:val="22"/>
                                </w:rPr>
                              </w:pPr>
                              <w:r>
                                <w:rPr>
                                  <w:spacing w:val="-2"/>
                                  <w:sz w:val="22"/>
                                </w:rPr>
                                <w:t>BUILDING</w:t>
                              </w:r>
                            </w:p>
                            <w:p>
                              <w:pPr>
                                <w:spacing w:before="40"/>
                                <w:ind w:left="0" w:right="0" w:firstLine="0"/>
                                <w:jc w:val="left"/>
                                <w:rPr>
                                  <w:sz w:val="22"/>
                                </w:rPr>
                              </w:pPr>
                              <w:r>
                                <w:rPr>
                                  <w:spacing w:val="-2"/>
                                  <w:sz w:val="22"/>
                                </w:rPr>
                                <w:t>MAINTENANCE</w:t>
                              </w:r>
                            </w:p>
                          </w:txbxContent>
                        </wps:txbx>
                        <wps:bodyPr wrap="square" lIns="0" tIns="0" rIns="0" bIns="0" rtlCol="0">
                          <a:noAutofit/>
                        </wps:bodyPr>
                      </wps:wsp>
                      <wps:wsp>
                        <wps:cNvPr id="216" name="Textbox 216"/>
                        <wps:cNvSpPr txBox="1"/>
                        <wps:spPr>
                          <a:xfrm>
                            <a:off x="2273109" y="2344002"/>
                            <a:ext cx="861694" cy="340360"/>
                          </a:xfrm>
                          <a:prstGeom prst="rect">
                            <a:avLst/>
                          </a:prstGeom>
                        </wps:spPr>
                        <wps:txbx>
                          <w:txbxContent>
                            <w:p>
                              <w:pPr>
                                <w:spacing w:line="244" w:lineRule="exact" w:before="0"/>
                                <w:ind w:left="0" w:right="0" w:firstLine="0"/>
                                <w:jc w:val="left"/>
                                <w:rPr>
                                  <w:sz w:val="22"/>
                                </w:rPr>
                              </w:pPr>
                              <w:r>
                                <w:rPr>
                                  <w:sz w:val="22"/>
                                </w:rPr>
                                <w:t>LEADING</w:t>
                              </w:r>
                              <w:r>
                                <w:rPr>
                                  <w:spacing w:val="-10"/>
                                  <w:sz w:val="22"/>
                                </w:rPr>
                                <w:t> </w:t>
                              </w:r>
                              <w:r>
                                <w:rPr>
                                  <w:spacing w:val="-5"/>
                                  <w:sz w:val="22"/>
                                </w:rPr>
                                <w:t>OR</w:t>
                              </w:r>
                            </w:p>
                            <w:p>
                              <w:pPr>
                                <w:spacing w:before="38"/>
                                <w:ind w:left="0" w:right="0" w:firstLine="0"/>
                                <w:jc w:val="left"/>
                                <w:rPr>
                                  <w:sz w:val="22"/>
                                </w:rPr>
                              </w:pPr>
                              <w:r>
                                <w:rPr>
                                  <w:spacing w:val="-2"/>
                                  <w:sz w:val="22"/>
                                </w:rPr>
                                <w:t>DIRECTING</w:t>
                              </w:r>
                            </w:p>
                          </w:txbxContent>
                        </wps:txbx>
                        <wps:bodyPr wrap="square" lIns="0" tIns="0" rIns="0" bIns="0" rtlCol="0">
                          <a:noAutofit/>
                        </wps:bodyPr>
                      </wps:wsp>
                    </wpg:wgp>
                  </a:graphicData>
                </a:graphic>
              </wp:inline>
            </w:drawing>
          </mc:Choice>
          <mc:Fallback>
            <w:pict>
              <v:group style="width:468pt;height:228pt;mso-position-horizontal-relative:char;mso-position-vertical-relative:line" id="docshapegroup136" coordorigin="0,0" coordsize="9360,4560">
                <v:shape style="position:absolute;left:7;top:7;width:9345;height:4545" id="docshape137" coordorigin="8,8" coordsize="9345,4545" path="m4823,8l4721,10,4623,16,4527,25,4435,39,4347,56,4262,76,4182,99,4107,126,4038,155,3974,186,3916,220,3864,256,3819,295,3782,335,3752,376,3730,420,3717,464,3713,510,3717,556,3730,600,3752,644,3782,685,3819,725,3864,764,3916,800,3974,834,4038,865,4107,894,4182,921,4262,944,4347,964,4435,981,4527,995,4623,1004,4721,1010,4823,1013,4924,1010,5022,1004,5118,995,5210,981,5298,964,5383,944,5463,921,5538,894,5607,865,5671,834,5729,800,5781,764,5826,725,5863,685,5893,644,5915,600,5928,556,5933,510,5928,464,5915,420,5893,376,5863,335,5826,295,5781,256,5729,220,5671,186,5607,155,5538,126,5463,99,5383,76,5298,56,5210,39,5118,25,5022,16,4924,10,4823,8xm1268,1958l1159,1959,1053,1964,949,1971,850,1982,753,1995,661,2011,574,2029,491,2050,413,2073,341,2098,275,2124,216,2153,163,2183,117,2215,78,2248,48,2283,26,2318,12,2355,8,2393,12,2430,26,2467,48,2502,78,2537,117,2570,163,2602,216,2632,275,2661,341,2687,413,2712,491,2735,574,2756,661,2774,753,2790,850,2803,949,2814,1053,2821,1159,2826,1268,2828,1376,2826,1482,2821,1586,2814,1685,2803,1782,2790,1874,2774,1961,2756,2044,2735,2122,2712,2194,2687,2260,2661,2319,2632,2372,2602,2418,2570,2457,2537,2487,2502,2509,2467,2523,2430,2528,2393,2523,2355,2509,2318,2487,2283,2457,2248,2418,2215,2372,2183,2319,2153,2260,2124,2194,2098,2122,2073,2044,2050,1961,2029,1874,2011,1782,1995,1685,1982,1586,1971,1482,1964,1376,1959,1268,1958xm4650,1718l4544,1719,4440,1724,4339,1732,4240,1743,4145,1757,4053,1774,3965,1793,3881,1815,3801,1839,3726,1866,3656,1895,3591,1925,3531,1958,3478,1992,3430,2028,3390,2066,3355,2105,3328,2145,3309,2187,3297,2229,3293,2273,3297,2316,3309,2358,3328,2400,3355,2440,3390,2479,3430,2517,3478,2553,3531,2587,3591,2620,3656,2650,3726,2679,3801,2706,3881,2730,3965,2752,4053,2771,4145,2788,4240,2802,4339,2813,4440,2821,4544,2826,4650,2828,4756,2826,4860,2821,4961,2813,5060,2802,5155,2788,5247,2771,5335,2752,5419,2730,5499,2706,5574,2679,5644,2650,5709,2620,5769,2587,5822,2553,5870,2517,5910,2479,5945,2440,5972,2400,5991,2358,6003,2316,6008,2273,6003,2229,5991,2187,5972,2145,5945,2105,5910,2066,5870,2028,5822,1992,5769,1958,5709,1925,5644,1895,5574,1866,5499,1839,5419,1815,5335,1793,5247,1774,5155,1757,5060,1743,4961,1732,4860,1724,4756,1719,4650,1718xm8130,1718l8025,1719,7922,1724,7821,1732,7724,1743,7631,1757,7542,1774,7457,1793,7376,1815,7301,1839,7231,1865,7167,1893,7109,1923,7058,1955,7014,1988,6976,2023,6947,2060,6925,2097,6912,2136,6908,2175,6912,2215,6925,2253,6947,2291,6976,2327,7014,2362,7058,2395,7109,2427,7167,2457,7231,2485,7301,2511,7376,2535,7457,2557,7542,2576,7631,2593,7724,2607,7821,2618,7922,2626,8025,2631,8130,2633,8236,2631,8339,2626,8439,2618,8536,2607,8629,2593,8718,2576,8803,2557,8884,2535,8959,2511,9029,2485,9093,2457,9151,2427,9202,2395,9246,2362,9284,2327,9313,2291,9335,2253,9348,2215,9353,2175,9348,2136,9335,2097,9313,2060,9284,2023,9246,1988,9202,1955,9151,1923,9093,1893,9029,1865,8959,1839,8884,1815,8803,1793,8718,1774,8629,1757,8536,1743,8439,1732,8339,1724,8236,1719,8130,1718xm4448,3473l4345,3474,4244,3478,4145,3486,4049,3495,3956,3508,3866,3523,3779,3540,3696,3560,3617,3581,3542,3605,3472,3631,3406,3658,3345,3688,3290,3718,3240,3751,3196,3785,3158,3820,3126,3857,3101,3894,3082,3933,3071,3972,3068,4013,3071,4053,3082,4092,3101,4131,3126,4168,3158,4205,3196,4240,3240,4274,3290,4307,3345,4337,3406,4367,3472,4394,3542,4420,3617,4444,3696,4465,3779,4485,3866,4502,3956,4517,4049,4530,4145,4539,4244,4547,4345,4551,4448,4553,4550,4551,4651,4547,4750,4539,4846,4530,4939,4517,5029,4502,5116,4485,5199,4465,5278,4444,5353,4420,5423,4394,5489,4367,5550,4337,5605,4307,5655,4274,5699,4240,5737,4205,5769,4168,5794,4131,5813,4092,5824,4053,5828,4013,5824,3972,5813,3933,5794,3894,5769,3857,5737,3820,5699,3785,5655,3751,5605,3718,5550,3688,5489,3658,5423,3631,5353,3605,5278,3581,5199,3560,5116,3540,5029,3523,4939,3508,4846,3495,4750,3486,4651,3478,4550,3474,4448,3473xe" filled="false" stroked="true" strokeweight=".75pt" strokecolor="#000000">
                  <v:path arrowok="t"/>
                  <v:stroke dashstyle="solid"/>
                </v:shape>
                <v:shape style="position:absolute;left:1031;top:176;width:7332;height:1793" id="docshape138" coordorigin="1031,176" coordsize="7332,1793" path="m3713,607l3578,608,3601,653,1038,1948,1033,1951,1031,1957,1034,1962,1036,1967,1042,1969,1047,1966,3610,670,3633,715,3687,641,3713,607xm3949,847l3944,838,3938,836,2013,1891,1989,1847,1913,1957,2047,1952,2029,1921,2022,1909,3947,854,3949,847xm7429,1809l7428,1803,7424,1800,6032,675,6045,659,6064,636,5933,607,5988,729,6019,691,7416,1819,7422,1818,7425,1814,7429,1809xm8363,1717l8337,1678,8289,1605,8264,1648,5753,176,5747,178,5741,187,5743,193,8254,1665,8229,1708,8363,1717xe" filled="true" fillcolor="#000000" stroked="false">
                  <v:path arrowok="t"/>
                  <v:fill type="solid"/>
                </v:shape>
                <v:line style="position:absolute" from="8108,2633" to="5828,4043" stroked="true" strokeweight=".75pt" strokecolor="#000000">
                  <v:stroke dashstyle="solid"/>
                </v:line>
                <v:shape style="position:absolute;left:1042;top:1012;width:6375;height:3042" id="docshape139" coordorigin="1043,1012" coordsize="6375,3042" path="m3079,4043l3077,4037,1151,2881,1158,2867,1176,2838,1043,2827,1115,2941,1140,2898,3062,4051,3067,4054,3073,4052,3076,4048,3079,4043xm3293,3727l3267,3684,3225,3611,3198,3653,1808,2741,1802,2742,1799,2747,1796,2752,1797,2758,1802,2761,3187,3670,3159,3712,3293,3727xm3303,2292l3302,2281,3298,2277,2752,2302,2750,2252,2633,2317,2755,2372,2753,2323,2753,2322,3299,2297,3303,2292xm4780,3354l4730,3353,4743,2828,4743,2822,4738,2818,4730,2817,4730,3372,4730,3373,4730,3378,4730,3372,4730,2817,4727,2817,4723,2822,4722,2828,4710,3352,4660,3351,4718,3472,4765,3383,4780,3354xm4793,1132l4778,1102,4733,1012,4673,1132,4723,1132,4723,1723,4727,1727,4738,1727,4743,1723,4743,1132,4793,1132xm6908,2167l6896,2162,6785,2113,6787,2163,6007,2202,6002,2203,5997,2207,5998,2218,6003,2223,6008,2222,6788,2183,6791,2233,6908,2167xm7418,2632l7284,2648,7312,2690,5747,3719,5742,3722,5741,3728,5744,3733,5747,3738,5753,3739,7323,2707,7350,2748,7392,2676,7418,2632xe" filled="true" fillcolor="#000000" stroked="false">
                  <v:path arrowok="t"/>
                  <v:fill type="solid"/>
                </v:shape>
                <v:shape style="position:absolute;left:4146;top:218;width:1144;height:245" type="#_x0000_t202" id="docshape140" filled="false" stroked="false">
                  <v:textbox inset="0,0,0,0">
                    <w:txbxContent>
                      <w:p>
                        <w:pPr>
                          <w:spacing w:line="244" w:lineRule="exact" w:before="0"/>
                          <w:ind w:left="0" w:right="0" w:firstLine="0"/>
                          <w:jc w:val="left"/>
                          <w:rPr>
                            <w:sz w:val="22"/>
                          </w:rPr>
                        </w:pPr>
                        <w:r>
                          <w:rPr>
                            <w:spacing w:val="-2"/>
                            <w:sz w:val="22"/>
                          </w:rPr>
                          <w:t>PLANNING</w:t>
                        </w:r>
                      </w:p>
                    </w:txbxContent>
                  </v:textbox>
                  <w10:wrap type="none"/>
                </v:shape>
                <v:shape style="position:absolute;left:7375;top:1915;width:1399;height:245" type="#_x0000_t202" id="docshape141" filled="false" stroked="false">
                  <v:textbox inset="0,0,0,0">
                    <w:txbxContent>
                      <w:p>
                        <w:pPr>
                          <w:spacing w:line="244" w:lineRule="exact" w:before="0"/>
                          <w:ind w:left="0" w:right="0" w:firstLine="0"/>
                          <w:jc w:val="left"/>
                          <w:rPr>
                            <w:sz w:val="22"/>
                          </w:rPr>
                        </w:pPr>
                        <w:r>
                          <w:rPr>
                            <w:spacing w:val="-2"/>
                            <w:sz w:val="22"/>
                          </w:rPr>
                          <w:t>ORGANIZING</w:t>
                        </w:r>
                      </w:p>
                    </w:txbxContent>
                  </v:textbox>
                  <w10:wrap type="none"/>
                </v:shape>
                <v:shape style="position:absolute;left:485;top:2148;width:1583;height:245" type="#_x0000_t202" id="docshape142" filled="false" stroked="false">
                  <v:textbox inset="0,0,0,0">
                    <w:txbxContent>
                      <w:p>
                        <w:pPr>
                          <w:spacing w:line="244" w:lineRule="exact" w:before="0"/>
                          <w:ind w:left="0" w:right="0" w:firstLine="0"/>
                          <w:jc w:val="left"/>
                          <w:rPr>
                            <w:sz w:val="22"/>
                          </w:rPr>
                        </w:pPr>
                        <w:r>
                          <w:rPr>
                            <w:spacing w:val="-2"/>
                            <w:sz w:val="22"/>
                          </w:rPr>
                          <w:t>CONTROLLING</w:t>
                        </w:r>
                      </w:p>
                    </w:txbxContent>
                  </v:textbox>
                  <w10:wrap type="none"/>
                </v:shape>
                <v:shape style="position:absolute;left:3798;top:1939;width:1631;height:538" type="#_x0000_t202" id="docshape143" filled="false" stroked="false">
                  <v:textbox inset="0,0,0,0">
                    <w:txbxContent>
                      <w:p>
                        <w:pPr>
                          <w:spacing w:line="244" w:lineRule="exact" w:before="0"/>
                          <w:ind w:left="0" w:right="0" w:firstLine="0"/>
                          <w:jc w:val="left"/>
                          <w:rPr>
                            <w:sz w:val="22"/>
                          </w:rPr>
                        </w:pPr>
                        <w:r>
                          <w:rPr>
                            <w:spacing w:val="-2"/>
                            <w:sz w:val="22"/>
                          </w:rPr>
                          <w:t>BUILDING</w:t>
                        </w:r>
                      </w:p>
                      <w:p>
                        <w:pPr>
                          <w:spacing w:before="40"/>
                          <w:ind w:left="0" w:right="0" w:firstLine="0"/>
                          <w:jc w:val="left"/>
                          <w:rPr>
                            <w:sz w:val="22"/>
                          </w:rPr>
                        </w:pPr>
                        <w:r>
                          <w:rPr>
                            <w:spacing w:val="-2"/>
                            <w:sz w:val="22"/>
                          </w:rPr>
                          <w:t>MAINTENANCE</w:t>
                        </w:r>
                      </w:p>
                    </w:txbxContent>
                  </v:textbox>
                  <w10:wrap type="none"/>
                </v:shape>
                <v:shape style="position:absolute;left:3579;top:3691;width:1357;height:536" type="#_x0000_t202" id="docshape144" filled="false" stroked="false">
                  <v:textbox inset="0,0,0,0">
                    <w:txbxContent>
                      <w:p>
                        <w:pPr>
                          <w:spacing w:line="244" w:lineRule="exact" w:before="0"/>
                          <w:ind w:left="0" w:right="0" w:firstLine="0"/>
                          <w:jc w:val="left"/>
                          <w:rPr>
                            <w:sz w:val="22"/>
                          </w:rPr>
                        </w:pPr>
                        <w:r>
                          <w:rPr>
                            <w:sz w:val="22"/>
                          </w:rPr>
                          <w:t>LEADING</w:t>
                        </w:r>
                        <w:r>
                          <w:rPr>
                            <w:spacing w:val="-10"/>
                            <w:sz w:val="22"/>
                          </w:rPr>
                          <w:t> </w:t>
                        </w:r>
                        <w:r>
                          <w:rPr>
                            <w:spacing w:val="-5"/>
                            <w:sz w:val="22"/>
                          </w:rPr>
                          <w:t>OR</w:t>
                        </w:r>
                      </w:p>
                      <w:p>
                        <w:pPr>
                          <w:spacing w:before="38"/>
                          <w:ind w:left="0" w:right="0" w:firstLine="0"/>
                          <w:jc w:val="left"/>
                          <w:rPr>
                            <w:sz w:val="22"/>
                          </w:rPr>
                        </w:pPr>
                        <w:r>
                          <w:rPr>
                            <w:spacing w:val="-2"/>
                            <w:sz w:val="22"/>
                          </w:rPr>
                          <w:t>DIRECTING</w:t>
                        </w:r>
                      </w:p>
                    </w:txbxContent>
                  </v:textbox>
                  <w10:wrap type="none"/>
                </v:shape>
              </v:group>
            </w:pict>
          </mc:Fallback>
        </mc:AlternateContent>
      </w:r>
      <w:r>
        <w:rPr>
          <w:sz w:val="20"/>
        </w:rPr>
      </w:r>
    </w:p>
    <w:p>
      <w:pPr>
        <w:pStyle w:val="BodyText"/>
        <w:spacing w:before="147"/>
      </w:pPr>
    </w:p>
    <w:p>
      <w:pPr>
        <w:spacing w:before="0"/>
        <w:ind w:left="840" w:right="0" w:firstLine="0"/>
        <w:jc w:val="both"/>
        <w:rPr>
          <w:b/>
          <w:sz w:val="28"/>
        </w:rPr>
      </w:pPr>
      <w:r>
        <w:rPr>
          <w:sz w:val="28"/>
        </w:rPr>
        <w:t>Fig.</w:t>
      </w:r>
      <w:r>
        <w:rPr>
          <w:spacing w:val="-10"/>
          <w:sz w:val="28"/>
        </w:rPr>
        <w:t> </w:t>
      </w:r>
      <w:r>
        <w:rPr>
          <w:sz w:val="28"/>
        </w:rPr>
        <w:t>3.6</w:t>
      </w:r>
      <w:r>
        <w:rPr>
          <w:spacing w:val="28"/>
          <w:sz w:val="28"/>
        </w:rPr>
        <w:t>  </w:t>
      </w:r>
      <w:r>
        <w:rPr>
          <w:b/>
          <w:sz w:val="28"/>
        </w:rPr>
        <w:t>Building</w:t>
      </w:r>
      <w:r>
        <w:rPr>
          <w:b/>
          <w:spacing w:val="-2"/>
          <w:sz w:val="28"/>
        </w:rPr>
        <w:t> </w:t>
      </w:r>
      <w:r>
        <w:rPr>
          <w:b/>
          <w:sz w:val="28"/>
        </w:rPr>
        <w:t>Maintenance</w:t>
      </w:r>
      <w:r>
        <w:rPr>
          <w:b/>
          <w:spacing w:val="-4"/>
          <w:sz w:val="28"/>
        </w:rPr>
        <w:t> </w:t>
      </w:r>
      <w:r>
        <w:rPr>
          <w:b/>
          <w:sz w:val="28"/>
        </w:rPr>
        <w:t>Management</w:t>
      </w:r>
      <w:r>
        <w:rPr>
          <w:b/>
          <w:spacing w:val="-4"/>
          <w:sz w:val="28"/>
        </w:rPr>
        <w:t> </w:t>
      </w:r>
      <w:r>
        <w:rPr>
          <w:b/>
          <w:spacing w:val="-2"/>
          <w:sz w:val="28"/>
        </w:rPr>
        <w:t>Model</w:t>
      </w:r>
    </w:p>
    <w:p>
      <w:pPr>
        <w:pStyle w:val="BodyText"/>
        <w:spacing w:line="360" w:lineRule="auto" w:before="163"/>
        <w:ind w:left="840" w:right="983"/>
        <w:jc w:val="both"/>
      </w:pPr>
      <w:r>
        <w:rPr>
          <w:b/>
        </w:rPr>
        <w:t>Source: </w:t>
      </w:r>
      <w:r>
        <w:rPr/>
        <w:t>Adapted from Stoner, Freeman and Gilbert (2004) in Ogunoh</w:t>
      </w:r>
      <w:r>
        <w:rPr>
          <w:spacing w:val="40"/>
        </w:rPr>
        <w:t> </w:t>
      </w:r>
      <w:r>
        <w:rPr>
          <w:spacing w:val="-2"/>
        </w:rPr>
        <w:t>(2014)</w:t>
      </w:r>
    </w:p>
    <w:p>
      <w:pPr>
        <w:pStyle w:val="BodyText"/>
        <w:spacing w:before="159"/>
      </w:pPr>
    </w:p>
    <w:p>
      <w:pPr>
        <w:pStyle w:val="BodyText"/>
        <w:spacing w:line="360" w:lineRule="auto"/>
        <w:ind w:left="840" w:right="985"/>
        <w:jc w:val="both"/>
      </w:pPr>
      <w:r>
        <w:rPr/>
        <w:t>The building maintenance model describes the relationship among the various variables.</w:t>
      </w:r>
      <w:r>
        <w:rPr>
          <w:spacing w:val="40"/>
        </w:rPr>
        <w:t> </w:t>
      </w:r>
      <w:r>
        <w:rPr/>
        <w:t>This approach recognizes the best practices identified in the study and can transform the current situation in the institution to a systematic method of managing building maintenance.</w:t>
      </w:r>
      <w:r>
        <w:rPr>
          <w:spacing w:val="40"/>
        </w:rPr>
        <w:t> </w:t>
      </w:r>
      <w:r>
        <w:rPr/>
        <w:t>The model is built around the following four perspectives:</w:t>
      </w:r>
    </w:p>
    <w:p>
      <w:pPr>
        <w:pStyle w:val="ListParagraph"/>
        <w:numPr>
          <w:ilvl w:val="4"/>
          <w:numId w:val="31"/>
        </w:numPr>
        <w:tabs>
          <w:tab w:pos="1560" w:val="left" w:leader="none"/>
        </w:tabs>
        <w:spacing w:line="360" w:lineRule="auto" w:before="0" w:after="0"/>
        <w:ind w:left="1560" w:right="976" w:hanging="360"/>
        <w:jc w:val="both"/>
        <w:rPr>
          <w:sz w:val="28"/>
        </w:rPr>
      </w:pPr>
      <w:r>
        <w:rPr>
          <w:b/>
          <w:sz w:val="28"/>
        </w:rPr>
        <w:t>Planning </w:t>
      </w:r>
      <w:r>
        <w:rPr>
          <w:sz w:val="28"/>
        </w:rPr>
        <w:t>implies deciding what type</w:t>
      </w:r>
      <w:r>
        <w:rPr>
          <w:spacing w:val="-2"/>
          <w:sz w:val="28"/>
        </w:rPr>
        <w:t> </w:t>
      </w:r>
      <w:r>
        <w:rPr>
          <w:sz w:val="28"/>
        </w:rPr>
        <w:t>of maintenance work</w:t>
      </w:r>
      <w:r>
        <w:rPr>
          <w:spacing w:val="-1"/>
          <w:sz w:val="28"/>
        </w:rPr>
        <w:t> </w:t>
      </w:r>
      <w:r>
        <w:rPr>
          <w:sz w:val="28"/>
        </w:rPr>
        <w:t>to</w:t>
      </w:r>
      <w:r>
        <w:rPr>
          <w:spacing w:val="-1"/>
          <w:sz w:val="28"/>
        </w:rPr>
        <w:t> </w:t>
      </w:r>
      <w:r>
        <w:rPr>
          <w:sz w:val="28"/>
        </w:rPr>
        <w:t>be done, how it is to be done, who is to do it and at what cost, time and materials required.</w:t>
      </w:r>
      <w:r>
        <w:rPr>
          <w:spacing w:val="40"/>
          <w:sz w:val="28"/>
        </w:rPr>
        <w:t> </w:t>
      </w:r>
      <w:r>
        <w:rPr>
          <w:sz w:val="28"/>
        </w:rPr>
        <w:t>Planning assists maintenance managers to develop maintenance objectives for organizations and determining how to achieve them.</w:t>
      </w:r>
      <w:r>
        <w:rPr>
          <w:spacing w:val="40"/>
          <w:sz w:val="28"/>
        </w:rPr>
        <w:t> </w:t>
      </w:r>
      <w:r>
        <w:rPr>
          <w:sz w:val="28"/>
        </w:rPr>
        <w:t>It guides managers on how to obtain and commit the resources required for maintenance activities, carry on these activities consistent with the laid down procedures.</w:t>
      </w:r>
      <w:r>
        <w:rPr>
          <w:spacing w:val="40"/>
          <w:sz w:val="28"/>
        </w:rPr>
        <w:t> </w:t>
      </w:r>
      <w:r>
        <w:rPr>
          <w:sz w:val="28"/>
        </w:rPr>
        <w:t>Furthermore, it enables managers to monitor and measure progress of maintenance so that corrective action can be taken if progress is unsatisfactory.</w:t>
      </w:r>
      <w:r>
        <w:rPr>
          <w:spacing w:val="80"/>
          <w:sz w:val="28"/>
        </w:rPr>
        <w:t> </w:t>
      </w:r>
      <w:r>
        <w:rPr>
          <w:sz w:val="28"/>
        </w:rPr>
        <w:t>This means</w:t>
      </w:r>
      <w:r>
        <w:rPr>
          <w:spacing w:val="32"/>
          <w:sz w:val="28"/>
        </w:rPr>
        <w:t> </w:t>
      </w:r>
      <w:r>
        <w:rPr>
          <w:sz w:val="28"/>
        </w:rPr>
        <w:t>that</w:t>
      </w:r>
      <w:r>
        <w:rPr>
          <w:spacing w:val="32"/>
          <w:sz w:val="28"/>
        </w:rPr>
        <w:t> </w:t>
      </w:r>
      <w:r>
        <w:rPr>
          <w:sz w:val="28"/>
        </w:rPr>
        <w:t>the</w:t>
      </w:r>
      <w:r>
        <w:rPr>
          <w:spacing w:val="31"/>
          <w:sz w:val="28"/>
        </w:rPr>
        <w:t> </w:t>
      </w:r>
      <w:r>
        <w:rPr>
          <w:sz w:val="28"/>
        </w:rPr>
        <w:t>building</w:t>
      </w:r>
      <w:r>
        <w:rPr>
          <w:spacing w:val="32"/>
          <w:sz w:val="28"/>
        </w:rPr>
        <w:t> </w:t>
      </w:r>
      <w:r>
        <w:rPr>
          <w:sz w:val="28"/>
        </w:rPr>
        <w:t>maintenance</w:t>
      </w:r>
      <w:r>
        <w:rPr>
          <w:spacing w:val="29"/>
          <w:sz w:val="28"/>
        </w:rPr>
        <w:t> </w:t>
      </w:r>
      <w:r>
        <w:rPr>
          <w:sz w:val="28"/>
        </w:rPr>
        <w:t>objectives/criteria</w:t>
      </w:r>
      <w:r>
        <w:rPr>
          <w:spacing w:val="31"/>
          <w:sz w:val="28"/>
        </w:rPr>
        <w:t> </w:t>
      </w:r>
      <w:r>
        <w:rPr>
          <w:sz w:val="28"/>
        </w:rPr>
        <w:t>developed</w:t>
      </w:r>
      <w:r>
        <w:rPr>
          <w:spacing w:val="32"/>
          <w:sz w:val="28"/>
        </w:rPr>
        <w:t> </w:t>
      </w:r>
      <w:r>
        <w:rPr>
          <w:sz w:val="28"/>
        </w:rPr>
        <w:t>in</w:t>
      </w:r>
    </w:p>
    <w:p>
      <w:pPr>
        <w:spacing w:after="0" w:line="360" w:lineRule="auto"/>
        <w:jc w:val="both"/>
        <w:rPr>
          <w:sz w:val="28"/>
        </w:rPr>
        <w:sectPr>
          <w:pgSz w:w="11910" w:h="16840"/>
          <w:pgMar w:header="0" w:footer="986" w:top="1180" w:bottom="1180" w:left="960" w:right="460"/>
        </w:sectPr>
      </w:pPr>
    </w:p>
    <w:p>
      <w:pPr>
        <w:pStyle w:val="BodyText"/>
        <w:spacing w:line="360" w:lineRule="auto" w:before="74"/>
        <w:ind w:left="1560" w:right="985"/>
        <w:jc w:val="both"/>
      </w:pPr>
      <w:r>
        <w:rPr/>
        <w:t>this perspective support the fulfillment of the institutional</w:t>
      </w:r>
      <w:r>
        <w:rPr>
          <w:spacing w:val="40"/>
        </w:rPr>
        <w:t> </w:t>
      </w:r>
      <w:r>
        <w:rPr/>
        <w:t>maintenance strategic objectives.</w:t>
      </w:r>
    </w:p>
    <w:p>
      <w:pPr>
        <w:pStyle w:val="ListParagraph"/>
        <w:numPr>
          <w:ilvl w:val="4"/>
          <w:numId w:val="31"/>
        </w:numPr>
        <w:tabs>
          <w:tab w:pos="1560" w:val="left" w:leader="none"/>
        </w:tabs>
        <w:spacing w:line="360" w:lineRule="auto" w:before="0" w:after="0"/>
        <w:ind w:left="1560" w:right="975" w:hanging="360"/>
        <w:jc w:val="both"/>
        <w:rPr>
          <w:sz w:val="28"/>
        </w:rPr>
      </w:pPr>
      <w:r>
        <w:rPr>
          <w:b/>
          <w:sz w:val="28"/>
        </w:rPr>
        <w:t>Organizing </w:t>
      </w:r>
      <w:r>
        <w:rPr>
          <w:sz w:val="28"/>
        </w:rPr>
        <w:t>is the process of organizing human and material</w:t>
      </w:r>
      <w:r>
        <w:rPr>
          <w:spacing w:val="40"/>
          <w:sz w:val="28"/>
        </w:rPr>
        <w:t> </w:t>
      </w:r>
      <w:r>
        <w:rPr>
          <w:sz w:val="28"/>
        </w:rPr>
        <w:t>resources, which includes staffing, purchasing materials, securing funds and other logistics for maintenance activities.</w:t>
      </w:r>
      <w:r>
        <w:rPr>
          <w:spacing w:val="40"/>
          <w:sz w:val="28"/>
        </w:rPr>
        <w:t> </w:t>
      </w:r>
      <w:r>
        <w:rPr>
          <w:sz w:val="28"/>
        </w:rPr>
        <w:t>Organizing perspective defines how authority are structured, how communication flows and how task are accomplished in an organization.</w:t>
      </w:r>
      <w:r>
        <w:rPr>
          <w:spacing w:val="40"/>
          <w:sz w:val="28"/>
        </w:rPr>
        <w:t> </w:t>
      </w:r>
      <w:r>
        <w:rPr>
          <w:sz w:val="28"/>
        </w:rPr>
        <w:t>Simply put, organizing related to the efficiency and effectiveness of managing building maintenance activities within an organization especially educational institutions.</w:t>
      </w:r>
    </w:p>
    <w:p>
      <w:pPr>
        <w:pStyle w:val="ListParagraph"/>
        <w:numPr>
          <w:ilvl w:val="4"/>
          <w:numId w:val="31"/>
        </w:numPr>
        <w:tabs>
          <w:tab w:pos="1560" w:val="left" w:leader="none"/>
        </w:tabs>
        <w:spacing w:line="360" w:lineRule="auto" w:before="1" w:after="0"/>
        <w:ind w:left="1560" w:right="982" w:hanging="360"/>
        <w:jc w:val="both"/>
        <w:rPr>
          <w:sz w:val="28"/>
        </w:rPr>
      </w:pPr>
      <w:r>
        <w:rPr>
          <w:b/>
          <w:sz w:val="28"/>
        </w:rPr>
        <w:t>Leading or directing</w:t>
      </w:r>
      <w:r>
        <w:rPr>
          <w:sz w:val="28"/>
        </w:rPr>
        <w:t>:</w:t>
      </w:r>
      <w:r>
        <w:rPr>
          <w:spacing w:val="40"/>
          <w:sz w:val="28"/>
        </w:rPr>
        <w:t> </w:t>
      </w:r>
      <w:r>
        <w:rPr>
          <w:sz w:val="28"/>
        </w:rPr>
        <w:t>this is a system in which maintenance managers in organizations direct, influence, and motivates workers to achieve organizational objectives.</w:t>
      </w:r>
      <w:r>
        <w:rPr>
          <w:spacing w:val="40"/>
          <w:sz w:val="28"/>
        </w:rPr>
        <w:t> </w:t>
      </w:r>
      <w:r>
        <w:rPr>
          <w:sz w:val="28"/>
        </w:rPr>
        <w:t>This shows that, leading concerns with the building of a learning culture by management, in order to ensure that staff, especially those in charge of maintenance activities are trained.</w:t>
      </w:r>
      <w:r>
        <w:rPr>
          <w:spacing w:val="40"/>
          <w:sz w:val="28"/>
        </w:rPr>
        <w:t> </w:t>
      </w:r>
      <w:r>
        <w:rPr>
          <w:sz w:val="28"/>
        </w:rPr>
        <w:t>Thus, involving skills, competency development, frequency of training and adequate support for change.</w:t>
      </w:r>
    </w:p>
    <w:p>
      <w:pPr>
        <w:pStyle w:val="ListParagraph"/>
        <w:numPr>
          <w:ilvl w:val="4"/>
          <w:numId w:val="31"/>
        </w:numPr>
        <w:tabs>
          <w:tab w:pos="1560" w:val="left" w:leader="none"/>
        </w:tabs>
        <w:spacing w:line="360" w:lineRule="auto" w:before="1" w:after="0"/>
        <w:ind w:left="1560" w:right="975" w:hanging="360"/>
        <w:jc w:val="both"/>
        <w:rPr>
          <w:b/>
          <w:sz w:val="28"/>
        </w:rPr>
      </w:pPr>
      <w:r>
        <w:rPr>
          <w:b/>
          <w:sz w:val="28"/>
        </w:rPr>
        <w:t>Controlling </w:t>
      </w:r>
      <w:r>
        <w:rPr>
          <w:sz w:val="28"/>
        </w:rPr>
        <w:t>is the process in which managers keep things on track by ensuring that standards are attained, measuring current performance and taking corrective action to ensure that there is improved quality of work.</w:t>
      </w:r>
      <w:r>
        <w:rPr>
          <w:spacing w:val="40"/>
          <w:sz w:val="28"/>
        </w:rPr>
        <w:t> </w:t>
      </w:r>
      <w:r>
        <w:rPr>
          <w:sz w:val="28"/>
        </w:rPr>
        <w:t>In fact,</w:t>
      </w:r>
      <w:r>
        <w:rPr>
          <w:spacing w:val="-1"/>
          <w:sz w:val="28"/>
        </w:rPr>
        <w:t> </w:t>
      </w:r>
      <w:r>
        <w:rPr>
          <w:sz w:val="28"/>
        </w:rPr>
        <w:t>controlling</w:t>
      </w:r>
      <w:r>
        <w:rPr>
          <w:spacing w:val="-1"/>
          <w:sz w:val="28"/>
        </w:rPr>
        <w:t> </w:t>
      </w:r>
      <w:r>
        <w:rPr>
          <w:sz w:val="28"/>
        </w:rPr>
        <w:t>function comes in the</w:t>
      </w:r>
      <w:r>
        <w:rPr>
          <w:spacing w:val="-1"/>
          <w:sz w:val="28"/>
        </w:rPr>
        <w:t> </w:t>
      </w:r>
      <w:r>
        <w:rPr>
          <w:sz w:val="28"/>
        </w:rPr>
        <w:t>form</w:t>
      </w:r>
      <w:r>
        <w:rPr>
          <w:spacing w:val="-6"/>
          <w:sz w:val="28"/>
        </w:rPr>
        <w:t> </w:t>
      </w:r>
      <w:r>
        <w:rPr>
          <w:sz w:val="28"/>
        </w:rPr>
        <w:t>of</w:t>
      </w:r>
      <w:r>
        <w:rPr>
          <w:spacing w:val="-1"/>
          <w:sz w:val="28"/>
        </w:rPr>
        <w:t> </w:t>
      </w:r>
      <w:r>
        <w:rPr>
          <w:sz w:val="28"/>
        </w:rPr>
        <w:t>feedback/feed forward mechanism which ensures that organization performs better and learns from the outcome of their decisions.</w:t>
      </w:r>
    </w:p>
    <w:p>
      <w:pPr>
        <w:pStyle w:val="BodyText"/>
        <w:spacing w:line="360" w:lineRule="auto"/>
        <w:ind w:left="840" w:right="982"/>
        <w:jc w:val="both"/>
      </w:pPr>
      <w:r>
        <w:rPr/>
        <w:t>the building maintenance management model is an effective, graphical, cognitive and description tool that would guide managers, institutions and other stakeholders in the industry on how to carryout effective and efficient management of maintenance activities.</w:t>
      </w:r>
      <w:r>
        <w:rPr>
          <w:spacing w:val="40"/>
        </w:rPr>
        <w:t> </w:t>
      </w:r>
      <w:r>
        <w:rPr/>
        <w:t>The implication of this model would ensure that activities are focused on the hospital buildings and users (Staff and</w:t>
      </w:r>
      <w:r>
        <w:rPr>
          <w:spacing w:val="40"/>
        </w:rPr>
        <w:t> </w:t>
      </w:r>
      <w:r>
        <w:rPr/>
        <w:t>patients)</w:t>
      </w:r>
      <w:r>
        <w:rPr>
          <w:spacing w:val="40"/>
        </w:rPr>
        <w:t> </w:t>
      </w:r>
      <w:r>
        <w:rPr/>
        <w:t>making</w:t>
      </w:r>
      <w:r>
        <w:rPr>
          <w:spacing w:val="40"/>
        </w:rPr>
        <w:t> </w:t>
      </w:r>
      <w:r>
        <w:rPr/>
        <w:t>sure</w:t>
      </w:r>
      <w:r>
        <w:rPr>
          <w:spacing w:val="40"/>
        </w:rPr>
        <w:t> </w:t>
      </w:r>
      <w:r>
        <w:rPr/>
        <w:t>that</w:t>
      </w:r>
      <w:r>
        <w:rPr>
          <w:spacing w:val="40"/>
        </w:rPr>
        <w:t> </w:t>
      </w:r>
      <w:r>
        <w:rPr/>
        <w:t>they</w:t>
      </w:r>
      <w:r>
        <w:rPr>
          <w:spacing w:val="40"/>
        </w:rPr>
        <w:t> </w:t>
      </w:r>
      <w:r>
        <w:rPr/>
        <w:t>get</w:t>
      </w:r>
      <w:r>
        <w:rPr>
          <w:spacing w:val="40"/>
        </w:rPr>
        <w:t> </w:t>
      </w:r>
      <w:r>
        <w:rPr/>
        <w:t>the</w:t>
      </w:r>
      <w:r>
        <w:rPr>
          <w:spacing w:val="40"/>
        </w:rPr>
        <w:t> </w:t>
      </w:r>
      <w:r>
        <w:rPr/>
        <w:t>satisfaction</w:t>
      </w:r>
      <w:r>
        <w:rPr>
          <w:spacing w:val="40"/>
        </w:rPr>
        <w:t> </w:t>
      </w:r>
      <w:r>
        <w:rPr/>
        <w:t>they</w:t>
      </w:r>
      <w:r>
        <w:rPr>
          <w:spacing w:val="40"/>
        </w:rPr>
        <w:t> </w:t>
      </w:r>
      <w:r>
        <w:rPr/>
        <w:t>desired</w:t>
      </w:r>
      <w:r>
        <w:rPr>
          <w:spacing w:val="40"/>
        </w:rPr>
        <w:t> </w:t>
      </w:r>
      <w:r>
        <w:rPr/>
        <w:t>from</w:t>
      </w:r>
    </w:p>
    <w:p>
      <w:pPr>
        <w:spacing w:after="0" w:line="360" w:lineRule="auto"/>
        <w:jc w:val="both"/>
        <w:sectPr>
          <w:pgSz w:w="11910" w:h="16840"/>
          <w:pgMar w:header="0" w:footer="986" w:top="1340" w:bottom="1180" w:left="960" w:right="460"/>
        </w:sectPr>
      </w:pPr>
    </w:p>
    <w:p>
      <w:pPr>
        <w:pStyle w:val="BodyText"/>
        <w:spacing w:line="360" w:lineRule="auto" w:before="74"/>
        <w:ind w:left="840" w:right="976"/>
        <w:jc w:val="both"/>
      </w:pPr>
      <w:r>
        <w:rPr/>
        <w:t>such buildings.</w:t>
      </w:r>
      <w:r>
        <w:rPr>
          <w:spacing w:val="40"/>
        </w:rPr>
        <w:t> </w:t>
      </w:r>
      <w:r>
        <w:rPr/>
        <w:t>Also, that workers are better trained, so that more efficient hospital institutions are available in the environment.</w:t>
      </w:r>
    </w:p>
    <w:p>
      <w:pPr>
        <w:pStyle w:val="BodyText"/>
        <w:spacing w:line="360" w:lineRule="auto"/>
        <w:ind w:left="840" w:right="987"/>
        <w:jc w:val="both"/>
      </w:pPr>
      <w:r>
        <w:rPr/>
        <w:t>All the variables are integrated into the model.</w:t>
      </w:r>
      <w:r>
        <w:rPr>
          <w:spacing w:val="40"/>
        </w:rPr>
        <w:t> </w:t>
      </w:r>
      <w:r>
        <w:rPr/>
        <w:t>Furthermore, a mathematical model in the form of regression was also developed as supplementary to the graphical models already described.</w:t>
      </w:r>
    </w:p>
    <w:p>
      <w:pPr>
        <w:pStyle w:val="ListParagraph"/>
        <w:numPr>
          <w:ilvl w:val="3"/>
          <w:numId w:val="31"/>
        </w:numPr>
        <w:tabs>
          <w:tab w:pos="1986" w:val="left" w:leader="none"/>
        </w:tabs>
        <w:spacing w:line="240" w:lineRule="auto" w:before="5" w:after="0"/>
        <w:ind w:left="1986" w:right="0" w:hanging="786"/>
        <w:jc w:val="both"/>
        <w:rPr>
          <w:b/>
          <w:sz w:val="28"/>
        </w:rPr>
      </w:pPr>
      <w:r>
        <w:rPr>
          <w:b/>
          <w:sz w:val="28"/>
        </w:rPr>
        <w:t>Maintenance</w:t>
      </w:r>
      <w:r>
        <w:rPr>
          <w:b/>
          <w:spacing w:val="-7"/>
          <w:sz w:val="28"/>
        </w:rPr>
        <w:t> </w:t>
      </w:r>
      <w:r>
        <w:rPr>
          <w:b/>
          <w:sz w:val="28"/>
        </w:rPr>
        <w:t>Feedback</w:t>
      </w:r>
      <w:r>
        <w:rPr>
          <w:b/>
          <w:spacing w:val="-11"/>
          <w:sz w:val="28"/>
        </w:rPr>
        <w:t> </w:t>
      </w:r>
      <w:r>
        <w:rPr>
          <w:b/>
          <w:spacing w:val="-2"/>
          <w:sz w:val="28"/>
        </w:rPr>
        <w:t>Model</w:t>
      </w:r>
    </w:p>
    <w:p>
      <w:pPr>
        <w:pStyle w:val="BodyText"/>
        <w:spacing w:line="360" w:lineRule="auto" w:before="156"/>
        <w:ind w:left="840" w:right="973"/>
        <w:jc w:val="both"/>
      </w:pPr>
      <w:r>
        <w:rPr/>
        <w:t>One</w:t>
      </w:r>
      <w:r>
        <w:rPr>
          <w:spacing w:val="-2"/>
        </w:rPr>
        <w:t> </w:t>
      </w:r>
      <w:r>
        <w:rPr/>
        <w:t>of</w:t>
      </w:r>
      <w:r>
        <w:rPr>
          <w:spacing w:val="-2"/>
        </w:rPr>
        <w:t> </w:t>
      </w:r>
      <w:r>
        <w:rPr/>
        <w:t>the</w:t>
      </w:r>
      <w:r>
        <w:rPr>
          <w:spacing w:val="-5"/>
        </w:rPr>
        <w:t> </w:t>
      </w:r>
      <w:r>
        <w:rPr/>
        <w:t>best</w:t>
      </w:r>
      <w:r>
        <w:rPr>
          <w:spacing w:val="-1"/>
        </w:rPr>
        <w:t> </w:t>
      </w:r>
      <w:r>
        <w:rPr/>
        <w:t>maintenance</w:t>
      </w:r>
      <w:r>
        <w:rPr>
          <w:spacing w:val="-5"/>
        </w:rPr>
        <w:t> </w:t>
      </w:r>
      <w:r>
        <w:rPr/>
        <w:t>practices</w:t>
      </w:r>
      <w:r>
        <w:rPr>
          <w:spacing w:val="-4"/>
        </w:rPr>
        <w:t> </w:t>
      </w:r>
      <w:r>
        <w:rPr/>
        <w:t>is</w:t>
      </w:r>
      <w:r>
        <w:rPr>
          <w:spacing w:val="-1"/>
        </w:rPr>
        <w:t> </w:t>
      </w:r>
      <w:r>
        <w:rPr/>
        <w:t>feedback</w:t>
      </w:r>
      <w:r>
        <w:rPr>
          <w:spacing w:val="-1"/>
        </w:rPr>
        <w:t> </w:t>
      </w:r>
      <w:r>
        <w:rPr/>
        <w:t>information.</w:t>
      </w:r>
      <w:r>
        <w:rPr>
          <w:spacing w:val="40"/>
        </w:rPr>
        <w:t> </w:t>
      </w:r>
      <w:r>
        <w:rPr/>
        <w:t>It</w:t>
      </w:r>
      <w:r>
        <w:rPr>
          <w:spacing w:val="-1"/>
        </w:rPr>
        <w:t> </w:t>
      </w:r>
      <w:r>
        <w:rPr/>
        <w:t>is</w:t>
      </w:r>
      <w:r>
        <w:rPr>
          <w:spacing w:val="-1"/>
        </w:rPr>
        <w:t> </w:t>
      </w:r>
      <w:r>
        <w:rPr/>
        <w:t>a</w:t>
      </w:r>
      <w:r>
        <w:rPr>
          <w:spacing w:val="-3"/>
        </w:rPr>
        <w:t> </w:t>
      </w:r>
      <w:r>
        <w:rPr/>
        <w:t>system of keeping things in track; through analysis of past maintenance information records.</w:t>
      </w:r>
      <w:r>
        <w:rPr>
          <w:spacing w:val="40"/>
        </w:rPr>
        <w:t> </w:t>
      </w:r>
      <w:r>
        <w:rPr/>
        <w:t>It enables for adjustments, so that improved performance of maintenance productivity</w:t>
      </w:r>
      <w:r>
        <w:rPr>
          <w:spacing w:val="-3"/>
        </w:rPr>
        <w:t> </w:t>
      </w:r>
      <w:r>
        <w:rPr/>
        <w:t>will therefore, be</w:t>
      </w:r>
      <w:r>
        <w:rPr>
          <w:spacing w:val="-1"/>
        </w:rPr>
        <w:t> </w:t>
      </w:r>
      <w:r>
        <w:rPr/>
        <w:t>finally</w:t>
      </w:r>
      <w:r>
        <w:rPr>
          <w:spacing w:val="-3"/>
        </w:rPr>
        <w:t> </w:t>
      </w:r>
      <w:r>
        <w:rPr/>
        <w:t>achieved.</w:t>
      </w:r>
      <w:r>
        <w:rPr>
          <w:spacing w:val="40"/>
        </w:rPr>
        <w:t> </w:t>
      </w:r>
      <w:r>
        <w:rPr/>
        <w:t>The model was developed by Seeley in 1987.</w:t>
      </w:r>
      <w:r>
        <w:rPr>
          <w:spacing w:val="40"/>
        </w:rPr>
        <w:t> </w:t>
      </w:r>
      <w:r>
        <w:rPr/>
        <w:t>According to Seeley‟s model, maintenance feedback should be an essential part of any maintenance feedback administration and may be mainly injected into the system in two ways.</w:t>
      </w:r>
    </w:p>
    <w:p>
      <w:pPr>
        <w:pStyle w:val="ListParagraph"/>
        <w:numPr>
          <w:ilvl w:val="0"/>
          <w:numId w:val="32"/>
        </w:numPr>
        <w:tabs>
          <w:tab w:pos="1920" w:val="left" w:leader="none"/>
        </w:tabs>
        <w:spacing w:line="360" w:lineRule="auto" w:before="1" w:after="0"/>
        <w:ind w:left="1920" w:right="986" w:hanging="720"/>
        <w:jc w:val="both"/>
        <w:rPr>
          <w:sz w:val="28"/>
        </w:rPr>
      </w:pPr>
      <w:r>
        <w:rPr>
          <w:sz w:val="28"/>
        </w:rPr>
        <w:t>Directly to design team:</w:t>
      </w:r>
      <w:r>
        <w:rPr>
          <w:spacing w:val="40"/>
          <w:sz w:val="28"/>
        </w:rPr>
        <w:t> </w:t>
      </w:r>
      <w:r>
        <w:rPr>
          <w:sz w:val="28"/>
        </w:rPr>
        <w:t>particularly information on design faults, faulty workmanship and material failures.</w:t>
      </w:r>
    </w:p>
    <w:p>
      <w:pPr>
        <w:pStyle w:val="ListParagraph"/>
        <w:numPr>
          <w:ilvl w:val="0"/>
          <w:numId w:val="32"/>
        </w:numPr>
        <w:tabs>
          <w:tab w:pos="1920" w:val="left" w:leader="none"/>
        </w:tabs>
        <w:spacing w:line="360" w:lineRule="auto" w:before="0" w:after="0"/>
        <w:ind w:left="1920" w:right="979" w:hanging="720"/>
        <w:jc w:val="both"/>
        <w:rPr>
          <w:sz w:val="28"/>
        </w:rPr>
      </w:pPr>
      <w:r>
        <w:rPr>
          <w:sz w:val="28"/>
        </w:rPr>
        <w:t>By general discussion with the maintenance team, when solutions to</w:t>
      </w:r>
      <w:r>
        <w:rPr>
          <w:spacing w:val="-1"/>
          <w:sz w:val="28"/>
        </w:rPr>
        <w:t> </w:t>
      </w:r>
      <w:r>
        <w:rPr>
          <w:sz w:val="28"/>
        </w:rPr>
        <w:t>problems should</w:t>
      </w:r>
      <w:r>
        <w:rPr>
          <w:spacing w:val="-1"/>
          <w:sz w:val="28"/>
        </w:rPr>
        <w:t> </w:t>
      </w:r>
      <w:r>
        <w:rPr>
          <w:sz w:val="28"/>
        </w:rPr>
        <w:t>be documented and passed</w:t>
      </w:r>
      <w:r>
        <w:rPr>
          <w:spacing w:val="-1"/>
          <w:sz w:val="28"/>
        </w:rPr>
        <w:t> </w:t>
      </w:r>
      <w:r>
        <w:rPr>
          <w:sz w:val="28"/>
        </w:rPr>
        <w:t>on</w:t>
      </w:r>
      <w:r>
        <w:rPr>
          <w:spacing w:val="-1"/>
          <w:sz w:val="28"/>
        </w:rPr>
        <w:t> </w:t>
      </w:r>
      <w:r>
        <w:rPr>
          <w:sz w:val="28"/>
        </w:rPr>
        <w:t>to all appropriate </w:t>
      </w:r>
      <w:r>
        <w:rPr>
          <w:spacing w:val="-2"/>
          <w:sz w:val="28"/>
        </w:rPr>
        <w:t>personnel.</w:t>
      </w:r>
    </w:p>
    <w:p>
      <w:pPr>
        <w:pStyle w:val="BodyText"/>
        <w:spacing w:line="360" w:lineRule="auto"/>
        <w:ind w:left="840" w:right="978"/>
        <w:jc w:val="both"/>
      </w:pPr>
      <w:r>
        <w:rPr/>
        <w:t>His model as shown in Fig. 3.7 shows some of the major stages in the operation of maintenance schemes as:</w:t>
      </w:r>
    </w:p>
    <w:p>
      <w:pPr>
        <w:pStyle w:val="ListParagraph"/>
        <w:numPr>
          <w:ilvl w:val="1"/>
          <w:numId w:val="32"/>
        </w:numPr>
        <w:tabs>
          <w:tab w:pos="1559" w:val="left" w:leader="none"/>
        </w:tabs>
        <w:spacing w:line="240" w:lineRule="auto" w:before="2" w:after="0"/>
        <w:ind w:left="1559" w:right="0" w:hanging="359"/>
        <w:jc w:val="both"/>
        <w:rPr>
          <w:sz w:val="28"/>
        </w:rPr>
      </w:pPr>
      <w:r>
        <w:rPr>
          <w:sz w:val="28"/>
        </w:rPr>
        <w:t>Management</w:t>
      </w:r>
      <w:r>
        <w:rPr>
          <w:spacing w:val="-6"/>
          <w:sz w:val="28"/>
        </w:rPr>
        <w:t> </w:t>
      </w:r>
      <w:r>
        <w:rPr>
          <w:sz w:val="28"/>
        </w:rPr>
        <w:t>organization</w:t>
      </w:r>
      <w:r>
        <w:rPr>
          <w:spacing w:val="-5"/>
          <w:sz w:val="28"/>
        </w:rPr>
        <w:t> </w:t>
      </w:r>
      <w:r>
        <w:rPr>
          <w:sz w:val="28"/>
        </w:rPr>
        <w:t>of</w:t>
      </w:r>
      <w:r>
        <w:rPr>
          <w:spacing w:val="-6"/>
          <w:sz w:val="28"/>
        </w:rPr>
        <w:t> </w:t>
      </w:r>
      <w:r>
        <w:rPr>
          <w:spacing w:val="-2"/>
          <w:sz w:val="28"/>
        </w:rPr>
        <w:t>resource</w:t>
      </w:r>
    </w:p>
    <w:p>
      <w:pPr>
        <w:pStyle w:val="ListParagraph"/>
        <w:numPr>
          <w:ilvl w:val="1"/>
          <w:numId w:val="32"/>
        </w:numPr>
        <w:tabs>
          <w:tab w:pos="1559" w:val="left" w:leader="none"/>
        </w:tabs>
        <w:spacing w:line="240" w:lineRule="auto" w:before="160" w:after="0"/>
        <w:ind w:left="1559" w:right="0" w:hanging="359"/>
        <w:jc w:val="both"/>
        <w:rPr>
          <w:sz w:val="28"/>
        </w:rPr>
      </w:pPr>
      <w:r>
        <w:rPr>
          <w:sz w:val="28"/>
        </w:rPr>
        <w:t>Work</w:t>
      </w:r>
      <w:r>
        <w:rPr>
          <w:spacing w:val="-3"/>
          <w:sz w:val="28"/>
        </w:rPr>
        <w:t> </w:t>
      </w:r>
      <w:r>
        <w:rPr>
          <w:spacing w:val="-2"/>
          <w:sz w:val="28"/>
        </w:rPr>
        <w:t>execution</w:t>
      </w:r>
    </w:p>
    <w:p>
      <w:pPr>
        <w:pStyle w:val="ListParagraph"/>
        <w:numPr>
          <w:ilvl w:val="1"/>
          <w:numId w:val="32"/>
        </w:numPr>
        <w:tabs>
          <w:tab w:pos="1559" w:val="left" w:leader="none"/>
        </w:tabs>
        <w:spacing w:line="240" w:lineRule="auto" w:before="161" w:after="0"/>
        <w:ind w:left="1559" w:right="0" w:hanging="359"/>
        <w:jc w:val="both"/>
        <w:rPr>
          <w:sz w:val="28"/>
        </w:rPr>
      </w:pPr>
      <w:r>
        <w:rPr>
          <w:sz w:val="28"/>
        </w:rPr>
        <w:t>Appraisal</w:t>
      </w:r>
      <w:r>
        <w:rPr>
          <w:spacing w:val="-8"/>
          <w:sz w:val="28"/>
        </w:rPr>
        <w:t> </w:t>
      </w:r>
      <w:r>
        <w:rPr>
          <w:sz w:val="28"/>
        </w:rPr>
        <w:t>of</w:t>
      </w:r>
      <w:r>
        <w:rPr>
          <w:spacing w:val="-5"/>
          <w:sz w:val="28"/>
        </w:rPr>
        <w:t> </w:t>
      </w:r>
      <w:r>
        <w:rPr>
          <w:sz w:val="28"/>
        </w:rPr>
        <w:t>result;</w:t>
      </w:r>
      <w:r>
        <w:rPr>
          <w:spacing w:val="-3"/>
          <w:sz w:val="28"/>
        </w:rPr>
        <w:t> </w:t>
      </w:r>
      <w:r>
        <w:rPr>
          <w:spacing w:val="-5"/>
          <w:sz w:val="28"/>
        </w:rPr>
        <w:t>and</w:t>
      </w:r>
    </w:p>
    <w:p>
      <w:pPr>
        <w:pStyle w:val="ListParagraph"/>
        <w:numPr>
          <w:ilvl w:val="1"/>
          <w:numId w:val="32"/>
        </w:numPr>
        <w:tabs>
          <w:tab w:pos="1559" w:val="left" w:leader="none"/>
        </w:tabs>
        <w:spacing w:line="240" w:lineRule="auto" w:before="160" w:after="0"/>
        <w:ind w:left="1559" w:right="0" w:hanging="359"/>
        <w:jc w:val="left"/>
        <w:rPr>
          <w:sz w:val="28"/>
        </w:rPr>
      </w:pPr>
      <w:r>
        <w:rPr>
          <w:sz w:val="28"/>
        </w:rPr>
        <w:t>Corrective</w:t>
      </w:r>
      <w:r>
        <w:rPr>
          <w:spacing w:val="-8"/>
          <w:sz w:val="28"/>
        </w:rPr>
        <w:t> </w:t>
      </w:r>
      <w:r>
        <w:rPr>
          <w:sz w:val="28"/>
        </w:rPr>
        <w:t>action</w:t>
      </w:r>
      <w:r>
        <w:rPr>
          <w:spacing w:val="-8"/>
          <w:sz w:val="28"/>
        </w:rPr>
        <w:t> </w:t>
      </w:r>
      <w:r>
        <w:rPr>
          <w:sz w:val="28"/>
        </w:rPr>
        <w:t>through</w:t>
      </w:r>
      <w:r>
        <w:rPr>
          <w:spacing w:val="-4"/>
          <w:sz w:val="28"/>
        </w:rPr>
        <w:t> </w:t>
      </w:r>
      <w:r>
        <w:rPr>
          <w:sz w:val="28"/>
        </w:rPr>
        <w:t>feedback</w:t>
      </w:r>
      <w:r>
        <w:rPr>
          <w:spacing w:val="-4"/>
          <w:sz w:val="28"/>
        </w:rPr>
        <w:t> </w:t>
      </w:r>
      <w:r>
        <w:rPr>
          <w:sz w:val="28"/>
        </w:rPr>
        <w:t>to</w:t>
      </w:r>
      <w:r>
        <w:rPr>
          <w:spacing w:val="-4"/>
          <w:sz w:val="28"/>
        </w:rPr>
        <w:t> </w:t>
      </w:r>
      <w:r>
        <w:rPr>
          <w:sz w:val="28"/>
        </w:rPr>
        <w:t>design</w:t>
      </w:r>
      <w:r>
        <w:rPr>
          <w:spacing w:val="-5"/>
          <w:sz w:val="28"/>
        </w:rPr>
        <w:t> </w:t>
      </w:r>
      <w:r>
        <w:rPr>
          <w:sz w:val="28"/>
        </w:rPr>
        <w:t>and</w:t>
      </w:r>
      <w:r>
        <w:rPr>
          <w:spacing w:val="-4"/>
          <w:sz w:val="28"/>
        </w:rPr>
        <w:t> </w:t>
      </w:r>
      <w:r>
        <w:rPr>
          <w:sz w:val="28"/>
        </w:rPr>
        <w:t>management</w:t>
      </w:r>
      <w:r>
        <w:rPr>
          <w:spacing w:val="-4"/>
          <w:sz w:val="28"/>
        </w:rPr>
        <w:t> </w:t>
      </w:r>
      <w:r>
        <w:rPr>
          <w:spacing w:val="-2"/>
          <w:sz w:val="28"/>
        </w:rPr>
        <w:t>team.</w:t>
      </w:r>
    </w:p>
    <w:p>
      <w:pPr>
        <w:pStyle w:val="BodyText"/>
      </w:pPr>
    </w:p>
    <w:p>
      <w:pPr>
        <w:pStyle w:val="BodyText"/>
        <w:spacing w:before="1"/>
      </w:pPr>
    </w:p>
    <w:p>
      <w:pPr>
        <w:pStyle w:val="BodyText"/>
        <w:spacing w:line="360" w:lineRule="auto" w:before="1"/>
        <w:ind w:left="840" w:right="978"/>
        <w:jc w:val="both"/>
      </w:pPr>
      <w:r>
        <w:rPr/>
        <w:t>According to Seeley, (1987), to assist in the feedback of information, site defects are suitably recorded showing the symptoms, diagnosis, prognosis (projection of defect performance in time), and the agreed remedy.</w:t>
      </w:r>
      <w:r>
        <w:rPr>
          <w:spacing w:val="80"/>
        </w:rPr>
        <w:t> </w:t>
      </w:r>
      <w:r>
        <w:rPr/>
        <w:t>However,</w:t>
      </w:r>
      <w:r>
        <w:rPr>
          <w:spacing w:val="51"/>
        </w:rPr>
        <w:t> </w:t>
      </w:r>
      <w:r>
        <w:rPr/>
        <w:t>through</w:t>
      </w:r>
      <w:r>
        <w:rPr>
          <w:spacing w:val="55"/>
        </w:rPr>
        <w:t> </w:t>
      </w:r>
      <w:r>
        <w:rPr/>
        <w:t>analysis</w:t>
      </w:r>
      <w:r>
        <w:rPr>
          <w:spacing w:val="55"/>
        </w:rPr>
        <w:t> </w:t>
      </w:r>
      <w:r>
        <w:rPr/>
        <w:t>of</w:t>
      </w:r>
      <w:r>
        <w:rPr>
          <w:spacing w:val="54"/>
        </w:rPr>
        <w:t> </w:t>
      </w:r>
      <w:r>
        <w:rPr/>
        <w:t>past</w:t>
      </w:r>
      <w:r>
        <w:rPr>
          <w:spacing w:val="57"/>
        </w:rPr>
        <w:t> </w:t>
      </w:r>
      <w:r>
        <w:rPr/>
        <w:t>maintenance</w:t>
      </w:r>
      <w:r>
        <w:rPr>
          <w:spacing w:val="54"/>
        </w:rPr>
        <w:t> </w:t>
      </w:r>
      <w:r>
        <w:rPr/>
        <w:t>information,</w:t>
      </w:r>
      <w:r>
        <w:rPr>
          <w:spacing w:val="51"/>
        </w:rPr>
        <w:t> </w:t>
      </w:r>
      <w:r>
        <w:rPr/>
        <w:t>sequence</w:t>
      </w:r>
      <w:r>
        <w:rPr>
          <w:spacing w:val="55"/>
        </w:rPr>
        <w:t> </w:t>
      </w:r>
      <w:r>
        <w:rPr>
          <w:spacing w:val="-5"/>
        </w:rPr>
        <w:t>of</w:t>
      </w:r>
    </w:p>
    <w:p>
      <w:pPr>
        <w:spacing w:after="0" w:line="360" w:lineRule="auto"/>
        <w:jc w:val="both"/>
        <w:sectPr>
          <w:pgSz w:w="11910" w:h="16840"/>
          <w:pgMar w:header="0" w:footer="986" w:top="1340" w:bottom="1180" w:left="960" w:right="460"/>
        </w:sectPr>
      </w:pPr>
    </w:p>
    <w:p>
      <w:pPr>
        <w:pStyle w:val="BodyText"/>
        <w:spacing w:line="360" w:lineRule="auto" w:before="74"/>
        <w:ind w:left="840" w:right="1031"/>
      </w:pPr>
      <w:r>
        <w:rPr/>
        <w:t>activities in each task need to be identified, with the type of work done and location in the building, and the cause of failure.</w:t>
      </w:r>
    </w:p>
    <w:p>
      <w:pPr>
        <w:pStyle w:val="BodyText"/>
        <w:spacing w:before="162"/>
      </w:pPr>
    </w:p>
    <w:p>
      <w:pPr>
        <w:pStyle w:val="BodyText"/>
        <w:ind w:left="1538"/>
      </w:pPr>
      <w:r>
        <w:rPr/>
        <mc:AlternateContent>
          <mc:Choice Requires="wps">
            <w:drawing>
              <wp:anchor distT="0" distB="0" distL="0" distR="0" allowOverlap="1" layoutInCell="1" locked="0" behindDoc="1" simplePos="0" relativeHeight="487622656">
                <wp:simplePos x="0" y="0"/>
                <wp:positionH relativeFrom="page">
                  <wp:posOffset>2421635</wp:posOffset>
                </wp:positionH>
                <wp:positionV relativeFrom="paragraph">
                  <wp:posOffset>231336</wp:posOffset>
                </wp:positionV>
                <wp:extent cx="3208020" cy="1247775"/>
                <wp:effectExtent l="0" t="0" r="0" b="0"/>
                <wp:wrapTopAndBottom/>
                <wp:docPr id="217" name="Group 217"/>
                <wp:cNvGraphicFramePr>
                  <a:graphicFrameLocks/>
                </wp:cNvGraphicFramePr>
                <a:graphic>
                  <a:graphicData uri="http://schemas.microsoft.com/office/word/2010/wordprocessingGroup">
                    <wpg:wgp>
                      <wpg:cNvPr id="217" name="Group 217"/>
                      <wpg:cNvGrpSpPr/>
                      <wpg:grpSpPr>
                        <a:xfrm>
                          <a:off x="0" y="0"/>
                          <a:ext cx="3208020" cy="1247775"/>
                          <a:chExt cx="3208020" cy="1247775"/>
                        </a:xfrm>
                      </wpg:grpSpPr>
                      <wps:wsp>
                        <wps:cNvPr id="218" name="Graphic 218"/>
                        <wps:cNvSpPr/>
                        <wps:spPr>
                          <a:xfrm>
                            <a:off x="0" y="0"/>
                            <a:ext cx="3208020" cy="1247775"/>
                          </a:xfrm>
                          <a:custGeom>
                            <a:avLst/>
                            <a:gdLst/>
                            <a:ahLst/>
                            <a:cxnLst/>
                            <a:rect l="l" t="t" r="r" b="b"/>
                            <a:pathLst>
                              <a:path w="3208020" h="1247775">
                                <a:moveTo>
                                  <a:pt x="531114" y="750189"/>
                                </a:moveTo>
                                <a:lnTo>
                                  <a:pt x="524294" y="705485"/>
                                </a:lnTo>
                                <a:lnTo>
                                  <a:pt x="518287" y="665988"/>
                                </a:lnTo>
                                <a:lnTo>
                                  <a:pt x="492391" y="684276"/>
                                </a:lnTo>
                                <a:lnTo>
                                  <a:pt x="12446" y="3556"/>
                                </a:lnTo>
                                <a:lnTo>
                                  <a:pt x="10414" y="762"/>
                                </a:lnTo>
                                <a:lnTo>
                                  <a:pt x="6477" y="0"/>
                                </a:lnTo>
                                <a:lnTo>
                                  <a:pt x="3556" y="2032"/>
                                </a:lnTo>
                                <a:lnTo>
                                  <a:pt x="762" y="4064"/>
                                </a:lnTo>
                                <a:lnTo>
                                  <a:pt x="0" y="8001"/>
                                </a:lnTo>
                                <a:lnTo>
                                  <a:pt x="2032" y="10922"/>
                                </a:lnTo>
                                <a:lnTo>
                                  <a:pt x="482028" y="691591"/>
                                </a:lnTo>
                                <a:lnTo>
                                  <a:pt x="456057" y="709930"/>
                                </a:lnTo>
                                <a:lnTo>
                                  <a:pt x="531114" y="750189"/>
                                </a:lnTo>
                                <a:close/>
                              </a:path>
                              <a:path w="3208020" h="1247775">
                                <a:moveTo>
                                  <a:pt x="3207639" y="1236599"/>
                                </a:moveTo>
                                <a:lnTo>
                                  <a:pt x="3194227" y="1222883"/>
                                </a:lnTo>
                                <a:lnTo>
                                  <a:pt x="3148076" y="1175639"/>
                                </a:lnTo>
                                <a:lnTo>
                                  <a:pt x="3137700" y="1205636"/>
                                </a:lnTo>
                                <a:lnTo>
                                  <a:pt x="1806194" y="743712"/>
                                </a:lnTo>
                                <a:lnTo>
                                  <a:pt x="1802638" y="745490"/>
                                </a:lnTo>
                                <a:lnTo>
                                  <a:pt x="1800352" y="752094"/>
                                </a:lnTo>
                                <a:lnTo>
                                  <a:pt x="1802130" y="755650"/>
                                </a:lnTo>
                                <a:lnTo>
                                  <a:pt x="3133572" y="1217599"/>
                                </a:lnTo>
                                <a:lnTo>
                                  <a:pt x="3123184" y="1247648"/>
                                </a:lnTo>
                                <a:lnTo>
                                  <a:pt x="3207639" y="1236599"/>
                                </a:lnTo>
                                <a:close/>
                              </a:path>
                            </a:pathLst>
                          </a:custGeom>
                          <a:solidFill>
                            <a:srgbClr val="000000"/>
                          </a:solidFill>
                        </wps:spPr>
                        <wps:bodyPr wrap="square" lIns="0" tIns="0" rIns="0" bIns="0" rtlCol="0">
                          <a:prstTxWarp prst="textNoShape">
                            <a:avLst/>
                          </a:prstTxWarp>
                          <a:noAutofit/>
                        </wps:bodyPr>
                      </wps:wsp>
                      <wps:wsp>
                        <wps:cNvPr id="219" name="Textbox 219"/>
                        <wps:cNvSpPr txBox="1"/>
                        <wps:spPr>
                          <a:xfrm>
                            <a:off x="531113" y="560323"/>
                            <a:ext cx="1276350" cy="523875"/>
                          </a:xfrm>
                          <a:prstGeom prst="rect">
                            <a:avLst/>
                          </a:prstGeom>
                          <a:ln w="9525">
                            <a:solidFill>
                              <a:srgbClr val="000000"/>
                            </a:solidFill>
                            <a:prstDash val="solid"/>
                          </a:ln>
                        </wps:spPr>
                        <wps:txbx>
                          <w:txbxContent>
                            <w:p>
                              <w:pPr>
                                <w:spacing w:line="276" w:lineRule="auto" w:before="67"/>
                                <w:ind w:left="145" w:right="236" w:firstLine="0"/>
                                <w:jc w:val="left"/>
                                <w:rPr>
                                  <w:sz w:val="22"/>
                                </w:rPr>
                              </w:pPr>
                              <w:r>
                                <w:rPr>
                                  <w:spacing w:val="-2"/>
                                  <w:sz w:val="22"/>
                                </w:rPr>
                                <w:t>MAINTENANCE MANAGER</w:t>
                              </w:r>
                            </w:p>
                          </w:txbxContent>
                        </wps:txbx>
                        <wps:bodyPr wrap="square" lIns="0" tIns="0" rIns="0" bIns="0" rtlCol="0">
                          <a:noAutofit/>
                        </wps:bodyPr>
                      </wps:wsp>
                    </wpg:wgp>
                  </a:graphicData>
                </a:graphic>
              </wp:anchor>
            </w:drawing>
          </mc:Choice>
          <mc:Fallback>
            <w:pict>
              <v:group style="position:absolute;margin-left:190.679993pt;margin-top:18.215469pt;width:252.6pt;height:98.25pt;mso-position-horizontal-relative:page;mso-position-vertical-relative:paragraph;z-index:-15693824;mso-wrap-distance-left:0;mso-wrap-distance-right:0" id="docshapegroup145" coordorigin="3814,364" coordsize="5052,1965">
                <v:shape style="position:absolute;left:3813;top:364;width:5052;height:1965" id="docshape146" coordorigin="3814,364" coordsize="5052,1965" path="m4650,1546l4639,1475,4630,1413,4589,1442,3833,370,3830,366,3824,364,3819,368,3815,371,3814,377,3817,382,4573,1453,4532,1482,4650,1546xm8865,2312l8844,2290,8771,2216,8755,2263,6658,1536,6652,1538,6649,1549,6652,1554,8748,2282,8732,2329,8865,2312xe" filled="true" fillcolor="#000000" stroked="false">
                  <v:path arrowok="t"/>
                  <v:fill type="solid"/>
                </v:shape>
                <v:shape style="position:absolute;left:4650;top:1246;width:2010;height:825" type="#_x0000_t202" id="docshape147" filled="false" stroked="true" strokeweight=".75pt" strokecolor="#000000">
                  <v:textbox inset="0,0,0,0">
                    <w:txbxContent>
                      <w:p>
                        <w:pPr>
                          <w:spacing w:line="276" w:lineRule="auto" w:before="67"/>
                          <w:ind w:left="145" w:right="236" w:firstLine="0"/>
                          <w:jc w:val="left"/>
                          <w:rPr>
                            <w:sz w:val="22"/>
                          </w:rPr>
                        </w:pPr>
                        <w:r>
                          <w:rPr>
                            <w:spacing w:val="-2"/>
                            <w:sz w:val="22"/>
                          </w:rPr>
                          <w:t>MAINTENANCE MANAGER</w:t>
                        </w:r>
                      </w:p>
                    </w:txbxContent>
                  </v:textbox>
                  <v:stroke dashstyle="solid"/>
                  <w10:wrap type="none"/>
                </v:shape>
                <w10:wrap type="topAndBottom"/>
              </v:group>
            </w:pict>
          </mc:Fallback>
        </mc:AlternateContent>
      </w:r>
      <w:r>
        <w:rPr/>
        <w:t>START</w:t>
      </w:r>
      <w:r>
        <w:rPr>
          <w:spacing w:val="-6"/>
        </w:rPr>
        <w:t> </w:t>
      </w:r>
      <w:r>
        <w:rPr>
          <w:spacing w:val="-4"/>
        </w:rPr>
        <w:t>HERE</w:t>
      </w:r>
    </w:p>
    <w:p>
      <w:pPr>
        <w:spacing w:before="18"/>
        <w:ind w:left="0" w:right="1335" w:firstLine="0"/>
        <w:jc w:val="right"/>
        <w:rPr>
          <w:sz w:val="24"/>
        </w:rPr>
      </w:pPr>
      <w:r>
        <w:rPr>
          <w:sz w:val="24"/>
        </w:rPr>
        <w:t>FEEDBACK</w:t>
      </w:r>
      <w:r>
        <w:rPr>
          <w:spacing w:val="-1"/>
          <w:sz w:val="24"/>
        </w:rPr>
        <w:t> </w:t>
      </w:r>
      <w:r>
        <w:rPr>
          <w:spacing w:val="-5"/>
          <w:sz w:val="24"/>
        </w:rPr>
        <w:t>TO</w:t>
      </w:r>
    </w:p>
    <w:p>
      <w:pPr>
        <w:tabs>
          <w:tab w:pos="7621" w:val="left" w:leader="none"/>
        </w:tabs>
        <w:spacing w:before="139"/>
        <w:ind w:left="4441" w:right="0" w:firstLine="0"/>
        <w:jc w:val="left"/>
        <w:rPr>
          <w:sz w:val="24"/>
        </w:rPr>
      </w:pPr>
      <w:r>
        <w:rPr/>
        <mc:AlternateContent>
          <mc:Choice Requires="wps">
            <w:drawing>
              <wp:anchor distT="0" distB="0" distL="0" distR="0" allowOverlap="1" layoutInCell="1" locked="0" behindDoc="1" simplePos="0" relativeHeight="474015232">
                <wp:simplePos x="0" y="0"/>
                <wp:positionH relativeFrom="page">
                  <wp:posOffset>1676400</wp:posOffset>
                </wp:positionH>
                <wp:positionV relativeFrom="paragraph">
                  <wp:posOffset>-624063</wp:posOffset>
                </wp:positionV>
                <wp:extent cx="1711960" cy="1019175"/>
                <wp:effectExtent l="0" t="0" r="0" b="0"/>
                <wp:wrapNone/>
                <wp:docPr id="220" name="Graphic 220"/>
                <wp:cNvGraphicFramePr>
                  <a:graphicFrameLocks/>
                </wp:cNvGraphicFramePr>
                <a:graphic>
                  <a:graphicData uri="http://schemas.microsoft.com/office/word/2010/wordprocessingShape">
                    <wps:wsp>
                      <wps:cNvPr id="220" name="Graphic 220"/>
                      <wps:cNvSpPr/>
                      <wps:spPr>
                        <a:xfrm>
                          <a:off x="0" y="0"/>
                          <a:ext cx="1711960" cy="1019175"/>
                        </a:xfrm>
                        <a:custGeom>
                          <a:avLst/>
                          <a:gdLst/>
                          <a:ahLst/>
                          <a:cxnLst/>
                          <a:rect l="l" t="t" r="r" b="b"/>
                          <a:pathLst>
                            <a:path w="1711960" h="1019175">
                              <a:moveTo>
                                <a:pt x="1283589" y="6604"/>
                              </a:moveTo>
                              <a:lnTo>
                                <a:pt x="1281684" y="3683"/>
                              </a:lnTo>
                              <a:lnTo>
                                <a:pt x="1279652" y="762"/>
                              </a:lnTo>
                              <a:lnTo>
                                <a:pt x="1275715" y="0"/>
                              </a:lnTo>
                              <a:lnTo>
                                <a:pt x="1272794" y="1905"/>
                              </a:lnTo>
                              <a:lnTo>
                                <a:pt x="59740" y="816737"/>
                              </a:lnTo>
                              <a:lnTo>
                                <a:pt x="42037" y="790321"/>
                              </a:lnTo>
                              <a:lnTo>
                                <a:pt x="0" y="864489"/>
                              </a:lnTo>
                              <a:lnTo>
                                <a:pt x="84455" y="853567"/>
                              </a:lnTo>
                              <a:lnTo>
                                <a:pt x="72859" y="836295"/>
                              </a:lnTo>
                              <a:lnTo>
                                <a:pt x="66827" y="827290"/>
                              </a:lnTo>
                              <a:lnTo>
                                <a:pt x="1279906" y="12573"/>
                              </a:lnTo>
                              <a:lnTo>
                                <a:pt x="1282827" y="10541"/>
                              </a:lnTo>
                              <a:lnTo>
                                <a:pt x="1283589" y="6604"/>
                              </a:lnTo>
                              <a:close/>
                            </a:path>
                            <a:path w="1711960" h="1019175">
                              <a:moveTo>
                                <a:pt x="1711579" y="867410"/>
                              </a:moveTo>
                              <a:lnTo>
                                <a:pt x="1711325" y="863854"/>
                              </a:lnTo>
                              <a:lnTo>
                                <a:pt x="1710944" y="860425"/>
                              </a:lnTo>
                              <a:lnTo>
                                <a:pt x="1707896" y="857885"/>
                              </a:lnTo>
                              <a:lnTo>
                                <a:pt x="1704340" y="858139"/>
                              </a:lnTo>
                              <a:lnTo>
                                <a:pt x="522922" y="974496"/>
                              </a:lnTo>
                              <a:lnTo>
                                <a:pt x="519811" y="942975"/>
                              </a:lnTo>
                              <a:lnTo>
                                <a:pt x="447675" y="988314"/>
                              </a:lnTo>
                              <a:lnTo>
                                <a:pt x="527304" y="1018794"/>
                              </a:lnTo>
                              <a:lnTo>
                                <a:pt x="524319" y="988695"/>
                              </a:lnTo>
                              <a:lnTo>
                                <a:pt x="524179" y="987196"/>
                              </a:lnTo>
                              <a:lnTo>
                                <a:pt x="1705610" y="870839"/>
                              </a:lnTo>
                              <a:lnTo>
                                <a:pt x="1709039" y="870458"/>
                              </a:lnTo>
                              <a:lnTo>
                                <a:pt x="1711579" y="86741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32pt;margin-top:-49.138859pt;width:134.8pt;height:80.25pt;mso-position-horizontal-relative:page;mso-position-vertical-relative:paragraph;z-index:-29301248" id="docshape148" coordorigin="2640,-983" coordsize="2696,1605" path="m4661,-972l4658,-977,4655,-982,4649,-983,4644,-980,2734,303,2706,262,2640,379,2773,361,2755,334,2745,320,4656,-963,4660,-966,4661,-972xm5335,383l5335,378,5334,372,5330,368,5324,369,3464,552,3459,502,3345,574,3470,622,3466,574,3465,572,5326,389,5331,388,5335,383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66528">
                <wp:simplePos x="0" y="0"/>
                <wp:positionH relativeFrom="page">
                  <wp:posOffset>3726941</wp:posOffset>
                </wp:positionH>
                <wp:positionV relativeFrom="paragraph">
                  <wp:posOffset>-302499</wp:posOffset>
                </wp:positionV>
                <wp:extent cx="127635" cy="2464435"/>
                <wp:effectExtent l="0" t="0" r="0" b="0"/>
                <wp:wrapNone/>
                <wp:docPr id="221" name="Graphic 221"/>
                <wp:cNvGraphicFramePr>
                  <a:graphicFrameLocks/>
                </wp:cNvGraphicFramePr>
                <a:graphic>
                  <a:graphicData uri="http://schemas.microsoft.com/office/word/2010/wordprocessingShape">
                    <wps:wsp>
                      <wps:cNvPr id="221" name="Graphic 221"/>
                      <wps:cNvSpPr/>
                      <wps:spPr>
                        <a:xfrm>
                          <a:off x="0" y="0"/>
                          <a:ext cx="127635" cy="2464435"/>
                        </a:xfrm>
                        <a:custGeom>
                          <a:avLst/>
                          <a:gdLst/>
                          <a:ahLst/>
                          <a:cxnLst/>
                          <a:rect l="l" t="t" r="r" b="b"/>
                          <a:pathLst>
                            <a:path w="127635" h="2464435">
                              <a:moveTo>
                                <a:pt x="44381" y="75916"/>
                              </a:moveTo>
                              <a:lnTo>
                                <a:pt x="31679" y="76361"/>
                              </a:lnTo>
                              <a:lnTo>
                                <a:pt x="114935" y="2461133"/>
                              </a:lnTo>
                              <a:lnTo>
                                <a:pt x="117856" y="2463927"/>
                              </a:lnTo>
                              <a:lnTo>
                                <a:pt x="124841" y="2463673"/>
                              </a:lnTo>
                              <a:lnTo>
                                <a:pt x="127635" y="2460752"/>
                              </a:lnTo>
                              <a:lnTo>
                                <a:pt x="44381" y="75916"/>
                              </a:lnTo>
                              <a:close/>
                            </a:path>
                            <a:path w="127635" h="2464435">
                              <a:moveTo>
                                <a:pt x="35433" y="0"/>
                              </a:moveTo>
                              <a:lnTo>
                                <a:pt x="0" y="77470"/>
                              </a:lnTo>
                              <a:lnTo>
                                <a:pt x="31679" y="76361"/>
                              </a:lnTo>
                              <a:lnTo>
                                <a:pt x="31115" y="60198"/>
                              </a:lnTo>
                              <a:lnTo>
                                <a:pt x="33909" y="57276"/>
                              </a:lnTo>
                              <a:lnTo>
                                <a:pt x="40894" y="57023"/>
                              </a:lnTo>
                              <a:lnTo>
                                <a:pt x="66510" y="57023"/>
                              </a:lnTo>
                              <a:lnTo>
                                <a:pt x="35433" y="0"/>
                              </a:lnTo>
                              <a:close/>
                            </a:path>
                            <a:path w="127635" h="2464435">
                              <a:moveTo>
                                <a:pt x="40894" y="57023"/>
                              </a:moveTo>
                              <a:lnTo>
                                <a:pt x="33909" y="57276"/>
                              </a:lnTo>
                              <a:lnTo>
                                <a:pt x="31115" y="60198"/>
                              </a:lnTo>
                              <a:lnTo>
                                <a:pt x="31679" y="76361"/>
                              </a:lnTo>
                              <a:lnTo>
                                <a:pt x="44381" y="75916"/>
                              </a:lnTo>
                              <a:lnTo>
                                <a:pt x="43815" y="59690"/>
                              </a:lnTo>
                              <a:lnTo>
                                <a:pt x="40894" y="57023"/>
                              </a:lnTo>
                              <a:close/>
                            </a:path>
                            <a:path w="127635" h="2464435">
                              <a:moveTo>
                                <a:pt x="66510" y="57023"/>
                              </a:moveTo>
                              <a:lnTo>
                                <a:pt x="40894" y="57023"/>
                              </a:lnTo>
                              <a:lnTo>
                                <a:pt x="43815" y="59690"/>
                              </a:lnTo>
                              <a:lnTo>
                                <a:pt x="44381" y="75916"/>
                              </a:lnTo>
                              <a:lnTo>
                                <a:pt x="76200" y="74802"/>
                              </a:lnTo>
                              <a:lnTo>
                                <a:pt x="66510" y="5702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3.459991pt;margin-top:-23.818829pt;width:10.050pt;height:194.05pt;mso-position-horizontal-relative:page;mso-position-vertical-relative:paragraph;z-index:15766528" id="docshape149" coordorigin="5869,-476" coordsize="201,3881" path="m5939,-357l5919,-356,6050,3399,6055,3404,6066,3403,6070,3399,5939,-357xm5925,-476l5869,-354,5919,-356,5918,-382,5923,-386,5934,-387,5974,-387,5925,-476xm5934,-387l5923,-386,5918,-382,5919,-356,5939,-357,5938,-382,5934,-387xm5974,-387l5934,-387,5938,-382,5939,-357,5989,-359,5974,-387xe" filled="true" fillcolor="#000000" stroked="false">
                <v:path arrowok="t"/>
                <v:fill type="solid"/>
                <w10:wrap type="none"/>
              </v:shape>
            </w:pict>
          </mc:Fallback>
        </mc:AlternateContent>
      </w:r>
      <w:r>
        <w:rPr>
          <w:spacing w:val="-2"/>
          <w:sz w:val="24"/>
        </w:rPr>
        <w:t>BETER</w:t>
      </w:r>
      <w:r>
        <w:rPr>
          <w:sz w:val="24"/>
        </w:rPr>
        <w:tab/>
        <w:t>DESIGN</w:t>
      </w:r>
      <w:r>
        <w:rPr>
          <w:spacing w:val="-3"/>
          <w:sz w:val="24"/>
        </w:rPr>
        <w:t> </w:t>
      </w:r>
      <w:r>
        <w:rPr>
          <w:spacing w:val="-5"/>
          <w:sz w:val="24"/>
        </w:rPr>
        <w:t>AND</w:t>
      </w:r>
    </w:p>
    <w:p>
      <w:pPr>
        <w:tabs>
          <w:tab w:pos="3960" w:val="left" w:leader="none"/>
          <w:tab w:pos="6796" w:val="left" w:leader="none"/>
        </w:tabs>
        <w:spacing w:line="360" w:lineRule="auto" w:before="137"/>
        <w:ind w:left="840" w:right="1082" w:firstLine="0"/>
        <w:jc w:val="left"/>
        <w:rPr>
          <w:sz w:val="24"/>
        </w:rPr>
      </w:pPr>
      <w:r>
        <w:rPr/>
        <mc:AlternateContent>
          <mc:Choice Requires="wps">
            <w:drawing>
              <wp:anchor distT="0" distB="0" distL="0" distR="0" allowOverlap="1" layoutInCell="1" locked="0" behindDoc="1" simplePos="0" relativeHeight="474015744">
                <wp:simplePos x="0" y="0"/>
                <wp:positionH relativeFrom="page">
                  <wp:posOffset>5841746</wp:posOffset>
                </wp:positionH>
                <wp:positionV relativeFrom="paragraph">
                  <wp:posOffset>265078</wp:posOffset>
                </wp:positionV>
                <wp:extent cx="271145" cy="893444"/>
                <wp:effectExtent l="0" t="0" r="0" b="0"/>
                <wp:wrapNone/>
                <wp:docPr id="222" name="Graphic 222"/>
                <wp:cNvGraphicFramePr>
                  <a:graphicFrameLocks/>
                </wp:cNvGraphicFramePr>
                <a:graphic>
                  <a:graphicData uri="http://schemas.microsoft.com/office/word/2010/wordprocessingShape">
                    <wps:wsp>
                      <wps:cNvPr id="222" name="Graphic 222"/>
                      <wps:cNvSpPr/>
                      <wps:spPr>
                        <a:xfrm>
                          <a:off x="0" y="0"/>
                          <a:ext cx="271145" cy="893444"/>
                        </a:xfrm>
                        <a:custGeom>
                          <a:avLst/>
                          <a:gdLst/>
                          <a:ahLst/>
                          <a:cxnLst/>
                          <a:rect l="l" t="t" r="r" b="b"/>
                          <a:pathLst>
                            <a:path w="271145" h="893444">
                              <a:moveTo>
                                <a:pt x="0" y="809243"/>
                              </a:moveTo>
                              <a:lnTo>
                                <a:pt x="16128" y="892936"/>
                              </a:lnTo>
                              <a:lnTo>
                                <a:pt x="65114" y="838834"/>
                              </a:lnTo>
                              <a:lnTo>
                                <a:pt x="34925" y="838834"/>
                              </a:lnTo>
                              <a:lnTo>
                                <a:pt x="31495" y="837945"/>
                              </a:lnTo>
                              <a:lnTo>
                                <a:pt x="28193" y="836929"/>
                              </a:lnTo>
                              <a:lnTo>
                                <a:pt x="26162" y="833501"/>
                              </a:lnTo>
                              <a:lnTo>
                                <a:pt x="27122" y="829817"/>
                              </a:lnTo>
                              <a:lnTo>
                                <a:pt x="30482" y="817802"/>
                              </a:lnTo>
                              <a:lnTo>
                                <a:pt x="0" y="809243"/>
                              </a:lnTo>
                              <a:close/>
                            </a:path>
                            <a:path w="271145" h="893444">
                              <a:moveTo>
                                <a:pt x="30482" y="817802"/>
                              </a:moveTo>
                              <a:lnTo>
                                <a:pt x="27050" y="830071"/>
                              </a:lnTo>
                              <a:lnTo>
                                <a:pt x="26162" y="833501"/>
                              </a:lnTo>
                              <a:lnTo>
                                <a:pt x="28193" y="836929"/>
                              </a:lnTo>
                              <a:lnTo>
                                <a:pt x="31495" y="837945"/>
                              </a:lnTo>
                              <a:lnTo>
                                <a:pt x="34925" y="838834"/>
                              </a:lnTo>
                              <a:lnTo>
                                <a:pt x="38353" y="836929"/>
                              </a:lnTo>
                              <a:lnTo>
                                <a:pt x="39369" y="833501"/>
                              </a:lnTo>
                              <a:lnTo>
                                <a:pt x="42791" y="821258"/>
                              </a:lnTo>
                              <a:lnTo>
                                <a:pt x="30482" y="817802"/>
                              </a:lnTo>
                              <a:close/>
                            </a:path>
                            <a:path w="271145" h="893444">
                              <a:moveTo>
                                <a:pt x="42791" y="821258"/>
                              </a:moveTo>
                              <a:lnTo>
                                <a:pt x="39369" y="833501"/>
                              </a:lnTo>
                              <a:lnTo>
                                <a:pt x="38353" y="836929"/>
                              </a:lnTo>
                              <a:lnTo>
                                <a:pt x="34925" y="838834"/>
                              </a:lnTo>
                              <a:lnTo>
                                <a:pt x="65114" y="838834"/>
                              </a:lnTo>
                              <a:lnTo>
                                <a:pt x="73278" y="829817"/>
                              </a:lnTo>
                              <a:lnTo>
                                <a:pt x="42791" y="821258"/>
                              </a:lnTo>
                              <a:close/>
                            </a:path>
                            <a:path w="271145" h="893444">
                              <a:moveTo>
                                <a:pt x="262127" y="0"/>
                              </a:moveTo>
                              <a:lnTo>
                                <a:pt x="258571" y="2031"/>
                              </a:lnTo>
                              <a:lnTo>
                                <a:pt x="257682" y="5460"/>
                              </a:lnTo>
                              <a:lnTo>
                                <a:pt x="30482" y="817802"/>
                              </a:lnTo>
                              <a:lnTo>
                                <a:pt x="42791" y="821258"/>
                              </a:lnTo>
                              <a:lnTo>
                                <a:pt x="269875" y="8762"/>
                              </a:lnTo>
                              <a:lnTo>
                                <a:pt x="270890" y="5460"/>
                              </a:lnTo>
                              <a:lnTo>
                                <a:pt x="268858" y="1904"/>
                              </a:lnTo>
                              <a:lnTo>
                                <a:pt x="265429" y="1015"/>
                              </a:lnTo>
                              <a:lnTo>
                                <a:pt x="2621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59.980011pt;margin-top:20.872343pt;width:21.35pt;height:70.350pt;mso-position-horizontal-relative:page;mso-position-vertical-relative:paragraph;z-index:-29300736" id="docshape150" coordorigin="9200,417" coordsize="427,1407" path="m9200,1692l9225,1824,9302,1738,9255,1738,9249,1737,9244,1735,9241,1730,9242,1724,9248,1705,9200,1692xm9248,1705l9242,1725,9241,1730,9244,1735,9249,1737,9255,1738,9260,1735,9262,1730,9267,1711,9248,1705xm9267,1711l9262,1730,9260,1735,9255,1738,9302,1738,9315,1724,9267,1711xm9612,417l9607,421,9605,426,9248,1705,9267,1711,9625,431,9626,426,9623,420,9618,419,9612,417xe" filled="true" fillcolor="#000000" stroked="false">
                <v:path arrowok="t"/>
                <v:fill type="solid"/>
                <w10:wrap type="none"/>
              </v:shape>
            </w:pict>
          </mc:Fallback>
        </mc:AlternateContent>
      </w:r>
      <w:r>
        <w:rPr/>
        <mc:AlternateContent>
          <mc:Choice Requires="wps">
            <w:drawing>
              <wp:anchor distT="0" distB="0" distL="0" distR="0" allowOverlap="1" layoutInCell="1" locked="0" behindDoc="1" simplePos="0" relativeHeight="474016256">
                <wp:simplePos x="0" y="0"/>
                <wp:positionH relativeFrom="page">
                  <wp:posOffset>1564640</wp:posOffset>
                </wp:positionH>
                <wp:positionV relativeFrom="paragraph">
                  <wp:posOffset>503203</wp:posOffset>
                </wp:positionV>
                <wp:extent cx="1864360" cy="1674495"/>
                <wp:effectExtent l="0" t="0" r="0" b="0"/>
                <wp:wrapNone/>
                <wp:docPr id="223" name="Graphic 223"/>
                <wp:cNvGraphicFramePr>
                  <a:graphicFrameLocks/>
                </wp:cNvGraphicFramePr>
                <a:graphic>
                  <a:graphicData uri="http://schemas.microsoft.com/office/word/2010/wordprocessingShape">
                    <wps:wsp>
                      <wps:cNvPr id="223" name="Graphic 223"/>
                      <wps:cNvSpPr/>
                      <wps:spPr>
                        <a:xfrm>
                          <a:off x="0" y="0"/>
                          <a:ext cx="1864360" cy="1674495"/>
                        </a:xfrm>
                        <a:custGeom>
                          <a:avLst/>
                          <a:gdLst/>
                          <a:ahLst/>
                          <a:cxnLst/>
                          <a:rect l="l" t="t" r="r" b="b"/>
                          <a:pathLst>
                            <a:path w="1864360" h="1674495">
                              <a:moveTo>
                                <a:pt x="1731010" y="1673987"/>
                              </a:moveTo>
                              <a:lnTo>
                                <a:pt x="1717560" y="1637538"/>
                              </a:lnTo>
                              <a:lnTo>
                                <a:pt x="1701546" y="1594104"/>
                              </a:lnTo>
                              <a:lnTo>
                                <a:pt x="1679841" y="1617179"/>
                              </a:lnTo>
                              <a:lnTo>
                                <a:pt x="11303" y="50165"/>
                              </a:lnTo>
                              <a:lnTo>
                                <a:pt x="8763" y="47752"/>
                              </a:lnTo>
                              <a:lnTo>
                                <a:pt x="4699" y="47879"/>
                              </a:lnTo>
                              <a:lnTo>
                                <a:pt x="2413" y="50419"/>
                              </a:lnTo>
                              <a:lnTo>
                                <a:pt x="0" y="52959"/>
                              </a:lnTo>
                              <a:lnTo>
                                <a:pt x="127" y="57023"/>
                              </a:lnTo>
                              <a:lnTo>
                                <a:pt x="2667" y="59309"/>
                              </a:lnTo>
                              <a:lnTo>
                                <a:pt x="1671104" y="1626463"/>
                              </a:lnTo>
                              <a:lnTo>
                                <a:pt x="1649349" y="1649603"/>
                              </a:lnTo>
                              <a:lnTo>
                                <a:pt x="1731010" y="1673987"/>
                              </a:lnTo>
                              <a:close/>
                            </a:path>
                            <a:path w="1864360" h="1674495">
                              <a:moveTo>
                                <a:pt x="1864360" y="1435862"/>
                              </a:moveTo>
                              <a:lnTo>
                                <a:pt x="1853044" y="1395984"/>
                              </a:lnTo>
                              <a:lnTo>
                                <a:pt x="1841119" y="1353947"/>
                              </a:lnTo>
                              <a:lnTo>
                                <a:pt x="1817687" y="1375308"/>
                              </a:lnTo>
                              <a:lnTo>
                                <a:pt x="564134" y="2794"/>
                              </a:lnTo>
                              <a:lnTo>
                                <a:pt x="561721" y="254"/>
                              </a:lnTo>
                              <a:lnTo>
                                <a:pt x="557784" y="0"/>
                              </a:lnTo>
                              <a:lnTo>
                                <a:pt x="555117" y="2413"/>
                              </a:lnTo>
                              <a:lnTo>
                                <a:pt x="552577" y="4826"/>
                              </a:lnTo>
                              <a:lnTo>
                                <a:pt x="552323" y="8763"/>
                              </a:lnTo>
                              <a:lnTo>
                                <a:pt x="554736" y="11430"/>
                              </a:lnTo>
                              <a:lnTo>
                                <a:pt x="1808264" y="1383919"/>
                              </a:lnTo>
                              <a:lnTo>
                                <a:pt x="1784858" y="1405255"/>
                              </a:lnTo>
                              <a:lnTo>
                                <a:pt x="1864360" y="143586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23.200005pt;margin-top:39.622318pt;width:146.8pt;height:131.85pt;mso-position-horizontal-relative:page;mso-position-vertical-relative:paragraph;z-index:-29300224" id="docshape151" coordorigin="2464,792" coordsize="2936,2637" path="m5190,3429l5169,3371,5144,3303,5109,3339,2482,871,2478,868,2471,868,2468,872,2464,876,2464,882,2468,886,5096,3354,5061,3390,5190,3429xm5400,3054l5382,2991,5363,2925,5327,2958,3352,797,3349,793,3342,792,3338,796,3334,800,3334,806,3338,810,5312,2972,5275,3005,5400,3054xe" filled="true" fillcolor="#000000" stroked="false">
                <v:path arrowok="t"/>
                <v:fill type="solid"/>
                <w10:wrap type="none"/>
              </v:shape>
            </w:pict>
          </mc:Fallback>
        </mc:AlternateContent>
      </w:r>
      <w:r>
        <w:rPr/>
        <mc:AlternateContent>
          <mc:Choice Requires="wps">
            <w:drawing>
              <wp:anchor distT="0" distB="0" distL="0" distR="0" allowOverlap="1" layoutInCell="1" locked="0" behindDoc="1" simplePos="0" relativeHeight="474016768">
                <wp:simplePos x="0" y="0"/>
                <wp:positionH relativeFrom="page">
                  <wp:posOffset>3952875</wp:posOffset>
                </wp:positionH>
                <wp:positionV relativeFrom="paragraph">
                  <wp:posOffset>272190</wp:posOffset>
                </wp:positionV>
                <wp:extent cx="1676400" cy="1270"/>
                <wp:effectExtent l="0" t="0" r="0" b="0"/>
                <wp:wrapNone/>
                <wp:docPr id="224" name="Graphic 224"/>
                <wp:cNvGraphicFramePr>
                  <a:graphicFrameLocks/>
                </wp:cNvGraphicFramePr>
                <a:graphic>
                  <a:graphicData uri="http://schemas.microsoft.com/office/word/2010/wordprocessingShape">
                    <wps:wsp>
                      <wps:cNvPr id="224" name="Graphic 224"/>
                      <wps:cNvSpPr/>
                      <wps:spPr>
                        <a:xfrm>
                          <a:off x="0" y="0"/>
                          <a:ext cx="1676400" cy="1270"/>
                        </a:xfrm>
                        <a:custGeom>
                          <a:avLst/>
                          <a:gdLst/>
                          <a:ahLst/>
                          <a:cxnLst/>
                          <a:rect l="l" t="t" r="r" b="b"/>
                          <a:pathLst>
                            <a:path w="1676400" h="0">
                              <a:moveTo>
                                <a:pt x="1676400" y="0"/>
                              </a:moveTo>
                              <a:lnTo>
                                <a:pt x="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9299712" from="443.25pt,21.432344pt" to="311.25pt,21.432344pt" stroked="true" strokeweight=".75pt" strokecolor="#000000">
                <v:stroke dashstyle="solid"/>
                <w10:wrap type="none"/>
              </v:line>
            </w:pict>
          </mc:Fallback>
        </mc:AlternateContent>
      </w:r>
      <w:r>
        <w:rPr>
          <w:spacing w:val="-2"/>
          <w:sz w:val="24"/>
        </w:rPr>
        <w:t>ORGANISATION</w:t>
      </w:r>
      <w:r>
        <w:rPr>
          <w:sz w:val="24"/>
        </w:rPr>
        <w:tab/>
      </w:r>
      <w:r>
        <w:rPr>
          <w:spacing w:val="-2"/>
          <w:sz w:val="24"/>
        </w:rPr>
        <w:t>ORGANISATION</w:t>
      </w:r>
      <w:r>
        <w:rPr>
          <w:sz w:val="24"/>
        </w:rPr>
        <w:tab/>
        <w:t>MANAGEMENT</w:t>
      </w:r>
      <w:r>
        <w:rPr>
          <w:spacing w:val="-15"/>
          <w:sz w:val="24"/>
        </w:rPr>
        <w:t> </w:t>
      </w:r>
      <w:r>
        <w:rPr>
          <w:sz w:val="24"/>
        </w:rPr>
        <w:t>TEAMS OF RESOURCES</w:t>
      </w:r>
    </w:p>
    <w:p>
      <w:pPr>
        <w:pStyle w:val="BodyText"/>
        <w:rPr>
          <w:sz w:val="24"/>
        </w:rPr>
      </w:pPr>
    </w:p>
    <w:p>
      <w:pPr>
        <w:pStyle w:val="BodyText"/>
        <w:rPr>
          <w:sz w:val="24"/>
        </w:rPr>
      </w:pPr>
    </w:p>
    <w:p>
      <w:pPr>
        <w:pStyle w:val="BodyText"/>
        <w:rPr>
          <w:sz w:val="24"/>
        </w:rPr>
      </w:pPr>
    </w:p>
    <w:p>
      <w:pPr>
        <w:tabs>
          <w:tab w:pos="7441" w:val="left" w:leader="none"/>
        </w:tabs>
        <w:spacing w:before="0"/>
        <w:ind w:left="4441" w:right="0" w:firstLine="0"/>
        <w:jc w:val="left"/>
        <w:rPr>
          <w:sz w:val="24"/>
        </w:rPr>
      </w:pPr>
      <w:r>
        <w:rPr>
          <w:sz w:val="24"/>
        </w:rPr>
        <w:t>APPRAISAL</w:t>
      </w:r>
      <w:r>
        <w:rPr>
          <w:spacing w:val="-6"/>
          <w:sz w:val="24"/>
        </w:rPr>
        <w:t> </w:t>
      </w:r>
      <w:r>
        <w:rPr>
          <w:spacing w:val="-5"/>
          <w:sz w:val="24"/>
        </w:rPr>
        <w:t>OF</w:t>
      </w:r>
      <w:r>
        <w:rPr>
          <w:sz w:val="24"/>
        </w:rPr>
        <w:tab/>
      </w:r>
      <w:r>
        <w:rPr>
          <w:spacing w:val="-2"/>
          <w:sz w:val="24"/>
        </w:rPr>
        <w:t>BETTER</w:t>
      </w:r>
    </w:p>
    <w:p>
      <w:pPr>
        <w:tabs>
          <w:tab w:pos="7321" w:val="left" w:leader="none"/>
        </w:tabs>
        <w:spacing w:before="139"/>
        <w:ind w:left="4561" w:right="0" w:firstLine="0"/>
        <w:jc w:val="left"/>
        <w:rPr>
          <w:sz w:val="24"/>
        </w:rPr>
      </w:pPr>
      <w:r>
        <w:rPr/>
        <mc:AlternateContent>
          <mc:Choice Requires="wps">
            <w:drawing>
              <wp:anchor distT="0" distB="0" distL="0" distR="0" allowOverlap="1" layoutInCell="1" locked="0" behindDoc="0" simplePos="0" relativeHeight="15766016">
                <wp:simplePos x="0" y="0"/>
                <wp:positionH relativeFrom="page">
                  <wp:posOffset>4124325</wp:posOffset>
                </wp:positionH>
                <wp:positionV relativeFrom="paragraph">
                  <wp:posOffset>198380</wp:posOffset>
                </wp:positionV>
                <wp:extent cx="1512570" cy="732790"/>
                <wp:effectExtent l="0" t="0" r="0" b="0"/>
                <wp:wrapNone/>
                <wp:docPr id="225" name="Graphic 225"/>
                <wp:cNvGraphicFramePr>
                  <a:graphicFrameLocks/>
                </wp:cNvGraphicFramePr>
                <a:graphic>
                  <a:graphicData uri="http://schemas.microsoft.com/office/word/2010/wordprocessingShape">
                    <wps:wsp>
                      <wps:cNvPr id="225" name="Graphic 225"/>
                      <wps:cNvSpPr/>
                      <wps:spPr>
                        <a:xfrm>
                          <a:off x="0" y="0"/>
                          <a:ext cx="1512570" cy="732790"/>
                        </a:xfrm>
                        <a:custGeom>
                          <a:avLst/>
                          <a:gdLst/>
                          <a:ahLst/>
                          <a:cxnLst/>
                          <a:rect l="l" t="t" r="r" b="b"/>
                          <a:pathLst>
                            <a:path w="1512570" h="732790">
                              <a:moveTo>
                                <a:pt x="52197" y="663828"/>
                              </a:moveTo>
                              <a:lnTo>
                                <a:pt x="0" y="731138"/>
                              </a:lnTo>
                              <a:lnTo>
                                <a:pt x="85216" y="732408"/>
                              </a:lnTo>
                              <a:lnTo>
                                <a:pt x="74821" y="710818"/>
                              </a:lnTo>
                              <a:lnTo>
                                <a:pt x="56769" y="710818"/>
                              </a:lnTo>
                              <a:lnTo>
                                <a:pt x="52959" y="709548"/>
                              </a:lnTo>
                              <a:lnTo>
                                <a:pt x="51562" y="706373"/>
                              </a:lnTo>
                              <a:lnTo>
                                <a:pt x="50037" y="703198"/>
                              </a:lnTo>
                              <a:lnTo>
                                <a:pt x="51308" y="699388"/>
                              </a:lnTo>
                              <a:lnTo>
                                <a:pt x="65931" y="692354"/>
                              </a:lnTo>
                              <a:lnTo>
                                <a:pt x="52197" y="663828"/>
                              </a:lnTo>
                              <a:close/>
                            </a:path>
                            <a:path w="1512570" h="732790">
                              <a:moveTo>
                                <a:pt x="65931" y="692354"/>
                              </a:moveTo>
                              <a:lnTo>
                                <a:pt x="51308" y="699388"/>
                              </a:lnTo>
                              <a:lnTo>
                                <a:pt x="50037" y="703198"/>
                              </a:lnTo>
                              <a:lnTo>
                                <a:pt x="51562" y="706373"/>
                              </a:lnTo>
                              <a:lnTo>
                                <a:pt x="52959" y="709548"/>
                              </a:lnTo>
                              <a:lnTo>
                                <a:pt x="56769" y="710818"/>
                              </a:lnTo>
                              <a:lnTo>
                                <a:pt x="71427" y="703768"/>
                              </a:lnTo>
                              <a:lnTo>
                                <a:pt x="65931" y="692354"/>
                              </a:lnTo>
                              <a:close/>
                            </a:path>
                            <a:path w="1512570" h="732790">
                              <a:moveTo>
                                <a:pt x="71427" y="703768"/>
                              </a:moveTo>
                              <a:lnTo>
                                <a:pt x="56769" y="710818"/>
                              </a:lnTo>
                              <a:lnTo>
                                <a:pt x="74821" y="710818"/>
                              </a:lnTo>
                              <a:lnTo>
                                <a:pt x="71427" y="703768"/>
                              </a:lnTo>
                              <a:close/>
                            </a:path>
                            <a:path w="1512570" h="732790">
                              <a:moveTo>
                                <a:pt x="1505330" y="0"/>
                              </a:moveTo>
                              <a:lnTo>
                                <a:pt x="65931" y="692354"/>
                              </a:lnTo>
                              <a:lnTo>
                                <a:pt x="71427" y="703768"/>
                              </a:lnTo>
                              <a:lnTo>
                                <a:pt x="1510919" y="11429"/>
                              </a:lnTo>
                              <a:lnTo>
                                <a:pt x="1512189" y="7619"/>
                              </a:lnTo>
                              <a:lnTo>
                                <a:pt x="1509140" y="1269"/>
                              </a:lnTo>
                              <a:lnTo>
                                <a:pt x="1505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24.75pt;margin-top:15.620547pt;width:119.1pt;height:57.7pt;mso-position-horizontal-relative:page;mso-position-vertical-relative:paragraph;z-index:15766016" id="docshape152" coordorigin="6495,312" coordsize="2382,1154" path="m6577,1358l6495,1464,6629,1466,6613,1432,6584,1432,6578,1430,6576,1425,6574,1420,6576,1414,6599,1403,6577,1358xm6599,1403l6576,1414,6574,1420,6576,1425,6578,1430,6584,1432,6607,1421,6599,1403xm6607,1421l6584,1432,6613,1432,6607,1421xm8866,312l6599,1403,6607,1421,8874,330,8876,324,8872,314,8866,312xe" filled="true" fillcolor="#000000" stroked="false">
                <v:path arrowok="t"/>
                <v:fill type="solid"/>
                <w10:wrap type="none"/>
              </v:shape>
            </w:pict>
          </mc:Fallback>
        </mc:AlternateContent>
      </w:r>
      <w:r>
        <w:rPr>
          <w:spacing w:val="-2"/>
          <w:sz w:val="24"/>
        </w:rPr>
        <w:t>RESULTS</w:t>
      </w:r>
      <w:r>
        <w:rPr>
          <w:sz w:val="24"/>
        </w:rPr>
        <w:tab/>
      </w:r>
      <w:r>
        <w:rPr>
          <w:spacing w:val="-2"/>
          <w:sz w:val="24"/>
        </w:rPr>
        <w:t>DESIGNS</w:t>
      </w:r>
    </w:p>
    <w:p>
      <w:pPr>
        <w:pStyle w:val="BodyText"/>
        <w:spacing w:before="274"/>
        <w:rPr>
          <w:sz w:val="24"/>
        </w:rPr>
      </w:pPr>
    </w:p>
    <w:p>
      <w:pPr>
        <w:spacing w:line="360" w:lineRule="auto" w:before="0"/>
        <w:ind w:left="4141" w:right="4972" w:hanging="36"/>
        <w:jc w:val="center"/>
        <w:rPr>
          <w:sz w:val="24"/>
        </w:rPr>
      </w:pPr>
      <w:r>
        <w:rPr>
          <w:spacing w:val="-4"/>
          <w:sz w:val="24"/>
        </w:rPr>
        <w:t>WORK </w:t>
      </w:r>
      <w:r>
        <w:rPr>
          <w:spacing w:val="-2"/>
          <w:sz w:val="24"/>
        </w:rPr>
        <w:t>EXECUTION</w:t>
      </w:r>
    </w:p>
    <w:p>
      <w:pPr>
        <w:spacing w:line="362" w:lineRule="auto" w:before="4"/>
        <w:ind w:left="840" w:right="4848" w:firstLine="0"/>
        <w:jc w:val="left"/>
        <w:rPr>
          <w:b/>
          <w:sz w:val="28"/>
        </w:rPr>
      </w:pPr>
      <w:r>
        <w:rPr>
          <w:b/>
          <w:sz w:val="28"/>
        </w:rPr>
        <w:t>Fig 3.7</w:t>
      </w:r>
      <w:r>
        <w:rPr>
          <w:b/>
          <w:spacing w:val="40"/>
          <w:sz w:val="28"/>
        </w:rPr>
        <w:t> </w:t>
      </w:r>
      <w:r>
        <w:rPr>
          <w:b/>
          <w:sz w:val="28"/>
        </w:rPr>
        <w:t>Maintenance Feedback Model Source:</w:t>
      </w:r>
      <w:r>
        <w:rPr>
          <w:b/>
          <w:spacing w:val="40"/>
          <w:sz w:val="28"/>
        </w:rPr>
        <w:t> </w:t>
      </w:r>
      <w:r>
        <w:rPr>
          <w:b/>
          <w:sz w:val="28"/>
        </w:rPr>
        <w:t>Seeley</w:t>
      </w:r>
      <w:r>
        <w:rPr>
          <w:b/>
          <w:spacing w:val="-5"/>
          <w:sz w:val="28"/>
        </w:rPr>
        <w:t> </w:t>
      </w:r>
      <w:r>
        <w:rPr>
          <w:b/>
          <w:sz w:val="28"/>
        </w:rPr>
        <w:t>(1987)</w:t>
      </w:r>
      <w:r>
        <w:rPr>
          <w:b/>
          <w:spacing w:val="-6"/>
          <w:sz w:val="28"/>
        </w:rPr>
        <w:t> </w:t>
      </w:r>
      <w:r>
        <w:rPr>
          <w:b/>
          <w:sz w:val="28"/>
        </w:rPr>
        <w:t>in</w:t>
      </w:r>
      <w:r>
        <w:rPr>
          <w:b/>
          <w:spacing w:val="-6"/>
          <w:sz w:val="28"/>
        </w:rPr>
        <w:t> </w:t>
      </w:r>
      <w:r>
        <w:rPr>
          <w:b/>
          <w:sz w:val="28"/>
        </w:rPr>
        <w:t>Ogunoh</w:t>
      </w:r>
      <w:r>
        <w:rPr>
          <w:b/>
          <w:spacing w:val="-6"/>
          <w:sz w:val="28"/>
        </w:rPr>
        <w:t> </w:t>
      </w:r>
      <w:r>
        <w:rPr>
          <w:b/>
          <w:sz w:val="28"/>
        </w:rPr>
        <w:t>(2014)</w:t>
      </w:r>
    </w:p>
    <w:p>
      <w:pPr>
        <w:pStyle w:val="BodyText"/>
        <w:spacing w:before="150"/>
        <w:rPr>
          <w:b/>
        </w:rPr>
      </w:pPr>
    </w:p>
    <w:p>
      <w:pPr>
        <w:pStyle w:val="BodyText"/>
        <w:spacing w:line="360" w:lineRule="auto"/>
        <w:ind w:left="840" w:right="982"/>
        <w:jc w:val="both"/>
      </w:pPr>
      <w:r>
        <w:rPr/>
        <w:t>This model advocates the need for integration of building professionals in</w:t>
      </w:r>
      <w:r>
        <w:rPr>
          <w:spacing w:val="40"/>
        </w:rPr>
        <w:t> </w:t>
      </w:r>
      <w:r>
        <w:rPr/>
        <w:t>the design of buildings especially builders so that they can advice on the importance of integrated buildability and maintainability analysis during design stage.</w:t>
      </w:r>
      <w:r>
        <w:rPr>
          <w:spacing w:val="40"/>
        </w:rPr>
        <w:t> </w:t>
      </w:r>
      <w:r>
        <w:rPr/>
        <w:t>The model can be used as a management tool for effective maintenance of buildings in tertiary institutions.</w:t>
      </w:r>
      <w:r>
        <w:rPr>
          <w:spacing w:val="40"/>
        </w:rPr>
        <w:t> </w:t>
      </w:r>
      <w:r>
        <w:rPr/>
        <w:t>Consequently, the development of building maintenance model for this study will be guided by maintenance feedback model in this study.</w:t>
      </w:r>
      <w:r>
        <w:rPr>
          <w:spacing w:val="40"/>
        </w:rPr>
        <w:t> </w:t>
      </w:r>
      <w:r>
        <w:rPr/>
        <w:t>It should be noted that since this study is ongoing.</w:t>
      </w:r>
      <w:r>
        <w:rPr>
          <w:spacing w:val="40"/>
        </w:rPr>
        <w:t> </w:t>
      </w:r>
      <w:r>
        <w:rPr/>
        <w:t>In this regard, other models will be reviewed.</w:t>
      </w:r>
    </w:p>
    <w:p>
      <w:pPr>
        <w:spacing w:after="0" w:line="360" w:lineRule="auto"/>
        <w:jc w:val="both"/>
        <w:sectPr>
          <w:pgSz w:w="11910" w:h="16840"/>
          <w:pgMar w:header="0" w:footer="986" w:top="1340" w:bottom="1180" w:left="960" w:right="460"/>
        </w:sectPr>
      </w:pPr>
    </w:p>
    <w:p>
      <w:pPr>
        <w:pStyle w:val="ListParagraph"/>
        <w:numPr>
          <w:ilvl w:val="1"/>
          <w:numId w:val="25"/>
        </w:numPr>
        <w:tabs>
          <w:tab w:pos="1559" w:val="left" w:leader="none"/>
        </w:tabs>
        <w:spacing w:line="240" w:lineRule="auto" w:before="59" w:after="0"/>
        <w:ind w:left="1559" w:right="0" w:hanging="719"/>
        <w:jc w:val="both"/>
        <w:rPr>
          <w:b/>
          <w:sz w:val="28"/>
        </w:rPr>
      </w:pPr>
      <w:r>
        <w:rPr>
          <w:b/>
          <w:sz w:val="28"/>
        </w:rPr>
        <w:t>Literature</w:t>
      </w:r>
      <w:r>
        <w:rPr>
          <w:b/>
          <w:spacing w:val="-7"/>
          <w:sz w:val="28"/>
        </w:rPr>
        <w:t> </w:t>
      </w:r>
      <w:r>
        <w:rPr>
          <w:b/>
          <w:spacing w:val="-4"/>
          <w:sz w:val="28"/>
        </w:rPr>
        <w:t>Gaps</w:t>
      </w:r>
    </w:p>
    <w:p>
      <w:pPr>
        <w:pStyle w:val="BodyText"/>
        <w:spacing w:line="360" w:lineRule="auto" w:before="156"/>
        <w:ind w:left="840" w:right="984"/>
        <w:jc w:val="both"/>
      </w:pPr>
      <w:r>
        <w:rPr/>
        <w:t>From</w:t>
      </w:r>
      <w:r>
        <w:rPr>
          <w:spacing w:val="-7"/>
        </w:rPr>
        <w:t> </w:t>
      </w:r>
      <w:r>
        <w:rPr/>
        <w:t>extensive</w:t>
      </w:r>
      <w:r>
        <w:rPr>
          <w:spacing w:val="-3"/>
        </w:rPr>
        <w:t> </w:t>
      </w:r>
      <w:r>
        <w:rPr/>
        <w:t>review</w:t>
      </w:r>
      <w:r>
        <w:rPr>
          <w:spacing w:val="-4"/>
        </w:rPr>
        <w:t> </w:t>
      </w:r>
      <w:r>
        <w:rPr/>
        <w:t>of</w:t>
      </w:r>
      <w:r>
        <w:rPr>
          <w:spacing w:val="-3"/>
        </w:rPr>
        <w:t> </w:t>
      </w:r>
      <w:r>
        <w:rPr/>
        <w:t>related</w:t>
      </w:r>
      <w:r>
        <w:rPr>
          <w:spacing w:val="-3"/>
        </w:rPr>
        <w:t> </w:t>
      </w:r>
      <w:r>
        <w:rPr/>
        <w:t>literature,</w:t>
      </w:r>
      <w:r>
        <w:rPr>
          <w:spacing w:val="-3"/>
        </w:rPr>
        <w:t> </w:t>
      </w:r>
      <w:r>
        <w:rPr/>
        <w:t>the</w:t>
      </w:r>
      <w:r>
        <w:rPr>
          <w:spacing w:val="-3"/>
        </w:rPr>
        <w:t> </w:t>
      </w:r>
      <w:r>
        <w:rPr/>
        <w:t>following</w:t>
      </w:r>
      <w:r>
        <w:rPr>
          <w:spacing w:val="-4"/>
        </w:rPr>
        <w:t> </w:t>
      </w:r>
      <w:r>
        <w:rPr/>
        <w:t>were</w:t>
      </w:r>
      <w:r>
        <w:rPr>
          <w:spacing w:val="-2"/>
        </w:rPr>
        <w:t> </w:t>
      </w:r>
      <w:r>
        <w:rPr/>
        <w:t>established</w:t>
      </w:r>
      <w:r>
        <w:rPr>
          <w:spacing w:val="-4"/>
        </w:rPr>
        <w:t> </w:t>
      </w:r>
      <w:r>
        <w:rPr/>
        <w:t>as the key research gaps which this study intends to fill:</w:t>
      </w:r>
    </w:p>
    <w:p>
      <w:pPr>
        <w:pStyle w:val="ListParagraph"/>
        <w:numPr>
          <w:ilvl w:val="0"/>
          <w:numId w:val="33"/>
        </w:numPr>
        <w:tabs>
          <w:tab w:pos="1920" w:val="left" w:leader="none"/>
        </w:tabs>
        <w:spacing w:line="360" w:lineRule="auto" w:before="1" w:after="0"/>
        <w:ind w:left="1920" w:right="978" w:hanging="720"/>
        <w:jc w:val="both"/>
        <w:rPr>
          <w:sz w:val="28"/>
        </w:rPr>
      </w:pPr>
      <w:r>
        <w:rPr>
          <w:sz w:val="28"/>
        </w:rPr>
        <w:t>The non-existence of computer-based maintenance planning</w:t>
      </w:r>
      <w:r>
        <w:rPr>
          <w:spacing w:val="40"/>
          <w:sz w:val="28"/>
        </w:rPr>
        <w:t> </w:t>
      </w:r>
      <w:r>
        <w:rPr>
          <w:sz w:val="28"/>
        </w:rPr>
        <w:t>system that will address the rapidity in the degradation and deterioration</w:t>
      </w:r>
      <w:r>
        <w:rPr>
          <w:spacing w:val="-2"/>
          <w:sz w:val="28"/>
        </w:rPr>
        <w:t> </w:t>
      </w:r>
      <w:r>
        <w:rPr>
          <w:sz w:val="28"/>
        </w:rPr>
        <w:t>of</w:t>
      </w:r>
      <w:r>
        <w:rPr>
          <w:spacing w:val="-3"/>
          <w:sz w:val="28"/>
        </w:rPr>
        <w:t> </w:t>
      </w:r>
      <w:r>
        <w:rPr>
          <w:sz w:val="28"/>
        </w:rPr>
        <w:t>buildings</w:t>
      </w:r>
      <w:r>
        <w:rPr>
          <w:spacing w:val="-2"/>
          <w:sz w:val="28"/>
        </w:rPr>
        <w:t> </w:t>
      </w:r>
      <w:r>
        <w:rPr>
          <w:sz w:val="28"/>
        </w:rPr>
        <w:t>and</w:t>
      </w:r>
      <w:r>
        <w:rPr>
          <w:spacing w:val="-3"/>
          <w:sz w:val="28"/>
        </w:rPr>
        <w:t> </w:t>
      </w:r>
      <w:r>
        <w:rPr>
          <w:sz w:val="28"/>
        </w:rPr>
        <w:t>their</w:t>
      </w:r>
      <w:r>
        <w:rPr>
          <w:spacing w:val="-2"/>
          <w:sz w:val="28"/>
        </w:rPr>
        <w:t> </w:t>
      </w:r>
      <w:r>
        <w:rPr>
          <w:sz w:val="28"/>
        </w:rPr>
        <w:t>components</w:t>
      </w:r>
      <w:r>
        <w:rPr>
          <w:spacing w:val="-2"/>
          <w:sz w:val="28"/>
        </w:rPr>
        <w:t> </w:t>
      </w:r>
      <w:r>
        <w:rPr>
          <w:sz w:val="28"/>
        </w:rPr>
        <w:t>due</w:t>
      </w:r>
      <w:r>
        <w:rPr>
          <w:spacing w:val="-2"/>
          <w:sz w:val="28"/>
        </w:rPr>
        <w:t> </w:t>
      </w:r>
      <w:r>
        <w:rPr>
          <w:sz w:val="28"/>
        </w:rPr>
        <w:t>to</w:t>
      </w:r>
      <w:r>
        <w:rPr>
          <w:spacing w:val="-2"/>
          <w:sz w:val="28"/>
        </w:rPr>
        <w:t> </w:t>
      </w:r>
      <w:r>
        <w:rPr>
          <w:sz w:val="28"/>
        </w:rPr>
        <w:t>the</w:t>
      </w:r>
      <w:r>
        <w:rPr>
          <w:spacing w:val="-3"/>
          <w:sz w:val="28"/>
        </w:rPr>
        <w:t> </w:t>
      </w:r>
      <w:r>
        <w:rPr>
          <w:sz w:val="28"/>
        </w:rPr>
        <w:t>nature</w:t>
      </w:r>
      <w:r>
        <w:rPr>
          <w:spacing w:val="-2"/>
          <w:sz w:val="28"/>
        </w:rPr>
        <w:t> </w:t>
      </w:r>
      <w:r>
        <w:rPr>
          <w:sz w:val="28"/>
        </w:rPr>
        <w:t>of their uses;</w:t>
      </w:r>
    </w:p>
    <w:p>
      <w:pPr>
        <w:pStyle w:val="ListParagraph"/>
        <w:numPr>
          <w:ilvl w:val="0"/>
          <w:numId w:val="33"/>
        </w:numPr>
        <w:tabs>
          <w:tab w:pos="1920" w:val="left" w:leader="none"/>
        </w:tabs>
        <w:spacing w:line="360" w:lineRule="auto" w:before="1" w:after="0"/>
        <w:ind w:left="1920" w:right="974" w:hanging="720"/>
        <w:jc w:val="both"/>
        <w:rPr>
          <w:sz w:val="28"/>
        </w:rPr>
      </w:pPr>
      <w:r>
        <w:rPr>
          <w:sz w:val="28"/>
        </w:rPr>
        <w:t>Lack of computer-based system that will predict the likely deterioration/degradation period of buildings based on their type, age, uses, design, site locations and the materials/components used in their construction for maintenance planning;</w:t>
      </w:r>
    </w:p>
    <w:p>
      <w:pPr>
        <w:pStyle w:val="ListParagraph"/>
        <w:numPr>
          <w:ilvl w:val="0"/>
          <w:numId w:val="33"/>
        </w:numPr>
        <w:tabs>
          <w:tab w:pos="1917" w:val="left" w:leader="none"/>
          <w:tab w:pos="1920" w:val="left" w:leader="none"/>
        </w:tabs>
        <w:spacing w:line="360" w:lineRule="auto" w:before="0" w:after="0"/>
        <w:ind w:left="1920" w:right="980" w:hanging="720"/>
        <w:jc w:val="both"/>
        <w:rPr>
          <w:sz w:val="28"/>
        </w:rPr>
      </w:pPr>
      <w:r>
        <w:rPr>
          <w:sz w:val="28"/>
        </w:rPr>
        <w:t>Shortage of well trained staff to use BIM for maintenance operations in NAUTH and the high cost of training of maintenance staff in the use of BIM for maintenance purposes.</w:t>
      </w:r>
    </w:p>
    <w:p>
      <w:pPr>
        <w:pStyle w:val="ListParagraph"/>
        <w:numPr>
          <w:ilvl w:val="0"/>
          <w:numId w:val="33"/>
        </w:numPr>
        <w:tabs>
          <w:tab w:pos="1920" w:val="left" w:leader="none"/>
        </w:tabs>
        <w:spacing w:line="360" w:lineRule="auto" w:before="0" w:after="0"/>
        <w:ind w:left="1920" w:right="980" w:hanging="720"/>
        <w:jc w:val="both"/>
        <w:rPr>
          <w:sz w:val="28"/>
        </w:rPr>
      </w:pPr>
      <w:r>
        <w:rPr>
          <w:sz w:val="28"/>
        </w:rPr>
        <w:t>How to use such a system to inculcate maintenance culture among the management and staff of NAUTH, thus obviating the habit of arbitrariness and subjectivity</w:t>
      </w:r>
      <w:r>
        <w:rPr>
          <w:spacing w:val="40"/>
          <w:sz w:val="28"/>
        </w:rPr>
        <w:t> </w:t>
      </w:r>
      <w:r>
        <w:rPr>
          <w:sz w:val="28"/>
        </w:rPr>
        <w:t>in decision making in matters of maintenance works;</w:t>
      </w:r>
    </w:p>
    <w:p>
      <w:pPr>
        <w:pStyle w:val="ListParagraph"/>
        <w:numPr>
          <w:ilvl w:val="0"/>
          <w:numId w:val="33"/>
        </w:numPr>
        <w:tabs>
          <w:tab w:pos="1920" w:val="left" w:leader="none"/>
        </w:tabs>
        <w:spacing w:line="360" w:lineRule="auto" w:before="0" w:after="0"/>
        <w:ind w:left="1920" w:right="978" w:hanging="720"/>
        <w:jc w:val="both"/>
        <w:rPr>
          <w:sz w:val="28"/>
        </w:rPr>
      </w:pPr>
      <w:r>
        <w:rPr>
          <w:sz w:val="28"/>
        </w:rPr>
        <w:t>How to create maintenance records and inventory of all the buildings to serve as standard for cost and time estimation and referencing to past building maintenance.</w:t>
      </w:r>
    </w:p>
    <w:p>
      <w:pPr>
        <w:pStyle w:val="BodyText"/>
        <w:spacing w:before="161"/>
      </w:pPr>
    </w:p>
    <w:p>
      <w:pPr>
        <w:pStyle w:val="BodyText"/>
        <w:spacing w:line="360" w:lineRule="auto"/>
        <w:ind w:left="840" w:right="982"/>
        <w:jc w:val="both"/>
      </w:pPr>
      <w:r>
        <w:rPr/>
        <w:t>The filling of these research gaps as enumerated above is the main focus of this study and its ultimate realization will be of immense benefit not only to NAUTH but to all other public establishments with similar problems of </w:t>
      </w:r>
      <w:r>
        <w:rPr>
          <w:spacing w:val="-2"/>
        </w:rPr>
        <w:t>maintenance.</w:t>
      </w:r>
    </w:p>
    <w:p>
      <w:pPr>
        <w:spacing w:after="0" w:line="360" w:lineRule="auto"/>
        <w:jc w:val="both"/>
        <w:sectPr>
          <w:pgSz w:w="11910" w:h="16840"/>
          <w:pgMar w:header="0" w:footer="986" w:top="1360" w:bottom="1180" w:left="960" w:right="460"/>
        </w:sectPr>
      </w:pPr>
    </w:p>
    <w:p>
      <w:pPr>
        <w:spacing w:before="59"/>
        <w:ind w:left="0" w:right="155" w:firstLine="0"/>
        <w:jc w:val="center"/>
        <w:rPr>
          <w:b/>
          <w:sz w:val="28"/>
        </w:rPr>
      </w:pPr>
      <w:r>
        <w:rPr>
          <w:b/>
          <w:spacing w:val="-10"/>
          <w:sz w:val="28"/>
        </w:rPr>
        <w:t>CHAPTER</w:t>
      </w:r>
      <w:r>
        <w:rPr>
          <w:b/>
          <w:spacing w:val="-12"/>
          <w:sz w:val="28"/>
        </w:rPr>
        <w:t> </w:t>
      </w:r>
      <w:r>
        <w:rPr>
          <w:b/>
          <w:spacing w:val="-4"/>
          <w:sz w:val="28"/>
        </w:rPr>
        <w:t>FOUR</w:t>
      </w:r>
    </w:p>
    <w:p>
      <w:pPr>
        <w:spacing w:before="161"/>
        <w:ind w:left="3262" w:right="0" w:firstLine="0"/>
        <w:jc w:val="left"/>
        <w:rPr>
          <w:b/>
          <w:sz w:val="28"/>
        </w:rPr>
      </w:pPr>
      <w:r>
        <w:rPr>
          <w:b/>
          <w:spacing w:val="-10"/>
          <w:sz w:val="28"/>
        </w:rPr>
        <w:t>4.0</w:t>
      </w:r>
      <w:r>
        <w:rPr>
          <w:b/>
          <w:spacing w:val="-3"/>
          <w:sz w:val="28"/>
        </w:rPr>
        <w:t> </w:t>
      </w:r>
      <w:r>
        <w:rPr>
          <w:b/>
          <w:spacing w:val="-10"/>
          <w:sz w:val="28"/>
        </w:rPr>
        <w:t>RESEARCH</w:t>
      </w:r>
      <w:r>
        <w:rPr>
          <w:b/>
          <w:spacing w:val="-8"/>
          <w:sz w:val="28"/>
        </w:rPr>
        <w:t> </w:t>
      </w:r>
      <w:r>
        <w:rPr>
          <w:b/>
          <w:spacing w:val="-10"/>
          <w:sz w:val="28"/>
        </w:rPr>
        <w:t>METHODOLOGY</w:t>
      </w:r>
    </w:p>
    <w:p>
      <w:pPr>
        <w:pStyle w:val="BodyText"/>
        <w:spacing w:before="318"/>
        <w:rPr>
          <w:b/>
        </w:rPr>
      </w:pPr>
    </w:p>
    <w:p>
      <w:pPr>
        <w:pStyle w:val="BodyText"/>
        <w:spacing w:line="360" w:lineRule="auto"/>
        <w:ind w:left="840" w:right="976"/>
        <w:jc w:val="both"/>
      </w:pPr>
      <w:r>
        <w:rPr/>
        <w:t>This chapter is organized around the following sub-headings: research design, nature and sources of data, study population - sampling frame, determination of sample size, sample techniques, the data collection instruments, and methods of data analysis and evaluation of results. A flow chart of research methodology is shown in Fig 4.1.</w:t>
      </w:r>
    </w:p>
    <w:p>
      <w:pPr>
        <w:pStyle w:val="BodyText"/>
        <w:spacing w:before="51"/>
        <w:rPr>
          <w:sz w:val="20"/>
        </w:rPr>
      </w:pPr>
    </w:p>
    <w:tbl>
      <w:tblPr>
        <w:tblW w:w="0" w:type="auto"/>
        <w:jc w:val="left"/>
        <w:tblInd w:w="19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57"/>
        <w:gridCol w:w="490"/>
        <w:gridCol w:w="2100"/>
      </w:tblGrid>
      <w:tr>
        <w:trPr>
          <w:trHeight w:val="1776" w:hRule="atLeast"/>
        </w:trPr>
        <w:tc>
          <w:tcPr>
            <w:tcW w:w="1957" w:type="dxa"/>
            <w:tcBorders>
              <w:bottom w:val="nil"/>
            </w:tcBorders>
          </w:tcPr>
          <w:p>
            <w:pPr>
              <w:pStyle w:val="TableParagraph"/>
              <w:spacing w:before="75"/>
              <w:ind w:left="151"/>
              <w:rPr>
                <w:sz w:val="22"/>
              </w:rPr>
            </w:pPr>
            <w:r>
              <w:rPr>
                <w:spacing w:val="-2"/>
                <w:sz w:val="22"/>
              </w:rPr>
              <w:t>Methodology</w:t>
            </w:r>
          </w:p>
          <w:p>
            <w:pPr>
              <w:pStyle w:val="TableParagraph"/>
              <w:spacing w:line="276" w:lineRule="auto" w:before="231"/>
              <w:ind w:left="639" w:firstLine="206"/>
              <w:rPr>
                <w:sz w:val="20"/>
              </w:rPr>
            </w:pPr>
            <w:r>
              <w:rPr/>
              <mc:AlternateContent>
                <mc:Choice Requires="wps">
                  <w:drawing>
                    <wp:anchor distT="0" distB="0" distL="0" distR="0" allowOverlap="1" layoutInCell="1" locked="0" behindDoc="1" simplePos="0" relativeHeight="474018304">
                      <wp:simplePos x="0" y="0"/>
                      <wp:positionH relativeFrom="column">
                        <wp:posOffset>195262</wp:posOffset>
                      </wp:positionH>
                      <wp:positionV relativeFrom="paragraph">
                        <wp:posOffset>93230</wp:posOffset>
                      </wp:positionV>
                      <wp:extent cx="923925" cy="1106170"/>
                      <wp:effectExtent l="0" t="0" r="0" b="0"/>
                      <wp:wrapNone/>
                      <wp:docPr id="226" name="Group 226"/>
                      <wp:cNvGraphicFramePr>
                        <a:graphicFrameLocks/>
                      </wp:cNvGraphicFramePr>
                      <a:graphic>
                        <a:graphicData uri="http://schemas.microsoft.com/office/word/2010/wordprocessingGroup">
                          <wpg:wgp>
                            <wpg:cNvPr id="226" name="Group 226"/>
                            <wpg:cNvGrpSpPr/>
                            <wpg:grpSpPr>
                              <a:xfrm>
                                <a:off x="0" y="0"/>
                                <a:ext cx="923925" cy="1106170"/>
                                <a:chExt cx="923925" cy="1106170"/>
                              </a:xfrm>
                            </wpg:grpSpPr>
                            <wps:wsp>
                              <wps:cNvPr id="227" name="Graphic 227"/>
                              <wps:cNvSpPr/>
                              <wps:spPr>
                                <a:xfrm>
                                  <a:off x="4762" y="4762"/>
                                  <a:ext cx="914400" cy="1096645"/>
                                </a:xfrm>
                                <a:custGeom>
                                  <a:avLst/>
                                  <a:gdLst/>
                                  <a:ahLst/>
                                  <a:cxnLst/>
                                  <a:rect l="l" t="t" r="r" b="b"/>
                                  <a:pathLst>
                                    <a:path w="914400" h="1096645">
                                      <a:moveTo>
                                        <a:pt x="104775" y="412750"/>
                                      </a:moveTo>
                                      <a:lnTo>
                                        <a:pt x="809625" y="412750"/>
                                      </a:lnTo>
                                      <a:lnTo>
                                        <a:pt x="809625" y="0"/>
                                      </a:lnTo>
                                      <a:lnTo>
                                        <a:pt x="104775" y="0"/>
                                      </a:lnTo>
                                      <a:lnTo>
                                        <a:pt x="104775" y="412750"/>
                                      </a:lnTo>
                                      <a:close/>
                                    </a:path>
                                    <a:path w="914400" h="1096645">
                                      <a:moveTo>
                                        <a:pt x="0" y="1096645"/>
                                      </a:moveTo>
                                      <a:lnTo>
                                        <a:pt x="914400" y="1096645"/>
                                      </a:lnTo>
                                      <a:lnTo>
                                        <a:pt x="914400" y="826770"/>
                                      </a:lnTo>
                                      <a:lnTo>
                                        <a:pt x="0" y="826770"/>
                                      </a:lnTo>
                                      <a:lnTo>
                                        <a:pt x="0" y="1096645"/>
                                      </a:lnTo>
                                      <a:close/>
                                    </a:path>
                                  </a:pathLst>
                                </a:custGeom>
                                <a:ln w="9525">
                                  <a:solidFill>
                                    <a:srgbClr val="000000"/>
                                  </a:solidFill>
                                  <a:prstDash val="solid"/>
                                </a:ln>
                              </wps:spPr>
                              <wps:bodyPr wrap="square" lIns="0" tIns="0" rIns="0" bIns="0" rtlCol="0">
                                <a:prstTxWarp prst="textNoShape">
                                  <a:avLst/>
                                </a:prstTxWarp>
                                <a:noAutofit/>
                              </wps:bodyPr>
                            </wps:wsp>
                            <wps:wsp>
                              <wps:cNvPr id="228" name="Graphic 228"/>
                              <wps:cNvSpPr/>
                              <wps:spPr>
                                <a:xfrm>
                                  <a:off x="376872" y="441007"/>
                                  <a:ext cx="76200" cy="389890"/>
                                </a:xfrm>
                                <a:custGeom>
                                  <a:avLst/>
                                  <a:gdLst/>
                                  <a:ahLst/>
                                  <a:cxnLst/>
                                  <a:rect l="l" t="t" r="r" b="b"/>
                                  <a:pathLst>
                                    <a:path w="76200" h="389890">
                                      <a:moveTo>
                                        <a:pt x="31750" y="313689"/>
                                      </a:moveTo>
                                      <a:lnTo>
                                        <a:pt x="0" y="313689"/>
                                      </a:lnTo>
                                      <a:lnTo>
                                        <a:pt x="38100" y="389889"/>
                                      </a:lnTo>
                                      <a:lnTo>
                                        <a:pt x="66675" y="332739"/>
                                      </a:lnTo>
                                      <a:lnTo>
                                        <a:pt x="34543" y="332739"/>
                                      </a:lnTo>
                                      <a:lnTo>
                                        <a:pt x="31750" y="329945"/>
                                      </a:lnTo>
                                      <a:lnTo>
                                        <a:pt x="31750" y="313689"/>
                                      </a:lnTo>
                                      <a:close/>
                                    </a:path>
                                    <a:path w="76200" h="389890">
                                      <a:moveTo>
                                        <a:pt x="41656" y="0"/>
                                      </a:moveTo>
                                      <a:lnTo>
                                        <a:pt x="34543" y="0"/>
                                      </a:lnTo>
                                      <a:lnTo>
                                        <a:pt x="31750" y="2793"/>
                                      </a:lnTo>
                                      <a:lnTo>
                                        <a:pt x="31750" y="329945"/>
                                      </a:lnTo>
                                      <a:lnTo>
                                        <a:pt x="34543" y="332739"/>
                                      </a:lnTo>
                                      <a:lnTo>
                                        <a:pt x="41656" y="332739"/>
                                      </a:lnTo>
                                      <a:lnTo>
                                        <a:pt x="44450" y="329945"/>
                                      </a:lnTo>
                                      <a:lnTo>
                                        <a:pt x="44450" y="2793"/>
                                      </a:lnTo>
                                      <a:lnTo>
                                        <a:pt x="41656" y="0"/>
                                      </a:lnTo>
                                      <a:close/>
                                    </a:path>
                                    <a:path w="76200" h="389890">
                                      <a:moveTo>
                                        <a:pt x="76200" y="313689"/>
                                      </a:moveTo>
                                      <a:lnTo>
                                        <a:pt x="44450" y="313689"/>
                                      </a:lnTo>
                                      <a:lnTo>
                                        <a:pt x="44450" y="329945"/>
                                      </a:lnTo>
                                      <a:lnTo>
                                        <a:pt x="41656" y="332739"/>
                                      </a:lnTo>
                                      <a:lnTo>
                                        <a:pt x="66675" y="332739"/>
                                      </a:lnTo>
                                      <a:lnTo>
                                        <a:pt x="76200" y="31368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5.375pt;margin-top:7.34095pt;width:72.75pt;height:87.1pt;mso-position-horizontal-relative:column;mso-position-vertical-relative:paragraph;z-index:-29298176" id="docshapegroup153" coordorigin="308,147" coordsize="1455,1742">
                      <v:shape style="position:absolute;left:315;top:154;width:1440;height:1727" id="docshape154" coordorigin="315,154" coordsize="1440,1727" path="m480,804l1590,804,1590,154,480,154,480,804xm315,1881l1755,1881,1755,1456,315,1456,315,1881xe" filled="false" stroked="true" strokeweight=".75pt" strokecolor="#000000">
                        <v:path arrowok="t"/>
                        <v:stroke dashstyle="solid"/>
                      </v:shape>
                      <v:shape style="position:absolute;left:901;top:841;width:120;height:614" id="docshape155" coordorigin="901,841" coordsize="120,614" path="m951,1335l901,1335,961,1455,1006,1365,955,1365,951,1361,951,1335xm967,841l955,841,951,846,951,1361,955,1365,967,1365,971,1361,971,846,967,841xm1021,1335l971,1335,971,1361,967,1365,1006,1365,1021,1335xe" filled="true" fillcolor="#000000" stroked="false">
                        <v:path arrowok="t"/>
                        <v:fill type="solid"/>
                      </v:shape>
                      <w10:wrap type="none"/>
                    </v:group>
                  </w:pict>
                </mc:Fallback>
              </mc:AlternateContent>
            </w:r>
            <w:r>
              <w:rPr>
                <w:spacing w:val="-4"/>
                <w:sz w:val="20"/>
              </w:rPr>
              <w:t>Data </w:t>
            </w:r>
            <w:r>
              <w:rPr>
                <w:spacing w:val="-2"/>
                <w:sz w:val="20"/>
              </w:rPr>
              <w:t>collection</w:t>
            </w:r>
          </w:p>
        </w:tc>
        <w:tc>
          <w:tcPr>
            <w:tcW w:w="2590" w:type="dxa"/>
            <w:gridSpan w:val="2"/>
            <w:tcBorders>
              <w:top w:val="nil"/>
              <w:bottom w:val="nil"/>
              <w:right w:val="nil"/>
            </w:tcBorders>
          </w:tcPr>
          <w:p>
            <w:pPr>
              <w:pStyle w:val="TableParagraph"/>
              <w:spacing w:before="67"/>
              <w:ind w:left="919" w:right="458"/>
              <w:rPr>
                <w:sz w:val="20"/>
              </w:rPr>
            </w:pPr>
            <w:r>
              <w:rPr/>
              <mc:AlternateContent>
                <mc:Choice Requires="wps">
                  <w:drawing>
                    <wp:anchor distT="0" distB="0" distL="0" distR="0" allowOverlap="1" layoutInCell="1" locked="0" behindDoc="1" simplePos="0" relativeHeight="474018816">
                      <wp:simplePos x="0" y="0"/>
                      <wp:positionH relativeFrom="column">
                        <wp:posOffset>-6350</wp:posOffset>
                      </wp:positionH>
                      <wp:positionV relativeFrom="paragraph">
                        <wp:posOffset>-9640</wp:posOffset>
                      </wp:positionV>
                      <wp:extent cx="1504950" cy="542925"/>
                      <wp:effectExtent l="0" t="0" r="0" b="0"/>
                      <wp:wrapNone/>
                      <wp:docPr id="229" name="Group 229"/>
                      <wp:cNvGraphicFramePr>
                        <a:graphicFrameLocks/>
                      </wp:cNvGraphicFramePr>
                      <a:graphic>
                        <a:graphicData uri="http://schemas.microsoft.com/office/word/2010/wordprocessingGroup">
                          <wpg:wgp>
                            <wpg:cNvPr id="229" name="Group 229"/>
                            <wpg:cNvGrpSpPr/>
                            <wpg:grpSpPr>
                              <a:xfrm>
                                <a:off x="0" y="0"/>
                                <a:ext cx="1504950" cy="542925"/>
                                <a:chExt cx="1504950" cy="542925"/>
                              </a:xfrm>
                            </wpg:grpSpPr>
                            <wps:wsp>
                              <wps:cNvPr id="230" name="Graphic 230"/>
                              <wps:cNvSpPr/>
                              <wps:spPr>
                                <a:xfrm>
                                  <a:off x="492759" y="4762"/>
                                  <a:ext cx="1007110" cy="533400"/>
                                </a:xfrm>
                                <a:custGeom>
                                  <a:avLst/>
                                  <a:gdLst/>
                                  <a:ahLst/>
                                  <a:cxnLst/>
                                  <a:rect l="l" t="t" r="r" b="b"/>
                                  <a:pathLst>
                                    <a:path w="1007110" h="533400">
                                      <a:moveTo>
                                        <a:pt x="0" y="533400"/>
                                      </a:moveTo>
                                      <a:lnTo>
                                        <a:pt x="1007110" y="533400"/>
                                      </a:lnTo>
                                      <a:lnTo>
                                        <a:pt x="1007110" y="0"/>
                                      </a:lnTo>
                                      <a:lnTo>
                                        <a:pt x="0" y="0"/>
                                      </a:lnTo>
                                      <a:lnTo>
                                        <a:pt x="0" y="533400"/>
                                      </a:lnTo>
                                      <a:close/>
                                    </a:path>
                                  </a:pathLst>
                                </a:custGeom>
                                <a:ln w="9525">
                                  <a:solidFill>
                                    <a:srgbClr val="000000"/>
                                  </a:solidFill>
                                  <a:prstDash val="solid"/>
                                </a:ln>
                              </wps:spPr>
                              <wps:bodyPr wrap="square" lIns="0" tIns="0" rIns="0" bIns="0" rtlCol="0">
                                <a:prstTxWarp prst="textNoShape">
                                  <a:avLst/>
                                </a:prstTxWarp>
                                <a:noAutofit/>
                              </wps:bodyPr>
                            </wps:wsp>
                            <wps:wsp>
                              <wps:cNvPr id="231" name="Graphic 231"/>
                              <wps:cNvSpPr/>
                              <wps:spPr>
                                <a:xfrm>
                                  <a:off x="0" y="189547"/>
                                  <a:ext cx="492759" cy="76200"/>
                                </a:xfrm>
                                <a:custGeom>
                                  <a:avLst/>
                                  <a:gdLst/>
                                  <a:ahLst/>
                                  <a:cxnLst/>
                                  <a:rect l="l" t="t" r="r" b="b"/>
                                  <a:pathLst>
                                    <a:path w="492759" h="76200">
                                      <a:moveTo>
                                        <a:pt x="416559" y="0"/>
                                      </a:moveTo>
                                      <a:lnTo>
                                        <a:pt x="416559" y="76200"/>
                                      </a:lnTo>
                                      <a:lnTo>
                                        <a:pt x="480059" y="44450"/>
                                      </a:lnTo>
                                      <a:lnTo>
                                        <a:pt x="432816" y="44450"/>
                                      </a:lnTo>
                                      <a:lnTo>
                                        <a:pt x="435609" y="41656"/>
                                      </a:lnTo>
                                      <a:lnTo>
                                        <a:pt x="435609" y="34544"/>
                                      </a:lnTo>
                                      <a:lnTo>
                                        <a:pt x="432816" y="31750"/>
                                      </a:lnTo>
                                      <a:lnTo>
                                        <a:pt x="480059" y="31750"/>
                                      </a:lnTo>
                                      <a:lnTo>
                                        <a:pt x="416559" y="0"/>
                                      </a:lnTo>
                                      <a:close/>
                                    </a:path>
                                    <a:path w="492759" h="76200">
                                      <a:moveTo>
                                        <a:pt x="416559" y="31750"/>
                                      </a:moveTo>
                                      <a:lnTo>
                                        <a:pt x="2793" y="31750"/>
                                      </a:lnTo>
                                      <a:lnTo>
                                        <a:pt x="0" y="34544"/>
                                      </a:lnTo>
                                      <a:lnTo>
                                        <a:pt x="0" y="41656"/>
                                      </a:lnTo>
                                      <a:lnTo>
                                        <a:pt x="2793" y="44450"/>
                                      </a:lnTo>
                                      <a:lnTo>
                                        <a:pt x="416559" y="44450"/>
                                      </a:lnTo>
                                      <a:lnTo>
                                        <a:pt x="416559" y="31750"/>
                                      </a:lnTo>
                                      <a:close/>
                                    </a:path>
                                    <a:path w="492759" h="76200">
                                      <a:moveTo>
                                        <a:pt x="480059" y="31750"/>
                                      </a:moveTo>
                                      <a:lnTo>
                                        <a:pt x="432816" y="31750"/>
                                      </a:lnTo>
                                      <a:lnTo>
                                        <a:pt x="435609" y="34544"/>
                                      </a:lnTo>
                                      <a:lnTo>
                                        <a:pt x="435609" y="41656"/>
                                      </a:lnTo>
                                      <a:lnTo>
                                        <a:pt x="432816" y="44450"/>
                                      </a:lnTo>
                                      <a:lnTo>
                                        <a:pt x="480059" y="44450"/>
                                      </a:lnTo>
                                      <a:lnTo>
                                        <a:pt x="492759" y="38100"/>
                                      </a:lnTo>
                                      <a:lnTo>
                                        <a:pt x="480059" y="3175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pt;margin-top:-.759075pt;width:118.5pt;height:42.75pt;mso-position-horizontal-relative:column;mso-position-vertical-relative:paragraph;z-index:-29297664" id="docshapegroup156" coordorigin="-10,-15" coordsize="2370,855">
                      <v:rect style="position:absolute;left:766;top:-8;width:1586;height:840" id="docshape157" filled="false" stroked="true" strokeweight=".75pt" strokecolor="#000000">
                        <v:stroke dashstyle="solid"/>
                      </v:rect>
                      <v:shape style="position:absolute;left:-10;top:283;width:776;height:120" id="docshape158" coordorigin="-10,283" coordsize="776,120" path="m646,283l646,403,746,353,672,353,676,349,676,338,672,333,746,333,646,283xm646,333l-6,333,-10,338,-10,349,-6,353,646,353,646,333xm746,333l672,333,676,338,676,349,672,353,746,353,766,343,746,333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74019328">
                      <wp:simplePos x="0" y="0"/>
                      <wp:positionH relativeFrom="column">
                        <wp:posOffset>904875</wp:posOffset>
                      </wp:positionH>
                      <wp:positionV relativeFrom="paragraph">
                        <wp:posOffset>591387</wp:posOffset>
                      </wp:positionV>
                      <wp:extent cx="76200" cy="541020"/>
                      <wp:effectExtent l="0" t="0" r="0" b="0"/>
                      <wp:wrapNone/>
                      <wp:docPr id="232" name="Group 232"/>
                      <wp:cNvGraphicFramePr>
                        <a:graphicFrameLocks/>
                      </wp:cNvGraphicFramePr>
                      <a:graphic>
                        <a:graphicData uri="http://schemas.microsoft.com/office/word/2010/wordprocessingGroup">
                          <wpg:wgp>
                            <wpg:cNvPr id="232" name="Group 232"/>
                            <wpg:cNvGrpSpPr/>
                            <wpg:grpSpPr>
                              <a:xfrm>
                                <a:off x="0" y="0"/>
                                <a:ext cx="76200" cy="541020"/>
                                <a:chExt cx="76200" cy="541020"/>
                              </a:xfrm>
                            </wpg:grpSpPr>
                            <wps:wsp>
                              <wps:cNvPr id="233" name="Graphic 233"/>
                              <wps:cNvSpPr/>
                              <wps:spPr>
                                <a:xfrm>
                                  <a:off x="0" y="0"/>
                                  <a:ext cx="76200" cy="541020"/>
                                </a:xfrm>
                                <a:custGeom>
                                  <a:avLst/>
                                  <a:gdLst/>
                                  <a:ahLst/>
                                  <a:cxnLst/>
                                  <a:rect l="l" t="t" r="r" b="b"/>
                                  <a:pathLst>
                                    <a:path w="76200" h="541020">
                                      <a:moveTo>
                                        <a:pt x="31750" y="464819"/>
                                      </a:moveTo>
                                      <a:lnTo>
                                        <a:pt x="0" y="464819"/>
                                      </a:lnTo>
                                      <a:lnTo>
                                        <a:pt x="38100" y="541019"/>
                                      </a:lnTo>
                                      <a:lnTo>
                                        <a:pt x="66675" y="483869"/>
                                      </a:lnTo>
                                      <a:lnTo>
                                        <a:pt x="34543" y="483869"/>
                                      </a:lnTo>
                                      <a:lnTo>
                                        <a:pt x="31750" y="481075"/>
                                      </a:lnTo>
                                      <a:lnTo>
                                        <a:pt x="31750" y="464819"/>
                                      </a:lnTo>
                                      <a:close/>
                                    </a:path>
                                    <a:path w="76200" h="541020">
                                      <a:moveTo>
                                        <a:pt x="41655" y="0"/>
                                      </a:moveTo>
                                      <a:lnTo>
                                        <a:pt x="34543" y="0"/>
                                      </a:lnTo>
                                      <a:lnTo>
                                        <a:pt x="31750" y="2793"/>
                                      </a:lnTo>
                                      <a:lnTo>
                                        <a:pt x="31750" y="481075"/>
                                      </a:lnTo>
                                      <a:lnTo>
                                        <a:pt x="34543" y="483869"/>
                                      </a:lnTo>
                                      <a:lnTo>
                                        <a:pt x="41655" y="483869"/>
                                      </a:lnTo>
                                      <a:lnTo>
                                        <a:pt x="44450" y="481075"/>
                                      </a:lnTo>
                                      <a:lnTo>
                                        <a:pt x="44450" y="2793"/>
                                      </a:lnTo>
                                      <a:lnTo>
                                        <a:pt x="41655" y="0"/>
                                      </a:lnTo>
                                      <a:close/>
                                    </a:path>
                                    <a:path w="76200" h="541020">
                                      <a:moveTo>
                                        <a:pt x="76200" y="464819"/>
                                      </a:moveTo>
                                      <a:lnTo>
                                        <a:pt x="44450" y="464819"/>
                                      </a:lnTo>
                                      <a:lnTo>
                                        <a:pt x="44450" y="481075"/>
                                      </a:lnTo>
                                      <a:lnTo>
                                        <a:pt x="41655" y="483869"/>
                                      </a:lnTo>
                                      <a:lnTo>
                                        <a:pt x="66675" y="483869"/>
                                      </a:lnTo>
                                      <a:lnTo>
                                        <a:pt x="76200" y="46481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1.25pt;margin-top:46.565926pt;width:6pt;height:42.6pt;mso-position-horizontal-relative:column;mso-position-vertical-relative:paragraph;z-index:-29297152" id="docshapegroup159" coordorigin="1425,931" coordsize="120,852">
                      <v:shape style="position:absolute;left:1425;top:931;width:120;height:852" id="docshape160" coordorigin="1425,931" coordsize="120,852" path="m1475,1663l1425,1663,1485,1783,1530,1693,1479,1693,1475,1689,1475,1663xm1491,931l1479,931,1475,936,1475,1689,1479,1693,1491,1693,1495,1689,1495,936,1491,931xm1545,1663l1495,1663,1495,1689,1491,1693,1530,1693,1545,1663xe" filled="true" fillcolor="#000000" stroked="false">
                        <v:path arrowok="t"/>
                        <v:fill type="solid"/>
                      </v:shape>
                      <w10:wrap type="none"/>
                    </v:group>
                  </w:pict>
                </mc:Fallback>
              </mc:AlternateContent>
            </w:r>
            <w:r>
              <w:rPr>
                <w:sz w:val="20"/>
              </w:rPr>
              <w:t>Presentation</w:t>
            </w:r>
            <w:r>
              <w:rPr>
                <w:spacing w:val="-13"/>
                <w:sz w:val="20"/>
              </w:rPr>
              <w:t> </w:t>
            </w:r>
            <w:r>
              <w:rPr>
                <w:sz w:val="20"/>
              </w:rPr>
              <w:t>of results and </w:t>
            </w:r>
            <w:r>
              <w:rPr>
                <w:spacing w:val="-2"/>
                <w:sz w:val="20"/>
              </w:rPr>
              <w:t>discussion</w:t>
            </w:r>
          </w:p>
        </w:tc>
      </w:tr>
      <w:tr>
        <w:trPr>
          <w:trHeight w:val="300" w:hRule="atLeast"/>
        </w:trPr>
        <w:tc>
          <w:tcPr>
            <w:tcW w:w="1957" w:type="dxa"/>
            <w:vMerge w:val="restart"/>
            <w:tcBorders>
              <w:top w:val="nil"/>
            </w:tcBorders>
          </w:tcPr>
          <w:p>
            <w:pPr>
              <w:pStyle w:val="TableParagraph"/>
              <w:spacing w:before="68"/>
              <w:ind w:left="473"/>
              <w:rPr>
                <w:sz w:val="20"/>
              </w:rPr>
            </w:pPr>
            <w:r>
              <w:rPr>
                <w:sz w:val="20"/>
              </w:rPr>
              <w:t>Data</w:t>
            </w:r>
            <w:r>
              <w:rPr>
                <w:spacing w:val="-4"/>
                <w:sz w:val="20"/>
              </w:rPr>
              <w:t> </w:t>
            </w:r>
            <w:r>
              <w:rPr>
                <w:spacing w:val="-2"/>
                <w:sz w:val="20"/>
              </w:rPr>
              <w:t>Analysis</w:t>
            </w:r>
          </w:p>
        </w:tc>
        <w:tc>
          <w:tcPr>
            <w:tcW w:w="490" w:type="dxa"/>
            <w:tcBorders>
              <w:top w:val="nil"/>
            </w:tcBorders>
          </w:tcPr>
          <w:p>
            <w:pPr>
              <w:pStyle w:val="TableParagraph"/>
              <w:rPr>
                <w:sz w:val="22"/>
              </w:rPr>
            </w:pPr>
          </w:p>
        </w:tc>
        <w:tc>
          <w:tcPr>
            <w:tcW w:w="2100" w:type="dxa"/>
            <w:vMerge w:val="restart"/>
          </w:tcPr>
          <w:p>
            <w:pPr>
              <w:pStyle w:val="TableParagraph"/>
              <w:spacing w:line="278" w:lineRule="auto" w:before="68"/>
              <w:ind w:left="153" w:right="166"/>
              <w:rPr>
                <w:sz w:val="20"/>
              </w:rPr>
            </w:pPr>
            <w:r>
              <w:rPr>
                <w:sz w:val="20"/>
              </w:rPr>
              <w:t>Summary</w:t>
            </w:r>
            <w:r>
              <w:rPr>
                <w:spacing w:val="-13"/>
                <w:sz w:val="20"/>
              </w:rPr>
              <w:t> </w:t>
            </w:r>
            <w:r>
              <w:rPr>
                <w:sz w:val="20"/>
              </w:rPr>
              <w:t>of</w:t>
            </w:r>
            <w:r>
              <w:rPr>
                <w:spacing w:val="-12"/>
                <w:sz w:val="20"/>
              </w:rPr>
              <w:t> </w:t>
            </w:r>
            <w:r>
              <w:rPr>
                <w:sz w:val="20"/>
              </w:rPr>
              <w:t>findings, conclusions and </w:t>
            </w:r>
            <w:r>
              <w:rPr>
                <w:spacing w:val="-2"/>
                <w:sz w:val="20"/>
              </w:rPr>
              <w:t>recommendation</w:t>
            </w:r>
          </w:p>
        </w:tc>
      </w:tr>
      <w:tr>
        <w:trPr>
          <w:trHeight w:val="315" w:hRule="atLeast"/>
        </w:trPr>
        <w:tc>
          <w:tcPr>
            <w:tcW w:w="1957" w:type="dxa"/>
            <w:vMerge/>
            <w:tcBorders>
              <w:top w:val="nil"/>
            </w:tcBorders>
          </w:tcPr>
          <w:p>
            <w:pPr>
              <w:rPr>
                <w:sz w:val="2"/>
                <w:szCs w:val="2"/>
              </w:rPr>
            </w:pPr>
          </w:p>
        </w:tc>
        <w:tc>
          <w:tcPr>
            <w:tcW w:w="490" w:type="dxa"/>
            <w:tcBorders>
              <w:bottom w:val="nil"/>
            </w:tcBorders>
          </w:tcPr>
          <w:p>
            <w:pPr>
              <w:pStyle w:val="TableParagraph"/>
              <w:rPr>
                <w:sz w:val="24"/>
              </w:rPr>
            </w:pPr>
          </w:p>
        </w:tc>
        <w:tc>
          <w:tcPr>
            <w:tcW w:w="2100" w:type="dxa"/>
            <w:vMerge/>
            <w:tcBorders>
              <w:top w:val="nil"/>
            </w:tcBorders>
          </w:tcPr>
          <w:p>
            <w:pPr>
              <w:rPr>
                <w:sz w:val="2"/>
                <w:szCs w:val="2"/>
              </w:rPr>
            </w:pPr>
          </w:p>
        </w:tc>
      </w:tr>
      <w:tr>
        <w:trPr>
          <w:trHeight w:val="300" w:hRule="atLeast"/>
        </w:trPr>
        <w:tc>
          <w:tcPr>
            <w:tcW w:w="2447" w:type="dxa"/>
            <w:gridSpan w:val="2"/>
            <w:tcBorders>
              <w:top w:val="nil"/>
              <w:left w:val="nil"/>
              <w:bottom w:val="nil"/>
            </w:tcBorders>
          </w:tcPr>
          <w:p>
            <w:pPr>
              <w:pStyle w:val="TableParagraph"/>
              <w:rPr>
                <w:sz w:val="22"/>
              </w:rPr>
            </w:pPr>
          </w:p>
        </w:tc>
        <w:tc>
          <w:tcPr>
            <w:tcW w:w="2100" w:type="dxa"/>
            <w:vMerge/>
            <w:tcBorders>
              <w:top w:val="nil"/>
            </w:tcBorders>
          </w:tcPr>
          <w:p>
            <w:pPr>
              <w:rPr>
                <w:sz w:val="2"/>
                <w:szCs w:val="2"/>
              </w:rPr>
            </w:pPr>
          </w:p>
        </w:tc>
      </w:tr>
    </w:tbl>
    <w:p>
      <w:pPr>
        <w:pStyle w:val="BodyText"/>
        <w:spacing w:before="15"/>
      </w:pPr>
    </w:p>
    <w:p>
      <w:pPr>
        <w:spacing w:line="362" w:lineRule="auto" w:before="1"/>
        <w:ind w:left="840" w:right="4848" w:firstLine="0"/>
        <w:jc w:val="left"/>
        <w:rPr>
          <w:b/>
          <w:sz w:val="28"/>
        </w:rPr>
      </w:pPr>
      <w:r>
        <w:rPr>
          <w:b/>
          <w:sz w:val="28"/>
        </w:rPr>
        <w:t>Fig</w:t>
      </w:r>
      <w:r>
        <w:rPr>
          <w:b/>
          <w:spacing w:val="-5"/>
          <w:sz w:val="28"/>
        </w:rPr>
        <w:t> </w:t>
      </w:r>
      <w:r>
        <w:rPr>
          <w:b/>
          <w:sz w:val="28"/>
        </w:rPr>
        <w:t>4.1:</w:t>
      </w:r>
      <w:r>
        <w:rPr>
          <w:b/>
          <w:spacing w:val="-6"/>
          <w:sz w:val="28"/>
        </w:rPr>
        <w:t> </w:t>
      </w:r>
      <w:r>
        <w:rPr>
          <w:b/>
          <w:sz w:val="28"/>
        </w:rPr>
        <w:t>Structure</w:t>
      </w:r>
      <w:r>
        <w:rPr>
          <w:b/>
          <w:spacing w:val="-9"/>
          <w:sz w:val="28"/>
        </w:rPr>
        <w:t> </w:t>
      </w:r>
      <w:r>
        <w:rPr>
          <w:b/>
          <w:sz w:val="28"/>
        </w:rPr>
        <w:t>of</w:t>
      </w:r>
      <w:r>
        <w:rPr>
          <w:b/>
          <w:spacing w:val="-9"/>
          <w:sz w:val="28"/>
        </w:rPr>
        <w:t> </w:t>
      </w:r>
      <w:r>
        <w:rPr>
          <w:b/>
          <w:sz w:val="28"/>
        </w:rPr>
        <w:t>Research</w:t>
      </w:r>
      <w:r>
        <w:rPr>
          <w:b/>
          <w:spacing w:val="-6"/>
          <w:sz w:val="28"/>
        </w:rPr>
        <w:t> </w:t>
      </w:r>
      <w:r>
        <w:rPr>
          <w:b/>
          <w:sz w:val="28"/>
        </w:rPr>
        <w:t>Design Source: Asika (2009).</w:t>
      </w:r>
    </w:p>
    <w:p>
      <w:pPr>
        <w:pStyle w:val="BodyText"/>
        <w:spacing w:before="244"/>
        <w:rPr>
          <w:b/>
        </w:rPr>
      </w:pPr>
    </w:p>
    <w:p>
      <w:pPr>
        <w:pStyle w:val="ListParagraph"/>
        <w:numPr>
          <w:ilvl w:val="1"/>
          <w:numId w:val="34"/>
        </w:numPr>
        <w:tabs>
          <w:tab w:pos="1560" w:val="left" w:leader="none"/>
        </w:tabs>
        <w:spacing w:line="240" w:lineRule="auto" w:before="0" w:after="0"/>
        <w:ind w:left="1560" w:right="0" w:hanging="720"/>
        <w:jc w:val="left"/>
        <w:rPr>
          <w:b/>
          <w:sz w:val="28"/>
        </w:rPr>
      </w:pPr>
      <w:r>
        <w:rPr>
          <w:b/>
          <w:sz w:val="28"/>
        </w:rPr>
        <w:t>Research</w:t>
      </w:r>
      <w:r>
        <w:rPr>
          <w:b/>
          <w:spacing w:val="-3"/>
          <w:sz w:val="28"/>
        </w:rPr>
        <w:t> </w:t>
      </w:r>
      <w:r>
        <w:rPr>
          <w:b/>
          <w:spacing w:val="-2"/>
          <w:sz w:val="28"/>
        </w:rPr>
        <w:t>Design</w:t>
      </w:r>
    </w:p>
    <w:p>
      <w:pPr>
        <w:pStyle w:val="BodyText"/>
        <w:spacing w:line="360" w:lineRule="auto" w:before="242"/>
        <w:ind w:left="840" w:right="973"/>
        <w:jc w:val="both"/>
      </w:pPr>
      <w:r>
        <w:rPr/>
        <w:t>The structure of the research design for this study is shown in Figure 4.1. Asika (2009) identified the three main categories of research design to include; survey design, experimental design and Ex post facto design as illustrated in Fig, 4.2.</w:t>
      </w:r>
    </w:p>
    <w:p>
      <w:pPr>
        <w:spacing w:after="0" w:line="360" w:lineRule="auto"/>
        <w:jc w:val="both"/>
        <w:sectPr>
          <w:pgSz w:w="11910" w:h="16840"/>
          <w:pgMar w:header="0" w:footer="986" w:top="1360" w:bottom="1180" w:left="960" w:right="460"/>
        </w:sectPr>
      </w:pPr>
    </w:p>
    <w:p>
      <w:pPr>
        <w:pStyle w:val="BodyText"/>
        <w:spacing w:before="74"/>
        <w:ind w:left="3463" w:right="3178"/>
        <w:jc w:val="center"/>
      </w:pPr>
      <w:r>
        <w:rPr/>
        <mc:AlternateContent>
          <mc:Choice Requires="wps">
            <w:drawing>
              <wp:anchor distT="0" distB="0" distL="0" distR="0" allowOverlap="1" layoutInCell="1" locked="0" behindDoc="0" simplePos="0" relativeHeight="15768576">
                <wp:simplePos x="0" y="0"/>
                <wp:positionH relativeFrom="page">
                  <wp:posOffset>2804795</wp:posOffset>
                </wp:positionH>
                <wp:positionV relativeFrom="paragraph">
                  <wp:posOffset>239775</wp:posOffset>
                </wp:positionV>
                <wp:extent cx="2830830" cy="784225"/>
                <wp:effectExtent l="0" t="0" r="0" b="0"/>
                <wp:wrapNone/>
                <wp:docPr id="234" name="Graphic 234"/>
                <wp:cNvGraphicFramePr>
                  <a:graphicFrameLocks/>
                </wp:cNvGraphicFramePr>
                <a:graphic>
                  <a:graphicData uri="http://schemas.microsoft.com/office/word/2010/wordprocessingShape">
                    <wps:wsp>
                      <wps:cNvPr id="234" name="Graphic 234"/>
                      <wps:cNvSpPr/>
                      <wps:spPr>
                        <a:xfrm>
                          <a:off x="0" y="0"/>
                          <a:ext cx="2830830" cy="784225"/>
                        </a:xfrm>
                        <a:custGeom>
                          <a:avLst/>
                          <a:gdLst/>
                          <a:ahLst/>
                          <a:cxnLst/>
                          <a:rect l="l" t="t" r="r" b="b"/>
                          <a:pathLst>
                            <a:path w="2830830" h="784225">
                              <a:moveTo>
                                <a:pt x="0" y="123825"/>
                              </a:moveTo>
                              <a:lnTo>
                                <a:pt x="2830830" y="124459"/>
                              </a:lnTo>
                            </a:path>
                            <a:path w="2830830" h="784225">
                              <a:moveTo>
                                <a:pt x="1418590" y="0"/>
                              </a:moveTo>
                              <a:lnTo>
                                <a:pt x="1418590" y="784225"/>
                              </a:lnTo>
                            </a:path>
                            <a:path w="2830830" h="784225">
                              <a:moveTo>
                                <a:pt x="2830830" y="124459"/>
                              </a:moveTo>
                              <a:lnTo>
                                <a:pt x="2830830" y="728345"/>
                              </a:lnTo>
                            </a:path>
                            <a:path w="2830830" h="784225">
                              <a:moveTo>
                                <a:pt x="0" y="123825"/>
                              </a:moveTo>
                              <a:lnTo>
                                <a:pt x="0" y="727709"/>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20.850006pt;margin-top:18.879999pt;width:222.9pt;height:61.75pt;mso-position-horizontal-relative:page;mso-position-vertical-relative:paragraph;z-index:15768576" id="docshape161" coordorigin="4417,378" coordsize="4458,1235" path="m4417,573l8875,574m6651,378l6651,1613m8875,574l8875,1525m4417,573l4417,1524e" filled="false" stroked="true" strokeweight=".75pt" strokecolor="#000000">
                <v:path arrowok="t"/>
                <v:stroke dashstyle="solid"/>
                <w10:wrap type="none"/>
              </v:shape>
            </w:pict>
          </mc:Fallback>
        </mc:AlternateContent>
      </w:r>
      <w:r>
        <w:rPr/>
        <w:t>Research</w:t>
      </w:r>
      <w:r>
        <w:rPr>
          <w:spacing w:val="-2"/>
        </w:rPr>
        <w:t> Design</w:t>
      </w:r>
    </w:p>
    <w:p>
      <w:pPr>
        <w:pStyle w:val="BodyText"/>
      </w:pPr>
    </w:p>
    <w:p>
      <w:pPr>
        <w:pStyle w:val="BodyText"/>
      </w:pPr>
    </w:p>
    <w:p>
      <w:pPr>
        <w:pStyle w:val="BodyText"/>
        <w:spacing w:before="272"/>
      </w:pPr>
    </w:p>
    <w:p>
      <w:pPr>
        <w:pStyle w:val="BodyText"/>
        <w:tabs>
          <w:tab w:pos="5026" w:val="left" w:leader="none"/>
          <w:tab w:pos="7204" w:val="left" w:leader="none"/>
        </w:tabs>
        <w:ind w:left="3109"/>
      </w:pPr>
      <w:r>
        <w:rPr>
          <w:spacing w:val="-2"/>
        </w:rPr>
        <w:t>Survey</w:t>
      </w:r>
      <w:r>
        <w:rPr/>
        <w:tab/>
      </w:r>
      <w:r>
        <w:rPr>
          <w:spacing w:val="-2"/>
          <w:position w:val="1"/>
        </w:rPr>
        <w:t>Experiment</w:t>
      </w:r>
      <w:r>
        <w:rPr>
          <w:position w:val="1"/>
        </w:rPr>
        <w:tab/>
      </w:r>
      <w:r>
        <w:rPr>
          <w:position w:val="-12"/>
        </w:rPr>
        <w:t>Ex</w:t>
      </w:r>
      <w:r>
        <w:rPr>
          <w:spacing w:val="-2"/>
          <w:position w:val="-12"/>
        </w:rPr>
        <w:t> </w:t>
      </w:r>
      <w:r>
        <w:rPr>
          <w:position w:val="-12"/>
        </w:rPr>
        <w:t>post</w:t>
      </w:r>
      <w:r>
        <w:rPr>
          <w:spacing w:val="-2"/>
          <w:position w:val="-12"/>
        </w:rPr>
        <w:t> facto</w:t>
      </w:r>
    </w:p>
    <w:p>
      <w:pPr>
        <w:pStyle w:val="BodyText"/>
        <w:spacing w:before="76"/>
      </w:pPr>
    </w:p>
    <w:p>
      <w:pPr>
        <w:spacing w:line="355" w:lineRule="auto" w:before="0"/>
        <w:ind w:left="840" w:right="3922" w:firstLine="0"/>
        <w:jc w:val="left"/>
        <w:rPr>
          <w:sz w:val="28"/>
        </w:rPr>
      </w:pPr>
      <w:r>
        <w:rPr>
          <w:b/>
          <w:sz w:val="28"/>
        </w:rPr>
        <w:t>Fig</w:t>
      </w:r>
      <w:r>
        <w:rPr>
          <w:b/>
          <w:spacing w:val="-6"/>
          <w:sz w:val="28"/>
        </w:rPr>
        <w:t> </w:t>
      </w:r>
      <w:r>
        <w:rPr>
          <w:b/>
          <w:sz w:val="28"/>
        </w:rPr>
        <w:t>4.2:</w:t>
      </w:r>
      <w:r>
        <w:rPr>
          <w:b/>
          <w:spacing w:val="-7"/>
          <w:sz w:val="28"/>
        </w:rPr>
        <w:t> </w:t>
      </w:r>
      <w:r>
        <w:rPr>
          <w:b/>
          <w:sz w:val="28"/>
        </w:rPr>
        <w:t>Main</w:t>
      </w:r>
      <w:r>
        <w:rPr>
          <w:b/>
          <w:spacing w:val="-7"/>
          <w:sz w:val="28"/>
        </w:rPr>
        <w:t> </w:t>
      </w:r>
      <w:r>
        <w:rPr>
          <w:b/>
          <w:sz w:val="28"/>
        </w:rPr>
        <w:t>categories</w:t>
      </w:r>
      <w:r>
        <w:rPr>
          <w:b/>
          <w:spacing w:val="-6"/>
          <w:sz w:val="28"/>
        </w:rPr>
        <w:t> </w:t>
      </w:r>
      <w:r>
        <w:rPr>
          <w:b/>
          <w:sz w:val="28"/>
        </w:rPr>
        <w:t>of</w:t>
      </w:r>
      <w:r>
        <w:rPr>
          <w:b/>
          <w:spacing w:val="-5"/>
          <w:sz w:val="28"/>
        </w:rPr>
        <w:t> </w:t>
      </w:r>
      <w:r>
        <w:rPr>
          <w:b/>
          <w:sz w:val="28"/>
        </w:rPr>
        <w:t>research</w:t>
      </w:r>
      <w:r>
        <w:rPr>
          <w:b/>
          <w:spacing w:val="-7"/>
          <w:sz w:val="28"/>
        </w:rPr>
        <w:t> </w:t>
      </w:r>
      <w:r>
        <w:rPr>
          <w:b/>
          <w:sz w:val="28"/>
        </w:rPr>
        <w:t>design Source</w:t>
      </w:r>
      <w:r>
        <w:rPr>
          <w:sz w:val="28"/>
        </w:rPr>
        <w:t>: Asika (2009)</w:t>
      </w:r>
    </w:p>
    <w:p>
      <w:pPr>
        <w:pStyle w:val="BodyText"/>
        <w:spacing w:before="175"/>
      </w:pPr>
    </w:p>
    <w:p>
      <w:pPr>
        <w:pStyle w:val="ListParagraph"/>
        <w:numPr>
          <w:ilvl w:val="2"/>
          <w:numId w:val="34"/>
        </w:numPr>
        <w:tabs>
          <w:tab w:pos="1538" w:val="left" w:leader="none"/>
        </w:tabs>
        <w:spacing w:line="240" w:lineRule="auto" w:before="0" w:after="0"/>
        <w:ind w:left="1538" w:right="0" w:hanging="698"/>
        <w:jc w:val="both"/>
        <w:rPr>
          <w:b/>
          <w:sz w:val="28"/>
        </w:rPr>
      </w:pPr>
      <w:r>
        <w:rPr>
          <w:b/>
          <w:sz w:val="28"/>
        </w:rPr>
        <w:t>Survey</w:t>
      </w:r>
      <w:r>
        <w:rPr>
          <w:b/>
          <w:spacing w:val="-3"/>
          <w:sz w:val="28"/>
        </w:rPr>
        <w:t> </w:t>
      </w:r>
      <w:r>
        <w:rPr>
          <w:b/>
          <w:spacing w:val="-2"/>
          <w:sz w:val="28"/>
        </w:rPr>
        <w:t>Design</w:t>
      </w:r>
    </w:p>
    <w:p>
      <w:pPr>
        <w:pStyle w:val="BodyText"/>
        <w:spacing w:line="360" w:lineRule="auto" w:before="156"/>
        <w:ind w:left="840" w:right="976"/>
        <w:jc w:val="both"/>
      </w:pPr>
      <w:r>
        <w:rPr/>
        <w:t>In this research, which is more of participatory observation, direct observation and case studies, the researcher selected sample of respondents and administered a standardized questionnaire to them.</w:t>
      </w:r>
      <w:r>
        <w:rPr>
          <w:spacing w:val="40"/>
        </w:rPr>
        <w:t> </w:t>
      </w:r>
      <w:r>
        <w:rPr/>
        <w:t>The researcher used this survey because the population is large (around 550), and it help for explanatory and descriptive purposes.</w:t>
      </w:r>
      <w:r>
        <w:rPr>
          <w:spacing w:val="40"/>
        </w:rPr>
        <w:t> </w:t>
      </w:r>
      <w:r>
        <w:rPr/>
        <w:t>Also for economic and quantity of data, this system is more appropriate than other modes of observation. Survey design is quick, easy and cost efficient to develop but the only challenge is the ability to reach the respondents and so makes responses rate low,</w:t>
      </w:r>
      <w:r>
        <w:rPr>
          <w:spacing w:val="-2"/>
        </w:rPr>
        <w:t> </w:t>
      </w:r>
      <w:r>
        <w:rPr/>
        <w:t>also</w:t>
      </w:r>
      <w:r>
        <w:rPr>
          <w:spacing w:val="-2"/>
        </w:rPr>
        <w:t> </w:t>
      </w:r>
      <w:r>
        <w:rPr/>
        <w:t>is</w:t>
      </w:r>
      <w:r>
        <w:rPr>
          <w:spacing w:val="-2"/>
        </w:rPr>
        <w:t> </w:t>
      </w:r>
      <w:r>
        <w:rPr/>
        <w:t>not</w:t>
      </w:r>
      <w:r>
        <w:rPr>
          <w:spacing w:val="-3"/>
        </w:rPr>
        <w:t> </w:t>
      </w:r>
      <w:r>
        <w:rPr/>
        <w:t>appropriate</w:t>
      </w:r>
      <w:r>
        <w:rPr>
          <w:spacing w:val="-4"/>
        </w:rPr>
        <w:t> </w:t>
      </w:r>
      <w:r>
        <w:rPr/>
        <w:t>to</w:t>
      </w:r>
      <w:r>
        <w:rPr>
          <w:spacing w:val="-2"/>
        </w:rPr>
        <w:t> </w:t>
      </w:r>
      <w:r>
        <w:rPr/>
        <w:t>low</w:t>
      </w:r>
      <w:r>
        <w:rPr>
          <w:spacing w:val="-4"/>
        </w:rPr>
        <w:t> </w:t>
      </w:r>
      <w:r>
        <w:rPr/>
        <w:t>literacy audiences,</w:t>
      </w:r>
      <w:r>
        <w:rPr>
          <w:spacing w:val="-2"/>
        </w:rPr>
        <w:t> </w:t>
      </w:r>
      <w:r>
        <w:rPr/>
        <w:t>and</w:t>
      </w:r>
      <w:r>
        <w:rPr>
          <w:spacing w:val="-1"/>
        </w:rPr>
        <w:t> </w:t>
      </w:r>
      <w:r>
        <w:rPr/>
        <w:t>feel</w:t>
      </w:r>
      <w:r>
        <w:rPr>
          <w:spacing w:val="-2"/>
        </w:rPr>
        <w:t> </w:t>
      </w:r>
      <w:r>
        <w:rPr/>
        <w:t>discouraged</w:t>
      </w:r>
      <w:r>
        <w:rPr>
          <w:spacing w:val="-2"/>
        </w:rPr>
        <w:t> </w:t>
      </w:r>
      <w:r>
        <w:rPr/>
        <w:t>to provide accurate / honest answers.</w:t>
      </w:r>
    </w:p>
    <w:p>
      <w:pPr>
        <w:pStyle w:val="BodyText"/>
        <w:spacing w:before="167"/>
      </w:pPr>
    </w:p>
    <w:p>
      <w:pPr>
        <w:pStyle w:val="ListParagraph"/>
        <w:numPr>
          <w:ilvl w:val="2"/>
          <w:numId w:val="34"/>
        </w:numPr>
        <w:tabs>
          <w:tab w:pos="1558" w:val="left" w:leader="none"/>
        </w:tabs>
        <w:spacing w:line="240" w:lineRule="auto" w:before="0" w:after="0"/>
        <w:ind w:left="1558" w:right="0" w:hanging="718"/>
        <w:jc w:val="both"/>
        <w:rPr>
          <w:b/>
          <w:sz w:val="28"/>
        </w:rPr>
      </w:pPr>
      <w:r>
        <w:rPr>
          <w:b/>
          <w:sz w:val="28"/>
        </w:rPr>
        <w:t>Ex</w:t>
      </w:r>
      <w:r>
        <w:rPr>
          <w:b/>
          <w:spacing w:val="-3"/>
          <w:sz w:val="28"/>
        </w:rPr>
        <w:t> </w:t>
      </w:r>
      <w:r>
        <w:rPr>
          <w:b/>
          <w:sz w:val="28"/>
        </w:rPr>
        <w:t>Post</w:t>
      </w:r>
      <w:r>
        <w:rPr>
          <w:b/>
          <w:spacing w:val="-2"/>
          <w:sz w:val="28"/>
        </w:rPr>
        <w:t> </w:t>
      </w:r>
      <w:r>
        <w:rPr>
          <w:b/>
          <w:sz w:val="28"/>
        </w:rPr>
        <w:t>Facto</w:t>
      </w:r>
      <w:r>
        <w:rPr>
          <w:b/>
          <w:spacing w:val="-2"/>
          <w:sz w:val="28"/>
        </w:rPr>
        <w:t> Design</w:t>
      </w:r>
    </w:p>
    <w:p>
      <w:pPr>
        <w:pStyle w:val="BodyText"/>
        <w:spacing w:line="360" w:lineRule="auto" w:before="156"/>
        <w:ind w:left="840" w:right="973"/>
        <w:jc w:val="both"/>
      </w:pPr>
      <w:r>
        <w:rPr/>
        <w:t>In this research, the researcher tried to study things that he cannot ethically</w:t>
      </w:r>
      <w:r>
        <w:rPr>
          <w:spacing w:val="40"/>
        </w:rPr>
        <w:t> </w:t>
      </w:r>
      <w:r>
        <w:rPr/>
        <w:t>or physically</w:t>
      </w:r>
      <w:r>
        <w:rPr>
          <w:spacing w:val="-1"/>
        </w:rPr>
        <w:t> </w:t>
      </w:r>
      <w:r>
        <w:rPr/>
        <w:t>control or manipulate/alter such as the characteristics of human participation, such as the time to do routine maintenance of the buildings components. The timing of routine and corrective maintenance of the elements of the building cannot be controlled by the researcher because the samples to be used are samples of building professionals (Architects Engineers,</w:t>
      </w:r>
      <w:r>
        <w:rPr>
          <w:spacing w:val="80"/>
          <w:w w:val="150"/>
        </w:rPr>
        <w:t> </w:t>
      </w:r>
      <w:r>
        <w:rPr/>
        <w:t>Builders,</w:t>
      </w:r>
      <w:r>
        <w:rPr>
          <w:spacing w:val="80"/>
          <w:w w:val="150"/>
        </w:rPr>
        <w:t> </w:t>
      </w:r>
      <w:r>
        <w:rPr/>
        <w:t>Surveyors,</w:t>
      </w:r>
      <w:r>
        <w:rPr>
          <w:spacing w:val="80"/>
          <w:w w:val="150"/>
        </w:rPr>
        <w:t> </w:t>
      </w:r>
      <w:r>
        <w:rPr/>
        <w:t>Estate</w:t>
      </w:r>
      <w:r>
        <w:rPr>
          <w:spacing w:val="80"/>
          <w:w w:val="150"/>
        </w:rPr>
        <w:t> </w:t>
      </w:r>
      <w:r>
        <w:rPr/>
        <w:t>surveyors,</w:t>
      </w:r>
      <w:r>
        <w:rPr>
          <w:spacing w:val="80"/>
          <w:w w:val="150"/>
        </w:rPr>
        <w:t> </w:t>
      </w:r>
      <w:r>
        <w:rPr/>
        <w:t>Quantity</w:t>
      </w:r>
      <w:r>
        <w:rPr>
          <w:spacing w:val="80"/>
          <w:w w:val="150"/>
        </w:rPr>
        <w:t> </w:t>
      </w:r>
      <w:r>
        <w:rPr/>
        <w:t>surveyors,</w:t>
      </w:r>
    </w:p>
    <w:p>
      <w:pPr>
        <w:spacing w:after="0" w:line="360" w:lineRule="auto"/>
        <w:jc w:val="both"/>
        <w:sectPr>
          <w:pgSz w:w="11910" w:h="16840"/>
          <w:pgMar w:header="0" w:footer="986" w:top="1340" w:bottom="1180" w:left="960" w:right="460"/>
        </w:sectPr>
      </w:pPr>
    </w:p>
    <w:p>
      <w:pPr>
        <w:pStyle w:val="BodyText"/>
        <w:spacing w:line="360" w:lineRule="auto" w:before="74"/>
        <w:ind w:left="840" w:right="984"/>
        <w:jc w:val="both"/>
      </w:pPr>
      <w:r>
        <w:rPr/>
        <w:t>Masons, Painters, Welders, Carpenters and so on) with vast years of </w:t>
      </w:r>
      <w:r>
        <w:rPr>
          <w:spacing w:val="-2"/>
        </w:rPr>
        <w:t>experience.</w:t>
      </w:r>
    </w:p>
    <w:p>
      <w:pPr>
        <w:pStyle w:val="BodyText"/>
        <w:spacing w:before="162"/>
      </w:pPr>
    </w:p>
    <w:p>
      <w:pPr>
        <w:pStyle w:val="BodyText"/>
        <w:spacing w:line="360" w:lineRule="auto"/>
        <w:ind w:left="840" w:right="974"/>
        <w:jc w:val="both"/>
      </w:pPr>
      <w:r>
        <w:rPr/>
        <w:t>It is used for analyzing the cause and effect in this research design. It is a substitute for experimental research and can be</w:t>
      </w:r>
      <w:r>
        <w:rPr>
          <w:spacing w:val="-2"/>
        </w:rPr>
        <w:t> </w:t>
      </w:r>
      <w:r>
        <w:rPr/>
        <w:t>used to test hypotheses about cause and effect or co-relational relationships. By ex post facto research design, building professionals (Architects, Engineers, Estate Surveyors,</w:t>
      </w:r>
      <w:r>
        <w:rPr>
          <w:spacing w:val="80"/>
        </w:rPr>
        <w:t> </w:t>
      </w:r>
      <w:r>
        <w:rPr/>
        <w:t>Land Surveyors, Builders, Quantity Surveyors, Painters, Masons,</w:t>
      </w:r>
      <w:r>
        <w:rPr>
          <w:spacing w:val="80"/>
        </w:rPr>
        <w:t> </w:t>
      </w:r>
      <w:r>
        <w:rPr/>
        <w:t>Carpenters, Welders, and so on) with building experience for some years</w:t>
      </w:r>
      <w:r>
        <w:rPr>
          <w:spacing w:val="80"/>
        </w:rPr>
        <w:t> </w:t>
      </w:r>
      <w:r>
        <w:rPr/>
        <w:t>will provide responses that will be technically necessary, and which the researcher will not influence as to the causes and effect.</w:t>
      </w:r>
      <w:r>
        <w:rPr>
          <w:spacing w:val="40"/>
        </w:rPr>
        <w:t> </w:t>
      </w:r>
      <w:r>
        <w:rPr/>
        <w:t>This study adopts both the survey design and the ex post facto research design.</w:t>
      </w:r>
    </w:p>
    <w:p>
      <w:pPr>
        <w:pStyle w:val="BodyText"/>
        <w:spacing w:before="53"/>
      </w:pPr>
    </w:p>
    <w:p>
      <w:pPr>
        <w:pStyle w:val="ListParagraph"/>
        <w:numPr>
          <w:ilvl w:val="1"/>
          <w:numId w:val="34"/>
        </w:numPr>
        <w:tabs>
          <w:tab w:pos="1559" w:val="left" w:leader="none"/>
        </w:tabs>
        <w:spacing w:line="240" w:lineRule="auto" w:before="0" w:after="0"/>
        <w:ind w:left="1559" w:right="0" w:hanging="719"/>
        <w:jc w:val="both"/>
        <w:rPr>
          <w:b/>
          <w:sz w:val="28"/>
        </w:rPr>
      </w:pPr>
      <w:r>
        <w:rPr>
          <w:b/>
          <w:sz w:val="28"/>
        </w:rPr>
        <w:t>Data</w:t>
      </w:r>
      <w:r>
        <w:rPr>
          <w:b/>
          <w:spacing w:val="-5"/>
          <w:sz w:val="28"/>
        </w:rPr>
        <w:t> </w:t>
      </w:r>
      <w:r>
        <w:rPr>
          <w:b/>
          <w:sz w:val="28"/>
        </w:rPr>
        <w:t>Collection</w:t>
      </w:r>
      <w:r>
        <w:rPr>
          <w:b/>
          <w:spacing w:val="-7"/>
          <w:sz w:val="28"/>
        </w:rPr>
        <w:t> </w:t>
      </w:r>
      <w:r>
        <w:rPr>
          <w:b/>
          <w:sz w:val="28"/>
        </w:rPr>
        <w:t>Techniques</w:t>
      </w:r>
      <w:r>
        <w:rPr>
          <w:b/>
          <w:spacing w:val="-4"/>
          <w:sz w:val="28"/>
        </w:rPr>
        <w:t> </w:t>
      </w:r>
      <w:r>
        <w:rPr>
          <w:b/>
          <w:spacing w:val="-2"/>
          <w:sz w:val="28"/>
        </w:rPr>
        <w:t>(Methods)</w:t>
      </w:r>
    </w:p>
    <w:p>
      <w:pPr>
        <w:pStyle w:val="ListParagraph"/>
        <w:numPr>
          <w:ilvl w:val="2"/>
          <w:numId w:val="34"/>
        </w:numPr>
        <w:tabs>
          <w:tab w:pos="1558" w:val="left" w:leader="none"/>
        </w:tabs>
        <w:spacing w:line="240" w:lineRule="auto" w:before="48" w:after="0"/>
        <w:ind w:left="1558" w:right="0" w:hanging="718"/>
        <w:jc w:val="both"/>
        <w:rPr>
          <w:b/>
          <w:sz w:val="28"/>
        </w:rPr>
      </w:pPr>
      <w:r>
        <w:rPr>
          <w:b/>
          <w:sz w:val="28"/>
        </w:rPr>
        <w:t>Nature</w:t>
      </w:r>
      <w:r>
        <w:rPr>
          <w:b/>
          <w:spacing w:val="-5"/>
          <w:sz w:val="28"/>
        </w:rPr>
        <w:t> </w:t>
      </w:r>
      <w:r>
        <w:rPr>
          <w:b/>
          <w:sz w:val="28"/>
        </w:rPr>
        <w:t>and</w:t>
      </w:r>
      <w:r>
        <w:rPr>
          <w:b/>
          <w:spacing w:val="-3"/>
          <w:sz w:val="28"/>
        </w:rPr>
        <w:t> </w:t>
      </w:r>
      <w:r>
        <w:rPr>
          <w:b/>
          <w:sz w:val="28"/>
        </w:rPr>
        <w:t>Sources</w:t>
      </w:r>
      <w:r>
        <w:rPr>
          <w:b/>
          <w:spacing w:val="-5"/>
          <w:sz w:val="28"/>
        </w:rPr>
        <w:t> </w:t>
      </w:r>
      <w:r>
        <w:rPr>
          <w:b/>
          <w:sz w:val="28"/>
        </w:rPr>
        <w:t>of</w:t>
      </w:r>
      <w:r>
        <w:rPr>
          <w:b/>
          <w:spacing w:val="-1"/>
          <w:sz w:val="28"/>
        </w:rPr>
        <w:t> </w:t>
      </w:r>
      <w:r>
        <w:rPr>
          <w:b/>
          <w:spacing w:val="-4"/>
          <w:sz w:val="28"/>
        </w:rPr>
        <w:t>Data</w:t>
      </w:r>
    </w:p>
    <w:p>
      <w:pPr>
        <w:pStyle w:val="BodyText"/>
        <w:spacing w:line="360" w:lineRule="auto" w:before="158"/>
        <w:ind w:left="840" w:right="974"/>
        <w:jc w:val="both"/>
      </w:pPr>
      <w:r>
        <w:rPr/>
        <w:t>Ebhotemhen et al., (2012) and Asika (2009) identified the two broad classes of data to include: primary data, and secondary data. According to Moreuikeji (2006) primary data are those collected by the researcher himself or his assistants in the field, while secondary data are those information extracted from publications.</w:t>
      </w:r>
      <w:r>
        <w:rPr>
          <w:spacing w:val="40"/>
        </w:rPr>
        <w:t> </w:t>
      </w:r>
      <w:r>
        <w:rPr/>
        <w:t>Asika (2009) noted that primary data mainly come from direct observation of the event, manipulation of variables, contrivance of research situations</w:t>
      </w:r>
      <w:r>
        <w:rPr>
          <w:spacing w:val="40"/>
        </w:rPr>
        <w:t> </w:t>
      </w:r>
      <w:r>
        <w:rPr/>
        <w:t>including</w:t>
      </w:r>
      <w:r>
        <w:rPr>
          <w:spacing w:val="40"/>
        </w:rPr>
        <w:t> </w:t>
      </w:r>
      <w:r>
        <w:rPr/>
        <w:t>performance</w:t>
      </w:r>
      <w:r>
        <w:rPr>
          <w:spacing w:val="40"/>
        </w:rPr>
        <w:t> </w:t>
      </w:r>
      <w:r>
        <w:rPr/>
        <w:t>of experiments, and response</w:t>
      </w:r>
      <w:r>
        <w:rPr>
          <w:spacing w:val="-1"/>
        </w:rPr>
        <w:t> </w:t>
      </w:r>
      <w:r>
        <w:rPr/>
        <w:t>to questionnaires. Kothari (2004)</w:t>
      </w:r>
      <w:r>
        <w:rPr>
          <w:spacing w:val="-1"/>
        </w:rPr>
        <w:t> </w:t>
      </w:r>
      <w:r>
        <w:rPr/>
        <w:t>explained that secondary</w:t>
      </w:r>
      <w:r>
        <w:rPr>
          <w:spacing w:val="-2"/>
        </w:rPr>
        <w:t> </w:t>
      </w:r>
      <w:r>
        <w:rPr/>
        <w:t>data are those which have already been collected by someone else and which</w:t>
      </w:r>
      <w:r>
        <w:rPr>
          <w:spacing w:val="40"/>
        </w:rPr>
        <w:t> </w:t>
      </w:r>
      <w:r>
        <w:rPr/>
        <w:t>have already been passed through the statistical process.</w:t>
      </w:r>
    </w:p>
    <w:p>
      <w:pPr>
        <w:pStyle w:val="ListParagraph"/>
        <w:numPr>
          <w:ilvl w:val="0"/>
          <w:numId w:val="35"/>
        </w:numPr>
        <w:tabs>
          <w:tab w:pos="1560" w:val="left" w:leader="none"/>
        </w:tabs>
        <w:spacing w:line="360" w:lineRule="auto" w:before="0" w:after="0"/>
        <w:ind w:left="1560" w:right="982" w:hanging="720"/>
        <w:jc w:val="both"/>
        <w:rPr>
          <w:sz w:val="28"/>
        </w:rPr>
      </w:pPr>
      <w:r>
        <w:rPr>
          <w:b/>
          <w:sz w:val="28"/>
        </w:rPr>
        <w:t>Primary Data- </w:t>
      </w:r>
      <w:r>
        <w:rPr>
          <w:sz w:val="28"/>
        </w:rPr>
        <w:t>Information gathered from survey design formed the bulk of the primary data. Consequently, data from primary source</w:t>
      </w:r>
      <w:r>
        <w:rPr>
          <w:spacing w:val="40"/>
          <w:sz w:val="28"/>
        </w:rPr>
        <w:t> </w:t>
      </w:r>
      <w:r>
        <w:rPr>
          <w:sz w:val="28"/>
        </w:rPr>
        <w:t>were obtained from research respondents through a combination of structured questionnaire.</w:t>
      </w:r>
    </w:p>
    <w:p>
      <w:pPr>
        <w:spacing w:after="0" w:line="360" w:lineRule="auto"/>
        <w:jc w:val="both"/>
        <w:rPr>
          <w:sz w:val="28"/>
        </w:rPr>
        <w:sectPr>
          <w:pgSz w:w="11910" w:h="16840"/>
          <w:pgMar w:header="0" w:footer="986" w:top="1340" w:bottom="1180" w:left="960" w:right="460"/>
        </w:sectPr>
      </w:pPr>
    </w:p>
    <w:p>
      <w:pPr>
        <w:pStyle w:val="BodyText"/>
        <w:spacing w:before="74"/>
        <w:ind w:left="840"/>
      </w:pPr>
      <w:r>
        <w:rPr/>
        <w:t>The</w:t>
      </w:r>
      <w:r>
        <w:rPr>
          <w:spacing w:val="-7"/>
        </w:rPr>
        <w:t> </w:t>
      </w:r>
      <w:r>
        <w:rPr/>
        <w:t>study</w:t>
      </w:r>
      <w:r>
        <w:rPr>
          <w:spacing w:val="-7"/>
        </w:rPr>
        <w:t> </w:t>
      </w:r>
      <w:r>
        <w:rPr/>
        <w:t>intends</w:t>
      </w:r>
      <w:r>
        <w:rPr>
          <w:spacing w:val="-7"/>
        </w:rPr>
        <w:t> </w:t>
      </w:r>
      <w:r>
        <w:rPr/>
        <w:t>to</w:t>
      </w:r>
      <w:r>
        <w:rPr>
          <w:spacing w:val="-7"/>
        </w:rPr>
        <w:t> </w:t>
      </w:r>
      <w:r>
        <w:rPr/>
        <w:t>generate</w:t>
      </w:r>
      <w:r>
        <w:rPr>
          <w:spacing w:val="-4"/>
        </w:rPr>
        <w:t> </w:t>
      </w:r>
      <w:r>
        <w:rPr/>
        <w:t>and</w:t>
      </w:r>
      <w:r>
        <w:rPr>
          <w:spacing w:val="-3"/>
        </w:rPr>
        <w:t> </w:t>
      </w:r>
      <w:r>
        <w:rPr/>
        <w:t>collect</w:t>
      </w:r>
      <w:r>
        <w:rPr>
          <w:spacing w:val="-7"/>
        </w:rPr>
        <w:t> </w:t>
      </w:r>
      <w:r>
        <w:rPr/>
        <w:t>the</w:t>
      </w:r>
      <w:r>
        <w:rPr>
          <w:spacing w:val="-4"/>
        </w:rPr>
        <w:t> </w:t>
      </w:r>
      <w:r>
        <w:rPr/>
        <w:t>following</w:t>
      </w:r>
      <w:r>
        <w:rPr>
          <w:spacing w:val="-4"/>
        </w:rPr>
        <w:t> </w:t>
      </w:r>
      <w:r>
        <w:rPr/>
        <w:t>data</w:t>
      </w:r>
      <w:r>
        <w:rPr>
          <w:spacing w:val="-4"/>
        </w:rPr>
        <w:t> </w:t>
      </w:r>
      <w:r>
        <w:rPr/>
        <w:t>for</w:t>
      </w:r>
      <w:r>
        <w:rPr>
          <w:spacing w:val="-6"/>
        </w:rPr>
        <w:t> </w:t>
      </w:r>
      <w:r>
        <w:rPr>
          <w:spacing w:val="-2"/>
        </w:rPr>
        <w:t>analysis:</w:t>
      </w:r>
    </w:p>
    <w:p>
      <w:pPr>
        <w:pStyle w:val="ListParagraph"/>
        <w:numPr>
          <w:ilvl w:val="1"/>
          <w:numId w:val="35"/>
        </w:numPr>
        <w:tabs>
          <w:tab w:pos="1560" w:val="left" w:leader="none"/>
        </w:tabs>
        <w:spacing w:line="240" w:lineRule="auto" w:before="160" w:after="0"/>
        <w:ind w:left="1560" w:right="0" w:hanging="360"/>
        <w:jc w:val="left"/>
        <w:rPr>
          <w:sz w:val="28"/>
        </w:rPr>
      </w:pPr>
      <w:r>
        <w:rPr>
          <w:sz w:val="28"/>
        </w:rPr>
        <w:t>Data</w:t>
      </w:r>
      <w:r>
        <w:rPr>
          <w:spacing w:val="-3"/>
          <w:sz w:val="28"/>
        </w:rPr>
        <w:t> </w:t>
      </w:r>
      <w:r>
        <w:rPr>
          <w:sz w:val="28"/>
        </w:rPr>
        <w:t>on</w:t>
      </w:r>
      <w:r>
        <w:rPr>
          <w:spacing w:val="-2"/>
          <w:sz w:val="28"/>
        </w:rPr>
        <w:t> </w:t>
      </w:r>
      <w:r>
        <w:rPr>
          <w:sz w:val="28"/>
        </w:rPr>
        <w:t>the</w:t>
      </w:r>
      <w:r>
        <w:rPr>
          <w:spacing w:val="-5"/>
          <w:sz w:val="28"/>
        </w:rPr>
        <w:t> </w:t>
      </w:r>
      <w:r>
        <w:rPr>
          <w:sz w:val="28"/>
        </w:rPr>
        <w:t>state</w:t>
      </w:r>
      <w:r>
        <w:rPr>
          <w:spacing w:val="-6"/>
          <w:sz w:val="28"/>
        </w:rPr>
        <w:t> </w:t>
      </w:r>
      <w:r>
        <w:rPr>
          <w:sz w:val="28"/>
        </w:rPr>
        <w:t>of</w:t>
      </w:r>
      <w:r>
        <w:rPr>
          <w:spacing w:val="62"/>
          <w:sz w:val="28"/>
        </w:rPr>
        <w:t> </w:t>
      </w:r>
      <w:r>
        <w:rPr>
          <w:sz w:val="28"/>
        </w:rPr>
        <w:t>buildings</w:t>
      </w:r>
      <w:r>
        <w:rPr>
          <w:spacing w:val="-2"/>
          <w:sz w:val="28"/>
        </w:rPr>
        <w:t> </w:t>
      </w:r>
      <w:r>
        <w:rPr>
          <w:sz w:val="28"/>
        </w:rPr>
        <w:t>in</w:t>
      </w:r>
      <w:r>
        <w:rPr>
          <w:spacing w:val="-1"/>
          <w:sz w:val="28"/>
        </w:rPr>
        <w:t> </w:t>
      </w:r>
      <w:r>
        <w:rPr>
          <w:spacing w:val="-2"/>
          <w:sz w:val="28"/>
        </w:rPr>
        <w:t>NATH;</w:t>
      </w:r>
    </w:p>
    <w:p>
      <w:pPr>
        <w:pStyle w:val="ListParagraph"/>
        <w:numPr>
          <w:ilvl w:val="2"/>
          <w:numId w:val="35"/>
        </w:numPr>
        <w:tabs>
          <w:tab w:pos="1651" w:val="left" w:leader="none"/>
        </w:tabs>
        <w:spacing w:line="240" w:lineRule="auto" w:before="161" w:after="0"/>
        <w:ind w:left="1651" w:right="0" w:hanging="360"/>
        <w:jc w:val="left"/>
        <w:rPr>
          <w:sz w:val="28"/>
        </w:rPr>
      </w:pPr>
      <w:r>
        <w:rPr>
          <w:sz w:val="28"/>
        </w:rPr>
        <w:t>Inventory</w:t>
      </w:r>
      <w:r>
        <w:rPr>
          <w:spacing w:val="-8"/>
          <w:sz w:val="28"/>
        </w:rPr>
        <w:t> </w:t>
      </w:r>
      <w:r>
        <w:rPr>
          <w:sz w:val="28"/>
        </w:rPr>
        <w:t>of</w:t>
      </w:r>
      <w:r>
        <w:rPr>
          <w:spacing w:val="-3"/>
          <w:sz w:val="28"/>
        </w:rPr>
        <w:t> </w:t>
      </w:r>
      <w:r>
        <w:rPr>
          <w:sz w:val="28"/>
        </w:rPr>
        <w:t>the</w:t>
      </w:r>
      <w:r>
        <w:rPr>
          <w:spacing w:val="-7"/>
          <w:sz w:val="28"/>
        </w:rPr>
        <w:t> </w:t>
      </w:r>
      <w:r>
        <w:rPr>
          <w:sz w:val="28"/>
        </w:rPr>
        <w:t>buildings</w:t>
      </w:r>
      <w:r>
        <w:rPr>
          <w:spacing w:val="-2"/>
          <w:sz w:val="28"/>
        </w:rPr>
        <w:t> </w:t>
      </w:r>
      <w:r>
        <w:rPr>
          <w:sz w:val="28"/>
        </w:rPr>
        <w:t>showing</w:t>
      </w:r>
      <w:r>
        <w:rPr>
          <w:spacing w:val="-3"/>
          <w:sz w:val="28"/>
        </w:rPr>
        <w:t> </w:t>
      </w:r>
      <w:r>
        <w:rPr>
          <w:sz w:val="28"/>
        </w:rPr>
        <w:t>age</w:t>
      </w:r>
      <w:r>
        <w:rPr>
          <w:spacing w:val="-4"/>
          <w:sz w:val="28"/>
        </w:rPr>
        <w:t> </w:t>
      </w:r>
      <w:r>
        <w:rPr>
          <w:sz w:val="28"/>
        </w:rPr>
        <w:t>and</w:t>
      </w:r>
      <w:r>
        <w:rPr>
          <w:spacing w:val="-4"/>
          <w:sz w:val="28"/>
        </w:rPr>
        <w:t> </w:t>
      </w:r>
      <w:r>
        <w:rPr>
          <w:sz w:val="28"/>
        </w:rPr>
        <w:t>uses</w:t>
      </w:r>
      <w:r>
        <w:rPr>
          <w:spacing w:val="-3"/>
          <w:sz w:val="28"/>
        </w:rPr>
        <w:t> </w:t>
      </w:r>
      <w:r>
        <w:rPr>
          <w:sz w:val="28"/>
        </w:rPr>
        <w:t>in</w:t>
      </w:r>
      <w:r>
        <w:rPr>
          <w:spacing w:val="-2"/>
          <w:sz w:val="28"/>
        </w:rPr>
        <w:t> </w:t>
      </w:r>
      <w:r>
        <w:rPr>
          <w:sz w:val="28"/>
        </w:rPr>
        <w:t>the study</w:t>
      </w:r>
      <w:r>
        <w:rPr>
          <w:spacing w:val="-7"/>
          <w:sz w:val="28"/>
        </w:rPr>
        <w:t> </w:t>
      </w:r>
      <w:r>
        <w:rPr>
          <w:spacing w:val="-2"/>
          <w:sz w:val="28"/>
        </w:rPr>
        <w:t>area;</w:t>
      </w:r>
    </w:p>
    <w:p>
      <w:pPr>
        <w:pStyle w:val="ListParagraph"/>
        <w:numPr>
          <w:ilvl w:val="2"/>
          <w:numId w:val="35"/>
        </w:numPr>
        <w:tabs>
          <w:tab w:pos="1651" w:val="left" w:leader="none"/>
        </w:tabs>
        <w:spacing w:line="352" w:lineRule="auto" w:before="159" w:after="0"/>
        <w:ind w:left="1651" w:right="984" w:hanging="360"/>
        <w:jc w:val="left"/>
        <w:rPr>
          <w:sz w:val="28"/>
        </w:rPr>
      </w:pPr>
      <w:r>
        <w:rPr>
          <w:sz w:val="28"/>
        </w:rPr>
        <w:t>Data</w:t>
      </w:r>
      <w:r>
        <w:rPr>
          <w:spacing w:val="-3"/>
          <w:sz w:val="28"/>
        </w:rPr>
        <w:t> </w:t>
      </w:r>
      <w:r>
        <w:rPr>
          <w:sz w:val="28"/>
        </w:rPr>
        <w:t>for</w:t>
      </w:r>
      <w:r>
        <w:rPr>
          <w:spacing w:val="-3"/>
          <w:sz w:val="28"/>
        </w:rPr>
        <w:t> </w:t>
      </w:r>
      <w:r>
        <w:rPr>
          <w:sz w:val="28"/>
        </w:rPr>
        <w:t>the</w:t>
      </w:r>
      <w:r>
        <w:rPr>
          <w:spacing w:val="-3"/>
          <w:sz w:val="28"/>
        </w:rPr>
        <w:t> </w:t>
      </w:r>
      <w:r>
        <w:rPr>
          <w:sz w:val="28"/>
        </w:rPr>
        <w:t>classification/categorization</w:t>
      </w:r>
      <w:r>
        <w:rPr>
          <w:spacing w:val="-3"/>
          <w:sz w:val="28"/>
        </w:rPr>
        <w:t> </w:t>
      </w:r>
      <w:r>
        <w:rPr>
          <w:sz w:val="28"/>
        </w:rPr>
        <w:t>of</w:t>
      </w:r>
      <w:r>
        <w:rPr>
          <w:spacing w:val="-5"/>
          <w:sz w:val="28"/>
        </w:rPr>
        <w:t> </w:t>
      </w:r>
      <w:r>
        <w:rPr>
          <w:sz w:val="28"/>
        </w:rPr>
        <w:t>the</w:t>
      </w:r>
      <w:r>
        <w:rPr>
          <w:spacing w:val="-4"/>
          <w:sz w:val="28"/>
        </w:rPr>
        <w:t> </w:t>
      </w:r>
      <w:r>
        <w:rPr>
          <w:sz w:val="28"/>
        </w:rPr>
        <w:t>buildings</w:t>
      </w:r>
      <w:r>
        <w:rPr>
          <w:spacing w:val="-2"/>
          <w:sz w:val="28"/>
        </w:rPr>
        <w:t> </w:t>
      </w:r>
      <w:r>
        <w:rPr>
          <w:sz w:val="28"/>
        </w:rPr>
        <w:t>for</w:t>
      </w:r>
      <w:r>
        <w:rPr>
          <w:spacing w:val="-3"/>
          <w:sz w:val="28"/>
        </w:rPr>
        <w:t> </w:t>
      </w:r>
      <w:r>
        <w:rPr>
          <w:sz w:val="28"/>
        </w:rPr>
        <w:t>purposes of maintenance;</w:t>
      </w:r>
    </w:p>
    <w:p>
      <w:pPr>
        <w:pStyle w:val="ListParagraph"/>
        <w:numPr>
          <w:ilvl w:val="2"/>
          <w:numId w:val="35"/>
        </w:numPr>
        <w:tabs>
          <w:tab w:pos="1651" w:val="left" w:leader="none"/>
        </w:tabs>
        <w:spacing w:line="352" w:lineRule="auto" w:before="9" w:after="0"/>
        <w:ind w:left="1651" w:right="985" w:hanging="360"/>
        <w:jc w:val="left"/>
        <w:rPr>
          <w:sz w:val="28"/>
        </w:rPr>
      </w:pPr>
      <w:r>
        <w:rPr>
          <w:sz w:val="28"/>
        </w:rPr>
        <w:t>Data on the rate of deterioration/degradation of the building and their </w:t>
      </w:r>
      <w:r>
        <w:rPr>
          <w:spacing w:val="-2"/>
          <w:sz w:val="28"/>
        </w:rPr>
        <w:t>components;</w:t>
      </w:r>
    </w:p>
    <w:p>
      <w:pPr>
        <w:pStyle w:val="ListParagraph"/>
        <w:numPr>
          <w:ilvl w:val="2"/>
          <w:numId w:val="35"/>
        </w:numPr>
        <w:tabs>
          <w:tab w:pos="1651" w:val="left" w:leader="none"/>
        </w:tabs>
        <w:spacing w:line="352" w:lineRule="auto" w:before="8" w:after="0"/>
        <w:ind w:left="1651" w:right="976" w:hanging="360"/>
        <w:jc w:val="left"/>
        <w:rPr>
          <w:sz w:val="28"/>
        </w:rPr>
      </w:pPr>
      <w:r>
        <w:rPr>
          <w:sz w:val="28"/>
        </w:rPr>
        <w:t>Data</w:t>
      </w:r>
      <w:r>
        <w:rPr>
          <w:spacing w:val="40"/>
          <w:sz w:val="28"/>
        </w:rPr>
        <w:t> </w:t>
      </w:r>
      <w:r>
        <w:rPr>
          <w:sz w:val="28"/>
        </w:rPr>
        <w:t>on</w:t>
      </w:r>
      <w:r>
        <w:rPr>
          <w:spacing w:val="40"/>
          <w:sz w:val="28"/>
        </w:rPr>
        <w:t> </w:t>
      </w:r>
      <w:r>
        <w:rPr>
          <w:sz w:val="28"/>
        </w:rPr>
        <w:t>the</w:t>
      </w:r>
      <w:r>
        <w:rPr>
          <w:spacing w:val="40"/>
          <w:sz w:val="28"/>
        </w:rPr>
        <w:t> </w:t>
      </w:r>
      <w:r>
        <w:rPr>
          <w:sz w:val="28"/>
        </w:rPr>
        <w:t>maintenance</w:t>
      </w:r>
      <w:r>
        <w:rPr>
          <w:spacing w:val="40"/>
          <w:sz w:val="28"/>
        </w:rPr>
        <w:t> </w:t>
      </w:r>
      <w:r>
        <w:rPr>
          <w:sz w:val="28"/>
        </w:rPr>
        <w:t>cycle</w:t>
      </w:r>
      <w:r>
        <w:rPr>
          <w:spacing w:val="40"/>
          <w:sz w:val="28"/>
        </w:rPr>
        <w:t> </w:t>
      </w:r>
      <w:r>
        <w:rPr>
          <w:sz w:val="28"/>
        </w:rPr>
        <w:t>(periodicity</w:t>
      </w:r>
      <w:r>
        <w:rPr>
          <w:spacing w:val="40"/>
          <w:sz w:val="28"/>
        </w:rPr>
        <w:t> </w:t>
      </w:r>
      <w:r>
        <w:rPr>
          <w:sz w:val="28"/>
        </w:rPr>
        <w:t>of</w:t>
      </w:r>
      <w:r>
        <w:rPr>
          <w:spacing w:val="40"/>
          <w:sz w:val="28"/>
        </w:rPr>
        <w:t> </w:t>
      </w:r>
      <w:r>
        <w:rPr>
          <w:sz w:val="28"/>
        </w:rPr>
        <w:t>the</w:t>
      </w:r>
      <w:r>
        <w:rPr>
          <w:spacing w:val="40"/>
          <w:sz w:val="28"/>
        </w:rPr>
        <w:t> </w:t>
      </w:r>
      <w:r>
        <w:rPr>
          <w:sz w:val="28"/>
        </w:rPr>
        <w:t>preventive</w:t>
      </w:r>
      <w:r>
        <w:rPr>
          <w:spacing w:val="40"/>
          <w:sz w:val="28"/>
        </w:rPr>
        <w:t> </w:t>
      </w:r>
      <w:r>
        <w:rPr>
          <w:sz w:val="28"/>
        </w:rPr>
        <w:t>and corrective maintenance) of the building/components;</w:t>
      </w:r>
    </w:p>
    <w:p>
      <w:pPr>
        <w:pStyle w:val="ListParagraph"/>
        <w:numPr>
          <w:ilvl w:val="2"/>
          <w:numId w:val="35"/>
        </w:numPr>
        <w:tabs>
          <w:tab w:pos="1651" w:val="left" w:leader="none"/>
        </w:tabs>
        <w:spacing w:line="240" w:lineRule="auto" w:before="10" w:after="0"/>
        <w:ind w:left="1651" w:right="0" w:hanging="360"/>
        <w:jc w:val="left"/>
        <w:rPr>
          <w:sz w:val="28"/>
        </w:rPr>
      </w:pPr>
      <w:r>
        <w:rPr>
          <w:sz w:val="28"/>
        </w:rPr>
        <w:t>Data</w:t>
      </w:r>
      <w:r>
        <w:rPr>
          <w:spacing w:val="-6"/>
          <w:sz w:val="28"/>
        </w:rPr>
        <w:t> </w:t>
      </w:r>
      <w:r>
        <w:rPr>
          <w:sz w:val="28"/>
        </w:rPr>
        <w:t>on</w:t>
      </w:r>
      <w:r>
        <w:rPr>
          <w:spacing w:val="-2"/>
          <w:sz w:val="28"/>
        </w:rPr>
        <w:t> </w:t>
      </w:r>
      <w:r>
        <w:rPr>
          <w:sz w:val="28"/>
        </w:rPr>
        <w:t>the</w:t>
      </w:r>
      <w:r>
        <w:rPr>
          <w:spacing w:val="-6"/>
          <w:sz w:val="28"/>
        </w:rPr>
        <w:t> </w:t>
      </w:r>
      <w:r>
        <w:rPr>
          <w:sz w:val="28"/>
        </w:rPr>
        <w:t>time</w:t>
      </w:r>
      <w:r>
        <w:rPr>
          <w:spacing w:val="-3"/>
          <w:sz w:val="28"/>
        </w:rPr>
        <w:t> </w:t>
      </w:r>
      <w:r>
        <w:rPr>
          <w:sz w:val="28"/>
        </w:rPr>
        <w:t>and</w:t>
      </w:r>
      <w:r>
        <w:rPr>
          <w:spacing w:val="-5"/>
          <w:sz w:val="28"/>
        </w:rPr>
        <w:t> </w:t>
      </w:r>
      <w:r>
        <w:rPr>
          <w:sz w:val="28"/>
        </w:rPr>
        <w:t>cost</w:t>
      </w:r>
      <w:r>
        <w:rPr>
          <w:spacing w:val="-6"/>
          <w:sz w:val="28"/>
        </w:rPr>
        <w:t> </w:t>
      </w:r>
      <w:r>
        <w:rPr>
          <w:sz w:val="28"/>
        </w:rPr>
        <w:t>of</w:t>
      </w:r>
      <w:r>
        <w:rPr>
          <w:spacing w:val="-3"/>
          <w:sz w:val="28"/>
        </w:rPr>
        <w:t> </w:t>
      </w:r>
      <w:r>
        <w:rPr>
          <w:sz w:val="28"/>
        </w:rPr>
        <w:t>maintenance</w:t>
      </w:r>
      <w:r>
        <w:rPr>
          <w:spacing w:val="-3"/>
          <w:sz w:val="28"/>
        </w:rPr>
        <w:t> </w:t>
      </w:r>
      <w:r>
        <w:rPr>
          <w:spacing w:val="-2"/>
          <w:sz w:val="28"/>
        </w:rPr>
        <w:t>operations;</w:t>
      </w:r>
    </w:p>
    <w:p>
      <w:pPr>
        <w:pStyle w:val="ListParagraph"/>
        <w:numPr>
          <w:ilvl w:val="2"/>
          <w:numId w:val="35"/>
        </w:numPr>
        <w:tabs>
          <w:tab w:pos="1651" w:val="left" w:leader="none"/>
        </w:tabs>
        <w:spacing w:line="350" w:lineRule="auto" w:before="161" w:after="0"/>
        <w:ind w:left="1651" w:right="987" w:hanging="360"/>
        <w:jc w:val="left"/>
        <w:rPr>
          <w:sz w:val="28"/>
        </w:rPr>
      </w:pPr>
      <w:r>
        <w:rPr>
          <w:sz w:val="28"/>
        </w:rPr>
        <w:t>Data on the properties of materials originally used in the construction and in the maintenance;</w:t>
      </w:r>
    </w:p>
    <w:p>
      <w:pPr>
        <w:pStyle w:val="ListParagraph"/>
        <w:numPr>
          <w:ilvl w:val="2"/>
          <w:numId w:val="35"/>
        </w:numPr>
        <w:tabs>
          <w:tab w:pos="1651" w:val="left" w:leader="none"/>
        </w:tabs>
        <w:spacing w:line="352" w:lineRule="auto" w:before="13" w:after="0"/>
        <w:ind w:left="1651" w:right="974" w:hanging="360"/>
        <w:jc w:val="left"/>
        <w:rPr>
          <w:sz w:val="28"/>
        </w:rPr>
      </w:pPr>
      <w:r>
        <w:rPr>
          <w:sz w:val="28"/>
        </w:rPr>
        <w:t>Data for the development of database for design and implementation of computer-based maintenance planning and scheduling.</w:t>
      </w:r>
    </w:p>
    <w:p>
      <w:pPr>
        <w:pStyle w:val="BodyText"/>
        <w:spacing w:before="170"/>
      </w:pPr>
    </w:p>
    <w:p>
      <w:pPr>
        <w:pStyle w:val="BodyText"/>
        <w:spacing w:line="360" w:lineRule="auto" w:before="1"/>
        <w:ind w:left="1291" w:right="985"/>
        <w:jc w:val="both"/>
      </w:pPr>
      <w:r>
        <w:rPr/>
        <w:t>These data will be obtained from field survey using questionnaire, direct field observations and oral interviews to be conducted among </w:t>
      </w:r>
      <w:r>
        <w:rPr>
          <w:spacing w:val="-2"/>
        </w:rPr>
        <w:t>stakeholders.</w:t>
      </w:r>
    </w:p>
    <w:p>
      <w:pPr>
        <w:pStyle w:val="BodyText"/>
        <w:spacing w:before="161"/>
      </w:pPr>
    </w:p>
    <w:p>
      <w:pPr>
        <w:pStyle w:val="ListParagraph"/>
        <w:numPr>
          <w:ilvl w:val="0"/>
          <w:numId w:val="35"/>
        </w:numPr>
        <w:tabs>
          <w:tab w:pos="1560" w:val="left" w:leader="none"/>
        </w:tabs>
        <w:spacing w:line="360" w:lineRule="auto" w:before="0" w:after="0"/>
        <w:ind w:left="1560" w:right="975" w:hanging="720"/>
        <w:jc w:val="both"/>
        <w:rPr>
          <w:sz w:val="28"/>
        </w:rPr>
      </w:pPr>
      <w:r>
        <w:rPr>
          <w:b/>
          <w:sz w:val="28"/>
        </w:rPr>
        <w:t>Secondary Data- </w:t>
      </w:r>
      <w:r>
        <w:rPr>
          <w:sz w:val="28"/>
        </w:rPr>
        <w:t>Secondary data were collected from Ex post facto design. Therefore, they were obtained from extensive review of relevant literature of diverse materials including books, journals, conference and seminar papers, and on-line texts. Secondary data are also collected from</w:t>
      </w:r>
      <w:r>
        <w:rPr>
          <w:spacing w:val="-1"/>
          <w:sz w:val="28"/>
        </w:rPr>
        <w:t> </w:t>
      </w:r>
      <w:r>
        <w:rPr>
          <w:sz w:val="28"/>
        </w:rPr>
        <w:t>the publications of major institutions including the National Bureau of statistics, the Central Bank, and (unclassified) </w:t>
      </w:r>
      <w:r>
        <w:rPr>
          <w:spacing w:val="-2"/>
          <w:sz w:val="28"/>
        </w:rPr>
        <w:t>documents.</w:t>
      </w:r>
    </w:p>
    <w:p>
      <w:pPr>
        <w:spacing w:after="0" w:line="360" w:lineRule="auto"/>
        <w:jc w:val="both"/>
        <w:rPr>
          <w:sz w:val="28"/>
        </w:rPr>
        <w:sectPr>
          <w:pgSz w:w="11910" w:h="16840"/>
          <w:pgMar w:header="0" w:footer="986" w:top="1340" w:bottom="1180" w:left="960" w:right="460"/>
        </w:sectPr>
      </w:pPr>
    </w:p>
    <w:p>
      <w:pPr>
        <w:pStyle w:val="ListParagraph"/>
        <w:numPr>
          <w:ilvl w:val="1"/>
          <w:numId w:val="34"/>
        </w:numPr>
        <w:tabs>
          <w:tab w:pos="1559" w:val="left" w:leader="none"/>
        </w:tabs>
        <w:spacing w:line="240" w:lineRule="auto" w:before="59" w:after="0"/>
        <w:ind w:left="1559" w:right="0" w:hanging="719"/>
        <w:jc w:val="both"/>
        <w:rPr>
          <w:b/>
          <w:sz w:val="28"/>
        </w:rPr>
      </w:pPr>
      <w:r>
        <w:rPr>
          <w:b/>
          <w:sz w:val="28"/>
        </w:rPr>
        <w:t>Instruments</w:t>
      </w:r>
      <w:r>
        <w:rPr>
          <w:b/>
          <w:spacing w:val="-4"/>
          <w:sz w:val="28"/>
        </w:rPr>
        <w:t> </w:t>
      </w:r>
      <w:r>
        <w:rPr>
          <w:b/>
          <w:sz w:val="28"/>
        </w:rPr>
        <w:t>for</w:t>
      </w:r>
      <w:r>
        <w:rPr>
          <w:b/>
          <w:spacing w:val="-5"/>
          <w:sz w:val="28"/>
        </w:rPr>
        <w:t> </w:t>
      </w:r>
      <w:r>
        <w:rPr>
          <w:b/>
          <w:sz w:val="28"/>
        </w:rPr>
        <w:t>Data</w:t>
      </w:r>
      <w:r>
        <w:rPr>
          <w:b/>
          <w:spacing w:val="-3"/>
          <w:sz w:val="28"/>
        </w:rPr>
        <w:t> </w:t>
      </w:r>
      <w:r>
        <w:rPr>
          <w:b/>
          <w:spacing w:val="-2"/>
          <w:sz w:val="28"/>
        </w:rPr>
        <w:t>Collection</w:t>
      </w:r>
    </w:p>
    <w:p>
      <w:pPr>
        <w:pStyle w:val="ListParagraph"/>
        <w:numPr>
          <w:ilvl w:val="2"/>
          <w:numId w:val="34"/>
        </w:numPr>
        <w:tabs>
          <w:tab w:pos="1558" w:val="left" w:leader="none"/>
        </w:tabs>
        <w:spacing w:line="240" w:lineRule="auto" w:before="48" w:after="0"/>
        <w:ind w:left="1558" w:right="0" w:hanging="718"/>
        <w:jc w:val="both"/>
        <w:rPr>
          <w:b/>
          <w:sz w:val="28"/>
        </w:rPr>
      </w:pPr>
      <w:r>
        <w:rPr>
          <w:b/>
          <w:sz w:val="28"/>
        </w:rPr>
        <w:t>Direct</w:t>
      </w:r>
      <w:r>
        <w:rPr>
          <w:b/>
          <w:spacing w:val="-7"/>
          <w:sz w:val="28"/>
        </w:rPr>
        <w:t> </w:t>
      </w:r>
      <w:r>
        <w:rPr>
          <w:b/>
          <w:sz w:val="28"/>
        </w:rPr>
        <w:t>Observations</w:t>
      </w:r>
      <w:r>
        <w:rPr>
          <w:b/>
          <w:spacing w:val="-5"/>
          <w:sz w:val="28"/>
        </w:rPr>
        <w:t> </w:t>
      </w:r>
      <w:r>
        <w:rPr>
          <w:b/>
          <w:sz w:val="28"/>
        </w:rPr>
        <w:t>and</w:t>
      </w:r>
      <w:r>
        <w:rPr>
          <w:b/>
          <w:spacing w:val="-4"/>
          <w:sz w:val="28"/>
        </w:rPr>
        <w:t> </w:t>
      </w:r>
      <w:r>
        <w:rPr>
          <w:b/>
          <w:sz w:val="28"/>
        </w:rPr>
        <w:t>Walk-</w:t>
      </w:r>
      <w:r>
        <w:rPr>
          <w:b/>
          <w:spacing w:val="-5"/>
          <w:sz w:val="28"/>
        </w:rPr>
        <w:t> </w:t>
      </w:r>
      <w:r>
        <w:rPr>
          <w:b/>
          <w:sz w:val="28"/>
        </w:rPr>
        <w:t>through</w:t>
      </w:r>
      <w:r>
        <w:rPr>
          <w:b/>
          <w:spacing w:val="-6"/>
          <w:sz w:val="28"/>
        </w:rPr>
        <w:t> </w:t>
      </w:r>
      <w:r>
        <w:rPr>
          <w:b/>
          <w:spacing w:val="-2"/>
          <w:sz w:val="28"/>
        </w:rPr>
        <w:t>Evaluation</w:t>
      </w:r>
    </w:p>
    <w:p>
      <w:pPr>
        <w:pStyle w:val="BodyText"/>
        <w:spacing w:line="360" w:lineRule="auto" w:before="45"/>
        <w:ind w:left="840" w:right="976"/>
        <w:jc w:val="both"/>
      </w:pPr>
      <w:r>
        <w:rPr/>
        <w:t>Direct observations will therefore be adopted in this research.</w:t>
      </w:r>
      <w:r>
        <w:rPr>
          <w:spacing w:val="80"/>
        </w:rPr>
        <w:t> </w:t>
      </w:r>
      <w:r>
        <w:rPr/>
        <w:t>The essence</w:t>
      </w:r>
      <w:r>
        <w:rPr>
          <w:spacing w:val="40"/>
        </w:rPr>
        <w:t> </w:t>
      </w:r>
      <w:r>
        <w:rPr/>
        <w:t>of direct observations and walkthrough evaluations are to enable the researcher to have a visual view of the environment and provide a real life scenario of the buildings in the study area.</w:t>
      </w:r>
      <w:r>
        <w:rPr>
          <w:spacing w:val="40"/>
        </w:rPr>
        <w:t> </w:t>
      </w:r>
      <w:r>
        <w:rPr/>
        <w:t>For this purpose, walkthrough evaluations</w:t>
      </w:r>
      <w:r>
        <w:rPr>
          <w:spacing w:val="-1"/>
        </w:rPr>
        <w:t> </w:t>
      </w:r>
      <w:r>
        <w:rPr/>
        <w:t>will</w:t>
      </w:r>
      <w:r>
        <w:rPr>
          <w:spacing w:val="-1"/>
        </w:rPr>
        <w:t> </w:t>
      </w:r>
      <w:r>
        <w:rPr/>
        <w:t>be</w:t>
      </w:r>
      <w:r>
        <w:rPr>
          <w:spacing w:val="-2"/>
        </w:rPr>
        <w:t> </w:t>
      </w:r>
      <w:r>
        <w:rPr/>
        <w:t>carried</w:t>
      </w:r>
      <w:r>
        <w:rPr>
          <w:spacing w:val="-1"/>
        </w:rPr>
        <w:t> </w:t>
      </w:r>
      <w:r>
        <w:rPr/>
        <w:t>out</w:t>
      </w:r>
      <w:r>
        <w:rPr>
          <w:spacing w:val="-1"/>
        </w:rPr>
        <w:t> </w:t>
      </w:r>
      <w:r>
        <w:rPr/>
        <w:t>by</w:t>
      </w:r>
      <w:r>
        <w:rPr>
          <w:spacing w:val="-5"/>
        </w:rPr>
        <w:t> </w:t>
      </w:r>
      <w:r>
        <w:rPr/>
        <w:t>the</w:t>
      </w:r>
      <w:r>
        <w:rPr>
          <w:spacing w:val="-2"/>
        </w:rPr>
        <w:t> </w:t>
      </w:r>
      <w:r>
        <w:rPr/>
        <w:t>researcher</w:t>
      </w:r>
      <w:r>
        <w:rPr>
          <w:spacing w:val="-2"/>
        </w:rPr>
        <w:t> </w:t>
      </w:r>
      <w:r>
        <w:rPr/>
        <w:t>on</w:t>
      </w:r>
      <w:r>
        <w:rPr>
          <w:spacing w:val="-1"/>
        </w:rPr>
        <w:t> </w:t>
      </w:r>
      <w:r>
        <w:rPr/>
        <w:t>all</w:t>
      </w:r>
      <w:r>
        <w:rPr>
          <w:spacing w:val="-1"/>
        </w:rPr>
        <w:t> </w:t>
      </w:r>
      <w:r>
        <w:rPr/>
        <w:t>the</w:t>
      </w:r>
      <w:r>
        <w:rPr>
          <w:spacing w:val="-2"/>
        </w:rPr>
        <w:t> </w:t>
      </w:r>
      <w:r>
        <w:rPr/>
        <w:t>buildings</w:t>
      </w:r>
      <w:r>
        <w:rPr>
          <w:spacing w:val="-1"/>
        </w:rPr>
        <w:t> </w:t>
      </w:r>
      <w:r>
        <w:rPr/>
        <w:t>and</w:t>
      </w:r>
      <w:r>
        <w:rPr>
          <w:spacing w:val="-1"/>
        </w:rPr>
        <w:t> </w:t>
      </w:r>
      <w:r>
        <w:rPr/>
        <w:t>their physical surroundings.</w:t>
      </w:r>
      <w:r>
        <w:rPr>
          <w:spacing w:val="40"/>
        </w:rPr>
        <w:t> </w:t>
      </w:r>
      <w:r>
        <w:rPr/>
        <w:t>In this regards, the following variables observed included type of buildings and the surrounding environment, type</w:t>
      </w:r>
      <w:r>
        <w:rPr>
          <w:spacing w:val="40"/>
        </w:rPr>
        <w:t> </w:t>
      </w:r>
      <w:r>
        <w:rPr/>
        <w:t>of materials used in constructing the buildings, type of defects, causes and their locations.</w:t>
      </w:r>
      <w:r>
        <w:rPr>
          <w:spacing w:val="40"/>
        </w:rPr>
        <w:t> </w:t>
      </w:r>
      <w:r>
        <w:rPr/>
        <w:t>Photographs and paper recordings will be used.</w:t>
      </w:r>
    </w:p>
    <w:p>
      <w:pPr>
        <w:pStyle w:val="BodyText"/>
        <w:spacing w:before="166"/>
      </w:pPr>
    </w:p>
    <w:p>
      <w:pPr>
        <w:pStyle w:val="ListParagraph"/>
        <w:numPr>
          <w:ilvl w:val="2"/>
          <w:numId w:val="34"/>
        </w:numPr>
        <w:tabs>
          <w:tab w:pos="1557" w:val="left" w:leader="none"/>
        </w:tabs>
        <w:spacing w:line="240" w:lineRule="auto" w:before="0" w:after="0"/>
        <w:ind w:left="1557" w:right="0" w:hanging="717"/>
        <w:jc w:val="both"/>
        <w:rPr>
          <w:b/>
          <w:sz w:val="28"/>
        </w:rPr>
      </w:pPr>
      <w:r>
        <w:rPr>
          <w:b/>
          <w:sz w:val="28"/>
        </w:rPr>
        <w:t>Use</w:t>
      </w:r>
      <w:r>
        <w:rPr>
          <w:b/>
          <w:spacing w:val="-5"/>
          <w:sz w:val="28"/>
        </w:rPr>
        <w:t> </w:t>
      </w:r>
      <w:r>
        <w:rPr>
          <w:b/>
          <w:sz w:val="28"/>
        </w:rPr>
        <w:t>of</w:t>
      </w:r>
      <w:r>
        <w:rPr>
          <w:b/>
          <w:spacing w:val="-4"/>
          <w:sz w:val="28"/>
        </w:rPr>
        <w:t> </w:t>
      </w:r>
      <w:r>
        <w:rPr>
          <w:b/>
          <w:sz w:val="28"/>
        </w:rPr>
        <w:t>Questionnaire</w:t>
      </w:r>
      <w:r>
        <w:rPr>
          <w:b/>
          <w:spacing w:val="-4"/>
          <w:sz w:val="28"/>
        </w:rPr>
        <w:t> </w:t>
      </w:r>
      <w:r>
        <w:rPr>
          <w:b/>
          <w:spacing w:val="-2"/>
          <w:sz w:val="28"/>
        </w:rPr>
        <w:t>Survey/Interviews</w:t>
      </w:r>
    </w:p>
    <w:p>
      <w:pPr>
        <w:pStyle w:val="BodyText"/>
        <w:spacing w:line="360" w:lineRule="auto" w:before="43"/>
        <w:ind w:left="840" w:right="976"/>
        <w:jc w:val="both"/>
      </w:pPr>
      <w:r>
        <w:rPr/>
        <w:t>Personal interview is used in this study as a supplement to questionnaire survey. The main instrument used in this investigation is the questionnaire survey.</w:t>
      </w:r>
      <w:r>
        <w:rPr>
          <w:spacing w:val="40"/>
        </w:rPr>
        <w:t> </w:t>
      </w:r>
      <w:r>
        <w:rPr/>
        <w:t>This study avoided the use of mailed questionnaire for the simple reason that many of the questionnaires are not returned thereby making the attrition level to be high. The personal delivery method of questionnaire administration is used. This strategy has the potential of eliminating attrition since the questionnaire administrator waits for the respondent to complete</w:t>
      </w:r>
      <w:r>
        <w:rPr>
          <w:spacing w:val="40"/>
        </w:rPr>
        <w:t> </w:t>
      </w:r>
      <w:r>
        <w:rPr/>
        <w:t>the questionnaire which he retrieves on the spot.</w:t>
      </w:r>
      <w:r>
        <w:rPr>
          <w:spacing w:val="40"/>
        </w:rPr>
        <w:t> </w:t>
      </w:r>
      <w:r>
        <w:rPr/>
        <w:t>To actualize the personal delivery method of questionnaire completion, one person from each outstation was recruited by the researcher and taught on the techniques of questionnaire administration for one week. At the end of their training, they were given sample copies of the questionnaire to go and administer as a test run. The rationale for a test run is to expose any shortcomings, ambiguities</w:t>
      </w:r>
      <w:r>
        <w:rPr>
          <w:spacing w:val="80"/>
        </w:rPr>
        <w:t> </w:t>
      </w:r>
      <w:r>
        <w:rPr/>
        <w:t>in the training/workings of the questions and/or the options. When the contents of the questionnaire have been perfected and the trained enumerators have mastered the art of questionnaire administration, they will</w:t>
      </w:r>
    </w:p>
    <w:p>
      <w:pPr>
        <w:spacing w:after="0" w:line="360" w:lineRule="auto"/>
        <w:jc w:val="both"/>
        <w:sectPr>
          <w:pgSz w:w="11910" w:h="16840"/>
          <w:pgMar w:header="0" w:footer="986" w:top="1360" w:bottom="1180" w:left="960" w:right="460"/>
        </w:sectPr>
      </w:pPr>
    </w:p>
    <w:p>
      <w:pPr>
        <w:pStyle w:val="BodyText"/>
        <w:spacing w:line="360" w:lineRule="auto" w:before="74"/>
        <w:ind w:left="840" w:right="982"/>
        <w:jc w:val="both"/>
      </w:pPr>
      <w:r>
        <w:rPr/>
        <w:t>collect the final version of the questionnaire and moved to the field for data collection under the supervision of the researcher. The exercise will last for two weeks,</w:t>
      </w:r>
      <w:r>
        <w:rPr>
          <w:spacing w:val="-1"/>
        </w:rPr>
        <w:t> </w:t>
      </w:r>
      <w:r>
        <w:rPr/>
        <w:t>in each</w:t>
      </w:r>
      <w:r>
        <w:rPr>
          <w:spacing w:val="-1"/>
        </w:rPr>
        <w:t> </w:t>
      </w:r>
      <w:r>
        <w:rPr/>
        <w:t>outstation. The usefulness</w:t>
      </w:r>
      <w:r>
        <w:rPr>
          <w:spacing w:val="-1"/>
        </w:rPr>
        <w:t> </w:t>
      </w:r>
      <w:r>
        <w:rPr/>
        <w:t>of</w:t>
      </w:r>
      <w:r>
        <w:rPr>
          <w:spacing w:val="-1"/>
        </w:rPr>
        <w:t> </w:t>
      </w:r>
      <w:r>
        <w:rPr/>
        <w:t>the field enumerators is that they</w:t>
      </w:r>
      <w:r>
        <w:rPr>
          <w:spacing w:val="-7"/>
        </w:rPr>
        <w:t> </w:t>
      </w:r>
      <w:r>
        <w:rPr/>
        <w:t>will</w:t>
      </w:r>
      <w:r>
        <w:rPr>
          <w:spacing w:val="-2"/>
        </w:rPr>
        <w:t> </w:t>
      </w:r>
      <w:r>
        <w:rPr/>
        <w:t>act</w:t>
      </w:r>
      <w:r>
        <w:rPr>
          <w:spacing w:val="-2"/>
        </w:rPr>
        <w:t> </w:t>
      </w:r>
      <w:r>
        <w:rPr/>
        <w:t>as</w:t>
      </w:r>
      <w:r>
        <w:rPr>
          <w:spacing w:val="-2"/>
        </w:rPr>
        <w:t> </w:t>
      </w:r>
      <w:r>
        <w:rPr/>
        <w:t>a</w:t>
      </w:r>
      <w:r>
        <w:rPr>
          <w:spacing w:val="-4"/>
        </w:rPr>
        <w:t> </w:t>
      </w:r>
      <w:r>
        <w:rPr/>
        <w:t>guide</w:t>
      </w:r>
      <w:r>
        <w:rPr>
          <w:spacing w:val="-3"/>
        </w:rPr>
        <w:t> </w:t>
      </w:r>
      <w:r>
        <w:rPr/>
        <w:t>to</w:t>
      </w:r>
      <w:r>
        <w:rPr>
          <w:spacing w:val="-2"/>
        </w:rPr>
        <w:t> </w:t>
      </w:r>
      <w:r>
        <w:rPr/>
        <w:t>the</w:t>
      </w:r>
      <w:r>
        <w:rPr>
          <w:spacing w:val="-3"/>
        </w:rPr>
        <w:t> </w:t>
      </w:r>
      <w:r>
        <w:rPr/>
        <w:t>respondents</w:t>
      </w:r>
      <w:r>
        <w:rPr>
          <w:spacing w:val="-2"/>
        </w:rPr>
        <w:t> </w:t>
      </w:r>
      <w:r>
        <w:rPr/>
        <w:t>in</w:t>
      </w:r>
      <w:r>
        <w:rPr>
          <w:spacing w:val="-2"/>
        </w:rPr>
        <w:t> </w:t>
      </w:r>
      <w:r>
        <w:rPr/>
        <w:t>areas</w:t>
      </w:r>
      <w:r>
        <w:rPr>
          <w:spacing w:val="-2"/>
        </w:rPr>
        <w:t> </w:t>
      </w:r>
      <w:r>
        <w:rPr/>
        <w:t>of</w:t>
      </w:r>
      <w:r>
        <w:rPr>
          <w:spacing w:val="-6"/>
        </w:rPr>
        <w:t> </w:t>
      </w:r>
      <w:r>
        <w:rPr/>
        <w:t>the</w:t>
      </w:r>
      <w:r>
        <w:rPr>
          <w:spacing w:val="-6"/>
        </w:rPr>
        <w:t> </w:t>
      </w:r>
      <w:r>
        <w:rPr/>
        <w:t>questionnaire</w:t>
      </w:r>
      <w:r>
        <w:rPr>
          <w:spacing w:val="-3"/>
        </w:rPr>
        <w:t> </w:t>
      </w:r>
      <w:r>
        <w:rPr/>
        <w:t>where a respondent may need an explanation or may ask questions or raise issues. The field enumerators will be directed not to influence the respondents' reactions to the question items in the questionnaire.</w:t>
      </w:r>
    </w:p>
    <w:p>
      <w:pPr>
        <w:pStyle w:val="BodyText"/>
        <w:spacing w:before="162"/>
      </w:pPr>
    </w:p>
    <w:p>
      <w:pPr>
        <w:pStyle w:val="BodyText"/>
        <w:tabs>
          <w:tab w:pos="7461" w:val="left" w:leader="none"/>
        </w:tabs>
        <w:spacing w:line="360" w:lineRule="auto" w:before="1"/>
        <w:ind w:left="840" w:right="977"/>
      </w:pPr>
      <w:r>
        <w:rPr/>
        <w:t>The study adopted the structured questionnaire method.</w:t>
        <w:tab/>
        <w:t>The</w:t>
      </w:r>
      <w:r>
        <w:rPr>
          <w:spacing w:val="-2"/>
        </w:rPr>
        <w:t> </w:t>
      </w:r>
      <w:r>
        <w:rPr/>
        <w:t>questionnaire was structured into</w:t>
      </w:r>
      <w:r>
        <w:rPr>
          <w:spacing w:val="40"/>
        </w:rPr>
        <w:t> </w:t>
      </w:r>
      <w:r>
        <w:rPr/>
        <w:t>six</w:t>
      </w:r>
      <w:r>
        <w:rPr>
          <w:spacing w:val="-2"/>
        </w:rPr>
        <w:t> </w:t>
      </w:r>
      <w:r>
        <w:rPr/>
        <w:t>sections: Sections 'A',</w:t>
      </w:r>
      <w:r>
        <w:rPr>
          <w:spacing w:val="-2"/>
        </w:rPr>
        <w:t> </w:t>
      </w:r>
      <w:r>
        <w:rPr/>
        <w:t>'B',</w:t>
      </w:r>
      <w:r>
        <w:rPr>
          <w:spacing w:val="-1"/>
        </w:rPr>
        <w:t> </w:t>
      </w:r>
      <w:r>
        <w:rPr/>
        <w:t>'C', 'D' „E‟,</w:t>
      </w:r>
      <w:r>
        <w:rPr>
          <w:spacing w:val="-1"/>
        </w:rPr>
        <w:t> </w:t>
      </w:r>
      <w:r>
        <w:rPr/>
        <w:t>and „F‟.</w:t>
      </w:r>
    </w:p>
    <w:p>
      <w:pPr>
        <w:pStyle w:val="BodyText"/>
        <w:tabs>
          <w:tab w:pos="1917" w:val="left" w:leader="none"/>
        </w:tabs>
        <w:spacing w:line="360" w:lineRule="auto"/>
        <w:ind w:left="840" w:right="1031"/>
      </w:pPr>
      <w:r>
        <w:rPr>
          <w:b/>
          <w:spacing w:val="-2"/>
        </w:rPr>
        <w:t>Section</w:t>
      </w:r>
      <w:r>
        <w:rPr>
          <w:b/>
        </w:rPr>
        <w:tab/>
        <w:t>'A'-</w:t>
      </w:r>
      <w:r>
        <w:rPr>
          <w:b/>
          <w:spacing w:val="80"/>
        </w:rPr>
        <w:t> </w:t>
      </w:r>
      <w:r>
        <w:rPr/>
        <w:t>information</w:t>
      </w:r>
      <w:r>
        <w:rPr>
          <w:spacing w:val="80"/>
        </w:rPr>
        <w:t> </w:t>
      </w:r>
      <w:r>
        <w:rPr/>
        <w:t>about</w:t>
      </w:r>
      <w:r>
        <w:rPr>
          <w:spacing w:val="80"/>
        </w:rPr>
        <w:t> </w:t>
      </w:r>
      <w:r>
        <w:rPr/>
        <w:t>the</w:t>
      </w:r>
      <w:r>
        <w:rPr>
          <w:spacing w:val="80"/>
        </w:rPr>
        <w:t> </w:t>
      </w:r>
      <w:r>
        <w:rPr/>
        <w:t>respondents'</w:t>
      </w:r>
      <w:r>
        <w:rPr>
          <w:spacing w:val="80"/>
        </w:rPr>
        <w:t> </w:t>
      </w:r>
      <w:r>
        <w:rPr/>
        <w:t>background</w:t>
      </w:r>
      <w:r>
        <w:rPr>
          <w:spacing w:val="80"/>
        </w:rPr>
        <w:t> </w:t>
      </w:r>
      <w:r>
        <w:rPr/>
        <w:t>such</w:t>
      </w:r>
      <w:r>
        <w:rPr>
          <w:spacing w:val="80"/>
        </w:rPr>
        <w:t> </w:t>
      </w:r>
      <w:r>
        <w:rPr/>
        <w:t>as</w:t>
      </w:r>
      <w:r>
        <w:rPr>
          <w:spacing w:val="80"/>
        </w:rPr>
        <w:t> </w:t>
      </w:r>
      <w:r>
        <w:rPr/>
        <w:t>occupation/profession/trade, qualification, working experience, age and sex </w:t>
      </w:r>
      <w:r>
        <w:rPr>
          <w:b/>
        </w:rPr>
        <w:t>Section</w:t>
      </w:r>
      <w:r>
        <w:rPr>
          <w:b/>
          <w:spacing w:val="40"/>
        </w:rPr>
        <w:t> </w:t>
      </w:r>
      <w:r>
        <w:rPr>
          <w:b/>
        </w:rPr>
        <w:t>'B'-</w:t>
      </w:r>
      <w:r>
        <w:rPr>
          <w:b/>
          <w:spacing w:val="40"/>
        </w:rPr>
        <w:t> </w:t>
      </w:r>
      <w:r>
        <w:rPr/>
        <w:t>relates</w:t>
      </w:r>
      <w:r>
        <w:rPr>
          <w:spacing w:val="40"/>
        </w:rPr>
        <w:t> </w:t>
      </w:r>
      <w:r>
        <w:rPr/>
        <w:t>to</w:t>
      </w:r>
      <w:r>
        <w:rPr>
          <w:spacing w:val="40"/>
        </w:rPr>
        <w:t> </w:t>
      </w:r>
      <w:r>
        <w:rPr/>
        <w:t>concepts,</w:t>
      </w:r>
      <w:r>
        <w:rPr>
          <w:spacing w:val="40"/>
        </w:rPr>
        <w:t> </w:t>
      </w:r>
      <w:r>
        <w:rPr/>
        <w:t>types</w:t>
      </w:r>
      <w:r>
        <w:rPr>
          <w:spacing w:val="40"/>
        </w:rPr>
        <w:t> </w:t>
      </w:r>
      <w:r>
        <w:rPr/>
        <w:t>and</w:t>
      </w:r>
      <w:r>
        <w:rPr>
          <w:spacing w:val="40"/>
        </w:rPr>
        <w:t> </w:t>
      </w:r>
      <w:r>
        <w:rPr/>
        <w:t>regularity</w:t>
      </w:r>
      <w:r>
        <w:rPr>
          <w:spacing w:val="40"/>
        </w:rPr>
        <w:t> </w:t>
      </w:r>
      <w:r>
        <w:rPr/>
        <w:t>of</w:t>
      </w:r>
      <w:r>
        <w:rPr>
          <w:spacing w:val="40"/>
        </w:rPr>
        <w:t> </w:t>
      </w:r>
      <w:r>
        <w:rPr/>
        <w:t>hospital</w:t>
      </w:r>
      <w:r>
        <w:rPr>
          <w:spacing w:val="40"/>
        </w:rPr>
        <w:t> </w:t>
      </w:r>
      <w:r>
        <w:rPr/>
        <w:t>building </w:t>
      </w:r>
      <w:r>
        <w:rPr>
          <w:spacing w:val="-2"/>
        </w:rPr>
        <w:t>maintenance.</w:t>
      </w:r>
    </w:p>
    <w:p>
      <w:pPr>
        <w:pStyle w:val="BodyText"/>
        <w:spacing w:line="360" w:lineRule="auto"/>
        <w:ind w:left="840" w:right="981"/>
        <w:jc w:val="both"/>
      </w:pPr>
      <w:r>
        <w:rPr>
          <w:b/>
        </w:rPr>
        <w:t>Section 'C'- </w:t>
      </w:r>
      <w:r>
        <w:rPr/>
        <w:t>relates</w:t>
      </w:r>
      <w:r>
        <w:rPr>
          <w:spacing w:val="-5"/>
        </w:rPr>
        <w:t> </w:t>
      </w:r>
      <w:r>
        <w:rPr/>
        <w:t>to</w:t>
      </w:r>
      <w:r>
        <w:rPr>
          <w:spacing w:val="-2"/>
        </w:rPr>
        <w:t> </w:t>
      </w:r>
      <w:r>
        <w:rPr/>
        <w:t>causes</w:t>
      </w:r>
      <w:r>
        <w:rPr>
          <w:spacing w:val="-2"/>
        </w:rPr>
        <w:t> </w:t>
      </w:r>
      <w:r>
        <w:rPr/>
        <w:t>for</w:t>
      </w:r>
      <w:r>
        <w:rPr>
          <w:spacing w:val="-3"/>
        </w:rPr>
        <w:t> </w:t>
      </w:r>
      <w:r>
        <w:rPr/>
        <w:t>the</w:t>
      </w:r>
      <w:r>
        <w:rPr>
          <w:spacing w:val="-6"/>
        </w:rPr>
        <w:t> </w:t>
      </w:r>
      <w:r>
        <w:rPr/>
        <w:t>high</w:t>
      </w:r>
      <w:r>
        <w:rPr>
          <w:spacing w:val="-6"/>
        </w:rPr>
        <w:t> </w:t>
      </w:r>
      <w:r>
        <w:rPr/>
        <w:t>rate</w:t>
      </w:r>
      <w:r>
        <w:rPr>
          <w:spacing w:val="-6"/>
        </w:rPr>
        <w:t> </w:t>
      </w:r>
      <w:r>
        <w:rPr/>
        <w:t>of</w:t>
      </w:r>
      <w:r>
        <w:rPr>
          <w:spacing w:val="-3"/>
        </w:rPr>
        <w:t> </w:t>
      </w:r>
      <w:r>
        <w:rPr/>
        <w:t>deterioration/degradation</w:t>
      </w:r>
      <w:r>
        <w:rPr>
          <w:spacing w:val="-2"/>
        </w:rPr>
        <w:t> </w:t>
      </w:r>
      <w:r>
        <w:rPr/>
        <w:t>as characterized</w:t>
      </w:r>
      <w:r>
        <w:rPr>
          <w:spacing w:val="40"/>
        </w:rPr>
        <w:t> </w:t>
      </w:r>
      <w:r>
        <w:rPr/>
        <w:t>by</w:t>
      </w:r>
      <w:r>
        <w:rPr>
          <w:spacing w:val="40"/>
        </w:rPr>
        <w:t> </w:t>
      </w:r>
      <w:r>
        <w:rPr/>
        <w:t>hospital buildings for the purposes of maintenance </w:t>
      </w:r>
      <w:r>
        <w:rPr>
          <w:spacing w:val="-2"/>
        </w:rPr>
        <w:t>planning.</w:t>
      </w:r>
    </w:p>
    <w:p>
      <w:pPr>
        <w:pStyle w:val="BodyText"/>
        <w:spacing w:line="360" w:lineRule="auto"/>
        <w:ind w:left="840" w:right="979"/>
        <w:jc w:val="both"/>
      </w:pPr>
      <w:r>
        <w:rPr>
          <w:b/>
        </w:rPr>
        <w:t>Section ‘D’-</w:t>
      </w:r>
      <w:r>
        <w:rPr/>
        <w:t>relates to the challenges for proper maintenance planning and scheduling of hospital buildings.</w:t>
      </w:r>
    </w:p>
    <w:p>
      <w:pPr>
        <w:pStyle w:val="BodyText"/>
        <w:spacing w:line="321" w:lineRule="exact"/>
        <w:ind w:left="840"/>
        <w:jc w:val="both"/>
      </w:pPr>
      <w:r>
        <w:rPr>
          <w:b/>
        </w:rPr>
        <w:t>Section</w:t>
      </w:r>
      <w:r>
        <w:rPr>
          <w:b/>
          <w:spacing w:val="-6"/>
        </w:rPr>
        <w:t> </w:t>
      </w:r>
      <w:r>
        <w:rPr>
          <w:b/>
        </w:rPr>
        <w:t>‘E’</w:t>
      </w:r>
      <w:r>
        <w:rPr>
          <w:b/>
          <w:spacing w:val="-8"/>
        </w:rPr>
        <w:t> </w:t>
      </w:r>
      <w:r>
        <w:rPr/>
        <w:t>–</w:t>
      </w:r>
      <w:r>
        <w:rPr>
          <w:spacing w:val="-2"/>
        </w:rPr>
        <w:t> </w:t>
      </w:r>
      <w:r>
        <w:rPr/>
        <w:t>relates</w:t>
      </w:r>
      <w:r>
        <w:rPr>
          <w:spacing w:val="-6"/>
        </w:rPr>
        <w:t> </w:t>
      </w:r>
      <w:r>
        <w:rPr/>
        <w:t>to</w:t>
      </w:r>
      <w:r>
        <w:rPr>
          <w:spacing w:val="-6"/>
        </w:rPr>
        <w:t> </w:t>
      </w:r>
      <w:r>
        <w:rPr/>
        <w:t>the</w:t>
      </w:r>
      <w:r>
        <w:rPr>
          <w:spacing w:val="-4"/>
        </w:rPr>
        <w:t> </w:t>
      </w:r>
      <w:r>
        <w:rPr/>
        <w:t>categorization</w:t>
      </w:r>
      <w:r>
        <w:rPr>
          <w:spacing w:val="-3"/>
        </w:rPr>
        <w:t> </w:t>
      </w:r>
      <w:r>
        <w:rPr/>
        <w:t>and</w:t>
      </w:r>
      <w:r>
        <w:rPr>
          <w:spacing w:val="-3"/>
        </w:rPr>
        <w:t> </w:t>
      </w:r>
      <w:r>
        <w:rPr/>
        <w:t>coding</w:t>
      </w:r>
      <w:r>
        <w:rPr>
          <w:spacing w:val="-2"/>
        </w:rPr>
        <w:t> </w:t>
      </w:r>
      <w:r>
        <w:rPr/>
        <w:t>of</w:t>
      </w:r>
      <w:r>
        <w:rPr>
          <w:spacing w:val="-7"/>
        </w:rPr>
        <w:t> </w:t>
      </w:r>
      <w:r>
        <w:rPr/>
        <w:t>hospital</w:t>
      </w:r>
      <w:r>
        <w:rPr>
          <w:spacing w:val="-2"/>
        </w:rPr>
        <w:t> buildings.</w:t>
      </w:r>
    </w:p>
    <w:p>
      <w:pPr>
        <w:pStyle w:val="BodyText"/>
        <w:spacing w:line="360" w:lineRule="auto" w:before="163"/>
        <w:ind w:left="840" w:right="981"/>
        <w:jc w:val="both"/>
      </w:pPr>
      <w:r>
        <w:rPr>
          <w:b/>
        </w:rPr>
        <w:t>Section ‘F’ </w:t>
      </w:r>
      <w:r>
        <w:rPr/>
        <w:t>– necessary parameters for the design/Development of computer based system in maintenance planning and scheduling of hospital buildings.</w:t>
      </w:r>
    </w:p>
    <w:p>
      <w:pPr>
        <w:pStyle w:val="BodyText"/>
        <w:spacing w:before="164"/>
      </w:pPr>
    </w:p>
    <w:p>
      <w:pPr>
        <w:pStyle w:val="ListParagraph"/>
        <w:numPr>
          <w:ilvl w:val="2"/>
          <w:numId w:val="34"/>
        </w:numPr>
        <w:tabs>
          <w:tab w:pos="1558" w:val="left" w:leader="none"/>
        </w:tabs>
        <w:spacing w:line="240" w:lineRule="auto" w:before="0" w:after="0"/>
        <w:ind w:left="1558" w:right="0" w:hanging="718"/>
        <w:jc w:val="both"/>
        <w:rPr>
          <w:b/>
          <w:sz w:val="28"/>
        </w:rPr>
      </w:pPr>
      <w:r>
        <w:rPr>
          <w:b/>
          <w:sz w:val="28"/>
        </w:rPr>
        <w:t>Study</w:t>
      </w:r>
      <w:r>
        <w:rPr>
          <w:b/>
          <w:spacing w:val="-6"/>
          <w:sz w:val="28"/>
        </w:rPr>
        <w:t> </w:t>
      </w:r>
      <w:r>
        <w:rPr>
          <w:b/>
          <w:sz w:val="28"/>
        </w:rPr>
        <w:t>Population</w:t>
      </w:r>
      <w:r>
        <w:rPr>
          <w:b/>
          <w:spacing w:val="-6"/>
          <w:sz w:val="28"/>
        </w:rPr>
        <w:t> </w:t>
      </w:r>
      <w:r>
        <w:rPr>
          <w:b/>
          <w:sz w:val="28"/>
        </w:rPr>
        <w:t>and</w:t>
      </w:r>
      <w:r>
        <w:rPr>
          <w:b/>
          <w:spacing w:val="-5"/>
          <w:sz w:val="28"/>
        </w:rPr>
        <w:t> </w:t>
      </w:r>
      <w:r>
        <w:rPr>
          <w:b/>
          <w:sz w:val="28"/>
        </w:rPr>
        <w:t>Sampling</w:t>
      </w:r>
      <w:r>
        <w:rPr>
          <w:b/>
          <w:spacing w:val="-3"/>
          <w:sz w:val="28"/>
        </w:rPr>
        <w:t> </w:t>
      </w:r>
      <w:r>
        <w:rPr>
          <w:b/>
          <w:spacing w:val="-2"/>
          <w:sz w:val="28"/>
        </w:rPr>
        <w:t>Technique</w:t>
      </w:r>
    </w:p>
    <w:p>
      <w:pPr>
        <w:pStyle w:val="BodyText"/>
        <w:spacing w:line="360" w:lineRule="auto" w:before="158"/>
        <w:ind w:left="840" w:right="973"/>
        <w:jc w:val="both"/>
      </w:pPr>
      <w:r>
        <w:rPr/>
        <w:t>This study adopted stratified sampling technique</w:t>
      </w:r>
      <w:r>
        <w:rPr>
          <w:spacing w:val="40"/>
        </w:rPr>
        <w:t> </w:t>
      </w:r>
      <w:r>
        <w:rPr/>
        <w:t>which makes use of all the population study, that is, all</w:t>
      </w:r>
      <w:r>
        <w:rPr>
          <w:spacing w:val="40"/>
        </w:rPr>
        <w:t> </w:t>
      </w:r>
      <w:r>
        <w:rPr/>
        <w:t>those directly involved in the design, construction and maintenance of hospital buildings (stakeholders in Hospital management, technical staff</w:t>
      </w:r>
      <w:r>
        <w:rPr>
          <w:spacing w:val="26"/>
        </w:rPr>
        <w:t> </w:t>
      </w:r>
      <w:r>
        <w:rPr/>
        <w:t>and tradesmen</w:t>
      </w:r>
      <w:r>
        <w:rPr>
          <w:spacing w:val="28"/>
        </w:rPr>
        <w:t> </w:t>
      </w:r>
      <w:r>
        <w:rPr/>
        <w:t>responsible for maintenance) at</w:t>
      </w:r>
    </w:p>
    <w:p>
      <w:pPr>
        <w:spacing w:after="0" w:line="360" w:lineRule="auto"/>
        <w:jc w:val="both"/>
        <w:sectPr>
          <w:pgSz w:w="11910" w:h="16840"/>
          <w:pgMar w:header="0" w:footer="986" w:top="1340" w:bottom="1180" w:left="960" w:right="460"/>
        </w:sectPr>
      </w:pPr>
    </w:p>
    <w:p>
      <w:pPr>
        <w:pStyle w:val="BodyText"/>
        <w:spacing w:line="360" w:lineRule="auto" w:before="74"/>
        <w:ind w:left="840" w:right="975"/>
        <w:jc w:val="both"/>
      </w:pPr>
      <w:r>
        <w:rPr/>
        <w:t>Nnewi, Awka Neni, Oba, Onitsha, Ukpo and Umunya outstations as</w:t>
      </w:r>
      <w:r>
        <w:rPr>
          <w:spacing w:val="40"/>
        </w:rPr>
        <w:t> </w:t>
      </w:r>
      <w:r>
        <w:rPr/>
        <w:t>shown in</w:t>
      </w:r>
      <w:r>
        <w:rPr>
          <w:spacing w:val="40"/>
        </w:rPr>
        <w:t> </w:t>
      </w:r>
      <w:r>
        <w:rPr/>
        <w:t>Table.4.1.</w:t>
      </w:r>
    </w:p>
    <w:p>
      <w:pPr>
        <w:pStyle w:val="BodyText"/>
        <w:spacing w:before="162"/>
      </w:pPr>
    </w:p>
    <w:p>
      <w:pPr>
        <w:pStyle w:val="BodyText"/>
        <w:spacing w:line="360" w:lineRule="auto"/>
        <w:ind w:left="840" w:right="973"/>
        <w:jc w:val="both"/>
      </w:pPr>
      <w:r>
        <w:rPr/>
        <w:t>The seven stations constitute macro-strata in a stratified sampling technique. They are homogeneous. In each macro-stratum, the professionals and tradesmen in NAUTH form micro-strata. The rationale for micro- stratification is to ensure that participants in the study (building</w:t>
      </w:r>
      <w:r>
        <w:rPr>
          <w:spacing w:val="40"/>
        </w:rPr>
        <w:t> </w:t>
      </w:r>
      <w:r>
        <w:rPr/>
        <w:t>professionals, and tradesmen) involved in the building construction</w:t>
      </w:r>
      <w:r>
        <w:rPr>
          <w:spacing w:val="80"/>
        </w:rPr>
        <w:t> </w:t>
      </w:r>
      <w:r>
        <w:rPr/>
        <w:t>subsector in these stations form part of the elements (strata) that stand good chance of being selected to provide the desired information, which is exclusive only to NAUTH.</w:t>
      </w:r>
    </w:p>
    <w:p>
      <w:pPr>
        <w:spacing w:after="0" w:line="360" w:lineRule="auto"/>
        <w:jc w:val="both"/>
        <w:sectPr>
          <w:pgSz w:w="11910" w:h="16840"/>
          <w:pgMar w:header="0" w:footer="986" w:top="1340" w:bottom="1180" w:left="960" w:right="460"/>
        </w:sectPr>
      </w:pPr>
    </w:p>
    <w:p>
      <w:pPr>
        <w:spacing w:before="59"/>
        <w:ind w:left="840" w:right="0" w:firstLine="0"/>
        <w:jc w:val="left"/>
        <w:rPr>
          <w:b/>
          <w:sz w:val="28"/>
        </w:rPr>
      </w:pPr>
      <w:r>
        <w:rPr>
          <w:b/>
          <w:sz w:val="28"/>
        </w:rPr>
        <w:t>Table</w:t>
      </w:r>
      <w:r>
        <w:rPr>
          <w:b/>
          <w:spacing w:val="-7"/>
          <w:sz w:val="28"/>
        </w:rPr>
        <w:t> </w:t>
      </w:r>
      <w:r>
        <w:rPr>
          <w:b/>
          <w:sz w:val="28"/>
        </w:rPr>
        <w:t>4.1:</w:t>
      </w:r>
      <w:r>
        <w:rPr>
          <w:b/>
          <w:spacing w:val="-6"/>
          <w:sz w:val="28"/>
        </w:rPr>
        <w:t> </w:t>
      </w:r>
      <w:r>
        <w:rPr>
          <w:b/>
          <w:sz w:val="28"/>
        </w:rPr>
        <w:t>Composition</w:t>
      </w:r>
      <w:r>
        <w:rPr>
          <w:b/>
          <w:spacing w:val="-9"/>
          <w:sz w:val="28"/>
        </w:rPr>
        <w:t> </w:t>
      </w:r>
      <w:r>
        <w:rPr>
          <w:b/>
          <w:sz w:val="28"/>
        </w:rPr>
        <w:t>of</w:t>
      </w:r>
      <w:r>
        <w:rPr>
          <w:b/>
          <w:spacing w:val="-7"/>
          <w:sz w:val="28"/>
        </w:rPr>
        <w:t> </w:t>
      </w:r>
      <w:r>
        <w:rPr>
          <w:b/>
          <w:sz w:val="28"/>
        </w:rPr>
        <w:t>Study</w:t>
      </w:r>
      <w:r>
        <w:rPr>
          <w:b/>
          <w:spacing w:val="-5"/>
          <w:sz w:val="28"/>
        </w:rPr>
        <w:t> </w:t>
      </w:r>
      <w:r>
        <w:rPr>
          <w:b/>
          <w:sz w:val="28"/>
        </w:rPr>
        <w:t>Population/Sample</w:t>
      </w:r>
      <w:r>
        <w:rPr>
          <w:b/>
          <w:spacing w:val="-5"/>
          <w:sz w:val="28"/>
        </w:rPr>
        <w:t> </w:t>
      </w:r>
      <w:r>
        <w:rPr>
          <w:b/>
          <w:spacing w:val="-4"/>
          <w:sz w:val="28"/>
        </w:rPr>
        <w:t>Size</w:t>
      </w:r>
    </w:p>
    <w:p>
      <w:pPr>
        <w:pStyle w:val="BodyText"/>
        <w:spacing w:before="27"/>
        <w:rPr>
          <w:b/>
          <w:sz w:val="20"/>
        </w:rPr>
      </w:pPr>
    </w:p>
    <w:tbl>
      <w:tblPr>
        <w:tblW w:w="0" w:type="auto"/>
        <w:jc w:val="left"/>
        <w:tblInd w:w="7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35"/>
        <w:gridCol w:w="1425"/>
        <w:gridCol w:w="722"/>
        <w:gridCol w:w="880"/>
        <w:gridCol w:w="736"/>
        <w:gridCol w:w="1173"/>
        <w:gridCol w:w="836"/>
        <w:gridCol w:w="1144"/>
        <w:gridCol w:w="787"/>
      </w:tblGrid>
      <w:tr>
        <w:trPr>
          <w:trHeight w:val="448" w:hRule="atLeast"/>
        </w:trPr>
        <w:tc>
          <w:tcPr>
            <w:tcW w:w="3260" w:type="dxa"/>
            <w:gridSpan w:val="2"/>
            <w:vMerge w:val="restart"/>
            <w:tcBorders>
              <w:top w:val="single" w:sz="4" w:space="0" w:color="000000"/>
              <w:bottom w:val="single" w:sz="4" w:space="0" w:color="000000"/>
            </w:tcBorders>
          </w:tcPr>
          <w:p>
            <w:pPr>
              <w:pStyle w:val="TableParagraph"/>
              <w:tabs>
                <w:tab w:pos="1723" w:val="left" w:leader="none"/>
              </w:tabs>
              <w:spacing w:line="298" w:lineRule="exact"/>
              <w:ind w:left="108"/>
              <w:rPr>
                <w:b/>
                <w:sz w:val="26"/>
              </w:rPr>
            </w:pPr>
            <w:r>
              <w:rPr>
                <w:b/>
                <w:spacing w:val="-2"/>
                <w:sz w:val="26"/>
              </w:rPr>
              <w:t>Professional</w:t>
            </w:r>
            <w:r>
              <w:rPr>
                <w:b/>
                <w:sz w:val="26"/>
              </w:rPr>
              <w:tab/>
              <w:t>Main</w:t>
            </w:r>
            <w:r>
              <w:rPr>
                <w:b/>
                <w:spacing w:val="-5"/>
                <w:sz w:val="26"/>
              </w:rPr>
              <w:t> </w:t>
            </w:r>
            <w:r>
              <w:rPr>
                <w:b/>
                <w:spacing w:val="-2"/>
                <w:sz w:val="26"/>
              </w:rPr>
              <w:t>station</w:t>
            </w:r>
          </w:p>
          <w:p>
            <w:pPr>
              <w:pStyle w:val="TableParagraph"/>
              <w:tabs>
                <w:tab w:pos="2129" w:val="left" w:leader="none"/>
              </w:tabs>
              <w:spacing w:before="150"/>
              <w:ind w:left="108"/>
              <w:rPr>
                <w:b/>
                <w:sz w:val="26"/>
              </w:rPr>
            </w:pPr>
            <w:r>
              <w:rPr>
                <w:b/>
                <w:spacing w:val="-2"/>
                <w:sz w:val="26"/>
              </w:rPr>
              <w:t>/tradesmen</w:t>
            </w:r>
            <w:r>
              <w:rPr>
                <w:b/>
                <w:sz w:val="26"/>
              </w:rPr>
              <w:tab/>
            </w:r>
            <w:r>
              <w:rPr>
                <w:b/>
                <w:spacing w:val="-2"/>
                <w:sz w:val="26"/>
              </w:rPr>
              <w:t>Nnewi</w:t>
            </w:r>
          </w:p>
        </w:tc>
        <w:tc>
          <w:tcPr>
            <w:tcW w:w="6278" w:type="dxa"/>
            <w:gridSpan w:val="7"/>
            <w:tcBorders>
              <w:top w:val="single" w:sz="4" w:space="0" w:color="000000"/>
              <w:bottom w:val="single" w:sz="4" w:space="0" w:color="000000"/>
            </w:tcBorders>
          </w:tcPr>
          <w:p>
            <w:pPr>
              <w:pStyle w:val="TableParagraph"/>
              <w:spacing w:line="298" w:lineRule="exact"/>
              <w:ind w:left="105"/>
              <w:rPr>
                <w:b/>
                <w:sz w:val="26"/>
              </w:rPr>
            </w:pPr>
            <w:r>
              <w:rPr>
                <w:b/>
                <w:spacing w:val="-2"/>
                <w:sz w:val="26"/>
              </w:rPr>
              <w:t>Outstations</w:t>
            </w:r>
          </w:p>
        </w:tc>
      </w:tr>
      <w:tr>
        <w:trPr>
          <w:trHeight w:val="448" w:hRule="atLeast"/>
        </w:trPr>
        <w:tc>
          <w:tcPr>
            <w:tcW w:w="3260" w:type="dxa"/>
            <w:gridSpan w:val="2"/>
            <w:vMerge/>
            <w:tcBorders>
              <w:top w:val="nil"/>
              <w:bottom w:val="single" w:sz="4" w:space="0" w:color="000000"/>
            </w:tcBorders>
          </w:tcPr>
          <w:p>
            <w:pPr>
              <w:rPr>
                <w:sz w:val="2"/>
                <w:szCs w:val="2"/>
              </w:rPr>
            </w:pPr>
          </w:p>
        </w:tc>
        <w:tc>
          <w:tcPr>
            <w:tcW w:w="722" w:type="dxa"/>
            <w:tcBorders>
              <w:top w:val="single" w:sz="4" w:space="0" w:color="000000"/>
              <w:bottom w:val="single" w:sz="4" w:space="0" w:color="000000"/>
            </w:tcBorders>
          </w:tcPr>
          <w:p>
            <w:pPr>
              <w:pStyle w:val="TableParagraph"/>
              <w:spacing w:line="298" w:lineRule="exact"/>
              <w:ind w:left="105"/>
              <w:rPr>
                <w:b/>
                <w:sz w:val="26"/>
              </w:rPr>
            </w:pPr>
            <w:r>
              <w:rPr>
                <w:b/>
                <w:spacing w:val="-4"/>
                <w:sz w:val="26"/>
              </w:rPr>
              <w:t>Neni</w:t>
            </w:r>
          </w:p>
        </w:tc>
        <w:tc>
          <w:tcPr>
            <w:tcW w:w="880" w:type="dxa"/>
            <w:tcBorders>
              <w:top w:val="single" w:sz="4" w:space="0" w:color="000000"/>
              <w:bottom w:val="single" w:sz="4" w:space="0" w:color="000000"/>
            </w:tcBorders>
          </w:tcPr>
          <w:p>
            <w:pPr>
              <w:pStyle w:val="TableParagraph"/>
              <w:spacing w:line="298" w:lineRule="exact"/>
              <w:ind w:left="96"/>
              <w:rPr>
                <w:b/>
                <w:sz w:val="26"/>
              </w:rPr>
            </w:pPr>
            <w:r>
              <w:rPr>
                <w:b/>
                <w:spacing w:val="-4"/>
                <w:sz w:val="26"/>
              </w:rPr>
              <w:t>Awka</w:t>
            </w:r>
          </w:p>
        </w:tc>
        <w:tc>
          <w:tcPr>
            <w:tcW w:w="736" w:type="dxa"/>
            <w:tcBorders>
              <w:top w:val="single" w:sz="4" w:space="0" w:color="000000"/>
              <w:bottom w:val="single" w:sz="4" w:space="0" w:color="000000"/>
            </w:tcBorders>
          </w:tcPr>
          <w:p>
            <w:pPr>
              <w:pStyle w:val="TableParagraph"/>
              <w:spacing w:line="298" w:lineRule="exact"/>
              <w:ind w:right="130"/>
              <w:jc w:val="right"/>
              <w:rPr>
                <w:b/>
                <w:sz w:val="26"/>
              </w:rPr>
            </w:pPr>
            <w:r>
              <w:rPr>
                <w:b/>
                <w:spacing w:val="-5"/>
                <w:sz w:val="26"/>
              </w:rPr>
              <w:t>Oba</w:t>
            </w:r>
          </w:p>
        </w:tc>
        <w:tc>
          <w:tcPr>
            <w:tcW w:w="1173" w:type="dxa"/>
            <w:tcBorders>
              <w:top w:val="single" w:sz="4" w:space="0" w:color="000000"/>
              <w:bottom w:val="single" w:sz="4" w:space="0" w:color="000000"/>
            </w:tcBorders>
          </w:tcPr>
          <w:p>
            <w:pPr>
              <w:pStyle w:val="TableParagraph"/>
              <w:spacing w:line="298" w:lineRule="exact"/>
              <w:ind w:left="129"/>
              <w:rPr>
                <w:b/>
                <w:sz w:val="26"/>
              </w:rPr>
            </w:pPr>
            <w:r>
              <w:rPr>
                <w:b/>
                <w:spacing w:val="-2"/>
                <w:sz w:val="26"/>
              </w:rPr>
              <w:t>Onitsha</w:t>
            </w:r>
          </w:p>
        </w:tc>
        <w:tc>
          <w:tcPr>
            <w:tcW w:w="836" w:type="dxa"/>
            <w:tcBorders>
              <w:top w:val="single" w:sz="4" w:space="0" w:color="000000"/>
              <w:bottom w:val="single" w:sz="4" w:space="0" w:color="000000"/>
            </w:tcBorders>
          </w:tcPr>
          <w:p>
            <w:pPr>
              <w:pStyle w:val="TableParagraph"/>
              <w:spacing w:line="298" w:lineRule="exact"/>
              <w:ind w:left="161"/>
              <w:rPr>
                <w:b/>
                <w:sz w:val="26"/>
              </w:rPr>
            </w:pPr>
            <w:r>
              <w:rPr>
                <w:b/>
                <w:spacing w:val="-4"/>
                <w:sz w:val="26"/>
              </w:rPr>
              <w:t>Ukpo</w:t>
            </w:r>
          </w:p>
        </w:tc>
        <w:tc>
          <w:tcPr>
            <w:tcW w:w="1931" w:type="dxa"/>
            <w:gridSpan w:val="2"/>
            <w:tcBorders>
              <w:top w:val="single" w:sz="4" w:space="0" w:color="000000"/>
              <w:bottom w:val="single" w:sz="4" w:space="0" w:color="000000"/>
            </w:tcBorders>
          </w:tcPr>
          <w:p>
            <w:pPr>
              <w:pStyle w:val="TableParagraph"/>
              <w:spacing w:line="298" w:lineRule="exact"/>
              <w:ind w:left="62"/>
              <w:rPr>
                <w:b/>
                <w:sz w:val="26"/>
              </w:rPr>
            </w:pPr>
            <w:r>
              <w:rPr>
                <w:b/>
                <w:sz w:val="26"/>
              </w:rPr>
              <w:t>Umunya</w:t>
            </w:r>
            <w:r>
              <w:rPr>
                <w:b/>
                <w:spacing w:val="-7"/>
                <w:sz w:val="26"/>
              </w:rPr>
              <w:t> </w:t>
            </w:r>
            <w:r>
              <w:rPr>
                <w:b/>
                <w:spacing w:val="-2"/>
                <w:sz w:val="26"/>
              </w:rPr>
              <w:t>Total</w:t>
            </w:r>
          </w:p>
        </w:tc>
      </w:tr>
      <w:tr>
        <w:trPr>
          <w:trHeight w:val="371" w:hRule="atLeast"/>
        </w:trPr>
        <w:tc>
          <w:tcPr>
            <w:tcW w:w="1835" w:type="dxa"/>
            <w:tcBorders>
              <w:top w:val="single" w:sz="4" w:space="0" w:color="000000"/>
            </w:tcBorders>
          </w:tcPr>
          <w:p>
            <w:pPr>
              <w:pStyle w:val="TableParagraph"/>
              <w:spacing w:line="291" w:lineRule="exact"/>
              <w:ind w:left="108"/>
              <w:rPr>
                <w:sz w:val="26"/>
              </w:rPr>
            </w:pPr>
            <w:r>
              <w:rPr>
                <w:spacing w:val="-2"/>
                <w:sz w:val="26"/>
              </w:rPr>
              <w:t>Masons</w:t>
            </w:r>
          </w:p>
        </w:tc>
        <w:tc>
          <w:tcPr>
            <w:tcW w:w="1425" w:type="dxa"/>
            <w:tcBorders>
              <w:top w:val="single" w:sz="4" w:space="0" w:color="000000"/>
            </w:tcBorders>
          </w:tcPr>
          <w:p>
            <w:pPr>
              <w:pStyle w:val="TableParagraph"/>
              <w:spacing w:line="291" w:lineRule="exact"/>
              <w:ind w:left="186"/>
              <w:rPr>
                <w:sz w:val="26"/>
              </w:rPr>
            </w:pPr>
            <w:r>
              <w:rPr>
                <w:spacing w:val="-5"/>
                <w:sz w:val="26"/>
              </w:rPr>
              <w:t>10</w:t>
            </w:r>
          </w:p>
        </w:tc>
        <w:tc>
          <w:tcPr>
            <w:tcW w:w="722" w:type="dxa"/>
            <w:tcBorders>
              <w:top w:val="single" w:sz="4" w:space="0" w:color="000000"/>
            </w:tcBorders>
          </w:tcPr>
          <w:p>
            <w:pPr>
              <w:pStyle w:val="TableParagraph"/>
              <w:spacing w:line="291" w:lineRule="exact"/>
              <w:ind w:left="188"/>
              <w:rPr>
                <w:sz w:val="26"/>
              </w:rPr>
            </w:pPr>
            <w:r>
              <w:rPr>
                <w:spacing w:val="-10"/>
                <w:sz w:val="26"/>
              </w:rPr>
              <w:t>2</w:t>
            </w:r>
          </w:p>
        </w:tc>
        <w:tc>
          <w:tcPr>
            <w:tcW w:w="880" w:type="dxa"/>
            <w:tcBorders>
              <w:top w:val="single" w:sz="4" w:space="0" w:color="000000"/>
            </w:tcBorders>
          </w:tcPr>
          <w:p>
            <w:pPr>
              <w:pStyle w:val="TableParagraph"/>
              <w:spacing w:line="291" w:lineRule="exact"/>
              <w:ind w:left="120" w:right="245"/>
              <w:jc w:val="center"/>
              <w:rPr>
                <w:sz w:val="26"/>
              </w:rPr>
            </w:pPr>
            <w:r>
              <w:rPr>
                <w:spacing w:val="-10"/>
                <w:sz w:val="26"/>
              </w:rPr>
              <w:t>2</w:t>
            </w:r>
          </w:p>
        </w:tc>
        <w:tc>
          <w:tcPr>
            <w:tcW w:w="736" w:type="dxa"/>
            <w:tcBorders>
              <w:top w:val="single" w:sz="4" w:space="0" w:color="000000"/>
            </w:tcBorders>
          </w:tcPr>
          <w:p>
            <w:pPr>
              <w:pStyle w:val="TableParagraph"/>
              <w:spacing w:line="291" w:lineRule="exact"/>
              <w:ind w:left="154" w:right="202"/>
              <w:jc w:val="center"/>
              <w:rPr>
                <w:sz w:val="26"/>
              </w:rPr>
            </w:pPr>
            <w:r>
              <w:rPr>
                <w:spacing w:val="-10"/>
                <w:sz w:val="26"/>
              </w:rPr>
              <w:t>2</w:t>
            </w:r>
          </w:p>
        </w:tc>
        <w:tc>
          <w:tcPr>
            <w:tcW w:w="1173" w:type="dxa"/>
            <w:tcBorders>
              <w:top w:val="single" w:sz="4" w:space="0" w:color="000000"/>
            </w:tcBorders>
          </w:tcPr>
          <w:p>
            <w:pPr>
              <w:pStyle w:val="TableParagraph"/>
              <w:spacing w:line="291" w:lineRule="exact"/>
              <w:ind w:left="386"/>
              <w:rPr>
                <w:sz w:val="26"/>
              </w:rPr>
            </w:pPr>
            <w:r>
              <w:rPr>
                <w:spacing w:val="-10"/>
                <w:sz w:val="26"/>
              </w:rPr>
              <w:t>2</w:t>
            </w:r>
          </w:p>
        </w:tc>
        <w:tc>
          <w:tcPr>
            <w:tcW w:w="836" w:type="dxa"/>
            <w:tcBorders>
              <w:top w:val="single" w:sz="4" w:space="0" w:color="000000"/>
            </w:tcBorders>
          </w:tcPr>
          <w:p>
            <w:pPr>
              <w:pStyle w:val="TableParagraph"/>
              <w:spacing w:line="291" w:lineRule="exact"/>
              <w:ind w:left="187"/>
              <w:rPr>
                <w:sz w:val="26"/>
              </w:rPr>
            </w:pPr>
            <w:r>
              <w:rPr>
                <w:spacing w:val="-10"/>
                <w:sz w:val="26"/>
              </w:rPr>
              <w:t>2</w:t>
            </w:r>
          </w:p>
        </w:tc>
        <w:tc>
          <w:tcPr>
            <w:tcW w:w="1144" w:type="dxa"/>
            <w:tcBorders>
              <w:top w:val="single" w:sz="4" w:space="0" w:color="000000"/>
            </w:tcBorders>
          </w:tcPr>
          <w:p>
            <w:pPr>
              <w:pStyle w:val="TableParagraph"/>
              <w:spacing w:line="291" w:lineRule="exact"/>
              <w:ind w:left="455"/>
              <w:rPr>
                <w:sz w:val="26"/>
              </w:rPr>
            </w:pPr>
            <w:r>
              <w:rPr>
                <w:spacing w:val="-10"/>
                <w:sz w:val="26"/>
              </w:rPr>
              <w:t>2</w:t>
            </w:r>
          </w:p>
        </w:tc>
        <w:tc>
          <w:tcPr>
            <w:tcW w:w="787" w:type="dxa"/>
            <w:tcBorders>
              <w:top w:val="single" w:sz="4" w:space="0" w:color="000000"/>
            </w:tcBorders>
          </w:tcPr>
          <w:p>
            <w:pPr>
              <w:pStyle w:val="TableParagraph"/>
              <w:spacing w:line="291" w:lineRule="exact"/>
              <w:ind w:left="220"/>
              <w:rPr>
                <w:sz w:val="26"/>
              </w:rPr>
            </w:pPr>
            <w:r>
              <w:rPr>
                <w:spacing w:val="-5"/>
                <w:sz w:val="26"/>
              </w:rPr>
              <w:t>22</w:t>
            </w:r>
          </w:p>
        </w:tc>
      </w:tr>
      <w:tr>
        <w:trPr>
          <w:trHeight w:val="448" w:hRule="atLeast"/>
        </w:trPr>
        <w:tc>
          <w:tcPr>
            <w:tcW w:w="1835" w:type="dxa"/>
          </w:tcPr>
          <w:p>
            <w:pPr>
              <w:pStyle w:val="TableParagraph"/>
              <w:spacing w:before="69"/>
              <w:ind w:left="108"/>
              <w:rPr>
                <w:sz w:val="26"/>
              </w:rPr>
            </w:pPr>
            <w:r>
              <w:rPr>
                <w:spacing w:val="-2"/>
                <w:sz w:val="26"/>
              </w:rPr>
              <w:t>Carpenters</w:t>
            </w:r>
          </w:p>
        </w:tc>
        <w:tc>
          <w:tcPr>
            <w:tcW w:w="1425" w:type="dxa"/>
          </w:tcPr>
          <w:p>
            <w:pPr>
              <w:pStyle w:val="TableParagraph"/>
              <w:spacing w:before="69"/>
              <w:ind w:left="243"/>
              <w:rPr>
                <w:sz w:val="26"/>
              </w:rPr>
            </w:pPr>
            <w:r>
              <w:rPr>
                <w:spacing w:val="-10"/>
                <w:sz w:val="26"/>
              </w:rPr>
              <w:t>5</w:t>
            </w:r>
          </w:p>
        </w:tc>
        <w:tc>
          <w:tcPr>
            <w:tcW w:w="722" w:type="dxa"/>
          </w:tcPr>
          <w:p>
            <w:pPr>
              <w:pStyle w:val="TableParagraph"/>
              <w:spacing w:before="69"/>
              <w:ind w:left="181"/>
              <w:rPr>
                <w:sz w:val="26"/>
              </w:rPr>
            </w:pPr>
            <w:r>
              <w:rPr>
                <w:spacing w:val="-10"/>
                <w:sz w:val="26"/>
              </w:rPr>
              <w:t>2</w:t>
            </w:r>
          </w:p>
        </w:tc>
        <w:tc>
          <w:tcPr>
            <w:tcW w:w="880" w:type="dxa"/>
          </w:tcPr>
          <w:p>
            <w:pPr>
              <w:pStyle w:val="TableParagraph"/>
              <w:spacing w:before="69"/>
              <w:ind w:left="120" w:right="259"/>
              <w:jc w:val="center"/>
              <w:rPr>
                <w:sz w:val="26"/>
              </w:rPr>
            </w:pPr>
            <w:r>
              <w:rPr>
                <w:spacing w:val="-10"/>
                <w:sz w:val="26"/>
              </w:rPr>
              <w:t>2</w:t>
            </w:r>
          </w:p>
        </w:tc>
        <w:tc>
          <w:tcPr>
            <w:tcW w:w="736" w:type="dxa"/>
          </w:tcPr>
          <w:p>
            <w:pPr>
              <w:pStyle w:val="TableParagraph"/>
              <w:spacing w:before="69"/>
              <w:ind w:left="154" w:right="90"/>
              <w:jc w:val="center"/>
              <w:rPr>
                <w:sz w:val="26"/>
              </w:rPr>
            </w:pPr>
            <w:r>
              <w:rPr>
                <w:spacing w:val="-10"/>
                <w:sz w:val="26"/>
              </w:rPr>
              <w:t>2</w:t>
            </w:r>
          </w:p>
        </w:tc>
        <w:tc>
          <w:tcPr>
            <w:tcW w:w="1173" w:type="dxa"/>
          </w:tcPr>
          <w:p>
            <w:pPr>
              <w:pStyle w:val="TableParagraph"/>
              <w:spacing w:before="69"/>
              <w:ind w:left="379"/>
              <w:rPr>
                <w:sz w:val="26"/>
              </w:rPr>
            </w:pPr>
            <w:r>
              <w:rPr>
                <w:spacing w:val="-10"/>
                <w:sz w:val="26"/>
              </w:rPr>
              <w:t>2</w:t>
            </w:r>
          </w:p>
        </w:tc>
        <w:tc>
          <w:tcPr>
            <w:tcW w:w="836" w:type="dxa"/>
          </w:tcPr>
          <w:p>
            <w:pPr>
              <w:pStyle w:val="TableParagraph"/>
              <w:spacing w:before="69"/>
              <w:ind w:left="180"/>
              <w:rPr>
                <w:sz w:val="26"/>
              </w:rPr>
            </w:pPr>
            <w:r>
              <w:rPr>
                <w:spacing w:val="-10"/>
                <w:sz w:val="26"/>
              </w:rPr>
              <w:t>2</w:t>
            </w:r>
          </w:p>
        </w:tc>
        <w:tc>
          <w:tcPr>
            <w:tcW w:w="1144" w:type="dxa"/>
          </w:tcPr>
          <w:p>
            <w:pPr>
              <w:pStyle w:val="TableParagraph"/>
              <w:spacing w:before="69"/>
              <w:ind w:left="169" w:right="158"/>
              <w:jc w:val="center"/>
              <w:rPr>
                <w:sz w:val="26"/>
              </w:rPr>
            </w:pPr>
            <w:r>
              <w:rPr>
                <w:spacing w:val="-10"/>
                <w:sz w:val="26"/>
              </w:rPr>
              <w:t>2</w:t>
            </w:r>
          </w:p>
        </w:tc>
        <w:tc>
          <w:tcPr>
            <w:tcW w:w="787" w:type="dxa"/>
          </w:tcPr>
          <w:p>
            <w:pPr>
              <w:pStyle w:val="TableParagraph"/>
              <w:spacing w:before="69"/>
              <w:ind w:left="278"/>
              <w:rPr>
                <w:sz w:val="26"/>
              </w:rPr>
            </w:pPr>
            <w:r>
              <w:rPr>
                <w:spacing w:val="-5"/>
                <w:sz w:val="26"/>
              </w:rPr>
              <w:t>17</w:t>
            </w:r>
          </w:p>
        </w:tc>
      </w:tr>
      <w:tr>
        <w:trPr>
          <w:trHeight w:val="447" w:hRule="atLeast"/>
        </w:trPr>
        <w:tc>
          <w:tcPr>
            <w:tcW w:w="1835" w:type="dxa"/>
          </w:tcPr>
          <w:p>
            <w:pPr>
              <w:pStyle w:val="TableParagraph"/>
              <w:spacing w:before="69"/>
              <w:ind w:left="108"/>
              <w:rPr>
                <w:sz w:val="26"/>
              </w:rPr>
            </w:pPr>
            <w:r>
              <w:rPr>
                <w:spacing w:val="-2"/>
                <w:sz w:val="26"/>
              </w:rPr>
              <w:t>Welders</w:t>
            </w:r>
          </w:p>
        </w:tc>
        <w:tc>
          <w:tcPr>
            <w:tcW w:w="1425" w:type="dxa"/>
          </w:tcPr>
          <w:p>
            <w:pPr>
              <w:pStyle w:val="TableParagraph"/>
              <w:spacing w:before="69"/>
              <w:ind w:left="243"/>
              <w:rPr>
                <w:sz w:val="26"/>
              </w:rPr>
            </w:pPr>
            <w:r>
              <w:rPr>
                <w:spacing w:val="-10"/>
                <w:sz w:val="26"/>
              </w:rPr>
              <w:t>3</w:t>
            </w:r>
          </w:p>
        </w:tc>
        <w:tc>
          <w:tcPr>
            <w:tcW w:w="722" w:type="dxa"/>
          </w:tcPr>
          <w:p>
            <w:pPr>
              <w:pStyle w:val="TableParagraph"/>
              <w:spacing w:before="69"/>
              <w:ind w:left="181"/>
              <w:rPr>
                <w:sz w:val="26"/>
              </w:rPr>
            </w:pPr>
            <w:r>
              <w:rPr>
                <w:spacing w:val="-10"/>
                <w:sz w:val="26"/>
              </w:rPr>
              <w:t>1</w:t>
            </w:r>
          </w:p>
        </w:tc>
        <w:tc>
          <w:tcPr>
            <w:tcW w:w="880" w:type="dxa"/>
          </w:tcPr>
          <w:p>
            <w:pPr>
              <w:pStyle w:val="TableParagraph"/>
              <w:spacing w:before="69"/>
              <w:ind w:left="120" w:right="259"/>
              <w:jc w:val="center"/>
              <w:rPr>
                <w:sz w:val="26"/>
              </w:rPr>
            </w:pPr>
            <w:r>
              <w:rPr>
                <w:spacing w:val="-10"/>
                <w:sz w:val="26"/>
              </w:rPr>
              <w:t>1</w:t>
            </w:r>
          </w:p>
        </w:tc>
        <w:tc>
          <w:tcPr>
            <w:tcW w:w="736" w:type="dxa"/>
          </w:tcPr>
          <w:p>
            <w:pPr>
              <w:pStyle w:val="TableParagraph"/>
              <w:spacing w:before="69"/>
              <w:ind w:left="154" w:right="90"/>
              <w:jc w:val="center"/>
              <w:rPr>
                <w:sz w:val="26"/>
              </w:rPr>
            </w:pPr>
            <w:r>
              <w:rPr>
                <w:spacing w:val="-10"/>
                <w:sz w:val="26"/>
              </w:rPr>
              <w:t>1</w:t>
            </w:r>
          </w:p>
        </w:tc>
        <w:tc>
          <w:tcPr>
            <w:tcW w:w="1173" w:type="dxa"/>
          </w:tcPr>
          <w:p>
            <w:pPr>
              <w:pStyle w:val="TableParagraph"/>
              <w:spacing w:before="69"/>
              <w:ind w:left="379"/>
              <w:rPr>
                <w:sz w:val="26"/>
              </w:rPr>
            </w:pPr>
            <w:r>
              <w:rPr>
                <w:spacing w:val="-10"/>
                <w:sz w:val="26"/>
              </w:rPr>
              <w:t>1</w:t>
            </w:r>
          </w:p>
        </w:tc>
        <w:tc>
          <w:tcPr>
            <w:tcW w:w="836" w:type="dxa"/>
          </w:tcPr>
          <w:p>
            <w:pPr>
              <w:pStyle w:val="TableParagraph"/>
              <w:spacing w:before="69"/>
              <w:ind w:left="180"/>
              <w:rPr>
                <w:sz w:val="26"/>
              </w:rPr>
            </w:pPr>
            <w:r>
              <w:rPr>
                <w:spacing w:val="-10"/>
                <w:sz w:val="26"/>
              </w:rPr>
              <w:t>1</w:t>
            </w:r>
          </w:p>
        </w:tc>
        <w:tc>
          <w:tcPr>
            <w:tcW w:w="1144" w:type="dxa"/>
          </w:tcPr>
          <w:p>
            <w:pPr>
              <w:pStyle w:val="TableParagraph"/>
              <w:spacing w:before="69"/>
              <w:ind w:left="169" w:right="158"/>
              <w:jc w:val="center"/>
              <w:rPr>
                <w:sz w:val="26"/>
              </w:rPr>
            </w:pPr>
            <w:r>
              <w:rPr>
                <w:spacing w:val="-10"/>
                <w:sz w:val="26"/>
              </w:rPr>
              <w:t>1</w:t>
            </w:r>
          </w:p>
        </w:tc>
        <w:tc>
          <w:tcPr>
            <w:tcW w:w="787" w:type="dxa"/>
          </w:tcPr>
          <w:p>
            <w:pPr>
              <w:pStyle w:val="TableParagraph"/>
              <w:spacing w:before="69"/>
              <w:ind w:left="86" w:right="58"/>
              <w:jc w:val="center"/>
              <w:rPr>
                <w:sz w:val="26"/>
              </w:rPr>
            </w:pPr>
            <w:r>
              <w:rPr>
                <w:spacing w:val="-10"/>
                <w:sz w:val="26"/>
              </w:rPr>
              <w:t>9</w:t>
            </w:r>
          </w:p>
        </w:tc>
      </w:tr>
      <w:tr>
        <w:trPr>
          <w:trHeight w:val="447" w:hRule="atLeast"/>
        </w:trPr>
        <w:tc>
          <w:tcPr>
            <w:tcW w:w="1835" w:type="dxa"/>
          </w:tcPr>
          <w:p>
            <w:pPr>
              <w:pStyle w:val="TableParagraph"/>
              <w:spacing w:before="68"/>
              <w:ind w:left="108"/>
              <w:rPr>
                <w:sz w:val="26"/>
              </w:rPr>
            </w:pPr>
            <w:r>
              <w:rPr>
                <w:spacing w:val="-2"/>
                <w:sz w:val="26"/>
              </w:rPr>
              <w:t>Plumbers</w:t>
            </w:r>
          </w:p>
        </w:tc>
        <w:tc>
          <w:tcPr>
            <w:tcW w:w="1425" w:type="dxa"/>
          </w:tcPr>
          <w:p>
            <w:pPr>
              <w:pStyle w:val="TableParagraph"/>
              <w:spacing w:before="68"/>
              <w:ind w:left="164"/>
              <w:rPr>
                <w:sz w:val="26"/>
              </w:rPr>
            </w:pPr>
            <w:r>
              <w:rPr>
                <w:spacing w:val="-5"/>
                <w:sz w:val="26"/>
              </w:rPr>
              <w:t>10</w:t>
            </w:r>
          </w:p>
        </w:tc>
        <w:tc>
          <w:tcPr>
            <w:tcW w:w="722" w:type="dxa"/>
          </w:tcPr>
          <w:p>
            <w:pPr>
              <w:pStyle w:val="TableParagraph"/>
              <w:spacing w:before="68"/>
              <w:ind w:left="218"/>
              <w:rPr>
                <w:sz w:val="26"/>
              </w:rPr>
            </w:pPr>
            <w:r>
              <w:rPr>
                <w:spacing w:val="-10"/>
                <w:sz w:val="26"/>
              </w:rPr>
              <w:t>2</w:t>
            </w:r>
          </w:p>
        </w:tc>
        <w:tc>
          <w:tcPr>
            <w:tcW w:w="880" w:type="dxa"/>
          </w:tcPr>
          <w:p>
            <w:pPr>
              <w:pStyle w:val="TableParagraph"/>
              <w:spacing w:before="68"/>
              <w:ind w:left="120" w:right="191"/>
              <w:jc w:val="center"/>
              <w:rPr>
                <w:sz w:val="26"/>
              </w:rPr>
            </w:pPr>
            <w:r>
              <w:rPr>
                <w:spacing w:val="-10"/>
                <w:sz w:val="26"/>
              </w:rPr>
              <w:t>2</w:t>
            </w:r>
          </w:p>
        </w:tc>
        <w:tc>
          <w:tcPr>
            <w:tcW w:w="736" w:type="dxa"/>
          </w:tcPr>
          <w:p>
            <w:pPr>
              <w:pStyle w:val="TableParagraph"/>
              <w:spacing w:before="68"/>
              <w:ind w:left="369"/>
              <w:rPr>
                <w:sz w:val="26"/>
              </w:rPr>
            </w:pPr>
            <w:r>
              <w:rPr>
                <w:spacing w:val="-10"/>
                <w:sz w:val="26"/>
              </w:rPr>
              <w:t>3</w:t>
            </w:r>
          </w:p>
        </w:tc>
        <w:tc>
          <w:tcPr>
            <w:tcW w:w="1173" w:type="dxa"/>
          </w:tcPr>
          <w:p>
            <w:pPr>
              <w:pStyle w:val="TableParagraph"/>
              <w:spacing w:before="68"/>
              <w:ind w:left="40" w:right="254"/>
              <w:jc w:val="center"/>
              <w:rPr>
                <w:sz w:val="26"/>
              </w:rPr>
            </w:pPr>
            <w:r>
              <w:rPr>
                <w:spacing w:val="-10"/>
                <w:sz w:val="26"/>
              </w:rPr>
              <w:t>3</w:t>
            </w:r>
          </w:p>
        </w:tc>
        <w:tc>
          <w:tcPr>
            <w:tcW w:w="836" w:type="dxa"/>
          </w:tcPr>
          <w:p>
            <w:pPr>
              <w:pStyle w:val="TableParagraph"/>
              <w:spacing w:before="68"/>
              <w:ind w:left="214"/>
              <w:rPr>
                <w:sz w:val="26"/>
              </w:rPr>
            </w:pPr>
            <w:r>
              <w:rPr>
                <w:spacing w:val="-10"/>
                <w:sz w:val="26"/>
              </w:rPr>
              <w:t>2</w:t>
            </w:r>
          </w:p>
        </w:tc>
        <w:tc>
          <w:tcPr>
            <w:tcW w:w="1144" w:type="dxa"/>
          </w:tcPr>
          <w:p>
            <w:pPr>
              <w:pStyle w:val="TableParagraph"/>
              <w:spacing w:before="68"/>
              <w:ind w:left="169" w:right="86"/>
              <w:jc w:val="center"/>
              <w:rPr>
                <w:sz w:val="26"/>
              </w:rPr>
            </w:pPr>
            <w:r>
              <w:rPr>
                <w:spacing w:val="-10"/>
                <w:sz w:val="26"/>
              </w:rPr>
              <w:t>2</w:t>
            </w:r>
          </w:p>
        </w:tc>
        <w:tc>
          <w:tcPr>
            <w:tcW w:w="787" w:type="dxa"/>
          </w:tcPr>
          <w:p>
            <w:pPr>
              <w:pStyle w:val="TableParagraph"/>
              <w:spacing w:before="68"/>
              <w:ind w:left="312"/>
              <w:rPr>
                <w:sz w:val="26"/>
              </w:rPr>
            </w:pPr>
            <w:r>
              <w:rPr>
                <w:spacing w:val="-5"/>
                <w:sz w:val="26"/>
              </w:rPr>
              <w:t>24</w:t>
            </w:r>
          </w:p>
        </w:tc>
      </w:tr>
      <w:tr>
        <w:trPr>
          <w:trHeight w:val="449" w:hRule="atLeast"/>
        </w:trPr>
        <w:tc>
          <w:tcPr>
            <w:tcW w:w="1835" w:type="dxa"/>
          </w:tcPr>
          <w:p>
            <w:pPr>
              <w:pStyle w:val="TableParagraph"/>
              <w:spacing w:before="69"/>
              <w:ind w:left="108"/>
              <w:rPr>
                <w:sz w:val="26"/>
              </w:rPr>
            </w:pPr>
            <w:r>
              <w:rPr>
                <w:spacing w:val="-2"/>
                <w:sz w:val="26"/>
              </w:rPr>
              <w:t>Painters</w:t>
            </w:r>
          </w:p>
        </w:tc>
        <w:tc>
          <w:tcPr>
            <w:tcW w:w="1425" w:type="dxa"/>
          </w:tcPr>
          <w:p>
            <w:pPr>
              <w:pStyle w:val="TableParagraph"/>
              <w:spacing w:before="69"/>
              <w:ind w:left="215"/>
              <w:rPr>
                <w:sz w:val="26"/>
              </w:rPr>
            </w:pPr>
            <w:r>
              <w:rPr>
                <w:spacing w:val="-10"/>
                <w:sz w:val="26"/>
              </w:rPr>
              <w:t>4</w:t>
            </w:r>
          </w:p>
        </w:tc>
        <w:tc>
          <w:tcPr>
            <w:tcW w:w="722" w:type="dxa"/>
          </w:tcPr>
          <w:p>
            <w:pPr>
              <w:pStyle w:val="TableParagraph"/>
              <w:spacing w:before="69"/>
              <w:ind w:left="153"/>
              <w:rPr>
                <w:sz w:val="26"/>
              </w:rPr>
            </w:pPr>
            <w:r>
              <w:rPr>
                <w:spacing w:val="-10"/>
                <w:sz w:val="26"/>
              </w:rPr>
              <w:t>1</w:t>
            </w:r>
          </w:p>
        </w:tc>
        <w:tc>
          <w:tcPr>
            <w:tcW w:w="880" w:type="dxa"/>
          </w:tcPr>
          <w:p>
            <w:pPr>
              <w:pStyle w:val="TableParagraph"/>
              <w:spacing w:before="69"/>
              <w:ind w:left="120" w:right="183"/>
              <w:jc w:val="center"/>
              <w:rPr>
                <w:sz w:val="26"/>
              </w:rPr>
            </w:pPr>
            <w:r>
              <w:rPr>
                <w:spacing w:val="-10"/>
                <w:sz w:val="26"/>
              </w:rPr>
              <w:t>1</w:t>
            </w:r>
          </w:p>
        </w:tc>
        <w:tc>
          <w:tcPr>
            <w:tcW w:w="736" w:type="dxa"/>
          </w:tcPr>
          <w:p>
            <w:pPr>
              <w:pStyle w:val="TableParagraph"/>
              <w:spacing w:before="69"/>
              <w:ind w:left="371"/>
              <w:rPr>
                <w:sz w:val="26"/>
              </w:rPr>
            </w:pPr>
            <w:r>
              <w:rPr>
                <w:spacing w:val="-10"/>
                <w:sz w:val="26"/>
              </w:rPr>
              <w:t>1</w:t>
            </w:r>
          </w:p>
        </w:tc>
        <w:tc>
          <w:tcPr>
            <w:tcW w:w="1173" w:type="dxa"/>
          </w:tcPr>
          <w:p>
            <w:pPr>
              <w:pStyle w:val="TableParagraph"/>
              <w:spacing w:before="69"/>
              <w:ind w:left="44" w:right="254"/>
              <w:jc w:val="center"/>
              <w:rPr>
                <w:sz w:val="26"/>
              </w:rPr>
            </w:pPr>
            <w:r>
              <w:rPr>
                <w:spacing w:val="-10"/>
                <w:sz w:val="26"/>
              </w:rPr>
              <w:t>1</w:t>
            </w:r>
          </w:p>
        </w:tc>
        <w:tc>
          <w:tcPr>
            <w:tcW w:w="836" w:type="dxa"/>
          </w:tcPr>
          <w:p>
            <w:pPr>
              <w:pStyle w:val="TableParagraph"/>
              <w:spacing w:before="69"/>
              <w:ind w:left="216"/>
              <w:rPr>
                <w:sz w:val="26"/>
              </w:rPr>
            </w:pPr>
            <w:r>
              <w:rPr>
                <w:spacing w:val="-10"/>
                <w:sz w:val="26"/>
              </w:rPr>
              <w:t>1</w:t>
            </w:r>
          </w:p>
        </w:tc>
        <w:tc>
          <w:tcPr>
            <w:tcW w:w="1144" w:type="dxa"/>
          </w:tcPr>
          <w:p>
            <w:pPr>
              <w:pStyle w:val="TableParagraph"/>
              <w:spacing w:before="69"/>
              <w:ind w:left="169" w:right="86"/>
              <w:jc w:val="center"/>
              <w:rPr>
                <w:sz w:val="26"/>
              </w:rPr>
            </w:pPr>
            <w:r>
              <w:rPr>
                <w:spacing w:val="-10"/>
                <w:sz w:val="26"/>
              </w:rPr>
              <w:t>1</w:t>
            </w:r>
          </w:p>
        </w:tc>
        <w:tc>
          <w:tcPr>
            <w:tcW w:w="787" w:type="dxa"/>
          </w:tcPr>
          <w:p>
            <w:pPr>
              <w:pStyle w:val="TableParagraph"/>
              <w:spacing w:before="69"/>
              <w:ind w:left="314"/>
              <w:rPr>
                <w:sz w:val="26"/>
              </w:rPr>
            </w:pPr>
            <w:r>
              <w:rPr>
                <w:spacing w:val="-5"/>
                <w:sz w:val="26"/>
              </w:rPr>
              <w:t>10</w:t>
            </w:r>
          </w:p>
        </w:tc>
      </w:tr>
      <w:tr>
        <w:trPr>
          <w:trHeight w:val="449" w:hRule="atLeast"/>
        </w:trPr>
        <w:tc>
          <w:tcPr>
            <w:tcW w:w="1835" w:type="dxa"/>
          </w:tcPr>
          <w:p>
            <w:pPr>
              <w:pStyle w:val="TableParagraph"/>
              <w:spacing w:before="69"/>
              <w:ind w:left="108"/>
              <w:rPr>
                <w:sz w:val="26"/>
              </w:rPr>
            </w:pPr>
            <w:r>
              <w:rPr>
                <w:sz w:val="26"/>
              </w:rPr>
              <w:t>Plant</w:t>
            </w:r>
            <w:r>
              <w:rPr>
                <w:spacing w:val="-7"/>
                <w:sz w:val="26"/>
              </w:rPr>
              <w:t> </w:t>
            </w:r>
            <w:r>
              <w:rPr>
                <w:spacing w:val="-2"/>
                <w:sz w:val="26"/>
              </w:rPr>
              <w:t>operators</w:t>
            </w:r>
          </w:p>
        </w:tc>
        <w:tc>
          <w:tcPr>
            <w:tcW w:w="1425" w:type="dxa"/>
          </w:tcPr>
          <w:p>
            <w:pPr>
              <w:pStyle w:val="TableParagraph"/>
              <w:spacing w:before="69"/>
              <w:ind w:right="934"/>
              <w:jc w:val="right"/>
              <w:rPr>
                <w:sz w:val="26"/>
              </w:rPr>
            </w:pPr>
            <w:r>
              <w:rPr>
                <w:spacing w:val="-5"/>
                <w:sz w:val="26"/>
              </w:rPr>
              <w:t>10</w:t>
            </w:r>
          </w:p>
        </w:tc>
        <w:tc>
          <w:tcPr>
            <w:tcW w:w="722" w:type="dxa"/>
          </w:tcPr>
          <w:p>
            <w:pPr>
              <w:pStyle w:val="TableParagraph"/>
              <w:spacing w:before="69"/>
              <w:ind w:left="167"/>
              <w:rPr>
                <w:sz w:val="26"/>
              </w:rPr>
            </w:pPr>
            <w:r>
              <w:rPr>
                <w:spacing w:val="-10"/>
                <w:sz w:val="26"/>
              </w:rPr>
              <w:t>1</w:t>
            </w:r>
          </w:p>
        </w:tc>
        <w:tc>
          <w:tcPr>
            <w:tcW w:w="880" w:type="dxa"/>
          </w:tcPr>
          <w:p>
            <w:pPr>
              <w:pStyle w:val="TableParagraph"/>
              <w:spacing w:before="69"/>
              <w:ind w:left="120" w:right="154"/>
              <w:jc w:val="center"/>
              <w:rPr>
                <w:sz w:val="26"/>
              </w:rPr>
            </w:pPr>
            <w:r>
              <w:rPr>
                <w:spacing w:val="-10"/>
                <w:sz w:val="26"/>
              </w:rPr>
              <w:t>1</w:t>
            </w:r>
          </w:p>
        </w:tc>
        <w:tc>
          <w:tcPr>
            <w:tcW w:w="736" w:type="dxa"/>
          </w:tcPr>
          <w:p>
            <w:pPr>
              <w:pStyle w:val="TableParagraph"/>
              <w:spacing w:before="69"/>
              <w:ind w:left="386"/>
              <w:rPr>
                <w:sz w:val="26"/>
              </w:rPr>
            </w:pPr>
            <w:r>
              <w:rPr>
                <w:spacing w:val="-10"/>
                <w:sz w:val="26"/>
              </w:rPr>
              <w:t>3</w:t>
            </w:r>
          </w:p>
        </w:tc>
        <w:tc>
          <w:tcPr>
            <w:tcW w:w="1173" w:type="dxa"/>
          </w:tcPr>
          <w:p>
            <w:pPr>
              <w:pStyle w:val="TableParagraph"/>
              <w:spacing w:before="69"/>
              <w:ind w:left="72" w:right="254"/>
              <w:jc w:val="center"/>
              <w:rPr>
                <w:sz w:val="26"/>
              </w:rPr>
            </w:pPr>
            <w:r>
              <w:rPr>
                <w:spacing w:val="-10"/>
                <w:sz w:val="26"/>
              </w:rPr>
              <w:t>3</w:t>
            </w:r>
          </w:p>
        </w:tc>
        <w:tc>
          <w:tcPr>
            <w:tcW w:w="836" w:type="dxa"/>
          </w:tcPr>
          <w:p>
            <w:pPr>
              <w:pStyle w:val="TableParagraph"/>
              <w:spacing w:before="69"/>
              <w:ind w:left="230"/>
              <w:rPr>
                <w:sz w:val="26"/>
              </w:rPr>
            </w:pPr>
            <w:r>
              <w:rPr>
                <w:spacing w:val="-10"/>
                <w:sz w:val="26"/>
              </w:rPr>
              <w:t>1</w:t>
            </w:r>
          </w:p>
        </w:tc>
        <w:tc>
          <w:tcPr>
            <w:tcW w:w="1144" w:type="dxa"/>
          </w:tcPr>
          <w:p>
            <w:pPr>
              <w:pStyle w:val="TableParagraph"/>
              <w:spacing w:before="69"/>
              <w:ind w:left="169" w:right="57"/>
              <w:jc w:val="center"/>
              <w:rPr>
                <w:sz w:val="26"/>
              </w:rPr>
            </w:pPr>
            <w:r>
              <w:rPr>
                <w:spacing w:val="-10"/>
                <w:sz w:val="26"/>
              </w:rPr>
              <w:t>3</w:t>
            </w:r>
          </w:p>
        </w:tc>
        <w:tc>
          <w:tcPr>
            <w:tcW w:w="787" w:type="dxa"/>
          </w:tcPr>
          <w:p>
            <w:pPr>
              <w:pStyle w:val="TableParagraph"/>
              <w:spacing w:before="69"/>
              <w:ind w:left="328"/>
              <w:rPr>
                <w:sz w:val="26"/>
              </w:rPr>
            </w:pPr>
            <w:r>
              <w:rPr>
                <w:spacing w:val="-5"/>
                <w:sz w:val="26"/>
              </w:rPr>
              <w:t>10</w:t>
            </w:r>
          </w:p>
        </w:tc>
      </w:tr>
      <w:tr>
        <w:trPr>
          <w:trHeight w:val="448" w:hRule="atLeast"/>
        </w:trPr>
        <w:tc>
          <w:tcPr>
            <w:tcW w:w="1835" w:type="dxa"/>
          </w:tcPr>
          <w:p>
            <w:pPr>
              <w:pStyle w:val="TableParagraph"/>
              <w:spacing w:before="69"/>
              <w:ind w:left="108"/>
              <w:rPr>
                <w:sz w:val="26"/>
              </w:rPr>
            </w:pPr>
            <w:r>
              <w:rPr>
                <w:spacing w:val="-2"/>
                <w:sz w:val="26"/>
              </w:rPr>
              <w:t>Contractors</w:t>
            </w:r>
          </w:p>
        </w:tc>
        <w:tc>
          <w:tcPr>
            <w:tcW w:w="1425" w:type="dxa"/>
          </w:tcPr>
          <w:p>
            <w:pPr>
              <w:pStyle w:val="TableParagraph"/>
              <w:spacing w:before="69"/>
              <w:ind w:left="133"/>
              <w:rPr>
                <w:sz w:val="26"/>
              </w:rPr>
            </w:pPr>
            <w:r>
              <w:rPr>
                <w:spacing w:val="-5"/>
                <w:sz w:val="26"/>
              </w:rPr>
              <w:t>200</w:t>
            </w:r>
          </w:p>
        </w:tc>
        <w:tc>
          <w:tcPr>
            <w:tcW w:w="722" w:type="dxa"/>
          </w:tcPr>
          <w:p>
            <w:pPr>
              <w:pStyle w:val="TableParagraph"/>
              <w:spacing w:before="69"/>
              <w:ind w:left="203"/>
              <w:rPr>
                <w:sz w:val="26"/>
              </w:rPr>
            </w:pPr>
            <w:r>
              <w:rPr>
                <w:spacing w:val="-10"/>
                <w:sz w:val="26"/>
              </w:rPr>
              <w:t>-</w:t>
            </w:r>
          </w:p>
        </w:tc>
        <w:tc>
          <w:tcPr>
            <w:tcW w:w="880" w:type="dxa"/>
          </w:tcPr>
          <w:p>
            <w:pPr>
              <w:pStyle w:val="TableParagraph"/>
              <w:spacing w:before="69"/>
              <w:ind w:left="120" w:right="214"/>
              <w:jc w:val="center"/>
              <w:rPr>
                <w:sz w:val="26"/>
              </w:rPr>
            </w:pPr>
            <w:r>
              <w:rPr>
                <w:spacing w:val="-10"/>
                <w:sz w:val="26"/>
              </w:rPr>
              <w:t>-</w:t>
            </w:r>
          </w:p>
        </w:tc>
        <w:tc>
          <w:tcPr>
            <w:tcW w:w="736" w:type="dxa"/>
          </w:tcPr>
          <w:p>
            <w:pPr>
              <w:pStyle w:val="TableParagraph"/>
              <w:spacing w:before="69"/>
              <w:ind w:left="217" w:right="63"/>
              <w:jc w:val="center"/>
              <w:rPr>
                <w:sz w:val="26"/>
              </w:rPr>
            </w:pPr>
            <w:r>
              <w:rPr>
                <w:spacing w:val="-10"/>
                <w:sz w:val="26"/>
              </w:rPr>
              <w:t>-</w:t>
            </w:r>
          </w:p>
        </w:tc>
        <w:tc>
          <w:tcPr>
            <w:tcW w:w="1173" w:type="dxa"/>
          </w:tcPr>
          <w:p>
            <w:pPr>
              <w:pStyle w:val="TableParagraph"/>
              <w:spacing w:before="69"/>
              <w:ind w:left="102" w:right="254"/>
              <w:jc w:val="center"/>
              <w:rPr>
                <w:sz w:val="26"/>
              </w:rPr>
            </w:pPr>
            <w:r>
              <w:rPr>
                <w:spacing w:val="-10"/>
                <w:sz w:val="26"/>
              </w:rPr>
              <w:t>-</w:t>
            </w:r>
          </w:p>
        </w:tc>
        <w:tc>
          <w:tcPr>
            <w:tcW w:w="836" w:type="dxa"/>
          </w:tcPr>
          <w:p>
            <w:pPr>
              <w:pStyle w:val="TableParagraph"/>
              <w:spacing w:before="69"/>
              <w:ind w:right="165"/>
              <w:jc w:val="center"/>
              <w:rPr>
                <w:sz w:val="26"/>
              </w:rPr>
            </w:pPr>
            <w:r>
              <w:rPr>
                <w:spacing w:val="-10"/>
                <w:sz w:val="26"/>
              </w:rPr>
              <w:t>-</w:t>
            </w:r>
          </w:p>
        </w:tc>
        <w:tc>
          <w:tcPr>
            <w:tcW w:w="1144" w:type="dxa"/>
          </w:tcPr>
          <w:p>
            <w:pPr>
              <w:pStyle w:val="TableParagraph"/>
              <w:spacing w:before="69"/>
              <w:ind w:left="169" w:right="65"/>
              <w:jc w:val="center"/>
              <w:rPr>
                <w:sz w:val="26"/>
              </w:rPr>
            </w:pPr>
            <w:r>
              <w:rPr>
                <w:spacing w:val="-10"/>
                <w:sz w:val="26"/>
              </w:rPr>
              <w:t>-</w:t>
            </w:r>
          </w:p>
        </w:tc>
        <w:tc>
          <w:tcPr>
            <w:tcW w:w="787" w:type="dxa"/>
          </w:tcPr>
          <w:p>
            <w:pPr>
              <w:pStyle w:val="TableParagraph"/>
              <w:spacing w:before="69"/>
              <w:ind w:right="155"/>
              <w:jc w:val="right"/>
              <w:rPr>
                <w:sz w:val="26"/>
              </w:rPr>
            </w:pPr>
            <w:r>
              <w:rPr>
                <w:spacing w:val="-5"/>
                <w:sz w:val="26"/>
              </w:rPr>
              <w:t>200</w:t>
            </w:r>
          </w:p>
        </w:tc>
      </w:tr>
      <w:tr>
        <w:trPr>
          <w:trHeight w:val="448" w:hRule="atLeast"/>
        </w:trPr>
        <w:tc>
          <w:tcPr>
            <w:tcW w:w="1835" w:type="dxa"/>
          </w:tcPr>
          <w:p>
            <w:pPr>
              <w:pStyle w:val="TableParagraph"/>
              <w:spacing w:before="69"/>
              <w:ind w:left="108"/>
              <w:rPr>
                <w:sz w:val="26"/>
              </w:rPr>
            </w:pPr>
            <w:r>
              <w:rPr>
                <w:spacing w:val="-2"/>
                <w:sz w:val="26"/>
              </w:rPr>
              <w:t>Builders</w:t>
            </w:r>
          </w:p>
        </w:tc>
        <w:tc>
          <w:tcPr>
            <w:tcW w:w="1425" w:type="dxa"/>
          </w:tcPr>
          <w:p>
            <w:pPr>
              <w:pStyle w:val="TableParagraph"/>
              <w:spacing w:before="69"/>
              <w:ind w:left="193"/>
              <w:rPr>
                <w:sz w:val="26"/>
              </w:rPr>
            </w:pPr>
            <w:r>
              <w:rPr>
                <w:spacing w:val="-10"/>
                <w:sz w:val="26"/>
              </w:rPr>
              <w:t>4</w:t>
            </w:r>
          </w:p>
        </w:tc>
        <w:tc>
          <w:tcPr>
            <w:tcW w:w="722" w:type="dxa"/>
          </w:tcPr>
          <w:p>
            <w:pPr>
              <w:pStyle w:val="TableParagraph"/>
              <w:spacing w:before="69"/>
              <w:ind w:left="196"/>
              <w:rPr>
                <w:sz w:val="26"/>
              </w:rPr>
            </w:pPr>
            <w:r>
              <w:rPr>
                <w:spacing w:val="-10"/>
                <w:sz w:val="26"/>
              </w:rPr>
              <w:t>1</w:t>
            </w:r>
          </w:p>
        </w:tc>
        <w:tc>
          <w:tcPr>
            <w:tcW w:w="880" w:type="dxa"/>
          </w:tcPr>
          <w:p>
            <w:pPr>
              <w:pStyle w:val="TableParagraph"/>
              <w:spacing w:before="69"/>
              <w:ind w:left="120" w:right="231"/>
              <w:jc w:val="center"/>
              <w:rPr>
                <w:sz w:val="26"/>
              </w:rPr>
            </w:pPr>
            <w:r>
              <w:rPr>
                <w:spacing w:val="-10"/>
                <w:sz w:val="26"/>
              </w:rPr>
              <w:t>1</w:t>
            </w:r>
          </w:p>
        </w:tc>
        <w:tc>
          <w:tcPr>
            <w:tcW w:w="736" w:type="dxa"/>
          </w:tcPr>
          <w:p>
            <w:pPr>
              <w:pStyle w:val="TableParagraph"/>
              <w:spacing w:before="69"/>
              <w:ind w:left="414"/>
              <w:rPr>
                <w:sz w:val="26"/>
              </w:rPr>
            </w:pPr>
            <w:r>
              <w:rPr>
                <w:spacing w:val="-10"/>
                <w:sz w:val="26"/>
              </w:rPr>
              <w:t>1</w:t>
            </w:r>
          </w:p>
        </w:tc>
        <w:tc>
          <w:tcPr>
            <w:tcW w:w="1173" w:type="dxa"/>
          </w:tcPr>
          <w:p>
            <w:pPr>
              <w:pStyle w:val="TableParagraph"/>
              <w:spacing w:before="69"/>
              <w:ind w:left="130" w:right="254"/>
              <w:jc w:val="center"/>
              <w:rPr>
                <w:sz w:val="26"/>
              </w:rPr>
            </w:pPr>
            <w:r>
              <w:rPr>
                <w:spacing w:val="-10"/>
                <w:sz w:val="26"/>
              </w:rPr>
              <w:t>2</w:t>
            </w:r>
          </w:p>
        </w:tc>
        <w:tc>
          <w:tcPr>
            <w:tcW w:w="836" w:type="dxa"/>
          </w:tcPr>
          <w:p>
            <w:pPr>
              <w:pStyle w:val="TableParagraph"/>
              <w:spacing w:before="69"/>
              <w:ind w:left="259"/>
              <w:rPr>
                <w:sz w:val="26"/>
              </w:rPr>
            </w:pPr>
            <w:r>
              <w:rPr>
                <w:spacing w:val="-10"/>
                <w:sz w:val="26"/>
              </w:rPr>
              <w:t>1</w:t>
            </w:r>
          </w:p>
        </w:tc>
        <w:tc>
          <w:tcPr>
            <w:tcW w:w="1144" w:type="dxa"/>
          </w:tcPr>
          <w:p>
            <w:pPr>
              <w:pStyle w:val="TableParagraph"/>
              <w:spacing w:before="69"/>
              <w:ind w:left="169"/>
              <w:jc w:val="center"/>
              <w:rPr>
                <w:sz w:val="26"/>
              </w:rPr>
            </w:pPr>
            <w:r>
              <w:rPr>
                <w:spacing w:val="-10"/>
                <w:sz w:val="26"/>
              </w:rPr>
              <w:t>1</w:t>
            </w:r>
          </w:p>
        </w:tc>
        <w:tc>
          <w:tcPr>
            <w:tcW w:w="787" w:type="dxa"/>
          </w:tcPr>
          <w:p>
            <w:pPr>
              <w:pStyle w:val="TableParagraph"/>
              <w:spacing w:before="69"/>
              <w:ind w:right="166"/>
              <w:jc w:val="right"/>
              <w:rPr>
                <w:sz w:val="26"/>
              </w:rPr>
            </w:pPr>
            <w:r>
              <w:rPr>
                <w:spacing w:val="-5"/>
                <w:sz w:val="26"/>
              </w:rPr>
              <w:t>11</w:t>
            </w:r>
          </w:p>
        </w:tc>
      </w:tr>
      <w:tr>
        <w:trPr>
          <w:trHeight w:val="523" w:hRule="atLeast"/>
        </w:trPr>
        <w:tc>
          <w:tcPr>
            <w:tcW w:w="1835" w:type="dxa"/>
          </w:tcPr>
          <w:p>
            <w:pPr>
              <w:pStyle w:val="TableParagraph"/>
              <w:spacing w:before="69"/>
              <w:ind w:left="108"/>
              <w:rPr>
                <w:sz w:val="26"/>
              </w:rPr>
            </w:pPr>
            <w:r>
              <w:rPr>
                <w:sz w:val="26"/>
              </w:rPr>
              <w:t>Estate</w:t>
            </w:r>
            <w:r>
              <w:rPr>
                <w:spacing w:val="-5"/>
                <w:sz w:val="26"/>
              </w:rPr>
              <w:t> </w:t>
            </w:r>
            <w:r>
              <w:rPr>
                <w:spacing w:val="-2"/>
                <w:sz w:val="26"/>
              </w:rPr>
              <w:t>managers</w:t>
            </w:r>
          </w:p>
        </w:tc>
        <w:tc>
          <w:tcPr>
            <w:tcW w:w="1425" w:type="dxa"/>
          </w:tcPr>
          <w:p>
            <w:pPr>
              <w:pStyle w:val="TableParagraph"/>
              <w:spacing w:before="69"/>
              <w:ind w:left="227"/>
              <w:rPr>
                <w:sz w:val="26"/>
              </w:rPr>
            </w:pPr>
            <w:r>
              <w:rPr>
                <w:spacing w:val="-10"/>
                <w:sz w:val="26"/>
              </w:rPr>
              <w:t>5</w:t>
            </w:r>
          </w:p>
        </w:tc>
        <w:tc>
          <w:tcPr>
            <w:tcW w:w="722" w:type="dxa"/>
          </w:tcPr>
          <w:p>
            <w:pPr>
              <w:pStyle w:val="TableParagraph"/>
              <w:spacing w:before="69"/>
              <w:ind w:left="231"/>
              <w:rPr>
                <w:sz w:val="26"/>
              </w:rPr>
            </w:pPr>
            <w:r>
              <w:rPr>
                <w:spacing w:val="-10"/>
                <w:sz w:val="26"/>
              </w:rPr>
              <w:t>1</w:t>
            </w:r>
          </w:p>
        </w:tc>
        <w:tc>
          <w:tcPr>
            <w:tcW w:w="880" w:type="dxa"/>
          </w:tcPr>
          <w:p>
            <w:pPr>
              <w:pStyle w:val="TableParagraph"/>
              <w:spacing w:before="69"/>
              <w:ind w:left="120" w:right="155"/>
              <w:jc w:val="center"/>
              <w:rPr>
                <w:sz w:val="26"/>
              </w:rPr>
            </w:pPr>
            <w:r>
              <w:rPr>
                <w:spacing w:val="-10"/>
                <w:sz w:val="26"/>
              </w:rPr>
              <w:t>1</w:t>
            </w:r>
          </w:p>
        </w:tc>
        <w:tc>
          <w:tcPr>
            <w:tcW w:w="736" w:type="dxa"/>
          </w:tcPr>
          <w:p>
            <w:pPr>
              <w:pStyle w:val="TableParagraph"/>
              <w:spacing w:before="69"/>
              <w:ind w:right="153"/>
              <w:jc w:val="right"/>
              <w:rPr>
                <w:sz w:val="26"/>
              </w:rPr>
            </w:pPr>
            <w:r>
              <w:rPr>
                <w:spacing w:val="-10"/>
                <w:sz w:val="26"/>
              </w:rPr>
              <w:t>2</w:t>
            </w:r>
          </w:p>
        </w:tc>
        <w:tc>
          <w:tcPr>
            <w:tcW w:w="1173" w:type="dxa"/>
          </w:tcPr>
          <w:p>
            <w:pPr>
              <w:pStyle w:val="TableParagraph"/>
              <w:spacing w:before="69"/>
              <w:ind w:left="72" w:right="254"/>
              <w:jc w:val="center"/>
              <w:rPr>
                <w:sz w:val="26"/>
              </w:rPr>
            </w:pPr>
            <w:r>
              <w:rPr>
                <w:spacing w:val="-10"/>
                <w:sz w:val="26"/>
              </w:rPr>
              <w:t>2</w:t>
            </w:r>
          </w:p>
        </w:tc>
        <w:tc>
          <w:tcPr>
            <w:tcW w:w="836" w:type="dxa"/>
          </w:tcPr>
          <w:p>
            <w:pPr>
              <w:pStyle w:val="TableParagraph"/>
              <w:spacing w:before="69"/>
              <w:ind w:left="230"/>
              <w:rPr>
                <w:sz w:val="26"/>
              </w:rPr>
            </w:pPr>
            <w:r>
              <w:rPr>
                <w:spacing w:val="-10"/>
                <w:sz w:val="26"/>
              </w:rPr>
              <w:t>1</w:t>
            </w:r>
          </w:p>
        </w:tc>
        <w:tc>
          <w:tcPr>
            <w:tcW w:w="1144" w:type="dxa"/>
          </w:tcPr>
          <w:p>
            <w:pPr>
              <w:pStyle w:val="TableParagraph"/>
              <w:spacing w:before="69"/>
              <w:ind w:left="498"/>
              <w:rPr>
                <w:sz w:val="26"/>
              </w:rPr>
            </w:pPr>
            <w:r>
              <w:rPr>
                <w:spacing w:val="-10"/>
                <w:sz w:val="26"/>
              </w:rPr>
              <w:t>1</w:t>
            </w:r>
          </w:p>
        </w:tc>
        <w:tc>
          <w:tcPr>
            <w:tcW w:w="787" w:type="dxa"/>
          </w:tcPr>
          <w:p>
            <w:pPr>
              <w:pStyle w:val="TableParagraph"/>
              <w:spacing w:before="69"/>
              <w:ind w:right="130"/>
              <w:jc w:val="right"/>
              <w:rPr>
                <w:sz w:val="26"/>
              </w:rPr>
            </w:pPr>
            <w:r>
              <w:rPr>
                <w:spacing w:val="-5"/>
                <w:sz w:val="26"/>
              </w:rPr>
              <w:t>13</w:t>
            </w:r>
          </w:p>
        </w:tc>
      </w:tr>
      <w:tr>
        <w:trPr>
          <w:trHeight w:val="447" w:hRule="atLeast"/>
        </w:trPr>
        <w:tc>
          <w:tcPr>
            <w:tcW w:w="1835" w:type="dxa"/>
          </w:tcPr>
          <w:p>
            <w:pPr>
              <w:pStyle w:val="TableParagraph"/>
              <w:spacing w:line="284" w:lineRule="exact" w:before="143"/>
              <w:ind w:left="108"/>
              <w:rPr>
                <w:sz w:val="26"/>
              </w:rPr>
            </w:pPr>
            <w:r>
              <w:rPr>
                <w:spacing w:val="-2"/>
                <w:sz w:val="26"/>
              </w:rPr>
              <w:t>Professional</w:t>
            </w:r>
          </w:p>
        </w:tc>
        <w:tc>
          <w:tcPr>
            <w:tcW w:w="1425" w:type="dxa"/>
          </w:tcPr>
          <w:p>
            <w:pPr>
              <w:pStyle w:val="TableParagraph"/>
              <w:rPr>
                <w:sz w:val="26"/>
              </w:rPr>
            </w:pPr>
          </w:p>
        </w:tc>
        <w:tc>
          <w:tcPr>
            <w:tcW w:w="722" w:type="dxa"/>
          </w:tcPr>
          <w:p>
            <w:pPr>
              <w:pStyle w:val="TableParagraph"/>
              <w:rPr>
                <w:sz w:val="26"/>
              </w:rPr>
            </w:pPr>
          </w:p>
        </w:tc>
        <w:tc>
          <w:tcPr>
            <w:tcW w:w="880" w:type="dxa"/>
          </w:tcPr>
          <w:p>
            <w:pPr>
              <w:pStyle w:val="TableParagraph"/>
              <w:rPr>
                <w:sz w:val="26"/>
              </w:rPr>
            </w:pPr>
          </w:p>
        </w:tc>
        <w:tc>
          <w:tcPr>
            <w:tcW w:w="736" w:type="dxa"/>
          </w:tcPr>
          <w:p>
            <w:pPr>
              <w:pStyle w:val="TableParagraph"/>
              <w:rPr>
                <w:sz w:val="26"/>
              </w:rPr>
            </w:pPr>
          </w:p>
        </w:tc>
        <w:tc>
          <w:tcPr>
            <w:tcW w:w="1173" w:type="dxa"/>
          </w:tcPr>
          <w:p>
            <w:pPr>
              <w:pStyle w:val="TableParagraph"/>
              <w:rPr>
                <w:sz w:val="26"/>
              </w:rPr>
            </w:pPr>
          </w:p>
        </w:tc>
        <w:tc>
          <w:tcPr>
            <w:tcW w:w="836" w:type="dxa"/>
          </w:tcPr>
          <w:p>
            <w:pPr>
              <w:pStyle w:val="TableParagraph"/>
              <w:rPr>
                <w:sz w:val="26"/>
              </w:rPr>
            </w:pPr>
          </w:p>
        </w:tc>
        <w:tc>
          <w:tcPr>
            <w:tcW w:w="1144" w:type="dxa"/>
          </w:tcPr>
          <w:p>
            <w:pPr>
              <w:pStyle w:val="TableParagraph"/>
              <w:rPr>
                <w:sz w:val="26"/>
              </w:rPr>
            </w:pPr>
          </w:p>
        </w:tc>
        <w:tc>
          <w:tcPr>
            <w:tcW w:w="787" w:type="dxa"/>
          </w:tcPr>
          <w:p>
            <w:pPr>
              <w:pStyle w:val="TableParagraph"/>
              <w:rPr>
                <w:sz w:val="26"/>
              </w:rPr>
            </w:pPr>
          </w:p>
        </w:tc>
      </w:tr>
      <w:tr>
        <w:trPr>
          <w:trHeight w:val="448" w:hRule="atLeast"/>
        </w:trPr>
        <w:tc>
          <w:tcPr>
            <w:tcW w:w="1835" w:type="dxa"/>
          </w:tcPr>
          <w:p>
            <w:pPr>
              <w:pStyle w:val="TableParagraph"/>
              <w:spacing w:line="292" w:lineRule="exact"/>
              <w:ind w:left="108"/>
              <w:rPr>
                <w:sz w:val="26"/>
              </w:rPr>
            </w:pPr>
            <w:r>
              <w:rPr>
                <w:spacing w:val="-2"/>
                <w:sz w:val="26"/>
              </w:rPr>
              <w:t>Consultants</w:t>
            </w:r>
          </w:p>
        </w:tc>
        <w:tc>
          <w:tcPr>
            <w:tcW w:w="1425" w:type="dxa"/>
          </w:tcPr>
          <w:p>
            <w:pPr>
              <w:pStyle w:val="TableParagraph"/>
              <w:spacing w:line="292" w:lineRule="exact"/>
              <w:ind w:right="948"/>
              <w:jc w:val="right"/>
              <w:rPr>
                <w:sz w:val="26"/>
              </w:rPr>
            </w:pPr>
            <w:r>
              <w:rPr>
                <w:spacing w:val="-5"/>
                <w:sz w:val="26"/>
              </w:rPr>
              <w:t>99</w:t>
            </w:r>
          </w:p>
        </w:tc>
        <w:tc>
          <w:tcPr>
            <w:tcW w:w="722" w:type="dxa"/>
          </w:tcPr>
          <w:p>
            <w:pPr>
              <w:pStyle w:val="TableParagraph"/>
              <w:spacing w:line="292" w:lineRule="exact"/>
              <w:ind w:left="218"/>
              <w:rPr>
                <w:sz w:val="26"/>
              </w:rPr>
            </w:pPr>
            <w:r>
              <w:rPr>
                <w:spacing w:val="-10"/>
                <w:sz w:val="26"/>
              </w:rPr>
              <w:t>-</w:t>
            </w:r>
          </w:p>
        </w:tc>
        <w:tc>
          <w:tcPr>
            <w:tcW w:w="880" w:type="dxa"/>
          </w:tcPr>
          <w:p>
            <w:pPr>
              <w:pStyle w:val="TableParagraph"/>
              <w:spacing w:line="292" w:lineRule="exact"/>
              <w:ind w:left="120" w:right="185"/>
              <w:jc w:val="center"/>
              <w:rPr>
                <w:sz w:val="26"/>
              </w:rPr>
            </w:pPr>
            <w:r>
              <w:rPr>
                <w:spacing w:val="-10"/>
                <w:sz w:val="26"/>
              </w:rPr>
              <w:t>-</w:t>
            </w:r>
          </w:p>
        </w:tc>
        <w:tc>
          <w:tcPr>
            <w:tcW w:w="736" w:type="dxa"/>
          </w:tcPr>
          <w:p>
            <w:pPr>
              <w:pStyle w:val="TableParagraph"/>
              <w:spacing w:line="292" w:lineRule="exact"/>
              <w:ind w:left="416"/>
              <w:rPr>
                <w:sz w:val="26"/>
              </w:rPr>
            </w:pPr>
            <w:r>
              <w:rPr>
                <w:spacing w:val="-10"/>
                <w:sz w:val="26"/>
              </w:rPr>
              <w:t>-</w:t>
            </w:r>
          </w:p>
        </w:tc>
        <w:tc>
          <w:tcPr>
            <w:tcW w:w="1173" w:type="dxa"/>
          </w:tcPr>
          <w:p>
            <w:pPr>
              <w:pStyle w:val="TableParagraph"/>
              <w:spacing w:line="292" w:lineRule="exact"/>
              <w:ind w:left="1" w:right="254"/>
              <w:jc w:val="center"/>
              <w:rPr>
                <w:sz w:val="26"/>
              </w:rPr>
            </w:pPr>
            <w:r>
              <w:rPr>
                <w:spacing w:val="-10"/>
                <w:sz w:val="26"/>
              </w:rPr>
              <w:t>-</w:t>
            </w:r>
          </w:p>
        </w:tc>
        <w:tc>
          <w:tcPr>
            <w:tcW w:w="836" w:type="dxa"/>
          </w:tcPr>
          <w:p>
            <w:pPr>
              <w:pStyle w:val="TableParagraph"/>
              <w:spacing w:line="292" w:lineRule="exact"/>
              <w:ind w:left="130" w:right="266"/>
              <w:jc w:val="center"/>
              <w:rPr>
                <w:sz w:val="26"/>
              </w:rPr>
            </w:pPr>
            <w:r>
              <w:rPr>
                <w:spacing w:val="-10"/>
                <w:sz w:val="26"/>
              </w:rPr>
              <w:t>-</w:t>
            </w:r>
          </w:p>
        </w:tc>
        <w:tc>
          <w:tcPr>
            <w:tcW w:w="1144" w:type="dxa"/>
          </w:tcPr>
          <w:p>
            <w:pPr>
              <w:pStyle w:val="TableParagraph"/>
              <w:spacing w:line="292" w:lineRule="exact"/>
              <w:ind w:right="395"/>
              <w:jc w:val="right"/>
              <w:rPr>
                <w:sz w:val="26"/>
              </w:rPr>
            </w:pPr>
            <w:r>
              <w:rPr>
                <w:spacing w:val="-10"/>
                <w:sz w:val="26"/>
              </w:rPr>
              <w:t>-</w:t>
            </w:r>
          </w:p>
        </w:tc>
        <w:tc>
          <w:tcPr>
            <w:tcW w:w="787" w:type="dxa"/>
          </w:tcPr>
          <w:p>
            <w:pPr>
              <w:pStyle w:val="TableParagraph"/>
              <w:spacing w:line="292" w:lineRule="exact"/>
              <w:ind w:left="318"/>
              <w:rPr>
                <w:sz w:val="26"/>
              </w:rPr>
            </w:pPr>
            <w:r>
              <w:rPr>
                <w:spacing w:val="-5"/>
                <w:sz w:val="26"/>
              </w:rPr>
              <w:t>99</w:t>
            </w:r>
          </w:p>
        </w:tc>
      </w:tr>
      <w:tr>
        <w:trPr>
          <w:trHeight w:val="598" w:hRule="atLeast"/>
        </w:trPr>
        <w:tc>
          <w:tcPr>
            <w:tcW w:w="1835" w:type="dxa"/>
          </w:tcPr>
          <w:p>
            <w:pPr>
              <w:pStyle w:val="TableParagraph"/>
              <w:spacing w:before="144"/>
              <w:ind w:left="108"/>
              <w:rPr>
                <w:sz w:val="26"/>
              </w:rPr>
            </w:pPr>
            <w:r>
              <w:rPr>
                <w:spacing w:val="-2"/>
                <w:sz w:val="26"/>
              </w:rPr>
              <w:t>Architects</w:t>
            </w:r>
          </w:p>
        </w:tc>
        <w:tc>
          <w:tcPr>
            <w:tcW w:w="1425" w:type="dxa"/>
          </w:tcPr>
          <w:p>
            <w:pPr>
              <w:pStyle w:val="TableParagraph"/>
              <w:spacing w:before="144"/>
              <w:ind w:right="912"/>
              <w:jc w:val="right"/>
              <w:rPr>
                <w:sz w:val="26"/>
              </w:rPr>
            </w:pPr>
            <w:r>
              <w:rPr>
                <w:spacing w:val="-5"/>
                <w:sz w:val="26"/>
              </w:rPr>
              <w:t>10</w:t>
            </w:r>
          </w:p>
        </w:tc>
        <w:tc>
          <w:tcPr>
            <w:tcW w:w="722" w:type="dxa"/>
          </w:tcPr>
          <w:p>
            <w:pPr>
              <w:pStyle w:val="TableParagraph"/>
              <w:spacing w:before="144"/>
              <w:ind w:left="188"/>
              <w:rPr>
                <w:sz w:val="26"/>
              </w:rPr>
            </w:pPr>
            <w:r>
              <w:rPr>
                <w:spacing w:val="-10"/>
                <w:sz w:val="26"/>
              </w:rPr>
              <w:t>1</w:t>
            </w:r>
          </w:p>
        </w:tc>
        <w:tc>
          <w:tcPr>
            <w:tcW w:w="880" w:type="dxa"/>
          </w:tcPr>
          <w:p>
            <w:pPr>
              <w:pStyle w:val="TableParagraph"/>
              <w:spacing w:before="144"/>
              <w:ind w:left="145" w:right="139"/>
              <w:jc w:val="center"/>
              <w:rPr>
                <w:sz w:val="26"/>
              </w:rPr>
            </w:pPr>
            <w:r>
              <w:rPr>
                <w:spacing w:val="-10"/>
                <w:sz w:val="26"/>
              </w:rPr>
              <w:t>1</w:t>
            </w:r>
          </w:p>
        </w:tc>
        <w:tc>
          <w:tcPr>
            <w:tcW w:w="736" w:type="dxa"/>
          </w:tcPr>
          <w:p>
            <w:pPr>
              <w:pStyle w:val="TableParagraph"/>
              <w:spacing w:before="144"/>
              <w:ind w:left="407"/>
              <w:rPr>
                <w:sz w:val="26"/>
              </w:rPr>
            </w:pPr>
            <w:r>
              <w:rPr>
                <w:spacing w:val="-10"/>
                <w:sz w:val="26"/>
              </w:rPr>
              <w:t>2</w:t>
            </w:r>
          </w:p>
        </w:tc>
        <w:tc>
          <w:tcPr>
            <w:tcW w:w="1173" w:type="dxa"/>
          </w:tcPr>
          <w:p>
            <w:pPr>
              <w:pStyle w:val="TableParagraph"/>
              <w:spacing w:before="144"/>
              <w:ind w:left="386"/>
              <w:rPr>
                <w:sz w:val="26"/>
              </w:rPr>
            </w:pPr>
            <w:r>
              <w:rPr>
                <w:spacing w:val="-10"/>
                <w:sz w:val="26"/>
              </w:rPr>
              <w:t>2</w:t>
            </w:r>
          </w:p>
        </w:tc>
        <w:tc>
          <w:tcPr>
            <w:tcW w:w="836" w:type="dxa"/>
          </w:tcPr>
          <w:p>
            <w:pPr>
              <w:pStyle w:val="TableParagraph"/>
              <w:spacing w:before="144"/>
              <w:ind w:left="130" w:right="200"/>
              <w:jc w:val="center"/>
              <w:rPr>
                <w:sz w:val="26"/>
              </w:rPr>
            </w:pPr>
            <w:r>
              <w:rPr>
                <w:spacing w:val="-10"/>
                <w:sz w:val="26"/>
              </w:rPr>
              <w:t>1</w:t>
            </w:r>
          </w:p>
        </w:tc>
        <w:tc>
          <w:tcPr>
            <w:tcW w:w="1144" w:type="dxa"/>
          </w:tcPr>
          <w:p>
            <w:pPr>
              <w:pStyle w:val="TableParagraph"/>
              <w:spacing w:before="144"/>
              <w:ind w:left="649"/>
              <w:rPr>
                <w:sz w:val="26"/>
              </w:rPr>
            </w:pPr>
            <w:r>
              <w:rPr>
                <w:spacing w:val="-10"/>
                <w:sz w:val="26"/>
              </w:rPr>
              <w:t>1</w:t>
            </w:r>
          </w:p>
        </w:tc>
        <w:tc>
          <w:tcPr>
            <w:tcW w:w="787" w:type="dxa"/>
          </w:tcPr>
          <w:p>
            <w:pPr>
              <w:pStyle w:val="TableParagraph"/>
              <w:spacing w:before="144"/>
              <w:ind w:left="285"/>
              <w:rPr>
                <w:sz w:val="26"/>
              </w:rPr>
            </w:pPr>
            <w:r>
              <w:rPr>
                <w:spacing w:val="-5"/>
                <w:sz w:val="26"/>
              </w:rPr>
              <w:t>18</w:t>
            </w:r>
          </w:p>
        </w:tc>
      </w:tr>
      <w:tr>
        <w:trPr>
          <w:trHeight w:val="447" w:hRule="atLeast"/>
        </w:trPr>
        <w:tc>
          <w:tcPr>
            <w:tcW w:w="1835" w:type="dxa"/>
          </w:tcPr>
          <w:p>
            <w:pPr>
              <w:pStyle w:val="TableParagraph"/>
              <w:spacing w:line="284" w:lineRule="exact" w:before="143"/>
              <w:ind w:left="108"/>
              <w:rPr>
                <w:sz w:val="26"/>
              </w:rPr>
            </w:pPr>
            <w:r>
              <w:rPr>
                <w:spacing w:val="-2"/>
                <w:sz w:val="26"/>
              </w:rPr>
              <w:t>Instrument</w:t>
            </w:r>
          </w:p>
        </w:tc>
        <w:tc>
          <w:tcPr>
            <w:tcW w:w="1425" w:type="dxa"/>
          </w:tcPr>
          <w:p>
            <w:pPr>
              <w:pStyle w:val="TableParagraph"/>
              <w:rPr>
                <w:sz w:val="26"/>
              </w:rPr>
            </w:pPr>
          </w:p>
        </w:tc>
        <w:tc>
          <w:tcPr>
            <w:tcW w:w="722" w:type="dxa"/>
          </w:tcPr>
          <w:p>
            <w:pPr>
              <w:pStyle w:val="TableParagraph"/>
              <w:rPr>
                <w:sz w:val="26"/>
              </w:rPr>
            </w:pPr>
          </w:p>
        </w:tc>
        <w:tc>
          <w:tcPr>
            <w:tcW w:w="880" w:type="dxa"/>
          </w:tcPr>
          <w:p>
            <w:pPr>
              <w:pStyle w:val="TableParagraph"/>
              <w:rPr>
                <w:sz w:val="26"/>
              </w:rPr>
            </w:pPr>
          </w:p>
        </w:tc>
        <w:tc>
          <w:tcPr>
            <w:tcW w:w="736" w:type="dxa"/>
          </w:tcPr>
          <w:p>
            <w:pPr>
              <w:pStyle w:val="TableParagraph"/>
              <w:rPr>
                <w:sz w:val="26"/>
              </w:rPr>
            </w:pPr>
          </w:p>
        </w:tc>
        <w:tc>
          <w:tcPr>
            <w:tcW w:w="1173" w:type="dxa"/>
          </w:tcPr>
          <w:p>
            <w:pPr>
              <w:pStyle w:val="TableParagraph"/>
              <w:rPr>
                <w:sz w:val="26"/>
              </w:rPr>
            </w:pPr>
          </w:p>
        </w:tc>
        <w:tc>
          <w:tcPr>
            <w:tcW w:w="836" w:type="dxa"/>
          </w:tcPr>
          <w:p>
            <w:pPr>
              <w:pStyle w:val="TableParagraph"/>
              <w:rPr>
                <w:sz w:val="26"/>
              </w:rPr>
            </w:pPr>
          </w:p>
        </w:tc>
        <w:tc>
          <w:tcPr>
            <w:tcW w:w="1144" w:type="dxa"/>
          </w:tcPr>
          <w:p>
            <w:pPr>
              <w:pStyle w:val="TableParagraph"/>
              <w:rPr>
                <w:sz w:val="26"/>
              </w:rPr>
            </w:pPr>
          </w:p>
        </w:tc>
        <w:tc>
          <w:tcPr>
            <w:tcW w:w="787" w:type="dxa"/>
          </w:tcPr>
          <w:p>
            <w:pPr>
              <w:pStyle w:val="TableParagraph"/>
              <w:rPr>
                <w:sz w:val="26"/>
              </w:rPr>
            </w:pPr>
          </w:p>
        </w:tc>
      </w:tr>
      <w:tr>
        <w:trPr>
          <w:trHeight w:val="447" w:hRule="atLeast"/>
        </w:trPr>
        <w:tc>
          <w:tcPr>
            <w:tcW w:w="1835" w:type="dxa"/>
          </w:tcPr>
          <w:p>
            <w:pPr>
              <w:pStyle w:val="TableParagraph"/>
              <w:spacing w:line="292" w:lineRule="exact"/>
              <w:ind w:left="172"/>
              <w:rPr>
                <w:sz w:val="26"/>
              </w:rPr>
            </w:pPr>
            <w:r>
              <w:rPr>
                <w:spacing w:val="-2"/>
                <w:sz w:val="26"/>
              </w:rPr>
              <w:t>technicians</w:t>
            </w:r>
          </w:p>
        </w:tc>
        <w:tc>
          <w:tcPr>
            <w:tcW w:w="1425" w:type="dxa"/>
          </w:tcPr>
          <w:p>
            <w:pPr>
              <w:pStyle w:val="TableParagraph"/>
              <w:spacing w:line="292" w:lineRule="exact"/>
              <w:ind w:right="941"/>
              <w:jc w:val="right"/>
              <w:rPr>
                <w:sz w:val="26"/>
              </w:rPr>
            </w:pPr>
            <w:r>
              <w:rPr>
                <w:spacing w:val="-5"/>
                <w:sz w:val="26"/>
              </w:rPr>
              <w:t>15</w:t>
            </w:r>
          </w:p>
        </w:tc>
        <w:tc>
          <w:tcPr>
            <w:tcW w:w="722" w:type="dxa"/>
          </w:tcPr>
          <w:p>
            <w:pPr>
              <w:pStyle w:val="TableParagraph"/>
              <w:spacing w:line="292" w:lineRule="exact"/>
              <w:ind w:left="160"/>
              <w:rPr>
                <w:sz w:val="26"/>
              </w:rPr>
            </w:pPr>
            <w:r>
              <w:rPr>
                <w:spacing w:val="-10"/>
                <w:sz w:val="26"/>
              </w:rPr>
              <w:t>1</w:t>
            </w:r>
          </w:p>
        </w:tc>
        <w:tc>
          <w:tcPr>
            <w:tcW w:w="880" w:type="dxa"/>
          </w:tcPr>
          <w:p>
            <w:pPr>
              <w:pStyle w:val="TableParagraph"/>
              <w:spacing w:line="292" w:lineRule="exact"/>
              <w:ind w:left="120" w:right="169"/>
              <w:jc w:val="center"/>
              <w:rPr>
                <w:sz w:val="26"/>
              </w:rPr>
            </w:pPr>
            <w:r>
              <w:rPr>
                <w:spacing w:val="-10"/>
                <w:sz w:val="26"/>
              </w:rPr>
              <w:t>1</w:t>
            </w:r>
          </w:p>
        </w:tc>
        <w:tc>
          <w:tcPr>
            <w:tcW w:w="736" w:type="dxa"/>
          </w:tcPr>
          <w:p>
            <w:pPr>
              <w:pStyle w:val="TableParagraph"/>
              <w:spacing w:line="292" w:lineRule="exact"/>
              <w:ind w:left="378"/>
              <w:rPr>
                <w:sz w:val="26"/>
              </w:rPr>
            </w:pPr>
            <w:r>
              <w:rPr>
                <w:spacing w:val="-10"/>
                <w:sz w:val="26"/>
              </w:rPr>
              <w:t>1</w:t>
            </w:r>
          </w:p>
        </w:tc>
        <w:tc>
          <w:tcPr>
            <w:tcW w:w="1173" w:type="dxa"/>
          </w:tcPr>
          <w:p>
            <w:pPr>
              <w:pStyle w:val="TableParagraph"/>
              <w:spacing w:line="292" w:lineRule="exact"/>
              <w:ind w:right="196"/>
              <w:jc w:val="center"/>
              <w:rPr>
                <w:sz w:val="26"/>
              </w:rPr>
            </w:pPr>
            <w:r>
              <w:rPr>
                <w:spacing w:val="-10"/>
                <w:sz w:val="26"/>
              </w:rPr>
              <w:t>1</w:t>
            </w:r>
          </w:p>
        </w:tc>
        <w:tc>
          <w:tcPr>
            <w:tcW w:w="836" w:type="dxa"/>
          </w:tcPr>
          <w:p>
            <w:pPr>
              <w:pStyle w:val="TableParagraph"/>
              <w:spacing w:line="292" w:lineRule="exact"/>
              <w:ind w:left="130" w:right="257"/>
              <w:jc w:val="center"/>
              <w:rPr>
                <w:sz w:val="26"/>
              </w:rPr>
            </w:pPr>
            <w:r>
              <w:rPr>
                <w:spacing w:val="-10"/>
                <w:sz w:val="26"/>
              </w:rPr>
              <w:t>1</w:t>
            </w:r>
          </w:p>
        </w:tc>
        <w:tc>
          <w:tcPr>
            <w:tcW w:w="1144" w:type="dxa"/>
          </w:tcPr>
          <w:p>
            <w:pPr>
              <w:pStyle w:val="TableParagraph"/>
              <w:spacing w:line="292" w:lineRule="exact"/>
              <w:ind w:right="323"/>
              <w:jc w:val="right"/>
              <w:rPr>
                <w:sz w:val="26"/>
              </w:rPr>
            </w:pPr>
            <w:r>
              <w:rPr>
                <w:spacing w:val="-10"/>
                <w:sz w:val="26"/>
              </w:rPr>
              <w:t>1</w:t>
            </w:r>
          </w:p>
        </w:tc>
        <w:tc>
          <w:tcPr>
            <w:tcW w:w="787" w:type="dxa"/>
          </w:tcPr>
          <w:p>
            <w:pPr>
              <w:pStyle w:val="TableParagraph"/>
              <w:spacing w:line="292" w:lineRule="exact"/>
              <w:ind w:left="325"/>
              <w:rPr>
                <w:sz w:val="26"/>
              </w:rPr>
            </w:pPr>
            <w:r>
              <w:rPr>
                <w:spacing w:val="-5"/>
                <w:sz w:val="26"/>
              </w:rPr>
              <w:t>21</w:t>
            </w:r>
          </w:p>
        </w:tc>
      </w:tr>
      <w:tr>
        <w:trPr>
          <w:trHeight w:val="471" w:hRule="atLeast"/>
        </w:trPr>
        <w:tc>
          <w:tcPr>
            <w:tcW w:w="1835" w:type="dxa"/>
          </w:tcPr>
          <w:p>
            <w:pPr>
              <w:pStyle w:val="TableParagraph"/>
              <w:spacing w:before="143"/>
              <w:ind w:left="108"/>
              <w:rPr>
                <w:sz w:val="26"/>
              </w:rPr>
            </w:pPr>
            <w:r>
              <w:rPr>
                <w:spacing w:val="-2"/>
                <w:sz w:val="26"/>
              </w:rPr>
              <w:t>Instrument</w:t>
            </w:r>
          </w:p>
        </w:tc>
        <w:tc>
          <w:tcPr>
            <w:tcW w:w="1425" w:type="dxa"/>
          </w:tcPr>
          <w:p>
            <w:pPr>
              <w:pStyle w:val="TableParagraph"/>
              <w:rPr>
                <w:sz w:val="26"/>
              </w:rPr>
            </w:pPr>
          </w:p>
        </w:tc>
        <w:tc>
          <w:tcPr>
            <w:tcW w:w="722" w:type="dxa"/>
          </w:tcPr>
          <w:p>
            <w:pPr>
              <w:pStyle w:val="TableParagraph"/>
              <w:rPr>
                <w:sz w:val="26"/>
              </w:rPr>
            </w:pPr>
          </w:p>
        </w:tc>
        <w:tc>
          <w:tcPr>
            <w:tcW w:w="880" w:type="dxa"/>
          </w:tcPr>
          <w:p>
            <w:pPr>
              <w:pStyle w:val="TableParagraph"/>
              <w:rPr>
                <w:sz w:val="26"/>
              </w:rPr>
            </w:pPr>
          </w:p>
        </w:tc>
        <w:tc>
          <w:tcPr>
            <w:tcW w:w="736" w:type="dxa"/>
          </w:tcPr>
          <w:p>
            <w:pPr>
              <w:pStyle w:val="TableParagraph"/>
              <w:rPr>
                <w:sz w:val="26"/>
              </w:rPr>
            </w:pPr>
          </w:p>
        </w:tc>
        <w:tc>
          <w:tcPr>
            <w:tcW w:w="1173" w:type="dxa"/>
          </w:tcPr>
          <w:p>
            <w:pPr>
              <w:pStyle w:val="TableParagraph"/>
              <w:rPr>
                <w:sz w:val="26"/>
              </w:rPr>
            </w:pPr>
          </w:p>
        </w:tc>
        <w:tc>
          <w:tcPr>
            <w:tcW w:w="836" w:type="dxa"/>
          </w:tcPr>
          <w:p>
            <w:pPr>
              <w:pStyle w:val="TableParagraph"/>
              <w:rPr>
                <w:sz w:val="26"/>
              </w:rPr>
            </w:pPr>
          </w:p>
        </w:tc>
        <w:tc>
          <w:tcPr>
            <w:tcW w:w="1144" w:type="dxa"/>
          </w:tcPr>
          <w:p>
            <w:pPr>
              <w:pStyle w:val="TableParagraph"/>
              <w:rPr>
                <w:sz w:val="26"/>
              </w:rPr>
            </w:pPr>
          </w:p>
        </w:tc>
        <w:tc>
          <w:tcPr>
            <w:tcW w:w="787" w:type="dxa"/>
          </w:tcPr>
          <w:p>
            <w:pPr>
              <w:pStyle w:val="TableParagraph"/>
              <w:rPr>
                <w:sz w:val="26"/>
              </w:rPr>
            </w:pPr>
          </w:p>
        </w:tc>
      </w:tr>
      <w:tr>
        <w:trPr>
          <w:trHeight w:val="471" w:hRule="atLeast"/>
        </w:trPr>
        <w:tc>
          <w:tcPr>
            <w:tcW w:w="1835" w:type="dxa"/>
          </w:tcPr>
          <w:p>
            <w:pPr>
              <w:pStyle w:val="TableParagraph"/>
              <w:spacing w:before="17"/>
              <w:ind w:left="108"/>
              <w:rPr>
                <w:sz w:val="26"/>
              </w:rPr>
            </w:pPr>
            <w:r>
              <w:rPr>
                <w:spacing w:val="-2"/>
                <w:sz w:val="26"/>
              </w:rPr>
              <w:t>Engineers</w:t>
            </w:r>
          </w:p>
        </w:tc>
        <w:tc>
          <w:tcPr>
            <w:tcW w:w="1425" w:type="dxa"/>
          </w:tcPr>
          <w:p>
            <w:pPr>
              <w:pStyle w:val="TableParagraph"/>
              <w:spacing w:before="17"/>
              <w:ind w:right="941"/>
              <w:jc w:val="right"/>
              <w:rPr>
                <w:sz w:val="26"/>
              </w:rPr>
            </w:pPr>
            <w:r>
              <w:rPr>
                <w:spacing w:val="-5"/>
                <w:sz w:val="26"/>
              </w:rPr>
              <w:t>11</w:t>
            </w:r>
          </w:p>
        </w:tc>
        <w:tc>
          <w:tcPr>
            <w:tcW w:w="722" w:type="dxa"/>
          </w:tcPr>
          <w:p>
            <w:pPr>
              <w:pStyle w:val="TableParagraph"/>
              <w:spacing w:before="17"/>
              <w:ind w:left="160"/>
              <w:rPr>
                <w:sz w:val="26"/>
              </w:rPr>
            </w:pPr>
            <w:r>
              <w:rPr>
                <w:spacing w:val="-10"/>
                <w:sz w:val="26"/>
              </w:rPr>
              <w:t>1</w:t>
            </w:r>
          </w:p>
        </w:tc>
        <w:tc>
          <w:tcPr>
            <w:tcW w:w="880" w:type="dxa"/>
          </w:tcPr>
          <w:p>
            <w:pPr>
              <w:pStyle w:val="TableParagraph"/>
              <w:spacing w:before="17"/>
              <w:ind w:left="217" w:right="139"/>
              <w:jc w:val="center"/>
              <w:rPr>
                <w:sz w:val="26"/>
              </w:rPr>
            </w:pPr>
            <w:r>
              <w:rPr>
                <w:spacing w:val="-10"/>
                <w:sz w:val="26"/>
              </w:rPr>
              <w:t>1</w:t>
            </w:r>
          </w:p>
        </w:tc>
        <w:tc>
          <w:tcPr>
            <w:tcW w:w="736" w:type="dxa"/>
          </w:tcPr>
          <w:p>
            <w:pPr>
              <w:pStyle w:val="TableParagraph"/>
              <w:spacing w:before="17"/>
              <w:ind w:left="154" w:right="133"/>
              <w:jc w:val="center"/>
              <w:rPr>
                <w:sz w:val="26"/>
              </w:rPr>
            </w:pPr>
            <w:r>
              <w:rPr>
                <w:spacing w:val="-10"/>
                <w:sz w:val="26"/>
              </w:rPr>
              <w:t>3</w:t>
            </w:r>
          </w:p>
        </w:tc>
        <w:tc>
          <w:tcPr>
            <w:tcW w:w="1173" w:type="dxa"/>
          </w:tcPr>
          <w:p>
            <w:pPr>
              <w:pStyle w:val="TableParagraph"/>
              <w:spacing w:before="17"/>
              <w:ind w:right="196"/>
              <w:jc w:val="center"/>
              <w:rPr>
                <w:sz w:val="26"/>
              </w:rPr>
            </w:pPr>
            <w:r>
              <w:rPr>
                <w:spacing w:val="-10"/>
                <w:sz w:val="26"/>
              </w:rPr>
              <w:t>2</w:t>
            </w:r>
          </w:p>
        </w:tc>
        <w:tc>
          <w:tcPr>
            <w:tcW w:w="836" w:type="dxa"/>
          </w:tcPr>
          <w:p>
            <w:pPr>
              <w:pStyle w:val="TableParagraph"/>
              <w:spacing w:before="17"/>
              <w:ind w:left="130"/>
              <w:jc w:val="center"/>
              <w:rPr>
                <w:sz w:val="26"/>
              </w:rPr>
            </w:pPr>
            <w:r>
              <w:rPr>
                <w:spacing w:val="-10"/>
                <w:sz w:val="26"/>
              </w:rPr>
              <w:t>1</w:t>
            </w:r>
          </w:p>
        </w:tc>
        <w:tc>
          <w:tcPr>
            <w:tcW w:w="1144" w:type="dxa"/>
          </w:tcPr>
          <w:p>
            <w:pPr>
              <w:pStyle w:val="TableParagraph"/>
              <w:spacing w:before="17"/>
              <w:ind w:right="229"/>
              <w:jc w:val="right"/>
              <w:rPr>
                <w:sz w:val="26"/>
              </w:rPr>
            </w:pPr>
            <w:r>
              <w:rPr>
                <w:spacing w:val="-10"/>
                <w:sz w:val="26"/>
              </w:rPr>
              <w:t>1</w:t>
            </w:r>
          </w:p>
        </w:tc>
        <w:tc>
          <w:tcPr>
            <w:tcW w:w="787" w:type="dxa"/>
          </w:tcPr>
          <w:p>
            <w:pPr>
              <w:pStyle w:val="TableParagraph"/>
              <w:spacing w:before="17"/>
              <w:ind w:right="174"/>
              <w:jc w:val="right"/>
              <w:rPr>
                <w:sz w:val="26"/>
              </w:rPr>
            </w:pPr>
            <w:r>
              <w:rPr>
                <w:spacing w:val="-5"/>
                <w:sz w:val="26"/>
              </w:rPr>
              <w:t>20</w:t>
            </w:r>
          </w:p>
        </w:tc>
      </w:tr>
      <w:tr>
        <w:trPr>
          <w:trHeight w:val="447" w:hRule="atLeast"/>
        </w:trPr>
        <w:tc>
          <w:tcPr>
            <w:tcW w:w="1835" w:type="dxa"/>
          </w:tcPr>
          <w:p>
            <w:pPr>
              <w:pStyle w:val="TableParagraph"/>
              <w:spacing w:line="284" w:lineRule="exact" w:before="143"/>
              <w:ind w:left="108"/>
              <w:rPr>
                <w:sz w:val="26"/>
              </w:rPr>
            </w:pPr>
            <w:r>
              <w:rPr>
                <w:spacing w:val="-2"/>
                <w:sz w:val="26"/>
              </w:rPr>
              <w:t>Electrical</w:t>
            </w:r>
          </w:p>
        </w:tc>
        <w:tc>
          <w:tcPr>
            <w:tcW w:w="1425" w:type="dxa"/>
          </w:tcPr>
          <w:p>
            <w:pPr>
              <w:pStyle w:val="TableParagraph"/>
              <w:rPr>
                <w:sz w:val="26"/>
              </w:rPr>
            </w:pPr>
          </w:p>
        </w:tc>
        <w:tc>
          <w:tcPr>
            <w:tcW w:w="722" w:type="dxa"/>
          </w:tcPr>
          <w:p>
            <w:pPr>
              <w:pStyle w:val="TableParagraph"/>
              <w:rPr>
                <w:sz w:val="26"/>
              </w:rPr>
            </w:pPr>
          </w:p>
        </w:tc>
        <w:tc>
          <w:tcPr>
            <w:tcW w:w="880" w:type="dxa"/>
          </w:tcPr>
          <w:p>
            <w:pPr>
              <w:pStyle w:val="TableParagraph"/>
              <w:rPr>
                <w:sz w:val="26"/>
              </w:rPr>
            </w:pPr>
          </w:p>
        </w:tc>
        <w:tc>
          <w:tcPr>
            <w:tcW w:w="736" w:type="dxa"/>
          </w:tcPr>
          <w:p>
            <w:pPr>
              <w:pStyle w:val="TableParagraph"/>
              <w:rPr>
                <w:sz w:val="26"/>
              </w:rPr>
            </w:pPr>
          </w:p>
        </w:tc>
        <w:tc>
          <w:tcPr>
            <w:tcW w:w="1173" w:type="dxa"/>
          </w:tcPr>
          <w:p>
            <w:pPr>
              <w:pStyle w:val="TableParagraph"/>
              <w:rPr>
                <w:sz w:val="26"/>
              </w:rPr>
            </w:pPr>
          </w:p>
        </w:tc>
        <w:tc>
          <w:tcPr>
            <w:tcW w:w="836" w:type="dxa"/>
          </w:tcPr>
          <w:p>
            <w:pPr>
              <w:pStyle w:val="TableParagraph"/>
              <w:rPr>
                <w:sz w:val="26"/>
              </w:rPr>
            </w:pPr>
          </w:p>
        </w:tc>
        <w:tc>
          <w:tcPr>
            <w:tcW w:w="1144" w:type="dxa"/>
          </w:tcPr>
          <w:p>
            <w:pPr>
              <w:pStyle w:val="TableParagraph"/>
              <w:rPr>
                <w:sz w:val="26"/>
              </w:rPr>
            </w:pPr>
          </w:p>
        </w:tc>
        <w:tc>
          <w:tcPr>
            <w:tcW w:w="787" w:type="dxa"/>
          </w:tcPr>
          <w:p>
            <w:pPr>
              <w:pStyle w:val="TableParagraph"/>
              <w:rPr>
                <w:sz w:val="26"/>
              </w:rPr>
            </w:pPr>
          </w:p>
        </w:tc>
      </w:tr>
      <w:tr>
        <w:trPr>
          <w:trHeight w:val="448" w:hRule="atLeast"/>
        </w:trPr>
        <w:tc>
          <w:tcPr>
            <w:tcW w:w="1835" w:type="dxa"/>
          </w:tcPr>
          <w:p>
            <w:pPr>
              <w:pStyle w:val="TableParagraph"/>
              <w:spacing w:line="292" w:lineRule="exact"/>
              <w:ind w:left="108"/>
              <w:rPr>
                <w:sz w:val="26"/>
              </w:rPr>
            </w:pPr>
            <w:r>
              <w:rPr>
                <w:spacing w:val="-2"/>
                <w:sz w:val="26"/>
              </w:rPr>
              <w:t>Engineers</w:t>
            </w:r>
          </w:p>
        </w:tc>
        <w:tc>
          <w:tcPr>
            <w:tcW w:w="1425" w:type="dxa"/>
          </w:tcPr>
          <w:p>
            <w:pPr>
              <w:pStyle w:val="TableParagraph"/>
              <w:spacing w:line="292" w:lineRule="exact"/>
              <w:ind w:right="941"/>
              <w:jc w:val="right"/>
              <w:rPr>
                <w:sz w:val="26"/>
              </w:rPr>
            </w:pPr>
            <w:r>
              <w:rPr>
                <w:spacing w:val="-5"/>
                <w:sz w:val="26"/>
              </w:rPr>
              <w:t>15</w:t>
            </w:r>
          </w:p>
        </w:tc>
        <w:tc>
          <w:tcPr>
            <w:tcW w:w="722" w:type="dxa"/>
          </w:tcPr>
          <w:p>
            <w:pPr>
              <w:pStyle w:val="TableParagraph"/>
              <w:spacing w:line="292" w:lineRule="exact"/>
              <w:ind w:left="153"/>
              <w:rPr>
                <w:sz w:val="26"/>
              </w:rPr>
            </w:pPr>
            <w:r>
              <w:rPr>
                <w:spacing w:val="-10"/>
                <w:sz w:val="26"/>
              </w:rPr>
              <w:t>2</w:t>
            </w:r>
          </w:p>
        </w:tc>
        <w:tc>
          <w:tcPr>
            <w:tcW w:w="880" w:type="dxa"/>
          </w:tcPr>
          <w:p>
            <w:pPr>
              <w:pStyle w:val="TableParagraph"/>
              <w:spacing w:line="292" w:lineRule="exact"/>
              <w:ind w:left="199" w:right="139"/>
              <w:jc w:val="center"/>
              <w:rPr>
                <w:sz w:val="26"/>
              </w:rPr>
            </w:pPr>
            <w:r>
              <w:rPr>
                <w:spacing w:val="-10"/>
                <w:sz w:val="26"/>
              </w:rPr>
              <w:t>1</w:t>
            </w:r>
          </w:p>
        </w:tc>
        <w:tc>
          <w:tcPr>
            <w:tcW w:w="736" w:type="dxa"/>
          </w:tcPr>
          <w:p>
            <w:pPr>
              <w:pStyle w:val="TableParagraph"/>
              <w:spacing w:line="292" w:lineRule="exact"/>
              <w:ind w:left="154" w:right="151"/>
              <w:jc w:val="center"/>
              <w:rPr>
                <w:sz w:val="26"/>
              </w:rPr>
            </w:pPr>
            <w:r>
              <w:rPr>
                <w:spacing w:val="-10"/>
                <w:sz w:val="26"/>
              </w:rPr>
              <w:t>3</w:t>
            </w:r>
          </w:p>
        </w:tc>
        <w:tc>
          <w:tcPr>
            <w:tcW w:w="1173" w:type="dxa"/>
          </w:tcPr>
          <w:p>
            <w:pPr>
              <w:pStyle w:val="TableParagraph"/>
              <w:spacing w:line="292" w:lineRule="exact"/>
              <w:ind w:left="40" w:right="254"/>
              <w:jc w:val="center"/>
              <w:rPr>
                <w:sz w:val="26"/>
              </w:rPr>
            </w:pPr>
            <w:r>
              <w:rPr>
                <w:spacing w:val="-10"/>
                <w:sz w:val="26"/>
              </w:rPr>
              <w:t>3</w:t>
            </w:r>
          </w:p>
        </w:tc>
        <w:tc>
          <w:tcPr>
            <w:tcW w:w="836" w:type="dxa"/>
          </w:tcPr>
          <w:p>
            <w:pPr>
              <w:pStyle w:val="TableParagraph"/>
              <w:spacing w:line="292" w:lineRule="exact"/>
              <w:ind w:left="111"/>
              <w:jc w:val="center"/>
              <w:rPr>
                <w:sz w:val="26"/>
              </w:rPr>
            </w:pPr>
            <w:r>
              <w:rPr>
                <w:spacing w:val="-10"/>
                <w:sz w:val="26"/>
              </w:rPr>
              <w:t>2</w:t>
            </w:r>
          </w:p>
        </w:tc>
        <w:tc>
          <w:tcPr>
            <w:tcW w:w="1144" w:type="dxa"/>
          </w:tcPr>
          <w:p>
            <w:pPr>
              <w:pStyle w:val="TableParagraph"/>
              <w:spacing w:line="292" w:lineRule="exact"/>
              <w:ind w:right="268"/>
              <w:jc w:val="right"/>
              <w:rPr>
                <w:sz w:val="26"/>
              </w:rPr>
            </w:pPr>
            <w:r>
              <w:rPr>
                <w:spacing w:val="-10"/>
                <w:sz w:val="26"/>
              </w:rPr>
              <w:t>2</w:t>
            </w:r>
          </w:p>
        </w:tc>
        <w:tc>
          <w:tcPr>
            <w:tcW w:w="787" w:type="dxa"/>
          </w:tcPr>
          <w:p>
            <w:pPr>
              <w:pStyle w:val="TableParagraph"/>
              <w:spacing w:line="292" w:lineRule="exact"/>
              <w:ind w:left="312"/>
              <w:rPr>
                <w:sz w:val="26"/>
              </w:rPr>
            </w:pPr>
            <w:r>
              <w:rPr>
                <w:spacing w:val="-5"/>
                <w:sz w:val="26"/>
              </w:rPr>
              <w:t>28</w:t>
            </w:r>
          </w:p>
        </w:tc>
      </w:tr>
      <w:tr>
        <w:trPr>
          <w:trHeight w:val="448" w:hRule="atLeast"/>
        </w:trPr>
        <w:tc>
          <w:tcPr>
            <w:tcW w:w="1835" w:type="dxa"/>
          </w:tcPr>
          <w:p>
            <w:pPr>
              <w:pStyle w:val="TableParagraph"/>
              <w:spacing w:line="284" w:lineRule="exact" w:before="144"/>
              <w:ind w:left="108"/>
              <w:rPr>
                <w:sz w:val="26"/>
              </w:rPr>
            </w:pPr>
            <w:r>
              <w:rPr>
                <w:spacing w:val="-2"/>
                <w:sz w:val="26"/>
              </w:rPr>
              <w:t>Mechanical</w:t>
            </w:r>
          </w:p>
        </w:tc>
        <w:tc>
          <w:tcPr>
            <w:tcW w:w="1425" w:type="dxa"/>
          </w:tcPr>
          <w:p>
            <w:pPr>
              <w:pStyle w:val="TableParagraph"/>
              <w:rPr>
                <w:sz w:val="26"/>
              </w:rPr>
            </w:pPr>
          </w:p>
        </w:tc>
        <w:tc>
          <w:tcPr>
            <w:tcW w:w="722" w:type="dxa"/>
          </w:tcPr>
          <w:p>
            <w:pPr>
              <w:pStyle w:val="TableParagraph"/>
              <w:rPr>
                <w:sz w:val="26"/>
              </w:rPr>
            </w:pPr>
          </w:p>
        </w:tc>
        <w:tc>
          <w:tcPr>
            <w:tcW w:w="880" w:type="dxa"/>
          </w:tcPr>
          <w:p>
            <w:pPr>
              <w:pStyle w:val="TableParagraph"/>
              <w:rPr>
                <w:sz w:val="26"/>
              </w:rPr>
            </w:pPr>
          </w:p>
        </w:tc>
        <w:tc>
          <w:tcPr>
            <w:tcW w:w="736" w:type="dxa"/>
          </w:tcPr>
          <w:p>
            <w:pPr>
              <w:pStyle w:val="TableParagraph"/>
              <w:rPr>
                <w:sz w:val="26"/>
              </w:rPr>
            </w:pPr>
          </w:p>
        </w:tc>
        <w:tc>
          <w:tcPr>
            <w:tcW w:w="1173" w:type="dxa"/>
          </w:tcPr>
          <w:p>
            <w:pPr>
              <w:pStyle w:val="TableParagraph"/>
              <w:rPr>
                <w:sz w:val="26"/>
              </w:rPr>
            </w:pPr>
          </w:p>
        </w:tc>
        <w:tc>
          <w:tcPr>
            <w:tcW w:w="836" w:type="dxa"/>
          </w:tcPr>
          <w:p>
            <w:pPr>
              <w:pStyle w:val="TableParagraph"/>
              <w:rPr>
                <w:sz w:val="26"/>
              </w:rPr>
            </w:pPr>
          </w:p>
        </w:tc>
        <w:tc>
          <w:tcPr>
            <w:tcW w:w="1144" w:type="dxa"/>
          </w:tcPr>
          <w:p>
            <w:pPr>
              <w:pStyle w:val="TableParagraph"/>
              <w:rPr>
                <w:sz w:val="26"/>
              </w:rPr>
            </w:pPr>
          </w:p>
        </w:tc>
        <w:tc>
          <w:tcPr>
            <w:tcW w:w="787" w:type="dxa"/>
          </w:tcPr>
          <w:p>
            <w:pPr>
              <w:pStyle w:val="TableParagraph"/>
              <w:rPr>
                <w:sz w:val="26"/>
              </w:rPr>
            </w:pPr>
          </w:p>
        </w:tc>
      </w:tr>
      <w:tr>
        <w:trPr>
          <w:trHeight w:val="447" w:hRule="atLeast"/>
        </w:trPr>
        <w:tc>
          <w:tcPr>
            <w:tcW w:w="1835" w:type="dxa"/>
          </w:tcPr>
          <w:p>
            <w:pPr>
              <w:pStyle w:val="TableParagraph"/>
              <w:spacing w:line="292" w:lineRule="exact"/>
              <w:ind w:left="172"/>
              <w:rPr>
                <w:sz w:val="26"/>
              </w:rPr>
            </w:pPr>
            <w:r>
              <w:rPr>
                <w:spacing w:val="-2"/>
                <w:sz w:val="26"/>
              </w:rPr>
              <w:t>engineers</w:t>
            </w:r>
          </w:p>
        </w:tc>
        <w:tc>
          <w:tcPr>
            <w:tcW w:w="1425" w:type="dxa"/>
          </w:tcPr>
          <w:p>
            <w:pPr>
              <w:pStyle w:val="TableParagraph"/>
              <w:spacing w:line="292" w:lineRule="exact"/>
              <w:ind w:left="176"/>
              <w:rPr>
                <w:sz w:val="26"/>
              </w:rPr>
            </w:pPr>
            <w:r>
              <w:rPr>
                <w:spacing w:val="-10"/>
                <w:sz w:val="26"/>
              </w:rPr>
              <w:t>7</w:t>
            </w:r>
          </w:p>
        </w:tc>
        <w:tc>
          <w:tcPr>
            <w:tcW w:w="722" w:type="dxa"/>
          </w:tcPr>
          <w:p>
            <w:pPr>
              <w:pStyle w:val="TableParagraph"/>
              <w:spacing w:line="292" w:lineRule="exact"/>
              <w:ind w:left="116"/>
              <w:rPr>
                <w:sz w:val="26"/>
              </w:rPr>
            </w:pPr>
            <w:r>
              <w:rPr>
                <w:spacing w:val="-10"/>
                <w:sz w:val="26"/>
              </w:rPr>
              <w:t>2</w:t>
            </w:r>
          </w:p>
        </w:tc>
        <w:tc>
          <w:tcPr>
            <w:tcW w:w="880" w:type="dxa"/>
          </w:tcPr>
          <w:p>
            <w:pPr>
              <w:pStyle w:val="TableParagraph"/>
              <w:spacing w:line="292" w:lineRule="exact"/>
              <w:ind w:left="259" w:right="139"/>
              <w:jc w:val="center"/>
              <w:rPr>
                <w:sz w:val="26"/>
              </w:rPr>
            </w:pPr>
            <w:r>
              <w:rPr>
                <w:spacing w:val="-10"/>
                <w:sz w:val="26"/>
              </w:rPr>
              <w:t>2</w:t>
            </w:r>
          </w:p>
        </w:tc>
        <w:tc>
          <w:tcPr>
            <w:tcW w:w="736" w:type="dxa"/>
          </w:tcPr>
          <w:p>
            <w:pPr>
              <w:pStyle w:val="TableParagraph"/>
              <w:spacing w:line="292" w:lineRule="exact"/>
              <w:ind w:left="154" w:right="217"/>
              <w:jc w:val="center"/>
              <w:rPr>
                <w:sz w:val="26"/>
              </w:rPr>
            </w:pPr>
            <w:r>
              <w:rPr>
                <w:spacing w:val="-10"/>
                <w:sz w:val="26"/>
              </w:rPr>
              <w:t>3</w:t>
            </w:r>
          </w:p>
        </w:tc>
        <w:tc>
          <w:tcPr>
            <w:tcW w:w="1173" w:type="dxa"/>
          </w:tcPr>
          <w:p>
            <w:pPr>
              <w:pStyle w:val="TableParagraph"/>
              <w:spacing w:line="292" w:lineRule="exact"/>
              <w:ind w:left="378"/>
              <w:rPr>
                <w:sz w:val="26"/>
              </w:rPr>
            </w:pPr>
            <w:r>
              <w:rPr>
                <w:spacing w:val="-10"/>
                <w:sz w:val="26"/>
              </w:rPr>
              <w:t>3</w:t>
            </w:r>
          </w:p>
        </w:tc>
        <w:tc>
          <w:tcPr>
            <w:tcW w:w="836" w:type="dxa"/>
          </w:tcPr>
          <w:p>
            <w:pPr>
              <w:pStyle w:val="TableParagraph"/>
              <w:spacing w:line="292" w:lineRule="exact"/>
              <w:ind w:left="207" w:right="165"/>
              <w:jc w:val="center"/>
              <w:rPr>
                <w:sz w:val="26"/>
              </w:rPr>
            </w:pPr>
            <w:r>
              <w:rPr>
                <w:spacing w:val="-10"/>
                <w:sz w:val="26"/>
              </w:rPr>
              <w:t>2</w:t>
            </w:r>
          </w:p>
        </w:tc>
        <w:tc>
          <w:tcPr>
            <w:tcW w:w="1144" w:type="dxa"/>
          </w:tcPr>
          <w:p>
            <w:pPr>
              <w:pStyle w:val="TableParagraph"/>
              <w:spacing w:line="292" w:lineRule="exact"/>
              <w:ind w:right="305"/>
              <w:jc w:val="right"/>
              <w:rPr>
                <w:sz w:val="26"/>
              </w:rPr>
            </w:pPr>
            <w:r>
              <w:rPr>
                <w:spacing w:val="-10"/>
                <w:sz w:val="26"/>
              </w:rPr>
              <w:t>2</w:t>
            </w:r>
          </w:p>
        </w:tc>
        <w:tc>
          <w:tcPr>
            <w:tcW w:w="787" w:type="dxa"/>
          </w:tcPr>
          <w:p>
            <w:pPr>
              <w:pStyle w:val="TableParagraph"/>
              <w:spacing w:line="292" w:lineRule="exact"/>
              <w:ind w:left="277"/>
              <w:rPr>
                <w:sz w:val="26"/>
              </w:rPr>
            </w:pPr>
            <w:r>
              <w:rPr>
                <w:spacing w:val="-5"/>
                <w:sz w:val="26"/>
              </w:rPr>
              <w:t>21</w:t>
            </w:r>
          </w:p>
        </w:tc>
      </w:tr>
      <w:tr>
        <w:trPr>
          <w:trHeight w:val="597" w:hRule="atLeast"/>
        </w:trPr>
        <w:tc>
          <w:tcPr>
            <w:tcW w:w="1835" w:type="dxa"/>
          </w:tcPr>
          <w:p>
            <w:pPr>
              <w:pStyle w:val="TableParagraph"/>
              <w:spacing w:before="144"/>
              <w:ind w:left="108"/>
              <w:rPr>
                <w:sz w:val="26"/>
              </w:rPr>
            </w:pPr>
            <w:r>
              <w:rPr>
                <w:sz w:val="26"/>
              </w:rPr>
              <w:t>Land</w:t>
            </w:r>
            <w:r>
              <w:rPr>
                <w:spacing w:val="-7"/>
                <w:sz w:val="26"/>
              </w:rPr>
              <w:t> </w:t>
            </w:r>
            <w:r>
              <w:rPr>
                <w:spacing w:val="-2"/>
                <w:sz w:val="26"/>
              </w:rPr>
              <w:t>surveyors</w:t>
            </w:r>
          </w:p>
        </w:tc>
        <w:tc>
          <w:tcPr>
            <w:tcW w:w="1425" w:type="dxa"/>
          </w:tcPr>
          <w:p>
            <w:pPr>
              <w:pStyle w:val="TableParagraph"/>
              <w:spacing w:before="144"/>
              <w:ind w:left="207"/>
              <w:rPr>
                <w:sz w:val="26"/>
              </w:rPr>
            </w:pPr>
            <w:r>
              <w:rPr>
                <w:spacing w:val="-10"/>
                <w:sz w:val="26"/>
              </w:rPr>
              <w:t>1</w:t>
            </w:r>
          </w:p>
        </w:tc>
        <w:tc>
          <w:tcPr>
            <w:tcW w:w="722" w:type="dxa"/>
          </w:tcPr>
          <w:p>
            <w:pPr>
              <w:pStyle w:val="TableParagraph"/>
              <w:spacing w:before="144"/>
              <w:ind w:left="80"/>
              <w:rPr>
                <w:sz w:val="26"/>
              </w:rPr>
            </w:pPr>
            <w:r>
              <w:rPr>
                <w:spacing w:val="-10"/>
                <w:sz w:val="26"/>
              </w:rPr>
              <w:t>1</w:t>
            </w:r>
          </w:p>
        </w:tc>
        <w:tc>
          <w:tcPr>
            <w:tcW w:w="880" w:type="dxa"/>
          </w:tcPr>
          <w:p>
            <w:pPr>
              <w:pStyle w:val="TableParagraph"/>
              <w:spacing w:before="144"/>
              <w:ind w:left="188" w:right="139"/>
              <w:jc w:val="center"/>
              <w:rPr>
                <w:sz w:val="26"/>
              </w:rPr>
            </w:pPr>
            <w:r>
              <w:rPr>
                <w:spacing w:val="-10"/>
                <w:sz w:val="26"/>
              </w:rPr>
              <w:t>1</w:t>
            </w:r>
          </w:p>
        </w:tc>
        <w:tc>
          <w:tcPr>
            <w:tcW w:w="736" w:type="dxa"/>
          </w:tcPr>
          <w:p>
            <w:pPr>
              <w:pStyle w:val="TableParagraph"/>
              <w:spacing w:before="144"/>
              <w:ind w:left="234"/>
              <w:rPr>
                <w:sz w:val="26"/>
              </w:rPr>
            </w:pPr>
            <w:r>
              <w:rPr>
                <w:spacing w:val="-10"/>
                <w:sz w:val="26"/>
              </w:rPr>
              <w:t>1</w:t>
            </w:r>
          </w:p>
        </w:tc>
        <w:tc>
          <w:tcPr>
            <w:tcW w:w="1173" w:type="dxa"/>
          </w:tcPr>
          <w:p>
            <w:pPr>
              <w:pStyle w:val="TableParagraph"/>
              <w:spacing w:before="144"/>
              <w:ind w:left="29" w:right="254"/>
              <w:jc w:val="center"/>
              <w:rPr>
                <w:sz w:val="26"/>
              </w:rPr>
            </w:pPr>
            <w:r>
              <w:rPr>
                <w:spacing w:val="-10"/>
                <w:sz w:val="26"/>
              </w:rPr>
              <w:t>1</w:t>
            </w:r>
          </w:p>
        </w:tc>
        <w:tc>
          <w:tcPr>
            <w:tcW w:w="836" w:type="dxa"/>
          </w:tcPr>
          <w:p>
            <w:pPr>
              <w:pStyle w:val="TableParagraph"/>
              <w:spacing w:before="144"/>
              <w:ind w:left="265" w:right="165"/>
              <w:jc w:val="center"/>
              <w:rPr>
                <w:sz w:val="26"/>
              </w:rPr>
            </w:pPr>
            <w:r>
              <w:rPr>
                <w:spacing w:val="-10"/>
                <w:sz w:val="26"/>
              </w:rPr>
              <w:t>1</w:t>
            </w:r>
          </w:p>
        </w:tc>
        <w:tc>
          <w:tcPr>
            <w:tcW w:w="1144" w:type="dxa"/>
          </w:tcPr>
          <w:p>
            <w:pPr>
              <w:pStyle w:val="TableParagraph"/>
              <w:spacing w:before="144"/>
              <w:ind w:right="276"/>
              <w:jc w:val="right"/>
              <w:rPr>
                <w:sz w:val="26"/>
              </w:rPr>
            </w:pPr>
            <w:r>
              <w:rPr>
                <w:spacing w:val="-10"/>
                <w:sz w:val="26"/>
              </w:rPr>
              <w:t>1</w:t>
            </w:r>
          </w:p>
        </w:tc>
        <w:tc>
          <w:tcPr>
            <w:tcW w:w="787" w:type="dxa"/>
          </w:tcPr>
          <w:p>
            <w:pPr>
              <w:pStyle w:val="TableParagraph"/>
              <w:spacing w:before="144"/>
              <w:ind w:left="99" w:right="13"/>
              <w:jc w:val="center"/>
              <w:rPr>
                <w:sz w:val="26"/>
              </w:rPr>
            </w:pPr>
            <w:r>
              <w:rPr>
                <w:spacing w:val="-10"/>
                <w:sz w:val="26"/>
              </w:rPr>
              <w:t>7</w:t>
            </w:r>
          </w:p>
        </w:tc>
      </w:tr>
      <w:tr>
        <w:trPr>
          <w:trHeight w:val="448" w:hRule="atLeast"/>
        </w:trPr>
        <w:tc>
          <w:tcPr>
            <w:tcW w:w="1835" w:type="dxa"/>
          </w:tcPr>
          <w:p>
            <w:pPr>
              <w:pStyle w:val="TableParagraph"/>
              <w:spacing w:line="285" w:lineRule="exact" w:before="143"/>
              <w:ind w:left="108"/>
              <w:rPr>
                <w:sz w:val="26"/>
              </w:rPr>
            </w:pPr>
            <w:r>
              <w:rPr>
                <w:spacing w:val="-2"/>
                <w:sz w:val="26"/>
              </w:rPr>
              <w:t>Quantity</w:t>
            </w:r>
          </w:p>
        </w:tc>
        <w:tc>
          <w:tcPr>
            <w:tcW w:w="1425" w:type="dxa"/>
          </w:tcPr>
          <w:p>
            <w:pPr>
              <w:pStyle w:val="TableParagraph"/>
              <w:rPr>
                <w:sz w:val="26"/>
              </w:rPr>
            </w:pPr>
          </w:p>
        </w:tc>
        <w:tc>
          <w:tcPr>
            <w:tcW w:w="722" w:type="dxa"/>
          </w:tcPr>
          <w:p>
            <w:pPr>
              <w:pStyle w:val="TableParagraph"/>
              <w:rPr>
                <w:sz w:val="26"/>
              </w:rPr>
            </w:pPr>
          </w:p>
        </w:tc>
        <w:tc>
          <w:tcPr>
            <w:tcW w:w="880" w:type="dxa"/>
          </w:tcPr>
          <w:p>
            <w:pPr>
              <w:pStyle w:val="TableParagraph"/>
              <w:rPr>
                <w:sz w:val="26"/>
              </w:rPr>
            </w:pPr>
          </w:p>
        </w:tc>
        <w:tc>
          <w:tcPr>
            <w:tcW w:w="736" w:type="dxa"/>
          </w:tcPr>
          <w:p>
            <w:pPr>
              <w:pStyle w:val="TableParagraph"/>
              <w:rPr>
                <w:sz w:val="26"/>
              </w:rPr>
            </w:pPr>
          </w:p>
        </w:tc>
        <w:tc>
          <w:tcPr>
            <w:tcW w:w="1173" w:type="dxa"/>
          </w:tcPr>
          <w:p>
            <w:pPr>
              <w:pStyle w:val="TableParagraph"/>
              <w:rPr>
                <w:sz w:val="26"/>
              </w:rPr>
            </w:pPr>
          </w:p>
        </w:tc>
        <w:tc>
          <w:tcPr>
            <w:tcW w:w="836" w:type="dxa"/>
          </w:tcPr>
          <w:p>
            <w:pPr>
              <w:pStyle w:val="TableParagraph"/>
              <w:rPr>
                <w:sz w:val="26"/>
              </w:rPr>
            </w:pPr>
          </w:p>
        </w:tc>
        <w:tc>
          <w:tcPr>
            <w:tcW w:w="1144" w:type="dxa"/>
          </w:tcPr>
          <w:p>
            <w:pPr>
              <w:pStyle w:val="TableParagraph"/>
              <w:rPr>
                <w:sz w:val="26"/>
              </w:rPr>
            </w:pPr>
          </w:p>
        </w:tc>
        <w:tc>
          <w:tcPr>
            <w:tcW w:w="787" w:type="dxa"/>
          </w:tcPr>
          <w:p>
            <w:pPr>
              <w:pStyle w:val="TableParagraph"/>
              <w:rPr>
                <w:sz w:val="26"/>
              </w:rPr>
            </w:pPr>
          </w:p>
        </w:tc>
      </w:tr>
      <w:tr>
        <w:trPr>
          <w:trHeight w:val="452" w:hRule="atLeast"/>
        </w:trPr>
        <w:tc>
          <w:tcPr>
            <w:tcW w:w="1835" w:type="dxa"/>
          </w:tcPr>
          <w:p>
            <w:pPr>
              <w:pStyle w:val="TableParagraph"/>
              <w:spacing w:line="294" w:lineRule="exact"/>
              <w:ind w:left="108"/>
              <w:rPr>
                <w:sz w:val="26"/>
              </w:rPr>
            </w:pPr>
            <w:r>
              <w:rPr>
                <w:spacing w:val="-2"/>
                <w:sz w:val="26"/>
              </w:rPr>
              <w:t>surveyors</w:t>
            </w:r>
          </w:p>
        </w:tc>
        <w:tc>
          <w:tcPr>
            <w:tcW w:w="1425" w:type="dxa"/>
          </w:tcPr>
          <w:p>
            <w:pPr>
              <w:pStyle w:val="TableParagraph"/>
              <w:spacing w:line="294" w:lineRule="exact"/>
              <w:ind w:left="193"/>
              <w:rPr>
                <w:sz w:val="26"/>
              </w:rPr>
            </w:pPr>
            <w:r>
              <w:rPr>
                <w:spacing w:val="-10"/>
                <w:sz w:val="26"/>
              </w:rPr>
              <w:t>2</w:t>
            </w:r>
          </w:p>
        </w:tc>
        <w:tc>
          <w:tcPr>
            <w:tcW w:w="722" w:type="dxa"/>
          </w:tcPr>
          <w:p>
            <w:pPr>
              <w:pStyle w:val="TableParagraph"/>
              <w:spacing w:line="294" w:lineRule="exact"/>
              <w:ind w:left="66"/>
              <w:rPr>
                <w:sz w:val="26"/>
              </w:rPr>
            </w:pPr>
            <w:r>
              <w:rPr>
                <w:spacing w:val="-10"/>
                <w:sz w:val="26"/>
              </w:rPr>
              <w:t>1</w:t>
            </w:r>
          </w:p>
        </w:tc>
        <w:tc>
          <w:tcPr>
            <w:tcW w:w="880" w:type="dxa"/>
          </w:tcPr>
          <w:p>
            <w:pPr>
              <w:pStyle w:val="TableParagraph"/>
              <w:spacing w:line="294" w:lineRule="exact"/>
              <w:ind w:left="159" w:right="139"/>
              <w:jc w:val="center"/>
              <w:rPr>
                <w:sz w:val="26"/>
              </w:rPr>
            </w:pPr>
            <w:r>
              <w:rPr>
                <w:spacing w:val="-10"/>
                <w:sz w:val="26"/>
              </w:rPr>
              <w:t>1</w:t>
            </w:r>
          </w:p>
        </w:tc>
        <w:tc>
          <w:tcPr>
            <w:tcW w:w="736" w:type="dxa"/>
          </w:tcPr>
          <w:p>
            <w:pPr>
              <w:pStyle w:val="TableParagraph"/>
              <w:spacing w:line="294" w:lineRule="exact"/>
              <w:ind w:left="154" w:right="187"/>
              <w:jc w:val="center"/>
              <w:rPr>
                <w:sz w:val="26"/>
              </w:rPr>
            </w:pPr>
            <w:r>
              <w:rPr>
                <w:spacing w:val="-10"/>
                <w:sz w:val="26"/>
              </w:rPr>
              <w:t>1</w:t>
            </w:r>
          </w:p>
        </w:tc>
        <w:tc>
          <w:tcPr>
            <w:tcW w:w="1173" w:type="dxa"/>
          </w:tcPr>
          <w:p>
            <w:pPr>
              <w:pStyle w:val="TableParagraph"/>
              <w:spacing w:line="294" w:lineRule="exact"/>
              <w:ind w:right="254"/>
              <w:jc w:val="center"/>
              <w:rPr>
                <w:sz w:val="26"/>
              </w:rPr>
            </w:pPr>
            <w:r>
              <w:rPr>
                <w:spacing w:val="-10"/>
                <w:sz w:val="26"/>
              </w:rPr>
              <w:t>1</w:t>
            </w:r>
          </w:p>
        </w:tc>
        <w:tc>
          <w:tcPr>
            <w:tcW w:w="836" w:type="dxa"/>
          </w:tcPr>
          <w:p>
            <w:pPr>
              <w:pStyle w:val="TableParagraph"/>
              <w:spacing w:line="294" w:lineRule="exact"/>
              <w:ind w:left="236" w:right="165"/>
              <w:jc w:val="center"/>
              <w:rPr>
                <w:sz w:val="26"/>
              </w:rPr>
            </w:pPr>
            <w:r>
              <w:rPr>
                <w:spacing w:val="-10"/>
                <w:sz w:val="26"/>
              </w:rPr>
              <w:t>1</w:t>
            </w:r>
          </w:p>
        </w:tc>
        <w:tc>
          <w:tcPr>
            <w:tcW w:w="1144" w:type="dxa"/>
          </w:tcPr>
          <w:p>
            <w:pPr>
              <w:pStyle w:val="TableParagraph"/>
              <w:spacing w:line="294" w:lineRule="exact"/>
              <w:ind w:right="223"/>
              <w:jc w:val="right"/>
              <w:rPr>
                <w:sz w:val="26"/>
              </w:rPr>
            </w:pPr>
            <w:r>
              <w:rPr>
                <w:spacing w:val="-10"/>
                <w:sz w:val="26"/>
              </w:rPr>
              <w:t>1</w:t>
            </w:r>
          </w:p>
        </w:tc>
        <w:tc>
          <w:tcPr>
            <w:tcW w:w="787" w:type="dxa"/>
          </w:tcPr>
          <w:p>
            <w:pPr>
              <w:pStyle w:val="TableParagraph"/>
              <w:spacing w:line="294" w:lineRule="exact"/>
              <w:ind w:left="424"/>
              <w:rPr>
                <w:sz w:val="26"/>
              </w:rPr>
            </w:pPr>
            <w:r>
              <w:rPr>
                <w:spacing w:val="-10"/>
                <w:sz w:val="26"/>
              </w:rPr>
              <w:t>8</w:t>
            </w:r>
          </w:p>
        </w:tc>
      </w:tr>
      <w:tr>
        <w:trPr>
          <w:trHeight w:val="445" w:hRule="atLeast"/>
        </w:trPr>
        <w:tc>
          <w:tcPr>
            <w:tcW w:w="1835" w:type="dxa"/>
          </w:tcPr>
          <w:p>
            <w:pPr>
              <w:pStyle w:val="TableParagraph"/>
              <w:spacing w:line="279" w:lineRule="exact" w:before="147"/>
              <w:ind w:left="108"/>
              <w:rPr>
                <w:b/>
                <w:sz w:val="26"/>
              </w:rPr>
            </w:pPr>
            <w:r>
              <w:rPr>
                <w:b/>
                <w:spacing w:val="-2"/>
                <w:sz w:val="26"/>
              </w:rPr>
              <w:t>Total</w:t>
            </w:r>
          </w:p>
        </w:tc>
        <w:tc>
          <w:tcPr>
            <w:tcW w:w="1425" w:type="dxa"/>
          </w:tcPr>
          <w:p>
            <w:pPr>
              <w:pStyle w:val="TableParagraph"/>
              <w:spacing w:line="279" w:lineRule="exact" w:before="147"/>
              <w:ind w:left="32"/>
              <w:rPr>
                <w:b/>
                <w:sz w:val="26"/>
              </w:rPr>
            </w:pPr>
            <w:r>
              <w:rPr>
                <w:b/>
                <w:spacing w:val="-5"/>
                <w:sz w:val="26"/>
              </w:rPr>
              <w:t>411</w:t>
            </w:r>
          </w:p>
        </w:tc>
        <w:tc>
          <w:tcPr>
            <w:tcW w:w="722" w:type="dxa"/>
          </w:tcPr>
          <w:p>
            <w:pPr>
              <w:pStyle w:val="TableParagraph"/>
              <w:spacing w:line="279" w:lineRule="exact" w:before="147"/>
              <w:ind w:left="102"/>
              <w:rPr>
                <w:b/>
                <w:sz w:val="26"/>
              </w:rPr>
            </w:pPr>
            <w:r>
              <w:rPr>
                <w:b/>
                <w:spacing w:val="-5"/>
                <w:sz w:val="26"/>
              </w:rPr>
              <w:t>20</w:t>
            </w:r>
          </w:p>
        </w:tc>
        <w:tc>
          <w:tcPr>
            <w:tcW w:w="880" w:type="dxa"/>
          </w:tcPr>
          <w:p>
            <w:pPr>
              <w:pStyle w:val="TableParagraph"/>
              <w:spacing w:line="279" w:lineRule="exact" w:before="147"/>
              <w:ind w:left="356"/>
              <w:rPr>
                <w:b/>
                <w:sz w:val="26"/>
              </w:rPr>
            </w:pPr>
            <w:r>
              <w:rPr>
                <w:b/>
                <w:spacing w:val="-5"/>
                <w:sz w:val="26"/>
              </w:rPr>
              <w:t>19</w:t>
            </w:r>
          </w:p>
        </w:tc>
        <w:tc>
          <w:tcPr>
            <w:tcW w:w="736" w:type="dxa"/>
          </w:tcPr>
          <w:p>
            <w:pPr>
              <w:pStyle w:val="TableParagraph"/>
              <w:spacing w:line="279" w:lineRule="exact" w:before="147"/>
              <w:ind w:left="256"/>
              <w:rPr>
                <w:b/>
                <w:sz w:val="26"/>
              </w:rPr>
            </w:pPr>
            <w:r>
              <w:rPr>
                <w:b/>
                <w:spacing w:val="-5"/>
                <w:sz w:val="26"/>
              </w:rPr>
              <w:t>29</w:t>
            </w:r>
          </w:p>
        </w:tc>
        <w:tc>
          <w:tcPr>
            <w:tcW w:w="1173" w:type="dxa"/>
          </w:tcPr>
          <w:p>
            <w:pPr>
              <w:pStyle w:val="TableParagraph"/>
              <w:spacing w:line="279" w:lineRule="exact" w:before="147"/>
              <w:ind w:left="364"/>
              <w:rPr>
                <w:b/>
                <w:sz w:val="26"/>
              </w:rPr>
            </w:pPr>
            <w:r>
              <w:rPr>
                <w:b/>
                <w:spacing w:val="-5"/>
                <w:sz w:val="26"/>
              </w:rPr>
              <w:t>29</w:t>
            </w:r>
          </w:p>
        </w:tc>
        <w:tc>
          <w:tcPr>
            <w:tcW w:w="836" w:type="dxa"/>
          </w:tcPr>
          <w:p>
            <w:pPr>
              <w:pStyle w:val="TableParagraph"/>
              <w:spacing w:line="279" w:lineRule="exact" w:before="147"/>
              <w:ind w:left="360"/>
              <w:rPr>
                <w:b/>
                <w:sz w:val="26"/>
              </w:rPr>
            </w:pPr>
            <w:r>
              <w:rPr>
                <w:b/>
                <w:spacing w:val="-5"/>
                <w:sz w:val="26"/>
              </w:rPr>
              <w:t>20</w:t>
            </w:r>
          </w:p>
        </w:tc>
        <w:tc>
          <w:tcPr>
            <w:tcW w:w="1144" w:type="dxa"/>
          </w:tcPr>
          <w:p>
            <w:pPr>
              <w:pStyle w:val="TableParagraph"/>
              <w:spacing w:line="279" w:lineRule="exact" w:before="147"/>
              <w:ind w:right="253"/>
              <w:jc w:val="right"/>
              <w:rPr>
                <w:b/>
                <w:sz w:val="26"/>
              </w:rPr>
            </w:pPr>
            <w:r>
              <w:rPr>
                <w:b/>
                <w:spacing w:val="-5"/>
                <w:sz w:val="26"/>
              </w:rPr>
              <w:t>22</w:t>
            </w:r>
          </w:p>
        </w:tc>
        <w:tc>
          <w:tcPr>
            <w:tcW w:w="787" w:type="dxa"/>
          </w:tcPr>
          <w:p>
            <w:pPr>
              <w:pStyle w:val="TableParagraph"/>
              <w:spacing w:line="279" w:lineRule="exact" w:before="147"/>
              <w:ind w:right="130"/>
              <w:jc w:val="right"/>
              <w:rPr>
                <w:b/>
                <w:sz w:val="26"/>
              </w:rPr>
            </w:pPr>
            <w:r>
              <w:rPr>
                <w:b/>
                <w:spacing w:val="-5"/>
                <w:sz w:val="26"/>
              </w:rPr>
              <w:t>550</w:t>
            </w:r>
          </w:p>
        </w:tc>
      </w:tr>
    </w:tbl>
    <w:p>
      <w:pPr>
        <w:pStyle w:val="BodyText"/>
        <w:spacing w:before="127"/>
        <w:rPr>
          <w:b/>
          <w:sz w:val="20"/>
        </w:rPr>
      </w:pPr>
      <w:r>
        <w:rPr/>
        <mc:AlternateContent>
          <mc:Choice Requires="wps">
            <w:drawing>
              <wp:anchor distT="0" distB="0" distL="0" distR="0" allowOverlap="1" layoutInCell="1" locked="0" behindDoc="1" simplePos="0" relativeHeight="487628288">
                <wp:simplePos x="0" y="0"/>
                <wp:positionH relativeFrom="page">
                  <wp:posOffset>1104900</wp:posOffset>
                </wp:positionH>
                <wp:positionV relativeFrom="paragraph">
                  <wp:posOffset>242315</wp:posOffset>
                </wp:positionV>
                <wp:extent cx="6019800" cy="1270"/>
                <wp:effectExtent l="0" t="0" r="0" b="0"/>
                <wp:wrapTopAndBottom/>
                <wp:docPr id="235" name="Graphic 235"/>
                <wp:cNvGraphicFramePr>
                  <a:graphicFrameLocks/>
                </wp:cNvGraphicFramePr>
                <a:graphic>
                  <a:graphicData uri="http://schemas.microsoft.com/office/word/2010/wordprocessingShape">
                    <wps:wsp>
                      <wps:cNvPr id="235" name="Graphic 235"/>
                      <wps:cNvSpPr/>
                      <wps:spPr>
                        <a:xfrm>
                          <a:off x="0" y="0"/>
                          <a:ext cx="6019800" cy="1270"/>
                        </a:xfrm>
                        <a:custGeom>
                          <a:avLst/>
                          <a:gdLst/>
                          <a:ahLst/>
                          <a:cxnLst/>
                          <a:rect l="l" t="t" r="r" b="b"/>
                          <a:pathLst>
                            <a:path w="6019800" h="0">
                              <a:moveTo>
                                <a:pt x="0" y="0"/>
                              </a:moveTo>
                              <a:lnTo>
                                <a:pt x="6019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7pt;margin-top:19.080pt;width:474pt;height:.1pt;mso-position-horizontal-relative:page;mso-position-vertical-relative:paragraph;z-index:-15688192;mso-wrap-distance-left:0;mso-wrap-distance-right:0" id="docshape162" coordorigin="1740,382" coordsize="9480,0" path="m1740,382l11220,382e" filled="false" stroked="true" strokeweight=".75pt" strokecolor="#000000">
                <v:path arrowok="t"/>
                <v:stroke dashstyle="solid"/>
                <w10:wrap type="topAndBottom"/>
              </v:shape>
            </w:pict>
          </mc:Fallback>
        </mc:AlternateContent>
      </w:r>
    </w:p>
    <w:p>
      <w:pPr>
        <w:pStyle w:val="BodyText"/>
        <w:spacing w:before="171"/>
        <w:rPr>
          <w:b/>
        </w:rPr>
      </w:pPr>
    </w:p>
    <w:p>
      <w:pPr>
        <w:spacing w:before="0"/>
        <w:ind w:left="840" w:right="0" w:firstLine="0"/>
        <w:jc w:val="left"/>
        <w:rPr>
          <w:b/>
          <w:sz w:val="28"/>
        </w:rPr>
      </w:pPr>
      <w:r>
        <w:rPr>
          <w:b/>
          <w:sz w:val="28"/>
        </w:rPr>
        <w:t>Source:</w:t>
      </w:r>
      <w:r>
        <w:rPr>
          <w:b/>
          <w:spacing w:val="-6"/>
          <w:sz w:val="28"/>
        </w:rPr>
        <w:t> </w:t>
      </w:r>
      <w:r>
        <w:rPr>
          <w:b/>
          <w:sz w:val="28"/>
        </w:rPr>
        <w:t>Author's</w:t>
      </w:r>
      <w:r>
        <w:rPr>
          <w:b/>
          <w:spacing w:val="-4"/>
          <w:sz w:val="28"/>
        </w:rPr>
        <w:t> </w:t>
      </w:r>
      <w:r>
        <w:rPr>
          <w:b/>
          <w:sz w:val="28"/>
        </w:rPr>
        <w:t>Field</w:t>
      </w:r>
      <w:r>
        <w:rPr>
          <w:b/>
          <w:spacing w:val="-5"/>
          <w:sz w:val="28"/>
        </w:rPr>
        <w:t> </w:t>
      </w:r>
      <w:r>
        <w:rPr>
          <w:b/>
          <w:sz w:val="28"/>
        </w:rPr>
        <w:t>Survey</w:t>
      </w:r>
      <w:r>
        <w:rPr>
          <w:b/>
          <w:spacing w:val="-4"/>
          <w:sz w:val="28"/>
        </w:rPr>
        <w:t> </w:t>
      </w:r>
      <w:r>
        <w:rPr>
          <w:b/>
          <w:spacing w:val="-2"/>
          <w:sz w:val="28"/>
        </w:rPr>
        <w:t>(2017)</w:t>
      </w:r>
    </w:p>
    <w:p>
      <w:pPr>
        <w:spacing w:after="0"/>
        <w:jc w:val="left"/>
        <w:rPr>
          <w:sz w:val="28"/>
        </w:rPr>
        <w:sectPr>
          <w:pgSz w:w="11910" w:h="16840"/>
          <w:pgMar w:header="0" w:footer="986" w:top="1360" w:bottom="1180" w:left="960" w:right="460"/>
        </w:sectPr>
      </w:pPr>
    </w:p>
    <w:p>
      <w:pPr>
        <w:spacing w:before="59"/>
        <w:ind w:left="840" w:right="0" w:firstLine="0"/>
        <w:jc w:val="left"/>
        <w:rPr>
          <w:b/>
          <w:sz w:val="28"/>
        </w:rPr>
      </w:pPr>
      <w:r>
        <w:rPr>
          <w:b/>
          <w:sz w:val="28"/>
        </w:rPr>
        <w:t>Table</w:t>
      </w:r>
      <w:r>
        <w:rPr>
          <w:b/>
          <w:spacing w:val="-4"/>
          <w:sz w:val="28"/>
        </w:rPr>
        <w:t> </w:t>
      </w:r>
      <w:r>
        <w:rPr>
          <w:b/>
          <w:sz w:val="28"/>
        </w:rPr>
        <w:t>4.2</w:t>
      </w:r>
      <w:r>
        <w:rPr>
          <w:b/>
          <w:spacing w:val="63"/>
          <w:sz w:val="28"/>
        </w:rPr>
        <w:t> </w:t>
      </w:r>
      <w:r>
        <w:rPr>
          <w:b/>
          <w:sz w:val="28"/>
        </w:rPr>
        <w:t>Composition</w:t>
      </w:r>
      <w:r>
        <w:rPr>
          <w:b/>
          <w:spacing w:val="-6"/>
          <w:sz w:val="28"/>
        </w:rPr>
        <w:t> </w:t>
      </w:r>
      <w:r>
        <w:rPr>
          <w:b/>
          <w:sz w:val="28"/>
        </w:rPr>
        <w:t>of</w:t>
      </w:r>
      <w:r>
        <w:rPr>
          <w:b/>
          <w:spacing w:val="-3"/>
          <w:sz w:val="28"/>
        </w:rPr>
        <w:t> </w:t>
      </w:r>
      <w:r>
        <w:rPr>
          <w:b/>
          <w:sz w:val="28"/>
        </w:rPr>
        <w:t>the</w:t>
      </w:r>
      <w:r>
        <w:rPr>
          <w:b/>
          <w:spacing w:val="-5"/>
          <w:sz w:val="28"/>
        </w:rPr>
        <w:t> </w:t>
      </w:r>
      <w:r>
        <w:rPr>
          <w:b/>
          <w:sz w:val="28"/>
        </w:rPr>
        <w:t>Buildings</w:t>
      </w:r>
      <w:r>
        <w:rPr>
          <w:b/>
          <w:spacing w:val="-2"/>
          <w:sz w:val="28"/>
        </w:rPr>
        <w:t> </w:t>
      </w:r>
      <w:r>
        <w:rPr>
          <w:b/>
          <w:sz w:val="28"/>
        </w:rPr>
        <w:t>at</w:t>
      </w:r>
      <w:r>
        <w:rPr>
          <w:b/>
          <w:spacing w:val="-3"/>
          <w:sz w:val="28"/>
        </w:rPr>
        <w:t> </w:t>
      </w:r>
      <w:r>
        <w:rPr>
          <w:b/>
          <w:spacing w:val="-2"/>
          <w:sz w:val="28"/>
        </w:rPr>
        <w:t>NAUTH</w:t>
      </w:r>
    </w:p>
    <w:p>
      <w:pPr>
        <w:pStyle w:val="BodyText"/>
        <w:spacing w:before="7"/>
        <w:rPr>
          <w:b/>
          <w:sz w:val="12"/>
        </w:rPr>
      </w:pPr>
    </w:p>
    <w:tbl>
      <w:tblPr>
        <w:tblW w:w="0" w:type="auto"/>
        <w:jc w:val="left"/>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924"/>
      </w:tblGrid>
      <w:tr>
        <w:trPr>
          <w:trHeight w:val="484" w:hRule="atLeast"/>
        </w:trPr>
        <w:tc>
          <w:tcPr>
            <w:tcW w:w="9924" w:type="dxa"/>
            <w:tcBorders>
              <w:top w:val="single" w:sz="4" w:space="0" w:color="000000"/>
              <w:bottom w:val="single" w:sz="4" w:space="0" w:color="000000"/>
            </w:tcBorders>
          </w:tcPr>
          <w:p>
            <w:pPr>
              <w:pStyle w:val="TableParagraph"/>
              <w:tabs>
                <w:tab w:pos="3193" w:val="left" w:leader="none"/>
                <w:tab w:pos="4172" w:val="left" w:leader="none"/>
                <w:tab w:pos="5081" w:val="left" w:leader="none"/>
                <w:tab w:pos="6311" w:val="left" w:leader="none"/>
                <w:tab w:pos="7034" w:val="left" w:leader="none"/>
                <w:tab w:pos="7898" w:val="left" w:leader="none"/>
                <w:tab w:pos="9133" w:val="left" w:leader="none"/>
              </w:tabs>
              <w:spacing w:line="320" w:lineRule="exact"/>
              <w:ind w:left="2077"/>
              <w:rPr>
                <w:b/>
                <w:sz w:val="28"/>
              </w:rPr>
            </w:pPr>
            <w:r>
              <w:rPr>
                <w:b/>
                <w:spacing w:val="-2"/>
                <w:sz w:val="28"/>
              </w:rPr>
              <w:t>Nnewi</w:t>
            </w:r>
            <w:r>
              <w:rPr>
                <w:b/>
                <w:sz w:val="28"/>
              </w:rPr>
              <w:tab/>
            </w:r>
            <w:r>
              <w:rPr>
                <w:b/>
                <w:spacing w:val="-4"/>
                <w:sz w:val="28"/>
              </w:rPr>
              <w:t>Neni</w:t>
            </w:r>
            <w:r>
              <w:rPr>
                <w:b/>
                <w:sz w:val="28"/>
              </w:rPr>
              <w:tab/>
            </w:r>
            <w:r>
              <w:rPr>
                <w:b/>
                <w:spacing w:val="-4"/>
                <w:sz w:val="28"/>
              </w:rPr>
              <w:t>Awka</w:t>
            </w:r>
            <w:r>
              <w:rPr>
                <w:b/>
                <w:sz w:val="28"/>
              </w:rPr>
              <w:tab/>
            </w:r>
            <w:r>
              <w:rPr>
                <w:b/>
                <w:spacing w:val="-2"/>
                <w:sz w:val="28"/>
              </w:rPr>
              <w:t>Onitsha</w:t>
            </w:r>
            <w:r>
              <w:rPr>
                <w:b/>
                <w:sz w:val="28"/>
              </w:rPr>
              <w:tab/>
            </w:r>
            <w:r>
              <w:rPr>
                <w:b/>
                <w:spacing w:val="-5"/>
                <w:sz w:val="28"/>
              </w:rPr>
              <w:t>Oba</w:t>
            </w:r>
            <w:r>
              <w:rPr>
                <w:b/>
                <w:sz w:val="28"/>
              </w:rPr>
              <w:tab/>
            </w:r>
            <w:r>
              <w:rPr>
                <w:b/>
                <w:spacing w:val="-4"/>
                <w:sz w:val="28"/>
              </w:rPr>
              <w:t>Ukpo</w:t>
            </w:r>
            <w:r>
              <w:rPr>
                <w:b/>
                <w:sz w:val="28"/>
              </w:rPr>
              <w:tab/>
            </w:r>
            <w:r>
              <w:rPr>
                <w:b/>
                <w:spacing w:val="-2"/>
                <w:sz w:val="28"/>
              </w:rPr>
              <w:t>Umunya</w:t>
            </w:r>
            <w:r>
              <w:rPr>
                <w:b/>
                <w:sz w:val="28"/>
              </w:rPr>
              <w:tab/>
            </w:r>
            <w:r>
              <w:rPr>
                <w:b/>
                <w:spacing w:val="-2"/>
                <w:sz w:val="28"/>
              </w:rPr>
              <w:t>Total</w:t>
            </w:r>
          </w:p>
        </w:tc>
      </w:tr>
      <w:tr>
        <w:trPr>
          <w:trHeight w:val="5769" w:hRule="atLeast"/>
        </w:trPr>
        <w:tc>
          <w:tcPr>
            <w:tcW w:w="9924" w:type="dxa"/>
            <w:tcBorders>
              <w:top w:val="single" w:sz="4" w:space="0" w:color="000000"/>
              <w:bottom w:val="single" w:sz="18" w:space="0" w:color="000000"/>
            </w:tcBorders>
          </w:tcPr>
          <w:p>
            <w:pPr>
              <w:pStyle w:val="TableParagraph"/>
              <w:tabs>
                <w:tab w:pos="2372" w:val="left" w:leader="none"/>
                <w:tab w:pos="3351" w:val="left" w:leader="none"/>
                <w:tab w:pos="4402" w:val="left" w:leader="none"/>
                <w:tab w:pos="5450" w:val="left" w:leader="none"/>
                <w:tab w:pos="6501" w:val="left" w:leader="none"/>
                <w:tab w:pos="7271" w:val="left" w:leader="none"/>
                <w:tab w:pos="8250" w:val="left" w:leader="none"/>
                <w:tab w:pos="9580" w:val="right" w:leader="none"/>
              </w:tabs>
              <w:spacing w:line="315" w:lineRule="exact"/>
              <w:ind w:left="119"/>
              <w:rPr>
                <w:sz w:val="28"/>
              </w:rPr>
            </w:pPr>
            <w:r>
              <w:rPr>
                <w:sz w:val="28"/>
              </w:rPr>
              <w:t>Admin</w:t>
            </w:r>
            <w:r>
              <w:rPr>
                <w:spacing w:val="-6"/>
                <w:sz w:val="28"/>
              </w:rPr>
              <w:t> </w:t>
            </w:r>
            <w:r>
              <w:rPr>
                <w:spacing w:val="-2"/>
                <w:sz w:val="28"/>
              </w:rPr>
              <w:t>Blocks</w:t>
            </w:r>
            <w:r>
              <w:rPr>
                <w:sz w:val="28"/>
              </w:rPr>
              <w:tab/>
            </w:r>
            <w:r>
              <w:rPr>
                <w:spacing w:val="-10"/>
                <w:sz w:val="28"/>
              </w:rPr>
              <w:t>3</w:t>
            </w:r>
            <w:r>
              <w:rPr>
                <w:sz w:val="28"/>
              </w:rPr>
              <w:tab/>
            </w:r>
            <w:r>
              <w:rPr>
                <w:spacing w:val="-10"/>
                <w:sz w:val="28"/>
              </w:rPr>
              <w:t>1</w:t>
            </w:r>
            <w:r>
              <w:rPr>
                <w:sz w:val="28"/>
              </w:rPr>
              <w:tab/>
            </w:r>
            <w:r>
              <w:rPr>
                <w:spacing w:val="-10"/>
                <w:sz w:val="28"/>
              </w:rPr>
              <w:t>1</w:t>
            </w:r>
            <w:r>
              <w:rPr>
                <w:sz w:val="28"/>
              </w:rPr>
              <w:tab/>
            </w:r>
            <w:r>
              <w:rPr>
                <w:spacing w:val="-10"/>
                <w:sz w:val="28"/>
              </w:rPr>
              <w:t>1</w:t>
            </w:r>
            <w:r>
              <w:rPr>
                <w:sz w:val="28"/>
              </w:rPr>
              <w:tab/>
            </w:r>
            <w:r>
              <w:rPr>
                <w:spacing w:val="-10"/>
                <w:sz w:val="28"/>
              </w:rPr>
              <w:t>1</w:t>
            </w:r>
            <w:r>
              <w:rPr>
                <w:sz w:val="28"/>
              </w:rPr>
              <w:tab/>
            </w:r>
            <w:r>
              <w:rPr>
                <w:spacing w:val="-10"/>
                <w:sz w:val="28"/>
              </w:rPr>
              <w:t>1</w:t>
            </w:r>
            <w:r>
              <w:rPr>
                <w:sz w:val="28"/>
              </w:rPr>
              <w:tab/>
            </w:r>
            <w:r>
              <w:rPr>
                <w:spacing w:val="-10"/>
                <w:sz w:val="28"/>
              </w:rPr>
              <w:t>1</w:t>
            </w:r>
            <w:r>
              <w:rPr>
                <w:sz w:val="28"/>
              </w:rPr>
              <w:tab/>
            </w:r>
            <w:r>
              <w:rPr>
                <w:spacing w:val="-10"/>
                <w:sz w:val="28"/>
              </w:rPr>
              <w:t>9</w:t>
            </w:r>
          </w:p>
          <w:p>
            <w:pPr>
              <w:pStyle w:val="TableParagraph"/>
              <w:tabs>
                <w:tab w:pos="2387" w:val="left" w:leader="none"/>
                <w:tab w:pos="3368" w:val="left" w:leader="none"/>
                <w:tab w:pos="4421" w:val="left" w:leader="none"/>
                <w:tab w:pos="5491" w:val="left" w:leader="none"/>
                <w:tab w:pos="6542" w:val="left" w:leader="none"/>
                <w:tab w:pos="7314" w:val="left" w:leader="none"/>
                <w:tab w:pos="8291" w:val="left" w:leader="none"/>
                <w:tab w:pos="9692" w:val="right" w:leader="none"/>
              </w:tabs>
              <w:spacing w:before="160"/>
              <w:ind w:left="119"/>
              <w:rPr>
                <w:sz w:val="28"/>
              </w:rPr>
            </w:pPr>
            <w:r>
              <w:rPr>
                <w:spacing w:val="-2"/>
                <w:sz w:val="28"/>
              </w:rPr>
              <w:t>Wards</w:t>
            </w:r>
            <w:r>
              <w:rPr>
                <w:sz w:val="28"/>
              </w:rPr>
              <w:tab/>
            </w:r>
            <w:r>
              <w:rPr>
                <w:spacing w:val="-10"/>
                <w:sz w:val="28"/>
              </w:rPr>
              <w:t>4</w:t>
            </w:r>
            <w:r>
              <w:rPr>
                <w:sz w:val="28"/>
              </w:rPr>
              <w:tab/>
            </w:r>
            <w:r>
              <w:rPr>
                <w:spacing w:val="-10"/>
                <w:sz w:val="28"/>
              </w:rPr>
              <w:t>1</w:t>
            </w:r>
            <w:r>
              <w:rPr>
                <w:sz w:val="28"/>
              </w:rPr>
              <w:tab/>
            </w:r>
            <w:r>
              <w:rPr>
                <w:spacing w:val="-10"/>
                <w:sz w:val="28"/>
              </w:rPr>
              <w:t>-</w:t>
            </w:r>
            <w:r>
              <w:rPr>
                <w:sz w:val="28"/>
              </w:rPr>
              <w:tab/>
            </w:r>
            <w:r>
              <w:rPr>
                <w:spacing w:val="-10"/>
                <w:sz w:val="28"/>
              </w:rPr>
              <w:t>1</w:t>
            </w:r>
            <w:r>
              <w:rPr>
                <w:sz w:val="28"/>
              </w:rPr>
              <w:tab/>
            </w:r>
            <w:r>
              <w:rPr>
                <w:spacing w:val="-10"/>
                <w:sz w:val="28"/>
              </w:rPr>
              <w:t>2</w:t>
            </w:r>
            <w:r>
              <w:rPr>
                <w:sz w:val="28"/>
              </w:rPr>
              <w:tab/>
            </w:r>
            <w:r>
              <w:rPr>
                <w:spacing w:val="-10"/>
                <w:sz w:val="28"/>
              </w:rPr>
              <w:t>1</w:t>
            </w:r>
            <w:r>
              <w:rPr>
                <w:sz w:val="28"/>
              </w:rPr>
              <w:tab/>
            </w:r>
            <w:r>
              <w:rPr>
                <w:spacing w:val="-10"/>
                <w:sz w:val="28"/>
              </w:rPr>
              <w:t>2</w:t>
            </w:r>
            <w:r>
              <w:rPr>
                <w:sz w:val="28"/>
              </w:rPr>
              <w:tab/>
            </w:r>
            <w:r>
              <w:rPr>
                <w:spacing w:val="-5"/>
                <w:sz w:val="28"/>
              </w:rPr>
              <w:t>11</w:t>
            </w:r>
          </w:p>
          <w:p>
            <w:pPr>
              <w:pStyle w:val="TableParagraph"/>
              <w:tabs>
                <w:tab w:pos="2380" w:val="left" w:leader="none"/>
                <w:tab w:pos="3359" w:val="left" w:leader="none"/>
                <w:tab w:pos="4338" w:val="left" w:leader="none"/>
                <w:tab w:pos="5459" w:val="left" w:leader="none"/>
                <w:tab w:pos="6579" w:val="left" w:leader="none"/>
                <w:tab w:pos="7351" w:val="left" w:leader="none"/>
                <w:tab w:pos="8328" w:val="left" w:leader="none"/>
                <w:tab w:pos="9729" w:val="right" w:leader="none"/>
              </w:tabs>
              <w:spacing w:before="161"/>
              <w:ind w:left="119"/>
              <w:rPr>
                <w:sz w:val="28"/>
              </w:rPr>
            </w:pPr>
            <w:r>
              <w:rPr>
                <w:spacing w:val="-2"/>
                <w:sz w:val="28"/>
              </w:rPr>
              <w:t>Clinics</w:t>
            </w:r>
            <w:r>
              <w:rPr>
                <w:sz w:val="28"/>
              </w:rPr>
              <w:tab/>
            </w:r>
            <w:r>
              <w:rPr>
                <w:spacing w:val="-10"/>
                <w:sz w:val="28"/>
              </w:rPr>
              <w:t>6</w:t>
            </w:r>
            <w:r>
              <w:rPr>
                <w:sz w:val="28"/>
              </w:rPr>
              <w:tab/>
            </w:r>
            <w:r>
              <w:rPr>
                <w:spacing w:val="-10"/>
                <w:sz w:val="28"/>
              </w:rPr>
              <w:t>1</w:t>
            </w:r>
            <w:r>
              <w:rPr>
                <w:sz w:val="28"/>
              </w:rPr>
              <w:tab/>
            </w:r>
            <w:r>
              <w:rPr>
                <w:spacing w:val="-10"/>
                <w:sz w:val="28"/>
              </w:rPr>
              <w:t>1</w:t>
            </w:r>
            <w:r>
              <w:rPr>
                <w:sz w:val="28"/>
              </w:rPr>
              <w:tab/>
            </w:r>
            <w:r>
              <w:rPr>
                <w:spacing w:val="-10"/>
                <w:sz w:val="28"/>
              </w:rPr>
              <w:t>1</w:t>
            </w:r>
            <w:r>
              <w:rPr>
                <w:sz w:val="28"/>
              </w:rPr>
              <w:tab/>
            </w:r>
            <w:r>
              <w:rPr>
                <w:spacing w:val="-10"/>
                <w:sz w:val="28"/>
              </w:rPr>
              <w:t>2</w:t>
            </w:r>
            <w:r>
              <w:rPr>
                <w:sz w:val="28"/>
              </w:rPr>
              <w:tab/>
            </w:r>
            <w:r>
              <w:rPr>
                <w:spacing w:val="-10"/>
                <w:sz w:val="28"/>
              </w:rPr>
              <w:t>2</w:t>
            </w:r>
            <w:r>
              <w:rPr>
                <w:sz w:val="28"/>
              </w:rPr>
              <w:tab/>
            </w:r>
            <w:r>
              <w:rPr>
                <w:spacing w:val="-10"/>
                <w:sz w:val="28"/>
              </w:rPr>
              <w:t>1</w:t>
            </w:r>
            <w:r>
              <w:rPr>
                <w:sz w:val="28"/>
              </w:rPr>
              <w:tab/>
            </w:r>
            <w:r>
              <w:rPr>
                <w:spacing w:val="-5"/>
                <w:sz w:val="28"/>
              </w:rPr>
              <w:t>14</w:t>
            </w:r>
          </w:p>
          <w:p>
            <w:pPr>
              <w:pStyle w:val="TableParagraph"/>
              <w:tabs>
                <w:tab w:pos="2414" w:val="left" w:leader="none"/>
                <w:tab w:pos="3391" w:val="left" w:leader="none"/>
                <w:tab w:pos="4372" w:val="left" w:leader="none"/>
                <w:tab w:pos="5492" w:val="left" w:leader="none"/>
                <w:tab w:pos="6540" w:val="left" w:leader="none"/>
                <w:tab w:pos="7312" w:val="left" w:leader="none"/>
                <w:tab w:pos="8289" w:val="left" w:leader="none"/>
                <w:tab w:pos="9550" w:val="right" w:leader="none"/>
              </w:tabs>
              <w:spacing w:before="160"/>
              <w:ind w:left="119"/>
              <w:rPr>
                <w:sz w:val="28"/>
              </w:rPr>
            </w:pPr>
            <w:r>
              <w:rPr>
                <w:spacing w:val="-2"/>
                <w:sz w:val="28"/>
              </w:rPr>
              <w:t>Laboratory</w:t>
            </w:r>
            <w:r>
              <w:rPr>
                <w:sz w:val="28"/>
              </w:rPr>
              <w:tab/>
            </w:r>
            <w:r>
              <w:rPr>
                <w:spacing w:val="-10"/>
                <w:sz w:val="28"/>
              </w:rPr>
              <w:t>2</w:t>
            </w:r>
            <w:r>
              <w:rPr>
                <w:sz w:val="28"/>
              </w:rPr>
              <w:tab/>
            </w:r>
            <w:r>
              <w:rPr>
                <w:spacing w:val="-10"/>
                <w:sz w:val="28"/>
              </w:rPr>
              <w:t>1</w:t>
            </w:r>
            <w:r>
              <w:rPr>
                <w:sz w:val="28"/>
              </w:rPr>
              <w:tab/>
            </w:r>
            <w:r>
              <w:rPr>
                <w:spacing w:val="-10"/>
                <w:sz w:val="28"/>
              </w:rPr>
              <w:t>1</w:t>
            </w:r>
            <w:r>
              <w:rPr>
                <w:sz w:val="28"/>
              </w:rPr>
              <w:tab/>
            </w:r>
            <w:r>
              <w:rPr>
                <w:spacing w:val="-10"/>
                <w:sz w:val="28"/>
              </w:rPr>
              <w:t>1</w:t>
            </w:r>
            <w:r>
              <w:rPr>
                <w:sz w:val="28"/>
              </w:rPr>
              <w:tab/>
            </w:r>
            <w:r>
              <w:rPr>
                <w:spacing w:val="-10"/>
                <w:sz w:val="28"/>
              </w:rPr>
              <w:t>1</w:t>
            </w:r>
            <w:r>
              <w:rPr>
                <w:sz w:val="28"/>
              </w:rPr>
              <w:tab/>
            </w:r>
            <w:r>
              <w:rPr>
                <w:spacing w:val="-10"/>
                <w:sz w:val="28"/>
              </w:rPr>
              <w:t>1</w:t>
            </w:r>
            <w:r>
              <w:rPr>
                <w:sz w:val="28"/>
              </w:rPr>
              <w:tab/>
            </w:r>
            <w:r>
              <w:rPr>
                <w:spacing w:val="-10"/>
                <w:sz w:val="28"/>
              </w:rPr>
              <w:t>1</w:t>
            </w:r>
            <w:r>
              <w:rPr>
                <w:sz w:val="28"/>
              </w:rPr>
              <w:tab/>
            </w:r>
            <w:r>
              <w:rPr>
                <w:spacing w:val="-10"/>
                <w:sz w:val="28"/>
              </w:rPr>
              <w:t>8</w:t>
            </w:r>
          </w:p>
          <w:p>
            <w:pPr>
              <w:pStyle w:val="TableParagraph"/>
              <w:tabs>
                <w:tab w:pos="2373" w:val="left" w:leader="none"/>
                <w:tab w:pos="3422" w:val="left" w:leader="none"/>
                <w:tab w:pos="4403" w:val="left" w:leader="none"/>
                <w:tab w:pos="5452" w:val="left" w:leader="none"/>
                <w:tab w:pos="6572" w:val="left" w:leader="none"/>
                <w:tab w:pos="7344" w:val="left" w:leader="none"/>
                <w:tab w:pos="8321" w:val="left" w:leader="none"/>
                <w:tab w:pos="9581" w:val="right" w:leader="none"/>
              </w:tabs>
              <w:spacing w:before="163"/>
              <w:ind w:left="119"/>
              <w:rPr>
                <w:sz w:val="28"/>
              </w:rPr>
            </w:pPr>
            <w:r>
              <w:rPr>
                <w:spacing w:val="-2"/>
                <w:sz w:val="28"/>
              </w:rPr>
              <w:t>Theatre</w:t>
            </w:r>
            <w:r>
              <w:rPr>
                <w:sz w:val="28"/>
              </w:rPr>
              <w:tab/>
            </w:r>
            <w:r>
              <w:rPr>
                <w:spacing w:val="-10"/>
                <w:sz w:val="28"/>
              </w:rPr>
              <w:t>2</w:t>
            </w:r>
            <w:r>
              <w:rPr>
                <w:sz w:val="28"/>
              </w:rPr>
              <w:tab/>
            </w:r>
            <w:r>
              <w:rPr>
                <w:spacing w:val="-10"/>
                <w:sz w:val="28"/>
              </w:rPr>
              <w:t>1</w:t>
            </w:r>
            <w:r>
              <w:rPr>
                <w:sz w:val="28"/>
              </w:rPr>
              <w:tab/>
            </w:r>
            <w:r>
              <w:rPr>
                <w:spacing w:val="-10"/>
                <w:sz w:val="28"/>
              </w:rPr>
              <w:t>1</w:t>
            </w:r>
            <w:r>
              <w:rPr>
                <w:sz w:val="28"/>
              </w:rPr>
              <w:tab/>
            </w:r>
            <w:r>
              <w:rPr>
                <w:spacing w:val="-10"/>
                <w:sz w:val="28"/>
              </w:rPr>
              <w:t>1</w:t>
            </w:r>
            <w:r>
              <w:rPr>
                <w:sz w:val="28"/>
              </w:rPr>
              <w:tab/>
            </w:r>
            <w:r>
              <w:rPr>
                <w:spacing w:val="-10"/>
                <w:sz w:val="28"/>
              </w:rPr>
              <w:t>1</w:t>
            </w:r>
            <w:r>
              <w:rPr>
                <w:sz w:val="28"/>
              </w:rPr>
              <w:tab/>
            </w:r>
            <w:r>
              <w:rPr>
                <w:spacing w:val="-10"/>
                <w:sz w:val="28"/>
              </w:rPr>
              <w:t>1</w:t>
            </w:r>
            <w:r>
              <w:rPr>
                <w:sz w:val="28"/>
              </w:rPr>
              <w:tab/>
            </w:r>
            <w:r>
              <w:rPr>
                <w:spacing w:val="-10"/>
                <w:sz w:val="28"/>
              </w:rPr>
              <w:t>1</w:t>
            </w:r>
            <w:r>
              <w:rPr>
                <w:sz w:val="28"/>
              </w:rPr>
              <w:tab/>
            </w:r>
            <w:r>
              <w:rPr>
                <w:spacing w:val="-10"/>
                <w:sz w:val="28"/>
              </w:rPr>
              <w:t>8</w:t>
            </w:r>
          </w:p>
          <w:p>
            <w:pPr>
              <w:pStyle w:val="TableParagraph"/>
              <w:tabs>
                <w:tab w:pos="2411" w:val="left" w:leader="none"/>
                <w:tab w:pos="3460" w:val="left" w:leader="none"/>
                <w:tab w:pos="4442" w:val="left" w:leader="none"/>
                <w:tab w:pos="5443" w:val="left" w:leader="none"/>
                <w:tab w:pos="6588" w:val="left" w:leader="none"/>
                <w:tab w:pos="7383" w:val="left" w:leader="none"/>
                <w:tab w:pos="8291" w:val="left" w:leader="none"/>
                <w:tab w:pos="9621" w:val="right" w:leader="none"/>
              </w:tabs>
              <w:spacing w:before="160"/>
              <w:ind w:left="119"/>
              <w:rPr>
                <w:sz w:val="28"/>
              </w:rPr>
            </w:pPr>
            <w:r>
              <w:rPr>
                <w:spacing w:val="-2"/>
                <w:sz w:val="28"/>
              </w:rPr>
              <w:t>Quarters</w:t>
            </w:r>
            <w:r>
              <w:rPr>
                <w:sz w:val="28"/>
              </w:rPr>
              <w:tab/>
            </w:r>
            <w:r>
              <w:rPr>
                <w:spacing w:val="-10"/>
                <w:sz w:val="28"/>
              </w:rPr>
              <w:t>1</w:t>
            </w:r>
            <w:r>
              <w:rPr>
                <w:sz w:val="28"/>
              </w:rPr>
              <w:tab/>
            </w:r>
            <w:r>
              <w:rPr>
                <w:spacing w:val="-10"/>
                <w:sz w:val="28"/>
              </w:rPr>
              <w:t>1</w:t>
            </w:r>
            <w:r>
              <w:rPr>
                <w:sz w:val="28"/>
              </w:rPr>
              <w:tab/>
            </w:r>
            <w:r>
              <w:rPr>
                <w:spacing w:val="-10"/>
                <w:sz w:val="28"/>
              </w:rPr>
              <w:t>-</w:t>
            </w:r>
            <w:r>
              <w:rPr>
                <w:sz w:val="28"/>
              </w:rPr>
              <w:tab/>
            </w:r>
            <w:r>
              <w:rPr>
                <w:spacing w:val="-10"/>
                <w:sz w:val="28"/>
              </w:rPr>
              <w:t>-</w:t>
            </w:r>
            <w:r>
              <w:rPr>
                <w:sz w:val="28"/>
              </w:rPr>
              <w:tab/>
            </w:r>
            <w:r>
              <w:rPr>
                <w:spacing w:val="-10"/>
                <w:sz w:val="28"/>
              </w:rPr>
              <w:t>-</w:t>
            </w:r>
            <w:r>
              <w:rPr>
                <w:sz w:val="28"/>
              </w:rPr>
              <w:tab/>
            </w:r>
            <w:r>
              <w:rPr>
                <w:spacing w:val="-10"/>
                <w:sz w:val="28"/>
              </w:rPr>
              <w:t>1</w:t>
            </w:r>
            <w:r>
              <w:rPr>
                <w:sz w:val="28"/>
              </w:rPr>
              <w:tab/>
            </w:r>
            <w:r>
              <w:rPr>
                <w:spacing w:val="-10"/>
                <w:sz w:val="28"/>
              </w:rPr>
              <w:t>1</w:t>
            </w:r>
            <w:r>
              <w:rPr>
                <w:sz w:val="28"/>
              </w:rPr>
              <w:tab/>
            </w:r>
            <w:r>
              <w:rPr>
                <w:spacing w:val="-10"/>
                <w:sz w:val="28"/>
              </w:rPr>
              <w:t>4</w:t>
            </w:r>
          </w:p>
          <w:p>
            <w:pPr>
              <w:pStyle w:val="TableParagraph"/>
              <w:tabs>
                <w:tab w:pos="2452" w:val="left" w:leader="none"/>
                <w:tab w:pos="3429" w:val="left" w:leader="none"/>
                <w:tab w:pos="4363" w:val="left" w:leader="none"/>
                <w:tab w:pos="5436" w:val="left" w:leader="none"/>
                <w:tab w:pos="6581" w:val="left" w:leader="none"/>
                <w:tab w:pos="7376" w:val="left" w:leader="none"/>
                <w:tab w:pos="8307" w:val="left" w:leader="none"/>
                <w:tab w:pos="9590" w:val="right" w:leader="none"/>
              </w:tabs>
              <w:spacing w:before="161"/>
              <w:ind w:left="119"/>
              <w:rPr>
                <w:sz w:val="28"/>
              </w:rPr>
            </w:pPr>
            <w:r>
              <w:rPr>
                <w:sz w:val="28"/>
              </w:rPr>
              <w:t>School</w:t>
            </w:r>
            <w:r>
              <w:rPr>
                <w:spacing w:val="-3"/>
                <w:sz w:val="28"/>
              </w:rPr>
              <w:t> </w:t>
            </w:r>
            <w:r>
              <w:rPr>
                <w:sz w:val="28"/>
              </w:rPr>
              <w:t>of</w:t>
            </w:r>
            <w:r>
              <w:rPr>
                <w:spacing w:val="-2"/>
                <w:sz w:val="28"/>
              </w:rPr>
              <w:t> Nursing</w:t>
            </w:r>
            <w:r>
              <w:rPr>
                <w:sz w:val="28"/>
              </w:rPr>
              <w:tab/>
            </w:r>
            <w:r>
              <w:rPr>
                <w:spacing w:val="-10"/>
                <w:sz w:val="28"/>
              </w:rPr>
              <w:t>4</w:t>
            </w:r>
            <w:r>
              <w:rPr>
                <w:sz w:val="28"/>
              </w:rPr>
              <w:tab/>
            </w:r>
            <w:r>
              <w:rPr>
                <w:spacing w:val="-10"/>
                <w:sz w:val="28"/>
              </w:rPr>
              <w:t>-</w:t>
            </w:r>
            <w:r>
              <w:rPr>
                <w:sz w:val="28"/>
              </w:rPr>
              <w:tab/>
            </w:r>
            <w:r>
              <w:rPr>
                <w:spacing w:val="-10"/>
                <w:sz w:val="28"/>
              </w:rPr>
              <w:t>-</w:t>
            </w:r>
            <w:r>
              <w:rPr>
                <w:sz w:val="28"/>
              </w:rPr>
              <w:tab/>
            </w:r>
            <w:r>
              <w:rPr>
                <w:spacing w:val="-10"/>
                <w:sz w:val="28"/>
              </w:rPr>
              <w:t>-</w:t>
            </w:r>
            <w:r>
              <w:rPr>
                <w:sz w:val="28"/>
              </w:rPr>
              <w:tab/>
            </w:r>
            <w:r>
              <w:rPr>
                <w:spacing w:val="-10"/>
                <w:sz w:val="28"/>
              </w:rPr>
              <w:t>-</w:t>
            </w:r>
            <w:r>
              <w:rPr>
                <w:sz w:val="28"/>
              </w:rPr>
              <w:tab/>
            </w:r>
            <w:r>
              <w:rPr>
                <w:spacing w:val="-10"/>
                <w:sz w:val="28"/>
              </w:rPr>
              <w:t>-</w:t>
            </w:r>
            <w:r>
              <w:rPr>
                <w:sz w:val="28"/>
              </w:rPr>
              <w:tab/>
            </w:r>
            <w:r>
              <w:rPr>
                <w:spacing w:val="-10"/>
                <w:sz w:val="28"/>
              </w:rPr>
              <w:t>-</w:t>
            </w:r>
            <w:r>
              <w:rPr>
                <w:sz w:val="28"/>
              </w:rPr>
              <w:tab/>
            </w:r>
            <w:r>
              <w:rPr>
                <w:spacing w:val="-10"/>
                <w:sz w:val="28"/>
              </w:rPr>
              <w:t>4</w:t>
            </w:r>
          </w:p>
          <w:p>
            <w:pPr>
              <w:pStyle w:val="TableParagraph"/>
              <w:tabs>
                <w:tab w:pos="2469" w:val="left" w:leader="none"/>
                <w:tab w:pos="3446" w:val="left" w:leader="none"/>
                <w:tab w:pos="4380" w:val="left" w:leader="none"/>
                <w:tab w:pos="5453" w:val="left" w:leader="none"/>
                <w:tab w:pos="6598" w:val="left" w:leader="none"/>
                <w:tab w:pos="7392" w:val="left" w:leader="none"/>
                <w:tab w:pos="8254" w:val="left" w:leader="none"/>
                <w:tab w:pos="9607" w:val="right" w:leader="none"/>
              </w:tabs>
              <w:spacing w:before="161"/>
              <w:ind w:left="119"/>
              <w:rPr>
                <w:sz w:val="28"/>
              </w:rPr>
            </w:pPr>
            <w:r>
              <w:rPr>
                <w:spacing w:val="-2"/>
                <w:sz w:val="28"/>
              </w:rPr>
              <w:t>Laundry</w:t>
            </w:r>
            <w:r>
              <w:rPr>
                <w:sz w:val="28"/>
              </w:rPr>
              <w:tab/>
            </w:r>
            <w:r>
              <w:rPr>
                <w:spacing w:val="-10"/>
                <w:sz w:val="28"/>
              </w:rPr>
              <w:t>1</w:t>
            </w:r>
            <w:r>
              <w:rPr>
                <w:sz w:val="28"/>
              </w:rPr>
              <w:tab/>
            </w:r>
            <w:r>
              <w:rPr>
                <w:spacing w:val="-10"/>
                <w:sz w:val="28"/>
              </w:rPr>
              <w:t>-</w:t>
            </w:r>
            <w:r>
              <w:rPr>
                <w:sz w:val="28"/>
              </w:rPr>
              <w:tab/>
            </w:r>
            <w:r>
              <w:rPr>
                <w:spacing w:val="-10"/>
                <w:sz w:val="28"/>
              </w:rPr>
              <w:t>-</w:t>
            </w:r>
            <w:r>
              <w:rPr>
                <w:sz w:val="28"/>
              </w:rPr>
              <w:tab/>
            </w:r>
            <w:r>
              <w:rPr>
                <w:spacing w:val="-10"/>
                <w:sz w:val="28"/>
              </w:rPr>
              <w:t>-</w:t>
            </w:r>
            <w:r>
              <w:rPr>
                <w:sz w:val="28"/>
              </w:rPr>
              <w:tab/>
            </w:r>
            <w:r>
              <w:rPr>
                <w:spacing w:val="-10"/>
                <w:sz w:val="28"/>
              </w:rPr>
              <w:t>-</w:t>
            </w:r>
            <w:r>
              <w:rPr>
                <w:sz w:val="28"/>
              </w:rPr>
              <w:tab/>
            </w:r>
            <w:r>
              <w:rPr>
                <w:spacing w:val="-10"/>
                <w:sz w:val="28"/>
              </w:rPr>
              <w:t>-</w:t>
            </w:r>
            <w:r>
              <w:rPr>
                <w:sz w:val="28"/>
              </w:rPr>
              <w:tab/>
            </w:r>
            <w:r>
              <w:rPr>
                <w:spacing w:val="-10"/>
                <w:sz w:val="28"/>
              </w:rPr>
              <w:t>-</w:t>
            </w:r>
            <w:r>
              <w:rPr>
                <w:sz w:val="28"/>
              </w:rPr>
              <w:tab/>
            </w:r>
            <w:r>
              <w:rPr>
                <w:spacing w:val="-10"/>
                <w:sz w:val="28"/>
              </w:rPr>
              <w:t>1</w:t>
            </w:r>
          </w:p>
          <w:p>
            <w:pPr>
              <w:pStyle w:val="TableParagraph"/>
              <w:spacing w:before="163"/>
              <w:ind w:left="119"/>
              <w:rPr>
                <w:sz w:val="28"/>
              </w:rPr>
            </w:pPr>
            <w:r>
              <w:rPr>
                <w:sz w:val="28"/>
              </w:rPr>
              <w:t>Security</w:t>
            </w:r>
            <w:r>
              <w:rPr>
                <w:spacing w:val="-10"/>
                <w:sz w:val="28"/>
              </w:rPr>
              <w:t> /</w:t>
            </w:r>
          </w:p>
          <w:p>
            <w:pPr>
              <w:pStyle w:val="TableParagraph"/>
              <w:tabs>
                <w:tab w:pos="2426" w:val="left" w:leader="none"/>
                <w:tab w:pos="3477" w:val="left" w:leader="none"/>
                <w:tab w:pos="4317" w:val="left" w:leader="none"/>
                <w:tab w:pos="5390" w:val="left" w:leader="none"/>
                <w:tab w:pos="6510" w:val="left" w:leader="none"/>
                <w:tab w:pos="7352" w:val="left" w:leader="none"/>
                <w:tab w:pos="8260" w:val="left" w:leader="none"/>
                <w:tab w:pos="9590" w:val="right" w:leader="none"/>
              </w:tabs>
              <w:spacing w:before="160"/>
              <w:ind w:left="119"/>
              <w:rPr>
                <w:sz w:val="28"/>
              </w:rPr>
            </w:pPr>
            <w:r>
              <w:rPr>
                <w:sz w:val="28"/>
              </w:rPr>
              <w:t>gate</w:t>
            </w:r>
            <w:r>
              <w:rPr>
                <w:spacing w:val="-2"/>
                <w:sz w:val="28"/>
              </w:rPr>
              <w:t> house</w:t>
            </w:r>
            <w:r>
              <w:rPr>
                <w:sz w:val="28"/>
              </w:rPr>
              <w:tab/>
            </w:r>
            <w:r>
              <w:rPr>
                <w:spacing w:val="-10"/>
                <w:sz w:val="28"/>
              </w:rPr>
              <w:t>2</w:t>
            </w:r>
            <w:r>
              <w:rPr>
                <w:sz w:val="28"/>
              </w:rPr>
              <w:tab/>
            </w:r>
            <w:r>
              <w:rPr>
                <w:spacing w:val="-10"/>
                <w:sz w:val="28"/>
              </w:rPr>
              <w:t>1</w:t>
            </w:r>
            <w:r>
              <w:rPr>
                <w:sz w:val="28"/>
              </w:rPr>
              <w:tab/>
            </w:r>
            <w:r>
              <w:rPr>
                <w:spacing w:val="-10"/>
                <w:sz w:val="28"/>
              </w:rPr>
              <w:t>-</w:t>
            </w:r>
            <w:r>
              <w:rPr>
                <w:sz w:val="28"/>
              </w:rPr>
              <w:tab/>
            </w:r>
            <w:r>
              <w:rPr>
                <w:spacing w:val="-10"/>
                <w:sz w:val="28"/>
              </w:rPr>
              <w:t>1</w:t>
            </w:r>
            <w:r>
              <w:rPr>
                <w:sz w:val="28"/>
              </w:rPr>
              <w:tab/>
            </w:r>
            <w:r>
              <w:rPr>
                <w:spacing w:val="-10"/>
                <w:sz w:val="28"/>
              </w:rPr>
              <w:t>1</w:t>
            </w:r>
            <w:r>
              <w:rPr>
                <w:sz w:val="28"/>
              </w:rPr>
              <w:tab/>
            </w:r>
            <w:r>
              <w:rPr>
                <w:spacing w:val="-10"/>
                <w:sz w:val="28"/>
              </w:rPr>
              <w:t>1</w:t>
            </w:r>
            <w:r>
              <w:rPr>
                <w:sz w:val="28"/>
              </w:rPr>
              <w:tab/>
            </w:r>
            <w:r>
              <w:rPr>
                <w:spacing w:val="-10"/>
                <w:sz w:val="28"/>
              </w:rPr>
              <w:t>1</w:t>
            </w:r>
            <w:r>
              <w:rPr>
                <w:sz w:val="28"/>
              </w:rPr>
              <w:tab/>
            </w:r>
            <w:r>
              <w:rPr>
                <w:spacing w:val="-10"/>
                <w:sz w:val="28"/>
              </w:rPr>
              <w:t>7</w:t>
            </w:r>
          </w:p>
          <w:p>
            <w:pPr>
              <w:pStyle w:val="TableParagraph"/>
              <w:tabs>
                <w:tab w:pos="2387" w:val="left" w:leader="none"/>
                <w:tab w:pos="3439" w:val="left" w:leader="none"/>
                <w:tab w:pos="4279" w:val="left" w:leader="none"/>
                <w:tab w:pos="5399" w:val="left" w:leader="none"/>
                <w:tab w:pos="6519" w:val="left" w:leader="none"/>
                <w:tab w:pos="7360" w:val="left" w:leader="none"/>
                <w:tab w:pos="8268" w:val="left" w:leader="none"/>
                <w:tab w:pos="9669" w:val="right" w:leader="none"/>
              </w:tabs>
              <w:spacing w:before="643"/>
              <w:ind w:left="119"/>
              <w:rPr>
                <w:sz w:val="28"/>
              </w:rPr>
            </w:pPr>
            <w:r>
              <w:rPr>
                <w:spacing w:val="-2"/>
                <w:sz w:val="28"/>
              </w:rPr>
              <w:t>Total</w:t>
            </w:r>
            <w:r>
              <w:rPr>
                <w:sz w:val="28"/>
              </w:rPr>
              <w:tab/>
            </w:r>
            <w:r>
              <w:rPr>
                <w:spacing w:val="-5"/>
                <w:sz w:val="28"/>
              </w:rPr>
              <w:t>25</w:t>
            </w:r>
            <w:r>
              <w:rPr>
                <w:sz w:val="28"/>
              </w:rPr>
              <w:tab/>
            </w:r>
            <w:r>
              <w:rPr>
                <w:spacing w:val="-10"/>
                <w:sz w:val="28"/>
              </w:rPr>
              <w:t>7</w:t>
            </w:r>
            <w:r>
              <w:rPr>
                <w:sz w:val="28"/>
              </w:rPr>
              <w:tab/>
            </w:r>
            <w:r>
              <w:rPr>
                <w:spacing w:val="-10"/>
                <w:sz w:val="28"/>
              </w:rPr>
              <w:t>4</w:t>
            </w:r>
            <w:r>
              <w:rPr>
                <w:sz w:val="28"/>
              </w:rPr>
              <w:tab/>
            </w:r>
            <w:r>
              <w:rPr>
                <w:spacing w:val="-10"/>
                <w:sz w:val="28"/>
              </w:rPr>
              <w:t>6</w:t>
            </w:r>
            <w:r>
              <w:rPr>
                <w:sz w:val="28"/>
              </w:rPr>
              <w:tab/>
            </w:r>
            <w:r>
              <w:rPr>
                <w:spacing w:val="-10"/>
                <w:sz w:val="28"/>
              </w:rPr>
              <w:t>8</w:t>
            </w:r>
            <w:r>
              <w:rPr>
                <w:sz w:val="28"/>
              </w:rPr>
              <w:tab/>
            </w:r>
            <w:r>
              <w:rPr>
                <w:spacing w:val="-10"/>
                <w:sz w:val="28"/>
              </w:rPr>
              <w:t>8</w:t>
            </w:r>
            <w:r>
              <w:rPr>
                <w:sz w:val="28"/>
              </w:rPr>
              <w:tab/>
            </w:r>
            <w:r>
              <w:rPr>
                <w:spacing w:val="-10"/>
                <w:sz w:val="28"/>
              </w:rPr>
              <w:t>8</w:t>
            </w:r>
            <w:r>
              <w:rPr>
                <w:sz w:val="28"/>
              </w:rPr>
              <w:tab/>
            </w:r>
            <w:r>
              <w:rPr>
                <w:spacing w:val="-5"/>
                <w:sz w:val="28"/>
              </w:rPr>
              <w:t>66</w:t>
            </w:r>
          </w:p>
        </w:tc>
      </w:tr>
    </w:tbl>
    <w:p>
      <w:pPr>
        <w:pStyle w:val="BodyText"/>
        <w:spacing w:before="168"/>
        <w:rPr>
          <w:b/>
        </w:rPr>
      </w:pPr>
    </w:p>
    <w:p>
      <w:pPr>
        <w:spacing w:before="0"/>
        <w:ind w:left="840" w:right="0" w:firstLine="0"/>
        <w:jc w:val="left"/>
        <w:rPr>
          <w:b/>
          <w:sz w:val="28"/>
        </w:rPr>
      </w:pPr>
      <w:r>
        <w:rPr>
          <w:b/>
          <w:sz w:val="28"/>
        </w:rPr>
        <w:t>Source;</w:t>
      </w:r>
      <w:r>
        <w:rPr>
          <w:b/>
          <w:spacing w:val="61"/>
          <w:sz w:val="28"/>
        </w:rPr>
        <w:t> </w:t>
      </w:r>
      <w:r>
        <w:rPr>
          <w:b/>
          <w:sz w:val="28"/>
        </w:rPr>
        <w:t>Researchers</w:t>
      </w:r>
      <w:r>
        <w:rPr>
          <w:b/>
          <w:spacing w:val="-3"/>
          <w:sz w:val="28"/>
        </w:rPr>
        <w:t> </w:t>
      </w:r>
      <w:r>
        <w:rPr>
          <w:b/>
          <w:sz w:val="28"/>
        </w:rPr>
        <w:t>field</w:t>
      </w:r>
      <w:r>
        <w:rPr>
          <w:b/>
          <w:spacing w:val="-4"/>
          <w:sz w:val="28"/>
        </w:rPr>
        <w:t> </w:t>
      </w:r>
      <w:r>
        <w:rPr>
          <w:b/>
          <w:sz w:val="28"/>
        </w:rPr>
        <w:t>survey</w:t>
      </w:r>
      <w:r>
        <w:rPr>
          <w:b/>
          <w:spacing w:val="-5"/>
          <w:sz w:val="28"/>
        </w:rPr>
        <w:t> </w:t>
      </w:r>
      <w:r>
        <w:rPr>
          <w:b/>
          <w:spacing w:val="-4"/>
          <w:sz w:val="28"/>
        </w:rPr>
        <w:t>2017.</w:t>
      </w:r>
    </w:p>
    <w:p>
      <w:pPr>
        <w:pStyle w:val="BodyText"/>
        <w:spacing w:before="318"/>
        <w:rPr>
          <w:b/>
        </w:rPr>
      </w:pPr>
    </w:p>
    <w:p>
      <w:pPr>
        <w:pStyle w:val="BodyText"/>
        <w:spacing w:line="360" w:lineRule="auto" w:before="1"/>
        <w:ind w:left="840" w:right="975"/>
        <w:jc w:val="both"/>
      </w:pPr>
      <w:r>
        <w:rPr/>
        <w:t>Within each micro-stratum (stakeholders/tradesmen) were given the opportunity to participate. The method adopted the principle of targeted respondents which is a procedure of giving every element in the population an equal chance of appearing in the selection without any bias. To actualize this, the list of the stakeholders and tradesmen selected from the seven outstation that constitute the study area is as shown in Table 4.1..</w:t>
      </w:r>
    </w:p>
    <w:p>
      <w:pPr>
        <w:pStyle w:val="BodyText"/>
        <w:spacing w:line="360" w:lineRule="auto" w:before="199"/>
        <w:ind w:left="840" w:right="976"/>
        <w:jc w:val="both"/>
      </w:pPr>
      <w:r>
        <w:rPr/>
        <w:t>This study adopted the probability sampling technique, since the population of the study is made up of stakeholders and tradesmen from Nnewi, Neni, Awka, Oba, Onitsha, Ukpo and Umunya outstations.</w:t>
      </w:r>
      <w:r>
        <w:rPr>
          <w:spacing w:val="40"/>
        </w:rPr>
        <w:t> </w:t>
      </w:r>
      <w:r>
        <w:rPr/>
        <w:t>The selection of the respondents to complete the questionnaire was done by using a Table of Random</w:t>
      </w:r>
      <w:r>
        <w:rPr>
          <w:spacing w:val="68"/>
        </w:rPr>
        <w:t> </w:t>
      </w:r>
      <w:r>
        <w:rPr/>
        <w:t>Numbers.</w:t>
      </w:r>
      <w:r>
        <w:rPr>
          <w:spacing w:val="74"/>
        </w:rPr>
        <w:t> </w:t>
      </w:r>
      <w:r>
        <w:rPr/>
        <w:t>By</w:t>
      </w:r>
      <w:r>
        <w:rPr>
          <w:spacing w:val="71"/>
        </w:rPr>
        <w:t> </w:t>
      </w:r>
      <w:r>
        <w:rPr/>
        <w:t>synthesizing</w:t>
      </w:r>
      <w:r>
        <w:rPr>
          <w:spacing w:val="73"/>
        </w:rPr>
        <w:t> </w:t>
      </w:r>
      <w:r>
        <w:rPr/>
        <w:t>the</w:t>
      </w:r>
      <w:r>
        <w:rPr>
          <w:spacing w:val="70"/>
        </w:rPr>
        <w:t> </w:t>
      </w:r>
      <w:r>
        <w:rPr/>
        <w:t>techniques</w:t>
      </w:r>
      <w:r>
        <w:rPr>
          <w:spacing w:val="73"/>
        </w:rPr>
        <w:t> </w:t>
      </w:r>
      <w:r>
        <w:rPr/>
        <w:t>described</w:t>
      </w:r>
      <w:r>
        <w:rPr>
          <w:spacing w:val="73"/>
        </w:rPr>
        <w:t> </w:t>
      </w:r>
      <w:r>
        <w:rPr/>
        <w:t>so</w:t>
      </w:r>
      <w:r>
        <w:rPr>
          <w:spacing w:val="73"/>
        </w:rPr>
        <w:t> </w:t>
      </w:r>
      <w:r>
        <w:rPr/>
        <w:t>far,</w:t>
      </w:r>
      <w:r>
        <w:rPr>
          <w:spacing w:val="72"/>
        </w:rPr>
        <w:t> </w:t>
      </w:r>
      <w:r>
        <w:rPr/>
        <w:t>the</w:t>
      </w:r>
    </w:p>
    <w:p>
      <w:pPr>
        <w:spacing w:after="0" w:line="360" w:lineRule="auto"/>
        <w:jc w:val="both"/>
        <w:sectPr>
          <w:pgSz w:w="11910" w:h="16840"/>
          <w:pgMar w:header="0" w:footer="986" w:top="1360" w:bottom="1180" w:left="960" w:right="460"/>
        </w:sectPr>
      </w:pPr>
    </w:p>
    <w:p>
      <w:pPr>
        <w:pStyle w:val="BodyText"/>
        <w:spacing w:line="360" w:lineRule="auto" w:before="74"/>
        <w:ind w:left="840" w:right="976"/>
        <w:jc w:val="both"/>
      </w:pPr>
      <w:r>
        <w:rPr/>
        <w:t>sampling technique adopted in the study could best be described as randomized stratified sampling, which Eze et al., (2005) believe that the aim is to achieve representativeness of the entire population.</w:t>
      </w:r>
    </w:p>
    <w:p>
      <w:pPr>
        <w:pStyle w:val="BodyText"/>
      </w:pPr>
    </w:p>
    <w:p>
      <w:pPr>
        <w:pStyle w:val="BodyText"/>
        <w:spacing w:before="44"/>
      </w:pPr>
    </w:p>
    <w:p>
      <w:pPr>
        <w:pStyle w:val="ListParagraph"/>
        <w:numPr>
          <w:ilvl w:val="2"/>
          <w:numId w:val="34"/>
        </w:numPr>
        <w:tabs>
          <w:tab w:pos="1558" w:val="left" w:leader="none"/>
        </w:tabs>
        <w:spacing w:line="240" w:lineRule="auto" w:before="0" w:after="0"/>
        <w:ind w:left="1558" w:right="0" w:hanging="718"/>
        <w:jc w:val="both"/>
        <w:rPr>
          <w:b/>
          <w:sz w:val="28"/>
        </w:rPr>
      </w:pPr>
      <w:r>
        <w:rPr>
          <w:b/>
          <w:sz w:val="28"/>
        </w:rPr>
        <w:t>Composition</w:t>
      </w:r>
      <w:r>
        <w:rPr>
          <w:b/>
          <w:spacing w:val="-6"/>
          <w:sz w:val="28"/>
        </w:rPr>
        <w:t> </w:t>
      </w:r>
      <w:r>
        <w:rPr>
          <w:b/>
          <w:sz w:val="28"/>
        </w:rPr>
        <w:t>of</w:t>
      </w:r>
      <w:r>
        <w:rPr>
          <w:b/>
          <w:spacing w:val="-5"/>
          <w:sz w:val="28"/>
        </w:rPr>
        <w:t> </w:t>
      </w:r>
      <w:r>
        <w:rPr>
          <w:b/>
          <w:spacing w:val="-2"/>
          <w:sz w:val="28"/>
        </w:rPr>
        <w:t>Respondents</w:t>
      </w:r>
    </w:p>
    <w:p>
      <w:pPr>
        <w:pStyle w:val="BodyText"/>
        <w:spacing w:line="360" w:lineRule="auto" w:before="155"/>
        <w:ind w:left="840" w:right="972"/>
        <w:jc w:val="both"/>
      </w:pPr>
      <w:r>
        <w:rPr/>
        <w:t>Based on the value of the sample size, a total of 550 copies of the questionnaire were administered (Tab 4.1), out of which 500 copies were completed and returned, thus representing a response rate of 85.42% (Tab. 4.3).</w:t>
      </w:r>
      <w:r>
        <w:rPr>
          <w:spacing w:val="40"/>
        </w:rPr>
        <w:t> </w:t>
      </w:r>
      <w:r>
        <w:rPr/>
        <w:t>The impressive rate of return was due to the method adopted in the distribution and collection of the questionnaire, using dedicated research assistants (maintenance personnel from the respective outstations) in the</w:t>
      </w:r>
      <w:r>
        <w:rPr>
          <w:spacing w:val="40"/>
        </w:rPr>
        <w:t> </w:t>
      </w:r>
      <w:r>
        <w:rPr/>
        <w:t>field survey.</w:t>
      </w:r>
    </w:p>
    <w:p>
      <w:pPr>
        <w:pStyle w:val="BodyText"/>
        <w:spacing w:line="360" w:lineRule="auto" w:before="2"/>
        <w:ind w:left="840" w:right="979"/>
        <w:jc w:val="both"/>
      </w:pPr>
      <w:r>
        <w:rPr/>
        <w:t>Also formed part of the study population are sixty-six (66) buildings in main and outstations, as shown in table 4.2.</w:t>
      </w:r>
    </w:p>
    <w:p>
      <w:pPr>
        <w:spacing w:after="0" w:line="360" w:lineRule="auto"/>
        <w:jc w:val="both"/>
        <w:sectPr>
          <w:pgSz w:w="11910" w:h="16840"/>
          <w:pgMar w:header="0" w:footer="986" w:top="1340" w:bottom="1180" w:left="960" w:right="460"/>
        </w:sectPr>
      </w:pPr>
    </w:p>
    <w:p>
      <w:pPr>
        <w:spacing w:before="59"/>
        <w:ind w:left="840" w:right="0" w:firstLine="0"/>
        <w:jc w:val="left"/>
        <w:rPr>
          <w:b/>
          <w:sz w:val="28"/>
        </w:rPr>
      </w:pPr>
      <w:r>
        <w:rPr>
          <w:b/>
          <w:sz w:val="28"/>
        </w:rPr>
        <w:t>Table</w:t>
      </w:r>
      <w:r>
        <w:rPr>
          <w:b/>
          <w:spacing w:val="-5"/>
          <w:sz w:val="28"/>
        </w:rPr>
        <w:t> </w:t>
      </w:r>
      <w:r>
        <w:rPr>
          <w:b/>
          <w:sz w:val="28"/>
        </w:rPr>
        <w:t>4.3:</w:t>
      </w:r>
      <w:r>
        <w:rPr>
          <w:b/>
          <w:spacing w:val="-4"/>
          <w:sz w:val="28"/>
        </w:rPr>
        <w:t> </w:t>
      </w:r>
      <w:r>
        <w:rPr>
          <w:b/>
          <w:sz w:val="28"/>
        </w:rPr>
        <w:t>Composition</w:t>
      </w:r>
      <w:r>
        <w:rPr>
          <w:b/>
          <w:spacing w:val="-6"/>
          <w:sz w:val="28"/>
        </w:rPr>
        <w:t> </w:t>
      </w:r>
      <w:r>
        <w:rPr>
          <w:b/>
          <w:sz w:val="28"/>
        </w:rPr>
        <w:t>of</w:t>
      </w:r>
      <w:r>
        <w:rPr>
          <w:b/>
          <w:spacing w:val="-3"/>
          <w:sz w:val="28"/>
        </w:rPr>
        <w:t> </w:t>
      </w:r>
      <w:r>
        <w:rPr>
          <w:b/>
          <w:spacing w:val="-2"/>
          <w:sz w:val="28"/>
        </w:rPr>
        <w:t>Respondents</w:t>
      </w:r>
    </w:p>
    <w:p>
      <w:pPr>
        <w:pStyle w:val="BodyText"/>
        <w:spacing w:before="7"/>
        <w:rPr>
          <w:b/>
          <w:sz w:val="14"/>
        </w:rPr>
      </w:pPr>
    </w:p>
    <w:tbl>
      <w:tblPr>
        <w:tblW w:w="0" w:type="auto"/>
        <w:jc w:val="left"/>
        <w:tblInd w:w="7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3"/>
        <w:gridCol w:w="603"/>
        <w:gridCol w:w="1114"/>
        <w:gridCol w:w="739"/>
        <w:gridCol w:w="904"/>
        <w:gridCol w:w="712"/>
        <w:gridCol w:w="1057"/>
        <w:gridCol w:w="834"/>
        <w:gridCol w:w="1180"/>
        <w:gridCol w:w="996"/>
      </w:tblGrid>
      <w:tr>
        <w:trPr>
          <w:trHeight w:val="347" w:hRule="atLeast"/>
        </w:trPr>
        <w:tc>
          <w:tcPr>
            <w:tcW w:w="1453" w:type="dxa"/>
            <w:vMerge w:val="restart"/>
            <w:tcBorders>
              <w:top w:val="single" w:sz="4" w:space="0" w:color="000000"/>
              <w:bottom w:val="single" w:sz="6" w:space="0" w:color="000000"/>
            </w:tcBorders>
          </w:tcPr>
          <w:p>
            <w:pPr>
              <w:pStyle w:val="TableParagraph"/>
              <w:spacing w:line="278" w:lineRule="auto"/>
              <w:ind w:left="108"/>
              <w:rPr>
                <w:b/>
                <w:sz w:val="24"/>
              </w:rPr>
            </w:pPr>
            <w:r>
              <w:rPr>
                <w:b/>
                <w:spacing w:val="-2"/>
                <w:sz w:val="24"/>
              </w:rPr>
              <w:t>Profession/ </w:t>
            </w:r>
            <w:r>
              <w:rPr>
                <w:b/>
                <w:spacing w:val="-4"/>
                <w:sz w:val="24"/>
              </w:rPr>
              <w:t>Trade</w:t>
            </w:r>
          </w:p>
        </w:tc>
        <w:tc>
          <w:tcPr>
            <w:tcW w:w="1717" w:type="dxa"/>
            <w:gridSpan w:val="2"/>
            <w:vMerge w:val="restart"/>
            <w:tcBorders>
              <w:top w:val="single" w:sz="4" w:space="0" w:color="000000"/>
              <w:bottom w:val="single" w:sz="6" w:space="0" w:color="000000"/>
            </w:tcBorders>
          </w:tcPr>
          <w:p>
            <w:pPr>
              <w:pStyle w:val="TableParagraph"/>
              <w:spacing w:line="278" w:lineRule="auto"/>
              <w:ind w:left="481" w:right="162" w:hanging="272"/>
              <w:rPr>
                <w:b/>
                <w:sz w:val="24"/>
              </w:rPr>
            </w:pPr>
            <w:r>
              <w:rPr>
                <w:b/>
                <w:sz w:val="24"/>
              </w:rPr>
              <w:t>Main</w:t>
            </w:r>
            <w:r>
              <w:rPr>
                <w:b/>
                <w:spacing w:val="-15"/>
                <w:sz w:val="24"/>
              </w:rPr>
              <w:t> </w:t>
            </w:r>
            <w:r>
              <w:rPr>
                <w:b/>
                <w:sz w:val="24"/>
              </w:rPr>
              <w:t>Station </w:t>
            </w:r>
            <w:r>
              <w:rPr>
                <w:b/>
                <w:spacing w:val="-2"/>
                <w:sz w:val="24"/>
              </w:rPr>
              <w:t>Nnewi</w:t>
            </w:r>
          </w:p>
        </w:tc>
        <w:tc>
          <w:tcPr>
            <w:tcW w:w="6422" w:type="dxa"/>
            <w:gridSpan w:val="7"/>
            <w:tcBorders>
              <w:top w:val="single" w:sz="4" w:space="0" w:color="000000"/>
              <w:bottom w:val="single" w:sz="4" w:space="0" w:color="000000"/>
            </w:tcBorders>
          </w:tcPr>
          <w:p>
            <w:pPr>
              <w:pStyle w:val="TableParagraph"/>
              <w:spacing w:line="275" w:lineRule="exact"/>
              <w:ind w:left="106"/>
              <w:rPr>
                <w:b/>
                <w:sz w:val="24"/>
              </w:rPr>
            </w:pPr>
            <w:r>
              <w:rPr>
                <w:b/>
                <w:spacing w:val="-2"/>
                <w:sz w:val="24"/>
              </w:rPr>
              <w:t>Outstations</w:t>
            </w:r>
          </w:p>
        </w:tc>
      </w:tr>
      <w:tr>
        <w:trPr>
          <w:trHeight w:val="307" w:hRule="atLeast"/>
        </w:trPr>
        <w:tc>
          <w:tcPr>
            <w:tcW w:w="1453" w:type="dxa"/>
            <w:vMerge/>
            <w:tcBorders>
              <w:top w:val="nil"/>
              <w:bottom w:val="single" w:sz="6" w:space="0" w:color="000000"/>
            </w:tcBorders>
          </w:tcPr>
          <w:p>
            <w:pPr>
              <w:rPr>
                <w:sz w:val="2"/>
                <w:szCs w:val="2"/>
              </w:rPr>
            </w:pPr>
          </w:p>
        </w:tc>
        <w:tc>
          <w:tcPr>
            <w:tcW w:w="1717" w:type="dxa"/>
            <w:gridSpan w:val="2"/>
            <w:vMerge/>
            <w:tcBorders>
              <w:top w:val="nil"/>
              <w:bottom w:val="single" w:sz="6" w:space="0" w:color="000000"/>
            </w:tcBorders>
          </w:tcPr>
          <w:p>
            <w:pPr>
              <w:rPr>
                <w:sz w:val="2"/>
                <w:szCs w:val="2"/>
              </w:rPr>
            </w:pPr>
          </w:p>
        </w:tc>
        <w:tc>
          <w:tcPr>
            <w:tcW w:w="739" w:type="dxa"/>
            <w:tcBorders>
              <w:top w:val="single" w:sz="4" w:space="0" w:color="000000"/>
              <w:bottom w:val="single" w:sz="6" w:space="0" w:color="000000"/>
            </w:tcBorders>
          </w:tcPr>
          <w:p>
            <w:pPr>
              <w:pStyle w:val="TableParagraph"/>
              <w:spacing w:line="272" w:lineRule="exact"/>
              <w:ind w:left="106"/>
              <w:rPr>
                <w:b/>
                <w:sz w:val="24"/>
              </w:rPr>
            </w:pPr>
            <w:r>
              <w:rPr>
                <w:b/>
                <w:spacing w:val="-4"/>
                <w:sz w:val="24"/>
              </w:rPr>
              <w:t>Neni</w:t>
            </w:r>
          </w:p>
        </w:tc>
        <w:tc>
          <w:tcPr>
            <w:tcW w:w="904" w:type="dxa"/>
            <w:tcBorders>
              <w:top w:val="single" w:sz="4" w:space="0" w:color="000000"/>
              <w:bottom w:val="single" w:sz="6" w:space="0" w:color="000000"/>
            </w:tcBorders>
          </w:tcPr>
          <w:p>
            <w:pPr>
              <w:pStyle w:val="TableParagraph"/>
              <w:spacing w:line="272" w:lineRule="exact"/>
              <w:ind w:left="147"/>
              <w:rPr>
                <w:b/>
                <w:sz w:val="24"/>
              </w:rPr>
            </w:pPr>
            <w:r>
              <w:rPr>
                <w:b/>
                <w:spacing w:val="-4"/>
                <w:sz w:val="24"/>
              </w:rPr>
              <w:t>Awka</w:t>
            </w:r>
          </w:p>
        </w:tc>
        <w:tc>
          <w:tcPr>
            <w:tcW w:w="712" w:type="dxa"/>
            <w:tcBorders>
              <w:top w:val="single" w:sz="4" w:space="0" w:color="000000"/>
              <w:bottom w:val="single" w:sz="6" w:space="0" w:color="000000"/>
            </w:tcBorders>
          </w:tcPr>
          <w:p>
            <w:pPr>
              <w:pStyle w:val="TableParagraph"/>
              <w:spacing w:line="272" w:lineRule="exact"/>
              <w:ind w:right="122"/>
              <w:jc w:val="right"/>
              <w:rPr>
                <w:b/>
                <w:sz w:val="24"/>
              </w:rPr>
            </w:pPr>
            <w:r>
              <w:rPr>
                <w:b/>
                <w:spacing w:val="-5"/>
                <w:sz w:val="24"/>
              </w:rPr>
              <w:t>Oba</w:t>
            </w:r>
          </w:p>
        </w:tc>
        <w:tc>
          <w:tcPr>
            <w:tcW w:w="1057" w:type="dxa"/>
            <w:tcBorders>
              <w:top w:val="single" w:sz="4" w:space="0" w:color="000000"/>
              <w:bottom w:val="single" w:sz="6" w:space="0" w:color="000000"/>
            </w:tcBorders>
          </w:tcPr>
          <w:p>
            <w:pPr>
              <w:pStyle w:val="TableParagraph"/>
              <w:spacing w:line="272" w:lineRule="exact"/>
              <w:ind w:left="113"/>
              <w:rPr>
                <w:b/>
                <w:sz w:val="24"/>
              </w:rPr>
            </w:pPr>
            <w:r>
              <w:rPr>
                <w:b/>
                <w:spacing w:val="-2"/>
                <w:sz w:val="24"/>
              </w:rPr>
              <w:t>Onitsha</w:t>
            </w:r>
          </w:p>
        </w:tc>
        <w:tc>
          <w:tcPr>
            <w:tcW w:w="834" w:type="dxa"/>
            <w:tcBorders>
              <w:top w:val="single" w:sz="4" w:space="0" w:color="000000"/>
              <w:bottom w:val="single" w:sz="6" w:space="0" w:color="000000"/>
            </w:tcBorders>
          </w:tcPr>
          <w:p>
            <w:pPr>
              <w:pStyle w:val="TableParagraph"/>
              <w:spacing w:line="272" w:lineRule="exact"/>
              <w:ind w:right="157"/>
              <w:jc w:val="right"/>
              <w:rPr>
                <w:b/>
                <w:sz w:val="24"/>
              </w:rPr>
            </w:pPr>
            <w:r>
              <w:rPr>
                <w:b/>
                <w:spacing w:val="-4"/>
                <w:sz w:val="24"/>
              </w:rPr>
              <w:t>Ukpo</w:t>
            </w:r>
          </w:p>
        </w:tc>
        <w:tc>
          <w:tcPr>
            <w:tcW w:w="1180" w:type="dxa"/>
            <w:tcBorders>
              <w:top w:val="single" w:sz="4" w:space="0" w:color="000000"/>
              <w:bottom w:val="single" w:sz="6" w:space="0" w:color="000000"/>
            </w:tcBorders>
          </w:tcPr>
          <w:p>
            <w:pPr>
              <w:pStyle w:val="TableParagraph"/>
              <w:spacing w:line="272" w:lineRule="exact"/>
              <w:ind w:left="140"/>
              <w:rPr>
                <w:b/>
                <w:sz w:val="24"/>
              </w:rPr>
            </w:pPr>
            <w:r>
              <w:rPr>
                <w:b/>
                <w:spacing w:val="-2"/>
                <w:sz w:val="24"/>
              </w:rPr>
              <w:t>Umunya</w:t>
            </w:r>
          </w:p>
        </w:tc>
        <w:tc>
          <w:tcPr>
            <w:tcW w:w="996" w:type="dxa"/>
            <w:tcBorders>
              <w:top w:val="single" w:sz="4" w:space="0" w:color="000000"/>
              <w:bottom w:val="single" w:sz="6" w:space="0" w:color="000000"/>
            </w:tcBorders>
          </w:tcPr>
          <w:p>
            <w:pPr>
              <w:pStyle w:val="TableParagraph"/>
              <w:spacing w:line="272" w:lineRule="exact"/>
              <w:ind w:right="308"/>
              <w:jc w:val="right"/>
              <w:rPr>
                <w:b/>
                <w:sz w:val="24"/>
              </w:rPr>
            </w:pPr>
            <w:r>
              <w:rPr>
                <w:b/>
                <w:spacing w:val="-2"/>
                <w:sz w:val="24"/>
              </w:rPr>
              <w:t>Total</w:t>
            </w:r>
          </w:p>
        </w:tc>
      </w:tr>
      <w:tr>
        <w:trPr>
          <w:trHeight w:val="409" w:hRule="atLeast"/>
        </w:trPr>
        <w:tc>
          <w:tcPr>
            <w:tcW w:w="2056" w:type="dxa"/>
            <w:gridSpan w:val="2"/>
            <w:tcBorders>
              <w:top w:val="single" w:sz="6" w:space="0" w:color="000000"/>
            </w:tcBorders>
          </w:tcPr>
          <w:p>
            <w:pPr>
              <w:pStyle w:val="TableParagraph"/>
              <w:spacing w:line="267" w:lineRule="exact"/>
              <w:ind w:left="108"/>
              <w:rPr>
                <w:sz w:val="24"/>
              </w:rPr>
            </w:pPr>
            <w:r>
              <w:rPr>
                <w:spacing w:val="-2"/>
                <w:sz w:val="24"/>
              </w:rPr>
              <w:t>Masons</w:t>
            </w:r>
          </w:p>
        </w:tc>
        <w:tc>
          <w:tcPr>
            <w:tcW w:w="1114" w:type="dxa"/>
            <w:tcBorders>
              <w:top w:val="single" w:sz="6" w:space="0" w:color="000000"/>
            </w:tcBorders>
          </w:tcPr>
          <w:p>
            <w:pPr>
              <w:pStyle w:val="TableParagraph"/>
              <w:spacing w:line="267" w:lineRule="exact"/>
              <w:ind w:left="178"/>
              <w:rPr>
                <w:sz w:val="24"/>
              </w:rPr>
            </w:pPr>
            <w:r>
              <w:rPr>
                <w:spacing w:val="-5"/>
                <w:sz w:val="24"/>
              </w:rPr>
              <w:t>10</w:t>
            </w:r>
          </w:p>
        </w:tc>
        <w:tc>
          <w:tcPr>
            <w:tcW w:w="739" w:type="dxa"/>
            <w:tcBorders>
              <w:top w:val="single" w:sz="6" w:space="0" w:color="000000"/>
            </w:tcBorders>
          </w:tcPr>
          <w:p>
            <w:pPr>
              <w:pStyle w:val="TableParagraph"/>
              <w:spacing w:line="267" w:lineRule="exact"/>
              <w:ind w:left="204"/>
              <w:rPr>
                <w:sz w:val="24"/>
              </w:rPr>
            </w:pPr>
            <w:r>
              <w:rPr>
                <w:spacing w:val="-10"/>
                <w:sz w:val="24"/>
              </w:rPr>
              <w:t>1</w:t>
            </w:r>
          </w:p>
        </w:tc>
        <w:tc>
          <w:tcPr>
            <w:tcW w:w="904" w:type="dxa"/>
            <w:tcBorders>
              <w:top w:val="single" w:sz="6" w:space="0" w:color="000000"/>
            </w:tcBorders>
          </w:tcPr>
          <w:p>
            <w:pPr>
              <w:pStyle w:val="TableParagraph"/>
              <w:spacing w:line="267" w:lineRule="exact"/>
              <w:ind w:left="105" w:right="155"/>
              <w:jc w:val="center"/>
              <w:rPr>
                <w:sz w:val="24"/>
              </w:rPr>
            </w:pPr>
            <w:r>
              <w:rPr>
                <w:spacing w:val="-10"/>
                <w:sz w:val="24"/>
              </w:rPr>
              <w:t>1</w:t>
            </w:r>
          </w:p>
        </w:tc>
        <w:tc>
          <w:tcPr>
            <w:tcW w:w="712" w:type="dxa"/>
            <w:tcBorders>
              <w:top w:val="single" w:sz="6" w:space="0" w:color="000000"/>
            </w:tcBorders>
          </w:tcPr>
          <w:p>
            <w:pPr>
              <w:pStyle w:val="TableParagraph"/>
              <w:spacing w:line="267" w:lineRule="exact"/>
              <w:ind w:left="102" w:right="91"/>
              <w:jc w:val="center"/>
              <w:rPr>
                <w:sz w:val="24"/>
              </w:rPr>
            </w:pPr>
            <w:r>
              <w:rPr>
                <w:spacing w:val="-10"/>
                <w:sz w:val="24"/>
              </w:rPr>
              <w:t>2</w:t>
            </w:r>
          </w:p>
        </w:tc>
        <w:tc>
          <w:tcPr>
            <w:tcW w:w="1057" w:type="dxa"/>
            <w:tcBorders>
              <w:top w:val="single" w:sz="6" w:space="0" w:color="000000"/>
            </w:tcBorders>
          </w:tcPr>
          <w:p>
            <w:pPr>
              <w:pStyle w:val="TableParagraph"/>
              <w:spacing w:line="267" w:lineRule="exact"/>
              <w:ind w:left="53" w:right="128"/>
              <w:jc w:val="center"/>
              <w:rPr>
                <w:sz w:val="24"/>
              </w:rPr>
            </w:pPr>
            <w:r>
              <w:rPr>
                <w:spacing w:val="-10"/>
                <w:sz w:val="24"/>
              </w:rPr>
              <w:t>2</w:t>
            </w:r>
          </w:p>
        </w:tc>
        <w:tc>
          <w:tcPr>
            <w:tcW w:w="834" w:type="dxa"/>
            <w:tcBorders>
              <w:top w:val="single" w:sz="6" w:space="0" w:color="000000"/>
            </w:tcBorders>
          </w:tcPr>
          <w:p>
            <w:pPr>
              <w:pStyle w:val="TableParagraph"/>
              <w:spacing w:line="267" w:lineRule="exact"/>
              <w:ind w:left="168" w:right="214"/>
              <w:jc w:val="center"/>
              <w:rPr>
                <w:sz w:val="24"/>
              </w:rPr>
            </w:pPr>
            <w:r>
              <w:rPr>
                <w:spacing w:val="-10"/>
                <w:sz w:val="24"/>
              </w:rPr>
              <w:t>1</w:t>
            </w:r>
          </w:p>
        </w:tc>
        <w:tc>
          <w:tcPr>
            <w:tcW w:w="1180" w:type="dxa"/>
            <w:tcBorders>
              <w:top w:val="single" w:sz="6" w:space="0" w:color="000000"/>
            </w:tcBorders>
          </w:tcPr>
          <w:p>
            <w:pPr>
              <w:pStyle w:val="TableParagraph"/>
              <w:spacing w:line="267" w:lineRule="exact"/>
              <w:ind w:left="167" w:right="307"/>
              <w:jc w:val="center"/>
              <w:rPr>
                <w:sz w:val="24"/>
              </w:rPr>
            </w:pPr>
            <w:r>
              <w:rPr>
                <w:spacing w:val="-10"/>
                <w:sz w:val="24"/>
              </w:rPr>
              <w:t>1</w:t>
            </w:r>
          </w:p>
        </w:tc>
        <w:tc>
          <w:tcPr>
            <w:tcW w:w="996" w:type="dxa"/>
            <w:tcBorders>
              <w:top w:val="single" w:sz="6" w:space="0" w:color="000000"/>
            </w:tcBorders>
          </w:tcPr>
          <w:p>
            <w:pPr>
              <w:pStyle w:val="TableParagraph"/>
              <w:spacing w:line="267" w:lineRule="exact"/>
              <w:ind w:left="298"/>
              <w:rPr>
                <w:sz w:val="24"/>
              </w:rPr>
            </w:pPr>
            <w:r>
              <w:rPr>
                <w:spacing w:val="-5"/>
                <w:sz w:val="24"/>
              </w:rPr>
              <w:t>18</w:t>
            </w:r>
          </w:p>
        </w:tc>
      </w:tr>
      <w:tr>
        <w:trPr>
          <w:trHeight w:val="534" w:hRule="atLeast"/>
        </w:trPr>
        <w:tc>
          <w:tcPr>
            <w:tcW w:w="2056" w:type="dxa"/>
            <w:gridSpan w:val="2"/>
          </w:tcPr>
          <w:p>
            <w:pPr>
              <w:pStyle w:val="TableParagraph"/>
              <w:spacing w:before="133"/>
              <w:ind w:left="108"/>
              <w:rPr>
                <w:sz w:val="24"/>
              </w:rPr>
            </w:pPr>
            <w:r>
              <w:rPr>
                <w:spacing w:val="-2"/>
                <w:sz w:val="24"/>
              </w:rPr>
              <w:t>Carpenters</w:t>
            </w:r>
          </w:p>
        </w:tc>
        <w:tc>
          <w:tcPr>
            <w:tcW w:w="1114" w:type="dxa"/>
          </w:tcPr>
          <w:p>
            <w:pPr>
              <w:pStyle w:val="TableParagraph"/>
              <w:spacing w:before="133"/>
              <w:ind w:left="229"/>
              <w:rPr>
                <w:sz w:val="24"/>
              </w:rPr>
            </w:pPr>
            <w:r>
              <w:rPr>
                <w:spacing w:val="-10"/>
                <w:sz w:val="24"/>
              </w:rPr>
              <w:t>5</w:t>
            </w:r>
          </w:p>
        </w:tc>
        <w:tc>
          <w:tcPr>
            <w:tcW w:w="739" w:type="dxa"/>
          </w:tcPr>
          <w:p>
            <w:pPr>
              <w:pStyle w:val="TableParagraph"/>
              <w:spacing w:before="133"/>
              <w:ind w:left="10" w:right="112"/>
              <w:jc w:val="center"/>
              <w:rPr>
                <w:sz w:val="24"/>
              </w:rPr>
            </w:pPr>
            <w:r>
              <w:rPr>
                <w:spacing w:val="-10"/>
                <w:sz w:val="24"/>
              </w:rPr>
              <w:t>1</w:t>
            </w:r>
          </w:p>
        </w:tc>
        <w:tc>
          <w:tcPr>
            <w:tcW w:w="904" w:type="dxa"/>
          </w:tcPr>
          <w:p>
            <w:pPr>
              <w:pStyle w:val="TableParagraph"/>
              <w:spacing w:before="133"/>
              <w:ind w:left="90" w:right="155"/>
              <w:jc w:val="center"/>
              <w:rPr>
                <w:sz w:val="24"/>
              </w:rPr>
            </w:pPr>
            <w:r>
              <w:rPr>
                <w:spacing w:val="-10"/>
                <w:sz w:val="24"/>
              </w:rPr>
              <w:t>1</w:t>
            </w:r>
          </w:p>
        </w:tc>
        <w:tc>
          <w:tcPr>
            <w:tcW w:w="712" w:type="dxa"/>
          </w:tcPr>
          <w:p>
            <w:pPr>
              <w:pStyle w:val="TableParagraph"/>
              <w:spacing w:before="133"/>
              <w:ind w:left="90" w:right="91"/>
              <w:jc w:val="center"/>
              <w:rPr>
                <w:sz w:val="24"/>
              </w:rPr>
            </w:pPr>
            <w:r>
              <w:rPr>
                <w:spacing w:val="-10"/>
                <w:sz w:val="24"/>
              </w:rPr>
              <w:t>1</w:t>
            </w:r>
          </w:p>
        </w:tc>
        <w:tc>
          <w:tcPr>
            <w:tcW w:w="1057" w:type="dxa"/>
          </w:tcPr>
          <w:p>
            <w:pPr>
              <w:pStyle w:val="TableParagraph"/>
              <w:spacing w:before="133"/>
              <w:ind w:left="42" w:right="132"/>
              <w:jc w:val="center"/>
              <w:rPr>
                <w:sz w:val="24"/>
              </w:rPr>
            </w:pPr>
            <w:r>
              <w:rPr>
                <w:spacing w:val="-10"/>
                <w:sz w:val="24"/>
              </w:rPr>
              <w:t>1</w:t>
            </w:r>
          </w:p>
        </w:tc>
        <w:tc>
          <w:tcPr>
            <w:tcW w:w="834" w:type="dxa"/>
          </w:tcPr>
          <w:p>
            <w:pPr>
              <w:pStyle w:val="TableParagraph"/>
              <w:spacing w:before="133"/>
              <w:ind w:left="168" w:right="229"/>
              <w:jc w:val="center"/>
              <w:rPr>
                <w:sz w:val="24"/>
              </w:rPr>
            </w:pPr>
            <w:r>
              <w:rPr>
                <w:spacing w:val="-10"/>
                <w:sz w:val="24"/>
              </w:rPr>
              <w:t>1</w:t>
            </w:r>
          </w:p>
        </w:tc>
        <w:tc>
          <w:tcPr>
            <w:tcW w:w="1180" w:type="dxa"/>
          </w:tcPr>
          <w:p>
            <w:pPr>
              <w:pStyle w:val="TableParagraph"/>
              <w:spacing w:before="133"/>
              <w:ind w:left="167" w:right="322"/>
              <w:jc w:val="center"/>
              <w:rPr>
                <w:sz w:val="24"/>
              </w:rPr>
            </w:pPr>
            <w:r>
              <w:rPr>
                <w:spacing w:val="-10"/>
                <w:sz w:val="24"/>
              </w:rPr>
              <w:t>1</w:t>
            </w:r>
          </w:p>
        </w:tc>
        <w:tc>
          <w:tcPr>
            <w:tcW w:w="996" w:type="dxa"/>
          </w:tcPr>
          <w:p>
            <w:pPr>
              <w:pStyle w:val="TableParagraph"/>
              <w:spacing w:before="133"/>
              <w:ind w:left="291"/>
              <w:rPr>
                <w:sz w:val="24"/>
              </w:rPr>
            </w:pPr>
            <w:r>
              <w:rPr>
                <w:spacing w:val="-5"/>
                <w:sz w:val="24"/>
              </w:rPr>
              <w:t>11</w:t>
            </w:r>
          </w:p>
        </w:tc>
      </w:tr>
      <w:tr>
        <w:trPr>
          <w:trHeight w:val="515" w:hRule="atLeast"/>
        </w:trPr>
        <w:tc>
          <w:tcPr>
            <w:tcW w:w="2056" w:type="dxa"/>
            <w:gridSpan w:val="2"/>
          </w:tcPr>
          <w:p>
            <w:pPr>
              <w:pStyle w:val="TableParagraph"/>
              <w:spacing w:before="115"/>
              <w:ind w:left="108"/>
              <w:rPr>
                <w:sz w:val="24"/>
              </w:rPr>
            </w:pPr>
            <w:r>
              <w:rPr>
                <w:spacing w:val="-2"/>
                <w:sz w:val="24"/>
              </w:rPr>
              <w:t>Welders</w:t>
            </w:r>
          </w:p>
        </w:tc>
        <w:tc>
          <w:tcPr>
            <w:tcW w:w="1114" w:type="dxa"/>
          </w:tcPr>
          <w:p>
            <w:pPr>
              <w:pStyle w:val="TableParagraph"/>
              <w:spacing w:before="115"/>
              <w:ind w:left="231"/>
              <w:rPr>
                <w:sz w:val="24"/>
              </w:rPr>
            </w:pPr>
            <w:r>
              <w:rPr>
                <w:spacing w:val="-10"/>
                <w:sz w:val="24"/>
              </w:rPr>
              <w:t>3</w:t>
            </w:r>
          </w:p>
        </w:tc>
        <w:tc>
          <w:tcPr>
            <w:tcW w:w="739" w:type="dxa"/>
          </w:tcPr>
          <w:p>
            <w:pPr>
              <w:pStyle w:val="TableParagraph"/>
              <w:spacing w:before="115"/>
              <w:ind w:left="197"/>
              <w:rPr>
                <w:sz w:val="24"/>
              </w:rPr>
            </w:pPr>
            <w:r>
              <w:rPr>
                <w:spacing w:val="-10"/>
                <w:sz w:val="24"/>
              </w:rPr>
              <w:t>-</w:t>
            </w:r>
          </w:p>
        </w:tc>
        <w:tc>
          <w:tcPr>
            <w:tcW w:w="904" w:type="dxa"/>
          </w:tcPr>
          <w:p>
            <w:pPr>
              <w:pStyle w:val="TableParagraph"/>
              <w:spacing w:before="115"/>
              <w:ind w:left="90" w:right="155"/>
              <w:jc w:val="center"/>
              <w:rPr>
                <w:sz w:val="24"/>
              </w:rPr>
            </w:pPr>
            <w:r>
              <w:rPr>
                <w:spacing w:val="-10"/>
                <w:sz w:val="24"/>
              </w:rPr>
              <w:t>-</w:t>
            </w:r>
          </w:p>
        </w:tc>
        <w:tc>
          <w:tcPr>
            <w:tcW w:w="712" w:type="dxa"/>
          </w:tcPr>
          <w:p>
            <w:pPr>
              <w:pStyle w:val="TableParagraph"/>
              <w:spacing w:before="115"/>
              <w:ind w:left="130" w:right="91"/>
              <w:jc w:val="center"/>
              <w:rPr>
                <w:sz w:val="24"/>
              </w:rPr>
            </w:pPr>
            <w:r>
              <w:rPr>
                <w:spacing w:val="-10"/>
                <w:sz w:val="24"/>
              </w:rPr>
              <w:t>-</w:t>
            </w:r>
          </w:p>
        </w:tc>
        <w:tc>
          <w:tcPr>
            <w:tcW w:w="1057" w:type="dxa"/>
          </w:tcPr>
          <w:p>
            <w:pPr>
              <w:pStyle w:val="TableParagraph"/>
              <w:spacing w:before="115"/>
              <w:ind w:left="42" w:right="169"/>
              <w:jc w:val="center"/>
              <w:rPr>
                <w:sz w:val="24"/>
              </w:rPr>
            </w:pPr>
            <w:r>
              <w:rPr>
                <w:spacing w:val="-10"/>
                <w:sz w:val="24"/>
              </w:rPr>
              <w:t>-</w:t>
            </w:r>
          </w:p>
        </w:tc>
        <w:tc>
          <w:tcPr>
            <w:tcW w:w="834" w:type="dxa"/>
          </w:tcPr>
          <w:p>
            <w:pPr>
              <w:pStyle w:val="TableParagraph"/>
              <w:spacing w:before="115"/>
              <w:ind w:left="168" w:right="228"/>
              <w:jc w:val="center"/>
              <w:rPr>
                <w:sz w:val="24"/>
              </w:rPr>
            </w:pPr>
            <w:r>
              <w:rPr>
                <w:spacing w:val="-10"/>
                <w:sz w:val="24"/>
              </w:rPr>
              <w:t>-</w:t>
            </w:r>
          </w:p>
        </w:tc>
        <w:tc>
          <w:tcPr>
            <w:tcW w:w="1180" w:type="dxa"/>
          </w:tcPr>
          <w:p>
            <w:pPr>
              <w:pStyle w:val="TableParagraph"/>
              <w:spacing w:before="115"/>
              <w:ind w:left="196" w:right="307"/>
              <w:jc w:val="center"/>
              <w:rPr>
                <w:sz w:val="24"/>
              </w:rPr>
            </w:pPr>
            <w:r>
              <w:rPr>
                <w:spacing w:val="-10"/>
                <w:sz w:val="24"/>
              </w:rPr>
              <w:t>-</w:t>
            </w:r>
          </w:p>
        </w:tc>
        <w:tc>
          <w:tcPr>
            <w:tcW w:w="996" w:type="dxa"/>
          </w:tcPr>
          <w:p>
            <w:pPr>
              <w:pStyle w:val="TableParagraph"/>
              <w:spacing w:before="115"/>
              <w:ind w:right="167"/>
              <w:jc w:val="center"/>
              <w:rPr>
                <w:sz w:val="24"/>
              </w:rPr>
            </w:pPr>
            <w:r>
              <w:rPr>
                <w:spacing w:val="-10"/>
                <w:sz w:val="24"/>
              </w:rPr>
              <w:t>3</w:t>
            </w:r>
          </w:p>
        </w:tc>
      </w:tr>
      <w:tr>
        <w:trPr>
          <w:trHeight w:val="515" w:hRule="atLeast"/>
        </w:trPr>
        <w:tc>
          <w:tcPr>
            <w:tcW w:w="2056" w:type="dxa"/>
            <w:gridSpan w:val="2"/>
          </w:tcPr>
          <w:p>
            <w:pPr>
              <w:pStyle w:val="TableParagraph"/>
              <w:spacing w:before="115"/>
              <w:ind w:left="108"/>
              <w:rPr>
                <w:sz w:val="24"/>
              </w:rPr>
            </w:pPr>
            <w:r>
              <w:rPr>
                <w:spacing w:val="-2"/>
                <w:sz w:val="24"/>
              </w:rPr>
              <w:t>Plumbers</w:t>
            </w:r>
          </w:p>
        </w:tc>
        <w:tc>
          <w:tcPr>
            <w:tcW w:w="1114" w:type="dxa"/>
          </w:tcPr>
          <w:p>
            <w:pPr>
              <w:pStyle w:val="TableParagraph"/>
              <w:spacing w:before="115"/>
              <w:ind w:left="219"/>
              <w:rPr>
                <w:sz w:val="24"/>
              </w:rPr>
            </w:pPr>
            <w:r>
              <w:rPr>
                <w:spacing w:val="-5"/>
                <w:sz w:val="24"/>
              </w:rPr>
              <w:t>10</w:t>
            </w:r>
          </w:p>
        </w:tc>
        <w:tc>
          <w:tcPr>
            <w:tcW w:w="739" w:type="dxa"/>
          </w:tcPr>
          <w:p>
            <w:pPr>
              <w:pStyle w:val="TableParagraph"/>
              <w:spacing w:before="115"/>
              <w:ind w:left="245"/>
              <w:rPr>
                <w:sz w:val="24"/>
              </w:rPr>
            </w:pPr>
            <w:r>
              <w:rPr>
                <w:spacing w:val="-10"/>
                <w:sz w:val="24"/>
              </w:rPr>
              <w:t>1</w:t>
            </w:r>
          </w:p>
        </w:tc>
        <w:tc>
          <w:tcPr>
            <w:tcW w:w="904" w:type="dxa"/>
          </w:tcPr>
          <w:p>
            <w:pPr>
              <w:pStyle w:val="TableParagraph"/>
              <w:spacing w:before="115"/>
              <w:ind w:left="67" w:right="155"/>
              <w:jc w:val="center"/>
              <w:rPr>
                <w:sz w:val="24"/>
              </w:rPr>
            </w:pPr>
            <w:r>
              <w:rPr>
                <w:spacing w:val="-10"/>
                <w:sz w:val="24"/>
              </w:rPr>
              <w:t>1</w:t>
            </w:r>
          </w:p>
        </w:tc>
        <w:tc>
          <w:tcPr>
            <w:tcW w:w="712" w:type="dxa"/>
          </w:tcPr>
          <w:p>
            <w:pPr>
              <w:pStyle w:val="TableParagraph"/>
              <w:spacing w:before="115"/>
              <w:ind w:left="79" w:right="103"/>
              <w:jc w:val="center"/>
              <w:rPr>
                <w:sz w:val="24"/>
              </w:rPr>
            </w:pPr>
            <w:r>
              <w:rPr>
                <w:spacing w:val="-10"/>
                <w:sz w:val="24"/>
              </w:rPr>
              <w:t>2</w:t>
            </w:r>
          </w:p>
        </w:tc>
        <w:tc>
          <w:tcPr>
            <w:tcW w:w="1057" w:type="dxa"/>
          </w:tcPr>
          <w:p>
            <w:pPr>
              <w:pStyle w:val="TableParagraph"/>
              <w:spacing w:before="115"/>
              <w:ind w:left="42" w:right="155"/>
              <w:jc w:val="center"/>
              <w:rPr>
                <w:sz w:val="24"/>
              </w:rPr>
            </w:pPr>
            <w:r>
              <w:rPr>
                <w:spacing w:val="-10"/>
                <w:sz w:val="24"/>
              </w:rPr>
              <w:t>2</w:t>
            </w:r>
          </w:p>
        </w:tc>
        <w:tc>
          <w:tcPr>
            <w:tcW w:w="834" w:type="dxa"/>
          </w:tcPr>
          <w:p>
            <w:pPr>
              <w:pStyle w:val="TableParagraph"/>
              <w:spacing w:before="115"/>
              <w:ind w:left="168" w:right="135"/>
              <w:jc w:val="center"/>
              <w:rPr>
                <w:sz w:val="24"/>
              </w:rPr>
            </w:pPr>
            <w:r>
              <w:rPr>
                <w:spacing w:val="-10"/>
                <w:sz w:val="24"/>
              </w:rPr>
              <w:t>1</w:t>
            </w:r>
          </w:p>
        </w:tc>
        <w:tc>
          <w:tcPr>
            <w:tcW w:w="1180" w:type="dxa"/>
          </w:tcPr>
          <w:p>
            <w:pPr>
              <w:pStyle w:val="TableParagraph"/>
              <w:spacing w:before="115"/>
              <w:ind w:left="167" w:right="345"/>
              <w:jc w:val="center"/>
              <w:rPr>
                <w:sz w:val="24"/>
              </w:rPr>
            </w:pPr>
            <w:r>
              <w:rPr>
                <w:spacing w:val="-10"/>
                <w:sz w:val="24"/>
              </w:rPr>
              <w:t>1</w:t>
            </w:r>
          </w:p>
        </w:tc>
        <w:tc>
          <w:tcPr>
            <w:tcW w:w="996" w:type="dxa"/>
          </w:tcPr>
          <w:p>
            <w:pPr>
              <w:pStyle w:val="TableParagraph"/>
              <w:spacing w:before="115"/>
              <w:ind w:left="93" w:right="167"/>
              <w:jc w:val="center"/>
              <w:rPr>
                <w:sz w:val="24"/>
              </w:rPr>
            </w:pPr>
            <w:r>
              <w:rPr>
                <w:spacing w:val="-5"/>
                <w:sz w:val="24"/>
              </w:rPr>
              <w:t>18</w:t>
            </w:r>
          </w:p>
        </w:tc>
      </w:tr>
      <w:tr>
        <w:trPr>
          <w:trHeight w:val="516" w:hRule="atLeast"/>
        </w:trPr>
        <w:tc>
          <w:tcPr>
            <w:tcW w:w="2056" w:type="dxa"/>
            <w:gridSpan w:val="2"/>
          </w:tcPr>
          <w:p>
            <w:pPr>
              <w:pStyle w:val="TableParagraph"/>
              <w:spacing w:before="115"/>
              <w:ind w:left="108"/>
              <w:rPr>
                <w:sz w:val="24"/>
              </w:rPr>
            </w:pPr>
            <w:r>
              <w:rPr>
                <w:spacing w:val="-2"/>
                <w:sz w:val="24"/>
              </w:rPr>
              <w:t>Painters</w:t>
            </w:r>
          </w:p>
        </w:tc>
        <w:tc>
          <w:tcPr>
            <w:tcW w:w="1114" w:type="dxa"/>
          </w:tcPr>
          <w:p>
            <w:pPr>
              <w:pStyle w:val="TableParagraph"/>
              <w:spacing w:before="115"/>
              <w:ind w:left="265"/>
              <w:rPr>
                <w:sz w:val="24"/>
              </w:rPr>
            </w:pPr>
            <w:r>
              <w:rPr>
                <w:spacing w:val="-10"/>
                <w:sz w:val="24"/>
              </w:rPr>
              <w:t>4</w:t>
            </w:r>
          </w:p>
        </w:tc>
        <w:tc>
          <w:tcPr>
            <w:tcW w:w="739" w:type="dxa"/>
          </w:tcPr>
          <w:p>
            <w:pPr>
              <w:pStyle w:val="TableParagraph"/>
              <w:spacing w:before="115"/>
              <w:ind w:left="38" w:right="112"/>
              <w:jc w:val="center"/>
              <w:rPr>
                <w:sz w:val="24"/>
              </w:rPr>
            </w:pPr>
            <w:r>
              <w:rPr>
                <w:spacing w:val="-10"/>
                <w:sz w:val="24"/>
              </w:rPr>
              <w:t>-</w:t>
            </w:r>
          </w:p>
        </w:tc>
        <w:tc>
          <w:tcPr>
            <w:tcW w:w="904" w:type="dxa"/>
          </w:tcPr>
          <w:p>
            <w:pPr>
              <w:pStyle w:val="TableParagraph"/>
              <w:spacing w:before="115"/>
              <w:ind w:left="67" w:right="185"/>
              <w:jc w:val="center"/>
              <w:rPr>
                <w:sz w:val="24"/>
              </w:rPr>
            </w:pPr>
            <w:r>
              <w:rPr>
                <w:spacing w:val="-10"/>
                <w:sz w:val="24"/>
              </w:rPr>
              <w:t>-</w:t>
            </w:r>
          </w:p>
        </w:tc>
        <w:tc>
          <w:tcPr>
            <w:tcW w:w="712" w:type="dxa"/>
          </w:tcPr>
          <w:p>
            <w:pPr>
              <w:pStyle w:val="TableParagraph"/>
              <w:spacing w:before="115"/>
              <w:ind w:left="80" w:right="91"/>
              <w:jc w:val="center"/>
              <w:rPr>
                <w:sz w:val="24"/>
              </w:rPr>
            </w:pPr>
            <w:r>
              <w:rPr>
                <w:spacing w:val="-10"/>
                <w:sz w:val="24"/>
              </w:rPr>
              <w:t>-</w:t>
            </w:r>
          </w:p>
        </w:tc>
        <w:tc>
          <w:tcPr>
            <w:tcW w:w="1057" w:type="dxa"/>
          </w:tcPr>
          <w:p>
            <w:pPr>
              <w:pStyle w:val="TableParagraph"/>
              <w:spacing w:before="115"/>
              <w:ind w:left="108" w:right="128"/>
              <w:jc w:val="center"/>
              <w:rPr>
                <w:sz w:val="24"/>
              </w:rPr>
            </w:pPr>
            <w:r>
              <w:rPr>
                <w:spacing w:val="-10"/>
                <w:sz w:val="24"/>
              </w:rPr>
              <w:t>2</w:t>
            </w:r>
          </w:p>
        </w:tc>
        <w:tc>
          <w:tcPr>
            <w:tcW w:w="834" w:type="dxa"/>
          </w:tcPr>
          <w:p>
            <w:pPr>
              <w:pStyle w:val="TableParagraph"/>
              <w:spacing w:before="115"/>
              <w:ind w:left="168" w:right="199"/>
              <w:jc w:val="center"/>
              <w:rPr>
                <w:sz w:val="24"/>
              </w:rPr>
            </w:pPr>
            <w:r>
              <w:rPr>
                <w:spacing w:val="-10"/>
                <w:sz w:val="24"/>
              </w:rPr>
              <w:t>-</w:t>
            </w:r>
          </w:p>
        </w:tc>
        <w:tc>
          <w:tcPr>
            <w:tcW w:w="1180" w:type="dxa"/>
          </w:tcPr>
          <w:p>
            <w:pPr>
              <w:pStyle w:val="TableParagraph"/>
              <w:spacing w:before="115"/>
              <w:ind w:left="167" w:right="369"/>
              <w:jc w:val="center"/>
              <w:rPr>
                <w:sz w:val="24"/>
              </w:rPr>
            </w:pPr>
            <w:r>
              <w:rPr>
                <w:spacing w:val="-10"/>
                <w:sz w:val="24"/>
              </w:rPr>
              <w:t>-</w:t>
            </w:r>
          </w:p>
        </w:tc>
        <w:tc>
          <w:tcPr>
            <w:tcW w:w="996" w:type="dxa"/>
          </w:tcPr>
          <w:p>
            <w:pPr>
              <w:pStyle w:val="TableParagraph"/>
              <w:spacing w:before="115"/>
              <w:ind w:left="29" w:right="167"/>
              <w:jc w:val="center"/>
              <w:rPr>
                <w:sz w:val="24"/>
              </w:rPr>
            </w:pPr>
            <w:r>
              <w:rPr>
                <w:spacing w:val="-10"/>
                <w:sz w:val="24"/>
              </w:rPr>
              <w:t>6</w:t>
            </w:r>
          </w:p>
        </w:tc>
      </w:tr>
      <w:tr>
        <w:trPr>
          <w:trHeight w:val="516" w:hRule="atLeast"/>
        </w:trPr>
        <w:tc>
          <w:tcPr>
            <w:tcW w:w="2056" w:type="dxa"/>
            <w:gridSpan w:val="2"/>
          </w:tcPr>
          <w:p>
            <w:pPr>
              <w:pStyle w:val="TableParagraph"/>
              <w:spacing w:before="115"/>
              <w:ind w:left="108"/>
              <w:rPr>
                <w:sz w:val="24"/>
              </w:rPr>
            </w:pPr>
            <w:r>
              <w:rPr>
                <w:sz w:val="24"/>
              </w:rPr>
              <w:t>Plant </w:t>
            </w:r>
            <w:r>
              <w:rPr>
                <w:spacing w:val="-2"/>
                <w:sz w:val="24"/>
              </w:rPr>
              <w:t>operators</w:t>
            </w:r>
          </w:p>
        </w:tc>
        <w:tc>
          <w:tcPr>
            <w:tcW w:w="1114" w:type="dxa"/>
          </w:tcPr>
          <w:p>
            <w:pPr>
              <w:pStyle w:val="TableParagraph"/>
              <w:spacing w:before="115"/>
              <w:ind w:left="277"/>
              <w:rPr>
                <w:sz w:val="24"/>
              </w:rPr>
            </w:pPr>
            <w:r>
              <w:rPr>
                <w:spacing w:val="-5"/>
                <w:sz w:val="24"/>
              </w:rPr>
              <w:t>10</w:t>
            </w:r>
          </w:p>
        </w:tc>
        <w:tc>
          <w:tcPr>
            <w:tcW w:w="739" w:type="dxa"/>
          </w:tcPr>
          <w:p>
            <w:pPr>
              <w:pStyle w:val="TableParagraph"/>
              <w:spacing w:before="115"/>
              <w:ind w:left="245"/>
              <w:rPr>
                <w:sz w:val="24"/>
              </w:rPr>
            </w:pPr>
            <w:r>
              <w:rPr>
                <w:spacing w:val="-10"/>
                <w:sz w:val="24"/>
              </w:rPr>
              <w:t>1</w:t>
            </w:r>
          </w:p>
        </w:tc>
        <w:tc>
          <w:tcPr>
            <w:tcW w:w="904" w:type="dxa"/>
          </w:tcPr>
          <w:p>
            <w:pPr>
              <w:pStyle w:val="TableParagraph"/>
              <w:spacing w:before="115"/>
              <w:ind w:left="67" w:right="156"/>
              <w:jc w:val="center"/>
              <w:rPr>
                <w:sz w:val="24"/>
              </w:rPr>
            </w:pPr>
            <w:r>
              <w:rPr>
                <w:spacing w:val="-10"/>
                <w:sz w:val="24"/>
              </w:rPr>
              <w:t>1</w:t>
            </w:r>
          </w:p>
        </w:tc>
        <w:tc>
          <w:tcPr>
            <w:tcW w:w="712" w:type="dxa"/>
          </w:tcPr>
          <w:p>
            <w:pPr>
              <w:pStyle w:val="TableParagraph"/>
              <w:spacing w:before="115"/>
              <w:ind w:left="79" w:right="104"/>
              <w:jc w:val="center"/>
              <w:rPr>
                <w:sz w:val="24"/>
              </w:rPr>
            </w:pPr>
            <w:r>
              <w:rPr>
                <w:spacing w:val="-10"/>
                <w:sz w:val="24"/>
              </w:rPr>
              <w:t>2</w:t>
            </w:r>
          </w:p>
        </w:tc>
        <w:tc>
          <w:tcPr>
            <w:tcW w:w="1057" w:type="dxa"/>
          </w:tcPr>
          <w:p>
            <w:pPr>
              <w:pStyle w:val="TableParagraph"/>
              <w:spacing w:before="115"/>
              <w:ind w:left="131" w:right="128"/>
              <w:jc w:val="center"/>
              <w:rPr>
                <w:sz w:val="24"/>
              </w:rPr>
            </w:pPr>
            <w:r>
              <w:rPr>
                <w:spacing w:val="-10"/>
                <w:sz w:val="24"/>
              </w:rPr>
              <w:t>2</w:t>
            </w:r>
          </w:p>
        </w:tc>
        <w:tc>
          <w:tcPr>
            <w:tcW w:w="834" w:type="dxa"/>
          </w:tcPr>
          <w:p>
            <w:pPr>
              <w:pStyle w:val="TableParagraph"/>
              <w:spacing w:before="115"/>
              <w:ind w:left="168" w:right="136"/>
              <w:jc w:val="center"/>
              <w:rPr>
                <w:sz w:val="24"/>
              </w:rPr>
            </w:pPr>
            <w:r>
              <w:rPr>
                <w:spacing w:val="-10"/>
                <w:sz w:val="24"/>
              </w:rPr>
              <w:t>1</w:t>
            </w:r>
          </w:p>
        </w:tc>
        <w:tc>
          <w:tcPr>
            <w:tcW w:w="1180" w:type="dxa"/>
          </w:tcPr>
          <w:p>
            <w:pPr>
              <w:pStyle w:val="TableParagraph"/>
              <w:spacing w:before="115"/>
              <w:ind w:left="167" w:right="346"/>
              <w:jc w:val="center"/>
              <w:rPr>
                <w:sz w:val="24"/>
              </w:rPr>
            </w:pPr>
            <w:r>
              <w:rPr>
                <w:spacing w:val="-10"/>
                <w:sz w:val="24"/>
              </w:rPr>
              <w:t>2</w:t>
            </w:r>
          </w:p>
        </w:tc>
        <w:tc>
          <w:tcPr>
            <w:tcW w:w="996" w:type="dxa"/>
          </w:tcPr>
          <w:p>
            <w:pPr>
              <w:pStyle w:val="TableParagraph"/>
              <w:spacing w:before="115"/>
              <w:ind w:left="92" w:right="167"/>
              <w:jc w:val="center"/>
              <w:rPr>
                <w:sz w:val="24"/>
              </w:rPr>
            </w:pPr>
            <w:r>
              <w:rPr>
                <w:spacing w:val="-5"/>
                <w:sz w:val="24"/>
              </w:rPr>
              <w:t>19</w:t>
            </w:r>
          </w:p>
        </w:tc>
      </w:tr>
      <w:tr>
        <w:trPr>
          <w:trHeight w:val="515" w:hRule="atLeast"/>
        </w:trPr>
        <w:tc>
          <w:tcPr>
            <w:tcW w:w="2056" w:type="dxa"/>
            <w:gridSpan w:val="2"/>
          </w:tcPr>
          <w:p>
            <w:pPr>
              <w:pStyle w:val="TableParagraph"/>
              <w:spacing w:before="115"/>
              <w:ind w:left="108"/>
              <w:rPr>
                <w:sz w:val="24"/>
              </w:rPr>
            </w:pPr>
            <w:r>
              <w:rPr>
                <w:spacing w:val="-2"/>
                <w:sz w:val="24"/>
              </w:rPr>
              <w:t>Contractors</w:t>
            </w:r>
          </w:p>
        </w:tc>
        <w:tc>
          <w:tcPr>
            <w:tcW w:w="1114" w:type="dxa"/>
          </w:tcPr>
          <w:p>
            <w:pPr>
              <w:pStyle w:val="TableParagraph"/>
              <w:spacing w:before="115"/>
              <w:ind w:left="250"/>
              <w:rPr>
                <w:sz w:val="24"/>
              </w:rPr>
            </w:pPr>
            <w:r>
              <w:rPr>
                <w:spacing w:val="-5"/>
                <w:sz w:val="24"/>
              </w:rPr>
              <w:t>195</w:t>
            </w:r>
          </w:p>
        </w:tc>
        <w:tc>
          <w:tcPr>
            <w:tcW w:w="739" w:type="dxa"/>
          </w:tcPr>
          <w:p>
            <w:pPr>
              <w:pStyle w:val="TableParagraph"/>
              <w:spacing w:before="115"/>
              <w:ind w:left="14" w:right="112"/>
              <w:jc w:val="center"/>
              <w:rPr>
                <w:sz w:val="24"/>
              </w:rPr>
            </w:pPr>
            <w:r>
              <w:rPr>
                <w:spacing w:val="-10"/>
                <w:sz w:val="24"/>
              </w:rPr>
              <w:t>-</w:t>
            </w:r>
          </w:p>
        </w:tc>
        <w:tc>
          <w:tcPr>
            <w:tcW w:w="904" w:type="dxa"/>
          </w:tcPr>
          <w:p>
            <w:pPr>
              <w:pStyle w:val="TableParagraph"/>
              <w:spacing w:before="115"/>
              <w:ind w:left="67" w:right="209"/>
              <w:jc w:val="center"/>
              <w:rPr>
                <w:sz w:val="24"/>
              </w:rPr>
            </w:pPr>
            <w:r>
              <w:rPr>
                <w:spacing w:val="-10"/>
                <w:sz w:val="24"/>
              </w:rPr>
              <w:t>-</w:t>
            </w:r>
          </w:p>
        </w:tc>
        <w:tc>
          <w:tcPr>
            <w:tcW w:w="712" w:type="dxa"/>
          </w:tcPr>
          <w:p>
            <w:pPr>
              <w:pStyle w:val="TableParagraph"/>
              <w:spacing w:before="115"/>
              <w:ind w:left="79" w:right="114"/>
              <w:jc w:val="center"/>
              <w:rPr>
                <w:sz w:val="24"/>
              </w:rPr>
            </w:pPr>
            <w:r>
              <w:rPr>
                <w:spacing w:val="-10"/>
                <w:sz w:val="24"/>
              </w:rPr>
              <w:t>-</w:t>
            </w:r>
          </w:p>
        </w:tc>
        <w:tc>
          <w:tcPr>
            <w:tcW w:w="1057" w:type="dxa"/>
          </w:tcPr>
          <w:p>
            <w:pPr>
              <w:pStyle w:val="TableParagraph"/>
              <w:spacing w:before="115"/>
              <w:ind w:left="44" w:right="128"/>
              <w:jc w:val="center"/>
              <w:rPr>
                <w:sz w:val="24"/>
              </w:rPr>
            </w:pPr>
            <w:r>
              <w:rPr>
                <w:spacing w:val="-10"/>
                <w:sz w:val="24"/>
              </w:rPr>
              <w:t>-</w:t>
            </w:r>
          </w:p>
        </w:tc>
        <w:tc>
          <w:tcPr>
            <w:tcW w:w="834" w:type="dxa"/>
          </w:tcPr>
          <w:p>
            <w:pPr>
              <w:pStyle w:val="TableParagraph"/>
              <w:spacing w:before="115"/>
              <w:ind w:left="168" w:right="185"/>
              <w:jc w:val="center"/>
              <w:rPr>
                <w:sz w:val="24"/>
              </w:rPr>
            </w:pPr>
            <w:r>
              <w:rPr>
                <w:spacing w:val="-10"/>
                <w:sz w:val="24"/>
              </w:rPr>
              <w:t>-</w:t>
            </w:r>
          </w:p>
        </w:tc>
        <w:tc>
          <w:tcPr>
            <w:tcW w:w="1180" w:type="dxa"/>
          </w:tcPr>
          <w:p>
            <w:pPr>
              <w:pStyle w:val="TableParagraph"/>
              <w:spacing w:before="115"/>
              <w:ind w:right="307"/>
              <w:jc w:val="center"/>
              <w:rPr>
                <w:sz w:val="24"/>
              </w:rPr>
            </w:pPr>
            <w:r>
              <w:rPr>
                <w:spacing w:val="-10"/>
                <w:sz w:val="24"/>
              </w:rPr>
              <w:t>-</w:t>
            </w:r>
          </w:p>
        </w:tc>
        <w:tc>
          <w:tcPr>
            <w:tcW w:w="996" w:type="dxa"/>
          </w:tcPr>
          <w:p>
            <w:pPr>
              <w:pStyle w:val="TableParagraph"/>
              <w:spacing w:before="115"/>
              <w:ind w:right="319"/>
              <w:jc w:val="right"/>
              <w:rPr>
                <w:sz w:val="24"/>
              </w:rPr>
            </w:pPr>
            <w:r>
              <w:rPr>
                <w:spacing w:val="-5"/>
                <w:sz w:val="24"/>
              </w:rPr>
              <w:t>195</w:t>
            </w:r>
          </w:p>
        </w:tc>
      </w:tr>
      <w:tr>
        <w:trPr>
          <w:trHeight w:val="515" w:hRule="atLeast"/>
        </w:trPr>
        <w:tc>
          <w:tcPr>
            <w:tcW w:w="2056" w:type="dxa"/>
            <w:gridSpan w:val="2"/>
          </w:tcPr>
          <w:p>
            <w:pPr>
              <w:pStyle w:val="TableParagraph"/>
              <w:spacing w:before="115"/>
              <w:ind w:left="108"/>
              <w:rPr>
                <w:sz w:val="24"/>
              </w:rPr>
            </w:pPr>
            <w:r>
              <w:rPr>
                <w:spacing w:val="-2"/>
                <w:sz w:val="24"/>
              </w:rPr>
              <w:t>Builders</w:t>
            </w:r>
          </w:p>
        </w:tc>
        <w:tc>
          <w:tcPr>
            <w:tcW w:w="1114" w:type="dxa"/>
          </w:tcPr>
          <w:p>
            <w:pPr>
              <w:pStyle w:val="TableParagraph"/>
              <w:spacing w:before="115"/>
              <w:ind w:left="246"/>
              <w:rPr>
                <w:sz w:val="24"/>
              </w:rPr>
            </w:pPr>
            <w:r>
              <w:rPr>
                <w:spacing w:val="-10"/>
                <w:sz w:val="24"/>
              </w:rPr>
              <w:t>4</w:t>
            </w:r>
          </w:p>
        </w:tc>
        <w:tc>
          <w:tcPr>
            <w:tcW w:w="739" w:type="dxa"/>
          </w:tcPr>
          <w:p>
            <w:pPr>
              <w:pStyle w:val="TableParagraph"/>
              <w:spacing w:before="115"/>
              <w:ind w:left="212"/>
              <w:rPr>
                <w:sz w:val="24"/>
              </w:rPr>
            </w:pPr>
            <w:r>
              <w:rPr>
                <w:spacing w:val="-10"/>
                <w:sz w:val="24"/>
              </w:rPr>
              <w:t>1</w:t>
            </w:r>
          </w:p>
        </w:tc>
        <w:tc>
          <w:tcPr>
            <w:tcW w:w="904" w:type="dxa"/>
          </w:tcPr>
          <w:p>
            <w:pPr>
              <w:pStyle w:val="TableParagraph"/>
              <w:spacing w:before="115"/>
              <w:ind w:left="67" w:right="222"/>
              <w:jc w:val="center"/>
              <w:rPr>
                <w:sz w:val="24"/>
              </w:rPr>
            </w:pPr>
            <w:r>
              <w:rPr>
                <w:spacing w:val="-10"/>
                <w:sz w:val="24"/>
              </w:rPr>
              <w:t>1</w:t>
            </w:r>
          </w:p>
        </w:tc>
        <w:tc>
          <w:tcPr>
            <w:tcW w:w="712" w:type="dxa"/>
          </w:tcPr>
          <w:p>
            <w:pPr>
              <w:pStyle w:val="TableParagraph"/>
              <w:spacing w:before="115"/>
              <w:ind w:left="79" w:right="170"/>
              <w:jc w:val="center"/>
              <w:rPr>
                <w:sz w:val="24"/>
              </w:rPr>
            </w:pPr>
            <w:r>
              <w:rPr>
                <w:spacing w:val="-10"/>
                <w:sz w:val="24"/>
              </w:rPr>
              <w:t>1</w:t>
            </w:r>
          </w:p>
        </w:tc>
        <w:tc>
          <w:tcPr>
            <w:tcW w:w="1057" w:type="dxa"/>
          </w:tcPr>
          <w:p>
            <w:pPr>
              <w:pStyle w:val="TableParagraph"/>
              <w:spacing w:before="115"/>
              <w:ind w:left="68" w:right="128"/>
              <w:jc w:val="center"/>
              <w:rPr>
                <w:sz w:val="24"/>
              </w:rPr>
            </w:pPr>
            <w:r>
              <w:rPr>
                <w:spacing w:val="-10"/>
                <w:sz w:val="24"/>
              </w:rPr>
              <w:t>2</w:t>
            </w:r>
          </w:p>
        </w:tc>
        <w:tc>
          <w:tcPr>
            <w:tcW w:w="834" w:type="dxa"/>
          </w:tcPr>
          <w:p>
            <w:pPr>
              <w:pStyle w:val="TableParagraph"/>
              <w:spacing w:before="115"/>
              <w:ind w:left="168" w:right="82"/>
              <w:jc w:val="center"/>
              <w:rPr>
                <w:sz w:val="24"/>
              </w:rPr>
            </w:pPr>
            <w:r>
              <w:rPr>
                <w:spacing w:val="-10"/>
                <w:sz w:val="24"/>
              </w:rPr>
              <w:t>1</w:t>
            </w:r>
          </w:p>
        </w:tc>
        <w:tc>
          <w:tcPr>
            <w:tcW w:w="1180" w:type="dxa"/>
          </w:tcPr>
          <w:p>
            <w:pPr>
              <w:pStyle w:val="TableParagraph"/>
              <w:spacing w:before="115"/>
              <w:ind w:left="167" w:right="412"/>
              <w:jc w:val="center"/>
              <w:rPr>
                <w:sz w:val="24"/>
              </w:rPr>
            </w:pPr>
            <w:r>
              <w:rPr>
                <w:spacing w:val="-10"/>
                <w:sz w:val="24"/>
              </w:rPr>
              <w:t>1</w:t>
            </w:r>
          </w:p>
        </w:tc>
        <w:tc>
          <w:tcPr>
            <w:tcW w:w="996" w:type="dxa"/>
          </w:tcPr>
          <w:p>
            <w:pPr>
              <w:pStyle w:val="TableParagraph"/>
              <w:spacing w:before="115"/>
              <w:ind w:left="146" w:right="167"/>
              <w:jc w:val="center"/>
              <w:rPr>
                <w:sz w:val="24"/>
              </w:rPr>
            </w:pPr>
            <w:r>
              <w:rPr>
                <w:spacing w:val="-5"/>
                <w:sz w:val="24"/>
              </w:rPr>
              <w:t>11</w:t>
            </w:r>
          </w:p>
        </w:tc>
      </w:tr>
      <w:tr>
        <w:trPr>
          <w:trHeight w:val="654" w:hRule="atLeast"/>
        </w:trPr>
        <w:tc>
          <w:tcPr>
            <w:tcW w:w="2056" w:type="dxa"/>
            <w:gridSpan w:val="2"/>
          </w:tcPr>
          <w:p>
            <w:pPr>
              <w:pStyle w:val="TableParagraph"/>
              <w:spacing w:before="115"/>
              <w:ind w:left="108"/>
              <w:rPr>
                <w:sz w:val="24"/>
              </w:rPr>
            </w:pPr>
            <w:r>
              <w:rPr>
                <w:sz w:val="24"/>
              </w:rPr>
              <w:t>Estate</w:t>
            </w:r>
            <w:r>
              <w:rPr>
                <w:spacing w:val="-1"/>
                <w:sz w:val="24"/>
              </w:rPr>
              <w:t> </w:t>
            </w:r>
            <w:r>
              <w:rPr>
                <w:spacing w:val="-2"/>
                <w:sz w:val="24"/>
              </w:rPr>
              <w:t>managers</w:t>
            </w:r>
          </w:p>
        </w:tc>
        <w:tc>
          <w:tcPr>
            <w:tcW w:w="1114" w:type="dxa"/>
          </w:tcPr>
          <w:p>
            <w:pPr>
              <w:pStyle w:val="TableParagraph"/>
              <w:spacing w:before="115"/>
              <w:ind w:left="277"/>
              <w:rPr>
                <w:sz w:val="24"/>
              </w:rPr>
            </w:pPr>
            <w:r>
              <w:rPr>
                <w:spacing w:val="-10"/>
                <w:sz w:val="24"/>
              </w:rPr>
              <w:t>5</w:t>
            </w:r>
          </w:p>
        </w:tc>
        <w:tc>
          <w:tcPr>
            <w:tcW w:w="739" w:type="dxa"/>
          </w:tcPr>
          <w:p>
            <w:pPr>
              <w:pStyle w:val="TableParagraph"/>
              <w:spacing w:before="115"/>
              <w:ind w:left="245"/>
              <w:rPr>
                <w:sz w:val="24"/>
              </w:rPr>
            </w:pPr>
            <w:r>
              <w:rPr>
                <w:spacing w:val="-10"/>
                <w:sz w:val="24"/>
              </w:rPr>
              <w:t>1</w:t>
            </w:r>
          </w:p>
        </w:tc>
        <w:tc>
          <w:tcPr>
            <w:tcW w:w="904" w:type="dxa"/>
          </w:tcPr>
          <w:p>
            <w:pPr>
              <w:pStyle w:val="TableParagraph"/>
              <w:spacing w:before="115"/>
              <w:ind w:left="67" w:right="156"/>
              <w:jc w:val="center"/>
              <w:rPr>
                <w:sz w:val="24"/>
              </w:rPr>
            </w:pPr>
            <w:r>
              <w:rPr>
                <w:spacing w:val="-10"/>
                <w:sz w:val="24"/>
              </w:rPr>
              <w:t>1</w:t>
            </w:r>
          </w:p>
        </w:tc>
        <w:tc>
          <w:tcPr>
            <w:tcW w:w="712" w:type="dxa"/>
          </w:tcPr>
          <w:p>
            <w:pPr>
              <w:pStyle w:val="TableParagraph"/>
              <w:spacing w:before="115"/>
              <w:ind w:left="79" w:right="104"/>
              <w:jc w:val="center"/>
              <w:rPr>
                <w:sz w:val="24"/>
              </w:rPr>
            </w:pPr>
            <w:r>
              <w:rPr>
                <w:spacing w:val="-10"/>
                <w:sz w:val="24"/>
              </w:rPr>
              <w:t>2</w:t>
            </w:r>
          </w:p>
        </w:tc>
        <w:tc>
          <w:tcPr>
            <w:tcW w:w="1057" w:type="dxa"/>
          </w:tcPr>
          <w:p>
            <w:pPr>
              <w:pStyle w:val="TableParagraph"/>
              <w:spacing w:before="115"/>
              <w:ind w:left="42" w:right="156"/>
              <w:jc w:val="center"/>
              <w:rPr>
                <w:sz w:val="24"/>
              </w:rPr>
            </w:pPr>
            <w:r>
              <w:rPr>
                <w:spacing w:val="-10"/>
                <w:sz w:val="24"/>
              </w:rPr>
              <w:t>2</w:t>
            </w:r>
          </w:p>
        </w:tc>
        <w:tc>
          <w:tcPr>
            <w:tcW w:w="834" w:type="dxa"/>
          </w:tcPr>
          <w:p>
            <w:pPr>
              <w:pStyle w:val="TableParagraph"/>
              <w:spacing w:before="115"/>
              <w:ind w:left="168" w:right="136"/>
              <w:jc w:val="center"/>
              <w:rPr>
                <w:sz w:val="24"/>
              </w:rPr>
            </w:pPr>
            <w:r>
              <w:rPr>
                <w:spacing w:val="-10"/>
                <w:sz w:val="24"/>
              </w:rPr>
              <w:t>1</w:t>
            </w:r>
          </w:p>
        </w:tc>
        <w:tc>
          <w:tcPr>
            <w:tcW w:w="1180" w:type="dxa"/>
          </w:tcPr>
          <w:p>
            <w:pPr>
              <w:pStyle w:val="TableParagraph"/>
              <w:spacing w:before="115"/>
              <w:ind w:left="167" w:right="346"/>
              <w:jc w:val="center"/>
              <w:rPr>
                <w:sz w:val="24"/>
              </w:rPr>
            </w:pPr>
            <w:r>
              <w:rPr>
                <w:spacing w:val="-10"/>
                <w:sz w:val="24"/>
              </w:rPr>
              <w:t>1</w:t>
            </w:r>
          </w:p>
        </w:tc>
        <w:tc>
          <w:tcPr>
            <w:tcW w:w="996" w:type="dxa"/>
          </w:tcPr>
          <w:p>
            <w:pPr>
              <w:pStyle w:val="TableParagraph"/>
              <w:spacing w:before="115"/>
              <w:ind w:left="92" w:right="167"/>
              <w:jc w:val="center"/>
              <w:rPr>
                <w:sz w:val="24"/>
              </w:rPr>
            </w:pPr>
            <w:r>
              <w:rPr>
                <w:spacing w:val="-5"/>
                <w:sz w:val="24"/>
              </w:rPr>
              <w:t>13</w:t>
            </w:r>
          </w:p>
        </w:tc>
      </w:tr>
      <w:tr>
        <w:trPr>
          <w:trHeight w:val="533" w:hRule="atLeast"/>
        </w:trPr>
        <w:tc>
          <w:tcPr>
            <w:tcW w:w="3170" w:type="dxa"/>
            <w:gridSpan w:val="3"/>
          </w:tcPr>
          <w:p>
            <w:pPr>
              <w:pStyle w:val="TableParagraph"/>
              <w:spacing w:line="261" w:lineRule="exact" w:before="253"/>
              <w:ind w:left="108"/>
              <w:rPr>
                <w:sz w:val="24"/>
              </w:rPr>
            </w:pPr>
            <w:r>
              <w:rPr>
                <w:spacing w:val="-2"/>
                <w:sz w:val="24"/>
              </w:rPr>
              <w:t>Professional</w:t>
            </w:r>
          </w:p>
        </w:tc>
        <w:tc>
          <w:tcPr>
            <w:tcW w:w="739" w:type="dxa"/>
          </w:tcPr>
          <w:p>
            <w:pPr>
              <w:pStyle w:val="TableParagraph"/>
              <w:rPr>
                <w:sz w:val="24"/>
              </w:rPr>
            </w:pPr>
          </w:p>
        </w:tc>
        <w:tc>
          <w:tcPr>
            <w:tcW w:w="904" w:type="dxa"/>
          </w:tcPr>
          <w:p>
            <w:pPr>
              <w:pStyle w:val="TableParagraph"/>
              <w:rPr>
                <w:sz w:val="24"/>
              </w:rPr>
            </w:pPr>
          </w:p>
        </w:tc>
        <w:tc>
          <w:tcPr>
            <w:tcW w:w="712" w:type="dxa"/>
          </w:tcPr>
          <w:p>
            <w:pPr>
              <w:pStyle w:val="TableParagraph"/>
              <w:rPr>
                <w:sz w:val="24"/>
              </w:rPr>
            </w:pPr>
          </w:p>
        </w:tc>
        <w:tc>
          <w:tcPr>
            <w:tcW w:w="1057" w:type="dxa"/>
          </w:tcPr>
          <w:p>
            <w:pPr>
              <w:pStyle w:val="TableParagraph"/>
              <w:rPr>
                <w:sz w:val="24"/>
              </w:rPr>
            </w:pPr>
          </w:p>
        </w:tc>
        <w:tc>
          <w:tcPr>
            <w:tcW w:w="834" w:type="dxa"/>
          </w:tcPr>
          <w:p>
            <w:pPr>
              <w:pStyle w:val="TableParagraph"/>
              <w:rPr>
                <w:sz w:val="24"/>
              </w:rPr>
            </w:pPr>
          </w:p>
        </w:tc>
        <w:tc>
          <w:tcPr>
            <w:tcW w:w="1180" w:type="dxa"/>
          </w:tcPr>
          <w:p>
            <w:pPr>
              <w:pStyle w:val="TableParagraph"/>
              <w:rPr>
                <w:sz w:val="24"/>
              </w:rPr>
            </w:pPr>
          </w:p>
        </w:tc>
        <w:tc>
          <w:tcPr>
            <w:tcW w:w="996" w:type="dxa"/>
          </w:tcPr>
          <w:p>
            <w:pPr>
              <w:pStyle w:val="TableParagraph"/>
              <w:rPr>
                <w:sz w:val="24"/>
              </w:rPr>
            </w:pPr>
          </w:p>
        </w:tc>
      </w:tr>
      <w:tr>
        <w:trPr>
          <w:trHeight w:val="414" w:hRule="atLeast"/>
        </w:trPr>
        <w:tc>
          <w:tcPr>
            <w:tcW w:w="2056" w:type="dxa"/>
            <w:gridSpan w:val="2"/>
          </w:tcPr>
          <w:p>
            <w:pPr>
              <w:pStyle w:val="TableParagraph"/>
              <w:spacing w:line="271" w:lineRule="exact"/>
              <w:ind w:left="108"/>
              <w:rPr>
                <w:sz w:val="24"/>
              </w:rPr>
            </w:pPr>
            <w:r>
              <w:rPr>
                <w:spacing w:val="-2"/>
                <w:sz w:val="24"/>
              </w:rPr>
              <w:t>Consultant</w:t>
            </w:r>
          </w:p>
        </w:tc>
        <w:tc>
          <w:tcPr>
            <w:tcW w:w="1114" w:type="dxa"/>
          </w:tcPr>
          <w:p>
            <w:pPr>
              <w:pStyle w:val="TableParagraph"/>
              <w:spacing w:line="271" w:lineRule="exact"/>
              <w:ind w:left="234"/>
              <w:rPr>
                <w:sz w:val="24"/>
              </w:rPr>
            </w:pPr>
            <w:r>
              <w:rPr>
                <w:spacing w:val="-5"/>
                <w:sz w:val="24"/>
              </w:rPr>
              <w:t>90</w:t>
            </w:r>
          </w:p>
        </w:tc>
        <w:tc>
          <w:tcPr>
            <w:tcW w:w="739" w:type="dxa"/>
          </w:tcPr>
          <w:p>
            <w:pPr>
              <w:pStyle w:val="TableParagraph"/>
              <w:spacing w:line="271" w:lineRule="exact"/>
              <w:ind w:left="91" w:right="112"/>
              <w:jc w:val="center"/>
              <w:rPr>
                <w:sz w:val="24"/>
              </w:rPr>
            </w:pPr>
            <w:r>
              <w:rPr>
                <w:spacing w:val="-10"/>
                <w:sz w:val="24"/>
              </w:rPr>
              <w:t>-</w:t>
            </w:r>
          </w:p>
        </w:tc>
        <w:tc>
          <w:tcPr>
            <w:tcW w:w="904" w:type="dxa"/>
          </w:tcPr>
          <w:p>
            <w:pPr>
              <w:pStyle w:val="TableParagraph"/>
              <w:spacing w:line="271" w:lineRule="exact"/>
              <w:ind w:left="90" w:right="155"/>
              <w:jc w:val="center"/>
              <w:rPr>
                <w:sz w:val="24"/>
              </w:rPr>
            </w:pPr>
            <w:r>
              <w:rPr>
                <w:spacing w:val="-10"/>
                <w:sz w:val="24"/>
              </w:rPr>
              <w:t>-</w:t>
            </w:r>
          </w:p>
        </w:tc>
        <w:tc>
          <w:tcPr>
            <w:tcW w:w="712" w:type="dxa"/>
          </w:tcPr>
          <w:p>
            <w:pPr>
              <w:pStyle w:val="TableParagraph"/>
              <w:spacing w:line="271" w:lineRule="exact"/>
              <w:ind w:left="79" w:right="157"/>
              <w:jc w:val="center"/>
              <w:rPr>
                <w:sz w:val="24"/>
              </w:rPr>
            </w:pPr>
            <w:r>
              <w:rPr>
                <w:spacing w:val="-10"/>
                <w:sz w:val="24"/>
              </w:rPr>
              <w:t>-</w:t>
            </w:r>
          </w:p>
        </w:tc>
        <w:tc>
          <w:tcPr>
            <w:tcW w:w="1057" w:type="dxa"/>
          </w:tcPr>
          <w:p>
            <w:pPr>
              <w:pStyle w:val="TableParagraph"/>
              <w:spacing w:line="271" w:lineRule="exact"/>
              <w:ind w:left="42" w:right="169"/>
              <w:jc w:val="center"/>
              <w:rPr>
                <w:sz w:val="24"/>
              </w:rPr>
            </w:pPr>
            <w:r>
              <w:rPr>
                <w:spacing w:val="-10"/>
                <w:sz w:val="24"/>
              </w:rPr>
              <w:t>-</w:t>
            </w:r>
          </w:p>
        </w:tc>
        <w:tc>
          <w:tcPr>
            <w:tcW w:w="834" w:type="dxa"/>
          </w:tcPr>
          <w:p>
            <w:pPr>
              <w:pStyle w:val="TableParagraph"/>
              <w:spacing w:line="271" w:lineRule="exact"/>
              <w:ind w:left="168" w:right="228"/>
              <w:jc w:val="center"/>
              <w:rPr>
                <w:sz w:val="24"/>
              </w:rPr>
            </w:pPr>
            <w:r>
              <w:rPr>
                <w:spacing w:val="-10"/>
                <w:sz w:val="24"/>
              </w:rPr>
              <w:t>-</w:t>
            </w:r>
          </w:p>
        </w:tc>
        <w:tc>
          <w:tcPr>
            <w:tcW w:w="1180" w:type="dxa"/>
          </w:tcPr>
          <w:p>
            <w:pPr>
              <w:pStyle w:val="TableParagraph"/>
              <w:spacing w:line="271" w:lineRule="exact"/>
              <w:ind w:left="196" w:right="307"/>
              <w:jc w:val="center"/>
              <w:rPr>
                <w:sz w:val="24"/>
              </w:rPr>
            </w:pPr>
            <w:r>
              <w:rPr>
                <w:spacing w:val="-10"/>
                <w:sz w:val="24"/>
              </w:rPr>
              <w:t>-</w:t>
            </w:r>
          </w:p>
        </w:tc>
        <w:tc>
          <w:tcPr>
            <w:tcW w:w="996" w:type="dxa"/>
          </w:tcPr>
          <w:p>
            <w:pPr>
              <w:pStyle w:val="TableParagraph"/>
              <w:spacing w:line="271" w:lineRule="exact"/>
              <w:ind w:left="120" w:right="167"/>
              <w:jc w:val="center"/>
              <w:rPr>
                <w:sz w:val="24"/>
              </w:rPr>
            </w:pPr>
            <w:r>
              <w:rPr>
                <w:spacing w:val="-5"/>
                <w:sz w:val="24"/>
              </w:rPr>
              <w:t>90</w:t>
            </w:r>
          </w:p>
        </w:tc>
      </w:tr>
      <w:tr>
        <w:trPr>
          <w:trHeight w:val="552" w:hRule="atLeast"/>
        </w:trPr>
        <w:tc>
          <w:tcPr>
            <w:tcW w:w="2056" w:type="dxa"/>
            <w:gridSpan w:val="2"/>
          </w:tcPr>
          <w:p>
            <w:pPr>
              <w:pStyle w:val="TableParagraph"/>
              <w:spacing w:before="133"/>
              <w:ind w:left="108"/>
              <w:rPr>
                <w:sz w:val="24"/>
              </w:rPr>
            </w:pPr>
            <w:r>
              <w:rPr>
                <w:spacing w:val="-2"/>
                <w:sz w:val="24"/>
              </w:rPr>
              <w:t>Architects</w:t>
            </w:r>
          </w:p>
        </w:tc>
        <w:tc>
          <w:tcPr>
            <w:tcW w:w="1114" w:type="dxa"/>
          </w:tcPr>
          <w:p>
            <w:pPr>
              <w:pStyle w:val="TableParagraph"/>
              <w:spacing w:before="133"/>
              <w:ind w:left="116"/>
              <w:rPr>
                <w:sz w:val="24"/>
              </w:rPr>
            </w:pPr>
            <w:r>
              <w:rPr>
                <w:spacing w:val="-5"/>
                <w:sz w:val="24"/>
              </w:rPr>
              <w:t>10</w:t>
            </w:r>
          </w:p>
        </w:tc>
        <w:tc>
          <w:tcPr>
            <w:tcW w:w="739" w:type="dxa"/>
          </w:tcPr>
          <w:p>
            <w:pPr>
              <w:pStyle w:val="TableParagraph"/>
              <w:spacing w:before="133"/>
              <w:ind w:left="204"/>
              <w:rPr>
                <w:sz w:val="24"/>
              </w:rPr>
            </w:pPr>
            <w:r>
              <w:rPr>
                <w:spacing w:val="-10"/>
                <w:sz w:val="24"/>
              </w:rPr>
              <w:t>1</w:t>
            </w:r>
          </w:p>
        </w:tc>
        <w:tc>
          <w:tcPr>
            <w:tcW w:w="904" w:type="dxa"/>
          </w:tcPr>
          <w:p>
            <w:pPr>
              <w:pStyle w:val="TableParagraph"/>
              <w:spacing w:before="133"/>
              <w:ind w:left="222" w:right="155"/>
              <w:jc w:val="center"/>
              <w:rPr>
                <w:sz w:val="24"/>
              </w:rPr>
            </w:pPr>
            <w:r>
              <w:rPr>
                <w:spacing w:val="-10"/>
                <w:sz w:val="24"/>
              </w:rPr>
              <w:t>1</w:t>
            </w:r>
          </w:p>
        </w:tc>
        <w:tc>
          <w:tcPr>
            <w:tcW w:w="712" w:type="dxa"/>
          </w:tcPr>
          <w:p>
            <w:pPr>
              <w:pStyle w:val="TableParagraph"/>
              <w:spacing w:before="133"/>
              <w:ind w:left="102" w:right="91"/>
              <w:jc w:val="center"/>
              <w:rPr>
                <w:sz w:val="24"/>
              </w:rPr>
            </w:pPr>
            <w:r>
              <w:rPr>
                <w:spacing w:val="-10"/>
                <w:sz w:val="24"/>
              </w:rPr>
              <w:t>1</w:t>
            </w:r>
          </w:p>
        </w:tc>
        <w:tc>
          <w:tcPr>
            <w:tcW w:w="1057" w:type="dxa"/>
          </w:tcPr>
          <w:p>
            <w:pPr>
              <w:pStyle w:val="TableParagraph"/>
              <w:spacing w:before="133"/>
              <w:ind w:left="170" w:right="128"/>
              <w:jc w:val="center"/>
              <w:rPr>
                <w:sz w:val="24"/>
              </w:rPr>
            </w:pPr>
            <w:r>
              <w:rPr>
                <w:spacing w:val="-10"/>
                <w:sz w:val="24"/>
              </w:rPr>
              <w:t>1</w:t>
            </w:r>
          </w:p>
        </w:tc>
        <w:tc>
          <w:tcPr>
            <w:tcW w:w="834" w:type="dxa"/>
          </w:tcPr>
          <w:p>
            <w:pPr>
              <w:pStyle w:val="TableParagraph"/>
              <w:spacing w:before="133"/>
              <w:ind w:left="168" w:right="97"/>
              <w:jc w:val="center"/>
              <w:rPr>
                <w:sz w:val="24"/>
              </w:rPr>
            </w:pPr>
            <w:r>
              <w:rPr>
                <w:spacing w:val="-10"/>
                <w:sz w:val="24"/>
              </w:rPr>
              <w:t>1</w:t>
            </w:r>
          </w:p>
        </w:tc>
        <w:tc>
          <w:tcPr>
            <w:tcW w:w="1180" w:type="dxa"/>
          </w:tcPr>
          <w:p>
            <w:pPr>
              <w:pStyle w:val="TableParagraph"/>
              <w:spacing w:before="133"/>
              <w:ind w:left="287" w:right="307"/>
              <w:jc w:val="center"/>
              <w:rPr>
                <w:sz w:val="24"/>
              </w:rPr>
            </w:pPr>
            <w:r>
              <w:rPr>
                <w:spacing w:val="-10"/>
                <w:sz w:val="24"/>
              </w:rPr>
              <w:t>1</w:t>
            </w:r>
          </w:p>
        </w:tc>
        <w:tc>
          <w:tcPr>
            <w:tcW w:w="996" w:type="dxa"/>
          </w:tcPr>
          <w:p>
            <w:pPr>
              <w:pStyle w:val="TableParagraph"/>
              <w:spacing w:before="133"/>
              <w:ind w:left="134" w:right="167"/>
              <w:jc w:val="center"/>
              <w:rPr>
                <w:sz w:val="24"/>
              </w:rPr>
            </w:pPr>
            <w:r>
              <w:rPr>
                <w:spacing w:val="-5"/>
                <w:sz w:val="24"/>
              </w:rPr>
              <w:t>16</w:t>
            </w:r>
          </w:p>
        </w:tc>
      </w:tr>
      <w:tr>
        <w:trPr>
          <w:trHeight w:val="414" w:hRule="atLeast"/>
        </w:trPr>
        <w:tc>
          <w:tcPr>
            <w:tcW w:w="3170" w:type="dxa"/>
            <w:gridSpan w:val="3"/>
          </w:tcPr>
          <w:p>
            <w:pPr>
              <w:pStyle w:val="TableParagraph"/>
              <w:spacing w:line="261" w:lineRule="exact" w:before="133"/>
              <w:ind w:left="108"/>
              <w:rPr>
                <w:sz w:val="24"/>
              </w:rPr>
            </w:pPr>
            <w:r>
              <w:rPr>
                <w:spacing w:val="-2"/>
                <w:sz w:val="24"/>
              </w:rPr>
              <w:t>Instrument</w:t>
            </w:r>
          </w:p>
        </w:tc>
        <w:tc>
          <w:tcPr>
            <w:tcW w:w="739" w:type="dxa"/>
          </w:tcPr>
          <w:p>
            <w:pPr>
              <w:pStyle w:val="TableParagraph"/>
              <w:rPr>
                <w:sz w:val="24"/>
              </w:rPr>
            </w:pPr>
          </w:p>
        </w:tc>
        <w:tc>
          <w:tcPr>
            <w:tcW w:w="904" w:type="dxa"/>
          </w:tcPr>
          <w:p>
            <w:pPr>
              <w:pStyle w:val="TableParagraph"/>
              <w:rPr>
                <w:sz w:val="24"/>
              </w:rPr>
            </w:pPr>
          </w:p>
        </w:tc>
        <w:tc>
          <w:tcPr>
            <w:tcW w:w="712" w:type="dxa"/>
          </w:tcPr>
          <w:p>
            <w:pPr>
              <w:pStyle w:val="TableParagraph"/>
              <w:rPr>
                <w:sz w:val="24"/>
              </w:rPr>
            </w:pPr>
          </w:p>
        </w:tc>
        <w:tc>
          <w:tcPr>
            <w:tcW w:w="1057" w:type="dxa"/>
          </w:tcPr>
          <w:p>
            <w:pPr>
              <w:pStyle w:val="TableParagraph"/>
              <w:rPr>
                <w:sz w:val="24"/>
              </w:rPr>
            </w:pPr>
          </w:p>
        </w:tc>
        <w:tc>
          <w:tcPr>
            <w:tcW w:w="834" w:type="dxa"/>
          </w:tcPr>
          <w:p>
            <w:pPr>
              <w:pStyle w:val="TableParagraph"/>
              <w:rPr>
                <w:sz w:val="24"/>
              </w:rPr>
            </w:pPr>
          </w:p>
        </w:tc>
        <w:tc>
          <w:tcPr>
            <w:tcW w:w="1180" w:type="dxa"/>
          </w:tcPr>
          <w:p>
            <w:pPr>
              <w:pStyle w:val="TableParagraph"/>
              <w:rPr>
                <w:sz w:val="24"/>
              </w:rPr>
            </w:pPr>
          </w:p>
        </w:tc>
        <w:tc>
          <w:tcPr>
            <w:tcW w:w="996" w:type="dxa"/>
          </w:tcPr>
          <w:p>
            <w:pPr>
              <w:pStyle w:val="TableParagraph"/>
              <w:rPr>
                <w:sz w:val="24"/>
              </w:rPr>
            </w:pPr>
          </w:p>
        </w:tc>
      </w:tr>
      <w:tr>
        <w:trPr>
          <w:trHeight w:val="413" w:hRule="atLeast"/>
        </w:trPr>
        <w:tc>
          <w:tcPr>
            <w:tcW w:w="2056" w:type="dxa"/>
            <w:gridSpan w:val="2"/>
          </w:tcPr>
          <w:p>
            <w:pPr>
              <w:pStyle w:val="TableParagraph"/>
              <w:spacing w:line="271" w:lineRule="exact"/>
              <w:ind w:left="108"/>
              <w:rPr>
                <w:sz w:val="24"/>
              </w:rPr>
            </w:pPr>
            <w:r>
              <w:rPr>
                <w:spacing w:val="-2"/>
                <w:sz w:val="24"/>
              </w:rPr>
              <w:t>technicians</w:t>
            </w:r>
          </w:p>
        </w:tc>
        <w:tc>
          <w:tcPr>
            <w:tcW w:w="1114" w:type="dxa"/>
          </w:tcPr>
          <w:p>
            <w:pPr>
              <w:pStyle w:val="TableParagraph"/>
              <w:spacing w:line="271" w:lineRule="exact"/>
              <w:ind w:left="150"/>
              <w:rPr>
                <w:sz w:val="24"/>
              </w:rPr>
            </w:pPr>
            <w:r>
              <w:rPr>
                <w:spacing w:val="-5"/>
                <w:sz w:val="24"/>
              </w:rPr>
              <w:t>15</w:t>
            </w:r>
          </w:p>
        </w:tc>
        <w:tc>
          <w:tcPr>
            <w:tcW w:w="739" w:type="dxa"/>
          </w:tcPr>
          <w:p>
            <w:pPr>
              <w:pStyle w:val="TableParagraph"/>
              <w:spacing w:line="271" w:lineRule="exact"/>
              <w:ind w:left="178"/>
              <w:rPr>
                <w:sz w:val="24"/>
              </w:rPr>
            </w:pPr>
            <w:r>
              <w:rPr>
                <w:spacing w:val="-10"/>
                <w:sz w:val="24"/>
              </w:rPr>
              <w:t>1</w:t>
            </w:r>
          </w:p>
        </w:tc>
        <w:tc>
          <w:tcPr>
            <w:tcW w:w="904" w:type="dxa"/>
          </w:tcPr>
          <w:p>
            <w:pPr>
              <w:pStyle w:val="TableParagraph"/>
              <w:spacing w:line="271" w:lineRule="exact"/>
              <w:ind w:left="169" w:right="155"/>
              <w:jc w:val="center"/>
              <w:rPr>
                <w:sz w:val="24"/>
              </w:rPr>
            </w:pPr>
            <w:r>
              <w:rPr>
                <w:spacing w:val="-10"/>
                <w:sz w:val="24"/>
              </w:rPr>
              <w:t>1</w:t>
            </w:r>
          </w:p>
        </w:tc>
        <w:tc>
          <w:tcPr>
            <w:tcW w:w="712" w:type="dxa"/>
          </w:tcPr>
          <w:p>
            <w:pPr>
              <w:pStyle w:val="TableParagraph"/>
              <w:spacing w:line="271" w:lineRule="exact"/>
              <w:ind w:left="169" w:right="91"/>
              <w:jc w:val="center"/>
              <w:rPr>
                <w:sz w:val="24"/>
              </w:rPr>
            </w:pPr>
            <w:r>
              <w:rPr>
                <w:spacing w:val="-10"/>
                <w:sz w:val="24"/>
              </w:rPr>
              <w:t>1</w:t>
            </w:r>
          </w:p>
        </w:tc>
        <w:tc>
          <w:tcPr>
            <w:tcW w:w="1057" w:type="dxa"/>
          </w:tcPr>
          <w:p>
            <w:pPr>
              <w:pStyle w:val="TableParagraph"/>
              <w:spacing w:line="271" w:lineRule="exact"/>
              <w:ind w:left="42" w:right="170"/>
              <w:jc w:val="center"/>
              <w:rPr>
                <w:sz w:val="24"/>
              </w:rPr>
            </w:pPr>
            <w:r>
              <w:rPr>
                <w:spacing w:val="-10"/>
                <w:sz w:val="24"/>
              </w:rPr>
              <w:t>1</w:t>
            </w:r>
          </w:p>
        </w:tc>
        <w:tc>
          <w:tcPr>
            <w:tcW w:w="834" w:type="dxa"/>
          </w:tcPr>
          <w:p>
            <w:pPr>
              <w:pStyle w:val="TableParagraph"/>
              <w:spacing w:line="271" w:lineRule="exact"/>
              <w:ind w:left="168" w:right="150"/>
              <w:jc w:val="center"/>
              <w:rPr>
                <w:sz w:val="24"/>
              </w:rPr>
            </w:pPr>
            <w:r>
              <w:rPr>
                <w:spacing w:val="-10"/>
                <w:sz w:val="24"/>
              </w:rPr>
              <w:t>1</w:t>
            </w:r>
          </w:p>
        </w:tc>
        <w:tc>
          <w:tcPr>
            <w:tcW w:w="1180" w:type="dxa"/>
          </w:tcPr>
          <w:p>
            <w:pPr>
              <w:pStyle w:val="TableParagraph"/>
              <w:spacing w:line="271" w:lineRule="exact"/>
              <w:ind w:left="351" w:right="307"/>
              <w:jc w:val="center"/>
              <w:rPr>
                <w:sz w:val="24"/>
              </w:rPr>
            </w:pPr>
            <w:r>
              <w:rPr>
                <w:spacing w:val="-10"/>
                <w:sz w:val="24"/>
              </w:rPr>
              <w:t>1</w:t>
            </w:r>
          </w:p>
        </w:tc>
        <w:tc>
          <w:tcPr>
            <w:tcW w:w="996" w:type="dxa"/>
          </w:tcPr>
          <w:p>
            <w:pPr>
              <w:pStyle w:val="TableParagraph"/>
              <w:spacing w:line="271" w:lineRule="exact"/>
              <w:ind w:left="272"/>
              <w:rPr>
                <w:sz w:val="24"/>
              </w:rPr>
            </w:pPr>
            <w:r>
              <w:rPr>
                <w:spacing w:val="-5"/>
                <w:sz w:val="24"/>
              </w:rPr>
              <w:t>21</w:t>
            </w:r>
          </w:p>
        </w:tc>
      </w:tr>
      <w:tr>
        <w:trPr>
          <w:trHeight w:val="414" w:hRule="atLeast"/>
        </w:trPr>
        <w:tc>
          <w:tcPr>
            <w:tcW w:w="3170" w:type="dxa"/>
            <w:gridSpan w:val="3"/>
          </w:tcPr>
          <w:p>
            <w:pPr>
              <w:pStyle w:val="TableParagraph"/>
              <w:spacing w:line="261" w:lineRule="exact" w:before="133"/>
              <w:ind w:left="108"/>
              <w:rPr>
                <w:sz w:val="24"/>
              </w:rPr>
            </w:pPr>
            <w:r>
              <w:rPr>
                <w:spacing w:val="-2"/>
                <w:sz w:val="24"/>
              </w:rPr>
              <w:t>Instrument</w:t>
            </w:r>
          </w:p>
        </w:tc>
        <w:tc>
          <w:tcPr>
            <w:tcW w:w="739" w:type="dxa"/>
          </w:tcPr>
          <w:p>
            <w:pPr>
              <w:pStyle w:val="TableParagraph"/>
              <w:rPr>
                <w:sz w:val="24"/>
              </w:rPr>
            </w:pPr>
          </w:p>
        </w:tc>
        <w:tc>
          <w:tcPr>
            <w:tcW w:w="904" w:type="dxa"/>
          </w:tcPr>
          <w:p>
            <w:pPr>
              <w:pStyle w:val="TableParagraph"/>
              <w:rPr>
                <w:sz w:val="24"/>
              </w:rPr>
            </w:pPr>
          </w:p>
        </w:tc>
        <w:tc>
          <w:tcPr>
            <w:tcW w:w="712" w:type="dxa"/>
          </w:tcPr>
          <w:p>
            <w:pPr>
              <w:pStyle w:val="TableParagraph"/>
              <w:rPr>
                <w:sz w:val="24"/>
              </w:rPr>
            </w:pPr>
          </w:p>
        </w:tc>
        <w:tc>
          <w:tcPr>
            <w:tcW w:w="1057" w:type="dxa"/>
          </w:tcPr>
          <w:p>
            <w:pPr>
              <w:pStyle w:val="TableParagraph"/>
              <w:rPr>
                <w:sz w:val="24"/>
              </w:rPr>
            </w:pPr>
          </w:p>
        </w:tc>
        <w:tc>
          <w:tcPr>
            <w:tcW w:w="834" w:type="dxa"/>
          </w:tcPr>
          <w:p>
            <w:pPr>
              <w:pStyle w:val="TableParagraph"/>
              <w:rPr>
                <w:sz w:val="24"/>
              </w:rPr>
            </w:pPr>
          </w:p>
        </w:tc>
        <w:tc>
          <w:tcPr>
            <w:tcW w:w="1180" w:type="dxa"/>
          </w:tcPr>
          <w:p>
            <w:pPr>
              <w:pStyle w:val="TableParagraph"/>
              <w:rPr>
                <w:sz w:val="24"/>
              </w:rPr>
            </w:pPr>
          </w:p>
        </w:tc>
        <w:tc>
          <w:tcPr>
            <w:tcW w:w="996" w:type="dxa"/>
          </w:tcPr>
          <w:p>
            <w:pPr>
              <w:pStyle w:val="TableParagraph"/>
              <w:rPr>
                <w:sz w:val="24"/>
              </w:rPr>
            </w:pPr>
          </w:p>
        </w:tc>
      </w:tr>
      <w:tr>
        <w:trPr>
          <w:trHeight w:val="413" w:hRule="atLeast"/>
        </w:trPr>
        <w:tc>
          <w:tcPr>
            <w:tcW w:w="2056" w:type="dxa"/>
            <w:gridSpan w:val="2"/>
          </w:tcPr>
          <w:p>
            <w:pPr>
              <w:pStyle w:val="TableParagraph"/>
              <w:spacing w:line="271" w:lineRule="exact"/>
              <w:ind w:left="108"/>
              <w:rPr>
                <w:sz w:val="24"/>
              </w:rPr>
            </w:pPr>
            <w:r>
              <w:rPr>
                <w:spacing w:val="-2"/>
                <w:sz w:val="24"/>
              </w:rPr>
              <w:t>Engineers</w:t>
            </w:r>
          </w:p>
        </w:tc>
        <w:tc>
          <w:tcPr>
            <w:tcW w:w="1114" w:type="dxa"/>
          </w:tcPr>
          <w:p>
            <w:pPr>
              <w:pStyle w:val="TableParagraph"/>
              <w:spacing w:line="271" w:lineRule="exact"/>
              <w:ind w:left="210"/>
              <w:rPr>
                <w:sz w:val="24"/>
              </w:rPr>
            </w:pPr>
            <w:r>
              <w:rPr>
                <w:spacing w:val="-5"/>
                <w:sz w:val="24"/>
              </w:rPr>
              <w:t>11</w:t>
            </w:r>
          </w:p>
        </w:tc>
        <w:tc>
          <w:tcPr>
            <w:tcW w:w="739" w:type="dxa"/>
          </w:tcPr>
          <w:p>
            <w:pPr>
              <w:pStyle w:val="TableParagraph"/>
              <w:spacing w:line="271" w:lineRule="exact"/>
              <w:ind w:left="238"/>
              <w:rPr>
                <w:sz w:val="24"/>
              </w:rPr>
            </w:pPr>
            <w:r>
              <w:rPr>
                <w:spacing w:val="-10"/>
                <w:sz w:val="24"/>
              </w:rPr>
              <w:t>1</w:t>
            </w:r>
          </w:p>
        </w:tc>
        <w:tc>
          <w:tcPr>
            <w:tcW w:w="904" w:type="dxa"/>
          </w:tcPr>
          <w:p>
            <w:pPr>
              <w:pStyle w:val="TableParagraph"/>
              <w:spacing w:line="271" w:lineRule="exact"/>
              <w:ind w:left="169" w:right="155"/>
              <w:jc w:val="center"/>
              <w:rPr>
                <w:sz w:val="24"/>
              </w:rPr>
            </w:pPr>
            <w:r>
              <w:rPr>
                <w:spacing w:val="-10"/>
                <w:sz w:val="24"/>
              </w:rPr>
              <w:t>1</w:t>
            </w:r>
          </w:p>
        </w:tc>
        <w:tc>
          <w:tcPr>
            <w:tcW w:w="712" w:type="dxa"/>
          </w:tcPr>
          <w:p>
            <w:pPr>
              <w:pStyle w:val="TableParagraph"/>
              <w:spacing w:line="271" w:lineRule="exact"/>
              <w:ind w:left="169" w:right="91"/>
              <w:jc w:val="center"/>
              <w:rPr>
                <w:sz w:val="24"/>
              </w:rPr>
            </w:pPr>
            <w:r>
              <w:rPr>
                <w:spacing w:val="-10"/>
                <w:sz w:val="24"/>
              </w:rPr>
              <w:t>3</w:t>
            </w:r>
          </w:p>
        </w:tc>
        <w:tc>
          <w:tcPr>
            <w:tcW w:w="1057" w:type="dxa"/>
          </w:tcPr>
          <w:p>
            <w:pPr>
              <w:pStyle w:val="TableParagraph"/>
              <w:spacing w:line="271" w:lineRule="exact"/>
              <w:ind w:left="42" w:right="170"/>
              <w:jc w:val="center"/>
              <w:rPr>
                <w:sz w:val="24"/>
              </w:rPr>
            </w:pPr>
            <w:r>
              <w:rPr>
                <w:spacing w:val="-10"/>
                <w:sz w:val="24"/>
              </w:rPr>
              <w:t>2</w:t>
            </w:r>
          </w:p>
        </w:tc>
        <w:tc>
          <w:tcPr>
            <w:tcW w:w="834" w:type="dxa"/>
          </w:tcPr>
          <w:p>
            <w:pPr>
              <w:pStyle w:val="TableParagraph"/>
              <w:spacing w:line="271" w:lineRule="exact"/>
              <w:ind w:left="168" w:right="147"/>
              <w:jc w:val="center"/>
              <w:rPr>
                <w:sz w:val="24"/>
              </w:rPr>
            </w:pPr>
            <w:r>
              <w:rPr>
                <w:spacing w:val="-10"/>
                <w:sz w:val="24"/>
              </w:rPr>
              <w:t>1</w:t>
            </w:r>
          </w:p>
        </w:tc>
        <w:tc>
          <w:tcPr>
            <w:tcW w:w="1180" w:type="dxa"/>
          </w:tcPr>
          <w:p>
            <w:pPr>
              <w:pStyle w:val="TableParagraph"/>
              <w:spacing w:line="271" w:lineRule="exact"/>
              <w:ind w:left="167"/>
              <w:jc w:val="center"/>
              <w:rPr>
                <w:sz w:val="24"/>
              </w:rPr>
            </w:pPr>
            <w:r>
              <w:rPr>
                <w:spacing w:val="-10"/>
                <w:sz w:val="24"/>
              </w:rPr>
              <w:t>1</w:t>
            </w:r>
          </w:p>
        </w:tc>
        <w:tc>
          <w:tcPr>
            <w:tcW w:w="996" w:type="dxa"/>
          </w:tcPr>
          <w:p>
            <w:pPr>
              <w:pStyle w:val="TableParagraph"/>
              <w:spacing w:line="271" w:lineRule="exact"/>
              <w:ind w:left="273"/>
              <w:rPr>
                <w:sz w:val="24"/>
              </w:rPr>
            </w:pPr>
            <w:r>
              <w:rPr>
                <w:spacing w:val="-5"/>
                <w:sz w:val="24"/>
              </w:rPr>
              <w:t>20</w:t>
            </w:r>
          </w:p>
        </w:tc>
      </w:tr>
      <w:tr>
        <w:trPr>
          <w:trHeight w:val="533" w:hRule="atLeast"/>
        </w:trPr>
        <w:tc>
          <w:tcPr>
            <w:tcW w:w="3170" w:type="dxa"/>
            <w:gridSpan w:val="3"/>
          </w:tcPr>
          <w:p>
            <w:pPr>
              <w:pStyle w:val="TableParagraph"/>
              <w:tabs>
                <w:tab w:pos="2244" w:val="left" w:leader="none"/>
              </w:tabs>
              <w:spacing w:before="133"/>
              <w:ind w:left="108"/>
              <w:rPr>
                <w:sz w:val="24"/>
              </w:rPr>
            </w:pPr>
            <w:r>
              <w:rPr>
                <w:sz w:val="24"/>
              </w:rPr>
              <w:t>Electrical</w:t>
            </w:r>
            <w:r>
              <w:rPr>
                <w:spacing w:val="-4"/>
                <w:sz w:val="24"/>
              </w:rPr>
              <w:t> </w:t>
            </w:r>
            <w:r>
              <w:rPr>
                <w:spacing w:val="-2"/>
                <w:sz w:val="24"/>
              </w:rPr>
              <w:t>engineers</w:t>
            </w:r>
            <w:r>
              <w:rPr>
                <w:sz w:val="24"/>
              </w:rPr>
              <w:tab/>
            </w:r>
            <w:r>
              <w:rPr>
                <w:spacing w:val="-5"/>
                <w:sz w:val="24"/>
              </w:rPr>
              <w:t>15</w:t>
            </w:r>
          </w:p>
        </w:tc>
        <w:tc>
          <w:tcPr>
            <w:tcW w:w="739" w:type="dxa"/>
          </w:tcPr>
          <w:p>
            <w:pPr>
              <w:pStyle w:val="TableParagraph"/>
              <w:spacing w:before="133"/>
              <w:ind w:left="216"/>
              <w:rPr>
                <w:sz w:val="24"/>
              </w:rPr>
            </w:pPr>
            <w:r>
              <w:rPr>
                <w:spacing w:val="-10"/>
                <w:sz w:val="24"/>
              </w:rPr>
              <w:t>2</w:t>
            </w:r>
          </w:p>
        </w:tc>
        <w:tc>
          <w:tcPr>
            <w:tcW w:w="904" w:type="dxa"/>
          </w:tcPr>
          <w:p>
            <w:pPr>
              <w:pStyle w:val="TableParagraph"/>
              <w:spacing w:before="133"/>
              <w:ind w:left="129" w:right="155"/>
              <w:jc w:val="center"/>
              <w:rPr>
                <w:sz w:val="24"/>
              </w:rPr>
            </w:pPr>
            <w:r>
              <w:rPr>
                <w:spacing w:val="-10"/>
                <w:sz w:val="24"/>
              </w:rPr>
              <w:t>1</w:t>
            </w:r>
          </w:p>
        </w:tc>
        <w:tc>
          <w:tcPr>
            <w:tcW w:w="712" w:type="dxa"/>
          </w:tcPr>
          <w:p>
            <w:pPr>
              <w:pStyle w:val="TableParagraph"/>
              <w:spacing w:before="133"/>
              <w:ind w:left="126" w:right="91"/>
              <w:jc w:val="center"/>
              <w:rPr>
                <w:sz w:val="24"/>
              </w:rPr>
            </w:pPr>
            <w:r>
              <w:rPr>
                <w:spacing w:val="-10"/>
                <w:sz w:val="24"/>
              </w:rPr>
              <w:t>2</w:t>
            </w:r>
          </w:p>
        </w:tc>
        <w:tc>
          <w:tcPr>
            <w:tcW w:w="1057" w:type="dxa"/>
          </w:tcPr>
          <w:p>
            <w:pPr>
              <w:pStyle w:val="TableParagraph"/>
              <w:spacing w:before="133"/>
              <w:ind w:right="171"/>
              <w:jc w:val="center"/>
              <w:rPr>
                <w:sz w:val="24"/>
              </w:rPr>
            </w:pPr>
            <w:r>
              <w:rPr>
                <w:spacing w:val="-10"/>
                <w:sz w:val="24"/>
              </w:rPr>
              <w:t>2</w:t>
            </w:r>
          </w:p>
        </w:tc>
        <w:tc>
          <w:tcPr>
            <w:tcW w:w="834" w:type="dxa"/>
          </w:tcPr>
          <w:p>
            <w:pPr>
              <w:pStyle w:val="TableParagraph"/>
              <w:spacing w:before="133"/>
              <w:ind w:left="168" w:right="73"/>
              <w:jc w:val="center"/>
              <w:rPr>
                <w:sz w:val="24"/>
              </w:rPr>
            </w:pPr>
            <w:r>
              <w:rPr>
                <w:spacing w:val="-10"/>
                <w:sz w:val="24"/>
              </w:rPr>
              <w:t>2</w:t>
            </w:r>
          </w:p>
        </w:tc>
        <w:tc>
          <w:tcPr>
            <w:tcW w:w="1180" w:type="dxa"/>
          </w:tcPr>
          <w:p>
            <w:pPr>
              <w:pStyle w:val="TableParagraph"/>
              <w:spacing w:before="133"/>
              <w:ind w:left="121"/>
              <w:jc w:val="center"/>
              <w:rPr>
                <w:sz w:val="24"/>
              </w:rPr>
            </w:pPr>
            <w:r>
              <w:rPr>
                <w:spacing w:val="-10"/>
                <w:sz w:val="24"/>
              </w:rPr>
              <w:t>2</w:t>
            </w:r>
          </w:p>
        </w:tc>
        <w:tc>
          <w:tcPr>
            <w:tcW w:w="996" w:type="dxa"/>
          </w:tcPr>
          <w:p>
            <w:pPr>
              <w:pStyle w:val="TableParagraph"/>
              <w:spacing w:before="133"/>
              <w:ind w:left="250"/>
              <w:rPr>
                <w:sz w:val="24"/>
              </w:rPr>
            </w:pPr>
            <w:r>
              <w:rPr>
                <w:spacing w:val="-5"/>
                <w:sz w:val="24"/>
              </w:rPr>
              <w:t>26</w:t>
            </w:r>
          </w:p>
        </w:tc>
      </w:tr>
      <w:tr>
        <w:trPr>
          <w:trHeight w:val="515" w:hRule="atLeast"/>
        </w:trPr>
        <w:tc>
          <w:tcPr>
            <w:tcW w:w="3170" w:type="dxa"/>
            <w:gridSpan w:val="3"/>
          </w:tcPr>
          <w:p>
            <w:pPr>
              <w:pStyle w:val="TableParagraph"/>
              <w:spacing w:before="115"/>
              <w:ind w:left="108"/>
              <w:rPr>
                <w:sz w:val="24"/>
              </w:rPr>
            </w:pPr>
            <w:r>
              <w:rPr>
                <w:sz w:val="24"/>
              </w:rPr>
              <w:t>Mechanical</w:t>
            </w:r>
            <w:r>
              <w:rPr>
                <w:spacing w:val="-4"/>
                <w:sz w:val="24"/>
              </w:rPr>
              <w:t> </w:t>
            </w:r>
            <w:r>
              <w:rPr>
                <w:sz w:val="24"/>
              </w:rPr>
              <w:t>engineers</w:t>
            </w:r>
            <w:r>
              <w:rPr>
                <w:spacing w:val="-1"/>
                <w:sz w:val="24"/>
              </w:rPr>
              <w:t> </w:t>
            </w:r>
            <w:r>
              <w:rPr>
                <w:spacing w:val="-10"/>
                <w:sz w:val="24"/>
              </w:rPr>
              <w:t>7</w:t>
            </w:r>
          </w:p>
        </w:tc>
        <w:tc>
          <w:tcPr>
            <w:tcW w:w="739" w:type="dxa"/>
          </w:tcPr>
          <w:p>
            <w:pPr>
              <w:pStyle w:val="TableParagraph"/>
              <w:spacing w:before="115"/>
              <w:ind w:left="238"/>
              <w:rPr>
                <w:sz w:val="24"/>
              </w:rPr>
            </w:pPr>
            <w:r>
              <w:rPr>
                <w:spacing w:val="-10"/>
                <w:sz w:val="24"/>
              </w:rPr>
              <w:t>2</w:t>
            </w:r>
          </w:p>
        </w:tc>
        <w:tc>
          <w:tcPr>
            <w:tcW w:w="904" w:type="dxa"/>
          </w:tcPr>
          <w:p>
            <w:pPr>
              <w:pStyle w:val="TableParagraph"/>
              <w:spacing w:before="115"/>
              <w:ind w:left="169" w:right="155"/>
              <w:jc w:val="center"/>
              <w:rPr>
                <w:sz w:val="24"/>
              </w:rPr>
            </w:pPr>
            <w:r>
              <w:rPr>
                <w:spacing w:val="-10"/>
                <w:sz w:val="24"/>
              </w:rPr>
              <w:t>2</w:t>
            </w:r>
          </w:p>
        </w:tc>
        <w:tc>
          <w:tcPr>
            <w:tcW w:w="712" w:type="dxa"/>
          </w:tcPr>
          <w:p>
            <w:pPr>
              <w:pStyle w:val="TableParagraph"/>
              <w:spacing w:before="115"/>
              <w:ind w:left="170" w:right="91"/>
              <w:jc w:val="center"/>
              <w:rPr>
                <w:sz w:val="24"/>
              </w:rPr>
            </w:pPr>
            <w:r>
              <w:rPr>
                <w:spacing w:val="-10"/>
                <w:sz w:val="24"/>
              </w:rPr>
              <w:t>2</w:t>
            </w:r>
          </w:p>
        </w:tc>
        <w:tc>
          <w:tcPr>
            <w:tcW w:w="1057" w:type="dxa"/>
          </w:tcPr>
          <w:p>
            <w:pPr>
              <w:pStyle w:val="TableParagraph"/>
              <w:spacing w:before="115"/>
              <w:ind w:left="42" w:right="169"/>
              <w:jc w:val="center"/>
              <w:rPr>
                <w:sz w:val="24"/>
              </w:rPr>
            </w:pPr>
            <w:r>
              <w:rPr>
                <w:spacing w:val="-10"/>
                <w:sz w:val="24"/>
              </w:rPr>
              <w:t>2</w:t>
            </w:r>
          </w:p>
        </w:tc>
        <w:tc>
          <w:tcPr>
            <w:tcW w:w="834" w:type="dxa"/>
          </w:tcPr>
          <w:p>
            <w:pPr>
              <w:pStyle w:val="TableParagraph"/>
              <w:spacing w:before="115"/>
              <w:ind w:left="200" w:right="61"/>
              <w:jc w:val="center"/>
              <w:rPr>
                <w:sz w:val="24"/>
              </w:rPr>
            </w:pPr>
            <w:r>
              <w:rPr>
                <w:spacing w:val="-10"/>
                <w:sz w:val="24"/>
              </w:rPr>
              <w:t>2</w:t>
            </w:r>
          </w:p>
        </w:tc>
        <w:tc>
          <w:tcPr>
            <w:tcW w:w="1180" w:type="dxa"/>
          </w:tcPr>
          <w:p>
            <w:pPr>
              <w:pStyle w:val="TableParagraph"/>
              <w:spacing w:before="115"/>
              <w:ind w:left="165"/>
              <w:jc w:val="center"/>
              <w:rPr>
                <w:sz w:val="24"/>
              </w:rPr>
            </w:pPr>
            <w:r>
              <w:rPr>
                <w:spacing w:val="-10"/>
                <w:sz w:val="24"/>
              </w:rPr>
              <w:t>2</w:t>
            </w:r>
          </w:p>
        </w:tc>
        <w:tc>
          <w:tcPr>
            <w:tcW w:w="996" w:type="dxa"/>
          </w:tcPr>
          <w:p>
            <w:pPr>
              <w:pStyle w:val="TableParagraph"/>
              <w:spacing w:before="115"/>
              <w:ind w:left="272"/>
              <w:rPr>
                <w:sz w:val="24"/>
              </w:rPr>
            </w:pPr>
            <w:r>
              <w:rPr>
                <w:spacing w:val="-5"/>
                <w:sz w:val="24"/>
              </w:rPr>
              <w:t>19</w:t>
            </w:r>
          </w:p>
        </w:tc>
      </w:tr>
      <w:tr>
        <w:trPr>
          <w:trHeight w:val="516" w:hRule="atLeast"/>
        </w:trPr>
        <w:tc>
          <w:tcPr>
            <w:tcW w:w="2056" w:type="dxa"/>
            <w:gridSpan w:val="2"/>
          </w:tcPr>
          <w:p>
            <w:pPr>
              <w:pStyle w:val="TableParagraph"/>
              <w:spacing w:before="115"/>
              <w:ind w:left="108"/>
              <w:rPr>
                <w:sz w:val="24"/>
              </w:rPr>
            </w:pPr>
            <w:r>
              <w:rPr>
                <w:sz w:val="24"/>
              </w:rPr>
              <w:t>Land</w:t>
            </w:r>
            <w:r>
              <w:rPr>
                <w:spacing w:val="-4"/>
                <w:sz w:val="24"/>
              </w:rPr>
              <w:t> </w:t>
            </w:r>
            <w:r>
              <w:rPr>
                <w:spacing w:val="-2"/>
                <w:sz w:val="24"/>
              </w:rPr>
              <w:t>surveyors</w:t>
            </w:r>
          </w:p>
        </w:tc>
        <w:tc>
          <w:tcPr>
            <w:tcW w:w="1114" w:type="dxa"/>
          </w:tcPr>
          <w:p>
            <w:pPr>
              <w:pStyle w:val="TableParagraph"/>
              <w:spacing w:before="115"/>
              <w:ind w:left="195"/>
              <w:rPr>
                <w:sz w:val="24"/>
              </w:rPr>
            </w:pPr>
            <w:r>
              <w:rPr>
                <w:spacing w:val="-10"/>
                <w:sz w:val="24"/>
              </w:rPr>
              <w:t>1</w:t>
            </w:r>
          </w:p>
        </w:tc>
        <w:tc>
          <w:tcPr>
            <w:tcW w:w="739" w:type="dxa"/>
          </w:tcPr>
          <w:p>
            <w:pPr>
              <w:pStyle w:val="TableParagraph"/>
              <w:spacing w:before="115"/>
              <w:ind w:left="224"/>
              <w:rPr>
                <w:sz w:val="24"/>
              </w:rPr>
            </w:pPr>
            <w:r>
              <w:rPr>
                <w:spacing w:val="-10"/>
                <w:sz w:val="24"/>
              </w:rPr>
              <w:t>-</w:t>
            </w:r>
          </w:p>
        </w:tc>
        <w:tc>
          <w:tcPr>
            <w:tcW w:w="904" w:type="dxa"/>
          </w:tcPr>
          <w:p>
            <w:pPr>
              <w:pStyle w:val="TableParagraph"/>
              <w:spacing w:before="115"/>
              <w:ind w:left="143" w:right="155"/>
              <w:jc w:val="center"/>
              <w:rPr>
                <w:sz w:val="24"/>
              </w:rPr>
            </w:pPr>
            <w:r>
              <w:rPr>
                <w:spacing w:val="-10"/>
                <w:sz w:val="24"/>
              </w:rPr>
              <w:t>-</w:t>
            </w:r>
          </w:p>
        </w:tc>
        <w:tc>
          <w:tcPr>
            <w:tcW w:w="712" w:type="dxa"/>
          </w:tcPr>
          <w:p>
            <w:pPr>
              <w:pStyle w:val="TableParagraph"/>
              <w:spacing w:before="115"/>
              <w:ind w:left="362"/>
              <w:rPr>
                <w:sz w:val="24"/>
              </w:rPr>
            </w:pPr>
            <w:r>
              <w:rPr>
                <w:spacing w:val="-10"/>
                <w:sz w:val="24"/>
              </w:rPr>
              <w:t>1</w:t>
            </w:r>
          </w:p>
        </w:tc>
        <w:tc>
          <w:tcPr>
            <w:tcW w:w="1057" w:type="dxa"/>
          </w:tcPr>
          <w:p>
            <w:pPr>
              <w:pStyle w:val="TableParagraph"/>
              <w:spacing w:before="115"/>
              <w:ind w:left="54" w:right="128"/>
              <w:jc w:val="center"/>
              <w:rPr>
                <w:sz w:val="24"/>
              </w:rPr>
            </w:pPr>
            <w:r>
              <w:rPr>
                <w:spacing w:val="-10"/>
                <w:sz w:val="24"/>
              </w:rPr>
              <w:t>1</w:t>
            </w:r>
          </w:p>
        </w:tc>
        <w:tc>
          <w:tcPr>
            <w:tcW w:w="834" w:type="dxa"/>
          </w:tcPr>
          <w:p>
            <w:pPr>
              <w:pStyle w:val="TableParagraph"/>
              <w:spacing w:before="115"/>
              <w:ind w:left="214" w:right="61"/>
              <w:jc w:val="center"/>
              <w:rPr>
                <w:sz w:val="24"/>
              </w:rPr>
            </w:pPr>
            <w:r>
              <w:rPr>
                <w:spacing w:val="-10"/>
                <w:sz w:val="24"/>
              </w:rPr>
              <w:t>-</w:t>
            </w:r>
          </w:p>
        </w:tc>
        <w:tc>
          <w:tcPr>
            <w:tcW w:w="1180" w:type="dxa"/>
          </w:tcPr>
          <w:p>
            <w:pPr>
              <w:pStyle w:val="TableParagraph"/>
              <w:spacing w:before="115"/>
              <w:ind w:left="98"/>
              <w:jc w:val="center"/>
              <w:rPr>
                <w:sz w:val="24"/>
              </w:rPr>
            </w:pPr>
            <w:r>
              <w:rPr>
                <w:spacing w:val="-10"/>
                <w:sz w:val="24"/>
              </w:rPr>
              <w:t>-</w:t>
            </w:r>
          </w:p>
        </w:tc>
        <w:tc>
          <w:tcPr>
            <w:tcW w:w="996" w:type="dxa"/>
          </w:tcPr>
          <w:p>
            <w:pPr>
              <w:pStyle w:val="TableParagraph"/>
              <w:spacing w:before="115"/>
              <w:ind w:left="91" w:right="167"/>
              <w:jc w:val="center"/>
              <w:rPr>
                <w:sz w:val="24"/>
              </w:rPr>
            </w:pPr>
            <w:r>
              <w:rPr>
                <w:spacing w:val="-10"/>
                <w:sz w:val="24"/>
              </w:rPr>
              <w:t>3</w:t>
            </w:r>
          </w:p>
        </w:tc>
      </w:tr>
      <w:tr>
        <w:trPr>
          <w:trHeight w:val="537" w:hRule="atLeast"/>
        </w:trPr>
        <w:tc>
          <w:tcPr>
            <w:tcW w:w="2056" w:type="dxa"/>
            <w:gridSpan w:val="2"/>
          </w:tcPr>
          <w:p>
            <w:pPr>
              <w:pStyle w:val="TableParagraph"/>
              <w:spacing w:before="115"/>
              <w:ind w:left="108"/>
              <w:rPr>
                <w:sz w:val="24"/>
              </w:rPr>
            </w:pPr>
            <w:r>
              <w:rPr>
                <w:sz w:val="24"/>
              </w:rPr>
              <w:t>Quantity</w:t>
            </w:r>
            <w:r>
              <w:rPr>
                <w:spacing w:val="-5"/>
                <w:sz w:val="24"/>
              </w:rPr>
              <w:t> </w:t>
            </w:r>
            <w:r>
              <w:rPr>
                <w:spacing w:val="-2"/>
                <w:sz w:val="24"/>
              </w:rPr>
              <w:t>surveyors</w:t>
            </w:r>
          </w:p>
        </w:tc>
        <w:tc>
          <w:tcPr>
            <w:tcW w:w="1114" w:type="dxa"/>
          </w:tcPr>
          <w:p>
            <w:pPr>
              <w:pStyle w:val="TableParagraph"/>
              <w:spacing w:before="115"/>
              <w:ind w:left="243"/>
              <w:rPr>
                <w:sz w:val="24"/>
              </w:rPr>
            </w:pPr>
            <w:r>
              <w:rPr>
                <w:spacing w:val="-10"/>
                <w:sz w:val="24"/>
              </w:rPr>
              <w:t>2</w:t>
            </w:r>
          </w:p>
        </w:tc>
        <w:tc>
          <w:tcPr>
            <w:tcW w:w="739" w:type="dxa"/>
          </w:tcPr>
          <w:p>
            <w:pPr>
              <w:pStyle w:val="TableParagraph"/>
              <w:spacing w:before="115"/>
              <w:ind w:right="112"/>
              <w:jc w:val="center"/>
              <w:rPr>
                <w:sz w:val="24"/>
              </w:rPr>
            </w:pPr>
            <w:r>
              <w:rPr>
                <w:spacing w:val="-10"/>
                <w:sz w:val="24"/>
              </w:rPr>
              <w:t>-</w:t>
            </w:r>
          </w:p>
        </w:tc>
        <w:tc>
          <w:tcPr>
            <w:tcW w:w="904" w:type="dxa"/>
          </w:tcPr>
          <w:p>
            <w:pPr>
              <w:pStyle w:val="TableParagraph"/>
              <w:spacing w:before="115"/>
              <w:ind w:left="119" w:right="155"/>
              <w:jc w:val="center"/>
              <w:rPr>
                <w:sz w:val="24"/>
              </w:rPr>
            </w:pPr>
            <w:r>
              <w:rPr>
                <w:spacing w:val="-10"/>
                <w:sz w:val="24"/>
              </w:rPr>
              <w:t>-</w:t>
            </w:r>
          </w:p>
        </w:tc>
        <w:tc>
          <w:tcPr>
            <w:tcW w:w="712" w:type="dxa"/>
          </w:tcPr>
          <w:p>
            <w:pPr>
              <w:pStyle w:val="TableParagraph"/>
              <w:spacing w:before="115"/>
              <w:ind w:left="410"/>
              <w:rPr>
                <w:sz w:val="24"/>
              </w:rPr>
            </w:pPr>
            <w:r>
              <w:rPr>
                <w:spacing w:val="-10"/>
                <w:sz w:val="24"/>
              </w:rPr>
              <w:t>-</w:t>
            </w:r>
          </w:p>
        </w:tc>
        <w:tc>
          <w:tcPr>
            <w:tcW w:w="1057" w:type="dxa"/>
          </w:tcPr>
          <w:p>
            <w:pPr>
              <w:pStyle w:val="TableParagraph"/>
              <w:spacing w:before="115"/>
              <w:ind w:left="70" w:right="128"/>
              <w:jc w:val="center"/>
              <w:rPr>
                <w:sz w:val="24"/>
              </w:rPr>
            </w:pPr>
            <w:r>
              <w:rPr>
                <w:spacing w:val="-10"/>
                <w:sz w:val="24"/>
              </w:rPr>
              <w:t>1</w:t>
            </w:r>
          </w:p>
        </w:tc>
        <w:tc>
          <w:tcPr>
            <w:tcW w:w="834" w:type="dxa"/>
          </w:tcPr>
          <w:p>
            <w:pPr>
              <w:pStyle w:val="TableParagraph"/>
              <w:spacing w:before="115"/>
              <w:ind w:left="229" w:right="61"/>
              <w:jc w:val="center"/>
              <w:rPr>
                <w:sz w:val="24"/>
              </w:rPr>
            </w:pPr>
            <w:r>
              <w:rPr>
                <w:spacing w:val="-10"/>
                <w:sz w:val="24"/>
              </w:rPr>
              <w:t>-</w:t>
            </w:r>
          </w:p>
        </w:tc>
        <w:tc>
          <w:tcPr>
            <w:tcW w:w="1180" w:type="dxa"/>
          </w:tcPr>
          <w:p>
            <w:pPr>
              <w:pStyle w:val="TableParagraph"/>
              <w:spacing w:before="115"/>
              <w:ind w:left="157"/>
              <w:jc w:val="center"/>
              <w:rPr>
                <w:sz w:val="24"/>
              </w:rPr>
            </w:pPr>
            <w:r>
              <w:rPr>
                <w:spacing w:val="-10"/>
                <w:sz w:val="24"/>
              </w:rPr>
              <w:t>1</w:t>
            </w:r>
          </w:p>
        </w:tc>
        <w:tc>
          <w:tcPr>
            <w:tcW w:w="996" w:type="dxa"/>
          </w:tcPr>
          <w:p>
            <w:pPr>
              <w:pStyle w:val="TableParagraph"/>
              <w:spacing w:before="115"/>
              <w:ind w:left="71" w:right="167"/>
              <w:jc w:val="center"/>
              <w:rPr>
                <w:sz w:val="24"/>
              </w:rPr>
            </w:pPr>
            <w:r>
              <w:rPr>
                <w:spacing w:val="-10"/>
                <w:sz w:val="24"/>
              </w:rPr>
              <w:t>4</w:t>
            </w:r>
          </w:p>
        </w:tc>
      </w:tr>
      <w:tr>
        <w:trPr>
          <w:trHeight w:val="544" w:hRule="atLeast"/>
        </w:trPr>
        <w:tc>
          <w:tcPr>
            <w:tcW w:w="1453" w:type="dxa"/>
            <w:tcBorders>
              <w:bottom w:val="single" w:sz="12" w:space="0" w:color="000000"/>
            </w:tcBorders>
          </w:tcPr>
          <w:p>
            <w:pPr>
              <w:pStyle w:val="TableParagraph"/>
              <w:spacing w:before="136"/>
              <w:ind w:left="108"/>
              <w:rPr>
                <w:b/>
                <w:sz w:val="24"/>
              </w:rPr>
            </w:pPr>
            <w:r>
              <w:rPr>
                <w:b/>
                <w:spacing w:val="-2"/>
                <w:sz w:val="24"/>
              </w:rPr>
              <w:t>Total</w:t>
            </w:r>
          </w:p>
        </w:tc>
        <w:tc>
          <w:tcPr>
            <w:tcW w:w="1717" w:type="dxa"/>
            <w:gridSpan w:val="2"/>
            <w:tcBorders>
              <w:bottom w:val="single" w:sz="12" w:space="0" w:color="000000"/>
            </w:tcBorders>
          </w:tcPr>
          <w:p>
            <w:pPr>
              <w:pStyle w:val="TableParagraph"/>
              <w:spacing w:before="136"/>
              <w:ind w:left="48"/>
              <w:jc w:val="center"/>
              <w:rPr>
                <w:b/>
                <w:sz w:val="24"/>
              </w:rPr>
            </w:pPr>
            <w:r>
              <w:rPr>
                <w:b/>
                <w:spacing w:val="-5"/>
                <w:sz w:val="24"/>
              </w:rPr>
              <w:t>397</w:t>
            </w:r>
          </w:p>
        </w:tc>
        <w:tc>
          <w:tcPr>
            <w:tcW w:w="739" w:type="dxa"/>
            <w:tcBorders>
              <w:bottom w:val="single" w:sz="12" w:space="0" w:color="000000"/>
            </w:tcBorders>
          </w:tcPr>
          <w:p>
            <w:pPr>
              <w:pStyle w:val="TableParagraph"/>
              <w:spacing w:before="136"/>
              <w:ind w:left="185"/>
              <w:rPr>
                <w:b/>
                <w:sz w:val="24"/>
              </w:rPr>
            </w:pPr>
            <w:r>
              <w:rPr>
                <w:b/>
                <w:spacing w:val="-5"/>
                <w:sz w:val="24"/>
              </w:rPr>
              <w:t>13</w:t>
            </w:r>
          </w:p>
        </w:tc>
        <w:tc>
          <w:tcPr>
            <w:tcW w:w="904" w:type="dxa"/>
            <w:tcBorders>
              <w:bottom w:val="single" w:sz="12" w:space="0" w:color="000000"/>
            </w:tcBorders>
          </w:tcPr>
          <w:p>
            <w:pPr>
              <w:pStyle w:val="TableParagraph"/>
              <w:spacing w:before="136"/>
              <w:ind w:left="407"/>
              <w:rPr>
                <w:b/>
                <w:sz w:val="24"/>
              </w:rPr>
            </w:pPr>
            <w:r>
              <w:rPr>
                <w:b/>
                <w:spacing w:val="-5"/>
                <w:sz w:val="24"/>
              </w:rPr>
              <w:t>11</w:t>
            </w:r>
          </w:p>
        </w:tc>
        <w:tc>
          <w:tcPr>
            <w:tcW w:w="712" w:type="dxa"/>
            <w:tcBorders>
              <w:bottom w:val="single" w:sz="12" w:space="0" w:color="000000"/>
            </w:tcBorders>
          </w:tcPr>
          <w:p>
            <w:pPr>
              <w:pStyle w:val="TableParagraph"/>
              <w:spacing w:before="136"/>
              <w:ind w:right="126"/>
              <w:jc w:val="right"/>
              <w:rPr>
                <w:b/>
                <w:sz w:val="24"/>
              </w:rPr>
            </w:pPr>
            <w:r>
              <w:rPr>
                <w:b/>
                <w:spacing w:val="-5"/>
                <w:sz w:val="24"/>
              </w:rPr>
              <w:t>27</w:t>
            </w:r>
          </w:p>
        </w:tc>
        <w:tc>
          <w:tcPr>
            <w:tcW w:w="1057" w:type="dxa"/>
            <w:tcBorders>
              <w:bottom w:val="single" w:sz="12" w:space="0" w:color="000000"/>
            </w:tcBorders>
          </w:tcPr>
          <w:p>
            <w:pPr>
              <w:pStyle w:val="TableParagraph"/>
              <w:spacing w:before="136"/>
              <w:ind w:left="134" w:right="128"/>
              <w:jc w:val="center"/>
              <w:rPr>
                <w:b/>
                <w:sz w:val="24"/>
              </w:rPr>
            </w:pPr>
            <w:r>
              <w:rPr>
                <w:b/>
                <w:spacing w:val="-5"/>
                <w:sz w:val="24"/>
              </w:rPr>
              <w:t>24</w:t>
            </w:r>
          </w:p>
        </w:tc>
        <w:tc>
          <w:tcPr>
            <w:tcW w:w="834" w:type="dxa"/>
            <w:tcBorders>
              <w:bottom w:val="single" w:sz="12" w:space="0" w:color="000000"/>
            </w:tcBorders>
          </w:tcPr>
          <w:p>
            <w:pPr>
              <w:pStyle w:val="TableParagraph"/>
              <w:spacing w:before="136"/>
              <w:ind w:right="157"/>
              <w:jc w:val="right"/>
              <w:rPr>
                <w:b/>
                <w:sz w:val="24"/>
              </w:rPr>
            </w:pPr>
            <w:r>
              <w:rPr>
                <w:b/>
                <w:spacing w:val="-5"/>
                <w:sz w:val="24"/>
              </w:rPr>
              <w:t>13</w:t>
            </w:r>
          </w:p>
        </w:tc>
        <w:tc>
          <w:tcPr>
            <w:tcW w:w="1180" w:type="dxa"/>
            <w:tcBorders>
              <w:bottom w:val="single" w:sz="12" w:space="0" w:color="000000"/>
            </w:tcBorders>
          </w:tcPr>
          <w:p>
            <w:pPr>
              <w:pStyle w:val="TableParagraph"/>
              <w:spacing w:before="136"/>
              <w:ind w:left="560"/>
              <w:rPr>
                <w:b/>
                <w:sz w:val="24"/>
              </w:rPr>
            </w:pPr>
            <w:r>
              <w:rPr>
                <w:b/>
                <w:spacing w:val="-5"/>
                <w:sz w:val="24"/>
              </w:rPr>
              <w:t>15</w:t>
            </w:r>
          </w:p>
        </w:tc>
        <w:tc>
          <w:tcPr>
            <w:tcW w:w="996" w:type="dxa"/>
            <w:tcBorders>
              <w:bottom w:val="single" w:sz="12" w:space="0" w:color="000000"/>
            </w:tcBorders>
          </w:tcPr>
          <w:p>
            <w:pPr>
              <w:pStyle w:val="TableParagraph"/>
              <w:spacing w:before="136"/>
              <w:ind w:left="281"/>
              <w:rPr>
                <w:b/>
                <w:sz w:val="24"/>
              </w:rPr>
            </w:pPr>
            <w:r>
              <w:rPr>
                <w:b/>
                <w:spacing w:val="-5"/>
                <w:sz w:val="24"/>
              </w:rPr>
              <w:t>500</w:t>
            </w:r>
          </w:p>
        </w:tc>
      </w:tr>
    </w:tbl>
    <w:p>
      <w:pPr>
        <w:pStyle w:val="BodyText"/>
        <w:spacing w:before="168"/>
        <w:rPr>
          <w:b/>
        </w:rPr>
      </w:pPr>
    </w:p>
    <w:p>
      <w:pPr>
        <w:spacing w:before="1"/>
        <w:ind w:left="840" w:right="0" w:firstLine="0"/>
        <w:jc w:val="left"/>
        <w:rPr>
          <w:b/>
          <w:sz w:val="28"/>
        </w:rPr>
      </w:pPr>
      <w:r>
        <w:rPr>
          <w:b/>
          <w:sz w:val="28"/>
        </w:rPr>
        <w:t>Source:</w:t>
      </w:r>
      <w:r>
        <w:rPr>
          <w:b/>
          <w:spacing w:val="-5"/>
          <w:sz w:val="28"/>
        </w:rPr>
        <w:t> </w:t>
      </w:r>
      <w:r>
        <w:rPr>
          <w:b/>
          <w:sz w:val="28"/>
        </w:rPr>
        <w:t>author’s</w:t>
      </w:r>
      <w:r>
        <w:rPr>
          <w:b/>
          <w:spacing w:val="-4"/>
          <w:sz w:val="28"/>
        </w:rPr>
        <w:t> </w:t>
      </w:r>
      <w:r>
        <w:rPr>
          <w:b/>
          <w:sz w:val="28"/>
        </w:rPr>
        <w:t>field</w:t>
      </w:r>
      <w:r>
        <w:rPr>
          <w:b/>
          <w:spacing w:val="-5"/>
          <w:sz w:val="28"/>
        </w:rPr>
        <w:t> </w:t>
      </w:r>
      <w:r>
        <w:rPr>
          <w:b/>
          <w:sz w:val="28"/>
        </w:rPr>
        <w:t>survey</w:t>
      </w:r>
      <w:r>
        <w:rPr>
          <w:b/>
          <w:spacing w:val="-2"/>
          <w:sz w:val="28"/>
        </w:rPr>
        <w:t> (2017)</w:t>
      </w:r>
    </w:p>
    <w:p>
      <w:pPr>
        <w:spacing w:after="0"/>
        <w:jc w:val="left"/>
        <w:rPr>
          <w:sz w:val="28"/>
        </w:rPr>
        <w:sectPr>
          <w:pgSz w:w="11910" w:h="16840"/>
          <w:pgMar w:header="0" w:footer="986" w:top="1360" w:bottom="1180" w:left="960" w:right="460"/>
        </w:sectPr>
      </w:pPr>
    </w:p>
    <w:p>
      <w:pPr>
        <w:pStyle w:val="ListParagraph"/>
        <w:numPr>
          <w:ilvl w:val="1"/>
          <w:numId w:val="34"/>
        </w:numPr>
        <w:tabs>
          <w:tab w:pos="1559" w:val="left" w:leader="none"/>
        </w:tabs>
        <w:spacing w:line="240" w:lineRule="auto" w:before="59" w:after="0"/>
        <w:ind w:left="1559" w:right="0" w:hanging="719"/>
        <w:jc w:val="both"/>
        <w:rPr>
          <w:b/>
          <w:sz w:val="28"/>
        </w:rPr>
      </w:pPr>
      <w:r>
        <w:rPr>
          <w:b/>
          <w:sz w:val="28"/>
        </w:rPr>
        <w:t>Validity</w:t>
      </w:r>
      <w:r>
        <w:rPr>
          <w:b/>
          <w:spacing w:val="-8"/>
          <w:sz w:val="28"/>
        </w:rPr>
        <w:t> </w:t>
      </w:r>
      <w:r>
        <w:rPr>
          <w:b/>
          <w:sz w:val="28"/>
        </w:rPr>
        <w:t>and</w:t>
      </w:r>
      <w:r>
        <w:rPr>
          <w:b/>
          <w:spacing w:val="-5"/>
          <w:sz w:val="28"/>
        </w:rPr>
        <w:t> </w:t>
      </w:r>
      <w:r>
        <w:rPr>
          <w:b/>
          <w:sz w:val="28"/>
        </w:rPr>
        <w:t>Reliability</w:t>
      </w:r>
      <w:r>
        <w:rPr>
          <w:b/>
          <w:spacing w:val="-4"/>
          <w:sz w:val="28"/>
        </w:rPr>
        <w:t> </w:t>
      </w:r>
      <w:r>
        <w:rPr>
          <w:b/>
          <w:sz w:val="28"/>
        </w:rPr>
        <w:t>Of</w:t>
      </w:r>
      <w:r>
        <w:rPr>
          <w:b/>
          <w:spacing w:val="-8"/>
          <w:sz w:val="28"/>
        </w:rPr>
        <w:t> </w:t>
      </w:r>
      <w:r>
        <w:rPr>
          <w:b/>
          <w:spacing w:val="-2"/>
          <w:sz w:val="28"/>
        </w:rPr>
        <w:t>Instrument</w:t>
      </w:r>
    </w:p>
    <w:p>
      <w:pPr>
        <w:pStyle w:val="BodyText"/>
        <w:spacing w:line="360" w:lineRule="auto" w:before="156"/>
        <w:ind w:left="840" w:right="977"/>
        <w:jc w:val="both"/>
      </w:pPr>
      <w:r>
        <w:rPr/>
        <w:t>The questionnaire was validated by ensuring that all the structured questions and statements in the questionnaire were geared towards obtaining concrete and unambiguous answers to the research questions. It also ensured that answers got, formed appropriate instruments for testing of the hypotheses.</w:t>
      </w:r>
    </w:p>
    <w:p>
      <w:pPr>
        <w:pStyle w:val="BodyText"/>
        <w:spacing w:before="165"/>
      </w:pPr>
    </w:p>
    <w:p>
      <w:pPr>
        <w:pStyle w:val="ListParagraph"/>
        <w:numPr>
          <w:ilvl w:val="1"/>
          <w:numId w:val="34"/>
        </w:numPr>
        <w:tabs>
          <w:tab w:pos="1559" w:val="left" w:leader="none"/>
        </w:tabs>
        <w:spacing w:line="240" w:lineRule="auto" w:before="1" w:after="0"/>
        <w:ind w:left="1559" w:right="0" w:hanging="719"/>
        <w:jc w:val="both"/>
        <w:rPr>
          <w:b/>
          <w:sz w:val="28"/>
        </w:rPr>
      </w:pPr>
      <w:r>
        <w:rPr>
          <w:b/>
          <w:sz w:val="28"/>
        </w:rPr>
        <w:t>Method</w:t>
      </w:r>
      <w:r>
        <w:rPr>
          <w:b/>
          <w:spacing w:val="-5"/>
          <w:sz w:val="28"/>
        </w:rPr>
        <w:t> </w:t>
      </w:r>
      <w:r>
        <w:rPr>
          <w:b/>
          <w:sz w:val="28"/>
        </w:rPr>
        <w:t>of</w:t>
      </w:r>
      <w:r>
        <w:rPr>
          <w:b/>
          <w:spacing w:val="-2"/>
          <w:sz w:val="28"/>
        </w:rPr>
        <w:t> </w:t>
      </w:r>
      <w:r>
        <w:rPr>
          <w:b/>
          <w:sz w:val="28"/>
        </w:rPr>
        <w:t>Data</w:t>
      </w:r>
      <w:r>
        <w:rPr>
          <w:b/>
          <w:spacing w:val="-1"/>
          <w:sz w:val="28"/>
        </w:rPr>
        <w:t> </w:t>
      </w:r>
      <w:r>
        <w:rPr>
          <w:b/>
          <w:spacing w:val="-2"/>
          <w:sz w:val="28"/>
        </w:rPr>
        <w:t>Analysis</w:t>
      </w:r>
    </w:p>
    <w:p>
      <w:pPr>
        <w:pStyle w:val="ListParagraph"/>
        <w:numPr>
          <w:ilvl w:val="2"/>
          <w:numId w:val="34"/>
        </w:numPr>
        <w:tabs>
          <w:tab w:pos="1558" w:val="left" w:leader="none"/>
        </w:tabs>
        <w:spacing w:line="240" w:lineRule="auto" w:before="162" w:after="0"/>
        <w:ind w:left="1558" w:right="0" w:hanging="718"/>
        <w:jc w:val="both"/>
        <w:rPr>
          <w:b/>
          <w:sz w:val="28"/>
        </w:rPr>
      </w:pPr>
      <w:r>
        <w:rPr>
          <w:b/>
          <w:spacing w:val="-2"/>
          <w:sz w:val="28"/>
        </w:rPr>
        <w:t>Introduction</w:t>
      </w:r>
    </w:p>
    <w:p>
      <w:pPr>
        <w:pStyle w:val="BodyText"/>
        <w:spacing w:line="360" w:lineRule="auto" w:before="157"/>
        <w:ind w:left="840" w:right="974"/>
        <w:jc w:val="both"/>
      </w:pPr>
      <w:r>
        <w:rPr/>
        <w:t>The data generated from this study were analyzed with the parametric and non-parametric statistical techniques such as relative frequency distribution (percentages), means, standard deviation, index of usage (IOU), relative importance index (RII), Regression Analysis and Analysis of variance (ANOVA) constituted the major statistic tools used. The hypotheses postulated were put in null (H</w:t>
      </w:r>
      <w:r>
        <w:rPr>
          <w:vertAlign w:val="subscript"/>
        </w:rPr>
        <w:t>o</w:t>
      </w:r>
      <w:r>
        <w:rPr>
          <w:vertAlign w:val="baseline"/>
        </w:rPr>
        <w:t>) and Alternative (H</w:t>
      </w:r>
      <w:r>
        <w:rPr>
          <w:vertAlign w:val="subscript"/>
        </w:rPr>
        <w:t>A</w:t>
      </w:r>
      <w:r>
        <w:rPr>
          <w:vertAlign w:val="baseline"/>
        </w:rPr>
        <w:t>).</w:t>
      </w:r>
      <w:r>
        <w:rPr>
          <w:spacing w:val="80"/>
          <w:w w:val="150"/>
          <w:vertAlign w:val="baseline"/>
        </w:rPr>
        <w:t> </w:t>
      </w:r>
      <w:r>
        <w:rPr>
          <w:vertAlign w:val="baseline"/>
        </w:rPr>
        <w:t>All analysis were done using statistical package for social science (SPSS) version 21.</w:t>
      </w:r>
    </w:p>
    <w:p>
      <w:pPr>
        <w:pStyle w:val="BodyText"/>
        <w:spacing w:before="166"/>
      </w:pPr>
    </w:p>
    <w:p>
      <w:pPr>
        <w:pStyle w:val="ListParagraph"/>
        <w:numPr>
          <w:ilvl w:val="2"/>
          <w:numId w:val="34"/>
        </w:numPr>
        <w:tabs>
          <w:tab w:pos="1558" w:val="left" w:leader="none"/>
        </w:tabs>
        <w:spacing w:line="360" w:lineRule="auto" w:before="0" w:after="0"/>
        <w:ind w:left="840" w:right="973" w:firstLine="0"/>
        <w:jc w:val="left"/>
        <w:rPr>
          <w:sz w:val="28"/>
        </w:rPr>
      </w:pPr>
      <w:r>
        <w:rPr>
          <w:b/>
          <w:sz w:val="28"/>
        </w:rPr>
        <w:t>Relative Frequency Distribution/Means/Standard deviation </w:t>
      </w:r>
      <w:r>
        <w:rPr>
          <w:sz w:val="28"/>
        </w:rPr>
        <w:t>Relative frequency used to answer questions raised in general information of section A of the questionnaire. This is the frequency of the respondents on</w:t>
      </w:r>
      <w:r>
        <w:rPr>
          <w:spacing w:val="80"/>
          <w:sz w:val="28"/>
        </w:rPr>
        <w:t> </w:t>
      </w:r>
      <w:r>
        <w:rPr>
          <w:sz w:val="28"/>
        </w:rPr>
        <w:t>each factor divided by the total frequency of all respondents. It </w:t>
      </w:r>
      <w:r>
        <w:rPr>
          <w:i/>
          <w:sz w:val="28"/>
        </w:rPr>
        <w:t>is </w:t>
      </w:r>
      <w:r>
        <w:rPr>
          <w:sz w:val="28"/>
        </w:rPr>
        <w:t>generally expressed as percentage, average or mean.</w:t>
      </w:r>
      <w:r>
        <w:rPr>
          <w:spacing w:val="40"/>
          <w:sz w:val="28"/>
        </w:rPr>
        <w:t> </w:t>
      </w:r>
      <w:r>
        <w:rPr>
          <w:sz w:val="28"/>
        </w:rPr>
        <w:t>Also how the variables obtained varied from mean (ie standard deviation) is studied.</w:t>
      </w:r>
    </w:p>
    <w:p>
      <w:pPr>
        <w:pStyle w:val="BodyText"/>
        <w:spacing w:before="160"/>
      </w:pPr>
    </w:p>
    <w:p>
      <w:pPr>
        <w:pStyle w:val="ListParagraph"/>
        <w:numPr>
          <w:ilvl w:val="2"/>
          <w:numId w:val="34"/>
        </w:numPr>
        <w:tabs>
          <w:tab w:pos="1558" w:val="left" w:leader="none"/>
        </w:tabs>
        <w:spacing w:line="240" w:lineRule="auto" w:before="0" w:after="0"/>
        <w:ind w:left="1558" w:right="0" w:hanging="718"/>
        <w:jc w:val="both"/>
        <w:rPr>
          <w:b/>
          <w:sz w:val="28"/>
        </w:rPr>
      </w:pPr>
      <w:r>
        <w:rPr>
          <w:b/>
          <w:sz w:val="28"/>
        </w:rPr>
        <w:t>Index</w:t>
      </w:r>
      <w:r>
        <w:rPr>
          <w:b/>
          <w:spacing w:val="-5"/>
          <w:sz w:val="28"/>
        </w:rPr>
        <w:t> </w:t>
      </w:r>
      <w:r>
        <w:rPr>
          <w:b/>
          <w:sz w:val="28"/>
        </w:rPr>
        <w:t>of</w:t>
      </w:r>
      <w:r>
        <w:rPr>
          <w:b/>
          <w:spacing w:val="-2"/>
          <w:sz w:val="28"/>
        </w:rPr>
        <w:t> </w:t>
      </w:r>
      <w:r>
        <w:rPr>
          <w:b/>
          <w:sz w:val="28"/>
        </w:rPr>
        <w:t>Usage</w:t>
      </w:r>
      <w:r>
        <w:rPr>
          <w:b/>
          <w:spacing w:val="-2"/>
          <w:sz w:val="28"/>
        </w:rPr>
        <w:t> </w:t>
      </w:r>
      <w:r>
        <w:rPr>
          <w:b/>
          <w:spacing w:val="-4"/>
          <w:sz w:val="28"/>
        </w:rPr>
        <w:t>(IOU)</w:t>
      </w:r>
    </w:p>
    <w:p>
      <w:pPr>
        <w:pStyle w:val="BodyText"/>
        <w:spacing w:line="360" w:lineRule="auto" w:before="158"/>
        <w:ind w:left="840" w:right="973"/>
        <w:jc w:val="both"/>
      </w:pPr>
      <w:r>
        <w:rPr/>
        <w:t>To be able to rank the building materials that are mostly used in NAUTH. This was used in Section B and is expressed with the formula (Okereke </w:t>
      </w:r>
      <w:r>
        <w:rPr>
          <w:spacing w:val="-2"/>
        </w:rPr>
        <w:t>2014):</w:t>
      </w:r>
    </w:p>
    <w:p>
      <w:pPr>
        <w:spacing w:after="0" w:line="360" w:lineRule="auto"/>
        <w:jc w:val="both"/>
        <w:sectPr>
          <w:pgSz w:w="11910" w:h="16840"/>
          <w:pgMar w:header="0" w:footer="986" w:top="1360" w:bottom="1180" w:left="960" w:right="460"/>
        </w:sectPr>
      </w:pPr>
    </w:p>
    <w:p>
      <w:pPr>
        <w:spacing w:line="430" w:lineRule="exact" w:before="0"/>
        <w:ind w:left="1597" w:right="0" w:firstLine="0"/>
        <w:jc w:val="left"/>
        <w:rPr>
          <w:sz w:val="14"/>
        </w:rPr>
      </w:pPr>
      <w:r>
        <w:rPr/>
        <mc:AlternateContent>
          <mc:Choice Requires="wps">
            <w:drawing>
              <wp:anchor distT="0" distB="0" distL="0" distR="0" allowOverlap="1" layoutInCell="1" locked="0" behindDoc="1" simplePos="0" relativeHeight="474020864">
                <wp:simplePos x="0" y="0"/>
                <wp:positionH relativeFrom="page">
                  <wp:posOffset>2051132</wp:posOffset>
                </wp:positionH>
                <wp:positionV relativeFrom="paragraph">
                  <wp:posOffset>227824</wp:posOffset>
                </wp:positionV>
                <wp:extent cx="346710" cy="1270"/>
                <wp:effectExtent l="0" t="0" r="0" b="0"/>
                <wp:wrapNone/>
                <wp:docPr id="236" name="Graphic 236"/>
                <wp:cNvGraphicFramePr>
                  <a:graphicFrameLocks/>
                </wp:cNvGraphicFramePr>
                <a:graphic>
                  <a:graphicData uri="http://schemas.microsoft.com/office/word/2010/wordprocessingShape">
                    <wps:wsp>
                      <wps:cNvPr id="236" name="Graphic 236"/>
                      <wps:cNvSpPr/>
                      <wps:spPr>
                        <a:xfrm>
                          <a:off x="0" y="0"/>
                          <a:ext cx="346710" cy="1270"/>
                        </a:xfrm>
                        <a:custGeom>
                          <a:avLst/>
                          <a:gdLst/>
                          <a:ahLst/>
                          <a:cxnLst/>
                          <a:rect l="l" t="t" r="r" b="b"/>
                          <a:pathLst>
                            <a:path w="346710" h="0">
                              <a:moveTo>
                                <a:pt x="0" y="0"/>
                              </a:moveTo>
                              <a:lnTo>
                                <a:pt x="346544" y="0"/>
                              </a:lnTo>
                            </a:path>
                          </a:pathLst>
                        </a:custGeom>
                        <a:ln w="649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9295616" from="161.506516pt,17.938911pt" to="188.793502pt,17.938911pt" stroked="true" strokeweight=".511534pt" strokecolor="#000000">
                <v:stroke dashstyle="solid"/>
                <w10:wrap type="none"/>
              </v:line>
            </w:pict>
          </mc:Fallback>
        </mc:AlternateContent>
      </w:r>
      <w:r>
        <w:rPr>
          <w:sz w:val="25"/>
        </w:rPr>
        <w:t>IOU</w:t>
      </w:r>
      <w:r>
        <w:rPr>
          <w:spacing w:val="-15"/>
          <w:sz w:val="25"/>
        </w:rPr>
        <w:t> </w:t>
      </w:r>
      <w:r>
        <w:rPr>
          <w:rFonts w:ascii="Symbol" w:hAnsi="Symbol"/>
          <w:sz w:val="25"/>
        </w:rPr>
        <w:t></w:t>
      </w:r>
      <w:r>
        <w:rPr>
          <w:spacing w:val="-3"/>
          <w:sz w:val="25"/>
        </w:rPr>
        <w:t> </w:t>
      </w:r>
      <w:r>
        <w:rPr>
          <w:rFonts w:ascii="Symbol" w:hAnsi="Symbol"/>
          <w:position w:val="17"/>
          <w:sz w:val="25"/>
        </w:rPr>
        <w:t></w:t>
      </w:r>
      <w:r>
        <w:rPr>
          <w:position w:val="17"/>
          <w:sz w:val="25"/>
        </w:rPr>
        <w:t>f</w:t>
      </w:r>
      <w:r>
        <w:rPr>
          <w:position w:val="11"/>
          <w:sz w:val="14"/>
        </w:rPr>
        <w:t>i</w:t>
      </w:r>
      <w:r>
        <w:rPr>
          <w:spacing w:val="-14"/>
          <w:position w:val="11"/>
          <w:sz w:val="14"/>
        </w:rPr>
        <w:t> </w:t>
      </w:r>
      <w:r>
        <w:rPr>
          <w:position w:val="17"/>
          <w:sz w:val="25"/>
        </w:rPr>
        <w:t>a</w:t>
      </w:r>
      <w:r>
        <w:rPr>
          <w:spacing w:val="-37"/>
          <w:position w:val="17"/>
          <w:sz w:val="25"/>
        </w:rPr>
        <w:t> </w:t>
      </w:r>
      <w:r>
        <w:rPr>
          <w:spacing w:val="-10"/>
          <w:position w:val="11"/>
          <w:sz w:val="14"/>
        </w:rPr>
        <w:t>i</w:t>
      </w:r>
    </w:p>
    <w:p>
      <w:pPr>
        <w:spacing w:line="242" w:lineRule="exact" w:before="0"/>
        <w:ind w:left="0" w:right="163" w:firstLine="0"/>
        <w:jc w:val="right"/>
        <w:rPr>
          <w:sz w:val="25"/>
        </w:rPr>
      </w:pPr>
      <w:r>
        <w:rPr>
          <w:spacing w:val="-10"/>
          <w:sz w:val="25"/>
        </w:rPr>
        <w:t>N</w:t>
      </w:r>
    </w:p>
    <w:p>
      <w:pPr>
        <w:pStyle w:val="BodyText"/>
        <w:tabs>
          <w:tab w:pos="719" w:val="left" w:leader="none"/>
        </w:tabs>
        <w:spacing w:before="164"/>
        <w:ind w:right="304"/>
        <w:jc w:val="center"/>
      </w:pPr>
      <w:r>
        <w:rPr/>
        <w:br w:type="column"/>
      </w:r>
      <w:r>
        <w:rPr>
          <w:spacing w:val="-10"/>
        </w:rPr>
        <w:t>…</w:t>
      </w:r>
      <w:r>
        <w:rPr/>
        <w:tab/>
      </w:r>
      <w:r>
        <w:rPr>
          <w:spacing w:val="-2"/>
        </w:rPr>
        <w:t>(4.1)</w:t>
      </w:r>
    </w:p>
    <w:p>
      <w:pPr>
        <w:spacing w:after="0"/>
        <w:jc w:val="center"/>
        <w:sectPr>
          <w:type w:val="continuous"/>
          <w:pgSz w:w="11910" w:h="16840"/>
          <w:pgMar w:header="0" w:footer="986" w:top="1920" w:bottom="1180" w:left="960" w:right="460"/>
          <w:cols w:num="2" w:equalWidth="0">
            <w:col w:w="2808" w:space="2917"/>
            <w:col w:w="4765"/>
          </w:cols>
        </w:sectPr>
      </w:pPr>
    </w:p>
    <w:p>
      <w:pPr>
        <w:pStyle w:val="BodyText"/>
        <w:spacing w:before="74"/>
        <w:ind w:left="1560"/>
      </w:pPr>
      <w:r>
        <w:rPr>
          <w:spacing w:val="-2"/>
        </w:rPr>
        <w:t>where</w:t>
      </w:r>
    </w:p>
    <w:p>
      <w:pPr>
        <w:pStyle w:val="BodyText"/>
        <w:spacing w:before="161"/>
        <w:ind w:left="2281"/>
      </w:pPr>
      <w:r>
        <w:rPr/>
        <w:t>f</w:t>
      </w:r>
      <w:r>
        <w:rPr>
          <w:vertAlign w:val="subscript"/>
        </w:rPr>
        <w:t>i</w:t>
      </w:r>
      <w:r>
        <w:rPr>
          <w:spacing w:val="-3"/>
          <w:vertAlign w:val="baseline"/>
        </w:rPr>
        <w:t> </w:t>
      </w:r>
      <w:r>
        <w:rPr>
          <w:vertAlign w:val="baseline"/>
        </w:rPr>
        <w:t>-</w:t>
      </w:r>
      <w:r>
        <w:rPr>
          <w:spacing w:val="-4"/>
          <w:vertAlign w:val="baseline"/>
        </w:rPr>
        <w:t> </w:t>
      </w:r>
      <w:r>
        <w:rPr>
          <w:vertAlign w:val="baseline"/>
        </w:rPr>
        <w:t>frequency</w:t>
      </w:r>
      <w:r>
        <w:rPr>
          <w:spacing w:val="-6"/>
          <w:vertAlign w:val="baseline"/>
        </w:rPr>
        <w:t> </w:t>
      </w:r>
      <w:r>
        <w:rPr>
          <w:vertAlign w:val="baseline"/>
        </w:rPr>
        <w:t>of</w:t>
      </w:r>
      <w:r>
        <w:rPr>
          <w:spacing w:val="-3"/>
          <w:vertAlign w:val="baseline"/>
        </w:rPr>
        <w:t> </w:t>
      </w:r>
      <w:r>
        <w:rPr>
          <w:vertAlign w:val="baseline"/>
        </w:rPr>
        <w:t>respondents</w:t>
      </w:r>
      <w:r>
        <w:rPr>
          <w:spacing w:val="-1"/>
          <w:vertAlign w:val="baseline"/>
        </w:rPr>
        <w:t> </w:t>
      </w:r>
      <w:r>
        <w:rPr>
          <w:vertAlign w:val="baseline"/>
        </w:rPr>
        <w:t>to</w:t>
      </w:r>
      <w:r>
        <w:rPr>
          <w:spacing w:val="-6"/>
          <w:vertAlign w:val="baseline"/>
        </w:rPr>
        <w:t> </w:t>
      </w:r>
      <w:r>
        <w:rPr>
          <w:vertAlign w:val="baseline"/>
        </w:rPr>
        <w:t>ith</w:t>
      </w:r>
      <w:r>
        <w:rPr>
          <w:spacing w:val="-1"/>
          <w:vertAlign w:val="baseline"/>
        </w:rPr>
        <w:t> </w:t>
      </w:r>
      <w:r>
        <w:rPr>
          <w:spacing w:val="-2"/>
          <w:vertAlign w:val="baseline"/>
        </w:rPr>
        <w:t>option</w:t>
      </w:r>
    </w:p>
    <w:p>
      <w:pPr>
        <w:pStyle w:val="BodyText"/>
        <w:spacing w:line="362" w:lineRule="auto" w:before="161"/>
        <w:ind w:left="2281" w:right="2594"/>
      </w:pPr>
      <w:r>
        <w:rPr/>
        <w:t>a</w:t>
      </w:r>
      <w:r>
        <w:rPr>
          <w:vertAlign w:val="subscript"/>
        </w:rPr>
        <w:t>i</w:t>
      </w:r>
      <w:r>
        <w:rPr>
          <w:vertAlign w:val="baseline"/>
        </w:rPr>
        <w:t>-</w:t>
      </w:r>
      <w:r>
        <w:rPr>
          <w:spacing w:val="-5"/>
          <w:vertAlign w:val="baseline"/>
        </w:rPr>
        <w:t> </w:t>
      </w:r>
      <w:r>
        <w:rPr>
          <w:vertAlign w:val="baseline"/>
        </w:rPr>
        <w:t>the</w:t>
      </w:r>
      <w:r>
        <w:rPr>
          <w:spacing w:val="-4"/>
          <w:vertAlign w:val="baseline"/>
        </w:rPr>
        <w:t> </w:t>
      </w:r>
      <w:r>
        <w:rPr>
          <w:vertAlign w:val="baseline"/>
        </w:rPr>
        <w:t>respective</w:t>
      </w:r>
      <w:r>
        <w:rPr>
          <w:spacing w:val="-4"/>
          <w:vertAlign w:val="baseline"/>
        </w:rPr>
        <w:t> </w:t>
      </w:r>
      <w:r>
        <w:rPr>
          <w:vertAlign w:val="baseline"/>
        </w:rPr>
        <w:t>weighting</w:t>
      </w:r>
      <w:r>
        <w:rPr>
          <w:spacing w:val="-3"/>
          <w:vertAlign w:val="baseline"/>
        </w:rPr>
        <w:t> </w:t>
      </w:r>
      <w:r>
        <w:rPr>
          <w:vertAlign w:val="baseline"/>
        </w:rPr>
        <w:t>of</w:t>
      </w:r>
      <w:r>
        <w:rPr>
          <w:spacing w:val="-7"/>
          <w:vertAlign w:val="baseline"/>
        </w:rPr>
        <w:t> </w:t>
      </w:r>
      <w:r>
        <w:rPr>
          <w:vertAlign w:val="baseline"/>
        </w:rPr>
        <w:t>i</w:t>
      </w:r>
      <w:r>
        <w:rPr>
          <w:vertAlign w:val="superscript"/>
        </w:rPr>
        <w:t>th</w:t>
      </w:r>
      <w:r>
        <w:rPr>
          <w:spacing w:val="-4"/>
          <w:vertAlign w:val="baseline"/>
        </w:rPr>
        <w:t> </w:t>
      </w:r>
      <w:r>
        <w:rPr>
          <w:vertAlign w:val="baseline"/>
        </w:rPr>
        <w:t>response</w:t>
      </w:r>
      <w:r>
        <w:rPr>
          <w:spacing w:val="-7"/>
          <w:vertAlign w:val="baseline"/>
        </w:rPr>
        <w:t> </w:t>
      </w:r>
      <w:r>
        <w:rPr>
          <w:vertAlign w:val="baseline"/>
        </w:rPr>
        <w:t>option; N - the total number of respondents;</w:t>
      </w:r>
    </w:p>
    <w:p>
      <w:pPr>
        <w:pStyle w:val="BodyText"/>
        <w:spacing w:line="360" w:lineRule="auto"/>
        <w:ind w:left="2350" w:right="1157" w:hanging="70"/>
      </w:pPr>
      <w:r>
        <w:rPr/>
        <w:t>i</w:t>
      </w:r>
      <w:r>
        <w:rPr>
          <w:spacing w:val="-3"/>
        </w:rPr>
        <w:t> </w:t>
      </w:r>
      <w:r>
        <w:rPr/>
        <w:t>-</w:t>
      </w:r>
      <w:r>
        <w:rPr>
          <w:spacing w:val="-4"/>
        </w:rPr>
        <w:t> </w:t>
      </w:r>
      <w:r>
        <w:rPr/>
        <w:t>the</w:t>
      </w:r>
      <w:r>
        <w:rPr>
          <w:spacing w:val="-3"/>
        </w:rPr>
        <w:t> </w:t>
      </w:r>
      <w:r>
        <w:rPr/>
        <w:t>severity</w:t>
      </w:r>
      <w:r>
        <w:rPr>
          <w:spacing w:val="-7"/>
        </w:rPr>
        <w:t> </w:t>
      </w:r>
      <w:r>
        <w:rPr/>
        <w:t>of</w:t>
      </w:r>
      <w:r>
        <w:rPr>
          <w:spacing w:val="-3"/>
        </w:rPr>
        <w:t> </w:t>
      </w:r>
      <w:r>
        <w:rPr/>
        <w:t>weighting</w:t>
      </w:r>
      <w:r>
        <w:rPr>
          <w:spacing w:val="-2"/>
        </w:rPr>
        <w:t> </w:t>
      </w:r>
      <w:r>
        <w:rPr/>
        <w:t>according</w:t>
      </w:r>
      <w:r>
        <w:rPr>
          <w:spacing w:val="-2"/>
        </w:rPr>
        <w:t> </w:t>
      </w:r>
      <w:r>
        <w:rPr/>
        <w:t>to</w:t>
      </w:r>
      <w:r>
        <w:rPr>
          <w:spacing w:val="-2"/>
        </w:rPr>
        <w:t> </w:t>
      </w:r>
      <w:r>
        <w:rPr/>
        <w:t>the</w:t>
      </w:r>
      <w:r>
        <w:rPr>
          <w:spacing w:val="-3"/>
        </w:rPr>
        <w:t> </w:t>
      </w:r>
      <w:r>
        <w:rPr/>
        <w:t>Likert</w:t>
      </w:r>
      <w:r>
        <w:rPr>
          <w:spacing w:val="-2"/>
        </w:rPr>
        <w:t> </w:t>
      </w:r>
      <w:r>
        <w:rPr/>
        <w:t>scale</w:t>
      </w:r>
      <w:r>
        <w:rPr>
          <w:spacing w:val="-6"/>
        </w:rPr>
        <w:t> </w:t>
      </w:r>
      <w:r>
        <w:rPr/>
        <w:t>used (i =1,2,3,4,5).</w:t>
      </w:r>
    </w:p>
    <w:p>
      <w:pPr>
        <w:pStyle w:val="BodyText"/>
        <w:spacing w:before="161"/>
      </w:pPr>
    </w:p>
    <w:p>
      <w:pPr>
        <w:pStyle w:val="ListParagraph"/>
        <w:numPr>
          <w:ilvl w:val="2"/>
          <w:numId w:val="34"/>
        </w:numPr>
        <w:tabs>
          <w:tab w:pos="1558" w:val="left" w:leader="none"/>
        </w:tabs>
        <w:spacing w:line="240" w:lineRule="auto" w:before="0" w:after="0"/>
        <w:ind w:left="1558" w:right="0" w:hanging="718"/>
        <w:jc w:val="both"/>
        <w:rPr>
          <w:b/>
          <w:sz w:val="28"/>
        </w:rPr>
      </w:pPr>
      <w:r>
        <w:rPr>
          <w:b/>
          <w:sz w:val="28"/>
        </w:rPr>
        <w:t>Relative</w:t>
      </w:r>
      <w:r>
        <w:rPr>
          <w:b/>
          <w:spacing w:val="-5"/>
          <w:sz w:val="28"/>
        </w:rPr>
        <w:t> </w:t>
      </w:r>
      <w:r>
        <w:rPr>
          <w:b/>
          <w:sz w:val="28"/>
        </w:rPr>
        <w:t>Importance</w:t>
      </w:r>
      <w:r>
        <w:rPr>
          <w:b/>
          <w:spacing w:val="-8"/>
          <w:sz w:val="28"/>
        </w:rPr>
        <w:t> </w:t>
      </w:r>
      <w:r>
        <w:rPr>
          <w:b/>
          <w:sz w:val="28"/>
        </w:rPr>
        <w:t>Index</w:t>
      </w:r>
      <w:r>
        <w:rPr>
          <w:b/>
          <w:spacing w:val="-4"/>
          <w:sz w:val="28"/>
        </w:rPr>
        <w:t> (RII)</w:t>
      </w:r>
    </w:p>
    <w:p>
      <w:pPr>
        <w:pStyle w:val="BodyText"/>
        <w:spacing w:line="360" w:lineRule="auto" w:before="156"/>
        <w:ind w:left="840" w:right="975"/>
        <w:jc w:val="both"/>
      </w:pPr>
      <w:r>
        <w:rPr/>
        <w:t>For the determination of the relative importance of respondents on the building materials that are used in buildings at NAUTH, relative importance index was used.</w:t>
      </w:r>
      <w:r>
        <w:rPr>
          <w:spacing w:val="40"/>
        </w:rPr>
        <w:t> </w:t>
      </w:r>
      <w:r>
        <w:rPr/>
        <w:t>The following formula was used to express relative importance index., which is expressed as:</w:t>
      </w:r>
    </w:p>
    <w:p>
      <w:pPr>
        <w:spacing w:after="0" w:line="360" w:lineRule="auto"/>
        <w:jc w:val="both"/>
        <w:sectPr>
          <w:pgSz w:w="11910" w:h="16840"/>
          <w:pgMar w:header="0" w:footer="986" w:top="1340" w:bottom="1180" w:left="960" w:right="460"/>
        </w:sectPr>
      </w:pPr>
    </w:p>
    <w:p>
      <w:pPr>
        <w:pStyle w:val="BodyText"/>
        <w:spacing w:line="234" w:lineRule="exact" w:before="149"/>
        <w:jc w:val="right"/>
      </w:pPr>
      <w:r>
        <w:rPr/>
        <w:t>RII </w:t>
      </w:r>
      <w:r>
        <w:rPr>
          <w:spacing w:val="-10"/>
        </w:rPr>
        <w:t>=</w:t>
      </w:r>
    </w:p>
    <w:p>
      <w:pPr>
        <w:spacing w:line="103" w:lineRule="auto" w:before="110"/>
        <w:ind w:left="182" w:right="0" w:firstLine="0"/>
        <w:jc w:val="left"/>
        <w:rPr>
          <w:sz w:val="24"/>
        </w:rPr>
      </w:pPr>
      <w:r>
        <w:rPr/>
        <w:br w:type="column"/>
      </w:r>
      <w:r>
        <w:rPr>
          <w:rFonts w:ascii="Symbol" w:hAnsi="Symbol"/>
          <w:position w:val="-20"/>
          <w:sz w:val="36"/>
        </w:rPr>
        <w:t></w:t>
      </w:r>
      <w:r>
        <w:rPr>
          <w:sz w:val="14"/>
        </w:rPr>
        <w:t>3</w:t>
      </w:r>
      <w:r>
        <w:rPr>
          <w:spacing w:val="59"/>
          <w:sz w:val="14"/>
        </w:rPr>
        <w:t>  </w:t>
      </w:r>
      <w:r>
        <w:rPr>
          <w:spacing w:val="14"/>
          <w:position w:val="1"/>
          <w:sz w:val="24"/>
        </w:rPr>
        <w:t>w</w:t>
      </w:r>
      <w:r>
        <w:rPr>
          <w:spacing w:val="14"/>
          <w:position w:val="1"/>
          <w:sz w:val="24"/>
          <w:vertAlign w:val="subscript"/>
        </w:rPr>
        <w:t>i</w:t>
      </w:r>
      <w:r>
        <w:rPr>
          <w:spacing w:val="-31"/>
          <w:position w:val="1"/>
          <w:sz w:val="24"/>
          <w:vertAlign w:val="baseline"/>
        </w:rPr>
        <w:t> </w:t>
      </w:r>
      <w:r>
        <w:rPr>
          <w:position w:val="1"/>
          <w:sz w:val="24"/>
          <w:vertAlign w:val="baseline"/>
        </w:rPr>
        <w:t>x</w:t>
      </w:r>
      <w:r>
        <w:rPr>
          <w:spacing w:val="-33"/>
          <w:position w:val="1"/>
          <w:sz w:val="24"/>
          <w:vertAlign w:val="baseline"/>
        </w:rPr>
        <w:t> </w:t>
      </w:r>
      <w:r>
        <w:rPr>
          <w:spacing w:val="-10"/>
          <w:position w:val="1"/>
          <w:sz w:val="24"/>
          <w:vertAlign w:val="subscript"/>
        </w:rPr>
        <w:t>i</w:t>
      </w:r>
    </w:p>
    <w:p>
      <w:pPr>
        <w:pStyle w:val="BodyText"/>
        <w:tabs>
          <w:tab w:pos="2280" w:val="left" w:leader="none"/>
        </w:tabs>
        <w:spacing w:line="234" w:lineRule="exact" w:before="149"/>
        <w:ind w:left="1560"/>
      </w:pPr>
      <w:r>
        <w:rPr/>
        <w:br w:type="column"/>
      </w:r>
      <w:r>
        <w:rPr>
          <w:spacing w:val="-10"/>
        </w:rPr>
        <w:t>…</w:t>
      </w:r>
      <w:r>
        <w:rPr/>
        <w:tab/>
      </w:r>
      <w:r>
        <w:rPr>
          <w:spacing w:val="-2"/>
        </w:rPr>
        <w:t>(4.2)</w:t>
      </w:r>
    </w:p>
    <w:p>
      <w:pPr>
        <w:spacing w:after="0" w:line="234" w:lineRule="exact"/>
        <w:sectPr>
          <w:type w:val="continuous"/>
          <w:pgSz w:w="11910" w:h="16840"/>
          <w:pgMar w:header="0" w:footer="986" w:top="1920" w:bottom="1180" w:left="960" w:right="460"/>
          <w:cols w:num="3" w:equalWidth="0">
            <w:col w:w="2164" w:space="40"/>
            <w:col w:w="1203" w:space="3075"/>
            <w:col w:w="4008"/>
          </w:cols>
        </w:sectPr>
      </w:pPr>
    </w:p>
    <w:p>
      <w:pPr>
        <w:tabs>
          <w:tab w:pos="3228" w:val="right" w:leader="none"/>
        </w:tabs>
        <w:spacing w:line="136" w:lineRule="auto" w:before="35"/>
        <w:ind w:left="2635" w:right="0" w:firstLine="0"/>
        <w:jc w:val="left"/>
        <w:rPr>
          <w:sz w:val="14"/>
        </w:rPr>
      </w:pPr>
      <w:r>
        <w:rPr/>
        <mc:AlternateContent>
          <mc:Choice Requires="wps">
            <w:drawing>
              <wp:anchor distT="0" distB="0" distL="0" distR="0" allowOverlap="1" layoutInCell="1" locked="0" behindDoc="0" simplePos="0" relativeHeight="15770112">
                <wp:simplePos x="0" y="0"/>
                <wp:positionH relativeFrom="page">
                  <wp:posOffset>2439489</wp:posOffset>
                </wp:positionH>
                <wp:positionV relativeFrom="paragraph">
                  <wp:posOffset>-21411</wp:posOffset>
                </wp:positionV>
                <wp:extent cx="339090" cy="1270"/>
                <wp:effectExtent l="0" t="0" r="0" b="0"/>
                <wp:wrapNone/>
                <wp:docPr id="237" name="Graphic 237"/>
                <wp:cNvGraphicFramePr>
                  <a:graphicFrameLocks/>
                </wp:cNvGraphicFramePr>
                <a:graphic>
                  <a:graphicData uri="http://schemas.microsoft.com/office/word/2010/wordprocessingShape">
                    <wps:wsp>
                      <wps:cNvPr id="237" name="Graphic 237"/>
                      <wps:cNvSpPr/>
                      <wps:spPr>
                        <a:xfrm>
                          <a:off x="0" y="0"/>
                          <a:ext cx="339090" cy="1270"/>
                        </a:xfrm>
                        <a:custGeom>
                          <a:avLst/>
                          <a:gdLst/>
                          <a:ahLst/>
                          <a:cxnLst/>
                          <a:rect l="l" t="t" r="r" b="b"/>
                          <a:pathLst>
                            <a:path w="339090" h="0">
                              <a:moveTo>
                                <a:pt x="0" y="0"/>
                              </a:moveTo>
                              <a:lnTo>
                                <a:pt x="338720" y="0"/>
                              </a:lnTo>
                            </a:path>
                          </a:pathLst>
                        </a:custGeom>
                        <a:ln w="639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0112" from="192.085815pt,-1.685979pt" to="218.756736pt,-1.685979pt" stroked="true" strokeweight=".503539pt" strokecolor="#000000">
                <v:stroke dashstyle="solid"/>
                <w10:wrap type="none"/>
              </v:line>
            </w:pict>
          </mc:Fallback>
        </mc:AlternateContent>
      </w:r>
      <w:r>
        <w:rPr>
          <w:spacing w:val="-10"/>
          <w:sz w:val="14"/>
        </w:rPr>
        <w:t>1</w:t>
      </w:r>
      <w:r>
        <w:rPr>
          <w:sz w:val="14"/>
        </w:rPr>
        <w:tab/>
      </w:r>
      <w:r>
        <w:rPr>
          <w:spacing w:val="-10"/>
          <w:position w:val="-8"/>
          <w:sz w:val="24"/>
        </w:rPr>
        <w:t>x </w:t>
      </w:r>
      <w:r>
        <w:rPr>
          <w:position w:val="-14"/>
          <w:sz w:val="14"/>
        </w:rPr>
        <w:t>i</w:t>
      </w:r>
    </w:p>
    <w:p>
      <w:pPr>
        <w:pStyle w:val="BodyText"/>
        <w:spacing w:before="253"/>
        <w:ind w:left="1560"/>
      </w:pPr>
      <w:r>
        <w:rPr>
          <w:spacing w:val="-2"/>
        </w:rPr>
        <w:t>Where</w:t>
      </w:r>
    </w:p>
    <w:p>
      <w:pPr>
        <w:pStyle w:val="BodyText"/>
        <w:spacing w:line="360" w:lineRule="auto" w:before="161"/>
        <w:ind w:left="1560" w:right="2594"/>
      </w:pPr>
      <w:r>
        <w:rPr/>
        <w:t>w</w:t>
      </w:r>
      <w:r>
        <w:rPr>
          <w:vertAlign w:val="subscript"/>
        </w:rPr>
        <w:t>i</w:t>
      </w:r>
      <w:r>
        <w:rPr>
          <w:spacing w:val="-4"/>
          <w:vertAlign w:val="baseline"/>
        </w:rPr>
        <w:t> </w:t>
      </w:r>
      <w:r>
        <w:rPr>
          <w:vertAlign w:val="baseline"/>
        </w:rPr>
        <w:t>is</w:t>
      </w:r>
      <w:r>
        <w:rPr>
          <w:spacing w:val="-3"/>
          <w:vertAlign w:val="baseline"/>
        </w:rPr>
        <w:t> </w:t>
      </w:r>
      <w:r>
        <w:rPr>
          <w:vertAlign w:val="baseline"/>
        </w:rPr>
        <w:t>the</w:t>
      </w:r>
      <w:r>
        <w:rPr>
          <w:spacing w:val="-4"/>
          <w:vertAlign w:val="baseline"/>
        </w:rPr>
        <w:t> </w:t>
      </w:r>
      <w:r>
        <w:rPr>
          <w:vertAlign w:val="baseline"/>
        </w:rPr>
        <w:t>rating</w:t>
      </w:r>
      <w:r>
        <w:rPr>
          <w:spacing w:val="-3"/>
          <w:vertAlign w:val="baseline"/>
        </w:rPr>
        <w:t> </w:t>
      </w:r>
      <w:r>
        <w:rPr>
          <w:vertAlign w:val="baseline"/>
        </w:rPr>
        <w:t>given</w:t>
      </w:r>
      <w:r>
        <w:rPr>
          <w:spacing w:val="-6"/>
          <w:vertAlign w:val="baseline"/>
        </w:rPr>
        <w:t> </w:t>
      </w:r>
      <w:r>
        <w:rPr>
          <w:vertAlign w:val="baseline"/>
        </w:rPr>
        <w:t>to</w:t>
      </w:r>
      <w:r>
        <w:rPr>
          <w:spacing w:val="-3"/>
          <w:vertAlign w:val="baseline"/>
        </w:rPr>
        <w:t> </w:t>
      </w:r>
      <w:r>
        <w:rPr>
          <w:vertAlign w:val="baseline"/>
        </w:rPr>
        <w:t>each</w:t>
      </w:r>
      <w:r>
        <w:rPr>
          <w:spacing w:val="-3"/>
          <w:vertAlign w:val="baseline"/>
        </w:rPr>
        <w:t> </w:t>
      </w:r>
      <w:r>
        <w:rPr>
          <w:vertAlign w:val="baseline"/>
        </w:rPr>
        <w:t>factors</w:t>
      </w:r>
      <w:r>
        <w:rPr>
          <w:spacing w:val="-3"/>
          <w:vertAlign w:val="baseline"/>
        </w:rPr>
        <w:t> </w:t>
      </w:r>
      <w:r>
        <w:rPr>
          <w:vertAlign w:val="baseline"/>
        </w:rPr>
        <w:t>by</w:t>
      </w:r>
      <w:r>
        <w:rPr>
          <w:spacing w:val="-7"/>
          <w:vertAlign w:val="baseline"/>
        </w:rPr>
        <w:t> </w:t>
      </w:r>
      <w:r>
        <w:rPr>
          <w:vertAlign w:val="baseline"/>
        </w:rPr>
        <w:t>the</w:t>
      </w:r>
      <w:r>
        <w:rPr>
          <w:spacing w:val="-7"/>
          <w:vertAlign w:val="baseline"/>
        </w:rPr>
        <w:t> </w:t>
      </w:r>
      <w:r>
        <w:rPr>
          <w:vertAlign w:val="baseline"/>
        </w:rPr>
        <w:t>respondents x</w:t>
      </w:r>
      <w:r>
        <w:rPr>
          <w:vertAlign w:val="subscript"/>
        </w:rPr>
        <w:t>i</w:t>
      </w:r>
      <w:r>
        <w:rPr>
          <w:vertAlign w:val="baseline"/>
        </w:rPr>
        <w:t> - Percentage of respondents scoring;</w:t>
      </w:r>
    </w:p>
    <w:p>
      <w:pPr>
        <w:pStyle w:val="BodyText"/>
        <w:spacing w:line="362" w:lineRule="auto"/>
        <w:ind w:left="1560" w:right="1031"/>
      </w:pPr>
      <w:r>
        <w:rPr/>
        <w:t>i</w:t>
      </w:r>
      <w:r>
        <w:rPr>
          <w:spacing w:val="72"/>
        </w:rPr>
        <w:t> </w:t>
      </w:r>
      <w:r>
        <w:rPr/>
        <w:t>-</w:t>
      </w:r>
      <w:r>
        <w:rPr>
          <w:spacing w:val="71"/>
        </w:rPr>
        <w:t> </w:t>
      </w:r>
      <w:r>
        <w:rPr/>
        <w:t>the</w:t>
      </w:r>
      <w:r>
        <w:rPr>
          <w:spacing w:val="40"/>
        </w:rPr>
        <w:t> </w:t>
      </w:r>
      <w:r>
        <w:rPr/>
        <w:t>number</w:t>
      </w:r>
      <w:r>
        <w:rPr>
          <w:spacing w:val="71"/>
        </w:rPr>
        <w:t> </w:t>
      </w:r>
      <w:r>
        <w:rPr/>
        <w:t>of</w:t>
      </w:r>
      <w:r>
        <w:rPr>
          <w:spacing w:val="40"/>
        </w:rPr>
        <w:t> </w:t>
      </w:r>
      <w:r>
        <w:rPr/>
        <w:t>optional</w:t>
      </w:r>
      <w:r>
        <w:rPr>
          <w:spacing w:val="71"/>
        </w:rPr>
        <w:t> </w:t>
      </w:r>
      <w:r>
        <w:rPr/>
        <w:t>weighting</w:t>
      </w:r>
      <w:r>
        <w:rPr>
          <w:spacing w:val="40"/>
        </w:rPr>
        <w:t> </w:t>
      </w:r>
      <w:r>
        <w:rPr/>
        <w:t>with</w:t>
      </w:r>
      <w:r>
        <w:rPr>
          <w:spacing w:val="71"/>
        </w:rPr>
        <w:t> </w:t>
      </w:r>
      <w:r>
        <w:rPr/>
        <w:t>the</w:t>
      </w:r>
      <w:r>
        <w:rPr>
          <w:spacing w:val="40"/>
        </w:rPr>
        <w:t> </w:t>
      </w:r>
      <w:r>
        <w:rPr/>
        <w:t>following</w:t>
      </w:r>
      <w:r>
        <w:rPr>
          <w:spacing w:val="40"/>
        </w:rPr>
        <w:t> </w:t>
      </w:r>
      <w:r>
        <w:rPr/>
        <w:t>scale</w:t>
      </w:r>
      <w:r>
        <w:rPr>
          <w:spacing w:val="40"/>
        </w:rPr>
        <w:t> </w:t>
      </w:r>
      <w:r>
        <w:rPr/>
        <w:t>of severity; 1- not used; 2- used; 3-mostly used.</w:t>
      </w:r>
    </w:p>
    <w:p>
      <w:pPr>
        <w:pStyle w:val="BodyText"/>
        <w:spacing w:before="159"/>
      </w:pPr>
    </w:p>
    <w:p>
      <w:pPr>
        <w:pStyle w:val="ListParagraph"/>
        <w:numPr>
          <w:ilvl w:val="2"/>
          <w:numId w:val="34"/>
        </w:numPr>
        <w:tabs>
          <w:tab w:pos="1558" w:val="left" w:leader="none"/>
        </w:tabs>
        <w:spacing w:line="240" w:lineRule="auto" w:before="0" w:after="0"/>
        <w:ind w:left="1558" w:right="0" w:hanging="718"/>
        <w:jc w:val="both"/>
        <w:rPr>
          <w:b/>
          <w:sz w:val="28"/>
        </w:rPr>
      </w:pPr>
      <w:r>
        <w:rPr>
          <w:b/>
          <w:sz w:val="28"/>
        </w:rPr>
        <w:t>Regression</w:t>
      </w:r>
      <w:r>
        <w:rPr>
          <w:b/>
          <w:spacing w:val="-8"/>
          <w:sz w:val="28"/>
        </w:rPr>
        <w:t> </w:t>
      </w:r>
      <w:r>
        <w:rPr>
          <w:b/>
          <w:spacing w:val="-2"/>
          <w:sz w:val="28"/>
        </w:rPr>
        <w:t>Analysis</w:t>
      </w:r>
    </w:p>
    <w:p>
      <w:pPr>
        <w:pStyle w:val="BodyText"/>
        <w:spacing w:line="360" w:lineRule="auto" w:before="156"/>
        <w:ind w:left="840" w:right="975"/>
        <w:jc w:val="both"/>
      </w:pPr>
      <w:r>
        <w:rPr/>
        <w:t>Regression analysis is a statistical tool used to determine the relationship between two or more variables.</w:t>
      </w:r>
      <w:r>
        <w:rPr>
          <w:spacing w:val="80"/>
        </w:rPr>
        <w:t> </w:t>
      </w:r>
      <w:r>
        <w:rPr/>
        <w:t>It determines the nature, extent or degree and causal relationship between variables (Type of building, uses, Age, Design, poor materials and climatic condition) – Kothari (2004).</w:t>
      </w:r>
      <w:r>
        <w:rPr>
          <w:spacing w:val="40"/>
        </w:rPr>
        <w:t> </w:t>
      </w:r>
      <w:r>
        <w:rPr/>
        <w:t>Here also the regression was used to develop a regression model which predicts the maintenance cycle.</w:t>
      </w:r>
    </w:p>
    <w:p>
      <w:pPr>
        <w:spacing w:after="0" w:line="360" w:lineRule="auto"/>
        <w:jc w:val="both"/>
        <w:sectPr>
          <w:type w:val="continuous"/>
          <w:pgSz w:w="11910" w:h="16840"/>
          <w:pgMar w:header="0" w:footer="986" w:top="1920" w:bottom="1180" w:left="960" w:right="460"/>
        </w:sectPr>
      </w:pPr>
    </w:p>
    <w:p>
      <w:pPr>
        <w:pStyle w:val="BodyText"/>
        <w:spacing w:line="360" w:lineRule="auto" w:before="74"/>
        <w:ind w:left="840" w:right="976"/>
        <w:jc w:val="both"/>
      </w:pPr>
      <w:r>
        <w:rPr/>
        <w:t>Pearson Correlation Coefficient was used to validate the four hypotheses as</w:t>
      </w:r>
      <w:r>
        <w:rPr>
          <w:spacing w:val="40"/>
        </w:rPr>
        <w:t> </w:t>
      </w:r>
      <w:r>
        <w:rPr/>
        <w:t>it is the most widely used method to measure the extent or relationship between two or more variables and used for both internal and ratio scale.</w:t>
      </w:r>
      <w:r>
        <w:rPr>
          <w:spacing w:val="80"/>
        </w:rPr>
        <w:t> </w:t>
      </w:r>
      <w:r>
        <w:rPr/>
        <w:t>The Pearson Correlation Coefficient was therefore used to assess the respondent‟s opinion on the factors affecting the maintenance planning and scheduling of buildings, and the periodicity of maintenance, and also to evaluate the difference in their responses to these data.</w:t>
      </w:r>
    </w:p>
    <w:p>
      <w:pPr>
        <w:spacing w:line="364" w:lineRule="auto" w:before="2"/>
        <w:ind w:left="840" w:right="981" w:firstLine="0"/>
        <w:jc w:val="both"/>
        <w:rPr>
          <w:rFonts w:ascii="Cambria Math"/>
          <w:sz w:val="22"/>
        </w:rPr>
      </w:pPr>
      <w:r>
        <w:rPr>
          <w:sz w:val="28"/>
        </w:rPr>
        <w:t>The</w:t>
      </w:r>
      <w:r>
        <w:rPr>
          <w:spacing w:val="80"/>
          <w:sz w:val="28"/>
        </w:rPr>
        <w:t> </w:t>
      </w:r>
      <w:r>
        <w:rPr>
          <w:sz w:val="28"/>
        </w:rPr>
        <w:t>formula</w:t>
      </w:r>
      <w:r>
        <w:rPr>
          <w:spacing w:val="80"/>
          <w:sz w:val="28"/>
        </w:rPr>
        <w:t> </w:t>
      </w:r>
      <w:r>
        <w:rPr>
          <w:sz w:val="28"/>
        </w:rPr>
        <w:t>for</w:t>
      </w:r>
      <w:r>
        <w:rPr>
          <w:spacing w:val="80"/>
          <w:sz w:val="28"/>
        </w:rPr>
        <w:t> </w:t>
      </w:r>
      <w:r>
        <w:rPr>
          <w:sz w:val="28"/>
        </w:rPr>
        <w:t>Pearson</w:t>
      </w:r>
      <w:r>
        <w:rPr>
          <w:spacing w:val="80"/>
          <w:sz w:val="28"/>
        </w:rPr>
        <w:t> </w:t>
      </w:r>
      <w:r>
        <w:rPr>
          <w:sz w:val="28"/>
        </w:rPr>
        <w:t>Correlation</w:t>
      </w:r>
      <w:r>
        <w:rPr>
          <w:spacing w:val="80"/>
          <w:sz w:val="28"/>
        </w:rPr>
        <w:t> </w:t>
      </w:r>
      <w:r>
        <w:rPr>
          <w:sz w:val="28"/>
        </w:rPr>
        <w:t>Coefficient</w:t>
      </w:r>
      <w:r>
        <w:rPr>
          <w:spacing w:val="80"/>
          <w:sz w:val="28"/>
        </w:rPr>
        <w:t> </w:t>
      </w:r>
      <w:r>
        <w:rPr>
          <w:sz w:val="28"/>
        </w:rPr>
        <w:t>is</w:t>
      </w:r>
      <w:r>
        <w:rPr>
          <w:spacing w:val="80"/>
          <w:sz w:val="28"/>
        </w:rPr>
        <w:t> </w:t>
      </w:r>
      <w:r>
        <w:rPr>
          <w:sz w:val="28"/>
        </w:rPr>
        <w:t>given</w:t>
      </w:r>
      <w:r>
        <w:rPr>
          <w:spacing w:val="80"/>
          <w:sz w:val="28"/>
        </w:rPr>
        <w:t> </w:t>
      </w:r>
      <w:r>
        <w:rPr>
          <w:sz w:val="28"/>
        </w:rPr>
        <w:t>below</w:t>
      </w:r>
      <w:r>
        <w:rPr>
          <w:spacing w:val="80"/>
          <w:w w:val="150"/>
          <w:sz w:val="28"/>
        </w:rPr>
        <w:t> </w:t>
      </w:r>
      <w:r>
        <w:rPr>
          <w:sz w:val="28"/>
        </w:rPr>
        <w:t>as;</w:t>
      </w:r>
      <w:r>
        <w:rPr>
          <w:rFonts w:ascii="Cambria Math"/>
          <w:color w:val="808080"/>
          <w:sz w:val="22"/>
        </w:rPr>
        <w:t>Type equation here.</w:t>
      </w:r>
    </w:p>
    <w:p>
      <w:pPr>
        <w:pStyle w:val="BodyText"/>
        <w:spacing w:before="152"/>
        <w:rPr>
          <w:rFonts w:ascii="Cambria Math"/>
        </w:rPr>
      </w:pPr>
    </w:p>
    <w:p>
      <w:pPr>
        <w:pStyle w:val="BodyText"/>
        <w:tabs>
          <w:tab w:pos="5521" w:val="left" w:leader="none"/>
        </w:tabs>
        <w:ind w:left="840"/>
        <w:jc w:val="both"/>
      </w:pPr>
      <w:r>
        <w:rPr/>
        <w:drawing>
          <wp:anchor distT="0" distB="0" distL="0" distR="0" allowOverlap="1" layoutInCell="1" locked="0" behindDoc="1" simplePos="0" relativeHeight="474022912">
            <wp:simplePos x="0" y="0"/>
            <wp:positionH relativeFrom="page">
              <wp:posOffset>3538537</wp:posOffset>
            </wp:positionH>
            <wp:positionV relativeFrom="paragraph">
              <wp:posOffset>281513</wp:posOffset>
            </wp:positionV>
            <wp:extent cx="100329" cy="247650"/>
            <wp:effectExtent l="0" t="0" r="0" b="0"/>
            <wp:wrapNone/>
            <wp:docPr id="238" name="Image 238"/>
            <wp:cNvGraphicFramePr>
              <a:graphicFrameLocks/>
            </wp:cNvGraphicFramePr>
            <a:graphic>
              <a:graphicData uri="http://schemas.openxmlformats.org/drawingml/2006/picture">
                <pic:pic>
                  <pic:nvPicPr>
                    <pic:cNvPr id="238" name="Image 238"/>
                    <pic:cNvPicPr/>
                  </pic:nvPicPr>
                  <pic:blipFill>
                    <a:blip r:embed="rId92" cstate="print"/>
                    <a:stretch>
                      <a:fillRect/>
                    </a:stretch>
                  </pic:blipFill>
                  <pic:spPr>
                    <a:xfrm>
                      <a:off x="0" y="0"/>
                      <a:ext cx="100329" cy="247650"/>
                    </a:xfrm>
                    <a:prstGeom prst="rect">
                      <a:avLst/>
                    </a:prstGeom>
                  </pic:spPr>
                </pic:pic>
              </a:graphicData>
            </a:graphic>
          </wp:anchor>
        </w:drawing>
      </w:r>
      <w:r>
        <w:rPr/>
        <w:t>r</w:t>
      </w:r>
      <w:r>
        <w:rPr>
          <w:spacing w:val="-2"/>
        </w:rPr>
        <w:t> </w:t>
      </w:r>
      <w:r>
        <w:rPr/>
        <w:t>=</w:t>
      </w:r>
      <w:r>
        <w:rPr>
          <w:spacing w:val="-2"/>
        </w:rPr>
        <w:t> </w:t>
      </w:r>
      <w:r>
        <w:rPr/>
        <w:t>n</w:t>
      </w:r>
      <w:r>
        <w:rPr>
          <w:spacing w:val="-2"/>
        </w:rPr>
        <w:t> </w:t>
      </w:r>
      <w:r>
        <w:rPr>
          <w:rFonts w:ascii="Cambria Math" w:hAnsi="Cambria Math" w:eastAsia="Cambria Math"/>
        </w:rPr>
        <w:t>∑𝑥𝑦</w:t>
      </w:r>
      <w:r>
        <w:rPr>
          <w:rFonts w:ascii="Cambria Math" w:hAnsi="Cambria Math" w:eastAsia="Cambria Math"/>
          <w:spacing w:val="13"/>
        </w:rPr>
        <w:t> </w:t>
      </w:r>
      <w:r>
        <w:rPr/>
        <w:t>-</w:t>
      </w:r>
      <w:r>
        <w:rPr>
          <w:spacing w:val="2"/>
        </w:rPr>
        <w:t> </w:t>
      </w:r>
      <w:r>
        <w:rPr>
          <w:rFonts w:ascii="Cambria Math" w:hAnsi="Cambria Math" w:eastAsia="Cambria Math"/>
        </w:rPr>
        <w:t>∑</w:t>
      </w:r>
      <w:r>
        <w:rPr/>
        <w:t>x</w:t>
      </w:r>
      <w:r>
        <w:rPr>
          <w:spacing w:val="67"/>
        </w:rPr>
        <w:t> </w:t>
      </w:r>
      <w:r>
        <w:rPr>
          <w:rFonts w:ascii="Cambria Math" w:hAnsi="Cambria Math" w:eastAsia="Cambria Math"/>
          <w:spacing w:val="-10"/>
        </w:rPr>
        <w:t>∑</w:t>
      </w:r>
      <w:r>
        <w:rPr>
          <w:rFonts w:ascii="Cambria Math" w:hAnsi="Cambria Math" w:eastAsia="Cambria Math"/>
        </w:rPr>
        <w:tab/>
      </w:r>
      <w:r>
        <w:rPr/>
        <w:t>-</w:t>
      </w:r>
      <w:r>
        <w:rPr>
          <w:spacing w:val="68"/>
          <w:w w:val="150"/>
        </w:rPr>
        <w:t>  </w:t>
      </w:r>
      <w:r>
        <w:rPr/>
        <w:t>-</w:t>
      </w:r>
      <w:r>
        <w:rPr>
          <w:spacing w:val="58"/>
          <w:w w:val="150"/>
        </w:rPr>
        <w:t>   </w:t>
      </w:r>
      <w:r>
        <w:rPr/>
        <w:t>-</w:t>
      </w:r>
      <w:r>
        <w:rPr>
          <w:spacing w:val="70"/>
        </w:rPr>
        <w:t>   </w:t>
      </w:r>
      <w:r>
        <w:rPr/>
        <w:t>-</w:t>
      </w:r>
      <w:r>
        <w:rPr>
          <w:spacing w:val="70"/>
        </w:rPr>
        <w:t>   </w:t>
      </w:r>
      <w:r>
        <w:rPr>
          <w:spacing w:val="-2"/>
        </w:rPr>
        <w:t>(4.3)</w:t>
      </w:r>
    </w:p>
    <w:p>
      <w:pPr>
        <w:pStyle w:val="BodyText"/>
        <w:spacing w:before="6"/>
        <w:rPr>
          <w:sz w:val="8"/>
        </w:rPr>
      </w:pPr>
      <w:r>
        <w:rPr/>
        <mc:AlternateContent>
          <mc:Choice Requires="wps">
            <w:drawing>
              <wp:anchor distT="0" distB="0" distL="0" distR="0" allowOverlap="1" layoutInCell="1" locked="0" behindDoc="1" simplePos="0" relativeHeight="487629824">
                <wp:simplePos x="0" y="0"/>
                <wp:positionH relativeFrom="page">
                  <wp:posOffset>1485900</wp:posOffset>
                </wp:positionH>
                <wp:positionV relativeFrom="paragraph">
                  <wp:posOffset>77829</wp:posOffset>
                </wp:positionV>
                <wp:extent cx="1400175" cy="1270"/>
                <wp:effectExtent l="0" t="0" r="0" b="0"/>
                <wp:wrapTopAndBottom/>
                <wp:docPr id="239" name="Graphic 239"/>
                <wp:cNvGraphicFramePr>
                  <a:graphicFrameLocks/>
                </wp:cNvGraphicFramePr>
                <a:graphic>
                  <a:graphicData uri="http://schemas.microsoft.com/office/word/2010/wordprocessingShape">
                    <wps:wsp>
                      <wps:cNvPr id="239" name="Graphic 239"/>
                      <wps:cNvSpPr/>
                      <wps:spPr>
                        <a:xfrm>
                          <a:off x="0" y="0"/>
                          <a:ext cx="1400175" cy="1270"/>
                        </a:xfrm>
                        <a:custGeom>
                          <a:avLst/>
                          <a:gdLst/>
                          <a:ahLst/>
                          <a:cxnLst/>
                          <a:rect l="l" t="t" r="r" b="b"/>
                          <a:pathLst>
                            <a:path w="1400175" h="0">
                              <a:moveTo>
                                <a:pt x="0" y="0"/>
                              </a:moveTo>
                              <a:lnTo>
                                <a:pt x="140017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17pt;margin-top:6.12834pt;width:110.25pt;height:.1pt;mso-position-horizontal-relative:page;mso-position-vertical-relative:paragraph;z-index:-15686656;mso-wrap-distance-left:0;mso-wrap-distance-right:0" id="docshape163" coordorigin="2340,123" coordsize="2205,0" path="m2340,123l4545,123e" filled="false" stroked="true" strokeweight=".75pt" strokecolor="#000000">
                <v:path arrowok="t"/>
                <v:stroke dashstyle="solid"/>
                <w10:wrap type="topAndBottom"/>
              </v:shape>
            </w:pict>
          </mc:Fallback>
        </mc:AlternateContent>
      </w:r>
    </w:p>
    <w:p>
      <w:pPr>
        <w:pStyle w:val="BodyText"/>
        <w:spacing w:before="65"/>
        <w:ind w:left="840"/>
        <w:jc w:val="both"/>
      </w:pPr>
      <w:r>
        <w:rPr>
          <w:rFonts w:ascii="Cambria Math" w:hAnsi="Cambria Math"/>
        </w:rPr>
        <w:t>√</w:t>
      </w:r>
      <w:r>
        <w:rPr>
          <w:rFonts w:ascii="Cambria Math" w:hAnsi="Cambria Math"/>
          <w:spacing w:val="7"/>
        </w:rPr>
        <w:t> </w:t>
      </w:r>
      <w:r>
        <w:rPr/>
        <w:t>n </w:t>
      </w:r>
      <w:r>
        <w:rPr>
          <w:rFonts w:ascii="Cambria Math" w:hAnsi="Cambria Math"/>
        </w:rPr>
        <w:t>(∑</w:t>
      </w:r>
      <w:r>
        <w:rPr>
          <w:rFonts w:ascii="Cambria Math" w:hAnsi="Cambria Math"/>
          <w:spacing w:val="4"/>
        </w:rPr>
        <w:t> </w:t>
      </w:r>
      <w:r>
        <w:rPr/>
        <w:t>x</w:t>
      </w:r>
      <w:r>
        <w:rPr>
          <w:vertAlign w:val="superscript"/>
        </w:rPr>
        <w:t>2</w:t>
      </w:r>
      <w:r>
        <w:rPr>
          <w:spacing w:val="70"/>
          <w:vertAlign w:val="baseline"/>
        </w:rPr>
        <w:t> </w:t>
      </w:r>
      <w:r>
        <w:rPr>
          <w:vertAlign w:val="baseline"/>
        </w:rPr>
        <w:t>-</w:t>
      </w:r>
      <w:r>
        <w:rPr>
          <w:spacing w:val="-2"/>
          <w:vertAlign w:val="baseline"/>
        </w:rPr>
        <w:t> </w:t>
      </w:r>
      <w:r>
        <w:rPr>
          <w:vertAlign w:val="baseline"/>
        </w:rPr>
        <w:t>(</w:t>
      </w:r>
      <w:r>
        <w:rPr>
          <w:rFonts w:ascii="Cambria Math" w:hAnsi="Cambria Math"/>
          <w:vertAlign w:val="baseline"/>
        </w:rPr>
        <w:t>∑</w:t>
      </w:r>
      <w:r>
        <w:rPr>
          <w:rFonts w:ascii="Cambria Math" w:hAnsi="Cambria Math"/>
          <w:spacing w:val="8"/>
          <w:vertAlign w:val="baseline"/>
        </w:rPr>
        <w:t> </w:t>
      </w:r>
      <w:r>
        <w:rPr>
          <w:vertAlign w:val="baseline"/>
        </w:rPr>
        <w:t>x</w:t>
      </w:r>
      <w:r>
        <w:rPr>
          <w:vertAlign w:val="superscript"/>
        </w:rPr>
        <w:t>2</w:t>
      </w:r>
      <w:r>
        <w:rPr>
          <w:vertAlign w:val="baseline"/>
        </w:rPr>
        <w:t>)</w:t>
      </w:r>
      <w:r>
        <w:rPr>
          <w:spacing w:val="-1"/>
          <w:vertAlign w:val="baseline"/>
        </w:rPr>
        <w:t> </w:t>
      </w:r>
      <w:r>
        <w:rPr>
          <w:vertAlign w:val="baseline"/>
        </w:rPr>
        <w:t>(n</w:t>
      </w:r>
      <w:r>
        <w:rPr>
          <w:spacing w:val="-2"/>
          <w:vertAlign w:val="baseline"/>
        </w:rPr>
        <w:t> </w:t>
      </w:r>
      <w:r>
        <w:rPr>
          <w:rFonts w:ascii="Cambria Math" w:hAnsi="Cambria Math"/>
          <w:vertAlign w:val="baseline"/>
        </w:rPr>
        <w:t>∑</w:t>
      </w:r>
      <w:r>
        <w:rPr>
          <w:vertAlign w:val="baseline"/>
        </w:rPr>
        <w:t>y</w:t>
      </w:r>
      <w:r>
        <w:rPr>
          <w:vertAlign w:val="superscript"/>
        </w:rPr>
        <w:t>2</w:t>
      </w:r>
      <w:r>
        <w:rPr>
          <w:spacing w:val="69"/>
          <w:vertAlign w:val="baseline"/>
        </w:rPr>
        <w:t> </w:t>
      </w:r>
      <w:r>
        <w:rPr>
          <w:vertAlign w:val="baseline"/>
        </w:rPr>
        <w:t>-</w:t>
      </w:r>
      <w:r>
        <w:rPr>
          <w:spacing w:val="-1"/>
          <w:vertAlign w:val="baseline"/>
        </w:rPr>
        <w:t> </w:t>
      </w:r>
      <w:r>
        <w:rPr>
          <w:vertAlign w:val="baseline"/>
        </w:rPr>
        <w:t>(</w:t>
      </w:r>
      <w:r>
        <w:rPr>
          <w:spacing w:val="4"/>
          <w:vertAlign w:val="baseline"/>
        </w:rPr>
        <w:t> </w:t>
      </w:r>
      <w:r>
        <w:rPr>
          <w:rFonts w:ascii="Cambria Math" w:hAnsi="Cambria Math"/>
          <w:spacing w:val="-4"/>
          <w:vertAlign w:val="baseline"/>
        </w:rPr>
        <w:t>∑</w:t>
      </w:r>
      <w:r>
        <w:rPr>
          <w:spacing w:val="-4"/>
          <w:vertAlign w:val="baseline"/>
        </w:rPr>
        <w:t>y)</w:t>
      </w:r>
      <w:r>
        <w:rPr>
          <w:spacing w:val="-4"/>
          <w:vertAlign w:val="superscript"/>
        </w:rPr>
        <w:t>2</w:t>
      </w:r>
    </w:p>
    <w:p>
      <w:pPr>
        <w:pStyle w:val="BodyText"/>
      </w:pPr>
    </w:p>
    <w:p>
      <w:pPr>
        <w:pStyle w:val="BodyText"/>
        <w:spacing w:before="2"/>
      </w:pPr>
    </w:p>
    <w:p>
      <w:pPr>
        <w:pStyle w:val="BodyText"/>
        <w:spacing w:line="360" w:lineRule="auto"/>
        <w:ind w:left="1560" w:right="2688"/>
      </w:pPr>
      <w:r>
        <w:rPr/>
        <w:t>When</w:t>
      </w:r>
      <w:r>
        <w:rPr>
          <w:spacing w:val="-1"/>
        </w:rPr>
        <w:t> </w:t>
      </w:r>
      <w:r>
        <w:rPr/>
        <w:t>Y</w:t>
      </w:r>
      <w:r>
        <w:rPr>
          <w:spacing w:val="-4"/>
        </w:rPr>
        <w:t> </w:t>
      </w:r>
      <w:r>
        <w:rPr/>
        <w:t>&lt;</w:t>
      </w:r>
      <w:r>
        <w:rPr>
          <w:spacing w:val="-3"/>
        </w:rPr>
        <w:t> </w:t>
      </w:r>
      <w:r>
        <w:rPr/>
        <w:t>+</w:t>
      </w:r>
      <w:r>
        <w:rPr>
          <w:spacing w:val="-2"/>
        </w:rPr>
        <w:t> </w:t>
      </w:r>
      <w:r>
        <w:rPr/>
        <w:t>0.5,</w:t>
      </w:r>
      <w:r>
        <w:rPr>
          <w:spacing w:val="-3"/>
        </w:rPr>
        <w:t> </w:t>
      </w:r>
      <w:r>
        <w:rPr/>
        <w:t>a</w:t>
      </w:r>
      <w:r>
        <w:rPr>
          <w:spacing w:val="-2"/>
        </w:rPr>
        <w:t> </w:t>
      </w:r>
      <w:r>
        <w:rPr/>
        <w:t>weak</w:t>
      </w:r>
      <w:r>
        <w:rPr>
          <w:spacing w:val="-4"/>
        </w:rPr>
        <w:t> </w:t>
      </w:r>
      <w:r>
        <w:rPr/>
        <w:t>positive</w:t>
      </w:r>
      <w:r>
        <w:rPr>
          <w:spacing w:val="-2"/>
        </w:rPr>
        <w:t> </w:t>
      </w:r>
      <w:r>
        <w:rPr/>
        <w:t>Relationship</w:t>
      </w:r>
      <w:r>
        <w:rPr>
          <w:spacing w:val="-1"/>
        </w:rPr>
        <w:t> </w:t>
      </w:r>
      <w:r>
        <w:rPr/>
        <w:t>Exist When Y</w:t>
      </w:r>
      <w:r>
        <w:rPr>
          <w:u w:val="single"/>
        </w:rPr>
        <w:t>&gt;</w:t>
      </w:r>
      <w:r>
        <w:rPr/>
        <w:t>+ 0.5, a strong Positive relationship Exist When</w:t>
      </w:r>
      <w:r>
        <w:rPr>
          <w:spacing w:val="-3"/>
        </w:rPr>
        <w:t> </w:t>
      </w:r>
      <w:r>
        <w:rPr/>
        <w:t>Y</w:t>
      </w:r>
      <w:r>
        <w:rPr>
          <w:spacing w:val="-6"/>
        </w:rPr>
        <w:t> </w:t>
      </w:r>
      <w:r>
        <w:rPr/>
        <w:t>&lt;</w:t>
      </w:r>
      <w:r>
        <w:rPr>
          <w:spacing w:val="-4"/>
        </w:rPr>
        <w:t> </w:t>
      </w:r>
      <w:r>
        <w:rPr/>
        <w:t>-</w:t>
      </w:r>
      <w:r>
        <w:rPr>
          <w:spacing w:val="-5"/>
        </w:rPr>
        <w:t> </w:t>
      </w:r>
      <w:r>
        <w:rPr/>
        <w:t>0.5,</w:t>
      </w:r>
      <w:r>
        <w:rPr>
          <w:spacing w:val="-4"/>
        </w:rPr>
        <w:t> </w:t>
      </w:r>
      <w:r>
        <w:rPr/>
        <w:t>a</w:t>
      </w:r>
      <w:r>
        <w:rPr>
          <w:spacing w:val="-5"/>
        </w:rPr>
        <w:t> </w:t>
      </w:r>
      <w:r>
        <w:rPr/>
        <w:t>strong</w:t>
      </w:r>
      <w:r>
        <w:rPr>
          <w:spacing w:val="-3"/>
        </w:rPr>
        <w:t> </w:t>
      </w:r>
      <w:r>
        <w:rPr/>
        <w:t>negative</w:t>
      </w:r>
      <w:r>
        <w:rPr>
          <w:spacing w:val="-3"/>
        </w:rPr>
        <w:t> </w:t>
      </w:r>
      <w:r>
        <w:rPr/>
        <w:t>relationship</w:t>
      </w:r>
      <w:r>
        <w:rPr>
          <w:spacing w:val="-3"/>
        </w:rPr>
        <w:t> </w:t>
      </w:r>
      <w:r>
        <w:rPr/>
        <w:t>Exist When Y </w:t>
      </w:r>
      <w:r>
        <w:rPr>
          <w:u w:val="single"/>
        </w:rPr>
        <w:t>&lt;</w:t>
      </w:r>
      <w:r>
        <w:rPr/>
        <w:t> - 0.5, a weak negative relationship Exist When Y = + 1, a perfect positive relationship Exist When Y = -1, a perfect negative relationship exist When Y = 0, no relationship exist</w:t>
      </w:r>
    </w:p>
    <w:p>
      <w:pPr>
        <w:pStyle w:val="BodyText"/>
      </w:pPr>
    </w:p>
    <w:p>
      <w:pPr>
        <w:pStyle w:val="BodyText"/>
      </w:pPr>
    </w:p>
    <w:p>
      <w:pPr>
        <w:pStyle w:val="BodyText"/>
        <w:spacing w:before="8"/>
      </w:pPr>
    </w:p>
    <w:p>
      <w:pPr>
        <w:pStyle w:val="ListParagraph"/>
        <w:numPr>
          <w:ilvl w:val="2"/>
          <w:numId w:val="34"/>
        </w:numPr>
        <w:tabs>
          <w:tab w:pos="1558" w:val="left" w:leader="none"/>
        </w:tabs>
        <w:spacing w:line="240" w:lineRule="auto" w:before="0" w:after="0"/>
        <w:ind w:left="1558" w:right="0" w:hanging="718"/>
        <w:jc w:val="both"/>
        <w:rPr>
          <w:b/>
          <w:sz w:val="28"/>
        </w:rPr>
      </w:pPr>
      <w:r>
        <w:rPr>
          <w:b/>
          <w:sz w:val="28"/>
        </w:rPr>
        <w:t>Analysis</w:t>
      </w:r>
      <w:r>
        <w:rPr>
          <w:b/>
          <w:spacing w:val="-5"/>
          <w:sz w:val="28"/>
        </w:rPr>
        <w:t> </w:t>
      </w:r>
      <w:r>
        <w:rPr>
          <w:b/>
          <w:sz w:val="28"/>
        </w:rPr>
        <w:t>of</w:t>
      </w:r>
      <w:r>
        <w:rPr>
          <w:b/>
          <w:spacing w:val="-6"/>
          <w:sz w:val="28"/>
        </w:rPr>
        <w:t> </w:t>
      </w:r>
      <w:r>
        <w:rPr>
          <w:b/>
          <w:sz w:val="28"/>
        </w:rPr>
        <w:t>Variance</w:t>
      </w:r>
      <w:r>
        <w:rPr>
          <w:b/>
          <w:spacing w:val="-5"/>
          <w:sz w:val="28"/>
        </w:rPr>
        <w:t> </w:t>
      </w:r>
      <w:r>
        <w:rPr>
          <w:b/>
          <w:spacing w:val="-2"/>
          <w:sz w:val="28"/>
        </w:rPr>
        <w:t>(ANOVA)</w:t>
      </w:r>
    </w:p>
    <w:p>
      <w:pPr>
        <w:pStyle w:val="BodyText"/>
        <w:spacing w:line="360" w:lineRule="auto" w:before="156"/>
        <w:ind w:left="840" w:right="975"/>
        <w:jc w:val="both"/>
      </w:pPr>
      <w:r>
        <w:rPr/>
        <w:t>Analysis of Variance (ANOVA) will be used to test at least one of the hypotheses set out in this research. </w:t>
      </w:r>
      <w:r>
        <w:rPr>
          <w:b/>
        </w:rPr>
        <w:t>ANOVA or Fisher </w:t>
      </w:r>
      <w:r>
        <w:rPr/>
        <w:t>statistics can be calculated using the expression:</w:t>
      </w:r>
    </w:p>
    <w:p>
      <w:pPr>
        <w:spacing w:line="133" w:lineRule="exact" w:before="51"/>
        <w:ind w:left="2240" w:right="0" w:firstLine="0"/>
        <w:jc w:val="left"/>
        <w:rPr>
          <w:sz w:val="24"/>
        </w:rPr>
      </w:pPr>
      <w:r>
        <w:rPr>
          <w:spacing w:val="2"/>
          <w:w w:val="90"/>
          <w:sz w:val="24"/>
        </w:rPr>
        <w:t>S</w:t>
      </w:r>
      <w:r>
        <w:rPr>
          <w:spacing w:val="2"/>
          <w:w w:val="90"/>
          <w:sz w:val="24"/>
          <w:vertAlign w:val="superscript"/>
        </w:rPr>
        <w:t>2</w:t>
      </w:r>
      <w:r>
        <w:rPr>
          <w:spacing w:val="-11"/>
          <w:w w:val="90"/>
          <w:sz w:val="24"/>
          <w:vertAlign w:val="baseline"/>
        </w:rPr>
        <w:t> </w:t>
      </w:r>
      <w:r>
        <w:rPr>
          <w:spacing w:val="-10"/>
          <w:sz w:val="24"/>
          <w:vertAlign w:val="baseline"/>
        </w:rPr>
        <w:t>B</w:t>
      </w:r>
    </w:p>
    <w:p>
      <w:pPr>
        <w:spacing w:after="0" w:line="133" w:lineRule="exact"/>
        <w:jc w:val="left"/>
        <w:rPr>
          <w:sz w:val="24"/>
        </w:rPr>
        <w:sectPr>
          <w:pgSz w:w="11910" w:h="16840"/>
          <w:pgMar w:header="0" w:footer="986" w:top="1340" w:bottom="1180" w:left="960" w:right="460"/>
        </w:sectPr>
      </w:pPr>
    </w:p>
    <w:p>
      <w:pPr>
        <w:spacing w:before="3"/>
        <w:ind w:left="1597" w:right="0" w:firstLine="0"/>
        <w:jc w:val="left"/>
        <w:rPr>
          <w:sz w:val="24"/>
        </w:rPr>
      </w:pPr>
      <w:r>
        <w:rPr/>
        <mc:AlternateContent>
          <mc:Choice Requires="wps">
            <w:drawing>
              <wp:anchor distT="0" distB="0" distL="0" distR="0" allowOverlap="1" layoutInCell="1" locked="0" behindDoc="1" simplePos="0" relativeHeight="474022400">
                <wp:simplePos x="0" y="0"/>
                <wp:positionH relativeFrom="page">
                  <wp:posOffset>2003080</wp:posOffset>
                </wp:positionH>
                <wp:positionV relativeFrom="paragraph">
                  <wp:posOffset>116830</wp:posOffset>
                </wp:positionV>
                <wp:extent cx="313690" cy="1270"/>
                <wp:effectExtent l="0" t="0" r="0" b="0"/>
                <wp:wrapNone/>
                <wp:docPr id="240" name="Graphic 240"/>
                <wp:cNvGraphicFramePr>
                  <a:graphicFrameLocks/>
                </wp:cNvGraphicFramePr>
                <a:graphic>
                  <a:graphicData uri="http://schemas.microsoft.com/office/word/2010/wordprocessingShape">
                    <wps:wsp>
                      <wps:cNvPr id="240" name="Graphic 240"/>
                      <wps:cNvSpPr/>
                      <wps:spPr>
                        <a:xfrm>
                          <a:off x="0" y="0"/>
                          <a:ext cx="313690" cy="1270"/>
                        </a:xfrm>
                        <a:custGeom>
                          <a:avLst/>
                          <a:gdLst/>
                          <a:ahLst/>
                          <a:cxnLst/>
                          <a:rect l="l" t="t" r="r" b="b"/>
                          <a:pathLst>
                            <a:path w="313690" h="0">
                              <a:moveTo>
                                <a:pt x="0" y="0"/>
                              </a:moveTo>
                              <a:lnTo>
                                <a:pt x="313129" y="0"/>
                              </a:lnTo>
                            </a:path>
                          </a:pathLst>
                        </a:custGeom>
                        <a:ln w="652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9294080" from="157.7229pt,9.199221pt" to="182.378783pt,9.199221pt" stroked="true" strokeweight=".513695pt" strokecolor="#000000">
                <v:stroke dashstyle="solid"/>
                <w10:wrap type="none"/>
              </v:line>
            </w:pict>
          </mc:Fallback>
        </mc:AlternateContent>
      </w:r>
      <w:r>
        <w:rPr>
          <w:position w:val="6"/>
          <w:sz w:val="24"/>
        </w:rPr>
        <w:t>F</w:t>
      </w:r>
      <w:r>
        <w:rPr>
          <w:sz w:val="14"/>
        </w:rPr>
        <w:t>stat</w:t>
      </w:r>
      <w:r>
        <w:rPr>
          <w:spacing w:val="54"/>
          <w:sz w:val="14"/>
        </w:rPr>
        <w:t> </w:t>
      </w:r>
      <w:r>
        <w:rPr>
          <w:rFonts w:ascii="Symbol" w:hAnsi="Symbol"/>
          <w:position w:val="6"/>
          <w:sz w:val="24"/>
        </w:rPr>
        <w:t></w:t>
      </w:r>
      <w:r>
        <w:rPr>
          <w:spacing w:val="1"/>
          <w:position w:val="6"/>
          <w:sz w:val="24"/>
        </w:rPr>
        <w:t> </w:t>
      </w:r>
      <w:r>
        <w:rPr>
          <w:position w:val="-13"/>
          <w:sz w:val="24"/>
        </w:rPr>
        <w:t>S</w:t>
      </w:r>
      <w:r>
        <w:rPr>
          <w:position w:val="-2"/>
          <w:sz w:val="14"/>
        </w:rPr>
        <w:t>2</w:t>
      </w:r>
      <w:r>
        <w:rPr>
          <w:spacing w:val="-9"/>
          <w:position w:val="-2"/>
          <w:sz w:val="14"/>
        </w:rPr>
        <w:t> </w:t>
      </w:r>
      <w:r>
        <w:rPr>
          <w:spacing w:val="-10"/>
          <w:position w:val="-13"/>
          <w:sz w:val="24"/>
        </w:rPr>
        <w:t>W</w:t>
      </w:r>
    </w:p>
    <w:p>
      <w:pPr>
        <w:pStyle w:val="BodyText"/>
        <w:tabs>
          <w:tab w:pos="719" w:val="left" w:leader="none"/>
        </w:tabs>
        <w:spacing w:line="314" w:lineRule="exact"/>
        <w:ind w:right="305"/>
        <w:jc w:val="center"/>
      </w:pPr>
      <w:r>
        <w:rPr/>
        <w:br w:type="column"/>
      </w:r>
      <w:r>
        <w:rPr>
          <w:spacing w:val="-10"/>
        </w:rPr>
        <w:t>…</w:t>
      </w:r>
      <w:r>
        <w:rPr/>
        <w:tab/>
      </w:r>
      <w:r>
        <w:rPr>
          <w:spacing w:val="-2"/>
        </w:rPr>
        <w:t>(4.4)</w:t>
      </w:r>
    </w:p>
    <w:p>
      <w:pPr>
        <w:spacing w:after="0" w:line="314" w:lineRule="exact"/>
        <w:jc w:val="center"/>
        <w:sectPr>
          <w:type w:val="continuous"/>
          <w:pgSz w:w="11910" w:h="16840"/>
          <w:pgMar w:header="0" w:footer="986" w:top="1920" w:bottom="1180" w:left="960" w:right="460"/>
          <w:cols w:num="2" w:equalWidth="0">
            <w:col w:w="2707" w:space="3017"/>
            <w:col w:w="4766"/>
          </w:cols>
        </w:sectPr>
      </w:pPr>
    </w:p>
    <w:p>
      <w:pPr>
        <w:pStyle w:val="BodyText"/>
        <w:spacing w:before="73"/>
        <w:ind w:left="840"/>
      </w:pPr>
      <w:r>
        <w:rPr/>
        <mc:AlternateContent>
          <mc:Choice Requires="wps">
            <w:drawing>
              <wp:anchor distT="0" distB="0" distL="0" distR="0" allowOverlap="1" layoutInCell="1" locked="0" behindDoc="1" simplePos="0" relativeHeight="474025472">
                <wp:simplePos x="0" y="0"/>
                <wp:positionH relativeFrom="page">
                  <wp:posOffset>4854020</wp:posOffset>
                </wp:positionH>
                <wp:positionV relativeFrom="paragraph">
                  <wp:posOffset>169988</wp:posOffset>
                </wp:positionV>
                <wp:extent cx="62230" cy="104775"/>
                <wp:effectExtent l="0" t="0" r="0" b="0"/>
                <wp:wrapNone/>
                <wp:docPr id="241" name="Textbox 241"/>
                <wp:cNvGraphicFramePr>
                  <a:graphicFrameLocks/>
                </wp:cNvGraphicFramePr>
                <a:graphic>
                  <a:graphicData uri="http://schemas.microsoft.com/office/word/2010/wordprocessingShape">
                    <wps:wsp>
                      <wps:cNvPr id="241" name="Textbox 241"/>
                      <wps:cNvSpPr txBox="1"/>
                      <wps:spPr>
                        <a:xfrm>
                          <a:off x="0" y="0"/>
                          <a:ext cx="62230" cy="104775"/>
                        </a:xfrm>
                        <a:prstGeom prst="rect">
                          <a:avLst/>
                        </a:prstGeom>
                      </wps:spPr>
                      <wps:txbx>
                        <w:txbxContent>
                          <w:p>
                            <w:pPr>
                              <w:spacing w:line="164" w:lineRule="exact" w:before="0"/>
                              <w:ind w:left="0" w:right="0" w:firstLine="0"/>
                              <w:jc w:val="left"/>
                              <w:rPr>
                                <w:sz w:val="15"/>
                              </w:rPr>
                            </w:pPr>
                            <w:r>
                              <w:rPr>
                                <w:spacing w:val="-14"/>
                                <w:sz w:val="15"/>
                              </w:rPr>
                              <w:t>B</w:t>
                            </w:r>
                          </w:p>
                        </w:txbxContent>
                      </wps:txbx>
                      <wps:bodyPr wrap="square" lIns="0" tIns="0" rIns="0" bIns="0" rtlCol="0">
                        <a:noAutofit/>
                      </wps:bodyPr>
                    </wps:wsp>
                  </a:graphicData>
                </a:graphic>
              </wp:anchor>
            </w:drawing>
          </mc:Choice>
          <mc:Fallback>
            <w:pict>
              <v:shape style="position:absolute;margin-left:382.20636pt;margin-top:13.384939pt;width:4.9pt;height:8.25pt;mso-position-horizontal-relative:page;mso-position-vertical-relative:paragraph;z-index:-29291008" type="#_x0000_t202" id="docshape164" filled="false" stroked="false">
                <v:textbox inset="0,0,0,0">
                  <w:txbxContent>
                    <w:p>
                      <w:pPr>
                        <w:spacing w:line="164" w:lineRule="exact" w:before="0"/>
                        <w:ind w:left="0" w:right="0" w:firstLine="0"/>
                        <w:jc w:val="left"/>
                        <w:rPr>
                          <w:sz w:val="15"/>
                        </w:rPr>
                      </w:pPr>
                      <w:r>
                        <w:rPr>
                          <w:spacing w:val="-14"/>
                          <w:sz w:val="15"/>
                        </w:rPr>
                        <w:t>B</w:t>
                      </w:r>
                    </w:p>
                  </w:txbxContent>
                </v:textbox>
                <w10:wrap type="none"/>
              </v:shape>
            </w:pict>
          </mc:Fallback>
        </mc:AlternateContent>
      </w:r>
      <w:r>
        <w:rPr/>
        <w:t>That</w:t>
      </w:r>
      <w:r>
        <w:rPr>
          <w:spacing w:val="18"/>
        </w:rPr>
        <w:t> </w:t>
      </w:r>
      <w:r>
        <w:rPr/>
        <w:t>is</w:t>
      </w:r>
      <w:r>
        <w:rPr>
          <w:spacing w:val="18"/>
        </w:rPr>
        <w:t> </w:t>
      </w:r>
      <w:r>
        <w:rPr/>
        <w:t>the</w:t>
      </w:r>
      <w:r>
        <w:rPr>
          <w:spacing w:val="20"/>
        </w:rPr>
        <w:t> </w:t>
      </w:r>
      <w:r>
        <w:rPr/>
        <w:t>ratio</w:t>
      </w:r>
      <w:r>
        <w:rPr>
          <w:spacing w:val="20"/>
        </w:rPr>
        <w:t> </w:t>
      </w:r>
      <w:r>
        <w:rPr/>
        <w:t>of</w:t>
      </w:r>
      <w:r>
        <w:rPr>
          <w:spacing w:val="18"/>
        </w:rPr>
        <w:t> </w:t>
      </w:r>
      <w:r>
        <w:rPr/>
        <w:t>the</w:t>
      </w:r>
      <w:r>
        <w:rPr>
          <w:spacing w:val="20"/>
        </w:rPr>
        <w:t> </w:t>
      </w:r>
      <w:r>
        <w:rPr/>
        <w:t>variance</w:t>
      </w:r>
      <w:r>
        <w:rPr>
          <w:spacing w:val="19"/>
        </w:rPr>
        <w:t> </w:t>
      </w:r>
      <w:r>
        <w:rPr/>
        <w:t>between</w:t>
      </w:r>
      <w:r>
        <w:rPr>
          <w:spacing w:val="19"/>
        </w:rPr>
        <w:t> </w:t>
      </w:r>
      <w:r>
        <w:rPr>
          <w:spacing w:val="-2"/>
        </w:rPr>
        <w:t>groups</w:t>
      </w:r>
    </w:p>
    <w:p>
      <w:pPr>
        <w:spacing w:before="209"/>
        <w:ind w:left="874" w:right="0" w:firstLine="0"/>
        <w:jc w:val="left"/>
        <w:rPr>
          <w:sz w:val="28"/>
        </w:rPr>
      </w:pPr>
      <w:r>
        <w:rPr/>
        <mc:AlternateContent>
          <mc:Choice Requires="wps">
            <w:drawing>
              <wp:anchor distT="0" distB="0" distL="0" distR="0" allowOverlap="1" layoutInCell="1" locked="0" behindDoc="1" simplePos="0" relativeHeight="474024960">
                <wp:simplePos x="0" y="0"/>
                <wp:positionH relativeFrom="page">
                  <wp:posOffset>1309256</wp:posOffset>
                </wp:positionH>
                <wp:positionV relativeFrom="paragraph">
                  <wp:posOffset>255018</wp:posOffset>
                </wp:positionV>
                <wp:extent cx="66040" cy="101600"/>
                <wp:effectExtent l="0" t="0" r="0" b="0"/>
                <wp:wrapNone/>
                <wp:docPr id="242" name="Textbox 242"/>
                <wp:cNvGraphicFramePr>
                  <a:graphicFrameLocks/>
                </wp:cNvGraphicFramePr>
                <a:graphic>
                  <a:graphicData uri="http://schemas.microsoft.com/office/word/2010/wordprocessingShape">
                    <wps:wsp>
                      <wps:cNvPr id="242" name="Textbox 242"/>
                      <wps:cNvSpPr txBox="1"/>
                      <wps:spPr>
                        <a:xfrm>
                          <a:off x="0" y="0"/>
                          <a:ext cx="66040" cy="101600"/>
                        </a:xfrm>
                        <a:prstGeom prst="rect">
                          <a:avLst/>
                        </a:prstGeom>
                      </wps:spPr>
                      <wps:txbx>
                        <w:txbxContent>
                          <w:p>
                            <w:pPr>
                              <w:spacing w:line="159" w:lineRule="exact" w:before="0"/>
                              <w:ind w:left="0" w:right="0" w:firstLine="0"/>
                              <w:jc w:val="left"/>
                              <w:rPr>
                                <w:sz w:val="14"/>
                              </w:rPr>
                            </w:pPr>
                            <w:r>
                              <w:rPr>
                                <w:spacing w:val="-10"/>
                                <w:sz w:val="14"/>
                              </w:rPr>
                              <w:t>w</w:t>
                            </w:r>
                          </w:p>
                        </w:txbxContent>
                      </wps:txbx>
                      <wps:bodyPr wrap="square" lIns="0" tIns="0" rIns="0" bIns="0" rtlCol="0">
                        <a:noAutofit/>
                      </wps:bodyPr>
                    </wps:wsp>
                  </a:graphicData>
                </a:graphic>
              </wp:anchor>
            </w:drawing>
          </mc:Choice>
          <mc:Fallback>
            <w:pict>
              <v:shape style="position:absolute;margin-left:103.091064pt;margin-top:20.080208pt;width:5.2pt;height:8pt;mso-position-horizontal-relative:page;mso-position-vertical-relative:paragraph;z-index:-29291520" type="#_x0000_t202" id="docshape165" filled="false" stroked="false">
                <v:textbox inset="0,0,0,0">
                  <w:txbxContent>
                    <w:p>
                      <w:pPr>
                        <w:spacing w:line="159" w:lineRule="exact" w:before="0"/>
                        <w:ind w:left="0" w:right="0" w:firstLine="0"/>
                        <w:jc w:val="left"/>
                        <w:rPr>
                          <w:sz w:val="14"/>
                        </w:rPr>
                      </w:pPr>
                      <w:r>
                        <w:rPr>
                          <w:spacing w:val="-10"/>
                          <w:sz w:val="14"/>
                        </w:rPr>
                        <w:t>w</w:t>
                      </w:r>
                    </w:p>
                  </w:txbxContent>
                </v:textbox>
                <w10:wrap type="none"/>
              </v:shape>
            </w:pict>
          </mc:Fallback>
        </mc:AlternateContent>
      </w:r>
      <w:r>
        <w:rPr>
          <w:sz w:val="24"/>
        </w:rPr>
        <w:t>(S</w:t>
      </w:r>
      <w:r>
        <w:rPr>
          <w:sz w:val="24"/>
          <w:vertAlign w:val="superscript"/>
        </w:rPr>
        <w:t>2</w:t>
      </w:r>
      <w:r>
        <w:rPr>
          <w:spacing w:val="20"/>
          <w:sz w:val="24"/>
          <w:vertAlign w:val="baseline"/>
        </w:rPr>
        <w:t> </w:t>
      </w:r>
      <w:r>
        <w:rPr>
          <w:sz w:val="24"/>
          <w:vertAlign w:val="baseline"/>
        </w:rPr>
        <w:t>)</w:t>
      </w:r>
      <w:r>
        <w:rPr>
          <w:spacing w:val="-26"/>
          <w:sz w:val="24"/>
          <w:vertAlign w:val="baseline"/>
        </w:rPr>
        <w:t> </w:t>
      </w:r>
      <w:r>
        <w:rPr>
          <w:spacing w:val="-10"/>
          <w:sz w:val="28"/>
          <w:vertAlign w:val="baseline"/>
        </w:rPr>
        <w:t>;</w:t>
      </w:r>
    </w:p>
    <w:p>
      <w:pPr>
        <w:spacing w:before="103"/>
        <w:ind w:left="67" w:right="0" w:firstLine="0"/>
        <w:jc w:val="left"/>
        <w:rPr>
          <w:sz w:val="25"/>
        </w:rPr>
      </w:pPr>
      <w:r>
        <w:rPr/>
        <w:br w:type="column"/>
      </w:r>
      <w:r>
        <w:rPr>
          <w:spacing w:val="-7"/>
          <w:sz w:val="25"/>
        </w:rPr>
        <w:t>(S</w:t>
      </w:r>
      <w:r>
        <w:rPr>
          <w:spacing w:val="-7"/>
          <w:sz w:val="25"/>
          <w:vertAlign w:val="superscript"/>
        </w:rPr>
        <w:t>2</w:t>
      </w:r>
      <w:r>
        <w:rPr>
          <w:spacing w:val="-5"/>
          <w:sz w:val="25"/>
          <w:vertAlign w:val="baseline"/>
        </w:rPr>
        <w:t> </w:t>
      </w:r>
      <w:r>
        <w:rPr>
          <w:spacing w:val="-10"/>
          <w:sz w:val="25"/>
          <w:vertAlign w:val="baseline"/>
        </w:rPr>
        <w:t>)</w:t>
      </w:r>
    </w:p>
    <w:p>
      <w:pPr>
        <w:pStyle w:val="BodyText"/>
        <w:spacing w:before="73"/>
        <w:ind w:left="66"/>
      </w:pPr>
      <w:r>
        <w:rPr/>
        <w:br w:type="column"/>
      </w:r>
      <w:r>
        <w:rPr/>
        <w:t>and</w:t>
      </w:r>
      <w:r>
        <w:rPr>
          <w:spacing w:val="19"/>
        </w:rPr>
        <w:t> </w:t>
      </w:r>
      <w:r>
        <w:rPr/>
        <w:t>the</w:t>
      </w:r>
      <w:r>
        <w:rPr>
          <w:spacing w:val="20"/>
        </w:rPr>
        <w:t> </w:t>
      </w:r>
      <w:r>
        <w:rPr/>
        <w:t>within</w:t>
      </w:r>
      <w:r>
        <w:rPr>
          <w:spacing w:val="20"/>
        </w:rPr>
        <w:t> </w:t>
      </w:r>
      <w:r>
        <w:rPr>
          <w:spacing w:val="-2"/>
        </w:rPr>
        <w:t>groups</w:t>
      </w:r>
    </w:p>
    <w:p>
      <w:pPr>
        <w:spacing w:after="0"/>
        <w:sectPr>
          <w:pgSz w:w="11910" w:h="16840"/>
          <w:pgMar w:header="0" w:footer="986" w:top="1360" w:bottom="1180" w:left="960" w:right="460"/>
          <w:cols w:num="3" w:equalWidth="0">
            <w:col w:w="6360" w:space="40"/>
            <w:col w:w="495" w:space="39"/>
            <w:col w:w="3556"/>
          </w:cols>
        </w:sectPr>
      </w:pPr>
    </w:p>
    <w:p>
      <w:pPr>
        <w:pStyle w:val="BodyText"/>
        <w:spacing w:line="372" w:lineRule="auto" w:before="237"/>
        <w:ind w:left="840" w:right="978" w:firstLine="32"/>
        <w:jc w:val="both"/>
      </w:pPr>
      <w:r>
        <w:rPr/>
        <mc:AlternateContent>
          <mc:Choice Requires="wps">
            <w:drawing>
              <wp:anchor distT="0" distB="0" distL="0" distR="0" allowOverlap="1" layoutInCell="1" locked="0" behindDoc="1" simplePos="0" relativeHeight="474025984">
                <wp:simplePos x="0" y="0"/>
                <wp:positionH relativeFrom="page">
                  <wp:posOffset>1301513</wp:posOffset>
                </wp:positionH>
                <wp:positionV relativeFrom="paragraph">
                  <wp:posOffset>272604</wp:posOffset>
                </wp:positionV>
                <wp:extent cx="62230" cy="104775"/>
                <wp:effectExtent l="0" t="0" r="0" b="0"/>
                <wp:wrapNone/>
                <wp:docPr id="243" name="Textbox 243"/>
                <wp:cNvGraphicFramePr>
                  <a:graphicFrameLocks/>
                </wp:cNvGraphicFramePr>
                <a:graphic>
                  <a:graphicData uri="http://schemas.microsoft.com/office/word/2010/wordprocessingShape">
                    <wps:wsp>
                      <wps:cNvPr id="243" name="Textbox 243"/>
                      <wps:cNvSpPr txBox="1"/>
                      <wps:spPr>
                        <a:xfrm>
                          <a:off x="0" y="0"/>
                          <a:ext cx="62230" cy="104775"/>
                        </a:xfrm>
                        <a:prstGeom prst="rect">
                          <a:avLst/>
                        </a:prstGeom>
                      </wps:spPr>
                      <wps:txbx>
                        <w:txbxContent>
                          <w:p>
                            <w:pPr>
                              <w:spacing w:line="165" w:lineRule="exact" w:before="0"/>
                              <w:ind w:left="0" w:right="0" w:firstLine="0"/>
                              <w:jc w:val="left"/>
                              <w:rPr>
                                <w:sz w:val="15"/>
                              </w:rPr>
                            </w:pPr>
                            <w:r>
                              <w:rPr>
                                <w:spacing w:val="-14"/>
                                <w:sz w:val="15"/>
                              </w:rPr>
                              <w:t>B</w:t>
                            </w:r>
                          </w:p>
                        </w:txbxContent>
                      </wps:txbx>
                      <wps:bodyPr wrap="square" lIns="0" tIns="0" rIns="0" bIns="0" rtlCol="0">
                        <a:noAutofit/>
                      </wps:bodyPr>
                    </wps:wsp>
                  </a:graphicData>
                </a:graphic>
              </wp:anchor>
            </w:drawing>
          </mc:Choice>
          <mc:Fallback>
            <w:pict>
              <v:shape style="position:absolute;margin-left:102.481384pt;margin-top:21.464886pt;width:4.9pt;height:8.25pt;mso-position-horizontal-relative:page;mso-position-vertical-relative:paragraph;z-index:-29290496" type="#_x0000_t202" id="docshape166" filled="false" stroked="false">
                <v:textbox inset="0,0,0,0">
                  <w:txbxContent>
                    <w:p>
                      <w:pPr>
                        <w:spacing w:line="165" w:lineRule="exact" w:before="0"/>
                        <w:ind w:left="0" w:right="0" w:firstLine="0"/>
                        <w:jc w:val="left"/>
                        <w:rPr>
                          <w:sz w:val="15"/>
                        </w:rPr>
                      </w:pPr>
                      <w:r>
                        <w:rPr>
                          <w:spacing w:val="-14"/>
                          <w:sz w:val="15"/>
                        </w:rPr>
                        <w:t>B</w:t>
                      </w:r>
                    </w:p>
                  </w:txbxContent>
                </v:textbox>
                <w10:wrap type="none"/>
              </v:shape>
            </w:pict>
          </mc:Fallback>
        </mc:AlternateContent>
      </w:r>
      <w:r>
        <w:rPr>
          <w:sz w:val="25"/>
        </w:rPr>
        <w:t>(S</w:t>
      </w:r>
      <w:r>
        <w:rPr>
          <w:sz w:val="25"/>
          <w:vertAlign w:val="superscript"/>
        </w:rPr>
        <w:t>2</w:t>
      </w:r>
      <w:r>
        <w:rPr>
          <w:spacing w:val="-16"/>
          <w:sz w:val="25"/>
          <w:vertAlign w:val="baseline"/>
        </w:rPr>
        <w:t> </w:t>
      </w:r>
      <w:r>
        <w:rPr>
          <w:sz w:val="25"/>
          <w:vertAlign w:val="baseline"/>
        </w:rPr>
        <w:t>)</w:t>
      </w:r>
      <w:r>
        <w:rPr>
          <w:spacing w:val="-16"/>
          <w:sz w:val="25"/>
          <w:vertAlign w:val="baseline"/>
        </w:rPr>
        <w:t> </w:t>
      </w:r>
      <w:r>
        <w:rPr>
          <w:vertAlign w:val="baseline"/>
        </w:rPr>
        <w:t>is</w:t>
      </w:r>
      <w:r>
        <w:rPr>
          <w:spacing w:val="-2"/>
          <w:vertAlign w:val="baseline"/>
        </w:rPr>
        <w:t> </w:t>
      </w:r>
      <w:r>
        <w:rPr>
          <w:vertAlign w:val="baseline"/>
        </w:rPr>
        <w:t>the sample variance between groups or means square between (MSB) which is a measure or variability</w:t>
      </w:r>
      <w:r>
        <w:rPr>
          <w:spacing w:val="-2"/>
          <w:vertAlign w:val="baseline"/>
        </w:rPr>
        <w:t> </w:t>
      </w:r>
      <w:r>
        <w:rPr>
          <w:vertAlign w:val="baseline"/>
        </w:rPr>
        <w:t>of group means around the grand mean and is given as;</w:t>
      </w:r>
    </w:p>
    <w:p>
      <w:pPr>
        <w:spacing w:after="0" w:line="372" w:lineRule="auto"/>
        <w:jc w:val="both"/>
        <w:sectPr>
          <w:type w:val="continuous"/>
          <w:pgSz w:w="11910" w:h="16840"/>
          <w:pgMar w:header="0" w:footer="986" w:top="1920" w:bottom="1180" w:left="960" w:right="460"/>
        </w:sectPr>
      </w:pPr>
    </w:p>
    <w:p>
      <w:pPr>
        <w:tabs>
          <w:tab w:pos="423" w:val="left" w:leader="none"/>
        </w:tabs>
        <w:spacing w:line="269" w:lineRule="exact" w:before="0"/>
        <w:ind w:left="0" w:right="98" w:firstLine="0"/>
        <w:jc w:val="right"/>
        <w:rPr>
          <w:sz w:val="24"/>
        </w:rPr>
      </w:pPr>
      <w:r>
        <w:rPr/>
        <mc:AlternateContent>
          <mc:Choice Requires="wps">
            <w:drawing>
              <wp:anchor distT="0" distB="0" distL="0" distR="0" allowOverlap="1" layoutInCell="1" locked="0" behindDoc="0" simplePos="0" relativeHeight="15775232">
                <wp:simplePos x="0" y="0"/>
                <wp:positionH relativeFrom="page">
                  <wp:posOffset>1616500</wp:posOffset>
                </wp:positionH>
                <wp:positionV relativeFrom="paragraph">
                  <wp:posOffset>98744</wp:posOffset>
                </wp:positionV>
                <wp:extent cx="85725" cy="167640"/>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85725" cy="167640"/>
                        </a:xfrm>
                        <a:prstGeom prst="rect">
                          <a:avLst/>
                        </a:prstGeom>
                      </wps:spPr>
                      <wps:txbx>
                        <w:txbxContent>
                          <w:p>
                            <w:pPr>
                              <w:spacing w:line="264" w:lineRule="exact" w:before="0"/>
                              <w:ind w:left="0" w:right="0" w:firstLine="0"/>
                              <w:jc w:val="left"/>
                              <w:rPr>
                                <w:sz w:val="24"/>
                              </w:rPr>
                            </w:pPr>
                            <w:r>
                              <w:rPr>
                                <w:spacing w:val="-10"/>
                                <w:sz w:val="24"/>
                              </w:rPr>
                              <w:t>S</w:t>
                            </w:r>
                          </w:p>
                        </w:txbxContent>
                      </wps:txbx>
                      <wps:bodyPr wrap="square" lIns="0" tIns="0" rIns="0" bIns="0" rtlCol="0">
                        <a:noAutofit/>
                      </wps:bodyPr>
                    </wps:wsp>
                  </a:graphicData>
                </a:graphic>
              </wp:anchor>
            </w:drawing>
          </mc:Choice>
          <mc:Fallback>
            <w:pict>
              <v:shape style="position:absolute;margin-left:127.283478pt;margin-top:7.775196pt;width:6.75pt;height:13.2pt;mso-position-horizontal-relative:page;mso-position-vertical-relative:paragraph;z-index:15775232" type="#_x0000_t202" id="docshape167" filled="false" stroked="false">
                <v:textbox inset="0,0,0,0">
                  <w:txbxContent>
                    <w:p>
                      <w:pPr>
                        <w:spacing w:line="264" w:lineRule="exact" w:before="0"/>
                        <w:ind w:left="0" w:right="0" w:firstLine="0"/>
                        <w:jc w:val="left"/>
                        <w:rPr>
                          <w:sz w:val="24"/>
                        </w:rPr>
                      </w:pPr>
                      <w:r>
                        <w:rPr>
                          <w:spacing w:val="-10"/>
                          <w:sz w:val="24"/>
                        </w:rPr>
                        <w:t>S</w:t>
                      </w:r>
                    </w:p>
                  </w:txbxContent>
                </v:textbox>
                <w10:wrap type="none"/>
              </v:shape>
            </w:pict>
          </mc:Fallback>
        </mc:AlternateContent>
      </w:r>
      <w:r>
        <w:rPr/>
        <mc:AlternateContent>
          <mc:Choice Requires="wps">
            <w:drawing>
              <wp:anchor distT="0" distB="0" distL="0" distR="0" allowOverlap="1" layoutInCell="1" locked="0" behindDoc="1" simplePos="0" relativeHeight="474028544">
                <wp:simplePos x="0" y="0"/>
                <wp:positionH relativeFrom="page">
                  <wp:posOffset>1824279</wp:posOffset>
                </wp:positionH>
                <wp:positionV relativeFrom="paragraph">
                  <wp:posOffset>81469</wp:posOffset>
                </wp:positionV>
                <wp:extent cx="84455" cy="185420"/>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84455" cy="185420"/>
                        </a:xfrm>
                        <a:prstGeom prst="rect">
                          <a:avLst/>
                        </a:prstGeom>
                      </wps:spPr>
                      <wps:txbx>
                        <w:txbxContent>
                          <w:p>
                            <w:pPr>
                              <w:spacing w:line="292" w:lineRule="exact" w:before="0"/>
                              <w:ind w:left="0" w:right="0" w:firstLine="0"/>
                              <w:jc w:val="left"/>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style="position:absolute;margin-left:143.644073pt;margin-top:6.414929pt;width:6.65pt;height:14.6pt;mso-position-horizontal-relative:page;mso-position-vertical-relative:paragraph;z-index:-29287936" type="#_x0000_t202" id="docshape168" filled="false" stroked="false">
                <v:textbox inset="0,0,0,0">
                  <w:txbxContent>
                    <w:p>
                      <w:pPr>
                        <w:spacing w:line="292" w:lineRule="exact" w:before="0"/>
                        <w:ind w:left="0" w:right="0" w:firstLine="0"/>
                        <w:jc w:val="left"/>
                        <w:rPr>
                          <w:rFonts w:ascii="Symbol" w:hAnsi="Symbol"/>
                          <w:sz w:val="24"/>
                        </w:rPr>
                      </w:pPr>
                      <w:r>
                        <w:rPr>
                          <w:rFonts w:ascii="Symbol" w:hAnsi="Symbol"/>
                          <w:spacing w:val="-10"/>
                          <w:sz w:val="24"/>
                        </w:rPr>
                        <w:t></w:t>
                      </w:r>
                    </w:p>
                  </w:txbxContent>
                </v:textbox>
                <w10:wrap type="none"/>
              </v:shape>
            </w:pict>
          </mc:Fallback>
        </mc:AlternateContent>
      </w:r>
      <w:r>
        <w:rPr>
          <w:spacing w:val="-10"/>
          <w:sz w:val="24"/>
          <w:vertAlign w:val="subscript"/>
        </w:rPr>
        <w:t>2</w:t>
      </w:r>
      <w:r>
        <w:rPr>
          <w:sz w:val="24"/>
          <w:vertAlign w:val="baseline"/>
        </w:rPr>
        <w:tab/>
      </w:r>
      <w:r>
        <w:rPr>
          <w:spacing w:val="-5"/>
          <w:sz w:val="24"/>
          <w:vertAlign w:val="baseline"/>
        </w:rPr>
        <w:t>SS</w:t>
      </w:r>
    </w:p>
    <w:p>
      <w:pPr>
        <w:pStyle w:val="BodyText"/>
        <w:spacing w:before="4"/>
        <w:rPr>
          <w:sz w:val="3"/>
        </w:rPr>
      </w:pPr>
    </w:p>
    <w:p>
      <w:pPr>
        <w:pStyle w:val="BodyText"/>
        <w:spacing w:line="20" w:lineRule="exact"/>
        <w:ind w:left="2100" w:right="-29"/>
        <w:rPr>
          <w:sz w:val="2"/>
        </w:rPr>
      </w:pPr>
      <w:r>
        <w:rPr>
          <w:sz w:val="2"/>
        </w:rPr>
        <mc:AlternateContent>
          <mc:Choice Requires="wps">
            <w:drawing>
              <wp:inline distT="0" distB="0" distL="0" distR="0">
                <wp:extent cx="236220" cy="6350"/>
                <wp:effectExtent l="9525" t="0" r="1904" b="3175"/>
                <wp:docPr id="246" name="Group 246"/>
                <wp:cNvGraphicFramePr>
                  <a:graphicFrameLocks/>
                </wp:cNvGraphicFramePr>
                <a:graphic>
                  <a:graphicData uri="http://schemas.microsoft.com/office/word/2010/wordprocessingGroup">
                    <wpg:wgp>
                      <wpg:cNvPr id="246" name="Group 246"/>
                      <wpg:cNvGrpSpPr/>
                      <wpg:grpSpPr>
                        <a:xfrm>
                          <a:off x="0" y="0"/>
                          <a:ext cx="236220" cy="6350"/>
                          <a:chExt cx="236220" cy="6350"/>
                        </a:xfrm>
                      </wpg:grpSpPr>
                      <wps:wsp>
                        <wps:cNvPr id="247" name="Graphic 247"/>
                        <wps:cNvSpPr/>
                        <wps:spPr>
                          <a:xfrm>
                            <a:off x="0" y="3156"/>
                            <a:ext cx="236220" cy="1270"/>
                          </a:xfrm>
                          <a:custGeom>
                            <a:avLst/>
                            <a:gdLst/>
                            <a:ahLst/>
                            <a:cxnLst/>
                            <a:rect l="l" t="t" r="r" b="b"/>
                            <a:pathLst>
                              <a:path w="236220" h="0">
                                <a:moveTo>
                                  <a:pt x="0" y="0"/>
                                </a:moveTo>
                                <a:lnTo>
                                  <a:pt x="236128" y="0"/>
                                </a:lnTo>
                              </a:path>
                            </a:pathLst>
                          </a:custGeom>
                          <a:ln w="631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6pt;height:.5pt;mso-position-horizontal-relative:char;mso-position-vertical-relative:line" id="docshapegroup169" coordorigin="0,0" coordsize="372,10">
                <v:line style="position:absolute" from="0,5" to="372,5" stroked="true" strokeweight=".497018pt" strokecolor="#000000">
                  <v:stroke dashstyle="solid"/>
                </v:line>
              </v:group>
            </w:pict>
          </mc:Fallback>
        </mc:AlternateContent>
      </w:r>
      <w:r>
        <w:rPr>
          <w:sz w:val="2"/>
        </w:rPr>
      </w:r>
    </w:p>
    <w:p>
      <w:pPr>
        <w:tabs>
          <w:tab w:pos="380" w:val="left" w:leader="none"/>
        </w:tabs>
        <w:spacing w:before="1"/>
        <w:ind w:left="0" w:right="38" w:firstLine="0"/>
        <w:jc w:val="right"/>
        <w:rPr>
          <w:sz w:val="24"/>
        </w:rPr>
      </w:pPr>
      <w:r>
        <w:rPr>
          <w:spacing w:val="-10"/>
          <w:sz w:val="24"/>
          <w:vertAlign w:val="superscript"/>
        </w:rPr>
        <w:t>B</w:t>
      </w:r>
      <w:r>
        <w:rPr>
          <w:sz w:val="24"/>
          <w:vertAlign w:val="baseline"/>
        </w:rPr>
        <w:tab/>
      </w:r>
      <w:r>
        <w:rPr>
          <w:spacing w:val="-5"/>
          <w:sz w:val="24"/>
          <w:vertAlign w:val="baseline"/>
        </w:rPr>
        <w:t>dfB</w:t>
      </w:r>
    </w:p>
    <w:p>
      <w:pPr>
        <w:pStyle w:val="BodyText"/>
        <w:spacing w:before="104"/>
        <w:ind w:left="21"/>
        <w:jc w:val="center"/>
      </w:pPr>
      <w:r>
        <w:rPr/>
        <w:br w:type="column"/>
      </w:r>
      <w:r>
        <w:rPr>
          <w:spacing w:val="-2"/>
        </w:rPr>
        <w:t>…..(4.5)</w:t>
      </w:r>
    </w:p>
    <w:p>
      <w:pPr>
        <w:spacing w:after="0"/>
        <w:jc w:val="center"/>
        <w:sectPr>
          <w:type w:val="continuous"/>
          <w:pgSz w:w="11910" w:h="16840"/>
          <w:pgMar w:header="0" w:footer="986" w:top="1920" w:bottom="1180" w:left="960" w:right="460"/>
          <w:cols w:num="2" w:equalWidth="0">
            <w:col w:w="2511" w:space="3573"/>
            <w:col w:w="4406"/>
          </w:cols>
        </w:sectPr>
      </w:pPr>
    </w:p>
    <w:p>
      <w:pPr>
        <w:pStyle w:val="BodyText"/>
        <w:spacing w:before="154"/>
        <w:ind w:left="1560"/>
      </w:pPr>
      <w:r>
        <w:rPr>
          <w:spacing w:val="-2"/>
        </w:rPr>
        <w:t>where</w:t>
      </w:r>
    </w:p>
    <w:p>
      <w:pPr>
        <w:pStyle w:val="BodyText"/>
        <w:spacing w:before="161"/>
        <w:ind w:left="1560"/>
      </w:pPr>
      <w:r>
        <w:rPr/>
        <mc:AlternateContent>
          <mc:Choice Requires="wps">
            <w:drawing>
              <wp:anchor distT="0" distB="0" distL="0" distR="0" allowOverlap="1" layoutInCell="1" locked="0" behindDoc="1" simplePos="0" relativeHeight="474023936">
                <wp:simplePos x="0" y="0"/>
                <wp:positionH relativeFrom="page">
                  <wp:posOffset>3058189</wp:posOffset>
                </wp:positionH>
                <wp:positionV relativeFrom="paragraph">
                  <wp:posOffset>487919</wp:posOffset>
                </wp:positionV>
                <wp:extent cx="76200" cy="1270"/>
                <wp:effectExtent l="0" t="0" r="0" b="0"/>
                <wp:wrapNone/>
                <wp:docPr id="248" name="Graphic 248"/>
                <wp:cNvGraphicFramePr>
                  <a:graphicFrameLocks/>
                </wp:cNvGraphicFramePr>
                <a:graphic>
                  <a:graphicData uri="http://schemas.microsoft.com/office/word/2010/wordprocessingShape">
                    <wps:wsp>
                      <wps:cNvPr id="248" name="Graphic 248"/>
                      <wps:cNvSpPr/>
                      <wps:spPr>
                        <a:xfrm>
                          <a:off x="0" y="0"/>
                          <a:ext cx="76200" cy="1270"/>
                        </a:xfrm>
                        <a:custGeom>
                          <a:avLst/>
                          <a:gdLst/>
                          <a:ahLst/>
                          <a:cxnLst/>
                          <a:rect l="l" t="t" r="r" b="b"/>
                          <a:pathLst>
                            <a:path w="76200" h="0">
                              <a:moveTo>
                                <a:pt x="0" y="0"/>
                              </a:moveTo>
                              <a:lnTo>
                                <a:pt x="75957" y="0"/>
                              </a:lnTo>
                            </a:path>
                          </a:pathLst>
                        </a:custGeom>
                        <a:ln w="640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9292544" from="240.802338pt,38.418831pt" to="246.78327pt,38.418831pt" stroked="true" strokeweight=".50458pt" strokecolor="#000000">
                <v:stroke dashstyle="solid"/>
                <w10:wrap type="none"/>
              </v:line>
            </w:pict>
          </mc:Fallback>
        </mc:AlternateContent>
      </w:r>
      <w:r>
        <w:rPr/>
        <w:t>SS</w:t>
      </w:r>
      <w:r>
        <w:rPr>
          <w:spacing w:val="-4"/>
        </w:rPr>
        <w:t> </w:t>
      </w:r>
      <w:r>
        <w:rPr/>
        <w:t>is</w:t>
      </w:r>
      <w:r>
        <w:rPr>
          <w:spacing w:val="-5"/>
        </w:rPr>
        <w:t> </w:t>
      </w:r>
      <w:r>
        <w:rPr/>
        <w:t>the</w:t>
      </w:r>
      <w:r>
        <w:rPr>
          <w:spacing w:val="-2"/>
        </w:rPr>
        <w:t> </w:t>
      </w:r>
      <w:r>
        <w:rPr/>
        <w:t>sum</w:t>
      </w:r>
      <w:r>
        <w:rPr>
          <w:spacing w:val="-7"/>
        </w:rPr>
        <w:t> </w:t>
      </w:r>
      <w:r>
        <w:rPr/>
        <w:t>of</w:t>
      </w:r>
      <w:r>
        <w:rPr>
          <w:spacing w:val="-2"/>
        </w:rPr>
        <w:t> </w:t>
      </w:r>
      <w:r>
        <w:rPr/>
        <w:t>square</w:t>
      </w:r>
      <w:r>
        <w:rPr>
          <w:spacing w:val="-2"/>
        </w:rPr>
        <w:t> </w:t>
      </w:r>
      <w:r>
        <w:rPr/>
        <w:t>expressed</w:t>
      </w:r>
      <w:r>
        <w:rPr>
          <w:spacing w:val="-1"/>
        </w:rPr>
        <w:t> </w:t>
      </w:r>
      <w:r>
        <w:rPr>
          <w:spacing w:val="-5"/>
        </w:rPr>
        <w:t>as;</w:t>
      </w:r>
    </w:p>
    <w:p>
      <w:pPr>
        <w:spacing w:after="0"/>
        <w:sectPr>
          <w:type w:val="continuous"/>
          <w:pgSz w:w="11910" w:h="16840"/>
          <w:pgMar w:header="0" w:footer="986" w:top="1920" w:bottom="1180" w:left="960" w:right="460"/>
        </w:sectPr>
      </w:pPr>
    </w:p>
    <w:p>
      <w:pPr>
        <w:spacing w:before="193"/>
        <w:ind w:left="1585" w:right="0" w:firstLine="0"/>
        <w:jc w:val="left"/>
        <w:rPr>
          <w:sz w:val="25"/>
        </w:rPr>
      </w:pPr>
      <w:r>
        <w:rPr/>
        <mc:AlternateContent>
          <mc:Choice Requires="wps">
            <w:drawing>
              <wp:anchor distT="0" distB="0" distL="0" distR="0" allowOverlap="1" layoutInCell="1" locked="0" behindDoc="1" simplePos="0" relativeHeight="474027008">
                <wp:simplePos x="0" y="0"/>
                <wp:positionH relativeFrom="page">
                  <wp:posOffset>2109235</wp:posOffset>
                </wp:positionH>
                <wp:positionV relativeFrom="paragraph">
                  <wp:posOffset>238518</wp:posOffset>
                </wp:positionV>
                <wp:extent cx="63500" cy="104139"/>
                <wp:effectExtent l="0" t="0" r="0" b="0"/>
                <wp:wrapNone/>
                <wp:docPr id="249" name="Textbox 249"/>
                <wp:cNvGraphicFramePr>
                  <a:graphicFrameLocks/>
                </wp:cNvGraphicFramePr>
                <a:graphic>
                  <a:graphicData uri="http://schemas.microsoft.com/office/word/2010/wordprocessingShape">
                    <wps:wsp>
                      <wps:cNvPr id="249" name="Textbox 249"/>
                      <wps:cNvSpPr txBox="1"/>
                      <wps:spPr>
                        <a:xfrm>
                          <a:off x="0" y="0"/>
                          <a:ext cx="63500" cy="104139"/>
                        </a:xfrm>
                        <a:prstGeom prst="rect">
                          <a:avLst/>
                        </a:prstGeom>
                      </wps:spPr>
                      <wps:txbx>
                        <w:txbxContent>
                          <w:p>
                            <w:pPr>
                              <w:spacing w:line="164" w:lineRule="exact" w:before="0"/>
                              <w:ind w:left="0" w:right="0" w:firstLine="0"/>
                              <w:jc w:val="left"/>
                              <w:rPr>
                                <w:sz w:val="15"/>
                              </w:rPr>
                            </w:pPr>
                            <w:r>
                              <w:rPr>
                                <w:spacing w:val="-12"/>
                                <w:sz w:val="15"/>
                              </w:rPr>
                              <w:t>B</w:t>
                            </w:r>
                          </w:p>
                        </w:txbxContent>
                      </wps:txbx>
                      <wps:bodyPr wrap="square" lIns="0" tIns="0" rIns="0" bIns="0" rtlCol="0">
                        <a:noAutofit/>
                      </wps:bodyPr>
                    </wps:wsp>
                  </a:graphicData>
                </a:graphic>
              </wp:anchor>
            </w:drawing>
          </mc:Choice>
          <mc:Fallback>
            <w:pict>
              <v:shape style="position:absolute;margin-left:166.081497pt;margin-top:18.780949pt;width:5pt;height:8.2pt;mso-position-horizontal-relative:page;mso-position-vertical-relative:paragraph;z-index:-29289472" type="#_x0000_t202" id="docshape170" filled="false" stroked="false">
                <v:textbox inset="0,0,0,0">
                  <w:txbxContent>
                    <w:p>
                      <w:pPr>
                        <w:spacing w:line="164" w:lineRule="exact" w:before="0"/>
                        <w:ind w:left="0" w:right="0" w:firstLine="0"/>
                        <w:jc w:val="left"/>
                        <w:rPr>
                          <w:sz w:val="15"/>
                        </w:rPr>
                      </w:pPr>
                      <w:r>
                        <w:rPr>
                          <w:spacing w:val="-12"/>
                          <w:sz w:val="15"/>
                        </w:rPr>
                        <w:t>B</w:t>
                      </w:r>
                    </w:p>
                  </w:txbxContent>
                </v:textbox>
                <w10:wrap type="none"/>
              </v:shape>
            </w:pict>
          </mc:Fallback>
        </mc:AlternateContent>
      </w:r>
      <w:r>
        <w:rPr>
          <w:spacing w:val="-4"/>
          <w:sz w:val="25"/>
        </w:rPr>
        <w:t>SS</w:t>
      </w:r>
      <w:r>
        <w:rPr>
          <w:spacing w:val="-15"/>
          <w:sz w:val="25"/>
        </w:rPr>
        <w:t> </w:t>
      </w:r>
      <w:r>
        <w:rPr>
          <w:rFonts w:ascii="Symbol" w:hAnsi="Symbol"/>
          <w:spacing w:val="-4"/>
          <w:sz w:val="25"/>
        </w:rPr>
        <w:t></w:t>
      </w:r>
      <w:r>
        <w:rPr>
          <w:spacing w:val="-24"/>
          <w:sz w:val="25"/>
        </w:rPr>
        <w:t> </w:t>
      </w:r>
      <w:r>
        <w:rPr>
          <w:spacing w:val="-5"/>
          <w:sz w:val="25"/>
        </w:rPr>
        <w:t>SS</w:t>
      </w:r>
      <w:r>
        <w:rPr>
          <w:spacing w:val="-5"/>
          <w:sz w:val="25"/>
          <w:vertAlign w:val="superscript"/>
        </w:rPr>
        <w:t>2</w:t>
      </w:r>
    </w:p>
    <w:p>
      <w:pPr>
        <w:spacing w:line="240" w:lineRule="auto" w:before="23"/>
        <w:rPr>
          <w:sz w:val="15"/>
        </w:rPr>
      </w:pPr>
      <w:r>
        <w:rPr/>
        <w:br w:type="column"/>
      </w:r>
      <w:r>
        <w:rPr>
          <w:sz w:val="15"/>
        </w:rPr>
      </w:r>
    </w:p>
    <w:p>
      <w:pPr>
        <w:spacing w:before="0"/>
        <w:ind w:left="70" w:right="0" w:firstLine="0"/>
        <w:jc w:val="left"/>
        <w:rPr>
          <w:sz w:val="15"/>
        </w:rPr>
      </w:pPr>
      <w:r>
        <w:rPr>
          <w:rFonts w:ascii="Symbol" w:hAnsi="Symbol"/>
          <w:position w:val="6"/>
          <w:sz w:val="25"/>
        </w:rPr>
        <w:t></w:t>
      </w:r>
      <w:r>
        <w:rPr>
          <w:spacing w:val="-12"/>
          <w:position w:val="6"/>
          <w:sz w:val="25"/>
        </w:rPr>
        <w:t> </w:t>
      </w:r>
      <w:r>
        <w:rPr>
          <w:spacing w:val="-2"/>
          <w:position w:val="6"/>
          <w:sz w:val="25"/>
        </w:rPr>
        <w:t>k</w:t>
      </w:r>
      <w:r>
        <w:rPr>
          <w:spacing w:val="-2"/>
          <w:sz w:val="15"/>
        </w:rPr>
        <w:t>1</w:t>
      </w:r>
      <w:r>
        <w:rPr>
          <w:rFonts w:ascii="Symbol" w:hAnsi="Symbol"/>
          <w:spacing w:val="-2"/>
          <w:sz w:val="15"/>
        </w:rPr>
        <w:t></w:t>
      </w:r>
      <w:r>
        <w:rPr>
          <w:spacing w:val="-2"/>
          <w:sz w:val="15"/>
        </w:rPr>
        <w:t>1</w:t>
      </w:r>
      <w:r>
        <w:rPr>
          <w:spacing w:val="-2"/>
          <w:position w:val="6"/>
          <w:sz w:val="25"/>
        </w:rPr>
        <w:t>n</w:t>
      </w:r>
      <w:r>
        <w:rPr>
          <w:spacing w:val="-2"/>
          <w:sz w:val="15"/>
        </w:rPr>
        <w:t>i</w:t>
      </w:r>
    </w:p>
    <w:p>
      <w:pPr>
        <w:spacing w:before="211"/>
        <w:ind w:left="0" w:right="0" w:firstLine="0"/>
        <w:jc w:val="left"/>
        <w:rPr>
          <w:sz w:val="15"/>
        </w:rPr>
      </w:pPr>
      <w:r>
        <w:rPr/>
        <w:br w:type="column"/>
      </w:r>
      <w:r>
        <w:rPr>
          <w:spacing w:val="-5"/>
          <w:sz w:val="25"/>
        </w:rPr>
        <w:t>(x</w:t>
      </w:r>
      <w:r>
        <w:rPr>
          <w:spacing w:val="-5"/>
          <w:position w:val="-5"/>
          <w:sz w:val="15"/>
        </w:rPr>
        <w:t>i</w:t>
      </w:r>
    </w:p>
    <w:p>
      <w:pPr>
        <w:spacing w:before="193"/>
        <w:ind w:left="36" w:right="0" w:firstLine="0"/>
        <w:jc w:val="left"/>
        <w:rPr>
          <w:sz w:val="25"/>
        </w:rPr>
      </w:pPr>
      <w:r>
        <w:rPr/>
        <w:br w:type="column"/>
      </w:r>
      <w:r>
        <w:rPr>
          <w:rFonts w:ascii="Symbol" w:hAnsi="Symbol"/>
          <w:sz w:val="25"/>
        </w:rPr>
        <w:t></w:t>
      </w:r>
      <w:r>
        <w:rPr>
          <w:spacing w:val="-26"/>
          <w:sz w:val="25"/>
        </w:rPr>
        <w:t> </w:t>
      </w:r>
      <w:r>
        <w:rPr>
          <w:spacing w:val="-5"/>
          <w:sz w:val="25"/>
        </w:rPr>
        <w:t>x)</w:t>
      </w:r>
      <w:r>
        <w:rPr>
          <w:spacing w:val="-5"/>
          <w:sz w:val="25"/>
          <w:vertAlign w:val="superscript"/>
        </w:rPr>
        <w:t>2</w:t>
      </w:r>
    </w:p>
    <w:p>
      <w:pPr>
        <w:spacing w:after="0"/>
        <w:jc w:val="left"/>
        <w:rPr>
          <w:sz w:val="25"/>
        </w:rPr>
        <w:sectPr>
          <w:type w:val="continuous"/>
          <w:pgSz w:w="11910" w:h="16840"/>
          <w:pgMar w:header="0" w:footer="986" w:top="1920" w:bottom="1180" w:left="960" w:right="460"/>
          <w:cols w:num="4" w:equalWidth="0">
            <w:col w:w="2437" w:space="40"/>
            <w:col w:w="810" w:space="38"/>
            <w:col w:w="280" w:space="39"/>
            <w:col w:w="6846"/>
          </w:cols>
        </w:sectPr>
      </w:pPr>
    </w:p>
    <w:p>
      <w:pPr>
        <w:pStyle w:val="BodyText"/>
        <w:spacing w:before="159"/>
        <w:ind w:left="1560"/>
      </w:pPr>
      <w:r>
        <w:rPr>
          <w:spacing w:val="-2"/>
        </w:rPr>
        <w:t>where</w:t>
      </w:r>
    </w:p>
    <w:p>
      <w:pPr>
        <w:pStyle w:val="BodyText"/>
        <w:spacing w:line="276" w:lineRule="auto" w:before="160"/>
        <w:ind w:left="840" w:right="6843"/>
      </w:pPr>
      <w:r>
        <w:rPr/>
        <mc:AlternateContent>
          <mc:Choice Requires="wps">
            <w:drawing>
              <wp:anchor distT="0" distB="0" distL="0" distR="0" allowOverlap="1" layoutInCell="1" locked="0" behindDoc="0" simplePos="0" relativeHeight="15773184">
                <wp:simplePos x="0" y="0"/>
                <wp:positionH relativeFrom="page">
                  <wp:posOffset>1168116</wp:posOffset>
                </wp:positionH>
                <wp:positionV relativeFrom="paragraph">
                  <wp:posOffset>643377</wp:posOffset>
                </wp:positionV>
                <wp:extent cx="73660" cy="1270"/>
                <wp:effectExtent l="0" t="0" r="0" b="0"/>
                <wp:wrapNone/>
                <wp:docPr id="250" name="Graphic 250"/>
                <wp:cNvGraphicFramePr>
                  <a:graphicFrameLocks/>
                </wp:cNvGraphicFramePr>
                <a:graphic>
                  <a:graphicData uri="http://schemas.microsoft.com/office/word/2010/wordprocessingShape">
                    <wps:wsp>
                      <wps:cNvPr id="250" name="Graphic 250"/>
                      <wps:cNvSpPr/>
                      <wps:spPr>
                        <a:xfrm>
                          <a:off x="0" y="0"/>
                          <a:ext cx="73660" cy="1270"/>
                        </a:xfrm>
                        <a:custGeom>
                          <a:avLst/>
                          <a:gdLst/>
                          <a:ahLst/>
                          <a:cxnLst/>
                          <a:rect l="l" t="t" r="r" b="b"/>
                          <a:pathLst>
                            <a:path w="73660" h="0">
                              <a:moveTo>
                                <a:pt x="0" y="0"/>
                              </a:moveTo>
                              <a:lnTo>
                                <a:pt x="73346" y="0"/>
                              </a:lnTo>
                            </a:path>
                          </a:pathLst>
                        </a:custGeom>
                        <a:ln w="646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3184" from="91.977646pt,50.659622pt" to="97.752958pt,50.659622pt" stroked="true" strokeweight=".508836pt" strokecolor="#000000">
                <v:stroke dashstyle="solid"/>
                <w10:wrap type="none"/>
              </v:line>
            </w:pict>
          </mc:Fallback>
        </mc:AlternateContent>
      </w:r>
      <w:r>
        <w:rPr/>
        <mc:AlternateContent>
          <mc:Choice Requires="wps">
            <w:drawing>
              <wp:anchor distT="0" distB="0" distL="0" distR="0" allowOverlap="1" layoutInCell="1" locked="0" behindDoc="1" simplePos="0" relativeHeight="474027520">
                <wp:simplePos x="0" y="0"/>
                <wp:positionH relativeFrom="page">
                  <wp:posOffset>1225600</wp:posOffset>
                </wp:positionH>
                <wp:positionV relativeFrom="paragraph">
                  <wp:posOffset>426599</wp:posOffset>
                </wp:positionV>
                <wp:extent cx="31750" cy="127000"/>
                <wp:effectExtent l="0" t="0" r="0" b="0"/>
                <wp:wrapNone/>
                <wp:docPr id="251" name="Textbox 251"/>
                <wp:cNvGraphicFramePr>
                  <a:graphicFrameLocks/>
                </wp:cNvGraphicFramePr>
                <a:graphic>
                  <a:graphicData uri="http://schemas.microsoft.com/office/word/2010/wordprocessingShape">
                    <wps:wsp>
                      <wps:cNvPr id="251" name="Textbox 251"/>
                      <wps:cNvSpPr txBox="1"/>
                      <wps:spPr>
                        <a:xfrm>
                          <a:off x="0" y="0"/>
                          <a:ext cx="31750" cy="127000"/>
                        </a:xfrm>
                        <a:prstGeom prst="rect">
                          <a:avLst/>
                        </a:prstGeom>
                      </wps:spPr>
                      <wps:txbx>
                        <w:txbxContent>
                          <w:p>
                            <w:pPr>
                              <w:spacing w:line="199" w:lineRule="exact" w:before="0"/>
                              <w:ind w:left="0" w:right="0" w:firstLine="0"/>
                              <w:jc w:val="left"/>
                              <w:rPr>
                                <w:sz w:val="18"/>
                              </w:rPr>
                            </w:pPr>
                            <w:r>
                              <w:rPr>
                                <w:spacing w:val="-12"/>
                                <w:sz w:val="18"/>
                              </w:rPr>
                              <w:t>i</w:t>
                            </w:r>
                          </w:p>
                        </w:txbxContent>
                      </wps:txbx>
                      <wps:bodyPr wrap="square" lIns="0" tIns="0" rIns="0" bIns="0" rtlCol="0">
                        <a:noAutofit/>
                      </wps:bodyPr>
                    </wps:wsp>
                  </a:graphicData>
                </a:graphic>
              </wp:anchor>
            </w:drawing>
          </mc:Choice>
          <mc:Fallback>
            <w:pict>
              <v:shape style="position:absolute;margin-left:96.503998pt;margin-top:33.590515pt;width:2.5pt;height:10pt;mso-position-horizontal-relative:page;mso-position-vertical-relative:paragraph;z-index:-29288960" type="#_x0000_t202" id="docshape171" filled="false" stroked="false">
                <v:textbox inset="0,0,0,0">
                  <w:txbxContent>
                    <w:p>
                      <w:pPr>
                        <w:spacing w:line="199" w:lineRule="exact" w:before="0"/>
                        <w:ind w:left="0" w:right="0" w:firstLine="0"/>
                        <w:jc w:val="left"/>
                        <w:rPr>
                          <w:sz w:val="18"/>
                        </w:rPr>
                      </w:pPr>
                      <w:r>
                        <w:rPr>
                          <w:spacing w:val="-12"/>
                          <w:sz w:val="18"/>
                        </w:rPr>
                        <w:t>i</w:t>
                      </w:r>
                    </w:p>
                  </w:txbxContent>
                </v:textbox>
                <w10:wrap type="none"/>
              </v:shape>
            </w:pict>
          </mc:Fallback>
        </mc:AlternateContent>
      </w:r>
      <w:r>
        <w:rPr/>
        <w:t>n</w:t>
      </w:r>
      <w:r>
        <w:rPr>
          <w:vertAlign w:val="subscript"/>
        </w:rPr>
        <w:t>i</w:t>
      </w:r>
      <w:r>
        <w:rPr>
          <w:vertAlign w:val="baseline"/>
        </w:rPr>
        <w:t> = the size of group (i) </w:t>
      </w:r>
      <w:r>
        <w:rPr>
          <w:vertAlign w:val="superscript"/>
        </w:rPr>
        <w:t>X</w:t>
      </w:r>
      <w:r>
        <w:rPr>
          <w:spacing w:val="-20"/>
          <w:vertAlign w:val="baseline"/>
        </w:rPr>
        <w:t> </w:t>
      </w:r>
      <w:r>
        <w:rPr>
          <w:vertAlign w:val="baseline"/>
        </w:rPr>
        <w:t>=</w:t>
      </w:r>
      <w:r>
        <w:rPr>
          <w:spacing w:val="-10"/>
          <w:vertAlign w:val="baseline"/>
        </w:rPr>
        <w:t> </w:t>
      </w:r>
      <w:r>
        <w:rPr>
          <w:vertAlign w:val="baseline"/>
        </w:rPr>
        <w:t>the</w:t>
      </w:r>
      <w:r>
        <w:rPr>
          <w:spacing w:val="-6"/>
          <w:vertAlign w:val="baseline"/>
        </w:rPr>
        <w:t> </w:t>
      </w:r>
      <w:r>
        <w:rPr>
          <w:vertAlign w:val="baseline"/>
        </w:rPr>
        <w:t>mean</w:t>
      </w:r>
      <w:r>
        <w:rPr>
          <w:spacing w:val="-5"/>
          <w:vertAlign w:val="baseline"/>
        </w:rPr>
        <w:t> </w:t>
      </w:r>
      <w:r>
        <w:rPr>
          <w:vertAlign w:val="baseline"/>
        </w:rPr>
        <w:t>of</w:t>
      </w:r>
      <w:r>
        <w:rPr>
          <w:spacing w:val="-8"/>
          <w:vertAlign w:val="baseline"/>
        </w:rPr>
        <w:t> </w:t>
      </w:r>
      <w:r>
        <w:rPr>
          <w:vertAlign w:val="baseline"/>
        </w:rPr>
        <w:t>group</w:t>
      </w:r>
      <w:r>
        <w:rPr>
          <w:spacing w:val="-6"/>
          <w:vertAlign w:val="baseline"/>
        </w:rPr>
        <w:t> </w:t>
      </w:r>
      <w:r>
        <w:rPr>
          <w:vertAlign w:val="baseline"/>
        </w:rPr>
        <w:t>(i) </w:t>
      </w:r>
      <w:r>
        <w:rPr>
          <w:sz w:val="24"/>
          <w:vertAlign w:val="baseline"/>
        </w:rPr>
        <w:t>x </w:t>
      </w:r>
      <w:r>
        <w:rPr>
          <w:vertAlign w:val="baseline"/>
        </w:rPr>
        <w:t>= the grand mean</w:t>
      </w:r>
    </w:p>
    <w:p>
      <w:pPr>
        <w:pStyle w:val="BodyText"/>
        <w:spacing w:before="161"/>
      </w:pPr>
    </w:p>
    <w:p>
      <w:pPr>
        <w:pStyle w:val="BodyText"/>
        <w:ind w:left="840"/>
      </w:pPr>
      <w:r>
        <w:rPr/>
        <w:t>The</w:t>
      </w:r>
      <w:r>
        <w:rPr>
          <w:spacing w:val="-6"/>
        </w:rPr>
        <w:t> </w:t>
      </w:r>
      <w:r>
        <w:rPr/>
        <w:t>statistics</w:t>
      </w:r>
      <w:r>
        <w:rPr>
          <w:spacing w:val="-3"/>
        </w:rPr>
        <w:t> </w:t>
      </w:r>
      <w:r>
        <w:rPr/>
        <w:t>has</w:t>
      </w:r>
      <w:r>
        <w:rPr>
          <w:spacing w:val="-3"/>
        </w:rPr>
        <w:t> </w:t>
      </w:r>
      <w:r>
        <w:rPr/>
        <w:t>degree</w:t>
      </w:r>
      <w:r>
        <w:rPr>
          <w:spacing w:val="-4"/>
        </w:rPr>
        <w:t> </w:t>
      </w:r>
      <w:r>
        <w:rPr/>
        <w:t>of</w:t>
      </w:r>
      <w:r>
        <w:rPr>
          <w:spacing w:val="-4"/>
        </w:rPr>
        <w:t> </w:t>
      </w:r>
      <w:r>
        <w:rPr/>
        <w:t>freedom</w:t>
      </w:r>
      <w:r>
        <w:rPr>
          <w:spacing w:val="-8"/>
        </w:rPr>
        <w:t> </w:t>
      </w:r>
      <w:r>
        <w:rPr>
          <w:spacing w:val="-2"/>
        </w:rPr>
        <w:t>(∂ƒβ)</w:t>
      </w:r>
    </w:p>
    <w:p>
      <w:pPr>
        <w:pStyle w:val="BodyText"/>
        <w:spacing w:before="161"/>
        <w:ind w:left="1560"/>
      </w:pPr>
      <w:r>
        <w:rPr/>
        <w:t>∂ƒβ</w:t>
      </w:r>
      <w:r>
        <w:rPr>
          <w:spacing w:val="-1"/>
        </w:rPr>
        <w:t> </w:t>
      </w:r>
      <w:r>
        <w:rPr/>
        <w:t>= k</w:t>
      </w:r>
      <w:r>
        <w:rPr>
          <w:spacing w:val="-1"/>
        </w:rPr>
        <w:t> </w:t>
      </w:r>
      <w:r>
        <w:rPr/>
        <w:t>=1,</w:t>
      </w:r>
      <w:r>
        <w:rPr>
          <w:spacing w:val="-1"/>
        </w:rPr>
        <w:t> </w:t>
      </w:r>
      <w:r>
        <w:rPr>
          <w:spacing w:val="-2"/>
        </w:rPr>
        <w:t>where</w:t>
      </w:r>
    </w:p>
    <w:p>
      <w:pPr>
        <w:pStyle w:val="BodyText"/>
        <w:spacing w:before="163"/>
        <w:ind w:left="1560"/>
      </w:pPr>
      <w:r>
        <w:rPr/>
        <w:t>k</w:t>
      </w:r>
      <w:r>
        <w:rPr>
          <w:spacing w:val="-2"/>
        </w:rPr>
        <w:t> </w:t>
      </w:r>
      <w:r>
        <w:rPr/>
        <w:t>=</w:t>
      </w:r>
      <w:r>
        <w:rPr>
          <w:spacing w:val="-2"/>
        </w:rPr>
        <w:t> </w:t>
      </w:r>
      <w:r>
        <w:rPr/>
        <w:t>the</w:t>
      </w:r>
      <w:r>
        <w:rPr>
          <w:spacing w:val="-2"/>
        </w:rPr>
        <w:t> </w:t>
      </w:r>
      <w:r>
        <w:rPr/>
        <w:t>number</w:t>
      </w:r>
      <w:r>
        <w:rPr>
          <w:spacing w:val="-2"/>
        </w:rPr>
        <w:t> </w:t>
      </w:r>
      <w:r>
        <w:rPr/>
        <w:t>of</w:t>
      </w:r>
      <w:r>
        <w:rPr>
          <w:spacing w:val="-4"/>
        </w:rPr>
        <w:t> </w:t>
      </w:r>
      <w:r>
        <w:rPr>
          <w:spacing w:val="-2"/>
        </w:rPr>
        <w:t>group</w:t>
      </w:r>
    </w:p>
    <w:p>
      <w:pPr>
        <w:pStyle w:val="BodyText"/>
        <w:tabs>
          <w:tab w:pos="1956" w:val="left" w:leader="none"/>
        </w:tabs>
        <w:spacing w:before="174"/>
        <w:ind w:left="576"/>
        <w:jc w:val="center"/>
      </w:pPr>
      <w:r>
        <w:rPr/>
        <mc:AlternateContent>
          <mc:Choice Requires="wps">
            <w:drawing>
              <wp:anchor distT="0" distB="0" distL="0" distR="0" allowOverlap="1" layoutInCell="1" locked="0" behindDoc="1" simplePos="0" relativeHeight="474028032">
                <wp:simplePos x="0" y="0"/>
                <wp:positionH relativeFrom="page">
                  <wp:posOffset>2383213</wp:posOffset>
                </wp:positionH>
                <wp:positionV relativeFrom="paragraph">
                  <wp:posOffset>135432</wp:posOffset>
                </wp:positionV>
                <wp:extent cx="81915" cy="173990"/>
                <wp:effectExtent l="0" t="0" r="0" b="0"/>
                <wp:wrapNone/>
                <wp:docPr id="252" name="Textbox 252"/>
                <wp:cNvGraphicFramePr>
                  <a:graphicFrameLocks/>
                </wp:cNvGraphicFramePr>
                <a:graphic>
                  <a:graphicData uri="http://schemas.microsoft.com/office/word/2010/wordprocessingShape">
                    <wps:wsp>
                      <wps:cNvPr id="252" name="Textbox 252"/>
                      <wps:cNvSpPr txBox="1"/>
                      <wps:spPr>
                        <a:xfrm>
                          <a:off x="0" y="0"/>
                          <a:ext cx="81915" cy="173990"/>
                        </a:xfrm>
                        <a:prstGeom prst="rect">
                          <a:avLst/>
                        </a:prstGeom>
                      </wps:spPr>
                      <wps:txbx>
                        <w:txbxContent>
                          <w:p>
                            <w:pPr>
                              <w:spacing w:line="272" w:lineRule="exact" w:before="0"/>
                              <w:ind w:left="0" w:right="0" w:firstLine="0"/>
                              <w:jc w:val="left"/>
                              <w:rPr>
                                <w:sz w:val="24"/>
                              </w:rPr>
                            </w:pPr>
                            <w:r>
                              <w:rPr>
                                <w:spacing w:val="-16"/>
                                <w:sz w:val="24"/>
                              </w:rPr>
                              <w:t>S</w:t>
                            </w:r>
                          </w:p>
                        </w:txbxContent>
                      </wps:txbx>
                      <wps:bodyPr wrap="square" lIns="0" tIns="0" rIns="0" bIns="0" rtlCol="0">
                        <a:noAutofit/>
                      </wps:bodyPr>
                    </wps:wsp>
                  </a:graphicData>
                </a:graphic>
              </wp:anchor>
            </w:drawing>
          </mc:Choice>
          <mc:Fallback>
            <w:pict>
              <v:shape style="position:absolute;margin-left:187.654602pt;margin-top:10.663963pt;width:6.45pt;height:13.7pt;mso-position-horizontal-relative:page;mso-position-vertical-relative:paragraph;z-index:-29288448" type="#_x0000_t202" id="docshape172" filled="false" stroked="false">
                <v:textbox inset="0,0,0,0">
                  <w:txbxContent>
                    <w:p>
                      <w:pPr>
                        <w:spacing w:line="272" w:lineRule="exact" w:before="0"/>
                        <w:ind w:left="0" w:right="0" w:firstLine="0"/>
                        <w:jc w:val="left"/>
                        <w:rPr>
                          <w:sz w:val="24"/>
                        </w:rPr>
                      </w:pPr>
                      <w:r>
                        <w:rPr>
                          <w:spacing w:val="-16"/>
                          <w:sz w:val="24"/>
                        </w:rPr>
                        <w:t>S</w:t>
                      </w:r>
                    </w:p>
                  </w:txbxContent>
                </v:textbox>
                <w10:wrap type="none"/>
              </v:shape>
            </w:pict>
          </mc:Fallback>
        </mc:AlternateContent>
      </w:r>
      <w:r>
        <w:rPr/>
        <mc:AlternateContent>
          <mc:Choice Requires="wps">
            <w:drawing>
              <wp:anchor distT="0" distB="0" distL="0" distR="0" allowOverlap="1" layoutInCell="1" locked="0" behindDoc="1" simplePos="0" relativeHeight="474029056">
                <wp:simplePos x="0" y="0"/>
                <wp:positionH relativeFrom="page">
                  <wp:posOffset>2478340</wp:posOffset>
                </wp:positionH>
                <wp:positionV relativeFrom="paragraph">
                  <wp:posOffset>232467</wp:posOffset>
                </wp:positionV>
                <wp:extent cx="62230" cy="101600"/>
                <wp:effectExtent l="0" t="0" r="0" b="0"/>
                <wp:wrapNone/>
                <wp:docPr id="253" name="Textbox 253"/>
                <wp:cNvGraphicFramePr>
                  <a:graphicFrameLocks/>
                </wp:cNvGraphicFramePr>
                <a:graphic>
                  <a:graphicData uri="http://schemas.microsoft.com/office/word/2010/wordprocessingShape">
                    <wps:wsp>
                      <wps:cNvPr id="253" name="Textbox 253"/>
                      <wps:cNvSpPr txBox="1"/>
                      <wps:spPr>
                        <a:xfrm>
                          <a:off x="0" y="0"/>
                          <a:ext cx="62230" cy="101600"/>
                        </a:xfrm>
                        <a:prstGeom prst="rect">
                          <a:avLst/>
                        </a:prstGeom>
                      </wps:spPr>
                      <wps:txbx>
                        <w:txbxContent>
                          <w:p>
                            <w:pPr>
                              <w:spacing w:line="159" w:lineRule="exact" w:before="0"/>
                              <w:ind w:left="0" w:right="0" w:firstLine="0"/>
                              <w:jc w:val="left"/>
                              <w:rPr>
                                <w:sz w:val="14"/>
                              </w:rPr>
                            </w:pPr>
                            <w:r>
                              <w:rPr>
                                <w:spacing w:val="-15"/>
                                <w:sz w:val="14"/>
                              </w:rPr>
                              <w:t>w</w:t>
                            </w:r>
                          </w:p>
                        </w:txbxContent>
                      </wps:txbx>
                      <wps:bodyPr wrap="square" lIns="0" tIns="0" rIns="0" bIns="0" rtlCol="0">
                        <a:noAutofit/>
                      </wps:bodyPr>
                    </wps:wsp>
                  </a:graphicData>
                </a:graphic>
              </wp:anchor>
            </w:drawing>
          </mc:Choice>
          <mc:Fallback>
            <w:pict>
              <v:shape style="position:absolute;margin-left:195.144897pt;margin-top:18.304560pt;width:4.9pt;height:8pt;mso-position-horizontal-relative:page;mso-position-vertical-relative:paragraph;z-index:-29287424" type="#_x0000_t202" id="docshape173" filled="false" stroked="false">
                <v:textbox inset="0,0,0,0">
                  <w:txbxContent>
                    <w:p>
                      <w:pPr>
                        <w:spacing w:line="159" w:lineRule="exact" w:before="0"/>
                        <w:ind w:left="0" w:right="0" w:firstLine="0"/>
                        <w:jc w:val="left"/>
                        <w:rPr>
                          <w:sz w:val="14"/>
                        </w:rPr>
                      </w:pPr>
                      <w:r>
                        <w:rPr>
                          <w:spacing w:val="-15"/>
                          <w:sz w:val="14"/>
                        </w:rPr>
                        <w:t>w</w:t>
                      </w:r>
                    </w:p>
                  </w:txbxContent>
                </v:textbox>
                <w10:wrap type="none"/>
              </v:shape>
            </w:pict>
          </mc:Fallback>
        </mc:AlternateContent>
      </w:r>
      <w:r>
        <w:rPr>
          <w:spacing w:val="-2"/>
        </w:rPr>
        <w:t>Likewise,</w:t>
      </w:r>
      <w:r>
        <w:rPr/>
        <w:tab/>
      </w:r>
      <w:r>
        <w:rPr>
          <w:position w:val="11"/>
          <w:sz w:val="14"/>
        </w:rPr>
        <w:t>2</w:t>
      </w:r>
      <w:r>
        <w:rPr>
          <w:spacing w:val="76"/>
          <w:position w:val="11"/>
          <w:sz w:val="14"/>
        </w:rPr>
        <w:t> </w:t>
      </w:r>
      <w:r>
        <w:rPr/>
        <w:t>represent</w:t>
      </w:r>
      <w:r>
        <w:rPr>
          <w:spacing w:val="77"/>
        </w:rPr>
        <w:t> </w:t>
      </w:r>
      <w:r>
        <w:rPr/>
        <w:t>the</w:t>
      </w:r>
      <w:r>
        <w:rPr>
          <w:spacing w:val="74"/>
        </w:rPr>
        <w:t> </w:t>
      </w:r>
      <w:r>
        <w:rPr/>
        <w:t>sample</w:t>
      </w:r>
      <w:r>
        <w:rPr>
          <w:spacing w:val="78"/>
        </w:rPr>
        <w:t> </w:t>
      </w:r>
      <w:r>
        <w:rPr/>
        <w:t>within</w:t>
      </w:r>
      <w:r>
        <w:rPr>
          <w:spacing w:val="77"/>
        </w:rPr>
        <w:t> </w:t>
      </w:r>
      <w:r>
        <w:rPr/>
        <w:t>groups</w:t>
      </w:r>
      <w:r>
        <w:rPr>
          <w:spacing w:val="77"/>
        </w:rPr>
        <w:t> </w:t>
      </w:r>
      <w:r>
        <w:rPr/>
        <w:t>or</w:t>
      </w:r>
      <w:r>
        <w:rPr>
          <w:spacing w:val="77"/>
        </w:rPr>
        <w:t> </w:t>
      </w:r>
      <w:r>
        <w:rPr/>
        <w:t>means</w:t>
      </w:r>
      <w:r>
        <w:rPr>
          <w:spacing w:val="78"/>
        </w:rPr>
        <w:t> </w:t>
      </w:r>
      <w:r>
        <w:rPr>
          <w:spacing w:val="-2"/>
        </w:rPr>
        <w:t>square</w:t>
      </w:r>
    </w:p>
    <w:p>
      <w:pPr>
        <w:pStyle w:val="BodyText"/>
        <w:spacing w:line="362" w:lineRule="auto" w:before="214"/>
        <w:ind w:left="1560"/>
      </w:pPr>
      <w:r>
        <w:rPr/>
        <w:t>within</w:t>
      </w:r>
      <w:r>
        <w:rPr>
          <w:spacing w:val="-1"/>
        </w:rPr>
        <w:t> </w:t>
      </w:r>
      <w:r>
        <w:rPr/>
        <w:t>(MSW)</w:t>
      </w:r>
      <w:r>
        <w:rPr>
          <w:spacing w:val="-2"/>
        </w:rPr>
        <w:t> </w:t>
      </w:r>
      <w:r>
        <w:rPr/>
        <w:t>which</w:t>
      </w:r>
      <w:r>
        <w:rPr>
          <w:spacing w:val="-3"/>
        </w:rPr>
        <w:t> </w:t>
      </w:r>
      <w:r>
        <w:rPr/>
        <w:t>qualifies</w:t>
      </w:r>
      <w:r>
        <w:rPr>
          <w:spacing w:val="-1"/>
        </w:rPr>
        <w:t> </w:t>
      </w:r>
      <w:r>
        <w:rPr/>
        <w:t>the</w:t>
      </w:r>
      <w:r>
        <w:rPr>
          <w:spacing w:val="-2"/>
        </w:rPr>
        <w:t> </w:t>
      </w:r>
      <w:r>
        <w:rPr/>
        <w:t>spread</w:t>
      </w:r>
      <w:r>
        <w:rPr>
          <w:spacing w:val="-2"/>
        </w:rPr>
        <w:t> </w:t>
      </w:r>
      <w:r>
        <w:rPr/>
        <w:t>of</w:t>
      </w:r>
      <w:r>
        <w:rPr>
          <w:spacing w:val="-1"/>
        </w:rPr>
        <w:t> </w:t>
      </w:r>
      <w:r>
        <w:rPr/>
        <w:t>values</w:t>
      </w:r>
      <w:r>
        <w:rPr>
          <w:spacing w:val="-1"/>
        </w:rPr>
        <w:t> </w:t>
      </w:r>
      <w:r>
        <w:rPr/>
        <w:t>within</w:t>
      </w:r>
      <w:r>
        <w:rPr>
          <w:spacing w:val="-1"/>
        </w:rPr>
        <w:t> </w:t>
      </w:r>
      <w:r>
        <w:rPr/>
        <w:t>groups.</w:t>
      </w:r>
      <w:r>
        <w:rPr>
          <w:spacing w:val="-2"/>
        </w:rPr>
        <w:t> </w:t>
      </w:r>
      <w:r>
        <w:rPr/>
        <w:t>It</w:t>
      </w:r>
      <w:r>
        <w:rPr>
          <w:spacing w:val="-1"/>
        </w:rPr>
        <w:t> </w:t>
      </w:r>
      <w:r>
        <w:rPr/>
        <w:t>is calculated as:</w:t>
      </w:r>
    </w:p>
    <w:p>
      <w:pPr>
        <w:pStyle w:val="BodyText"/>
        <w:spacing w:line="317" w:lineRule="exact"/>
        <w:ind w:left="840"/>
        <w:jc w:val="both"/>
      </w:pPr>
      <w:r>
        <w:rPr/>
        <w:t>S</w:t>
      </w:r>
      <w:r>
        <w:rPr>
          <w:vertAlign w:val="subscript"/>
        </w:rPr>
        <w:t>ssw</w:t>
      </w:r>
      <w:r>
        <w:rPr>
          <w:spacing w:val="-2"/>
          <w:vertAlign w:val="baseline"/>
        </w:rPr>
        <w:t> </w:t>
      </w:r>
      <w:r>
        <w:rPr>
          <w:vertAlign w:val="baseline"/>
        </w:rPr>
        <w:t>=</w:t>
      </w:r>
      <w:r>
        <w:rPr>
          <w:spacing w:val="68"/>
          <w:vertAlign w:val="baseline"/>
        </w:rPr>
        <w:t>  </w:t>
      </w:r>
      <w:r>
        <w:rPr>
          <w:vertAlign w:val="baseline"/>
        </w:rPr>
        <w:t>the sum</w:t>
      </w:r>
      <w:r>
        <w:rPr>
          <w:spacing w:val="-6"/>
          <w:vertAlign w:val="baseline"/>
        </w:rPr>
        <w:t> </w:t>
      </w:r>
      <w:r>
        <w:rPr>
          <w:vertAlign w:val="baseline"/>
        </w:rPr>
        <w:t>of square </w:t>
      </w:r>
      <w:r>
        <w:rPr>
          <w:spacing w:val="-2"/>
          <w:vertAlign w:val="baseline"/>
        </w:rPr>
        <w:t>within.</w:t>
      </w:r>
    </w:p>
    <w:p>
      <w:pPr>
        <w:pStyle w:val="BodyText"/>
      </w:pPr>
    </w:p>
    <w:p>
      <w:pPr>
        <w:pStyle w:val="BodyText"/>
        <w:spacing w:before="4"/>
      </w:pPr>
    </w:p>
    <w:p>
      <w:pPr>
        <w:pStyle w:val="ListParagraph"/>
        <w:numPr>
          <w:ilvl w:val="1"/>
          <w:numId w:val="34"/>
        </w:numPr>
        <w:tabs>
          <w:tab w:pos="1559" w:val="left" w:leader="none"/>
        </w:tabs>
        <w:spacing w:line="240" w:lineRule="auto" w:before="0" w:after="0"/>
        <w:ind w:left="1559" w:right="0" w:hanging="719"/>
        <w:jc w:val="both"/>
        <w:rPr>
          <w:b/>
          <w:sz w:val="28"/>
        </w:rPr>
      </w:pPr>
      <w:r>
        <w:rPr>
          <w:b/>
          <w:sz w:val="28"/>
        </w:rPr>
        <w:t>Determination</w:t>
      </w:r>
      <w:r>
        <w:rPr>
          <w:b/>
          <w:spacing w:val="-9"/>
          <w:sz w:val="28"/>
        </w:rPr>
        <w:t> </w:t>
      </w:r>
      <w:r>
        <w:rPr>
          <w:b/>
          <w:sz w:val="28"/>
        </w:rPr>
        <w:t>of</w:t>
      </w:r>
      <w:r>
        <w:rPr>
          <w:b/>
          <w:spacing w:val="-6"/>
          <w:sz w:val="28"/>
        </w:rPr>
        <w:t> </w:t>
      </w:r>
      <w:r>
        <w:rPr>
          <w:b/>
          <w:sz w:val="28"/>
        </w:rPr>
        <w:t>Maintenance</w:t>
      </w:r>
      <w:r>
        <w:rPr>
          <w:b/>
          <w:spacing w:val="-5"/>
          <w:sz w:val="28"/>
        </w:rPr>
        <w:t> </w:t>
      </w:r>
      <w:r>
        <w:rPr>
          <w:b/>
          <w:spacing w:val="-4"/>
          <w:sz w:val="28"/>
        </w:rPr>
        <w:t>Cycle</w:t>
      </w:r>
    </w:p>
    <w:p>
      <w:pPr>
        <w:pStyle w:val="ListParagraph"/>
        <w:numPr>
          <w:ilvl w:val="2"/>
          <w:numId w:val="34"/>
        </w:numPr>
        <w:tabs>
          <w:tab w:pos="1558" w:val="left" w:leader="none"/>
        </w:tabs>
        <w:spacing w:line="240" w:lineRule="auto" w:before="163" w:after="0"/>
        <w:ind w:left="1558" w:right="0" w:hanging="718"/>
        <w:jc w:val="both"/>
        <w:rPr>
          <w:b/>
          <w:sz w:val="28"/>
        </w:rPr>
      </w:pPr>
      <w:r>
        <w:rPr>
          <w:b/>
          <w:sz w:val="28"/>
        </w:rPr>
        <w:t>Periodicity</w:t>
      </w:r>
      <w:r>
        <w:rPr>
          <w:b/>
          <w:spacing w:val="-5"/>
          <w:sz w:val="28"/>
        </w:rPr>
        <w:t> </w:t>
      </w:r>
      <w:r>
        <w:rPr>
          <w:b/>
          <w:sz w:val="28"/>
        </w:rPr>
        <w:t>of</w:t>
      </w:r>
      <w:r>
        <w:rPr>
          <w:b/>
          <w:spacing w:val="-6"/>
          <w:sz w:val="28"/>
        </w:rPr>
        <w:t> </w:t>
      </w:r>
      <w:r>
        <w:rPr>
          <w:b/>
          <w:sz w:val="28"/>
        </w:rPr>
        <w:t>Preventive</w:t>
      </w:r>
      <w:r>
        <w:rPr>
          <w:b/>
          <w:spacing w:val="-6"/>
          <w:sz w:val="28"/>
        </w:rPr>
        <w:t> </w:t>
      </w:r>
      <w:r>
        <w:rPr>
          <w:b/>
          <w:sz w:val="28"/>
        </w:rPr>
        <w:t>and</w:t>
      </w:r>
      <w:r>
        <w:rPr>
          <w:b/>
          <w:spacing w:val="-6"/>
          <w:sz w:val="28"/>
        </w:rPr>
        <w:t> </w:t>
      </w:r>
      <w:r>
        <w:rPr>
          <w:b/>
          <w:sz w:val="28"/>
        </w:rPr>
        <w:t>Corrective</w:t>
      </w:r>
      <w:r>
        <w:rPr>
          <w:b/>
          <w:spacing w:val="-5"/>
          <w:sz w:val="28"/>
        </w:rPr>
        <w:t> </w:t>
      </w:r>
      <w:r>
        <w:rPr>
          <w:b/>
          <w:spacing w:val="-2"/>
          <w:sz w:val="28"/>
        </w:rPr>
        <w:t>Maintenance</w:t>
      </w:r>
    </w:p>
    <w:p>
      <w:pPr>
        <w:pStyle w:val="BodyText"/>
        <w:spacing w:line="360" w:lineRule="auto" w:before="155"/>
        <w:ind w:left="840" w:right="977"/>
        <w:jc w:val="both"/>
      </w:pPr>
      <w:r>
        <w:rPr/>
        <w:t>This is the period between the initial time of handing over a building to the first and subsequent intervals during which the building or any of its components is replaced, renovated or refurbished to return it to its normal state</w:t>
      </w:r>
      <w:r>
        <w:rPr>
          <w:spacing w:val="40"/>
        </w:rPr>
        <w:t> </w:t>
      </w:r>
      <w:r>
        <w:rPr/>
        <w:t>of</w:t>
      </w:r>
      <w:r>
        <w:rPr>
          <w:spacing w:val="40"/>
        </w:rPr>
        <w:t> </w:t>
      </w:r>
      <w:r>
        <w:rPr/>
        <w:t>services.</w:t>
      </w:r>
      <w:r>
        <w:rPr>
          <w:spacing w:val="40"/>
        </w:rPr>
        <w:t> </w:t>
      </w:r>
      <w:r>
        <w:rPr/>
        <w:t>This</w:t>
      </w:r>
      <w:r>
        <w:rPr>
          <w:spacing w:val="40"/>
        </w:rPr>
        <w:t> </w:t>
      </w:r>
      <w:r>
        <w:rPr/>
        <w:t>time</w:t>
      </w:r>
      <w:r>
        <w:rPr>
          <w:spacing w:val="40"/>
        </w:rPr>
        <w:t> </w:t>
      </w:r>
      <w:r>
        <w:rPr/>
        <w:t>interval</w:t>
      </w:r>
      <w:r>
        <w:rPr>
          <w:spacing w:val="40"/>
        </w:rPr>
        <w:t> </w:t>
      </w:r>
      <w:r>
        <w:rPr/>
        <w:t>is</w:t>
      </w:r>
      <w:r>
        <w:rPr>
          <w:spacing w:val="40"/>
        </w:rPr>
        <w:t> </w:t>
      </w:r>
      <w:r>
        <w:rPr/>
        <w:t>a</w:t>
      </w:r>
      <w:r>
        <w:rPr>
          <w:spacing w:val="40"/>
        </w:rPr>
        <w:t> </w:t>
      </w:r>
      <w:r>
        <w:rPr/>
        <w:t>probabilistic</w:t>
      </w:r>
      <w:r>
        <w:rPr>
          <w:spacing w:val="40"/>
        </w:rPr>
        <w:t> </w:t>
      </w:r>
      <w:r>
        <w:rPr/>
        <w:t>phenomenon</w:t>
      </w:r>
      <w:r>
        <w:rPr>
          <w:spacing w:val="40"/>
        </w:rPr>
        <w:t> </w:t>
      </w:r>
      <w:r>
        <w:rPr/>
        <w:t>which</w:t>
      </w:r>
    </w:p>
    <w:p>
      <w:pPr>
        <w:spacing w:after="0" w:line="360" w:lineRule="auto"/>
        <w:jc w:val="both"/>
        <w:sectPr>
          <w:type w:val="continuous"/>
          <w:pgSz w:w="11910" w:h="16840"/>
          <w:pgMar w:header="0" w:footer="986" w:top="1920" w:bottom="1180" w:left="960" w:right="460"/>
        </w:sectPr>
      </w:pPr>
    </w:p>
    <w:p>
      <w:pPr>
        <w:pStyle w:val="BodyText"/>
        <w:spacing w:line="360" w:lineRule="auto" w:before="74"/>
        <w:ind w:left="840" w:right="985"/>
        <w:jc w:val="both"/>
      </w:pPr>
      <w:r>
        <w:rPr/>
        <w:t>depends on the rate of deterioration or degradation of the building components.</w:t>
      </w:r>
      <w:r>
        <w:rPr>
          <w:spacing w:val="40"/>
        </w:rPr>
        <w:t> </w:t>
      </w:r>
      <w:r>
        <w:rPr/>
        <w:t>On its part, it is a variable factor which is a function of the </w:t>
      </w:r>
      <w:r>
        <w:rPr>
          <w:spacing w:val="-2"/>
        </w:rPr>
        <w:t>following:</w:t>
      </w:r>
    </w:p>
    <w:p>
      <w:pPr>
        <w:pStyle w:val="ListParagraph"/>
        <w:numPr>
          <w:ilvl w:val="0"/>
          <w:numId w:val="36"/>
        </w:numPr>
        <w:tabs>
          <w:tab w:pos="1560" w:val="left" w:leader="none"/>
        </w:tabs>
        <w:spacing w:line="357" w:lineRule="auto" w:before="6" w:after="0"/>
        <w:ind w:left="1560" w:right="974" w:hanging="720"/>
        <w:jc w:val="both"/>
        <w:rPr>
          <w:sz w:val="28"/>
        </w:rPr>
      </w:pPr>
      <w:r>
        <w:rPr>
          <w:b/>
          <w:sz w:val="28"/>
        </w:rPr>
        <w:t>The nature of the building/component and usage/function in the building: </w:t>
      </w:r>
      <w:r>
        <w:rPr>
          <w:sz w:val="28"/>
        </w:rPr>
        <w:t>The conditions (climatic or environmental) under which such building or its components are subjected or exposed to</w:t>
      </w:r>
    </w:p>
    <w:p>
      <w:pPr>
        <w:pStyle w:val="ListParagraph"/>
        <w:numPr>
          <w:ilvl w:val="0"/>
          <w:numId w:val="36"/>
        </w:numPr>
        <w:tabs>
          <w:tab w:pos="1560" w:val="left" w:leader="none"/>
        </w:tabs>
        <w:spacing w:line="360" w:lineRule="auto" w:before="3" w:after="0"/>
        <w:ind w:left="1560" w:right="973" w:hanging="720"/>
        <w:jc w:val="both"/>
        <w:rPr>
          <w:sz w:val="28"/>
        </w:rPr>
      </w:pPr>
      <w:r>
        <w:rPr>
          <w:b/>
          <w:sz w:val="28"/>
        </w:rPr>
        <w:t>The initial quality or properties of the component in view: </w:t>
      </w:r>
      <w:r>
        <w:rPr>
          <w:sz w:val="28"/>
        </w:rPr>
        <w:t>The periodicity of any type of maintenance can be established from users of the building and the maintenance crew of any organization that is involved in the maintenance of the building.</w:t>
      </w:r>
      <w:r>
        <w:rPr>
          <w:spacing w:val="40"/>
          <w:sz w:val="28"/>
        </w:rPr>
        <w:t> </w:t>
      </w:r>
      <w:r>
        <w:rPr>
          <w:sz w:val="28"/>
        </w:rPr>
        <w:t>To ensure reliability of the maintenance period, the following time frames have been </w:t>
      </w:r>
      <w:r>
        <w:rPr>
          <w:spacing w:val="-2"/>
          <w:sz w:val="28"/>
        </w:rPr>
        <w:t>identified:</w:t>
      </w:r>
    </w:p>
    <w:p>
      <w:pPr>
        <w:pStyle w:val="ListParagraph"/>
        <w:numPr>
          <w:ilvl w:val="1"/>
          <w:numId w:val="36"/>
        </w:numPr>
        <w:tabs>
          <w:tab w:pos="2280" w:val="left" w:leader="none"/>
        </w:tabs>
        <w:spacing w:line="240" w:lineRule="auto" w:before="2" w:after="0"/>
        <w:ind w:left="2280" w:right="0" w:hanging="720"/>
        <w:jc w:val="both"/>
        <w:rPr>
          <w:sz w:val="28"/>
        </w:rPr>
      </w:pPr>
      <w:r>
        <w:rPr>
          <w:sz w:val="28"/>
        </w:rPr>
        <w:t>The</w:t>
      </w:r>
      <w:r>
        <w:rPr>
          <w:spacing w:val="-7"/>
          <w:sz w:val="28"/>
        </w:rPr>
        <w:t> </w:t>
      </w:r>
      <w:r>
        <w:rPr>
          <w:sz w:val="28"/>
        </w:rPr>
        <w:t>earliest</w:t>
      </w:r>
      <w:r>
        <w:rPr>
          <w:spacing w:val="-3"/>
          <w:sz w:val="28"/>
        </w:rPr>
        <w:t> </w:t>
      </w:r>
      <w:r>
        <w:rPr>
          <w:sz w:val="28"/>
        </w:rPr>
        <w:t>time</w:t>
      </w:r>
      <w:r>
        <w:rPr>
          <w:spacing w:val="-4"/>
          <w:sz w:val="28"/>
        </w:rPr>
        <w:t> </w:t>
      </w:r>
      <w:r>
        <w:rPr>
          <w:sz w:val="28"/>
        </w:rPr>
        <w:t>of</w:t>
      </w:r>
      <w:r>
        <w:rPr>
          <w:spacing w:val="-4"/>
          <w:sz w:val="28"/>
        </w:rPr>
        <w:t> </w:t>
      </w:r>
      <w:r>
        <w:rPr>
          <w:sz w:val="28"/>
        </w:rPr>
        <w:t>deterioration/degradation</w:t>
      </w:r>
      <w:r>
        <w:rPr>
          <w:spacing w:val="-5"/>
          <w:sz w:val="28"/>
        </w:rPr>
        <w:t> </w:t>
      </w:r>
      <w:r>
        <w:rPr>
          <w:sz w:val="28"/>
        </w:rPr>
        <w:t>–</w:t>
      </w:r>
      <w:r>
        <w:rPr>
          <w:spacing w:val="-4"/>
          <w:sz w:val="28"/>
        </w:rPr>
        <w:t> </w:t>
      </w:r>
      <w:r>
        <w:rPr>
          <w:sz w:val="28"/>
        </w:rPr>
        <w:t>t</w:t>
      </w:r>
      <w:r>
        <w:rPr>
          <w:sz w:val="28"/>
          <w:vertAlign w:val="subscript"/>
        </w:rPr>
        <w:t>e</w:t>
      </w:r>
      <w:r>
        <w:rPr>
          <w:spacing w:val="-6"/>
          <w:sz w:val="28"/>
          <w:vertAlign w:val="baseline"/>
        </w:rPr>
        <w:t> </w:t>
      </w:r>
      <w:r>
        <w:rPr>
          <w:sz w:val="28"/>
          <w:vertAlign w:val="baseline"/>
        </w:rPr>
        <w:t>in</w:t>
      </w:r>
      <w:r>
        <w:rPr>
          <w:spacing w:val="-3"/>
          <w:sz w:val="28"/>
          <w:vertAlign w:val="baseline"/>
        </w:rPr>
        <w:t> </w:t>
      </w:r>
      <w:r>
        <w:rPr>
          <w:spacing w:val="-2"/>
          <w:sz w:val="28"/>
          <w:vertAlign w:val="baseline"/>
        </w:rPr>
        <w:t>months;</w:t>
      </w:r>
    </w:p>
    <w:p>
      <w:pPr>
        <w:pStyle w:val="ListParagraph"/>
        <w:numPr>
          <w:ilvl w:val="1"/>
          <w:numId w:val="36"/>
        </w:numPr>
        <w:tabs>
          <w:tab w:pos="2280" w:val="left" w:leader="none"/>
        </w:tabs>
        <w:spacing w:line="240" w:lineRule="auto" w:before="161" w:after="0"/>
        <w:ind w:left="2280" w:right="0" w:hanging="720"/>
        <w:jc w:val="both"/>
        <w:rPr>
          <w:sz w:val="28"/>
        </w:rPr>
      </w:pPr>
      <w:r>
        <w:rPr>
          <w:sz w:val="28"/>
        </w:rPr>
        <w:t>The</w:t>
      </w:r>
      <w:r>
        <w:rPr>
          <w:spacing w:val="-10"/>
          <w:sz w:val="28"/>
        </w:rPr>
        <w:t> </w:t>
      </w:r>
      <w:r>
        <w:rPr>
          <w:sz w:val="28"/>
        </w:rPr>
        <w:t>latest</w:t>
      </w:r>
      <w:r>
        <w:rPr>
          <w:spacing w:val="-7"/>
          <w:sz w:val="28"/>
        </w:rPr>
        <w:t> </w:t>
      </w:r>
      <w:r>
        <w:rPr>
          <w:sz w:val="28"/>
        </w:rPr>
        <w:t>time</w:t>
      </w:r>
      <w:r>
        <w:rPr>
          <w:spacing w:val="-5"/>
          <w:sz w:val="28"/>
        </w:rPr>
        <w:t> </w:t>
      </w:r>
      <w:r>
        <w:rPr>
          <w:sz w:val="28"/>
        </w:rPr>
        <w:t>of</w:t>
      </w:r>
      <w:r>
        <w:rPr>
          <w:spacing w:val="-5"/>
          <w:sz w:val="28"/>
        </w:rPr>
        <w:t> </w:t>
      </w:r>
      <w:r>
        <w:rPr>
          <w:sz w:val="28"/>
        </w:rPr>
        <w:t>deterioration/degradation</w:t>
      </w:r>
      <w:r>
        <w:rPr>
          <w:spacing w:val="-2"/>
          <w:sz w:val="28"/>
        </w:rPr>
        <w:t> </w:t>
      </w:r>
      <w:r>
        <w:rPr>
          <w:sz w:val="28"/>
        </w:rPr>
        <w:t>–</w:t>
      </w:r>
      <w:r>
        <w:rPr>
          <w:spacing w:val="-7"/>
          <w:sz w:val="28"/>
        </w:rPr>
        <w:t> </w:t>
      </w:r>
      <w:r>
        <w:rPr>
          <w:sz w:val="28"/>
        </w:rPr>
        <w:t>t</w:t>
      </w:r>
      <w:r>
        <w:rPr>
          <w:sz w:val="28"/>
          <w:vertAlign w:val="subscript"/>
        </w:rPr>
        <w:t>l</w:t>
      </w:r>
      <w:r>
        <w:rPr>
          <w:spacing w:val="-27"/>
          <w:sz w:val="28"/>
          <w:vertAlign w:val="baseline"/>
        </w:rPr>
        <w:t> </w:t>
      </w:r>
      <w:r>
        <w:rPr>
          <w:sz w:val="28"/>
          <w:vertAlign w:val="baseline"/>
        </w:rPr>
        <w:t>in</w:t>
      </w:r>
      <w:r>
        <w:rPr>
          <w:spacing w:val="-3"/>
          <w:sz w:val="28"/>
          <w:vertAlign w:val="baseline"/>
        </w:rPr>
        <w:t> </w:t>
      </w:r>
      <w:r>
        <w:rPr>
          <w:spacing w:val="-2"/>
          <w:sz w:val="28"/>
          <w:vertAlign w:val="baseline"/>
        </w:rPr>
        <w:t>months;</w:t>
      </w:r>
    </w:p>
    <w:p>
      <w:pPr>
        <w:pStyle w:val="ListParagraph"/>
        <w:numPr>
          <w:ilvl w:val="1"/>
          <w:numId w:val="36"/>
        </w:numPr>
        <w:tabs>
          <w:tab w:pos="2277" w:val="left" w:leader="none"/>
          <w:tab w:pos="2281" w:val="left" w:leader="none"/>
        </w:tabs>
        <w:spacing w:line="360" w:lineRule="auto" w:before="160" w:after="0"/>
        <w:ind w:left="2281" w:right="975" w:hanging="721"/>
        <w:jc w:val="both"/>
        <w:rPr>
          <w:sz w:val="28"/>
        </w:rPr>
      </w:pPr>
      <w:r>
        <w:rPr>
          <w:sz w:val="28"/>
        </w:rPr>
        <w:t>The most likely time of deterioration/degradation – t</w:t>
      </w:r>
      <w:r>
        <w:rPr>
          <w:sz w:val="28"/>
          <w:vertAlign w:val="subscript"/>
        </w:rPr>
        <w:t>m</w:t>
      </w:r>
      <w:r>
        <w:rPr>
          <w:sz w:val="28"/>
          <w:vertAlign w:val="baseline"/>
        </w:rPr>
        <w:t> in</w:t>
      </w:r>
      <w:r>
        <w:rPr>
          <w:spacing w:val="40"/>
          <w:sz w:val="28"/>
          <w:vertAlign w:val="baseline"/>
        </w:rPr>
        <w:t> </w:t>
      </w:r>
      <w:r>
        <w:rPr>
          <w:spacing w:val="-2"/>
          <w:sz w:val="28"/>
          <w:vertAlign w:val="baseline"/>
        </w:rPr>
        <w:t>months.</w:t>
      </w:r>
    </w:p>
    <w:p>
      <w:pPr>
        <w:pStyle w:val="BodyText"/>
        <w:spacing w:before="161"/>
      </w:pPr>
    </w:p>
    <w:p>
      <w:pPr>
        <w:pStyle w:val="BodyText"/>
        <w:spacing w:line="360" w:lineRule="auto"/>
        <w:ind w:left="840" w:right="985"/>
        <w:jc w:val="both"/>
      </w:pPr>
      <w:r>
        <w:rPr/>
        <w:t>According to Okereke (2014), these time frames (intervals) are probabilistic and have to be subjected to statistical analysis using the formula.</w:t>
      </w:r>
    </w:p>
    <w:p>
      <w:pPr>
        <w:spacing w:after="0" w:line="360" w:lineRule="auto"/>
        <w:jc w:val="both"/>
        <w:sectPr>
          <w:pgSz w:w="11910" w:h="16840"/>
          <w:pgMar w:header="0" w:footer="986" w:top="1340" w:bottom="1180" w:left="960" w:right="460"/>
        </w:sectPr>
      </w:pPr>
    </w:p>
    <w:p>
      <w:pPr>
        <w:tabs>
          <w:tab w:pos="2763" w:val="right" w:leader="none"/>
        </w:tabs>
        <w:spacing w:line="156" w:lineRule="auto" w:before="30"/>
        <w:ind w:left="1701" w:right="38" w:hanging="100"/>
        <w:jc w:val="left"/>
        <w:rPr>
          <w:sz w:val="25"/>
        </w:rPr>
      </w:pPr>
      <w:r>
        <w:rPr/>
        <mc:AlternateContent>
          <mc:Choice Requires="wps">
            <w:drawing>
              <wp:anchor distT="0" distB="0" distL="0" distR="0" allowOverlap="1" layoutInCell="1" locked="0" behindDoc="1" simplePos="0" relativeHeight="474029568">
                <wp:simplePos x="0" y="0"/>
                <wp:positionH relativeFrom="page">
                  <wp:posOffset>1916412</wp:posOffset>
                </wp:positionH>
                <wp:positionV relativeFrom="paragraph">
                  <wp:posOffset>229339</wp:posOffset>
                </wp:positionV>
                <wp:extent cx="811530" cy="1270"/>
                <wp:effectExtent l="0" t="0" r="0" b="0"/>
                <wp:wrapNone/>
                <wp:docPr id="254" name="Graphic 254"/>
                <wp:cNvGraphicFramePr>
                  <a:graphicFrameLocks/>
                </wp:cNvGraphicFramePr>
                <a:graphic>
                  <a:graphicData uri="http://schemas.microsoft.com/office/word/2010/wordprocessingShape">
                    <wps:wsp>
                      <wps:cNvPr id="254" name="Graphic 254"/>
                      <wps:cNvSpPr/>
                      <wps:spPr>
                        <a:xfrm>
                          <a:off x="0" y="0"/>
                          <a:ext cx="811530" cy="1270"/>
                        </a:xfrm>
                        <a:custGeom>
                          <a:avLst/>
                          <a:gdLst/>
                          <a:ahLst/>
                          <a:cxnLst/>
                          <a:rect l="l" t="t" r="r" b="b"/>
                          <a:pathLst>
                            <a:path w="811530" h="0">
                              <a:moveTo>
                                <a:pt x="0" y="0"/>
                              </a:moveTo>
                              <a:lnTo>
                                <a:pt x="811425" y="0"/>
                              </a:lnTo>
                            </a:path>
                          </a:pathLst>
                        </a:custGeom>
                        <a:ln w="649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9286912" from="150.898651pt,18.058199pt" to="214.790417pt,18.058199pt" stroked="true" strokeweight=".511534pt" strokecolor="#000000">
                <v:stroke dashstyle="solid"/>
                <w10:wrap type="none"/>
              </v:line>
            </w:pict>
          </mc:Fallback>
        </mc:AlternateContent>
      </w:r>
      <w:r>
        <w:rPr>
          <w:position w:val="-16"/>
          <w:sz w:val="25"/>
        </w:rPr>
        <w:t>t</w:t>
      </w:r>
      <w:r>
        <w:rPr>
          <w:spacing w:val="80"/>
          <w:w w:val="150"/>
          <w:position w:val="-16"/>
          <w:sz w:val="25"/>
        </w:rPr>
        <w:t> </w:t>
      </w:r>
      <w:r>
        <w:rPr>
          <w:rFonts w:ascii="Symbol" w:hAnsi="Symbol"/>
          <w:position w:val="-16"/>
          <w:sz w:val="25"/>
        </w:rPr>
        <w:t></w:t>
      </w:r>
      <w:r>
        <w:rPr>
          <w:position w:val="-16"/>
          <w:sz w:val="25"/>
        </w:rPr>
        <w:t> </w:t>
      </w:r>
      <w:r>
        <w:rPr>
          <w:sz w:val="25"/>
        </w:rPr>
        <w:t>t</w:t>
      </w:r>
      <w:r>
        <w:rPr>
          <w:spacing w:val="-35"/>
          <w:sz w:val="25"/>
        </w:rPr>
        <w:t> </w:t>
      </w:r>
      <w:r>
        <w:rPr>
          <w:position w:val="-5"/>
          <w:sz w:val="14"/>
        </w:rPr>
        <w:t>e</w:t>
      </w:r>
      <w:r>
        <w:rPr>
          <w:spacing w:val="40"/>
          <w:position w:val="-5"/>
          <w:sz w:val="14"/>
        </w:rPr>
        <w:t> </w:t>
      </w:r>
      <w:r>
        <w:rPr>
          <w:rFonts w:ascii="Symbol" w:hAnsi="Symbol"/>
          <w:sz w:val="25"/>
        </w:rPr>
        <w:t></w:t>
      </w:r>
      <w:r>
        <w:rPr>
          <w:spacing w:val="-10"/>
          <w:sz w:val="25"/>
        </w:rPr>
        <w:t> </w:t>
      </w:r>
      <w:r>
        <w:rPr>
          <w:spacing w:val="10"/>
          <w:sz w:val="25"/>
        </w:rPr>
        <w:t>4t</w:t>
      </w:r>
      <w:r>
        <w:rPr>
          <w:spacing w:val="10"/>
          <w:position w:val="-5"/>
          <w:sz w:val="14"/>
        </w:rPr>
        <w:t>m</w:t>
      </w:r>
      <w:r>
        <w:rPr>
          <w:spacing w:val="40"/>
          <w:position w:val="-5"/>
          <w:sz w:val="14"/>
        </w:rPr>
        <w:t> </w:t>
      </w:r>
      <w:r>
        <w:rPr>
          <w:rFonts w:ascii="Symbol" w:hAnsi="Symbol"/>
          <w:sz w:val="25"/>
        </w:rPr>
        <w:t></w:t>
      </w:r>
      <w:r>
        <w:rPr>
          <w:spacing w:val="-6"/>
          <w:sz w:val="25"/>
        </w:rPr>
        <w:t> </w:t>
      </w:r>
      <w:r>
        <w:rPr>
          <w:sz w:val="25"/>
        </w:rPr>
        <w:t>t</w:t>
      </w:r>
      <w:r>
        <w:rPr>
          <w:spacing w:val="-37"/>
          <w:sz w:val="25"/>
        </w:rPr>
        <w:t> </w:t>
      </w:r>
      <w:r>
        <w:rPr>
          <w:position w:val="-5"/>
          <w:sz w:val="14"/>
        </w:rPr>
        <w:t>i</w:t>
      </w:r>
      <w:r>
        <w:rPr>
          <w:spacing w:val="40"/>
          <w:position w:val="-5"/>
          <w:sz w:val="14"/>
        </w:rPr>
        <w:t> </w:t>
      </w:r>
      <w:r>
        <w:rPr>
          <w:spacing w:val="-10"/>
          <w:sz w:val="14"/>
        </w:rPr>
        <w:t>p</w:t>
      </w:r>
      <w:r>
        <w:rPr>
          <w:sz w:val="14"/>
        </w:rPr>
        <w:tab/>
      </w:r>
      <w:r>
        <w:rPr>
          <w:spacing w:val="-10"/>
          <w:position w:val="-12"/>
          <w:sz w:val="25"/>
        </w:rPr>
        <w:t>6</w:t>
      </w:r>
    </w:p>
    <w:p>
      <w:pPr>
        <w:pStyle w:val="BodyText"/>
        <w:tabs>
          <w:tab w:pos="719" w:val="left" w:leader="none"/>
        </w:tabs>
        <w:spacing w:before="166"/>
        <w:ind w:right="301"/>
        <w:jc w:val="center"/>
      </w:pPr>
      <w:r>
        <w:rPr/>
        <w:br w:type="column"/>
      </w:r>
      <w:r>
        <w:rPr>
          <w:spacing w:val="-10"/>
        </w:rPr>
        <w:t>…</w:t>
      </w:r>
      <w:r>
        <w:rPr/>
        <w:tab/>
      </w:r>
      <w:r>
        <w:rPr>
          <w:spacing w:val="-2"/>
        </w:rPr>
        <w:t>(4.6)</w:t>
      </w:r>
    </w:p>
    <w:p>
      <w:pPr>
        <w:spacing w:after="0"/>
        <w:jc w:val="center"/>
        <w:sectPr>
          <w:type w:val="continuous"/>
          <w:pgSz w:w="11910" w:h="16840"/>
          <w:pgMar w:header="0" w:footer="986" w:top="1920" w:bottom="1180" w:left="960" w:right="460"/>
          <w:cols w:num="2" w:equalWidth="0">
            <w:col w:w="3328" w:space="2393"/>
            <w:col w:w="4769"/>
          </w:cols>
        </w:sectPr>
      </w:pPr>
    </w:p>
    <w:p>
      <w:pPr>
        <w:pStyle w:val="BodyText"/>
        <w:spacing w:line="276" w:lineRule="auto" w:before="202"/>
        <w:ind w:left="840" w:right="1031"/>
      </w:pPr>
      <w:r>
        <w:rPr/>
        <w:t>By substituting a, b and c for t</w:t>
      </w:r>
      <w:r>
        <w:rPr>
          <w:vertAlign w:val="subscript"/>
        </w:rPr>
        <w:t>e</w:t>
      </w:r>
      <w:r>
        <w:rPr>
          <w:vertAlign w:val="baseline"/>
        </w:rPr>
        <w:t>, t</w:t>
      </w:r>
      <w:r>
        <w:rPr>
          <w:vertAlign w:val="subscript"/>
        </w:rPr>
        <w:t>m</w:t>
      </w:r>
      <w:r>
        <w:rPr>
          <w:spacing w:val="-26"/>
          <w:vertAlign w:val="baseline"/>
        </w:rPr>
        <w:t> </w:t>
      </w:r>
      <w:r>
        <w:rPr>
          <w:vertAlign w:val="baseline"/>
        </w:rPr>
        <w:t>and t</w:t>
      </w:r>
      <w:r>
        <w:rPr>
          <w:vertAlign w:val="subscript"/>
        </w:rPr>
        <w:t>l</w:t>
      </w:r>
      <w:r>
        <w:rPr>
          <w:vertAlign w:val="baseline"/>
        </w:rPr>
        <w:t> respectively in Eq.(4.6), this could be reduced to</w:t>
      </w:r>
    </w:p>
    <w:p>
      <w:pPr>
        <w:spacing w:after="0" w:line="276" w:lineRule="auto"/>
        <w:sectPr>
          <w:type w:val="continuous"/>
          <w:pgSz w:w="11910" w:h="16840"/>
          <w:pgMar w:header="0" w:footer="986" w:top="1920" w:bottom="1180" w:left="960" w:right="460"/>
        </w:sectPr>
      </w:pPr>
    </w:p>
    <w:p>
      <w:pPr>
        <w:pStyle w:val="BodyText"/>
        <w:spacing w:before="142"/>
        <w:jc w:val="right"/>
      </w:pPr>
      <w:r>
        <w:rPr/>
        <w:t>t</w:t>
      </w:r>
      <w:r>
        <w:rPr>
          <w:vertAlign w:val="subscript"/>
        </w:rPr>
        <w:t>p</w:t>
      </w:r>
      <w:r>
        <w:rPr>
          <w:spacing w:val="1"/>
          <w:vertAlign w:val="baseline"/>
        </w:rPr>
        <w:t> </w:t>
      </w:r>
      <w:r>
        <w:rPr>
          <w:spacing w:val="-10"/>
          <w:vertAlign w:val="baseline"/>
        </w:rPr>
        <w:t>=</w:t>
      </w:r>
    </w:p>
    <w:p>
      <w:pPr>
        <w:spacing w:before="4"/>
        <w:ind w:left="46" w:right="2" w:firstLine="0"/>
        <w:jc w:val="center"/>
        <w:rPr>
          <w:i/>
          <w:sz w:val="24"/>
        </w:rPr>
      </w:pPr>
      <w:r>
        <w:rPr/>
        <w:br w:type="column"/>
      </w:r>
      <w:r>
        <w:rPr>
          <w:i/>
          <w:spacing w:val="-2"/>
          <w:sz w:val="24"/>
          <w:u w:val="single"/>
        </w:rPr>
        <w:t>a</w:t>
      </w:r>
      <w:r>
        <w:rPr>
          <w:i/>
          <w:spacing w:val="-18"/>
          <w:sz w:val="24"/>
          <w:u w:val="single"/>
        </w:rPr>
        <w:t> </w:t>
      </w:r>
      <w:r>
        <w:rPr>
          <w:rFonts w:ascii="Symbol" w:hAnsi="Symbol"/>
          <w:spacing w:val="-2"/>
          <w:sz w:val="24"/>
          <w:u w:val="single"/>
        </w:rPr>
        <w:t></w:t>
      </w:r>
      <w:r>
        <w:rPr>
          <w:spacing w:val="-17"/>
          <w:sz w:val="24"/>
          <w:u w:val="single"/>
        </w:rPr>
        <w:t> </w:t>
      </w:r>
      <w:r>
        <w:rPr>
          <w:spacing w:val="-2"/>
          <w:sz w:val="24"/>
          <w:u w:val="single"/>
        </w:rPr>
        <w:t>4</w:t>
      </w:r>
      <w:r>
        <w:rPr>
          <w:i/>
          <w:spacing w:val="-2"/>
          <w:sz w:val="24"/>
          <w:u w:val="single"/>
        </w:rPr>
        <w:t>b</w:t>
      </w:r>
      <w:r>
        <w:rPr>
          <w:i/>
          <w:spacing w:val="-20"/>
          <w:sz w:val="24"/>
          <w:u w:val="single"/>
        </w:rPr>
        <w:t> </w:t>
      </w:r>
      <w:r>
        <w:rPr>
          <w:rFonts w:ascii="Symbol" w:hAnsi="Symbol"/>
          <w:spacing w:val="-2"/>
          <w:sz w:val="24"/>
          <w:u w:val="single"/>
        </w:rPr>
        <w:t></w:t>
      </w:r>
      <w:r>
        <w:rPr>
          <w:spacing w:val="-21"/>
          <w:sz w:val="24"/>
          <w:u w:val="single"/>
        </w:rPr>
        <w:t> </w:t>
      </w:r>
      <w:r>
        <w:rPr>
          <w:i/>
          <w:spacing w:val="-10"/>
          <w:sz w:val="24"/>
          <w:u w:val="single"/>
        </w:rPr>
        <w:t>c</w:t>
      </w:r>
    </w:p>
    <w:p>
      <w:pPr>
        <w:spacing w:before="65"/>
        <w:ind w:left="46" w:right="0" w:firstLine="0"/>
        <w:jc w:val="center"/>
        <w:rPr>
          <w:sz w:val="24"/>
        </w:rPr>
      </w:pPr>
      <w:r>
        <w:rPr>
          <w:spacing w:val="-10"/>
          <w:sz w:val="24"/>
        </w:rPr>
        <w:t>6</w:t>
      </w:r>
    </w:p>
    <w:p>
      <w:pPr>
        <w:pStyle w:val="BodyText"/>
        <w:tabs>
          <w:tab w:pos="2280" w:val="left" w:leader="none"/>
        </w:tabs>
        <w:spacing w:before="142"/>
        <w:ind w:left="1560"/>
      </w:pPr>
      <w:r>
        <w:rPr/>
        <w:br w:type="column"/>
      </w:r>
      <w:r>
        <w:rPr>
          <w:spacing w:val="-10"/>
        </w:rPr>
        <w:t>…</w:t>
      </w:r>
      <w:r>
        <w:rPr/>
        <w:tab/>
      </w:r>
      <w:r>
        <w:rPr>
          <w:spacing w:val="-2"/>
        </w:rPr>
        <w:t>(4.7)</w:t>
      </w:r>
    </w:p>
    <w:p>
      <w:pPr>
        <w:spacing w:after="0"/>
        <w:sectPr>
          <w:type w:val="continuous"/>
          <w:pgSz w:w="11910" w:h="16840"/>
          <w:pgMar w:header="0" w:footer="986" w:top="1920" w:bottom="1180" w:left="960" w:right="460"/>
          <w:cols w:num="3" w:equalWidth="0">
            <w:col w:w="1959" w:space="40"/>
            <w:col w:w="1021" w:space="2741"/>
            <w:col w:w="4729"/>
          </w:cols>
        </w:sectPr>
      </w:pPr>
    </w:p>
    <w:p>
      <w:pPr>
        <w:pStyle w:val="BodyText"/>
        <w:tabs>
          <w:tab w:pos="2226" w:val="left" w:leader="none"/>
          <w:tab w:pos="2648" w:val="left" w:leader="none"/>
          <w:tab w:pos="3801" w:val="left" w:leader="none"/>
          <w:tab w:pos="4751" w:val="left" w:leader="none"/>
          <w:tab w:pos="5359" w:val="left" w:leader="none"/>
          <w:tab w:pos="6402" w:val="left" w:leader="none"/>
          <w:tab w:pos="7802" w:val="left" w:leader="none"/>
          <w:tab w:pos="8519" w:val="left" w:leader="none"/>
          <w:tab w:pos="9266" w:val="left" w:leader="none"/>
        </w:tabs>
        <w:spacing w:line="276" w:lineRule="auto" w:before="48"/>
        <w:ind w:left="840" w:right="984"/>
      </w:pPr>
      <w:r>
        <w:rPr>
          <w:spacing w:val="-2"/>
        </w:rPr>
        <w:t>According</w:t>
      </w:r>
      <w:r>
        <w:rPr/>
        <w:tab/>
      </w:r>
      <w:r>
        <w:rPr>
          <w:spacing w:val="-6"/>
        </w:rPr>
        <w:t>to</w:t>
      </w:r>
      <w:r>
        <w:rPr/>
        <w:tab/>
      </w:r>
      <w:r>
        <w:rPr>
          <w:spacing w:val="-2"/>
        </w:rPr>
        <w:t>Okereke</w:t>
      </w:r>
      <w:r>
        <w:rPr/>
        <w:tab/>
      </w:r>
      <w:r>
        <w:rPr>
          <w:spacing w:val="-2"/>
        </w:rPr>
        <w:t>(2014)</w:t>
      </w:r>
      <w:r>
        <w:rPr/>
        <w:tab/>
      </w:r>
      <w:r>
        <w:rPr>
          <w:spacing w:val="-4"/>
        </w:rPr>
        <w:t>this</w:t>
      </w:r>
      <w:r>
        <w:rPr/>
        <w:tab/>
      </w:r>
      <w:r>
        <w:rPr>
          <w:spacing w:val="-2"/>
        </w:rPr>
        <w:t>method</w:t>
      </w:r>
      <w:r>
        <w:rPr/>
        <w:tab/>
      </w:r>
      <w:r>
        <w:rPr>
          <w:spacing w:val="-2"/>
        </w:rPr>
        <w:t>guarantees</w:t>
      </w:r>
      <w:r>
        <w:rPr/>
        <w:tab/>
      </w:r>
      <w:r>
        <w:rPr>
          <w:spacing w:val="-4"/>
        </w:rPr>
        <w:t>95%</w:t>
      </w:r>
      <w:r>
        <w:rPr/>
        <w:tab/>
      </w:r>
      <w:r>
        <w:rPr>
          <w:spacing w:val="-2"/>
        </w:rPr>
        <w:t>level</w:t>
      </w:r>
      <w:r>
        <w:rPr/>
        <w:tab/>
      </w:r>
      <w:r>
        <w:rPr>
          <w:spacing w:val="-6"/>
        </w:rPr>
        <w:t>of </w:t>
      </w:r>
      <w:r>
        <w:rPr/>
        <w:t>confidence in the obtained issues.</w:t>
      </w:r>
    </w:p>
    <w:p>
      <w:pPr>
        <w:spacing w:after="0" w:line="276" w:lineRule="auto"/>
        <w:sectPr>
          <w:type w:val="continuous"/>
          <w:pgSz w:w="11910" w:h="16840"/>
          <w:pgMar w:header="0" w:footer="986" w:top="1920" w:bottom="1180" w:left="960" w:right="460"/>
        </w:sectPr>
      </w:pPr>
    </w:p>
    <w:p>
      <w:pPr>
        <w:pStyle w:val="ListParagraph"/>
        <w:numPr>
          <w:ilvl w:val="2"/>
          <w:numId w:val="34"/>
        </w:numPr>
        <w:tabs>
          <w:tab w:pos="1557" w:val="left" w:leader="none"/>
          <w:tab w:pos="1560" w:val="left" w:leader="none"/>
          <w:tab w:pos="3397" w:val="left" w:leader="none"/>
          <w:tab w:pos="3896" w:val="left" w:leader="none"/>
          <w:tab w:pos="5270" w:val="left" w:leader="none"/>
          <w:tab w:pos="5893" w:val="left" w:leader="none"/>
          <w:tab w:pos="7716" w:val="left" w:leader="none"/>
          <w:tab w:pos="9054" w:val="left" w:leader="none"/>
        </w:tabs>
        <w:spacing w:line="360" w:lineRule="auto" w:before="59" w:after="0"/>
        <w:ind w:left="1560" w:right="978" w:hanging="720"/>
        <w:jc w:val="left"/>
        <w:rPr>
          <w:b/>
          <w:sz w:val="28"/>
        </w:rPr>
      </w:pPr>
      <w:r>
        <w:rPr>
          <w:b/>
          <w:spacing w:val="-2"/>
          <w:sz w:val="28"/>
        </w:rPr>
        <w:t>Development</w:t>
      </w:r>
      <w:r>
        <w:rPr>
          <w:b/>
          <w:sz w:val="28"/>
        </w:rPr>
        <w:tab/>
      </w:r>
      <w:r>
        <w:rPr>
          <w:b/>
          <w:spacing w:val="-6"/>
          <w:sz w:val="28"/>
        </w:rPr>
        <w:t>of</w:t>
      </w:r>
      <w:r>
        <w:rPr>
          <w:b/>
          <w:sz w:val="28"/>
        </w:rPr>
        <w:tab/>
      </w:r>
      <w:r>
        <w:rPr>
          <w:b/>
          <w:spacing w:val="-2"/>
          <w:sz w:val="28"/>
        </w:rPr>
        <w:t>Database</w:t>
      </w:r>
      <w:r>
        <w:rPr>
          <w:b/>
          <w:sz w:val="28"/>
        </w:rPr>
        <w:tab/>
      </w:r>
      <w:r>
        <w:rPr>
          <w:b/>
          <w:spacing w:val="-4"/>
          <w:sz w:val="28"/>
        </w:rPr>
        <w:t>for</w:t>
      </w:r>
      <w:r>
        <w:rPr>
          <w:b/>
          <w:sz w:val="28"/>
        </w:rPr>
        <w:tab/>
      </w:r>
      <w:r>
        <w:rPr>
          <w:b/>
          <w:spacing w:val="-2"/>
          <w:sz w:val="28"/>
        </w:rPr>
        <w:t>Maintenance</w:t>
      </w:r>
      <w:r>
        <w:rPr>
          <w:b/>
          <w:sz w:val="28"/>
        </w:rPr>
        <w:tab/>
      </w:r>
      <w:r>
        <w:rPr>
          <w:b/>
          <w:spacing w:val="-2"/>
          <w:sz w:val="28"/>
        </w:rPr>
        <w:t>Planning</w:t>
      </w:r>
      <w:r>
        <w:rPr>
          <w:b/>
          <w:sz w:val="28"/>
        </w:rPr>
        <w:tab/>
      </w:r>
      <w:r>
        <w:rPr>
          <w:b/>
          <w:spacing w:val="-4"/>
          <w:sz w:val="28"/>
        </w:rPr>
        <w:t>and </w:t>
      </w:r>
      <w:r>
        <w:rPr>
          <w:b/>
          <w:sz w:val="28"/>
        </w:rPr>
        <w:t>Scheduling of Hospital Buildings</w:t>
      </w:r>
    </w:p>
    <w:p>
      <w:pPr>
        <w:pStyle w:val="BodyText"/>
        <w:spacing w:line="362" w:lineRule="auto"/>
        <w:ind w:left="840" w:right="1031"/>
      </w:pPr>
      <w:r>
        <w:rPr/>
        <w:t>For the purpose of developing a computer based system for the maintenance of hospital buildings, the following information are necessary:</w:t>
      </w:r>
    </w:p>
    <w:p>
      <w:pPr>
        <w:pStyle w:val="ListParagraph"/>
        <w:numPr>
          <w:ilvl w:val="0"/>
          <w:numId w:val="37"/>
        </w:numPr>
        <w:tabs>
          <w:tab w:pos="1560" w:val="left" w:leader="none"/>
        </w:tabs>
        <w:spacing w:line="317" w:lineRule="exact" w:before="0" w:after="0"/>
        <w:ind w:left="1560" w:right="0" w:hanging="720"/>
        <w:jc w:val="left"/>
        <w:rPr>
          <w:sz w:val="28"/>
        </w:rPr>
      </w:pPr>
      <w:r>
        <w:rPr>
          <w:sz w:val="28"/>
        </w:rPr>
        <w:t>The</w:t>
      </w:r>
      <w:r>
        <w:rPr>
          <w:spacing w:val="-4"/>
          <w:sz w:val="28"/>
        </w:rPr>
        <w:t> </w:t>
      </w:r>
      <w:r>
        <w:rPr>
          <w:sz w:val="28"/>
        </w:rPr>
        <w:t>type</w:t>
      </w:r>
      <w:r>
        <w:rPr>
          <w:spacing w:val="-3"/>
          <w:sz w:val="28"/>
        </w:rPr>
        <w:t> </w:t>
      </w:r>
      <w:r>
        <w:rPr>
          <w:sz w:val="28"/>
        </w:rPr>
        <w:t>and</w:t>
      </w:r>
      <w:r>
        <w:rPr>
          <w:spacing w:val="-2"/>
          <w:sz w:val="28"/>
        </w:rPr>
        <w:t> </w:t>
      </w:r>
      <w:r>
        <w:rPr>
          <w:sz w:val="28"/>
        </w:rPr>
        <w:t>periodicity</w:t>
      </w:r>
      <w:r>
        <w:rPr>
          <w:spacing w:val="-7"/>
          <w:sz w:val="28"/>
        </w:rPr>
        <w:t> </w:t>
      </w:r>
      <w:r>
        <w:rPr>
          <w:sz w:val="28"/>
        </w:rPr>
        <w:t>of</w:t>
      </w:r>
      <w:r>
        <w:rPr>
          <w:spacing w:val="-3"/>
          <w:sz w:val="28"/>
        </w:rPr>
        <w:t> </w:t>
      </w:r>
      <w:r>
        <w:rPr>
          <w:spacing w:val="-2"/>
          <w:sz w:val="28"/>
        </w:rPr>
        <w:t>maintenance;</w:t>
      </w:r>
    </w:p>
    <w:p>
      <w:pPr>
        <w:pStyle w:val="ListParagraph"/>
        <w:numPr>
          <w:ilvl w:val="0"/>
          <w:numId w:val="37"/>
        </w:numPr>
        <w:tabs>
          <w:tab w:pos="1560" w:val="left" w:leader="none"/>
        </w:tabs>
        <w:spacing w:line="240" w:lineRule="auto" w:before="155" w:after="0"/>
        <w:ind w:left="1560" w:right="0" w:hanging="720"/>
        <w:jc w:val="left"/>
        <w:rPr>
          <w:sz w:val="28"/>
        </w:rPr>
      </w:pPr>
      <w:r>
        <w:rPr>
          <w:sz w:val="28"/>
        </w:rPr>
        <w:t>The</w:t>
      </w:r>
      <w:r>
        <w:rPr>
          <w:spacing w:val="-5"/>
          <w:sz w:val="28"/>
        </w:rPr>
        <w:t> </w:t>
      </w:r>
      <w:r>
        <w:rPr>
          <w:sz w:val="28"/>
        </w:rPr>
        <w:t>duration</w:t>
      </w:r>
      <w:r>
        <w:rPr>
          <w:spacing w:val="-4"/>
          <w:sz w:val="28"/>
        </w:rPr>
        <w:t> </w:t>
      </w:r>
      <w:r>
        <w:rPr>
          <w:sz w:val="28"/>
        </w:rPr>
        <w:t>of</w:t>
      </w:r>
      <w:r>
        <w:rPr>
          <w:spacing w:val="-8"/>
          <w:sz w:val="28"/>
        </w:rPr>
        <w:t> </w:t>
      </w:r>
      <w:r>
        <w:rPr>
          <w:sz w:val="28"/>
        </w:rPr>
        <w:t>the</w:t>
      </w:r>
      <w:r>
        <w:rPr>
          <w:spacing w:val="-5"/>
          <w:sz w:val="28"/>
        </w:rPr>
        <w:t> </w:t>
      </w:r>
      <w:r>
        <w:rPr>
          <w:sz w:val="28"/>
        </w:rPr>
        <w:t>maintenance</w:t>
      </w:r>
      <w:r>
        <w:rPr>
          <w:spacing w:val="-7"/>
          <w:sz w:val="28"/>
        </w:rPr>
        <w:t> </w:t>
      </w:r>
      <w:r>
        <w:rPr>
          <w:spacing w:val="-2"/>
          <w:sz w:val="28"/>
        </w:rPr>
        <w:t>operation;</w:t>
      </w:r>
    </w:p>
    <w:p>
      <w:pPr>
        <w:pStyle w:val="ListParagraph"/>
        <w:numPr>
          <w:ilvl w:val="0"/>
          <w:numId w:val="37"/>
        </w:numPr>
        <w:tabs>
          <w:tab w:pos="1557" w:val="left" w:leader="none"/>
          <w:tab w:pos="1560" w:val="left" w:leader="none"/>
        </w:tabs>
        <w:spacing w:line="362" w:lineRule="auto" w:before="160" w:after="0"/>
        <w:ind w:left="1560" w:right="985" w:hanging="720"/>
        <w:jc w:val="both"/>
        <w:rPr>
          <w:sz w:val="28"/>
        </w:rPr>
      </w:pPr>
      <w:r>
        <w:rPr>
          <w:sz w:val="28"/>
        </w:rPr>
        <w:t>The durability of the materials components and fittings used in the building structure.</w:t>
      </w:r>
    </w:p>
    <w:p>
      <w:pPr>
        <w:pStyle w:val="ListParagraph"/>
        <w:numPr>
          <w:ilvl w:val="0"/>
          <w:numId w:val="37"/>
        </w:numPr>
        <w:tabs>
          <w:tab w:pos="1560" w:val="left" w:leader="none"/>
        </w:tabs>
        <w:spacing w:line="360" w:lineRule="auto" w:before="0" w:after="0"/>
        <w:ind w:left="1560" w:right="977" w:hanging="720"/>
        <w:jc w:val="both"/>
        <w:rPr>
          <w:sz w:val="28"/>
        </w:rPr>
      </w:pPr>
      <w:r>
        <w:rPr>
          <w:sz w:val="28"/>
        </w:rPr>
        <w:t>The budgetary allocation for maintenance services in the organization (Works</w:t>
      </w:r>
      <w:r>
        <w:rPr>
          <w:spacing w:val="-1"/>
          <w:sz w:val="28"/>
        </w:rPr>
        <w:t> </w:t>
      </w:r>
      <w:r>
        <w:rPr>
          <w:sz w:val="28"/>
        </w:rPr>
        <w:t>Department</w:t>
      </w:r>
      <w:r>
        <w:rPr>
          <w:spacing w:val="-1"/>
          <w:sz w:val="28"/>
        </w:rPr>
        <w:t> </w:t>
      </w:r>
      <w:r>
        <w:rPr>
          <w:sz w:val="28"/>
        </w:rPr>
        <w:t>of</w:t>
      </w:r>
      <w:r>
        <w:rPr>
          <w:spacing w:val="-2"/>
          <w:sz w:val="28"/>
        </w:rPr>
        <w:t> </w:t>
      </w:r>
      <w:r>
        <w:rPr>
          <w:sz w:val="28"/>
        </w:rPr>
        <w:t>the</w:t>
      </w:r>
      <w:r>
        <w:rPr>
          <w:spacing w:val="-2"/>
          <w:sz w:val="28"/>
        </w:rPr>
        <w:t> </w:t>
      </w:r>
      <w:r>
        <w:rPr>
          <w:sz w:val="28"/>
        </w:rPr>
        <w:t>Teaching</w:t>
      </w:r>
      <w:r>
        <w:rPr>
          <w:spacing w:val="-2"/>
          <w:sz w:val="28"/>
        </w:rPr>
        <w:t> </w:t>
      </w:r>
      <w:r>
        <w:rPr>
          <w:sz w:val="28"/>
        </w:rPr>
        <w:t>hospital).</w:t>
      </w:r>
      <w:r>
        <w:rPr>
          <w:spacing w:val="-2"/>
          <w:sz w:val="28"/>
        </w:rPr>
        <w:t> </w:t>
      </w:r>
      <w:r>
        <w:rPr>
          <w:sz w:val="28"/>
        </w:rPr>
        <w:t>These</w:t>
      </w:r>
      <w:r>
        <w:rPr>
          <w:spacing w:val="-3"/>
          <w:sz w:val="28"/>
        </w:rPr>
        <w:t> </w:t>
      </w:r>
      <w:r>
        <w:rPr>
          <w:sz w:val="28"/>
        </w:rPr>
        <w:t>four</w:t>
      </w:r>
      <w:r>
        <w:rPr>
          <w:spacing w:val="-3"/>
          <w:sz w:val="28"/>
        </w:rPr>
        <w:t> </w:t>
      </w:r>
      <w:r>
        <w:rPr>
          <w:sz w:val="28"/>
        </w:rPr>
        <w:t>basic</w:t>
      </w:r>
      <w:r>
        <w:rPr>
          <w:spacing w:val="-3"/>
          <w:sz w:val="28"/>
        </w:rPr>
        <w:t> </w:t>
      </w:r>
      <w:r>
        <w:rPr>
          <w:sz w:val="28"/>
        </w:rPr>
        <w:t>factors are examined in detail.</w:t>
      </w:r>
    </w:p>
    <w:p>
      <w:pPr>
        <w:pStyle w:val="BodyText"/>
        <w:spacing w:line="360" w:lineRule="auto"/>
        <w:ind w:left="840" w:right="975"/>
        <w:jc w:val="both"/>
      </w:pPr>
      <w:r>
        <w:rPr/>
        <w:t>In this study, the focus is on “planned maintenance. This includes Routine</w:t>
      </w:r>
      <w:r>
        <w:rPr>
          <w:spacing w:val="-1"/>
        </w:rPr>
        <w:t> </w:t>
      </w:r>
      <w:r>
        <w:rPr/>
        <w:t>or Preventive Maintenance (RM) as well as Major Maintenance or Corrective Maintenance (CM).</w:t>
      </w:r>
      <w:r>
        <w:rPr>
          <w:spacing w:val="80"/>
        </w:rPr>
        <w:t> </w:t>
      </w:r>
      <w:r>
        <w:rPr/>
        <w:t>The basic principle in developing computer based maintenance planning/scheduling programe for these two types of maintenance is to ensure proactive maintenance that will minimize as much as a possible disruption in the use of the hospital buildings and their functions or services.</w:t>
      </w:r>
    </w:p>
    <w:p>
      <w:pPr>
        <w:pStyle w:val="BodyText"/>
        <w:spacing w:before="156"/>
      </w:pPr>
    </w:p>
    <w:p>
      <w:pPr>
        <w:pStyle w:val="BodyText"/>
        <w:spacing w:line="360" w:lineRule="auto"/>
        <w:ind w:left="840" w:right="972"/>
        <w:jc w:val="both"/>
      </w:pPr>
      <w:r>
        <w:rPr/>
        <w:t>The conceptual framework in this case is the development of a computer programme that will through interface with the maintenance manager inputs historical data on maintenance parameters of a given building or any of its components, and be capable of predicting the next cycle of maintenance needed, its date and cost.</w:t>
      </w:r>
      <w:r>
        <w:rPr>
          <w:spacing w:val="40"/>
        </w:rPr>
        <w:t> </w:t>
      </w:r>
      <w:r>
        <w:rPr/>
        <w:t>This requires the development of organised information in Databases and their management as illustrated in Fig. 4.4.</w:t>
      </w:r>
      <w:r>
        <w:rPr>
          <w:spacing w:val="80"/>
        </w:rPr>
        <w:t> </w:t>
      </w:r>
      <w:r>
        <w:rPr/>
        <w:t>The Manager (Maintenance Officer) needs only to be concerned with the details of data storage and retrieval.</w:t>
      </w:r>
      <w:r>
        <w:rPr>
          <w:spacing w:val="40"/>
        </w:rPr>
        <w:t> </w:t>
      </w:r>
      <w:r>
        <w:rPr/>
        <w:t>The DBM is the software programme that directs the storage, maintenance, manipulation and retrieval of data. Users of this programme retrieve or store data by issuing specific requests to</w:t>
      </w:r>
    </w:p>
    <w:p>
      <w:pPr>
        <w:spacing w:after="0" w:line="360" w:lineRule="auto"/>
        <w:jc w:val="both"/>
        <w:sectPr>
          <w:pgSz w:w="11910" w:h="16840"/>
          <w:pgMar w:header="0" w:footer="986" w:top="1360" w:bottom="1180" w:left="960" w:right="460"/>
        </w:sectPr>
      </w:pPr>
    </w:p>
    <w:p>
      <w:pPr>
        <w:pStyle w:val="BodyText"/>
        <w:spacing w:line="360" w:lineRule="auto" w:before="74"/>
        <w:ind w:left="840" w:right="981"/>
        <w:jc w:val="both"/>
      </w:pPr>
      <w:r>
        <w:rPr/>
        <w:t>DBM. The objective of introducing a DBM is to free the user from</w:t>
      </w:r>
      <w:r>
        <w:rPr>
          <w:spacing w:val="-2"/>
        </w:rPr>
        <w:t> </w:t>
      </w:r>
      <w:r>
        <w:rPr/>
        <w:t>the detail of exactly</w:t>
      </w:r>
      <w:r>
        <w:rPr>
          <w:spacing w:val="-4"/>
        </w:rPr>
        <w:t> </w:t>
      </w:r>
      <w:r>
        <w:rPr/>
        <w:t>how</w:t>
      </w:r>
      <w:r>
        <w:rPr>
          <w:spacing w:val="-1"/>
        </w:rPr>
        <w:t> </w:t>
      </w:r>
      <w:r>
        <w:rPr/>
        <w:t>data are manipulated.</w:t>
      </w:r>
      <w:r>
        <w:rPr>
          <w:spacing w:val="40"/>
        </w:rPr>
        <w:t> </w:t>
      </w:r>
      <w:r>
        <w:rPr/>
        <w:t>At the same time, many different users with a wide variety of needs can use the same database by calling independently on the DBM (Wilkinson, 1987).</w:t>
      </w:r>
    </w:p>
    <w:p>
      <w:pPr>
        <w:pStyle w:val="BodyText"/>
        <w:spacing w:before="161"/>
      </w:pPr>
    </w:p>
    <w:p>
      <w:pPr>
        <w:pStyle w:val="BodyText"/>
        <w:spacing w:line="360" w:lineRule="auto"/>
        <w:ind w:left="840" w:right="977"/>
        <w:jc w:val="both"/>
      </w:pPr>
      <w:r>
        <w:rPr/>
        <mc:AlternateContent>
          <mc:Choice Requires="wps">
            <w:drawing>
              <wp:anchor distT="0" distB="0" distL="0" distR="0" allowOverlap="1" layoutInCell="1" locked="0" behindDoc="1" simplePos="0" relativeHeight="474030080">
                <wp:simplePos x="0" y="0"/>
                <wp:positionH relativeFrom="page">
                  <wp:posOffset>2017712</wp:posOffset>
                </wp:positionH>
                <wp:positionV relativeFrom="paragraph">
                  <wp:posOffset>2336794</wp:posOffset>
                </wp:positionV>
                <wp:extent cx="3950970" cy="4019550"/>
                <wp:effectExtent l="0" t="0" r="0" b="0"/>
                <wp:wrapNone/>
                <wp:docPr id="255" name="Group 255"/>
                <wp:cNvGraphicFramePr>
                  <a:graphicFrameLocks/>
                </wp:cNvGraphicFramePr>
                <a:graphic>
                  <a:graphicData uri="http://schemas.microsoft.com/office/word/2010/wordprocessingGroup">
                    <wpg:wgp>
                      <wpg:cNvPr id="255" name="Group 255"/>
                      <wpg:cNvGrpSpPr/>
                      <wpg:grpSpPr>
                        <a:xfrm>
                          <a:off x="0" y="0"/>
                          <a:ext cx="3950970" cy="4019550"/>
                          <a:chExt cx="3950970" cy="4019550"/>
                        </a:xfrm>
                      </wpg:grpSpPr>
                      <wps:wsp>
                        <wps:cNvPr id="256" name="Graphic 256"/>
                        <wps:cNvSpPr/>
                        <wps:spPr>
                          <a:xfrm>
                            <a:off x="3153092" y="1598167"/>
                            <a:ext cx="793115" cy="719455"/>
                          </a:xfrm>
                          <a:custGeom>
                            <a:avLst/>
                            <a:gdLst/>
                            <a:ahLst/>
                            <a:cxnLst/>
                            <a:rect l="l" t="t" r="r" b="b"/>
                            <a:pathLst>
                              <a:path w="793115" h="719455">
                                <a:moveTo>
                                  <a:pt x="396621" y="0"/>
                                </a:moveTo>
                                <a:lnTo>
                                  <a:pt x="346864" y="2802"/>
                                </a:lnTo>
                                <a:lnTo>
                                  <a:pt x="298953" y="10985"/>
                                </a:lnTo>
                                <a:lnTo>
                                  <a:pt x="253260" y="24210"/>
                                </a:lnTo>
                                <a:lnTo>
                                  <a:pt x="210155" y="42142"/>
                                </a:lnTo>
                                <a:lnTo>
                                  <a:pt x="170010" y="64442"/>
                                </a:lnTo>
                                <a:lnTo>
                                  <a:pt x="133198" y="90774"/>
                                </a:lnTo>
                                <a:lnTo>
                                  <a:pt x="100088" y="120800"/>
                                </a:lnTo>
                                <a:lnTo>
                                  <a:pt x="71053" y="154184"/>
                                </a:lnTo>
                                <a:lnTo>
                                  <a:pt x="46465" y="190588"/>
                                </a:lnTo>
                                <a:lnTo>
                                  <a:pt x="26693" y="229675"/>
                                </a:lnTo>
                                <a:lnTo>
                                  <a:pt x="12111" y="271108"/>
                                </a:lnTo>
                                <a:lnTo>
                                  <a:pt x="3089" y="314550"/>
                                </a:lnTo>
                                <a:lnTo>
                                  <a:pt x="0" y="359664"/>
                                </a:lnTo>
                                <a:lnTo>
                                  <a:pt x="3089" y="404804"/>
                                </a:lnTo>
                                <a:lnTo>
                                  <a:pt x="12111" y="448269"/>
                                </a:lnTo>
                                <a:lnTo>
                                  <a:pt x="26693" y="489722"/>
                                </a:lnTo>
                                <a:lnTo>
                                  <a:pt x="46465" y="528824"/>
                                </a:lnTo>
                                <a:lnTo>
                                  <a:pt x="71053" y="565241"/>
                                </a:lnTo>
                                <a:lnTo>
                                  <a:pt x="100088" y="598634"/>
                                </a:lnTo>
                                <a:lnTo>
                                  <a:pt x="133198" y="628668"/>
                                </a:lnTo>
                                <a:lnTo>
                                  <a:pt x="170010" y="655005"/>
                                </a:lnTo>
                                <a:lnTo>
                                  <a:pt x="210155" y="677309"/>
                                </a:lnTo>
                                <a:lnTo>
                                  <a:pt x="253260" y="695242"/>
                                </a:lnTo>
                                <a:lnTo>
                                  <a:pt x="298953" y="708469"/>
                                </a:lnTo>
                                <a:lnTo>
                                  <a:pt x="346864" y="716652"/>
                                </a:lnTo>
                                <a:lnTo>
                                  <a:pt x="396621" y="719455"/>
                                </a:lnTo>
                                <a:lnTo>
                                  <a:pt x="446350" y="716652"/>
                                </a:lnTo>
                                <a:lnTo>
                                  <a:pt x="494238" y="708469"/>
                                </a:lnTo>
                                <a:lnTo>
                                  <a:pt x="539912" y="695242"/>
                                </a:lnTo>
                                <a:lnTo>
                                  <a:pt x="583001" y="677309"/>
                                </a:lnTo>
                                <a:lnTo>
                                  <a:pt x="623133" y="655005"/>
                                </a:lnTo>
                                <a:lnTo>
                                  <a:pt x="659936" y="628668"/>
                                </a:lnTo>
                                <a:lnTo>
                                  <a:pt x="693038" y="598634"/>
                                </a:lnTo>
                                <a:lnTo>
                                  <a:pt x="722068" y="565241"/>
                                </a:lnTo>
                                <a:lnTo>
                                  <a:pt x="746653" y="528824"/>
                                </a:lnTo>
                                <a:lnTo>
                                  <a:pt x="766422" y="489722"/>
                                </a:lnTo>
                                <a:lnTo>
                                  <a:pt x="781003" y="448269"/>
                                </a:lnTo>
                                <a:lnTo>
                                  <a:pt x="790025" y="404804"/>
                                </a:lnTo>
                                <a:lnTo>
                                  <a:pt x="793115" y="359664"/>
                                </a:lnTo>
                                <a:lnTo>
                                  <a:pt x="790025" y="314550"/>
                                </a:lnTo>
                                <a:lnTo>
                                  <a:pt x="781003" y="271108"/>
                                </a:lnTo>
                                <a:lnTo>
                                  <a:pt x="766422" y="229675"/>
                                </a:lnTo>
                                <a:lnTo>
                                  <a:pt x="746653" y="190588"/>
                                </a:lnTo>
                                <a:lnTo>
                                  <a:pt x="722068" y="154184"/>
                                </a:lnTo>
                                <a:lnTo>
                                  <a:pt x="693038" y="120800"/>
                                </a:lnTo>
                                <a:lnTo>
                                  <a:pt x="659936" y="90774"/>
                                </a:lnTo>
                                <a:lnTo>
                                  <a:pt x="623133" y="64442"/>
                                </a:lnTo>
                                <a:lnTo>
                                  <a:pt x="583001" y="42142"/>
                                </a:lnTo>
                                <a:lnTo>
                                  <a:pt x="539912" y="24210"/>
                                </a:lnTo>
                                <a:lnTo>
                                  <a:pt x="494238" y="10985"/>
                                </a:lnTo>
                                <a:lnTo>
                                  <a:pt x="446350" y="2802"/>
                                </a:lnTo>
                                <a:lnTo>
                                  <a:pt x="396621" y="0"/>
                                </a:lnTo>
                                <a:close/>
                              </a:path>
                            </a:pathLst>
                          </a:custGeom>
                          <a:ln w="9525">
                            <a:solidFill>
                              <a:srgbClr val="000000"/>
                            </a:solidFill>
                            <a:prstDash val="solid"/>
                          </a:ln>
                        </wps:spPr>
                        <wps:bodyPr wrap="square" lIns="0" tIns="0" rIns="0" bIns="0" rtlCol="0">
                          <a:prstTxWarp prst="textNoShape">
                            <a:avLst/>
                          </a:prstTxWarp>
                          <a:noAutofit/>
                        </wps:bodyPr>
                      </wps:wsp>
                      <wps:wsp>
                        <wps:cNvPr id="257" name="Graphic 257"/>
                        <wps:cNvSpPr/>
                        <wps:spPr>
                          <a:xfrm>
                            <a:off x="84391" y="0"/>
                            <a:ext cx="3569335" cy="391795"/>
                          </a:xfrm>
                          <a:custGeom>
                            <a:avLst/>
                            <a:gdLst/>
                            <a:ahLst/>
                            <a:cxnLst/>
                            <a:rect l="l" t="t" r="r" b="b"/>
                            <a:pathLst>
                              <a:path w="3569335" h="391795">
                                <a:moveTo>
                                  <a:pt x="106172" y="301498"/>
                                </a:moveTo>
                                <a:lnTo>
                                  <a:pt x="105156" y="297561"/>
                                </a:lnTo>
                                <a:lnTo>
                                  <a:pt x="102108" y="295910"/>
                                </a:lnTo>
                                <a:lnTo>
                                  <a:pt x="99060" y="294132"/>
                                </a:lnTo>
                                <a:lnTo>
                                  <a:pt x="95123" y="295275"/>
                                </a:lnTo>
                                <a:lnTo>
                                  <a:pt x="93472" y="298323"/>
                                </a:lnTo>
                                <a:lnTo>
                                  <a:pt x="61810" y="354736"/>
                                </a:lnTo>
                                <a:lnTo>
                                  <a:pt x="57035" y="79641"/>
                                </a:lnTo>
                                <a:lnTo>
                                  <a:pt x="92456" y="138049"/>
                                </a:lnTo>
                                <a:lnTo>
                                  <a:pt x="96393" y="139065"/>
                                </a:lnTo>
                                <a:lnTo>
                                  <a:pt x="99314" y="137287"/>
                                </a:lnTo>
                                <a:lnTo>
                                  <a:pt x="102362" y="135382"/>
                                </a:lnTo>
                                <a:lnTo>
                                  <a:pt x="103378" y="131572"/>
                                </a:lnTo>
                                <a:lnTo>
                                  <a:pt x="101473" y="128524"/>
                                </a:lnTo>
                                <a:lnTo>
                                  <a:pt x="56642" y="54521"/>
                                </a:lnTo>
                                <a:lnTo>
                                  <a:pt x="56642" y="52832"/>
                                </a:lnTo>
                                <a:lnTo>
                                  <a:pt x="54216" y="50533"/>
                                </a:lnTo>
                                <a:lnTo>
                                  <a:pt x="53924" y="50038"/>
                                </a:lnTo>
                                <a:lnTo>
                                  <a:pt x="50165" y="43815"/>
                                </a:lnTo>
                                <a:lnTo>
                                  <a:pt x="46570" y="50215"/>
                                </a:lnTo>
                                <a:lnTo>
                                  <a:pt x="44056" y="52832"/>
                                </a:lnTo>
                                <a:lnTo>
                                  <a:pt x="43942" y="54902"/>
                                </a:lnTo>
                                <a:lnTo>
                                  <a:pt x="1651" y="130175"/>
                                </a:lnTo>
                                <a:lnTo>
                                  <a:pt x="0" y="133223"/>
                                </a:lnTo>
                                <a:lnTo>
                                  <a:pt x="1016" y="137160"/>
                                </a:lnTo>
                                <a:lnTo>
                                  <a:pt x="4064" y="138811"/>
                                </a:lnTo>
                                <a:lnTo>
                                  <a:pt x="7112" y="140589"/>
                                </a:lnTo>
                                <a:lnTo>
                                  <a:pt x="11049" y="139446"/>
                                </a:lnTo>
                                <a:lnTo>
                                  <a:pt x="12700" y="136398"/>
                                </a:lnTo>
                                <a:lnTo>
                                  <a:pt x="44348" y="79997"/>
                                </a:lnTo>
                                <a:lnTo>
                                  <a:pt x="49123" y="355092"/>
                                </a:lnTo>
                                <a:lnTo>
                                  <a:pt x="13716" y="296672"/>
                                </a:lnTo>
                                <a:lnTo>
                                  <a:pt x="9779" y="295656"/>
                                </a:lnTo>
                                <a:lnTo>
                                  <a:pt x="6731" y="297434"/>
                                </a:lnTo>
                                <a:lnTo>
                                  <a:pt x="3810" y="299339"/>
                                </a:lnTo>
                                <a:lnTo>
                                  <a:pt x="2794" y="303149"/>
                                </a:lnTo>
                                <a:lnTo>
                                  <a:pt x="4699" y="306197"/>
                                </a:lnTo>
                                <a:lnTo>
                                  <a:pt x="49530" y="380212"/>
                                </a:lnTo>
                                <a:lnTo>
                                  <a:pt x="49530" y="381889"/>
                                </a:lnTo>
                                <a:lnTo>
                                  <a:pt x="51943" y="384200"/>
                                </a:lnTo>
                                <a:lnTo>
                                  <a:pt x="56007" y="390906"/>
                                </a:lnTo>
                                <a:lnTo>
                                  <a:pt x="59499" y="384683"/>
                                </a:lnTo>
                                <a:lnTo>
                                  <a:pt x="59588" y="384517"/>
                                </a:lnTo>
                                <a:lnTo>
                                  <a:pt x="62103" y="381889"/>
                                </a:lnTo>
                                <a:lnTo>
                                  <a:pt x="62230" y="379831"/>
                                </a:lnTo>
                                <a:lnTo>
                                  <a:pt x="104521" y="304546"/>
                                </a:lnTo>
                                <a:lnTo>
                                  <a:pt x="106172" y="301498"/>
                                </a:lnTo>
                                <a:close/>
                              </a:path>
                              <a:path w="3569335" h="391795">
                                <a:moveTo>
                                  <a:pt x="751967" y="289433"/>
                                </a:moveTo>
                                <a:lnTo>
                                  <a:pt x="750951" y="285496"/>
                                </a:lnTo>
                                <a:lnTo>
                                  <a:pt x="747903" y="283845"/>
                                </a:lnTo>
                                <a:lnTo>
                                  <a:pt x="744855" y="282067"/>
                                </a:lnTo>
                                <a:lnTo>
                                  <a:pt x="740918" y="283210"/>
                                </a:lnTo>
                                <a:lnTo>
                                  <a:pt x="739267" y="286258"/>
                                </a:lnTo>
                                <a:lnTo>
                                  <a:pt x="707605" y="342671"/>
                                </a:lnTo>
                                <a:lnTo>
                                  <a:pt x="702830" y="67576"/>
                                </a:lnTo>
                                <a:lnTo>
                                  <a:pt x="738251" y="125984"/>
                                </a:lnTo>
                                <a:lnTo>
                                  <a:pt x="742188" y="127000"/>
                                </a:lnTo>
                                <a:lnTo>
                                  <a:pt x="745109" y="125222"/>
                                </a:lnTo>
                                <a:lnTo>
                                  <a:pt x="748157" y="123317"/>
                                </a:lnTo>
                                <a:lnTo>
                                  <a:pt x="749173" y="119507"/>
                                </a:lnTo>
                                <a:lnTo>
                                  <a:pt x="747268" y="116459"/>
                                </a:lnTo>
                                <a:lnTo>
                                  <a:pt x="702437" y="42456"/>
                                </a:lnTo>
                                <a:lnTo>
                                  <a:pt x="702437" y="40767"/>
                                </a:lnTo>
                                <a:lnTo>
                                  <a:pt x="700011" y="38468"/>
                                </a:lnTo>
                                <a:lnTo>
                                  <a:pt x="699719" y="37973"/>
                                </a:lnTo>
                                <a:lnTo>
                                  <a:pt x="695960" y="31750"/>
                                </a:lnTo>
                                <a:lnTo>
                                  <a:pt x="692365" y="38150"/>
                                </a:lnTo>
                                <a:lnTo>
                                  <a:pt x="689851" y="40767"/>
                                </a:lnTo>
                                <a:lnTo>
                                  <a:pt x="689737" y="42837"/>
                                </a:lnTo>
                                <a:lnTo>
                                  <a:pt x="647446" y="118110"/>
                                </a:lnTo>
                                <a:lnTo>
                                  <a:pt x="645795" y="121158"/>
                                </a:lnTo>
                                <a:lnTo>
                                  <a:pt x="646811" y="125095"/>
                                </a:lnTo>
                                <a:lnTo>
                                  <a:pt x="649859" y="126746"/>
                                </a:lnTo>
                                <a:lnTo>
                                  <a:pt x="652907" y="128524"/>
                                </a:lnTo>
                                <a:lnTo>
                                  <a:pt x="656844" y="127381"/>
                                </a:lnTo>
                                <a:lnTo>
                                  <a:pt x="658495" y="124333"/>
                                </a:lnTo>
                                <a:lnTo>
                                  <a:pt x="690143" y="67932"/>
                                </a:lnTo>
                                <a:lnTo>
                                  <a:pt x="694918" y="343027"/>
                                </a:lnTo>
                                <a:lnTo>
                                  <a:pt x="659511" y="284607"/>
                                </a:lnTo>
                                <a:lnTo>
                                  <a:pt x="655574" y="283591"/>
                                </a:lnTo>
                                <a:lnTo>
                                  <a:pt x="652526" y="285369"/>
                                </a:lnTo>
                                <a:lnTo>
                                  <a:pt x="649605" y="287274"/>
                                </a:lnTo>
                                <a:lnTo>
                                  <a:pt x="648589" y="291084"/>
                                </a:lnTo>
                                <a:lnTo>
                                  <a:pt x="650494" y="294132"/>
                                </a:lnTo>
                                <a:lnTo>
                                  <a:pt x="695325" y="368147"/>
                                </a:lnTo>
                                <a:lnTo>
                                  <a:pt x="695325" y="369824"/>
                                </a:lnTo>
                                <a:lnTo>
                                  <a:pt x="697738" y="372135"/>
                                </a:lnTo>
                                <a:lnTo>
                                  <a:pt x="701802" y="378841"/>
                                </a:lnTo>
                                <a:lnTo>
                                  <a:pt x="705294" y="372618"/>
                                </a:lnTo>
                                <a:lnTo>
                                  <a:pt x="705383" y="372452"/>
                                </a:lnTo>
                                <a:lnTo>
                                  <a:pt x="707898" y="369824"/>
                                </a:lnTo>
                                <a:lnTo>
                                  <a:pt x="708025" y="367766"/>
                                </a:lnTo>
                                <a:lnTo>
                                  <a:pt x="750316" y="292481"/>
                                </a:lnTo>
                                <a:lnTo>
                                  <a:pt x="751967" y="289433"/>
                                </a:lnTo>
                                <a:close/>
                              </a:path>
                              <a:path w="3569335" h="391795">
                                <a:moveTo>
                                  <a:pt x="1849247" y="302133"/>
                                </a:moveTo>
                                <a:lnTo>
                                  <a:pt x="1848231" y="298196"/>
                                </a:lnTo>
                                <a:lnTo>
                                  <a:pt x="1845183" y="296545"/>
                                </a:lnTo>
                                <a:lnTo>
                                  <a:pt x="1842135" y="294767"/>
                                </a:lnTo>
                                <a:lnTo>
                                  <a:pt x="1838198" y="295910"/>
                                </a:lnTo>
                                <a:lnTo>
                                  <a:pt x="1836547" y="298958"/>
                                </a:lnTo>
                                <a:lnTo>
                                  <a:pt x="1804885" y="355371"/>
                                </a:lnTo>
                                <a:lnTo>
                                  <a:pt x="1800110" y="80276"/>
                                </a:lnTo>
                                <a:lnTo>
                                  <a:pt x="1835531" y="138684"/>
                                </a:lnTo>
                                <a:lnTo>
                                  <a:pt x="1839468" y="139700"/>
                                </a:lnTo>
                                <a:lnTo>
                                  <a:pt x="1842389" y="137922"/>
                                </a:lnTo>
                                <a:lnTo>
                                  <a:pt x="1845437" y="136017"/>
                                </a:lnTo>
                                <a:lnTo>
                                  <a:pt x="1846453" y="132207"/>
                                </a:lnTo>
                                <a:lnTo>
                                  <a:pt x="1844548" y="129159"/>
                                </a:lnTo>
                                <a:lnTo>
                                  <a:pt x="1799717" y="55156"/>
                                </a:lnTo>
                                <a:lnTo>
                                  <a:pt x="1799717" y="53467"/>
                                </a:lnTo>
                                <a:lnTo>
                                  <a:pt x="1797291" y="51168"/>
                                </a:lnTo>
                                <a:lnTo>
                                  <a:pt x="1796999" y="50673"/>
                                </a:lnTo>
                                <a:lnTo>
                                  <a:pt x="1793240" y="44450"/>
                                </a:lnTo>
                                <a:lnTo>
                                  <a:pt x="1789645" y="50850"/>
                                </a:lnTo>
                                <a:lnTo>
                                  <a:pt x="1787131" y="53467"/>
                                </a:lnTo>
                                <a:lnTo>
                                  <a:pt x="1787017" y="55537"/>
                                </a:lnTo>
                                <a:lnTo>
                                  <a:pt x="1744726" y="130810"/>
                                </a:lnTo>
                                <a:lnTo>
                                  <a:pt x="1743075" y="133858"/>
                                </a:lnTo>
                                <a:lnTo>
                                  <a:pt x="1744091" y="137795"/>
                                </a:lnTo>
                                <a:lnTo>
                                  <a:pt x="1747139" y="139446"/>
                                </a:lnTo>
                                <a:lnTo>
                                  <a:pt x="1750187" y="141224"/>
                                </a:lnTo>
                                <a:lnTo>
                                  <a:pt x="1754124" y="140081"/>
                                </a:lnTo>
                                <a:lnTo>
                                  <a:pt x="1755775" y="137033"/>
                                </a:lnTo>
                                <a:lnTo>
                                  <a:pt x="1787423" y="80632"/>
                                </a:lnTo>
                                <a:lnTo>
                                  <a:pt x="1792198" y="355727"/>
                                </a:lnTo>
                                <a:lnTo>
                                  <a:pt x="1756791" y="297307"/>
                                </a:lnTo>
                                <a:lnTo>
                                  <a:pt x="1752854" y="296291"/>
                                </a:lnTo>
                                <a:lnTo>
                                  <a:pt x="1749806" y="298069"/>
                                </a:lnTo>
                                <a:lnTo>
                                  <a:pt x="1746885" y="299974"/>
                                </a:lnTo>
                                <a:lnTo>
                                  <a:pt x="1745869" y="303784"/>
                                </a:lnTo>
                                <a:lnTo>
                                  <a:pt x="1747774" y="306832"/>
                                </a:lnTo>
                                <a:lnTo>
                                  <a:pt x="1792605" y="380847"/>
                                </a:lnTo>
                                <a:lnTo>
                                  <a:pt x="1792605" y="382524"/>
                                </a:lnTo>
                                <a:lnTo>
                                  <a:pt x="1795018" y="384835"/>
                                </a:lnTo>
                                <a:lnTo>
                                  <a:pt x="1799082" y="391541"/>
                                </a:lnTo>
                                <a:lnTo>
                                  <a:pt x="1802574" y="385318"/>
                                </a:lnTo>
                                <a:lnTo>
                                  <a:pt x="1802663" y="385152"/>
                                </a:lnTo>
                                <a:lnTo>
                                  <a:pt x="1805178" y="382524"/>
                                </a:lnTo>
                                <a:lnTo>
                                  <a:pt x="1805305" y="380466"/>
                                </a:lnTo>
                                <a:lnTo>
                                  <a:pt x="1847596" y="305181"/>
                                </a:lnTo>
                                <a:lnTo>
                                  <a:pt x="1849247" y="302133"/>
                                </a:lnTo>
                                <a:close/>
                              </a:path>
                              <a:path w="3569335" h="391795">
                                <a:moveTo>
                                  <a:pt x="2959227" y="265303"/>
                                </a:moveTo>
                                <a:lnTo>
                                  <a:pt x="2958211" y="261366"/>
                                </a:lnTo>
                                <a:lnTo>
                                  <a:pt x="2955163" y="259715"/>
                                </a:lnTo>
                                <a:lnTo>
                                  <a:pt x="2952115" y="257937"/>
                                </a:lnTo>
                                <a:lnTo>
                                  <a:pt x="2948178" y="259080"/>
                                </a:lnTo>
                                <a:lnTo>
                                  <a:pt x="2946527" y="262128"/>
                                </a:lnTo>
                                <a:lnTo>
                                  <a:pt x="2914866" y="318541"/>
                                </a:lnTo>
                                <a:lnTo>
                                  <a:pt x="2910090" y="43446"/>
                                </a:lnTo>
                                <a:lnTo>
                                  <a:pt x="2945511" y="101854"/>
                                </a:lnTo>
                                <a:lnTo>
                                  <a:pt x="2949448" y="102870"/>
                                </a:lnTo>
                                <a:lnTo>
                                  <a:pt x="2952369" y="101092"/>
                                </a:lnTo>
                                <a:lnTo>
                                  <a:pt x="2955417" y="99187"/>
                                </a:lnTo>
                                <a:lnTo>
                                  <a:pt x="2956433" y="95377"/>
                                </a:lnTo>
                                <a:lnTo>
                                  <a:pt x="2954528" y="92329"/>
                                </a:lnTo>
                                <a:lnTo>
                                  <a:pt x="2909697" y="18326"/>
                                </a:lnTo>
                                <a:lnTo>
                                  <a:pt x="2909697" y="16637"/>
                                </a:lnTo>
                                <a:lnTo>
                                  <a:pt x="2907271" y="14338"/>
                                </a:lnTo>
                                <a:lnTo>
                                  <a:pt x="2906979" y="13843"/>
                                </a:lnTo>
                                <a:lnTo>
                                  <a:pt x="2903220" y="7620"/>
                                </a:lnTo>
                                <a:lnTo>
                                  <a:pt x="2899626" y="14020"/>
                                </a:lnTo>
                                <a:lnTo>
                                  <a:pt x="2897111" y="16637"/>
                                </a:lnTo>
                                <a:lnTo>
                                  <a:pt x="2896997" y="18707"/>
                                </a:lnTo>
                                <a:lnTo>
                                  <a:pt x="2854706" y="93980"/>
                                </a:lnTo>
                                <a:lnTo>
                                  <a:pt x="2853055" y="97028"/>
                                </a:lnTo>
                                <a:lnTo>
                                  <a:pt x="2854071" y="100965"/>
                                </a:lnTo>
                                <a:lnTo>
                                  <a:pt x="2857119" y="102616"/>
                                </a:lnTo>
                                <a:lnTo>
                                  <a:pt x="2860167" y="104394"/>
                                </a:lnTo>
                                <a:lnTo>
                                  <a:pt x="2864104" y="103251"/>
                                </a:lnTo>
                                <a:lnTo>
                                  <a:pt x="2865755" y="100203"/>
                                </a:lnTo>
                                <a:lnTo>
                                  <a:pt x="2897403" y="43802"/>
                                </a:lnTo>
                                <a:lnTo>
                                  <a:pt x="2902178" y="318897"/>
                                </a:lnTo>
                                <a:lnTo>
                                  <a:pt x="2866771" y="260477"/>
                                </a:lnTo>
                                <a:lnTo>
                                  <a:pt x="2862834" y="259461"/>
                                </a:lnTo>
                                <a:lnTo>
                                  <a:pt x="2859786" y="261239"/>
                                </a:lnTo>
                                <a:lnTo>
                                  <a:pt x="2856865" y="263144"/>
                                </a:lnTo>
                                <a:lnTo>
                                  <a:pt x="2855849" y="266954"/>
                                </a:lnTo>
                                <a:lnTo>
                                  <a:pt x="2857754" y="270002"/>
                                </a:lnTo>
                                <a:lnTo>
                                  <a:pt x="2902585" y="344017"/>
                                </a:lnTo>
                                <a:lnTo>
                                  <a:pt x="2902585" y="345694"/>
                                </a:lnTo>
                                <a:lnTo>
                                  <a:pt x="2904998" y="348005"/>
                                </a:lnTo>
                                <a:lnTo>
                                  <a:pt x="2909062" y="354711"/>
                                </a:lnTo>
                                <a:lnTo>
                                  <a:pt x="2912554" y="348488"/>
                                </a:lnTo>
                                <a:lnTo>
                                  <a:pt x="2912643" y="348322"/>
                                </a:lnTo>
                                <a:lnTo>
                                  <a:pt x="2915158" y="345694"/>
                                </a:lnTo>
                                <a:lnTo>
                                  <a:pt x="2915285" y="343636"/>
                                </a:lnTo>
                                <a:lnTo>
                                  <a:pt x="2957576" y="268351"/>
                                </a:lnTo>
                                <a:lnTo>
                                  <a:pt x="2959227" y="265303"/>
                                </a:lnTo>
                                <a:close/>
                              </a:path>
                              <a:path w="3569335" h="391795">
                                <a:moveTo>
                                  <a:pt x="3568827" y="257683"/>
                                </a:moveTo>
                                <a:lnTo>
                                  <a:pt x="3567811" y="253746"/>
                                </a:lnTo>
                                <a:lnTo>
                                  <a:pt x="3564763" y="252095"/>
                                </a:lnTo>
                                <a:lnTo>
                                  <a:pt x="3561715" y="250317"/>
                                </a:lnTo>
                                <a:lnTo>
                                  <a:pt x="3557778" y="251460"/>
                                </a:lnTo>
                                <a:lnTo>
                                  <a:pt x="3556127" y="254508"/>
                                </a:lnTo>
                                <a:lnTo>
                                  <a:pt x="3524466" y="310921"/>
                                </a:lnTo>
                                <a:lnTo>
                                  <a:pt x="3519690" y="35826"/>
                                </a:lnTo>
                                <a:lnTo>
                                  <a:pt x="3555111" y="94234"/>
                                </a:lnTo>
                                <a:lnTo>
                                  <a:pt x="3559048" y="95250"/>
                                </a:lnTo>
                                <a:lnTo>
                                  <a:pt x="3561969" y="93472"/>
                                </a:lnTo>
                                <a:lnTo>
                                  <a:pt x="3565017" y="91567"/>
                                </a:lnTo>
                                <a:lnTo>
                                  <a:pt x="3566033" y="87757"/>
                                </a:lnTo>
                                <a:lnTo>
                                  <a:pt x="3564128" y="84709"/>
                                </a:lnTo>
                                <a:lnTo>
                                  <a:pt x="3519297" y="10706"/>
                                </a:lnTo>
                                <a:lnTo>
                                  <a:pt x="3519297" y="9017"/>
                                </a:lnTo>
                                <a:lnTo>
                                  <a:pt x="3516871" y="6718"/>
                                </a:lnTo>
                                <a:lnTo>
                                  <a:pt x="3516579" y="6223"/>
                                </a:lnTo>
                                <a:lnTo>
                                  <a:pt x="3512820" y="0"/>
                                </a:lnTo>
                                <a:lnTo>
                                  <a:pt x="3509226" y="6400"/>
                                </a:lnTo>
                                <a:lnTo>
                                  <a:pt x="3506711" y="9017"/>
                                </a:lnTo>
                                <a:lnTo>
                                  <a:pt x="3506597" y="11087"/>
                                </a:lnTo>
                                <a:lnTo>
                                  <a:pt x="3464306" y="86360"/>
                                </a:lnTo>
                                <a:lnTo>
                                  <a:pt x="3462655" y="89408"/>
                                </a:lnTo>
                                <a:lnTo>
                                  <a:pt x="3463671" y="93345"/>
                                </a:lnTo>
                                <a:lnTo>
                                  <a:pt x="3466719" y="94996"/>
                                </a:lnTo>
                                <a:lnTo>
                                  <a:pt x="3469767" y="96774"/>
                                </a:lnTo>
                                <a:lnTo>
                                  <a:pt x="3473704" y="95631"/>
                                </a:lnTo>
                                <a:lnTo>
                                  <a:pt x="3475355" y="92583"/>
                                </a:lnTo>
                                <a:lnTo>
                                  <a:pt x="3507003" y="36182"/>
                                </a:lnTo>
                                <a:lnTo>
                                  <a:pt x="3511778" y="311277"/>
                                </a:lnTo>
                                <a:lnTo>
                                  <a:pt x="3476371" y="252857"/>
                                </a:lnTo>
                                <a:lnTo>
                                  <a:pt x="3472434" y="251841"/>
                                </a:lnTo>
                                <a:lnTo>
                                  <a:pt x="3469386" y="253619"/>
                                </a:lnTo>
                                <a:lnTo>
                                  <a:pt x="3466465" y="255524"/>
                                </a:lnTo>
                                <a:lnTo>
                                  <a:pt x="3465449" y="259334"/>
                                </a:lnTo>
                                <a:lnTo>
                                  <a:pt x="3467354" y="262382"/>
                                </a:lnTo>
                                <a:lnTo>
                                  <a:pt x="3512185" y="336397"/>
                                </a:lnTo>
                                <a:lnTo>
                                  <a:pt x="3512185" y="338074"/>
                                </a:lnTo>
                                <a:lnTo>
                                  <a:pt x="3514598" y="340385"/>
                                </a:lnTo>
                                <a:lnTo>
                                  <a:pt x="3518662" y="347091"/>
                                </a:lnTo>
                                <a:lnTo>
                                  <a:pt x="3522154" y="340868"/>
                                </a:lnTo>
                                <a:lnTo>
                                  <a:pt x="3522243" y="340702"/>
                                </a:lnTo>
                                <a:lnTo>
                                  <a:pt x="3524758" y="338074"/>
                                </a:lnTo>
                                <a:lnTo>
                                  <a:pt x="3524885" y="336016"/>
                                </a:lnTo>
                                <a:lnTo>
                                  <a:pt x="3567176" y="260731"/>
                                </a:lnTo>
                                <a:lnTo>
                                  <a:pt x="3568827" y="257683"/>
                                </a:lnTo>
                                <a:close/>
                              </a:path>
                            </a:pathLst>
                          </a:custGeom>
                          <a:solidFill>
                            <a:srgbClr val="000000"/>
                          </a:solidFill>
                        </wps:spPr>
                        <wps:bodyPr wrap="square" lIns="0" tIns="0" rIns="0" bIns="0" rtlCol="0">
                          <a:prstTxWarp prst="textNoShape">
                            <a:avLst/>
                          </a:prstTxWarp>
                          <a:noAutofit/>
                        </wps:bodyPr>
                      </wps:wsp>
                      <wps:wsp>
                        <wps:cNvPr id="258" name="Graphic 258"/>
                        <wps:cNvSpPr/>
                        <wps:spPr>
                          <a:xfrm>
                            <a:off x="715962" y="1234947"/>
                            <a:ext cx="2353310" cy="5080"/>
                          </a:xfrm>
                          <a:custGeom>
                            <a:avLst/>
                            <a:gdLst/>
                            <a:ahLst/>
                            <a:cxnLst/>
                            <a:rect l="l" t="t" r="r" b="b"/>
                            <a:pathLst>
                              <a:path w="2353310" h="5080">
                                <a:moveTo>
                                  <a:pt x="0" y="5079"/>
                                </a:moveTo>
                                <a:lnTo>
                                  <a:pt x="2353310" y="0"/>
                                </a:lnTo>
                              </a:path>
                            </a:pathLst>
                          </a:custGeom>
                          <a:ln w="9524">
                            <a:solidFill>
                              <a:srgbClr val="000000"/>
                            </a:solidFill>
                            <a:prstDash val="solid"/>
                          </a:ln>
                        </wps:spPr>
                        <wps:bodyPr wrap="square" lIns="0" tIns="0" rIns="0" bIns="0" rtlCol="0">
                          <a:prstTxWarp prst="textNoShape">
                            <a:avLst/>
                          </a:prstTxWarp>
                          <a:noAutofit/>
                        </wps:bodyPr>
                      </wps:wsp>
                      <wps:wsp>
                        <wps:cNvPr id="259" name="Graphic 259"/>
                        <wps:cNvSpPr/>
                        <wps:spPr>
                          <a:xfrm>
                            <a:off x="672528" y="806449"/>
                            <a:ext cx="2458085" cy="816610"/>
                          </a:xfrm>
                          <a:custGeom>
                            <a:avLst/>
                            <a:gdLst/>
                            <a:ahLst/>
                            <a:cxnLst/>
                            <a:rect l="l" t="t" r="r" b="b"/>
                            <a:pathLst>
                              <a:path w="2458085" h="816610">
                                <a:moveTo>
                                  <a:pt x="103378" y="148336"/>
                                </a:moveTo>
                                <a:lnTo>
                                  <a:pt x="58039" y="70586"/>
                                </a:lnTo>
                                <a:lnTo>
                                  <a:pt x="58039" y="68707"/>
                                </a:lnTo>
                                <a:lnTo>
                                  <a:pt x="55410" y="66090"/>
                                </a:lnTo>
                                <a:lnTo>
                                  <a:pt x="55308" y="65913"/>
                                </a:lnTo>
                                <a:lnTo>
                                  <a:pt x="51689" y="59690"/>
                                </a:lnTo>
                                <a:lnTo>
                                  <a:pt x="47955" y="66090"/>
                                </a:lnTo>
                                <a:lnTo>
                                  <a:pt x="45339" y="68707"/>
                                </a:lnTo>
                                <a:lnTo>
                                  <a:pt x="45339" y="70586"/>
                                </a:lnTo>
                                <a:lnTo>
                                  <a:pt x="0" y="148336"/>
                                </a:lnTo>
                                <a:lnTo>
                                  <a:pt x="1016" y="152146"/>
                                </a:lnTo>
                                <a:lnTo>
                                  <a:pt x="7112" y="155702"/>
                                </a:lnTo>
                                <a:lnTo>
                                  <a:pt x="10922" y="154686"/>
                                </a:lnTo>
                                <a:lnTo>
                                  <a:pt x="45339" y="95694"/>
                                </a:lnTo>
                                <a:lnTo>
                                  <a:pt x="45339" y="440944"/>
                                </a:lnTo>
                                <a:lnTo>
                                  <a:pt x="48133" y="443738"/>
                                </a:lnTo>
                                <a:lnTo>
                                  <a:pt x="55245" y="443738"/>
                                </a:lnTo>
                                <a:lnTo>
                                  <a:pt x="58039" y="440944"/>
                                </a:lnTo>
                                <a:lnTo>
                                  <a:pt x="58039" y="95694"/>
                                </a:lnTo>
                                <a:lnTo>
                                  <a:pt x="92456" y="154686"/>
                                </a:lnTo>
                                <a:lnTo>
                                  <a:pt x="96266" y="155702"/>
                                </a:lnTo>
                                <a:lnTo>
                                  <a:pt x="102362" y="152146"/>
                                </a:lnTo>
                                <a:lnTo>
                                  <a:pt x="103378" y="148336"/>
                                </a:lnTo>
                                <a:close/>
                              </a:path>
                              <a:path w="2458085" h="816610">
                                <a:moveTo>
                                  <a:pt x="1213866" y="124841"/>
                                </a:moveTo>
                                <a:lnTo>
                                  <a:pt x="1168641" y="47117"/>
                                </a:lnTo>
                                <a:lnTo>
                                  <a:pt x="1168628" y="51168"/>
                                </a:lnTo>
                                <a:lnTo>
                                  <a:pt x="1168603" y="47053"/>
                                </a:lnTo>
                                <a:lnTo>
                                  <a:pt x="1168654" y="45212"/>
                                </a:lnTo>
                                <a:lnTo>
                                  <a:pt x="1166152" y="42837"/>
                                </a:lnTo>
                                <a:lnTo>
                                  <a:pt x="1165923" y="42418"/>
                                </a:lnTo>
                                <a:lnTo>
                                  <a:pt x="1162304" y="36195"/>
                                </a:lnTo>
                                <a:lnTo>
                                  <a:pt x="1158532" y="42633"/>
                                </a:lnTo>
                                <a:lnTo>
                                  <a:pt x="1155954" y="45212"/>
                                </a:lnTo>
                                <a:lnTo>
                                  <a:pt x="1155954" y="47053"/>
                                </a:lnTo>
                                <a:lnTo>
                                  <a:pt x="1110488" y="124714"/>
                                </a:lnTo>
                                <a:lnTo>
                                  <a:pt x="1111504" y="128651"/>
                                </a:lnTo>
                                <a:lnTo>
                                  <a:pt x="1114425" y="130429"/>
                                </a:lnTo>
                                <a:lnTo>
                                  <a:pt x="1117473" y="132207"/>
                                </a:lnTo>
                                <a:lnTo>
                                  <a:pt x="1121410" y="131191"/>
                                </a:lnTo>
                                <a:lnTo>
                                  <a:pt x="1155814" y="72364"/>
                                </a:lnTo>
                                <a:lnTo>
                                  <a:pt x="1155915" y="61849"/>
                                </a:lnTo>
                                <a:lnTo>
                                  <a:pt x="1155903" y="72212"/>
                                </a:lnTo>
                                <a:lnTo>
                                  <a:pt x="1155319" y="425958"/>
                                </a:lnTo>
                                <a:lnTo>
                                  <a:pt x="1155319" y="429514"/>
                                </a:lnTo>
                                <a:lnTo>
                                  <a:pt x="1158113" y="432308"/>
                                </a:lnTo>
                                <a:lnTo>
                                  <a:pt x="1165225" y="432308"/>
                                </a:lnTo>
                                <a:lnTo>
                                  <a:pt x="1168019" y="429514"/>
                                </a:lnTo>
                                <a:lnTo>
                                  <a:pt x="1168501" y="132334"/>
                                </a:lnTo>
                                <a:lnTo>
                                  <a:pt x="1168514" y="72212"/>
                                </a:lnTo>
                                <a:lnTo>
                                  <a:pt x="1168603" y="72364"/>
                                </a:lnTo>
                                <a:lnTo>
                                  <a:pt x="1201166" y="128270"/>
                                </a:lnTo>
                                <a:lnTo>
                                  <a:pt x="1202817" y="131318"/>
                                </a:lnTo>
                                <a:lnTo>
                                  <a:pt x="1206754" y="132334"/>
                                </a:lnTo>
                                <a:lnTo>
                                  <a:pt x="1212850" y="128778"/>
                                </a:lnTo>
                                <a:lnTo>
                                  <a:pt x="1213866" y="124841"/>
                                </a:lnTo>
                                <a:close/>
                              </a:path>
                              <a:path w="2458085" h="816610">
                                <a:moveTo>
                                  <a:pt x="1488186" y="509016"/>
                                </a:moveTo>
                                <a:lnTo>
                                  <a:pt x="1442961" y="431292"/>
                                </a:lnTo>
                                <a:lnTo>
                                  <a:pt x="1442948" y="435343"/>
                                </a:lnTo>
                                <a:lnTo>
                                  <a:pt x="1442923" y="431228"/>
                                </a:lnTo>
                                <a:lnTo>
                                  <a:pt x="1442974" y="429387"/>
                                </a:lnTo>
                                <a:lnTo>
                                  <a:pt x="1440472" y="427012"/>
                                </a:lnTo>
                                <a:lnTo>
                                  <a:pt x="1440243" y="426593"/>
                                </a:lnTo>
                                <a:lnTo>
                                  <a:pt x="1436624" y="420370"/>
                                </a:lnTo>
                                <a:lnTo>
                                  <a:pt x="1432852" y="426808"/>
                                </a:lnTo>
                                <a:lnTo>
                                  <a:pt x="1430274" y="429387"/>
                                </a:lnTo>
                                <a:lnTo>
                                  <a:pt x="1430274" y="431228"/>
                                </a:lnTo>
                                <a:lnTo>
                                  <a:pt x="1384808" y="508889"/>
                                </a:lnTo>
                                <a:lnTo>
                                  <a:pt x="1385824" y="512826"/>
                                </a:lnTo>
                                <a:lnTo>
                                  <a:pt x="1388745" y="514604"/>
                                </a:lnTo>
                                <a:lnTo>
                                  <a:pt x="1391793" y="516382"/>
                                </a:lnTo>
                                <a:lnTo>
                                  <a:pt x="1395730" y="515366"/>
                                </a:lnTo>
                                <a:lnTo>
                                  <a:pt x="1430134" y="456539"/>
                                </a:lnTo>
                                <a:lnTo>
                                  <a:pt x="1430235" y="446024"/>
                                </a:lnTo>
                                <a:lnTo>
                                  <a:pt x="1430223" y="456387"/>
                                </a:lnTo>
                                <a:lnTo>
                                  <a:pt x="1429639" y="810133"/>
                                </a:lnTo>
                                <a:lnTo>
                                  <a:pt x="1429639" y="813689"/>
                                </a:lnTo>
                                <a:lnTo>
                                  <a:pt x="1432433" y="816483"/>
                                </a:lnTo>
                                <a:lnTo>
                                  <a:pt x="1439545" y="816483"/>
                                </a:lnTo>
                                <a:lnTo>
                                  <a:pt x="1442339" y="813689"/>
                                </a:lnTo>
                                <a:lnTo>
                                  <a:pt x="1442821" y="516509"/>
                                </a:lnTo>
                                <a:lnTo>
                                  <a:pt x="1442834" y="456387"/>
                                </a:lnTo>
                                <a:lnTo>
                                  <a:pt x="1442923" y="456539"/>
                                </a:lnTo>
                                <a:lnTo>
                                  <a:pt x="1475486" y="512445"/>
                                </a:lnTo>
                                <a:lnTo>
                                  <a:pt x="1477137" y="515493"/>
                                </a:lnTo>
                                <a:lnTo>
                                  <a:pt x="1481074" y="516509"/>
                                </a:lnTo>
                                <a:lnTo>
                                  <a:pt x="1487170" y="512953"/>
                                </a:lnTo>
                                <a:lnTo>
                                  <a:pt x="1488186" y="509016"/>
                                </a:lnTo>
                                <a:close/>
                              </a:path>
                              <a:path w="2458085" h="816610">
                                <a:moveTo>
                                  <a:pt x="2457831" y="88646"/>
                                </a:moveTo>
                                <a:lnTo>
                                  <a:pt x="2412606" y="10922"/>
                                </a:lnTo>
                                <a:lnTo>
                                  <a:pt x="2412593" y="14973"/>
                                </a:lnTo>
                                <a:lnTo>
                                  <a:pt x="2412568" y="10858"/>
                                </a:lnTo>
                                <a:lnTo>
                                  <a:pt x="2412619" y="9017"/>
                                </a:lnTo>
                                <a:lnTo>
                                  <a:pt x="2410117" y="6642"/>
                                </a:lnTo>
                                <a:lnTo>
                                  <a:pt x="2409888" y="6223"/>
                                </a:lnTo>
                                <a:lnTo>
                                  <a:pt x="2406269" y="0"/>
                                </a:lnTo>
                                <a:lnTo>
                                  <a:pt x="2402497" y="6438"/>
                                </a:lnTo>
                                <a:lnTo>
                                  <a:pt x="2399919" y="9017"/>
                                </a:lnTo>
                                <a:lnTo>
                                  <a:pt x="2399919" y="10858"/>
                                </a:lnTo>
                                <a:lnTo>
                                  <a:pt x="2354453" y="88519"/>
                                </a:lnTo>
                                <a:lnTo>
                                  <a:pt x="2355469" y="92456"/>
                                </a:lnTo>
                                <a:lnTo>
                                  <a:pt x="2358517" y="94234"/>
                                </a:lnTo>
                                <a:lnTo>
                                  <a:pt x="2361438" y="96012"/>
                                </a:lnTo>
                                <a:lnTo>
                                  <a:pt x="2365375" y="94996"/>
                                </a:lnTo>
                                <a:lnTo>
                                  <a:pt x="2399779" y="36182"/>
                                </a:lnTo>
                                <a:lnTo>
                                  <a:pt x="2399893" y="25222"/>
                                </a:lnTo>
                                <a:lnTo>
                                  <a:pt x="2399881" y="36004"/>
                                </a:lnTo>
                                <a:lnTo>
                                  <a:pt x="2399284" y="426593"/>
                                </a:lnTo>
                                <a:lnTo>
                                  <a:pt x="2399284" y="430149"/>
                                </a:lnTo>
                                <a:lnTo>
                                  <a:pt x="2402078" y="432943"/>
                                </a:lnTo>
                                <a:lnTo>
                                  <a:pt x="2409190" y="432943"/>
                                </a:lnTo>
                                <a:lnTo>
                                  <a:pt x="2411984" y="430149"/>
                                </a:lnTo>
                                <a:lnTo>
                                  <a:pt x="2412479" y="96139"/>
                                </a:lnTo>
                                <a:lnTo>
                                  <a:pt x="2412466" y="36017"/>
                                </a:lnTo>
                                <a:lnTo>
                                  <a:pt x="2412568" y="36182"/>
                                </a:lnTo>
                                <a:lnTo>
                                  <a:pt x="2445131" y="92075"/>
                                </a:lnTo>
                                <a:lnTo>
                                  <a:pt x="2446782" y="95123"/>
                                </a:lnTo>
                                <a:lnTo>
                                  <a:pt x="2450719" y="96139"/>
                                </a:lnTo>
                                <a:lnTo>
                                  <a:pt x="2456815" y="92583"/>
                                </a:lnTo>
                                <a:lnTo>
                                  <a:pt x="2457831" y="88646"/>
                                </a:lnTo>
                                <a:close/>
                              </a:path>
                            </a:pathLst>
                          </a:custGeom>
                          <a:solidFill>
                            <a:srgbClr val="000000"/>
                          </a:solidFill>
                        </wps:spPr>
                        <wps:bodyPr wrap="square" lIns="0" tIns="0" rIns="0" bIns="0" rtlCol="0">
                          <a:prstTxWarp prst="textNoShape">
                            <a:avLst/>
                          </a:prstTxWarp>
                          <a:noAutofit/>
                        </wps:bodyPr>
                      </wps:wsp>
                      <wps:wsp>
                        <wps:cNvPr id="260" name="Graphic 260"/>
                        <wps:cNvSpPr/>
                        <wps:spPr>
                          <a:xfrm>
                            <a:off x="1738312" y="1469897"/>
                            <a:ext cx="737235" cy="767715"/>
                          </a:xfrm>
                          <a:custGeom>
                            <a:avLst/>
                            <a:gdLst/>
                            <a:ahLst/>
                            <a:cxnLst/>
                            <a:rect l="l" t="t" r="r" b="b"/>
                            <a:pathLst>
                              <a:path w="737235" h="767715">
                                <a:moveTo>
                                  <a:pt x="368553" y="0"/>
                                </a:moveTo>
                                <a:lnTo>
                                  <a:pt x="0" y="383921"/>
                                </a:lnTo>
                                <a:lnTo>
                                  <a:pt x="368553" y="767714"/>
                                </a:lnTo>
                                <a:lnTo>
                                  <a:pt x="737235" y="383921"/>
                                </a:lnTo>
                                <a:lnTo>
                                  <a:pt x="368553" y="0"/>
                                </a:lnTo>
                                <a:close/>
                              </a:path>
                            </a:pathLst>
                          </a:custGeom>
                          <a:solidFill>
                            <a:srgbClr val="FFFFFF"/>
                          </a:solidFill>
                        </wps:spPr>
                        <wps:bodyPr wrap="square" lIns="0" tIns="0" rIns="0" bIns="0" rtlCol="0">
                          <a:prstTxWarp prst="textNoShape">
                            <a:avLst/>
                          </a:prstTxWarp>
                          <a:noAutofit/>
                        </wps:bodyPr>
                      </wps:wsp>
                      <wps:wsp>
                        <wps:cNvPr id="261" name="Graphic 261"/>
                        <wps:cNvSpPr/>
                        <wps:spPr>
                          <a:xfrm>
                            <a:off x="711517" y="1469897"/>
                            <a:ext cx="1764030" cy="767715"/>
                          </a:xfrm>
                          <a:custGeom>
                            <a:avLst/>
                            <a:gdLst/>
                            <a:ahLst/>
                            <a:cxnLst/>
                            <a:rect l="l" t="t" r="r" b="b"/>
                            <a:pathLst>
                              <a:path w="1764030" h="767715">
                                <a:moveTo>
                                  <a:pt x="1395348" y="0"/>
                                </a:moveTo>
                                <a:lnTo>
                                  <a:pt x="1026794" y="383921"/>
                                </a:lnTo>
                                <a:lnTo>
                                  <a:pt x="1395348" y="767714"/>
                                </a:lnTo>
                                <a:lnTo>
                                  <a:pt x="1764030" y="383921"/>
                                </a:lnTo>
                                <a:lnTo>
                                  <a:pt x="1395348" y="0"/>
                                </a:lnTo>
                                <a:close/>
                              </a:path>
                              <a:path w="1764030" h="767715">
                                <a:moveTo>
                                  <a:pt x="1029969" y="383539"/>
                                </a:moveTo>
                                <a:lnTo>
                                  <a:pt x="0" y="383539"/>
                                </a:lnTo>
                              </a:path>
                            </a:pathLst>
                          </a:custGeom>
                          <a:ln w="9525">
                            <a:solidFill>
                              <a:srgbClr val="000000"/>
                            </a:solidFill>
                            <a:prstDash val="solid"/>
                          </a:ln>
                        </wps:spPr>
                        <wps:bodyPr wrap="square" lIns="0" tIns="0" rIns="0" bIns="0" rtlCol="0">
                          <a:prstTxWarp prst="textNoShape">
                            <a:avLst/>
                          </a:prstTxWarp>
                          <a:noAutofit/>
                        </wps:bodyPr>
                      </wps:wsp>
                      <wps:wsp>
                        <wps:cNvPr id="262" name="Graphic 262"/>
                        <wps:cNvSpPr/>
                        <wps:spPr>
                          <a:xfrm>
                            <a:off x="660590" y="1841373"/>
                            <a:ext cx="103505" cy="676910"/>
                          </a:xfrm>
                          <a:custGeom>
                            <a:avLst/>
                            <a:gdLst/>
                            <a:ahLst/>
                            <a:cxnLst/>
                            <a:rect l="l" t="t" r="r" b="b"/>
                            <a:pathLst>
                              <a:path w="103505" h="676910">
                                <a:moveTo>
                                  <a:pt x="47703" y="670148"/>
                                </a:moveTo>
                                <a:lnTo>
                                  <a:pt x="51562" y="676782"/>
                                </a:lnTo>
                                <a:lnTo>
                                  <a:pt x="55205" y="670559"/>
                                </a:lnTo>
                                <a:lnTo>
                                  <a:pt x="48133" y="670559"/>
                                </a:lnTo>
                                <a:lnTo>
                                  <a:pt x="47703" y="670148"/>
                                </a:lnTo>
                                <a:close/>
                              </a:path>
                              <a:path w="103505" h="676910">
                                <a:moveTo>
                                  <a:pt x="45234" y="640770"/>
                                </a:moveTo>
                                <a:lnTo>
                                  <a:pt x="45252" y="665936"/>
                                </a:lnTo>
                                <a:lnTo>
                                  <a:pt x="47703" y="670148"/>
                                </a:lnTo>
                                <a:lnTo>
                                  <a:pt x="48133" y="670559"/>
                                </a:lnTo>
                                <a:lnTo>
                                  <a:pt x="55118" y="670559"/>
                                </a:lnTo>
                                <a:lnTo>
                                  <a:pt x="55328" y="670349"/>
                                </a:lnTo>
                                <a:lnTo>
                                  <a:pt x="57912" y="665936"/>
                                </a:lnTo>
                                <a:lnTo>
                                  <a:pt x="57915" y="661034"/>
                                </a:lnTo>
                                <a:lnTo>
                                  <a:pt x="46101" y="661034"/>
                                </a:lnTo>
                                <a:lnTo>
                                  <a:pt x="51577" y="651673"/>
                                </a:lnTo>
                                <a:lnTo>
                                  <a:pt x="45234" y="640770"/>
                                </a:lnTo>
                                <a:close/>
                              </a:path>
                              <a:path w="103505" h="676910">
                                <a:moveTo>
                                  <a:pt x="55328" y="670349"/>
                                </a:moveTo>
                                <a:lnTo>
                                  <a:pt x="55118" y="670559"/>
                                </a:lnTo>
                                <a:lnTo>
                                  <a:pt x="55328" y="670349"/>
                                </a:lnTo>
                                <a:close/>
                              </a:path>
                              <a:path w="103505" h="676910">
                                <a:moveTo>
                                  <a:pt x="57912" y="665936"/>
                                </a:moveTo>
                                <a:lnTo>
                                  <a:pt x="55328" y="670349"/>
                                </a:lnTo>
                                <a:lnTo>
                                  <a:pt x="57912" y="667765"/>
                                </a:lnTo>
                                <a:lnTo>
                                  <a:pt x="57912" y="665936"/>
                                </a:lnTo>
                                <a:close/>
                              </a:path>
                              <a:path w="103505" h="676910">
                                <a:moveTo>
                                  <a:pt x="45212" y="665866"/>
                                </a:moveTo>
                                <a:lnTo>
                                  <a:pt x="45212" y="667765"/>
                                </a:lnTo>
                                <a:lnTo>
                                  <a:pt x="47703" y="670148"/>
                                </a:lnTo>
                                <a:lnTo>
                                  <a:pt x="45212" y="665866"/>
                                </a:lnTo>
                                <a:close/>
                              </a:path>
                              <a:path w="103505" h="676910">
                                <a:moveTo>
                                  <a:pt x="96266" y="580770"/>
                                </a:moveTo>
                                <a:lnTo>
                                  <a:pt x="92456" y="581786"/>
                                </a:lnTo>
                                <a:lnTo>
                                  <a:pt x="57954" y="640770"/>
                                </a:lnTo>
                                <a:lnTo>
                                  <a:pt x="57912" y="665936"/>
                                </a:lnTo>
                                <a:lnTo>
                                  <a:pt x="103378" y="588263"/>
                                </a:lnTo>
                                <a:lnTo>
                                  <a:pt x="102362" y="584326"/>
                                </a:lnTo>
                                <a:lnTo>
                                  <a:pt x="96266" y="580770"/>
                                </a:lnTo>
                                <a:close/>
                              </a:path>
                              <a:path w="103505" h="676910">
                                <a:moveTo>
                                  <a:pt x="6985" y="580770"/>
                                </a:moveTo>
                                <a:lnTo>
                                  <a:pt x="4064" y="582421"/>
                                </a:lnTo>
                                <a:lnTo>
                                  <a:pt x="1016" y="584199"/>
                                </a:lnTo>
                                <a:lnTo>
                                  <a:pt x="0" y="588136"/>
                                </a:lnTo>
                                <a:lnTo>
                                  <a:pt x="45212" y="665866"/>
                                </a:lnTo>
                                <a:lnTo>
                                  <a:pt x="45234" y="640770"/>
                                </a:lnTo>
                                <a:lnTo>
                                  <a:pt x="10922" y="581786"/>
                                </a:lnTo>
                                <a:lnTo>
                                  <a:pt x="6985" y="580770"/>
                                </a:lnTo>
                                <a:close/>
                              </a:path>
                              <a:path w="103505" h="676910">
                                <a:moveTo>
                                  <a:pt x="51577" y="651673"/>
                                </a:moveTo>
                                <a:lnTo>
                                  <a:pt x="46101" y="661034"/>
                                </a:lnTo>
                                <a:lnTo>
                                  <a:pt x="57023" y="661034"/>
                                </a:lnTo>
                                <a:lnTo>
                                  <a:pt x="51577" y="651673"/>
                                </a:lnTo>
                                <a:close/>
                              </a:path>
                              <a:path w="103505" h="676910">
                                <a:moveTo>
                                  <a:pt x="57934" y="640804"/>
                                </a:moveTo>
                                <a:lnTo>
                                  <a:pt x="51577" y="651673"/>
                                </a:lnTo>
                                <a:lnTo>
                                  <a:pt x="57023" y="661034"/>
                                </a:lnTo>
                                <a:lnTo>
                                  <a:pt x="57915" y="661034"/>
                                </a:lnTo>
                                <a:lnTo>
                                  <a:pt x="57934" y="640804"/>
                                </a:lnTo>
                                <a:close/>
                              </a:path>
                              <a:path w="103505" h="676910">
                                <a:moveTo>
                                  <a:pt x="55753" y="0"/>
                                </a:moveTo>
                                <a:lnTo>
                                  <a:pt x="48641" y="0"/>
                                </a:lnTo>
                                <a:lnTo>
                                  <a:pt x="45847" y="2793"/>
                                </a:lnTo>
                                <a:lnTo>
                                  <a:pt x="45292" y="580770"/>
                                </a:lnTo>
                                <a:lnTo>
                                  <a:pt x="45254" y="640804"/>
                                </a:lnTo>
                                <a:lnTo>
                                  <a:pt x="51577" y="651673"/>
                                </a:lnTo>
                                <a:lnTo>
                                  <a:pt x="57934" y="640804"/>
                                </a:lnTo>
                                <a:lnTo>
                                  <a:pt x="58547" y="2793"/>
                                </a:lnTo>
                                <a:lnTo>
                                  <a:pt x="55753" y="0"/>
                                </a:lnTo>
                                <a:close/>
                              </a:path>
                            </a:pathLst>
                          </a:custGeom>
                          <a:solidFill>
                            <a:srgbClr val="000000"/>
                          </a:solidFill>
                        </wps:spPr>
                        <wps:bodyPr wrap="square" lIns="0" tIns="0" rIns="0" bIns="0" rtlCol="0">
                          <a:prstTxWarp prst="textNoShape">
                            <a:avLst/>
                          </a:prstTxWarp>
                          <a:noAutofit/>
                        </wps:bodyPr>
                      </wps:wsp>
                      <wps:wsp>
                        <wps:cNvPr id="263" name="Graphic 263"/>
                        <wps:cNvSpPr/>
                        <wps:spPr>
                          <a:xfrm>
                            <a:off x="2110739" y="2220150"/>
                            <a:ext cx="1270" cy="451484"/>
                          </a:xfrm>
                          <a:custGeom>
                            <a:avLst/>
                            <a:gdLst/>
                            <a:ahLst/>
                            <a:cxnLst/>
                            <a:rect l="l" t="t" r="r" b="b"/>
                            <a:pathLst>
                              <a:path w="0" h="451484">
                                <a:moveTo>
                                  <a:pt x="0" y="0"/>
                                </a:moveTo>
                                <a:lnTo>
                                  <a:pt x="0" y="451167"/>
                                </a:lnTo>
                              </a:path>
                            </a:pathLst>
                          </a:custGeom>
                          <a:ln w="16510">
                            <a:solidFill>
                              <a:srgbClr val="000000"/>
                            </a:solidFill>
                            <a:prstDash val="solid"/>
                          </a:ln>
                        </wps:spPr>
                        <wps:bodyPr wrap="square" lIns="0" tIns="0" rIns="0" bIns="0" rtlCol="0">
                          <a:prstTxWarp prst="textNoShape">
                            <a:avLst/>
                          </a:prstTxWarp>
                          <a:noAutofit/>
                        </wps:bodyPr>
                      </wps:wsp>
                      <wps:wsp>
                        <wps:cNvPr id="264" name="Graphic 264"/>
                        <wps:cNvSpPr/>
                        <wps:spPr>
                          <a:xfrm>
                            <a:off x="369887" y="2506217"/>
                            <a:ext cx="676910" cy="682625"/>
                          </a:xfrm>
                          <a:custGeom>
                            <a:avLst/>
                            <a:gdLst/>
                            <a:ahLst/>
                            <a:cxnLst/>
                            <a:rect l="l" t="t" r="r" b="b"/>
                            <a:pathLst>
                              <a:path w="676910" h="682625">
                                <a:moveTo>
                                  <a:pt x="338455" y="0"/>
                                </a:moveTo>
                                <a:lnTo>
                                  <a:pt x="292524" y="3115"/>
                                </a:lnTo>
                                <a:lnTo>
                                  <a:pt x="248473" y="12190"/>
                                </a:lnTo>
                                <a:lnTo>
                                  <a:pt x="206704" y="26818"/>
                                </a:lnTo>
                                <a:lnTo>
                                  <a:pt x="167621" y="46594"/>
                                </a:lnTo>
                                <a:lnTo>
                                  <a:pt x="131626" y="71112"/>
                                </a:lnTo>
                                <a:lnTo>
                                  <a:pt x="99123" y="99964"/>
                                </a:lnTo>
                                <a:lnTo>
                                  <a:pt x="70515" y="132746"/>
                                </a:lnTo>
                                <a:lnTo>
                                  <a:pt x="46204" y="169051"/>
                                </a:lnTo>
                                <a:lnTo>
                                  <a:pt x="26594" y="208472"/>
                                </a:lnTo>
                                <a:lnTo>
                                  <a:pt x="12088" y="250604"/>
                                </a:lnTo>
                                <a:lnTo>
                                  <a:pt x="3089" y="295041"/>
                                </a:lnTo>
                                <a:lnTo>
                                  <a:pt x="0" y="341376"/>
                                </a:lnTo>
                                <a:lnTo>
                                  <a:pt x="3089" y="387681"/>
                                </a:lnTo>
                                <a:lnTo>
                                  <a:pt x="12088" y="432093"/>
                                </a:lnTo>
                                <a:lnTo>
                                  <a:pt x="26594" y="474206"/>
                                </a:lnTo>
                                <a:lnTo>
                                  <a:pt x="46204" y="513611"/>
                                </a:lnTo>
                                <a:lnTo>
                                  <a:pt x="70515" y="549903"/>
                                </a:lnTo>
                                <a:lnTo>
                                  <a:pt x="99123" y="582676"/>
                                </a:lnTo>
                                <a:lnTo>
                                  <a:pt x="131626" y="611521"/>
                                </a:lnTo>
                                <a:lnTo>
                                  <a:pt x="167621" y="636034"/>
                                </a:lnTo>
                                <a:lnTo>
                                  <a:pt x="206704" y="655808"/>
                                </a:lnTo>
                                <a:lnTo>
                                  <a:pt x="248473" y="670435"/>
                                </a:lnTo>
                                <a:lnTo>
                                  <a:pt x="292524" y="679509"/>
                                </a:lnTo>
                                <a:lnTo>
                                  <a:pt x="338455" y="682625"/>
                                </a:lnTo>
                                <a:lnTo>
                                  <a:pt x="384385" y="679509"/>
                                </a:lnTo>
                                <a:lnTo>
                                  <a:pt x="428436" y="670435"/>
                                </a:lnTo>
                                <a:lnTo>
                                  <a:pt x="470205" y="655808"/>
                                </a:lnTo>
                                <a:lnTo>
                                  <a:pt x="509288" y="636034"/>
                                </a:lnTo>
                                <a:lnTo>
                                  <a:pt x="545283" y="611521"/>
                                </a:lnTo>
                                <a:lnTo>
                                  <a:pt x="577786" y="582676"/>
                                </a:lnTo>
                                <a:lnTo>
                                  <a:pt x="606394" y="549903"/>
                                </a:lnTo>
                                <a:lnTo>
                                  <a:pt x="630705" y="513611"/>
                                </a:lnTo>
                                <a:lnTo>
                                  <a:pt x="650315" y="474206"/>
                                </a:lnTo>
                                <a:lnTo>
                                  <a:pt x="664821" y="432093"/>
                                </a:lnTo>
                                <a:lnTo>
                                  <a:pt x="673820" y="387681"/>
                                </a:lnTo>
                                <a:lnTo>
                                  <a:pt x="676910" y="341376"/>
                                </a:lnTo>
                                <a:lnTo>
                                  <a:pt x="673820" y="295041"/>
                                </a:lnTo>
                                <a:lnTo>
                                  <a:pt x="664821" y="250604"/>
                                </a:lnTo>
                                <a:lnTo>
                                  <a:pt x="650315" y="208472"/>
                                </a:lnTo>
                                <a:lnTo>
                                  <a:pt x="630705" y="169051"/>
                                </a:lnTo>
                                <a:lnTo>
                                  <a:pt x="606394" y="132746"/>
                                </a:lnTo>
                                <a:lnTo>
                                  <a:pt x="577786" y="99964"/>
                                </a:lnTo>
                                <a:lnTo>
                                  <a:pt x="545283" y="71112"/>
                                </a:lnTo>
                                <a:lnTo>
                                  <a:pt x="509288" y="46594"/>
                                </a:lnTo>
                                <a:lnTo>
                                  <a:pt x="470205" y="26818"/>
                                </a:lnTo>
                                <a:lnTo>
                                  <a:pt x="428436" y="12190"/>
                                </a:lnTo>
                                <a:lnTo>
                                  <a:pt x="384385" y="3115"/>
                                </a:lnTo>
                                <a:lnTo>
                                  <a:pt x="338455" y="0"/>
                                </a:lnTo>
                                <a:close/>
                              </a:path>
                            </a:pathLst>
                          </a:custGeom>
                          <a:solidFill>
                            <a:srgbClr val="FFFFFF"/>
                          </a:solidFill>
                        </wps:spPr>
                        <wps:bodyPr wrap="square" lIns="0" tIns="0" rIns="0" bIns="0" rtlCol="0">
                          <a:prstTxWarp prst="textNoShape">
                            <a:avLst/>
                          </a:prstTxWarp>
                          <a:noAutofit/>
                        </wps:bodyPr>
                      </wps:wsp>
                      <wps:wsp>
                        <wps:cNvPr id="265" name="Graphic 265"/>
                        <wps:cNvSpPr/>
                        <wps:spPr>
                          <a:xfrm>
                            <a:off x="369887" y="2506217"/>
                            <a:ext cx="676910" cy="682625"/>
                          </a:xfrm>
                          <a:custGeom>
                            <a:avLst/>
                            <a:gdLst/>
                            <a:ahLst/>
                            <a:cxnLst/>
                            <a:rect l="l" t="t" r="r" b="b"/>
                            <a:pathLst>
                              <a:path w="676910" h="682625">
                                <a:moveTo>
                                  <a:pt x="338455" y="0"/>
                                </a:moveTo>
                                <a:lnTo>
                                  <a:pt x="292524" y="3115"/>
                                </a:lnTo>
                                <a:lnTo>
                                  <a:pt x="248473" y="12190"/>
                                </a:lnTo>
                                <a:lnTo>
                                  <a:pt x="206704" y="26818"/>
                                </a:lnTo>
                                <a:lnTo>
                                  <a:pt x="167621" y="46594"/>
                                </a:lnTo>
                                <a:lnTo>
                                  <a:pt x="131626" y="71112"/>
                                </a:lnTo>
                                <a:lnTo>
                                  <a:pt x="99123" y="99964"/>
                                </a:lnTo>
                                <a:lnTo>
                                  <a:pt x="70515" y="132746"/>
                                </a:lnTo>
                                <a:lnTo>
                                  <a:pt x="46204" y="169051"/>
                                </a:lnTo>
                                <a:lnTo>
                                  <a:pt x="26594" y="208472"/>
                                </a:lnTo>
                                <a:lnTo>
                                  <a:pt x="12088" y="250604"/>
                                </a:lnTo>
                                <a:lnTo>
                                  <a:pt x="3089" y="295041"/>
                                </a:lnTo>
                                <a:lnTo>
                                  <a:pt x="0" y="341376"/>
                                </a:lnTo>
                                <a:lnTo>
                                  <a:pt x="3089" y="387681"/>
                                </a:lnTo>
                                <a:lnTo>
                                  <a:pt x="12088" y="432093"/>
                                </a:lnTo>
                                <a:lnTo>
                                  <a:pt x="26594" y="474206"/>
                                </a:lnTo>
                                <a:lnTo>
                                  <a:pt x="46204" y="513611"/>
                                </a:lnTo>
                                <a:lnTo>
                                  <a:pt x="70515" y="549903"/>
                                </a:lnTo>
                                <a:lnTo>
                                  <a:pt x="99123" y="582676"/>
                                </a:lnTo>
                                <a:lnTo>
                                  <a:pt x="131626" y="611521"/>
                                </a:lnTo>
                                <a:lnTo>
                                  <a:pt x="167621" y="636034"/>
                                </a:lnTo>
                                <a:lnTo>
                                  <a:pt x="206704" y="655808"/>
                                </a:lnTo>
                                <a:lnTo>
                                  <a:pt x="248473" y="670435"/>
                                </a:lnTo>
                                <a:lnTo>
                                  <a:pt x="292524" y="679509"/>
                                </a:lnTo>
                                <a:lnTo>
                                  <a:pt x="338455" y="682625"/>
                                </a:lnTo>
                                <a:lnTo>
                                  <a:pt x="384385" y="679509"/>
                                </a:lnTo>
                                <a:lnTo>
                                  <a:pt x="428436" y="670435"/>
                                </a:lnTo>
                                <a:lnTo>
                                  <a:pt x="470205" y="655808"/>
                                </a:lnTo>
                                <a:lnTo>
                                  <a:pt x="509288" y="636034"/>
                                </a:lnTo>
                                <a:lnTo>
                                  <a:pt x="545283" y="611521"/>
                                </a:lnTo>
                                <a:lnTo>
                                  <a:pt x="577786" y="582676"/>
                                </a:lnTo>
                                <a:lnTo>
                                  <a:pt x="606394" y="549903"/>
                                </a:lnTo>
                                <a:lnTo>
                                  <a:pt x="630705" y="513611"/>
                                </a:lnTo>
                                <a:lnTo>
                                  <a:pt x="650315" y="474206"/>
                                </a:lnTo>
                                <a:lnTo>
                                  <a:pt x="664821" y="432093"/>
                                </a:lnTo>
                                <a:lnTo>
                                  <a:pt x="673820" y="387681"/>
                                </a:lnTo>
                                <a:lnTo>
                                  <a:pt x="676910" y="341376"/>
                                </a:lnTo>
                                <a:lnTo>
                                  <a:pt x="673820" y="295041"/>
                                </a:lnTo>
                                <a:lnTo>
                                  <a:pt x="664821" y="250604"/>
                                </a:lnTo>
                                <a:lnTo>
                                  <a:pt x="650315" y="208472"/>
                                </a:lnTo>
                                <a:lnTo>
                                  <a:pt x="630705" y="169051"/>
                                </a:lnTo>
                                <a:lnTo>
                                  <a:pt x="606394" y="132746"/>
                                </a:lnTo>
                                <a:lnTo>
                                  <a:pt x="577786" y="99964"/>
                                </a:lnTo>
                                <a:lnTo>
                                  <a:pt x="545283" y="71112"/>
                                </a:lnTo>
                                <a:lnTo>
                                  <a:pt x="509288" y="46594"/>
                                </a:lnTo>
                                <a:lnTo>
                                  <a:pt x="470205" y="26818"/>
                                </a:lnTo>
                                <a:lnTo>
                                  <a:pt x="428436" y="12190"/>
                                </a:lnTo>
                                <a:lnTo>
                                  <a:pt x="384385" y="3115"/>
                                </a:lnTo>
                                <a:lnTo>
                                  <a:pt x="338455" y="0"/>
                                </a:lnTo>
                                <a:close/>
                              </a:path>
                            </a:pathLst>
                          </a:custGeom>
                          <a:ln w="9525">
                            <a:solidFill>
                              <a:srgbClr val="000000"/>
                            </a:solidFill>
                            <a:prstDash val="solid"/>
                          </a:ln>
                        </wps:spPr>
                        <wps:bodyPr wrap="square" lIns="0" tIns="0" rIns="0" bIns="0" rtlCol="0">
                          <a:prstTxWarp prst="textNoShape">
                            <a:avLst/>
                          </a:prstTxWarp>
                          <a:noAutofit/>
                        </wps:bodyPr>
                      </wps:wsp>
                      <wps:wsp>
                        <wps:cNvPr id="266" name="Graphic 266"/>
                        <wps:cNvSpPr/>
                        <wps:spPr>
                          <a:xfrm>
                            <a:off x="1046797" y="2844292"/>
                            <a:ext cx="615315" cy="103505"/>
                          </a:xfrm>
                          <a:custGeom>
                            <a:avLst/>
                            <a:gdLst/>
                            <a:ahLst/>
                            <a:cxnLst/>
                            <a:rect l="l" t="t" r="r" b="b"/>
                            <a:pathLst>
                              <a:path w="615315" h="103505">
                                <a:moveTo>
                                  <a:pt x="579149" y="58137"/>
                                </a:moveTo>
                                <a:lnTo>
                                  <a:pt x="523113" y="90678"/>
                                </a:lnTo>
                                <a:lnTo>
                                  <a:pt x="520191" y="92456"/>
                                </a:lnTo>
                                <a:lnTo>
                                  <a:pt x="519175" y="96266"/>
                                </a:lnTo>
                                <a:lnTo>
                                  <a:pt x="520826" y="99314"/>
                                </a:lnTo>
                                <a:lnTo>
                                  <a:pt x="522604" y="102362"/>
                                </a:lnTo>
                                <a:lnTo>
                                  <a:pt x="526541" y="103378"/>
                                </a:lnTo>
                                <a:lnTo>
                                  <a:pt x="604274" y="58163"/>
                                </a:lnTo>
                                <a:lnTo>
                                  <a:pt x="579149" y="58137"/>
                                </a:lnTo>
                                <a:close/>
                              </a:path>
                              <a:path w="615315" h="103505">
                                <a:moveTo>
                                  <a:pt x="608553" y="55674"/>
                                </a:moveTo>
                                <a:lnTo>
                                  <a:pt x="604274" y="58163"/>
                                </a:lnTo>
                                <a:lnTo>
                                  <a:pt x="606170" y="58166"/>
                                </a:lnTo>
                                <a:lnTo>
                                  <a:pt x="608553" y="55674"/>
                                </a:lnTo>
                                <a:close/>
                              </a:path>
                              <a:path w="615315" h="103505">
                                <a:moveTo>
                                  <a:pt x="590069" y="51796"/>
                                </a:moveTo>
                                <a:lnTo>
                                  <a:pt x="579149" y="58137"/>
                                </a:lnTo>
                                <a:lnTo>
                                  <a:pt x="604274" y="58163"/>
                                </a:lnTo>
                                <a:lnTo>
                                  <a:pt x="605799" y="57277"/>
                                </a:lnTo>
                                <a:lnTo>
                                  <a:pt x="599439" y="57277"/>
                                </a:lnTo>
                                <a:lnTo>
                                  <a:pt x="590069" y="51796"/>
                                </a:lnTo>
                                <a:close/>
                              </a:path>
                              <a:path w="615315" h="103505">
                                <a:moveTo>
                                  <a:pt x="6350" y="44831"/>
                                </a:moveTo>
                                <a:lnTo>
                                  <a:pt x="2793" y="44831"/>
                                </a:lnTo>
                                <a:lnTo>
                                  <a:pt x="0" y="47625"/>
                                </a:lnTo>
                                <a:lnTo>
                                  <a:pt x="0" y="54737"/>
                                </a:lnTo>
                                <a:lnTo>
                                  <a:pt x="2793" y="57531"/>
                                </a:lnTo>
                                <a:lnTo>
                                  <a:pt x="579149" y="58137"/>
                                </a:lnTo>
                                <a:lnTo>
                                  <a:pt x="590069" y="51796"/>
                                </a:lnTo>
                                <a:lnTo>
                                  <a:pt x="579205" y="45441"/>
                                </a:lnTo>
                                <a:lnTo>
                                  <a:pt x="6350" y="44831"/>
                                </a:lnTo>
                                <a:close/>
                              </a:path>
                              <a:path w="615315" h="103505">
                                <a:moveTo>
                                  <a:pt x="599439" y="46355"/>
                                </a:moveTo>
                                <a:lnTo>
                                  <a:pt x="590069" y="51796"/>
                                </a:lnTo>
                                <a:lnTo>
                                  <a:pt x="599439" y="57277"/>
                                </a:lnTo>
                                <a:lnTo>
                                  <a:pt x="599439" y="46355"/>
                                </a:lnTo>
                                <a:close/>
                              </a:path>
                              <a:path w="615315" h="103505">
                                <a:moveTo>
                                  <a:pt x="605859" y="46355"/>
                                </a:moveTo>
                                <a:lnTo>
                                  <a:pt x="599439" y="46355"/>
                                </a:lnTo>
                                <a:lnTo>
                                  <a:pt x="599439" y="57277"/>
                                </a:lnTo>
                                <a:lnTo>
                                  <a:pt x="605799" y="57277"/>
                                </a:lnTo>
                                <a:lnTo>
                                  <a:pt x="608553" y="55674"/>
                                </a:lnTo>
                                <a:lnTo>
                                  <a:pt x="608964" y="55245"/>
                                </a:lnTo>
                                <a:lnTo>
                                  <a:pt x="608964" y="48260"/>
                                </a:lnTo>
                                <a:lnTo>
                                  <a:pt x="608754" y="48049"/>
                                </a:lnTo>
                                <a:lnTo>
                                  <a:pt x="605859" y="46355"/>
                                </a:lnTo>
                                <a:close/>
                              </a:path>
                              <a:path w="615315" h="103505">
                                <a:moveTo>
                                  <a:pt x="608754" y="48049"/>
                                </a:moveTo>
                                <a:lnTo>
                                  <a:pt x="608964" y="48260"/>
                                </a:lnTo>
                                <a:lnTo>
                                  <a:pt x="608964" y="55245"/>
                                </a:lnTo>
                                <a:lnTo>
                                  <a:pt x="608553" y="55674"/>
                                </a:lnTo>
                                <a:lnTo>
                                  <a:pt x="615188" y="51816"/>
                                </a:lnTo>
                                <a:lnTo>
                                  <a:pt x="608754" y="48049"/>
                                </a:lnTo>
                                <a:close/>
                              </a:path>
                              <a:path w="615315" h="103505">
                                <a:moveTo>
                                  <a:pt x="526668" y="0"/>
                                </a:moveTo>
                                <a:lnTo>
                                  <a:pt x="522731" y="1016"/>
                                </a:lnTo>
                                <a:lnTo>
                                  <a:pt x="519175" y="7112"/>
                                </a:lnTo>
                                <a:lnTo>
                                  <a:pt x="520191" y="10922"/>
                                </a:lnTo>
                                <a:lnTo>
                                  <a:pt x="579205" y="45441"/>
                                </a:lnTo>
                                <a:lnTo>
                                  <a:pt x="602614" y="45466"/>
                                </a:lnTo>
                                <a:lnTo>
                                  <a:pt x="579248" y="45466"/>
                                </a:lnTo>
                                <a:lnTo>
                                  <a:pt x="590069" y="51796"/>
                                </a:lnTo>
                                <a:lnTo>
                                  <a:pt x="599439" y="46355"/>
                                </a:lnTo>
                                <a:lnTo>
                                  <a:pt x="605859" y="46355"/>
                                </a:lnTo>
                                <a:lnTo>
                                  <a:pt x="604341" y="45466"/>
                                </a:lnTo>
                                <a:lnTo>
                                  <a:pt x="602614" y="45466"/>
                                </a:lnTo>
                                <a:lnTo>
                                  <a:pt x="604298" y="45441"/>
                                </a:lnTo>
                                <a:lnTo>
                                  <a:pt x="526668" y="0"/>
                                </a:lnTo>
                                <a:close/>
                              </a:path>
                              <a:path w="615315" h="103505">
                                <a:moveTo>
                                  <a:pt x="606170" y="45466"/>
                                </a:moveTo>
                                <a:lnTo>
                                  <a:pt x="604341" y="45466"/>
                                </a:lnTo>
                                <a:lnTo>
                                  <a:pt x="608754" y="48049"/>
                                </a:lnTo>
                                <a:lnTo>
                                  <a:pt x="606170" y="45466"/>
                                </a:lnTo>
                                <a:close/>
                              </a:path>
                            </a:pathLst>
                          </a:custGeom>
                          <a:solidFill>
                            <a:srgbClr val="000000"/>
                          </a:solidFill>
                        </wps:spPr>
                        <wps:bodyPr wrap="square" lIns="0" tIns="0" rIns="0" bIns="0" rtlCol="0">
                          <a:prstTxWarp prst="textNoShape">
                            <a:avLst/>
                          </a:prstTxWarp>
                          <a:noAutofit/>
                        </wps:bodyPr>
                      </wps:wsp>
                      <wps:wsp>
                        <wps:cNvPr id="267" name="Graphic 267"/>
                        <wps:cNvSpPr/>
                        <wps:spPr>
                          <a:xfrm>
                            <a:off x="1646237" y="2671317"/>
                            <a:ext cx="957580" cy="447040"/>
                          </a:xfrm>
                          <a:custGeom>
                            <a:avLst/>
                            <a:gdLst/>
                            <a:ahLst/>
                            <a:cxnLst/>
                            <a:rect l="l" t="t" r="r" b="b"/>
                            <a:pathLst>
                              <a:path w="957580" h="447040">
                                <a:moveTo>
                                  <a:pt x="957579" y="0"/>
                                </a:moveTo>
                                <a:lnTo>
                                  <a:pt x="0" y="0"/>
                                </a:lnTo>
                                <a:lnTo>
                                  <a:pt x="0" y="447040"/>
                                </a:lnTo>
                                <a:lnTo>
                                  <a:pt x="957579" y="447040"/>
                                </a:lnTo>
                                <a:lnTo>
                                  <a:pt x="957579" y="0"/>
                                </a:lnTo>
                                <a:close/>
                              </a:path>
                            </a:pathLst>
                          </a:custGeom>
                          <a:solidFill>
                            <a:srgbClr val="FFFFFF"/>
                          </a:solidFill>
                        </wps:spPr>
                        <wps:bodyPr wrap="square" lIns="0" tIns="0" rIns="0" bIns="0" rtlCol="0">
                          <a:prstTxWarp prst="textNoShape">
                            <a:avLst/>
                          </a:prstTxWarp>
                          <a:noAutofit/>
                        </wps:bodyPr>
                      </wps:wsp>
                      <wps:wsp>
                        <wps:cNvPr id="268" name="Graphic 268"/>
                        <wps:cNvSpPr/>
                        <wps:spPr>
                          <a:xfrm>
                            <a:off x="2075497" y="1262379"/>
                            <a:ext cx="1590040" cy="2309495"/>
                          </a:xfrm>
                          <a:custGeom>
                            <a:avLst/>
                            <a:gdLst/>
                            <a:ahLst/>
                            <a:cxnLst/>
                            <a:rect l="l" t="t" r="r" b="b"/>
                            <a:pathLst>
                              <a:path w="1590040" h="2309495">
                                <a:moveTo>
                                  <a:pt x="107315" y="2219833"/>
                                </a:moveTo>
                                <a:lnTo>
                                  <a:pt x="106172" y="2216023"/>
                                </a:lnTo>
                                <a:lnTo>
                                  <a:pt x="103124" y="2214245"/>
                                </a:lnTo>
                                <a:lnTo>
                                  <a:pt x="100076" y="2212594"/>
                                </a:lnTo>
                                <a:lnTo>
                                  <a:pt x="96266" y="2213610"/>
                                </a:lnTo>
                                <a:lnTo>
                                  <a:pt x="94488" y="2216658"/>
                                </a:lnTo>
                                <a:lnTo>
                                  <a:pt x="62750" y="2272969"/>
                                </a:lnTo>
                                <a:lnTo>
                                  <a:pt x="63068" y="2293366"/>
                                </a:lnTo>
                                <a:lnTo>
                                  <a:pt x="63068" y="2293493"/>
                                </a:lnTo>
                                <a:lnTo>
                                  <a:pt x="62750" y="2272969"/>
                                </a:lnTo>
                                <a:lnTo>
                                  <a:pt x="57251" y="1920024"/>
                                </a:lnTo>
                                <a:lnTo>
                                  <a:pt x="56934" y="1899666"/>
                                </a:lnTo>
                                <a:lnTo>
                                  <a:pt x="56946" y="1899920"/>
                                </a:lnTo>
                                <a:lnTo>
                                  <a:pt x="57251" y="1920024"/>
                                </a:lnTo>
                                <a:lnTo>
                                  <a:pt x="90805" y="1975358"/>
                                </a:lnTo>
                                <a:lnTo>
                                  <a:pt x="92583" y="1978406"/>
                                </a:lnTo>
                                <a:lnTo>
                                  <a:pt x="96520" y="1979422"/>
                                </a:lnTo>
                                <a:lnTo>
                                  <a:pt x="99441" y="1977517"/>
                                </a:lnTo>
                                <a:lnTo>
                                  <a:pt x="102489" y="1975739"/>
                                </a:lnTo>
                                <a:lnTo>
                                  <a:pt x="103378" y="1971802"/>
                                </a:lnTo>
                                <a:lnTo>
                                  <a:pt x="101600" y="1968881"/>
                                </a:lnTo>
                                <a:lnTo>
                                  <a:pt x="56896" y="1894789"/>
                                </a:lnTo>
                                <a:lnTo>
                                  <a:pt x="56896" y="1893062"/>
                                </a:lnTo>
                                <a:lnTo>
                                  <a:pt x="54432" y="1890725"/>
                                </a:lnTo>
                                <a:lnTo>
                                  <a:pt x="54165" y="1890268"/>
                                </a:lnTo>
                                <a:lnTo>
                                  <a:pt x="50419" y="1884045"/>
                                </a:lnTo>
                                <a:lnTo>
                                  <a:pt x="46799" y="1890471"/>
                                </a:lnTo>
                                <a:lnTo>
                                  <a:pt x="44310" y="1893062"/>
                                </a:lnTo>
                                <a:lnTo>
                                  <a:pt x="44196" y="1895094"/>
                                </a:lnTo>
                                <a:lnTo>
                                  <a:pt x="44348" y="1894801"/>
                                </a:lnTo>
                                <a:lnTo>
                                  <a:pt x="44234" y="1899920"/>
                                </a:lnTo>
                                <a:lnTo>
                                  <a:pt x="44196" y="1895094"/>
                                </a:lnTo>
                                <a:lnTo>
                                  <a:pt x="1778" y="1970405"/>
                                </a:lnTo>
                                <a:lnTo>
                                  <a:pt x="0" y="1973453"/>
                                </a:lnTo>
                                <a:lnTo>
                                  <a:pt x="1143" y="1977263"/>
                                </a:lnTo>
                                <a:lnTo>
                                  <a:pt x="4191" y="1979041"/>
                                </a:lnTo>
                                <a:lnTo>
                                  <a:pt x="7239" y="1980692"/>
                                </a:lnTo>
                                <a:lnTo>
                                  <a:pt x="11049" y="1979676"/>
                                </a:lnTo>
                                <a:lnTo>
                                  <a:pt x="12827" y="1976628"/>
                                </a:lnTo>
                                <a:lnTo>
                                  <a:pt x="44551" y="1920240"/>
                                </a:lnTo>
                                <a:lnTo>
                                  <a:pt x="50050" y="2273274"/>
                                </a:lnTo>
                                <a:lnTo>
                                  <a:pt x="16510" y="2217928"/>
                                </a:lnTo>
                                <a:lnTo>
                                  <a:pt x="14732" y="2214880"/>
                                </a:lnTo>
                                <a:lnTo>
                                  <a:pt x="10795" y="2213864"/>
                                </a:lnTo>
                                <a:lnTo>
                                  <a:pt x="7874" y="2215769"/>
                                </a:lnTo>
                                <a:lnTo>
                                  <a:pt x="4826" y="2217547"/>
                                </a:lnTo>
                                <a:lnTo>
                                  <a:pt x="3937" y="2221484"/>
                                </a:lnTo>
                                <a:lnTo>
                                  <a:pt x="5715" y="2224405"/>
                                </a:lnTo>
                                <a:lnTo>
                                  <a:pt x="50419" y="2298509"/>
                                </a:lnTo>
                                <a:lnTo>
                                  <a:pt x="50419" y="2300224"/>
                                </a:lnTo>
                                <a:lnTo>
                                  <a:pt x="52870" y="2302573"/>
                                </a:lnTo>
                                <a:lnTo>
                                  <a:pt x="56896" y="2309241"/>
                                </a:lnTo>
                                <a:lnTo>
                                  <a:pt x="60388" y="2303018"/>
                                </a:lnTo>
                                <a:lnTo>
                                  <a:pt x="60502" y="2302827"/>
                                </a:lnTo>
                                <a:lnTo>
                                  <a:pt x="62992" y="2300224"/>
                                </a:lnTo>
                                <a:lnTo>
                                  <a:pt x="63119" y="2298204"/>
                                </a:lnTo>
                                <a:lnTo>
                                  <a:pt x="105537" y="2222881"/>
                                </a:lnTo>
                                <a:lnTo>
                                  <a:pt x="107315" y="2219833"/>
                                </a:lnTo>
                                <a:close/>
                              </a:path>
                              <a:path w="1590040" h="2309495">
                                <a:moveTo>
                                  <a:pt x="1087882" y="628650"/>
                                </a:moveTo>
                                <a:lnTo>
                                  <a:pt x="1087501" y="624713"/>
                                </a:lnTo>
                                <a:lnTo>
                                  <a:pt x="1084834" y="622427"/>
                                </a:lnTo>
                                <a:lnTo>
                                  <a:pt x="683348" y="282473"/>
                                </a:lnTo>
                                <a:lnTo>
                                  <a:pt x="750570" y="294386"/>
                                </a:lnTo>
                                <a:lnTo>
                                  <a:pt x="753872" y="292100"/>
                                </a:lnTo>
                                <a:lnTo>
                                  <a:pt x="755142" y="285115"/>
                                </a:lnTo>
                                <a:lnTo>
                                  <a:pt x="752856" y="281813"/>
                                </a:lnTo>
                                <a:lnTo>
                                  <a:pt x="749300" y="281305"/>
                                </a:lnTo>
                                <a:lnTo>
                                  <a:pt x="664184" y="266242"/>
                                </a:lnTo>
                                <a:lnTo>
                                  <a:pt x="662813" y="265049"/>
                                </a:lnTo>
                                <a:lnTo>
                                  <a:pt x="659333" y="265379"/>
                                </a:lnTo>
                                <a:lnTo>
                                  <a:pt x="651764" y="264033"/>
                                </a:lnTo>
                                <a:lnTo>
                                  <a:pt x="654329" y="271322"/>
                                </a:lnTo>
                                <a:lnTo>
                                  <a:pt x="654558" y="274828"/>
                                </a:lnTo>
                                <a:lnTo>
                                  <a:pt x="655980" y="275996"/>
                                </a:lnTo>
                                <a:lnTo>
                                  <a:pt x="684784" y="357505"/>
                                </a:lnTo>
                                <a:lnTo>
                                  <a:pt x="686054" y="360807"/>
                                </a:lnTo>
                                <a:lnTo>
                                  <a:pt x="689610" y="362458"/>
                                </a:lnTo>
                                <a:lnTo>
                                  <a:pt x="696214" y="360172"/>
                                </a:lnTo>
                                <a:lnTo>
                                  <a:pt x="697992" y="356489"/>
                                </a:lnTo>
                                <a:lnTo>
                                  <a:pt x="696849" y="353187"/>
                                </a:lnTo>
                                <a:lnTo>
                                  <a:pt x="675220" y="292227"/>
                                </a:lnTo>
                                <a:lnTo>
                                  <a:pt x="1076706" y="632079"/>
                                </a:lnTo>
                                <a:lnTo>
                                  <a:pt x="1079373" y="634365"/>
                                </a:lnTo>
                                <a:lnTo>
                                  <a:pt x="1083310" y="633984"/>
                                </a:lnTo>
                                <a:lnTo>
                                  <a:pt x="1087882" y="628650"/>
                                </a:lnTo>
                                <a:close/>
                              </a:path>
                              <a:path w="1590040" h="2309495">
                                <a:moveTo>
                                  <a:pt x="1264412" y="1009777"/>
                                </a:moveTo>
                                <a:lnTo>
                                  <a:pt x="1261999" y="1007237"/>
                                </a:lnTo>
                                <a:lnTo>
                                  <a:pt x="1259713" y="1004570"/>
                                </a:lnTo>
                                <a:lnTo>
                                  <a:pt x="1255649" y="1004316"/>
                                </a:lnTo>
                                <a:lnTo>
                                  <a:pt x="1253109" y="1006729"/>
                                </a:lnTo>
                                <a:lnTo>
                                  <a:pt x="826617" y="1388694"/>
                                </a:lnTo>
                                <a:lnTo>
                                  <a:pt x="846455" y="1327150"/>
                                </a:lnTo>
                                <a:lnTo>
                                  <a:pt x="847471" y="1323848"/>
                                </a:lnTo>
                                <a:lnTo>
                                  <a:pt x="845693" y="1320165"/>
                                </a:lnTo>
                                <a:lnTo>
                                  <a:pt x="842391" y="1319149"/>
                                </a:lnTo>
                                <a:lnTo>
                                  <a:pt x="838962" y="1318006"/>
                                </a:lnTo>
                                <a:lnTo>
                                  <a:pt x="835406" y="1319911"/>
                                </a:lnTo>
                                <a:lnTo>
                                  <a:pt x="834390" y="1323213"/>
                                </a:lnTo>
                                <a:lnTo>
                                  <a:pt x="807783" y="1405572"/>
                                </a:lnTo>
                                <a:lnTo>
                                  <a:pt x="806450" y="1406779"/>
                                </a:lnTo>
                                <a:lnTo>
                                  <a:pt x="806208" y="1410449"/>
                                </a:lnTo>
                                <a:lnTo>
                                  <a:pt x="803910" y="1417574"/>
                                </a:lnTo>
                                <a:lnTo>
                                  <a:pt x="811695" y="1415973"/>
                                </a:lnTo>
                                <a:lnTo>
                                  <a:pt x="814959" y="1416177"/>
                                </a:lnTo>
                                <a:lnTo>
                                  <a:pt x="816216" y="1415046"/>
                                </a:lnTo>
                                <a:lnTo>
                                  <a:pt x="904494" y="1396873"/>
                                </a:lnTo>
                                <a:lnTo>
                                  <a:pt x="906653" y="1393571"/>
                                </a:lnTo>
                                <a:lnTo>
                                  <a:pt x="905891" y="1390142"/>
                                </a:lnTo>
                                <a:lnTo>
                                  <a:pt x="905256" y="1386713"/>
                                </a:lnTo>
                                <a:lnTo>
                                  <a:pt x="901827" y="1384439"/>
                                </a:lnTo>
                                <a:lnTo>
                                  <a:pt x="898398" y="1385201"/>
                                </a:lnTo>
                                <a:lnTo>
                                  <a:pt x="834961" y="1398257"/>
                                </a:lnTo>
                                <a:lnTo>
                                  <a:pt x="1261491" y="1016127"/>
                                </a:lnTo>
                                <a:lnTo>
                                  <a:pt x="1264158" y="1013841"/>
                                </a:lnTo>
                                <a:lnTo>
                                  <a:pt x="1264412" y="1009777"/>
                                </a:lnTo>
                                <a:close/>
                              </a:path>
                              <a:path w="1590040" h="2309495">
                                <a:moveTo>
                                  <a:pt x="1544320" y="1536357"/>
                                </a:moveTo>
                                <a:lnTo>
                                  <a:pt x="1541691" y="1540852"/>
                                </a:lnTo>
                                <a:lnTo>
                                  <a:pt x="1544320" y="1538224"/>
                                </a:lnTo>
                                <a:lnTo>
                                  <a:pt x="1544320" y="1536357"/>
                                </a:lnTo>
                                <a:close/>
                              </a:path>
                              <a:path w="1590040" h="2309495">
                                <a:moveTo>
                                  <a:pt x="1559179" y="88646"/>
                                </a:moveTo>
                                <a:lnTo>
                                  <a:pt x="1513840" y="10896"/>
                                </a:lnTo>
                                <a:lnTo>
                                  <a:pt x="1513840" y="9017"/>
                                </a:lnTo>
                                <a:lnTo>
                                  <a:pt x="1511211" y="6400"/>
                                </a:lnTo>
                                <a:lnTo>
                                  <a:pt x="1511109" y="6223"/>
                                </a:lnTo>
                                <a:lnTo>
                                  <a:pt x="1507490" y="0"/>
                                </a:lnTo>
                                <a:lnTo>
                                  <a:pt x="1503756" y="6400"/>
                                </a:lnTo>
                                <a:lnTo>
                                  <a:pt x="1501140" y="9017"/>
                                </a:lnTo>
                                <a:lnTo>
                                  <a:pt x="1501140" y="10896"/>
                                </a:lnTo>
                                <a:lnTo>
                                  <a:pt x="1455801" y="88646"/>
                                </a:lnTo>
                                <a:lnTo>
                                  <a:pt x="1456817" y="92456"/>
                                </a:lnTo>
                                <a:lnTo>
                                  <a:pt x="1462913" y="96012"/>
                                </a:lnTo>
                                <a:lnTo>
                                  <a:pt x="1466723" y="94996"/>
                                </a:lnTo>
                                <a:lnTo>
                                  <a:pt x="1501140" y="36004"/>
                                </a:lnTo>
                                <a:lnTo>
                                  <a:pt x="1501140" y="344424"/>
                                </a:lnTo>
                                <a:lnTo>
                                  <a:pt x="1503934" y="347218"/>
                                </a:lnTo>
                                <a:lnTo>
                                  <a:pt x="1511046" y="347218"/>
                                </a:lnTo>
                                <a:lnTo>
                                  <a:pt x="1513840" y="344424"/>
                                </a:lnTo>
                                <a:lnTo>
                                  <a:pt x="1513840" y="36004"/>
                                </a:lnTo>
                                <a:lnTo>
                                  <a:pt x="1548257" y="94996"/>
                                </a:lnTo>
                                <a:lnTo>
                                  <a:pt x="1552067" y="96012"/>
                                </a:lnTo>
                                <a:lnTo>
                                  <a:pt x="1558163" y="92456"/>
                                </a:lnTo>
                                <a:lnTo>
                                  <a:pt x="1559179" y="88646"/>
                                </a:lnTo>
                                <a:close/>
                              </a:path>
                              <a:path w="1590040" h="2309495">
                                <a:moveTo>
                                  <a:pt x="1589659" y="1458595"/>
                                </a:moveTo>
                                <a:lnTo>
                                  <a:pt x="1588643" y="1454785"/>
                                </a:lnTo>
                                <a:lnTo>
                                  <a:pt x="1582547" y="1451229"/>
                                </a:lnTo>
                                <a:lnTo>
                                  <a:pt x="1578737" y="1452245"/>
                                </a:lnTo>
                                <a:lnTo>
                                  <a:pt x="1544320" y="1511249"/>
                                </a:lnTo>
                                <a:lnTo>
                                  <a:pt x="1544320" y="1044702"/>
                                </a:lnTo>
                                <a:lnTo>
                                  <a:pt x="1541526" y="1041908"/>
                                </a:lnTo>
                                <a:lnTo>
                                  <a:pt x="1534414" y="1041908"/>
                                </a:lnTo>
                                <a:lnTo>
                                  <a:pt x="1531620" y="1044702"/>
                                </a:lnTo>
                                <a:lnTo>
                                  <a:pt x="1531620" y="1511249"/>
                                </a:lnTo>
                                <a:lnTo>
                                  <a:pt x="1497203" y="1452245"/>
                                </a:lnTo>
                                <a:lnTo>
                                  <a:pt x="1493393" y="1451229"/>
                                </a:lnTo>
                                <a:lnTo>
                                  <a:pt x="1487297" y="1454785"/>
                                </a:lnTo>
                                <a:lnTo>
                                  <a:pt x="1486281" y="1458595"/>
                                </a:lnTo>
                                <a:lnTo>
                                  <a:pt x="1531620" y="1536357"/>
                                </a:lnTo>
                                <a:lnTo>
                                  <a:pt x="1531620" y="1538224"/>
                                </a:lnTo>
                                <a:lnTo>
                                  <a:pt x="1534236" y="1540852"/>
                                </a:lnTo>
                                <a:lnTo>
                                  <a:pt x="1534337" y="1541018"/>
                                </a:lnTo>
                                <a:lnTo>
                                  <a:pt x="1537970" y="1547241"/>
                                </a:lnTo>
                                <a:lnTo>
                                  <a:pt x="1541589" y="1541018"/>
                                </a:lnTo>
                                <a:lnTo>
                                  <a:pt x="1541691" y="1540852"/>
                                </a:lnTo>
                                <a:lnTo>
                                  <a:pt x="1544307" y="1536357"/>
                                </a:lnTo>
                                <a:lnTo>
                                  <a:pt x="1544320" y="1531493"/>
                                </a:lnTo>
                                <a:lnTo>
                                  <a:pt x="1544320" y="1536357"/>
                                </a:lnTo>
                                <a:lnTo>
                                  <a:pt x="1589659" y="1458595"/>
                                </a:lnTo>
                                <a:close/>
                              </a:path>
                            </a:pathLst>
                          </a:custGeom>
                          <a:solidFill>
                            <a:srgbClr val="000000"/>
                          </a:solidFill>
                        </wps:spPr>
                        <wps:bodyPr wrap="square" lIns="0" tIns="0" rIns="0" bIns="0" rtlCol="0">
                          <a:prstTxWarp prst="textNoShape">
                            <a:avLst/>
                          </a:prstTxWarp>
                          <a:noAutofit/>
                        </wps:bodyPr>
                      </wps:wsp>
                      <wps:wsp>
                        <wps:cNvPr id="269" name="Textbox 269"/>
                        <wps:cNvSpPr txBox="1"/>
                        <wps:spPr>
                          <a:xfrm>
                            <a:off x="1857184" y="1643506"/>
                            <a:ext cx="502284" cy="282575"/>
                          </a:xfrm>
                          <a:prstGeom prst="rect">
                            <a:avLst/>
                          </a:prstGeom>
                        </wps:spPr>
                        <wps:txbx>
                          <w:txbxContent>
                            <w:p>
                              <w:pPr>
                                <w:spacing w:line="199" w:lineRule="exact" w:before="0"/>
                                <w:ind w:left="0" w:right="18" w:firstLine="0"/>
                                <w:jc w:val="center"/>
                                <w:rPr>
                                  <w:sz w:val="18"/>
                                </w:rPr>
                              </w:pPr>
                              <w:r>
                                <w:rPr>
                                  <w:spacing w:val="-4"/>
                                  <w:sz w:val="18"/>
                                </w:rPr>
                                <w:t>Data</w:t>
                              </w:r>
                            </w:p>
                            <w:p>
                              <w:pPr>
                                <w:spacing w:before="38"/>
                                <w:ind w:left="0" w:right="18" w:firstLine="0"/>
                                <w:jc w:val="center"/>
                                <w:rPr>
                                  <w:sz w:val="18"/>
                                </w:rPr>
                              </w:pPr>
                              <w:r>
                                <w:rPr>
                                  <w:spacing w:val="-2"/>
                                  <w:sz w:val="18"/>
                                </w:rPr>
                                <w:t>Dictionary</w:t>
                              </w:r>
                            </w:p>
                          </w:txbxContent>
                        </wps:txbx>
                        <wps:bodyPr wrap="square" lIns="0" tIns="0" rIns="0" bIns="0" rtlCol="0">
                          <a:noAutofit/>
                        </wps:bodyPr>
                      </wps:wsp>
                      <wps:wsp>
                        <wps:cNvPr id="270" name="Textbox 270"/>
                        <wps:cNvSpPr txBox="1"/>
                        <wps:spPr>
                          <a:xfrm>
                            <a:off x="3198685" y="1731898"/>
                            <a:ext cx="705485" cy="279400"/>
                          </a:xfrm>
                          <a:prstGeom prst="rect">
                            <a:avLst/>
                          </a:prstGeom>
                        </wps:spPr>
                        <wps:txbx>
                          <w:txbxContent>
                            <w:p>
                              <w:pPr>
                                <w:spacing w:line="199" w:lineRule="exact" w:before="0"/>
                                <w:ind w:left="1" w:right="18" w:firstLine="0"/>
                                <w:jc w:val="center"/>
                                <w:rPr>
                                  <w:sz w:val="18"/>
                                </w:rPr>
                              </w:pPr>
                              <w:r>
                                <w:rPr>
                                  <w:spacing w:val="-2"/>
                                  <w:sz w:val="18"/>
                                </w:rPr>
                                <w:t>Database</w:t>
                              </w:r>
                            </w:p>
                            <w:p>
                              <w:pPr>
                                <w:spacing w:before="33"/>
                                <w:ind w:left="-1" w:right="18" w:firstLine="0"/>
                                <w:jc w:val="center"/>
                                <w:rPr>
                                  <w:sz w:val="18"/>
                                </w:rPr>
                              </w:pPr>
                              <w:r>
                                <w:rPr>
                                  <w:spacing w:val="-2"/>
                                  <w:sz w:val="18"/>
                                </w:rPr>
                                <w:t>Administration</w:t>
                              </w:r>
                            </w:p>
                          </w:txbxContent>
                        </wps:txbx>
                        <wps:bodyPr wrap="square" lIns="0" tIns="0" rIns="0" bIns="0" rtlCol="0">
                          <a:noAutofit/>
                        </wps:bodyPr>
                      </wps:wsp>
                      <wps:wsp>
                        <wps:cNvPr id="271" name="Textbox 271"/>
                        <wps:cNvSpPr txBox="1"/>
                        <wps:spPr>
                          <a:xfrm>
                            <a:off x="511238" y="2585338"/>
                            <a:ext cx="456565" cy="430530"/>
                          </a:xfrm>
                          <a:prstGeom prst="rect">
                            <a:avLst/>
                          </a:prstGeom>
                        </wps:spPr>
                        <wps:txbx>
                          <w:txbxContent>
                            <w:p>
                              <w:pPr>
                                <w:spacing w:line="276" w:lineRule="auto" w:before="0"/>
                                <w:ind w:left="31" w:right="47" w:hanging="2"/>
                                <w:jc w:val="center"/>
                                <w:rPr>
                                  <w:sz w:val="18"/>
                                </w:rPr>
                              </w:pPr>
                              <w:r>
                                <w:rPr>
                                  <w:spacing w:val="-4"/>
                                  <w:sz w:val="18"/>
                                </w:rPr>
                                <w:t>Data </w:t>
                              </w:r>
                              <w:r>
                                <w:rPr>
                                  <w:spacing w:val="-2"/>
                                  <w:sz w:val="18"/>
                                </w:rPr>
                                <w:t>Manager</w:t>
                              </w:r>
                            </w:p>
                            <w:p>
                              <w:pPr>
                                <w:spacing w:before="0"/>
                                <w:ind w:left="0" w:right="18" w:firstLine="0"/>
                                <w:jc w:val="center"/>
                                <w:rPr>
                                  <w:sz w:val="18"/>
                                </w:rPr>
                              </w:pPr>
                              <w:r>
                                <w:rPr>
                                  <w:spacing w:val="-2"/>
                                  <w:sz w:val="18"/>
                                </w:rPr>
                                <w:t>Programe</w:t>
                              </w:r>
                            </w:p>
                          </w:txbxContent>
                        </wps:txbx>
                        <wps:bodyPr wrap="square" lIns="0" tIns="0" rIns="0" bIns="0" rtlCol="0">
                          <a:noAutofit/>
                        </wps:bodyPr>
                      </wps:wsp>
                      <wps:wsp>
                        <wps:cNvPr id="272" name="Textbox 272"/>
                        <wps:cNvSpPr txBox="1"/>
                        <wps:spPr>
                          <a:xfrm>
                            <a:off x="1628457" y="3567303"/>
                            <a:ext cx="1049020" cy="447040"/>
                          </a:xfrm>
                          <a:prstGeom prst="rect">
                            <a:avLst/>
                          </a:prstGeom>
                          <a:ln w="9525">
                            <a:solidFill>
                              <a:srgbClr val="000000"/>
                            </a:solidFill>
                            <a:prstDash val="solid"/>
                          </a:ln>
                        </wps:spPr>
                        <wps:txbx>
                          <w:txbxContent>
                            <w:p>
                              <w:pPr>
                                <w:spacing w:line="278" w:lineRule="auto" w:before="68"/>
                                <w:ind w:left="172" w:right="167" w:firstLine="108"/>
                                <w:jc w:val="left"/>
                                <w:rPr>
                                  <w:sz w:val="18"/>
                                </w:rPr>
                              </w:pPr>
                              <w:r>
                                <w:rPr>
                                  <w:sz w:val="18"/>
                                </w:rPr>
                                <w:t>Internal Model (Stored</w:t>
                              </w:r>
                              <w:r>
                                <w:rPr>
                                  <w:spacing w:val="-12"/>
                                  <w:sz w:val="18"/>
                                </w:rPr>
                                <w:t> </w:t>
                              </w:r>
                              <w:r>
                                <w:rPr>
                                  <w:sz w:val="18"/>
                                </w:rPr>
                                <w:t>Database)</w:t>
                              </w:r>
                            </w:p>
                          </w:txbxContent>
                        </wps:txbx>
                        <wps:bodyPr wrap="square" lIns="0" tIns="0" rIns="0" bIns="0" rtlCol="0">
                          <a:noAutofit/>
                        </wps:bodyPr>
                      </wps:wsp>
                      <wps:wsp>
                        <wps:cNvPr id="273" name="Textbox 273"/>
                        <wps:cNvSpPr txBox="1"/>
                        <wps:spPr>
                          <a:xfrm>
                            <a:off x="1646237" y="2671317"/>
                            <a:ext cx="957580" cy="447040"/>
                          </a:xfrm>
                          <a:prstGeom prst="rect">
                            <a:avLst/>
                          </a:prstGeom>
                          <a:ln w="9525">
                            <a:solidFill>
                              <a:srgbClr val="000000"/>
                            </a:solidFill>
                            <a:prstDash val="solid"/>
                          </a:ln>
                        </wps:spPr>
                        <wps:txbx>
                          <w:txbxContent>
                            <w:p>
                              <w:pPr>
                                <w:spacing w:line="278" w:lineRule="auto" w:before="68"/>
                                <w:ind w:left="514" w:right="134" w:hanging="368"/>
                                <w:jc w:val="left"/>
                                <w:rPr>
                                  <w:sz w:val="18"/>
                                </w:rPr>
                              </w:pPr>
                              <w:r>
                                <w:rPr>
                                  <w:sz w:val="18"/>
                                </w:rPr>
                                <w:t>Conceptual</w:t>
                              </w:r>
                              <w:r>
                                <w:rPr>
                                  <w:spacing w:val="-12"/>
                                  <w:sz w:val="18"/>
                                </w:rPr>
                                <w:t> </w:t>
                              </w:r>
                              <w:r>
                                <w:rPr>
                                  <w:sz w:val="18"/>
                                </w:rPr>
                                <w:t>Data </w:t>
                              </w:r>
                              <w:r>
                                <w:rPr>
                                  <w:spacing w:val="-2"/>
                                  <w:sz w:val="18"/>
                                </w:rPr>
                                <w:t>Model</w:t>
                              </w:r>
                            </w:p>
                          </w:txbxContent>
                        </wps:txbx>
                        <wps:bodyPr wrap="square" lIns="0" tIns="0" rIns="0" bIns="0" rtlCol="0">
                          <a:noAutofit/>
                        </wps:bodyPr>
                      </wps:wsp>
                      <wps:wsp>
                        <wps:cNvPr id="274" name="Textbox 274"/>
                        <wps:cNvSpPr txBox="1"/>
                        <wps:spPr>
                          <a:xfrm>
                            <a:off x="4762" y="403733"/>
                            <a:ext cx="957580" cy="447040"/>
                          </a:xfrm>
                          <a:prstGeom prst="rect">
                            <a:avLst/>
                          </a:prstGeom>
                          <a:ln w="9525">
                            <a:solidFill>
                              <a:srgbClr val="000000"/>
                            </a:solidFill>
                            <a:prstDash val="solid"/>
                          </a:ln>
                        </wps:spPr>
                        <wps:txbx>
                          <w:txbxContent>
                            <w:p>
                              <w:pPr>
                                <w:spacing w:line="276" w:lineRule="auto" w:before="69"/>
                                <w:ind w:left="545" w:right="178" w:hanging="363"/>
                                <w:jc w:val="left"/>
                                <w:rPr>
                                  <w:sz w:val="18"/>
                                </w:rPr>
                              </w:pPr>
                              <w:r>
                                <w:rPr>
                                  <w:sz w:val="18"/>
                                </w:rPr>
                                <w:t>External</w:t>
                              </w:r>
                              <w:r>
                                <w:rPr>
                                  <w:spacing w:val="-12"/>
                                  <w:sz w:val="18"/>
                                </w:rPr>
                                <w:t> </w:t>
                              </w:r>
                              <w:r>
                                <w:rPr>
                                  <w:sz w:val="18"/>
                                </w:rPr>
                                <w:t>Model No. 1</w:t>
                              </w:r>
                            </w:p>
                          </w:txbxContent>
                        </wps:txbx>
                        <wps:bodyPr wrap="square" lIns="0" tIns="0" rIns="0" bIns="0" rtlCol="0">
                          <a:noAutofit/>
                        </wps:bodyPr>
                      </wps:wsp>
                      <wps:wsp>
                        <wps:cNvPr id="275" name="Textbox 275"/>
                        <wps:cNvSpPr txBox="1"/>
                        <wps:spPr>
                          <a:xfrm>
                            <a:off x="1403667" y="388493"/>
                            <a:ext cx="957580" cy="447040"/>
                          </a:xfrm>
                          <a:prstGeom prst="rect">
                            <a:avLst/>
                          </a:prstGeom>
                          <a:ln w="9525">
                            <a:solidFill>
                              <a:srgbClr val="000000"/>
                            </a:solidFill>
                            <a:prstDash val="solid"/>
                          </a:ln>
                        </wps:spPr>
                        <wps:txbx>
                          <w:txbxContent>
                            <w:p>
                              <w:pPr>
                                <w:spacing w:line="276" w:lineRule="auto" w:before="69"/>
                                <w:ind w:left="545" w:right="178" w:hanging="363"/>
                                <w:jc w:val="left"/>
                                <w:rPr>
                                  <w:sz w:val="18"/>
                                </w:rPr>
                              </w:pPr>
                              <w:r>
                                <w:rPr>
                                  <w:sz w:val="18"/>
                                </w:rPr>
                                <w:t>External</w:t>
                              </w:r>
                              <w:r>
                                <w:rPr>
                                  <w:spacing w:val="-12"/>
                                  <w:sz w:val="18"/>
                                </w:rPr>
                                <w:t> </w:t>
                              </w:r>
                              <w:r>
                                <w:rPr>
                                  <w:sz w:val="18"/>
                                </w:rPr>
                                <w:t>Model No. 2</w:t>
                              </w:r>
                            </w:p>
                          </w:txbxContent>
                        </wps:txbx>
                        <wps:bodyPr wrap="square" lIns="0" tIns="0" rIns="0" bIns="0" rtlCol="0">
                          <a:noAutofit/>
                        </wps:bodyPr>
                      </wps:wsp>
                      <wps:wsp>
                        <wps:cNvPr id="276" name="Textbox 276"/>
                        <wps:cNvSpPr txBox="1"/>
                        <wps:spPr>
                          <a:xfrm>
                            <a:off x="2858452" y="344677"/>
                            <a:ext cx="957580" cy="447040"/>
                          </a:xfrm>
                          <a:prstGeom prst="rect">
                            <a:avLst/>
                          </a:prstGeom>
                          <a:ln w="9525">
                            <a:solidFill>
                              <a:srgbClr val="000000"/>
                            </a:solidFill>
                            <a:prstDash val="solid"/>
                          </a:ln>
                        </wps:spPr>
                        <wps:txbx>
                          <w:txbxContent>
                            <w:p>
                              <w:pPr>
                                <w:spacing w:line="276" w:lineRule="auto" w:before="69"/>
                                <w:ind w:left="547" w:right="176" w:hanging="363"/>
                                <w:jc w:val="left"/>
                                <w:rPr>
                                  <w:sz w:val="18"/>
                                </w:rPr>
                              </w:pPr>
                              <w:r>
                                <w:rPr>
                                  <w:sz w:val="18"/>
                                </w:rPr>
                                <w:t>External</w:t>
                              </w:r>
                              <w:r>
                                <w:rPr>
                                  <w:spacing w:val="-12"/>
                                  <w:sz w:val="18"/>
                                </w:rPr>
                                <w:t> </w:t>
                              </w:r>
                              <w:r>
                                <w:rPr>
                                  <w:sz w:val="18"/>
                                </w:rPr>
                                <w:t>Model No. 3</w:t>
                              </w:r>
                            </w:p>
                          </w:txbxContent>
                        </wps:txbx>
                        <wps:bodyPr wrap="square" lIns="0" tIns="0" rIns="0" bIns="0" rtlCol="0">
                          <a:noAutofit/>
                        </wps:bodyPr>
                      </wps:wsp>
                    </wpg:wgp>
                  </a:graphicData>
                </a:graphic>
              </wp:anchor>
            </w:drawing>
          </mc:Choice>
          <mc:Fallback>
            <w:pict>
              <v:group style="position:absolute;margin-left:158.875pt;margin-top:183.999573pt;width:311.1pt;height:316.5pt;mso-position-horizontal-relative:page;mso-position-vertical-relative:paragraph;z-index:-29286400" id="docshapegroup174" coordorigin="3178,3680" coordsize="6222,6330">
                <v:shape style="position:absolute;left:8143;top:6196;width:1249;height:1133" id="docshape175" coordorigin="8143,6197" coordsize="1249,1133" path="m8768,6197l8689,6201,8614,6214,8542,6235,8474,6263,8411,6298,8353,6340,8301,6387,8255,6440,8216,6497,8185,6558,8162,6624,8148,6692,8143,6763,8148,6834,8162,6903,8185,6968,8216,7030,8255,7087,8301,7140,8353,7187,8411,7228,8474,7263,8542,7292,8614,7312,8689,7325,8768,7330,8846,7325,8921,7312,8993,7292,9061,7263,9124,7228,9182,7187,9234,7140,9280,7087,9319,7030,9350,6968,9373,6903,9387,6834,9392,6763,9387,6692,9373,6624,9350,6558,9319,6497,9280,6440,9234,6387,9182,6340,9124,6298,9061,6263,8993,6235,8921,6214,8846,6201,8768,6197xe" filled="false" stroked="true" strokeweight=".75pt" strokecolor="#000000">
                  <v:path arrowok="t"/>
                  <v:stroke dashstyle="solid"/>
                </v:shape>
                <v:shape style="position:absolute;left:3310;top:3680;width:5621;height:617" id="docshape176" coordorigin="3310,3680" coordsize="5621,617" path="m3478,4155l3476,4149,3471,4146,3466,4143,3460,4145,3458,4150,3408,4239,3400,3805,3456,3897,3462,3899,3467,3896,3472,3893,3473,3887,3470,3882,3400,3766,3400,3763,3396,3760,3395,3759,3389,3749,3384,3759,3380,3763,3380,3766,3313,3885,3310,3890,3312,3896,3317,3899,3322,3901,3328,3900,3330,3895,3380,3806,3388,4239,3332,4147,3326,4146,3321,4148,3316,4151,3315,4157,3318,4162,3388,4279,3388,4281,3392,4285,3399,4296,3404,4286,3404,4286,3408,4281,3408,4278,3475,4160,3478,4155xm4495,4136l4493,4130,4488,4127,4483,4124,4477,4126,4475,4131,4425,4220,4417,3786,4473,3878,4479,3880,4484,3877,4489,3874,4490,3868,4487,3863,4417,3747,4417,3744,4413,3741,4412,3740,4406,3730,4401,3740,4397,3744,4397,3747,4330,3866,4327,3871,4329,3877,4334,3880,4339,3882,4345,3881,4347,3876,4397,3787,4405,4220,4349,4128,4343,4127,4338,4129,4333,4132,4332,4138,4335,4143,4405,4260,4405,4262,4409,4266,4416,4277,4421,4267,4421,4267,4425,4262,4425,4259,4492,4141,4495,4136xm6223,4156l6221,4150,6216,4147,6211,4144,6205,4146,6203,4151,6153,4240,6145,3806,6201,3898,6207,3900,6212,3897,6217,3894,6218,3888,6215,3883,6145,3767,6145,3764,6141,3761,6140,3760,6134,3750,6129,3760,6125,3764,6125,3767,6058,3886,6055,3891,6057,3897,6062,3900,6067,3902,6073,3901,6075,3896,6125,3807,6133,4240,6077,4148,6071,4147,6066,4149,6061,4152,6060,4158,6063,4163,6133,4280,6133,4282,6137,4286,6144,4297,6149,4287,6149,4287,6153,4282,6153,4279,6220,4161,6223,4156xm7971,4098l7969,4092,7964,4089,7959,4086,7953,4088,7951,4093,7901,4182,7893,3748,7949,3840,7955,3842,7960,3839,7965,3836,7966,3830,7963,3825,7893,3709,7893,3706,7889,3703,7888,3702,7882,3692,7877,3702,7873,3706,7873,3709,7806,3828,7803,3833,7805,3839,7810,3842,7815,3844,7821,3843,7823,3838,7873,3749,7881,4182,7825,4090,7819,4089,7814,4091,7809,4094,7808,4100,7811,4105,7881,4222,7881,4224,7885,4228,7892,4239,7897,4229,7897,4229,7901,4224,7901,4221,7968,4103,7971,4098xm8931,4086l8929,4080,8924,4077,8919,4074,8913,4076,8911,4081,8861,4170,8853,3736,8909,3828,8915,3830,8920,3827,8925,3824,8926,3818,8923,3813,8853,3697,8853,3694,8849,3691,8848,3690,8842,3680,8837,3690,8833,3694,8833,3697,8766,3816,8763,3821,8765,3827,8770,3830,8775,3832,8781,3831,8783,3826,8833,3737,8841,4170,8785,4078,8779,4077,8774,4079,8769,4082,8768,4088,8771,4093,8841,4210,8841,4212,8845,4216,8852,4227,8857,4217,8857,4217,8861,4212,8861,4209,8928,4091,8931,4086xe" filled="true" fillcolor="#000000" stroked="false">
                  <v:path arrowok="t"/>
                  <v:fill type="solid"/>
                </v:shape>
                <v:line style="position:absolute" from="4305,5633" to="8011,5625" stroked="true" strokeweight=".75pt" strokecolor="#000000">
                  <v:stroke dashstyle="solid"/>
                </v:line>
                <v:shape style="position:absolute;left:4236;top:4950;width:3871;height:1286" id="docshape177" coordorigin="4237,4950" coordsize="3871,1286" path="m4399,5184l4328,5061,4328,5058,4324,5054,4324,5054,4318,5044,4312,5054,4308,5058,4308,5061,4237,5184,4238,5190,4248,5195,4254,5194,4308,5101,4308,5644,4312,5649,4324,5649,4328,5644,4328,5101,4382,5194,4388,5195,4398,5190,4399,5184xm6148,5147l6077,5024,6077,5031,6077,5024,6077,5024,6077,5021,6073,5017,6073,5017,6067,5007,6061,5017,6057,5021,6057,5024,5985,5146,5987,5153,5992,5155,5996,5158,6003,5157,6057,5064,6057,5047,6057,5064,6056,5621,6056,5626,6060,5631,6072,5631,6076,5626,6077,5158,6077,5064,6077,5064,6128,5152,6131,5157,6137,5158,6147,5153,6148,5147xm6580,5752l6509,5629,6509,5636,6509,5629,6509,5629,6509,5626,6505,5622,6505,5622,6499,5612,6493,5622,6489,5626,6489,5629,6417,5751,6419,5758,6424,5760,6428,5763,6435,5762,6489,5669,6489,5652,6489,5669,6488,6226,6488,6231,6492,6236,6504,6236,6508,6231,6509,5763,6509,5669,6509,5669,6560,5757,6563,5762,6569,5763,6579,5758,6580,5752xm8107,5090l8036,4967,8036,4974,8036,4967,8036,4967,8036,4964,8032,4960,8032,4960,8026,4950,8020,4960,8016,4964,8016,4967,7944,5089,7946,5096,7951,5098,7955,5101,7962,5100,8016,5007,8016,4990,8016,5007,8015,5622,8015,5627,8019,5632,8031,5632,8035,5627,8036,5101,8036,5007,8036,5007,8087,5095,8090,5100,8096,5101,8106,5096,8107,5090xe" filled="true" fillcolor="#000000" stroked="false">
                  <v:path arrowok="t"/>
                  <v:fill type="solid"/>
                </v:shape>
                <v:shape style="position:absolute;left:5915;top:5994;width:1161;height:1209" id="docshape178" coordorigin="5915,5995" coordsize="1161,1209" path="m6495,5995l5915,6599,6495,7204,7076,6599,6495,5995xe" filled="true" fillcolor="#ffffff" stroked="false">
                  <v:path arrowok="t"/>
                  <v:fill type="solid"/>
                </v:shape>
                <v:shape style="position:absolute;left:4298;top:5994;width:2778;height:1209" id="docshape179" coordorigin="4298,5995" coordsize="2778,1209" path="m6495,5995l5915,6599,6495,7204,7076,6599,6495,5995xm5920,6599l4298,6599e" filled="false" stroked="true" strokeweight=".75pt" strokecolor="#000000">
                  <v:path arrowok="t"/>
                  <v:stroke dashstyle="solid"/>
                </v:shape>
                <v:shape style="position:absolute;left:4217;top:6579;width:163;height:1066" id="docshape180" coordorigin="4218,6580" coordsize="163,1066" path="m4293,7635l4299,7646,4305,7636,4294,7636,4293,7635xm4289,7589l4289,7629,4293,7635,4294,7636,4305,7636,4305,7635,4309,7629,4309,7621,4290,7621,4299,7606,4289,7589xm4305,7635l4305,7636,4305,7636,4305,7635xm4309,7629l4305,7635,4309,7631,4309,7629xm4289,7628l4289,7631,4293,7635,4289,7628xm4369,7494l4363,7496,4309,7589,4309,7629,4381,7506,4379,7500,4369,7494xm4229,7494l4224,7497,4219,7500,4218,7506,4289,7628,4289,7589,4235,7496,4229,7494xm4299,7606l4290,7621,4308,7621,4299,7606xm4309,7589l4299,7606,4308,7621,4309,7621,4309,7589xm4306,6580l4294,6580,4290,6584,4289,7494,4289,7589,4299,7606,4309,7589,4310,6584,4306,6580xe" filled="true" fillcolor="#000000" stroked="false">
                  <v:path arrowok="t"/>
                  <v:fill type="solid"/>
                </v:shape>
                <v:line style="position:absolute" from="6501,7176" to="6501,7887" stroked="true" strokeweight="1.3pt" strokecolor="#000000">
                  <v:stroke dashstyle="solid"/>
                </v:line>
                <v:shape style="position:absolute;left:3760;top:7626;width:1066;height:1075" id="docshape181" coordorigin="3760,7627" coordsize="1066,1075" path="m4293,7627l4221,7632,4151,7646,4086,7669,4024,7700,3967,7739,3916,7784,3871,7836,3833,7893,3802,7955,3779,8021,3765,8091,3760,8164,3765,8237,3779,8307,3802,8374,3833,8436,3871,8493,3916,8544,3967,8590,4024,8628,4086,8660,4151,8683,4221,8697,4293,8702,4365,8697,4435,8683,4500,8660,4562,8628,4619,8590,4670,8544,4715,8493,4753,8436,4784,8374,4807,8307,4821,8237,4826,8164,4821,8091,4807,8021,4784,7955,4753,7893,4715,7836,4670,7784,4619,7739,4562,7700,4500,7669,4435,7646,4365,7632,4293,7627xe" filled="true" fillcolor="#ffffff" stroked="false">
                  <v:path arrowok="t"/>
                  <v:fill type="solid"/>
                </v:shape>
                <v:shape style="position:absolute;left:3760;top:7626;width:1066;height:1075" id="docshape182" coordorigin="3760,7627" coordsize="1066,1075" path="m4293,7627l4221,7632,4151,7646,4086,7669,4024,7700,3967,7739,3916,7784,3871,7836,3833,7893,3802,7955,3779,8021,3765,8091,3760,8164,3765,8237,3779,8307,3802,8374,3833,8436,3871,8493,3916,8544,3967,8590,4024,8628,4086,8660,4151,8683,4221,8697,4293,8702,4365,8697,4435,8683,4500,8660,4562,8628,4619,8590,4670,8544,4715,8493,4753,8436,4784,8374,4807,8307,4821,8237,4826,8164,4821,8091,4807,8021,4784,7955,4753,7893,4715,7836,4670,7784,4619,7739,4562,7700,4500,7669,4435,7646,4365,7632,4293,7627xe" filled="false" stroked="true" strokeweight=".75pt" strokecolor="#000000">
                  <v:path arrowok="t"/>
                  <v:stroke dashstyle="solid"/>
                </v:shape>
                <v:shape style="position:absolute;left:4826;top:8159;width:969;height:163" id="docshape183" coordorigin="4826,8159" coordsize="969,163" path="m5738,8251l5650,8302,5645,8305,5644,8311,5646,8316,5649,8320,5655,8322,5778,8251,5738,8251xm5784,8247l5778,8251,5781,8251,5784,8247xm5755,8241l5738,8251,5778,8251,5780,8249,5770,8249,5755,8241xm4836,8230l4830,8230,4826,8234,4826,8245,4830,8250,5738,8251,5755,8241,5738,8231,4836,8230xm5770,8232l5755,8241,5770,8249,5770,8232xm5780,8232l5770,8232,5770,8249,5780,8249,5784,8247,5785,8246,5785,8235,5785,8235,5780,8232xm5785,8235l5785,8235,5785,8246,5784,8247,5795,8241,5785,8235xm5655,8159l5649,8161,5644,8170,5645,8176,5738,8231,5775,8231,5738,8231,5755,8241,5770,8232,5780,8232,5778,8231,5775,8231,5778,8231,5655,8159xm5781,8231l5778,8231,5785,8235,5781,8231xe" filled="true" fillcolor="#000000" stroked="false">
                  <v:path arrowok="t"/>
                  <v:fill type="solid"/>
                </v:shape>
                <v:rect style="position:absolute;left:5770;top:7886;width:1508;height:704" id="docshape184" filled="true" fillcolor="#ffffff" stroked="false">
                  <v:fill type="solid"/>
                </v:rect>
                <v:shape style="position:absolute;left:6446;top:5668;width:2504;height:3637" id="docshape185" coordorigin="6446,5668" coordsize="2504,3637" path="m6615,9164l6613,9158,6608,9155,6604,9152,6598,9154,6595,9159,6545,9247,6545,9280,6545,9280,6545,9247,6536,8692,6536,8660,6536,8660,6536,8692,6589,8779,6592,8784,6598,8785,6603,8782,6607,8779,6609,8773,6606,8769,6536,8652,6536,8649,6532,8646,6531,8645,6525,8635,6520,8645,6516,8649,6516,8652,6516,8652,6516,8660,6516,8652,6449,8771,6446,8776,6448,8782,6453,8785,6457,8787,6463,8786,6466,8781,6516,8692,6525,9248,6472,9161,6469,9156,6463,9154,6458,9157,6454,9160,6452,9166,6455,9171,6525,9288,6525,9290,6529,9294,6536,9305,6541,9295,6541,9294,6545,9290,6545,9287,6612,9169,6615,9164xm8159,6658l8159,6652,8154,6648,7522,6113,7628,6132,7633,6128,7635,6117,7632,6112,7626,6111,7492,6087,7490,6085,7484,6086,7472,6084,7476,6095,7477,6101,7479,6103,7524,6231,7526,6236,7532,6239,7542,6235,7545,6229,7543,6224,7509,6128,8142,6663,8146,6667,8152,6666,8159,6658xm8437,7258l8433,7254,8430,7250,8423,7250,8419,7253,7748,7855,7779,7758,7781,7753,7778,7747,7773,7745,7767,7744,7762,7747,7760,7752,7718,7881,7716,7883,7716,7889,7712,7900,7724,7898,7729,7898,7731,7896,7870,7868,7874,7863,7873,7857,7872,7852,7866,7848,7861,7849,7761,7870,8433,7268,8437,7265,8437,7258xm8878,8087l8874,8095,8878,8090,8878,8087xm8901,5808l8830,5685,8830,5682,8826,5678,8826,5678,8820,5668,8814,5678,8810,5682,8810,5685,8739,5808,8740,5814,8750,5819,8756,5818,8810,5725,8810,6210,8814,6215,8826,6215,8830,6210,8830,5725,8884,5818,8890,5819,8900,5814,8901,5808xm8949,7965l8948,7959,8938,7953,8932,7955,8878,8048,8878,7313,8874,7309,8862,7309,8858,7313,8858,8048,8804,7955,8798,7953,8788,7959,8787,7965,8858,8087,8858,8090,8862,8095,8862,8095,8868,8105,8874,8095,8874,8095,8878,8087,8878,8080,8878,8087,8949,7965xe" filled="true" fillcolor="#000000" stroked="false">
                  <v:path arrowok="t"/>
                  <v:fill type="solid"/>
                </v:shape>
                <v:shape style="position:absolute;left:6102;top:6268;width:791;height:445" type="#_x0000_t202" id="docshape186" filled="false" stroked="false">
                  <v:textbox inset="0,0,0,0">
                    <w:txbxContent>
                      <w:p>
                        <w:pPr>
                          <w:spacing w:line="199" w:lineRule="exact" w:before="0"/>
                          <w:ind w:left="0" w:right="18" w:firstLine="0"/>
                          <w:jc w:val="center"/>
                          <w:rPr>
                            <w:sz w:val="18"/>
                          </w:rPr>
                        </w:pPr>
                        <w:r>
                          <w:rPr>
                            <w:spacing w:val="-4"/>
                            <w:sz w:val="18"/>
                          </w:rPr>
                          <w:t>Data</w:t>
                        </w:r>
                      </w:p>
                      <w:p>
                        <w:pPr>
                          <w:spacing w:before="38"/>
                          <w:ind w:left="0" w:right="18" w:firstLine="0"/>
                          <w:jc w:val="center"/>
                          <w:rPr>
                            <w:sz w:val="18"/>
                          </w:rPr>
                        </w:pPr>
                        <w:r>
                          <w:rPr>
                            <w:spacing w:val="-2"/>
                            <w:sz w:val="18"/>
                          </w:rPr>
                          <w:t>Dictionary</w:t>
                        </w:r>
                      </w:p>
                    </w:txbxContent>
                  </v:textbox>
                  <w10:wrap type="none"/>
                </v:shape>
                <v:shape style="position:absolute;left:8214;top:6407;width:1111;height:440" type="#_x0000_t202" id="docshape187" filled="false" stroked="false">
                  <v:textbox inset="0,0,0,0">
                    <w:txbxContent>
                      <w:p>
                        <w:pPr>
                          <w:spacing w:line="199" w:lineRule="exact" w:before="0"/>
                          <w:ind w:left="1" w:right="18" w:firstLine="0"/>
                          <w:jc w:val="center"/>
                          <w:rPr>
                            <w:sz w:val="18"/>
                          </w:rPr>
                        </w:pPr>
                        <w:r>
                          <w:rPr>
                            <w:spacing w:val="-2"/>
                            <w:sz w:val="18"/>
                          </w:rPr>
                          <w:t>Database</w:t>
                        </w:r>
                      </w:p>
                      <w:p>
                        <w:pPr>
                          <w:spacing w:before="33"/>
                          <w:ind w:left="-1" w:right="18" w:firstLine="0"/>
                          <w:jc w:val="center"/>
                          <w:rPr>
                            <w:sz w:val="18"/>
                          </w:rPr>
                        </w:pPr>
                        <w:r>
                          <w:rPr>
                            <w:spacing w:val="-2"/>
                            <w:sz w:val="18"/>
                          </w:rPr>
                          <w:t>Administration</w:t>
                        </w:r>
                      </w:p>
                    </w:txbxContent>
                  </v:textbox>
                  <w10:wrap type="none"/>
                </v:shape>
                <v:shape style="position:absolute;left:3982;top:7751;width:719;height:678" type="#_x0000_t202" id="docshape188" filled="false" stroked="false">
                  <v:textbox inset="0,0,0,0">
                    <w:txbxContent>
                      <w:p>
                        <w:pPr>
                          <w:spacing w:line="276" w:lineRule="auto" w:before="0"/>
                          <w:ind w:left="31" w:right="47" w:hanging="2"/>
                          <w:jc w:val="center"/>
                          <w:rPr>
                            <w:sz w:val="18"/>
                          </w:rPr>
                        </w:pPr>
                        <w:r>
                          <w:rPr>
                            <w:spacing w:val="-4"/>
                            <w:sz w:val="18"/>
                          </w:rPr>
                          <w:t>Data </w:t>
                        </w:r>
                        <w:r>
                          <w:rPr>
                            <w:spacing w:val="-2"/>
                            <w:sz w:val="18"/>
                          </w:rPr>
                          <w:t>Manager</w:t>
                        </w:r>
                      </w:p>
                      <w:p>
                        <w:pPr>
                          <w:spacing w:before="0"/>
                          <w:ind w:left="0" w:right="18" w:firstLine="0"/>
                          <w:jc w:val="center"/>
                          <w:rPr>
                            <w:sz w:val="18"/>
                          </w:rPr>
                        </w:pPr>
                        <w:r>
                          <w:rPr>
                            <w:spacing w:val="-2"/>
                            <w:sz w:val="18"/>
                          </w:rPr>
                          <w:t>Programe</w:t>
                        </w:r>
                      </w:p>
                    </w:txbxContent>
                  </v:textbox>
                  <w10:wrap type="none"/>
                </v:shape>
                <v:shape style="position:absolute;left:5742;top:9297;width:1652;height:704" type="#_x0000_t202" id="docshape189" filled="false" stroked="true" strokeweight=".75pt" strokecolor="#000000">
                  <v:textbox inset="0,0,0,0">
                    <w:txbxContent>
                      <w:p>
                        <w:pPr>
                          <w:spacing w:line="278" w:lineRule="auto" w:before="68"/>
                          <w:ind w:left="172" w:right="167" w:firstLine="108"/>
                          <w:jc w:val="left"/>
                          <w:rPr>
                            <w:sz w:val="18"/>
                          </w:rPr>
                        </w:pPr>
                        <w:r>
                          <w:rPr>
                            <w:sz w:val="18"/>
                          </w:rPr>
                          <w:t>Internal Model (Stored</w:t>
                        </w:r>
                        <w:r>
                          <w:rPr>
                            <w:spacing w:val="-12"/>
                            <w:sz w:val="18"/>
                          </w:rPr>
                          <w:t> </w:t>
                        </w:r>
                        <w:r>
                          <w:rPr>
                            <w:sz w:val="18"/>
                          </w:rPr>
                          <w:t>Database)</w:t>
                        </w:r>
                      </w:p>
                    </w:txbxContent>
                  </v:textbox>
                  <v:stroke dashstyle="solid"/>
                  <w10:wrap type="none"/>
                </v:shape>
                <v:shape style="position:absolute;left:5770;top:7886;width:1508;height:704" type="#_x0000_t202" id="docshape190" filled="false" stroked="true" strokeweight=".75pt" strokecolor="#000000">
                  <v:textbox inset="0,0,0,0">
                    <w:txbxContent>
                      <w:p>
                        <w:pPr>
                          <w:spacing w:line="278" w:lineRule="auto" w:before="68"/>
                          <w:ind w:left="514" w:right="134" w:hanging="368"/>
                          <w:jc w:val="left"/>
                          <w:rPr>
                            <w:sz w:val="18"/>
                          </w:rPr>
                        </w:pPr>
                        <w:r>
                          <w:rPr>
                            <w:sz w:val="18"/>
                          </w:rPr>
                          <w:t>Conceptual</w:t>
                        </w:r>
                        <w:r>
                          <w:rPr>
                            <w:spacing w:val="-12"/>
                            <w:sz w:val="18"/>
                          </w:rPr>
                          <w:t> </w:t>
                        </w:r>
                        <w:r>
                          <w:rPr>
                            <w:sz w:val="18"/>
                          </w:rPr>
                          <w:t>Data </w:t>
                        </w:r>
                        <w:r>
                          <w:rPr>
                            <w:spacing w:val="-2"/>
                            <w:sz w:val="18"/>
                          </w:rPr>
                          <w:t>Model</w:t>
                        </w:r>
                      </w:p>
                    </w:txbxContent>
                  </v:textbox>
                  <v:stroke dashstyle="solid"/>
                  <w10:wrap type="none"/>
                </v:shape>
                <v:shape style="position:absolute;left:3185;top:4315;width:1508;height:704" type="#_x0000_t202" id="docshape191" filled="false" stroked="true" strokeweight=".75pt" strokecolor="#000000">
                  <v:textbox inset="0,0,0,0">
                    <w:txbxContent>
                      <w:p>
                        <w:pPr>
                          <w:spacing w:line="276" w:lineRule="auto" w:before="69"/>
                          <w:ind w:left="545" w:right="178" w:hanging="363"/>
                          <w:jc w:val="left"/>
                          <w:rPr>
                            <w:sz w:val="18"/>
                          </w:rPr>
                        </w:pPr>
                        <w:r>
                          <w:rPr>
                            <w:sz w:val="18"/>
                          </w:rPr>
                          <w:t>External</w:t>
                        </w:r>
                        <w:r>
                          <w:rPr>
                            <w:spacing w:val="-12"/>
                            <w:sz w:val="18"/>
                          </w:rPr>
                          <w:t> </w:t>
                        </w:r>
                        <w:r>
                          <w:rPr>
                            <w:sz w:val="18"/>
                          </w:rPr>
                          <w:t>Model No. 1</w:t>
                        </w:r>
                      </w:p>
                    </w:txbxContent>
                  </v:textbox>
                  <v:stroke dashstyle="solid"/>
                  <w10:wrap type="none"/>
                </v:shape>
                <v:shape style="position:absolute;left:5388;top:4291;width:1508;height:704" type="#_x0000_t202" id="docshape192" filled="false" stroked="true" strokeweight=".75pt" strokecolor="#000000">
                  <v:textbox inset="0,0,0,0">
                    <w:txbxContent>
                      <w:p>
                        <w:pPr>
                          <w:spacing w:line="276" w:lineRule="auto" w:before="69"/>
                          <w:ind w:left="545" w:right="178" w:hanging="363"/>
                          <w:jc w:val="left"/>
                          <w:rPr>
                            <w:sz w:val="18"/>
                          </w:rPr>
                        </w:pPr>
                        <w:r>
                          <w:rPr>
                            <w:sz w:val="18"/>
                          </w:rPr>
                          <w:t>External</w:t>
                        </w:r>
                        <w:r>
                          <w:rPr>
                            <w:spacing w:val="-12"/>
                            <w:sz w:val="18"/>
                          </w:rPr>
                          <w:t> </w:t>
                        </w:r>
                        <w:r>
                          <w:rPr>
                            <w:sz w:val="18"/>
                          </w:rPr>
                          <w:t>Model No. 2</w:t>
                        </w:r>
                      </w:p>
                    </w:txbxContent>
                  </v:textbox>
                  <v:stroke dashstyle="solid"/>
                  <w10:wrap type="none"/>
                </v:shape>
                <v:shape style="position:absolute;left:7679;top:4222;width:1508;height:704" type="#_x0000_t202" id="docshape193" filled="false" stroked="true" strokeweight=".75pt" strokecolor="#000000">
                  <v:textbox inset="0,0,0,0">
                    <w:txbxContent>
                      <w:p>
                        <w:pPr>
                          <w:spacing w:line="276" w:lineRule="auto" w:before="69"/>
                          <w:ind w:left="547" w:right="176" w:hanging="363"/>
                          <w:jc w:val="left"/>
                          <w:rPr>
                            <w:sz w:val="18"/>
                          </w:rPr>
                        </w:pPr>
                        <w:r>
                          <w:rPr>
                            <w:sz w:val="18"/>
                          </w:rPr>
                          <w:t>External</w:t>
                        </w:r>
                        <w:r>
                          <w:rPr>
                            <w:spacing w:val="-12"/>
                            <w:sz w:val="18"/>
                          </w:rPr>
                          <w:t> </w:t>
                        </w:r>
                        <w:r>
                          <w:rPr>
                            <w:sz w:val="18"/>
                          </w:rPr>
                          <w:t>Model No. 3</w:t>
                        </w:r>
                      </w:p>
                    </w:txbxContent>
                  </v:textbox>
                  <v:stroke dashstyle="solid"/>
                  <w10:wrap type="none"/>
                </v:shape>
                <w10:wrap type="none"/>
              </v:group>
            </w:pict>
          </mc:Fallback>
        </mc:AlternateContent>
      </w:r>
      <w:r>
        <w:rPr/>
        <w:t>In Fig. 4.3, the Data</w:t>
      </w:r>
      <w:r>
        <w:rPr>
          <w:spacing w:val="-1"/>
        </w:rPr>
        <w:t> </w:t>
      </w:r>
      <w:r>
        <w:rPr/>
        <w:t>Dictionary contains the definitions of the information in the database, while the External models are the means by which the users view the database. One user‟s views may just be a sub-set of the total. The DBM provides a means of translating particular external models or views into the overall data model.</w:t>
      </w:r>
    </w:p>
    <w:p>
      <w:pPr>
        <w:pStyle w:val="BodyText"/>
        <w:rPr>
          <w:sz w:val="20"/>
        </w:rPr>
      </w:pPr>
    </w:p>
    <w:p>
      <w:pPr>
        <w:pStyle w:val="BodyText"/>
        <w:spacing w:before="92"/>
        <w:rPr>
          <w:sz w:val="20"/>
        </w:rPr>
      </w:pPr>
    </w:p>
    <w:tbl>
      <w:tblPr>
        <w:tblW w:w="0" w:type="auto"/>
        <w:jc w:val="left"/>
        <w:tblInd w:w="1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10"/>
        <w:gridCol w:w="674"/>
        <w:gridCol w:w="810"/>
        <w:gridCol w:w="674"/>
        <w:gridCol w:w="810"/>
        <w:gridCol w:w="652"/>
        <w:gridCol w:w="810"/>
        <w:gridCol w:w="696"/>
        <w:gridCol w:w="810"/>
      </w:tblGrid>
      <w:tr>
        <w:trPr>
          <w:trHeight w:val="351" w:hRule="atLeast"/>
        </w:trPr>
        <w:tc>
          <w:tcPr>
            <w:tcW w:w="810" w:type="dxa"/>
            <w:vMerge w:val="restart"/>
          </w:tcPr>
          <w:p>
            <w:pPr>
              <w:pStyle w:val="TableParagraph"/>
              <w:spacing w:line="278" w:lineRule="auto" w:before="87"/>
              <w:ind w:left="339" w:right="216" w:hanging="104"/>
              <w:rPr>
                <w:sz w:val="18"/>
              </w:rPr>
            </w:pPr>
            <w:r>
              <w:rPr>
                <w:spacing w:val="-4"/>
                <w:sz w:val="18"/>
              </w:rPr>
              <w:t>User </w:t>
            </w:r>
            <w:r>
              <w:rPr>
                <w:spacing w:val="-10"/>
                <w:sz w:val="18"/>
              </w:rPr>
              <w:t>A</w:t>
            </w:r>
          </w:p>
        </w:tc>
        <w:tc>
          <w:tcPr>
            <w:tcW w:w="674" w:type="dxa"/>
            <w:tcBorders>
              <w:top w:val="nil"/>
              <w:bottom w:val="single" w:sz="8" w:space="0" w:color="000000"/>
            </w:tcBorders>
          </w:tcPr>
          <w:p>
            <w:pPr>
              <w:pStyle w:val="TableParagraph"/>
              <w:rPr>
                <w:sz w:val="24"/>
              </w:rPr>
            </w:pPr>
          </w:p>
        </w:tc>
        <w:tc>
          <w:tcPr>
            <w:tcW w:w="810" w:type="dxa"/>
            <w:vMerge w:val="restart"/>
          </w:tcPr>
          <w:p>
            <w:pPr>
              <w:pStyle w:val="TableParagraph"/>
              <w:spacing w:line="283" w:lineRule="auto" w:before="87"/>
              <w:ind w:left="346" w:right="213" w:hanging="108"/>
              <w:rPr>
                <w:sz w:val="18"/>
              </w:rPr>
            </w:pPr>
            <w:r>
              <w:rPr>
                <w:spacing w:val="-4"/>
                <w:sz w:val="18"/>
              </w:rPr>
              <w:t>User </w:t>
            </w:r>
            <w:r>
              <w:rPr>
                <w:spacing w:val="-10"/>
                <w:sz w:val="18"/>
              </w:rPr>
              <w:t>B</w:t>
            </w:r>
          </w:p>
        </w:tc>
        <w:tc>
          <w:tcPr>
            <w:tcW w:w="674" w:type="dxa"/>
            <w:tcBorders>
              <w:top w:val="nil"/>
              <w:bottom w:val="single" w:sz="8" w:space="0" w:color="000000"/>
            </w:tcBorders>
          </w:tcPr>
          <w:p>
            <w:pPr>
              <w:pStyle w:val="TableParagraph"/>
              <w:rPr>
                <w:sz w:val="24"/>
              </w:rPr>
            </w:pPr>
          </w:p>
        </w:tc>
        <w:tc>
          <w:tcPr>
            <w:tcW w:w="810" w:type="dxa"/>
            <w:vMerge w:val="restart"/>
          </w:tcPr>
          <w:p>
            <w:pPr>
              <w:pStyle w:val="TableParagraph"/>
              <w:spacing w:line="283" w:lineRule="auto" w:before="87"/>
              <w:ind w:left="345" w:right="214" w:hanging="108"/>
              <w:rPr>
                <w:sz w:val="18"/>
              </w:rPr>
            </w:pPr>
            <w:r>
              <w:rPr>
                <w:spacing w:val="-4"/>
                <w:sz w:val="18"/>
              </w:rPr>
              <w:t>User </w:t>
            </w:r>
            <w:r>
              <w:rPr>
                <w:spacing w:val="-10"/>
                <w:sz w:val="18"/>
              </w:rPr>
              <w:t>C</w:t>
            </w:r>
          </w:p>
        </w:tc>
        <w:tc>
          <w:tcPr>
            <w:tcW w:w="652" w:type="dxa"/>
            <w:tcBorders>
              <w:top w:val="nil"/>
              <w:bottom w:val="single" w:sz="8" w:space="0" w:color="000000"/>
            </w:tcBorders>
          </w:tcPr>
          <w:p>
            <w:pPr>
              <w:pStyle w:val="TableParagraph"/>
              <w:rPr>
                <w:sz w:val="24"/>
              </w:rPr>
            </w:pPr>
          </w:p>
        </w:tc>
        <w:tc>
          <w:tcPr>
            <w:tcW w:w="810" w:type="dxa"/>
            <w:vMerge w:val="restart"/>
          </w:tcPr>
          <w:p>
            <w:pPr>
              <w:pStyle w:val="TableParagraph"/>
              <w:spacing w:line="283" w:lineRule="auto" w:before="65"/>
              <w:ind w:left="340" w:right="215" w:hanging="104"/>
              <w:rPr>
                <w:sz w:val="18"/>
              </w:rPr>
            </w:pPr>
            <w:r>
              <w:rPr>
                <w:spacing w:val="-4"/>
                <w:sz w:val="18"/>
              </w:rPr>
              <w:t>User </w:t>
            </w:r>
            <w:r>
              <w:rPr>
                <w:spacing w:val="-10"/>
                <w:sz w:val="18"/>
              </w:rPr>
              <w:t>D</w:t>
            </w:r>
          </w:p>
        </w:tc>
        <w:tc>
          <w:tcPr>
            <w:tcW w:w="696" w:type="dxa"/>
            <w:tcBorders>
              <w:top w:val="nil"/>
              <w:bottom w:val="single" w:sz="8" w:space="0" w:color="000000"/>
            </w:tcBorders>
          </w:tcPr>
          <w:p>
            <w:pPr>
              <w:pStyle w:val="TableParagraph"/>
              <w:rPr>
                <w:sz w:val="24"/>
              </w:rPr>
            </w:pPr>
          </w:p>
        </w:tc>
        <w:tc>
          <w:tcPr>
            <w:tcW w:w="810" w:type="dxa"/>
            <w:vMerge w:val="restart"/>
          </w:tcPr>
          <w:p>
            <w:pPr>
              <w:pStyle w:val="TableParagraph"/>
              <w:spacing w:line="278" w:lineRule="auto" w:before="36"/>
              <w:ind w:left="349" w:right="215" w:hanging="113"/>
              <w:rPr>
                <w:sz w:val="18"/>
              </w:rPr>
            </w:pPr>
            <w:r>
              <w:rPr>
                <w:spacing w:val="-4"/>
                <w:sz w:val="18"/>
              </w:rPr>
              <w:t>User </w:t>
            </w:r>
            <w:r>
              <w:rPr>
                <w:spacing w:val="-10"/>
                <w:sz w:val="18"/>
              </w:rPr>
              <w:t>E</w:t>
            </w:r>
          </w:p>
        </w:tc>
      </w:tr>
      <w:tr>
        <w:trPr>
          <w:trHeight w:val="327" w:hRule="atLeast"/>
        </w:trPr>
        <w:tc>
          <w:tcPr>
            <w:tcW w:w="810" w:type="dxa"/>
            <w:vMerge/>
            <w:tcBorders>
              <w:top w:val="nil"/>
            </w:tcBorders>
          </w:tcPr>
          <w:p>
            <w:pPr>
              <w:rPr>
                <w:sz w:val="2"/>
                <w:szCs w:val="2"/>
              </w:rPr>
            </w:pPr>
          </w:p>
        </w:tc>
        <w:tc>
          <w:tcPr>
            <w:tcW w:w="674" w:type="dxa"/>
            <w:tcBorders>
              <w:top w:val="single" w:sz="8" w:space="0" w:color="000000"/>
              <w:bottom w:val="nil"/>
            </w:tcBorders>
          </w:tcPr>
          <w:p>
            <w:pPr>
              <w:pStyle w:val="TableParagraph"/>
              <w:rPr>
                <w:sz w:val="24"/>
              </w:rPr>
            </w:pPr>
          </w:p>
        </w:tc>
        <w:tc>
          <w:tcPr>
            <w:tcW w:w="810" w:type="dxa"/>
            <w:vMerge/>
            <w:tcBorders>
              <w:top w:val="nil"/>
            </w:tcBorders>
          </w:tcPr>
          <w:p>
            <w:pPr>
              <w:rPr>
                <w:sz w:val="2"/>
                <w:szCs w:val="2"/>
              </w:rPr>
            </w:pPr>
          </w:p>
        </w:tc>
        <w:tc>
          <w:tcPr>
            <w:tcW w:w="674" w:type="dxa"/>
            <w:tcBorders>
              <w:top w:val="single" w:sz="8" w:space="0" w:color="000000"/>
              <w:bottom w:val="nil"/>
            </w:tcBorders>
          </w:tcPr>
          <w:p>
            <w:pPr>
              <w:pStyle w:val="TableParagraph"/>
              <w:rPr>
                <w:sz w:val="24"/>
              </w:rPr>
            </w:pPr>
          </w:p>
        </w:tc>
        <w:tc>
          <w:tcPr>
            <w:tcW w:w="810" w:type="dxa"/>
            <w:vMerge/>
            <w:tcBorders>
              <w:top w:val="nil"/>
            </w:tcBorders>
          </w:tcPr>
          <w:p>
            <w:pPr>
              <w:rPr>
                <w:sz w:val="2"/>
                <w:szCs w:val="2"/>
              </w:rPr>
            </w:pPr>
          </w:p>
        </w:tc>
        <w:tc>
          <w:tcPr>
            <w:tcW w:w="652" w:type="dxa"/>
            <w:tcBorders>
              <w:top w:val="single" w:sz="8" w:space="0" w:color="000000"/>
              <w:bottom w:val="nil"/>
            </w:tcBorders>
          </w:tcPr>
          <w:p>
            <w:pPr>
              <w:pStyle w:val="TableParagraph"/>
              <w:rPr>
                <w:sz w:val="24"/>
              </w:rPr>
            </w:pPr>
          </w:p>
        </w:tc>
        <w:tc>
          <w:tcPr>
            <w:tcW w:w="810" w:type="dxa"/>
            <w:vMerge/>
            <w:tcBorders>
              <w:top w:val="nil"/>
            </w:tcBorders>
          </w:tcPr>
          <w:p>
            <w:pPr>
              <w:rPr>
                <w:sz w:val="2"/>
                <w:szCs w:val="2"/>
              </w:rPr>
            </w:pPr>
          </w:p>
        </w:tc>
        <w:tc>
          <w:tcPr>
            <w:tcW w:w="696" w:type="dxa"/>
            <w:tcBorders>
              <w:top w:val="single" w:sz="8" w:space="0" w:color="000000"/>
              <w:bottom w:val="nil"/>
            </w:tcBorders>
          </w:tcPr>
          <w:p>
            <w:pPr>
              <w:pStyle w:val="TableParagraph"/>
              <w:rPr>
                <w:sz w:val="24"/>
              </w:rPr>
            </w:pPr>
          </w:p>
        </w:tc>
        <w:tc>
          <w:tcPr>
            <w:tcW w:w="810" w:type="dxa"/>
            <w:vMerge/>
            <w:tcBorders>
              <w:top w:val="nil"/>
            </w:tcBorders>
          </w:tcPr>
          <w:p>
            <w:pPr>
              <w:rPr>
                <w:sz w:val="2"/>
                <w:szCs w:val="2"/>
              </w:rPr>
            </w:pP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
      </w:pPr>
    </w:p>
    <w:p>
      <w:pPr>
        <w:spacing w:before="0"/>
        <w:ind w:left="840" w:right="0" w:firstLine="0"/>
        <w:jc w:val="both"/>
        <w:rPr>
          <w:b/>
          <w:sz w:val="28"/>
        </w:rPr>
      </w:pPr>
      <w:r>
        <w:rPr>
          <w:b/>
          <w:sz w:val="28"/>
        </w:rPr>
        <w:t>Fig.</w:t>
      </w:r>
      <w:r>
        <w:rPr>
          <w:b/>
          <w:spacing w:val="-7"/>
          <w:sz w:val="28"/>
        </w:rPr>
        <w:t> </w:t>
      </w:r>
      <w:r>
        <w:rPr>
          <w:b/>
          <w:sz w:val="28"/>
        </w:rPr>
        <w:t>4.3:</w:t>
      </w:r>
      <w:r>
        <w:rPr>
          <w:b/>
          <w:spacing w:val="-5"/>
          <w:sz w:val="28"/>
        </w:rPr>
        <w:t> </w:t>
      </w:r>
      <w:r>
        <w:rPr>
          <w:b/>
          <w:sz w:val="28"/>
        </w:rPr>
        <w:t>Illustration</w:t>
      </w:r>
      <w:r>
        <w:rPr>
          <w:b/>
          <w:spacing w:val="-6"/>
          <w:sz w:val="28"/>
        </w:rPr>
        <w:t> </w:t>
      </w:r>
      <w:r>
        <w:rPr>
          <w:b/>
          <w:sz w:val="28"/>
        </w:rPr>
        <w:t>of</w:t>
      </w:r>
      <w:r>
        <w:rPr>
          <w:b/>
          <w:spacing w:val="-4"/>
          <w:sz w:val="28"/>
        </w:rPr>
        <w:t> </w:t>
      </w:r>
      <w:r>
        <w:rPr>
          <w:b/>
          <w:sz w:val="28"/>
        </w:rPr>
        <w:t>a</w:t>
      </w:r>
      <w:r>
        <w:rPr>
          <w:b/>
          <w:spacing w:val="-4"/>
          <w:sz w:val="28"/>
        </w:rPr>
        <w:t> </w:t>
      </w:r>
      <w:r>
        <w:rPr>
          <w:b/>
          <w:sz w:val="28"/>
        </w:rPr>
        <w:t>Database</w:t>
      </w:r>
      <w:r>
        <w:rPr>
          <w:b/>
          <w:spacing w:val="-4"/>
          <w:sz w:val="28"/>
        </w:rPr>
        <w:t> </w:t>
      </w:r>
      <w:r>
        <w:rPr>
          <w:b/>
          <w:sz w:val="28"/>
        </w:rPr>
        <w:t>Management</w:t>
      </w:r>
      <w:r>
        <w:rPr>
          <w:b/>
          <w:spacing w:val="-4"/>
          <w:sz w:val="28"/>
        </w:rPr>
        <w:t> </w:t>
      </w:r>
      <w:r>
        <w:rPr>
          <w:b/>
          <w:sz w:val="28"/>
        </w:rPr>
        <w:t>System</w:t>
      </w:r>
      <w:r>
        <w:rPr>
          <w:b/>
          <w:spacing w:val="-7"/>
          <w:sz w:val="28"/>
        </w:rPr>
        <w:t> </w:t>
      </w:r>
      <w:r>
        <w:rPr>
          <w:b/>
          <w:spacing w:val="-2"/>
          <w:sz w:val="28"/>
        </w:rPr>
        <w:t>Architecture</w:t>
      </w:r>
    </w:p>
    <w:p>
      <w:pPr>
        <w:pStyle w:val="BodyText"/>
        <w:spacing w:before="156"/>
        <w:ind w:left="840"/>
        <w:jc w:val="both"/>
      </w:pPr>
      <w:r>
        <w:rPr/>
        <w:t>Source:</w:t>
      </w:r>
      <w:r>
        <w:rPr>
          <w:spacing w:val="-6"/>
        </w:rPr>
        <w:t> </w:t>
      </w:r>
      <w:hyperlink r:id="rId93">
        <w:r>
          <w:rPr>
            <w:color w:val="0000FF"/>
            <w:spacing w:val="-2"/>
            <w:u w:val="single" w:color="0000FF"/>
          </w:rPr>
          <w:t>http://www.ce.cmu.edu/pmbook.14</w:t>
        </w:r>
      </w:hyperlink>
    </w:p>
    <w:p>
      <w:pPr>
        <w:spacing w:after="0"/>
        <w:jc w:val="both"/>
        <w:sectPr>
          <w:pgSz w:w="11910" w:h="16840"/>
          <w:pgMar w:header="0" w:footer="986" w:top="1340" w:bottom="1180" w:left="960" w:right="460"/>
        </w:sectPr>
      </w:pPr>
    </w:p>
    <w:p>
      <w:pPr>
        <w:pStyle w:val="BodyText"/>
        <w:spacing w:line="360" w:lineRule="auto" w:before="74"/>
        <w:ind w:left="840" w:right="978"/>
        <w:jc w:val="both"/>
      </w:pPr>
      <w:r>
        <w:rPr/>
        <w:t>Finally in Fig. 4.3, the Database Administrator is an individual or group charged with the maintenance and design of the database, including approving access to the stored information. The responsibilities of the Database Administrator is very important in the successful application of the computer based system of the entire maintenance and other activities of the organisation like the Teaching hospital, the DBA must be someone in the Works Department trained as an ICT expert (Ohsaki et. al., 1985).</w:t>
      </w:r>
    </w:p>
    <w:p>
      <w:pPr>
        <w:pStyle w:val="BodyText"/>
      </w:pPr>
    </w:p>
    <w:p>
      <w:pPr>
        <w:pStyle w:val="BodyText"/>
      </w:pPr>
    </w:p>
    <w:p>
      <w:pPr>
        <w:pStyle w:val="BodyText"/>
        <w:spacing w:before="6"/>
      </w:pPr>
    </w:p>
    <w:p>
      <w:pPr>
        <w:pStyle w:val="ListParagraph"/>
        <w:numPr>
          <w:ilvl w:val="2"/>
          <w:numId w:val="34"/>
        </w:numPr>
        <w:tabs>
          <w:tab w:pos="1557" w:val="left" w:leader="none"/>
          <w:tab w:pos="1560" w:val="left" w:leader="none"/>
        </w:tabs>
        <w:spacing w:line="360" w:lineRule="auto" w:before="0" w:after="0"/>
        <w:ind w:left="1560" w:right="979" w:hanging="720"/>
        <w:jc w:val="both"/>
        <w:rPr>
          <w:b/>
          <w:sz w:val="28"/>
        </w:rPr>
      </w:pPr>
      <w:r>
        <w:rPr>
          <w:b/>
          <w:sz w:val="28"/>
        </w:rPr>
        <w:t>Coding System in Computer Programming of Maintenance Planning and Scheduling in Hospital Buildings</w:t>
      </w:r>
    </w:p>
    <w:p>
      <w:pPr>
        <w:pStyle w:val="BodyText"/>
        <w:spacing w:line="360" w:lineRule="auto"/>
        <w:ind w:left="840" w:right="981"/>
        <w:jc w:val="both"/>
      </w:pPr>
      <w:r>
        <w:rPr/>
        <w:t>The use of DBM depends on a coding system which will define the plan within the constraints of a universal coding system for identifying activities in</w:t>
      </w:r>
      <w:r>
        <w:rPr>
          <w:spacing w:val="-2"/>
        </w:rPr>
        <w:t> </w:t>
      </w:r>
      <w:r>
        <w:rPr/>
        <w:t>a</w:t>
      </w:r>
      <w:r>
        <w:rPr>
          <w:spacing w:val="-2"/>
        </w:rPr>
        <w:t> </w:t>
      </w:r>
      <w:r>
        <w:rPr/>
        <w:t>maintenance</w:t>
      </w:r>
      <w:r>
        <w:rPr>
          <w:spacing w:val="-3"/>
        </w:rPr>
        <w:t> </w:t>
      </w:r>
      <w:r>
        <w:rPr/>
        <w:t>plan.</w:t>
      </w:r>
      <w:r>
        <w:rPr>
          <w:spacing w:val="-4"/>
        </w:rPr>
        <w:t> </w:t>
      </w:r>
      <w:r>
        <w:rPr/>
        <w:t>Each</w:t>
      </w:r>
      <w:r>
        <w:rPr>
          <w:spacing w:val="-2"/>
        </w:rPr>
        <w:t> </w:t>
      </w:r>
      <w:r>
        <w:rPr/>
        <w:t>activity</w:t>
      </w:r>
      <w:r>
        <w:rPr>
          <w:spacing w:val="-6"/>
        </w:rPr>
        <w:t> </w:t>
      </w:r>
      <w:r>
        <w:rPr/>
        <w:t>defined</w:t>
      </w:r>
      <w:r>
        <w:rPr>
          <w:spacing w:val="-2"/>
        </w:rPr>
        <w:t> </w:t>
      </w:r>
      <w:r>
        <w:rPr/>
        <w:t>for</w:t>
      </w:r>
      <w:r>
        <w:rPr>
          <w:spacing w:val="-3"/>
        </w:rPr>
        <w:t> </w:t>
      </w:r>
      <w:r>
        <w:rPr/>
        <w:t>a</w:t>
      </w:r>
      <w:r>
        <w:rPr>
          <w:spacing w:val="-3"/>
        </w:rPr>
        <w:t> </w:t>
      </w:r>
      <w:r>
        <w:rPr/>
        <w:t>project</w:t>
      </w:r>
      <w:r>
        <w:rPr>
          <w:spacing w:val="-2"/>
        </w:rPr>
        <w:t> </w:t>
      </w:r>
      <w:r>
        <w:rPr/>
        <w:t>would</w:t>
      </w:r>
      <w:r>
        <w:rPr>
          <w:spacing w:val="-2"/>
        </w:rPr>
        <w:t> </w:t>
      </w:r>
      <w:r>
        <w:rPr/>
        <w:t>be</w:t>
      </w:r>
      <w:r>
        <w:rPr>
          <w:spacing w:val="-3"/>
        </w:rPr>
        <w:t> </w:t>
      </w:r>
      <w:r>
        <w:rPr/>
        <w:t>identified by a pre-defined code specific to that activity.</w:t>
      </w:r>
    </w:p>
    <w:p>
      <w:pPr>
        <w:pStyle w:val="BodyText"/>
        <w:spacing w:before="157"/>
      </w:pPr>
    </w:p>
    <w:p>
      <w:pPr>
        <w:pStyle w:val="BodyText"/>
        <w:spacing w:line="360" w:lineRule="auto"/>
        <w:ind w:left="840" w:right="975"/>
        <w:jc w:val="both"/>
      </w:pPr>
      <w:r>
        <w:rPr/>
        <w:t>The use of a common nomenclature or identification system is basically motivated by the desire for better integration of organizational efforts and improved</w:t>
      </w:r>
      <w:r>
        <w:rPr>
          <w:spacing w:val="-2"/>
        </w:rPr>
        <w:t> </w:t>
      </w:r>
      <w:r>
        <w:rPr/>
        <w:t>information</w:t>
      </w:r>
      <w:r>
        <w:rPr>
          <w:spacing w:val="-2"/>
        </w:rPr>
        <w:t> </w:t>
      </w:r>
      <w:r>
        <w:rPr/>
        <w:t>flow.</w:t>
      </w:r>
      <w:r>
        <w:rPr>
          <w:spacing w:val="-4"/>
        </w:rPr>
        <w:t> </w:t>
      </w:r>
      <w:r>
        <w:rPr/>
        <w:t>Coding</w:t>
      </w:r>
      <w:r>
        <w:rPr>
          <w:spacing w:val="-6"/>
        </w:rPr>
        <w:t> </w:t>
      </w:r>
      <w:r>
        <w:rPr/>
        <w:t>systems</w:t>
      </w:r>
      <w:r>
        <w:rPr>
          <w:spacing w:val="-2"/>
        </w:rPr>
        <w:t> </w:t>
      </w:r>
      <w:r>
        <w:rPr/>
        <w:t>are</w:t>
      </w:r>
      <w:r>
        <w:rPr>
          <w:spacing w:val="-4"/>
        </w:rPr>
        <w:t> </w:t>
      </w:r>
      <w:r>
        <w:rPr/>
        <w:t>generally</w:t>
      </w:r>
      <w:r>
        <w:rPr>
          <w:spacing w:val="-7"/>
        </w:rPr>
        <w:t> </w:t>
      </w:r>
      <w:r>
        <w:rPr/>
        <w:t>adopted</w:t>
      </w:r>
      <w:r>
        <w:rPr>
          <w:spacing w:val="-2"/>
        </w:rPr>
        <w:t> </w:t>
      </w:r>
      <w:r>
        <w:rPr/>
        <w:t>to</w:t>
      </w:r>
      <w:r>
        <w:rPr>
          <w:spacing w:val="-2"/>
        </w:rPr>
        <w:t> </w:t>
      </w:r>
      <w:r>
        <w:rPr/>
        <w:t>provide a numbering system to replace verbal descriptions of items. Such systems reduce the length or complexity of the information to be recorded. It is usual for an organization to adopt a common coding system as this will encourage consistency in definitions and categories between projects and among the various parties in a project (Vioceh, 1984).</w:t>
      </w:r>
      <w:r>
        <w:rPr>
          <w:spacing w:val="40"/>
        </w:rPr>
        <w:t> </w:t>
      </w:r>
      <w:r>
        <w:rPr/>
        <w:t>According to Data (1984) common coding systems also aid in the retrieval of historical records of costs, productivities and durations on particular activities.</w:t>
      </w:r>
    </w:p>
    <w:p>
      <w:pPr>
        <w:pStyle w:val="BodyText"/>
        <w:spacing w:before="160"/>
      </w:pPr>
    </w:p>
    <w:p>
      <w:pPr>
        <w:pStyle w:val="BodyText"/>
        <w:spacing w:line="362" w:lineRule="auto" w:before="1"/>
        <w:ind w:left="840" w:right="983"/>
        <w:jc w:val="both"/>
      </w:pPr>
      <w:r>
        <w:rPr/>
        <w:t>The most widely used standard coding for the construction industry is the MASTERFORMAT</w:t>
      </w:r>
      <w:r>
        <w:rPr>
          <w:spacing w:val="52"/>
        </w:rPr>
        <w:t> </w:t>
      </w:r>
      <w:r>
        <w:rPr/>
        <w:t>system</w:t>
      </w:r>
      <w:r>
        <w:rPr>
          <w:spacing w:val="49"/>
        </w:rPr>
        <w:t> </w:t>
      </w:r>
      <w:r>
        <w:rPr/>
        <w:t>developed</w:t>
      </w:r>
      <w:r>
        <w:rPr>
          <w:spacing w:val="53"/>
        </w:rPr>
        <w:t> </w:t>
      </w:r>
      <w:r>
        <w:rPr/>
        <w:t>by</w:t>
      </w:r>
      <w:r>
        <w:rPr>
          <w:spacing w:val="52"/>
        </w:rPr>
        <w:t> </w:t>
      </w:r>
      <w:r>
        <w:rPr/>
        <w:t>the</w:t>
      </w:r>
      <w:r>
        <w:rPr>
          <w:spacing w:val="54"/>
        </w:rPr>
        <w:t> </w:t>
      </w:r>
      <w:r>
        <w:rPr/>
        <w:t>Construction</w:t>
      </w:r>
      <w:r>
        <w:rPr>
          <w:spacing w:val="52"/>
        </w:rPr>
        <w:t> </w:t>
      </w:r>
      <w:r>
        <w:rPr>
          <w:spacing w:val="-2"/>
        </w:rPr>
        <w:t>Specifications</w:t>
      </w:r>
    </w:p>
    <w:p>
      <w:pPr>
        <w:spacing w:after="0" w:line="362" w:lineRule="auto"/>
        <w:jc w:val="both"/>
        <w:sectPr>
          <w:pgSz w:w="11910" w:h="16840"/>
          <w:pgMar w:header="0" w:footer="986" w:top="1340" w:bottom="1180" w:left="960" w:right="460"/>
        </w:sectPr>
      </w:pPr>
    </w:p>
    <w:p>
      <w:pPr>
        <w:pStyle w:val="BodyText"/>
        <w:spacing w:line="360" w:lineRule="auto" w:before="74"/>
        <w:ind w:left="840" w:right="980"/>
        <w:jc w:val="both"/>
      </w:pPr>
      <w:r>
        <w:rPr/>
        <w:t>Institute (CSI) of the United states and the construction specifications of Canada (Wilkison, 2008). After development of separate systems, this combined system was originally introduced as the Uniform Construction Index (UCI) in 1972 and was subsequently adopted for use by numerous firms, information providers, professional societies and trade organisations (Lopez, 2004).</w:t>
      </w:r>
    </w:p>
    <w:p>
      <w:pPr>
        <w:pStyle w:val="BodyText"/>
        <w:spacing w:line="360" w:lineRule="auto"/>
        <w:ind w:left="840" w:right="982"/>
        <w:jc w:val="both"/>
      </w:pPr>
      <w:r>
        <w:rPr/>
        <w:t>The term MASTERFORMAT was introduced in the 1978 as a revision of</w:t>
      </w:r>
      <w:r>
        <w:rPr>
          <w:spacing w:val="40"/>
        </w:rPr>
        <w:t> </w:t>
      </w:r>
      <w:r>
        <w:rPr/>
        <w:t>the UCI codes (Hendrickson et. al., 2010). MASTERFORMAT provides a standard identification code for nearly all the elements associated with building construction, hence its suitability for maintenance works.</w:t>
      </w:r>
    </w:p>
    <w:p>
      <w:pPr>
        <w:pStyle w:val="BodyText"/>
        <w:spacing w:line="362" w:lineRule="auto" w:before="1"/>
        <w:ind w:left="840" w:right="987"/>
        <w:jc w:val="both"/>
      </w:pPr>
      <w:r>
        <w:rPr/>
        <w:t>Below is the coding system</w:t>
      </w:r>
      <w:r>
        <w:rPr>
          <w:spacing w:val="-1"/>
        </w:rPr>
        <w:t> </w:t>
      </w:r>
      <w:r>
        <w:rPr/>
        <w:t>to be used by the computer for the programming of the planning and scheduling of building maintenance work in hospitals;</w:t>
      </w:r>
    </w:p>
    <w:p>
      <w:pPr>
        <w:pStyle w:val="BodyText"/>
        <w:spacing w:before="42"/>
      </w:pPr>
    </w:p>
    <w:p>
      <w:pPr>
        <w:pStyle w:val="BodyText"/>
        <w:ind w:right="1299"/>
        <w:jc w:val="center"/>
      </w:pPr>
      <w:r>
        <w:rPr/>
        <mc:AlternateContent>
          <mc:Choice Requires="wps">
            <w:drawing>
              <wp:anchor distT="0" distB="0" distL="0" distR="0" allowOverlap="1" layoutInCell="1" locked="0" behindDoc="1" simplePos="0" relativeHeight="474032128">
                <wp:simplePos x="0" y="0"/>
                <wp:positionH relativeFrom="page">
                  <wp:posOffset>1828800</wp:posOffset>
                </wp:positionH>
                <wp:positionV relativeFrom="paragraph">
                  <wp:posOffset>651306</wp:posOffset>
                </wp:positionV>
                <wp:extent cx="1686560" cy="2007235"/>
                <wp:effectExtent l="0" t="0" r="0" b="0"/>
                <wp:wrapNone/>
                <wp:docPr id="277" name="Graphic 277"/>
                <wp:cNvGraphicFramePr>
                  <a:graphicFrameLocks/>
                </wp:cNvGraphicFramePr>
                <a:graphic>
                  <a:graphicData uri="http://schemas.microsoft.com/office/word/2010/wordprocessingShape">
                    <wps:wsp>
                      <wps:cNvPr id="277" name="Graphic 277"/>
                      <wps:cNvSpPr/>
                      <wps:spPr>
                        <a:xfrm>
                          <a:off x="0" y="0"/>
                          <a:ext cx="1686560" cy="2007235"/>
                        </a:xfrm>
                        <a:custGeom>
                          <a:avLst/>
                          <a:gdLst/>
                          <a:ahLst/>
                          <a:cxnLst/>
                          <a:rect l="l" t="t" r="r" b="b"/>
                          <a:pathLst>
                            <a:path w="1686560" h="2007235">
                              <a:moveTo>
                                <a:pt x="514350" y="327025"/>
                              </a:moveTo>
                              <a:lnTo>
                                <a:pt x="523875" y="809625"/>
                              </a:lnTo>
                              <a:lnTo>
                                <a:pt x="123825" y="810260"/>
                              </a:lnTo>
                            </a:path>
                            <a:path w="1686560" h="2007235">
                              <a:moveTo>
                                <a:pt x="951864" y="285750"/>
                              </a:moveTo>
                              <a:lnTo>
                                <a:pt x="1000125" y="1201420"/>
                              </a:lnTo>
                            </a:path>
                            <a:path w="1686560" h="2007235">
                              <a:moveTo>
                                <a:pt x="1000125" y="1200785"/>
                              </a:moveTo>
                              <a:lnTo>
                                <a:pt x="885825" y="1201420"/>
                              </a:lnTo>
                            </a:path>
                            <a:path w="1686560" h="2007235">
                              <a:moveTo>
                                <a:pt x="1257300" y="285750"/>
                              </a:moveTo>
                              <a:lnTo>
                                <a:pt x="1266825" y="1657985"/>
                              </a:lnTo>
                              <a:lnTo>
                                <a:pt x="400050" y="1658620"/>
                              </a:lnTo>
                            </a:path>
                            <a:path w="1686560" h="2007235">
                              <a:moveTo>
                                <a:pt x="1628775" y="317500"/>
                              </a:moveTo>
                              <a:lnTo>
                                <a:pt x="1628775" y="1991360"/>
                              </a:lnTo>
                            </a:path>
                            <a:path w="1686560" h="2007235">
                              <a:moveTo>
                                <a:pt x="1628775" y="1992630"/>
                              </a:moveTo>
                              <a:lnTo>
                                <a:pt x="0" y="2007235"/>
                              </a:lnTo>
                            </a:path>
                            <a:path w="1686560" h="2007235">
                              <a:moveTo>
                                <a:pt x="476250" y="0"/>
                              </a:moveTo>
                              <a:lnTo>
                                <a:pt x="428067" y="7287"/>
                              </a:lnTo>
                              <a:lnTo>
                                <a:pt x="386230" y="27578"/>
                              </a:lnTo>
                              <a:lnTo>
                                <a:pt x="353244" y="58512"/>
                              </a:lnTo>
                              <a:lnTo>
                                <a:pt x="331616" y="97731"/>
                              </a:lnTo>
                              <a:lnTo>
                                <a:pt x="323850" y="142875"/>
                              </a:lnTo>
                              <a:lnTo>
                                <a:pt x="331616" y="188018"/>
                              </a:lnTo>
                              <a:lnTo>
                                <a:pt x="353244" y="227237"/>
                              </a:lnTo>
                              <a:lnTo>
                                <a:pt x="386230" y="258171"/>
                              </a:lnTo>
                              <a:lnTo>
                                <a:pt x="428067" y="278462"/>
                              </a:lnTo>
                              <a:lnTo>
                                <a:pt x="476250" y="285750"/>
                              </a:lnTo>
                              <a:lnTo>
                                <a:pt x="524432" y="278462"/>
                              </a:lnTo>
                              <a:lnTo>
                                <a:pt x="566269" y="258171"/>
                              </a:lnTo>
                              <a:lnTo>
                                <a:pt x="599255" y="227237"/>
                              </a:lnTo>
                              <a:lnTo>
                                <a:pt x="620883" y="188018"/>
                              </a:lnTo>
                              <a:lnTo>
                                <a:pt x="628650" y="142875"/>
                              </a:lnTo>
                              <a:lnTo>
                                <a:pt x="620883" y="97731"/>
                              </a:lnTo>
                              <a:lnTo>
                                <a:pt x="599255" y="58512"/>
                              </a:lnTo>
                              <a:lnTo>
                                <a:pt x="566269" y="27578"/>
                              </a:lnTo>
                              <a:lnTo>
                                <a:pt x="524432" y="7287"/>
                              </a:lnTo>
                              <a:lnTo>
                                <a:pt x="476250" y="0"/>
                              </a:lnTo>
                              <a:close/>
                            </a:path>
                            <a:path w="1686560" h="2007235">
                              <a:moveTo>
                                <a:pt x="862076" y="0"/>
                              </a:moveTo>
                              <a:lnTo>
                                <a:pt x="818396" y="7287"/>
                              </a:lnTo>
                              <a:lnTo>
                                <a:pt x="780464" y="27578"/>
                              </a:lnTo>
                              <a:lnTo>
                                <a:pt x="750555" y="58512"/>
                              </a:lnTo>
                              <a:lnTo>
                                <a:pt x="730942" y="97731"/>
                              </a:lnTo>
                              <a:lnTo>
                                <a:pt x="723900" y="142875"/>
                              </a:lnTo>
                              <a:lnTo>
                                <a:pt x="730942" y="188018"/>
                              </a:lnTo>
                              <a:lnTo>
                                <a:pt x="750555" y="227237"/>
                              </a:lnTo>
                              <a:lnTo>
                                <a:pt x="780464" y="258171"/>
                              </a:lnTo>
                              <a:lnTo>
                                <a:pt x="818396" y="278462"/>
                              </a:lnTo>
                              <a:lnTo>
                                <a:pt x="862076" y="285750"/>
                              </a:lnTo>
                              <a:lnTo>
                                <a:pt x="905693" y="278462"/>
                              </a:lnTo>
                              <a:lnTo>
                                <a:pt x="943587" y="258171"/>
                              </a:lnTo>
                              <a:lnTo>
                                <a:pt x="973477" y="227237"/>
                              </a:lnTo>
                              <a:lnTo>
                                <a:pt x="993083" y="188018"/>
                              </a:lnTo>
                              <a:lnTo>
                                <a:pt x="1000125" y="142875"/>
                              </a:lnTo>
                              <a:lnTo>
                                <a:pt x="993083" y="97731"/>
                              </a:lnTo>
                              <a:lnTo>
                                <a:pt x="973477" y="58512"/>
                              </a:lnTo>
                              <a:lnTo>
                                <a:pt x="943587" y="27578"/>
                              </a:lnTo>
                              <a:lnTo>
                                <a:pt x="905693" y="7287"/>
                              </a:lnTo>
                              <a:lnTo>
                                <a:pt x="862076" y="0"/>
                              </a:lnTo>
                              <a:close/>
                            </a:path>
                            <a:path w="1686560" h="2007235">
                              <a:moveTo>
                                <a:pt x="1219200" y="0"/>
                              </a:moveTo>
                              <a:lnTo>
                                <a:pt x="1174056" y="7287"/>
                              </a:lnTo>
                              <a:lnTo>
                                <a:pt x="1134837" y="27578"/>
                              </a:lnTo>
                              <a:lnTo>
                                <a:pt x="1103903" y="58512"/>
                              </a:lnTo>
                              <a:lnTo>
                                <a:pt x="1083612" y="97731"/>
                              </a:lnTo>
                              <a:lnTo>
                                <a:pt x="1076325" y="142875"/>
                              </a:lnTo>
                              <a:lnTo>
                                <a:pt x="1083612" y="188018"/>
                              </a:lnTo>
                              <a:lnTo>
                                <a:pt x="1103903" y="227237"/>
                              </a:lnTo>
                              <a:lnTo>
                                <a:pt x="1134837" y="258171"/>
                              </a:lnTo>
                              <a:lnTo>
                                <a:pt x="1174056" y="278462"/>
                              </a:lnTo>
                              <a:lnTo>
                                <a:pt x="1219200" y="285750"/>
                              </a:lnTo>
                              <a:lnTo>
                                <a:pt x="1264343" y="278462"/>
                              </a:lnTo>
                              <a:lnTo>
                                <a:pt x="1303562" y="258171"/>
                              </a:lnTo>
                              <a:lnTo>
                                <a:pt x="1334496" y="227237"/>
                              </a:lnTo>
                              <a:lnTo>
                                <a:pt x="1354787" y="188018"/>
                              </a:lnTo>
                              <a:lnTo>
                                <a:pt x="1362075" y="142875"/>
                              </a:lnTo>
                              <a:lnTo>
                                <a:pt x="1354787" y="97731"/>
                              </a:lnTo>
                              <a:lnTo>
                                <a:pt x="1334496" y="58512"/>
                              </a:lnTo>
                              <a:lnTo>
                                <a:pt x="1303562" y="27578"/>
                              </a:lnTo>
                              <a:lnTo>
                                <a:pt x="1264343" y="7287"/>
                              </a:lnTo>
                              <a:lnTo>
                                <a:pt x="1219200" y="0"/>
                              </a:lnTo>
                              <a:close/>
                            </a:path>
                            <a:path w="1686560" h="2007235">
                              <a:moveTo>
                                <a:pt x="1562353" y="0"/>
                              </a:moveTo>
                              <a:lnTo>
                                <a:pt x="1523163" y="7287"/>
                              </a:lnTo>
                              <a:lnTo>
                                <a:pt x="1489106" y="27578"/>
                              </a:lnTo>
                              <a:lnTo>
                                <a:pt x="1462236" y="58512"/>
                              </a:lnTo>
                              <a:lnTo>
                                <a:pt x="1444607" y="97731"/>
                              </a:lnTo>
                              <a:lnTo>
                                <a:pt x="1438275" y="142875"/>
                              </a:lnTo>
                              <a:lnTo>
                                <a:pt x="1444607" y="188018"/>
                              </a:lnTo>
                              <a:lnTo>
                                <a:pt x="1462236" y="227237"/>
                              </a:lnTo>
                              <a:lnTo>
                                <a:pt x="1489106" y="258171"/>
                              </a:lnTo>
                              <a:lnTo>
                                <a:pt x="1523163" y="278462"/>
                              </a:lnTo>
                              <a:lnTo>
                                <a:pt x="1562353" y="285750"/>
                              </a:lnTo>
                              <a:lnTo>
                                <a:pt x="1601606" y="278462"/>
                              </a:lnTo>
                              <a:lnTo>
                                <a:pt x="1635701" y="258171"/>
                              </a:lnTo>
                              <a:lnTo>
                                <a:pt x="1662590" y="227237"/>
                              </a:lnTo>
                              <a:lnTo>
                                <a:pt x="1680226" y="188018"/>
                              </a:lnTo>
                              <a:lnTo>
                                <a:pt x="1686560" y="142875"/>
                              </a:lnTo>
                              <a:lnTo>
                                <a:pt x="1680226" y="97731"/>
                              </a:lnTo>
                              <a:lnTo>
                                <a:pt x="1662590" y="58512"/>
                              </a:lnTo>
                              <a:lnTo>
                                <a:pt x="1635701" y="27578"/>
                              </a:lnTo>
                              <a:lnTo>
                                <a:pt x="1601606" y="7287"/>
                              </a:lnTo>
                              <a:lnTo>
                                <a:pt x="1562353"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4pt;margin-top:51.284004pt;width:132.8pt;height:158.050pt;mso-position-horizontal-relative:page;mso-position-vertical-relative:paragraph;z-index:-29284352" id="docshape194" coordorigin="2880,1026" coordsize="2656,3161" path="m3690,1541l3705,2301,3075,2302m4379,1476l4455,2918m4455,2917l4275,2918m4860,1476l4875,3637,3510,3638m5445,1526l5445,4162m5445,4164l2880,4187m3630,1026l3554,1037,3488,1069,3436,1118,3402,1180,3390,1251,3402,1322,3436,1384,3488,1432,3554,1464,3630,1476,3706,1464,3772,1432,3824,1384,3858,1322,3870,1251,3858,1180,3824,1118,3772,1069,3706,1037,3630,1026xm4238,1026l4169,1037,4109,1069,4062,1118,4031,1180,4020,1251,4031,1322,4062,1384,4109,1432,4169,1464,4238,1476,4306,1464,4366,1432,4413,1384,4444,1322,4455,1251,4444,1180,4413,1118,4366,1069,4306,1037,4238,1026xm4800,1026l4729,1037,4667,1069,4618,1118,4586,1180,4575,1251,4586,1322,4618,1384,4667,1432,4729,1464,4800,1476,4871,1464,4933,1432,4982,1384,5014,1322,5025,1251,5014,1180,4982,1118,4933,1069,4871,1037,4800,1026xm5340,1026l5279,1037,5225,1069,5183,1118,5155,1180,5145,1251,5155,1322,5183,1384,5225,1432,5279,1464,5340,1476,5402,1464,5456,1432,5498,1384,5526,1322,5536,1251,5526,1180,5498,1118,5456,1069,5402,1037,5340,1026xe" filled="false" stroked="true" strokeweight=".75pt" strokecolor="#000000">
                <v:path arrowok="t"/>
                <v:stroke dashstyle="solid"/>
                <w10:wrap type="none"/>
              </v:shape>
            </w:pict>
          </mc:Fallback>
        </mc:AlternateContent>
      </w:r>
      <w:r>
        <w:rPr/>
        <mc:AlternateContent>
          <mc:Choice Requires="wps">
            <w:drawing>
              <wp:anchor distT="0" distB="0" distL="0" distR="0" allowOverlap="1" layoutInCell="1" locked="0" behindDoc="1" simplePos="0" relativeHeight="474032640">
                <wp:simplePos x="0" y="0"/>
                <wp:positionH relativeFrom="page">
                  <wp:posOffset>3571875</wp:posOffset>
                </wp:positionH>
                <wp:positionV relativeFrom="paragraph">
                  <wp:posOffset>651306</wp:posOffset>
                </wp:positionV>
                <wp:extent cx="1409700" cy="1991360"/>
                <wp:effectExtent l="0" t="0" r="0" b="0"/>
                <wp:wrapNone/>
                <wp:docPr id="278" name="Graphic 278"/>
                <wp:cNvGraphicFramePr>
                  <a:graphicFrameLocks/>
                </wp:cNvGraphicFramePr>
                <a:graphic>
                  <a:graphicData uri="http://schemas.microsoft.com/office/word/2010/wordprocessingShape">
                    <wps:wsp>
                      <wps:cNvPr id="278" name="Graphic 278"/>
                      <wps:cNvSpPr/>
                      <wps:spPr>
                        <a:xfrm>
                          <a:off x="0" y="0"/>
                          <a:ext cx="1409700" cy="1991360"/>
                        </a:xfrm>
                        <a:custGeom>
                          <a:avLst/>
                          <a:gdLst/>
                          <a:ahLst/>
                          <a:cxnLst/>
                          <a:rect l="l" t="t" r="r" b="b"/>
                          <a:pathLst>
                            <a:path w="1409700" h="1991360">
                              <a:moveTo>
                                <a:pt x="1238250" y="317500"/>
                              </a:moveTo>
                              <a:lnTo>
                                <a:pt x="1238250" y="810260"/>
                              </a:lnTo>
                            </a:path>
                            <a:path w="1409700" h="1991360">
                              <a:moveTo>
                                <a:pt x="1238250" y="809625"/>
                              </a:moveTo>
                              <a:lnTo>
                                <a:pt x="1409700" y="810260"/>
                              </a:lnTo>
                            </a:path>
                            <a:path w="1409700" h="1991360">
                              <a:moveTo>
                                <a:pt x="866775" y="317500"/>
                              </a:moveTo>
                              <a:lnTo>
                                <a:pt x="876300" y="1200785"/>
                              </a:lnTo>
                              <a:lnTo>
                                <a:pt x="1114425" y="1201420"/>
                              </a:lnTo>
                            </a:path>
                            <a:path w="1409700" h="1991360">
                              <a:moveTo>
                                <a:pt x="466725" y="285750"/>
                              </a:moveTo>
                              <a:lnTo>
                                <a:pt x="514350" y="1610360"/>
                              </a:lnTo>
                              <a:lnTo>
                                <a:pt x="1038225" y="1610360"/>
                              </a:lnTo>
                            </a:path>
                            <a:path w="1409700" h="1991360">
                              <a:moveTo>
                                <a:pt x="190500" y="317500"/>
                              </a:moveTo>
                              <a:lnTo>
                                <a:pt x="257175" y="1978025"/>
                              </a:lnTo>
                            </a:path>
                            <a:path w="1409700" h="1991360">
                              <a:moveTo>
                                <a:pt x="257175" y="1991360"/>
                              </a:moveTo>
                              <a:lnTo>
                                <a:pt x="1181100" y="1991360"/>
                              </a:lnTo>
                            </a:path>
                            <a:path w="1409700" h="1991360">
                              <a:moveTo>
                                <a:pt x="128650" y="0"/>
                              </a:moveTo>
                              <a:lnTo>
                                <a:pt x="87961" y="7287"/>
                              </a:lnTo>
                              <a:lnTo>
                                <a:pt x="52642" y="27578"/>
                              </a:lnTo>
                              <a:lnTo>
                                <a:pt x="24802" y="58512"/>
                              </a:lnTo>
                              <a:lnTo>
                                <a:pt x="6552" y="97731"/>
                              </a:lnTo>
                              <a:lnTo>
                                <a:pt x="0" y="142875"/>
                              </a:lnTo>
                              <a:lnTo>
                                <a:pt x="6552" y="188018"/>
                              </a:lnTo>
                              <a:lnTo>
                                <a:pt x="24802" y="227237"/>
                              </a:lnTo>
                              <a:lnTo>
                                <a:pt x="52642" y="258171"/>
                              </a:lnTo>
                              <a:lnTo>
                                <a:pt x="87961" y="278462"/>
                              </a:lnTo>
                              <a:lnTo>
                                <a:pt x="128650" y="285750"/>
                              </a:lnTo>
                              <a:lnTo>
                                <a:pt x="169278" y="278462"/>
                              </a:lnTo>
                              <a:lnTo>
                                <a:pt x="204560" y="258171"/>
                              </a:lnTo>
                              <a:lnTo>
                                <a:pt x="232380" y="227237"/>
                              </a:lnTo>
                              <a:lnTo>
                                <a:pt x="250623" y="188018"/>
                              </a:lnTo>
                              <a:lnTo>
                                <a:pt x="257175" y="142875"/>
                              </a:lnTo>
                              <a:lnTo>
                                <a:pt x="250623" y="97731"/>
                              </a:lnTo>
                              <a:lnTo>
                                <a:pt x="232380" y="58512"/>
                              </a:lnTo>
                              <a:lnTo>
                                <a:pt x="204560" y="27578"/>
                              </a:lnTo>
                              <a:lnTo>
                                <a:pt x="169278" y="7287"/>
                              </a:lnTo>
                              <a:lnTo>
                                <a:pt x="128650" y="0"/>
                              </a:lnTo>
                              <a:close/>
                            </a:path>
                            <a:path w="1409700" h="1991360">
                              <a:moveTo>
                                <a:pt x="490600" y="0"/>
                              </a:moveTo>
                              <a:lnTo>
                                <a:pt x="445946" y="11233"/>
                              </a:lnTo>
                              <a:lnTo>
                                <a:pt x="409495" y="41862"/>
                              </a:lnTo>
                              <a:lnTo>
                                <a:pt x="384927" y="87278"/>
                              </a:lnTo>
                              <a:lnTo>
                                <a:pt x="375920" y="142875"/>
                              </a:lnTo>
                              <a:lnTo>
                                <a:pt x="384927" y="198471"/>
                              </a:lnTo>
                              <a:lnTo>
                                <a:pt x="409495" y="243887"/>
                              </a:lnTo>
                              <a:lnTo>
                                <a:pt x="445946" y="274516"/>
                              </a:lnTo>
                              <a:lnTo>
                                <a:pt x="490600" y="285750"/>
                              </a:lnTo>
                              <a:lnTo>
                                <a:pt x="535181" y="274516"/>
                              </a:lnTo>
                              <a:lnTo>
                                <a:pt x="571595" y="243887"/>
                              </a:lnTo>
                              <a:lnTo>
                                <a:pt x="596149" y="198471"/>
                              </a:lnTo>
                              <a:lnTo>
                                <a:pt x="605154" y="142875"/>
                              </a:lnTo>
                              <a:lnTo>
                                <a:pt x="596149" y="87278"/>
                              </a:lnTo>
                              <a:lnTo>
                                <a:pt x="571595" y="41862"/>
                              </a:lnTo>
                              <a:lnTo>
                                <a:pt x="535181" y="11233"/>
                              </a:lnTo>
                              <a:lnTo>
                                <a:pt x="490600" y="0"/>
                              </a:lnTo>
                              <a:close/>
                            </a:path>
                            <a:path w="1409700" h="1991360">
                              <a:moveTo>
                                <a:pt x="838453" y="0"/>
                              </a:moveTo>
                              <a:lnTo>
                                <a:pt x="794836" y="7287"/>
                              </a:lnTo>
                              <a:lnTo>
                                <a:pt x="756942" y="27578"/>
                              </a:lnTo>
                              <a:lnTo>
                                <a:pt x="727052" y="58512"/>
                              </a:lnTo>
                              <a:lnTo>
                                <a:pt x="707446" y="97731"/>
                              </a:lnTo>
                              <a:lnTo>
                                <a:pt x="700404" y="142875"/>
                              </a:lnTo>
                              <a:lnTo>
                                <a:pt x="707446" y="188018"/>
                              </a:lnTo>
                              <a:lnTo>
                                <a:pt x="727052" y="227237"/>
                              </a:lnTo>
                              <a:lnTo>
                                <a:pt x="756942" y="258171"/>
                              </a:lnTo>
                              <a:lnTo>
                                <a:pt x="794836" y="278462"/>
                              </a:lnTo>
                              <a:lnTo>
                                <a:pt x="838453" y="285750"/>
                              </a:lnTo>
                              <a:lnTo>
                                <a:pt x="882133" y="278462"/>
                              </a:lnTo>
                              <a:lnTo>
                                <a:pt x="920065" y="258171"/>
                              </a:lnTo>
                              <a:lnTo>
                                <a:pt x="949974" y="227237"/>
                              </a:lnTo>
                              <a:lnTo>
                                <a:pt x="969587" y="188018"/>
                              </a:lnTo>
                              <a:lnTo>
                                <a:pt x="976629" y="142875"/>
                              </a:lnTo>
                              <a:lnTo>
                                <a:pt x="969587" y="97731"/>
                              </a:lnTo>
                              <a:lnTo>
                                <a:pt x="949974" y="58512"/>
                              </a:lnTo>
                              <a:lnTo>
                                <a:pt x="920065" y="27578"/>
                              </a:lnTo>
                              <a:lnTo>
                                <a:pt x="882133" y="7287"/>
                              </a:lnTo>
                              <a:lnTo>
                                <a:pt x="838453" y="0"/>
                              </a:lnTo>
                              <a:close/>
                            </a:path>
                            <a:path w="1409700" h="1991360">
                              <a:moveTo>
                                <a:pt x="1190625" y="0"/>
                              </a:moveTo>
                              <a:lnTo>
                                <a:pt x="1142442" y="7287"/>
                              </a:lnTo>
                              <a:lnTo>
                                <a:pt x="1100605" y="27578"/>
                              </a:lnTo>
                              <a:lnTo>
                                <a:pt x="1067619" y="58512"/>
                              </a:lnTo>
                              <a:lnTo>
                                <a:pt x="1045991" y="97731"/>
                              </a:lnTo>
                              <a:lnTo>
                                <a:pt x="1038225" y="142875"/>
                              </a:lnTo>
                              <a:lnTo>
                                <a:pt x="1045991" y="188018"/>
                              </a:lnTo>
                              <a:lnTo>
                                <a:pt x="1067619" y="227237"/>
                              </a:lnTo>
                              <a:lnTo>
                                <a:pt x="1100605" y="258171"/>
                              </a:lnTo>
                              <a:lnTo>
                                <a:pt x="1142442" y="278462"/>
                              </a:lnTo>
                              <a:lnTo>
                                <a:pt x="1190625" y="285750"/>
                              </a:lnTo>
                              <a:lnTo>
                                <a:pt x="1238807" y="278462"/>
                              </a:lnTo>
                              <a:lnTo>
                                <a:pt x="1280644" y="258171"/>
                              </a:lnTo>
                              <a:lnTo>
                                <a:pt x="1313630" y="227237"/>
                              </a:lnTo>
                              <a:lnTo>
                                <a:pt x="1335258" y="188018"/>
                              </a:lnTo>
                              <a:lnTo>
                                <a:pt x="1343025" y="142875"/>
                              </a:lnTo>
                              <a:lnTo>
                                <a:pt x="1335258" y="97731"/>
                              </a:lnTo>
                              <a:lnTo>
                                <a:pt x="1313630" y="58512"/>
                              </a:lnTo>
                              <a:lnTo>
                                <a:pt x="1280644" y="27578"/>
                              </a:lnTo>
                              <a:lnTo>
                                <a:pt x="1238807" y="7287"/>
                              </a:lnTo>
                              <a:lnTo>
                                <a:pt x="1190625"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81.25pt;margin-top:51.284004pt;width:111pt;height:156.8pt;mso-position-horizontal-relative:page;mso-position-vertical-relative:paragraph;z-index:-29283840" id="docshape195" coordorigin="5625,1026" coordsize="2220,3136" path="m7575,1526l7575,2302m7575,2301l7845,2302m6990,1526l7005,2917,7380,2918m6360,1476l6435,3562,7260,3562m5925,1526l6030,4141m6030,4162l7485,4162m5828,1026l5764,1037,5708,1069,5664,1118,5635,1180,5625,1251,5635,1322,5664,1384,5708,1432,5764,1464,5828,1476,5892,1464,5947,1432,5991,1384,6020,1322,6030,1251,6020,1180,5991,1118,5947,1069,5892,1037,5828,1026xm6398,1026l6327,1043,6270,1092,6231,1163,6217,1251,6231,1338,6270,1410,6327,1458,6398,1476,6468,1458,6525,1410,6564,1338,6578,1251,6564,1163,6525,1092,6468,1043,6398,1026xm6945,1026l6877,1037,6817,1069,6770,1118,6739,1180,6728,1251,6739,1322,6770,1384,6817,1432,6877,1464,6945,1476,7014,1464,7074,1432,7121,1384,7152,1322,7163,1251,7152,1180,7121,1118,7074,1069,7014,1037,6945,1026xm7500,1026l7424,1037,7358,1069,7306,1118,7272,1180,7260,1251,7272,1322,7306,1384,7358,1432,7424,1464,7500,1476,7576,1464,7642,1432,7694,1384,7728,1322,7740,1251,7728,1180,7694,1118,7642,1069,7576,1037,7500,1026xe" filled="false" stroked="true" strokeweight=".75pt" strokecolor="#000000">
                <v:path arrowok="t"/>
                <v:stroke dashstyle="solid"/>
                <w10:wrap type="none"/>
              </v:shape>
            </w:pict>
          </mc:Fallback>
        </mc:AlternateContent>
      </w:r>
      <w:r>
        <w:rPr/>
        <w:t>8</w:t>
      </w:r>
      <w:r>
        <w:rPr>
          <w:spacing w:val="69"/>
        </w:rPr>
        <w:t> </w:t>
      </w:r>
      <w:r>
        <w:rPr/>
        <w:t>-</w:t>
      </w:r>
      <w:r>
        <w:rPr>
          <w:spacing w:val="68"/>
        </w:rPr>
        <w:t> </w:t>
      </w:r>
      <w:r>
        <w:rPr/>
        <w:t>digit</w:t>
      </w:r>
      <w:r>
        <w:rPr>
          <w:spacing w:val="1"/>
        </w:rPr>
        <w:t> </w:t>
      </w:r>
      <w:r>
        <w:rPr>
          <w:spacing w:val="-4"/>
        </w:rPr>
        <w:t>code</w:t>
      </w:r>
    </w:p>
    <w:p>
      <w:pPr>
        <w:pStyle w:val="BodyText"/>
        <w:spacing w:before="1"/>
        <w:rPr>
          <w:sz w:val="10"/>
        </w:rPr>
      </w:pPr>
      <w:r>
        <w:rPr/>
        <mc:AlternateContent>
          <mc:Choice Requires="wps">
            <w:drawing>
              <wp:anchor distT="0" distB="0" distL="0" distR="0" allowOverlap="1" layoutInCell="1" locked="0" behindDoc="1" simplePos="0" relativeHeight="487638528">
                <wp:simplePos x="0" y="0"/>
                <wp:positionH relativeFrom="page">
                  <wp:posOffset>2147887</wp:posOffset>
                </wp:positionH>
                <wp:positionV relativeFrom="paragraph">
                  <wp:posOffset>89666</wp:posOffset>
                </wp:positionV>
                <wp:extent cx="295275" cy="247650"/>
                <wp:effectExtent l="0" t="0" r="0" b="0"/>
                <wp:wrapTopAndBottom/>
                <wp:docPr id="279" name="Group 279"/>
                <wp:cNvGraphicFramePr>
                  <a:graphicFrameLocks/>
                </wp:cNvGraphicFramePr>
                <a:graphic>
                  <a:graphicData uri="http://schemas.microsoft.com/office/word/2010/wordprocessingGroup">
                    <wpg:wgp>
                      <wpg:cNvPr id="279" name="Group 279"/>
                      <wpg:cNvGrpSpPr/>
                      <wpg:grpSpPr>
                        <a:xfrm>
                          <a:off x="0" y="0"/>
                          <a:ext cx="295275" cy="247650"/>
                          <a:chExt cx="295275" cy="247650"/>
                        </a:xfrm>
                      </wpg:grpSpPr>
                      <wps:wsp>
                        <wps:cNvPr id="280" name="Graphic 280"/>
                        <wps:cNvSpPr/>
                        <wps:spPr>
                          <a:xfrm>
                            <a:off x="4762" y="4762"/>
                            <a:ext cx="285750" cy="238125"/>
                          </a:xfrm>
                          <a:custGeom>
                            <a:avLst/>
                            <a:gdLst/>
                            <a:ahLst/>
                            <a:cxnLst/>
                            <a:rect l="l" t="t" r="r" b="b"/>
                            <a:pathLst>
                              <a:path w="285750" h="238125">
                                <a:moveTo>
                                  <a:pt x="142875" y="0"/>
                                </a:moveTo>
                                <a:lnTo>
                                  <a:pt x="87278" y="9362"/>
                                </a:lnTo>
                                <a:lnTo>
                                  <a:pt x="41862" y="34893"/>
                                </a:lnTo>
                                <a:lnTo>
                                  <a:pt x="11233" y="72759"/>
                                </a:lnTo>
                                <a:lnTo>
                                  <a:pt x="0" y="119125"/>
                                </a:lnTo>
                                <a:lnTo>
                                  <a:pt x="11233" y="165419"/>
                                </a:lnTo>
                                <a:lnTo>
                                  <a:pt x="41862" y="203247"/>
                                </a:lnTo>
                                <a:lnTo>
                                  <a:pt x="87278" y="228764"/>
                                </a:lnTo>
                                <a:lnTo>
                                  <a:pt x="142875" y="238125"/>
                                </a:lnTo>
                                <a:lnTo>
                                  <a:pt x="198471" y="228764"/>
                                </a:lnTo>
                                <a:lnTo>
                                  <a:pt x="243887" y="203247"/>
                                </a:lnTo>
                                <a:lnTo>
                                  <a:pt x="274516" y="165419"/>
                                </a:lnTo>
                                <a:lnTo>
                                  <a:pt x="285750" y="119125"/>
                                </a:lnTo>
                                <a:lnTo>
                                  <a:pt x="274516" y="72759"/>
                                </a:lnTo>
                                <a:lnTo>
                                  <a:pt x="243887" y="34893"/>
                                </a:lnTo>
                                <a:lnTo>
                                  <a:pt x="198471" y="9362"/>
                                </a:lnTo>
                                <a:lnTo>
                                  <a:pt x="142875" y="0"/>
                                </a:lnTo>
                                <a:close/>
                              </a:path>
                            </a:pathLst>
                          </a:custGeom>
                          <a:ln w="9525">
                            <a:solidFill>
                              <a:srgbClr val="000000"/>
                            </a:solidFill>
                            <a:prstDash val="solid"/>
                          </a:ln>
                        </wps:spPr>
                        <wps:bodyPr wrap="square" lIns="0" tIns="0" rIns="0" bIns="0" rtlCol="0">
                          <a:prstTxWarp prst="textNoShape">
                            <a:avLst/>
                          </a:prstTxWarp>
                          <a:noAutofit/>
                        </wps:bodyPr>
                      </wps:wsp>
                      <wps:wsp>
                        <wps:cNvPr id="281" name="Textbox 281"/>
                        <wps:cNvSpPr txBox="1"/>
                        <wps:spPr>
                          <a:xfrm>
                            <a:off x="0" y="0"/>
                            <a:ext cx="295275" cy="247650"/>
                          </a:xfrm>
                          <a:prstGeom prst="rect">
                            <a:avLst/>
                          </a:prstGeom>
                        </wps:spPr>
                        <wps:txbx>
                          <w:txbxContent>
                            <w:p>
                              <w:pPr>
                                <w:spacing w:before="114"/>
                                <w:ind w:left="182" w:right="0" w:firstLine="0"/>
                                <w:jc w:val="left"/>
                                <w:rPr>
                                  <w:sz w:val="22"/>
                                </w:rPr>
                              </w:pPr>
                              <w:r>
                                <w:rPr>
                                  <w:spacing w:val="-10"/>
                                  <w:sz w:val="22"/>
                                </w:rPr>
                                <w:t>A</w:t>
                              </w:r>
                            </w:p>
                          </w:txbxContent>
                        </wps:txbx>
                        <wps:bodyPr wrap="square" lIns="0" tIns="0" rIns="0" bIns="0" rtlCol="0">
                          <a:noAutofit/>
                        </wps:bodyPr>
                      </wps:wsp>
                    </wpg:wgp>
                  </a:graphicData>
                </a:graphic>
              </wp:anchor>
            </w:drawing>
          </mc:Choice>
          <mc:Fallback>
            <w:pict>
              <v:group style="position:absolute;margin-left:169.125pt;margin-top:7.060371pt;width:23.25pt;height:19.5pt;mso-position-horizontal-relative:page;mso-position-vertical-relative:paragraph;z-index:-15677952;mso-wrap-distance-left:0;mso-wrap-distance-right:0" id="docshapegroup196" coordorigin="3383,141" coordsize="465,390">
                <v:shape style="position:absolute;left:3390;top:148;width:450;height:375" id="docshape197" coordorigin="3390,149" coordsize="450,375" path="m3615,149l3527,163,3456,204,3408,263,3390,336,3408,409,3456,469,3527,509,3615,524,3703,509,3774,469,3822,409,3840,336,3822,263,3774,204,3703,163,3615,149xe" filled="false" stroked="true" strokeweight=".75pt" strokecolor="#000000">
                  <v:path arrowok="t"/>
                  <v:stroke dashstyle="solid"/>
                </v:shape>
                <v:shape style="position:absolute;left:3382;top:141;width:465;height:390" type="#_x0000_t202" id="docshape198" filled="false" stroked="false">
                  <v:textbox inset="0,0,0,0">
                    <w:txbxContent>
                      <w:p>
                        <w:pPr>
                          <w:spacing w:before="114"/>
                          <w:ind w:left="182" w:right="0" w:firstLine="0"/>
                          <w:jc w:val="left"/>
                          <w:rPr>
                            <w:sz w:val="22"/>
                          </w:rPr>
                        </w:pPr>
                        <w:r>
                          <w:rPr>
                            <w:spacing w:val="-10"/>
                            <w:sz w:val="22"/>
                          </w:rPr>
                          <w:t>A</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39040">
                <wp:simplePos x="0" y="0"/>
                <wp:positionH relativeFrom="page">
                  <wp:posOffset>2547937</wp:posOffset>
                </wp:positionH>
                <wp:positionV relativeFrom="paragraph">
                  <wp:posOffset>89666</wp:posOffset>
                </wp:positionV>
                <wp:extent cx="1313815" cy="304800"/>
                <wp:effectExtent l="0" t="0" r="0" b="0"/>
                <wp:wrapTopAndBottom/>
                <wp:docPr id="282" name="Group 282"/>
                <wp:cNvGraphicFramePr>
                  <a:graphicFrameLocks/>
                </wp:cNvGraphicFramePr>
                <a:graphic>
                  <a:graphicData uri="http://schemas.microsoft.com/office/word/2010/wordprocessingGroup">
                    <wpg:wgp>
                      <wpg:cNvPr id="282" name="Group 282"/>
                      <wpg:cNvGrpSpPr/>
                      <wpg:grpSpPr>
                        <a:xfrm>
                          <a:off x="0" y="0"/>
                          <a:ext cx="1313815" cy="304800"/>
                          <a:chExt cx="1313815" cy="304800"/>
                        </a:xfrm>
                      </wpg:grpSpPr>
                      <wps:wsp>
                        <wps:cNvPr id="283" name="Graphic 283"/>
                        <wps:cNvSpPr/>
                        <wps:spPr>
                          <a:xfrm>
                            <a:off x="4762" y="4762"/>
                            <a:ext cx="1304290" cy="295275"/>
                          </a:xfrm>
                          <a:custGeom>
                            <a:avLst/>
                            <a:gdLst/>
                            <a:ahLst/>
                            <a:cxnLst/>
                            <a:rect l="l" t="t" r="r" b="b"/>
                            <a:pathLst>
                              <a:path w="1304290" h="295275">
                                <a:moveTo>
                                  <a:pt x="176275" y="0"/>
                                </a:moveTo>
                                <a:lnTo>
                                  <a:pt x="129395" y="5269"/>
                                </a:lnTo>
                                <a:lnTo>
                                  <a:pt x="87281" y="20145"/>
                                </a:lnTo>
                                <a:lnTo>
                                  <a:pt x="51609" y="43227"/>
                                </a:lnTo>
                                <a:lnTo>
                                  <a:pt x="24054" y="73114"/>
                                </a:lnTo>
                                <a:lnTo>
                                  <a:pt x="6292" y="108405"/>
                                </a:lnTo>
                                <a:lnTo>
                                  <a:pt x="0" y="147700"/>
                                </a:lnTo>
                                <a:lnTo>
                                  <a:pt x="6292" y="186942"/>
                                </a:lnTo>
                                <a:lnTo>
                                  <a:pt x="24054" y="222198"/>
                                </a:lnTo>
                                <a:lnTo>
                                  <a:pt x="51609" y="252063"/>
                                </a:lnTo>
                                <a:lnTo>
                                  <a:pt x="87281" y="275133"/>
                                </a:lnTo>
                                <a:lnTo>
                                  <a:pt x="129395" y="290005"/>
                                </a:lnTo>
                                <a:lnTo>
                                  <a:pt x="176275" y="295275"/>
                                </a:lnTo>
                                <a:lnTo>
                                  <a:pt x="223102" y="290005"/>
                                </a:lnTo>
                                <a:lnTo>
                                  <a:pt x="265180" y="275133"/>
                                </a:lnTo>
                                <a:lnTo>
                                  <a:pt x="300831" y="252063"/>
                                </a:lnTo>
                                <a:lnTo>
                                  <a:pt x="328374" y="222198"/>
                                </a:lnTo>
                                <a:lnTo>
                                  <a:pt x="346132" y="186942"/>
                                </a:lnTo>
                                <a:lnTo>
                                  <a:pt x="352425" y="147700"/>
                                </a:lnTo>
                                <a:lnTo>
                                  <a:pt x="346132" y="108405"/>
                                </a:lnTo>
                                <a:lnTo>
                                  <a:pt x="328374" y="73114"/>
                                </a:lnTo>
                                <a:lnTo>
                                  <a:pt x="300831" y="43227"/>
                                </a:lnTo>
                                <a:lnTo>
                                  <a:pt x="265180" y="20145"/>
                                </a:lnTo>
                                <a:lnTo>
                                  <a:pt x="223102" y="5269"/>
                                </a:lnTo>
                                <a:lnTo>
                                  <a:pt x="176275" y="0"/>
                                </a:lnTo>
                                <a:close/>
                              </a:path>
                              <a:path w="1304290" h="295275">
                                <a:moveTo>
                                  <a:pt x="533400" y="0"/>
                                </a:moveTo>
                                <a:lnTo>
                                  <a:pt x="485289" y="5269"/>
                                </a:lnTo>
                                <a:lnTo>
                                  <a:pt x="442058" y="20145"/>
                                </a:lnTo>
                                <a:lnTo>
                                  <a:pt x="405431" y="43227"/>
                                </a:lnTo>
                                <a:lnTo>
                                  <a:pt x="377133" y="73114"/>
                                </a:lnTo>
                                <a:lnTo>
                                  <a:pt x="358889" y="108405"/>
                                </a:lnTo>
                                <a:lnTo>
                                  <a:pt x="352425" y="147700"/>
                                </a:lnTo>
                                <a:lnTo>
                                  <a:pt x="358889" y="186942"/>
                                </a:lnTo>
                                <a:lnTo>
                                  <a:pt x="377133" y="222198"/>
                                </a:lnTo>
                                <a:lnTo>
                                  <a:pt x="405431" y="252063"/>
                                </a:lnTo>
                                <a:lnTo>
                                  <a:pt x="442058" y="275133"/>
                                </a:lnTo>
                                <a:lnTo>
                                  <a:pt x="485289" y="290005"/>
                                </a:lnTo>
                                <a:lnTo>
                                  <a:pt x="533400" y="295275"/>
                                </a:lnTo>
                                <a:lnTo>
                                  <a:pt x="581510" y="290005"/>
                                </a:lnTo>
                                <a:lnTo>
                                  <a:pt x="624741" y="275133"/>
                                </a:lnTo>
                                <a:lnTo>
                                  <a:pt x="661368" y="252063"/>
                                </a:lnTo>
                                <a:lnTo>
                                  <a:pt x="689666" y="222198"/>
                                </a:lnTo>
                                <a:lnTo>
                                  <a:pt x="707910" y="186942"/>
                                </a:lnTo>
                                <a:lnTo>
                                  <a:pt x="714375" y="147700"/>
                                </a:lnTo>
                                <a:lnTo>
                                  <a:pt x="707910" y="108405"/>
                                </a:lnTo>
                                <a:lnTo>
                                  <a:pt x="689666" y="73114"/>
                                </a:lnTo>
                                <a:lnTo>
                                  <a:pt x="661368" y="43227"/>
                                </a:lnTo>
                                <a:lnTo>
                                  <a:pt x="624741" y="20145"/>
                                </a:lnTo>
                                <a:lnTo>
                                  <a:pt x="581510" y="5269"/>
                                </a:lnTo>
                                <a:lnTo>
                                  <a:pt x="533400" y="0"/>
                                </a:lnTo>
                                <a:close/>
                              </a:path>
                              <a:path w="1304290" h="295275">
                                <a:moveTo>
                                  <a:pt x="866775" y="0"/>
                                </a:moveTo>
                                <a:lnTo>
                                  <a:pt x="818592" y="7521"/>
                                </a:lnTo>
                                <a:lnTo>
                                  <a:pt x="776755" y="28472"/>
                                </a:lnTo>
                                <a:lnTo>
                                  <a:pt x="743769" y="60432"/>
                                </a:lnTo>
                                <a:lnTo>
                                  <a:pt x="722141" y="100982"/>
                                </a:lnTo>
                                <a:lnTo>
                                  <a:pt x="714375" y="147700"/>
                                </a:lnTo>
                                <a:lnTo>
                                  <a:pt x="722141" y="194357"/>
                                </a:lnTo>
                                <a:lnTo>
                                  <a:pt x="743769" y="234869"/>
                                </a:lnTo>
                                <a:lnTo>
                                  <a:pt x="776755" y="266810"/>
                                </a:lnTo>
                                <a:lnTo>
                                  <a:pt x="818592" y="287754"/>
                                </a:lnTo>
                                <a:lnTo>
                                  <a:pt x="866775" y="295275"/>
                                </a:lnTo>
                                <a:lnTo>
                                  <a:pt x="914957" y="287754"/>
                                </a:lnTo>
                                <a:lnTo>
                                  <a:pt x="956794" y="266810"/>
                                </a:lnTo>
                                <a:lnTo>
                                  <a:pt x="989780" y="234869"/>
                                </a:lnTo>
                                <a:lnTo>
                                  <a:pt x="1011408" y="194357"/>
                                </a:lnTo>
                                <a:lnTo>
                                  <a:pt x="1019175" y="147700"/>
                                </a:lnTo>
                                <a:lnTo>
                                  <a:pt x="1011408" y="100982"/>
                                </a:lnTo>
                                <a:lnTo>
                                  <a:pt x="989780" y="60432"/>
                                </a:lnTo>
                                <a:lnTo>
                                  <a:pt x="956794" y="28472"/>
                                </a:lnTo>
                                <a:lnTo>
                                  <a:pt x="914957" y="7521"/>
                                </a:lnTo>
                                <a:lnTo>
                                  <a:pt x="866775" y="0"/>
                                </a:lnTo>
                                <a:close/>
                              </a:path>
                              <a:path w="1304290" h="295275">
                                <a:moveTo>
                                  <a:pt x="1161796" y="0"/>
                                </a:moveTo>
                                <a:lnTo>
                                  <a:pt x="1116727" y="7521"/>
                                </a:lnTo>
                                <a:lnTo>
                                  <a:pt x="1077577" y="28472"/>
                                </a:lnTo>
                                <a:lnTo>
                                  <a:pt x="1046700" y="60432"/>
                                </a:lnTo>
                                <a:lnTo>
                                  <a:pt x="1026448" y="100982"/>
                                </a:lnTo>
                                <a:lnTo>
                                  <a:pt x="1019175" y="147700"/>
                                </a:lnTo>
                                <a:lnTo>
                                  <a:pt x="1026448" y="194357"/>
                                </a:lnTo>
                                <a:lnTo>
                                  <a:pt x="1046700" y="234869"/>
                                </a:lnTo>
                                <a:lnTo>
                                  <a:pt x="1077577" y="266810"/>
                                </a:lnTo>
                                <a:lnTo>
                                  <a:pt x="1116727" y="287754"/>
                                </a:lnTo>
                                <a:lnTo>
                                  <a:pt x="1161796" y="295275"/>
                                </a:lnTo>
                                <a:lnTo>
                                  <a:pt x="1206802" y="287754"/>
                                </a:lnTo>
                                <a:lnTo>
                                  <a:pt x="1245914" y="266810"/>
                                </a:lnTo>
                                <a:lnTo>
                                  <a:pt x="1276772" y="234869"/>
                                </a:lnTo>
                                <a:lnTo>
                                  <a:pt x="1297017" y="194357"/>
                                </a:lnTo>
                                <a:lnTo>
                                  <a:pt x="1304289" y="147700"/>
                                </a:lnTo>
                                <a:lnTo>
                                  <a:pt x="1297017" y="100982"/>
                                </a:lnTo>
                                <a:lnTo>
                                  <a:pt x="1276772" y="60432"/>
                                </a:lnTo>
                                <a:lnTo>
                                  <a:pt x="1245914" y="28472"/>
                                </a:lnTo>
                                <a:lnTo>
                                  <a:pt x="1206802" y="7521"/>
                                </a:lnTo>
                                <a:lnTo>
                                  <a:pt x="1161796" y="0"/>
                                </a:lnTo>
                                <a:close/>
                              </a:path>
                            </a:pathLst>
                          </a:custGeom>
                          <a:ln w="9525">
                            <a:solidFill>
                              <a:srgbClr val="000000"/>
                            </a:solidFill>
                            <a:prstDash val="solid"/>
                          </a:ln>
                        </wps:spPr>
                        <wps:bodyPr wrap="square" lIns="0" tIns="0" rIns="0" bIns="0" rtlCol="0">
                          <a:prstTxWarp prst="textNoShape">
                            <a:avLst/>
                          </a:prstTxWarp>
                          <a:noAutofit/>
                        </wps:bodyPr>
                      </wps:wsp>
                      <wps:wsp>
                        <wps:cNvPr id="284" name="Textbox 284"/>
                        <wps:cNvSpPr txBox="1"/>
                        <wps:spPr>
                          <a:xfrm>
                            <a:off x="125793" y="86958"/>
                            <a:ext cx="106680" cy="155575"/>
                          </a:xfrm>
                          <a:prstGeom prst="rect">
                            <a:avLst/>
                          </a:prstGeom>
                        </wps:spPr>
                        <wps:txbx>
                          <w:txbxContent>
                            <w:p>
                              <w:pPr>
                                <w:spacing w:line="244" w:lineRule="exact" w:before="0"/>
                                <w:ind w:left="0" w:right="0" w:firstLine="0"/>
                                <w:jc w:val="left"/>
                                <w:rPr>
                                  <w:sz w:val="22"/>
                                </w:rPr>
                              </w:pPr>
                              <w:r>
                                <w:rPr>
                                  <w:spacing w:val="-10"/>
                                  <w:sz w:val="22"/>
                                </w:rPr>
                                <w:t>B</w:t>
                              </w:r>
                            </w:p>
                          </w:txbxContent>
                        </wps:txbx>
                        <wps:bodyPr wrap="square" lIns="0" tIns="0" rIns="0" bIns="0" rtlCol="0">
                          <a:noAutofit/>
                        </wps:bodyPr>
                      </wps:wsp>
                      <wps:wsp>
                        <wps:cNvPr id="285" name="Textbox 285"/>
                        <wps:cNvSpPr txBox="1"/>
                        <wps:spPr>
                          <a:xfrm>
                            <a:off x="479361" y="86958"/>
                            <a:ext cx="106680" cy="155575"/>
                          </a:xfrm>
                          <a:prstGeom prst="rect">
                            <a:avLst/>
                          </a:prstGeom>
                        </wps:spPr>
                        <wps:txbx>
                          <w:txbxContent>
                            <w:p>
                              <w:pPr>
                                <w:spacing w:line="244" w:lineRule="exact" w:before="0"/>
                                <w:ind w:left="0" w:right="0" w:firstLine="0"/>
                                <w:jc w:val="left"/>
                                <w:rPr>
                                  <w:sz w:val="22"/>
                                </w:rPr>
                              </w:pPr>
                              <w:r>
                                <w:rPr>
                                  <w:spacing w:val="-10"/>
                                  <w:sz w:val="22"/>
                                </w:rPr>
                                <w:t>C</w:t>
                              </w:r>
                            </w:p>
                          </w:txbxContent>
                        </wps:txbx>
                        <wps:bodyPr wrap="square" lIns="0" tIns="0" rIns="0" bIns="0" rtlCol="0">
                          <a:noAutofit/>
                        </wps:bodyPr>
                      </wps:wsp>
                      <wps:wsp>
                        <wps:cNvPr id="286" name="Textbox 286"/>
                        <wps:cNvSpPr txBox="1"/>
                        <wps:spPr>
                          <a:xfrm>
                            <a:off x="832929" y="86958"/>
                            <a:ext cx="400685" cy="155575"/>
                          </a:xfrm>
                          <a:prstGeom prst="rect">
                            <a:avLst/>
                          </a:prstGeom>
                        </wps:spPr>
                        <wps:txbx>
                          <w:txbxContent>
                            <w:p>
                              <w:pPr>
                                <w:tabs>
                                  <w:tab w:pos="475" w:val="left" w:leader="none"/>
                                </w:tabs>
                                <w:spacing w:line="244" w:lineRule="exact" w:before="0"/>
                                <w:ind w:left="0" w:right="0" w:firstLine="0"/>
                                <w:jc w:val="left"/>
                                <w:rPr>
                                  <w:sz w:val="22"/>
                                </w:rPr>
                              </w:pPr>
                              <w:r>
                                <w:rPr>
                                  <w:spacing w:val="-10"/>
                                  <w:sz w:val="22"/>
                                </w:rPr>
                                <w:t>D</w:t>
                              </w:r>
                              <w:r>
                                <w:rPr>
                                  <w:sz w:val="22"/>
                                </w:rPr>
                                <w:tab/>
                              </w:r>
                              <w:r>
                                <w:rPr>
                                  <w:spacing w:val="-10"/>
                                  <w:sz w:val="22"/>
                                </w:rPr>
                                <w:t>E</w:t>
                              </w:r>
                            </w:p>
                          </w:txbxContent>
                        </wps:txbx>
                        <wps:bodyPr wrap="square" lIns="0" tIns="0" rIns="0" bIns="0" rtlCol="0">
                          <a:noAutofit/>
                        </wps:bodyPr>
                      </wps:wsp>
                    </wpg:wgp>
                  </a:graphicData>
                </a:graphic>
              </wp:anchor>
            </w:drawing>
          </mc:Choice>
          <mc:Fallback>
            <w:pict>
              <v:group style="position:absolute;margin-left:200.625pt;margin-top:7.060371pt;width:103.45pt;height:24pt;mso-position-horizontal-relative:page;mso-position-vertical-relative:paragraph;z-index:-15677440;mso-wrap-distance-left:0;mso-wrap-distance-right:0" id="docshapegroup199" coordorigin="4013,141" coordsize="2069,480">
                <v:shape style="position:absolute;left:4020;top:148;width:2054;height:465" id="docshape200" coordorigin="4020,149" coordsize="2054,465" path="m4298,149l4224,157,4157,180,4101,217,4058,264,4030,319,4020,381,4030,443,4058,499,4101,546,4157,582,4224,605,4298,614,4371,605,4438,582,4494,546,4537,499,4565,443,4575,381,4565,319,4537,264,4494,217,4438,180,4371,157,4298,149xm4860,149l4784,157,4716,180,4658,217,4614,264,4585,319,4575,381,4585,443,4614,499,4658,546,4716,582,4784,605,4860,614,4936,605,5004,582,5062,546,5106,499,5135,443,5145,381,5135,319,5106,264,5062,217,5004,180,4936,157,4860,149xm5385,149l5309,161,5243,194,5191,244,5157,308,5145,381,5157,455,5191,519,5243,569,5309,602,5385,614,5461,602,5527,569,5579,519,5613,455,5625,381,5613,308,5579,244,5527,194,5461,161,5385,149xm5850,149l5779,161,5717,194,5668,244,5636,308,5625,381,5636,455,5668,519,5717,569,5779,602,5850,614,5920,602,5982,569,6031,519,6063,455,6074,381,6063,308,6031,244,5982,194,5920,161,5850,149xe" filled="false" stroked="true" strokeweight=".75pt" strokecolor="#000000">
                  <v:path arrowok="t"/>
                  <v:stroke dashstyle="solid"/>
                </v:shape>
                <v:shape style="position:absolute;left:4210;top:278;width:168;height:245" type="#_x0000_t202" id="docshape201" filled="false" stroked="false">
                  <v:textbox inset="0,0,0,0">
                    <w:txbxContent>
                      <w:p>
                        <w:pPr>
                          <w:spacing w:line="244" w:lineRule="exact" w:before="0"/>
                          <w:ind w:left="0" w:right="0" w:firstLine="0"/>
                          <w:jc w:val="left"/>
                          <w:rPr>
                            <w:sz w:val="22"/>
                          </w:rPr>
                        </w:pPr>
                        <w:r>
                          <w:rPr>
                            <w:spacing w:val="-10"/>
                            <w:sz w:val="22"/>
                          </w:rPr>
                          <w:t>B</w:t>
                        </w:r>
                      </w:p>
                    </w:txbxContent>
                  </v:textbox>
                  <w10:wrap type="none"/>
                </v:shape>
                <v:shape style="position:absolute;left:4767;top:278;width:168;height:245" type="#_x0000_t202" id="docshape202" filled="false" stroked="false">
                  <v:textbox inset="0,0,0,0">
                    <w:txbxContent>
                      <w:p>
                        <w:pPr>
                          <w:spacing w:line="244" w:lineRule="exact" w:before="0"/>
                          <w:ind w:left="0" w:right="0" w:firstLine="0"/>
                          <w:jc w:val="left"/>
                          <w:rPr>
                            <w:sz w:val="22"/>
                          </w:rPr>
                        </w:pPr>
                        <w:r>
                          <w:rPr>
                            <w:spacing w:val="-10"/>
                            <w:sz w:val="22"/>
                          </w:rPr>
                          <w:t>C</w:t>
                        </w:r>
                      </w:p>
                    </w:txbxContent>
                  </v:textbox>
                  <w10:wrap type="none"/>
                </v:shape>
                <v:shape style="position:absolute;left:5324;top:278;width:631;height:245" type="#_x0000_t202" id="docshape203" filled="false" stroked="false">
                  <v:textbox inset="0,0,0,0">
                    <w:txbxContent>
                      <w:p>
                        <w:pPr>
                          <w:tabs>
                            <w:tab w:pos="475" w:val="left" w:leader="none"/>
                          </w:tabs>
                          <w:spacing w:line="244" w:lineRule="exact" w:before="0"/>
                          <w:ind w:left="0" w:right="0" w:firstLine="0"/>
                          <w:jc w:val="left"/>
                          <w:rPr>
                            <w:sz w:val="22"/>
                          </w:rPr>
                        </w:pPr>
                        <w:r>
                          <w:rPr>
                            <w:spacing w:val="-10"/>
                            <w:sz w:val="22"/>
                          </w:rPr>
                          <w:t>D</w:t>
                        </w:r>
                        <w:r>
                          <w:rPr>
                            <w:sz w:val="22"/>
                          </w:rPr>
                          <w:tab/>
                        </w:r>
                        <w:r>
                          <w:rPr>
                            <w:spacing w:val="-10"/>
                            <w:sz w:val="22"/>
                          </w:rPr>
                          <w:t>E</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39552">
                <wp:simplePos x="0" y="0"/>
                <wp:positionH relativeFrom="page">
                  <wp:posOffset>3943032</wp:posOffset>
                </wp:positionH>
                <wp:positionV relativeFrom="paragraph">
                  <wp:posOffset>89666</wp:posOffset>
                </wp:positionV>
                <wp:extent cx="1043305" cy="304800"/>
                <wp:effectExtent l="0" t="0" r="0" b="0"/>
                <wp:wrapTopAndBottom/>
                <wp:docPr id="287" name="Group 287"/>
                <wp:cNvGraphicFramePr>
                  <a:graphicFrameLocks/>
                </wp:cNvGraphicFramePr>
                <a:graphic>
                  <a:graphicData uri="http://schemas.microsoft.com/office/word/2010/wordprocessingGroup">
                    <wpg:wgp>
                      <wpg:cNvPr id="287" name="Group 287"/>
                      <wpg:cNvGrpSpPr/>
                      <wpg:grpSpPr>
                        <a:xfrm>
                          <a:off x="0" y="0"/>
                          <a:ext cx="1043305" cy="304800"/>
                          <a:chExt cx="1043305" cy="304800"/>
                        </a:xfrm>
                      </wpg:grpSpPr>
                      <wps:wsp>
                        <wps:cNvPr id="288" name="Graphic 288"/>
                        <wps:cNvSpPr/>
                        <wps:spPr>
                          <a:xfrm>
                            <a:off x="4762" y="4762"/>
                            <a:ext cx="1033780" cy="295275"/>
                          </a:xfrm>
                          <a:custGeom>
                            <a:avLst/>
                            <a:gdLst/>
                            <a:ahLst/>
                            <a:cxnLst/>
                            <a:rect l="l" t="t" r="r" b="b"/>
                            <a:pathLst>
                              <a:path w="1033780" h="295275">
                                <a:moveTo>
                                  <a:pt x="173989" y="0"/>
                                </a:moveTo>
                                <a:lnTo>
                                  <a:pt x="118977" y="6073"/>
                                </a:lnTo>
                                <a:lnTo>
                                  <a:pt x="71213" y="22985"/>
                                </a:lnTo>
                                <a:lnTo>
                                  <a:pt x="33556" y="48774"/>
                                </a:lnTo>
                                <a:lnTo>
                                  <a:pt x="8865" y="81475"/>
                                </a:lnTo>
                                <a:lnTo>
                                  <a:pt x="0" y="119125"/>
                                </a:lnTo>
                                <a:lnTo>
                                  <a:pt x="8865" y="156714"/>
                                </a:lnTo>
                                <a:lnTo>
                                  <a:pt x="33556" y="189378"/>
                                </a:lnTo>
                                <a:lnTo>
                                  <a:pt x="71213" y="215147"/>
                                </a:lnTo>
                                <a:lnTo>
                                  <a:pt x="118977" y="232052"/>
                                </a:lnTo>
                                <a:lnTo>
                                  <a:pt x="173989" y="238125"/>
                                </a:lnTo>
                                <a:lnTo>
                                  <a:pt x="229002" y="232052"/>
                                </a:lnTo>
                                <a:lnTo>
                                  <a:pt x="276766" y="215147"/>
                                </a:lnTo>
                                <a:lnTo>
                                  <a:pt x="314423" y="189378"/>
                                </a:lnTo>
                                <a:lnTo>
                                  <a:pt x="339114" y="156714"/>
                                </a:lnTo>
                                <a:lnTo>
                                  <a:pt x="347979" y="119125"/>
                                </a:lnTo>
                                <a:lnTo>
                                  <a:pt x="339114" y="81475"/>
                                </a:lnTo>
                                <a:lnTo>
                                  <a:pt x="314423" y="48774"/>
                                </a:lnTo>
                                <a:lnTo>
                                  <a:pt x="276766" y="22985"/>
                                </a:lnTo>
                                <a:lnTo>
                                  <a:pt x="229002" y="6073"/>
                                </a:lnTo>
                                <a:lnTo>
                                  <a:pt x="173989" y="0"/>
                                </a:lnTo>
                                <a:close/>
                              </a:path>
                              <a:path w="1033780" h="295275">
                                <a:moveTo>
                                  <a:pt x="543305" y="0"/>
                                </a:moveTo>
                                <a:lnTo>
                                  <a:pt x="491354" y="5269"/>
                                </a:lnTo>
                                <a:lnTo>
                                  <a:pt x="444688" y="20145"/>
                                </a:lnTo>
                                <a:lnTo>
                                  <a:pt x="405161" y="43227"/>
                                </a:lnTo>
                                <a:lnTo>
                                  <a:pt x="374631" y="73114"/>
                                </a:lnTo>
                                <a:lnTo>
                                  <a:pt x="354952" y="108405"/>
                                </a:lnTo>
                                <a:lnTo>
                                  <a:pt x="347979" y="147700"/>
                                </a:lnTo>
                                <a:lnTo>
                                  <a:pt x="354952" y="186942"/>
                                </a:lnTo>
                                <a:lnTo>
                                  <a:pt x="374631" y="222198"/>
                                </a:lnTo>
                                <a:lnTo>
                                  <a:pt x="405161" y="252063"/>
                                </a:lnTo>
                                <a:lnTo>
                                  <a:pt x="444688" y="275133"/>
                                </a:lnTo>
                                <a:lnTo>
                                  <a:pt x="491354" y="290005"/>
                                </a:lnTo>
                                <a:lnTo>
                                  <a:pt x="543305" y="295275"/>
                                </a:lnTo>
                                <a:lnTo>
                                  <a:pt x="595203" y="290005"/>
                                </a:lnTo>
                                <a:lnTo>
                                  <a:pt x="641834" y="275133"/>
                                </a:lnTo>
                                <a:lnTo>
                                  <a:pt x="681339" y="252063"/>
                                </a:lnTo>
                                <a:lnTo>
                                  <a:pt x="711858" y="222198"/>
                                </a:lnTo>
                                <a:lnTo>
                                  <a:pt x="731533" y="186942"/>
                                </a:lnTo>
                                <a:lnTo>
                                  <a:pt x="738504" y="147700"/>
                                </a:lnTo>
                                <a:lnTo>
                                  <a:pt x="731533" y="108405"/>
                                </a:lnTo>
                                <a:lnTo>
                                  <a:pt x="711858" y="73114"/>
                                </a:lnTo>
                                <a:lnTo>
                                  <a:pt x="681339" y="43227"/>
                                </a:lnTo>
                                <a:lnTo>
                                  <a:pt x="641834" y="20145"/>
                                </a:lnTo>
                                <a:lnTo>
                                  <a:pt x="595203" y="5269"/>
                                </a:lnTo>
                                <a:lnTo>
                                  <a:pt x="543305" y="0"/>
                                </a:lnTo>
                                <a:close/>
                              </a:path>
                              <a:path w="1033780" h="295275">
                                <a:moveTo>
                                  <a:pt x="886205" y="0"/>
                                </a:moveTo>
                                <a:lnTo>
                                  <a:pt x="839487" y="7521"/>
                                </a:lnTo>
                                <a:lnTo>
                                  <a:pt x="798937" y="28472"/>
                                </a:lnTo>
                                <a:lnTo>
                                  <a:pt x="766977" y="60432"/>
                                </a:lnTo>
                                <a:lnTo>
                                  <a:pt x="746026" y="100982"/>
                                </a:lnTo>
                                <a:lnTo>
                                  <a:pt x="738504" y="147700"/>
                                </a:lnTo>
                                <a:lnTo>
                                  <a:pt x="746026" y="194357"/>
                                </a:lnTo>
                                <a:lnTo>
                                  <a:pt x="766977" y="234869"/>
                                </a:lnTo>
                                <a:lnTo>
                                  <a:pt x="798937" y="266810"/>
                                </a:lnTo>
                                <a:lnTo>
                                  <a:pt x="839487" y="287754"/>
                                </a:lnTo>
                                <a:lnTo>
                                  <a:pt x="886205" y="295275"/>
                                </a:lnTo>
                                <a:lnTo>
                                  <a:pt x="932862" y="287754"/>
                                </a:lnTo>
                                <a:lnTo>
                                  <a:pt x="973374" y="266810"/>
                                </a:lnTo>
                                <a:lnTo>
                                  <a:pt x="1005315" y="234869"/>
                                </a:lnTo>
                                <a:lnTo>
                                  <a:pt x="1026259" y="194357"/>
                                </a:lnTo>
                                <a:lnTo>
                                  <a:pt x="1033779" y="147700"/>
                                </a:lnTo>
                                <a:lnTo>
                                  <a:pt x="1026259" y="100982"/>
                                </a:lnTo>
                                <a:lnTo>
                                  <a:pt x="1005315" y="60432"/>
                                </a:lnTo>
                                <a:lnTo>
                                  <a:pt x="973374" y="28472"/>
                                </a:lnTo>
                                <a:lnTo>
                                  <a:pt x="932862" y="7521"/>
                                </a:lnTo>
                                <a:lnTo>
                                  <a:pt x="886205" y="0"/>
                                </a:lnTo>
                                <a:close/>
                              </a:path>
                            </a:pathLst>
                          </a:custGeom>
                          <a:ln w="9525">
                            <a:solidFill>
                              <a:srgbClr val="000000"/>
                            </a:solidFill>
                            <a:prstDash val="solid"/>
                          </a:ln>
                        </wps:spPr>
                        <wps:bodyPr wrap="square" lIns="0" tIns="0" rIns="0" bIns="0" rtlCol="0">
                          <a:prstTxWarp prst="textNoShape">
                            <a:avLst/>
                          </a:prstTxWarp>
                          <a:noAutofit/>
                        </wps:bodyPr>
                      </wps:wsp>
                      <wps:wsp>
                        <wps:cNvPr id="289" name="Textbox 289"/>
                        <wps:cNvSpPr txBox="1"/>
                        <wps:spPr>
                          <a:xfrm>
                            <a:off x="125412" y="77814"/>
                            <a:ext cx="90805" cy="155575"/>
                          </a:xfrm>
                          <a:prstGeom prst="rect">
                            <a:avLst/>
                          </a:prstGeom>
                        </wps:spPr>
                        <wps:txbx>
                          <w:txbxContent>
                            <w:p>
                              <w:pPr>
                                <w:spacing w:line="244" w:lineRule="exact" w:before="0"/>
                                <w:ind w:left="0" w:right="0" w:firstLine="0"/>
                                <w:jc w:val="left"/>
                                <w:rPr>
                                  <w:sz w:val="22"/>
                                </w:rPr>
                              </w:pPr>
                              <w:r>
                                <w:rPr>
                                  <w:spacing w:val="-10"/>
                                  <w:sz w:val="22"/>
                                </w:rPr>
                                <w:t>F</w:t>
                              </w:r>
                            </w:p>
                          </w:txbxContent>
                        </wps:txbx>
                        <wps:bodyPr wrap="square" lIns="0" tIns="0" rIns="0" bIns="0" rtlCol="0">
                          <a:noAutofit/>
                        </wps:bodyPr>
                      </wps:wsp>
                      <wps:wsp>
                        <wps:cNvPr id="290" name="Textbox 290"/>
                        <wps:cNvSpPr txBox="1"/>
                        <wps:spPr>
                          <a:xfrm>
                            <a:off x="478980" y="86958"/>
                            <a:ext cx="114300" cy="155575"/>
                          </a:xfrm>
                          <a:prstGeom prst="rect">
                            <a:avLst/>
                          </a:prstGeom>
                        </wps:spPr>
                        <wps:txbx>
                          <w:txbxContent>
                            <w:p>
                              <w:pPr>
                                <w:spacing w:line="244" w:lineRule="exact" w:before="0"/>
                                <w:ind w:left="0" w:right="0" w:firstLine="0"/>
                                <w:jc w:val="left"/>
                                <w:rPr>
                                  <w:sz w:val="22"/>
                                </w:rPr>
                              </w:pPr>
                              <w:r>
                                <w:rPr>
                                  <w:spacing w:val="-10"/>
                                  <w:sz w:val="22"/>
                                </w:rPr>
                                <w:t>G</w:t>
                              </w:r>
                            </w:p>
                          </w:txbxContent>
                        </wps:txbx>
                        <wps:bodyPr wrap="square" lIns="0" tIns="0" rIns="0" bIns="0" rtlCol="0">
                          <a:noAutofit/>
                        </wps:bodyPr>
                      </wps:wsp>
                      <wps:wsp>
                        <wps:cNvPr id="291" name="Textbox 291"/>
                        <wps:cNvSpPr txBox="1"/>
                        <wps:spPr>
                          <a:xfrm>
                            <a:off x="855408" y="86958"/>
                            <a:ext cx="114300" cy="155575"/>
                          </a:xfrm>
                          <a:prstGeom prst="rect">
                            <a:avLst/>
                          </a:prstGeom>
                        </wps:spPr>
                        <wps:txbx>
                          <w:txbxContent>
                            <w:p>
                              <w:pPr>
                                <w:spacing w:line="244" w:lineRule="exact" w:before="0"/>
                                <w:ind w:left="0" w:right="0" w:firstLine="0"/>
                                <w:jc w:val="left"/>
                                <w:rPr>
                                  <w:sz w:val="22"/>
                                </w:rPr>
                              </w:pPr>
                              <w:r>
                                <w:rPr>
                                  <w:spacing w:val="-10"/>
                                  <w:sz w:val="22"/>
                                </w:rPr>
                                <w:t>H</w:t>
                              </w:r>
                            </w:p>
                          </w:txbxContent>
                        </wps:txbx>
                        <wps:bodyPr wrap="square" lIns="0" tIns="0" rIns="0" bIns="0" rtlCol="0">
                          <a:noAutofit/>
                        </wps:bodyPr>
                      </wps:wsp>
                    </wpg:wgp>
                  </a:graphicData>
                </a:graphic>
              </wp:anchor>
            </w:drawing>
          </mc:Choice>
          <mc:Fallback>
            <w:pict>
              <v:group style="position:absolute;margin-left:310.475006pt;margin-top:7.060371pt;width:82.15pt;height:24pt;mso-position-horizontal-relative:page;mso-position-vertical-relative:paragraph;z-index:-15676928;mso-wrap-distance-left:0;mso-wrap-distance-right:0" id="docshapegroup204" coordorigin="6210,141" coordsize="1643,480">
                <v:shape style="position:absolute;left:6217;top:148;width:1628;height:465" id="docshape205" coordorigin="6217,149" coordsize="1628,465" path="m6491,149l6404,158,6329,185,6270,226,6231,277,6217,336,6231,396,6270,447,6329,488,6404,514,6491,524,6578,514,6653,488,6712,447,6751,396,6765,336,6751,277,6712,226,6653,185,6578,158,6491,149xm7073,149l6991,157,6917,180,6855,217,6807,264,6776,319,6765,381,6776,443,6807,499,6855,546,6917,582,6991,605,7073,614,7154,605,7228,582,7290,546,7338,499,7369,443,7380,381,7369,319,7338,264,7290,217,7228,180,7154,157,7073,149xm7613,149l7539,161,7475,194,7425,244,7392,308,7380,381,7392,455,7425,519,7475,569,7539,602,7613,614,7686,602,7750,569,7800,519,7833,455,7845,381,7833,308,7800,244,7750,194,7686,161,7613,149xe" filled="false" stroked="true" strokeweight=".75pt" strokecolor="#000000">
                  <v:path arrowok="t"/>
                  <v:stroke dashstyle="solid"/>
                </v:shape>
                <v:shape style="position:absolute;left:6407;top:263;width:143;height:245" type="#_x0000_t202" id="docshape206" filled="false" stroked="false">
                  <v:textbox inset="0,0,0,0">
                    <w:txbxContent>
                      <w:p>
                        <w:pPr>
                          <w:spacing w:line="244" w:lineRule="exact" w:before="0"/>
                          <w:ind w:left="0" w:right="0" w:firstLine="0"/>
                          <w:jc w:val="left"/>
                          <w:rPr>
                            <w:sz w:val="22"/>
                          </w:rPr>
                        </w:pPr>
                        <w:r>
                          <w:rPr>
                            <w:spacing w:val="-10"/>
                            <w:sz w:val="22"/>
                          </w:rPr>
                          <w:t>F</w:t>
                        </w:r>
                      </w:p>
                    </w:txbxContent>
                  </v:textbox>
                  <w10:wrap type="none"/>
                </v:shape>
                <v:shape style="position:absolute;left:6963;top:278;width:180;height:245" type="#_x0000_t202" id="docshape207" filled="false" stroked="false">
                  <v:textbox inset="0,0,0,0">
                    <w:txbxContent>
                      <w:p>
                        <w:pPr>
                          <w:spacing w:line="244" w:lineRule="exact" w:before="0"/>
                          <w:ind w:left="0" w:right="0" w:firstLine="0"/>
                          <w:jc w:val="left"/>
                          <w:rPr>
                            <w:sz w:val="22"/>
                          </w:rPr>
                        </w:pPr>
                        <w:r>
                          <w:rPr>
                            <w:spacing w:val="-10"/>
                            <w:sz w:val="22"/>
                          </w:rPr>
                          <w:t>G</w:t>
                        </w:r>
                      </w:p>
                    </w:txbxContent>
                  </v:textbox>
                  <w10:wrap type="none"/>
                </v:shape>
                <v:shape style="position:absolute;left:7556;top:278;width:180;height:245" type="#_x0000_t202" id="docshape208" filled="false" stroked="false">
                  <v:textbox inset="0,0,0,0">
                    <w:txbxContent>
                      <w:p>
                        <w:pPr>
                          <w:spacing w:line="244" w:lineRule="exact" w:before="0"/>
                          <w:ind w:left="0" w:right="0" w:firstLine="0"/>
                          <w:jc w:val="left"/>
                          <w:rPr>
                            <w:sz w:val="22"/>
                          </w:rPr>
                        </w:pPr>
                        <w:r>
                          <w:rPr>
                            <w:spacing w:val="-10"/>
                            <w:sz w:val="22"/>
                          </w:rPr>
                          <w:t>H</w:t>
                        </w:r>
                      </w:p>
                    </w:txbxContent>
                  </v:textbox>
                  <w10:wrap type="none"/>
                </v:shape>
                <w10:wrap type="topAndBottom"/>
              </v:group>
            </w:pict>
          </mc:Fallback>
        </mc:AlternateContent>
      </w:r>
    </w:p>
    <w:p>
      <w:pPr>
        <w:tabs>
          <w:tab w:pos="3233" w:val="left" w:leader="none"/>
          <w:tab w:pos="3790" w:val="left" w:leader="none"/>
          <w:tab w:pos="4352" w:val="left" w:leader="none"/>
          <w:tab w:pos="4832" w:val="left" w:leader="none"/>
          <w:tab w:pos="5418" w:val="left" w:leader="none"/>
          <w:tab w:pos="5941" w:val="left" w:leader="none"/>
          <w:tab w:pos="6478" w:val="left" w:leader="none"/>
        </w:tabs>
        <w:spacing w:before="200"/>
        <w:ind w:left="2609" w:right="0" w:firstLine="0"/>
        <w:jc w:val="left"/>
        <w:rPr>
          <w:sz w:val="22"/>
        </w:rPr>
      </w:pPr>
      <w:r>
        <w:rPr>
          <w:spacing w:val="-10"/>
          <w:sz w:val="22"/>
        </w:rPr>
        <w:t>1</w:t>
      </w:r>
      <w:r>
        <w:rPr>
          <w:sz w:val="22"/>
        </w:rPr>
        <w:tab/>
      </w:r>
      <w:r>
        <w:rPr>
          <w:spacing w:val="-10"/>
          <w:sz w:val="22"/>
        </w:rPr>
        <w:t>2</w:t>
      </w:r>
      <w:r>
        <w:rPr>
          <w:sz w:val="22"/>
        </w:rPr>
        <w:tab/>
      </w:r>
      <w:r>
        <w:rPr>
          <w:spacing w:val="-10"/>
          <w:sz w:val="22"/>
        </w:rPr>
        <w:t>3</w:t>
      </w:r>
      <w:r>
        <w:rPr>
          <w:sz w:val="22"/>
        </w:rPr>
        <w:tab/>
      </w:r>
      <w:r>
        <w:rPr>
          <w:spacing w:val="-10"/>
          <w:sz w:val="22"/>
        </w:rPr>
        <w:t>4</w:t>
      </w:r>
      <w:r>
        <w:rPr>
          <w:sz w:val="22"/>
        </w:rPr>
        <w:tab/>
      </w:r>
      <w:r>
        <w:rPr>
          <w:spacing w:val="-10"/>
          <w:sz w:val="22"/>
        </w:rPr>
        <w:t>5</w:t>
      </w:r>
      <w:r>
        <w:rPr>
          <w:sz w:val="22"/>
        </w:rPr>
        <w:tab/>
      </w:r>
      <w:r>
        <w:rPr>
          <w:spacing w:val="-10"/>
          <w:sz w:val="22"/>
        </w:rPr>
        <w:t>6</w:t>
      </w:r>
      <w:r>
        <w:rPr>
          <w:sz w:val="22"/>
        </w:rPr>
        <w:tab/>
      </w:r>
      <w:r>
        <w:rPr>
          <w:spacing w:val="-10"/>
          <w:sz w:val="22"/>
        </w:rPr>
        <w:t>7</w:t>
      </w:r>
      <w:r>
        <w:rPr>
          <w:sz w:val="22"/>
        </w:rPr>
        <w:tab/>
      </w:r>
      <w:r>
        <w:rPr>
          <w:spacing w:val="-10"/>
          <w:sz w:val="22"/>
        </w:rPr>
        <w:t>8</w:t>
      </w:r>
    </w:p>
    <w:p>
      <w:pPr>
        <w:pStyle w:val="BodyText"/>
        <w:rPr>
          <w:sz w:val="24"/>
        </w:rPr>
      </w:pPr>
    </w:p>
    <w:p>
      <w:pPr>
        <w:pStyle w:val="BodyText"/>
        <w:spacing w:before="223"/>
        <w:rPr>
          <w:sz w:val="24"/>
        </w:rPr>
      </w:pPr>
    </w:p>
    <w:p>
      <w:pPr>
        <w:tabs>
          <w:tab w:pos="6961" w:val="left" w:leader="none"/>
        </w:tabs>
        <w:spacing w:before="0"/>
        <w:ind w:left="840" w:right="0" w:firstLine="0"/>
        <w:jc w:val="left"/>
        <w:rPr>
          <w:sz w:val="24"/>
        </w:rPr>
      </w:pPr>
      <w:r>
        <w:rPr>
          <w:sz w:val="24"/>
        </w:rPr>
        <w:t>No of</w:t>
      </w:r>
      <w:r>
        <w:rPr>
          <w:spacing w:val="-2"/>
          <w:sz w:val="24"/>
        </w:rPr>
        <w:t> floors</w:t>
      </w:r>
      <w:r>
        <w:rPr>
          <w:sz w:val="24"/>
        </w:rPr>
        <w:tab/>
        <w:t>Decoration</w:t>
      </w:r>
      <w:r>
        <w:rPr>
          <w:spacing w:val="-4"/>
          <w:sz w:val="24"/>
        </w:rPr>
        <w:t> </w:t>
      </w:r>
      <w:r>
        <w:rPr>
          <w:sz w:val="24"/>
        </w:rPr>
        <w:t>with</w:t>
      </w:r>
      <w:r>
        <w:rPr>
          <w:spacing w:val="-1"/>
          <w:sz w:val="24"/>
        </w:rPr>
        <w:t> </w:t>
      </w:r>
      <w:r>
        <w:rPr>
          <w:spacing w:val="-2"/>
          <w:sz w:val="24"/>
        </w:rPr>
        <w:t>paint</w:t>
      </w:r>
    </w:p>
    <w:p>
      <w:pPr>
        <w:pStyle w:val="BodyText"/>
        <w:spacing w:before="82"/>
        <w:rPr>
          <w:sz w:val="24"/>
        </w:rPr>
      </w:pPr>
    </w:p>
    <w:p>
      <w:pPr>
        <w:tabs>
          <w:tab w:pos="6368" w:val="left" w:leader="none"/>
        </w:tabs>
        <w:spacing w:before="0"/>
        <w:ind w:left="840" w:right="0" w:firstLine="0"/>
        <w:jc w:val="left"/>
        <w:rPr>
          <w:sz w:val="24"/>
        </w:rPr>
      </w:pPr>
      <w:r>
        <w:rPr>
          <w:sz w:val="24"/>
        </w:rPr>
        <w:t>Load</w:t>
      </w:r>
      <w:r>
        <w:rPr>
          <w:spacing w:val="-1"/>
          <w:sz w:val="24"/>
        </w:rPr>
        <w:t> </w:t>
      </w:r>
      <w:r>
        <w:rPr>
          <w:sz w:val="24"/>
        </w:rPr>
        <w:t>bearing</w:t>
      </w:r>
      <w:r>
        <w:rPr>
          <w:spacing w:val="-1"/>
          <w:sz w:val="24"/>
        </w:rPr>
        <w:t> </w:t>
      </w:r>
      <w:r>
        <w:rPr>
          <w:spacing w:val="-2"/>
          <w:sz w:val="24"/>
        </w:rPr>
        <w:t>components</w:t>
      </w:r>
      <w:r>
        <w:rPr>
          <w:sz w:val="24"/>
        </w:rPr>
        <w:tab/>
        <w:t>Rendering/Plastering</w:t>
      </w:r>
      <w:r>
        <w:rPr>
          <w:spacing w:val="-2"/>
          <w:sz w:val="24"/>
        </w:rPr>
        <w:t> </w:t>
      </w:r>
      <w:r>
        <w:rPr>
          <w:sz w:val="24"/>
        </w:rPr>
        <w:t>on </w:t>
      </w:r>
      <w:r>
        <w:rPr>
          <w:spacing w:val="-2"/>
          <w:sz w:val="24"/>
        </w:rPr>
        <w:t>walls</w:t>
      </w:r>
    </w:p>
    <w:p>
      <w:pPr>
        <w:pStyle w:val="BodyText"/>
        <w:spacing w:before="84"/>
        <w:rPr>
          <w:sz w:val="24"/>
        </w:rPr>
      </w:pPr>
    </w:p>
    <w:p>
      <w:pPr>
        <w:tabs>
          <w:tab w:pos="6421" w:val="left" w:leader="none"/>
        </w:tabs>
        <w:spacing w:before="0"/>
        <w:ind w:left="840" w:right="0" w:firstLine="0"/>
        <w:jc w:val="left"/>
        <w:rPr>
          <w:sz w:val="24"/>
        </w:rPr>
      </w:pPr>
      <w:r>
        <w:rPr>
          <w:sz w:val="24"/>
        </w:rPr>
        <w:t>Foundation</w:t>
      </w:r>
      <w:r>
        <w:rPr>
          <w:spacing w:val="-3"/>
          <w:sz w:val="24"/>
        </w:rPr>
        <w:t> </w:t>
      </w:r>
      <w:r>
        <w:rPr>
          <w:spacing w:val="-4"/>
          <w:sz w:val="24"/>
        </w:rPr>
        <w:t>type</w:t>
      </w:r>
      <w:r>
        <w:rPr>
          <w:sz w:val="24"/>
        </w:rPr>
        <w:tab/>
        <w:t>Type</w:t>
      </w:r>
      <w:r>
        <w:rPr>
          <w:spacing w:val="-2"/>
          <w:sz w:val="24"/>
        </w:rPr>
        <w:t> </w:t>
      </w:r>
      <w:r>
        <w:rPr>
          <w:sz w:val="24"/>
        </w:rPr>
        <w:t>of</w:t>
      </w:r>
      <w:r>
        <w:rPr>
          <w:spacing w:val="-1"/>
          <w:sz w:val="24"/>
        </w:rPr>
        <w:t> </w:t>
      </w:r>
      <w:r>
        <w:rPr>
          <w:sz w:val="24"/>
        </w:rPr>
        <w:t>materials</w:t>
      </w:r>
      <w:r>
        <w:rPr>
          <w:spacing w:val="-1"/>
          <w:sz w:val="24"/>
        </w:rPr>
        <w:t> </w:t>
      </w:r>
      <w:r>
        <w:rPr>
          <w:sz w:val="24"/>
        </w:rPr>
        <w:t>for</w:t>
      </w:r>
      <w:r>
        <w:rPr>
          <w:spacing w:val="-1"/>
          <w:sz w:val="24"/>
        </w:rPr>
        <w:t> </w:t>
      </w:r>
      <w:r>
        <w:rPr>
          <w:spacing w:val="-2"/>
          <w:sz w:val="24"/>
        </w:rPr>
        <w:t>windows</w:t>
      </w:r>
    </w:p>
    <w:p>
      <w:pPr>
        <w:pStyle w:val="BodyText"/>
        <w:spacing w:before="81"/>
        <w:rPr>
          <w:sz w:val="24"/>
        </w:rPr>
      </w:pPr>
    </w:p>
    <w:p>
      <w:pPr>
        <w:tabs>
          <w:tab w:pos="6601" w:val="left" w:leader="none"/>
        </w:tabs>
        <w:spacing w:before="1"/>
        <w:ind w:left="840" w:right="0" w:firstLine="0"/>
        <w:jc w:val="left"/>
        <w:rPr>
          <w:sz w:val="24"/>
        </w:rPr>
      </w:pPr>
      <w:r>
        <w:rPr>
          <w:sz w:val="24"/>
        </w:rPr>
        <w:t>Roof </w:t>
      </w:r>
      <w:r>
        <w:rPr>
          <w:spacing w:val="-4"/>
          <w:sz w:val="24"/>
        </w:rPr>
        <w:t>type</w:t>
      </w:r>
      <w:r>
        <w:rPr>
          <w:sz w:val="24"/>
        </w:rPr>
        <w:tab/>
        <w:t>Type</w:t>
      </w:r>
      <w:r>
        <w:rPr>
          <w:spacing w:val="-5"/>
          <w:sz w:val="24"/>
        </w:rPr>
        <w:t> </w:t>
      </w:r>
      <w:r>
        <w:rPr>
          <w:sz w:val="24"/>
        </w:rPr>
        <w:t>of</w:t>
      </w:r>
      <w:r>
        <w:rPr>
          <w:spacing w:val="-1"/>
          <w:sz w:val="24"/>
        </w:rPr>
        <w:t> </w:t>
      </w:r>
      <w:r>
        <w:rPr>
          <w:sz w:val="24"/>
        </w:rPr>
        <w:t>materials</w:t>
      </w:r>
      <w:r>
        <w:rPr>
          <w:spacing w:val="-1"/>
          <w:sz w:val="24"/>
        </w:rPr>
        <w:t> </w:t>
      </w:r>
      <w:r>
        <w:rPr>
          <w:sz w:val="24"/>
        </w:rPr>
        <w:t>for</w:t>
      </w:r>
      <w:r>
        <w:rPr>
          <w:spacing w:val="-2"/>
          <w:sz w:val="24"/>
        </w:rPr>
        <w:t> Doors</w:t>
      </w:r>
    </w:p>
    <w:p>
      <w:pPr>
        <w:pStyle w:val="BodyText"/>
        <w:spacing w:before="89"/>
        <w:rPr>
          <w:sz w:val="24"/>
        </w:rPr>
      </w:pPr>
    </w:p>
    <w:p>
      <w:pPr>
        <w:spacing w:before="0"/>
        <w:ind w:left="840" w:right="0" w:firstLine="0"/>
        <w:jc w:val="left"/>
        <w:rPr>
          <w:b/>
          <w:sz w:val="24"/>
        </w:rPr>
      </w:pPr>
      <w:r>
        <w:rPr>
          <w:b/>
          <w:sz w:val="24"/>
        </w:rPr>
        <w:t>Fig</w:t>
      </w:r>
      <w:r>
        <w:rPr>
          <w:b/>
          <w:spacing w:val="-2"/>
          <w:sz w:val="24"/>
        </w:rPr>
        <w:t> </w:t>
      </w:r>
      <w:r>
        <w:rPr>
          <w:b/>
          <w:sz w:val="24"/>
        </w:rPr>
        <w:t>4.4.:</w:t>
      </w:r>
      <w:r>
        <w:rPr>
          <w:b/>
          <w:spacing w:val="59"/>
          <w:sz w:val="24"/>
        </w:rPr>
        <w:t> </w:t>
      </w:r>
      <w:r>
        <w:rPr>
          <w:b/>
          <w:sz w:val="24"/>
        </w:rPr>
        <w:t>8 – Digit </w:t>
      </w:r>
      <w:r>
        <w:rPr>
          <w:b/>
          <w:spacing w:val="-4"/>
          <w:sz w:val="24"/>
        </w:rPr>
        <w:t>code</w:t>
      </w:r>
    </w:p>
    <w:p>
      <w:pPr>
        <w:spacing w:before="41"/>
        <w:ind w:left="840" w:right="0" w:firstLine="0"/>
        <w:jc w:val="left"/>
        <w:rPr>
          <w:b/>
          <w:sz w:val="24"/>
        </w:rPr>
      </w:pPr>
      <w:r>
        <w:rPr>
          <w:b/>
          <w:sz w:val="24"/>
        </w:rPr>
        <w:t>Source:</w:t>
      </w:r>
      <w:r>
        <w:rPr>
          <w:b/>
          <w:spacing w:val="53"/>
          <w:sz w:val="24"/>
        </w:rPr>
        <w:t> </w:t>
      </w:r>
      <w:r>
        <w:rPr>
          <w:b/>
          <w:sz w:val="24"/>
        </w:rPr>
        <w:t>Researcher’s</w:t>
      </w:r>
      <w:r>
        <w:rPr>
          <w:b/>
          <w:spacing w:val="-3"/>
          <w:sz w:val="24"/>
        </w:rPr>
        <w:t> </w:t>
      </w:r>
      <w:r>
        <w:rPr>
          <w:b/>
          <w:sz w:val="24"/>
        </w:rPr>
        <w:t>field</w:t>
      </w:r>
      <w:r>
        <w:rPr>
          <w:b/>
          <w:spacing w:val="-3"/>
          <w:sz w:val="24"/>
        </w:rPr>
        <w:t> </w:t>
      </w:r>
      <w:r>
        <w:rPr>
          <w:b/>
          <w:sz w:val="24"/>
        </w:rPr>
        <w:t>survey</w:t>
      </w:r>
      <w:r>
        <w:rPr>
          <w:b/>
          <w:spacing w:val="-3"/>
          <w:sz w:val="24"/>
        </w:rPr>
        <w:t> </w:t>
      </w:r>
      <w:r>
        <w:rPr>
          <w:b/>
          <w:spacing w:val="-2"/>
          <w:sz w:val="24"/>
        </w:rPr>
        <w:t>2017.</w:t>
      </w:r>
    </w:p>
    <w:p>
      <w:pPr>
        <w:pStyle w:val="BodyText"/>
        <w:rPr>
          <w:b/>
          <w:sz w:val="24"/>
        </w:rPr>
      </w:pPr>
    </w:p>
    <w:p>
      <w:pPr>
        <w:pStyle w:val="BodyText"/>
        <w:spacing w:before="171"/>
        <w:rPr>
          <w:b/>
          <w:sz w:val="24"/>
        </w:rPr>
      </w:pPr>
    </w:p>
    <w:p>
      <w:pPr>
        <w:pStyle w:val="BodyText"/>
        <w:spacing w:line="276" w:lineRule="auto"/>
        <w:ind w:left="840" w:right="1031"/>
      </w:pPr>
      <w:r>
        <w:rPr/>
        <w:t>In</w:t>
      </w:r>
      <w:r>
        <w:rPr>
          <w:spacing w:val="-2"/>
        </w:rPr>
        <w:t> </w:t>
      </w:r>
      <w:r>
        <w:rPr/>
        <w:t>line</w:t>
      </w:r>
      <w:r>
        <w:rPr>
          <w:spacing w:val="-3"/>
        </w:rPr>
        <w:t> </w:t>
      </w:r>
      <w:r>
        <w:rPr/>
        <w:t>with</w:t>
      </w:r>
      <w:r>
        <w:rPr>
          <w:spacing w:val="-2"/>
        </w:rPr>
        <w:t> </w:t>
      </w:r>
      <w:r>
        <w:rPr/>
        <w:t>the</w:t>
      </w:r>
      <w:r>
        <w:rPr>
          <w:spacing w:val="-6"/>
        </w:rPr>
        <w:t> </w:t>
      </w:r>
      <w:r>
        <w:rPr/>
        <w:t>scope</w:t>
      </w:r>
      <w:r>
        <w:rPr>
          <w:spacing w:val="-6"/>
        </w:rPr>
        <w:t> </w:t>
      </w:r>
      <w:r>
        <w:rPr/>
        <w:t>of</w:t>
      </w:r>
      <w:r>
        <w:rPr>
          <w:spacing w:val="-3"/>
        </w:rPr>
        <w:t> </w:t>
      </w:r>
      <w:r>
        <w:rPr/>
        <w:t>study</w:t>
      </w:r>
      <w:r>
        <w:rPr>
          <w:spacing w:val="-7"/>
        </w:rPr>
        <w:t> </w:t>
      </w:r>
      <w:r>
        <w:rPr/>
        <w:t>which are</w:t>
      </w:r>
      <w:r>
        <w:rPr>
          <w:spacing w:val="-3"/>
        </w:rPr>
        <w:t> </w:t>
      </w:r>
      <w:r>
        <w:rPr/>
        <w:t>of</w:t>
      </w:r>
      <w:r>
        <w:rPr>
          <w:spacing w:val="-5"/>
        </w:rPr>
        <w:t> </w:t>
      </w:r>
      <w:r>
        <w:rPr/>
        <w:t>eight</w:t>
      </w:r>
      <w:r>
        <w:rPr>
          <w:spacing w:val="-2"/>
        </w:rPr>
        <w:t> </w:t>
      </w:r>
      <w:r>
        <w:rPr/>
        <w:t>components</w:t>
      </w:r>
      <w:r>
        <w:rPr>
          <w:spacing w:val="-2"/>
        </w:rPr>
        <w:t> </w:t>
      </w:r>
      <w:r>
        <w:rPr/>
        <w:t>of</w:t>
      </w:r>
      <w:r>
        <w:rPr>
          <w:spacing w:val="-6"/>
        </w:rPr>
        <w:t> </w:t>
      </w:r>
      <w:r>
        <w:rPr/>
        <w:t>NAUTH buildings (Table 5.13) with 8 – digit code and the code Number of each building (table 5.7) starting from 001 to 066.</w:t>
      </w:r>
    </w:p>
    <w:p>
      <w:pPr>
        <w:spacing w:after="0" w:line="276" w:lineRule="auto"/>
        <w:sectPr>
          <w:pgSz w:w="11910" w:h="16840"/>
          <w:pgMar w:header="0" w:footer="986" w:top="1340" w:bottom="1180" w:left="960" w:right="460"/>
        </w:sectPr>
      </w:pPr>
    </w:p>
    <w:p>
      <w:pPr>
        <w:pStyle w:val="BodyText"/>
        <w:spacing w:line="276" w:lineRule="auto" w:before="74"/>
        <w:ind w:left="840" w:right="1031"/>
      </w:pPr>
      <w:r>
        <w:rPr/>
        <w:t>For</w:t>
      </w:r>
      <w:r>
        <w:rPr>
          <w:spacing w:val="-2"/>
        </w:rPr>
        <w:t> </w:t>
      </w:r>
      <w:r>
        <w:rPr/>
        <w:t>example</w:t>
      </w:r>
      <w:r>
        <w:rPr>
          <w:spacing w:val="-2"/>
        </w:rPr>
        <w:t> </w:t>
      </w:r>
      <w:r>
        <w:rPr/>
        <w:t>008</w:t>
      </w:r>
      <w:r>
        <w:rPr>
          <w:spacing w:val="-2"/>
        </w:rPr>
        <w:t> </w:t>
      </w:r>
      <w:r>
        <w:rPr/>
        <w:t>–</w:t>
      </w:r>
      <w:r>
        <w:rPr>
          <w:spacing w:val="-2"/>
        </w:rPr>
        <w:t> </w:t>
      </w:r>
      <w:r>
        <w:rPr/>
        <w:t>A</w:t>
      </w:r>
      <w:r>
        <w:rPr>
          <w:vertAlign w:val="subscript"/>
        </w:rPr>
        <w:t>1</w:t>
      </w:r>
      <w:r>
        <w:rPr>
          <w:spacing w:val="-2"/>
          <w:vertAlign w:val="baseline"/>
        </w:rPr>
        <w:t> </w:t>
      </w:r>
      <w:r>
        <w:rPr>
          <w:vertAlign w:val="baseline"/>
        </w:rPr>
        <w:t>B</w:t>
      </w:r>
      <w:r>
        <w:rPr>
          <w:vertAlign w:val="subscript"/>
        </w:rPr>
        <w:t>1V</w:t>
      </w:r>
      <w:r>
        <w:rPr>
          <w:spacing w:val="-3"/>
          <w:vertAlign w:val="baseline"/>
        </w:rPr>
        <w:t> </w:t>
      </w:r>
      <w:r>
        <w:rPr>
          <w:vertAlign w:val="baseline"/>
        </w:rPr>
        <w:t>C</w:t>
      </w:r>
      <w:r>
        <w:rPr>
          <w:vertAlign w:val="subscript"/>
        </w:rPr>
        <w:t>1</w:t>
      </w:r>
      <w:r>
        <w:rPr>
          <w:spacing w:val="-2"/>
          <w:vertAlign w:val="baseline"/>
        </w:rPr>
        <w:t> </w:t>
      </w:r>
      <w:r>
        <w:rPr>
          <w:vertAlign w:val="baseline"/>
        </w:rPr>
        <w:t>D</w:t>
      </w:r>
      <w:r>
        <w:rPr>
          <w:vertAlign w:val="subscript"/>
        </w:rPr>
        <w:t>1</w:t>
      </w:r>
      <w:r>
        <w:rPr>
          <w:spacing w:val="-1"/>
          <w:vertAlign w:val="baseline"/>
        </w:rPr>
        <w:t> </w:t>
      </w:r>
      <w:r>
        <w:rPr>
          <w:vertAlign w:val="baseline"/>
        </w:rPr>
        <w:t>E</w:t>
      </w:r>
      <w:r>
        <w:rPr>
          <w:vertAlign w:val="subscript"/>
        </w:rPr>
        <w:t>111</w:t>
      </w:r>
      <w:r>
        <w:rPr>
          <w:spacing w:val="-2"/>
          <w:vertAlign w:val="baseline"/>
        </w:rPr>
        <w:t> </w:t>
      </w:r>
      <w:r>
        <w:rPr>
          <w:vertAlign w:val="baseline"/>
        </w:rPr>
        <w:t>F</w:t>
      </w:r>
      <w:r>
        <w:rPr>
          <w:vertAlign w:val="subscript"/>
        </w:rPr>
        <w:t>11</w:t>
      </w:r>
      <w:r>
        <w:rPr>
          <w:spacing w:val="-4"/>
          <w:vertAlign w:val="baseline"/>
        </w:rPr>
        <w:t> </w:t>
      </w:r>
      <w:r>
        <w:rPr>
          <w:vertAlign w:val="baseline"/>
        </w:rPr>
        <w:t>G</w:t>
      </w:r>
      <w:r>
        <w:rPr>
          <w:vertAlign w:val="subscript"/>
        </w:rPr>
        <w:t>1</w:t>
      </w:r>
      <w:r>
        <w:rPr>
          <w:spacing w:val="-2"/>
          <w:vertAlign w:val="baseline"/>
        </w:rPr>
        <w:t> </w:t>
      </w:r>
      <w:r>
        <w:rPr>
          <w:vertAlign w:val="baseline"/>
        </w:rPr>
        <w:t>H</w:t>
      </w:r>
      <w:r>
        <w:rPr>
          <w:vertAlign w:val="subscript"/>
        </w:rPr>
        <w:t>1</w:t>
      </w:r>
      <w:r>
        <w:rPr>
          <w:spacing w:val="-2"/>
          <w:vertAlign w:val="baseline"/>
        </w:rPr>
        <w:t> </w:t>
      </w:r>
      <w:r>
        <w:rPr>
          <w:vertAlign w:val="baseline"/>
        </w:rPr>
        <w:t>is</w:t>
      </w:r>
      <w:r>
        <w:rPr>
          <w:spacing w:val="-5"/>
          <w:vertAlign w:val="baseline"/>
        </w:rPr>
        <w:t> </w:t>
      </w:r>
      <w:r>
        <w:rPr>
          <w:vertAlign w:val="baseline"/>
        </w:rPr>
        <w:t>the</w:t>
      </w:r>
      <w:r>
        <w:rPr>
          <w:spacing w:val="-2"/>
          <w:vertAlign w:val="baseline"/>
        </w:rPr>
        <w:t> </w:t>
      </w:r>
      <w:r>
        <w:rPr>
          <w:vertAlign w:val="baseline"/>
        </w:rPr>
        <w:t>computer</w:t>
      </w:r>
      <w:r>
        <w:rPr>
          <w:spacing w:val="-5"/>
          <w:vertAlign w:val="baseline"/>
        </w:rPr>
        <w:t> </w:t>
      </w:r>
      <w:r>
        <w:rPr>
          <w:vertAlign w:val="baseline"/>
        </w:rPr>
        <w:t>code</w:t>
      </w:r>
      <w:r>
        <w:rPr>
          <w:spacing w:val="-3"/>
          <w:vertAlign w:val="baseline"/>
        </w:rPr>
        <w:t> </w:t>
      </w:r>
      <w:r>
        <w:rPr>
          <w:vertAlign w:val="baseline"/>
        </w:rPr>
        <w:t>used</w:t>
      </w:r>
      <w:r>
        <w:rPr>
          <w:spacing w:val="-1"/>
          <w:vertAlign w:val="baseline"/>
        </w:rPr>
        <w:t> </w:t>
      </w:r>
      <w:r>
        <w:rPr>
          <w:vertAlign w:val="baseline"/>
        </w:rPr>
        <w:t>to describe the features in the Medical Record /DOT Clinic at Nnewi Main Station (008) that requires maintenance while</w:t>
      </w:r>
    </w:p>
    <w:p>
      <w:pPr>
        <w:pStyle w:val="BodyText"/>
        <w:tabs>
          <w:tab w:pos="3641" w:val="left" w:leader="none"/>
        </w:tabs>
        <w:spacing w:before="1"/>
        <w:ind w:left="3001"/>
      </w:pPr>
      <w:r>
        <w:rPr>
          <w:spacing w:val="-5"/>
        </w:rPr>
        <w:t>A</w:t>
      </w:r>
      <w:r>
        <w:rPr>
          <w:spacing w:val="-5"/>
          <w:vertAlign w:val="subscript"/>
        </w:rPr>
        <w:t>1</w:t>
      </w:r>
      <w:r>
        <w:rPr>
          <w:vertAlign w:val="baseline"/>
        </w:rPr>
        <w:tab/>
        <w:t>=</w:t>
      </w:r>
      <w:r>
        <w:rPr>
          <w:spacing w:val="68"/>
          <w:vertAlign w:val="baseline"/>
        </w:rPr>
        <w:t> </w:t>
      </w:r>
      <w:r>
        <w:rPr>
          <w:vertAlign w:val="baseline"/>
        </w:rPr>
        <w:t>One</w:t>
      </w:r>
      <w:r>
        <w:rPr>
          <w:spacing w:val="-1"/>
          <w:vertAlign w:val="baseline"/>
        </w:rPr>
        <w:t> </w:t>
      </w:r>
      <w:r>
        <w:rPr>
          <w:vertAlign w:val="baseline"/>
        </w:rPr>
        <w:t>floor </w:t>
      </w:r>
      <w:r>
        <w:rPr>
          <w:spacing w:val="-2"/>
          <w:vertAlign w:val="baseline"/>
        </w:rPr>
        <w:t>height</w:t>
      </w:r>
    </w:p>
    <w:p>
      <w:pPr>
        <w:pStyle w:val="BodyText"/>
        <w:tabs>
          <w:tab w:pos="3617" w:val="left" w:leader="none"/>
          <w:tab w:pos="3678" w:val="left" w:leader="none"/>
        </w:tabs>
        <w:spacing w:line="276" w:lineRule="auto" w:before="48"/>
        <w:ind w:left="3001" w:right="3637"/>
      </w:pPr>
      <w:r>
        <w:rPr>
          <w:spacing w:val="-4"/>
        </w:rPr>
        <w:t>B</w:t>
      </w:r>
      <w:r>
        <w:rPr>
          <w:spacing w:val="-4"/>
          <w:vertAlign w:val="subscript"/>
        </w:rPr>
        <w:t>1V</w:t>
      </w:r>
      <w:r>
        <w:rPr>
          <w:vertAlign w:val="baseline"/>
        </w:rPr>
        <w:tab/>
        <w:t>=</w:t>
      </w:r>
      <w:r>
        <w:rPr>
          <w:spacing w:val="-12"/>
          <w:vertAlign w:val="baseline"/>
        </w:rPr>
        <w:t> </w:t>
      </w:r>
      <w:r>
        <w:rPr>
          <w:vertAlign w:val="baseline"/>
        </w:rPr>
        <w:t>Sandcrete</w:t>
      </w:r>
      <w:r>
        <w:rPr>
          <w:spacing w:val="-12"/>
          <w:vertAlign w:val="baseline"/>
        </w:rPr>
        <w:t> </w:t>
      </w:r>
      <w:r>
        <w:rPr>
          <w:vertAlign w:val="baseline"/>
        </w:rPr>
        <w:t>walling</w:t>
      </w:r>
      <w:r>
        <w:rPr>
          <w:spacing w:val="-11"/>
          <w:vertAlign w:val="baseline"/>
        </w:rPr>
        <w:t> </w:t>
      </w:r>
      <w:r>
        <w:rPr>
          <w:vertAlign w:val="baseline"/>
        </w:rPr>
        <w:t>material </w:t>
      </w:r>
      <w:r>
        <w:rPr>
          <w:spacing w:val="-6"/>
          <w:vertAlign w:val="baseline"/>
        </w:rPr>
        <w:t>C1</w:t>
      </w:r>
      <w:r>
        <w:rPr>
          <w:vertAlign w:val="baseline"/>
        </w:rPr>
        <w:tab/>
        <w:tab/>
        <w:t>= Strip foundation</w:t>
      </w:r>
    </w:p>
    <w:p>
      <w:pPr>
        <w:pStyle w:val="BodyText"/>
        <w:tabs>
          <w:tab w:pos="3502" w:val="left" w:leader="none"/>
          <w:tab w:pos="3548" w:val="left" w:leader="none"/>
        </w:tabs>
        <w:spacing w:line="276" w:lineRule="auto" w:before="1"/>
        <w:ind w:left="3001" w:right="3922"/>
      </w:pPr>
      <w:r>
        <w:rPr>
          <w:spacing w:val="-6"/>
        </w:rPr>
        <w:t>D</w:t>
      </w:r>
      <w:r>
        <w:rPr>
          <w:spacing w:val="-6"/>
          <w:vertAlign w:val="subscript"/>
        </w:rPr>
        <w:t>1</w:t>
      </w:r>
      <w:r>
        <w:rPr>
          <w:vertAlign w:val="baseline"/>
        </w:rPr>
        <w:tab/>
        <w:t>=</w:t>
      </w:r>
      <w:r>
        <w:rPr>
          <w:spacing w:val="40"/>
          <w:vertAlign w:val="baseline"/>
        </w:rPr>
        <w:t> </w:t>
      </w:r>
      <w:r>
        <w:rPr>
          <w:vertAlign w:val="baseline"/>
        </w:rPr>
        <w:t>Flat Roof &lt;15% slope E</w:t>
      </w:r>
      <w:r>
        <w:rPr>
          <w:vertAlign w:val="subscript"/>
        </w:rPr>
        <w:t>111</w:t>
      </w:r>
      <w:r>
        <w:rPr>
          <w:vertAlign w:val="baseline"/>
        </w:rPr>
        <w:t>=</w:t>
      </w:r>
      <w:r>
        <w:rPr>
          <w:spacing w:val="-10"/>
          <w:vertAlign w:val="baseline"/>
        </w:rPr>
        <w:t> </w:t>
      </w:r>
      <w:r>
        <w:rPr>
          <w:vertAlign w:val="baseline"/>
        </w:rPr>
        <w:t>Aluminum</w:t>
      </w:r>
      <w:r>
        <w:rPr>
          <w:spacing w:val="-15"/>
          <w:vertAlign w:val="baseline"/>
        </w:rPr>
        <w:t> </w:t>
      </w:r>
      <w:r>
        <w:rPr>
          <w:vertAlign w:val="baseline"/>
        </w:rPr>
        <w:t>Roof</w:t>
      </w:r>
      <w:r>
        <w:rPr>
          <w:spacing w:val="-11"/>
          <w:vertAlign w:val="baseline"/>
        </w:rPr>
        <w:t> </w:t>
      </w:r>
      <w:r>
        <w:rPr>
          <w:vertAlign w:val="baseline"/>
        </w:rPr>
        <w:t>covering </w:t>
      </w:r>
      <w:r>
        <w:rPr>
          <w:spacing w:val="-4"/>
          <w:vertAlign w:val="baseline"/>
        </w:rPr>
        <w:t>F</w:t>
      </w:r>
      <w:r>
        <w:rPr>
          <w:spacing w:val="-4"/>
          <w:vertAlign w:val="subscript"/>
        </w:rPr>
        <w:t>11</w:t>
      </w:r>
      <w:r>
        <w:rPr>
          <w:vertAlign w:val="baseline"/>
        </w:rPr>
        <w:tab/>
        <w:tab/>
        <w:t>=</w:t>
      </w:r>
      <w:r>
        <w:rPr>
          <w:spacing w:val="40"/>
          <w:vertAlign w:val="baseline"/>
        </w:rPr>
        <w:t> </w:t>
      </w:r>
      <w:r>
        <w:rPr>
          <w:vertAlign w:val="baseline"/>
        </w:rPr>
        <w:t>Aluminum windows</w:t>
      </w:r>
    </w:p>
    <w:p>
      <w:pPr>
        <w:pStyle w:val="BodyText"/>
        <w:tabs>
          <w:tab w:pos="3572" w:val="left" w:leader="none"/>
        </w:tabs>
        <w:spacing w:line="276" w:lineRule="auto"/>
        <w:ind w:left="3001" w:right="2257"/>
      </w:pPr>
      <w:r>
        <w:rPr>
          <w:spacing w:val="-6"/>
        </w:rPr>
        <w:t>G</w:t>
      </w:r>
      <w:r>
        <w:rPr>
          <w:spacing w:val="-6"/>
          <w:vertAlign w:val="subscript"/>
        </w:rPr>
        <w:t>1</w:t>
      </w:r>
      <w:r>
        <w:rPr>
          <w:vertAlign w:val="baseline"/>
        </w:rPr>
        <w:tab/>
        <w:t>=</w:t>
      </w:r>
      <w:r>
        <w:rPr>
          <w:spacing w:val="40"/>
          <w:vertAlign w:val="baseline"/>
        </w:rPr>
        <w:t> </w:t>
      </w:r>
      <w:r>
        <w:rPr>
          <w:vertAlign w:val="baseline"/>
        </w:rPr>
        <w:t>Rendering</w:t>
      </w:r>
      <w:r>
        <w:rPr>
          <w:spacing w:val="-7"/>
          <w:vertAlign w:val="baseline"/>
        </w:rPr>
        <w:t> </w:t>
      </w:r>
      <w:r>
        <w:rPr>
          <w:vertAlign w:val="baseline"/>
        </w:rPr>
        <w:t>/</w:t>
      </w:r>
      <w:r>
        <w:rPr>
          <w:spacing w:val="-4"/>
          <w:vertAlign w:val="baseline"/>
        </w:rPr>
        <w:t> </w:t>
      </w:r>
      <w:r>
        <w:rPr>
          <w:vertAlign w:val="baseline"/>
        </w:rPr>
        <w:t>Plastering</w:t>
      </w:r>
      <w:r>
        <w:rPr>
          <w:spacing w:val="-7"/>
          <w:vertAlign w:val="baseline"/>
        </w:rPr>
        <w:t> </w:t>
      </w:r>
      <w:r>
        <w:rPr>
          <w:vertAlign w:val="baseline"/>
        </w:rPr>
        <w:t>on</w:t>
      </w:r>
      <w:r>
        <w:rPr>
          <w:spacing w:val="-4"/>
          <w:vertAlign w:val="baseline"/>
        </w:rPr>
        <w:t> </w:t>
      </w:r>
      <w:r>
        <w:rPr>
          <w:vertAlign w:val="baseline"/>
        </w:rPr>
        <w:t>wall with</w:t>
      </w:r>
      <w:r>
        <w:rPr>
          <w:spacing w:val="-5"/>
          <w:vertAlign w:val="baseline"/>
        </w:rPr>
        <w:t> </w:t>
      </w:r>
      <w:r>
        <w:rPr>
          <w:vertAlign w:val="baseline"/>
        </w:rPr>
        <w:t>c/s </w:t>
      </w:r>
      <w:r>
        <w:rPr>
          <w:spacing w:val="-6"/>
          <w:vertAlign w:val="baseline"/>
        </w:rPr>
        <w:t>H</w:t>
      </w:r>
      <w:r>
        <w:rPr>
          <w:spacing w:val="-6"/>
          <w:vertAlign w:val="subscript"/>
        </w:rPr>
        <w:t>1</w:t>
      </w:r>
      <w:r>
        <w:rPr>
          <w:vertAlign w:val="baseline"/>
        </w:rPr>
        <w:tab/>
        <w:t>=</w:t>
      </w:r>
      <w:r>
        <w:rPr>
          <w:spacing w:val="40"/>
          <w:vertAlign w:val="baseline"/>
        </w:rPr>
        <w:t> </w:t>
      </w:r>
      <w:r>
        <w:rPr>
          <w:vertAlign w:val="baseline"/>
        </w:rPr>
        <w:t>Decoration with emulsion paint</w:t>
      </w:r>
    </w:p>
    <w:p>
      <w:pPr>
        <w:pStyle w:val="BodyText"/>
        <w:spacing w:before="47"/>
      </w:pPr>
    </w:p>
    <w:p>
      <w:pPr>
        <w:pStyle w:val="BodyText"/>
        <w:spacing w:line="276" w:lineRule="auto"/>
        <w:ind w:left="840" w:right="1031"/>
      </w:pPr>
      <w:r>
        <w:rPr/>
        <w:t>For</w:t>
      </w:r>
      <w:r>
        <w:rPr>
          <w:spacing w:val="-3"/>
        </w:rPr>
        <w:t> </w:t>
      </w:r>
      <w:r>
        <w:rPr/>
        <w:t>the</w:t>
      </w:r>
      <w:r>
        <w:rPr>
          <w:spacing w:val="-6"/>
        </w:rPr>
        <w:t> </w:t>
      </w:r>
      <w:r>
        <w:rPr/>
        <w:t>purpose</w:t>
      </w:r>
      <w:r>
        <w:rPr>
          <w:spacing w:val="-3"/>
        </w:rPr>
        <w:t> </w:t>
      </w:r>
      <w:r>
        <w:rPr/>
        <w:t>of</w:t>
      </w:r>
      <w:r>
        <w:rPr>
          <w:spacing w:val="-3"/>
        </w:rPr>
        <w:t> </w:t>
      </w:r>
      <w:r>
        <w:rPr/>
        <w:t>running</w:t>
      </w:r>
      <w:r>
        <w:rPr>
          <w:spacing w:val="-6"/>
        </w:rPr>
        <w:t> </w:t>
      </w:r>
      <w:r>
        <w:rPr/>
        <w:t>the</w:t>
      </w:r>
      <w:r>
        <w:rPr>
          <w:spacing w:val="-3"/>
        </w:rPr>
        <w:t> </w:t>
      </w:r>
      <w:r>
        <w:rPr/>
        <w:t>computer</w:t>
      </w:r>
      <w:r>
        <w:rPr>
          <w:spacing w:val="-3"/>
        </w:rPr>
        <w:t> </w:t>
      </w:r>
      <w:r>
        <w:rPr/>
        <w:t>based</w:t>
      </w:r>
      <w:r>
        <w:rPr>
          <w:spacing w:val="-2"/>
        </w:rPr>
        <w:t> </w:t>
      </w:r>
      <w:r>
        <w:rPr/>
        <w:t>program</w:t>
      </w:r>
      <w:r>
        <w:rPr>
          <w:spacing w:val="-8"/>
        </w:rPr>
        <w:t> </w:t>
      </w:r>
      <w:r>
        <w:rPr/>
        <w:t>for</w:t>
      </w:r>
      <w:r>
        <w:rPr>
          <w:spacing w:val="-1"/>
        </w:rPr>
        <w:t> </w:t>
      </w:r>
      <w:r>
        <w:rPr/>
        <w:t>maintenance</w:t>
      </w:r>
      <w:r>
        <w:rPr>
          <w:spacing w:val="-6"/>
        </w:rPr>
        <w:t> </w:t>
      </w:r>
      <w:r>
        <w:rPr/>
        <w:t>of Hospital building the 8-digit code to be used as imput data is denoted as </w:t>
      </w:r>
      <w:r>
        <w:rPr>
          <w:spacing w:val="-2"/>
        </w:rPr>
        <w:t>14113211.</w:t>
      </w:r>
    </w:p>
    <w:p>
      <w:pPr>
        <w:pStyle w:val="BodyText"/>
        <w:spacing w:before="48"/>
      </w:pPr>
    </w:p>
    <w:p>
      <w:pPr>
        <w:pStyle w:val="BodyText"/>
        <w:spacing w:line="278" w:lineRule="auto"/>
        <w:ind w:left="840" w:right="1090"/>
      </w:pPr>
      <w:r>
        <w:rPr/>
        <w:t>See</w:t>
      </w:r>
      <w:r>
        <w:rPr>
          <w:spacing w:val="-3"/>
        </w:rPr>
        <w:t> </w:t>
      </w:r>
      <w:r>
        <w:rPr/>
        <w:t>appendix</w:t>
      </w:r>
      <w:r>
        <w:rPr>
          <w:spacing w:val="-2"/>
        </w:rPr>
        <w:t> </w:t>
      </w:r>
      <w:r>
        <w:rPr/>
        <w:t>4</w:t>
      </w:r>
      <w:r>
        <w:rPr>
          <w:spacing w:val="-3"/>
        </w:rPr>
        <w:t> </w:t>
      </w:r>
      <w:r>
        <w:rPr/>
        <w:t>for</w:t>
      </w:r>
      <w:r>
        <w:rPr>
          <w:spacing w:val="-3"/>
        </w:rPr>
        <w:t> </w:t>
      </w:r>
      <w:r>
        <w:rPr/>
        <w:t>the</w:t>
      </w:r>
      <w:r>
        <w:rPr>
          <w:spacing w:val="-3"/>
        </w:rPr>
        <w:t> </w:t>
      </w:r>
      <w:r>
        <w:rPr/>
        <w:t>software</w:t>
      </w:r>
      <w:r>
        <w:rPr>
          <w:spacing w:val="-6"/>
        </w:rPr>
        <w:t> </w:t>
      </w:r>
      <w:r>
        <w:rPr/>
        <w:t>developed</w:t>
      </w:r>
      <w:r>
        <w:rPr>
          <w:spacing w:val="-6"/>
        </w:rPr>
        <w:t> </w:t>
      </w:r>
      <w:r>
        <w:rPr/>
        <w:t>for</w:t>
      </w:r>
      <w:r>
        <w:rPr>
          <w:spacing w:val="-3"/>
        </w:rPr>
        <w:t> </w:t>
      </w:r>
      <w:r>
        <w:rPr/>
        <w:t>the</w:t>
      </w:r>
      <w:r>
        <w:rPr>
          <w:spacing w:val="-6"/>
        </w:rPr>
        <w:t> </w:t>
      </w:r>
      <w:r>
        <w:rPr/>
        <w:t>planning</w:t>
      </w:r>
      <w:r>
        <w:rPr>
          <w:spacing w:val="-2"/>
        </w:rPr>
        <w:t> </w:t>
      </w:r>
      <w:r>
        <w:rPr/>
        <w:t>and</w:t>
      </w:r>
      <w:r>
        <w:rPr>
          <w:spacing w:val="-6"/>
        </w:rPr>
        <w:t> </w:t>
      </w:r>
      <w:r>
        <w:rPr/>
        <w:t>scheduling of maintenance of NAUTH building.</w:t>
      </w:r>
    </w:p>
    <w:p>
      <w:pPr>
        <w:pStyle w:val="BodyText"/>
      </w:pPr>
    </w:p>
    <w:p>
      <w:pPr>
        <w:pStyle w:val="BodyText"/>
        <w:spacing w:before="97"/>
      </w:pPr>
    </w:p>
    <w:p>
      <w:pPr>
        <w:pStyle w:val="ListParagraph"/>
        <w:numPr>
          <w:ilvl w:val="1"/>
          <w:numId w:val="34"/>
        </w:numPr>
        <w:tabs>
          <w:tab w:pos="1560" w:val="left" w:leader="none"/>
        </w:tabs>
        <w:spacing w:line="360" w:lineRule="auto" w:before="1" w:after="0"/>
        <w:ind w:left="1560" w:right="979" w:hanging="720"/>
        <w:jc w:val="both"/>
        <w:rPr>
          <w:b/>
          <w:sz w:val="28"/>
        </w:rPr>
      </w:pPr>
      <w:r>
        <w:rPr>
          <w:b/>
          <w:sz w:val="28"/>
        </w:rPr>
        <w:t>Developing a Computer-Based System for Hospital Buildings Maintenance Planning/Scheduling (MPLAN)</w:t>
      </w:r>
    </w:p>
    <w:p>
      <w:pPr>
        <w:pStyle w:val="ListParagraph"/>
        <w:numPr>
          <w:ilvl w:val="2"/>
          <w:numId w:val="34"/>
        </w:numPr>
        <w:tabs>
          <w:tab w:pos="1558" w:val="left" w:leader="none"/>
          <w:tab w:pos="1560" w:val="left" w:leader="none"/>
        </w:tabs>
        <w:spacing w:line="360" w:lineRule="auto" w:before="0" w:after="0"/>
        <w:ind w:left="1560" w:right="977" w:hanging="720"/>
        <w:jc w:val="both"/>
        <w:rPr>
          <w:b/>
          <w:sz w:val="28"/>
        </w:rPr>
      </w:pPr>
      <w:r>
        <w:rPr>
          <w:b/>
          <w:sz w:val="28"/>
        </w:rPr>
        <w:t>Algorithm for Computer-Based Programme for Maintenance Planning and Scheduling</w:t>
      </w:r>
    </w:p>
    <w:p>
      <w:pPr>
        <w:pStyle w:val="BodyText"/>
        <w:spacing w:line="360" w:lineRule="auto"/>
        <w:ind w:left="840" w:right="974"/>
        <w:jc w:val="both"/>
      </w:pPr>
      <w:r>
        <w:rPr/>
        <w:t>The myriad in the varieties of buildings and their uses makes the declaration of input data in a computer-based maintenance planning and scheduling complex. As a matter of fact, no two buildings are the same even among prototypes because of different factors which determine their individual degradation and deterioration. To ameliorate the challenges, there is need to analyse all the necessary data and to separate those that could be obtained through calculation. It was established that in order to prepare periodic maintenance</w:t>
      </w:r>
      <w:r>
        <w:rPr>
          <w:spacing w:val="74"/>
          <w:w w:val="150"/>
        </w:rPr>
        <w:t> </w:t>
      </w:r>
      <w:r>
        <w:rPr/>
        <w:t>plan</w:t>
      </w:r>
      <w:r>
        <w:rPr>
          <w:spacing w:val="77"/>
          <w:w w:val="150"/>
        </w:rPr>
        <w:t> </w:t>
      </w:r>
      <w:r>
        <w:rPr/>
        <w:t>and</w:t>
      </w:r>
      <w:r>
        <w:rPr>
          <w:spacing w:val="75"/>
          <w:w w:val="150"/>
        </w:rPr>
        <w:t> </w:t>
      </w:r>
      <w:r>
        <w:rPr/>
        <w:t>schedule</w:t>
      </w:r>
      <w:r>
        <w:rPr>
          <w:spacing w:val="74"/>
          <w:w w:val="150"/>
        </w:rPr>
        <w:t> </w:t>
      </w:r>
      <w:r>
        <w:rPr/>
        <w:t>in</w:t>
      </w:r>
      <w:r>
        <w:rPr>
          <w:spacing w:val="77"/>
          <w:w w:val="150"/>
        </w:rPr>
        <w:t> </w:t>
      </w:r>
      <w:r>
        <w:rPr/>
        <w:t>months/years,</w:t>
      </w:r>
      <w:r>
        <w:rPr>
          <w:spacing w:val="73"/>
          <w:w w:val="150"/>
        </w:rPr>
        <w:t> </w:t>
      </w:r>
      <w:r>
        <w:rPr/>
        <w:t>of</w:t>
      </w:r>
      <w:r>
        <w:rPr>
          <w:spacing w:val="74"/>
          <w:w w:val="150"/>
        </w:rPr>
        <w:t> </w:t>
      </w:r>
      <w:r>
        <w:rPr/>
        <w:t>buildings</w:t>
      </w:r>
      <w:r>
        <w:rPr>
          <w:spacing w:val="77"/>
          <w:w w:val="150"/>
        </w:rPr>
        <w:t> </w:t>
      </w:r>
      <w:r>
        <w:rPr/>
        <w:t>without</w:t>
      </w:r>
    </w:p>
    <w:p>
      <w:pPr>
        <w:spacing w:after="0" w:line="360" w:lineRule="auto"/>
        <w:jc w:val="both"/>
        <w:sectPr>
          <w:pgSz w:w="11910" w:h="16840"/>
          <w:pgMar w:header="0" w:footer="986" w:top="1340" w:bottom="1180" w:left="960" w:right="460"/>
        </w:sectPr>
      </w:pPr>
    </w:p>
    <w:p>
      <w:pPr>
        <w:pStyle w:val="BodyText"/>
        <w:spacing w:line="360" w:lineRule="auto" w:before="74"/>
        <w:ind w:left="840" w:right="979"/>
        <w:jc w:val="both"/>
      </w:pPr>
      <w:r>
        <w:rPr/>
        <w:t>corrections (modifications) from actual to calendar period, only seven items are needed, namely:</w:t>
      </w:r>
    </w:p>
    <w:p>
      <w:pPr>
        <w:pStyle w:val="ListParagraph"/>
        <w:numPr>
          <w:ilvl w:val="0"/>
          <w:numId w:val="38"/>
        </w:numPr>
        <w:tabs>
          <w:tab w:pos="1559" w:val="left" w:leader="none"/>
        </w:tabs>
        <w:spacing w:line="321" w:lineRule="exact" w:before="0" w:after="0"/>
        <w:ind w:left="1559" w:right="0" w:hanging="719"/>
        <w:jc w:val="both"/>
        <w:rPr>
          <w:sz w:val="28"/>
        </w:rPr>
      </w:pPr>
      <w:r>
        <w:rPr>
          <w:sz w:val="28"/>
        </w:rPr>
        <w:t>the</w:t>
      </w:r>
      <w:r>
        <w:rPr>
          <w:spacing w:val="-8"/>
          <w:sz w:val="28"/>
        </w:rPr>
        <w:t> </w:t>
      </w:r>
      <w:r>
        <w:rPr>
          <w:sz w:val="28"/>
        </w:rPr>
        <w:t>interval</w:t>
      </w:r>
      <w:r>
        <w:rPr>
          <w:spacing w:val="-5"/>
          <w:sz w:val="28"/>
        </w:rPr>
        <w:t> </w:t>
      </w:r>
      <w:r>
        <w:rPr>
          <w:sz w:val="28"/>
        </w:rPr>
        <w:t>between</w:t>
      </w:r>
      <w:r>
        <w:rPr>
          <w:spacing w:val="-6"/>
          <w:sz w:val="28"/>
        </w:rPr>
        <w:t> </w:t>
      </w:r>
      <w:r>
        <w:rPr>
          <w:sz w:val="28"/>
        </w:rPr>
        <w:t>two</w:t>
      </w:r>
      <w:r>
        <w:rPr>
          <w:spacing w:val="-5"/>
          <w:sz w:val="28"/>
        </w:rPr>
        <w:t> </w:t>
      </w:r>
      <w:r>
        <w:rPr>
          <w:sz w:val="28"/>
        </w:rPr>
        <w:t>subsequent</w:t>
      </w:r>
      <w:r>
        <w:rPr>
          <w:spacing w:val="-5"/>
          <w:sz w:val="28"/>
        </w:rPr>
        <w:t> </w:t>
      </w:r>
      <w:r>
        <w:rPr>
          <w:sz w:val="28"/>
        </w:rPr>
        <w:t>preventive</w:t>
      </w:r>
      <w:r>
        <w:rPr>
          <w:spacing w:val="-6"/>
          <w:sz w:val="28"/>
        </w:rPr>
        <w:t> </w:t>
      </w:r>
      <w:r>
        <w:rPr>
          <w:sz w:val="28"/>
        </w:rPr>
        <w:t>maintenance</w:t>
      </w:r>
      <w:r>
        <w:rPr>
          <w:spacing w:val="1"/>
          <w:sz w:val="28"/>
        </w:rPr>
        <w:t> </w:t>
      </w:r>
      <w:r>
        <w:rPr>
          <w:sz w:val="28"/>
        </w:rPr>
        <w:t>–</w:t>
      </w:r>
      <w:r>
        <w:rPr>
          <w:spacing w:val="-7"/>
          <w:sz w:val="28"/>
        </w:rPr>
        <w:t> </w:t>
      </w:r>
      <w:r>
        <w:rPr>
          <w:spacing w:val="-5"/>
          <w:sz w:val="28"/>
        </w:rPr>
        <w:t>OB;</w:t>
      </w:r>
    </w:p>
    <w:p>
      <w:pPr>
        <w:pStyle w:val="ListParagraph"/>
        <w:numPr>
          <w:ilvl w:val="0"/>
          <w:numId w:val="38"/>
        </w:numPr>
        <w:tabs>
          <w:tab w:pos="1559" w:val="left" w:leader="none"/>
        </w:tabs>
        <w:spacing w:line="240" w:lineRule="auto" w:before="163" w:after="0"/>
        <w:ind w:left="1559" w:right="0" w:hanging="719"/>
        <w:jc w:val="both"/>
        <w:rPr>
          <w:sz w:val="28"/>
        </w:rPr>
      </w:pPr>
      <w:r>
        <w:rPr>
          <w:sz w:val="28"/>
        </w:rPr>
        <w:t>the</w:t>
      </w:r>
      <w:r>
        <w:rPr>
          <w:spacing w:val="-9"/>
          <w:sz w:val="28"/>
        </w:rPr>
        <w:t> </w:t>
      </w:r>
      <w:r>
        <w:rPr>
          <w:sz w:val="28"/>
        </w:rPr>
        <w:t>interval</w:t>
      </w:r>
      <w:r>
        <w:rPr>
          <w:spacing w:val="-5"/>
          <w:sz w:val="28"/>
        </w:rPr>
        <w:t> </w:t>
      </w:r>
      <w:r>
        <w:rPr>
          <w:sz w:val="28"/>
        </w:rPr>
        <w:t>separating</w:t>
      </w:r>
      <w:r>
        <w:rPr>
          <w:spacing w:val="-5"/>
          <w:sz w:val="28"/>
        </w:rPr>
        <w:t> </w:t>
      </w:r>
      <w:r>
        <w:rPr>
          <w:sz w:val="28"/>
        </w:rPr>
        <w:t>two</w:t>
      </w:r>
      <w:r>
        <w:rPr>
          <w:spacing w:val="-9"/>
          <w:sz w:val="28"/>
        </w:rPr>
        <w:t> </w:t>
      </w:r>
      <w:r>
        <w:rPr>
          <w:sz w:val="28"/>
        </w:rPr>
        <w:t>subsequent</w:t>
      </w:r>
      <w:r>
        <w:rPr>
          <w:spacing w:val="-5"/>
          <w:sz w:val="28"/>
        </w:rPr>
        <w:t> </w:t>
      </w:r>
      <w:r>
        <w:rPr>
          <w:sz w:val="28"/>
        </w:rPr>
        <w:t>major</w:t>
      </w:r>
      <w:r>
        <w:rPr>
          <w:spacing w:val="-5"/>
          <w:sz w:val="28"/>
        </w:rPr>
        <w:t> </w:t>
      </w:r>
      <w:r>
        <w:rPr>
          <w:sz w:val="28"/>
        </w:rPr>
        <w:t>maintenance</w:t>
      </w:r>
      <w:r>
        <w:rPr>
          <w:spacing w:val="-2"/>
          <w:sz w:val="28"/>
        </w:rPr>
        <w:t> </w:t>
      </w:r>
      <w:r>
        <w:rPr>
          <w:sz w:val="28"/>
        </w:rPr>
        <w:t>–</w:t>
      </w:r>
      <w:r>
        <w:rPr>
          <w:spacing w:val="-5"/>
          <w:sz w:val="28"/>
        </w:rPr>
        <w:t> T;</w:t>
      </w:r>
    </w:p>
    <w:p>
      <w:pPr>
        <w:pStyle w:val="ListParagraph"/>
        <w:numPr>
          <w:ilvl w:val="0"/>
          <w:numId w:val="38"/>
        </w:numPr>
        <w:tabs>
          <w:tab w:pos="1557" w:val="left" w:leader="none"/>
          <w:tab w:pos="1560" w:val="left" w:leader="none"/>
        </w:tabs>
        <w:spacing w:line="360" w:lineRule="auto" w:before="161" w:after="0"/>
        <w:ind w:left="1560" w:right="976" w:hanging="720"/>
        <w:jc w:val="both"/>
        <w:rPr>
          <w:sz w:val="28"/>
        </w:rPr>
      </w:pPr>
      <w:r>
        <w:rPr>
          <w:sz w:val="28"/>
        </w:rPr>
        <w:t>number of major (corrective) maintenance O</w:t>
      </w:r>
      <w:r>
        <w:rPr>
          <w:sz w:val="28"/>
          <w:vertAlign w:val="subscript"/>
        </w:rPr>
        <w:t>1</w:t>
      </w:r>
      <w:r>
        <w:rPr>
          <w:sz w:val="28"/>
          <w:vertAlign w:val="baseline"/>
        </w:rPr>
        <w:t> (L</w:t>
      </w:r>
      <w:r>
        <w:rPr>
          <w:sz w:val="28"/>
          <w:vertAlign w:val="subscript"/>
        </w:rPr>
        <w:t>1</w:t>
      </w:r>
      <w:r>
        <w:rPr>
          <w:sz w:val="28"/>
          <w:vertAlign w:val="baseline"/>
        </w:rPr>
        <w:t>), in a given maintenance cycle;</w:t>
      </w:r>
    </w:p>
    <w:p>
      <w:pPr>
        <w:pStyle w:val="ListParagraph"/>
        <w:numPr>
          <w:ilvl w:val="0"/>
          <w:numId w:val="38"/>
        </w:numPr>
        <w:tabs>
          <w:tab w:pos="1560" w:val="left" w:leader="none"/>
        </w:tabs>
        <w:spacing w:line="362" w:lineRule="auto" w:before="0" w:after="0"/>
        <w:ind w:left="1560" w:right="978" w:hanging="720"/>
        <w:jc w:val="both"/>
        <w:rPr>
          <w:sz w:val="28"/>
        </w:rPr>
      </w:pPr>
      <w:r>
        <w:rPr>
          <w:sz w:val="28"/>
        </w:rPr>
        <w:t>the duration (time frame) in the service period (expressed in working days) of the preventive (P</w:t>
      </w:r>
      <w:r>
        <w:rPr>
          <w:sz w:val="28"/>
          <w:vertAlign w:val="subscript"/>
        </w:rPr>
        <w:t>i</w:t>
      </w:r>
      <w:r>
        <w:rPr>
          <w:sz w:val="28"/>
          <w:vertAlign w:val="baseline"/>
        </w:rPr>
        <w:t>) and corrective maintenance (T</w:t>
      </w:r>
      <w:r>
        <w:rPr>
          <w:sz w:val="28"/>
          <w:vertAlign w:val="subscript"/>
        </w:rPr>
        <w:t>i</w:t>
      </w:r>
      <w:r>
        <w:rPr>
          <w:sz w:val="28"/>
          <w:vertAlign w:val="baseline"/>
        </w:rPr>
        <w:t>);</w:t>
      </w:r>
    </w:p>
    <w:p>
      <w:pPr>
        <w:pStyle w:val="ListParagraph"/>
        <w:numPr>
          <w:ilvl w:val="0"/>
          <w:numId w:val="38"/>
        </w:numPr>
        <w:tabs>
          <w:tab w:pos="1559" w:val="left" w:leader="none"/>
        </w:tabs>
        <w:spacing w:line="317" w:lineRule="exact" w:before="0" w:after="0"/>
        <w:ind w:left="1559" w:right="0" w:hanging="719"/>
        <w:jc w:val="both"/>
        <w:rPr>
          <w:sz w:val="28"/>
        </w:rPr>
      </w:pPr>
      <w:r>
        <w:rPr>
          <w:sz w:val="28"/>
        </w:rPr>
        <w:t>the</w:t>
      </w:r>
      <w:r>
        <w:rPr>
          <w:spacing w:val="-9"/>
          <w:sz w:val="28"/>
        </w:rPr>
        <w:t> </w:t>
      </w:r>
      <w:r>
        <w:rPr>
          <w:sz w:val="28"/>
        </w:rPr>
        <w:t>served</w:t>
      </w:r>
      <w:r>
        <w:rPr>
          <w:spacing w:val="-5"/>
          <w:sz w:val="28"/>
        </w:rPr>
        <w:t> </w:t>
      </w:r>
      <w:r>
        <w:rPr>
          <w:sz w:val="28"/>
        </w:rPr>
        <w:t>period</w:t>
      </w:r>
      <w:r>
        <w:rPr>
          <w:spacing w:val="-4"/>
          <w:sz w:val="28"/>
        </w:rPr>
        <w:t> </w:t>
      </w:r>
      <w:r>
        <w:rPr>
          <w:sz w:val="28"/>
        </w:rPr>
        <w:t>in</w:t>
      </w:r>
      <w:r>
        <w:rPr>
          <w:spacing w:val="-5"/>
          <w:sz w:val="28"/>
        </w:rPr>
        <w:t> </w:t>
      </w:r>
      <w:r>
        <w:rPr>
          <w:sz w:val="28"/>
        </w:rPr>
        <w:t>months/years</w:t>
      </w:r>
      <w:r>
        <w:rPr>
          <w:spacing w:val="-5"/>
          <w:sz w:val="28"/>
        </w:rPr>
        <w:t> </w:t>
      </w:r>
      <w:r>
        <w:rPr>
          <w:sz w:val="28"/>
        </w:rPr>
        <w:t>preceding</w:t>
      </w:r>
      <w:r>
        <w:rPr>
          <w:spacing w:val="-8"/>
          <w:sz w:val="28"/>
        </w:rPr>
        <w:t> </w:t>
      </w:r>
      <w:r>
        <w:rPr>
          <w:sz w:val="28"/>
        </w:rPr>
        <w:t>the</w:t>
      </w:r>
      <w:r>
        <w:rPr>
          <w:spacing w:val="-6"/>
          <w:sz w:val="28"/>
        </w:rPr>
        <w:t> </w:t>
      </w:r>
      <w:r>
        <w:rPr>
          <w:sz w:val="28"/>
        </w:rPr>
        <w:t>maintenance</w:t>
      </w:r>
      <w:r>
        <w:rPr>
          <w:spacing w:val="-5"/>
          <w:sz w:val="28"/>
        </w:rPr>
        <w:t> H;</w:t>
      </w:r>
    </w:p>
    <w:p>
      <w:pPr>
        <w:pStyle w:val="ListParagraph"/>
        <w:numPr>
          <w:ilvl w:val="0"/>
          <w:numId w:val="38"/>
        </w:numPr>
        <w:tabs>
          <w:tab w:pos="1558" w:val="left" w:leader="none"/>
          <w:tab w:pos="1560" w:val="left" w:leader="none"/>
        </w:tabs>
        <w:spacing w:line="360" w:lineRule="auto" w:before="159" w:after="0"/>
        <w:ind w:left="1560" w:right="980" w:hanging="720"/>
        <w:jc w:val="both"/>
        <w:rPr>
          <w:sz w:val="28"/>
        </w:rPr>
      </w:pPr>
      <w:r>
        <w:rPr>
          <w:sz w:val="28"/>
        </w:rPr>
        <w:t>number of</w:t>
      </w:r>
      <w:r>
        <w:rPr>
          <w:spacing w:val="-2"/>
          <w:sz w:val="28"/>
        </w:rPr>
        <w:t> </w:t>
      </w:r>
      <w:r>
        <w:rPr>
          <w:sz w:val="28"/>
        </w:rPr>
        <w:t>standard serviced period DC in months/years and</w:t>
      </w:r>
      <w:r>
        <w:rPr>
          <w:spacing w:val="-1"/>
          <w:sz w:val="28"/>
        </w:rPr>
        <w:t> </w:t>
      </w:r>
      <w:r>
        <w:rPr>
          <w:sz w:val="28"/>
        </w:rPr>
        <w:t>the</w:t>
      </w:r>
      <w:r>
        <w:rPr>
          <w:spacing w:val="-2"/>
          <w:sz w:val="28"/>
        </w:rPr>
        <w:t> </w:t>
      </w:r>
      <w:r>
        <w:rPr>
          <w:sz w:val="28"/>
        </w:rPr>
        <w:t>actual (calendar) served period H in months/years which have to the maintenance plan in a given year to the month of the plan.</w:t>
      </w:r>
    </w:p>
    <w:p>
      <w:pPr>
        <w:pStyle w:val="ListParagraph"/>
        <w:numPr>
          <w:ilvl w:val="0"/>
          <w:numId w:val="38"/>
        </w:numPr>
        <w:tabs>
          <w:tab w:pos="1556" w:val="left" w:leader="none"/>
          <w:tab w:pos="1560" w:val="left" w:leader="none"/>
        </w:tabs>
        <w:spacing w:line="360" w:lineRule="auto" w:before="1" w:after="0"/>
        <w:ind w:left="1560" w:right="978" w:hanging="720"/>
        <w:jc w:val="both"/>
        <w:rPr>
          <w:sz w:val="28"/>
        </w:rPr>
      </w:pPr>
      <w:r>
        <w:rPr>
          <w:sz w:val="28"/>
        </w:rPr>
        <w:t>the</w:t>
      </w:r>
      <w:r>
        <w:rPr>
          <w:spacing w:val="-2"/>
          <w:sz w:val="28"/>
        </w:rPr>
        <w:t> </w:t>
      </w:r>
      <w:r>
        <w:rPr>
          <w:sz w:val="28"/>
        </w:rPr>
        <w:t>seventh and eighth parameter</w:t>
      </w:r>
      <w:r>
        <w:rPr>
          <w:spacing w:val="-1"/>
          <w:sz w:val="28"/>
        </w:rPr>
        <w:t> </w:t>
      </w:r>
      <w:r>
        <w:rPr>
          <w:sz w:val="28"/>
        </w:rPr>
        <w:t>is completed with the</w:t>
      </w:r>
      <w:r>
        <w:rPr>
          <w:spacing w:val="-1"/>
          <w:sz w:val="28"/>
        </w:rPr>
        <w:t> </w:t>
      </w:r>
      <w:r>
        <w:rPr>
          <w:sz w:val="28"/>
        </w:rPr>
        <w:t>introduction of three massive F</w:t>
      </w:r>
      <w:r>
        <w:rPr>
          <w:sz w:val="28"/>
          <w:vertAlign w:val="subscript"/>
        </w:rPr>
        <w:t>1</w:t>
      </w:r>
      <w:r>
        <w:rPr>
          <w:sz w:val="28"/>
          <w:vertAlign w:val="baseline"/>
        </w:rPr>
        <w:t>(J), F</w:t>
      </w:r>
      <w:r>
        <w:rPr>
          <w:sz w:val="28"/>
          <w:vertAlign w:val="subscript"/>
        </w:rPr>
        <w:t>2</w:t>
      </w:r>
      <w:r>
        <w:rPr>
          <w:sz w:val="28"/>
          <w:vertAlign w:val="baseline"/>
        </w:rPr>
        <w:t>(J) and F</w:t>
      </w:r>
      <w:r>
        <w:rPr>
          <w:sz w:val="28"/>
          <w:vertAlign w:val="subscript"/>
        </w:rPr>
        <w:t>3</w:t>
      </w:r>
      <w:r>
        <w:rPr>
          <w:sz w:val="28"/>
          <w:vertAlign w:val="baseline"/>
        </w:rPr>
        <w:t>(J) which complete all the possible </w:t>
      </w:r>
      <w:r>
        <w:rPr>
          <w:spacing w:val="-2"/>
          <w:sz w:val="28"/>
          <w:vertAlign w:val="baseline"/>
        </w:rPr>
        <w:t>values.</w:t>
      </w:r>
    </w:p>
    <w:p>
      <w:pPr>
        <w:pStyle w:val="BodyText"/>
        <w:spacing w:before="161"/>
      </w:pPr>
    </w:p>
    <w:p>
      <w:pPr>
        <w:pStyle w:val="BodyText"/>
        <w:spacing w:line="360" w:lineRule="auto"/>
        <w:ind w:left="840" w:right="976"/>
        <w:jc w:val="both"/>
      </w:pPr>
      <w:r>
        <w:rPr/>
        <w:t>These massive are integral part of the programme.</w:t>
      </w:r>
      <w:r>
        <w:rPr>
          <w:spacing w:val="40"/>
        </w:rPr>
        <w:t>  </w:t>
      </w:r>
      <w:r>
        <w:rPr/>
        <w:t>To obtain the value of the seventh parameter, the massive (Okereke, 2004) are usually stated in an 8-figure code through which are distributed the respective values of the parameters. The code is characteristic for each category of the building, while their figures represent the variables in the three massive as shown in Table 4.4. The distribution of the parameters of the massive is as shown in Table 4.5.</w:t>
      </w:r>
    </w:p>
    <w:p>
      <w:pPr>
        <w:spacing w:after="0" w:line="360" w:lineRule="auto"/>
        <w:jc w:val="both"/>
        <w:sectPr>
          <w:pgSz w:w="11910" w:h="16840"/>
          <w:pgMar w:header="0" w:footer="986" w:top="1340" w:bottom="1180" w:left="960" w:right="460"/>
        </w:sectPr>
      </w:pPr>
    </w:p>
    <w:p>
      <w:pPr>
        <w:spacing w:line="360" w:lineRule="auto" w:before="74"/>
        <w:ind w:left="840" w:right="974" w:firstLine="0"/>
        <w:jc w:val="both"/>
        <w:rPr>
          <w:sz w:val="28"/>
        </w:rPr>
      </w:pPr>
      <w:r>
        <w:rPr>
          <w:b/>
          <w:sz w:val="28"/>
        </w:rPr>
        <w:t>Table 4.4: The format of the code expressing the parameters </w:t>
      </w:r>
      <w:r>
        <w:rPr>
          <w:sz w:val="28"/>
        </w:rPr>
        <w:t>(used for Basic Visual language)</w:t>
      </w:r>
    </w:p>
    <w:tbl>
      <w:tblPr>
        <w:tblW w:w="0" w:type="auto"/>
        <w:jc w:val="left"/>
        <w:tblInd w:w="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97"/>
        <w:gridCol w:w="681"/>
        <w:gridCol w:w="411"/>
        <w:gridCol w:w="564"/>
        <w:gridCol w:w="430"/>
        <w:gridCol w:w="388"/>
        <w:gridCol w:w="495"/>
        <w:gridCol w:w="490"/>
        <w:gridCol w:w="608"/>
      </w:tblGrid>
      <w:tr>
        <w:trPr>
          <w:trHeight w:val="369" w:hRule="atLeast"/>
        </w:trPr>
        <w:tc>
          <w:tcPr>
            <w:tcW w:w="1997" w:type="dxa"/>
            <w:tcBorders>
              <w:top w:val="single" w:sz="18" w:space="0" w:color="000000"/>
            </w:tcBorders>
          </w:tcPr>
          <w:p>
            <w:pPr>
              <w:pStyle w:val="TableParagraph"/>
              <w:spacing w:line="277" w:lineRule="exact"/>
              <w:ind w:left="97"/>
              <w:rPr>
                <w:sz w:val="28"/>
              </w:rPr>
            </w:pPr>
            <w:r>
              <w:rPr>
                <w:sz w:val="28"/>
              </w:rPr>
              <w:t>Figures</w:t>
            </w:r>
            <w:r>
              <w:rPr>
                <w:spacing w:val="-5"/>
                <w:sz w:val="28"/>
              </w:rPr>
              <w:t> </w:t>
            </w:r>
            <w:r>
              <w:rPr>
                <w:sz w:val="28"/>
              </w:rPr>
              <w:t>in</w:t>
            </w:r>
            <w:r>
              <w:rPr>
                <w:spacing w:val="-2"/>
                <w:sz w:val="28"/>
              </w:rPr>
              <w:t> </w:t>
            </w:r>
            <w:r>
              <w:rPr>
                <w:spacing w:val="-4"/>
                <w:sz w:val="28"/>
              </w:rPr>
              <w:t>code</w:t>
            </w:r>
          </w:p>
        </w:tc>
        <w:tc>
          <w:tcPr>
            <w:tcW w:w="1656" w:type="dxa"/>
            <w:gridSpan w:val="3"/>
            <w:tcBorders>
              <w:top w:val="single" w:sz="18" w:space="0" w:color="000000"/>
            </w:tcBorders>
          </w:tcPr>
          <w:p>
            <w:pPr>
              <w:pStyle w:val="TableParagraph"/>
              <w:spacing w:line="277" w:lineRule="exact"/>
              <w:ind w:left="172"/>
              <w:rPr>
                <w:sz w:val="28"/>
              </w:rPr>
            </w:pPr>
            <w:r>
              <w:rPr>
                <w:spacing w:val="-2"/>
                <w:sz w:val="28"/>
              </w:rPr>
              <w:t>Parameters</w:t>
            </w:r>
          </w:p>
        </w:tc>
        <w:tc>
          <w:tcPr>
            <w:tcW w:w="430" w:type="dxa"/>
            <w:tcBorders>
              <w:top w:val="single" w:sz="18" w:space="0" w:color="000000"/>
            </w:tcBorders>
          </w:tcPr>
          <w:p>
            <w:pPr>
              <w:pStyle w:val="TableParagraph"/>
              <w:rPr>
                <w:sz w:val="26"/>
              </w:rPr>
            </w:pPr>
          </w:p>
        </w:tc>
        <w:tc>
          <w:tcPr>
            <w:tcW w:w="388" w:type="dxa"/>
            <w:tcBorders>
              <w:top w:val="single" w:sz="18" w:space="0" w:color="000000"/>
            </w:tcBorders>
          </w:tcPr>
          <w:p>
            <w:pPr>
              <w:pStyle w:val="TableParagraph"/>
              <w:rPr>
                <w:sz w:val="26"/>
              </w:rPr>
            </w:pPr>
          </w:p>
        </w:tc>
        <w:tc>
          <w:tcPr>
            <w:tcW w:w="495" w:type="dxa"/>
            <w:tcBorders>
              <w:top w:val="single" w:sz="18" w:space="0" w:color="000000"/>
            </w:tcBorders>
          </w:tcPr>
          <w:p>
            <w:pPr>
              <w:pStyle w:val="TableParagraph"/>
              <w:rPr>
                <w:sz w:val="26"/>
              </w:rPr>
            </w:pPr>
          </w:p>
        </w:tc>
        <w:tc>
          <w:tcPr>
            <w:tcW w:w="490" w:type="dxa"/>
            <w:tcBorders>
              <w:top w:val="single" w:sz="18" w:space="0" w:color="000000"/>
            </w:tcBorders>
          </w:tcPr>
          <w:p>
            <w:pPr>
              <w:pStyle w:val="TableParagraph"/>
              <w:rPr>
                <w:sz w:val="26"/>
              </w:rPr>
            </w:pPr>
          </w:p>
        </w:tc>
        <w:tc>
          <w:tcPr>
            <w:tcW w:w="608" w:type="dxa"/>
            <w:tcBorders>
              <w:top w:val="single" w:sz="18" w:space="0" w:color="000000"/>
            </w:tcBorders>
          </w:tcPr>
          <w:p>
            <w:pPr>
              <w:pStyle w:val="TableParagraph"/>
              <w:rPr>
                <w:sz w:val="26"/>
              </w:rPr>
            </w:pPr>
          </w:p>
        </w:tc>
      </w:tr>
      <w:tr>
        <w:trPr>
          <w:trHeight w:val="561" w:hRule="atLeast"/>
        </w:trPr>
        <w:tc>
          <w:tcPr>
            <w:tcW w:w="1997" w:type="dxa"/>
            <w:tcBorders>
              <w:bottom w:val="single" w:sz="6" w:space="0" w:color="000000"/>
            </w:tcBorders>
          </w:tcPr>
          <w:p>
            <w:pPr>
              <w:pStyle w:val="TableParagraph"/>
              <w:rPr>
                <w:sz w:val="26"/>
              </w:rPr>
            </w:pPr>
          </w:p>
        </w:tc>
        <w:tc>
          <w:tcPr>
            <w:tcW w:w="681" w:type="dxa"/>
            <w:tcBorders>
              <w:bottom w:val="single" w:sz="6" w:space="0" w:color="000000"/>
            </w:tcBorders>
          </w:tcPr>
          <w:p>
            <w:pPr>
              <w:pStyle w:val="TableParagraph"/>
              <w:spacing w:before="70"/>
              <w:ind w:left="172"/>
              <w:rPr>
                <w:sz w:val="28"/>
              </w:rPr>
            </w:pPr>
            <w:r>
              <w:rPr>
                <w:spacing w:val="-5"/>
                <w:sz w:val="28"/>
              </w:rPr>
              <w:t>OB</w:t>
            </w:r>
          </w:p>
        </w:tc>
        <w:tc>
          <w:tcPr>
            <w:tcW w:w="411" w:type="dxa"/>
            <w:tcBorders>
              <w:bottom w:val="single" w:sz="6" w:space="0" w:color="000000"/>
            </w:tcBorders>
          </w:tcPr>
          <w:p>
            <w:pPr>
              <w:pStyle w:val="TableParagraph"/>
              <w:spacing w:before="70"/>
              <w:ind w:left="28" w:right="27"/>
              <w:jc w:val="center"/>
              <w:rPr>
                <w:sz w:val="28"/>
              </w:rPr>
            </w:pPr>
            <w:r>
              <w:rPr>
                <w:spacing w:val="-10"/>
                <w:sz w:val="28"/>
              </w:rPr>
              <w:t>T</w:t>
            </w:r>
          </w:p>
        </w:tc>
        <w:tc>
          <w:tcPr>
            <w:tcW w:w="564" w:type="dxa"/>
            <w:tcBorders>
              <w:bottom w:val="single" w:sz="6" w:space="0" w:color="000000"/>
            </w:tcBorders>
          </w:tcPr>
          <w:p>
            <w:pPr>
              <w:pStyle w:val="TableParagraph"/>
              <w:spacing w:before="70"/>
              <w:ind w:left="103"/>
              <w:rPr>
                <w:sz w:val="28"/>
              </w:rPr>
            </w:pPr>
            <w:r>
              <w:rPr>
                <w:spacing w:val="-5"/>
                <w:sz w:val="28"/>
              </w:rPr>
              <w:t>O</w:t>
            </w:r>
            <w:r>
              <w:rPr>
                <w:spacing w:val="-5"/>
                <w:sz w:val="28"/>
                <w:vertAlign w:val="subscript"/>
              </w:rPr>
              <w:t>1</w:t>
            </w:r>
          </w:p>
        </w:tc>
        <w:tc>
          <w:tcPr>
            <w:tcW w:w="430" w:type="dxa"/>
            <w:tcBorders>
              <w:bottom w:val="single" w:sz="6" w:space="0" w:color="000000"/>
            </w:tcBorders>
          </w:tcPr>
          <w:p>
            <w:pPr>
              <w:pStyle w:val="TableParagraph"/>
              <w:spacing w:before="70"/>
              <w:ind w:left="168"/>
              <w:rPr>
                <w:sz w:val="28"/>
              </w:rPr>
            </w:pPr>
            <w:r>
              <w:rPr>
                <w:spacing w:val="-5"/>
                <w:sz w:val="28"/>
              </w:rPr>
              <w:t>T</w:t>
            </w:r>
            <w:r>
              <w:rPr>
                <w:spacing w:val="-5"/>
                <w:sz w:val="28"/>
                <w:vertAlign w:val="subscript"/>
              </w:rPr>
              <w:t>1</w:t>
            </w:r>
          </w:p>
        </w:tc>
        <w:tc>
          <w:tcPr>
            <w:tcW w:w="388" w:type="dxa"/>
            <w:tcBorders>
              <w:bottom w:val="single" w:sz="6" w:space="0" w:color="000000"/>
            </w:tcBorders>
          </w:tcPr>
          <w:p>
            <w:pPr>
              <w:pStyle w:val="TableParagraph"/>
              <w:rPr>
                <w:sz w:val="26"/>
              </w:rPr>
            </w:pPr>
          </w:p>
        </w:tc>
        <w:tc>
          <w:tcPr>
            <w:tcW w:w="495" w:type="dxa"/>
            <w:tcBorders>
              <w:bottom w:val="single" w:sz="6" w:space="0" w:color="000000"/>
            </w:tcBorders>
          </w:tcPr>
          <w:p>
            <w:pPr>
              <w:pStyle w:val="TableParagraph"/>
              <w:spacing w:before="70"/>
              <w:ind w:left="102" w:right="96"/>
              <w:jc w:val="center"/>
              <w:rPr>
                <w:sz w:val="28"/>
              </w:rPr>
            </w:pPr>
            <w:r>
              <w:rPr>
                <w:spacing w:val="-5"/>
                <w:sz w:val="28"/>
              </w:rPr>
              <w:t>P</w:t>
            </w:r>
            <w:r>
              <w:rPr>
                <w:spacing w:val="-5"/>
                <w:sz w:val="28"/>
                <w:vertAlign w:val="subscript"/>
              </w:rPr>
              <w:t>1</w:t>
            </w:r>
          </w:p>
        </w:tc>
        <w:tc>
          <w:tcPr>
            <w:tcW w:w="490" w:type="dxa"/>
            <w:tcBorders>
              <w:bottom w:val="single" w:sz="6" w:space="0" w:color="000000"/>
            </w:tcBorders>
          </w:tcPr>
          <w:p>
            <w:pPr>
              <w:pStyle w:val="TableParagraph"/>
              <w:spacing w:before="70"/>
              <w:ind w:left="64" w:right="118"/>
              <w:jc w:val="center"/>
              <w:rPr>
                <w:sz w:val="28"/>
              </w:rPr>
            </w:pPr>
            <w:r>
              <w:rPr>
                <w:spacing w:val="-10"/>
                <w:sz w:val="28"/>
              </w:rPr>
              <w:t>D</w:t>
            </w:r>
          </w:p>
        </w:tc>
        <w:tc>
          <w:tcPr>
            <w:tcW w:w="608" w:type="dxa"/>
            <w:tcBorders>
              <w:bottom w:val="single" w:sz="6" w:space="0" w:color="000000"/>
            </w:tcBorders>
          </w:tcPr>
          <w:p>
            <w:pPr>
              <w:pStyle w:val="TableParagraph"/>
              <w:spacing w:before="70"/>
              <w:ind w:left="48" w:right="136"/>
              <w:jc w:val="center"/>
              <w:rPr>
                <w:sz w:val="28"/>
              </w:rPr>
            </w:pPr>
            <w:r>
              <w:rPr>
                <w:spacing w:val="-10"/>
                <w:sz w:val="28"/>
              </w:rPr>
              <w:t>C</w:t>
            </w:r>
          </w:p>
        </w:tc>
      </w:tr>
      <w:tr>
        <w:trPr>
          <w:trHeight w:val="458" w:hRule="atLeast"/>
        </w:trPr>
        <w:tc>
          <w:tcPr>
            <w:tcW w:w="1997" w:type="dxa"/>
            <w:tcBorders>
              <w:top w:val="single" w:sz="6" w:space="0" w:color="000000"/>
            </w:tcBorders>
          </w:tcPr>
          <w:p>
            <w:pPr>
              <w:pStyle w:val="TableParagraph"/>
              <w:spacing w:line="296" w:lineRule="exact"/>
              <w:ind w:left="97"/>
              <w:rPr>
                <w:sz w:val="28"/>
              </w:rPr>
            </w:pPr>
            <w:r>
              <w:rPr>
                <w:sz w:val="28"/>
              </w:rPr>
              <w:t>Cells</w:t>
            </w:r>
            <w:r>
              <w:rPr>
                <w:spacing w:val="-6"/>
                <w:sz w:val="28"/>
              </w:rPr>
              <w:t> </w:t>
            </w:r>
            <w:r>
              <w:rPr>
                <w:sz w:val="28"/>
              </w:rPr>
              <w:t>of</w:t>
            </w:r>
            <w:r>
              <w:rPr>
                <w:spacing w:val="-1"/>
                <w:sz w:val="28"/>
              </w:rPr>
              <w:t> </w:t>
            </w:r>
            <w:r>
              <w:rPr>
                <w:spacing w:val="-4"/>
                <w:sz w:val="28"/>
              </w:rPr>
              <w:t>code</w:t>
            </w:r>
          </w:p>
        </w:tc>
        <w:tc>
          <w:tcPr>
            <w:tcW w:w="681" w:type="dxa"/>
            <w:tcBorders>
              <w:top w:val="single" w:sz="6" w:space="0" w:color="000000"/>
            </w:tcBorders>
          </w:tcPr>
          <w:p>
            <w:pPr>
              <w:pStyle w:val="TableParagraph"/>
              <w:spacing w:line="296" w:lineRule="exact"/>
              <w:ind w:left="172"/>
              <w:rPr>
                <w:sz w:val="28"/>
              </w:rPr>
            </w:pPr>
            <w:r>
              <w:rPr>
                <w:spacing w:val="-10"/>
                <w:sz w:val="28"/>
              </w:rPr>
              <w:t>1</w:t>
            </w:r>
          </w:p>
        </w:tc>
        <w:tc>
          <w:tcPr>
            <w:tcW w:w="411" w:type="dxa"/>
            <w:tcBorders>
              <w:top w:val="single" w:sz="6" w:space="0" w:color="000000"/>
            </w:tcBorders>
          </w:tcPr>
          <w:p>
            <w:pPr>
              <w:pStyle w:val="TableParagraph"/>
              <w:spacing w:line="296" w:lineRule="exact"/>
              <w:ind w:left="17" w:right="44"/>
              <w:jc w:val="center"/>
              <w:rPr>
                <w:sz w:val="28"/>
              </w:rPr>
            </w:pPr>
            <w:r>
              <w:rPr>
                <w:spacing w:val="-10"/>
                <w:sz w:val="28"/>
              </w:rPr>
              <w:t>2</w:t>
            </w:r>
          </w:p>
        </w:tc>
        <w:tc>
          <w:tcPr>
            <w:tcW w:w="564" w:type="dxa"/>
            <w:tcBorders>
              <w:top w:val="single" w:sz="6" w:space="0" w:color="000000"/>
            </w:tcBorders>
          </w:tcPr>
          <w:p>
            <w:pPr>
              <w:pStyle w:val="TableParagraph"/>
              <w:spacing w:line="296" w:lineRule="exact"/>
              <w:ind w:left="103"/>
              <w:rPr>
                <w:sz w:val="28"/>
              </w:rPr>
            </w:pPr>
            <w:r>
              <w:rPr>
                <w:spacing w:val="-10"/>
                <w:sz w:val="28"/>
              </w:rPr>
              <w:t>3</w:t>
            </w:r>
          </w:p>
        </w:tc>
        <w:tc>
          <w:tcPr>
            <w:tcW w:w="430" w:type="dxa"/>
            <w:tcBorders>
              <w:top w:val="single" w:sz="6" w:space="0" w:color="000000"/>
              <w:right w:val="single" w:sz="6" w:space="0" w:color="000000"/>
            </w:tcBorders>
          </w:tcPr>
          <w:p>
            <w:pPr>
              <w:pStyle w:val="TableParagraph"/>
              <w:spacing w:line="296" w:lineRule="exact"/>
              <w:ind w:left="168"/>
              <w:rPr>
                <w:sz w:val="28"/>
              </w:rPr>
            </w:pPr>
            <w:r>
              <w:rPr>
                <w:spacing w:val="-10"/>
                <w:sz w:val="28"/>
              </w:rPr>
              <w:t>4</w:t>
            </w:r>
          </w:p>
        </w:tc>
        <w:tc>
          <w:tcPr>
            <w:tcW w:w="388" w:type="dxa"/>
            <w:tcBorders>
              <w:top w:val="single" w:sz="6" w:space="0" w:color="000000"/>
              <w:left w:val="single" w:sz="6" w:space="0" w:color="000000"/>
            </w:tcBorders>
          </w:tcPr>
          <w:p>
            <w:pPr>
              <w:pStyle w:val="TableParagraph"/>
              <w:spacing w:line="296" w:lineRule="exact"/>
              <w:ind w:right="85"/>
              <w:jc w:val="center"/>
              <w:rPr>
                <w:sz w:val="28"/>
              </w:rPr>
            </w:pPr>
            <w:r>
              <w:rPr>
                <w:spacing w:val="-10"/>
                <w:sz w:val="28"/>
              </w:rPr>
              <w:t>5</w:t>
            </w:r>
          </w:p>
        </w:tc>
        <w:tc>
          <w:tcPr>
            <w:tcW w:w="495" w:type="dxa"/>
            <w:tcBorders>
              <w:top w:val="single" w:sz="6" w:space="0" w:color="000000"/>
            </w:tcBorders>
          </w:tcPr>
          <w:p>
            <w:pPr>
              <w:pStyle w:val="TableParagraph"/>
              <w:spacing w:line="296" w:lineRule="exact"/>
              <w:ind w:left="6" w:right="102"/>
              <w:jc w:val="center"/>
              <w:rPr>
                <w:sz w:val="28"/>
              </w:rPr>
            </w:pPr>
            <w:r>
              <w:rPr>
                <w:spacing w:val="-10"/>
                <w:sz w:val="28"/>
              </w:rPr>
              <w:t>6</w:t>
            </w:r>
          </w:p>
        </w:tc>
        <w:tc>
          <w:tcPr>
            <w:tcW w:w="490" w:type="dxa"/>
            <w:tcBorders>
              <w:top w:val="single" w:sz="6" w:space="0" w:color="000000"/>
            </w:tcBorders>
          </w:tcPr>
          <w:p>
            <w:pPr>
              <w:pStyle w:val="TableParagraph"/>
              <w:spacing w:line="296" w:lineRule="exact"/>
              <w:ind w:right="118"/>
              <w:jc w:val="center"/>
              <w:rPr>
                <w:sz w:val="28"/>
              </w:rPr>
            </w:pPr>
            <w:r>
              <w:rPr>
                <w:spacing w:val="-10"/>
                <w:sz w:val="28"/>
              </w:rPr>
              <w:t>7</w:t>
            </w:r>
          </w:p>
        </w:tc>
        <w:tc>
          <w:tcPr>
            <w:tcW w:w="608" w:type="dxa"/>
            <w:tcBorders>
              <w:top w:val="single" w:sz="6" w:space="0" w:color="000000"/>
            </w:tcBorders>
          </w:tcPr>
          <w:p>
            <w:pPr>
              <w:pStyle w:val="TableParagraph"/>
              <w:spacing w:line="296" w:lineRule="exact"/>
              <w:ind w:right="136"/>
              <w:jc w:val="center"/>
              <w:rPr>
                <w:sz w:val="28"/>
              </w:rPr>
            </w:pPr>
            <w:r>
              <w:rPr>
                <w:spacing w:val="-10"/>
                <w:sz w:val="28"/>
              </w:rPr>
              <w:t>8</w:t>
            </w:r>
          </w:p>
        </w:tc>
      </w:tr>
      <w:tr>
        <w:trPr>
          <w:trHeight w:val="649" w:hRule="atLeast"/>
        </w:trPr>
        <w:tc>
          <w:tcPr>
            <w:tcW w:w="1997" w:type="dxa"/>
            <w:tcBorders>
              <w:bottom w:val="single" w:sz="12" w:space="0" w:color="000000"/>
            </w:tcBorders>
          </w:tcPr>
          <w:p>
            <w:pPr>
              <w:pStyle w:val="TableParagraph"/>
              <w:spacing w:line="322" w:lineRule="exact"/>
              <w:ind w:left="97"/>
              <w:rPr>
                <w:sz w:val="28"/>
              </w:rPr>
            </w:pPr>
            <w:r>
              <w:rPr>
                <w:spacing w:val="-2"/>
                <w:sz w:val="28"/>
              </w:rPr>
              <w:t>Alphabetical representation</w:t>
            </w:r>
          </w:p>
        </w:tc>
        <w:tc>
          <w:tcPr>
            <w:tcW w:w="681" w:type="dxa"/>
            <w:tcBorders>
              <w:bottom w:val="single" w:sz="12" w:space="0" w:color="000000"/>
            </w:tcBorders>
          </w:tcPr>
          <w:p>
            <w:pPr>
              <w:pStyle w:val="TableParagraph"/>
              <w:spacing w:line="321" w:lineRule="exact"/>
              <w:ind w:left="172"/>
              <w:rPr>
                <w:sz w:val="28"/>
              </w:rPr>
            </w:pPr>
            <w:r>
              <w:rPr>
                <w:spacing w:val="-10"/>
                <w:sz w:val="28"/>
              </w:rPr>
              <w:t>A</w:t>
            </w:r>
          </w:p>
        </w:tc>
        <w:tc>
          <w:tcPr>
            <w:tcW w:w="411" w:type="dxa"/>
            <w:tcBorders>
              <w:bottom w:val="single" w:sz="12" w:space="0" w:color="000000"/>
            </w:tcBorders>
          </w:tcPr>
          <w:p>
            <w:pPr>
              <w:pStyle w:val="TableParagraph"/>
              <w:spacing w:line="321" w:lineRule="exact"/>
              <w:ind w:left="44" w:right="27"/>
              <w:jc w:val="center"/>
              <w:rPr>
                <w:sz w:val="28"/>
              </w:rPr>
            </w:pPr>
            <w:r>
              <w:rPr>
                <w:spacing w:val="-10"/>
                <w:sz w:val="28"/>
              </w:rPr>
              <w:t>B</w:t>
            </w:r>
          </w:p>
        </w:tc>
        <w:tc>
          <w:tcPr>
            <w:tcW w:w="564" w:type="dxa"/>
            <w:tcBorders>
              <w:bottom w:val="single" w:sz="12" w:space="0" w:color="000000"/>
            </w:tcBorders>
          </w:tcPr>
          <w:p>
            <w:pPr>
              <w:pStyle w:val="TableParagraph"/>
              <w:spacing w:line="321" w:lineRule="exact"/>
              <w:ind w:left="103"/>
              <w:rPr>
                <w:sz w:val="28"/>
              </w:rPr>
            </w:pPr>
            <w:r>
              <w:rPr>
                <w:spacing w:val="-10"/>
                <w:sz w:val="28"/>
              </w:rPr>
              <w:t>C</w:t>
            </w:r>
          </w:p>
        </w:tc>
        <w:tc>
          <w:tcPr>
            <w:tcW w:w="430" w:type="dxa"/>
            <w:tcBorders>
              <w:bottom w:val="single" w:sz="12" w:space="0" w:color="000000"/>
            </w:tcBorders>
          </w:tcPr>
          <w:p>
            <w:pPr>
              <w:pStyle w:val="TableParagraph"/>
              <w:spacing w:line="321" w:lineRule="exact"/>
              <w:ind w:left="168"/>
              <w:rPr>
                <w:sz w:val="28"/>
              </w:rPr>
            </w:pPr>
            <w:r>
              <w:rPr>
                <w:spacing w:val="-10"/>
                <w:sz w:val="28"/>
              </w:rPr>
              <w:t>D</w:t>
            </w:r>
          </w:p>
        </w:tc>
        <w:tc>
          <w:tcPr>
            <w:tcW w:w="388" w:type="dxa"/>
            <w:tcBorders>
              <w:bottom w:val="single" w:sz="12" w:space="0" w:color="000000"/>
            </w:tcBorders>
          </w:tcPr>
          <w:p>
            <w:pPr>
              <w:pStyle w:val="TableParagraph"/>
              <w:spacing w:line="321" w:lineRule="exact"/>
              <w:ind w:right="46"/>
              <w:jc w:val="center"/>
              <w:rPr>
                <w:sz w:val="28"/>
              </w:rPr>
            </w:pPr>
            <w:r>
              <w:rPr>
                <w:spacing w:val="-10"/>
                <w:sz w:val="28"/>
              </w:rPr>
              <w:t>E</w:t>
            </w:r>
          </w:p>
        </w:tc>
        <w:tc>
          <w:tcPr>
            <w:tcW w:w="495" w:type="dxa"/>
            <w:tcBorders>
              <w:bottom w:val="single" w:sz="12" w:space="0" w:color="000000"/>
            </w:tcBorders>
          </w:tcPr>
          <w:p>
            <w:pPr>
              <w:pStyle w:val="TableParagraph"/>
              <w:spacing w:line="321" w:lineRule="exact"/>
              <w:ind w:left="15" w:right="96"/>
              <w:jc w:val="center"/>
              <w:rPr>
                <w:sz w:val="28"/>
              </w:rPr>
            </w:pPr>
            <w:r>
              <w:rPr>
                <w:spacing w:val="-10"/>
                <w:sz w:val="28"/>
              </w:rPr>
              <w:t>F</w:t>
            </w:r>
          </w:p>
        </w:tc>
        <w:tc>
          <w:tcPr>
            <w:tcW w:w="490" w:type="dxa"/>
            <w:tcBorders>
              <w:bottom w:val="single" w:sz="12" w:space="0" w:color="000000"/>
            </w:tcBorders>
          </w:tcPr>
          <w:p>
            <w:pPr>
              <w:pStyle w:val="TableParagraph"/>
              <w:spacing w:line="321" w:lineRule="exact"/>
              <w:ind w:left="64" w:right="118"/>
              <w:jc w:val="center"/>
              <w:rPr>
                <w:sz w:val="28"/>
              </w:rPr>
            </w:pPr>
            <w:r>
              <w:rPr>
                <w:spacing w:val="-10"/>
                <w:sz w:val="28"/>
              </w:rPr>
              <w:t>G</w:t>
            </w:r>
          </w:p>
        </w:tc>
        <w:tc>
          <w:tcPr>
            <w:tcW w:w="608" w:type="dxa"/>
            <w:tcBorders>
              <w:bottom w:val="single" w:sz="12" w:space="0" w:color="000000"/>
            </w:tcBorders>
          </w:tcPr>
          <w:p>
            <w:pPr>
              <w:pStyle w:val="TableParagraph"/>
              <w:spacing w:line="321" w:lineRule="exact"/>
              <w:ind w:left="64" w:right="136"/>
              <w:jc w:val="center"/>
              <w:rPr>
                <w:sz w:val="28"/>
              </w:rPr>
            </w:pPr>
            <w:r>
              <w:rPr>
                <w:spacing w:val="-10"/>
                <w:sz w:val="28"/>
              </w:rPr>
              <w:t>H</w:t>
            </w:r>
          </w:p>
        </w:tc>
      </w:tr>
    </w:tbl>
    <w:p>
      <w:pPr>
        <w:spacing w:before="0"/>
        <w:ind w:left="910" w:right="0" w:firstLine="0"/>
        <w:jc w:val="both"/>
        <w:rPr>
          <w:b/>
          <w:sz w:val="28"/>
        </w:rPr>
      </w:pPr>
      <w:r>
        <w:rPr>
          <w:b/>
          <w:sz w:val="28"/>
        </w:rPr>
        <w:t>Source;</w:t>
      </w:r>
      <w:r>
        <w:rPr>
          <w:b/>
          <w:spacing w:val="62"/>
          <w:sz w:val="28"/>
        </w:rPr>
        <w:t> </w:t>
      </w:r>
      <w:r>
        <w:rPr>
          <w:b/>
          <w:sz w:val="28"/>
        </w:rPr>
        <w:t>Okereke</w:t>
      </w:r>
      <w:r>
        <w:rPr>
          <w:b/>
          <w:spacing w:val="-3"/>
          <w:sz w:val="28"/>
        </w:rPr>
        <w:t> </w:t>
      </w:r>
      <w:r>
        <w:rPr>
          <w:b/>
          <w:spacing w:val="-4"/>
          <w:sz w:val="28"/>
        </w:rPr>
        <w:t>2014</w:t>
      </w:r>
    </w:p>
    <w:p>
      <w:pPr>
        <w:pStyle w:val="BodyText"/>
        <w:rPr>
          <w:b/>
        </w:rPr>
      </w:pPr>
    </w:p>
    <w:p>
      <w:pPr>
        <w:pStyle w:val="BodyText"/>
        <w:rPr>
          <w:b/>
        </w:rPr>
      </w:pPr>
    </w:p>
    <w:p>
      <w:pPr>
        <w:pStyle w:val="BodyText"/>
        <w:spacing w:before="127"/>
        <w:rPr>
          <w:b/>
        </w:rPr>
      </w:pPr>
    </w:p>
    <w:p>
      <w:pPr>
        <w:spacing w:before="1"/>
        <w:ind w:left="840" w:right="0" w:firstLine="0"/>
        <w:jc w:val="both"/>
        <w:rPr>
          <w:sz w:val="28"/>
        </w:rPr>
      </w:pPr>
      <w:r>
        <w:rPr>
          <w:b/>
          <w:sz w:val="28"/>
        </w:rPr>
        <w:t>Table</w:t>
      </w:r>
      <w:r>
        <w:rPr>
          <w:b/>
          <w:spacing w:val="-7"/>
          <w:sz w:val="28"/>
        </w:rPr>
        <w:t> </w:t>
      </w:r>
      <w:r>
        <w:rPr>
          <w:b/>
          <w:sz w:val="28"/>
        </w:rPr>
        <w:t>4.5:</w:t>
      </w:r>
      <w:r>
        <w:rPr>
          <w:b/>
          <w:spacing w:val="-5"/>
          <w:sz w:val="28"/>
        </w:rPr>
        <w:t> </w:t>
      </w:r>
      <w:r>
        <w:rPr>
          <w:b/>
          <w:sz w:val="28"/>
        </w:rPr>
        <w:t>Distribution</w:t>
      </w:r>
      <w:r>
        <w:rPr>
          <w:b/>
          <w:spacing w:val="-4"/>
          <w:sz w:val="28"/>
        </w:rPr>
        <w:t> </w:t>
      </w:r>
      <w:r>
        <w:rPr>
          <w:b/>
          <w:sz w:val="28"/>
        </w:rPr>
        <w:t>of</w:t>
      </w:r>
      <w:r>
        <w:rPr>
          <w:b/>
          <w:spacing w:val="-4"/>
          <w:sz w:val="28"/>
        </w:rPr>
        <w:t> </w:t>
      </w:r>
      <w:r>
        <w:rPr>
          <w:b/>
          <w:sz w:val="28"/>
        </w:rPr>
        <w:t>Variables</w:t>
      </w:r>
      <w:r>
        <w:rPr>
          <w:b/>
          <w:spacing w:val="62"/>
          <w:sz w:val="28"/>
        </w:rPr>
        <w:t> </w:t>
      </w:r>
      <w:r>
        <w:rPr>
          <w:sz w:val="28"/>
        </w:rPr>
        <w:t>(used</w:t>
      </w:r>
      <w:r>
        <w:rPr>
          <w:spacing w:val="-4"/>
          <w:sz w:val="28"/>
        </w:rPr>
        <w:t> </w:t>
      </w:r>
      <w:r>
        <w:rPr>
          <w:sz w:val="28"/>
        </w:rPr>
        <w:t>for</w:t>
      </w:r>
      <w:r>
        <w:rPr>
          <w:spacing w:val="-5"/>
          <w:sz w:val="28"/>
        </w:rPr>
        <w:t> </w:t>
      </w:r>
      <w:r>
        <w:rPr>
          <w:sz w:val="28"/>
        </w:rPr>
        <w:t>Algol</w:t>
      </w:r>
      <w:r>
        <w:rPr>
          <w:spacing w:val="-2"/>
          <w:sz w:val="28"/>
        </w:rPr>
        <w:t> language)</w:t>
      </w:r>
    </w:p>
    <w:p>
      <w:pPr>
        <w:pStyle w:val="BodyText"/>
        <w:spacing w:before="7" w:after="1"/>
        <w:rPr>
          <w:sz w:val="11"/>
        </w:rPr>
      </w:pPr>
    </w:p>
    <w:tbl>
      <w:tblPr>
        <w:tblW w:w="0" w:type="auto"/>
        <w:jc w:val="left"/>
        <w:tblInd w:w="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12"/>
        <w:gridCol w:w="1872"/>
        <w:gridCol w:w="2064"/>
      </w:tblGrid>
      <w:tr>
        <w:trPr>
          <w:trHeight w:val="390" w:hRule="atLeast"/>
        </w:trPr>
        <w:tc>
          <w:tcPr>
            <w:tcW w:w="1312" w:type="dxa"/>
            <w:tcBorders>
              <w:top w:val="single" w:sz="12" w:space="0" w:color="000000"/>
            </w:tcBorders>
          </w:tcPr>
          <w:p>
            <w:pPr>
              <w:pStyle w:val="TableParagraph"/>
              <w:spacing w:line="303" w:lineRule="exact"/>
              <w:ind w:left="115"/>
              <w:rPr>
                <w:sz w:val="28"/>
              </w:rPr>
            </w:pPr>
            <w:r>
              <w:rPr>
                <w:spacing w:val="-2"/>
                <w:sz w:val="28"/>
              </w:rPr>
              <w:t>Massive</w:t>
            </w:r>
          </w:p>
        </w:tc>
        <w:tc>
          <w:tcPr>
            <w:tcW w:w="3936" w:type="dxa"/>
            <w:gridSpan w:val="2"/>
            <w:tcBorders>
              <w:top w:val="single" w:sz="12" w:space="0" w:color="000000"/>
            </w:tcBorders>
          </w:tcPr>
          <w:p>
            <w:pPr>
              <w:pStyle w:val="TableParagraph"/>
              <w:spacing w:line="303" w:lineRule="exact"/>
              <w:ind w:left="149"/>
              <w:jc w:val="center"/>
              <w:rPr>
                <w:sz w:val="28"/>
              </w:rPr>
            </w:pPr>
            <w:r>
              <w:rPr>
                <w:spacing w:val="-2"/>
                <w:sz w:val="28"/>
              </w:rPr>
              <w:t>Parameter</w:t>
            </w:r>
          </w:p>
        </w:tc>
      </w:tr>
      <w:tr>
        <w:trPr>
          <w:trHeight w:val="561" w:hRule="atLeast"/>
        </w:trPr>
        <w:tc>
          <w:tcPr>
            <w:tcW w:w="1312" w:type="dxa"/>
            <w:tcBorders>
              <w:bottom w:val="single" w:sz="6" w:space="0" w:color="000000"/>
            </w:tcBorders>
          </w:tcPr>
          <w:p>
            <w:pPr>
              <w:pStyle w:val="TableParagraph"/>
              <w:rPr>
                <w:sz w:val="26"/>
              </w:rPr>
            </w:pPr>
          </w:p>
        </w:tc>
        <w:tc>
          <w:tcPr>
            <w:tcW w:w="1872" w:type="dxa"/>
            <w:tcBorders>
              <w:bottom w:val="single" w:sz="6" w:space="0" w:color="000000"/>
            </w:tcBorders>
          </w:tcPr>
          <w:p>
            <w:pPr>
              <w:pStyle w:val="TableParagraph"/>
              <w:spacing w:before="75"/>
              <w:ind w:left="261"/>
              <w:rPr>
                <w:sz w:val="28"/>
              </w:rPr>
            </w:pPr>
            <w:r>
              <w:rPr>
                <w:sz w:val="28"/>
              </w:rPr>
              <w:t>Single</w:t>
            </w:r>
            <w:r>
              <w:rPr>
                <w:spacing w:val="-4"/>
                <w:sz w:val="28"/>
              </w:rPr>
              <w:t> </w:t>
            </w:r>
            <w:r>
              <w:rPr>
                <w:spacing w:val="-2"/>
                <w:sz w:val="28"/>
              </w:rPr>
              <w:t>Index</w:t>
            </w:r>
          </w:p>
        </w:tc>
        <w:tc>
          <w:tcPr>
            <w:tcW w:w="2064" w:type="dxa"/>
            <w:tcBorders>
              <w:bottom w:val="single" w:sz="6" w:space="0" w:color="000000"/>
            </w:tcBorders>
          </w:tcPr>
          <w:p>
            <w:pPr>
              <w:pStyle w:val="TableParagraph"/>
              <w:spacing w:before="75"/>
              <w:ind w:left="189"/>
              <w:rPr>
                <w:sz w:val="28"/>
              </w:rPr>
            </w:pPr>
            <w:r>
              <w:rPr>
                <w:sz w:val="28"/>
              </w:rPr>
              <w:t>Double</w:t>
            </w:r>
            <w:r>
              <w:rPr>
                <w:spacing w:val="-8"/>
                <w:sz w:val="28"/>
              </w:rPr>
              <w:t> </w:t>
            </w:r>
            <w:r>
              <w:rPr>
                <w:spacing w:val="-2"/>
                <w:sz w:val="28"/>
              </w:rPr>
              <w:t>Index</w:t>
            </w:r>
          </w:p>
        </w:tc>
      </w:tr>
      <w:tr>
        <w:trPr>
          <w:trHeight w:val="1433" w:hRule="atLeast"/>
        </w:trPr>
        <w:tc>
          <w:tcPr>
            <w:tcW w:w="1312" w:type="dxa"/>
            <w:tcBorders>
              <w:top w:val="single" w:sz="6" w:space="0" w:color="000000"/>
              <w:bottom w:val="single" w:sz="24" w:space="0" w:color="000000"/>
            </w:tcBorders>
          </w:tcPr>
          <w:p>
            <w:pPr>
              <w:pStyle w:val="TableParagraph"/>
              <w:spacing w:line="265" w:lineRule="exact"/>
              <w:ind w:left="115"/>
              <w:rPr>
                <w:sz w:val="28"/>
              </w:rPr>
            </w:pPr>
            <w:r>
              <w:rPr>
                <w:spacing w:val="-2"/>
                <w:sz w:val="28"/>
              </w:rPr>
              <w:t>F</w:t>
            </w:r>
            <w:r>
              <w:rPr>
                <w:spacing w:val="-2"/>
                <w:sz w:val="28"/>
                <w:vertAlign w:val="subscript"/>
              </w:rPr>
              <w:t>1</w:t>
            </w:r>
            <w:r>
              <w:rPr>
                <w:spacing w:val="-2"/>
                <w:sz w:val="28"/>
                <w:vertAlign w:val="baseline"/>
              </w:rPr>
              <w:t>(J)</w:t>
            </w:r>
          </w:p>
          <w:p>
            <w:pPr>
              <w:pStyle w:val="TableParagraph"/>
              <w:spacing w:before="160"/>
              <w:ind w:left="115"/>
              <w:rPr>
                <w:sz w:val="28"/>
              </w:rPr>
            </w:pPr>
            <w:r>
              <w:rPr>
                <w:spacing w:val="-2"/>
                <w:sz w:val="28"/>
              </w:rPr>
              <w:t>F</w:t>
            </w:r>
            <w:r>
              <w:rPr>
                <w:spacing w:val="-2"/>
                <w:sz w:val="28"/>
                <w:vertAlign w:val="subscript"/>
              </w:rPr>
              <w:t>2</w:t>
            </w:r>
            <w:r>
              <w:rPr>
                <w:spacing w:val="-2"/>
                <w:sz w:val="28"/>
                <w:vertAlign w:val="baseline"/>
              </w:rPr>
              <w:t>(J)</w:t>
            </w:r>
          </w:p>
          <w:p>
            <w:pPr>
              <w:pStyle w:val="TableParagraph"/>
              <w:spacing w:before="161"/>
              <w:ind w:left="115"/>
              <w:rPr>
                <w:sz w:val="28"/>
              </w:rPr>
            </w:pPr>
            <w:r>
              <w:rPr>
                <w:spacing w:val="-2"/>
                <w:sz w:val="28"/>
              </w:rPr>
              <w:t>F</w:t>
            </w:r>
            <w:r>
              <w:rPr>
                <w:spacing w:val="-2"/>
                <w:sz w:val="28"/>
                <w:vertAlign w:val="subscript"/>
              </w:rPr>
              <w:t>3</w:t>
            </w:r>
            <w:r>
              <w:rPr>
                <w:spacing w:val="-2"/>
                <w:sz w:val="28"/>
                <w:vertAlign w:val="baseline"/>
              </w:rPr>
              <w:t>(J)</w:t>
            </w:r>
          </w:p>
        </w:tc>
        <w:tc>
          <w:tcPr>
            <w:tcW w:w="1872" w:type="dxa"/>
            <w:tcBorders>
              <w:top w:val="single" w:sz="6" w:space="0" w:color="000000"/>
              <w:bottom w:val="single" w:sz="24" w:space="0" w:color="000000"/>
            </w:tcBorders>
          </w:tcPr>
          <w:p>
            <w:pPr>
              <w:pStyle w:val="TableParagraph"/>
              <w:spacing w:line="265" w:lineRule="exact"/>
              <w:ind w:left="261"/>
              <w:rPr>
                <w:sz w:val="28"/>
              </w:rPr>
            </w:pPr>
            <w:r>
              <w:rPr>
                <w:spacing w:val="-4"/>
                <w:sz w:val="28"/>
              </w:rPr>
              <w:t>P</w:t>
            </w:r>
            <w:r>
              <w:rPr>
                <w:spacing w:val="-4"/>
                <w:sz w:val="28"/>
                <w:vertAlign w:val="subscript"/>
              </w:rPr>
              <w:t>1</w:t>
            </w:r>
            <w:r>
              <w:rPr>
                <w:spacing w:val="-4"/>
                <w:sz w:val="28"/>
                <w:vertAlign w:val="baseline"/>
              </w:rPr>
              <w:t>O</w:t>
            </w:r>
            <w:r>
              <w:rPr>
                <w:spacing w:val="-4"/>
                <w:sz w:val="28"/>
                <w:vertAlign w:val="subscript"/>
              </w:rPr>
              <w:t>1</w:t>
            </w:r>
          </w:p>
          <w:p>
            <w:pPr>
              <w:pStyle w:val="TableParagraph"/>
              <w:spacing w:line="480" w:lineRule="atLeast" w:before="2"/>
              <w:ind w:left="261" w:right="1214"/>
              <w:rPr>
                <w:sz w:val="28"/>
              </w:rPr>
            </w:pPr>
            <w:r>
              <w:rPr>
                <w:spacing w:val="-6"/>
                <w:sz w:val="28"/>
              </w:rPr>
              <w:t>OB </w:t>
            </w:r>
            <w:r>
              <w:rPr>
                <w:spacing w:val="-10"/>
                <w:sz w:val="28"/>
              </w:rPr>
              <w:t>T</w:t>
            </w:r>
          </w:p>
        </w:tc>
        <w:tc>
          <w:tcPr>
            <w:tcW w:w="2064" w:type="dxa"/>
            <w:tcBorders>
              <w:top w:val="single" w:sz="6" w:space="0" w:color="000000"/>
              <w:bottom w:val="single" w:sz="24" w:space="0" w:color="000000"/>
            </w:tcBorders>
          </w:tcPr>
          <w:p>
            <w:pPr>
              <w:pStyle w:val="TableParagraph"/>
              <w:spacing w:line="265" w:lineRule="exact"/>
              <w:ind w:left="189"/>
              <w:rPr>
                <w:sz w:val="28"/>
              </w:rPr>
            </w:pPr>
            <w:r>
              <w:rPr>
                <w:spacing w:val="-5"/>
                <w:sz w:val="28"/>
              </w:rPr>
              <w:t>T</w:t>
            </w:r>
            <w:r>
              <w:rPr>
                <w:spacing w:val="-5"/>
                <w:sz w:val="28"/>
                <w:vertAlign w:val="subscript"/>
              </w:rPr>
              <w:t>1</w:t>
            </w:r>
          </w:p>
          <w:p>
            <w:pPr>
              <w:pStyle w:val="TableParagraph"/>
              <w:spacing w:before="160"/>
              <w:ind w:left="189"/>
              <w:rPr>
                <w:sz w:val="28"/>
              </w:rPr>
            </w:pPr>
            <w:r>
              <w:rPr>
                <w:spacing w:val="-5"/>
                <w:sz w:val="28"/>
              </w:rPr>
              <w:t>DC</w:t>
            </w:r>
          </w:p>
          <w:p>
            <w:pPr>
              <w:pStyle w:val="TableParagraph"/>
              <w:spacing w:before="161"/>
              <w:ind w:left="189"/>
              <w:rPr>
                <w:sz w:val="28"/>
              </w:rPr>
            </w:pPr>
            <w:r>
              <w:rPr>
                <w:spacing w:val="-10"/>
                <w:sz w:val="28"/>
              </w:rPr>
              <w:t>-</w:t>
            </w:r>
          </w:p>
        </w:tc>
      </w:tr>
    </w:tbl>
    <w:p>
      <w:pPr>
        <w:spacing w:before="0"/>
        <w:ind w:left="1118" w:right="0" w:firstLine="0"/>
        <w:jc w:val="left"/>
        <w:rPr>
          <w:b/>
          <w:sz w:val="28"/>
        </w:rPr>
      </w:pPr>
      <w:r>
        <w:rPr>
          <w:b/>
          <w:sz w:val="28"/>
        </w:rPr>
        <w:t>Source</w:t>
      </w:r>
      <w:r>
        <w:rPr>
          <w:b/>
          <w:spacing w:val="-4"/>
          <w:sz w:val="28"/>
        </w:rPr>
        <w:t> </w:t>
      </w:r>
      <w:r>
        <w:rPr>
          <w:b/>
          <w:sz w:val="28"/>
        </w:rPr>
        <w:t>;</w:t>
      </w:r>
      <w:r>
        <w:rPr>
          <w:b/>
          <w:spacing w:val="-4"/>
          <w:sz w:val="28"/>
        </w:rPr>
        <w:t> </w:t>
      </w:r>
      <w:r>
        <w:rPr>
          <w:b/>
          <w:sz w:val="28"/>
        </w:rPr>
        <w:t>Okereke</w:t>
      </w:r>
      <w:r>
        <w:rPr>
          <w:b/>
          <w:spacing w:val="-2"/>
          <w:sz w:val="28"/>
        </w:rPr>
        <w:t> </w:t>
      </w:r>
      <w:r>
        <w:rPr>
          <w:b/>
          <w:spacing w:val="-4"/>
          <w:sz w:val="28"/>
        </w:rPr>
        <w:t>2014</w:t>
      </w:r>
    </w:p>
    <w:p>
      <w:pPr>
        <w:pStyle w:val="BodyText"/>
        <w:spacing w:before="294"/>
        <w:rPr>
          <w:b/>
        </w:rPr>
      </w:pPr>
    </w:p>
    <w:p>
      <w:pPr>
        <w:pStyle w:val="BodyText"/>
        <w:spacing w:line="360" w:lineRule="auto"/>
        <w:ind w:left="840" w:right="976"/>
        <w:jc w:val="both"/>
      </w:pPr>
      <w:r>
        <w:rPr/>
        <w:t>Table 4.4 applies if the algorithm is expressed on Basic visual language while table 4.5 is used when the algorithm is in Algol language.</w:t>
      </w:r>
      <w:r>
        <w:rPr>
          <w:spacing w:val="80"/>
        </w:rPr>
        <w:t> </w:t>
      </w:r>
      <w:r>
        <w:rPr/>
        <w:t>Thus the two methods apply for writing the programme both in Basic visual or in Algol languages.</w:t>
      </w:r>
      <w:r>
        <w:rPr>
          <w:spacing w:val="40"/>
        </w:rPr>
        <w:t> </w:t>
      </w:r>
      <w:r>
        <w:rPr/>
        <w:t>In this study the former language is used for simplicity of the programme.</w:t>
      </w:r>
    </w:p>
    <w:p>
      <w:pPr>
        <w:pStyle w:val="BodyText"/>
        <w:spacing w:before="163"/>
      </w:pPr>
    </w:p>
    <w:p>
      <w:pPr>
        <w:pStyle w:val="BodyText"/>
        <w:spacing w:line="360" w:lineRule="auto"/>
        <w:ind w:left="840" w:right="974"/>
        <w:jc w:val="both"/>
      </w:pPr>
      <w:r>
        <w:rPr/>
        <w:t>The determination of the calendar date of every preventive (minor) and corrective (major)</w:t>
      </w:r>
      <w:r>
        <w:rPr>
          <w:spacing w:val="40"/>
        </w:rPr>
        <w:t> </w:t>
      </w:r>
      <w:r>
        <w:rPr/>
        <w:t>maintenance</w:t>
      </w:r>
      <w:r>
        <w:rPr>
          <w:spacing w:val="-1"/>
        </w:rPr>
        <w:t> </w:t>
      </w:r>
      <w:r>
        <w:rPr/>
        <w:t>in the</w:t>
      </w:r>
      <w:r>
        <w:rPr>
          <w:spacing w:val="-1"/>
        </w:rPr>
        <w:t> </w:t>
      </w:r>
      <w:r>
        <w:rPr/>
        <w:t>plan period is the most vital aspect, of the programme algorithm (Okereke, 2004). This is because it takes the greater</w:t>
      </w:r>
      <w:r>
        <w:rPr>
          <w:spacing w:val="-2"/>
        </w:rPr>
        <w:t> </w:t>
      </w:r>
      <w:r>
        <w:rPr/>
        <w:t>part</w:t>
      </w:r>
      <w:r>
        <w:rPr>
          <w:spacing w:val="-1"/>
        </w:rPr>
        <w:t> </w:t>
      </w:r>
      <w:r>
        <w:rPr/>
        <w:t>of</w:t>
      </w:r>
      <w:r>
        <w:rPr>
          <w:spacing w:val="-2"/>
        </w:rPr>
        <w:t> </w:t>
      </w:r>
      <w:r>
        <w:rPr/>
        <w:t>the</w:t>
      </w:r>
      <w:r>
        <w:rPr>
          <w:spacing w:val="-2"/>
        </w:rPr>
        <w:t> </w:t>
      </w:r>
      <w:r>
        <w:rPr/>
        <w:t>time</w:t>
      </w:r>
      <w:r>
        <w:rPr>
          <w:spacing w:val="-2"/>
        </w:rPr>
        <w:t> </w:t>
      </w:r>
      <w:r>
        <w:rPr/>
        <w:t>used</w:t>
      </w:r>
      <w:r>
        <w:rPr>
          <w:spacing w:val="-1"/>
        </w:rPr>
        <w:t> </w:t>
      </w:r>
      <w:r>
        <w:rPr/>
        <w:t>in</w:t>
      </w:r>
      <w:r>
        <w:rPr>
          <w:spacing w:val="-1"/>
        </w:rPr>
        <w:t> </w:t>
      </w:r>
      <w:r>
        <w:rPr/>
        <w:t>calculation</w:t>
      </w:r>
      <w:r>
        <w:rPr>
          <w:spacing w:val="-1"/>
        </w:rPr>
        <w:t> </w:t>
      </w:r>
      <w:r>
        <w:rPr/>
        <w:t>operation</w:t>
      </w:r>
      <w:r>
        <w:rPr>
          <w:spacing w:val="-1"/>
        </w:rPr>
        <w:t> </w:t>
      </w:r>
      <w:r>
        <w:rPr/>
        <w:t>process</w:t>
      </w:r>
      <w:r>
        <w:rPr>
          <w:spacing w:val="-1"/>
        </w:rPr>
        <w:t> </w:t>
      </w:r>
      <w:r>
        <w:rPr/>
        <w:t>and</w:t>
      </w:r>
      <w:r>
        <w:rPr>
          <w:spacing w:val="-3"/>
        </w:rPr>
        <w:t> </w:t>
      </w:r>
      <w:r>
        <w:rPr/>
        <w:t>in</w:t>
      </w:r>
      <w:r>
        <w:rPr>
          <w:spacing w:val="-1"/>
        </w:rPr>
        <w:t> </w:t>
      </w:r>
      <w:r>
        <w:rPr/>
        <w:t>the</w:t>
      </w:r>
      <w:r>
        <w:rPr>
          <w:spacing w:val="-3"/>
        </w:rPr>
        <w:t> </w:t>
      </w:r>
      <w:r>
        <w:rPr/>
        <w:t>usage of the computer time.</w:t>
      </w:r>
    </w:p>
    <w:p>
      <w:pPr>
        <w:spacing w:after="0" w:line="360" w:lineRule="auto"/>
        <w:jc w:val="both"/>
        <w:sectPr>
          <w:pgSz w:w="11910" w:h="16840"/>
          <w:pgMar w:header="0" w:footer="986" w:top="1340" w:bottom="1180" w:left="960" w:right="460"/>
        </w:sectPr>
      </w:pPr>
    </w:p>
    <w:p>
      <w:pPr>
        <w:pStyle w:val="BodyText"/>
        <w:spacing w:line="360" w:lineRule="auto" w:before="77"/>
        <w:ind w:left="840" w:right="975"/>
        <w:jc w:val="both"/>
      </w:pPr>
      <w:r>
        <w:rPr/>
        <w:t>Sequentially, the plan month and later the exact date in the month is calculated. This takes place in the cyclic sub-programme in which a comparison is made between the number of calendar period (in months/years) from the beginning of the year X</w:t>
      </w:r>
      <w:r>
        <w:rPr>
          <w:vertAlign w:val="subscript"/>
        </w:rPr>
        <w:t>2</w:t>
      </w:r>
      <w:r>
        <w:rPr>
          <w:vertAlign w:val="baseline"/>
        </w:rPr>
        <w:t> up to the period of carrying out any maintenance work with the number of calendar months/years which tallies with each month in that order. If in the last maintenance cycle W</w:t>
      </w:r>
      <w:r>
        <w:rPr>
          <w:vertAlign w:val="subscript"/>
        </w:rPr>
        <w:t>1</w:t>
      </w:r>
      <w:r>
        <w:rPr>
          <w:vertAlign w:val="baseline"/>
        </w:rPr>
        <w:t> is the calendar month which corresponds to the end of the cross-checked month, and with W</w:t>
      </w:r>
      <w:r>
        <w:rPr>
          <w:vertAlign w:val="subscript"/>
        </w:rPr>
        <w:t>2</w:t>
      </w:r>
      <w:r>
        <w:rPr>
          <w:vertAlign w:val="baseline"/>
        </w:rPr>
        <w:t> – the beginning, thus the possibility of X</w:t>
      </w:r>
      <w:r>
        <w:rPr>
          <w:vertAlign w:val="subscript"/>
        </w:rPr>
        <w:t>2</w:t>
      </w:r>
      <w:r>
        <w:rPr>
          <w:vertAlign w:val="baseline"/>
        </w:rPr>
        <w:t> falling within the interval W</w:t>
      </w:r>
      <w:r>
        <w:rPr>
          <w:vertAlign w:val="subscript"/>
        </w:rPr>
        <w:t>2</w:t>
      </w:r>
      <w:r>
        <w:rPr>
          <w:vertAlign w:val="baseline"/>
        </w:rPr>
        <w:t> – W</w:t>
      </w:r>
      <w:r>
        <w:rPr>
          <w:vertAlign w:val="subscript"/>
        </w:rPr>
        <w:t>1</w:t>
      </w:r>
      <w:r>
        <w:rPr>
          <w:vertAlign w:val="baseline"/>
        </w:rPr>
        <w:t> shows that it is the required month. If however X</w:t>
      </w:r>
      <w:r>
        <w:rPr>
          <w:vertAlign w:val="subscript"/>
        </w:rPr>
        <w:t>2</w:t>
      </w:r>
      <w:r>
        <w:rPr>
          <w:vertAlign w:val="baseline"/>
        </w:rPr>
        <w:t>&gt;W</w:t>
      </w:r>
      <w:r>
        <w:rPr>
          <w:vertAlign w:val="subscript"/>
        </w:rPr>
        <w:t>2</w:t>
      </w:r>
      <w:r>
        <w:rPr>
          <w:vertAlign w:val="baseline"/>
        </w:rPr>
        <w:t>, the comparison is continued with the next month and so on. With the concretization of the date in the month, MD is obtained as the difference between W</w:t>
      </w:r>
      <w:r>
        <w:rPr>
          <w:vertAlign w:val="subscript"/>
        </w:rPr>
        <w:t>2</w:t>
      </w:r>
      <w:r>
        <w:rPr>
          <w:vertAlign w:val="baseline"/>
        </w:rPr>
        <w:t> and X</w:t>
      </w:r>
      <w:r>
        <w:rPr>
          <w:vertAlign w:val="subscript"/>
        </w:rPr>
        <w:t>2</w:t>
      </w:r>
      <w:r>
        <w:rPr>
          <w:vertAlign w:val="baseline"/>
        </w:rPr>
        <w:t>, thus:</w:t>
      </w:r>
    </w:p>
    <w:p>
      <w:pPr>
        <w:pStyle w:val="BodyText"/>
        <w:spacing w:before="1"/>
        <w:ind w:left="1560"/>
        <w:jc w:val="both"/>
      </w:pPr>
      <w:r>
        <w:rPr/>
        <w:t>MD</w:t>
      </w:r>
      <w:r>
        <w:rPr>
          <w:spacing w:val="-5"/>
        </w:rPr>
        <w:t> </w:t>
      </w:r>
      <w:r>
        <w:rPr/>
        <w:t>=</w:t>
      </w:r>
      <w:r>
        <w:rPr>
          <w:spacing w:val="-2"/>
        </w:rPr>
        <w:t> </w:t>
      </w:r>
      <w:r>
        <w:rPr/>
        <w:t>X</w:t>
      </w:r>
      <w:r>
        <w:rPr>
          <w:vertAlign w:val="subscript"/>
        </w:rPr>
        <w:t>2</w:t>
      </w:r>
      <w:r>
        <w:rPr>
          <w:spacing w:val="-1"/>
          <w:vertAlign w:val="baseline"/>
        </w:rPr>
        <w:t> </w:t>
      </w:r>
      <w:r>
        <w:rPr>
          <w:vertAlign w:val="baseline"/>
        </w:rPr>
        <w:t>–</w:t>
      </w:r>
      <w:r>
        <w:rPr>
          <w:spacing w:val="-1"/>
          <w:vertAlign w:val="baseline"/>
        </w:rPr>
        <w:t> </w:t>
      </w:r>
      <w:r>
        <w:rPr>
          <w:vertAlign w:val="baseline"/>
        </w:rPr>
        <w:t>W</w:t>
      </w:r>
      <w:r>
        <w:rPr>
          <w:vertAlign w:val="subscript"/>
        </w:rPr>
        <w:t>2</w:t>
      </w:r>
      <w:r>
        <w:rPr>
          <w:spacing w:val="-1"/>
          <w:vertAlign w:val="baseline"/>
        </w:rPr>
        <w:t> </w:t>
      </w:r>
      <w:r>
        <w:rPr>
          <w:vertAlign w:val="baseline"/>
        </w:rPr>
        <w:t>whichever</w:t>
      </w:r>
      <w:r>
        <w:rPr>
          <w:spacing w:val="-4"/>
          <w:vertAlign w:val="baseline"/>
        </w:rPr>
        <w:t> </w:t>
      </w:r>
      <w:r>
        <w:rPr>
          <w:vertAlign w:val="baseline"/>
        </w:rPr>
        <w:t>is</w:t>
      </w:r>
      <w:r>
        <w:rPr>
          <w:spacing w:val="-4"/>
          <w:vertAlign w:val="baseline"/>
        </w:rPr>
        <w:t> </w:t>
      </w:r>
      <w:r>
        <w:rPr>
          <w:spacing w:val="-2"/>
          <w:vertAlign w:val="baseline"/>
        </w:rPr>
        <w:t>greater.</w:t>
      </w:r>
    </w:p>
    <w:p>
      <w:pPr>
        <w:pStyle w:val="BodyText"/>
      </w:pPr>
    </w:p>
    <w:p>
      <w:pPr>
        <w:pStyle w:val="BodyText"/>
      </w:pPr>
    </w:p>
    <w:p>
      <w:pPr>
        <w:pStyle w:val="BodyText"/>
        <w:spacing w:before="167"/>
      </w:pPr>
    </w:p>
    <w:p>
      <w:pPr>
        <w:pStyle w:val="ListParagraph"/>
        <w:numPr>
          <w:ilvl w:val="2"/>
          <w:numId w:val="34"/>
        </w:numPr>
        <w:tabs>
          <w:tab w:pos="1558" w:val="left" w:leader="none"/>
        </w:tabs>
        <w:spacing w:line="240" w:lineRule="auto" w:before="0" w:after="0"/>
        <w:ind w:left="1558" w:right="0" w:hanging="718"/>
        <w:jc w:val="both"/>
        <w:rPr>
          <w:b/>
          <w:sz w:val="28"/>
        </w:rPr>
      </w:pPr>
      <w:r>
        <w:rPr>
          <w:b/>
          <w:sz w:val="28"/>
        </w:rPr>
        <w:t>Flowchart</w:t>
      </w:r>
      <w:r>
        <w:rPr>
          <w:b/>
          <w:spacing w:val="-6"/>
          <w:sz w:val="28"/>
        </w:rPr>
        <w:t> </w:t>
      </w:r>
      <w:r>
        <w:rPr>
          <w:b/>
          <w:sz w:val="28"/>
        </w:rPr>
        <w:t>and</w:t>
      </w:r>
      <w:r>
        <w:rPr>
          <w:b/>
          <w:spacing w:val="-3"/>
          <w:sz w:val="28"/>
        </w:rPr>
        <w:t> </w:t>
      </w:r>
      <w:r>
        <w:rPr>
          <w:b/>
          <w:sz w:val="28"/>
        </w:rPr>
        <w:t>Description</w:t>
      </w:r>
      <w:r>
        <w:rPr>
          <w:b/>
          <w:spacing w:val="-5"/>
          <w:sz w:val="28"/>
        </w:rPr>
        <w:t> </w:t>
      </w:r>
      <w:r>
        <w:rPr>
          <w:b/>
          <w:sz w:val="28"/>
        </w:rPr>
        <w:t>of</w:t>
      </w:r>
      <w:r>
        <w:rPr>
          <w:b/>
          <w:spacing w:val="-2"/>
          <w:sz w:val="28"/>
        </w:rPr>
        <w:t> </w:t>
      </w:r>
      <w:r>
        <w:rPr>
          <w:b/>
          <w:sz w:val="28"/>
        </w:rPr>
        <w:t>the</w:t>
      </w:r>
      <w:r>
        <w:rPr>
          <w:b/>
          <w:spacing w:val="-2"/>
          <w:sz w:val="28"/>
        </w:rPr>
        <w:t> Programme</w:t>
      </w:r>
    </w:p>
    <w:p>
      <w:pPr>
        <w:pStyle w:val="BodyText"/>
        <w:spacing w:line="360" w:lineRule="auto" w:before="156"/>
        <w:ind w:left="840" w:right="977"/>
        <w:jc w:val="both"/>
      </w:pPr>
      <w:r>
        <w:rPr/>
        <w:t>The maintenance planning/scheduling programme (MPLAN) is designed in BASIC for running using PC. It works in an interface dialogue between the PC and the maintenance officer (personnel), which makes it very ideal for every organisation to adapt.</w:t>
      </w:r>
      <w:r>
        <w:rPr>
          <w:spacing w:val="40"/>
        </w:rPr>
        <w:t> </w:t>
      </w:r>
      <w:r>
        <w:rPr/>
        <w:t>The programme procedure is as follows:</w:t>
      </w:r>
    </w:p>
    <w:p>
      <w:pPr>
        <w:pStyle w:val="ListParagraph"/>
        <w:numPr>
          <w:ilvl w:val="0"/>
          <w:numId w:val="39"/>
        </w:numPr>
        <w:tabs>
          <w:tab w:pos="1560" w:val="left" w:leader="none"/>
        </w:tabs>
        <w:spacing w:line="360" w:lineRule="auto" w:before="0" w:after="0"/>
        <w:ind w:left="1560" w:right="984" w:hanging="720"/>
        <w:jc w:val="both"/>
        <w:rPr>
          <w:sz w:val="28"/>
        </w:rPr>
      </w:pPr>
      <w:r>
        <w:rPr>
          <w:sz w:val="28"/>
        </w:rPr>
        <w:t>Enter</w:t>
      </w:r>
      <w:r>
        <w:rPr>
          <w:spacing w:val="-1"/>
          <w:sz w:val="28"/>
        </w:rPr>
        <w:t> </w:t>
      </w:r>
      <w:r>
        <w:rPr>
          <w:sz w:val="28"/>
        </w:rPr>
        <w:t>the</w:t>
      </w:r>
      <w:r>
        <w:rPr>
          <w:spacing w:val="-1"/>
          <w:sz w:val="28"/>
        </w:rPr>
        <w:t> </w:t>
      </w:r>
      <w:r>
        <w:rPr>
          <w:sz w:val="28"/>
        </w:rPr>
        <w:t>input data in such a way</w:t>
      </w:r>
      <w:r>
        <w:rPr>
          <w:spacing w:val="-2"/>
          <w:sz w:val="28"/>
        </w:rPr>
        <w:t> </w:t>
      </w:r>
      <w:r>
        <w:rPr>
          <w:sz w:val="28"/>
        </w:rPr>
        <w:t>that even those who have</w:t>
      </w:r>
      <w:r>
        <w:rPr>
          <w:spacing w:val="-1"/>
          <w:sz w:val="28"/>
        </w:rPr>
        <w:t> </w:t>
      </w:r>
      <w:r>
        <w:rPr>
          <w:sz w:val="28"/>
        </w:rPr>
        <w:t>no idea</w:t>
      </w:r>
      <w:r>
        <w:rPr>
          <w:spacing w:val="-1"/>
          <w:sz w:val="28"/>
        </w:rPr>
        <w:t> </w:t>
      </w:r>
      <w:r>
        <w:rPr>
          <w:sz w:val="28"/>
        </w:rPr>
        <w:t>of its logic and operations can comfortable work with it;</w:t>
      </w:r>
    </w:p>
    <w:p>
      <w:pPr>
        <w:pStyle w:val="ListParagraph"/>
        <w:numPr>
          <w:ilvl w:val="0"/>
          <w:numId w:val="39"/>
        </w:numPr>
        <w:tabs>
          <w:tab w:pos="1559" w:val="left" w:leader="none"/>
        </w:tabs>
        <w:spacing w:line="321" w:lineRule="exact" w:before="0" w:after="0"/>
        <w:ind w:left="1559" w:right="0" w:hanging="719"/>
        <w:jc w:val="both"/>
        <w:rPr>
          <w:sz w:val="28"/>
        </w:rPr>
      </w:pPr>
      <w:r>
        <w:rPr>
          <w:sz w:val="28"/>
        </w:rPr>
        <w:t>This</w:t>
      </w:r>
      <w:r>
        <w:rPr>
          <w:spacing w:val="-3"/>
          <w:sz w:val="28"/>
        </w:rPr>
        <w:t> </w:t>
      </w:r>
      <w:r>
        <w:rPr>
          <w:sz w:val="28"/>
        </w:rPr>
        <w:t>is</w:t>
      </w:r>
      <w:r>
        <w:rPr>
          <w:spacing w:val="-2"/>
          <w:sz w:val="28"/>
        </w:rPr>
        <w:t> </w:t>
      </w:r>
      <w:r>
        <w:rPr>
          <w:sz w:val="28"/>
        </w:rPr>
        <w:t>possible</w:t>
      </w:r>
      <w:r>
        <w:rPr>
          <w:spacing w:val="-4"/>
          <w:sz w:val="28"/>
        </w:rPr>
        <w:t> </w:t>
      </w:r>
      <w:r>
        <w:rPr>
          <w:sz w:val="28"/>
        </w:rPr>
        <w:t>through</w:t>
      </w:r>
      <w:r>
        <w:rPr>
          <w:spacing w:val="-6"/>
          <w:sz w:val="28"/>
        </w:rPr>
        <w:t> </w:t>
      </w:r>
      <w:r>
        <w:rPr>
          <w:sz w:val="28"/>
        </w:rPr>
        <w:t>the</w:t>
      </w:r>
      <w:r>
        <w:rPr>
          <w:spacing w:val="-4"/>
          <w:sz w:val="28"/>
        </w:rPr>
        <w:t> </w:t>
      </w:r>
      <w:r>
        <w:rPr>
          <w:sz w:val="28"/>
        </w:rPr>
        <w:t>adoption</w:t>
      </w:r>
      <w:r>
        <w:rPr>
          <w:spacing w:val="-6"/>
          <w:sz w:val="28"/>
        </w:rPr>
        <w:t> </w:t>
      </w:r>
      <w:r>
        <w:rPr>
          <w:sz w:val="28"/>
        </w:rPr>
        <w:t>of</w:t>
      </w:r>
      <w:r>
        <w:rPr>
          <w:spacing w:val="-3"/>
          <w:sz w:val="28"/>
        </w:rPr>
        <w:t> </w:t>
      </w:r>
      <w:r>
        <w:rPr>
          <w:sz w:val="28"/>
        </w:rPr>
        <w:t>text</w:t>
      </w:r>
      <w:r>
        <w:rPr>
          <w:spacing w:val="-3"/>
          <w:sz w:val="28"/>
        </w:rPr>
        <w:t> </w:t>
      </w:r>
      <w:r>
        <w:rPr>
          <w:sz w:val="28"/>
        </w:rPr>
        <w:t>form</w:t>
      </w:r>
      <w:r>
        <w:rPr>
          <w:spacing w:val="-8"/>
          <w:sz w:val="28"/>
        </w:rPr>
        <w:t> </w:t>
      </w:r>
      <w:r>
        <w:rPr>
          <w:sz w:val="28"/>
        </w:rPr>
        <w:t>of</w:t>
      </w:r>
      <w:r>
        <w:rPr>
          <w:spacing w:val="-3"/>
          <w:sz w:val="28"/>
        </w:rPr>
        <w:t> </w:t>
      </w:r>
      <w:r>
        <w:rPr>
          <w:sz w:val="28"/>
        </w:rPr>
        <w:t>data</w:t>
      </w:r>
      <w:r>
        <w:rPr>
          <w:spacing w:val="-6"/>
          <w:sz w:val="28"/>
        </w:rPr>
        <w:t> </w:t>
      </w:r>
      <w:r>
        <w:rPr>
          <w:spacing w:val="-2"/>
          <w:sz w:val="28"/>
        </w:rPr>
        <w:t>inputs;</w:t>
      </w:r>
    </w:p>
    <w:p>
      <w:pPr>
        <w:pStyle w:val="BodyText"/>
        <w:spacing w:line="360" w:lineRule="auto" w:before="163"/>
        <w:ind w:left="2281" w:right="983" w:hanging="721"/>
        <w:jc w:val="both"/>
      </w:pPr>
      <w:r>
        <w:rPr/>
        <w:t>iv.</w:t>
      </w:r>
      <w:r>
        <w:rPr>
          <w:spacing w:val="80"/>
          <w:w w:val="150"/>
        </w:rPr>
        <w:t> </w:t>
      </w:r>
      <w:r>
        <w:rPr/>
        <w:t>By simply using a process of questions and answers and the declaration of inputs, the programme can be run by following the sequence as outlined in the flowchart as shown in Fig. 4.5.</w:t>
      </w:r>
    </w:p>
    <w:p>
      <w:pPr>
        <w:spacing w:after="0" w:line="360" w:lineRule="auto"/>
        <w:jc w:val="both"/>
        <w:sectPr>
          <w:pgSz w:w="11910" w:h="16840"/>
          <w:pgMar w:header="0" w:footer="986" w:top="1820" w:bottom="1180" w:left="960" w:right="460"/>
        </w:sectPr>
      </w:pPr>
    </w:p>
    <w:p>
      <w:pPr>
        <w:pStyle w:val="BodyText"/>
        <w:spacing w:before="74"/>
        <w:ind w:left="840"/>
        <w:jc w:val="both"/>
      </w:pPr>
      <w:r>
        <w:rPr/>
        <w:t>As</w:t>
      </w:r>
      <w:r>
        <w:rPr>
          <w:spacing w:val="-2"/>
        </w:rPr>
        <w:t> </w:t>
      </w:r>
      <w:r>
        <w:rPr/>
        <w:t>could</w:t>
      </w:r>
      <w:r>
        <w:rPr>
          <w:spacing w:val="-2"/>
        </w:rPr>
        <w:t> </w:t>
      </w:r>
      <w:r>
        <w:rPr/>
        <w:t>be</w:t>
      </w:r>
      <w:r>
        <w:rPr>
          <w:spacing w:val="-3"/>
        </w:rPr>
        <w:t> </w:t>
      </w:r>
      <w:r>
        <w:rPr/>
        <w:t>seen</w:t>
      </w:r>
      <w:r>
        <w:rPr>
          <w:spacing w:val="-2"/>
        </w:rPr>
        <w:t> </w:t>
      </w:r>
      <w:r>
        <w:rPr/>
        <w:t>from</w:t>
      </w:r>
      <w:r>
        <w:rPr>
          <w:spacing w:val="-6"/>
        </w:rPr>
        <w:t> </w:t>
      </w:r>
      <w:r>
        <w:rPr/>
        <w:t>the</w:t>
      </w:r>
      <w:r>
        <w:rPr>
          <w:spacing w:val="-3"/>
        </w:rPr>
        <w:t> </w:t>
      </w:r>
      <w:r>
        <w:rPr/>
        <w:t>flowchart,</w:t>
      </w:r>
      <w:r>
        <w:rPr>
          <w:spacing w:val="-6"/>
        </w:rPr>
        <w:t> </w:t>
      </w:r>
      <w:r>
        <w:rPr/>
        <w:t>the</w:t>
      </w:r>
      <w:r>
        <w:rPr>
          <w:spacing w:val="-6"/>
        </w:rPr>
        <w:t> </w:t>
      </w:r>
      <w:r>
        <w:rPr/>
        <w:t>programme</w:t>
      </w:r>
      <w:r>
        <w:rPr>
          <w:spacing w:val="-3"/>
        </w:rPr>
        <w:t> </w:t>
      </w:r>
      <w:r>
        <w:rPr/>
        <w:t>runs</w:t>
      </w:r>
      <w:r>
        <w:rPr>
          <w:spacing w:val="-2"/>
        </w:rPr>
        <w:t> </w:t>
      </w:r>
      <w:r>
        <w:rPr/>
        <w:t>as</w:t>
      </w:r>
      <w:r>
        <w:rPr>
          <w:spacing w:val="-1"/>
        </w:rPr>
        <w:t> </w:t>
      </w:r>
      <w:r>
        <w:rPr>
          <w:spacing w:val="-2"/>
        </w:rPr>
        <w:t>follows:</w:t>
      </w:r>
    </w:p>
    <w:p>
      <w:pPr>
        <w:pStyle w:val="ListParagraph"/>
        <w:numPr>
          <w:ilvl w:val="0"/>
          <w:numId w:val="40"/>
        </w:numPr>
        <w:tabs>
          <w:tab w:pos="1560" w:val="left" w:leader="none"/>
          <w:tab w:pos="1629" w:val="left" w:leader="none"/>
        </w:tabs>
        <w:spacing w:line="360" w:lineRule="auto" w:before="161" w:after="0"/>
        <w:ind w:left="1560" w:right="983" w:hanging="720"/>
        <w:jc w:val="both"/>
        <w:rPr>
          <w:sz w:val="28"/>
        </w:rPr>
      </w:pPr>
      <w:r>
        <w:rPr>
          <w:sz w:val="28"/>
        </w:rPr>
        <w:tab/>
        <w:t>Starts with first a declaration of the format of presentation of the plan/schedule, whether in months or years; this is achieved by indicating “Yes” or “No” in the question box;</w:t>
      </w:r>
    </w:p>
    <w:p>
      <w:pPr>
        <w:pStyle w:val="ListParagraph"/>
        <w:numPr>
          <w:ilvl w:val="0"/>
          <w:numId w:val="40"/>
        </w:numPr>
        <w:tabs>
          <w:tab w:pos="1560" w:val="left" w:leader="none"/>
        </w:tabs>
        <w:spacing w:line="360" w:lineRule="auto" w:before="1" w:after="0"/>
        <w:ind w:left="1560" w:right="974" w:hanging="720"/>
        <w:jc w:val="both"/>
        <w:rPr>
          <w:sz w:val="28"/>
        </w:rPr>
      </w:pPr>
      <w:r>
        <w:rPr>
          <w:sz w:val="28"/>
        </w:rPr>
        <w:t>If it is is a monthly plan/schedule, additionally, the programme will require a conversion into months and to indicate the starting date of</w:t>
      </w:r>
      <w:r>
        <w:rPr>
          <w:spacing w:val="40"/>
          <w:sz w:val="28"/>
        </w:rPr>
        <w:t> </w:t>
      </w:r>
      <w:r>
        <w:rPr>
          <w:sz w:val="28"/>
        </w:rPr>
        <w:t>the plan/schedule period;</w:t>
      </w:r>
    </w:p>
    <w:p>
      <w:pPr>
        <w:pStyle w:val="ListParagraph"/>
        <w:numPr>
          <w:ilvl w:val="0"/>
          <w:numId w:val="40"/>
        </w:numPr>
        <w:tabs>
          <w:tab w:pos="1557" w:val="left" w:leader="none"/>
          <w:tab w:pos="1560" w:val="left" w:leader="none"/>
        </w:tabs>
        <w:spacing w:line="360" w:lineRule="auto" w:before="1" w:after="0"/>
        <w:ind w:left="1560" w:right="975" w:hanging="720"/>
        <w:jc w:val="both"/>
        <w:rPr>
          <w:sz w:val="28"/>
        </w:rPr>
      </w:pPr>
      <w:r>
        <w:rPr>
          <w:sz w:val="28"/>
        </w:rPr>
        <w:t>The programme will then assume the value of the constant B = 1, which will later be used in the calculation of the regime of operation</w:t>
      </w:r>
      <w:r>
        <w:rPr>
          <w:spacing w:val="40"/>
          <w:sz w:val="28"/>
        </w:rPr>
        <w:t> </w:t>
      </w:r>
      <w:r>
        <w:rPr>
          <w:sz w:val="28"/>
        </w:rPr>
        <w:t>of the programme;</w:t>
      </w:r>
    </w:p>
    <w:p>
      <w:pPr>
        <w:pStyle w:val="ListParagraph"/>
        <w:numPr>
          <w:ilvl w:val="0"/>
          <w:numId w:val="40"/>
        </w:numPr>
        <w:tabs>
          <w:tab w:pos="1560" w:val="left" w:leader="none"/>
        </w:tabs>
        <w:spacing w:line="360" w:lineRule="auto" w:before="0" w:after="0"/>
        <w:ind w:left="1560" w:right="980" w:hanging="720"/>
        <w:jc w:val="both"/>
        <w:rPr>
          <w:sz w:val="28"/>
        </w:rPr>
      </w:pPr>
      <w:r>
        <w:rPr>
          <w:sz w:val="28"/>
        </w:rPr>
        <w:t>Declare and store into memory, the massive F</w:t>
      </w:r>
      <w:r>
        <w:rPr>
          <w:sz w:val="28"/>
          <w:vertAlign w:val="subscript"/>
        </w:rPr>
        <w:t>i</w:t>
      </w:r>
      <w:r>
        <w:rPr>
          <w:sz w:val="28"/>
          <w:vertAlign w:val="baseline"/>
        </w:rPr>
        <w:t> which the programme requires the input the transformed clear work days V1 and public holidays V2 within the plan period. These data are inputted once, at the start of the programme;</w:t>
      </w:r>
    </w:p>
    <w:p>
      <w:pPr>
        <w:pStyle w:val="ListParagraph"/>
        <w:numPr>
          <w:ilvl w:val="0"/>
          <w:numId w:val="40"/>
        </w:numPr>
        <w:tabs>
          <w:tab w:pos="1560" w:val="left" w:leader="none"/>
        </w:tabs>
        <w:spacing w:line="360" w:lineRule="auto" w:before="0" w:after="0"/>
        <w:ind w:left="1560" w:right="979" w:hanging="720"/>
        <w:jc w:val="both"/>
        <w:rPr>
          <w:sz w:val="28"/>
        </w:rPr>
      </w:pPr>
      <w:r>
        <w:rPr>
          <w:sz w:val="28"/>
        </w:rPr>
        <w:t>The code of the building under consideration is stated, followed with the age or number of service months which the building had</w:t>
      </w:r>
      <w:r>
        <w:rPr>
          <w:spacing w:val="40"/>
          <w:sz w:val="28"/>
        </w:rPr>
        <w:t> </w:t>
      </w:r>
      <w:r>
        <w:rPr>
          <w:sz w:val="28"/>
        </w:rPr>
        <w:t>undergone prior to the maintenance plan/schedule;</w:t>
      </w:r>
    </w:p>
    <w:p>
      <w:pPr>
        <w:pStyle w:val="ListParagraph"/>
        <w:numPr>
          <w:ilvl w:val="0"/>
          <w:numId w:val="40"/>
        </w:numPr>
        <w:tabs>
          <w:tab w:pos="1558" w:val="left" w:leader="none"/>
        </w:tabs>
        <w:spacing w:line="240" w:lineRule="auto" w:before="0" w:after="0"/>
        <w:ind w:left="1558" w:right="0" w:hanging="718"/>
        <w:jc w:val="both"/>
        <w:rPr>
          <w:sz w:val="28"/>
        </w:rPr>
      </w:pPr>
      <w:r>
        <w:rPr>
          <w:sz w:val="28"/>
        </w:rPr>
        <w:t>Declare</w:t>
      </w:r>
      <w:r>
        <w:rPr>
          <w:spacing w:val="-3"/>
          <w:sz w:val="28"/>
        </w:rPr>
        <w:t> </w:t>
      </w:r>
      <w:r>
        <w:rPr>
          <w:sz w:val="28"/>
        </w:rPr>
        <w:t>F</w:t>
      </w:r>
      <w:r>
        <w:rPr>
          <w:spacing w:val="-4"/>
          <w:sz w:val="28"/>
        </w:rPr>
        <w:t> </w:t>
      </w:r>
      <w:r>
        <w:rPr>
          <w:sz w:val="28"/>
        </w:rPr>
        <w:t>after</w:t>
      </w:r>
      <w:r>
        <w:rPr>
          <w:spacing w:val="-2"/>
          <w:sz w:val="28"/>
        </w:rPr>
        <w:t> </w:t>
      </w:r>
      <w:r>
        <w:rPr>
          <w:sz w:val="28"/>
        </w:rPr>
        <w:t>every</w:t>
      </w:r>
      <w:r>
        <w:rPr>
          <w:spacing w:val="-7"/>
          <w:sz w:val="28"/>
        </w:rPr>
        <w:t> </w:t>
      </w:r>
      <w:r>
        <w:rPr>
          <w:sz w:val="28"/>
        </w:rPr>
        <w:t>question</w:t>
      </w:r>
      <w:r>
        <w:rPr>
          <w:spacing w:val="-1"/>
          <w:sz w:val="28"/>
        </w:rPr>
        <w:t> </w:t>
      </w:r>
      <w:r>
        <w:rPr>
          <w:spacing w:val="-2"/>
          <w:sz w:val="28"/>
        </w:rPr>
        <w:t>statement;</w:t>
      </w:r>
    </w:p>
    <w:p>
      <w:pPr>
        <w:pStyle w:val="ListParagraph"/>
        <w:numPr>
          <w:ilvl w:val="0"/>
          <w:numId w:val="40"/>
        </w:numPr>
        <w:tabs>
          <w:tab w:pos="1556" w:val="left" w:leader="none"/>
          <w:tab w:pos="1560" w:val="left" w:leader="none"/>
        </w:tabs>
        <w:spacing w:line="360" w:lineRule="auto" w:before="160" w:after="0"/>
        <w:ind w:left="1560" w:right="984" w:hanging="720"/>
        <w:jc w:val="both"/>
        <w:rPr>
          <w:sz w:val="28"/>
        </w:rPr>
      </w:pPr>
      <w:r>
        <w:rPr>
          <w:sz w:val="28"/>
        </w:rPr>
        <w:t>If the constant B = 1, from the maintenance officer, it is required to</w:t>
      </w:r>
      <w:r>
        <w:rPr>
          <w:spacing w:val="80"/>
          <w:sz w:val="28"/>
        </w:rPr>
        <w:t> </w:t>
      </w:r>
      <w:r>
        <w:rPr>
          <w:sz w:val="28"/>
        </w:rPr>
        <w:t>the number of months which the building has been in use since it was commissioned,</w:t>
      </w:r>
      <w:r>
        <w:rPr>
          <w:spacing w:val="-4"/>
          <w:sz w:val="28"/>
        </w:rPr>
        <w:t> </w:t>
      </w:r>
      <w:r>
        <w:rPr>
          <w:sz w:val="28"/>
        </w:rPr>
        <w:t>or</w:t>
      </w:r>
      <w:r>
        <w:rPr>
          <w:spacing w:val="-3"/>
          <w:sz w:val="28"/>
        </w:rPr>
        <w:t> </w:t>
      </w:r>
      <w:r>
        <w:rPr>
          <w:sz w:val="28"/>
        </w:rPr>
        <w:t>the</w:t>
      </w:r>
      <w:r>
        <w:rPr>
          <w:spacing w:val="-6"/>
          <w:sz w:val="28"/>
        </w:rPr>
        <w:t> </w:t>
      </w:r>
      <w:r>
        <w:rPr>
          <w:sz w:val="28"/>
        </w:rPr>
        <w:t>number</w:t>
      </w:r>
      <w:r>
        <w:rPr>
          <w:spacing w:val="-3"/>
          <w:sz w:val="28"/>
        </w:rPr>
        <w:t> </w:t>
      </w:r>
      <w:r>
        <w:rPr>
          <w:sz w:val="28"/>
        </w:rPr>
        <w:t>of</w:t>
      </w:r>
      <w:r>
        <w:rPr>
          <w:spacing w:val="-1"/>
          <w:sz w:val="28"/>
        </w:rPr>
        <w:t> </w:t>
      </w:r>
      <w:r>
        <w:rPr>
          <w:sz w:val="28"/>
        </w:rPr>
        <w:t>months</w:t>
      </w:r>
      <w:r>
        <w:rPr>
          <w:spacing w:val="-2"/>
          <w:sz w:val="28"/>
        </w:rPr>
        <w:t> </w:t>
      </w:r>
      <w:r>
        <w:rPr>
          <w:sz w:val="28"/>
        </w:rPr>
        <w:t>H1</w:t>
      </w:r>
      <w:r>
        <w:rPr>
          <w:spacing w:val="-2"/>
          <w:sz w:val="28"/>
        </w:rPr>
        <w:t> </w:t>
      </w:r>
      <w:r>
        <w:rPr>
          <w:sz w:val="28"/>
        </w:rPr>
        <w:t>since</w:t>
      </w:r>
      <w:r>
        <w:rPr>
          <w:spacing w:val="-6"/>
          <w:sz w:val="28"/>
        </w:rPr>
        <w:t> </w:t>
      </w:r>
      <w:r>
        <w:rPr>
          <w:sz w:val="28"/>
        </w:rPr>
        <w:t>the</w:t>
      </w:r>
      <w:r>
        <w:rPr>
          <w:spacing w:val="-6"/>
          <w:sz w:val="28"/>
        </w:rPr>
        <w:t> </w:t>
      </w:r>
      <w:r>
        <w:rPr>
          <w:sz w:val="28"/>
        </w:rPr>
        <w:t>last</w:t>
      </w:r>
      <w:r>
        <w:rPr>
          <w:spacing w:val="-2"/>
          <w:sz w:val="28"/>
        </w:rPr>
        <w:t> </w:t>
      </w:r>
      <w:r>
        <w:rPr>
          <w:sz w:val="28"/>
        </w:rPr>
        <w:t>maintenance was carried out to the plan/schedule period;</w:t>
      </w:r>
    </w:p>
    <w:p>
      <w:pPr>
        <w:pStyle w:val="ListParagraph"/>
        <w:numPr>
          <w:ilvl w:val="0"/>
          <w:numId w:val="40"/>
        </w:numPr>
        <w:tabs>
          <w:tab w:pos="1555" w:val="left" w:leader="none"/>
          <w:tab w:pos="1560" w:val="left" w:leader="none"/>
        </w:tabs>
        <w:spacing w:line="360" w:lineRule="auto" w:before="1" w:after="0"/>
        <w:ind w:left="1560" w:right="980" w:hanging="720"/>
        <w:jc w:val="both"/>
        <w:rPr>
          <w:sz w:val="28"/>
        </w:rPr>
      </w:pPr>
      <w:r>
        <w:rPr>
          <w:sz w:val="28"/>
        </w:rPr>
        <w:t>After receiving the input data, the programme will then arrange number of both minor (preventive) maintenance-PM as well as major (corrective) maintenance- CM, showing the start and end of each maintenance operation within the plan period into actual number of months preceding every maintenance work, and later if required into calendar days to the end of the plan period;</w:t>
      </w:r>
    </w:p>
    <w:p>
      <w:pPr>
        <w:spacing w:after="0" w:line="360" w:lineRule="auto"/>
        <w:jc w:val="both"/>
        <w:rPr>
          <w:sz w:val="28"/>
        </w:rPr>
        <w:sectPr>
          <w:pgSz w:w="11910" w:h="16840"/>
          <w:pgMar w:header="0" w:footer="986" w:top="1340" w:bottom="1180" w:left="960" w:right="460"/>
        </w:sectPr>
      </w:pPr>
    </w:p>
    <w:p>
      <w:pPr>
        <w:pStyle w:val="ListParagraph"/>
        <w:numPr>
          <w:ilvl w:val="0"/>
          <w:numId w:val="40"/>
        </w:numPr>
        <w:tabs>
          <w:tab w:pos="1560" w:val="left" w:leader="none"/>
        </w:tabs>
        <w:spacing w:line="360" w:lineRule="auto" w:before="74" w:after="0"/>
        <w:ind w:left="1560" w:right="974" w:hanging="720"/>
        <w:jc w:val="both"/>
        <w:rPr>
          <w:sz w:val="28"/>
        </w:rPr>
      </w:pPr>
      <w:r>
        <w:rPr>
          <w:sz w:val="28"/>
        </w:rPr>
        <w:t>With help of the logical (decision) block of the programme, Xi ≥ 9, it is possible to be</w:t>
      </w:r>
      <w:r>
        <w:rPr>
          <w:spacing w:val="40"/>
          <w:sz w:val="28"/>
        </w:rPr>
        <w:t> </w:t>
      </w:r>
      <w:r>
        <w:rPr>
          <w:sz w:val="28"/>
        </w:rPr>
        <w:t>appraised if the programme covered Nth number of years of the plan period;</w:t>
      </w:r>
      <w:r>
        <w:rPr>
          <w:spacing w:val="40"/>
          <w:sz w:val="28"/>
        </w:rPr>
        <w:t> </w:t>
      </w:r>
      <w:r>
        <w:rPr>
          <w:sz w:val="28"/>
        </w:rPr>
        <w:t>with the</w:t>
      </w:r>
      <w:r>
        <w:rPr>
          <w:spacing w:val="40"/>
          <w:sz w:val="28"/>
        </w:rPr>
        <w:t> </w:t>
      </w:r>
      <w:r>
        <w:rPr>
          <w:sz w:val="28"/>
        </w:rPr>
        <w:t>decision block W</w:t>
      </w:r>
      <w:r>
        <w:rPr>
          <w:sz w:val="28"/>
          <w:vertAlign w:val="subscript"/>
        </w:rPr>
        <w:t>1</w:t>
      </w:r>
      <w:r>
        <w:rPr>
          <w:sz w:val="28"/>
          <w:vertAlign w:val="baseline"/>
        </w:rPr>
        <w:t> ≤ W</w:t>
      </w:r>
      <w:r>
        <w:rPr>
          <w:sz w:val="28"/>
          <w:vertAlign w:val="subscript"/>
        </w:rPr>
        <w:t>2</w:t>
      </w:r>
      <w:r>
        <w:rPr>
          <w:sz w:val="28"/>
          <w:vertAlign w:val="baseline"/>
        </w:rPr>
        <w:t> and MD ≤ Di- the start of the plan period taking into consideration the prevailing working hours (8hr) in a day.</w:t>
      </w:r>
    </w:p>
    <w:p>
      <w:pPr>
        <w:pStyle w:val="BodyText"/>
        <w:spacing w:before="161"/>
      </w:pPr>
    </w:p>
    <w:p>
      <w:pPr>
        <w:pStyle w:val="BodyText"/>
        <w:spacing w:line="360" w:lineRule="auto"/>
        <w:ind w:left="840" w:right="987"/>
        <w:jc w:val="both"/>
      </w:pPr>
      <w:r>
        <w:rPr/>
        <w:t>The programme is titled MPLAN. It is quite simple and fast to run, even by middle and low level maintenance</w:t>
      </w:r>
      <w:r>
        <w:rPr>
          <w:spacing w:val="-1"/>
        </w:rPr>
        <w:t> </w:t>
      </w:r>
      <w:r>
        <w:rPr/>
        <w:t>personnel who have limited knowledge</w:t>
      </w:r>
      <w:r>
        <w:rPr>
          <w:spacing w:val="-1"/>
        </w:rPr>
        <w:t> </w:t>
      </w:r>
      <w:r>
        <w:rPr/>
        <w:t>of computer operations in any organisation.</w:t>
      </w:r>
      <w:r>
        <w:rPr>
          <w:spacing w:val="80"/>
          <w:w w:val="150"/>
        </w:rPr>
        <w:t> </w:t>
      </w:r>
      <w:r>
        <w:rPr/>
        <w:t>It has a total capacity of 2Kb.</w:t>
      </w:r>
    </w:p>
    <w:p>
      <w:pPr>
        <w:spacing w:after="0" w:line="360" w:lineRule="auto"/>
        <w:jc w:val="both"/>
        <w:sectPr>
          <w:pgSz w:w="11910" w:h="16840"/>
          <w:pgMar w:header="0" w:footer="986" w:top="1340" w:bottom="1180" w:left="960" w:right="460"/>
        </w:sectPr>
      </w:pPr>
    </w:p>
    <w:p>
      <w:pPr>
        <w:pStyle w:val="BodyText"/>
        <w:tabs>
          <w:tab w:pos="5523" w:val="left" w:leader="none"/>
        </w:tabs>
        <w:spacing w:before="74"/>
        <w:ind w:left="1889"/>
      </w:pPr>
      <w:r>
        <w:rPr/>
        <w:t>Basic</w:t>
      </w:r>
      <w:r>
        <w:rPr>
          <w:spacing w:val="-5"/>
        </w:rPr>
        <w:t> </w:t>
      </w:r>
      <w:r>
        <w:rPr/>
        <w:t>visual</w:t>
      </w:r>
      <w:r>
        <w:rPr>
          <w:spacing w:val="-3"/>
        </w:rPr>
        <w:t> </w:t>
      </w:r>
      <w:r>
        <w:rPr>
          <w:spacing w:val="-2"/>
        </w:rPr>
        <w:t>language</w:t>
      </w:r>
      <w:r>
        <w:rPr/>
        <w:tab/>
        <w:t>Algol</w:t>
      </w:r>
      <w:r>
        <w:rPr>
          <w:spacing w:val="-7"/>
        </w:rPr>
        <w:t> </w:t>
      </w:r>
      <w:r>
        <w:rPr>
          <w:spacing w:val="-2"/>
        </w:rPr>
        <w:t>language</w:t>
      </w:r>
    </w:p>
    <w:p>
      <w:pPr>
        <w:spacing w:before="204"/>
        <w:ind w:left="6904" w:right="0" w:firstLine="0"/>
        <w:jc w:val="left"/>
        <w:rPr>
          <w:sz w:val="18"/>
        </w:rPr>
      </w:pPr>
      <w:r>
        <w:rPr>
          <w:spacing w:val="-10"/>
          <w:sz w:val="18"/>
        </w:rPr>
        <w:t>S</w:t>
      </w:r>
    </w:p>
    <w:p>
      <w:pPr>
        <w:pStyle w:val="BodyText"/>
        <w:rPr>
          <w:sz w:val="20"/>
        </w:rPr>
      </w:pPr>
    </w:p>
    <w:p>
      <w:pPr>
        <w:pStyle w:val="BodyText"/>
        <w:spacing w:before="66"/>
        <w:rPr>
          <w:sz w:val="20"/>
        </w:rPr>
      </w:pPr>
    </w:p>
    <w:p>
      <w:pPr>
        <w:spacing w:after="0"/>
        <w:rPr>
          <w:sz w:val="20"/>
        </w:rPr>
        <w:sectPr>
          <w:pgSz w:w="11910" w:h="16840"/>
          <w:pgMar w:header="0" w:footer="986" w:top="1340" w:bottom="1180" w:left="960" w:right="460"/>
        </w:sectPr>
      </w:pPr>
    </w:p>
    <w:p>
      <w:pPr>
        <w:pStyle w:val="BodyText"/>
        <w:rPr>
          <w:sz w:val="18"/>
        </w:rPr>
      </w:pPr>
    </w:p>
    <w:p>
      <w:pPr>
        <w:pStyle w:val="BodyText"/>
        <w:spacing w:before="22"/>
        <w:rPr>
          <w:sz w:val="18"/>
        </w:rPr>
      </w:pPr>
    </w:p>
    <w:p>
      <w:pPr>
        <w:spacing w:before="0"/>
        <w:ind w:left="0" w:right="351" w:firstLine="0"/>
        <w:jc w:val="right"/>
        <w:rPr>
          <w:sz w:val="18"/>
        </w:rPr>
      </w:pPr>
      <w:r>
        <w:rPr>
          <w:sz w:val="18"/>
        </w:rPr>
        <w:t>B = </w:t>
      </w:r>
      <w:r>
        <w:rPr>
          <w:spacing w:val="-10"/>
          <w:sz w:val="18"/>
        </w:rPr>
        <w:t>1</w:t>
      </w:r>
    </w:p>
    <w:p>
      <w:pPr>
        <w:pStyle w:val="BodyText"/>
        <w:spacing w:before="11"/>
        <w:rPr>
          <w:sz w:val="18"/>
        </w:rPr>
      </w:pPr>
    </w:p>
    <w:p>
      <w:pPr>
        <w:pStyle w:val="BodyText"/>
        <w:ind w:right="38"/>
        <w:jc w:val="right"/>
      </w:pPr>
      <w:r>
        <w:rPr>
          <w:spacing w:val="-5"/>
        </w:rPr>
        <w:t>No</w:t>
      </w:r>
    </w:p>
    <w:p>
      <w:pPr>
        <w:spacing w:line="198" w:lineRule="exact" w:before="93"/>
        <w:ind w:left="0" w:right="400" w:firstLine="0"/>
        <w:jc w:val="right"/>
        <w:rPr>
          <w:sz w:val="18"/>
        </w:rPr>
      </w:pPr>
      <w:r>
        <w:rPr/>
        <w:br w:type="column"/>
      </w:r>
      <w:r>
        <w:rPr>
          <w:spacing w:val="-5"/>
          <w:sz w:val="18"/>
        </w:rPr>
        <w:t>No</w:t>
      </w:r>
    </w:p>
    <w:p>
      <w:pPr>
        <w:spacing w:line="175" w:lineRule="exact" w:before="0"/>
        <w:ind w:left="0" w:right="0" w:firstLine="0"/>
        <w:jc w:val="right"/>
        <w:rPr>
          <w:sz w:val="16"/>
        </w:rPr>
      </w:pPr>
      <w:r>
        <w:rPr>
          <w:spacing w:val="-2"/>
          <w:sz w:val="16"/>
        </w:rPr>
        <w:t>month</w:t>
      </w:r>
    </w:p>
    <w:p>
      <w:pPr>
        <w:spacing w:line="276" w:lineRule="auto" w:before="157"/>
        <w:ind w:left="197" w:right="-5" w:firstLine="0"/>
        <w:jc w:val="left"/>
        <w:rPr>
          <w:sz w:val="16"/>
        </w:rPr>
      </w:pPr>
      <w:r>
        <w:rPr/>
        <w:br w:type="column"/>
      </w:r>
      <w:r>
        <w:rPr>
          <w:spacing w:val="-4"/>
          <w:sz w:val="16"/>
        </w:rPr>
        <w:t>year</w:t>
      </w:r>
      <w:r>
        <w:rPr>
          <w:spacing w:val="40"/>
          <w:sz w:val="16"/>
        </w:rPr>
        <w:t> </w:t>
      </w:r>
      <w:r>
        <w:rPr>
          <w:spacing w:val="-6"/>
          <w:sz w:val="16"/>
        </w:rPr>
        <w:t>ly</w:t>
      </w:r>
    </w:p>
    <w:p>
      <w:pPr>
        <w:pStyle w:val="BodyText"/>
        <w:rPr>
          <w:sz w:val="16"/>
        </w:rPr>
      </w:pPr>
    </w:p>
    <w:p>
      <w:pPr>
        <w:pStyle w:val="BodyText"/>
        <w:rPr>
          <w:sz w:val="16"/>
        </w:rPr>
      </w:pPr>
    </w:p>
    <w:p>
      <w:pPr>
        <w:pStyle w:val="BodyText"/>
        <w:spacing w:before="72"/>
        <w:rPr>
          <w:sz w:val="16"/>
        </w:rPr>
      </w:pPr>
    </w:p>
    <w:p>
      <w:pPr>
        <w:spacing w:before="0"/>
        <w:ind w:left="9" w:right="0" w:firstLine="0"/>
        <w:jc w:val="left"/>
        <w:rPr>
          <w:sz w:val="18"/>
        </w:rPr>
      </w:pPr>
      <w:r>
        <w:rPr>
          <w:sz w:val="18"/>
        </w:rPr>
        <w:t>B =</w:t>
      </w:r>
      <w:r>
        <w:rPr>
          <w:spacing w:val="-1"/>
          <w:sz w:val="18"/>
        </w:rPr>
        <w:t> </w:t>
      </w:r>
      <w:r>
        <w:rPr>
          <w:spacing w:val="-10"/>
          <w:sz w:val="18"/>
        </w:rPr>
        <w:t>1</w:t>
      </w:r>
    </w:p>
    <w:p>
      <w:pPr>
        <w:spacing w:line="240" w:lineRule="auto" w:before="167"/>
        <w:rPr>
          <w:sz w:val="28"/>
        </w:rPr>
      </w:pPr>
      <w:r>
        <w:rPr/>
        <w:br w:type="column"/>
      </w:r>
      <w:r>
        <w:rPr>
          <w:sz w:val="28"/>
        </w:rPr>
      </w:r>
    </w:p>
    <w:p>
      <w:pPr>
        <w:pStyle w:val="BodyText"/>
        <w:ind w:left="28"/>
      </w:pPr>
      <w:r>
        <w:rPr>
          <w:spacing w:val="-5"/>
        </w:rPr>
        <w:t>Yes</w:t>
      </w:r>
    </w:p>
    <w:p>
      <w:pPr>
        <w:spacing w:after="0"/>
        <w:sectPr>
          <w:type w:val="continuous"/>
          <w:pgSz w:w="11910" w:h="16840"/>
          <w:pgMar w:header="0" w:footer="986" w:top="1920" w:bottom="1180" w:left="960" w:right="460"/>
          <w:cols w:num="4" w:equalWidth="0">
            <w:col w:w="2708" w:space="1294"/>
            <w:col w:w="2575" w:space="39"/>
            <w:col w:w="472" w:space="40"/>
            <w:col w:w="3362"/>
          </w:cols>
        </w:sectPr>
      </w:pPr>
    </w:p>
    <w:p>
      <w:pPr>
        <w:pStyle w:val="BodyText"/>
        <w:rPr>
          <w:sz w:val="18"/>
        </w:rPr>
      </w:pPr>
    </w:p>
    <w:p>
      <w:pPr>
        <w:pStyle w:val="BodyText"/>
        <w:spacing w:before="111"/>
        <w:rPr>
          <w:sz w:val="18"/>
        </w:rPr>
      </w:pPr>
    </w:p>
    <w:p>
      <w:pPr>
        <w:spacing w:line="276" w:lineRule="auto" w:before="0"/>
        <w:ind w:left="6628" w:right="2594" w:firstLine="0"/>
        <w:jc w:val="left"/>
        <w:rPr>
          <w:sz w:val="18"/>
        </w:rPr>
      </w:pPr>
      <w:r>
        <w:rPr/>
        <mc:AlternateContent>
          <mc:Choice Requires="wps">
            <w:drawing>
              <wp:anchor distT="0" distB="0" distL="0" distR="0" allowOverlap="1" layoutInCell="1" locked="0" behindDoc="0" simplePos="0" relativeHeight="15784448">
                <wp:simplePos x="0" y="0"/>
                <wp:positionH relativeFrom="page">
                  <wp:posOffset>5874861</wp:posOffset>
                </wp:positionH>
                <wp:positionV relativeFrom="paragraph">
                  <wp:posOffset>-309169</wp:posOffset>
                </wp:positionV>
                <wp:extent cx="933450" cy="600075"/>
                <wp:effectExtent l="0" t="0" r="0" b="0"/>
                <wp:wrapNone/>
                <wp:docPr id="292" name="Textbox 292"/>
                <wp:cNvGraphicFramePr>
                  <a:graphicFrameLocks/>
                </wp:cNvGraphicFramePr>
                <a:graphic>
                  <a:graphicData uri="http://schemas.microsoft.com/office/word/2010/wordprocessingShape">
                    <wps:wsp>
                      <wps:cNvPr id="292" name="Textbox 292"/>
                      <wps:cNvSpPr txBox="1"/>
                      <wps:spPr>
                        <a:xfrm>
                          <a:off x="0" y="0"/>
                          <a:ext cx="933450" cy="600075"/>
                        </a:xfrm>
                        <a:prstGeom prst="rect">
                          <a:avLst/>
                        </a:prstGeom>
                      </wps:spPr>
                      <wps:txbx>
                        <w:txbxContent>
                          <w:p>
                            <w:pPr>
                              <w:spacing w:before="4"/>
                              <w:ind w:left="11" w:right="54" w:firstLine="0"/>
                              <w:jc w:val="left"/>
                              <w:rPr>
                                <w:sz w:val="18"/>
                              </w:rPr>
                            </w:pPr>
                            <w:r>
                              <w:rPr>
                                <w:spacing w:val="-2"/>
                                <w:sz w:val="18"/>
                              </w:rPr>
                              <w:t>Sub-program </w:t>
                            </w:r>
                            <w:r>
                              <w:rPr>
                                <w:sz w:val="18"/>
                              </w:rPr>
                              <w:t>showing plan period</w:t>
                            </w:r>
                            <w:r>
                              <w:rPr>
                                <w:spacing w:val="-12"/>
                                <w:sz w:val="18"/>
                              </w:rPr>
                              <w:t> </w:t>
                            </w:r>
                            <w:r>
                              <w:rPr>
                                <w:sz w:val="18"/>
                              </w:rPr>
                              <w:t>month</w:t>
                            </w:r>
                            <w:r>
                              <w:rPr>
                                <w:spacing w:val="-11"/>
                                <w:sz w:val="18"/>
                              </w:rPr>
                              <w:t> </w:t>
                            </w:r>
                            <w:r>
                              <w:rPr>
                                <w:sz w:val="18"/>
                              </w:rPr>
                              <w:t>and </w:t>
                            </w:r>
                            <w:r>
                              <w:rPr>
                                <w:spacing w:val="-4"/>
                                <w:sz w:val="18"/>
                              </w:rPr>
                              <w:t>date</w:t>
                            </w:r>
                          </w:p>
                        </w:txbxContent>
                      </wps:txbx>
                      <wps:bodyPr wrap="square" lIns="0" tIns="0" rIns="0" bIns="0" rtlCol="0">
                        <a:noAutofit/>
                      </wps:bodyPr>
                    </wps:wsp>
                  </a:graphicData>
                </a:graphic>
              </wp:anchor>
            </w:drawing>
          </mc:Choice>
          <mc:Fallback>
            <w:pict>
              <v:shape style="position:absolute;margin-left:462.587494pt;margin-top:-24.344023pt;width:73.5pt;height:47.25pt;mso-position-horizontal-relative:page;mso-position-vertical-relative:paragraph;z-index:15784448" type="#_x0000_t202" id="docshape209" filled="false" stroked="false">
                <v:textbox inset="0,0,0,0">
                  <w:txbxContent>
                    <w:p>
                      <w:pPr>
                        <w:spacing w:before="4"/>
                        <w:ind w:left="11" w:right="54" w:firstLine="0"/>
                        <w:jc w:val="left"/>
                        <w:rPr>
                          <w:sz w:val="18"/>
                        </w:rPr>
                      </w:pPr>
                      <w:r>
                        <w:rPr>
                          <w:spacing w:val="-2"/>
                          <w:sz w:val="18"/>
                        </w:rPr>
                        <w:t>Sub-program </w:t>
                      </w:r>
                      <w:r>
                        <w:rPr>
                          <w:sz w:val="18"/>
                        </w:rPr>
                        <w:t>showing plan period</w:t>
                      </w:r>
                      <w:r>
                        <w:rPr>
                          <w:spacing w:val="-12"/>
                          <w:sz w:val="18"/>
                        </w:rPr>
                        <w:t> </w:t>
                      </w:r>
                      <w:r>
                        <w:rPr>
                          <w:sz w:val="18"/>
                        </w:rPr>
                        <w:t>month</w:t>
                      </w:r>
                      <w:r>
                        <w:rPr>
                          <w:spacing w:val="-11"/>
                          <w:sz w:val="18"/>
                        </w:rPr>
                        <w:t> </w:t>
                      </w:r>
                      <w:r>
                        <w:rPr>
                          <w:sz w:val="18"/>
                        </w:rPr>
                        <w:t>and </w:t>
                      </w:r>
                      <w:r>
                        <w:rPr>
                          <w:spacing w:val="-4"/>
                          <w:sz w:val="18"/>
                        </w:rPr>
                        <w:t>date</w:t>
                      </w:r>
                    </w:p>
                  </w:txbxContent>
                </v:textbox>
                <w10:wrap type="none"/>
              </v:shape>
            </w:pict>
          </mc:Fallback>
        </mc:AlternateContent>
      </w:r>
      <w:r>
        <w:rPr/>
        <mc:AlternateContent>
          <mc:Choice Requires="wps">
            <w:drawing>
              <wp:anchor distT="0" distB="0" distL="0" distR="0" allowOverlap="1" layoutInCell="1" locked="0" behindDoc="0" simplePos="0" relativeHeight="15785472">
                <wp:simplePos x="0" y="0"/>
                <wp:positionH relativeFrom="page">
                  <wp:posOffset>1526539</wp:posOffset>
                </wp:positionH>
                <wp:positionV relativeFrom="paragraph">
                  <wp:posOffset>100088</wp:posOffset>
                </wp:positionV>
                <wp:extent cx="914400" cy="584835"/>
                <wp:effectExtent l="0" t="0" r="0" b="0"/>
                <wp:wrapNone/>
                <wp:docPr id="293" name="Textbox 293"/>
                <wp:cNvGraphicFramePr>
                  <a:graphicFrameLocks/>
                </wp:cNvGraphicFramePr>
                <a:graphic>
                  <a:graphicData uri="http://schemas.microsoft.com/office/word/2010/wordprocessingShape">
                    <wps:wsp>
                      <wps:cNvPr id="293" name="Textbox 293"/>
                      <wps:cNvSpPr txBox="1"/>
                      <wps:spPr>
                        <a:xfrm>
                          <a:off x="0" y="0"/>
                          <a:ext cx="914400" cy="584835"/>
                        </a:xfrm>
                        <a:prstGeom prst="rect">
                          <a:avLst/>
                        </a:prstGeom>
                        <a:ln w="9525">
                          <a:solidFill>
                            <a:srgbClr val="000000"/>
                          </a:solidFill>
                          <a:prstDash val="solid"/>
                        </a:ln>
                      </wps:spPr>
                      <wps:txbx>
                        <w:txbxContent>
                          <w:p>
                            <w:pPr>
                              <w:spacing w:line="244" w:lineRule="auto" w:before="82"/>
                              <w:ind w:left="118" w:right="62" w:firstLine="0"/>
                              <w:jc w:val="left"/>
                              <w:rPr>
                                <w:sz w:val="18"/>
                              </w:rPr>
                            </w:pPr>
                            <w:r>
                              <w:rPr>
                                <w:sz w:val="18"/>
                              </w:rPr>
                              <w:t>Scheduling of PM</w:t>
                            </w:r>
                            <w:r>
                              <w:rPr>
                                <w:spacing w:val="-10"/>
                                <w:sz w:val="18"/>
                              </w:rPr>
                              <w:t> </w:t>
                            </w:r>
                            <w:r>
                              <w:rPr>
                                <w:sz w:val="18"/>
                              </w:rPr>
                              <w:t>and</w:t>
                            </w:r>
                            <w:r>
                              <w:rPr>
                                <w:spacing w:val="-9"/>
                                <w:sz w:val="18"/>
                              </w:rPr>
                              <w:t> </w:t>
                            </w:r>
                            <w:r>
                              <w:rPr>
                                <w:sz w:val="18"/>
                              </w:rPr>
                              <w:t>CM</w:t>
                            </w:r>
                            <w:r>
                              <w:rPr>
                                <w:spacing w:val="-10"/>
                                <w:sz w:val="18"/>
                              </w:rPr>
                              <w:t> </w:t>
                            </w:r>
                            <w:r>
                              <w:rPr>
                                <w:sz w:val="18"/>
                              </w:rPr>
                              <w:t>in</w:t>
                            </w:r>
                            <w:r>
                              <w:rPr>
                                <w:spacing w:val="-9"/>
                                <w:sz w:val="18"/>
                              </w:rPr>
                              <w:t> </w:t>
                            </w:r>
                            <w:r>
                              <w:rPr>
                                <w:sz w:val="18"/>
                              </w:rPr>
                              <w:t>a plan period</w:t>
                            </w:r>
                          </w:p>
                        </w:txbxContent>
                      </wps:txbx>
                      <wps:bodyPr wrap="square" lIns="0" tIns="0" rIns="0" bIns="0" rtlCol="0">
                        <a:noAutofit/>
                      </wps:bodyPr>
                    </wps:wsp>
                  </a:graphicData>
                </a:graphic>
              </wp:anchor>
            </w:drawing>
          </mc:Choice>
          <mc:Fallback>
            <w:pict>
              <v:shape style="position:absolute;margin-left:120.199997pt;margin-top:7.880977pt;width:72pt;height:46.05pt;mso-position-horizontal-relative:page;mso-position-vertical-relative:paragraph;z-index:15785472" type="#_x0000_t202" id="docshape210" filled="false" stroked="true" strokeweight=".75pt" strokecolor="#000000">
                <v:textbox inset="0,0,0,0">
                  <w:txbxContent>
                    <w:p>
                      <w:pPr>
                        <w:spacing w:line="244" w:lineRule="auto" w:before="82"/>
                        <w:ind w:left="118" w:right="62" w:firstLine="0"/>
                        <w:jc w:val="left"/>
                        <w:rPr>
                          <w:sz w:val="18"/>
                        </w:rPr>
                      </w:pPr>
                      <w:r>
                        <w:rPr>
                          <w:sz w:val="18"/>
                        </w:rPr>
                        <w:t>Scheduling of PM</w:t>
                      </w:r>
                      <w:r>
                        <w:rPr>
                          <w:spacing w:val="-10"/>
                          <w:sz w:val="18"/>
                        </w:rPr>
                        <w:t> </w:t>
                      </w:r>
                      <w:r>
                        <w:rPr>
                          <w:sz w:val="18"/>
                        </w:rPr>
                        <w:t>and</w:t>
                      </w:r>
                      <w:r>
                        <w:rPr>
                          <w:spacing w:val="-9"/>
                          <w:sz w:val="18"/>
                        </w:rPr>
                        <w:t> </w:t>
                      </w:r>
                      <w:r>
                        <w:rPr>
                          <w:sz w:val="18"/>
                        </w:rPr>
                        <w:t>CM</w:t>
                      </w:r>
                      <w:r>
                        <w:rPr>
                          <w:spacing w:val="-10"/>
                          <w:sz w:val="18"/>
                        </w:rPr>
                        <w:t> </w:t>
                      </w:r>
                      <w:r>
                        <w:rPr>
                          <w:sz w:val="18"/>
                        </w:rPr>
                        <w:t>in</w:t>
                      </w:r>
                      <w:r>
                        <w:rPr>
                          <w:spacing w:val="-9"/>
                          <w:sz w:val="18"/>
                        </w:rPr>
                        <w:t> </w:t>
                      </w:r>
                      <w:r>
                        <w:rPr>
                          <w:sz w:val="18"/>
                        </w:rPr>
                        <w:t>a plan period</w:t>
                      </w:r>
                    </w:p>
                  </w:txbxContent>
                </v:textbox>
                <v:stroke dashstyle="solid"/>
                <w10:wrap type="none"/>
              </v:shape>
            </w:pict>
          </mc:Fallback>
        </mc:AlternateContent>
      </w:r>
      <w:r>
        <w:rPr/>
        <mc:AlternateContent>
          <mc:Choice Requires="wps">
            <w:drawing>
              <wp:anchor distT="0" distB="0" distL="0" distR="0" allowOverlap="1" layoutInCell="1" locked="0" behindDoc="0" simplePos="0" relativeHeight="15785984">
                <wp:simplePos x="0" y="0"/>
                <wp:positionH relativeFrom="page">
                  <wp:posOffset>1696720</wp:posOffset>
                </wp:positionH>
                <wp:positionV relativeFrom="paragraph">
                  <wp:posOffset>-350761</wp:posOffset>
                </wp:positionV>
                <wp:extent cx="560705" cy="243840"/>
                <wp:effectExtent l="0" t="0" r="0" b="0"/>
                <wp:wrapNone/>
                <wp:docPr id="294" name="Textbox 294"/>
                <wp:cNvGraphicFramePr>
                  <a:graphicFrameLocks/>
                </wp:cNvGraphicFramePr>
                <a:graphic>
                  <a:graphicData uri="http://schemas.microsoft.com/office/word/2010/wordprocessingShape">
                    <wps:wsp>
                      <wps:cNvPr id="294" name="Textbox 294"/>
                      <wps:cNvSpPr txBox="1"/>
                      <wps:spPr>
                        <a:xfrm>
                          <a:off x="0" y="0"/>
                          <a:ext cx="560705" cy="243840"/>
                        </a:xfrm>
                        <a:prstGeom prst="rect">
                          <a:avLst/>
                        </a:prstGeom>
                        <a:ln w="9525">
                          <a:solidFill>
                            <a:srgbClr val="000000"/>
                          </a:solidFill>
                          <a:prstDash val="solid"/>
                        </a:ln>
                      </wps:spPr>
                      <wps:txbx>
                        <w:txbxContent>
                          <w:p>
                            <w:pPr>
                              <w:spacing w:line="193" w:lineRule="exact" w:before="0"/>
                              <w:ind w:left="78" w:right="0" w:firstLine="0"/>
                              <w:jc w:val="left"/>
                              <w:rPr>
                                <w:sz w:val="18"/>
                              </w:rPr>
                            </w:pPr>
                            <w:r>
                              <w:rPr>
                                <w:sz w:val="18"/>
                              </w:rPr>
                              <w:t>KS =</w:t>
                            </w:r>
                            <w:r>
                              <w:rPr>
                                <w:spacing w:val="-1"/>
                                <w:sz w:val="18"/>
                              </w:rPr>
                              <w:t> </w:t>
                            </w:r>
                            <w:r>
                              <w:rPr>
                                <w:spacing w:val="-5"/>
                                <w:sz w:val="18"/>
                              </w:rPr>
                              <w:t>KC</w:t>
                            </w:r>
                          </w:p>
                        </w:txbxContent>
                      </wps:txbx>
                      <wps:bodyPr wrap="square" lIns="0" tIns="0" rIns="0" bIns="0" rtlCol="0">
                        <a:noAutofit/>
                      </wps:bodyPr>
                    </wps:wsp>
                  </a:graphicData>
                </a:graphic>
              </wp:anchor>
            </w:drawing>
          </mc:Choice>
          <mc:Fallback>
            <w:pict>
              <v:shape style="position:absolute;margin-left:133.600006pt;margin-top:-27.619024pt;width:44.15pt;height:19.2pt;mso-position-horizontal-relative:page;mso-position-vertical-relative:paragraph;z-index:15785984" type="#_x0000_t202" id="docshape211" filled="false" stroked="true" strokeweight=".75pt" strokecolor="#000000">
                <v:textbox inset="0,0,0,0">
                  <w:txbxContent>
                    <w:p>
                      <w:pPr>
                        <w:spacing w:line="193" w:lineRule="exact" w:before="0"/>
                        <w:ind w:left="78" w:right="0" w:firstLine="0"/>
                        <w:jc w:val="left"/>
                        <w:rPr>
                          <w:sz w:val="18"/>
                        </w:rPr>
                      </w:pPr>
                      <w:r>
                        <w:rPr>
                          <w:sz w:val="18"/>
                        </w:rPr>
                        <w:t>KS =</w:t>
                      </w:r>
                      <w:r>
                        <w:rPr>
                          <w:spacing w:val="-1"/>
                          <w:sz w:val="18"/>
                        </w:rPr>
                        <w:t> </w:t>
                      </w:r>
                      <w:r>
                        <w:rPr>
                          <w:spacing w:val="-5"/>
                          <w:sz w:val="18"/>
                        </w:rPr>
                        <w:t>KC</w:t>
                      </w:r>
                    </w:p>
                  </w:txbxContent>
                </v:textbox>
                <v:stroke dashstyle="solid"/>
                <w10:wrap type="none"/>
              </v:shape>
            </w:pict>
          </mc:Fallback>
        </mc:AlternateContent>
      </w:r>
      <w:r>
        <w:rPr>
          <w:sz w:val="18"/>
        </w:rPr>
        <w:t>Date of </w:t>
      </w:r>
      <w:r>
        <w:rPr>
          <w:spacing w:val="-2"/>
          <w:sz w:val="18"/>
        </w:rPr>
        <w:t>maintenance</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98"/>
        <w:rPr>
          <w:sz w:val="18"/>
        </w:rPr>
      </w:pPr>
    </w:p>
    <w:p>
      <w:pPr>
        <w:spacing w:before="0"/>
        <w:ind w:left="0" w:right="2233" w:firstLine="0"/>
        <w:jc w:val="right"/>
        <w:rPr>
          <w:sz w:val="18"/>
        </w:rPr>
      </w:pPr>
      <w:r>
        <w:rPr/>
        <mc:AlternateContent>
          <mc:Choice Requires="wps">
            <w:drawing>
              <wp:anchor distT="0" distB="0" distL="0" distR="0" allowOverlap="1" layoutInCell="1" locked="0" behindDoc="0" simplePos="0" relativeHeight="15783936">
                <wp:simplePos x="0" y="0"/>
                <wp:positionH relativeFrom="page">
                  <wp:posOffset>4573904</wp:posOffset>
                </wp:positionH>
                <wp:positionV relativeFrom="paragraph">
                  <wp:posOffset>-347557</wp:posOffset>
                </wp:positionV>
                <wp:extent cx="781685" cy="438784"/>
                <wp:effectExtent l="0" t="0" r="0" b="0"/>
                <wp:wrapNone/>
                <wp:docPr id="295" name="Textbox 295"/>
                <wp:cNvGraphicFramePr>
                  <a:graphicFrameLocks/>
                </wp:cNvGraphicFramePr>
                <a:graphic>
                  <a:graphicData uri="http://schemas.microsoft.com/office/word/2010/wordprocessingShape">
                    <wps:wsp>
                      <wps:cNvPr id="295" name="Textbox 295"/>
                      <wps:cNvSpPr txBox="1"/>
                      <wps:spPr>
                        <a:xfrm>
                          <a:off x="0" y="0"/>
                          <a:ext cx="781685" cy="438784"/>
                        </a:xfrm>
                        <a:prstGeom prst="rect">
                          <a:avLst/>
                        </a:prstGeom>
                        <a:ln w="9525">
                          <a:solidFill>
                            <a:srgbClr val="000000"/>
                          </a:solidFill>
                          <a:prstDash val="solid"/>
                        </a:ln>
                      </wps:spPr>
                      <wps:txbx>
                        <w:txbxContent>
                          <w:p>
                            <w:pPr>
                              <w:spacing w:line="276" w:lineRule="auto" w:before="64"/>
                              <w:ind w:left="70" w:right="108" w:firstLine="0"/>
                              <w:jc w:val="left"/>
                              <w:rPr>
                                <w:sz w:val="18"/>
                              </w:rPr>
                            </w:pPr>
                            <w:r>
                              <w:rPr>
                                <w:sz w:val="18"/>
                              </w:rPr>
                              <w:t>Declaration</w:t>
                            </w:r>
                            <w:r>
                              <w:rPr>
                                <w:spacing w:val="-12"/>
                                <w:sz w:val="18"/>
                              </w:rPr>
                              <w:t> </w:t>
                            </w:r>
                            <w:r>
                              <w:rPr>
                                <w:sz w:val="18"/>
                              </w:rPr>
                              <w:t>of </w:t>
                            </w:r>
                            <w:r>
                              <w:rPr>
                                <w:spacing w:val="-2"/>
                                <w:sz w:val="18"/>
                              </w:rPr>
                              <w:t>massive</w:t>
                            </w:r>
                          </w:p>
                        </w:txbxContent>
                      </wps:txbx>
                      <wps:bodyPr wrap="square" lIns="0" tIns="0" rIns="0" bIns="0" rtlCol="0">
                        <a:noAutofit/>
                      </wps:bodyPr>
                    </wps:wsp>
                  </a:graphicData>
                </a:graphic>
              </wp:anchor>
            </w:drawing>
          </mc:Choice>
          <mc:Fallback>
            <w:pict>
              <v:shape style="position:absolute;margin-left:360.149994pt;margin-top:-27.366728pt;width:61.55pt;height:34.550pt;mso-position-horizontal-relative:page;mso-position-vertical-relative:paragraph;z-index:15783936" type="#_x0000_t202" id="docshape212" filled="false" stroked="true" strokeweight=".75pt" strokecolor="#000000">
                <v:textbox inset="0,0,0,0">
                  <w:txbxContent>
                    <w:p>
                      <w:pPr>
                        <w:spacing w:line="276" w:lineRule="auto" w:before="64"/>
                        <w:ind w:left="70" w:right="108" w:firstLine="0"/>
                        <w:jc w:val="left"/>
                        <w:rPr>
                          <w:sz w:val="18"/>
                        </w:rPr>
                      </w:pPr>
                      <w:r>
                        <w:rPr>
                          <w:sz w:val="18"/>
                        </w:rPr>
                        <w:t>Declaration</w:t>
                      </w:r>
                      <w:r>
                        <w:rPr>
                          <w:spacing w:val="-12"/>
                          <w:sz w:val="18"/>
                        </w:rPr>
                        <w:t> </w:t>
                      </w:r>
                      <w:r>
                        <w:rPr>
                          <w:sz w:val="18"/>
                        </w:rPr>
                        <w:t>of </w:t>
                      </w:r>
                      <w:r>
                        <w:rPr>
                          <w:spacing w:val="-2"/>
                          <w:sz w:val="18"/>
                        </w:rPr>
                        <w:t>massive</w:t>
                      </w:r>
                    </w:p>
                  </w:txbxContent>
                </v:textbox>
                <v:stroke dashstyle="solid"/>
                <w10:wrap type="none"/>
              </v:shape>
            </w:pict>
          </mc:Fallback>
        </mc:AlternateContent>
      </w:r>
      <w:r>
        <w:rPr/>
        <mc:AlternateContent>
          <mc:Choice Requires="wps">
            <w:drawing>
              <wp:anchor distT="0" distB="0" distL="0" distR="0" allowOverlap="1" layoutInCell="1" locked="0" behindDoc="0" simplePos="0" relativeHeight="15784960">
                <wp:simplePos x="0" y="0"/>
                <wp:positionH relativeFrom="page">
                  <wp:posOffset>1465580</wp:posOffset>
                </wp:positionH>
                <wp:positionV relativeFrom="paragraph">
                  <wp:posOffset>-324062</wp:posOffset>
                </wp:positionV>
                <wp:extent cx="1256030" cy="584835"/>
                <wp:effectExtent l="0" t="0" r="0" b="0"/>
                <wp:wrapNone/>
                <wp:docPr id="296" name="Textbox 296"/>
                <wp:cNvGraphicFramePr>
                  <a:graphicFrameLocks/>
                </wp:cNvGraphicFramePr>
                <a:graphic>
                  <a:graphicData uri="http://schemas.microsoft.com/office/word/2010/wordprocessingShape">
                    <wps:wsp>
                      <wps:cNvPr id="296" name="Textbox 296"/>
                      <wps:cNvSpPr txBox="1"/>
                      <wps:spPr>
                        <a:xfrm>
                          <a:off x="0" y="0"/>
                          <a:ext cx="1256030" cy="584835"/>
                        </a:xfrm>
                        <a:prstGeom prst="rect">
                          <a:avLst/>
                        </a:prstGeom>
                        <a:ln w="9525">
                          <a:solidFill>
                            <a:srgbClr val="000000"/>
                          </a:solidFill>
                          <a:prstDash val="solid"/>
                        </a:ln>
                      </wps:spPr>
                      <wps:txbx>
                        <w:txbxContent>
                          <w:p>
                            <w:pPr>
                              <w:spacing w:line="242" w:lineRule="auto" w:before="63"/>
                              <w:ind w:left="137" w:right="404" w:firstLine="0"/>
                              <w:jc w:val="both"/>
                              <w:rPr>
                                <w:sz w:val="18"/>
                              </w:rPr>
                            </w:pPr>
                            <w:r>
                              <w:rPr>
                                <w:sz w:val="18"/>
                              </w:rPr>
                              <w:t>Sub-programe</w:t>
                            </w:r>
                            <w:r>
                              <w:rPr>
                                <w:spacing w:val="-12"/>
                                <w:sz w:val="18"/>
                              </w:rPr>
                              <w:t> </w:t>
                            </w:r>
                            <w:r>
                              <w:rPr>
                                <w:sz w:val="18"/>
                              </w:rPr>
                              <w:t>date, month/year (start – </w:t>
                            </w:r>
                            <w:r>
                              <w:rPr>
                                <w:spacing w:val="-4"/>
                                <w:sz w:val="18"/>
                              </w:rPr>
                              <w:t>End)</w:t>
                            </w:r>
                          </w:p>
                        </w:txbxContent>
                      </wps:txbx>
                      <wps:bodyPr wrap="square" lIns="0" tIns="0" rIns="0" bIns="0" rtlCol="0">
                        <a:noAutofit/>
                      </wps:bodyPr>
                    </wps:wsp>
                  </a:graphicData>
                </a:graphic>
              </wp:anchor>
            </w:drawing>
          </mc:Choice>
          <mc:Fallback>
            <w:pict>
              <v:shape style="position:absolute;margin-left:115.400002pt;margin-top:-25.516729pt;width:98.9pt;height:46.05pt;mso-position-horizontal-relative:page;mso-position-vertical-relative:paragraph;z-index:15784960" type="#_x0000_t202" id="docshape213" filled="false" stroked="true" strokeweight=".75pt" strokecolor="#000000">
                <v:textbox inset="0,0,0,0">
                  <w:txbxContent>
                    <w:p>
                      <w:pPr>
                        <w:spacing w:line="242" w:lineRule="auto" w:before="63"/>
                        <w:ind w:left="137" w:right="404" w:firstLine="0"/>
                        <w:jc w:val="both"/>
                        <w:rPr>
                          <w:sz w:val="18"/>
                        </w:rPr>
                      </w:pPr>
                      <w:r>
                        <w:rPr>
                          <w:sz w:val="18"/>
                        </w:rPr>
                        <w:t>Sub-programe</w:t>
                      </w:r>
                      <w:r>
                        <w:rPr>
                          <w:spacing w:val="-12"/>
                          <w:sz w:val="18"/>
                        </w:rPr>
                        <w:t> </w:t>
                      </w:r>
                      <w:r>
                        <w:rPr>
                          <w:sz w:val="18"/>
                        </w:rPr>
                        <w:t>date, month/year (start – </w:t>
                      </w:r>
                      <w:r>
                        <w:rPr>
                          <w:spacing w:val="-4"/>
                          <w:sz w:val="18"/>
                        </w:rPr>
                        <w:t>End)</w:t>
                      </w:r>
                    </w:p>
                  </w:txbxContent>
                </v:textbox>
                <v:stroke dashstyle="solid"/>
                <w10:wrap type="none"/>
              </v:shape>
            </w:pict>
          </mc:Fallback>
        </mc:AlternateContent>
      </w:r>
      <w:r>
        <w:rPr>
          <w:sz w:val="18"/>
        </w:rPr>
        <w:t>F</w:t>
      </w:r>
      <w:r>
        <w:rPr>
          <w:sz w:val="18"/>
          <w:vertAlign w:val="subscript"/>
        </w:rPr>
        <w:t>1</w:t>
      </w:r>
      <w:r>
        <w:rPr>
          <w:sz w:val="18"/>
          <w:vertAlign w:val="baseline"/>
        </w:rPr>
        <w:t>,</w:t>
      </w:r>
      <w:r>
        <w:rPr>
          <w:spacing w:val="1"/>
          <w:sz w:val="18"/>
          <w:vertAlign w:val="baseline"/>
        </w:rPr>
        <w:t> </w:t>
      </w:r>
      <w:r>
        <w:rPr>
          <w:sz w:val="18"/>
          <w:vertAlign w:val="baseline"/>
        </w:rPr>
        <w:t>F</w:t>
      </w:r>
      <w:r>
        <w:rPr>
          <w:sz w:val="18"/>
          <w:vertAlign w:val="subscript"/>
        </w:rPr>
        <w:t>2</w:t>
      </w:r>
      <w:r>
        <w:rPr>
          <w:sz w:val="18"/>
          <w:vertAlign w:val="baseline"/>
        </w:rPr>
        <w:t>,</w:t>
      </w:r>
      <w:r>
        <w:rPr>
          <w:spacing w:val="-2"/>
          <w:sz w:val="18"/>
          <w:vertAlign w:val="baseline"/>
        </w:rPr>
        <w:t> </w:t>
      </w:r>
      <w:r>
        <w:rPr>
          <w:spacing w:val="-5"/>
          <w:sz w:val="18"/>
          <w:vertAlign w:val="baseline"/>
        </w:rPr>
        <w:t>F</w:t>
      </w:r>
      <w:r>
        <w:rPr>
          <w:spacing w:val="-5"/>
          <w:sz w:val="18"/>
          <w:vertAlign w:val="subscript"/>
        </w:rPr>
        <w:t>3</w:t>
      </w:r>
    </w:p>
    <w:p>
      <w:pPr>
        <w:pStyle w:val="BodyText"/>
        <w:spacing w:before="184"/>
        <w:rPr>
          <w:sz w:val="20"/>
        </w:rPr>
      </w:pPr>
    </w:p>
    <w:p>
      <w:pPr>
        <w:spacing w:after="0"/>
        <w:rPr>
          <w:sz w:val="20"/>
        </w:rPr>
        <w:sectPr>
          <w:type w:val="continuous"/>
          <w:pgSz w:w="11910" w:h="16840"/>
          <w:pgMar w:header="0" w:footer="986" w:top="1920" w:bottom="1180" w:left="960" w:right="460"/>
        </w:sectPr>
      </w:pPr>
    </w:p>
    <w:p>
      <w:pPr>
        <w:pStyle w:val="BodyText"/>
        <w:spacing w:before="153"/>
        <w:rPr>
          <w:sz w:val="18"/>
        </w:rPr>
      </w:pPr>
    </w:p>
    <w:p>
      <w:pPr>
        <w:spacing w:before="0"/>
        <w:ind w:left="0" w:right="0" w:firstLine="0"/>
        <w:jc w:val="right"/>
        <w:rPr>
          <w:sz w:val="18"/>
        </w:rPr>
      </w:pPr>
      <w:r>
        <w:rPr/>
        <mc:AlternateContent>
          <mc:Choice Requires="wps">
            <w:drawing>
              <wp:anchor distT="0" distB="0" distL="0" distR="0" allowOverlap="1" layoutInCell="1" locked="0" behindDoc="0" simplePos="0" relativeHeight="15782912">
                <wp:simplePos x="0" y="0"/>
                <wp:positionH relativeFrom="page">
                  <wp:posOffset>4665662</wp:posOffset>
                </wp:positionH>
                <wp:positionV relativeFrom="paragraph">
                  <wp:posOffset>155079</wp:posOffset>
                </wp:positionV>
                <wp:extent cx="624840" cy="234315"/>
                <wp:effectExtent l="0" t="0" r="0" b="0"/>
                <wp:wrapNone/>
                <wp:docPr id="297" name="Textbox 297"/>
                <wp:cNvGraphicFramePr>
                  <a:graphicFrameLocks/>
                </wp:cNvGraphicFramePr>
                <a:graphic>
                  <a:graphicData uri="http://schemas.microsoft.com/office/word/2010/wordprocessingShape">
                    <wps:wsp>
                      <wps:cNvPr id="297" name="Textbox 297"/>
                      <wps:cNvSpPr txBox="1"/>
                      <wps:spPr>
                        <a:xfrm>
                          <a:off x="0" y="0"/>
                          <a:ext cx="624840" cy="234315"/>
                        </a:xfrm>
                        <a:prstGeom prst="rect">
                          <a:avLst/>
                        </a:prstGeom>
                      </wps:spPr>
                      <wps:txbx>
                        <w:txbxContent>
                          <w:p>
                            <w:pPr>
                              <w:spacing w:before="25"/>
                              <w:ind w:left="257" w:right="0" w:firstLine="0"/>
                              <w:jc w:val="left"/>
                              <w:rPr>
                                <w:sz w:val="18"/>
                              </w:rPr>
                            </w:pPr>
                            <w:r>
                              <w:rPr>
                                <w:spacing w:val="-2"/>
                                <w:sz w:val="18"/>
                              </w:rPr>
                              <w:t>A</w:t>
                            </w:r>
                            <w:r>
                              <w:rPr>
                                <w:spacing w:val="-2"/>
                                <w:sz w:val="18"/>
                                <w:vertAlign w:val="subscript"/>
                              </w:rPr>
                              <w:t>1</w:t>
                            </w:r>
                            <w:r>
                              <w:rPr>
                                <w:spacing w:val="-2"/>
                                <w:sz w:val="18"/>
                                <w:vertAlign w:val="baseline"/>
                              </w:rPr>
                              <w:t>H</w:t>
                            </w:r>
                            <w:r>
                              <w:rPr>
                                <w:spacing w:val="-2"/>
                                <w:sz w:val="18"/>
                                <w:vertAlign w:val="subscript"/>
                              </w:rPr>
                              <w:t>1</w:t>
                            </w:r>
                            <w:r>
                              <w:rPr>
                                <w:spacing w:val="-2"/>
                                <w:sz w:val="18"/>
                                <w:vertAlign w:val="baseline"/>
                              </w:rPr>
                              <w:t>F</w:t>
                            </w:r>
                          </w:p>
                        </w:txbxContent>
                      </wps:txbx>
                      <wps:bodyPr wrap="square" lIns="0" tIns="0" rIns="0" bIns="0" rtlCol="0">
                        <a:noAutofit/>
                      </wps:bodyPr>
                    </wps:wsp>
                  </a:graphicData>
                </a:graphic>
              </wp:anchor>
            </w:drawing>
          </mc:Choice>
          <mc:Fallback>
            <w:pict>
              <v:shape style="position:absolute;margin-left:367.375pt;margin-top:12.211006pt;width:49.2pt;height:18.45pt;mso-position-horizontal-relative:page;mso-position-vertical-relative:paragraph;z-index:15782912" type="#_x0000_t202" id="docshape214" filled="false" stroked="false">
                <v:textbox inset="0,0,0,0">
                  <w:txbxContent>
                    <w:p>
                      <w:pPr>
                        <w:spacing w:before="25"/>
                        <w:ind w:left="257" w:right="0" w:firstLine="0"/>
                        <w:jc w:val="left"/>
                        <w:rPr>
                          <w:sz w:val="18"/>
                        </w:rPr>
                      </w:pPr>
                      <w:r>
                        <w:rPr>
                          <w:spacing w:val="-2"/>
                          <w:sz w:val="18"/>
                        </w:rPr>
                        <w:t>A</w:t>
                      </w:r>
                      <w:r>
                        <w:rPr>
                          <w:spacing w:val="-2"/>
                          <w:sz w:val="18"/>
                          <w:vertAlign w:val="subscript"/>
                        </w:rPr>
                        <w:t>1</w:t>
                      </w:r>
                      <w:r>
                        <w:rPr>
                          <w:spacing w:val="-2"/>
                          <w:sz w:val="18"/>
                          <w:vertAlign w:val="baseline"/>
                        </w:rPr>
                        <w:t>H</w:t>
                      </w:r>
                      <w:r>
                        <w:rPr>
                          <w:spacing w:val="-2"/>
                          <w:sz w:val="18"/>
                          <w:vertAlign w:val="subscript"/>
                        </w:rPr>
                        <w:t>1</w:t>
                      </w:r>
                      <w:r>
                        <w:rPr>
                          <w:spacing w:val="-2"/>
                          <w:sz w:val="18"/>
                          <w:vertAlign w:val="baseline"/>
                        </w:rPr>
                        <w:t>F</w:t>
                      </w:r>
                    </w:p>
                  </w:txbxContent>
                </v:textbox>
                <w10:wrap type="none"/>
              </v:shape>
            </w:pict>
          </mc:Fallback>
        </mc:AlternateContent>
      </w:r>
      <w:r>
        <w:rPr/>
        <mc:AlternateContent>
          <mc:Choice Requires="wps">
            <w:drawing>
              <wp:anchor distT="0" distB="0" distL="0" distR="0" allowOverlap="1" layoutInCell="1" locked="0" behindDoc="0" simplePos="0" relativeHeight="15783424">
                <wp:simplePos x="0" y="0"/>
                <wp:positionH relativeFrom="page">
                  <wp:posOffset>4722495</wp:posOffset>
                </wp:positionH>
                <wp:positionV relativeFrom="paragraph">
                  <wp:posOffset>-312597</wp:posOffset>
                </wp:positionV>
                <wp:extent cx="633095" cy="243840"/>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633095" cy="243840"/>
                        </a:xfrm>
                        <a:prstGeom prst="rect">
                          <a:avLst/>
                        </a:prstGeom>
                        <a:ln w="9525">
                          <a:solidFill>
                            <a:srgbClr val="000000"/>
                          </a:solidFill>
                          <a:prstDash val="solid"/>
                        </a:ln>
                      </wps:spPr>
                      <wps:txbx>
                        <w:txbxContent>
                          <w:p>
                            <w:pPr>
                              <w:spacing w:before="44"/>
                              <w:ind w:left="143" w:right="0" w:firstLine="0"/>
                              <w:jc w:val="left"/>
                              <w:rPr>
                                <w:sz w:val="18"/>
                              </w:rPr>
                            </w:pPr>
                            <w:r>
                              <w:rPr>
                                <w:sz w:val="18"/>
                              </w:rPr>
                              <w:t>V</w:t>
                            </w:r>
                            <w:r>
                              <w:rPr>
                                <w:sz w:val="18"/>
                                <w:vertAlign w:val="subscript"/>
                              </w:rPr>
                              <w:t>1</w:t>
                            </w:r>
                            <w:r>
                              <w:rPr>
                                <w:sz w:val="18"/>
                                <w:vertAlign w:val="baseline"/>
                              </w:rPr>
                              <w:t>, V</w:t>
                            </w:r>
                            <w:r>
                              <w:rPr>
                                <w:sz w:val="18"/>
                                <w:vertAlign w:val="subscript"/>
                              </w:rPr>
                              <w:t>2</w:t>
                            </w:r>
                            <w:r>
                              <w:rPr>
                                <w:sz w:val="18"/>
                                <w:vertAlign w:val="baseline"/>
                              </w:rPr>
                              <w:t>, </w:t>
                            </w:r>
                            <w:r>
                              <w:rPr>
                                <w:spacing w:val="-10"/>
                                <w:sz w:val="18"/>
                                <w:vertAlign w:val="baseline"/>
                              </w:rPr>
                              <w:t>N</w:t>
                            </w:r>
                          </w:p>
                        </w:txbxContent>
                      </wps:txbx>
                      <wps:bodyPr wrap="square" lIns="0" tIns="0" rIns="0" bIns="0" rtlCol="0">
                        <a:noAutofit/>
                      </wps:bodyPr>
                    </wps:wsp>
                  </a:graphicData>
                </a:graphic>
              </wp:anchor>
            </w:drawing>
          </mc:Choice>
          <mc:Fallback>
            <w:pict>
              <v:shape style="position:absolute;margin-left:371.850006pt;margin-top:-24.613995pt;width:49.85pt;height:19.2pt;mso-position-horizontal-relative:page;mso-position-vertical-relative:paragraph;z-index:15783424" type="#_x0000_t202" id="docshape215" filled="false" stroked="true" strokeweight=".75pt" strokecolor="#000000">
                <v:textbox inset="0,0,0,0">
                  <w:txbxContent>
                    <w:p>
                      <w:pPr>
                        <w:spacing w:before="44"/>
                        <w:ind w:left="143" w:right="0" w:firstLine="0"/>
                        <w:jc w:val="left"/>
                        <w:rPr>
                          <w:sz w:val="18"/>
                        </w:rPr>
                      </w:pPr>
                      <w:r>
                        <w:rPr>
                          <w:sz w:val="18"/>
                        </w:rPr>
                        <w:t>V</w:t>
                      </w:r>
                      <w:r>
                        <w:rPr>
                          <w:sz w:val="18"/>
                          <w:vertAlign w:val="subscript"/>
                        </w:rPr>
                        <w:t>1</w:t>
                      </w:r>
                      <w:r>
                        <w:rPr>
                          <w:sz w:val="18"/>
                          <w:vertAlign w:val="baseline"/>
                        </w:rPr>
                        <w:t>, V</w:t>
                      </w:r>
                      <w:r>
                        <w:rPr>
                          <w:sz w:val="18"/>
                          <w:vertAlign w:val="subscript"/>
                        </w:rPr>
                        <w:t>2</w:t>
                      </w:r>
                      <w:r>
                        <w:rPr>
                          <w:sz w:val="18"/>
                          <w:vertAlign w:val="baseline"/>
                        </w:rPr>
                        <w:t>, </w:t>
                      </w:r>
                      <w:r>
                        <w:rPr>
                          <w:spacing w:val="-10"/>
                          <w:sz w:val="18"/>
                          <w:vertAlign w:val="baseline"/>
                        </w:rPr>
                        <w:t>N</w:t>
                      </w:r>
                    </w:p>
                  </w:txbxContent>
                </v:textbox>
                <v:stroke dashstyle="solid"/>
                <w10:wrap type="none"/>
              </v:shape>
            </w:pict>
          </mc:Fallback>
        </mc:AlternateContent>
      </w:r>
      <w:r>
        <w:rPr>
          <w:sz w:val="18"/>
        </w:rPr>
        <w:t>X</w:t>
      </w:r>
      <w:r>
        <w:rPr>
          <w:sz w:val="18"/>
          <w:vertAlign w:val="subscript"/>
        </w:rPr>
        <w:t>1</w:t>
      </w:r>
      <w:r>
        <w:rPr>
          <w:sz w:val="18"/>
          <w:vertAlign w:val="baseline"/>
        </w:rPr>
        <w:t> ≥ </w:t>
      </w:r>
      <w:r>
        <w:rPr>
          <w:spacing w:val="-10"/>
          <w:sz w:val="18"/>
          <w:vertAlign w:val="baseline"/>
        </w:rPr>
        <w:t>9</w:t>
      </w:r>
    </w:p>
    <w:p>
      <w:pPr>
        <w:spacing w:before="89"/>
        <w:ind w:left="482" w:right="0" w:firstLine="0"/>
        <w:jc w:val="left"/>
        <w:rPr>
          <w:sz w:val="28"/>
        </w:rPr>
      </w:pPr>
      <w:r>
        <w:rPr/>
        <w:br w:type="column"/>
      </w:r>
      <w:r>
        <w:rPr>
          <w:spacing w:val="-5"/>
          <w:sz w:val="28"/>
        </w:rPr>
        <w:t>Yes</w:t>
      </w:r>
    </w:p>
    <w:p>
      <w:pPr>
        <w:spacing w:after="0"/>
        <w:jc w:val="left"/>
        <w:rPr>
          <w:sz w:val="28"/>
        </w:rPr>
        <w:sectPr>
          <w:type w:val="continuous"/>
          <w:pgSz w:w="11910" w:h="16840"/>
          <w:pgMar w:header="0" w:footer="986" w:top="1920" w:bottom="1180" w:left="960" w:right="460"/>
          <w:cols w:num="2" w:equalWidth="0">
            <w:col w:w="2554" w:space="40"/>
            <w:col w:w="7896"/>
          </w:cols>
        </w:sectPr>
      </w:pPr>
    </w:p>
    <w:p>
      <w:pPr>
        <w:pStyle w:val="BodyText"/>
        <w:spacing w:before="49"/>
        <w:rPr>
          <w:sz w:val="20"/>
        </w:rPr>
      </w:pPr>
    </w:p>
    <w:p>
      <w:pPr>
        <w:spacing w:after="0"/>
        <w:rPr>
          <w:sz w:val="20"/>
        </w:rPr>
        <w:sectPr>
          <w:type w:val="continuous"/>
          <w:pgSz w:w="11910" w:h="16840"/>
          <w:pgMar w:header="0" w:footer="986" w:top="1920" w:bottom="1180" w:left="960" w:right="460"/>
        </w:sectPr>
      </w:pPr>
    </w:p>
    <w:p>
      <w:pPr>
        <w:spacing w:before="206"/>
        <w:ind w:left="0" w:right="191" w:firstLine="0"/>
        <w:jc w:val="right"/>
        <w:rPr>
          <w:sz w:val="18"/>
        </w:rPr>
      </w:pPr>
      <w:r>
        <w:rPr>
          <w:spacing w:val="-5"/>
          <w:sz w:val="18"/>
        </w:rPr>
        <w:t>No</w:t>
      </w:r>
    </w:p>
    <w:p>
      <w:pPr>
        <w:pStyle w:val="BodyText"/>
        <w:spacing w:before="189"/>
        <w:rPr>
          <w:sz w:val="18"/>
        </w:rPr>
      </w:pPr>
    </w:p>
    <w:p>
      <w:pPr>
        <w:spacing w:line="266" w:lineRule="auto" w:before="1"/>
        <w:ind w:left="2138" w:right="462" w:firstLine="0"/>
        <w:jc w:val="left"/>
        <w:rPr>
          <w:sz w:val="10"/>
        </w:rPr>
      </w:pPr>
      <w:r>
        <w:rPr>
          <w:spacing w:val="-4"/>
          <w:position w:val="2"/>
          <w:sz w:val="16"/>
        </w:rPr>
        <w:t>W</w:t>
      </w:r>
      <w:r>
        <w:rPr>
          <w:spacing w:val="-4"/>
          <w:sz w:val="10"/>
        </w:rPr>
        <w:t>1</w:t>
      </w:r>
      <w:r>
        <w:rPr>
          <w:spacing w:val="-4"/>
          <w:position w:val="2"/>
          <w:sz w:val="16"/>
        </w:rPr>
        <w:t>&lt;</w:t>
      </w:r>
      <w:r>
        <w:rPr>
          <w:spacing w:val="40"/>
          <w:position w:val="2"/>
          <w:sz w:val="16"/>
        </w:rPr>
        <w:t> </w:t>
      </w:r>
      <w:r>
        <w:rPr>
          <w:spacing w:val="-6"/>
          <w:position w:val="2"/>
          <w:sz w:val="16"/>
        </w:rPr>
        <w:t>W</w:t>
      </w:r>
      <w:r>
        <w:rPr>
          <w:spacing w:val="-6"/>
          <w:sz w:val="10"/>
        </w:rPr>
        <w:t>2</w:t>
      </w:r>
    </w:p>
    <w:p>
      <w:pPr>
        <w:pStyle w:val="BodyText"/>
        <w:spacing w:before="172"/>
        <w:rPr>
          <w:sz w:val="16"/>
        </w:rPr>
      </w:pPr>
    </w:p>
    <w:p>
      <w:pPr>
        <w:spacing w:before="0"/>
        <w:ind w:left="0" w:right="0" w:firstLine="0"/>
        <w:jc w:val="right"/>
        <w:rPr>
          <w:sz w:val="18"/>
        </w:rPr>
      </w:pPr>
      <w:r>
        <w:rPr>
          <w:spacing w:val="-5"/>
          <w:sz w:val="18"/>
        </w:rPr>
        <w:t>No</w:t>
      </w:r>
    </w:p>
    <w:p>
      <w:pPr>
        <w:pStyle w:val="BodyText"/>
        <w:spacing w:before="113"/>
        <w:rPr>
          <w:sz w:val="18"/>
        </w:rPr>
      </w:pPr>
    </w:p>
    <w:p>
      <w:pPr>
        <w:spacing w:before="0"/>
        <w:ind w:left="2138" w:right="0" w:firstLine="0"/>
        <w:jc w:val="left"/>
        <w:rPr>
          <w:sz w:val="16"/>
        </w:rPr>
      </w:pPr>
      <w:r>
        <w:rPr>
          <w:spacing w:val="-5"/>
          <w:sz w:val="16"/>
        </w:rPr>
        <w:t>MD</w:t>
      </w:r>
    </w:p>
    <w:p>
      <w:pPr>
        <w:spacing w:before="29"/>
        <w:ind w:left="2138" w:right="0" w:firstLine="0"/>
        <w:jc w:val="left"/>
        <w:rPr>
          <w:sz w:val="10"/>
        </w:rPr>
      </w:pPr>
      <w:r>
        <w:rPr>
          <w:spacing w:val="-5"/>
          <w:position w:val="2"/>
          <w:sz w:val="16"/>
        </w:rPr>
        <w:t>&lt;D</w:t>
      </w:r>
      <w:r>
        <w:rPr>
          <w:spacing w:val="-5"/>
          <w:sz w:val="10"/>
        </w:rPr>
        <w:t>I</w:t>
      </w:r>
    </w:p>
    <w:p>
      <w:pPr>
        <w:spacing w:line="240" w:lineRule="auto" w:before="0"/>
        <w:rPr>
          <w:sz w:val="18"/>
        </w:rPr>
      </w:pPr>
      <w:r>
        <w:rPr/>
        <w:br w:type="column"/>
      </w:r>
      <w:r>
        <w:rPr>
          <w:sz w:val="18"/>
        </w:rPr>
      </w:r>
    </w:p>
    <w:p>
      <w:pPr>
        <w:pStyle w:val="BodyText"/>
        <w:rPr>
          <w:sz w:val="18"/>
        </w:rPr>
      </w:pPr>
    </w:p>
    <w:p>
      <w:pPr>
        <w:pStyle w:val="BodyText"/>
        <w:spacing w:before="161"/>
        <w:rPr>
          <w:sz w:val="18"/>
        </w:rPr>
      </w:pPr>
    </w:p>
    <w:p>
      <w:pPr>
        <w:spacing w:before="0"/>
        <w:ind w:left="412" w:right="0" w:firstLine="0"/>
        <w:jc w:val="left"/>
        <w:rPr>
          <w:sz w:val="18"/>
        </w:rPr>
      </w:pPr>
      <w:r>
        <w:rPr>
          <w:spacing w:val="-5"/>
          <w:sz w:val="18"/>
        </w:rPr>
        <w:t>Yes</w:t>
      </w:r>
    </w:p>
    <w:p>
      <w:pPr>
        <w:pStyle w:val="BodyText"/>
        <w:rPr>
          <w:sz w:val="18"/>
        </w:rPr>
      </w:pPr>
    </w:p>
    <w:p>
      <w:pPr>
        <w:pStyle w:val="BodyText"/>
        <w:rPr>
          <w:sz w:val="18"/>
        </w:rPr>
      </w:pPr>
    </w:p>
    <w:p>
      <w:pPr>
        <w:pStyle w:val="BodyText"/>
        <w:rPr>
          <w:sz w:val="18"/>
        </w:rPr>
      </w:pPr>
    </w:p>
    <w:p>
      <w:pPr>
        <w:pStyle w:val="BodyText"/>
        <w:spacing w:before="196"/>
        <w:rPr>
          <w:sz w:val="18"/>
        </w:rPr>
      </w:pPr>
    </w:p>
    <w:p>
      <w:pPr>
        <w:spacing w:before="0"/>
        <w:ind w:left="392" w:right="0" w:firstLine="0"/>
        <w:jc w:val="left"/>
        <w:rPr>
          <w:sz w:val="18"/>
        </w:rPr>
      </w:pPr>
      <w:r>
        <w:rPr>
          <w:spacing w:val="-5"/>
          <w:sz w:val="18"/>
        </w:rPr>
        <w:t>Yes</w:t>
      </w:r>
    </w:p>
    <w:p>
      <w:pPr>
        <w:spacing w:line="506" w:lineRule="auto" w:before="93"/>
        <w:ind w:left="144" w:right="0" w:firstLine="0"/>
        <w:jc w:val="left"/>
        <w:rPr>
          <w:sz w:val="18"/>
        </w:rPr>
      </w:pPr>
      <w:r>
        <w:rPr/>
        <w:br w:type="column"/>
      </w:r>
      <w:r>
        <w:rPr>
          <w:spacing w:val="-2"/>
          <w:sz w:val="18"/>
        </w:rPr>
        <w:t>PRINT</w:t>
      </w:r>
      <w:r>
        <w:rPr>
          <w:spacing w:val="40"/>
          <w:sz w:val="18"/>
        </w:rPr>
        <w:t> </w:t>
      </w:r>
      <w:r>
        <w:rPr>
          <w:sz w:val="18"/>
        </w:rPr>
        <w:t>C</w:t>
      </w:r>
      <w:r>
        <w:rPr>
          <w:sz w:val="18"/>
          <w:vertAlign w:val="subscript"/>
        </w:rPr>
        <w:t>4</w:t>
      </w:r>
      <w:r>
        <w:rPr>
          <w:sz w:val="18"/>
          <w:vertAlign w:val="baseline"/>
        </w:rPr>
        <w:t>,</w:t>
      </w:r>
      <w:r>
        <w:rPr>
          <w:spacing w:val="-12"/>
          <w:sz w:val="18"/>
          <w:vertAlign w:val="baseline"/>
        </w:rPr>
        <w:t> </w:t>
      </w:r>
      <w:r>
        <w:rPr>
          <w:sz w:val="18"/>
          <w:vertAlign w:val="baseline"/>
        </w:rPr>
        <w:t>C</w:t>
      </w:r>
      <w:r>
        <w:rPr>
          <w:sz w:val="18"/>
          <w:vertAlign w:val="subscript"/>
        </w:rPr>
        <w:t>5</w:t>
      </w:r>
      <w:r>
        <w:rPr>
          <w:sz w:val="18"/>
          <w:vertAlign w:val="baseline"/>
        </w:rPr>
        <w:t>,</w:t>
      </w:r>
      <w:r>
        <w:rPr>
          <w:spacing w:val="-11"/>
          <w:sz w:val="18"/>
          <w:vertAlign w:val="baseline"/>
        </w:rPr>
        <w:t> </w:t>
      </w:r>
      <w:r>
        <w:rPr>
          <w:sz w:val="18"/>
          <w:vertAlign w:val="baseline"/>
        </w:rPr>
        <w:t>C</w:t>
      </w:r>
      <w:r>
        <w:rPr>
          <w:sz w:val="18"/>
          <w:vertAlign w:val="subscript"/>
        </w:rPr>
        <w:t>6</w:t>
      </w:r>
      <w:r>
        <w:rPr>
          <w:sz w:val="18"/>
          <w:vertAlign w:val="baseline"/>
        </w:rPr>
        <w:t>,</w:t>
      </w:r>
    </w:p>
    <w:p>
      <w:pPr>
        <w:spacing w:line="240" w:lineRule="auto" w:before="0"/>
        <w:rPr>
          <w:sz w:val="18"/>
        </w:rPr>
      </w:pPr>
      <w:r>
        <w:rPr/>
        <w:br w:type="column"/>
      </w:r>
      <w:r>
        <w:rPr>
          <w:sz w:val="18"/>
        </w:rPr>
      </w:r>
    </w:p>
    <w:p>
      <w:pPr>
        <w:pStyle w:val="BodyText"/>
        <w:rPr>
          <w:sz w:val="18"/>
        </w:rPr>
      </w:pPr>
    </w:p>
    <w:p>
      <w:pPr>
        <w:pStyle w:val="BodyText"/>
        <w:spacing w:before="69"/>
        <w:rPr>
          <w:sz w:val="18"/>
        </w:rPr>
      </w:pPr>
    </w:p>
    <w:p>
      <w:pPr>
        <w:tabs>
          <w:tab w:pos="2003" w:val="left" w:leader="none"/>
        </w:tabs>
        <w:spacing w:before="0"/>
        <w:ind w:left="1542" w:right="0" w:firstLine="0"/>
        <w:jc w:val="left"/>
        <w:rPr>
          <w:sz w:val="18"/>
        </w:rPr>
      </w:pPr>
      <w:r>
        <w:rPr>
          <w:spacing w:val="-5"/>
          <w:position w:val="13"/>
          <w:sz w:val="18"/>
        </w:rPr>
        <w:t>No</w:t>
      </w:r>
      <w:r>
        <w:rPr>
          <w:position w:val="13"/>
          <w:sz w:val="18"/>
        </w:rPr>
        <w:tab/>
      </w:r>
      <w:r>
        <w:rPr>
          <w:sz w:val="18"/>
        </w:rPr>
        <w:t>B =</w:t>
      </w:r>
      <w:r>
        <w:rPr>
          <w:spacing w:val="-1"/>
          <w:sz w:val="18"/>
        </w:rPr>
        <w:t> </w:t>
      </w:r>
      <w:r>
        <w:rPr>
          <w:spacing w:val="-10"/>
          <w:sz w:val="18"/>
        </w:rPr>
        <w:t>1</w:t>
      </w:r>
    </w:p>
    <w:p>
      <w:pPr>
        <w:pStyle w:val="BodyText"/>
        <w:rPr>
          <w:sz w:val="18"/>
        </w:rPr>
      </w:pPr>
    </w:p>
    <w:p>
      <w:pPr>
        <w:pStyle w:val="BodyText"/>
        <w:rPr>
          <w:sz w:val="18"/>
        </w:rPr>
      </w:pPr>
    </w:p>
    <w:p>
      <w:pPr>
        <w:pStyle w:val="BodyText"/>
        <w:rPr>
          <w:sz w:val="18"/>
        </w:rPr>
      </w:pPr>
    </w:p>
    <w:p>
      <w:pPr>
        <w:pStyle w:val="BodyText"/>
        <w:spacing w:before="41"/>
        <w:rPr>
          <w:sz w:val="18"/>
        </w:rPr>
      </w:pPr>
    </w:p>
    <w:p>
      <w:pPr>
        <w:spacing w:before="0"/>
        <w:ind w:left="0" w:right="267" w:firstLine="0"/>
        <w:jc w:val="right"/>
        <w:rPr>
          <w:sz w:val="18"/>
        </w:rPr>
      </w:pPr>
      <w:r>
        <w:rPr>
          <w:spacing w:val="-5"/>
          <w:sz w:val="18"/>
        </w:rPr>
        <w:t>H</w:t>
      </w:r>
      <w:r>
        <w:rPr>
          <w:spacing w:val="-5"/>
          <w:sz w:val="18"/>
          <w:vertAlign w:val="subscript"/>
        </w:rPr>
        <w:t>1</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65"/>
        <w:rPr>
          <w:sz w:val="18"/>
        </w:rPr>
      </w:pPr>
    </w:p>
    <w:p>
      <w:pPr>
        <w:spacing w:before="0"/>
        <w:ind w:left="194" w:right="0" w:firstLine="0"/>
        <w:jc w:val="left"/>
        <w:rPr>
          <w:sz w:val="18"/>
        </w:rPr>
      </w:pPr>
      <w:r>
        <w:rPr>
          <w:spacing w:val="-5"/>
          <w:sz w:val="18"/>
        </w:rPr>
        <w:t>Yes</w:t>
      </w:r>
    </w:p>
    <w:p>
      <w:pPr>
        <w:spacing w:after="0"/>
        <w:jc w:val="left"/>
        <w:rPr>
          <w:sz w:val="18"/>
        </w:rPr>
        <w:sectPr>
          <w:type w:val="continuous"/>
          <w:pgSz w:w="11910" w:h="16840"/>
          <w:pgMar w:header="0" w:footer="986" w:top="1920" w:bottom="1180" w:left="960" w:right="460"/>
          <w:cols w:num="5" w:equalWidth="0">
            <w:col w:w="2900" w:space="40"/>
            <w:col w:w="691" w:space="39"/>
            <w:col w:w="913" w:space="40"/>
            <w:col w:w="2406" w:space="39"/>
            <w:col w:w="3422"/>
          </w:cols>
        </w:sectPr>
      </w:pPr>
    </w:p>
    <w:p>
      <w:pPr>
        <w:spacing w:before="70"/>
        <w:ind w:left="6570" w:right="0" w:firstLine="0"/>
        <w:jc w:val="left"/>
        <w:rPr>
          <w:sz w:val="18"/>
        </w:rPr>
      </w:pPr>
      <w:r>
        <w:rPr>
          <w:sz w:val="18"/>
        </w:rPr>
        <w:t>Sub-</w:t>
      </w:r>
      <w:r>
        <w:rPr>
          <w:spacing w:val="-2"/>
          <w:sz w:val="18"/>
        </w:rPr>
        <w:t>programe:</w:t>
      </w:r>
    </w:p>
    <w:p>
      <w:pPr>
        <w:tabs>
          <w:tab w:pos="4082" w:val="left" w:leader="none"/>
        </w:tabs>
        <w:spacing w:before="30"/>
        <w:ind w:left="0" w:right="450" w:firstLine="0"/>
        <w:jc w:val="center"/>
        <w:rPr>
          <w:sz w:val="18"/>
        </w:rPr>
      </w:pPr>
      <w:r>
        <w:rPr>
          <w:spacing w:val="-5"/>
          <w:position w:val="-4"/>
          <w:sz w:val="18"/>
        </w:rPr>
        <w:t>No</w:t>
      </w:r>
      <w:r>
        <w:rPr>
          <w:position w:val="-4"/>
          <w:sz w:val="18"/>
        </w:rPr>
        <w:tab/>
      </w:r>
      <w:r>
        <w:rPr>
          <w:sz w:val="18"/>
        </w:rPr>
        <w:t>Building</w:t>
      </w:r>
      <w:r>
        <w:rPr>
          <w:spacing w:val="-1"/>
          <w:sz w:val="18"/>
        </w:rPr>
        <w:t> </w:t>
      </w:r>
      <w:r>
        <w:rPr>
          <w:spacing w:val="-4"/>
          <w:sz w:val="18"/>
        </w:rPr>
        <w:t>data</w:t>
      </w:r>
    </w:p>
    <w:p>
      <w:pPr>
        <w:pStyle w:val="BodyText"/>
        <w:spacing w:before="10"/>
        <w:rPr>
          <w:sz w:val="18"/>
        </w:rPr>
      </w:pPr>
    </w:p>
    <w:p>
      <w:pPr>
        <w:spacing w:after="0"/>
        <w:rPr>
          <w:sz w:val="18"/>
        </w:rPr>
        <w:sectPr>
          <w:type w:val="continuous"/>
          <w:pgSz w:w="11910" w:h="16840"/>
          <w:pgMar w:header="0" w:footer="986" w:top="1920" w:bottom="1180" w:left="960" w:right="460"/>
        </w:sectPr>
      </w:pPr>
    </w:p>
    <w:p>
      <w:pPr>
        <w:spacing w:before="93"/>
        <w:ind w:left="1798" w:right="0" w:firstLine="0"/>
        <w:jc w:val="left"/>
        <w:rPr>
          <w:sz w:val="18"/>
        </w:rPr>
      </w:pPr>
      <w:r>
        <w:rPr>
          <w:sz w:val="18"/>
        </w:rPr>
        <w:t>KS =</w:t>
      </w:r>
      <w:r>
        <w:rPr>
          <w:spacing w:val="-1"/>
          <w:sz w:val="18"/>
        </w:rPr>
        <w:t> </w:t>
      </w:r>
      <w:r>
        <w:rPr>
          <w:spacing w:val="-2"/>
          <w:sz w:val="18"/>
        </w:rPr>
        <w:t>DC/DK</w:t>
      </w:r>
    </w:p>
    <w:p>
      <w:pPr>
        <w:spacing w:line="240" w:lineRule="auto" w:before="42"/>
        <w:rPr>
          <w:sz w:val="18"/>
        </w:rPr>
      </w:pPr>
      <w:r>
        <w:rPr/>
        <w:br w:type="column"/>
      </w:r>
      <w:r>
        <w:rPr>
          <w:sz w:val="18"/>
        </w:rPr>
      </w:r>
    </w:p>
    <w:p>
      <w:pPr>
        <w:spacing w:line="276" w:lineRule="auto" w:before="0"/>
        <w:ind w:left="1797" w:right="2814" w:firstLine="0"/>
        <w:jc w:val="left"/>
        <w:rPr>
          <w:sz w:val="18"/>
        </w:rPr>
      </w:pPr>
      <w:r>
        <w:rPr>
          <w:sz w:val="18"/>
        </w:rPr>
        <w:t>Declaration</w:t>
      </w:r>
      <w:r>
        <w:rPr>
          <w:spacing w:val="-12"/>
          <w:sz w:val="18"/>
        </w:rPr>
        <w:t> </w:t>
      </w:r>
      <w:r>
        <w:rPr>
          <w:sz w:val="18"/>
        </w:rPr>
        <w:t>of</w:t>
      </w:r>
      <w:r>
        <w:rPr>
          <w:spacing w:val="-11"/>
          <w:sz w:val="18"/>
        </w:rPr>
        <w:t> </w:t>
      </w:r>
      <w:r>
        <w:rPr>
          <w:sz w:val="18"/>
        </w:rPr>
        <w:t>PM, CM plan period</w:t>
      </w:r>
    </w:p>
    <w:p>
      <w:pPr>
        <w:spacing w:after="0" w:line="276" w:lineRule="auto"/>
        <w:jc w:val="left"/>
        <w:rPr>
          <w:sz w:val="18"/>
        </w:rPr>
        <w:sectPr>
          <w:type w:val="continuous"/>
          <w:pgSz w:w="11910" w:h="16840"/>
          <w:pgMar w:header="0" w:footer="986" w:top="1920" w:bottom="1180" w:left="960" w:right="460"/>
          <w:cols w:num="2" w:equalWidth="0">
            <w:col w:w="2821" w:space="1666"/>
            <w:col w:w="6003"/>
          </w:cols>
        </w:sectPr>
      </w:pPr>
    </w:p>
    <w:p>
      <w:pPr>
        <w:pStyle w:val="BodyText"/>
        <w:rPr>
          <w:sz w:val="18"/>
        </w:rPr>
      </w:pPr>
      <w:r>
        <w:rPr/>
        <mc:AlternateContent>
          <mc:Choice Requires="wps">
            <w:drawing>
              <wp:anchor distT="0" distB="0" distL="0" distR="0" allowOverlap="1" layoutInCell="1" locked="0" behindDoc="1" simplePos="0" relativeHeight="474033664">
                <wp:simplePos x="0" y="0"/>
                <wp:positionH relativeFrom="page">
                  <wp:posOffset>926464</wp:posOffset>
                </wp:positionH>
                <wp:positionV relativeFrom="page">
                  <wp:posOffset>1004252</wp:posOffset>
                </wp:positionV>
                <wp:extent cx="5906770" cy="8467090"/>
                <wp:effectExtent l="0" t="0" r="0" b="0"/>
                <wp:wrapNone/>
                <wp:docPr id="299" name="Group 299"/>
                <wp:cNvGraphicFramePr>
                  <a:graphicFrameLocks/>
                </wp:cNvGraphicFramePr>
                <a:graphic>
                  <a:graphicData uri="http://schemas.microsoft.com/office/word/2010/wordprocessingGroup">
                    <wpg:wgp>
                      <wpg:cNvPr id="299" name="Group 299"/>
                      <wpg:cNvGrpSpPr/>
                      <wpg:grpSpPr>
                        <a:xfrm>
                          <a:off x="0" y="0"/>
                          <a:ext cx="5906770" cy="8467090"/>
                          <a:chExt cx="5906770" cy="8467090"/>
                        </a:xfrm>
                      </wpg:grpSpPr>
                      <wps:wsp>
                        <wps:cNvPr id="300" name="Graphic 300"/>
                        <wps:cNvSpPr/>
                        <wps:spPr>
                          <a:xfrm>
                            <a:off x="768984" y="741362"/>
                            <a:ext cx="597535" cy="646430"/>
                          </a:xfrm>
                          <a:custGeom>
                            <a:avLst/>
                            <a:gdLst/>
                            <a:ahLst/>
                            <a:cxnLst/>
                            <a:rect l="l" t="t" r="r" b="b"/>
                            <a:pathLst>
                              <a:path w="597535" h="646430">
                                <a:moveTo>
                                  <a:pt x="298704" y="0"/>
                                </a:moveTo>
                                <a:lnTo>
                                  <a:pt x="0" y="323215"/>
                                </a:lnTo>
                                <a:lnTo>
                                  <a:pt x="298704" y="646429"/>
                                </a:lnTo>
                                <a:lnTo>
                                  <a:pt x="597535" y="323215"/>
                                </a:lnTo>
                                <a:lnTo>
                                  <a:pt x="298704" y="0"/>
                                </a:lnTo>
                                <a:close/>
                              </a:path>
                            </a:pathLst>
                          </a:custGeom>
                          <a:solidFill>
                            <a:srgbClr val="FFFFFF"/>
                          </a:solidFill>
                        </wps:spPr>
                        <wps:bodyPr wrap="square" lIns="0" tIns="0" rIns="0" bIns="0" rtlCol="0">
                          <a:prstTxWarp prst="textNoShape">
                            <a:avLst/>
                          </a:prstTxWarp>
                          <a:noAutofit/>
                        </wps:bodyPr>
                      </wps:wsp>
                      <wps:wsp>
                        <wps:cNvPr id="301" name="Graphic 301"/>
                        <wps:cNvSpPr/>
                        <wps:spPr>
                          <a:xfrm>
                            <a:off x="220345" y="436562"/>
                            <a:ext cx="3608704" cy="6791325"/>
                          </a:xfrm>
                          <a:custGeom>
                            <a:avLst/>
                            <a:gdLst/>
                            <a:ahLst/>
                            <a:cxnLst/>
                            <a:rect l="l" t="t" r="r" b="b"/>
                            <a:pathLst>
                              <a:path w="3608704" h="6791325">
                                <a:moveTo>
                                  <a:pt x="847344" y="304800"/>
                                </a:moveTo>
                                <a:lnTo>
                                  <a:pt x="548640" y="628015"/>
                                </a:lnTo>
                                <a:lnTo>
                                  <a:pt x="847344" y="951229"/>
                                </a:lnTo>
                                <a:lnTo>
                                  <a:pt x="1146175" y="628015"/>
                                </a:lnTo>
                                <a:lnTo>
                                  <a:pt x="847344" y="304800"/>
                                </a:lnTo>
                                <a:close/>
                              </a:path>
                              <a:path w="3608704" h="6791325">
                                <a:moveTo>
                                  <a:pt x="561340" y="658495"/>
                                </a:moveTo>
                                <a:lnTo>
                                  <a:pt x="0" y="658495"/>
                                </a:lnTo>
                                <a:lnTo>
                                  <a:pt x="0" y="1512570"/>
                                </a:lnTo>
                              </a:path>
                              <a:path w="3608704" h="6791325">
                                <a:moveTo>
                                  <a:pt x="853440" y="386969"/>
                                </a:moveTo>
                                <a:lnTo>
                                  <a:pt x="853440" y="0"/>
                                </a:lnTo>
                                <a:lnTo>
                                  <a:pt x="2585339" y="0"/>
                                </a:lnTo>
                                <a:lnTo>
                                  <a:pt x="2585339" y="6791325"/>
                                </a:lnTo>
                                <a:lnTo>
                                  <a:pt x="3608704" y="6791325"/>
                                </a:lnTo>
                              </a:path>
                              <a:path w="3608704" h="6791325">
                                <a:moveTo>
                                  <a:pt x="841375" y="939165"/>
                                </a:moveTo>
                                <a:lnTo>
                                  <a:pt x="842010" y="1134110"/>
                                </a:lnTo>
                              </a:path>
                            </a:pathLst>
                          </a:custGeom>
                          <a:ln w="9525">
                            <a:solidFill>
                              <a:srgbClr val="000000"/>
                            </a:solidFill>
                            <a:prstDash val="solid"/>
                          </a:ln>
                        </wps:spPr>
                        <wps:bodyPr wrap="square" lIns="0" tIns="0" rIns="0" bIns="0" rtlCol="0">
                          <a:prstTxWarp prst="textNoShape">
                            <a:avLst/>
                          </a:prstTxWarp>
                          <a:noAutofit/>
                        </wps:bodyPr>
                      </wps:wsp>
                      <wps:wsp>
                        <wps:cNvPr id="302" name="Graphic 302"/>
                        <wps:cNvSpPr/>
                        <wps:spPr>
                          <a:xfrm>
                            <a:off x="37465" y="1827212"/>
                            <a:ext cx="1024890" cy="4925060"/>
                          </a:xfrm>
                          <a:custGeom>
                            <a:avLst/>
                            <a:gdLst/>
                            <a:ahLst/>
                            <a:cxnLst/>
                            <a:rect l="l" t="t" r="r" b="b"/>
                            <a:pathLst>
                              <a:path w="1024890" h="4925060">
                                <a:moveTo>
                                  <a:pt x="1024255" y="0"/>
                                </a:moveTo>
                                <a:lnTo>
                                  <a:pt x="1024889" y="194945"/>
                                </a:lnTo>
                              </a:path>
                              <a:path w="1024890" h="4925060">
                                <a:moveTo>
                                  <a:pt x="1024255" y="109220"/>
                                </a:moveTo>
                                <a:lnTo>
                                  <a:pt x="12700" y="109220"/>
                                </a:lnTo>
                                <a:lnTo>
                                  <a:pt x="0" y="4925060"/>
                                </a:lnTo>
                              </a:path>
                            </a:pathLst>
                          </a:custGeom>
                          <a:ln w="9525">
                            <a:solidFill>
                              <a:srgbClr val="000000"/>
                            </a:solidFill>
                            <a:prstDash val="solid"/>
                          </a:ln>
                        </wps:spPr>
                        <wps:bodyPr wrap="square" lIns="0" tIns="0" rIns="0" bIns="0" rtlCol="0">
                          <a:prstTxWarp prst="textNoShape">
                            <a:avLst/>
                          </a:prstTxWarp>
                          <a:noAutofit/>
                        </wps:bodyPr>
                      </wps:wsp>
                      <wps:wsp>
                        <wps:cNvPr id="303" name="Graphic 303"/>
                        <wps:cNvSpPr/>
                        <wps:spPr>
                          <a:xfrm>
                            <a:off x="0" y="3679507"/>
                            <a:ext cx="76200" cy="433070"/>
                          </a:xfrm>
                          <a:custGeom>
                            <a:avLst/>
                            <a:gdLst/>
                            <a:ahLst/>
                            <a:cxnLst/>
                            <a:rect l="l" t="t" r="r" b="b"/>
                            <a:pathLst>
                              <a:path w="76200" h="433070">
                                <a:moveTo>
                                  <a:pt x="41605" y="57150"/>
                                </a:moveTo>
                                <a:lnTo>
                                  <a:pt x="34594" y="57150"/>
                                </a:lnTo>
                                <a:lnTo>
                                  <a:pt x="31750" y="59944"/>
                                </a:lnTo>
                                <a:lnTo>
                                  <a:pt x="31750" y="430275"/>
                                </a:lnTo>
                                <a:lnTo>
                                  <a:pt x="34594" y="433070"/>
                                </a:lnTo>
                                <a:lnTo>
                                  <a:pt x="41605" y="433070"/>
                                </a:lnTo>
                                <a:lnTo>
                                  <a:pt x="44450" y="430275"/>
                                </a:lnTo>
                                <a:lnTo>
                                  <a:pt x="44450" y="59944"/>
                                </a:lnTo>
                                <a:lnTo>
                                  <a:pt x="41605" y="57150"/>
                                </a:lnTo>
                                <a:close/>
                              </a:path>
                              <a:path w="76200" h="433070">
                                <a:moveTo>
                                  <a:pt x="38100" y="0"/>
                                </a:moveTo>
                                <a:lnTo>
                                  <a:pt x="0" y="76200"/>
                                </a:lnTo>
                                <a:lnTo>
                                  <a:pt x="31750" y="76200"/>
                                </a:lnTo>
                                <a:lnTo>
                                  <a:pt x="31750" y="59944"/>
                                </a:lnTo>
                                <a:lnTo>
                                  <a:pt x="34594" y="57150"/>
                                </a:lnTo>
                                <a:lnTo>
                                  <a:pt x="66675" y="57150"/>
                                </a:lnTo>
                                <a:lnTo>
                                  <a:pt x="38100" y="0"/>
                                </a:lnTo>
                                <a:close/>
                              </a:path>
                              <a:path w="76200" h="433070">
                                <a:moveTo>
                                  <a:pt x="66675" y="57150"/>
                                </a:moveTo>
                                <a:lnTo>
                                  <a:pt x="41605" y="57150"/>
                                </a:lnTo>
                                <a:lnTo>
                                  <a:pt x="44450" y="59944"/>
                                </a:lnTo>
                                <a:lnTo>
                                  <a:pt x="44450" y="76200"/>
                                </a:lnTo>
                                <a:lnTo>
                                  <a:pt x="76200" y="76200"/>
                                </a:lnTo>
                                <a:lnTo>
                                  <a:pt x="66675" y="57150"/>
                                </a:lnTo>
                                <a:close/>
                              </a:path>
                            </a:pathLst>
                          </a:custGeom>
                          <a:solidFill>
                            <a:srgbClr val="000000"/>
                          </a:solidFill>
                        </wps:spPr>
                        <wps:bodyPr wrap="square" lIns="0" tIns="0" rIns="0" bIns="0" rtlCol="0">
                          <a:prstTxWarp prst="textNoShape">
                            <a:avLst/>
                          </a:prstTxWarp>
                          <a:noAutofit/>
                        </wps:bodyPr>
                      </wps:wsp>
                      <wps:wsp>
                        <wps:cNvPr id="304" name="Graphic 304"/>
                        <wps:cNvSpPr/>
                        <wps:spPr>
                          <a:xfrm>
                            <a:off x="1098550" y="2606992"/>
                            <a:ext cx="36830" cy="1011555"/>
                          </a:xfrm>
                          <a:custGeom>
                            <a:avLst/>
                            <a:gdLst/>
                            <a:ahLst/>
                            <a:cxnLst/>
                            <a:rect l="l" t="t" r="r" b="b"/>
                            <a:pathLst>
                              <a:path w="36830" h="1011555">
                                <a:moveTo>
                                  <a:pt x="0" y="0"/>
                                </a:moveTo>
                                <a:lnTo>
                                  <a:pt x="635" y="207010"/>
                                </a:lnTo>
                              </a:path>
                              <a:path w="36830" h="1011555">
                                <a:moveTo>
                                  <a:pt x="36195" y="804545"/>
                                </a:moveTo>
                                <a:lnTo>
                                  <a:pt x="36830" y="1011555"/>
                                </a:lnTo>
                              </a:path>
                            </a:pathLst>
                          </a:custGeom>
                          <a:ln w="9525">
                            <a:solidFill>
                              <a:srgbClr val="000000"/>
                            </a:solidFill>
                            <a:prstDash val="solid"/>
                          </a:ln>
                        </wps:spPr>
                        <wps:bodyPr wrap="square" lIns="0" tIns="0" rIns="0" bIns="0" rtlCol="0">
                          <a:prstTxWarp prst="textNoShape">
                            <a:avLst/>
                          </a:prstTxWarp>
                          <a:noAutofit/>
                        </wps:bodyPr>
                      </wps:wsp>
                      <wps:wsp>
                        <wps:cNvPr id="305" name="Graphic 305"/>
                        <wps:cNvSpPr/>
                        <wps:spPr>
                          <a:xfrm>
                            <a:off x="842644" y="3582352"/>
                            <a:ext cx="597535" cy="646430"/>
                          </a:xfrm>
                          <a:custGeom>
                            <a:avLst/>
                            <a:gdLst/>
                            <a:ahLst/>
                            <a:cxnLst/>
                            <a:rect l="l" t="t" r="r" b="b"/>
                            <a:pathLst>
                              <a:path w="597535" h="646430">
                                <a:moveTo>
                                  <a:pt x="298831" y="0"/>
                                </a:moveTo>
                                <a:lnTo>
                                  <a:pt x="0" y="323214"/>
                                </a:lnTo>
                                <a:lnTo>
                                  <a:pt x="298831" y="646429"/>
                                </a:lnTo>
                                <a:lnTo>
                                  <a:pt x="597534" y="323214"/>
                                </a:lnTo>
                                <a:lnTo>
                                  <a:pt x="298831" y="0"/>
                                </a:lnTo>
                                <a:close/>
                              </a:path>
                            </a:pathLst>
                          </a:custGeom>
                          <a:solidFill>
                            <a:srgbClr val="FFFFFF"/>
                          </a:solidFill>
                        </wps:spPr>
                        <wps:bodyPr wrap="square" lIns="0" tIns="0" rIns="0" bIns="0" rtlCol="0">
                          <a:prstTxWarp prst="textNoShape">
                            <a:avLst/>
                          </a:prstTxWarp>
                          <a:noAutofit/>
                        </wps:bodyPr>
                      </wps:wsp>
                      <wps:wsp>
                        <wps:cNvPr id="306" name="Graphic 306"/>
                        <wps:cNvSpPr/>
                        <wps:spPr>
                          <a:xfrm>
                            <a:off x="842644" y="3582352"/>
                            <a:ext cx="597535" cy="853440"/>
                          </a:xfrm>
                          <a:custGeom>
                            <a:avLst/>
                            <a:gdLst/>
                            <a:ahLst/>
                            <a:cxnLst/>
                            <a:rect l="l" t="t" r="r" b="b"/>
                            <a:pathLst>
                              <a:path w="597535" h="853440">
                                <a:moveTo>
                                  <a:pt x="298831" y="0"/>
                                </a:moveTo>
                                <a:lnTo>
                                  <a:pt x="0" y="323214"/>
                                </a:lnTo>
                                <a:lnTo>
                                  <a:pt x="298831" y="646429"/>
                                </a:lnTo>
                                <a:lnTo>
                                  <a:pt x="597534" y="323214"/>
                                </a:lnTo>
                                <a:lnTo>
                                  <a:pt x="298831" y="0"/>
                                </a:lnTo>
                                <a:close/>
                              </a:path>
                              <a:path w="597535" h="853440">
                                <a:moveTo>
                                  <a:pt x="304800" y="646429"/>
                                </a:moveTo>
                                <a:lnTo>
                                  <a:pt x="305434" y="853439"/>
                                </a:lnTo>
                              </a:path>
                            </a:pathLst>
                          </a:custGeom>
                          <a:ln w="9525">
                            <a:solidFill>
                              <a:srgbClr val="000000"/>
                            </a:solidFill>
                            <a:prstDash val="solid"/>
                          </a:ln>
                        </wps:spPr>
                        <wps:bodyPr wrap="square" lIns="0" tIns="0" rIns="0" bIns="0" rtlCol="0">
                          <a:prstTxWarp prst="textNoShape">
                            <a:avLst/>
                          </a:prstTxWarp>
                          <a:noAutofit/>
                        </wps:bodyPr>
                      </wps:wsp>
                      <wps:wsp>
                        <wps:cNvPr id="307" name="Graphic 307"/>
                        <wps:cNvSpPr/>
                        <wps:spPr>
                          <a:xfrm>
                            <a:off x="842644" y="4411027"/>
                            <a:ext cx="597535" cy="646430"/>
                          </a:xfrm>
                          <a:custGeom>
                            <a:avLst/>
                            <a:gdLst/>
                            <a:ahLst/>
                            <a:cxnLst/>
                            <a:rect l="l" t="t" r="r" b="b"/>
                            <a:pathLst>
                              <a:path w="597535" h="646430">
                                <a:moveTo>
                                  <a:pt x="298831" y="0"/>
                                </a:moveTo>
                                <a:lnTo>
                                  <a:pt x="0" y="323214"/>
                                </a:lnTo>
                                <a:lnTo>
                                  <a:pt x="298831" y="646429"/>
                                </a:lnTo>
                                <a:lnTo>
                                  <a:pt x="597534" y="323214"/>
                                </a:lnTo>
                                <a:lnTo>
                                  <a:pt x="298831" y="0"/>
                                </a:lnTo>
                                <a:close/>
                              </a:path>
                            </a:pathLst>
                          </a:custGeom>
                          <a:solidFill>
                            <a:srgbClr val="FFFFFF"/>
                          </a:solidFill>
                        </wps:spPr>
                        <wps:bodyPr wrap="square" lIns="0" tIns="0" rIns="0" bIns="0" rtlCol="0">
                          <a:prstTxWarp prst="textNoShape">
                            <a:avLst/>
                          </a:prstTxWarp>
                          <a:noAutofit/>
                        </wps:bodyPr>
                      </wps:wsp>
                      <wps:wsp>
                        <wps:cNvPr id="308" name="Graphic 308"/>
                        <wps:cNvSpPr/>
                        <wps:spPr>
                          <a:xfrm>
                            <a:off x="842644" y="4411027"/>
                            <a:ext cx="1243330" cy="2402840"/>
                          </a:xfrm>
                          <a:custGeom>
                            <a:avLst/>
                            <a:gdLst/>
                            <a:ahLst/>
                            <a:cxnLst/>
                            <a:rect l="l" t="t" r="r" b="b"/>
                            <a:pathLst>
                              <a:path w="1243330" h="2402840">
                                <a:moveTo>
                                  <a:pt x="298831" y="0"/>
                                </a:moveTo>
                                <a:lnTo>
                                  <a:pt x="0" y="323214"/>
                                </a:lnTo>
                                <a:lnTo>
                                  <a:pt x="298831" y="646429"/>
                                </a:lnTo>
                                <a:lnTo>
                                  <a:pt x="597534" y="323214"/>
                                </a:lnTo>
                                <a:lnTo>
                                  <a:pt x="298831" y="0"/>
                                </a:lnTo>
                                <a:close/>
                              </a:path>
                              <a:path w="1243330" h="2402840">
                                <a:moveTo>
                                  <a:pt x="610234" y="317500"/>
                                </a:moveTo>
                                <a:lnTo>
                                  <a:pt x="1243329" y="317500"/>
                                </a:lnTo>
                                <a:lnTo>
                                  <a:pt x="1243329" y="2402840"/>
                                </a:lnTo>
                              </a:path>
                              <a:path w="1243330" h="2402840">
                                <a:moveTo>
                                  <a:pt x="292100" y="647064"/>
                                </a:moveTo>
                                <a:lnTo>
                                  <a:pt x="292734" y="854075"/>
                                </a:lnTo>
                              </a:path>
                            </a:pathLst>
                          </a:custGeom>
                          <a:ln w="9525">
                            <a:solidFill>
                              <a:srgbClr val="000000"/>
                            </a:solidFill>
                            <a:prstDash val="solid"/>
                          </a:ln>
                        </wps:spPr>
                        <wps:bodyPr wrap="square" lIns="0" tIns="0" rIns="0" bIns="0" rtlCol="0">
                          <a:prstTxWarp prst="textNoShape">
                            <a:avLst/>
                          </a:prstTxWarp>
                          <a:noAutofit/>
                        </wps:bodyPr>
                      </wps:wsp>
                      <wps:wsp>
                        <wps:cNvPr id="309" name="Graphic 309"/>
                        <wps:cNvSpPr/>
                        <wps:spPr>
                          <a:xfrm>
                            <a:off x="842644" y="5240337"/>
                            <a:ext cx="597535" cy="646430"/>
                          </a:xfrm>
                          <a:custGeom>
                            <a:avLst/>
                            <a:gdLst/>
                            <a:ahLst/>
                            <a:cxnLst/>
                            <a:rect l="l" t="t" r="r" b="b"/>
                            <a:pathLst>
                              <a:path w="597535" h="646430">
                                <a:moveTo>
                                  <a:pt x="298831" y="0"/>
                                </a:moveTo>
                                <a:lnTo>
                                  <a:pt x="0" y="323215"/>
                                </a:lnTo>
                                <a:lnTo>
                                  <a:pt x="298831" y="646430"/>
                                </a:lnTo>
                                <a:lnTo>
                                  <a:pt x="597534" y="323215"/>
                                </a:lnTo>
                                <a:lnTo>
                                  <a:pt x="298831" y="0"/>
                                </a:lnTo>
                                <a:close/>
                              </a:path>
                            </a:pathLst>
                          </a:custGeom>
                          <a:solidFill>
                            <a:srgbClr val="FFFFFF"/>
                          </a:solidFill>
                        </wps:spPr>
                        <wps:bodyPr wrap="square" lIns="0" tIns="0" rIns="0" bIns="0" rtlCol="0">
                          <a:prstTxWarp prst="textNoShape">
                            <a:avLst/>
                          </a:prstTxWarp>
                          <a:noAutofit/>
                        </wps:bodyPr>
                      </wps:wsp>
                      <wps:wsp>
                        <wps:cNvPr id="310" name="Graphic 310"/>
                        <wps:cNvSpPr/>
                        <wps:spPr>
                          <a:xfrm>
                            <a:off x="842644" y="5240337"/>
                            <a:ext cx="597535" cy="646430"/>
                          </a:xfrm>
                          <a:custGeom>
                            <a:avLst/>
                            <a:gdLst/>
                            <a:ahLst/>
                            <a:cxnLst/>
                            <a:rect l="l" t="t" r="r" b="b"/>
                            <a:pathLst>
                              <a:path w="597535" h="646430">
                                <a:moveTo>
                                  <a:pt x="298831" y="0"/>
                                </a:moveTo>
                                <a:lnTo>
                                  <a:pt x="0" y="323215"/>
                                </a:lnTo>
                                <a:lnTo>
                                  <a:pt x="298831" y="646430"/>
                                </a:lnTo>
                                <a:lnTo>
                                  <a:pt x="597534" y="323215"/>
                                </a:lnTo>
                                <a:lnTo>
                                  <a:pt x="298831" y="0"/>
                                </a:lnTo>
                                <a:close/>
                              </a:path>
                            </a:pathLst>
                          </a:custGeom>
                          <a:ln w="9525">
                            <a:solidFill>
                              <a:srgbClr val="000000"/>
                            </a:solidFill>
                            <a:prstDash val="solid"/>
                          </a:ln>
                        </wps:spPr>
                        <wps:bodyPr wrap="square" lIns="0" tIns="0" rIns="0" bIns="0" rtlCol="0">
                          <a:prstTxWarp prst="textNoShape">
                            <a:avLst/>
                          </a:prstTxWarp>
                          <a:noAutofit/>
                        </wps:bodyPr>
                      </wps:wsp>
                      <wps:wsp>
                        <wps:cNvPr id="311" name="Graphic 311"/>
                        <wps:cNvSpPr/>
                        <wps:spPr>
                          <a:xfrm>
                            <a:off x="1445260" y="4690427"/>
                            <a:ext cx="421005" cy="916940"/>
                          </a:xfrm>
                          <a:custGeom>
                            <a:avLst/>
                            <a:gdLst/>
                            <a:ahLst/>
                            <a:cxnLst/>
                            <a:rect l="l" t="t" r="r" b="b"/>
                            <a:pathLst>
                              <a:path w="421005" h="916940">
                                <a:moveTo>
                                  <a:pt x="299085" y="878840"/>
                                </a:moveTo>
                                <a:lnTo>
                                  <a:pt x="286385" y="872490"/>
                                </a:lnTo>
                                <a:lnTo>
                                  <a:pt x="222885" y="840740"/>
                                </a:lnTo>
                                <a:lnTo>
                                  <a:pt x="222885" y="872490"/>
                                </a:lnTo>
                                <a:lnTo>
                                  <a:pt x="2794" y="872490"/>
                                </a:lnTo>
                                <a:lnTo>
                                  <a:pt x="0" y="875284"/>
                                </a:lnTo>
                                <a:lnTo>
                                  <a:pt x="0" y="882396"/>
                                </a:lnTo>
                                <a:lnTo>
                                  <a:pt x="2794" y="885190"/>
                                </a:lnTo>
                                <a:lnTo>
                                  <a:pt x="222885" y="885190"/>
                                </a:lnTo>
                                <a:lnTo>
                                  <a:pt x="222885" y="916940"/>
                                </a:lnTo>
                                <a:lnTo>
                                  <a:pt x="286385" y="885190"/>
                                </a:lnTo>
                                <a:lnTo>
                                  <a:pt x="299085" y="878840"/>
                                </a:lnTo>
                                <a:close/>
                              </a:path>
                              <a:path w="421005" h="916940">
                                <a:moveTo>
                                  <a:pt x="421005" y="38100"/>
                                </a:moveTo>
                                <a:lnTo>
                                  <a:pt x="408305" y="31750"/>
                                </a:lnTo>
                                <a:lnTo>
                                  <a:pt x="344805" y="0"/>
                                </a:lnTo>
                                <a:lnTo>
                                  <a:pt x="344805" y="31750"/>
                                </a:lnTo>
                                <a:lnTo>
                                  <a:pt x="124714" y="31750"/>
                                </a:lnTo>
                                <a:lnTo>
                                  <a:pt x="121920" y="34544"/>
                                </a:lnTo>
                                <a:lnTo>
                                  <a:pt x="121920" y="41656"/>
                                </a:lnTo>
                                <a:lnTo>
                                  <a:pt x="124714" y="44450"/>
                                </a:lnTo>
                                <a:lnTo>
                                  <a:pt x="344805" y="44450"/>
                                </a:lnTo>
                                <a:lnTo>
                                  <a:pt x="344805" y="76200"/>
                                </a:lnTo>
                                <a:lnTo>
                                  <a:pt x="408305" y="44450"/>
                                </a:lnTo>
                                <a:lnTo>
                                  <a:pt x="421005" y="38100"/>
                                </a:lnTo>
                                <a:close/>
                              </a:path>
                            </a:pathLst>
                          </a:custGeom>
                          <a:solidFill>
                            <a:srgbClr val="000000"/>
                          </a:solidFill>
                        </wps:spPr>
                        <wps:bodyPr wrap="square" lIns="0" tIns="0" rIns="0" bIns="0" rtlCol="0">
                          <a:prstTxWarp prst="textNoShape">
                            <a:avLst/>
                          </a:prstTxWarp>
                          <a:noAutofit/>
                        </wps:bodyPr>
                      </wps:wsp>
                      <wps:wsp>
                        <wps:cNvPr id="312" name="Graphic 312"/>
                        <wps:cNvSpPr/>
                        <wps:spPr>
                          <a:xfrm>
                            <a:off x="1439544" y="5569267"/>
                            <a:ext cx="670560" cy="1270"/>
                          </a:xfrm>
                          <a:custGeom>
                            <a:avLst/>
                            <a:gdLst/>
                            <a:ahLst/>
                            <a:cxnLst/>
                            <a:rect l="l" t="t" r="r" b="b"/>
                            <a:pathLst>
                              <a:path w="670560" h="0">
                                <a:moveTo>
                                  <a:pt x="0" y="0"/>
                                </a:moveTo>
                                <a:lnTo>
                                  <a:pt x="670559" y="0"/>
                                </a:lnTo>
                              </a:path>
                            </a:pathLst>
                          </a:custGeom>
                          <a:ln w="9525">
                            <a:solidFill>
                              <a:srgbClr val="000000"/>
                            </a:solidFill>
                            <a:prstDash val="solid"/>
                          </a:ln>
                        </wps:spPr>
                        <wps:bodyPr wrap="square" lIns="0" tIns="0" rIns="0" bIns="0" rtlCol="0">
                          <a:prstTxWarp prst="textNoShape">
                            <a:avLst/>
                          </a:prstTxWarp>
                          <a:noAutofit/>
                        </wps:bodyPr>
                      </wps:wsp>
                      <wps:wsp>
                        <wps:cNvPr id="313" name="Graphic 313"/>
                        <wps:cNvSpPr/>
                        <wps:spPr>
                          <a:xfrm>
                            <a:off x="1108710" y="4880292"/>
                            <a:ext cx="1027430" cy="1310640"/>
                          </a:xfrm>
                          <a:custGeom>
                            <a:avLst/>
                            <a:gdLst/>
                            <a:ahLst/>
                            <a:cxnLst/>
                            <a:rect l="l" t="t" r="r" b="b"/>
                            <a:pathLst>
                              <a:path w="1027430" h="1310640">
                                <a:moveTo>
                                  <a:pt x="76200" y="1234440"/>
                                </a:moveTo>
                                <a:lnTo>
                                  <a:pt x="44450" y="1234440"/>
                                </a:lnTo>
                                <a:lnTo>
                                  <a:pt x="44450" y="977519"/>
                                </a:lnTo>
                                <a:lnTo>
                                  <a:pt x="41656" y="974725"/>
                                </a:lnTo>
                                <a:lnTo>
                                  <a:pt x="34544" y="974725"/>
                                </a:lnTo>
                                <a:lnTo>
                                  <a:pt x="31750" y="977519"/>
                                </a:lnTo>
                                <a:lnTo>
                                  <a:pt x="31750" y="1234440"/>
                                </a:lnTo>
                                <a:lnTo>
                                  <a:pt x="0" y="1234440"/>
                                </a:lnTo>
                                <a:lnTo>
                                  <a:pt x="38100" y="1310640"/>
                                </a:lnTo>
                                <a:lnTo>
                                  <a:pt x="66675" y="1253490"/>
                                </a:lnTo>
                                <a:lnTo>
                                  <a:pt x="76200" y="1234440"/>
                                </a:lnTo>
                                <a:close/>
                              </a:path>
                              <a:path w="1027430" h="1310640">
                                <a:moveTo>
                                  <a:pt x="1027430" y="259715"/>
                                </a:moveTo>
                                <a:lnTo>
                                  <a:pt x="995680" y="259715"/>
                                </a:lnTo>
                                <a:lnTo>
                                  <a:pt x="995680" y="2794"/>
                                </a:lnTo>
                                <a:lnTo>
                                  <a:pt x="992886" y="0"/>
                                </a:lnTo>
                                <a:lnTo>
                                  <a:pt x="985774" y="0"/>
                                </a:lnTo>
                                <a:lnTo>
                                  <a:pt x="982980" y="2794"/>
                                </a:lnTo>
                                <a:lnTo>
                                  <a:pt x="982980" y="259715"/>
                                </a:lnTo>
                                <a:lnTo>
                                  <a:pt x="951230" y="259715"/>
                                </a:lnTo>
                                <a:lnTo>
                                  <a:pt x="989330" y="335915"/>
                                </a:lnTo>
                                <a:lnTo>
                                  <a:pt x="1017905" y="278765"/>
                                </a:lnTo>
                                <a:lnTo>
                                  <a:pt x="1027430" y="259715"/>
                                </a:lnTo>
                                <a:close/>
                              </a:path>
                            </a:pathLst>
                          </a:custGeom>
                          <a:solidFill>
                            <a:srgbClr val="000000"/>
                          </a:solidFill>
                        </wps:spPr>
                        <wps:bodyPr wrap="square" lIns="0" tIns="0" rIns="0" bIns="0" rtlCol="0">
                          <a:prstTxWarp prst="textNoShape">
                            <a:avLst/>
                          </a:prstTxWarp>
                          <a:noAutofit/>
                        </wps:bodyPr>
                      </wps:wsp>
                      <wps:wsp>
                        <wps:cNvPr id="314" name="Graphic 314"/>
                        <wps:cNvSpPr/>
                        <wps:spPr>
                          <a:xfrm>
                            <a:off x="781684" y="6155372"/>
                            <a:ext cx="719455" cy="304800"/>
                          </a:xfrm>
                          <a:custGeom>
                            <a:avLst/>
                            <a:gdLst/>
                            <a:ahLst/>
                            <a:cxnLst/>
                            <a:rect l="l" t="t" r="r" b="b"/>
                            <a:pathLst>
                              <a:path w="719455" h="304800">
                                <a:moveTo>
                                  <a:pt x="0" y="304799"/>
                                </a:moveTo>
                                <a:lnTo>
                                  <a:pt x="719455" y="304799"/>
                                </a:lnTo>
                                <a:lnTo>
                                  <a:pt x="719455" y="0"/>
                                </a:lnTo>
                                <a:lnTo>
                                  <a:pt x="0" y="0"/>
                                </a:lnTo>
                                <a:lnTo>
                                  <a:pt x="0" y="304799"/>
                                </a:lnTo>
                                <a:close/>
                              </a:path>
                            </a:pathLst>
                          </a:custGeom>
                          <a:ln w="9525">
                            <a:solidFill>
                              <a:srgbClr val="000000"/>
                            </a:solidFill>
                            <a:prstDash val="solid"/>
                          </a:ln>
                        </wps:spPr>
                        <wps:bodyPr wrap="square" lIns="0" tIns="0" rIns="0" bIns="0" rtlCol="0">
                          <a:prstTxWarp prst="textNoShape">
                            <a:avLst/>
                          </a:prstTxWarp>
                          <a:noAutofit/>
                        </wps:bodyPr>
                      </wps:wsp>
                      <wps:wsp>
                        <wps:cNvPr id="315" name="Graphic 315"/>
                        <wps:cNvSpPr/>
                        <wps:spPr>
                          <a:xfrm>
                            <a:off x="1109217" y="6464617"/>
                            <a:ext cx="76200" cy="287020"/>
                          </a:xfrm>
                          <a:custGeom>
                            <a:avLst/>
                            <a:gdLst/>
                            <a:ahLst/>
                            <a:cxnLst/>
                            <a:rect l="l" t="t" r="r" b="b"/>
                            <a:pathLst>
                              <a:path w="76200" h="287020">
                                <a:moveTo>
                                  <a:pt x="31712" y="210841"/>
                                </a:moveTo>
                                <a:lnTo>
                                  <a:pt x="0" y="210946"/>
                                </a:lnTo>
                                <a:lnTo>
                                  <a:pt x="38227" y="287019"/>
                                </a:lnTo>
                                <a:lnTo>
                                  <a:pt x="66659" y="229869"/>
                                </a:lnTo>
                                <a:lnTo>
                                  <a:pt x="34543" y="229869"/>
                                </a:lnTo>
                                <a:lnTo>
                                  <a:pt x="31750" y="227075"/>
                                </a:lnTo>
                                <a:lnTo>
                                  <a:pt x="31712" y="210841"/>
                                </a:lnTo>
                                <a:close/>
                              </a:path>
                              <a:path w="76200" h="287020">
                                <a:moveTo>
                                  <a:pt x="44420" y="210798"/>
                                </a:moveTo>
                                <a:lnTo>
                                  <a:pt x="31712" y="210841"/>
                                </a:lnTo>
                                <a:lnTo>
                                  <a:pt x="31750" y="227075"/>
                                </a:lnTo>
                                <a:lnTo>
                                  <a:pt x="34543" y="229869"/>
                                </a:lnTo>
                                <a:lnTo>
                                  <a:pt x="41656" y="229869"/>
                                </a:lnTo>
                                <a:lnTo>
                                  <a:pt x="44328" y="227075"/>
                                </a:lnTo>
                                <a:lnTo>
                                  <a:pt x="44420" y="210798"/>
                                </a:lnTo>
                                <a:close/>
                              </a:path>
                              <a:path w="76200" h="287020">
                                <a:moveTo>
                                  <a:pt x="76200" y="210692"/>
                                </a:moveTo>
                                <a:lnTo>
                                  <a:pt x="44420" y="210798"/>
                                </a:lnTo>
                                <a:lnTo>
                                  <a:pt x="44328" y="227075"/>
                                </a:lnTo>
                                <a:lnTo>
                                  <a:pt x="41656" y="229869"/>
                                </a:lnTo>
                                <a:lnTo>
                                  <a:pt x="66659" y="229869"/>
                                </a:lnTo>
                                <a:lnTo>
                                  <a:pt x="76200" y="210692"/>
                                </a:lnTo>
                                <a:close/>
                              </a:path>
                              <a:path w="76200" h="287020">
                                <a:moveTo>
                                  <a:pt x="41021" y="0"/>
                                </a:moveTo>
                                <a:lnTo>
                                  <a:pt x="34036" y="0"/>
                                </a:lnTo>
                                <a:lnTo>
                                  <a:pt x="31242" y="2793"/>
                                </a:lnTo>
                                <a:lnTo>
                                  <a:pt x="31712" y="210841"/>
                                </a:lnTo>
                                <a:lnTo>
                                  <a:pt x="44420" y="210798"/>
                                </a:lnTo>
                                <a:lnTo>
                                  <a:pt x="43942" y="6349"/>
                                </a:lnTo>
                                <a:lnTo>
                                  <a:pt x="43942" y="2793"/>
                                </a:lnTo>
                                <a:lnTo>
                                  <a:pt x="41021" y="0"/>
                                </a:lnTo>
                                <a:close/>
                              </a:path>
                            </a:pathLst>
                          </a:custGeom>
                          <a:solidFill>
                            <a:srgbClr val="000000"/>
                          </a:solidFill>
                        </wps:spPr>
                        <wps:bodyPr wrap="square" lIns="0" tIns="0" rIns="0" bIns="0" rtlCol="0">
                          <a:prstTxWarp prst="textNoShape">
                            <a:avLst/>
                          </a:prstTxWarp>
                          <a:noAutofit/>
                        </wps:bodyPr>
                      </wps:wsp>
                      <wps:wsp>
                        <wps:cNvPr id="316" name="Graphic 316"/>
                        <wps:cNvSpPr/>
                        <wps:spPr>
                          <a:xfrm>
                            <a:off x="37465" y="6752272"/>
                            <a:ext cx="2048510" cy="1270"/>
                          </a:xfrm>
                          <a:custGeom>
                            <a:avLst/>
                            <a:gdLst/>
                            <a:ahLst/>
                            <a:cxnLst/>
                            <a:rect l="l" t="t" r="r" b="b"/>
                            <a:pathLst>
                              <a:path w="2048510" h="635">
                                <a:moveTo>
                                  <a:pt x="0" y="0"/>
                                </a:moveTo>
                                <a:lnTo>
                                  <a:pt x="2048509" y="634"/>
                                </a:lnTo>
                              </a:path>
                            </a:pathLst>
                          </a:custGeom>
                          <a:ln w="9525">
                            <a:solidFill>
                              <a:srgbClr val="000000"/>
                            </a:solidFill>
                            <a:prstDash val="solid"/>
                          </a:ln>
                        </wps:spPr>
                        <wps:bodyPr wrap="square" lIns="0" tIns="0" rIns="0" bIns="0" rtlCol="0">
                          <a:prstTxWarp prst="textNoShape">
                            <a:avLst/>
                          </a:prstTxWarp>
                          <a:noAutofit/>
                        </wps:bodyPr>
                      </wps:wsp>
                      <wps:wsp>
                        <wps:cNvPr id="317" name="Graphic 317"/>
                        <wps:cNvSpPr/>
                        <wps:spPr>
                          <a:xfrm>
                            <a:off x="1433195" y="3892867"/>
                            <a:ext cx="997585" cy="2897505"/>
                          </a:xfrm>
                          <a:custGeom>
                            <a:avLst/>
                            <a:gdLst/>
                            <a:ahLst/>
                            <a:cxnLst/>
                            <a:rect l="l" t="t" r="r" b="b"/>
                            <a:pathLst>
                              <a:path w="997585" h="2897505">
                                <a:moveTo>
                                  <a:pt x="378460" y="2855849"/>
                                </a:moveTo>
                                <a:lnTo>
                                  <a:pt x="375666" y="2853055"/>
                                </a:lnTo>
                                <a:lnTo>
                                  <a:pt x="155575" y="2853055"/>
                                </a:lnTo>
                                <a:lnTo>
                                  <a:pt x="155575" y="2821305"/>
                                </a:lnTo>
                                <a:lnTo>
                                  <a:pt x="79375" y="2859405"/>
                                </a:lnTo>
                                <a:lnTo>
                                  <a:pt x="155575" y="2897505"/>
                                </a:lnTo>
                                <a:lnTo>
                                  <a:pt x="155575" y="2865755"/>
                                </a:lnTo>
                                <a:lnTo>
                                  <a:pt x="375666" y="2865755"/>
                                </a:lnTo>
                                <a:lnTo>
                                  <a:pt x="378460" y="2862961"/>
                                </a:lnTo>
                                <a:lnTo>
                                  <a:pt x="378460" y="2855849"/>
                                </a:lnTo>
                                <a:close/>
                              </a:path>
                              <a:path w="997585" h="2897505">
                                <a:moveTo>
                                  <a:pt x="690880" y="2332355"/>
                                </a:moveTo>
                                <a:lnTo>
                                  <a:pt x="659130" y="2332355"/>
                                </a:lnTo>
                                <a:lnTo>
                                  <a:pt x="659130" y="2075434"/>
                                </a:lnTo>
                                <a:lnTo>
                                  <a:pt x="656336" y="2072640"/>
                                </a:lnTo>
                                <a:lnTo>
                                  <a:pt x="649224" y="2072640"/>
                                </a:lnTo>
                                <a:lnTo>
                                  <a:pt x="646430" y="2075434"/>
                                </a:lnTo>
                                <a:lnTo>
                                  <a:pt x="646430" y="2332355"/>
                                </a:lnTo>
                                <a:lnTo>
                                  <a:pt x="614680" y="2332355"/>
                                </a:lnTo>
                                <a:lnTo>
                                  <a:pt x="652780" y="2408555"/>
                                </a:lnTo>
                                <a:lnTo>
                                  <a:pt x="681355" y="2351405"/>
                                </a:lnTo>
                                <a:lnTo>
                                  <a:pt x="690880" y="2332355"/>
                                </a:lnTo>
                                <a:close/>
                              </a:path>
                              <a:path w="997585" h="2897505">
                                <a:moveTo>
                                  <a:pt x="951865" y="238544"/>
                                </a:moveTo>
                                <a:lnTo>
                                  <a:pt x="949236" y="243039"/>
                                </a:lnTo>
                                <a:lnTo>
                                  <a:pt x="951865" y="240411"/>
                                </a:lnTo>
                                <a:lnTo>
                                  <a:pt x="951865" y="238544"/>
                                </a:lnTo>
                                <a:close/>
                              </a:path>
                              <a:path w="997585" h="2897505">
                                <a:moveTo>
                                  <a:pt x="997204" y="160782"/>
                                </a:moveTo>
                                <a:lnTo>
                                  <a:pt x="996188" y="156972"/>
                                </a:lnTo>
                                <a:lnTo>
                                  <a:pt x="990092" y="153416"/>
                                </a:lnTo>
                                <a:lnTo>
                                  <a:pt x="986282" y="154432"/>
                                </a:lnTo>
                                <a:lnTo>
                                  <a:pt x="951865" y="213436"/>
                                </a:lnTo>
                                <a:lnTo>
                                  <a:pt x="951865" y="12700"/>
                                </a:lnTo>
                                <a:lnTo>
                                  <a:pt x="951865" y="6350"/>
                                </a:lnTo>
                                <a:lnTo>
                                  <a:pt x="951865" y="2794"/>
                                </a:lnTo>
                                <a:lnTo>
                                  <a:pt x="949058" y="0"/>
                                </a:lnTo>
                                <a:lnTo>
                                  <a:pt x="2794" y="0"/>
                                </a:lnTo>
                                <a:lnTo>
                                  <a:pt x="0" y="2794"/>
                                </a:lnTo>
                                <a:lnTo>
                                  <a:pt x="0" y="9906"/>
                                </a:lnTo>
                                <a:lnTo>
                                  <a:pt x="2794" y="12700"/>
                                </a:lnTo>
                                <a:lnTo>
                                  <a:pt x="939165" y="12700"/>
                                </a:lnTo>
                                <a:lnTo>
                                  <a:pt x="939165" y="213436"/>
                                </a:lnTo>
                                <a:lnTo>
                                  <a:pt x="904748" y="154432"/>
                                </a:lnTo>
                                <a:lnTo>
                                  <a:pt x="900938" y="153416"/>
                                </a:lnTo>
                                <a:lnTo>
                                  <a:pt x="894842" y="156972"/>
                                </a:lnTo>
                                <a:lnTo>
                                  <a:pt x="893826" y="160782"/>
                                </a:lnTo>
                                <a:lnTo>
                                  <a:pt x="939165" y="238544"/>
                                </a:lnTo>
                                <a:lnTo>
                                  <a:pt x="939165" y="240411"/>
                                </a:lnTo>
                                <a:lnTo>
                                  <a:pt x="941781" y="243039"/>
                                </a:lnTo>
                                <a:lnTo>
                                  <a:pt x="941882" y="243205"/>
                                </a:lnTo>
                                <a:lnTo>
                                  <a:pt x="945515" y="249428"/>
                                </a:lnTo>
                                <a:lnTo>
                                  <a:pt x="949134" y="243205"/>
                                </a:lnTo>
                                <a:lnTo>
                                  <a:pt x="949236" y="243039"/>
                                </a:lnTo>
                                <a:lnTo>
                                  <a:pt x="951852" y="238544"/>
                                </a:lnTo>
                                <a:lnTo>
                                  <a:pt x="951865" y="233680"/>
                                </a:lnTo>
                                <a:lnTo>
                                  <a:pt x="951865" y="238544"/>
                                </a:lnTo>
                                <a:lnTo>
                                  <a:pt x="997204" y="160782"/>
                                </a:lnTo>
                                <a:close/>
                              </a:path>
                            </a:pathLst>
                          </a:custGeom>
                          <a:solidFill>
                            <a:srgbClr val="000000"/>
                          </a:solidFill>
                        </wps:spPr>
                        <wps:bodyPr wrap="square" lIns="0" tIns="0" rIns="0" bIns="0" rtlCol="0">
                          <a:prstTxWarp prst="textNoShape">
                            <a:avLst/>
                          </a:prstTxWarp>
                          <a:noAutofit/>
                        </wps:bodyPr>
                      </wps:wsp>
                      <wps:wsp>
                        <wps:cNvPr id="318" name="Graphic 318"/>
                        <wps:cNvSpPr/>
                        <wps:spPr>
                          <a:xfrm>
                            <a:off x="2037714" y="4119562"/>
                            <a:ext cx="719455" cy="523875"/>
                          </a:xfrm>
                          <a:custGeom>
                            <a:avLst/>
                            <a:gdLst/>
                            <a:ahLst/>
                            <a:cxnLst/>
                            <a:rect l="l" t="t" r="r" b="b"/>
                            <a:pathLst>
                              <a:path w="719455" h="523875">
                                <a:moveTo>
                                  <a:pt x="0" y="523875"/>
                                </a:moveTo>
                                <a:lnTo>
                                  <a:pt x="719455" y="523875"/>
                                </a:lnTo>
                                <a:lnTo>
                                  <a:pt x="719455" y="0"/>
                                </a:lnTo>
                                <a:lnTo>
                                  <a:pt x="0" y="0"/>
                                </a:lnTo>
                                <a:lnTo>
                                  <a:pt x="0" y="523875"/>
                                </a:lnTo>
                                <a:close/>
                              </a:path>
                            </a:pathLst>
                          </a:custGeom>
                          <a:ln w="9525">
                            <a:solidFill>
                              <a:srgbClr val="000000"/>
                            </a:solidFill>
                            <a:prstDash val="solid"/>
                          </a:ln>
                        </wps:spPr>
                        <wps:bodyPr wrap="square" lIns="0" tIns="0" rIns="0" bIns="0" rtlCol="0">
                          <a:prstTxWarp prst="textNoShape">
                            <a:avLst/>
                          </a:prstTxWarp>
                          <a:noAutofit/>
                        </wps:bodyPr>
                      </wps:wsp>
                      <wps:wsp>
                        <wps:cNvPr id="319" name="Graphic 319"/>
                        <wps:cNvSpPr/>
                        <wps:spPr>
                          <a:xfrm>
                            <a:off x="3810634" y="619442"/>
                            <a:ext cx="597535" cy="646430"/>
                          </a:xfrm>
                          <a:custGeom>
                            <a:avLst/>
                            <a:gdLst/>
                            <a:ahLst/>
                            <a:cxnLst/>
                            <a:rect l="l" t="t" r="r" b="b"/>
                            <a:pathLst>
                              <a:path w="597535" h="646430">
                                <a:moveTo>
                                  <a:pt x="298703" y="0"/>
                                </a:moveTo>
                                <a:lnTo>
                                  <a:pt x="0" y="323215"/>
                                </a:lnTo>
                                <a:lnTo>
                                  <a:pt x="298703" y="646430"/>
                                </a:lnTo>
                                <a:lnTo>
                                  <a:pt x="597535" y="323215"/>
                                </a:lnTo>
                                <a:lnTo>
                                  <a:pt x="298703" y="0"/>
                                </a:lnTo>
                                <a:close/>
                              </a:path>
                            </a:pathLst>
                          </a:custGeom>
                          <a:solidFill>
                            <a:srgbClr val="FFFFFF"/>
                          </a:solidFill>
                        </wps:spPr>
                        <wps:bodyPr wrap="square" lIns="0" tIns="0" rIns="0" bIns="0" rtlCol="0">
                          <a:prstTxWarp prst="textNoShape">
                            <a:avLst/>
                          </a:prstTxWarp>
                          <a:noAutofit/>
                        </wps:bodyPr>
                      </wps:wsp>
                      <wps:wsp>
                        <wps:cNvPr id="320" name="Graphic 320"/>
                        <wps:cNvSpPr/>
                        <wps:spPr>
                          <a:xfrm>
                            <a:off x="3810634" y="619442"/>
                            <a:ext cx="597535" cy="805180"/>
                          </a:xfrm>
                          <a:custGeom>
                            <a:avLst/>
                            <a:gdLst/>
                            <a:ahLst/>
                            <a:cxnLst/>
                            <a:rect l="l" t="t" r="r" b="b"/>
                            <a:pathLst>
                              <a:path w="597535" h="805180">
                                <a:moveTo>
                                  <a:pt x="298703" y="0"/>
                                </a:moveTo>
                                <a:lnTo>
                                  <a:pt x="0" y="323215"/>
                                </a:lnTo>
                                <a:lnTo>
                                  <a:pt x="298703" y="646430"/>
                                </a:lnTo>
                                <a:lnTo>
                                  <a:pt x="597535" y="323215"/>
                                </a:lnTo>
                                <a:lnTo>
                                  <a:pt x="298703" y="0"/>
                                </a:lnTo>
                                <a:close/>
                              </a:path>
                              <a:path w="597535" h="805180">
                                <a:moveTo>
                                  <a:pt x="304164" y="610235"/>
                                </a:moveTo>
                                <a:lnTo>
                                  <a:pt x="304800" y="805180"/>
                                </a:lnTo>
                              </a:path>
                            </a:pathLst>
                          </a:custGeom>
                          <a:ln w="9525">
                            <a:solidFill>
                              <a:srgbClr val="000000"/>
                            </a:solidFill>
                            <a:prstDash val="solid"/>
                          </a:ln>
                        </wps:spPr>
                        <wps:bodyPr wrap="square" lIns="0" tIns="0" rIns="0" bIns="0" rtlCol="0">
                          <a:prstTxWarp prst="textNoShape">
                            <a:avLst/>
                          </a:prstTxWarp>
                          <a:noAutofit/>
                        </wps:bodyPr>
                      </wps:wsp>
                      <wps:wsp>
                        <wps:cNvPr id="321" name="Graphic 321"/>
                        <wps:cNvSpPr/>
                        <wps:spPr>
                          <a:xfrm>
                            <a:off x="3796029" y="1437322"/>
                            <a:ext cx="829944" cy="915035"/>
                          </a:xfrm>
                          <a:custGeom>
                            <a:avLst/>
                            <a:gdLst/>
                            <a:ahLst/>
                            <a:cxnLst/>
                            <a:rect l="l" t="t" r="r" b="b"/>
                            <a:pathLst>
                              <a:path w="829944" h="915035">
                                <a:moveTo>
                                  <a:pt x="0" y="243840"/>
                                </a:moveTo>
                                <a:lnTo>
                                  <a:pt x="634364" y="243840"/>
                                </a:lnTo>
                                <a:lnTo>
                                  <a:pt x="634364" y="0"/>
                                </a:lnTo>
                                <a:lnTo>
                                  <a:pt x="0" y="0"/>
                                </a:lnTo>
                                <a:lnTo>
                                  <a:pt x="0" y="243840"/>
                                </a:lnTo>
                                <a:close/>
                              </a:path>
                              <a:path w="829944" h="915035">
                                <a:moveTo>
                                  <a:pt x="48894" y="915035"/>
                                </a:moveTo>
                                <a:lnTo>
                                  <a:pt x="829944" y="915035"/>
                                </a:lnTo>
                                <a:lnTo>
                                  <a:pt x="829944" y="463550"/>
                                </a:lnTo>
                                <a:lnTo>
                                  <a:pt x="48894" y="463550"/>
                                </a:lnTo>
                                <a:lnTo>
                                  <a:pt x="48894" y="915035"/>
                                </a:lnTo>
                                <a:close/>
                              </a:path>
                            </a:pathLst>
                          </a:custGeom>
                          <a:ln w="9525">
                            <a:solidFill>
                              <a:srgbClr val="000000"/>
                            </a:solidFill>
                            <a:prstDash val="solid"/>
                          </a:ln>
                        </wps:spPr>
                        <wps:bodyPr wrap="square" lIns="0" tIns="0" rIns="0" bIns="0" rtlCol="0">
                          <a:prstTxWarp prst="textNoShape">
                            <a:avLst/>
                          </a:prstTxWarp>
                          <a:noAutofit/>
                        </wps:bodyPr>
                      </wps:wsp>
                      <pic:pic>
                        <pic:nvPicPr>
                          <pic:cNvPr id="322" name="Image 322"/>
                          <pic:cNvPicPr/>
                        </pic:nvPicPr>
                        <pic:blipFill>
                          <a:blip r:embed="rId94" cstate="print"/>
                          <a:stretch>
                            <a:fillRect/>
                          </a:stretch>
                        </pic:blipFill>
                        <pic:spPr>
                          <a:xfrm>
                            <a:off x="4112259" y="1698942"/>
                            <a:ext cx="103377" cy="188468"/>
                          </a:xfrm>
                          <a:prstGeom prst="rect">
                            <a:avLst/>
                          </a:prstGeom>
                        </pic:spPr>
                      </pic:pic>
                      <wps:wsp>
                        <wps:cNvPr id="323" name="Graphic 323"/>
                        <wps:cNvSpPr/>
                        <wps:spPr>
                          <a:xfrm>
                            <a:off x="3439159" y="936942"/>
                            <a:ext cx="1621790" cy="1877060"/>
                          </a:xfrm>
                          <a:custGeom>
                            <a:avLst/>
                            <a:gdLst/>
                            <a:ahLst/>
                            <a:cxnLst/>
                            <a:rect l="l" t="t" r="r" b="b"/>
                            <a:pathLst>
                              <a:path w="1621790" h="1877060">
                                <a:moveTo>
                                  <a:pt x="368300" y="0"/>
                                </a:moveTo>
                                <a:lnTo>
                                  <a:pt x="1904" y="0"/>
                                </a:lnTo>
                                <a:lnTo>
                                  <a:pt x="1904" y="1658620"/>
                                </a:lnTo>
                              </a:path>
                              <a:path w="1621790" h="1877060">
                                <a:moveTo>
                                  <a:pt x="0" y="1657985"/>
                                </a:moveTo>
                                <a:lnTo>
                                  <a:pt x="475614" y="1657985"/>
                                </a:lnTo>
                                <a:lnTo>
                                  <a:pt x="475614" y="1877060"/>
                                </a:lnTo>
                              </a:path>
                              <a:path w="1621790" h="1877060">
                                <a:moveTo>
                                  <a:pt x="792479" y="1877060"/>
                                </a:moveTo>
                                <a:lnTo>
                                  <a:pt x="792479" y="1694180"/>
                                </a:lnTo>
                                <a:lnTo>
                                  <a:pt x="1621789" y="1694180"/>
                                </a:lnTo>
                                <a:lnTo>
                                  <a:pt x="1621789" y="1316355"/>
                                </a:lnTo>
                              </a:path>
                            </a:pathLst>
                          </a:custGeom>
                          <a:ln w="9525">
                            <a:solidFill>
                              <a:srgbClr val="000000"/>
                            </a:solidFill>
                            <a:prstDash val="solid"/>
                          </a:ln>
                        </wps:spPr>
                        <wps:bodyPr wrap="square" lIns="0" tIns="0" rIns="0" bIns="0" rtlCol="0">
                          <a:prstTxWarp prst="textNoShape">
                            <a:avLst/>
                          </a:prstTxWarp>
                          <a:noAutofit/>
                        </wps:bodyPr>
                      </wps:wsp>
                      <wps:wsp>
                        <wps:cNvPr id="324" name="Graphic 324"/>
                        <wps:cNvSpPr/>
                        <wps:spPr>
                          <a:xfrm>
                            <a:off x="4881245" y="1620202"/>
                            <a:ext cx="1020444" cy="609600"/>
                          </a:xfrm>
                          <a:custGeom>
                            <a:avLst/>
                            <a:gdLst/>
                            <a:ahLst/>
                            <a:cxnLst/>
                            <a:rect l="l" t="t" r="r" b="b"/>
                            <a:pathLst>
                              <a:path w="1020444" h="609600">
                                <a:moveTo>
                                  <a:pt x="0" y="609600"/>
                                </a:moveTo>
                                <a:lnTo>
                                  <a:pt x="1020444" y="609600"/>
                                </a:lnTo>
                                <a:lnTo>
                                  <a:pt x="1020444" y="0"/>
                                </a:lnTo>
                                <a:lnTo>
                                  <a:pt x="0" y="0"/>
                                </a:lnTo>
                                <a:lnTo>
                                  <a:pt x="0" y="609600"/>
                                </a:lnTo>
                                <a:close/>
                              </a:path>
                            </a:pathLst>
                          </a:custGeom>
                          <a:ln w="9525">
                            <a:solidFill>
                              <a:srgbClr val="000000"/>
                            </a:solidFill>
                            <a:prstDash val="solid"/>
                          </a:ln>
                        </wps:spPr>
                        <wps:bodyPr wrap="square" lIns="0" tIns="0" rIns="0" bIns="0" rtlCol="0">
                          <a:prstTxWarp prst="textNoShape">
                            <a:avLst/>
                          </a:prstTxWarp>
                          <a:noAutofit/>
                        </wps:bodyPr>
                      </wps:wsp>
                      <wps:wsp>
                        <wps:cNvPr id="325" name="Graphic 325"/>
                        <wps:cNvSpPr/>
                        <wps:spPr>
                          <a:xfrm>
                            <a:off x="4262120" y="1320482"/>
                            <a:ext cx="1094740" cy="1195070"/>
                          </a:xfrm>
                          <a:custGeom>
                            <a:avLst/>
                            <a:gdLst/>
                            <a:ahLst/>
                            <a:cxnLst/>
                            <a:rect l="l" t="t" r="r" b="b"/>
                            <a:pathLst>
                              <a:path w="1094740" h="1195070">
                                <a:moveTo>
                                  <a:pt x="9905" y="1024254"/>
                                </a:moveTo>
                                <a:lnTo>
                                  <a:pt x="2793" y="1024254"/>
                                </a:lnTo>
                                <a:lnTo>
                                  <a:pt x="0" y="1027049"/>
                                </a:lnTo>
                                <a:lnTo>
                                  <a:pt x="0" y="1192276"/>
                                </a:lnTo>
                                <a:lnTo>
                                  <a:pt x="2793" y="1195070"/>
                                </a:lnTo>
                                <a:lnTo>
                                  <a:pt x="497586" y="1195070"/>
                                </a:lnTo>
                                <a:lnTo>
                                  <a:pt x="500379" y="1192276"/>
                                </a:lnTo>
                                <a:lnTo>
                                  <a:pt x="500379" y="1188720"/>
                                </a:lnTo>
                                <a:lnTo>
                                  <a:pt x="12700" y="1188720"/>
                                </a:lnTo>
                                <a:lnTo>
                                  <a:pt x="6350" y="1182370"/>
                                </a:lnTo>
                                <a:lnTo>
                                  <a:pt x="12700" y="1182370"/>
                                </a:lnTo>
                                <a:lnTo>
                                  <a:pt x="12700" y="1027049"/>
                                </a:lnTo>
                                <a:lnTo>
                                  <a:pt x="9905" y="1024254"/>
                                </a:lnTo>
                                <a:close/>
                              </a:path>
                              <a:path w="1094740" h="1195070">
                                <a:moveTo>
                                  <a:pt x="12700" y="1182370"/>
                                </a:moveTo>
                                <a:lnTo>
                                  <a:pt x="6350" y="1182370"/>
                                </a:lnTo>
                                <a:lnTo>
                                  <a:pt x="12700" y="1188720"/>
                                </a:lnTo>
                                <a:lnTo>
                                  <a:pt x="12700" y="1182370"/>
                                </a:lnTo>
                                <a:close/>
                              </a:path>
                              <a:path w="1094740" h="1195070">
                                <a:moveTo>
                                  <a:pt x="487679" y="1182370"/>
                                </a:moveTo>
                                <a:lnTo>
                                  <a:pt x="12700" y="1182370"/>
                                </a:lnTo>
                                <a:lnTo>
                                  <a:pt x="12700" y="1188720"/>
                                </a:lnTo>
                                <a:lnTo>
                                  <a:pt x="487679" y="1188720"/>
                                </a:lnTo>
                                <a:lnTo>
                                  <a:pt x="487679" y="1182370"/>
                                </a:lnTo>
                                <a:close/>
                              </a:path>
                              <a:path w="1094740" h="1195070">
                                <a:moveTo>
                                  <a:pt x="1046226" y="0"/>
                                </a:moveTo>
                                <a:lnTo>
                                  <a:pt x="490474" y="0"/>
                                </a:lnTo>
                                <a:lnTo>
                                  <a:pt x="487679" y="2794"/>
                                </a:lnTo>
                                <a:lnTo>
                                  <a:pt x="487679" y="1188720"/>
                                </a:lnTo>
                                <a:lnTo>
                                  <a:pt x="494029" y="1182370"/>
                                </a:lnTo>
                                <a:lnTo>
                                  <a:pt x="500379" y="1182370"/>
                                </a:lnTo>
                                <a:lnTo>
                                  <a:pt x="500379" y="12700"/>
                                </a:lnTo>
                                <a:lnTo>
                                  <a:pt x="494029" y="12700"/>
                                </a:lnTo>
                                <a:lnTo>
                                  <a:pt x="500379" y="6350"/>
                                </a:lnTo>
                                <a:lnTo>
                                  <a:pt x="1049019" y="6350"/>
                                </a:lnTo>
                                <a:lnTo>
                                  <a:pt x="1049019" y="2794"/>
                                </a:lnTo>
                                <a:lnTo>
                                  <a:pt x="1046226" y="0"/>
                                </a:lnTo>
                                <a:close/>
                              </a:path>
                              <a:path w="1094740" h="1195070">
                                <a:moveTo>
                                  <a:pt x="500379" y="1182370"/>
                                </a:moveTo>
                                <a:lnTo>
                                  <a:pt x="494029" y="1182370"/>
                                </a:lnTo>
                                <a:lnTo>
                                  <a:pt x="487679" y="1188720"/>
                                </a:lnTo>
                                <a:lnTo>
                                  <a:pt x="500379" y="1188720"/>
                                </a:lnTo>
                                <a:lnTo>
                                  <a:pt x="500379" y="1182370"/>
                                </a:lnTo>
                                <a:close/>
                              </a:path>
                              <a:path w="1094740" h="1195070">
                                <a:moveTo>
                                  <a:pt x="1046298" y="280034"/>
                                </a:moveTo>
                                <a:lnTo>
                                  <a:pt x="1039041" y="280034"/>
                                </a:lnTo>
                                <a:lnTo>
                                  <a:pt x="1042669" y="286257"/>
                                </a:lnTo>
                                <a:lnTo>
                                  <a:pt x="1046298" y="280034"/>
                                </a:lnTo>
                                <a:close/>
                              </a:path>
                              <a:path w="1094740" h="1195070">
                                <a:moveTo>
                                  <a:pt x="1038939" y="279860"/>
                                </a:moveTo>
                                <a:lnTo>
                                  <a:pt x="1039041" y="280034"/>
                                </a:lnTo>
                                <a:lnTo>
                                  <a:pt x="1038939" y="279860"/>
                                </a:lnTo>
                                <a:close/>
                              </a:path>
                              <a:path w="1094740" h="1195070">
                                <a:moveTo>
                                  <a:pt x="1036319" y="250262"/>
                                </a:moveTo>
                                <a:lnTo>
                                  <a:pt x="1036319" y="275367"/>
                                </a:lnTo>
                                <a:lnTo>
                                  <a:pt x="1038939" y="279860"/>
                                </a:lnTo>
                                <a:lnTo>
                                  <a:pt x="1039113" y="280034"/>
                                </a:lnTo>
                                <a:lnTo>
                                  <a:pt x="1046226" y="280034"/>
                                </a:lnTo>
                                <a:lnTo>
                                  <a:pt x="1046400" y="279860"/>
                                </a:lnTo>
                                <a:lnTo>
                                  <a:pt x="1049019" y="275367"/>
                                </a:lnTo>
                                <a:lnTo>
                                  <a:pt x="1049019" y="270509"/>
                                </a:lnTo>
                                <a:lnTo>
                                  <a:pt x="1037209" y="270509"/>
                                </a:lnTo>
                                <a:lnTo>
                                  <a:pt x="1042669" y="261148"/>
                                </a:lnTo>
                                <a:lnTo>
                                  <a:pt x="1036319" y="250262"/>
                                </a:lnTo>
                                <a:close/>
                              </a:path>
                              <a:path w="1094740" h="1195070">
                                <a:moveTo>
                                  <a:pt x="1046400" y="279860"/>
                                </a:moveTo>
                                <a:lnTo>
                                  <a:pt x="1046226" y="280034"/>
                                </a:lnTo>
                                <a:lnTo>
                                  <a:pt x="1046400" y="279860"/>
                                </a:lnTo>
                                <a:close/>
                              </a:path>
                              <a:path w="1094740" h="1195070">
                                <a:moveTo>
                                  <a:pt x="1049019" y="275367"/>
                                </a:moveTo>
                                <a:lnTo>
                                  <a:pt x="1046400" y="279860"/>
                                </a:lnTo>
                                <a:lnTo>
                                  <a:pt x="1049019" y="277241"/>
                                </a:lnTo>
                                <a:lnTo>
                                  <a:pt x="1049019" y="275367"/>
                                </a:lnTo>
                                <a:close/>
                              </a:path>
                              <a:path w="1094740" h="1195070">
                                <a:moveTo>
                                  <a:pt x="1036319" y="275367"/>
                                </a:moveTo>
                                <a:lnTo>
                                  <a:pt x="1036319" y="277241"/>
                                </a:lnTo>
                                <a:lnTo>
                                  <a:pt x="1038939" y="279860"/>
                                </a:lnTo>
                                <a:lnTo>
                                  <a:pt x="1036319" y="275367"/>
                                </a:lnTo>
                                <a:close/>
                              </a:path>
                              <a:path w="1094740" h="1195070">
                                <a:moveTo>
                                  <a:pt x="998092" y="190246"/>
                                </a:moveTo>
                                <a:lnTo>
                                  <a:pt x="991997" y="193801"/>
                                </a:lnTo>
                                <a:lnTo>
                                  <a:pt x="990980" y="197612"/>
                                </a:lnTo>
                                <a:lnTo>
                                  <a:pt x="1036319" y="275367"/>
                                </a:lnTo>
                                <a:lnTo>
                                  <a:pt x="1036319" y="250262"/>
                                </a:lnTo>
                                <a:lnTo>
                                  <a:pt x="1001902" y="191262"/>
                                </a:lnTo>
                                <a:lnTo>
                                  <a:pt x="998092" y="190246"/>
                                </a:lnTo>
                                <a:close/>
                              </a:path>
                              <a:path w="1094740" h="1195070">
                                <a:moveTo>
                                  <a:pt x="1087247" y="190246"/>
                                </a:moveTo>
                                <a:lnTo>
                                  <a:pt x="1083437" y="191262"/>
                                </a:lnTo>
                                <a:lnTo>
                                  <a:pt x="1049019" y="250262"/>
                                </a:lnTo>
                                <a:lnTo>
                                  <a:pt x="1049019" y="275367"/>
                                </a:lnTo>
                                <a:lnTo>
                                  <a:pt x="1094359" y="197612"/>
                                </a:lnTo>
                                <a:lnTo>
                                  <a:pt x="1093342" y="193801"/>
                                </a:lnTo>
                                <a:lnTo>
                                  <a:pt x="1087247" y="190246"/>
                                </a:lnTo>
                                <a:close/>
                              </a:path>
                              <a:path w="1094740" h="1195070">
                                <a:moveTo>
                                  <a:pt x="1042670" y="261148"/>
                                </a:moveTo>
                                <a:lnTo>
                                  <a:pt x="1037209" y="270509"/>
                                </a:lnTo>
                                <a:lnTo>
                                  <a:pt x="1048130" y="270509"/>
                                </a:lnTo>
                                <a:lnTo>
                                  <a:pt x="1042670" y="261148"/>
                                </a:lnTo>
                                <a:close/>
                              </a:path>
                              <a:path w="1094740" h="1195070">
                                <a:moveTo>
                                  <a:pt x="1049019" y="250262"/>
                                </a:moveTo>
                                <a:lnTo>
                                  <a:pt x="1042670" y="261148"/>
                                </a:lnTo>
                                <a:lnTo>
                                  <a:pt x="1048130" y="270509"/>
                                </a:lnTo>
                                <a:lnTo>
                                  <a:pt x="1049019" y="270509"/>
                                </a:lnTo>
                                <a:lnTo>
                                  <a:pt x="1049019" y="250262"/>
                                </a:lnTo>
                                <a:close/>
                              </a:path>
                              <a:path w="1094740" h="1195070">
                                <a:moveTo>
                                  <a:pt x="1036319" y="6350"/>
                                </a:moveTo>
                                <a:lnTo>
                                  <a:pt x="1036319" y="250262"/>
                                </a:lnTo>
                                <a:lnTo>
                                  <a:pt x="1042670" y="261148"/>
                                </a:lnTo>
                                <a:lnTo>
                                  <a:pt x="1049019" y="250262"/>
                                </a:lnTo>
                                <a:lnTo>
                                  <a:pt x="1049019" y="12700"/>
                                </a:lnTo>
                                <a:lnTo>
                                  <a:pt x="1042669" y="12700"/>
                                </a:lnTo>
                                <a:lnTo>
                                  <a:pt x="1036319" y="6350"/>
                                </a:lnTo>
                                <a:close/>
                              </a:path>
                              <a:path w="1094740" h="1195070">
                                <a:moveTo>
                                  <a:pt x="500379" y="6350"/>
                                </a:moveTo>
                                <a:lnTo>
                                  <a:pt x="494029" y="12700"/>
                                </a:lnTo>
                                <a:lnTo>
                                  <a:pt x="500379" y="12700"/>
                                </a:lnTo>
                                <a:lnTo>
                                  <a:pt x="500379" y="6350"/>
                                </a:lnTo>
                                <a:close/>
                              </a:path>
                              <a:path w="1094740" h="1195070">
                                <a:moveTo>
                                  <a:pt x="1036319" y="6350"/>
                                </a:moveTo>
                                <a:lnTo>
                                  <a:pt x="500379" y="6350"/>
                                </a:lnTo>
                                <a:lnTo>
                                  <a:pt x="500379" y="12700"/>
                                </a:lnTo>
                                <a:lnTo>
                                  <a:pt x="1036319" y="12700"/>
                                </a:lnTo>
                                <a:lnTo>
                                  <a:pt x="1036319" y="6350"/>
                                </a:lnTo>
                                <a:close/>
                              </a:path>
                              <a:path w="1094740" h="1195070">
                                <a:moveTo>
                                  <a:pt x="1049019" y="6350"/>
                                </a:moveTo>
                                <a:lnTo>
                                  <a:pt x="1036319" y="6350"/>
                                </a:lnTo>
                                <a:lnTo>
                                  <a:pt x="1042669" y="12700"/>
                                </a:lnTo>
                                <a:lnTo>
                                  <a:pt x="1049019" y="12700"/>
                                </a:lnTo>
                                <a:lnTo>
                                  <a:pt x="1049019" y="6350"/>
                                </a:lnTo>
                                <a:close/>
                              </a:path>
                            </a:pathLst>
                          </a:custGeom>
                          <a:solidFill>
                            <a:srgbClr val="000000"/>
                          </a:solidFill>
                        </wps:spPr>
                        <wps:bodyPr wrap="square" lIns="0" tIns="0" rIns="0" bIns="0" rtlCol="0">
                          <a:prstTxWarp prst="textNoShape">
                            <a:avLst/>
                          </a:prstTxWarp>
                          <a:noAutofit/>
                        </wps:bodyPr>
                      </wps:wsp>
                      <wps:wsp>
                        <wps:cNvPr id="326" name="Graphic 326"/>
                        <wps:cNvSpPr/>
                        <wps:spPr>
                          <a:xfrm>
                            <a:off x="4048759" y="3253422"/>
                            <a:ext cx="12700" cy="657860"/>
                          </a:xfrm>
                          <a:custGeom>
                            <a:avLst/>
                            <a:gdLst/>
                            <a:ahLst/>
                            <a:cxnLst/>
                            <a:rect l="l" t="t" r="r" b="b"/>
                            <a:pathLst>
                              <a:path w="12700" h="657860">
                                <a:moveTo>
                                  <a:pt x="0" y="0"/>
                                </a:moveTo>
                                <a:lnTo>
                                  <a:pt x="635" y="207010"/>
                                </a:lnTo>
                              </a:path>
                              <a:path w="12700" h="657860">
                                <a:moveTo>
                                  <a:pt x="12064" y="450850"/>
                                </a:moveTo>
                                <a:lnTo>
                                  <a:pt x="12700" y="657860"/>
                                </a:lnTo>
                              </a:path>
                            </a:pathLst>
                          </a:custGeom>
                          <a:ln w="9525">
                            <a:solidFill>
                              <a:srgbClr val="000000"/>
                            </a:solidFill>
                            <a:prstDash val="solid"/>
                          </a:ln>
                        </wps:spPr>
                        <wps:bodyPr wrap="square" lIns="0" tIns="0" rIns="0" bIns="0" rtlCol="0">
                          <a:prstTxWarp prst="textNoShape">
                            <a:avLst/>
                          </a:prstTxWarp>
                          <a:noAutofit/>
                        </wps:bodyPr>
                      </wps:wsp>
                      <wps:wsp>
                        <wps:cNvPr id="327" name="Graphic 327"/>
                        <wps:cNvSpPr/>
                        <wps:spPr>
                          <a:xfrm>
                            <a:off x="3734434" y="3923982"/>
                            <a:ext cx="634365" cy="243840"/>
                          </a:xfrm>
                          <a:custGeom>
                            <a:avLst/>
                            <a:gdLst/>
                            <a:ahLst/>
                            <a:cxnLst/>
                            <a:rect l="l" t="t" r="r" b="b"/>
                            <a:pathLst>
                              <a:path w="634365" h="243840">
                                <a:moveTo>
                                  <a:pt x="0" y="243839"/>
                                </a:moveTo>
                                <a:lnTo>
                                  <a:pt x="634364" y="243839"/>
                                </a:lnTo>
                                <a:lnTo>
                                  <a:pt x="634364" y="0"/>
                                </a:lnTo>
                                <a:lnTo>
                                  <a:pt x="0" y="0"/>
                                </a:lnTo>
                                <a:lnTo>
                                  <a:pt x="0" y="243839"/>
                                </a:lnTo>
                                <a:close/>
                              </a:path>
                            </a:pathLst>
                          </a:custGeom>
                          <a:ln w="9525">
                            <a:solidFill>
                              <a:srgbClr val="000000"/>
                            </a:solidFill>
                            <a:prstDash val="solid"/>
                          </a:ln>
                        </wps:spPr>
                        <wps:bodyPr wrap="square" lIns="0" tIns="0" rIns="0" bIns="0" rtlCol="0">
                          <a:prstTxWarp prst="textNoShape">
                            <a:avLst/>
                          </a:prstTxWarp>
                          <a:noAutofit/>
                        </wps:bodyPr>
                      </wps:wsp>
                      <pic:pic>
                        <pic:nvPicPr>
                          <pic:cNvPr id="328" name="Image 328"/>
                          <pic:cNvPicPr/>
                        </pic:nvPicPr>
                        <pic:blipFill>
                          <a:blip r:embed="rId95" cstate="print"/>
                          <a:stretch>
                            <a:fillRect/>
                          </a:stretch>
                        </pic:blipFill>
                        <pic:spPr>
                          <a:xfrm>
                            <a:off x="4021454" y="4173537"/>
                            <a:ext cx="103504" cy="200533"/>
                          </a:xfrm>
                          <a:prstGeom prst="rect">
                            <a:avLst/>
                          </a:prstGeom>
                        </pic:spPr>
                      </pic:pic>
                      <wps:wsp>
                        <wps:cNvPr id="329" name="Graphic 329"/>
                        <wps:cNvSpPr/>
                        <wps:spPr>
                          <a:xfrm>
                            <a:off x="3774440" y="4398962"/>
                            <a:ext cx="597535" cy="646430"/>
                          </a:xfrm>
                          <a:custGeom>
                            <a:avLst/>
                            <a:gdLst/>
                            <a:ahLst/>
                            <a:cxnLst/>
                            <a:rect l="l" t="t" r="r" b="b"/>
                            <a:pathLst>
                              <a:path w="597535" h="646430">
                                <a:moveTo>
                                  <a:pt x="298704" y="0"/>
                                </a:moveTo>
                                <a:lnTo>
                                  <a:pt x="0" y="323215"/>
                                </a:lnTo>
                                <a:lnTo>
                                  <a:pt x="298704" y="646430"/>
                                </a:lnTo>
                                <a:lnTo>
                                  <a:pt x="597535" y="323215"/>
                                </a:lnTo>
                                <a:lnTo>
                                  <a:pt x="298704" y="0"/>
                                </a:lnTo>
                                <a:close/>
                              </a:path>
                            </a:pathLst>
                          </a:custGeom>
                          <a:solidFill>
                            <a:srgbClr val="FFFFFF"/>
                          </a:solidFill>
                        </wps:spPr>
                        <wps:bodyPr wrap="square" lIns="0" tIns="0" rIns="0" bIns="0" rtlCol="0">
                          <a:prstTxWarp prst="textNoShape">
                            <a:avLst/>
                          </a:prstTxWarp>
                          <a:noAutofit/>
                        </wps:bodyPr>
                      </wps:wsp>
                      <wps:wsp>
                        <wps:cNvPr id="330" name="Graphic 330"/>
                        <wps:cNvSpPr/>
                        <wps:spPr>
                          <a:xfrm>
                            <a:off x="3774440" y="4398962"/>
                            <a:ext cx="597535" cy="646430"/>
                          </a:xfrm>
                          <a:custGeom>
                            <a:avLst/>
                            <a:gdLst/>
                            <a:ahLst/>
                            <a:cxnLst/>
                            <a:rect l="l" t="t" r="r" b="b"/>
                            <a:pathLst>
                              <a:path w="597535" h="646430">
                                <a:moveTo>
                                  <a:pt x="298704" y="0"/>
                                </a:moveTo>
                                <a:lnTo>
                                  <a:pt x="0" y="323215"/>
                                </a:lnTo>
                                <a:lnTo>
                                  <a:pt x="298704" y="646430"/>
                                </a:lnTo>
                                <a:lnTo>
                                  <a:pt x="597535" y="323215"/>
                                </a:lnTo>
                                <a:lnTo>
                                  <a:pt x="298704" y="0"/>
                                </a:lnTo>
                                <a:close/>
                              </a:path>
                            </a:pathLst>
                          </a:custGeom>
                          <a:ln w="9525">
                            <a:solidFill>
                              <a:srgbClr val="000000"/>
                            </a:solidFill>
                            <a:prstDash val="solid"/>
                          </a:ln>
                        </wps:spPr>
                        <wps:bodyPr wrap="square" lIns="0" tIns="0" rIns="0" bIns="0" rtlCol="0">
                          <a:prstTxWarp prst="textNoShape">
                            <a:avLst/>
                          </a:prstTxWarp>
                          <a:noAutofit/>
                        </wps:bodyPr>
                      </wps:wsp>
                      <pic:pic>
                        <pic:nvPicPr>
                          <pic:cNvPr id="331" name="Image 331"/>
                          <pic:cNvPicPr/>
                        </pic:nvPicPr>
                        <pic:blipFill>
                          <a:blip r:embed="rId95" cstate="print"/>
                          <a:stretch>
                            <a:fillRect/>
                          </a:stretch>
                        </pic:blipFill>
                        <pic:spPr>
                          <a:xfrm>
                            <a:off x="4008754" y="5026977"/>
                            <a:ext cx="103504" cy="200532"/>
                          </a:xfrm>
                          <a:prstGeom prst="rect">
                            <a:avLst/>
                          </a:prstGeom>
                        </pic:spPr>
                      </pic:pic>
                      <wps:wsp>
                        <wps:cNvPr id="332" name="Graphic 332"/>
                        <wps:cNvSpPr/>
                        <wps:spPr>
                          <a:xfrm>
                            <a:off x="3746500" y="5228272"/>
                            <a:ext cx="634365" cy="243840"/>
                          </a:xfrm>
                          <a:custGeom>
                            <a:avLst/>
                            <a:gdLst/>
                            <a:ahLst/>
                            <a:cxnLst/>
                            <a:rect l="l" t="t" r="r" b="b"/>
                            <a:pathLst>
                              <a:path w="634365" h="243840">
                                <a:moveTo>
                                  <a:pt x="0" y="243839"/>
                                </a:moveTo>
                                <a:lnTo>
                                  <a:pt x="634364" y="243839"/>
                                </a:lnTo>
                                <a:lnTo>
                                  <a:pt x="634364" y="0"/>
                                </a:lnTo>
                                <a:lnTo>
                                  <a:pt x="0" y="0"/>
                                </a:lnTo>
                                <a:lnTo>
                                  <a:pt x="0" y="243839"/>
                                </a:lnTo>
                                <a:close/>
                              </a:path>
                            </a:pathLst>
                          </a:custGeom>
                          <a:ln w="9525">
                            <a:solidFill>
                              <a:srgbClr val="000000"/>
                            </a:solidFill>
                            <a:prstDash val="solid"/>
                          </a:ln>
                        </wps:spPr>
                        <wps:bodyPr wrap="square" lIns="0" tIns="0" rIns="0" bIns="0" rtlCol="0">
                          <a:prstTxWarp prst="textNoShape">
                            <a:avLst/>
                          </a:prstTxWarp>
                          <a:noAutofit/>
                        </wps:bodyPr>
                      </wps:wsp>
                      <wps:wsp>
                        <wps:cNvPr id="333" name="Graphic 333"/>
                        <wps:cNvSpPr/>
                        <wps:spPr>
                          <a:xfrm>
                            <a:off x="4047807" y="5492115"/>
                            <a:ext cx="1270" cy="212090"/>
                          </a:xfrm>
                          <a:custGeom>
                            <a:avLst/>
                            <a:gdLst/>
                            <a:ahLst/>
                            <a:cxnLst/>
                            <a:rect l="l" t="t" r="r" b="b"/>
                            <a:pathLst>
                              <a:path w="0" h="212090">
                                <a:moveTo>
                                  <a:pt x="0" y="0"/>
                                </a:moveTo>
                                <a:lnTo>
                                  <a:pt x="0" y="211772"/>
                                </a:lnTo>
                              </a:path>
                            </a:pathLst>
                          </a:custGeom>
                          <a:ln w="10160">
                            <a:solidFill>
                              <a:srgbClr val="000000"/>
                            </a:solidFill>
                            <a:prstDash val="solid"/>
                          </a:ln>
                        </wps:spPr>
                        <wps:bodyPr wrap="square" lIns="0" tIns="0" rIns="0" bIns="0" rtlCol="0">
                          <a:prstTxWarp prst="textNoShape">
                            <a:avLst/>
                          </a:prstTxWarp>
                          <a:noAutofit/>
                        </wps:bodyPr>
                      </wps:wsp>
                      <wps:wsp>
                        <wps:cNvPr id="334" name="Graphic 334"/>
                        <wps:cNvSpPr/>
                        <wps:spPr>
                          <a:xfrm>
                            <a:off x="3662679" y="5703887"/>
                            <a:ext cx="1207135" cy="414655"/>
                          </a:xfrm>
                          <a:custGeom>
                            <a:avLst/>
                            <a:gdLst/>
                            <a:ahLst/>
                            <a:cxnLst/>
                            <a:rect l="l" t="t" r="r" b="b"/>
                            <a:pathLst>
                              <a:path w="1207135" h="414655">
                                <a:moveTo>
                                  <a:pt x="1207135" y="0"/>
                                </a:moveTo>
                                <a:lnTo>
                                  <a:pt x="0" y="0"/>
                                </a:lnTo>
                                <a:lnTo>
                                  <a:pt x="0" y="414655"/>
                                </a:lnTo>
                                <a:lnTo>
                                  <a:pt x="1207135" y="414655"/>
                                </a:lnTo>
                                <a:lnTo>
                                  <a:pt x="1207135" y="0"/>
                                </a:lnTo>
                                <a:close/>
                              </a:path>
                            </a:pathLst>
                          </a:custGeom>
                          <a:solidFill>
                            <a:srgbClr val="FFFFFF"/>
                          </a:solidFill>
                        </wps:spPr>
                        <wps:bodyPr wrap="square" lIns="0" tIns="0" rIns="0" bIns="0" rtlCol="0">
                          <a:prstTxWarp prst="textNoShape">
                            <a:avLst/>
                          </a:prstTxWarp>
                          <a:noAutofit/>
                        </wps:bodyPr>
                      </wps:wsp>
                      <wps:wsp>
                        <wps:cNvPr id="335" name="Graphic 335"/>
                        <wps:cNvSpPr/>
                        <wps:spPr>
                          <a:xfrm>
                            <a:off x="3662679" y="5703887"/>
                            <a:ext cx="1207135" cy="414655"/>
                          </a:xfrm>
                          <a:custGeom>
                            <a:avLst/>
                            <a:gdLst/>
                            <a:ahLst/>
                            <a:cxnLst/>
                            <a:rect l="l" t="t" r="r" b="b"/>
                            <a:pathLst>
                              <a:path w="1207135" h="414655">
                                <a:moveTo>
                                  <a:pt x="0" y="414655"/>
                                </a:moveTo>
                                <a:lnTo>
                                  <a:pt x="1207135" y="414655"/>
                                </a:lnTo>
                                <a:lnTo>
                                  <a:pt x="1207135" y="0"/>
                                </a:lnTo>
                                <a:lnTo>
                                  <a:pt x="0" y="0"/>
                                </a:lnTo>
                                <a:lnTo>
                                  <a:pt x="0" y="414655"/>
                                </a:lnTo>
                                <a:close/>
                              </a:path>
                            </a:pathLst>
                          </a:custGeom>
                          <a:ln w="9524">
                            <a:solidFill>
                              <a:srgbClr val="000000"/>
                            </a:solidFill>
                            <a:prstDash val="solid"/>
                          </a:ln>
                        </wps:spPr>
                        <wps:bodyPr wrap="square" lIns="0" tIns="0" rIns="0" bIns="0" rtlCol="0">
                          <a:prstTxWarp prst="textNoShape">
                            <a:avLst/>
                          </a:prstTxWarp>
                          <a:noAutofit/>
                        </wps:bodyPr>
                      </wps:wsp>
                      <wps:wsp>
                        <wps:cNvPr id="336" name="Graphic 336"/>
                        <wps:cNvSpPr/>
                        <wps:spPr>
                          <a:xfrm>
                            <a:off x="4050665" y="6130607"/>
                            <a:ext cx="1270" cy="207010"/>
                          </a:xfrm>
                          <a:custGeom>
                            <a:avLst/>
                            <a:gdLst/>
                            <a:ahLst/>
                            <a:cxnLst/>
                            <a:rect l="l" t="t" r="r" b="b"/>
                            <a:pathLst>
                              <a:path w="635" h="207010">
                                <a:moveTo>
                                  <a:pt x="0" y="0"/>
                                </a:moveTo>
                                <a:lnTo>
                                  <a:pt x="635" y="207010"/>
                                </a:lnTo>
                              </a:path>
                            </a:pathLst>
                          </a:custGeom>
                          <a:ln w="9525">
                            <a:solidFill>
                              <a:srgbClr val="000000"/>
                            </a:solidFill>
                            <a:prstDash val="solid"/>
                          </a:ln>
                        </wps:spPr>
                        <wps:bodyPr wrap="square" lIns="0" tIns="0" rIns="0" bIns="0" rtlCol="0">
                          <a:prstTxWarp prst="textNoShape">
                            <a:avLst/>
                          </a:prstTxWarp>
                          <a:noAutofit/>
                        </wps:bodyPr>
                      </wps:wsp>
                      <wps:wsp>
                        <wps:cNvPr id="337" name="Graphic 337"/>
                        <wps:cNvSpPr/>
                        <wps:spPr>
                          <a:xfrm>
                            <a:off x="3566795" y="6313487"/>
                            <a:ext cx="1207135" cy="414655"/>
                          </a:xfrm>
                          <a:custGeom>
                            <a:avLst/>
                            <a:gdLst/>
                            <a:ahLst/>
                            <a:cxnLst/>
                            <a:rect l="l" t="t" r="r" b="b"/>
                            <a:pathLst>
                              <a:path w="1207135" h="414655">
                                <a:moveTo>
                                  <a:pt x="0" y="414655"/>
                                </a:moveTo>
                                <a:lnTo>
                                  <a:pt x="1207135" y="414655"/>
                                </a:lnTo>
                                <a:lnTo>
                                  <a:pt x="1207135" y="0"/>
                                </a:lnTo>
                                <a:lnTo>
                                  <a:pt x="0" y="0"/>
                                </a:lnTo>
                                <a:lnTo>
                                  <a:pt x="0" y="414655"/>
                                </a:lnTo>
                                <a:close/>
                              </a:path>
                            </a:pathLst>
                          </a:custGeom>
                          <a:ln w="9524">
                            <a:solidFill>
                              <a:srgbClr val="000000"/>
                            </a:solidFill>
                            <a:prstDash val="solid"/>
                          </a:ln>
                        </wps:spPr>
                        <wps:bodyPr wrap="square" lIns="0" tIns="0" rIns="0" bIns="0" rtlCol="0">
                          <a:prstTxWarp prst="textNoShape">
                            <a:avLst/>
                          </a:prstTxWarp>
                          <a:noAutofit/>
                        </wps:bodyPr>
                      </wps:wsp>
                      <wps:wsp>
                        <wps:cNvPr id="338" name="Graphic 338"/>
                        <wps:cNvSpPr/>
                        <wps:spPr>
                          <a:xfrm>
                            <a:off x="4111625" y="6728142"/>
                            <a:ext cx="1270" cy="207010"/>
                          </a:xfrm>
                          <a:custGeom>
                            <a:avLst/>
                            <a:gdLst/>
                            <a:ahLst/>
                            <a:cxnLst/>
                            <a:rect l="l" t="t" r="r" b="b"/>
                            <a:pathLst>
                              <a:path w="635" h="207010">
                                <a:moveTo>
                                  <a:pt x="0" y="0"/>
                                </a:moveTo>
                                <a:lnTo>
                                  <a:pt x="635" y="207009"/>
                                </a:lnTo>
                              </a:path>
                            </a:pathLst>
                          </a:custGeom>
                          <a:ln w="9525">
                            <a:solidFill>
                              <a:srgbClr val="000000"/>
                            </a:solidFill>
                            <a:prstDash val="solid"/>
                          </a:ln>
                        </wps:spPr>
                        <wps:bodyPr wrap="square" lIns="0" tIns="0" rIns="0" bIns="0" rtlCol="0">
                          <a:prstTxWarp prst="textNoShape">
                            <a:avLst/>
                          </a:prstTxWarp>
                          <a:noAutofit/>
                        </wps:bodyPr>
                      </wps:wsp>
                      <wps:wsp>
                        <wps:cNvPr id="339" name="Graphic 339"/>
                        <wps:cNvSpPr/>
                        <wps:spPr>
                          <a:xfrm>
                            <a:off x="3811270" y="6923087"/>
                            <a:ext cx="597535" cy="646430"/>
                          </a:xfrm>
                          <a:custGeom>
                            <a:avLst/>
                            <a:gdLst/>
                            <a:ahLst/>
                            <a:cxnLst/>
                            <a:rect l="l" t="t" r="r" b="b"/>
                            <a:pathLst>
                              <a:path w="597535" h="646430">
                                <a:moveTo>
                                  <a:pt x="298830" y="0"/>
                                </a:moveTo>
                                <a:lnTo>
                                  <a:pt x="0" y="323215"/>
                                </a:lnTo>
                                <a:lnTo>
                                  <a:pt x="298830" y="646430"/>
                                </a:lnTo>
                                <a:lnTo>
                                  <a:pt x="597535" y="323215"/>
                                </a:lnTo>
                                <a:lnTo>
                                  <a:pt x="298830" y="0"/>
                                </a:lnTo>
                                <a:close/>
                              </a:path>
                            </a:pathLst>
                          </a:custGeom>
                          <a:solidFill>
                            <a:srgbClr val="FFFFFF"/>
                          </a:solidFill>
                        </wps:spPr>
                        <wps:bodyPr wrap="square" lIns="0" tIns="0" rIns="0" bIns="0" rtlCol="0">
                          <a:prstTxWarp prst="textNoShape">
                            <a:avLst/>
                          </a:prstTxWarp>
                          <a:noAutofit/>
                        </wps:bodyPr>
                      </wps:wsp>
                      <wps:wsp>
                        <wps:cNvPr id="340" name="Graphic 340"/>
                        <wps:cNvSpPr/>
                        <wps:spPr>
                          <a:xfrm>
                            <a:off x="3811270" y="6923087"/>
                            <a:ext cx="597535" cy="853440"/>
                          </a:xfrm>
                          <a:custGeom>
                            <a:avLst/>
                            <a:gdLst/>
                            <a:ahLst/>
                            <a:cxnLst/>
                            <a:rect l="l" t="t" r="r" b="b"/>
                            <a:pathLst>
                              <a:path w="597535" h="853440">
                                <a:moveTo>
                                  <a:pt x="298830" y="0"/>
                                </a:moveTo>
                                <a:lnTo>
                                  <a:pt x="0" y="323215"/>
                                </a:lnTo>
                                <a:lnTo>
                                  <a:pt x="298830" y="646430"/>
                                </a:lnTo>
                                <a:lnTo>
                                  <a:pt x="597535" y="323215"/>
                                </a:lnTo>
                                <a:lnTo>
                                  <a:pt x="298830" y="0"/>
                                </a:lnTo>
                                <a:close/>
                              </a:path>
                              <a:path w="597535" h="853440">
                                <a:moveTo>
                                  <a:pt x="300354" y="646430"/>
                                </a:moveTo>
                                <a:lnTo>
                                  <a:pt x="300989" y="853440"/>
                                </a:lnTo>
                              </a:path>
                            </a:pathLst>
                          </a:custGeom>
                          <a:ln w="9525">
                            <a:solidFill>
                              <a:srgbClr val="000000"/>
                            </a:solidFill>
                            <a:prstDash val="solid"/>
                          </a:ln>
                        </wps:spPr>
                        <wps:bodyPr wrap="square" lIns="0" tIns="0" rIns="0" bIns="0" rtlCol="0">
                          <a:prstTxWarp prst="textNoShape">
                            <a:avLst/>
                          </a:prstTxWarp>
                          <a:noAutofit/>
                        </wps:bodyPr>
                      </wps:wsp>
                      <wps:wsp>
                        <wps:cNvPr id="341" name="Graphic 341"/>
                        <wps:cNvSpPr/>
                        <wps:spPr>
                          <a:xfrm>
                            <a:off x="3566795" y="7740332"/>
                            <a:ext cx="1207135" cy="414655"/>
                          </a:xfrm>
                          <a:custGeom>
                            <a:avLst/>
                            <a:gdLst/>
                            <a:ahLst/>
                            <a:cxnLst/>
                            <a:rect l="l" t="t" r="r" b="b"/>
                            <a:pathLst>
                              <a:path w="1207135" h="414655">
                                <a:moveTo>
                                  <a:pt x="0" y="414655"/>
                                </a:moveTo>
                                <a:lnTo>
                                  <a:pt x="1207135" y="414655"/>
                                </a:lnTo>
                                <a:lnTo>
                                  <a:pt x="1207135" y="0"/>
                                </a:lnTo>
                                <a:lnTo>
                                  <a:pt x="0" y="0"/>
                                </a:lnTo>
                                <a:lnTo>
                                  <a:pt x="0" y="414655"/>
                                </a:lnTo>
                                <a:close/>
                              </a:path>
                            </a:pathLst>
                          </a:custGeom>
                          <a:ln w="9525">
                            <a:solidFill>
                              <a:srgbClr val="000000"/>
                            </a:solidFill>
                            <a:prstDash val="solid"/>
                          </a:ln>
                        </wps:spPr>
                        <wps:bodyPr wrap="square" lIns="0" tIns="0" rIns="0" bIns="0" rtlCol="0">
                          <a:prstTxWarp prst="textNoShape">
                            <a:avLst/>
                          </a:prstTxWarp>
                          <a:noAutofit/>
                        </wps:bodyPr>
                      </wps:wsp>
                      <wps:wsp>
                        <wps:cNvPr id="342" name="Graphic 342"/>
                        <wps:cNvSpPr/>
                        <wps:spPr>
                          <a:xfrm>
                            <a:off x="4060825" y="3829367"/>
                            <a:ext cx="902335" cy="4632960"/>
                          </a:xfrm>
                          <a:custGeom>
                            <a:avLst/>
                            <a:gdLst/>
                            <a:ahLst/>
                            <a:cxnLst/>
                            <a:rect l="l" t="t" r="r" b="b"/>
                            <a:pathLst>
                              <a:path w="902335" h="4632960">
                                <a:moveTo>
                                  <a:pt x="85725" y="4328160"/>
                                </a:moveTo>
                                <a:lnTo>
                                  <a:pt x="97789" y="4632960"/>
                                </a:lnTo>
                                <a:lnTo>
                                  <a:pt x="902335" y="4632960"/>
                                </a:lnTo>
                                <a:lnTo>
                                  <a:pt x="890270" y="0"/>
                                </a:lnTo>
                                <a:lnTo>
                                  <a:pt x="0" y="0"/>
                                </a:lnTo>
                              </a:path>
                            </a:pathLst>
                          </a:custGeom>
                          <a:ln w="9525">
                            <a:solidFill>
                              <a:srgbClr val="000000"/>
                            </a:solidFill>
                            <a:prstDash val="solid"/>
                          </a:ln>
                        </wps:spPr>
                        <wps:bodyPr wrap="square" lIns="0" tIns="0" rIns="0" bIns="0" rtlCol="0">
                          <a:prstTxWarp prst="textNoShape">
                            <a:avLst/>
                          </a:prstTxWarp>
                          <a:noAutofit/>
                        </wps:bodyPr>
                      </wps:wsp>
                      <wps:wsp>
                        <wps:cNvPr id="343" name="Graphic 343"/>
                        <wps:cNvSpPr/>
                        <wps:spPr>
                          <a:xfrm>
                            <a:off x="4365625" y="2593022"/>
                            <a:ext cx="518159" cy="1282700"/>
                          </a:xfrm>
                          <a:custGeom>
                            <a:avLst/>
                            <a:gdLst/>
                            <a:ahLst/>
                            <a:cxnLst/>
                            <a:rect l="l" t="t" r="r" b="b"/>
                            <a:pathLst>
                              <a:path w="518159" h="1282700">
                                <a:moveTo>
                                  <a:pt x="299085" y="1241044"/>
                                </a:moveTo>
                                <a:lnTo>
                                  <a:pt x="296291" y="1238250"/>
                                </a:lnTo>
                                <a:lnTo>
                                  <a:pt x="76200" y="1238250"/>
                                </a:lnTo>
                                <a:lnTo>
                                  <a:pt x="76200" y="1206500"/>
                                </a:lnTo>
                                <a:lnTo>
                                  <a:pt x="0" y="1244600"/>
                                </a:lnTo>
                                <a:lnTo>
                                  <a:pt x="76200" y="1282700"/>
                                </a:lnTo>
                                <a:lnTo>
                                  <a:pt x="76200" y="1250950"/>
                                </a:lnTo>
                                <a:lnTo>
                                  <a:pt x="296291" y="1250950"/>
                                </a:lnTo>
                                <a:lnTo>
                                  <a:pt x="299085" y="1248156"/>
                                </a:lnTo>
                                <a:lnTo>
                                  <a:pt x="299085" y="1241044"/>
                                </a:lnTo>
                                <a:close/>
                              </a:path>
                              <a:path w="518159" h="1282700">
                                <a:moveTo>
                                  <a:pt x="518160" y="34544"/>
                                </a:moveTo>
                                <a:lnTo>
                                  <a:pt x="515366" y="31750"/>
                                </a:lnTo>
                                <a:lnTo>
                                  <a:pt x="295275" y="31750"/>
                                </a:lnTo>
                                <a:lnTo>
                                  <a:pt x="295275" y="0"/>
                                </a:lnTo>
                                <a:lnTo>
                                  <a:pt x="219075" y="38100"/>
                                </a:lnTo>
                                <a:lnTo>
                                  <a:pt x="295275" y="76200"/>
                                </a:lnTo>
                                <a:lnTo>
                                  <a:pt x="295275" y="44450"/>
                                </a:lnTo>
                                <a:lnTo>
                                  <a:pt x="515366" y="44450"/>
                                </a:lnTo>
                                <a:lnTo>
                                  <a:pt x="518160" y="41656"/>
                                </a:lnTo>
                                <a:lnTo>
                                  <a:pt x="518160" y="34544"/>
                                </a:lnTo>
                                <a:close/>
                              </a:path>
                            </a:pathLst>
                          </a:custGeom>
                          <a:solidFill>
                            <a:srgbClr val="000000"/>
                          </a:solidFill>
                        </wps:spPr>
                        <wps:bodyPr wrap="square" lIns="0" tIns="0" rIns="0" bIns="0" rtlCol="0">
                          <a:prstTxWarp prst="textNoShape">
                            <a:avLst/>
                          </a:prstTxWarp>
                          <a:noAutofit/>
                        </wps:bodyPr>
                      </wps:wsp>
                      <wps:wsp>
                        <wps:cNvPr id="344" name="Graphic 344"/>
                        <wps:cNvSpPr/>
                        <wps:spPr>
                          <a:xfrm>
                            <a:off x="2463800" y="4645977"/>
                            <a:ext cx="1597025" cy="1572895"/>
                          </a:xfrm>
                          <a:custGeom>
                            <a:avLst/>
                            <a:gdLst/>
                            <a:ahLst/>
                            <a:cxnLst/>
                            <a:rect l="l" t="t" r="r" b="b"/>
                            <a:pathLst>
                              <a:path w="1597025" h="1572895">
                                <a:moveTo>
                                  <a:pt x="0" y="0"/>
                                </a:moveTo>
                                <a:lnTo>
                                  <a:pt x="0" y="1572894"/>
                                </a:lnTo>
                                <a:lnTo>
                                  <a:pt x="1597025" y="1572894"/>
                                </a:lnTo>
                              </a:path>
                              <a:path w="1597025" h="1572895">
                                <a:moveTo>
                                  <a:pt x="1316989" y="73025"/>
                                </a:moveTo>
                                <a:lnTo>
                                  <a:pt x="1122045" y="85725"/>
                                </a:lnTo>
                                <a:lnTo>
                                  <a:pt x="1122045" y="963294"/>
                                </a:lnTo>
                                <a:lnTo>
                                  <a:pt x="1572895" y="963294"/>
                                </a:lnTo>
                              </a:path>
                            </a:pathLst>
                          </a:custGeom>
                          <a:ln w="9525">
                            <a:solidFill>
                              <a:srgbClr val="000000"/>
                            </a:solidFill>
                            <a:prstDash val="solid"/>
                          </a:ln>
                        </wps:spPr>
                        <wps:bodyPr wrap="square" lIns="0" tIns="0" rIns="0" bIns="0" rtlCol="0">
                          <a:prstTxWarp prst="textNoShape">
                            <a:avLst/>
                          </a:prstTxWarp>
                          <a:noAutofit/>
                        </wps:bodyPr>
                      </wps:wsp>
                      <wps:wsp>
                        <wps:cNvPr id="345" name="Graphic 345"/>
                        <wps:cNvSpPr/>
                        <wps:spPr>
                          <a:xfrm>
                            <a:off x="3559175" y="4917122"/>
                            <a:ext cx="76200" cy="335915"/>
                          </a:xfrm>
                          <a:custGeom>
                            <a:avLst/>
                            <a:gdLst/>
                            <a:ahLst/>
                            <a:cxnLst/>
                            <a:rect l="l" t="t" r="r" b="b"/>
                            <a:pathLst>
                              <a:path w="76200" h="335915">
                                <a:moveTo>
                                  <a:pt x="31750" y="259714"/>
                                </a:moveTo>
                                <a:lnTo>
                                  <a:pt x="0" y="259714"/>
                                </a:lnTo>
                                <a:lnTo>
                                  <a:pt x="38100" y="335914"/>
                                </a:lnTo>
                                <a:lnTo>
                                  <a:pt x="66675" y="278764"/>
                                </a:lnTo>
                                <a:lnTo>
                                  <a:pt x="34544" y="278764"/>
                                </a:lnTo>
                                <a:lnTo>
                                  <a:pt x="31750" y="275971"/>
                                </a:lnTo>
                                <a:lnTo>
                                  <a:pt x="31750" y="259714"/>
                                </a:lnTo>
                                <a:close/>
                              </a:path>
                              <a:path w="76200" h="335915">
                                <a:moveTo>
                                  <a:pt x="41656" y="0"/>
                                </a:moveTo>
                                <a:lnTo>
                                  <a:pt x="34544" y="0"/>
                                </a:lnTo>
                                <a:lnTo>
                                  <a:pt x="31750" y="2794"/>
                                </a:lnTo>
                                <a:lnTo>
                                  <a:pt x="31750" y="275971"/>
                                </a:lnTo>
                                <a:lnTo>
                                  <a:pt x="34544" y="278764"/>
                                </a:lnTo>
                                <a:lnTo>
                                  <a:pt x="41656" y="278764"/>
                                </a:lnTo>
                                <a:lnTo>
                                  <a:pt x="44450" y="275971"/>
                                </a:lnTo>
                                <a:lnTo>
                                  <a:pt x="44450" y="2794"/>
                                </a:lnTo>
                                <a:lnTo>
                                  <a:pt x="41656" y="0"/>
                                </a:lnTo>
                                <a:close/>
                              </a:path>
                              <a:path w="76200" h="335915">
                                <a:moveTo>
                                  <a:pt x="76200" y="259714"/>
                                </a:moveTo>
                                <a:lnTo>
                                  <a:pt x="44450" y="259714"/>
                                </a:lnTo>
                                <a:lnTo>
                                  <a:pt x="44450" y="275971"/>
                                </a:lnTo>
                                <a:lnTo>
                                  <a:pt x="41656" y="278764"/>
                                </a:lnTo>
                                <a:lnTo>
                                  <a:pt x="66675" y="278764"/>
                                </a:lnTo>
                                <a:lnTo>
                                  <a:pt x="76200" y="259714"/>
                                </a:lnTo>
                                <a:close/>
                              </a:path>
                            </a:pathLst>
                          </a:custGeom>
                          <a:solidFill>
                            <a:srgbClr val="000000"/>
                          </a:solidFill>
                        </wps:spPr>
                        <wps:bodyPr wrap="square" lIns="0" tIns="0" rIns="0" bIns="0" rtlCol="0">
                          <a:prstTxWarp prst="textNoShape">
                            <a:avLst/>
                          </a:prstTxWarp>
                          <a:noAutofit/>
                        </wps:bodyPr>
                      </wps:wsp>
                      <wps:wsp>
                        <wps:cNvPr id="346" name="Graphic 346"/>
                        <wps:cNvSpPr/>
                        <wps:spPr>
                          <a:xfrm>
                            <a:off x="4105909" y="455612"/>
                            <a:ext cx="1270" cy="194945"/>
                          </a:xfrm>
                          <a:custGeom>
                            <a:avLst/>
                            <a:gdLst/>
                            <a:ahLst/>
                            <a:cxnLst/>
                            <a:rect l="l" t="t" r="r" b="b"/>
                            <a:pathLst>
                              <a:path w="635" h="194945">
                                <a:moveTo>
                                  <a:pt x="0" y="0"/>
                                </a:moveTo>
                                <a:lnTo>
                                  <a:pt x="635" y="194945"/>
                                </a:lnTo>
                              </a:path>
                            </a:pathLst>
                          </a:custGeom>
                          <a:ln w="9525">
                            <a:solidFill>
                              <a:srgbClr val="000000"/>
                            </a:solidFill>
                            <a:prstDash val="solid"/>
                          </a:ln>
                        </wps:spPr>
                        <wps:bodyPr wrap="square" lIns="0" tIns="0" rIns="0" bIns="0" rtlCol="0">
                          <a:prstTxWarp prst="textNoShape">
                            <a:avLst/>
                          </a:prstTxWarp>
                          <a:noAutofit/>
                        </wps:bodyPr>
                      </wps:wsp>
                      <wps:wsp>
                        <wps:cNvPr id="347" name="Graphic 347"/>
                        <wps:cNvSpPr/>
                        <wps:spPr>
                          <a:xfrm>
                            <a:off x="3953509" y="176212"/>
                            <a:ext cx="290195" cy="289560"/>
                          </a:xfrm>
                          <a:custGeom>
                            <a:avLst/>
                            <a:gdLst/>
                            <a:ahLst/>
                            <a:cxnLst/>
                            <a:rect l="l" t="t" r="r" b="b"/>
                            <a:pathLst>
                              <a:path w="290195" h="289560">
                                <a:moveTo>
                                  <a:pt x="145034" y="0"/>
                                </a:moveTo>
                                <a:lnTo>
                                  <a:pt x="99177" y="7376"/>
                                </a:lnTo>
                                <a:lnTo>
                                  <a:pt x="59362" y="27919"/>
                                </a:lnTo>
                                <a:lnTo>
                                  <a:pt x="27972" y="59253"/>
                                </a:lnTo>
                                <a:lnTo>
                                  <a:pt x="7390" y="98999"/>
                                </a:lnTo>
                                <a:lnTo>
                                  <a:pt x="0" y="144779"/>
                                </a:lnTo>
                                <a:lnTo>
                                  <a:pt x="7390" y="190560"/>
                                </a:lnTo>
                                <a:lnTo>
                                  <a:pt x="27972" y="230306"/>
                                </a:lnTo>
                                <a:lnTo>
                                  <a:pt x="59362" y="261640"/>
                                </a:lnTo>
                                <a:lnTo>
                                  <a:pt x="99177" y="282183"/>
                                </a:lnTo>
                                <a:lnTo>
                                  <a:pt x="145034" y="289560"/>
                                </a:lnTo>
                                <a:lnTo>
                                  <a:pt x="190952" y="282183"/>
                                </a:lnTo>
                                <a:lnTo>
                                  <a:pt x="230804" y="261640"/>
                                </a:lnTo>
                                <a:lnTo>
                                  <a:pt x="262214" y="230306"/>
                                </a:lnTo>
                                <a:lnTo>
                                  <a:pt x="282803" y="190560"/>
                                </a:lnTo>
                                <a:lnTo>
                                  <a:pt x="290195" y="144779"/>
                                </a:lnTo>
                                <a:lnTo>
                                  <a:pt x="282803" y="98999"/>
                                </a:lnTo>
                                <a:lnTo>
                                  <a:pt x="262214" y="59253"/>
                                </a:lnTo>
                                <a:lnTo>
                                  <a:pt x="230804" y="27919"/>
                                </a:lnTo>
                                <a:lnTo>
                                  <a:pt x="190952" y="7376"/>
                                </a:lnTo>
                                <a:lnTo>
                                  <a:pt x="145034" y="0"/>
                                </a:lnTo>
                                <a:close/>
                              </a:path>
                            </a:pathLst>
                          </a:custGeom>
                          <a:solidFill>
                            <a:srgbClr val="FFFFFF"/>
                          </a:solidFill>
                        </wps:spPr>
                        <wps:bodyPr wrap="square" lIns="0" tIns="0" rIns="0" bIns="0" rtlCol="0">
                          <a:prstTxWarp prst="textNoShape">
                            <a:avLst/>
                          </a:prstTxWarp>
                          <a:noAutofit/>
                        </wps:bodyPr>
                      </wps:wsp>
                      <wps:wsp>
                        <wps:cNvPr id="348" name="Graphic 348"/>
                        <wps:cNvSpPr/>
                        <wps:spPr>
                          <a:xfrm>
                            <a:off x="2816860" y="4762"/>
                            <a:ext cx="3054350" cy="2228215"/>
                          </a:xfrm>
                          <a:custGeom>
                            <a:avLst/>
                            <a:gdLst/>
                            <a:ahLst/>
                            <a:cxnLst/>
                            <a:rect l="l" t="t" r="r" b="b"/>
                            <a:pathLst>
                              <a:path w="3054350" h="2228215">
                                <a:moveTo>
                                  <a:pt x="1281684" y="171450"/>
                                </a:moveTo>
                                <a:lnTo>
                                  <a:pt x="1235827" y="178826"/>
                                </a:lnTo>
                                <a:lnTo>
                                  <a:pt x="1196012" y="199369"/>
                                </a:lnTo>
                                <a:lnTo>
                                  <a:pt x="1164622" y="230703"/>
                                </a:lnTo>
                                <a:lnTo>
                                  <a:pt x="1144040" y="270449"/>
                                </a:lnTo>
                                <a:lnTo>
                                  <a:pt x="1136650" y="316229"/>
                                </a:lnTo>
                                <a:lnTo>
                                  <a:pt x="1144040" y="362010"/>
                                </a:lnTo>
                                <a:lnTo>
                                  <a:pt x="1164622" y="401756"/>
                                </a:lnTo>
                                <a:lnTo>
                                  <a:pt x="1196012" y="433090"/>
                                </a:lnTo>
                                <a:lnTo>
                                  <a:pt x="1235827" y="453633"/>
                                </a:lnTo>
                                <a:lnTo>
                                  <a:pt x="1281684" y="461010"/>
                                </a:lnTo>
                                <a:lnTo>
                                  <a:pt x="1327602" y="453633"/>
                                </a:lnTo>
                                <a:lnTo>
                                  <a:pt x="1367454" y="433090"/>
                                </a:lnTo>
                                <a:lnTo>
                                  <a:pt x="1398864" y="401756"/>
                                </a:lnTo>
                                <a:lnTo>
                                  <a:pt x="1419453" y="362010"/>
                                </a:lnTo>
                                <a:lnTo>
                                  <a:pt x="1426845" y="316229"/>
                                </a:lnTo>
                                <a:lnTo>
                                  <a:pt x="1419453" y="270449"/>
                                </a:lnTo>
                                <a:lnTo>
                                  <a:pt x="1398864" y="230703"/>
                                </a:lnTo>
                                <a:lnTo>
                                  <a:pt x="1367454" y="199369"/>
                                </a:lnTo>
                                <a:lnTo>
                                  <a:pt x="1327602" y="178826"/>
                                </a:lnTo>
                                <a:lnTo>
                                  <a:pt x="1281684" y="171450"/>
                                </a:lnTo>
                                <a:close/>
                              </a:path>
                              <a:path w="3054350" h="2228215">
                                <a:moveTo>
                                  <a:pt x="2113279" y="1604010"/>
                                </a:moveTo>
                                <a:lnTo>
                                  <a:pt x="2113279" y="2228215"/>
                                </a:lnTo>
                              </a:path>
                              <a:path w="3054350" h="2228215">
                                <a:moveTo>
                                  <a:pt x="3054350" y="1604010"/>
                                </a:moveTo>
                                <a:lnTo>
                                  <a:pt x="3054350" y="2228215"/>
                                </a:lnTo>
                              </a:path>
                              <a:path w="3054350" h="2228215">
                                <a:moveTo>
                                  <a:pt x="0" y="461010"/>
                                </a:moveTo>
                                <a:lnTo>
                                  <a:pt x="635" y="0"/>
                                </a:lnTo>
                              </a:path>
                            </a:pathLst>
                          </a:custGeom>
                          <a:ln w="9525">
                            <a:solidFill>
                              <a:srgbClr val="000000"/>
                            </a:solidFill>
                            <a:prstDash val="solid"/>
                          </a:ln>
                        </wps:spPr>
                        <wps:bodyPr wrap="square" lIns="0" tIns="0" rIns="0" bIns="0" rtlCol="0">
                          <a:prstTxWarp prst="textNoShape">
                            <a:avLst/>
                          </a:prstTxWarp>
                          <a:noAutofit/>
                        </wps:bodyPr>
                      </wps:wsp>
                      <wps:wsp>
                        <wps:cNvPr id="349" name="Graphic 349"/>
                        <wps:cNvSpPr/>
                        <wps:spPr>
                          <a:xfrm>
                            <a:off x="2810510" y="15557"/>
                            <a:ext cx="320675" cy="76200"/>
                          </a:xfrm>
                          <a:custGeom>
                            <a:avLst/>
                            <a:gdLst/>
                            <a:ahLst/>
                            <a:cxnLst/>
                            <a:rect l="l" t="t" r="r" b="b"/>
                            <a:pathLst>
                              <a:path w="320675" h="76200">
                                <a:moveTo>
                                  <a:pt x="244475" y="0"/>
                                </a:moveTo>
                                <a:lnTo>
                                  <a:pt x="244475" y="76200"/>
                                </a:lnTo>
                                <a:lnTo>
                                  <a:pt x="307975" y="44450"/>
                                </a:lnTo>
                                <a:lnTo>
                                  <a:pt x="260730" y="44450"/>
                                </a:lnTo>
                                <a:lnTo>
                                  <a:pt x="263525" y="41655"/>
                                </a:lnTo>
                                <a:lnTo>
                                  <a:pt x="263525" y="34544"/>
                                </a:lnTo>
                                <a:lnTo>
                                  <a:pt x="260730" y="31750"/>
                                </a:lnTo>
                                <a:lnTo>
                                  <a:pt x="307975" y="31750"/>
                                </a:lnTo>
                                <a:lnTo>
                                  <a:pt x="244475" y="0"/>
                                </a:lnTo>
                                <a:close/>
                              </a:path>
                              <a:path w="320675" h="76200">
                                <a:moveTo>
                                  <a:pt x="244475" y="31750"/>
                                </a:moveTo>
                                <a:lnTo>
                                  <a:pt x="2794" y="31750"/>
                                </a:lnTo>
                                <a:lnTo>
                                  <a:pt x="0" y="34544"/>
                                </a:lnTo>
                                <a:lnTo>
                                  <a:pt x="0" y="41655"/>
                                </a:lnTo>
                                <a:lnTo>
                                  <a:pt x="2794" y="44450"/>
                                </a:lnTo>
                                <a:lnTo>
                                  <a:pt x="244475" y="44450"/>
                                </a:lnTo>
                                <a:lnTo>
                                  <a:pt x="244475" y="31750"/>
                                </a:lnTo>
                                <a:close/>
                              </a:path>
                              <a:path w="320675" h="76200">
                                <a:moveTo>
                                  <a:pt x="307975" y="31750"/>
                                </a:moveTo>
                                <a:lnTo>
                                  <a:pt x="260730" y="31750"/>
                                </a:lnTo>
                                <a:lnTo>
                                  <a:pt x="263525" y="34544"/>
                                </a:lnTo>
                                <a:lnTo>
                                  <a:pt x="263525" y="41655"/>
                                </a:lnTo>
                                <a:lnTo>
                                  <a:pt x="260730" y="44450"/>
                                </a:lnTo>
                                <a:lnTo>
                                  <a:pt x="307975" y="44450"/>
                                </a:lnTo>
                                <a:lnTo>
                                  <a:pt x="320675" y="38100"/>
                                </a:lnTo>
                                <a:lnTo>
                                  <a:pt x="307975" y="31750"/>
                                </a:lnTo>
                                <a:close/>
                              </a:path>
                            </a:pathLst>
                          </a:custGeom>
                          <a:solidFill>
                            <a:srgbClr val="000000"/>
                          </a:solidFill>
                        </wps:spPr>
                        <wps:bodyPr wrap="square" lIns="0" tIns="0" rIns="0" bIns="0" rtlCol="0">
                          <a:prstTxWarp prst="textNoShape">
                            <a:avLst/>
                          </a:prstTxWarp>
                          <a:noAutofit/>
                        </wps:bodyPr>
                      </wps:wsp>
                      <pic:pic>
                        <pic:nvPicPr>
                          <pic:cNvPr id="350" name="Image 350"/>
                          <pic:cNvPicPr/>
                        </pic:nvPicPr>
                        <pic:blipFill>
                          <a:blip r:embed="rId96" cstate="print"/>
                          <a:stretch>
                            <a:fillRect/>
                          </a:stretch>
                        </pic:blipFill>
                        <pic:spPr>
                          <a:xfrm>
                            <a:off x="2569210" y="15303"/>
                            <a:ext cx="254000" cy="76200"/>
                          </a:xfrm>
                          <a:prstGeom prst="rect">
                            <a:avLst/>
                          </a:prstGeom>
                        </pic:spPr>
                      </pic:pic>
                    </wpg:wgp>
                  </a:graphicData>
                </a:graphic>
              </wp:anchor>
            </w:drawing>
          </mc:Choice>
          <mc:Fallback>
            <w:pict>
              <v:group style="position:absolute;margin-left:72.949997pt;margin-top:79.074982pt;width:465.1pt;height:666.7pt;mso-position-horizontal-relative:page;mso-position-vertical-relative:page;z-index:-29282816" id="docshapegroup216" coordorigin="1459,1581" coordsize="9302,13334">
                <v:shape style="position:absolute;left:2670;top:2749;width:941;height:1018" id="docshape217" coordorigin="2670,2749" coordsize="941,1018" path="m3140,2749l2670,3258,3140,3767,3611,3258,3140,2749xe" filled="true" fillcolor="#ffffff" stroked="false">
                  <v:path arrowok="t"/>
                  <v:fill type="solid"/>
                </v:shape>
                <v:shape style="position:absolute;left:1806;top:2269;width:5683;height:10695" id="docshape218" coordorigin="1806,2269" coordsize="5683,10695" path="m3140,2749l2670,3258,3140,3767,3611,3258,3140,2749xm2690,3306l1806,3306,1806,4651m3150,2878l3150,2269,5877,2269,5877,12964,7489,12964m3131,3748l3132,4055e" filled="false" stroked="true" strokeweight=".75pt" strokecolor="#000000">
                  <v:path arrowok="t"/>
                  <v:stroke dashstyle="solid"/>
                </v:shape>
                <v:shape style="position:absolute;left:1518;top:4459;width:1614;height:7756" id="docshape219" coordorigin="1518,4459" coordsize="1614,7756" path="m3131,4459l3132,4766m3131,4631l1538,4631,1518,12215e" filled="false" stroked="true" strokeweight=".75pt" strokecolor="#000000">
                  <v:path arrowok="t"/>
                  <v:stroke dashstyle="solid"/>
                </v:shape>
                <v:shape style="position:absolute;left:1459;top:7376;width:120;height:682" id="docshape220" coordorigin="1459,7376" coordsize="120,682" path="m1525,7466l1513,7466,1509,7470,1509,8054,1513,8058,1525,8058,1529,8054,1529,7470,1525,7466xm1519,7376l1459,7496,1509,7496,1509,7470,1513,7466,1564,7466,1519,7376xm1564,7466l1525,7466,1529,7470,1529,7496,1579,7496,1564,7466xe" filled="true" fillcolor="#000000" stroked="false">
                  <v:path arrowok="t"/>
                  <v:fill type="solid"/>
                </v:shape>
                <v:shape style="position:absolute;left:3189;top:5687;width:58;height:1593" id="docshape221" coordorigin="3189,5687" coordsize="58,1593" path="m3189,5687l3190,6013m3246,6954l3247,7280e" filled="false" stroked="true" strokeweight=".75pt" strokecolor="#000000">
                  <v:path arrowok="t"/>
                  <v:stroke dashstyle="solid"/>
                </v:shape>
                <v:shape style="position:absolute;left:2786;top:7223;width:941;height:1018" id="docshape222" coordorigin="2786,7223" coordsize="941,1018" path="m3257,7223l2786,7732,3257,8241,3727,7732,3257,7223xe" filled="true" fillcolor="#ffffff" stroked="false">
                  <v:path arrowok="t"/>
                  <v:fill type="solid"/>
                </v:shape>
                <v:shape style="position:absolute;left:2786;top:7223;width:941;height:1344" id="docshape223" coordorigin="2786,7223" coordsize="941,1344" path="m3257,7223l2786,7732,3257,8241,3727,7732,3257,7223xm3266,8241l3267,8567e" filled="false" stroked="true" strokeweight=".75pt" strokecolor="#000000">
                  <v:path arrowok="t"/>
                  <v:stroke dashstyle="solid"/>
                </v:shape>
                <v:shape style="position:absolute;left:2786;top:8528;width:941;height:1018" id="docshape224" coordorigin="2786,8528" coordsize="941,1018" path="m3257,8528l2786,9037,3257,9546,3727,9037,3257,8528xe" filled="true" fillcolor="#ffffff" stroked="false">
                  <v:path arrowok="t"/>
                  <v:fill type="solid"/>
                </v:shape>
                <v:shape style="position:absolute;left:2786;top:8528;width:1958;height:3784" id="docshape225" coordorigin="2786,8528" coordsize="1958,3784" path="m3257,8528l2786,9037,3257,9546,3727,9037,3257,8528xm3747,9028l4744,9028,4744,12312m3246,9547l3247,9873e" filled="false" stroked="true" strokeweight=".75pt" strokecolor="#000000">
                  <v:path arrowok="t"/>
                  <v:stroke dashstyle="solid"/>
                </v:shape>
                <v:shape style="position:absolute;left:2786;top:9834;width:941;height:1018" id="docshape226" coordorigin="2786,9834" coordsize="941,1018" path="m3257,9834l2786,10343,3257,10852,3727,10343,3257,9834xe" filled="true" fillcolor="#ffffff" stroked="false">
                  <v:path arrowok="t"/>
                  <v:fill type="solid"/>
                </v:shape>
                <v:shape style="position:absolute;left:2786;top:9834;width:941;height:1018" id="docshape227" coordorigin="2786,9834" coordsize="941,1018" path="m3257,9834l2786,10343,3257,10852,3727,10343,3257,9834xe" filled="false" stroked="true" strokeweight=".75pt" strokecolor="#000000">
                  <v:path arrowok="t"/>
                  <v:stroke dashstyle="solid"/>
                </v:shape>
                <v:shape style="position:absolute;left:3735;top:8968;width:663;height:1444" id="docshape228" coordorigin="3735,8968" coordsize="663,1444" path="m4206,10352l4186,10342,4086,10292,4086,10342,3739,10342,3735,10346,3735,10358,3739,10362,4086,10362,4086,10412,4186,10362,4206,10352xm4398,9028l4378,9018,4278,8968,4278,9018,3931,9018,3927,9022,3927,9034,3931,9038,4278,9038,4278,9088,4378,9038,4398,9028xe" filled="true" fillcolor="#000000" stroked="false">
                  <v:path arrowok="t"/>
                  <v:fill type="solid"/>
                </v:shape>
                <v:line style="position:absolute" from="3726,10352" to="4782,10352" stroked="true" strokeweight=".75pt" strokecolor="#000000">
                  <v:stroke dashstyle="solid"/>
                </v:line>
                <v:shape style="position:absolute;left:3205;top:9267;width:1618;height:2064" id="docshape229" coordorigin="3205,9267" coordsize="1618,2064" path="m3325,11211l3275,11211,3275,10806,3271,10802,3259,10802,3255,10806,3255,11211,3205,11211,3265,11331,3310,11241,3325,11211xm4823,9676l4773,9676,4773,9271,4769,9267,4757,9267,4753,9271,4753,9676,4703,9676,4763,9796,4808,9706,4823,9676xe" filled="true" fillcolor="#000000" stroked="false">
                  <v:path arrowok="t"/>
                  <v:fill type="solid"/>
                </v:shape>
                <v:rect style="position:absolute;left:2690;top:11275;width:1133;height:480" id="docshape230" filled="false" stroked="true" strokeweight=".75pt" strokecolor="#000000">
                  <v:stroke dashstyle="solid"/>
                </v:rect>
                <v:shape style="position:absolute;left:3205;top:11762;width:120;height:452" id="docshape231" coordorigin="3206,11762" coordsize="120,452" path="m3256,12094l3206,12094,3266,12214,3311,12124,3260,12124,3256,12120,3256,12094xm3276,12094l3256,12094,3256,12120,3260,12124,3271,12124,3276,12120,3276,12094xm3326,12094l3276,12094,3276,12120,3271,12124,3311,12124,3326,12094xm3270,11762l3259,11762,3255,11766,3256,12094,3276,12094,3275,11772,3275,11766,3270,11762xe" filled="true" fillcolor="#000000" stroked="false">
                  <v:path arrowok="t"/>
                  <v:fill type="solid"/>
                </v:shape>
                <v:line style="position:absolute" from="1518,12215" to="4744,12216" stroked="true" strokeweight=".75pt" strokecolor="#000000">
                  <v:stroke dashstyle="solid"/>
                </v:line>
                <v:shape style="position:absolute;left:3716;top:7712;width:1571;height:4563" id="docshape232" coordorigin="3716,7712" coordsize="1571,4563" path="m4312,12209l4308,12205,3961,12205,3961,12155,3841,12215,3961,12275,3961,12225,4308,12225,4312,12221,4312,12209xm4804,11385l4754,11385,4754,10980,4750,10976,4738,10976,4734,10980,4734,11385,4684,11385,4744,11505,4789,11415,4804,11385xm5215,8088l5211,8095,5215,8091,5215,8088xm5286,7965l5285,7959,5275,7954,5269,7955,5215,8048,5215,7732,5215,7722,5215,7716,5211,7712,3720,7712,3716,7716,3716,7728,3720,7732,5195,7732,5195,8048,5141,7955,5135,7954,5125,7959,5124,7965,5195,8088,5195,8091,5199,8095,5199,8095,5205,8105,5211,8095,5211,8095,5215,8088,5215,8080,5215,8088,5286,7965xe" filled="true" fillcolor="#000000" stroked="false">
                  <v:path arrowok="t"/>
                  <v:fill type="solid"/>
                </v:shape>
                <v:rect style="position:absolute;left:4668;top:8069;width:1133;height:825" id="docshape233" filled="false" stroked="true" strokeweight=".75pt" strokecolor="#000000">
                  <v:stroke dashstyle="solid"/>
                </v:rect>
                <v:shape style="position:absolute;left:7460;top:2557;width:941;height:1018" id="docshape234" coordorigin="7460,2557" coordsize="941,1018" path="m7930,2557l7460,3066,7930,3575,8401,3066,7930,2557xe" filled="true" fillcolor="#ffffff" stroked="false">
                  <v:path arrowok="t"/>
                  <v:fill type="solid"/>
                </v:shape>
                <v:shape style="position:absolute;left:7460;top:2557;width:941;height:1268" id="docshape235" coordorigin="7460,2557" coordsize="941,1268" path="m7930,2557l7460,3066,7930,3575,8401,3066,7930,2557xm7939,3518l7940,3825e" filled="false" stroked="true" strokeweight=".75pt" strokecolor="#000000">
                  <v:path arrowok="t"/>
                  <v:stroke dashstyle="solid"/>
                </v:shape>
                <v:shape style="position:absolute;left:7437;top:3845;width:1307;height:1441" id="docshape236" coordorigin="7437,3845" coordsize="1307,1441" path="m7437,4229l8436,4229,8436,3845,7437,3845,7437,4229xm7514,5286l8744,5286,8744,4575,7514,4575,7514,5286xe" filled="false" stroked="true" strokeweight=".75pt" strokecolor="#000000">
                  <v:path arrowok="t"/>
                  <v:stroke dashstyle="solid"/>
                </v:shape>
                <v:shape style="position:absolute;left:7935;top:4257;width:163;height:297" type="#_x0000_t75" id="docshape237" stroked="false">
                  <v:imagedata r:id="rId94" o:title=""/>
                </v:shape>
                <v:shape style="position:absolute;left:6875;top:3057;width:2554;height:2956" id="docshape238" coordorigin="6875,3057" coordsize="2554,2956" path="m7455,3057l6878,3057,6878,5669m6875,5668l7624,5668,7624,6013m8123,6013l8123,5725,9429,5725,9429,5130e" filled="false" stroked="true" strokeweight=".75pt" strokecolor="#000000">
                  <v:path arrowok="t"/>
                  <v:stroke dashstyle="solid"/>
                </v:shape>
                <v:rect style="position:absolute;left:9146;top:4133;width:1607;height:960" id="docshape239" filled="false" stroked="true" strokeweight=".75pt" strokecolor="#000000">
                  <v:stroke dashstyle="solid"/>
                </v:rect>
                <v:shape style="position:absolute;left:8171;top:3661;width:1724;height:1882" id="docshape240" coordorigin="8171,3661" coordsize="1724,1882" path="m8187,5274l8175,5274,8171,5278,8171,5539,8175,5543,8955,5543,8959,5539,8959,5533,8191,5533,8181,5523,8191,5523,8191,5278,8187,5274xm8191,5523l8181,5523,8191,5533,8191,5523xm8939,5523l8191,5523,8191,5533,8939,5533,8939,5523xm9819,3661l8943,3661,8939,3665,8939,5533,8949,5523,8959,5523,8959,3681,8949,3681,8959,3671,9823,3671,9823,3665,9819,3661xm8959,5523l8949,5523,8939,5533,8959,5533,8959,5523xm9819,4102l9807,4102,9813,4112,9819,4102xm9807,4102l9807,4102,9807,4102,9807,4102xm9803,4055l9803,4095,9807,4102,9807,4102,9819,4102,9819,4102,9823,4095,9823,4087,9804,4087,9813,4072,9803,4055xm9819,4102l9819,4102,9819,4102,9819,4102xm9823,4095l9819,4102,9823,4098,9823,4095xm9803,4095l9803,4098,9807,4102,9803,4095xm9743,3961l9733,3966,9732,3972,9803,4095,9803,4055,9749,3962,9743,3961xm9883,3961l9877,3962,9823,4055,9823,4095,9894,3972,9893,3966,9883,3961xm9813,4072l9804,4087,9822,4087,9813,4072xm9823,4055l9813,4072,9822,4087,9823,4087,9823,4055xm9803,3671l9803,4055,9813,4072,9823,4055,9823,3681,9813,3681,9803,3671xm8959,3671l8949,3681,8959,3681,8959,3671xm9803,3671l8959,3671,8959,3681,9803,3681,9803,3671xm9823,3671l9803,3671,9813,3681,9823,3681,9823,3671xe" filled="true" fillcolor="#000000" stroked="false">
                  <v:path arrowok="t"/>
                  <v:fill type="solid"/>
                </v:shape>
                <v:shape style="position:absolute;left:7835;top:6705;width:20;height:1036" id="docshape241" coordorigin="7835,6705" coordsize="20,1036" path="m7835,6705l7836,7031m7854,7415l7855,7741e" filled="false" stroked="true" strokeweight=".75pt" strokecolor="#000000">
                  <v:path arrowok="t"/>
                  <v:stroke dashstyle="solid"/>
                </v:shape>
                <v:rect style="position:absolute;left:7340;top:7761;width:999;height:384" id="docshape242" filled="false" stroked="true" strokeweight=".75pt" strokecolor="#000000">
                  <v:stroke dashstyle="solid"/>
                </v:rect>
                <v:shape style="position:absolute;left:7792;top:8154;width:163;height:316" type="#_x0000_t75" id="docshape243" stroked="false">
                  <v:imagedata r:id="rId95" o:title=""/>
                </v:shape>
                <v:shape style="position:absolute;left:7403;top:8509;width:941;height:1018" id="docshape244" coordorigin="7403,8509" coordsize="941,1018" path="m7873,8509l7403,9018,7873,9527,8344,9018,7873,8509xe" filled="true" fillcolor="#ffffff" stroked="false">
                  <v:path arrowok="t"/>
                  <v:fill type="solid"/>
                </v:shape>
                <v:shape style="position:absolute;left:7403;top:8509;width:941;height:1018" id="docshape245" coordorigin="7403,8509" coordsize="941,1018" path="m7873,8509l7403,9018,7873,9527,8344,9018,7873,8509xe" filled="false" stroked="true" strokeweight=".75pt" strokecolor="#000000">
                  <v:path arrowok="t"/>
                  <v:stroke dashstyle="solid"/>
                </v:shape>
                <v:shape style="position:absolute;left:7772;top:9498;width:163;height:316" type="#_x0000_t75" id="docshape246" stroked="false">
                  <v:imagedata r:id="rId95" o:title=""/>
                </v:shape>
                <v:rect style="position:absolute;left:7359;top:9815;width:999;height:384" id="docshape247" filled="false" stroked="true" strokeweight=".75pt" strokecolor="#000000">
                  <v:stroke dashstyle="solid"/>
                </v:rect>
                <v:line style="position:absolute" from="7834,10230" to="7834,10564" stroked="true" strokeweight=".8pt" strokecolor="#000000">
                  <v:stroke dashstyle="solid"/>
                </v:line>
                <v:rect style="position:absolute;left:7227;top:10564;width:1901;height:653" id="docshape248" filled="true" fillcolor="#ffffff" stroked="false">
                  <v:fill type="solid"/>
                </v:rect>
                <v:rect style="position:absolute;left:7227;top:10564;width:1901;height:653" id="docshape249" filled="false" stroked="true" strokeweight=".75pt" strokecolor="#000000">
                  <v:stroke dashstyle="solid"/>
                </v:rect>
                <v:line style="position:absolute" from="7838,11236" to="7839,11562" stroked="true" strokeweight=".75pt" strokecolor="#000000">
                  <v:stroke dashstyle="solid"/>
                </v:line>
                <v:rect style="position:absolute;left:7076;top:11524;width:1901;height:653" id="docshape250" filled="false" stroked="true" strokeweight=".75pt" strokecolor="#000000">
                  <v:stroke dashstyle="solid"/>
                </v:rect>
                <v:line style="position:absolute" from="7934,12177" to="7935,12503" stroked="true" strokeweight=".75pt" strokecolor="#000000">
                  <v:stroke dashstyle="solid"/>
                </v:line>
                <v:shape style="position:absolute;left:7461;top:12484;width:941;height:1018" id="docshape251" coordorigin="7461,12484" coordsize="941,1018" path="m7932,12484l7461,12993,7932,13502,8402,12993,7932,12484xe" filled="true" fillcolor="#ffffff" stroked="false">
                  <v:path arrowok="t"/>
                  <v:fill type="solid"/>
                </v:shape>
                <v:shape style="position:absolute;left:7461;top:12484;width:941;height:1344" id="docshape252" coordorigin="7461,12484" coordsize="941,1344" path="m7932,12484l7461,12993,7932,13502,8402,12993,7932,12484xm7934,13502l7935,13828e" filled="false" stroked="true" strokeweight=".75pt" strokecolor="#000000">
                  <v:path arrowok="t"/>
                  <v:stroke dashstyle="solid"/>
                </v:shape>
                <v:rect style="position:absolute;left:7076;top:13771;width:1901;height:653" id="docshape253" filled="false" stroked="true" strokeweight=".75pt" strokecolor="#000000">
                  <v:stroke dashstyle="solid"/>
                </v:rect>
                <v:shape style="position:absolute;left:7854;top:7612;width:1421;height:7296" id="docshape254" coordorigin="7854,7612" coordsize="1421,7296" path="m7989,14428l8008,14908,9275,14908,9256,7612,7854,7612e" filled="false" stroked="true" strokeweight=".75pt" strokecolor="#000000">
                  <v:path arrowok="t"/>
                  <v:stroke dashstyle="solid"/>
                </v:shape>
                <v:shape style="position:absolute;left:8334;top:5665;width:816;height:2020" id="docshape255" coordorigin="8334,5665" coordsize="816,2020" path="m8805,7619l8801,7615,8454,7615,8454,7565,8334,7625,8454,7685,8454,7635,8801,7635,8805,7631,8805,7619xm9150,5719l9146,5715,8799,5715,8799,5665,8679,5725,8799,5785,8799,5735,9146,5735,9150,5731,9150,5719xe" filled="true" fillcolor="#000000" stroked="false">
                  <v:path arrowok="t"/>
                  <v:fill type="solid"/>
                </v:shape>
                <v:shape style="position:absolute;left:5339;top:8898;width:2515;height:2477" id="docshape256" coordorigin="5339,8898" coordsize="2515,2477" path="m5339,8898l5339,11375,7854,11375m7413,9013l7106,9033,7106,10415,7816,10415e" filled="false" stroked="true" strokeweight=".75pt" strokecolor="#000000">
                  <v:path arrowok="t"/>
                  <v:stroke dashstyle="solid"/>
                </v:shape>
                <v:shape style="position:absolute;left:7064;top:9325;width:120;height:529" id="docshape257" coordorigin="7064,9325" coordsize="120,529" path="m7114,9734l7064,9734,7124,9854,7169,9764,7118,9764,7114,9760,7114,9734xm7130,9325l7118,9325,7114,9329,7114,9760,7118,9764,7130,9764,7134,9760,7134,9329,7130,9325xm7184,9734l7134,9734,7134,9760,7130,9764,7169,9764,7184,9734xe" filled="true" fillcolor="#000000" stroked="false">
                  <v:path arrowok="t"/>
                  <v:fill type="solid"/>
                </v:shape>
                <v:line style="position:absolute" from="7925,2299" to="7926,2606" stroked="true" strokeweight=".75pt" strokecolor="#000000">
                  <v:stroke dashstyle="solid"/>
                </v:line>
                <v:shape style="position:absolute;left:7685;top:1859;width:457;height:456" id="docshape258" coordorigin="7685,1859" coordsize="457,456" path="m7913,1859l7841,1871,7778,1903,7729,1952,7697,2015,7685,2087,7697,2159,7729,2222,7778,2271,7841,2303,7913,2315,7986,2303,8048,2271,8098,2222,8130,2159,8142,2087,8130,2015,8098,1952,8048,1903,7986,1871,7913,1859xe" filled="true" fillcolor="#ffffff" stroked="false">
                  <v:path arrowok="t"/>
                  <v:fill type="solid"/>
                </v:shape>
                <v:shape style="position:absolute;left:5895;top:1589;width:4810;height:3509" id="docshape259" coordorigin="5895,1589" coordsize="4810,3509" path="m7913,1859l7841,1871,7778,1903,7729,1952,7697,2015,7685,2087,7697,2159,7729,2222,7778,2271,7841,2303,7913,2315,7986,2303,8048,2271,8098,2222,8130,2159,8142,2087,8130,2015,8098,1952,8048,1903,7986,1871,7913,1859xm9223,4115l9223,5098m10705,4115l10705,5098m5895,2315l5896,1589e" filled="false" stroked="true" strokeweight=".75pt" strokecolor="#000000">
                  <v:path arrowok="t"/>
                  <v:stroke dashstyle="solid"/>
                </v:shape>
                <v:shape style="position:absolute;left:5885;top:1606;width:505;height:120" id="docshape260" coordorigin="5885,1606" coordsize="505,120" path="m6270,1606l6270,1726,6370,1676,6296,1676,6300,1672,6300,1660,6296,1656,6370,1656,6270,1606xm6270,1656l5889,1656,5885,1660,5885,1672,5889,1676,6270,1676,6270,1656xm6370,1656l6296,1656,6300,1660,6300,1672,6296,1676,6370,1676,6390,1666,6370,1656xe" filled="true" fillcolor="#000000" stroked="false">
                  <v:path arrowok="t"/>
                  <v:fill type="solid"/>
                </v:shape>
                <v:shape style="position:absolute;left:5505;top:1605;width:400;height:120" type="#_x0000_t75" id="docshape261" stroked="false">
                  <v:imagedata r:id="rId96" o:title=""/>
                </v:shape>
                <w10:wrap type="none"/>
              </v:group>
            </w:pict>
          </mc:Fallback>
        </mc:AlternateContent>
      </w:r>
    </w:p>
    <w:p>
      <w:pPr>
        <w:pStyle w:val="BodyText"/>
        <w:rPr>
          <w:sz w:val="18"/>
        </w:rPr>
      </w:pPr>
    </w:p>
    <w:p>
      <w:pPr>
        <w:pStyle w:val="BodyText"/>
        <w:spacing w:before="55"/>
        <w:rPr>
          <w:sz w:val="18"/>
        </w:rPr>
      </w:pPr>
    </w:p>
    <w:p>
      <w:pPr>
        <w:spacing w:line="171" w:lineRule="exact" w:before="0"/>
        <w:ind w:left="1627" w:right="0" w:firstLine="0"/>
        <w:jc w:val="center"/>
        <w:rPr>
          <w:sz w:val="18"/>
        </w:rPr>
      </w:pPr>
      <w:r>
        <w:rPr>
          <w:spacing w:val="-5"/>
          <w:sz w:val="18"/>
        </w:rPr>
        <w:t>Yes</w:t>
      </w:r>
    </w:p>
    <w:p>
      <w:pPr>
        <w:spacing w:line="171" w:lineRule="exact" w:before="0"/>
        <w:ind w:left="3463" w:right="0" w:firstLine="0"/>
        <w:jc w:val="center"/>
        <w:rPr>
          <w:sz w:val="18"/>
        </w:rPr>
      </w:pPr>
      <w:r>
        <w:rPr>
          <w:spacing w:val="-5"/>
          <w:sz w:val="18"/>
        </w:rPr>
        <w:t>D</w:t>
      </w:r>
      <w:r>
        <w:rPr>
          <w:spacing w:val="-5"/>
          <w:sz w:val="18"/>
          <w:vertAlign w:val="subscript"/>
        </w:rPr>
        <w:t>1</w:t>
      </w:r>
    </w:p>
    <w:p>
      <w:pPr>
        <w:pStyle w:val="BodyText"/>
        <w:spacing w:before="105"/>
        <w:rPr>
          <w:sz w:val="18"/>
        </w:rPr>
      </w:pPr>
    </w:p>
    <w:p>
      <w:pPr>
        <w:spacing w:before="0"/>
        <w:ind w:left="0" w:right="2985" w:firstLine="0"/>
        <w:jc w:val="right"/>
        <w:rPr>
          <w:sz w:val="18"/>
        </w:rPr>
      </w:pPr>
      <w:r>
        <w:rPr>
          <w:spacing w:val="-5"/>
          <w:sz w:val="18"/>
        </w:rPr>
        <w:t>No</w:t>
      </w:r>
    </w:p>
    <w:p>
      <w:pPr>
        <w:pStyle w:val="BodyText"/>
        <w:spacing w:before="10"/>
        <w:rPr>
          <w:sz w:val="15"/>
        </w:rPr>
      </w:pPr>
      <w:r>
        <w:rPr/>
        <mc:AlternateContent>
          <mc:Choice Requires="wps">
            <w:drawing>
              <wp:anchor distT="0" distB="0" distL="0" distR="0" allowOverlap="1" layoutInCell="1" locked="0" behindDoc="1" simplePos="0" relativeHeight="487641088">
                <wp:simplePos x="0" y="0"/>
                <wp:positionH relativeFrom="page">
                  <wp:posOffset>4498022</wp:posOffset>
                </wp:positionH>
                <wp:positionV relativeFrom="paragraph">
                  <wp:posOffset>131178</wp:posOffset>
                </wp:positionV>
                <wp:extent cx="1197610" cy="405130"/>
                <wp:effectExtent l="0" t="0" r="0" b="0"/>
                <wp:wrapTopAndBottom/>
                <wp:docPr id="351" name="Textbox 351"/>
                <wp:cNvGraphicFramePr>
                  <a:graphicFrameLocks/>
                </wp:cNvGraphicFramePr>
                <a:graphic>
                  <a:graphicData uri="http://schemas.microsoft.com/office/word/2010/wordprocessingShape">
                    <wps:wsp>
                      <wps:cNvPr id="351" name="Textbox 351"/>
                      <wps:cNvSpPr txBox="1"/>
                      <wps:spPr>
                        <a:xfrm>
                          <a:off x="0" y="0"/>
                          <a:ext cx="1197610" cy="405130"/>
                        </a:xfrm>
                        <a:prstGeom prst="rect">
                          <a:avLst/>
                        </a:prstGeom>
                      </wps:spPr>
                      <wps:txbx>
                        <w:txbxContent>
                          <w:p>
                            <w:pPr>
                              <w:spacing w:line="242" w:lineRule="auto" w:before="0"/>
                              <w:ind w:left="199" w:right="437" w:firstLine="0"/>
                              <w:jc w:val="left"/>
                              <w:rPr>
                                <w:sz w:val="18"/>
                              </w:rPr>
                            </w:pPr>
                            <w:r>
                              <w:rPr>
                                <w:spacing w:val="-2"/>
                                <w:sz w:val="18"/>
                              </w:rPr>
                              <w:t>PRINT </w:t>
                            </w:r>
                            <w:r>
                              <w:rPr>
                                <w:sz w:val="18"/>
                              </w:rPr>
                              <w:t>C</w:t>
                            </w:r>
                            <w:r>
                              <w:rPr>
                                <w:sz w:val="18"/>
                                <w:vertAlign w:val="subscript"/>
                              </w:rPr>
                              <w:t>1</w:t>
                            </w:r>
                            <w:r>
                              <w:rPr>
                                <w:sz w:val="18"/>
                                <w:vertAlign w:val="baseline"/>
                              </w:rPr>
                              <w:t>(J),C</w:t>
                            </w:r>
                            <w:r>
                              <w:rPr>
                                <w:sz w:val="18"/>
                                <w:vertAlign w:val="subscript"/>
                              </w:rPr>
                              <w:t>2</w:t>
                            </w:r>
                            <w:r>
                              <w:rPr>
                                <w:sz w:val="18"/>
                                <w:vertAlign w:val="baseline"/>
                              </w:rPr>
                              <w:t>(J),</w:t>
                            </w:r>
                            <w:r>
                              <w:rPr>
                                <w:spacing w:val="-12"/>
                                <w:sz w:val="18"/>
                                <w:vertAlign w:val="baseline"/>
                              </w:rPr>
                              <w:t> </w:t>
                            </w:r>
                            <w:r>
                              <w:rPr>
                                <w:sz w:val="18"/>
                                <w:vertAlign w:val="baseline"/>
                              </w:rPr>
                              <w:t>C</w:t>
                            </w:r>
                            <w:r>
                              <w:rPr>
                                <w:sz w:val="18"/>
                                <w:vertAlign w:val="subscript"/>
                              </w:rPr>
                              <w:t>3</w:t>
                            </w:r>
                            <w:r>
                              <w:rPr>
                                <w:sz w:val="18"/>
                                <w:vertAlign w:val="baseline"/>
                              </w:rPr>
                              <w:t>(J)</w:t>
                            </w:r>
                          </w:p>
                        </w:txbxContent>
                      </wps:txbx>
                      <wps:bodyPr wrap="square" lIns="0" tIns="0" rIns="0" bIns="0" rtlCol="0">
                        <a:noAutofit/>
                      </wps:bodyPr>
                    </wps:wsp>
                  </a:graphicData>
                </a:graphic>
              </wp:anchor>
            </w:drawing>
          </mc:Choice>
          <mc:Fallback>
            <w:pict>
              <v:shape style="position:absolute;margin-left:354.174988pt;margin-top:10.329041pt;width:94.3pt;height:31.9pt;mso-position-horizontal-relative:page;mso-position-vertical-relative:paragraph;z-index:-15675392;mso-wrap-distance-left:0;mso-wrap-distance-right:0" type="#_x0000_t202" id="docshape262" filled="false" stroked="false">
                <v:textbox inset="0,0,0,0">
                  <w:txbxContent>
                    <w:p>
                      <w:pPr>
                        <w:spacing w:line="242" w:lineRule="auto" w:before="0"/>
                        <w:ind w:left="199" w:right="437" w:firstLine="0"/>
                        <w:jc w:val="left"/>
                        <w:rPr>
                          <w:sz w:val="18"/>
                        </w:rPr>
                      </w:pPr>
                      <w:r>
                        <w:rPr>
                          <w:spacing w:val="-2"/>
                          <w:sz w:val="18"/>
                        </w:rPr>
                        <w:t>PRINT </w:t>
                      </w:r>
                      <w:r>
                        <w:rPr>
                          <w:sz w:val="18"/>
                        </w:rPr>
                        <w:t>C</w:t>
                      </w:r>
                      <w:r>
                        <w:rPr>
                          <w:sz w:val="18"/>
                          <w:vertAlign w:val="subscript"/>
                        </w:rPr>
                        <w:t>1</w:t>
                      </w:r>
                      <w:r>
                        <w:rPr>
                          <w:sz w:val="18"/>
                          <w:vertAlign w:val="baseline"/>
                        </w:rPr>
                        <w:t>(J),C</w:t>
                      </w:r>
                      <w:r>
                        <w:rPr>
                          <w:sz w:val="18"/>
                          <w:vertAlign w:val="subscript"/>
                        </w:rPr>
                        <w:t>2</w:t>
                      </w:r>
                      <w:r>
                        <w:rPr>
                          <w:sz w:val="18"/>
                          <w:vertAlign w:val="baseline"/>
                        </w:rPr>
                        <w:t>(J),</w:t>
                      </w:r>
                      <w:r>
                        <w:rPr>
                          <w:spacing w:val="-12"/>
                          <w:sz w:val="18"/>
                          <w:vertAlign w:val="baseline"/>
                        </w:rPr>
                        <w:t> </w:t>
                      </w:r>
                      <w:r>
                        <w:rPr>
                          <w:sz w:val="18"/>
                          <w:vertAlign w:val="baseline"/>
                        </w:rPr>
                        <w:t>C</w:t>
                      </w:r>
                      <w:r>
                        <w:rPr>
                          <w:sz w:val="18"/>
                          <w:vertAlign w:val="subscript"/>
                        </w:rPr>
                        <w:t>3</w:t>
                      </w:r>
                      <w:r>
                        <w:rPr>
                          <w:sz w:val="18"/>
                          <w:vertAlign w:val="baseline"/>
                        </w:rPr>
                        <w:t>(J)</w:t>
                      </w:r>
                    </w:p>
                  </w:txbxContent>
                </v:textbox>
                <w10:wrap type="topAndBottom"/>
              </v:shape>
            </w:pict>
          </mc:Fallback>
        </mc:AlternateContent>
      </w:r>
    </w:p>
    <w:p>
      <w:pPr>
        <w:spacing w:before="249"/>
        <w:ind w:left="840" w:right="0" w:firstLine="0"/>
        <w:jc w:val="left"/>
        <w:rPr>
          <w:b/>
          <w:sz w:val="28"/>
        </w:rPr>
      </w:pPr>
      <w:r>
        <w:rPr>
          <w:b/>
          <w:sz w:val="28"/>
        </w:rPr>
        <w:t>Fig.</w:t>
      </w:r>
      <w:r>
        <w:rPr>
          <w:b/>
          <w:spacing w:val="-6"/>
          <w:sz w:val="28"/>
        </w:rPr>
        <w:t> </w:t>
      </w:r>
      <w:r>
        <w:rPr>
          <w:b/>
          <w:sz w:val="28"/>
        </w:rPr>
        <w:t>4.5:</w:t>
      </w:r>
      <w:r>
        <w:rPr>
          <w:b/>
          <w:spacing w:val="-6"/>
          <w:sz w:val="28"/>
        </w:rPr>
        <w:t> </w:t>
      </w:r>
      <w:r>
        <w:rPr>
          <w:b/>
          <w:sz w:val="28"/>
        </w:rPr>
        <w:t>Programme</w:t>
      </w:r>
      <w:r>
        <w:rPr>
          <w:b/>
          <w:spacing w:val="-5"/>
          <w:sz w:val="28"/>
        </w:rPr>
        <w:t> </w:t>
      </w:r>
      <w:r>
        <w:rPr>
          <w:b/>
          <w:spacing w:val="-2"/>
          <w:sz w:val="28"/>
        </w:rPr>
        <w:t>Flowchart</w:t>
      </w:r>
    </w:p>
    <w:p>
      <w:pPr>
        <w:spacing w:after="0"/>
        <w:jc w:val="left"/>
        <w:rPr>
          <w:sz w:val="28"/>
        </w:rPr>
        <w:sectPr>
          <w:type w:val="continuous"/>
          <w:pgSz w:w="11910" w:h="16840"/>
          <w:pgMar w:header="0" w:footer="986" w:top="1920" w:bottom="1180" w:left="960" w:right="460"/>
        </w:sectPr>
      </w:pPr>
    </w:p>
    <w:p>
      <w:pPr>
        <w:spacing w:before="59"/>
        <w:ind w:left="840" w:right="0" w:firstLine="0"/>
        <w:jc w:val="both"/>
        <w:rPr>
          <w:b/>
          <w:sz w:val="28"/>
        </w:rPr>
      </w:pPr>
      <w:r>
        <w:rPr>
          <w:b/>
          <w:sz w:val="28"/>
        </w:rPr>
        <w:t>In</w:t>
      </w:r>
      <w:r>
        <w:rPr>
          <w:b/>
          <w:spacing w:val="-6"/>
          <w:sz w:val="28"/>
        </w:rPr>
        <w:t> </w:t>
      </w:r>
      <w:r>
        <w:rPr>
          <w:b/>
          <w:sz w:val="28"/>
        </w:rPr>
        <w:t>Summary</w:t>
      </w:r>
      <w:r>
        <w:rPr>
          <w:b/>
          <w:spacing w:val="-2"/>
          <w:sz w:val="28"/>
        </w:rPr>
        <w:t> </w:t>
      </w:r>
      <w:r>
        <w:rPr>
          <w:b/>
          <w:sz w:val="28"/>
        </w:rPr>
        <w:t>of</w:t>
      </w:r>
      <w:r>
        <w:rPr>
          <w:b/>
          <w:spacing w:val="-3"/>
          <w:sz w:val="28"/>
        </w:rPr>
        <w:t> </w:t>
      </w:r>
      <w:r>
        <w:rPr>
          <w:b/>
          <w:sz w:val="28"/>
        </w:rPr>
        <w:t>Flow</w:t>
      </w:r>
      <w:r>
        <w:rPr>
          <w:b/>
          <w:spacing w:val="-2"/>
          <w:sz w:val="28"/>
        </w:rPr>
        <w:t> </w:t>
      </w:r>
      <w:r>
        <w:rPr>
          <w:b/>
          <w:sz w:val="28"/>
        </w:rPr>
        <w:t>chart</w:t>
      </w:r>
      <w:r>
        <w:rPr>
          <w:b/>
          <w:spacing w:val="-2"/>
          <w:sz w:val="28"/>
        </w:rPr>
        <w:t> </w:t>
      </w:r>
      <w:r>
        <w:rPr>
          <w:b/>
          <w:sz w:val="28"/>
        </w:rPr>
        <w:t>and</w:t>
      </w:r>
      <w:r>
        <w:rPr>
          <w:b/>
          <w:spacing w:val="-4"/>
          <w:sz w:val="28"/>
        </w:rPr>
        <w:t> </w:t>
      </w:r>
      <w:r>
        <w:rPr>
          <w:b/>
          <w:sz w:val="28"/>
        </w:rPr>
        <w:t>Description</w:t>
      </w:r>
      <w:r>
        <w:rPr>
          <w:b/>
          <w:spacing w:val="-3"/>
          <w:sz w:val="28"/>
        </w:rPr>
        <w:t> </w:t>
      </w:r>
      <w:r>
        <w:rPr>
          <w:b/>
          <w:sz w:val="28"/>
        </w:rPr>
        <w:t>of</w:t>
      </w:r>
      <w:r>
        <w:rPr>
          <w:b/>
          <w:spacing w:val="-3"/>
          <w:sz w:val="28"/>
        </w:rPr>
        <w:t> </w:t>
      </w:r>
      <w:r>
        <w:rPr>
          <w:b/>
          <w:sz w:val="28"/>
        </w:rPr>
        <w:t>the</w:t>
      </w:r>
      <w:r>
        <w:rPr>
          <w:b/>
          <w:spacing w:val="-3"/>
          <w:sz w:val="28"/>
        </w:rPr>
        <w:t> </w:t>
      </w:r>
      <w:r>
        <w:rPr>
          <w:b/>
          <w:spacing w:val="-2"/>
          <w:sz w:val="28"/>
        </w:rPr>
        <w:t>Programme</w:t>
      </w:r>
    </w:p>
    <w:p>
      <w:pPr>
        <w:pStyle w:val="BodyText"/>
        <w:spacing w:line="276" w:lineRule="auto" w:before="245"/>
        <w:ind w:left="840" w:right="973"/>
        <w:jc w:val="both"/>
      </w:pPr>
      <w:r>
        <w:rPr/>
        <w:t>Flowchart – is the physical representation of the software showing how the plan/schedule of the maintenance will be carried out in the computer.</w:t>
      </w:r>
      <w:r>
        <w:rPr>
          <w:spacing w:val="40"/>
        </w:rPr>
        <w:t> </w:t>
      </w:r>
      <w:r>
        <w:rPr/>
        <w:t>It is how the activities of maintenance plan/schedule will be carried out in the </w:t>
      </w:r>
      <w:r>
        <w:rPr>
          <w:spacing w:val="-2"/>
        </w:rPr>
        <w:t>computer.</w:t>
      </w:r>
    </w:p>
    <w:p>
      <w:pPr>
        <w:pStyle w:val="BodyText"/>
        <w:spacing w:line="276" w:lineRule="auto" w:before="199"/>
        <w:ind w:left="840" w:right="985"/>
        <w:jc w:val="both"/>
      </w:pPr>
      <w:r>
        <w:rPr/>
        <w:t>Flowchart is the diagram that represent an Algorithm, workflow, process, steps or order of the maintenance work.</w:t>
      </w:r>
    </w:p>
    <w:p>
      <w:pPr>
        <w:pStyle w:val="BodyText"/>
        <w:spacing w:line="276" w:lineRule="auto" w:before="200"/>
        <w:ind w:left="840" w:right="984"/>
        <w:jc w:val="both"/>
      </w:pPr>
      <w:r>
        <w:rPr/>
        <w:t>It is designed in Basic or Algol language and fed in text form by</w:t>
      </w:r>
      <w:r>
        <w:rPr>
          <w:spacing w:val="40"/>
        </w:rPr>
        <w:t> </w:t>
      </w:r>
      <w:r>
        <w:rPr/>
        <w:t>maintenance officer.</w:t>
      </w:r>
    </w:p>
    <w:p>
      <w:pPr>
        <w:pStyle w:val="BodyText"/>
        <w:spacing w:line="276" w:lineRule="auto" w:before="201"/>
        <w:ind w:left="840" w:right="974"/>
        <w:jc w:val="both"/>
      </w:pPr>
      <w:r>
        <w:rPr>
          <w:u w:val="single"/>
        </w:rPr>
        <w:t>To start</w:t>
      </w:r>
      <w:r>
        <w:rPr/>
        <w:t>, the maintenance officer decides whether the plan / schedule will be in months or in year, by yes or no in the decision box.</w:t>
      </w:r>
      <w:r>
        <w:rPr>
          <w:spacing w:val="40"/>
        </w:rPr>
        <w:t> </w:t>
      </w:r>
      <w:r>
        <w:rPr/>
        <w:t>If in months (conversion will be applied in the decision box; (B=1), and the starting date of the plan/schedule will be fed; then followed by the subprogram showing the date and months of the plan/schedule.</w:t>
      </w:r>
      <w:r>
        <w:rPr>
          <w:spacing w:val="40"/>
        </w:rPr>
        <w:t> </w:t>
      </w:r>
      <w:r>
        <w:rPr/>
        <w:t>This subprogram will be fed into the massives (ie the variables that will bring out the working days (v</w:t>
      </w:r>
      <w:r>
        <w:rPr>
          <w:vertAlign w:val="subscript"/>
        </w:rPr>
        <w:t>1</w:t>
      </w:r>
      <w:r>
        <w:rPr>
          <w:vertAlign w:val="baseline"/>
        </w:rPr>
        <w:t>) and public holidays (v</w:t>
      </w:r>
      <w:r>
        <w:rPr>
          <w:vertAlign w:val="subscript"/>
        </w:rPr>
        <w:t>2</w:t>
      </w:r>
      <w:r>
        <w:rPr>
          <w:vertAlign w:val="baseline"/>
        </w:rPr>
        <w:t>), etc (N) in the plan.</w:t>
      </w:r>
    </w:p>
    <w:p>
      <w:pPr>
        <w:pStyle w:val="BodyText"/>
        <w:spacing w:line="276" w:lineRule="auto" w:before="199"/>
        <w:ind w:left="840" w:right="975"/>
        <w:jc w:val="both"/>
      </w:pPr>
      <w:r>
        <w:rPr/>
        <w:t>The maintenance officer will feed the building code (F), Age (A) and the periods that have past before this period of maintenance plan/schedule (H</w:t>
      </w:r>
      <w:r>
        <w:rPr>
          <w:vertAlign w:val="subscript"/>
        </w:rPr>
        <w:t>1</w:t>
      </w:r>
      <w:r>
        <w:rPr>
          <w:vertAlign w:val="baseline"/>
        </w:rPr>
        <w:t>).</w:t>
      </w:r>
    </w:p>
    <w:p>
      <w:pPr>
        <w:pStyle w:val="BodyText"/>
        <w:spacing w:line="276" w:lineRule="auto" w:before="201"/>
        <w:ind w:left="840" w:right="987"/>
        <w:jc w:val="both"/>
      </w:pPr>
      <w:r>
        <w:rPr/>
        <w:t>The maintenance officer will feed the No of months since the building has been in use or it was since commissioned or number of months since last maintenance was done.</w:t>
      </w:r>
    </w:p>
    <w:p>
      <w:pPr>
        <w:pStyle w:val="BodyText"/>
        <w:spacing w:line="276" w:lineRule="auto" w:before="200"/>
        <w:ind w:left="840" w:right="986"/>
        <w:jc w:val="both"/>
      </w:pPr>
      <w:r>
        <w:rPr/>
        <w:t>After putting/feeding</w:t>
      </w:r>
      <w:r>
        <w:rPr>
          <w:spacing w:val="-1"/>
        </w:rPr>
        <w:t> </w:t>
      </w:r>
      <w:r>
        <w:rPr/>
        <w:t>the</w:t>
      </w:r>
      <w:r>
        <w:rPr>
          <w:spacing w:val="-2"/>
        </w:rPr>
        <w:t> </w:t>
      </w:r>
      <w:r>
        <w:rPr/>
        <w:t>above data</w:t>
      </w:r>
      <w:r>
        <w:rPr>
          <w:spacing w:val="-2"/>
        </w:rPr>
        <w:t> </w:t>
      </w:r>
      <w:r>
        <w:rPr/>
        <w:t>into the computer.</w:t>
      </w:r>
      <w:r>
        <w:rPr>
          <w:spacing w:val="40"/>
        </w:rPr>
        <w:t> </w:t>
      </w:r>
      <w:r>
        <w:rPr/>
        <w:t>The programme will on it‟s own arrange the number of Pm and Cm, and equally show the start and end of each maintenance operation in months.</w:t>
      </w:r>
    </w:p>
    <w:p>
      <w:pPr>
        <w:pStyle w:val="BodyText"/>
        <w:spacing w:line="276" w:lineRule="auto" w:before="200"/>
        <w:ind w:left="840" w:right="979"/>
        <w:jc w:val="both"/>
      </w:pPr>
      <w:r>
        <w:rPr/>
        <w:t>With the help of the decision block, if the maintenance period is equal or greater</w:t>
      </w:r>
      <w:r>
        <w:rPr>
          <w:spacing w:val="-2"/>
        </w:rPr>
        <w:t> </w:t>
      </w:r>
      <w:r>
        <w:rPr/>
        <w:t>than maximum</w:t>
      </w:r>
      <w:r>
        <w:rPr>
          <w:spacing w:val="-6"/>
        </w:rPr>
        <w:t> </w:t>
      </w:r>
      <w:r>
        <w:rPr/>
        <w:t>ie</w:t>
      </w:r>
      <w:r>
        <w:rPr>
          <w:spacing w:val="-1"/>
        </w:rPr>
        <w:t> </w:t>
      </w:r>
      <w:r>
        <w:rPr/>
        <w:t>x</w:t>
      </w:r>
      <w:r>
        <w:rPr>
          <w:vertAlign w:val="subscript"/>
        </w:rPr>
        <w:t>1</w:t>
      </w:r>
      <w:r>
        <w:rPr>
          <w:vertAlign w:val="baseline"/>
        </w:rPr>
        <w:t> </w:t>
      </w:r>
      <w:r>
        <w:rPr>
          <w:u w:val="single"/>
          <w:vertAlign w:val="baseline"/>
        </w:rPr>
        <w:t>&gt;</w:t>
      </w:r>
      <w:r>
        <w:rPr>
          <w:spacing w:val="-3"/>
          <w:vertAlign w:val="baseline"/>
        </w:rPr>
        <w:t> </w:t>
      </w:r>
      <w:r>
        <w:rPr>
          <w:vertAlign w:val="baseline"/>
        </w:rPr>
        <w:t>9,</w:t>
      </w:r>
      <w:r>
        <w:rPr>
          <w:spacing w:val="-3"/>
          <w:vertAlign w:val="baseline"/>
        </w:rPr>
        <w:t> </w:t>
      </w:r>
      <w:r>
        <w:rPr>
          <w:vertAlign w:val="baseline"/>
        </w:rPr>
        <w:t>the</w:t>
      </w:r>
      <w:r>
        <w:rPr>
          <w:spacing w:val="-2"/>
          <w:vertAlign w:val="baseline"/>
        </w:rPr>
        <w:t> </w:t>
      </w:r>
      <w:r>
        <w:rPr>
          <w:vertAlign w:val="baseline"/>
        </w:rPr>
        <w:t>programme</w:t>
      </w:r>
      <w:r>
        <w:rPr>
          <w:spacing w:val="-1"/>
          <w:vertAlign w:val="baseline"/>
        </w:rPr>
        <w:t> </w:t>
      </w:r>
      <w:r>
        <w:rPr>
          <w:vertAlign w:val="baseline"/>
        </w:rPr>
        <w:t>will continue,</w:t>
      </w:r>
      <w:r>
        <w:rPr>
          <w:spacing w:val="-3"/>
          <w:vertAlign w:val="baseline"/>
        </w:rPr>
        <w:t> </w:t>
      </w:r>
      <w:r>
        <w:rPr>
          <w:vertAlign w:val="baseline"/>
        </w:rPr>
        <w:t>but</w:t>
      </w:r>
      <w:r>
        <w:rPr>
          <w:spacing w:val="-1"/>
          <w:vertAlign w:val="baseline"/>
        </w:rPr>
        <w:t> </w:t>
      </w:r>
      <w:r>
        <w:rPr>
          <w:vertAlign w:val="baseline"/>
        </w:rPr>
        <w:t>if</w:t>
      </w:r>
      <w:r>
        <w:rPr>
          <w:spacing w:val="-2"/>
          <w:vertAlign w:val="baseline"/>
        </w:rPr>
        <w:t> </w:t>
      </w:r>
      <w:r>
        <w:rPr>
          <w:vertAlign w:val="baseline"/>
        </w:rPr>
        <w:t>it</w:t>
      </w:r>
      <w:r>
        <w:rPr>
          <w:spacing w:val="-2"/>
          <w:vertAlign w:val="baseline"/>
        </w:rPr>
        <w:t> </w:t>
      </w:r>
      <w:r>
        <w:rPr>
          <w:vertAlign w:val="baseline"/>
        </w:rPr>
        <w:t>is</w:t>
      </w:r>
      <w:r>
        <w:rPr>
          <w:spacing w:val="-1"/>
          <w:vertAlign w:val="baseline"/>
        </w:rPr>
        <w:t> </w:t>
      </w:r>
      <w:r>
        <w:rPr>
          <w:vertAlign w:val="baseline"/>
        </w:rPr>
        <w:t>not, then the plan/schedule will be printed for use or stored in the computer for further maintenance plan.</w:t>
      </w:r>
    </w:p>
    <w:p>
      <w:pPr>
        <w:spacing w:after="0" w:line="276" w:lineRule="auto"/>
        <w:jc w:val="both"/>
        <w:sectPr>
          <w:pgSz w:w="11910" w:h="16840"/>
          <w:pgMar w:header="0" w:footer="986" w:top="1360" w:bottom="1180" w:left="960" w:right="460"/>
        </w:sectPr>
      </w:pPr>
    </w:p>
    <w:p>
      <w:pPr>
        <w:spacing w:before="59"/>
        <w:ind w:left="0" w:right="136" w:firstLine="0"/>
        <w:jc w:val="center"/>
        <w:rPr>
          <w:b/>
          <w:sz w:val="28"/>
        </w:rPr>
      </w:pPr>
      <w:r>
        <w:rPr>
          <w:b/>
          <w:sz w:val="28"/>
        </w:rPr>
        <w:t>CHAPTER</w:t>
      </w:r>
      <w:r>
        <w:rPr>
          <w:b/>
          <w:spacing w:val="-8"/>
          <w:sz w:val="28"/>
        </w:rPr>
        <w:t> </w:t>
      </w:r>
      <w:r>
        <w:rPr>
          <w:b/>
          <w:spacing w:val="-4"/>
          <w:sz w:val="28"/>
        </w:rPr>
        <w:t>FIVE:</w:t>
      </w:r>
    </w:p>
    <w:p>
      <w:pPr>
        <w:spacing w:before="161"/>
        <w:ind w:left="0" w:right="134" w:firstLine="0"/>
        <w:jc w:val="center"/>
        <w:rPr>
          <w:b/>
          <w:sz w:val="28"/>
        </w:rPr>
      </w:pPr>
      <w:r>
        <w:rPr>
          <w:b/>
          <w:sz w:val="28"/>
        </w:rPr>
        <w:t>DATA</w:t>
      </w:r>
      <w:r>
        <w:rPr>
          <w:b/>
          <w:spacing w:val="-9"/>
          <w:sz w:val="28"/>
        </w:rPr>
        <w:t> </w:t>
      </w:r>
      <w:r>
        <w:rPr>
          <w:b/>
          <w:sz w:val="28"/>
        </w:rPr>
        <w:t>ANALYSIS,</w:t>
      </w:r>
      <w:r>
        <w:rPr>
          <w:b/>
          <w:spacing w:val="-6"/>
          <w:sz w:val="28"/>
        </w:rPr>
        <w:t> </w:t>
      </w:r>
      <w:r>
        <w:rPr>
          <w:b/>
          <w:sz w:val="28"/>
        </w:rPr>
        <w:t>PRESENTATION</w:t>
      </w:r>
      <w:r>
        <w:rPr>
          <w:b/>
          <w:spacing w:val="-7"/>
          <w:sz w:val="28"/>
        </w:rPr>
        <w:t> </w:t>
      </w:r>
      <w:r>
        <w:rPr>
          <w:b/>
          <w:sz w:val="28"/>
        </w:rPr>
        <w:t>AND</w:t>
      </w:r>
      <w:r>
        <w:rPr>
          <w:b/>
          <w:spacing w:val="-6"/>
          <w:sz w:val="28"/>
        </w:rPr>
        <w:t> </w:t>
      </w:r>
      <w:r>
        <w:rPr>
          <w:b/>
          <w:spacing w:val="-2"/>
          <w:sz w:val="28"/>
        </w:rPr>
        <w:t>DISCUSSION</w:t>
      </w:r>
    </w:p>
    <w:p>
      <w:pPr>
        <w:pStyle w:val="BodyText"/>
        <w:rPr>
          <w:b/>
        </w:rPr>
      </w:pPr>
    </w:p>
    <w:p>
      <w:pPr>
        <w:pStyle w:val="BodyText"/>
        <w:spacing w:before="1"/>
        <w:rPr>
          <w:b/>
        </w:rPr>
      </w:pPr>
    </w:p>
    <w:p>
      <w:pPr>
        <w:pStyle w:val="ListParagraph"/>
        <w:numPr>
          <w:ilvl w:val="1"/>
          <w:numId w:val="41"/>
        </w:numPr>
        <w:tabs>
          <w:tab w:pos="1560" w:val="left" w:leader="none"/>
        </w:tabs>
        <w:spacing w:line="240" w:lineRule="auto" w:before="0" w:after="0"/>
        <w:ind w:left="1560" w:right="0" w:hanging="720"/>
        <w:jc w:val="left"/>
        <w:rPr>
          <w:b/>
          <w:sz w:val="28"/>
        </w:rPr>
      </w:pPr>
      <w:r>
        <w:rPr>
          <w:b/>
          <w:spacing w:val="-2"/>
          <w:sz w:val="28"/>
        </w:rPr>
        <w:t>Introduction</w:t>
      </w:r>
    </w:p>
    <w:p>
      <w:pPr>
        <w:pStyle w:val="ListParagraph"/>
        <w:numPr>
          <w:ilvl w:val="2"/>
          <w:numId w:val="41"/>
        </w:numPr>
        <w:tabs>
          <w:tab w:pos="1558" w:val="left" w:leader="none"/>
        </w:tabs>
        <w:spacing w:line="240" w:lineRule="auto" w:before="161" w:after="0"/>
        <w:ind w:left="1558" w:right="0" w:hanging="718"/>
        <w:jc w:val="left"/>
        <w:rPr>
          <w:b/>
          <w:sz w:val="28"/>
        </w:rPr>
      </w:pPr>
      <w:r>
        <w:rPr>
          <w:b/>
          <w:sz w:val="28"/>
        </w:rPr>
        <w:t>Order</w:t>
      </w:r>
      <w:r>
        <w:rPr>
          <w:b/>
          <w:spacing w:val="-1"/>
          <w:sz w:val="28"/>
        </w:rPr>
        <w:t> </w:t>
      </w:r>
      <w:r>
        <w:rPr>
          <w:b/>
          <w:sz w:val="28"/>
        </w:rPr>
        <w:t>of</w:t>
      </w:r>
      <w:r>
        <w:rPr>
          <w:b/>
          <w:spacing w:val="-1"/>
          <w:sz w:val="28"/>
        </w:rPr>
        <w:t> </w:t>
      </w:r>
      <w:r>
        <w:rPr>
          <w:b/>
          <w:spacing w:val="-2"/>
          <w:sz w:val="28"/>
        </w:rPr>
        <w:t>Presentation</w:t>
      </w:r>
    </w:p>
    <w:p>
      <w:pPr>
        <w:pStyle w:val="BodyText"/>
        <w:spacing w:line="360" w:lineRule="auto" w:before="155"/>
        <w:ind w:left="840" w:right="1031"/>
      </w:pPr>
      <w:r>
        <w:rPr/>
        <w:t>The presentation will be carried out in order of the sources and methods of</w:t>
      </w:r>
      <w:r>
        <w:rPr>
          <w:spacing w:val="40"/>
        </w:rPr>
        <w:t> </w:t>
      </w:r>
      <w:r>
        <w:rPr/>
        <w:t>data from field survey (responses on the questionnaire) as follows:</w:t>
      </w:r>
    </w:p>
    <w:p>
      <w:pPr>
        <w:pStyle w:val="ListParagraph"/>
        <w:numPr>
          <w:ilvl w:val="0"/>
          <w:numId w:val="42"/>
        </w:numPr>
        <w:tabs>
          <w:tab w:pos="1560" w:val="left" w:leader="none"/>
        </w:tabs>
        <w:spacing w:line="240" w:lineRule="auto" w:before="2" w:after="0"/>
        <w:ind w:left="1560" w:right="0" w:hanging="720"/>
        <w:jc w:val="left"/>
        <w:rPr>
          <w:sz w:val="28"/>
        </w:rPr>
      </w:pPr>
      <w:r>
        <w:rPr>
          <w:sz w:val="28"/>
        </w:rPr>
        <w:t>Data</w:t>
      </w:r>
      <w:r>
        <w:rPr>
          <w:spacing w:val="-5"/>
          <w:sz w:val="28"/>
        </w:rPr>
        <w:t> </w:t>
      </w:r>
      <w:r>
        <w:rPr>
          <w:sz w:val="28"/>
        </w:rPr>
        <w:t>on</w:t>
      </w:r>
      <w:r>
        <w:rPr>
          <w:spacing w:val="-3"/>
          <w:sz w:val="28"/>
        </w:rPr>
        <w:t> </w:t>
      </w:r>
      <w:r>
        <w:rPr>
          <w:sz w:val="28"/>
        </w:rPr>
        <w:t>the</w:t>
      </w:r>
      <w:r>
        <w:rPr>
          <w:spacing w:val="-4"/>
          <w:sz w:val="28"/>
        </w:rPr>
        <w:t> </w:t>
      </w:r>
      <w:r>
        <w:rPr>
          <w:sz w:val="28"/>
        </w:rPr>
        <w:t>characteristics</w:t>
      </w:r>
      <w:r>
        <w:rPr>
          <w:spacing w:val="-6"/>
          <w:sz w:val="28"/>
        </w:rPr>
        <w:t> </w:t>
      </w:r>
      <w:r>
        <w:rPr>
          <w:sz w:val="28"/>
        </w:rPr>
        <w:t>of</w:t>
      </w:r>
      <w:r>
        <w:rPr>
          <w:spacing w:val="-4"/>
          <w:sz w:val="28"/>
        </w:rPr>
        <w:t> </w:t>
      </w:r>
      <w:r>
        <w:rPr>
          <w:spacing w:val="-2"/>
          <w:sz w:val="28"/>
        </w:rPr>
        <w:t>respondents</w:t>
      </w:r>
    </w:p>
    <w:p>
      <w:pPr>
        <w:pStyle w:val="ListParagraph"/>
        <w:numPr>
          <w:ilvl w:val="0"/>
          <w:numId w:val="42"/>
        </w:numPr>
        <w:tabs>
          <w:tab w:pos="1559" w:val="left" w:leader="none"/>
        </w:tabs>
        <w:spacing w:line="240" w:lineRule="auto" w:before="161" w:after="0"/>
        <w:ind w:left="1559" w:right="0" w:hanging="719"/>
        <w:jc w:val="both"/>
        <w:rPr>
          <w:sz w:val="28"/>
        </w:rPr>
      </w:pPr>
      <w:r>
        <w:rPr>
          <w:sz w:val="28"/>
        </w:rPr>
        <w:t>Data</w:t>
      </w:r>
      <w:r>
        <w:rPr>
          <w:spacing w:val="-7"/>
          <w:sz w:val="28"/>
        </w:rPr>
        <w:t> </w:t>
      </w:r>
      <w:r>
        <w:rPr>
          <w:sz w:val="28"/>
        </w:rPr>
        <w:t>about</w:t>
      </w:r>
      <w:r>
        <w:rPr>
          <w:spacing w:val="-7"/>
          <w:sz w:val="28"/>
        </w:rPr>
        <w:t> </w:t>
      </w:r>
      <w:r>
        <w:rPr>
          <w:sz w:val="28"/>
        </w:rPr>
        <w:t>the</w:t>
      </w:r>
      <w:r>
        <w:rPr>
          <w:spacing w:val="-4"/>
          <w:sz w:val="28"/>
        </w:rPr>
        <w:t> </w:t>
      </w:r>
      <w:r>
        <w:rPr>
          <w:sz w:val="28"/>
        </w:rPr>
        <w:t>classification</w:t>
      </w:r>
      <w:r>
        <w:rPr>
          <w:spacing w:val="-3"/>
          <w:sz w:val="28"/>
        </w:rPr>
        <w:t> </w:t>
      </w:r>
      <w:r>
        <w:rPr>
          <w:sz w:val="28"/>
        </w:rPr>
        <w:t>and</w:t>
      </w:r>
      <w:r>
        <w:rPr>
          <w:spacing w:val="-4"/>
          <w:sz w:val="28"/>
        </w:rPr>
        <w:t> </w:t>
      </w:r>
      <w:r>
        <w:rPr>
          <w:sz w:val="28"/>
        </w:rPr>
        <w:t>usage</w:t>
      </w:r>
      <w:r>
        <w:rPr>
          <w:spacing w:val="61"/>
          <w:sz w:val="28"/>
        </w:rPr>
        <w:t> </w:t>
      </w:r>
      <w:r>
        <w:rPr>
          <w:sz w:val="28"/>
        </w:rPr>
        <w:t>of</w:t>
      </w:r>
      <w:r>
        <w:rPr>
          <w:spacing w:val="-4"/>
          <w:sz w:val="28"/>
        </w:rPr>
        <w:t> </w:t>
      </w:r>
      <w:r>
        <w:rPr>
          <w:sz w:val="28"/>
        </w:rPr>
        <w:t>hospital</w:t>
      </w:r>
      <w:r>
        <w:rPr>
          <w:spacing w:val="-3"/>
          <w:sz w:val="28"/>
        </w:rPr>
        <w:t> </w:t>
      </w:r>
      <w:r>
        <w:rPr>
          <w:spacing w:val="-2"/>
          <w:sz w:val="28"/>
        </w:rPr>
        <w:t>buildings;</w:t>
      </w:r>
    </w:p>
    <w:p>
      <w:pPr>
        <w:pStyle w:val="ListParagraph"/>
        <w:numPr>
          <w:ilvl w:val="0"/>
          <w:numId w:val="42"/>
        </w:numPr>
        <w:tabs>
          <w:tab w:pos="1557" w:val="left" w:leader="none"/>
          <w:tab w:pos="1560" w:val="left" w:leader="none"/>
        </w:tabs>
        <w:spacing w:line="360" w:lineRule="auto" w:before="160" w:after="0"/>
        <w:ind w:left="1560" w:right="988" w:hanging="720"/>
        <w:jc w:val="both"/>
        <w:rPr>
          <w:sz w:val="28"/>
        </w:rPr>
      </w:pPr>
      <w:r>
        <w:rPr>
          <w:sz w:val="28"/>
        </w:rPr>
        <w:t>Data on the identification and ranking of the factors militating against proper planning and execution of maintenance of hospital buildings;</w:t>
      </w:r>
    </w:p>
    <w:p>
      <w:pPr>
        <w:pStyle w:val="ListParagraph"/>
        <w:numPr>
          <w:ilvl w:val="0"/>
          <w:numId w:val="42"/>
        </w:numPr>
        <w:tabs>
          <w:tab w:pos="1560" w:val="left" w:leader="none"/>
        </w:tabs>
        <w:spacing w:line="360" w:lineRule="auto" w:before="1" w:after="0"/>
        <w:ind w:left="1560" w:right="977" w:hanging="720"/>
        <w:jc w:val="both"/>
        <w:rPr>
          <w:sz w:val="28"/>
        </w:rPr>
      </w:pPr>
      <w:r>
        <w:rPr>
          <w:sz w:val="28"/>
        </w:rPr>
        <w:t>Determination of maintenance cycle (periodicity of minor and major </w:t>
      </w:r>
      <w:r>
        <w:rPr>
          <w:spacing w:val="-2"/>
          <w:sz w:val="28"/>
        </w:rPr>
        <w:t>maintenance);</w:t>
      </w:r>
    </w:p>
    <w:p>
      <w:pPr>
        <w:pStyle w:val="ListParagraph"/>
        <w:numPr>
          <w:ilvl w:val="0"/>
          <w:numId w:val="42"/>
        </w:numPr>
        <w:tabs>
          <w:tab w:pos="1559" w:val="left" w:leader="none"/>
        </w:tabs>
        <w:spacing w:line="321" w:lineRule="exact" w:before="0" w:after="0"/>
        <w:ind w:left="1559" w:right="0" w:hanging="719"/>
        <w:jc w:val="both"/>
        <w:rPr>
          <w:sz w:val="28"/>
        </w:rPr>
      </w:pPr>
      <w:r>
        <w:rPr>
          <w:sz w:val="28"/>
        </w:rPr>
        <w:t>Verification</w:t>
      </w:r>
      <w:r>
        <w:rPr>
          <w:spacing w:val="-7"/>
          <w:sz w:val="28"/>
        </w:rPr>
        <w:t> </w:t>
      </w:r>
      <w:r>
        <w:rPr>
          <w:sz w:val="28"/>
        </w:rPr>
        <w:t>of</w:t>
      </w:r>
      <w:r>
        <w:rPr>
          <w:spacing w:val="-4"/>
          <w:sz w:val="28"/>
        </w:rPr>
        <w:t> </w:t>
      </w:r>
      <w:r>
        <w:rPr>
          <w:sz w:val="28"/>
        </w:rPr>
        <w:t>research</w:t>
      </w:r>
      <w:r>
        <w:rPr>
          <w:spacing w:val="-3"/>
          <w:sz w:val="28"/>
        </w:rPr>
        <w:t> </w:t>
      </w:r>
      <w:r>
        <w:rPr>
          <w:spacing w:val="-2"/>
          <w:sz w:val="28"/>
        </w:rPr>
        <w:t>Hypotheses;</w:t>
      </w:r>
    </w:p>
    <w:p>
      <w:pPr>
        <w:pStyle w:val="ListParagraph"/>
        <w:numPr>
          <w:ilvl w:val="0"/>
          <w:numId w:val="42"/>
        </w:numPr>
        <w:tabs>
          <w:tab w:pos="1558" w:val="left" w:leader="none"/>
          <w:tab w:pos="1560" w:val="left" w:leader="none"/>
        </w:tabs>
        <w:spacing w:line="360" w:lineRule="auto" w:before="161" w:after="0"/>
        <w:ind w:left="1560" w:right="982" w:hanging="720"/>
        <w:jc w:val="both"/>
        <w:rPr>
          <w:sz w:val="28"/>
        </w:rPr>
      </w:pPr>
      <w:r>
        <w:rPr>
          <w:sz w:val="28"/>
        </w:rPr>
        <w:t>Development and design of computer-based maintenance programme (MPLAN)</w:t>
      </w:r>
      <w:r>
        <w:rPr>
          <w:spacing w:val="-2"/>
          <w:sz w:val="28"/>
        </w:rPr>
        <w:t> </w:t>
      </w:r>
      <w:r>
        <w:rPr>
          <w:sz w:val="28"/>
        </w:rPr>
        <w:t>for</w:t>
      </w:r>
      <w:r>
        <w:rPr>
          <w:spacing w:val="-2"/>
          <w:sz w:val="28"/>
        </w:rPr>
        <w:t> </w:t>
      </w:r>
      <w:r>
        <w:rPr>
          <w:sz w:val="28"/>
        </w:rPr>
        <w:t>the</w:t>
      </w:r>
      <w:r>
        <w:rPr>
          <w:spacing w:val="-2"/>
          <w:sz w:val="28"/>
        </w:rPr>
        <w:t> </w:t>
      </w:r>
      <w:r>
        <w:rPr>
          <w:sz w:val="28"/>
        </w:rPr>
        <w:t>planning</w:t>
      </w:r>
      <w:r>
        <w:rPr>
          <w:spacing w:val="-1"/>
          <w:sz w:val="28"/>
        </w:rPr>
        <w:t> </w:t>
      </w:r>
      <w:r>
        <w:rPr>
          <w:sz w:val="28"/>
        </w:rPr>
        <w:t>and</w:t>
      </w:r>
      <w:r>
        <w:rPr>
          <w:spacing w:val="-1"/>
          <w:sz w:val="28"/>
        </w:rPr>
        <w:t> </w:t>
      </w:r>
      <w:r>
        <w:rPr>
          <w:sz w:val="28"/>
        </w:rPr>
        <w:t>scheduling</w:t>
      </w:r>
      <w:r>
        <w:rPr>
          <w:spacing w:val="-3"/>
          <w:sz w:val="28"/>
        </w:rPr>
        <w:t> </w:t>
      </w:r>
      <w:r>
        <w:rPr>
          <w:sz w:val="28"/>
        </w:rPr>
        <w:t>of</w:t>
      </w:r>
      <w:r>
        <w:rPr>
          <w:spacing w:val="-2"/>
          <w:sz w:val="28"/>
        </w:rPr>
        <w:t> </w:t>
      </w:r>
      <w:r>
        <w:rPr>
          <w:sz w:val="28"/>
        </w:rPr>
        <w:t>maintenance</w:t>
      </w:r>
      <w:r>
        <w:rPr>
          <w:spacing w:val="-2"/>
          <w:sz w:val="28"/>
        </w:rPr>
        <w:t> </w:t>
      </w:r>
      <w:r>
        <w:rPr>
          <w:sz w:val="28"/>
        </w:rPr>
        <w:t>for</w:t>
      </w:r>
      <w:r>
        <w:rPr>
          <w:spacing w:val="-2"/>
          <w:sz w:val="28"/>
        </w:rPr>
        <w:t> </w:t>
      </w:r>
      <w:r>
        <w:rPr>
          <w:sz w:val="28"/>
        </w:rPr>
        <w:t>hospital buildings in NAUTH;</w:t>
      </w:r>
    </w:p>
    <w:p>
      <w:pPr>
        <w:pStyle w:val="ListParagraph"/>
        <w:numPr>
          <w:ilvl w:val="0"/>
          <w:numId w:val="42"/>
        </w:numPr>
        <w:tabs>
          <w:tab w:pos="1556" w:val="left" w:leader="none"/>
        </w:tabs>
        <w:spacing w:line="240" w:lineRule="auto" w:before="1" w:after="0"/>
        <w:ind w:left="1556" w:right="0" w:hanging="716"/>
        <w:jc w:val="both"/>
        <w:rPr>
          <w:sz w:val="28"/>
        </w:rPr>
      </w:pPr>
      <w:r>
        <w:rPr>
          <w:sz w:val="28"/>
        </w:rPr>
        <w:t>Description</w:t>
      </w:r>
      <w:r>
        <w:rPr>
          <w:spacing w:val="-5"/>
          <w:sz w:val="28"/>
        </w:rPr>
        <w:t> </w:t>
      </w:r>
      <w:r>
        <w:rPr>
          <w:sz w:val="28"/>
        </w:rPr>
        <w:t>and</w:t>
      </w:r>
      <w:r>
        <w:rPr>
          <w:spacing w:val="-9"/>
          <w:sz w:val="28"/>
        </w:rPr>
        <w:t> </w:t>
      </w:r>
      <w:r>
        <w:rPr>
          <w:sz w:val="28"/>
        </w:rPr>
        <w:t>verification</w:t>
      </w:r>
      <w:r>
        <w:rPr>
          <w:spacing w:val="-5"/>
          <w:sz w:val="28"/>
        </w:rPr>
        <w:t> </w:t>
      </w:r>
      <w:r>
        <w:rPr>
          <w:sz w:val="28"/>
        </w:rPr>
        <w:t>of</w:t>
      </w:r>
      <w:r>
        <w:rPr>
          <w:spacing w:val="-8"/>
          <w:sz w:val="28"/>
        </w:rPr>
        <w:t> </w:t>
      </w:r>
      <w:r>
        <w:rPr>
          <w:spacing w:val="-2"/>
          <w:sz w:val="28"/>
        </w:rPr>
        <w:t>programme.</w:t>
      </w:r>
    </w:p>
    <w:p>
      <w:pPr>
        <w:pStyle w:val="BodyText"/>
      </w:pPr>
    </w:p>
    <w:p>
      <w:pPr>
        <w:pStyle w:val="BodyText"/>
        <w:spacing w:before="3"/>
      </w:pPr>
    </w:p>
    <w:p>
      <w:pPr>
        <w:pStyle w:val="ListParagraph"/>
        <w:numPr>
          <w:ilvl w:val="1"/>
          <w:numId w:val="41"/>
        </w:numPr>
        <w:tabs>
          <w:tab w:pos="1559" w:val="left" w:leader="none"/>
        </w:tabs>
        <w:spacing w:line="240" w:lineRule="auto" w:before="1" w:after="0"/>
        <w:ind w:left="1559" w:right="0" w:hanging="719"/>
        <w:jc w:val="both"/>
        <w:rPr>
          <w:b/>
          <w:sz w:val="28"/>
        </w:rPr>
      </w:pPr>
      <w:r>
        <w:rPr>
          <w:b/>
          <w:sz w:val="28"/>
        </w:rPr>
        <w:t>Data</w:t>
      </w:r>
      <w:r>
        <w:rPr>
          <w:b/>
          <w:spacing w:val="-6"/>
          <w:sz w:val="28"/>
        </w:rPr>
        <w:t> </w:t>
      </w:r>
      <w:r>
        <w:rPr>
          <w:b/>
          <w:sz w:val="28"/>
        </w:rPr>
        <w:t>on</w:t>
      </w:r>
      <w:r>
        <w:rPr>
          <w:b/>
          <w:spacing w:val="-4"/>
          <w:sz w:val="28"/>
        </w:rPr>
        <w:t> </w:t>
      </w:r>
      <w:r>
        <w:rPr>
          <w:b/>
          <w:sz w:val="28"/>
        </w:rPr>
        <w:t>General</w:t>
      </w:r>
      <w:r>
        <w:rPr>
          <w:b/>
          <w:spacing w:val="-3"/>
          <w:sz w:val="28"/>
        </w:rPr>
        <w:t> </w:t>
      </w:r>
      <w:r>
        <w:rPr>
          <w:b/>
          <w:sz w:val="28"/>
        </w:rPr>
        <w:t>Information</w:t>
      </w:r>
      <w:r>
        <w:rPr>
          <w:b/>
          <w:spacing w:val="-4"/>
          <w:sz w:val="28"/>
        </w:rPr>
        <w:t> </w:t>
      </w:r>
      <w:r>
        <w:rPr>
          <w:b/>
          <w:sz w:val="28"/>
        </w:rPr>
        <w:t>on</w:t>
      </w:r>
      <w:r>
        <w:rPr>
          <w:b/>
          <w:spacing w:val="-3"/>
          <w:sz w:val="28"/>
        </w:rPr>
        <w:t> </w:t>
      </w:r>
      <w:r>
        <w:rPr>
          <w:b/>
          <w:spacing w:val="-2"/>
          <w:sz w:val="28"/>
        </w:rPr>
        <w:t>Respondents</w:t>
      </w:r>
    </w:p>
    <w:p>
      <w:pPr>
        <w:pStyle w:val="ListParagraph"/>
        <w:numPr>
          <w:ilvl w:val="2"/>
          <w:numId w:val="41"/>
        </w:numPr>
        <w:tabs>
          <w:tab w:pos="1558" w:val="left" w:leader="none"/>
        </w:tabs>
        <w:spacing w:line="240" w:lineRule="auto" w:before="162" w:after="0"/>
        <w:ind w:left="1558" w:right="0" w:hanging="718"/>
        <w:jc w:val="both"/>
        <w:rPr>
          <w:b/>
          <w:sz w:val="28"/>
        </w:rPr>
      </w:pPr>
      <w:r>
        <w:rPr>
          <w:b/>
          <w:sz w:val="28"/>
        </w:rPr>
        <w:t>Study </w:t>
      </w:r>
      <w:r>
        <w:rPr>
          <w:b/>
          <w:spacing w:val="-2"/>
          <w:sz w:val="28"/>
        </w:rPr>
        <w:t>Population</w:t>
      </w:r>
    </w:p>
    <w:p>
      <w:pPr>
        <w:pStyle w:val="BodyText"/>
        <w:spacing w:line="360" w:lineRule="auto" w:before="156"/>
        <w:ind w:left="840" w:right="973"/>
        <w:jc w:val="both"/>
      </w:pPr>
      <w:r>
        <w:rPr/>
        <w:t>As was explained under Chapter four - Research Methodology, the study population was determined using stratified probability sampling technique which had representatives from the representatives of NAUTH stations across Anambra State, that is, maintenance operatives (technicians and craftsmen in the five major building trades)</w:t>
      </w:r>
      <w:r>
        <w:rPr>
          <w:spacing w:val="40"/>
        </w:rPr>
        <w:t> </w:t>
      </w:r>
      <w:r>
        <w:rPr/>
        <w:t>project promoters (management/contractors of NAUTH) and building stakeholders (architects, builders,</w:t>
      </w:r>
      <w:r>
        <w:rPr>
          <w:spacing w:val="-4"/>
        </w:rPr>
        <w:t> </w:t>
      </w:r>
      <w:r>
        <w:rPr/>
        <w:t>estate</w:t>
      </w:r>
      <w:r>
        <w:rPr>
          <w:spacing w:val="-3"/>
        </w:rPr>
        <w:t> </w:t>
      </w:r>
      <w:r>
        <w:rPr/>
        <w:t>surveyors,</w:t>
      </w:r>
      <w:r>
        <w:rPr>
          <w:spacing w:val="-4"/>
        </w:rPr>
        <w:t> </w:t>
      </w:r>
      <w:r>
        <w:rPr/>
        <w:t>engineers</w:t>
      </w:r>
      <w:r>
        <w:rPr>
          <w:spacing w:val="-2"/>
        </w:rPr>
        <w:t> </w:t>
      </w:r>
      <w:r>
        <w:rPr/>
        <w:t>and</w:t>
      </w:r>
      <w:r>
        <w:rPr>
          <w:spacing w:val="-2"/>
        </w:rPr>
        <w:t> </w:t>
      </w:r>
      <w:r>
        <w:rPr/>
        <w:t>others,</w:t>
      </w:r>
      <w:r>
        <w:rPr>
          <w:spacing w:val="-4"/>
        </w:rPr>
        <w:t> </w:t>
      </w:r>
      <w:r>
        <w:rPr/>
        <w:t>who</w:t>
      </w:r>
      <w:r>
        <w:rPr>
          <w:spacing w:val="-2"/>
        </w:rPr>
        <w:t> </w:t>
      </w:r>
      <w:r>
        <w:rPr/>
        <w:t>are</w:t>
      </w:r>
      <w:r>
        <w:rPr>
          <w:spacing w:val="-4"/>
        </w:rPr>
        <w:t> </w:t>
      </w:r>
      <w:r>
        <w:rPr/>
        <w:t>involved</w:t>
      </w:r>
      <w:r>
        <w:rPr>
          <w:spacing w:val="-2"/>
        </w:rPr>
        <w:t> </w:t>
      </w:r>
      <w:r>
        <w:rPr/>
        <w:t>in</w:t>
      </w:r>
      <w:r>
        <w:rPr>
          <w:spacing w:val="-2"/>
        </w:rPr>
        <w:t> </w:t>
      </w:r>
      <w:r>
        <w:rPr/>
        <w:t>one</w:t>
      </w:r>
      <w:r>
        <w:rPr>
          <w:spacing w:val="-3"/>
        </w:rPr>
        <w:t> </w:t>
      </w:r>
      <w:r>
        <w:rPr/>
        <w:t>way or</w:t>
      </w:r>
      <w:r>
        <w:rPr>
          <w:spacing w:val="60"/>
        </w:rPr>
        <w:t> </w:t>
      </w:r>
      <w:r>
        <w:rPr/>
        <w:t>the</w:t>
      </w:r>
      <w:r>
        <w:rPr>
          <w:spacing w:val="60"/>
        </w:rPr>
        <w:t> </w:t>
      </w:r>
      <w:r>
        <w:rPr/>
        <w:t>other</w:t>
      </w:r>
      <w:r>
        <w:rPr>
          <w:spacing w:val="60"/>
        </w:rPr>
        <w:t> </w:t>
      </w:r>
      <w:r>
        <w:rPr/>
        <w:t>in</w:t>
      </w:r>
      <w:r>
        <w:rPr>
          <w:spacing w:val="61"/>
        </w:rPr>
        <w:t> </w:t>
      </w:r>
      <w:r>
        <w:rPr/>
        <w:t>the</w:t>
      </w:r>
      <w:r>
        <w:rPr>
          <w:spacing w:val="40"/>
        </w:rPr>
        <w:t> </w:t>
      </w:r>
      <w:r>
        <w:rPr/>
        <w:t>design,</w:t>
      </w:r>
      <w:r>
        <w:rPr>
          <w:spacing w:val="60"/>
        </w:rPr>
        <w:t> </w:t>
      </w:r>
      <w:r>
        <w:rPr/>
        <w:t>construction</w:t>
      </w:r>
      <w:r>
        <w:rPr>
          <w:spacing w:val="40"/>
        </w:rPr>
        <w:t> </w:t>
      </w:r>
      <w:r>
        <w:rPr/>
        <w:t>and</w:t>
      </w:r>
      <w:r>
        <w:rPr>
          <w:spacing w:val="61"/>
        </w:rPr>
        <w:t> </w:t>
      </w:r>
      <w:r>
        <w:rPr/>
        <w:t>maintenance</w:t>
      </w:r>
      <w:r>
        <w:rPr>
          <w:spacing w:val="60"/>
        </w:rPr>
        <w:t> </w:t>
      </w:r>
      <w:r>
        <w:rPr/>
        <w:t>of</w:t>
      </w:r>
      <w:r>
        <w:rPr>
          <w:spacing w:val="40"/>
        </w:rPr>
        <w:t> </w:t>
      </w:r>
      <w:r>
        <w:rPr/>
        <w:t>buildings</w:t>
      </w:r>
      <w:r>
        <w:rPr>
          <w:spacing w:val="61"/>
        </w:rPr>
        <w:t> </w:t>
      </w:r>
      <w:r>
        <w:rPr/>
        <w:t>in</w:t>
      </w:r>
    </w:p>
    <w:p>
      <w:pPr>
        <w:spacing w:after="0" w:line="360" w:lineRule="auto"/>
        <w:jc w:val="both"/>
        <w:sectPr>
          <w:pgSz w:w="11910" w:h="16840"/>
          <w:pgMar w:header="0" w:footer="986" w:top="1360" w:bottom="1180" w:left="960" w:right="460"/>
        </w:sectPr>
      </w:pPr>
    </w:p>
    <w:p>
      <w:pPr>
        <w:pStyle w:val="BodyText"/>
        <w:spacing w:line="360" w:lineRule="auto" w:before="74"/>
        <w:ind w:left="840" w:right="987"/>
        <w:jc w:val="both"/>
      </w:pPr>
      <w:r>
        <w:rPr/>
        <w:t>NAUTH which</w:t>
      </w:r>
      <w:r>
        <w:rPr>
          <w:spacing w:val="40"/>
        </w:rPr>
        <w:t> </w:t>
      </w:r>
      <w:r>
        <w:rPr/>
        <w:t>make up the study population. In Table 4.1 is shown the spread and composition of the study population.</w:t>
      </w:r>
    </w:p>
    <w:p>
      <w:pPr>
        <w:pStyle w:val="BodyText"/>
        <w:spacing w:before="167"/>
      </w:pPr>
    </w:p>
    <w:p>
      <w:pPr>
        <w:spacing w:line="360" w:lineRule="auto" w:before="0"/>
        <w:ind w:left="840" w:right="979" w:firstLine="0"/>
        <w:jc w:val="both"/>
        <w:rPr>
          <w:b/>
          <w:sz w:val="28"/>
        </w:rPr>
      </w:pPr>
      <w:r>
        <w:rPr>
          <w:b/>
          <w:sz w:val="28"/>
        </w:rPr>
        <w:t>Table</w:t>
      </w:r>
      <w:r>
        <w:rPr>
          <w:b/>
          <w:spacing w:val="-2"/>
          <w:sz w:val="28"/>
        </w:rPr>
        <w:t> </w:t>
      </w:r>
      <w:r>
        <w:rPr>
          <w:b/>
          <w:sz w:val="28"/>
        </w:rPr>
        <w:t>5.1:</w:t>
      </w:r>
      <w:r>
        <w:rPr>
          <w:b/>
          <w:spacing w:val="40"/>
          <w:sz w:val="28"/>
        </w:rPr>
        <w:t> </w:t>
      </w:r>
      <w:r>
        <w:rPr>
          <w:b/>
          <w:sz w:val="28"/>
        </w:rPr>
        <w:t>Population</w:t>
      </w:r>
      <w:r>
        <w:rPr>
          <w:b/>
          <w:spacing w:val="40"/>
          <w:sz w:val="28"/>
        </w:rPr>
        <w:t> </w:t>
      </w:r>
      <w:r>
        <w:rPr>
          <w:b/>
          <w:sz w:val="28"/>
        </w:rPr>
        <w:t>Distribution</w:t>
      </w:r>
      <w:r>
        <w:rPr>
          <w:b/>
          <w:spacing w:val="40"/>
          <w:sz w:val="28"/>
        </w:rPr>
        <w:t> </w:t>
      </w:r>
      <w:r>
        <w:rPr>
          <w:b/>
          <w:sz w:val="28"/>
        </w:rPr>
        <w:t>of</w:t>
      </w:r>
      <w:r>
        <w:rPr>
          <w:b/>
          <w:spacing w:val="40"/>
          <w:sz w:val="28"/>
        </w:rPr>
        <w:t> </w:t>
      </w:r>
      <w:r>
        <w:rPr>
          <w:b/>
          <w:sz w:val="28"/>
        </w:rPr>
        <w:t>building</w:t>
      </w:r>
      <w:r>
        <w:rPr>
          <w:b/>
          <w:spacing w:val="40"/>
          <w:sz w:val="28"/>
        </w:rPr>
        <w:t> </w:t>
      </w:r>
      <w:r>
        <w:rPr>
          <w:b/>
          <w:sz w:val="28"/>
        </w:rPr>
        <w:t>stakeholders</w:t>
      </w:r>
      <w:r>
        <w:rPr>
          <w:b/>
          <w:spacing w:val="40"/>
          <w:sz w:val="28"/>
        </w:rPr>
        <w:t> </w:t>
      </w:r>
      <w:r>
        <w:rPr>
          <w:b/>
          <w:sz w:val="28"/>
        </w:rPr>
        <w:t>in</w:t>
      </w:r>
      <w:r>
        <w:rPr>
          <w:b/>
          <w:spacing w:val="40"/>
          <w:sz w:val="28"/>
        </w:rPr>
        <w:t> </w:t>
      </w:r>
      <w:r>
        <w:rPr>
          <w:b/>
          <w:sz w:val="28"/>
        </w:rPr>
        <w:t>the study area</w:t>
      </w:r>
    </w:p>
    <w:tbl>
      <w:tblPr>
        <w:tblW w:w="0" w:type="auto"/>
        <w:jc w:val="left"/>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85"/>
        <w:gridCol w:w="1031"/>
        <w:gridCol w:w="857"/>
        <w:gridCol w:w="919"/>
        <w:gridCol w:w="743"/>
        <w:gridCol w:w="1080"/>
        <w:gridCol w:w="839"/>
        <w:gridCol w:w="1149"/>
        <w:gridCol w:w="858"/>
      </w:tblGrid>
      <w:tr>
        <w:trPr>
          <w:trHeight w:val="255" w:hRule="atLeast"/>
        </w:trPr>
        <w:tc>
          <w:tcPr>
            <w:tcW w:w="2185" w:type="dxa"/>
            <w:tcBorders>
              <w:top w:val="single" w:sz="18" w:space="0" w:color="000000"/>
            </w:tcBorders>
          </w:tcPr>
          <w:p>
            <w:pPr>
              <w:pStyle w:val="TableParagraph"/>
              <w:spacing w:line="232" w:lineRule="exact"/>
              <w:ind w:left="127"/>
              <w:rPr>
                <w:b/>
                <w:sz w:val="24"/>
              </w:rPr>
            </w:pPr>
            <w:r>
              <w:rPr>
                <w:b/>
                <w:spacing w:val="-2"/>
                <w:sz w:val="24"/>
              </w:rPr>
              <w:t>Profession/Trade</w:t>
            </w:r>
          </w:p>
        </w:tc>
        <w:tc>
          <w:tcPr>
            <w:tcW w:w="1031" w:type="dxa"/>
            <w:vMerge w:val="restart"/>
            <w:tcBorders>
              <w:top w:val="single" w:sz="18" w:space="0" w:color="000000"/>
              <w:bottom w:val="single" w:sz="18" w:space="0" w:color="000000"/>
            </w:tcBorders>
          </w:tcPr>
          <w:p>
            <w:pPr>
              <w:pStyle w:val="TableParagraph"/>
              <w:spacing w:line="232" w:lineRule="exact"/>
              <w:ind w:left="120"/>
              <w:rPr>
                <w:b/>
                <w:sz w:val="24"/>
              </w:rPr>
            </w:pPr>
            <w:r>
              <w:rPr>
                <w:b/>
                <w:spacing w:val="-4"/>
                <w:sz w:val="24"/>
              </w:rPr>
              <w:t>Main</w:t>
            </w:r>
          </w:p>
          <w:p>
            <w:pPr>
              <w:pStyle w:val="TableParagraph"/>
              <w:spacing w:line="320" w:lineRule="exact" w:before="9"/>
              <w:ind w:left="120" w:right="211"/>
              <w:rPr>
                <w:b/>
                <w:sz w:val="24"/>
              </w:rPr>
            </w:pPr>
            <w:r>
              <w:rPr>
                <w:b/>
                <w:spacing w:val="-2"/>
                <w:sz w:val="24"/>
              </w:rPr>
              <w:t>station Nnewi</w:t>
            </w:r>
          </w:p>
        </w:tc>
        <w:tc>
          <w:tcPr>
            <w:tcW w:w="1776" w:type="dxa"/>
            <w:gridSpan w:val="2"/>
            <w:tcBorders>
              <w:top w:val="single" w:sz="18" w:space="0" w:color="000000"/>
            </w:tcBorders>
          </w:tcPr>
          <w:p>
            <w:pPr>
              <w:pStyle w:val="TableParagraph"/>
              <w:spacing w:line="232" w:lineRule="exact"/>
              <w:ind w:left="217"/>
              <w:rPr>
                <w:b/>
                <w:sz w:val="24"/>
              </w:rPr>
            </w:pPr>
            <w:r>
              <w:rPr>
                <w:b/>
                <w:spacing w:val="-2"/>
                <w:sz w:val="24"/>
              </w:rPr>
              <w:t>Outstations</w:t>
            </w:r>
          </w:p>
        </w:tc>
        <w:tc>
          <w:tcPr>
            <w:tcW w:w="743" w:type="dxa"/>
            <w:tcBorders>
              <w:top w:val="single" w:sz="18" w:space="0" w:color="000000"/>
            </w:tcBorders>
          </w:tcPr>
          <w:p>
            <w:pPr>
              <w:pStyle w:val="TableParagraph"/>
              <w:rPr>
                <w:sz w:val="18"/>
              </w:rPr>
            </w:pPr>
          </w:p>
        </w:tc>
        <w:tc>
          <w:tcPr>
            <w:tcW w:w="1080" w:type="dxa"/>
            <w:tcBorders>
              <w:top w:val="single" w:sz="18" w:space="0" w:color="000000"/>
            </w:tcBorders>
          </w:tcPr>
          <w:p>
            <w:pPr>
              <w:pStyle w:val="TableParagraph"/>
              <w:rPr>
                <w:sz w:val="18"/>
              </w:rPr>
            </w:pPr>
          </w:p>
        </w:tc>
        <w:tc>
          <w:tcPr>
            <w:tcW w:w="839" w:type="dxa"/>
            <w:tcBorders>
              <w:top w:val="single" w:sz="18" w:space="0" w:color="000000"/>
            </w:tcBorders>
          </w:tcPr>
          <w:p>
            <w:pPr>
              <w:pStyle w:val="TableParagraph"/>
              <w:rPr>
                <w:sz w:val="18"/>
              </w:rPr>
            </w:pPr>
          </w:p>
        </w:tc>
        <w:tc>
          <w:tcPr>
            <w:tcW w:w="1149" w:type="dxa"/>
            <w:tcBorders>
              <w:top w:val="single" w:sz="18" w:space="0" w:color="000000"/>
            </w:tcBorders>
          </w:tcPr>
          <w:p>
            <w:pPr>
              <w:pStyle w:val="TableParagraph"/>
              <w:rPr>
                <w:sz w:val="18"/>
              </w:rPr>
            </w:pPr>
          </w:p>
        </w:tc>
        <w:tc>
          <w:tcPr>
            <w:tcW w:w="858" w:type="dxa"/>
            <w:tcBorders>
              <w:top w:val="single" w:sz="18" w:space="0" w:color="000000"/>
            </w:tcBorders>
          </w:tcPr>
          <w:p>
            <w:pPr>
              <w:pStyle w:val="TableParagraph"/>
              <w:rPr>
                <w:sz w:val="18"/>
              </w:rPr>
            </w:pPr>
          </w:p>
        </w:tc>
      </w:tr>
      <w:tr>
        <w:trPr>
          <w:trHeight w:val="611" w:hRule="atLeast"/>
        </w:trPr>
        <w:tc>
          <w:tcPr>
            <w:tcW w:w="2185" w:type="dxa"/>
            <w:tcBorders>
              <w:bottom w:val="single" w:sz="18" w:space="0" w:color="000000"/>
            </w:tcBorders>
          </w:tcPr>
          <w:p>
            <w:pPr>
              <w:pStyle w:val="TableParagraph"/>
              <w:rPr>
                <w:sz w:val="26"/>
              </w:rPr>
            </w:pPr>
          </w:p>
        </w:tc>
        <w:tc>
          <w:tcPr>
            <w:tcW w:w="1031" w:type="dxa"/>
            <w:vMerge/>
            <w:tcBorders>
              <w:top w:val="nil"/>
              <w:bottom w:val="single" w:sz="18" w:space="0" w:color="000000"/>
            </w:tcBorders>
          </w:tcPr>
          <w:p>
            <w:pPr>
              <w:rPr>
                <w:sz w:val="2"/>
                <w:szCs w:val="2"/>
              </w:rPr>
            </w:pPr>
          </w:p>
        </w:tc>
        <w:tc>
          <w:tcPr>
            <w:tcW w:w="857" w:type="dxa"/>
            <w:tcBorders>
              <w:bottom w:val="single" w:sz="18" w:space="0" w:color="000000"/>
            </w:tcBorders>
          </w:tcPr>
          <w:p>
            <w:pPr>
              <w:pStyle w:val="TableParagraph"/>
              <w:spacing w:line="248" w:lineRule="exact"/>
              <w:ind w:left="217"/>
              <w:rPr>
                <w:b/>
                <w:sz w:val="24"/>
              </w:rPr>
            </w:pPr>
            <w:r>
              <w:rPr>
                <w:b/>
                <w:spacing w:val="-4"/>
                <w:sz w:val="24"/>
              </w:rPr>
              <w:t>Neni</w:t>
            </w:r>
          </w:p>
        </w:tc>
        <w:tc>
          <w:tcPr>
            <w:tcW w:w="919" w:type="dxa"/>
            <w:tcBorders>
              <w:bottom w:val="single" w:sz="18" w:space="0" w:color="000000"/>
            </w:tcBorders>
          </w:tcPr>
          <w:p>
            <w:pPr>
              <w:pStyle w:val="TableParagraph"/>
              <w:spacing w:line="248" w:lineRule="exact"/>
              <w:ind w:left="157"/>
              <w:rPr>
                <w:b/>
                <w:sz w:val="24"/>
              </w:rPr>
            </w:pPr>
            <w:r>
              <w:rPr>
                <w:b/>
                <w:spacing w:val="-4"/>
                <w:sz w:val="24"/>
              </w:rPr>
              <w:t>Awka</w:t>
            </w:r>
          </w:p>
        </w:tc>
        <w:tc>
          <w:tcPr>
            <w:tcW w:w="743" w:type="dxa"/>
            <w:tcBorders>
              <w:bottom w:val="single" w:sz="18" w:space="0" w:color="000000"/>
            </w:tcBorders>
          </w:tcPr>
          <w:p>
            <w:pPr>
              <w:pStyle w:val="TableParagraph"/>
              <w:spacing w:line="248" w:lineRule="exact"/>
              <w:ind w:left="155"/>
              <w:rPr>
                <w:b/>
                <w:sz w:val="24"/>
              </w:rPr>
            </w:pPr>
            <w:r>
              <w:rPr>
                <w:b/>
                <w:spacing w:val="-5"/>
                <w:sz w:val="24"/>
              </w:rPr>
              <w:t>Oba</w:t>
            </w:r>
          </w:p>
        </w:tc>
        <w:tc>
          <w:tcPr>
            <w:tcW w:w="1080" w:type="dxa"/>
            <w:tcBorders>
              <w:bottom w:val="single" w:sz="18" w:space="0" w:color="000000"/>
            </w:tcBorders>
          </w:tcPr>
          <w:p>
            <w:pPr>
              <w:pStyle w:val="TableParagraph"/>
              <w:spacing w:line="248" w:lineRule="exact"/>
              <w:ind w:left="141"/>
              <w:rPr>
                <w:b/>
                <w:sz w:val="24"/>
              </w:rPr>
            </w:pPr>
            <w:r>
              <w:rPr>
                <w:b/>
                <w:spacing w:val="-2"/>
                <w:sz w:val="24"/>
              </w:rPr>
              <w:t>Onitsha</w:t>
            </w:r>
          </w:p>
        </w:tc>
        <w:tc>
          <w:tcPr>
            <w:tcW w:w="839" w:type="dxa"/>
            <w:tcBorders>
              <w:bottom w:val="single" w:sz="18" w:space="0" w:color="000000"/>
            </w:tcBorders>
          </w:tcPr>
          <w:p>
            <w:pPr>
              <w:pStyle w:val="TableParagraph"/>
              <w:spacing w:line="248" w:lineRule="exact"/>
              <w:ind w:left="118"/>
              <w:rPr>
                <w:b/>
                <w:sz w:val="24"/>
              </w:rPr>
            </w:pPr>
            <w:r>
              <w:rPr>
                <w:b/>
                <w:spacing w:val="-4"/>
                <w:sz w:val="24"/>
              </w:rPr>
              <w:t>Ukpo</w:t>
            </w:r>
          </w:p>
        </w:tc>
        <w:tc>
          <w:tcPr>
            <w:tcW w:w="1149" w:type="dxa"/>
            <w:tcBorders>
              <w:bottom w:val="single" w:sz="18" w:space="0" w:color="000000"/>
            </w:tcBorders>
          </w:tcPr>
          <w:p>
            <w:pPr>
              <w:pStyle w:val="TableParagraph"/>
              <w:spacing w:line="248" w:lineRule="exact"/>
              <w:ind w:left="155"/>
              <w:rPr>
                <w:b/>
                <w:sz w:val="24"/>
              </w:rPr>
            </w:pPr>
            <w:r>
              <w:rPr>
                <w:b/>
                <w:spacing w:val="-2"/>
                <w:sz w:val="24"/>
              </w:rPr>
              <w:t>Umunya</w:t>
            </w:r>
          </w:p>
        </w:tc>
        <w:tc>
          <w:tcPr>
            <w:tcW w:w="858" w:type="dxa"/>
            <w:tcBorders>
              <w:bottom w:val="single" w:sz="18" w:space="0" w:color="000000"/>
            </w:tcBorders>
          </w:tcPr>
          <w:p>
            <w:pPr>
              <w:pStyle w:val="TableParagraph"/>
              <w:spacing w:line="248" w:lineRule="exact"/>
              <w:ind w:left="110"/>
              <w:rPr>
                <w:b/>
                <w:sz w:val="24"/>
              </w:rPr>
            </w:pPr>
            <w:r>
              <w:rPr>
                <w:b/>
                <w:spacing w:val="-2"/>
                <w:sz w:val="24"/>
              </w:rPr>
              <w:t>Total</w:t>
            </w:r>
          </w:p>
        </w:tc>
      </w:tr>
      <w:tr>
        <w:trPr>
          <w:trHeight w:val="5962" w:hRule="atLeast"/>
        </w:trPr>
        <w:tc>
          <w:tcPr>
            <w:tcW w:w="2185" w:type="dxa"/>
            <w:tcBorders>
              <w:top w:val="single" w:sz="18" w:space="0" w:color="000000"/>
            </w:tcBorders>
          </w:tcPr>
          <w:p>
            <w:pPr>
              <w:pStyle w:val="TableParagraph"/>
              <w:spacing w:line="205" w:lineRule="exact"/>
              <w:ind w:left="127"/>
              <w:rPr>
                <w:sz w:val="24"/>
              </w:rPr>
            </w:pPr>
            <w:r>
              <w:rPr>
                <w:spacing w:val="-2"/>
                <w:sz w:val="24"/>
              </w:rPr>
              <w:t>Masons</w:t>
            </w:r>
          </w:p>
          <w:p>
            <w:pPr>
              <w:pStyle w:val="TableParagraph"/>
              <w:spacing w:before="39"/>
              <w:ind w:left="127" w:right="606"/>
              <w:rPr>
                <w:sz w:val="24"/>
              </w:rPr>
            </w:pPr>
            <w:r>
              <w:rPr>
                <w:spacing w:val="-2"/>
                <w:sz w:val="24"/>
              </w:rPr>
              <w:t>Carpenters Welders Plumbers Painters</w:t>
            </w:r>
          </w:p>
          <w:p>
            <w:pPr>
              <w:pStyle w:val="TableParagraph"/>
              <w:ind w:left="127" w:right="606"/>
              <w:rPr>
                <w:sz w:val="24"/>
              </w:rPr>
            </w:pPr>
            <w:r>
              <w:rPr>
                <w:sz w:val="24"/>
              </w:rPr>
              <w:t>Plant</w:t>
            </w:r>
            <w:r>
              <w:rPr>
                <w:spacing w:val="-15"/>
                <w:sz w:val="24"/>
              </w:rPr>
              <w:t> </w:t>
            </w:r>
            <w:r>
              <w:rPr>
                <w:sz w:val="24"/>
              </w:rPr>
              <w:t>operators </w:t>
            </w:r>
            <w:r>
              <w:rPr>
                <w:spacing w:val="-2"/>
                <w:sz w:val="24"/>
              </w:rPr>
              <w:t>Contractors Builders</w:t>
            </w:r>
          </w:p>
          <w:p>
            <w:pPr>
              <w:pStyle w:val="TableParagraph"/>
              <w:ind w:left="127" w:right="114"/>
              <w:rPr>
                <w:sz w:val="24"/>
              </w:rPr>
            </w:pPr>
            <w:r>
              <w:rPr>
                <w:sz w:val="24"/>
              </w:rPr>
              <w:t>Estate managers </w:t>
            </w:r>
            <w:r>
              <w:rPr>
                <w:spacing w:val="-2"/>
                <w:sz w:val="24"/>
              </w:rPr>
              <w:t>Management staff/Consultants Architects Instrument technicians Instrument</w:t>
            </w:r>
          </w:p>
          <w:p>
            <w:pPr>
              <w:pStyle w:val="TableParagraph"/>
              <w:spacing w:before="41"/>
              <w:ind w:left="127"/>
              <w:rPr>
                <w:sz w:val="24"/>
              </w:rPr>
            </w:pPr>
            <w:r>
              <w:rPr>
                <w:spacing w:val="-2"/>
                <w:sz w:val="24"/>
              </w:rPr>
              <w:t>Engineers</w:t>
            </w:r>
          </w:p>
          <w:p>
            <w:pPr>
              <w:pStyle w:val="TableParagraph"/>
              <w:ind w:left="127" w:right="114"/>
              <w:rPr>
                <w:sz w:val="24"/>
              </w:rPr>
            </w:pPr>
            <w:r>
              <w:rPr>
                <w:sz w:val="24"/>
              </w:rPr>
              <w:t>Electrical</w:t>
            </w:r>
            <w:r>
              <w:rPr>
                <w:spacing w:val="-15"/>
                <w:sz w:val="24"/>
              </w:rPr>
              <w:t> </w:t>
            </w:r>
            <w:r>
              <w:rPr>
                <w:sz w:val="24"/>
              </w:rPr>
              <w:t>Engineers </w:t>
            </w:r>
            <w:r>
              <w:rPr>
                <w:spacing w:val="-2"/>
                <w:sz w:val="24"/>
              </w:rPr>
              <w:t>Mechanical engineers</w:t>
            </w:r>
          </w:p>
          <w:p>
            <w:pPr>
              <w:pStyle w:val="TableParagraph"/>
              <w:ind w:left="127" w:right="219"/>
              <w:rPr>
                <w:sz w:val="24"/>
              </w:rPr>
            </w:pPr>
            <w:r>
              <w:rPr>
                <w:sz w:val="24"/>
              </w:rPr>
              <w:t>Land surveyors Quantity</w:t>
            </w:r>
            <w:r>
              <w:rPr>
                <w:spacing w:val="-15"/>
                <w:sz w:val="24"/>
              </w:rPr>
              <w:t> </w:t>
            </w:r>
            <w:r>
              <w:rPr>
                <w:sz w:val="24"/>
              </w:rPr>
              <w:t>surveyors</w:t>
            </w:r>
          </w:p>
        </w:tc>
        <w:tc>
          <w:tcPr>
            <w:tcW w:w="1031" w:type="dxa"/>
            <w:tcBorders>
              <w:top w:val="single" w:sz="18" w:space="0" w:color="000000"/>
            </w:tcBorders>
          </w:tcPr>
          <w:p>
            <w:pPr>
              <w:pStyle w:val="TableParagraph"/>
              <w:spacing w:line="205" w:lineRule="exact"/>
              <w:ind w:left="120"/>
              <w:rPr>
                <w:sz w:val="24"/>
              </w:rPr>
            </w:pPr>
            <w:r>
              <w:rPr>
                <w:spacing w:val="-5"/>
                <w:sz w:val="24"/>
              </w:rPr>
              <w:t>10</w:t>
            </w:r>
          </w:p>
          <w:p>
            <w:pPr>
              <w:pStyle w:val="TableParagraph"/>
              <w:spacing w:before="39"/>
              <w:ind w:left="120"/>
              <w:rPr>
                <w:sz w:val="24"/>
              </w:rPr>
            </w:pPr>
            <w:r>
              <w:rPr>
                <w:spacing w:val="-10"/>
                <w:sz w:val="24"/>
              </w:rPr>
              <w:t>5</w:t>
            </w:r>
          </w:p>
          <w:p>
            <w:pPr>
              <w:pStyle w:val="TableParagraph"/>
              <w:ind w:left="120"/>
              <w:rPr>
                <w:sz w:val="24"/>
              </w:rPr>
            </w:pPr>
            <w:r>
              <w:rPr>
                <w:spacing w:val="-10"/>
                <w:sz w:val="24"/>
              </w:rPr>
              <w:t>3</w:t>
            </w:r>
          </w:p>
          <w:p>
            <w:pPr>
              <w:pStyle w:val="TableParagraph"/>
              <w:ind w:left="120"/>
              <w:rPr>
                <w:sz w:val="24"/>
              </w:rPr>
            </w:pPr>
            <w:r>
              <w:rPr>
                <w:spacing w:val="-5"/>
                <w:sz w:val="24"/>
              </w:rPr>
              <w:t>10</w:t>
            </w:r>
          </w:p>
          <w:p>
            <w:pPr>
              <w:pStyle w:val="TableParagraph"/>
              <w:ind w:left="120"/>
              <w:rPr>
                <w:sz w:val="24"/>
              </w:rPr>
            </w:pPr>
            <w:r>
              <w:rPr>
                <w:spacing w:val="-10"/>
                <w:sz w:val="24"/>
              </w:rPr>
              <w:t>4</w:t>
            </w:r>
          </w:p>
          <w:p>
            <w:pPr>
              <w:pStyle w:val="TableParagraph"/>
              <w:ind w:left="120"/>
              <w:rPr>
                <w:sz w:val="24"/>
              </w:rPr>
            </w:pPr>
            <w:r>
              <w:rPr>
                <w:spacing w:val="-5"/>
                <w:sz w:val="24"/>
              </w:rPr>
              <w:t>10</w:t>
            </w:r>
          </w:p>
          <w:p>
            <w:pPr>
              <w:pStyle w:val="TableParagraph"/>
              <w:ind w:left="120"/>
              <w:rPr>
                <w:sz w:val="24"/>
              </w:rPr>
            </w:pPr>
            <w:r>
              <w:rPr>
                <w:spacing w:val="-5"/>
                <w:sz w:val="24"/>
              </w:rPr>
              <w:t>200</w:t>
            </w:r>
          </w:p>
          <w:p>
            <w:pPr>
              <w:pStyle w:val="TableParagraph"/>
              <w:ind w:left="120"/>
              <w:rPr>
                <w:sz w:val="24"/>
              </w:rPr>
            </w:pPr>
            <w:r>
              <w:rPr>
                <w:spacing w:val="-10"/>
                <w:sz w:val="24"/>
              </w:rPr>
              <w:t>4</w:t>
            </w:r>
          </w:p>
          <w:p>
            <w:pPr>
              <w:pStyle w:val="TableParagraph"/>
              <w:ind w:left="120"/>
              <w:rPr>
                <w:sz w:val="24"/>
              </w:rPr>
            </w:pPr>
            <w:r>
              <w:rPr>
                <w:spacing w:val="-10"/>
                <w:sz w:val="24"/>
              </w:rPr>
              <w:t>5</w:t>
            </w:r>
          </w:p>
          <w:p>
            <w:pPr>
              <w:pStyle w:val="TableParagraph"/>
              <w:rPr>
                <w:b/>
                <w:sz w:val="24"/>
              </w:rPr>
            </w:pPr>
          </w:p>
          <w:p>
            <w:pPr>
              <w:pStyle w:val="TableParagraph"/>
              <w:ind w:left="120"/>
              <w:rPr>
                <w:sz w:val="24"/>
              </w:rPr>
            </w:pPr>
            <w:r>
              <w:rPr>
                <w:spacing w:val="-5"/>
                <w:sz w:val="24"/>
              </w:rPr>
              <w:t>99</w:t>
            </w:r>
          </w:p>
          <w:p>
            <w:pPr>
              <w:pStyle w:val="TableParagraph"/>
              <w:ind w:left="120"/>
              <w:rPr>
                <w:sz w:val="24"/>
              </w:rPr>
            </w:pPr>
            <w:r>
              <w:rPr>
                <w:spacing w:val="-5"/>
                <w:sz w:val="24"/>
              </w:rPr>
              <w:t>10</w:t>
            </w:r>
          </w:p>
          <w:p>
            <w:pPr>
              <w:pStyle w:val="TableParagraph"/>
              <w:rPr>
                <w:b/>
                <w:sz w:val="24"/>
              </w:rPr>
            </w:pPr>
          </w:p>
          <w:p>
            <w:pPr>
              <w:pStyle w:val="TableParagraph"/>
              <w:ind w:left="120"/>
              <w:rPr>
                <w:sz w:val="24"/>
              </w:rPr>
            </w:pPr>
            <w:r>
              <w:rPr>
                <w:spacing w:val="-5"/>
                <w:sz w:val="24"/>
              </w:rPr>
              <w:t>15</w:t>
            </w:r>
          </w:p>
          <w:p>
            <w:pPr>
              <w:pStyle w:val="TableParagraph"/>
              <w:rPr>
                <w:b/>
                <w:sz w:val="24"/>
              </w:rPr>
            </w:pPr>
          </w:p>
          <w:p>
            <w:pPr>
              <w:pStyle w:val="TableParagraph"/>
              <w:ind w:left="120"/>
              <w:rPr>
                <w:sz w:val="24"/>
              </w:rPr>
            </w:pPr>
            <w:r>
              <w:rPr>
                <w:spacing w:val="-5"/>
                <w:sz w:val="24"/>
              </w:rPr>
              <w:t>11</w:t>
            </w:r>
          </w:p>
          <w:p>
            <w:pPr>
              <w:pStyle w:val="TableParagraph"/>
              <w:ind w:left="120"/>
              <w:rPr>
                <w:sz w:val="24"/>
              </w:rPr>
            </w:pPr>
            <w:r>
              <w:rPr>
                <w:spacing w:val="-5"/>
                <w:sz w:val="24"/>
              </w:rPr>
              <w:t>15</w:t>
            </w:r>
          </w:p>
          <w:p>
            <w:pPr>
              <w:pStyle w:val="TableParagraph"/>
              <w:rPr>
                <w:b/>
                <w:sz w:val="24"/>
              </w:rPr>
            </w:pPr>
          </w:p>
          <w:p>
            <w:pPr>
              <w:pStyle w:val="TableParagraph"/>
              <w:spacing w:before="1"/>
              <w:ind w:left="120"/>
              <w:rPr>
                <w:sz w:val="24"/>
              </w:rPr>
            </w:pPr>
            <w:r>
              <w:rPr>
                <w:spacing w:val="-10"/>
                <w:sz w:val="24"/>
              </w:rPr>
              <w:t>7</w:t>
            </w:r>
          </w:p>
          <w:p>
            <w:pPr>
              <w:pStyle w:val="TableParagraph"/>
              <w:spacing w:before="2"/>
              <w:ind w:left="120"/>
              <w:rPr>
                <w:sz w:val="24"/>
              </w:rPr>
            </w:pPr>
            <w:r>
              <w:rPr>
                <w:spacing w:val="-10"/>
                <w:sz w:val="24"/>
              </w:rPr>
              <w:t>1</w:t>
            </w:r>
          </w:p>
          <w:p>
            <w:pPr>
              <w:pStyle w:val="TableParagraph"/>
              <w:spacing w:before="38"/>
              <w:ind w:left="120"/>
              <w:rPr>
                <w:sz w:val="24"/>
              </w:rPr>
            </w:pPr>
            <w:r>
              <w:rPr>
                <w:spacing w:val="-10"/>
                <w:sz w:val="24"/>
              </w:rPr>
              <w:t>2</w:t>
            </w:r>
          </w:p>
        </w:tc>
        <w:tc>
          <w:tcPr>
            <w:tcW w:w="857" w:type="dxa"/>
            <w:tcBorders>
              <w:top w:val="single" w:sz="18" w:space="0" w:color="000000"/>
            </w:tcBorders>
          </w:tcPr>
          <w:p>
            <w:pPr>
              <w:pStyle w:val="TableParagraph"/>
              <w:spacing w:line="205" w:lineRule="exact"/>
              <w:ind w:left="217"/>
              <w:rPr>
                <w:sz w:val="24"/>
              </w:rPr>
            </w:pPr>
            <w:r>
              <w:rPr>
                <w:spacing w:val="-10"/>
                <w:sz w:val="24"/>
              </w:rPr>
              <w:t>2</w:t>
            </w:r>
          </w:p>
          <w:p>
            <w:pPr>
              <w:pStyle w:val="TableParagraph"/>
              <w:spacing w:before="39"/>
              <w:ind w:left="217"/>
              <w:rPr>
                <w:sz w:val="24"/>
              </w:rPr>
            </w:pPr>
            <w:r>
              <w:rPr>
                <w:spacing w:val="-10"/>
                <w:sz w:val="24"/>
              </w:rPr>
              <w:t>2</w:t>
            </w:r>
          </w:p>
          <w:p>
            <w:pPr>
              <w:pStyle w:val="TableParagraph"/>
              <w:ind w:left="217"/>
              <w:rPr>
                <w:sz w:val="24"/>
              </w:rPr>
            </w:pPr>
            <w:r>
              <w:rPr>
                <w:spacing w:val="-10"/>
                <w:sz w:val="24"/>
              </w:rPr>
              <w:t>1</w:t>
            </w:r>
          </w:p>
          <w:p>
            <w:pPr>
              <w:pStyle w:val="TableParagraph"/>
              <w:ind w:left="217"/>
              <w:rPr>
                <w:sz w:val="24"/>
              </w:rPr>
            </w:pPr>
            <w:r>
              <w:rPr>
                <w:spacing w:val="-10"/>
                <w:sz w:val="24"/>
              </w:rPr>
              <w:t>2</w:t>
            </w:r>
          </w:p>
          <w:p>
            <w:pPr>
              <w:pStyle w:val="TableParagraph"/>
              <w:ind w:left="217"/>
              <w:rPr>
                <w:sz w:val="24"/>
              </w:rPr>
            </w:pPr>
            <w:r>
              <w:rPr>
                <w:spacing w:val="-10"/>
                <w:sz w:val="24"/>
              </w:rPr>
              <w:t>1</w:t>
            </w:r>
          </w:p>
          <w:p>
            <w:pPr>
              <w:pStyle w:val="TableParagraph"/>
              <w:ind w:left="217"/>
              <w:rPr>
                <w:sz w:val="24"/>
              </w:rPr>
            </w:pPr>
            <w:r>
              <w:rPr>
                <w:spacing w:val="-10"/>
                <w:sz w:val="24"/>
              </w:rPr>
              <w:t>1</w:t>
            </w:r>
          </w:p>
          <w:p>
            <w:pPr>
              <w:pStyle w:val="TableParagraph"/>
              <w:ind w:left="217" w:right="510"/>
              <w:rPr>
                <w:sz w:val="24"/>
              </w:rPr>
            </w:pPr>
            <w:r>
              <w:rPr>
                <w:spacing w:val="-10"/>
                <w:sz w:val="24"/>
              </w:rPr>
              <w:t>- 1</w:t>
            </w:r>
          </w:p>
          <w:p>
            <w:pPr>
              <w:pStyle w:val="TableParagraph"/>
              <w:ind w:left="217"/>
              <w:rPr>
                <w:sz w:val="24"/>
              </w:rPr>
            </w:pPr>
            <w:r>
              <w:rPr>
                <w:spacing w:val="-10"/>
                <w:sz w:val="24"/>
              </w:rPr>
              <w:t>1</w:t>
            </w:r>
          </w:p>
          <w:p>
            <w:pPr>
              <w:pStyle w:val="TableParagraph"/>
              <w:rPr>
                <w:b/>
                <w:sz w:val="24"/>
              </w:rPr>
            </w:pPr>
          </w:p>
          <w:p>
            <w:pPr>
              <w:pStyle w:val="TableParagraph"/>
              <w:ind w:left="217" w:right="510"/>
              <w:rPr>
                <w:sz w:val="24"/>
              </w:rPr>
            </w:pPr>
            <w:r>
              <w:rPr>
                <w:spacing w:val="-10"/>
                <w:sz w:val="24"/>
              </w:rPr>
              <w:t>- 1</w:t>
            </w:r>
          </w:p>
          <w:p>
            <w:pPr>
              <w:pStyle w:val="TableParagraph"/>
              <w:rPr>
                <w:b/>
                <w:sz w:val="24"/>
              </w:rPr>
            </w:pPr>
          </w:p>
          <w:p>
            <w:pPr>
              <w:pStyle w:val="TableParagraph"/>
              <w:ind w:left="217"/>
              <w:rPr>
                <w:sz w:val="24"/>
              </w:rPr>
            </w:pPr>
            <w:r>
              <w:rPr>
                <w:spacing w:val="-10"/>
                <w:sz w:val="24"/>
              </w:rPr>
              <w:t>1</w:t>
            </w:r>
          </w:p>
          <w:p>
            <w:pPr>
              <w:pStyle w:val="TableParagraph"/>
              <w:rPr>
                <w:b/>
                <w:sz w:val="24"/>
              </w:rPr>
            </w:pPr>
          </w:p>
          <w:p>
            <w:pPr>
              <w:pStyle w:val="TableParagraph"/>
              <w:ind w:left="217"/>
              <w:rPr>
                <w:sz w:val="24"/>
              </w:rPr>
            </w:pPr>
            <w:r>
              <w:rPr>
                <w:spacing w:val="-10"/>
                <w:sz w:val="24"/>
              </w:rPr>
              <w:t>1</w:t>
            </w:r>
          </w:p>
          <w:p>
            <w:pPr>
              <w:pStyle w:val="TableParagraph"/>
              <w:ind w:left="217"/>
              <w:rPr>
                <w:sz w:val="24"/>
              </w:rPr>
            </w:pPr>
            <w:r>
              <w:rPr>
                <w:spacing w:val="-10"/>
                <w:sz w:val="24"/>
              </w:rPr>
              <w:t>2</w:t>
            </w:r>
          </w:p>
          <w:p>
            <w:pPr>
              <w:pStyle w:val="TableParagraph"/>
              <w:rPr>
                <w:b/>
                <w:sz w:val="24"/>
              </w:rPr>
            </w:pPr>
          </w:p>
          <w:p>
            <w:pPr>
              <w:pStyle w:val="TableParagraph"/>
              <w:spacing w:before="1"/>
              <w:ind w:left="217"/>
              <w:rPr>
                <w:sz w:val="24"/>
              </w:rPr>
            </w:pPr>
            <w:r>
              <w:rPr>
                <w:spacing w:val="-10"/>
                <w:sz w:val="24"/>
              </w:rPr>
              <w:t>2</w:t>
            </w:r>
          </w:p>
          <w:p>
            <w:pPr>
              <w:pStyle w:val="TableParagraph"/>
              <w:ind w:left="217"/>
              <w:rPr>
                <w:sz w:val="24"/>
              </w:rPr>
            </w:pPr>
            <w:r>
              <w:rPr>
                <w:spacing w:val="-10"/>
                <w:sz w:val="24"/>
              </w:rPr>
              <w:t>1</w:t>
            </w:r>
          </w:p>
          <w:p>
            <w:pPr>
              <w:pStyle w:val="TableParagraph"/>
              <w:ind w:left="217"/>
              <w:rPr>
                <w:sz w:val="24"/>
              </w:rPr>
            </w:pPr>
            <w:r>
              <w:rPr>
                <w:spacing w:val="-10"/>
                <w:sz w:val="24"/>
              </w:rPr>
              <w:t>1</w:t>
            </w:r>
          </w:p>
        </w:tc>
        <w:tc>
          <w:tcPr>
            <w:tcW w:w="919" w:type="dxa"/>
            <w:tcBorders>
              <w:top w:val="single" w:sz="18" w:space="0" w:color="000000"/>
            </w:tcBorders>
          </w:tcPr>
          <w:p>
            <w:pPr>
              <w:pStyle w:val="TableParagraph"/>
              <w:spacing w:line="205" w:lineRule="exact"/>
              <w:ind w:left="157"/>
              <w:rPr>
                <w:sz w:val="24"/>
              </w:rPr>
            </w:pPr>
            <w:r>
              <w:rPr>
                <w:spacing w:val="-10"/>
                <w:sz w:val="24"/>
              </w:rPr>
              <w:t>2</w:t>
            </w:r>
          </w:p>
          <w:p>
            <w:pPr>
              <w:pStyle w:val="TableParagraph"/>
              <w:spacing w:before="39"/>
              <w:ind w:left="157"/>
              <w:rPr>
                <w:sz w:val="24"/>
              </w:rPr>
            </w:pPr>
            <w:r>
              <w:rPr>
                <w:spacing w:val="-10"/>
                <w:sz w:val="24"/>
              </w:rPr>
              <w:t>2</w:t>
            </w:r>
          </w:p>
          <w:p>
            <w:pPr>
              <w:pStyle w:val="TableParagraph"/>
              <w:spacing w:before="2"/>
              <w:ind w:left="157"/>
              <w:rPr>
                <w:sz w:val="24"/>
              </w:rPr>
            </w:pPr>
            <w:r>
              <w:rPr>
                <w:spacing w:val="-10"/>
                <w:sz w:val="24"/>
              </w:rPr>
              <w:t>1</w:t>
            </w:r>
          </w:p>
          <w:p>
            <w:pPr>
              <w:pStyle w:val="TableParagraph"/>
              <w:spacing w:before="41"/>
              <w:ind w:left="157"/>
              <w:rPr>
                <w:sz w:val="24"/>
              </w:rPr>
            </w:pPr>
            <w:r>
              <w:rPr>
                <w:spacing w:val="-10"/>
                <w:sz w:val="24"/>
              </w:rPr>
              <w:t>2</w:t>
            </w:r>
          </w:p>
          <w:p>
            <w:pPr>
              <w:pStyle w:val="TableParagraph"/>
              <w:spacing w:before="43"/>
              <w:ind w:left="157"/>
              <w:rPr>
                <w:sz w:val="24"/>
              </w:rPr>
            </w:pPr>
            <w:r>
              <w:rPr>
                <w:spacing w:val="-10"/>
                <w:sz w:val="24"/>
              </w:rPr>
              <w:t>1</w:t>
            </w:r>
          </w:p>
          <w:p>
            <w:pPr>
              <w:pStyle w:val="TableParagraph"/>
              <w:spacing w:before="41"/>
              <w:ind w:left="157"/>
              <w:rPr>
                <w:sz w:val="24"/>
              </w:rPr>
            </w:pPr>
            <w:r>
              <w:rPr>
                <w:spacing w:val="-10"/>
                <w:sz w:val="24"/>
              </w:rPr>
              <w:t>1</w:t>
            </w:r>
          </w:p>
          <w:p>
            <w:pPr>
              <w:pStyle w:val="TableParagraph"/>
              <w:spacing w:line="276" w:lineRule="auto" w:before="41"/>
              <w:ind w:left="157" w:right="632"/>
              <w:rPr>
                <w:sz w:val="24"/>
              </w:rPr>
            </w:pPr>
            <w:r>
              <w:rPr>
                <w:spacing w:val="-10"/>
                <w:sz w:val="24"/>
              </w:rPr>
              <w:t>- 1</w:t>
            </w:r>
          </w:p>
          <w:p>
            <w:pPr>
              <w:pStyle w:val="TableParagraph"/>
              <w:spacing w:before="42"/>
              <w:rPr>
                <w:b/>
                <w:sz w:val="24"/>
              </w:rPr>
            </w:pPr>
          </w:p>
          <w:p>
            <w:pPr>
              <w:pStyle w:val="TableParagraph"/>
              <w:ind w:left="157"/>
              <w:rPr>
                <w:sz w:val="24"/>
              </w:rPr>
            </w:pPr>
            <w:r>
              <w:rPr>
                <w:spacing w:val="-10"/>
                <w:sz w:val="24"/>
              </w:rPr>
              <w:t>1</w:t>
            </w:r>
          </w:p>
          <w:p>
            <w:pPr>
              <w:pStyle w:val="TableParagraph"/>
              <w:spacing w:before="41"/>
              <w:ind w:left="157"/>
              <w:rPr>
                <w:sz w:val="24"/>
              </w:rPr>
            </w:pPr>
            <w:r>
              <w:rPr>
                <w:spacing w:val="-10"/>
                <w:sz w:val="24"/>
              </w:rPr>
              <w:t>-</w:t>
            </w:r>
          </w:p>
          <w:p>
            <w:pPr>
              <w:pStyle w:val="TableParagraph"/>
              <w:spacing w:before="82"/>
              <w:rPr>
                <w:b/>
                <w:sz w:val="24"/>
              </w:rPr>
            </w:pPr>
          </w:p>
          <w:p>
            <w:pPr>
              <w:pStyle w:val="TableParagraph"/>
              <w:ind w:left="157"/>
              <w:rPr>
                <w:sz w:val="24"/>
              </w:rPr>
            </w:pPr>
            <w:r>
              <w:rPr>
                <w:spacing w:val="-10"/>
                <w:sz w:val="24"/>
              </w:rPr>
              <w:t>1</w:t>
            </w:r>
          </w:p>
          <w:p>
            <w:pPr>
              <w:pStyle w:val="TableParagraph"/>
              <w:spacing w:before="43"/>
              <w:ind w:left="157"/>
              <w:rPr>
                <w:sz w:val="24"/>
              </w:rPr>
            </w:pPr>
            <w:r>
              <w:rPr>
                <w:spacing w:val="-10"/>
                <w:sz w:val="24"/>
              </w:rPr>
              <w:t>1</w:t>
            </w:r>
          </w:p>
          <w:p>
            <w:pPr>
              <w:pStyle w:val="TableParagraph"/>
              <w:spacing w:before="41"/>
              <w:ind w:left="157"/>
              <w:rPr>
                <w:sz w:val="24"/>
              </w:rPr>
            </w:pPr>
            <w:r>
              <w:rPr>
                <w:spacing w:val="-10"/>
                <w:sz w:val="24"/>
              </w:rPr>
              <w:t>1</w:t>
            </w:r>
          </w:p>
          <w:p>
            <w:pPr>
              <w:pStyle w:val="TableParagraph"/>
              <w:spacing w:before="41"/>
              <w:ind w:left="157"/>
              <w:rPr>
                <w:sz w:val="24"/>
              </w:rPr>
            </w:pPr>
            <w:r>
              <w:rPr>
                <w:spacing w:val="-10"/>
                <w:sz w:val="24"/>
              </w:rPr>
              <w:t>1</w:t>
            </w:r>
          </w:p>
          <w:p>
            <w:pPr>
              <w:pStyle w:val="TableParagraph"/>
              <w:spacing w:before="40"/>
              <w:ind w:left="157"/>
              <w:rPr>
                <w:sz w:val="24"/>
              </w:rPr>
            </w:pPr>
            <w:r>
              <w:rPr>
                <w:spacing w:val="-10"/>
                <w:sz w:val="24"/>
              </w:rPr>
              <w:t>2</w:t>
            </w:r>
          </w:p>
          <w:p>
            <w:pPr>
              <w:pStyle w:val="TableParagraph"/>
              <w:spacing w:before="41"/>
              <w:ind w:left="157"/>
              <w:rPr>
                <w:sz w:val="24"/>
              </w:rPr>
            </w:pPr>
            <w:r>
              <w:rPr>
                <w:spacing w:val="-10"/>
                <w:sz w:val="24"/>
              </w:rPr>
              <w:t>1</w:t>
            </w:r>
          </w:p>
          <w:p>
            <w:pPr>
              <w:pStyle w:val="TableParagraph"/>
              <w:ind w:left="157"/>
              <w:rPr>
                <w:sz w:val="24"/>
              </w:rPr>
            </w:pPr>
            <w:r>
              <w:rPr>
                <w:spacing w:val="-10"/>
                <w:sz w:val="24"/>
              </w:rPr>
              <w:t>1</w:t>
            </w:r>
          </w:p>
        </w:tc>
        <w:tc>
          <w:tcPr>
            <w:tcW w:w="743" w:type="dxa"/>
            <w:tcBorders>
              <w:top w:val="single" w:sz="18" w:space="0" w:color="000000"/>
            </w:tcBorders>
          </w:tcPr>
          <w:p>
            <w:pPr>
              <w:pStyle w:val="TableParagraph"/>
              <w:spacing w:line="205" w:lineRule="exact"/>
              <w:ind w:left="155"/>
              <w:rPr>
                <w:sz w:val="24"/>
              </w:rPr>
            </w:pPr>
            <w:r>
              <w:rPr>
                <w:spacing w:val="-10"/>
                <w:sz w:val="24"/>
              </w:rPr>
              <w:t>2</w:t>
            </w:r>
          </w:p>
          <w:p>
            <w:pPr>
              <w:pStyle w:val="TableParagraph"/>
              <w:spacing w:before="39"/>
              <w:ind w:left="155"/>
              <w:rPr>
                <w:sz w:val="24"/>
              </w:rPr>
            </w:pPr>
            <w:r>
              <w:rPr>
                <w:spacing w:val="-10"/>
                <w:sz w:val="24"/>
              </w:rPr>
              <w:t>2</w:t>
            </w:r>
          </w:p>
          <w:p>
            <w:pPr>
              <w:pStyle w:val="TableParagraph"/>
              <w:ind w:left="155"/>
              <w:rPr>
                <w:sz w:val="24"/>
              </w:rPr>
            </w:pPr>
            <w:r>
              <w:rPr>
                <w:spacing w:val="-10"/>
                <w:sz w:val="24"/>
              </w:rPr>
              <w:t>1</w:t>
            </w:r>
          </w:p>
          <w:p>
            <w:pPr>
              <w:pStyle w:val="TableParagraph"/>
              <w:ind w:left="155"/>
              <w:rPr>
                <w:sz w:val="24"/>
              </w:rPr>
            </w:pPr>
            <w:r>
              <w:rPr>
                <w:spacing w:val="-10"/>
                <w:sz w:val="24"/>
              </w:rPr>
              <w:t>3</w:t>
            </w:r>
          </w:p>
          <w:p>
            <w:pPr>
              <w:pStyle w:val="TableParagraph"/>
              <w:ind w:left="155"/>
              <w:rPr>
                <w:sz w:val="24"/>
              </w:rPr>
            </w:pPr>
            <w:r>
              <w:rPr>
                <w:spacing w:val="-10"/>
                <w:sz w:val="24"/>
              </w:rPr>
              <w:t>1</w:t>
            </w:r>
          </w:p>
          <w:p>
            <w:pPr>
              <w:pStyle w:val="TableParagraph"/>
              <w:ind w:left="155"/>
              <w:rPr>
                <w:sz w:val="24"/>
              </w:rPr>
            </w:pPr>
            <w:r>
              <w:rPr>
                <w:spacing w:val="-10"/>
                <w:sz w:val="24"/>
              </w:rPr>
              <w:t>3</w:t>
            </w:r>
          </w:p>
          <w:p>
            <w:pPr>
              <w:pStyle w:val="TableParagraph"/>
              <w:ind w:left="155" w:right="458"/>
              <w:rPr>
                <w:sz w:val="24"/>
              </w:rPr>
            </w:pPr>
            <w:r>
              <w:rPr>
                <w:spacing w:val="-10"/>
                <w:sz w:val="24"/>
              </w:rPr>
              <w:t>- 1</w:t>
            </w:r>
          </w:p>
          <w:p>
            <w:pPr>
              <w:pStyle w:val="TableParagraph"/>
              <w:ind w:left="155"/>
              <w:rPr>
                <w:sz w:val="24"/>
              </w:rPr>
            </w:pPr>
            <w:r>
              <w:rPr>
                <w:spacing w:val="-10"/>
                <w:sz w:val="24"/>
              </w:rPr>
              <w:t>2</w:t>
            </w:r>
          </w:p>
          <w:p>
            <w:pPr>
              <w:pStyle w:val="TableParagraph"/>
              <w:rPr>
                <w:b/>
                <w:sz w:val="24"/>
              </w:rPr>
            </w:pPr>
          </w:p>
          <w:p>
            <w:pPr>
              <w:pStyle w:val="TableParagraph"/>
              <w:ind w:left="155" w:right="458"/>
              <w:rPr>
                <w:sz w:val="24"/>
              </w:rPr>
            </w:pPr>
            <w:r>
              <w:rPr>
                <w:spacing w:val="-10"/>
                <w:sz w:val="24"/>
              </w:rPr>
              <w:t>- 2</w:t>
            </w:r>
          </w:p>
          <w:p>
            <w:pPr>
              <w:pStyle w:val="TableParagraph"/>
              <w:rPr>
                <w:b/>
                <w:sz w:val="24"/>
              </w:rPr>
            </w:pPr>
          </w:p>
          <w:p>
            <w:pPr>
              <w:pStyle w:val="TableParagraph"/>
              <w:rPr>
                <w:b/>
                <w:sz w:val="24"/>
              </w:rPr>
            </w:pPr>
          </w:p>
          <w:p>
            <w:pPr>
              <w:pStyle w:val="TableParagraph"/>
              <w:ind w:left="155"/>
              <w:rPr>
                <w:sz w:val="24"/>
              </w:rPr>
            </w:pPr>
            <w:r>
              <w:rPr>
                <w:spacing w:val="-10"/>
                <w:sz w:val="24"/>
              </w:rPr>
              <w:t>1</w:t>
            </w:r>
          </w:p>
          <w:p>
            <w:pPr>
              <w:pStyle w:val="TableParagraph"/>
              <w:ind w:left="155"/>
              <w:rPr>
                <w:sz w:val="24"/>
              </w:rPr>
            </w:pPr>
            <w:r>
              <w:rPr>
                <w:spacing w:val="-10"/>
                <w:sz w:val="24"/>
              </w:rPr>
              <w:t>3</w:t>
            </w:r>
          </w:p>
          <w:p>
            <w:pPr>
              <w:pStyle w:val="TableParagraph"/>
              <w:ind w:left="155"/>
              <w:rPr>
                <w:sz w:val="24"/>
              </w:rPr>
            </w:pPr>
            <w:r>
              <w:rPr>
                <w:spacing w:val="-10"/>
                <w:sz w:val="24"/>
              </w:rPr>
              <w:t>3</w:t>
            </w:r>
          </w:p>
          <w:p>
            <w:pPr>
              <w:pStyle w:val="TableParagraph"/>
              <w:ind w:left="155"/>
              <w:rPr>
                <w:sz w:val="24"/>
              </w:rPr>
            </w:pPr>
            <w:r>
              <w:rPr>
                <w:spacing w:val="-10"/>
                <w:sz w:val="24"/>
              </w:rPr>
              <w:t>3</w:t>
            </w:r>
          </w:p>
          <w:p>
            <w:pPr>
              <w:pStyle w:val="TableParagraph"/>
              <w:rPr>
                <w:b/>
                <w:sz w:val="24"/>
              </w:rPr>
            </w:pPr>
          </w:p>
          <w:p>
            <w:pPr>
              <w:pStyle w:val="TableParagraph"/>
              <w:spacing w:before="1"/>
              <w:ind w:left="155"/>
              <w:rPr>
                <w:sz w:val="24"/>
              </w:rPr>
            </w:pPr>
            <w:r>
              <w:rPr>
                <w:spacing w:val="-10"/>
                <w:sz w:val="24"/>
              </w:rPr>
              <w:t>1</w:t>
            </w:r>
          </w:p>
          <w:p>
            <w:pPr>
              <w:pStyle w:val="TableParagraph"/>
              <w:ind w:left="155"/>
              <w:rPr>
                <w:sz w:val="24"/>
              </w:rPr>
            </w:pPr>
            <w:r>
              <w:rPr>
                <w:spacing w:val="-10"/>
                <w:sz w:val="24"/>
              </w:rPr>
              <w:t>1</w:t>
            </w:r>
          </w:p>
        </w:tc>
        <w:tc>
          <w:tcPr>
            <w:tcW w:w="1080" w:type="dxa"/>
            <w:tcBorders>
              <w:top w:val="single" w:sz="18" w:space="0" w:color="000000"/>
            </w:tcBorders>
          </w:tcPr>
          <w:p>
            <w:pPr>
              <w:pStyle w:val="TableParagraph"/>
              <w:spacing w:line="205" w:lineRule="exact"/>
              <w:ind w:left="141"/>
              <w:rPr>
                <w:sz w:val="24"/>
              </w:rPr>
            </w:pPr>
            <w:r>
              <w:rPr>
                <w:spacing w:val="-10"/>
                <w:sz w:val="24"/>
              </w:rPr>
              <w:t>2</w:t>
            </w:r>
          </w:p>
          <w:p>
            <w:pPr>
              <w:pStyle w:val="TableParagraph"/>
              <w:spacing w:before="41"/>
              <w:ind w:left="141"/>
              <w:rPr>
                <w:sz w:val="24"/>
              </w:rPr>
            </w:pPr>
            <w:r>
              <w:rPr>
                <w:spacing w:val="-10"/>
                <w:sz w:val="24"/>
              </w:rPr>
              <w:t>2</w:t>
            </w:r>
          </w:p>
          <w:p>
            <w:pPr>
              <w:pStyle w:val="TableParagraph"/>
              <w:spacing w:before="41"/>
              <w:ind w:left="141"/>
              <w:rPr>
                <w:sz w:val="24"/>
              </w:rPr>
            </w:pPr>
            <w:r>
              <w:rPr>
                <w:spacing w:val="-10"/>
                <w:sz w:val="24"/>
              </w:rPr>
              <w:t>1</w:t>
            </w:r>
          </w:p>
          <w:p>
            <w:pPr>
              <w:pStyle w:val="TableParagraph"/>
              <w:spacing w:before="43"/>
              <w:ind w:left="141"/>
              <w:rPr>
                <w:sz w:val="24"/>
              </w:rPr>
            </w:pPr>
            <w:r>
              <w:rPr>
                <w:spacing w:val="-10"/>
                <w:sz w:val="24"/>
              </w:rPr>
              <w:t>3</w:t>
            </w:r>
          </w:p>
          <w:p>
            <w:pPr>
              <w:pStyle w:val="TableParagraph"/>
              <w:spacing w:before="41"/>
              <w:ind w:left="141"/>
              <w:rPr>
                <w:sz w:val="24"/>
              </w:rPr>
            </w:pPr>
            <w:r>
              <w:rPr>
                <w:spacing w:val="-10"/>
                <w:sz w:val="24"/>
              </w:rPr>
              <w:t>1</w:t>
            </w:r>
          </w:p>
          <w:p>
            <w:pPr>
              <w:pStyle w:val="TableParagraph"/>
              <w:spacing w:before="41"/>
              <w:ind w:left="141"/>
              <w:rPr>
                <w:sz w:val="24"/>
              </w:rPr>
            </w:pPr>
            <w:r>
              <w:rPr>
                <w:spacing w:val="-10"/>
                <w:sz w:val="24"/>
              </w:rPr>
              <w:t>3</w:t>
            </w:r>
          </w:p>
          <w:p>
            <w:pPr>
              <w:pStyle w:val="TableParagraph"/>
              <w:spacing w:line="278" w:lineRule="auto" w:before="41"/>
              <w:ind w:left="141" w:right="809"/>
              <w:rPr>
                <w:sz w:val="24"/>
              </w:rPr>
            </w:pPr>
            <w:r>
              <w:rPr>
                <w:spacing w:val="-10"/>
                <w:sz w:val="24"/>
              </w:rPr>
              <w:t>- 2</w:t>
            </w:r>
          </w:p>
          <w:p>
            <w:pPr>
              <w:pStyle w:val="TableParagraph"/>
              <w:spacing w:before="36"/>
              <w:rPr>
                <w:b/>
                <w:sz w:val="24"/>
              </w:rPr>
            </w:pPr>
          </w:p>
          <w:p>
            <w:pPr>
              <w:pStyle w:val="TableParagraph"/>
              <w:ind w:left="141"/>
              <w:rPr>
                <w:sz w:val="24"/>
              </w:rPr>
            </w:pPr>
            <w:r>
              <w:rPr>
                <w:spacing w:val="-10"/>
                <w:sz w:val="24"/>
              </w:rPr>
              <w:t>2</w:t>
            </w:r>
          </w:p>
          <w:p>
            <w:pPr>
              <w:pStyle w:val="TableParagraph"/>
              <w:spacing w:line="278" w:lineRule="auto" w:before="41"/>
              <w:ind w:left="141" w:right="809"/>
              <w:rPr>
                <w:sz w:val="24"/>
              </w:rPr>
            </w:pPr>
            <w:r>
              <w:rPr>
                <w:spacing w:val="-10"/>
                <w:sz w:val="24"/>
              </w:rPr>
              <w:t>- 2</w:t>
            </w:r>
          </w:p>
          <w:p>
            <w:pPr>
              <w:pStyle w:val="TableParagraph"/>
              <w:spacing w:line="272" w:lineRule="exact"/>
              <w:ind w:left="141"/>
              <w:rPr>
                <w:sz w:val="24"/>
              </w:rPr>
            </w:pPr>
            <w:r>
              <w:rPr>
                <w:spacing w:val="-10"/>
                <w:sz w:val="24"/>
              </w:rPr>
              <w:t>1</w:t>
            </w:r>
          </w:p>
          <w:p>
            <w:pPr>
              <w:pStyle w:val="TableParagraph"/>
              <w:spacing w:before="41"/>
              <w:ind w:left="141"/>
              <w:rPr>
                <w:sz w:val="24"/>
              </w:rPr>
            </w:pPr>
            <w:r>
              <w:rPr>
                <w:spacing w:val="-10"/>
                <w:sz w:val="24"/>
              </w:rPr>
              <w:t>2</w:t>
            </w:r>
          </w:p>
          <w:p>
            <w:pPr>
              <w:pStyle w:val="TableParagraph"/>
              <w:spacing w:before="41"/>
              <w:ind w:left="141"/>
              <w:rPr>
                <w:sz w:val="24"/>
              </w:rPr>
            </w:pPr>
            <w:r>
              <w:rPr>
                <w:spacing w:val="-10"/>
                <w:sz w:val="24"/>
              </w:rPr>
              <w:t>3</w:t>
            </w:r>
          </w:p>
          <w:p>
            <w:pPr>
              <w:pStyle w:val="TableParagraph"/>
              <w:spacing w:before="40"/>
              <w:ind w:left="141"/>
              <w:rPr>
                <w:sz w:val="24"/>
              </w:rPr>
            </w:pPr>
            <w:r>
              <w:rPr>
                <w:spacing w:val="-10"/>
                <w:sz w:val="24"/>
              </w:rPr>
              <w:t>3</w:t>
            </w:r>
          </w:p>
          <w:p>
            <w:pPr>
              <w:pStyle w:val="TableParagraph"/>
              <w:spacing w:before="84"/>
              <w:rPr>
                <w:b/>
                <w:sz w:val="24"/>
              </w:rPr>
            </w:pPr>
          </w:p>
          <w:p>
            <w:pPr>
              <w:pStyle w:val="TableParagraph"/>
              <w:spacing w:before="1"/>
              <w:ind w:left="141"/>
              <w:rPr>
                <w:sz w:val="24"/>
              </w:rPr>
            </w:pPr>
            <w:r>
              <w:rPr>
                <w:spacing w:val="-10"/>
                <w:sz w:val="24"/>
              </w:rPr>
              <w:t>1</w:t>
            </w:r>
          </w:p>
          <w:p>
            <w:pPr>
              <w:pStyle w:val="TableParagraph"/>
              <w:spacing w:before="38"/>
              <w:ind w:left="141"/>
              <w:rPr>
                <w:sz w:val="24"/>
              </w:rPr>
            </w:pPr>
            <w:r>
              <w:rPr>
                <w:spacing w:val="-10"/>
                <w:sz w:val="24"/>
              </w:rPr>
              <w:t>1</w:t>
            </w:r>
          </w:p>
        </w:tc>
        <w:tc>
          <w:tcPr>
            <w:tcW w:w="839" w:type="dxa"/>
            <w:tcBorders>
              <w:top w:val="single" w:sz="18" w:space="0" w:color="000000"/>
            </w:tcBorders>
          </w:tcPr>
          <w:p>
            <w:pPr>
              <w:pStyle w:val="TableParagraph"/>
              <w:spacing w:line="205" w:lineRule="exact"/>
              <w:ind w:left="118"/>
              <w:rPr>
                <w:sz w:val="24"/>
              </w:rPr>
            </w:pPr>
            <w:r>
              <w:rPr>
                <w:spacing w:val="-10"/>
                <w:sz w:val="24"/>
              </w:rPr>
              <w:t>2</w:t>
            </w:r>
          </w:p>
          <w:p>
            <w:pPr>
              <w:pStyle w:val="TableParagraph"/>
              <w:spacing w:before="39"/>
              <w:ind w:left="118"/>
              <w:rPr>
                <w:sz w:val="24"/>
              </w:rPr>
            </w:pPr>
            <w:r>
              <w:rPr>
                <w:spacing w:val="-10"/>
                <w:sz w:val="24"/>
              </w:rPr>
              <w:t>2</w:t>
            </w:r>
          </w:p>
          <w:p>
            <w:pPr>
              <w:pStyle w:val="TableParagraph"/>
              <w:ind w:left="118"/>
              <w:rPr>
                <w:sz w:val="24"/>
              </w:rPr>
            </w:pPr>
            <w:r>
              <w:rPr>
                <w:spacing w:val="-10"/>
                <w:sz w:val="24"/>
              </w:rPr>
              <w:t>1</w:t>
            </w:r>
          </w:p>
          <w:p>
            <w:pPr>
              <w:pStyle w:val="TableParagraph"/>
              <w:ind w:left="118"/>
              <w:rPr>
                <w:sz w:val="24"/>
              </w:rPr>
            </w:pPr>
            <w:r>
              <w:rPr>
                <w:spacing w:val="-10"/>
                <w:sz w:val="24"/>
              </w:rPr>
              <w:t>2</w:t>
            </w:r>
          </w:p>
          <w:p>
            <w:pPr>
              <w:pStyle w:val="TableParagraph"/>
              <w:ind w:left="118"/>
              <w:rPr>
                <w:sz w:val="24"/>
              </w:rPr>
            </w:pPr>
            <w:r>
              <w:rPr>
                <w:spacing w:val="-10"/>
                <w:sz w:val="24"/>
              </w:rPr>
              <w:t>1</w:t>
            </w:r>
          </w:p>
          <w:p>
            <w:pPr>
              <w:pStyle w:val="TableParagraph"/>
              <w:ind w:left="118"/>
              <w:rPr>
                <w:sz w:val="24"/>
              </w:rPr>
            </w:pPr>
            <w:r>
              <w:rPr>
                <w:spacing w:val="-10"/>
                <w:sz w:val="24"/>
              </w:rPr>
              <w:t>1</w:t>
            </w:r>
          </w:p>
          <w:p>
            <w:pPr>
              <w:pStyle w:val="TableParagraph"/>
              <w:ind w:left="118" w:right="591"/>
              <w:rPr>
                <w:sz w:val="24"/>
              </w:rPr>
            </w:pPr>
            <w:r>
              <w:rPr>
                <w:spacing w:val="-10"/>
                <w:sz w:val="24"/>
              </w:rPr>
              <w:t>- 1</w:t>
            </w:r>
          </w:p>
          <w:p>
            <w:pPr>
              <w:pStyle w:val="TableParagraph"/>
              <w:ind w:left="118"/>
              <w:rPr>
                <w:sz w:val="24"/>
              </w:rPr>
            </w:pPr>
            <w:r>
              <w:rPr>
                <w:spacing w:val="-10"/>
                <w:sz w:val="24"/>
              </w:rPr>
              <w:t>1</w:t>
            </w:r>
          </w:p>
          <w:p>
            <w:pPr>
              <w:pStyle w:val="TableParagraph"/>
              <w:rPr>
                <w:b/>
                <w:sz w:val="24"/>
              </w:rPr>
            </w:pPr>
          </w:p>
          <w:p>
            <w:pPr>
              <w:pStyle w:val="TableParagraph"/>
              <w:ind w:left="118" w:right="591"/>
              <w:rPr>
                <w:sz w:val="24"/>
              </w:rPr>
            </w:pPr>
            <w:r>
              <w:rPr>
                <w:spacing w:val="-10"/>
                <w:sz w:val="24"/>
              </w:rPr>
              <w:t>- 1</w:t>
            </w:r>
          </w:p>
          <w:p>
            <w:pPr>
              <w:pStyle w:val="TableParagraph"/>
              <w:ind w:left="118"/>
              <w:rPr>
                <w:sz w:val="24"/>
              </w:rPr>
            </w:pPr>
            <w:r>
              <w:rPr>
                <w:spacing w:val="-10"/>
                <w:sz w:val="24"/>
              </w:rPr>
              <w:t>1</w:t>
            </w:r>
          </w:p>
          <w:p>
            <w:pPr>
              <w:pStyle w:val="TableParagraph"/>
              <w:ind w:left="118"/>
              <w:rPr>
                <w:sz w:val="24"/>
              </w:rPr>
            </w:pPr>
            <w:r>
              <w:rPr>
                <w:spacing w:val="-10"/>
                <w:sz w:val="24"/>
              </w:rPr>
              <w:t>1</w:t>
            </w:r>
          </w:p>
          <w:p>
            <w:pPr>
              <w:pStyle w:val="TableParagraph"/>
              <w:ind w:left="118"/>
              <w:rPr>
                <w:sz w:val="24"/>
              </w:rPr>
            </w:pPr>
            <w:r>
              <w:rPr>
                <w:spacing w:val="-10"/>
                <w:sz w:val="24"/>
              </w:rPr>
              <w:t>2</w:t>
            </w:r>
          </w:p>
          <w:p>
            <w:pPr>
              <w:pStyle w:val="TableParagraph"/>
              <w:rPr>
                <w:b/>
                <w:sz w:val="24"/>
              </w:rPr>
            </w:pPr>
          </w:p>
          <w:p>
            <w:pPr>
              <w:pStyle w:val="TableParagraph"/>
              <w:rPr>
                <w:b/>
                <w:sz w:val="24"/>
              </w:rPr>
            </w:pPr>
          </w:p>
          <w:p>
            <w:pPr>
              <w:pStyle w:val="TableParagraph"/>
              <w:ind w:left="118"/>
              <w:rPr>
                <w:sz w:val="24"/>
              </w:rPr>
            </w:pPr>
            <w:r>
              <w:rPr>
                <w:spacing w:val="-10"/>
                <w:sz w:val="24"/>
              </w:rPr>
              <w:t>2</w:t>
            </w:r>
          </w:p>
          <w:p>
            <w:pPr>
              <w:pStyle w:val="TableParagraph"/>
              <w:rPr>
                <w:b/>
                <w:sz w:val="24"/>
              </w:rPr>
            </w:pPr>
          </w:p>
          <w:p>
            <w:pPr>
              <w:pStyle w:val="TableParagraph"/>
              <w:spacing w:before="1"/>
              <w:ind w:left="118"/>
              <w:rPr>
                <w:sz w:val="24"/>
              </w:rPr>
            </w:pPr>
            <w:r>
              <w:rPr>
                <w:spacing w:val="-10"/>
                <w:sz w:val="24"/>
              </w:rPr>
              <w:t>1</w:t>
            </w:r>
          </w:p>
          <w:p>
            <w:pPr>
              <w:pStyle w:val="TableParagraph"/>
              <w:ind w:left="118"/>
              <w:rPr>
                <w:sz w:val="24"/>
              </w:rPr>
            </w:pPr>
            <w:r>
              <w:rPr>
                <w:spacing w:val="-10"/>
                <w:sz w:val="24"/>
              </w:rPr>
              <w:t>1</w:t>
            </w:r>
          </w:p>
        </w:tc>
        <w:tc>
          <w:tcPr>
            <w:tcW w:w="1149" w:type="dxa"/>
            <w:tcBorders>
              <w:top w:val="single" w:sz="18" w:space="0" w:color="000000"/>
            </w:tcBorders>
          </w:tcPr>
          <w:p>
            <w:pPr>
              <w:pStyle w:val="TableParagraph"/>
              <w:spacing w:line="205" w:lineRule="exact"/>
              <w:ind w:left="155"/>
              <w:rPr>
                <w:sz w:val="24"/>
              </w:rPr>
            </w:pPr>
            <w:r>
              <w:rPr>
                <w:spacing w:val="-10"/>
                <w:sz w:val="24"/>
              </w:rPr>
              <w:t>2</w:t>
            </w:r>
          </w:p>
          <w:p>
            <w:pPr>
              <w:pStyle w:val="TableParagraph"/>
              <w:spacing w:before="41"/>
              <w:ind w:left="155"/>
              <w:rPr>
                <w:sz w:val="24"/>
              </w:rPr>
            </w:pPr>
            <w:r>
              <w:rPr>
                <w:spacing w:val="-10"/>
                <w:sz w:val="24"/>
              </w:rPr>
              <w:t>2</w:t>
            </w:r>
          </w:p>
          <w:p>
            <w:pPr>
              <w:pStyle w:val="TableParagraph"/>
              <w:spacing w:before="41"/>
              <w:ind w:left="155"/>
              <w:rPr>
                <w:sz w:val="24"/>
              </w:rPr>
            </w:pPr>
            <w:r>
              <w:rPr>
                <w:spacing w:val="-10"/>
                <w:sz w:val="24"/>
              </w:rPr>
              <w:t>1</w:t>
            </w:r>
          </w:p>
          <w:p>
            <w:pPr>
              <w:pStyle w:val="TableParagraph"/>
              <w:spacing w:before="43"/>
              <w:ind w:left="155"/>
              <w:rPr>
                <w:sz w:val="24"/>
              </w:rPr>
            </w:pPr>
            <w:r>
              <w:rPr>
                <w:spacing w:val="-10"/>
                <w:sz w:val="24"/>
              </w:rPr>
              <w:t>2</w:t>
            </w:r>
          </w:p>
          <w:p>
            <w:pPr>
              <w:pStyle w:val="TableParagraph"/>
              <w:spacing w:before="41"/>
              <w:ind w:left="155"/>
              <w:rPr>
                <w:sz w:val="24"/>
              </w:rPr>
            </w:pPr>
            <w:r>
              <w:rPr>
                <w:spacing w:val="-10"/>
                <w:sz w:val="24"/>
              </w:rPr>
              <w:t>1</w:t>
            </w:r>
          </w:p>
          <w:p>
            <w:pPr>
              <w:pStyle w:val="TableParagraph"/>
              <w:spacing w:before="41"/>
              <w:ind w:left="155"/>
              <w:rPr>
                <w:sz w:val="24"/>
              </w:rPr>
            </w:pPr>
            <w:r>
              <w:rPr>
                <w:spacing w:val="-10"/>
                <w:sz w:val="24"/>
              </w:rPr>
              <w:t>3</w:t>
            </w:r>
          </w:p>
          <w:p>
            <w:pPr>
              <w:pStyle w:val="TableParagraph"/>
              <w:spacing w:line="278" w:lineRule="auto" w:before="41"/>
              <w:ind w:left="155" w:right="864"/>
              <w:rPr>
                <w:sz w:val="24"/>
              </w:rPr>
            </w:pPr>
            <w:r>
              <w:rPr>
                <w:spacing w:val="-10"/>
                <w:sz w:val="24"/>
              </w:rPr>
              <w:t>- 1</w:t>
            </w:r>
          </w:p>
          <w:p>
            <w:pPr>
              <w:pStyle w:val="TableParagraph"/>
              <w:spacing w:before="36"/>
              <w:rPr>
                <w:b/>
                <w:sz w:val="24"/>
              </w:rPr>
            </w:pPr>
          </w:p>
          <w:p>
            <w:pPr>
              <w:pStyle w:val="TableParagraph"/>
              <w:ind w:left="155"/>
              <w:rPr>
                <w:sz w:val="24"/>
              </w:rPr>
            </w:pPr>
            <w:r>
              <w:rPr>
                <w:spacing w:val="-10"/>
                <w:sz w:val="24"/>
              </w:rPr>
              <w:t>1</w:t>
            </w:r>
          </w:p>
          <w:p>
            <w:pPr>
              <w:pStyle w:val="TableParagraph"/>
              <w:spacing w:line="278" w:lineRule="auto" w:before="41"/>
              <w:ind w:left="155" w:right="864"/>
              <w:rPr>
                <w:sz w:val="24"/>
              </w:rPr>
            </w:pPr>
            <w:r>
              <w:rPr>
                <w:spacing w:val="-10"/>
                <w:sz w:val="24"/>
              </w:rPr>
              <w:t>- 1</w:t>
            </w:r>
          </w:p>
          <w:p>
            <w:pPr>
              <w:pStyle w:val="TableParagraph"/>
              <w:spacing w:line="272" w:lineRule="exact"/>
              <w:ind w:left="155"/>
              <w:rPr>
                <w:sz w:val="24"/>
              </w:rPr>
            </w:pPr>
            <w:r>
              <w:rPr>
                <w:spacing w:val="-10"/>
                <w:sz w:val="24"/>
              </w:rPr>
              <w:t>1</w:t>
            </w:r>
          </w:p>
          <w:p>
            <w:pPr>
              <w:pStyle w:val="TableParagraph"/>
              <w:spacing w:before="41"/>
              <w:ind w:left="155"/>
              <w:rPr>
                <w:sz w:val="24"/>
              </w:rPr>
            </w:pPr>
            <w:r>
              <w:rPr>
                <w:spacing w:val="-10"/>
                <w:sz w:val="24"/>
              </w:rPr>
              <w:t>1</w:t>
            </w:r>
          </w:p>
          <w:p>
            <w:pPr>
              <w:pStyle w:val="TableParagraph"/>
              <w:spacing w:before="41"/>
              <w:ind w:left="155"/>
              <w:rPr>
                <w:sz w:val="24"/>
              </w:rPr>
            </w:pPr>
            <w:r>
              <w:rPr>
                <w:spacing w:val="-10"/>
                <w:sz w:val="24"/>
              </w:rPr>
              <w:t>2</w:t>
            </w:r>
          </w:p>
          <w:p>
            <w:pPr>
              <w:pStyle w:val="TableParagraph"/>
              <w:spacing w:before="84"/>
              <w:rPr>
                <w:b/>
                <w:sz w:val="24"/>
              </w:rPr>
            </w:pPr>
          </w:p>
          <w:p>
            <w:pPr>
              <w:pStyle w:val="TableParagraph"/>
              <w:ind w:left="155"/>
              <w:rPr>
                <w:sz w:val="24"/>
              </w:rPr>
            </w:pPr>
            <w:r>
              <w:rPr>
                <w:spacing w:val="-10"/>
                <w:sz w:val="24"/>
              </w:rPr>
              <w:t>2</w:t>
            </w:r>
          </w:p>
          <w:p>
            <w:pPr>
              <w:pStyle w:val="TableParagraph"/>
              <w:spacing w:before="38"/>
              <w:ind w:left="155"/>
              <w:rPr>
                <w:sz w:val="24"/>
              </w:rPr>
            </w:pPr>
            <w:r>
              <w:rPr>
                <w:spacing w:val="-10"/>
                <w:sz w:val="24"/>
              </w:rPr>
              <w:t>1</w:t>
            </w:r>
          </w:p>
          <w:p>
            <w:pPr>
              <w:pStyle w:val="TableParagraph"/>
              <w:ind w:left="155"/>
              <w:rPr>
                <w:sz w:val="24"/>
              </w:rPr>
            </w:pPr>
            <w:r>
              <w:rPr>
                <w:spacing w:val="-10"/>
                <w:sz w:val="24"/>
              </w:rPr>
              <w:t>1</w:t>
            </w:r>
          </w:p>
        </w:tc>
        <w:tc>
          <w:tcPr>
            <w:tcW w:w="858" w:type="dxa"/>
            <w:tcBorders>
              <w:top w:val="single" w:sz="18" w:space="0" w:color="000000"/>
            </w:tcBorders>
          </w:tcPr>
          <w:p>
            <w:pPr>
              <w:pStyle w:val="TableParagraph"/>
              <w:spacing w:line="205" w:lineRule="exact"/>
              <w:ind w:left="110"/>
              <w:rPr>
                <w:sz w:val="24"/>
              </w:rPr>
            </w:pPr>
            <w:r>
              <w:rPr>
                <w:spacing w:val="-5"/>
                <w:sz w:val="24"/>
              </w:rPr>
              <w:t>22</w:t>
            </w:r>
          </w:p>
          <w:p>
            <w:pPr>
              <w:pStyle w:val="TableParagraph"/>
              <w:spacing w:before="39"/>
              <w:ind w:left="110"/>
              <w:rPr>
                <w:sz w:val="24"/>
              </w:rPr>
            </w:pPr>
            <w:r>
              <w:rPr>
                <w:spacing w:val="-5"/>
                <w:sz w:val="24"/>
              </w:rPr>
              <w:t>17</w:t>
            </w:r>
          </w:p>
          <w:p>
            <w:pPr>
              <w:pStyle w:val="TableParagraph"/>
              <w:ind w:left="110"/>
              <w:rPr>
                <w:sz w:val="24"/>
              </w:rPr>
            </w:pPr>
            <w:r>
              <w:rPr>
                <w:spacing w:val="-10"/>
                <w:sz w:val="24"/>
              </w:rPr>
              <w:t>9</w:t>
            </w:r>
          </w:p>
          <w:p>
            <w:pPr>
              <w:pStyle w:val="TableParagraph"/>
              <w:ind w:left="110"/>
              <w:rPr>
                <w:sz w:val="24"/>
              </w:rPr>
            </w:pPr>
            <w:r>
              <w:rPr>
                <w:spacing w:val="-5"/>
                <w:sz w:val="24"/>
              </w:rPr>
              <w:t>24</w:t>
            </w:r>
          </w:p>
          <w:p>
            <w:pPr>
              <w:pStyle w:val="TableParagraph"/>
              <w:ind w:left="110"/>
              <w:rPr>
                <w:sz w:val="24"/>
              </w:rPr>
            </w:pPr>
            <w:r>
              <w:rPr>
                <w:spacing w:val="-5"/>
                <w:sz w:val="24"/>
              </w:rPr>
              <w:t>10</w:t>
            </w:r>
          </w:p>
          <w:p>
            <w:pPr>
              <w:pStyle w:val="TableParagraph"/>
              <w:ind w:left="110"/>
              <w:rPr>
                <w:sz w:val="24"/>
              </w:rPr>
            </w:pPr>
            <w:r>
              <w:rPr>
                <w:spacing w:val="-5"/>
                <w:sz w:val="24"/>
              </w:rPr>
              <w:t>22</w:t>
            </w:r>
          </w:p>
          <w:p>
            <w:pPr>
              <w:pStyle w:val="TableParagraph"/>
              <w:ind w:left="110"/>
              <w:rPr>
                <w:sz w:val="24"/>
              </w:rPr>
            </w:pPr>
            <w:r>
              <w:rPr>
                <w:spacing w:val="-5"/>
                <w:sz w:val="24"/>
              </w:rPr>
              <w:t>200</w:t>
            </w:r>
          </w:p>
          <w:p>
            <w:pPr>
              <w:pStyle w:val="TableParagraph"/>
              <w:ind w:left="110"/>
              <w:rPr>
                <w:sz w:val="24"/>
              </w:rPr>
            </w:pPr>
            <w:r>
              <w:rPr>
                <w:spacing w:val="-5"/>
                <w:sz w:val="24"/>
              </w:rPr>
              <w:t>11</w:t>
            </w:r>
          </w:p>
          <w:p>
            <w:pPr>
              <w:pStyle w:val="TableParagraph"/>
              <w:ind w:left="110"/>
              <w:rPr>
                <w:sz w:val="24"/>
              </w:rPr>
            </w:pPr>
            <w:r>
              <w:rPr>
                <w:spacing w:val="-5"/>
                <w:sz w:val="24"/>
              </w:rPr>
              <w:t>13</w:t>
            </w:r>
          </w:p>
          <w:p>
            <w:pPr>
              <w:pStyle w:val="TableParagraph"/>
              <w:rPr>
                <w:b/>
                <w:sz w:val="24"/>
              </w:rPr>
            </w:pPr>
          </w:p>
          <w:p>
            <w:pPr>
              <w:pStyle w:val="TableParagraph"/>
              <w:ind w:left="110"/>
              <w:rPr>
                <w:sz w:val="24"/>
              </w:rPr>
            </w:pPr>
            <w:r>
              <w:rPr>
                <w:spacing w:val="-5"/>
                <w:sz w:val="24"/>
              </w:rPr>
              <w:t>99</w:t>
            </w:r>
          </w:p>
          <w:p>
            <w:pPr>
              <w:pStyle w:val="TableParagraph"/>
              <w:ind w:left="110"/>
              <w:rPr>
                <w:sz w:val="24"/>
              </w:rPr>
            </w:pPr>
            <w:r>
              <w:rPr>
                <w:spacing w:val="-5"/>
                <w:sz w:val="24"/>
              </w:rPr>
              <w:t>18</w:t>
            </w:r>
          </w:p>
          <w:p>
            <w:pPr>
              <w:pStyle w:val="TableParagraph"/>
              <w:rPr>
                <w:b/>
                <w:sz w:val="24"/>
              </w:rPr>
            </w:pPr>
          </w:p>
          <w:p>
            <w:pPr>
              <w:pStyle w:val="TableParagraph"/>
              <w:ind w:left="110"/>
              <w:rPr>
                <w:sz w:val="24"/>
              </w:rPr>
            </w:pPr>
            <w:r>
              <w:rPr>
                <w:spacing w:val="-5"/>
                <w:sz w:val="24"/>
              </w:rPr>
              <w:t>21</w:t>
            </w:r>
          </w:p>
          <w:p>
            <w:pPr>
              <w:pStyle w:val="TableParagraph"/>
              <w:rPr>
                <w:b/>
                <w:sz w:val="24"/>
              </w:rPr>
            </w:pPr>
          </w:p>
          <w:p>
            <w:pPr>
              <w:pStyle w:val="TableParagraph"/>
              <w:ind w:left="110"/>
              <w:rPr>
                <w:sz w:val="24"/>
              </w:rPr>
            </w:pPr>
            <w:r>
              <w:rPr>
                <w:spacing w:val="-5"/>
                <w:sz w:val="24"/>
              </w:rPr>
              <w:t>20</w:t>
            </w:r>
          </w:p>
          <w:p>
            <w:pPr>
              <w:pStyle w:val="TableParagraph"/>
              <w:ind w:left="110"/>
              <w:rPr>
                <w:sz w:val="24"/>
              </w:rPr>
            </w:pPr>
            <w:r>
              <w:rPr>
                <w:spacing w:val="-5"/>
                <w:sz w:val="24"/>
              </w:rPr>
              <w:t>28</w:t>
            </w:r>
          </w:p>
          <w:p>
            <w:pPr>
              <w:pStyle w:val="TableParagraph"/>
              <w:rPr>
                <w:b/>
                <w:sz w:val="24"/>
              </w:rPr>
            </w:pPr>
          </w:p>
          <w:p>
            <w:pPr>
              <w:pStyle w:val="TableParagraph"/>
              <w:spacing w:before="1"/>
              <w:ind w:left="110"/>
              <w:rPr>
                <w:sz w:val="24"/>
              </w:rPr>
            </w:pPr>
            <w:r>
              <w:rPr>
                <w:spacing w:val="-5"/>
                <w:sz w:val="24"/>
              </w:rPr>
              <w:t>21</w:t>
            </w:r>
          </w:p>
          <w:p>
            <w:pPr>
              <w:pStyle w:val="TableParagraph"/>
              <w:ind w:left="110"/>
              <w:rPr>
                <w:sz w:val="24"/>
              </w:rPr>
            </w:pPr>
            <w:r>
              <w:rPr>
                <w:spacing w:val="-10"/>
                <w:sz w:val="24"/>
              </w:rPr>
              <w:t>7</w:t>
            </w:r>
          </w:p>
          <w:p>
            <w:pPr>
              <w:pStyle w:val="TableParagraph"/>
              <w:ind w:left="110"/>
              <w:rPr>
                <w:sz w:val="24"/>
              </w:rPr>
            </w:pPr>
            <w:r>
              <w:rPr>
                <w:spacing w:val="-10"/>
                <w:sz w:val="24"/>
              </w:rPr>
              <w:t>8</w:t>
            </w:r>
          </w:p>
        </w:tc>
      </w:tr>
      <w:tr>
        <w:trPr>
          <w:trHeight w:val="295" w:hRule="atLeast"/>
        </w:trPr>
        <w:tc>
          <w:tcPr>
            <w:tcW w:w="2185" w:type="dxa"/>
            <w:tcBorders>
              <w:bottom w:val="single" w:sz="6" w:space="0" w:color="000000"/>
            </w:tcBorders>
          </w:tcPr>
          <w:p>
            <w:pPr>
              <w:pStyle w:val="TableParagraph"/>
              <w:spacing w:line="254" w:lineRule="exact"/>
              <w:ind w:left="127"/>
              <w:rPr>
                <w:b/>
                <w:sz w:val="24"/>
              </w:rPr>
            </w:pPr>
            <w:r>
              <w:rPr>
                <w:b/>
                <w:spacing w:val="-2"/>
                <w:sz w:val="24"/>
              </w:rPr>
              <w:t>Total</w:t>
            </w:r>
          </w:p>
        </w:tc>
        <w:tc>
          <w:tcPr>
            <w:tcW w:w="1031" w:type="dxa"/>
            <w:tcBorders>
              <w:bottom w:val="single" w:sz="6" w:space="0" w:color="000000"/>
            </w:tcBorders>
          </w:tcPr>
          <w:p>
            <w:pPr>
              <w:pStyle w:val="TableParagraph"/>
              <w:spacing w:line="254" w:lineRule="exact"/>
              <w:ind w:left="120"/>
              <w:rPr>
                <w:b/>
                <w:sz w:val="24"/>
              </w:rPr>
            </w:pPr>
            <w:r>
              <w:rPr>
                <w:b/>
                <w:spacing w:val="-5"/>
                <w:sz w:val="24"/>
              </w:rPr>
              <w:t>411</w:t>
            </w:r>
          </w:p>
        </w:tc>
        <w:tc>
          <w:tcPr>
            <w:tcW w:w="857" w:type="dxa"/>
            <w:tcBorders>
              <w:bottom w:val="single" w:sz="6" w:space="0" w:color="000000"/>
            </w:tcBorders>
          </w:tcPr>
          <w:p>
            <w:pPr>
              <w:pStyle w:val="TableParagraph"/>
              <w:spacing w:line="254" w:lineRule="exact"/>
              <w:ind w:left="217"/>
              <w:rPr>
                <w:b/>
                <w:sz w:val="24"/>
              </w:rPr>
            </w:pPr>
            <w:r>
              <w:rPr>
                <w:b/>
                <w:spacing w:val="-5"/>
                <w:sz w:val="24"/>
              </w:rPr>
              <w:t>20</w:t>
            </w:r>
          </w:p>
        </w:tc>
        <w:tc>
          <w:tcPr>
            <w:tcW w:w="919" w:type="dxa"/>
            <w:tcBorders>
              <w:bottom w:val="single" w:sz="6" w:space="0" w:color="000000"/>
            </w:tcBorders>
          </w:tcPr>
          <w:p>
            <w:pPr>
              <w:pStyle w:val="TableParagraph"/>
              <w:spacing w:line="254" w:lineRule="exact"/>
              <w:ind w:left="157"/>
              <w:rPr>
                <w:b/>
                <w:sz w:val="24"/>
              </w:rPr>
            </w:pPr>
            <w:r>
              <w:rPr>
                <w:b/>
                <w:spacing w:val="-5"/>
                <w:sz w:val="24"/>
              </w:rPr>
              <w:t>19</w:t>
            </w:r>
          </w:p>
        </w:tc>
        <w:tc>
          <w:tcPr>
            <w:tcW w:w="743" w:type="dxa"/>
            <w:tcBorders>
              <w:bottom w:val="single" w:sz="6" w:space="0" w:color="000000"/>
            </w:tcBorders>
          </w:tcPr>
          <w:p>
            <w:pPr>
              <w:pStyle w:val="TableParagraph"/>
              <w:spacing w:line="254" w:lineRule="exact"/>
              <w:ind w:left="155"/>
              <w:rPr>
                <w:b/>
                <w:sz w:val="24"/>
              </w:rPr>
            </w:pPr>
            <w:r>
              <w:rPr>
                <w:b/>
                <w:spacing w:val="-5"/>
                <w:sz w:val="24"/>
              </w:rPr>
              <w:t>29</w:t>
            </w:r>
          </w:p>
        </w:tc>
        <w:tc>
          <w:tcPr>
            <w:tcW w:w="1080" w:type="dxa"/>
            <w:tcBorders>
              <w:bottom w:val="single" w:sz="6" w:space="0" w:color="000000"/>
            </w:tcBorders>
          </w:tcPr>
          <w:p>
            <w:pPr>
              <w:pStyle w:val="TableParagraph"/>
              <w:spacing w:line="254" w:lineRule="exact"/>
              <w:ind w:left="141"/>
              <w:rPr>
                <w:b/>
                <w:sz w:val="24"/>
              </w:rPr>
            </w:pPr>
            <w:r>
              <w:rPr>
                <w:b/>
                <w:spacing w:val="-5"/>
                <w:sz w:val="24"/>
              </w:rPr>
              <w:t>29</w:t>
            </w:r>
          </w:p>
        </w:tc>
        <w:tc>
          <w:tcPr>
            <w:tcW w:w="839" w:type="dxa"/>
            <w:tcBorders>
              <w:bottom w:val="single" w:sz="6" w:space="0" w:color="000000"/>
            </w:tcBorders>
          </w:tcPr>
          <w:p>
            <w:pPr>
              <w:pStyle w:val="TableParagraph"/>
              <w:spacing w:line="254" w:lineRule="exact"/>
              <w:ind w:left="118"/>
              <w:rPr>
                <w:b/>
                <w:sz w:val="24"/>
              </w:rPr>
            </w:pPr>
            <w:r>
              <w:rPr>
                <w:b/>
                <w:spacing w:val="-5"/>
                <w:sz w:val="24"/>
              </w:rPr>
              <w:t>20</w:t>
            </w:r>
          </w:p>
        </w:tc>
        <w:tc>
          <w:tcPr>
            <w:tcW w:w="1149" w:type="dxa"/>
            <w:tcBorders>
              <w:bottom w:val="single" w:sz="6" w:space="0" w:color="000000"/>
            </w:tcBorders>
          </w:tcPr>
          <w:p>
            <w:pPr>
              <w:pStyle w:val="TableParagraph"/>
              <w:spacing w:line="254" w:lineRule="exact"/>
              <w:ind w:left="155"/>
              <w:rPr>
                <w:b/>
                <w:sz w:val="24"/>
              </w:rPr>
            </w:pPr>
            <w:r>
              <w:rPr>
                <w:b/>
                <w:spacing w:val="-5"/>
                <w:sz w:val="24"/>
              </w:rPr>
              <w:t>22</w:t>
            </w:r>
          </w:p>
        </w:tc>
        <w:tc>
          <w:tcPr>
            <w:tcW w:w="858" w:type="dxa"/>
            <w:tcBorders>
              <w:bottom w:val="single" w:sz="6" w:space="0" w:color="000000"/>
            </w:tcBorders>
          </w:tcPr>
          <w:p>
            <w:pPr>
              <w:pStyle w:val="TableParagraph"/>
              <w:spacing w:line="254" w:lineRule="exact"/>
              <w:ind w:left="110"/>
              <w:rPr>
                <w:b/>
                <w:sz w:val="24"/>
              </w:rPr>
            </w:pPr>
            <w:r>
              <w:rPr>
                <w:b/>
                <w:spacing w:val="-5"/>
                <w:sz w:val="24"/>
              </w:rPr>
              <w:t>550</w:t>
            </w:r>
          </w:p>
        </w:tc>
      </w:tr>
    </w:tbl>
    <w:p>
      <w:pPr>
        <w:pStyle w:val="BodyText"/>
        <w:spacing w:before="147"/>
        <w:rPr>
          <w:b/>
        </w:rPr>
      </w:pPr>
    </w:p>
    <w:p>
      <w:pPr>
        <w:spacing w:before="1"/>
        <w:ind w:left="840" w:right="0" w:firstLine="0"/>
        <w:jc w:val="both"/>
        <w:rPr>
          <w:b/>
          <w:sz w:val="28"/>
        </w:rPr>
      </w:pPr>
      <w:r>
        <w:rPr>
          <w:b/>
          <w:sz w:val="28"/>
        </w:rPr>
        <w:t>Source:</w:t>
      </w:r>
      <w:r>
        <w:rPr>
          <w:b/>
          <w:spacing w:val="-7"/>
          <w:sz w:val="28"/>
        </w:rPr>
        <w:t> </w:t>
      </w:r>
      <w:r>
        <w:rPr>
          <w:b/>
          <w:sz w:val="28"/>
        </w:rPr>
        <w:t>Author’s</w:t>
      </w:r>
      <w:r>
        <w:rPr>
          <w:b/>
          <w:spacing w:val="-4"/>
          <w:sz w:val="28"/>
        </w:rPr>
        <w:t> </w:t>
      </w:r>
      <w:r>
        <w:rPr>
          <w:b/>
          <w:sz w:val="28"/>
        </w:rPr>
        <w:t>Field</w:t>
      </w:r>
      <w:r>
        <w:rPr>
          <w:b/>
          <w:spacing w:val="-5"/>
          <w:sz w:val="28"/>
        </w:rPr>
        <w:t> </w:t>
      </w:r>
      <w:r>
        <w:rPr>
          <w:b/>
          <w:sz w:val="28"/>
        </w:rPr>
        <w:t>Survey</w:t>
      </w:r>
      <w:r>
        <w:rPr>
          <w:b/>
          <w:spacing w:val="-4"/>
          <w:sz w:val="28"/>
        </w:rPr>
        <w:t> </w:t>
      </w:r>
      <w:r>
        <w:rPr>
          <w:b/>
          <w:spacing w:val="-2"/>
          <w:sz w:val="28"/>
        </w:rPr>
        <w:t>(2017)</w:t>
      </w:r>
    </w:p>
    <w:p>
      <w:pPr>
        <w:pStyle w:val="BodyText"/>
        <w:spacing w:before="316"/>
        <w:rPr>
          <w:b/>
        </w:rPr>
      </w:pPr>
    </w:p>
    <w:p>
      <w:pPr>
        <w:pStyle w:val="BodyText"/>
        <w:spacing w:line="360" w:lineRule="auto"/>
        <w:ind w:left="840" w:right="977"/>
        <w:jc w:val="both"/>
      </w:pPr>
      <w:r>
        <w:rPr/>
        <w:t>In Table 5.1- shows the Population Distribution of building Stakeholders in the Study Area.</w:t>
      </w:r>
      <w:r>
        <w:rPr>
          <w:spacing w:val="40"/>
        </w:rPr>
        <w:t> </w:t>
      </w:r>
      <w:r>
        <w:rPr/>
        <w:t>There are two categories or groups of tradesmen/craftsmen who participated in the study, namely, those described as tradesmen</w:t>
      </w:r>
      <w:r>
        <w:rPr>
          <w:spacing w:val="40"/>
        </w:rPr>
        <w:t> </w:t>
      </w:r>
      <w:r>
        <w:rPr/>
        <w:t>(general)</w:t>
      </w:r>
      <w:r>
        <w:rPr>
          <w:spacing w:val="-3"/>
        </w:rPr>
        <w:t> </w:t>
      </w:r>
      <w:r>
        <w:rPr/>
        <w:t>and</w:t>
      </w:r>
      <w:r>
        <w:rPr>
          <w:spacing w:val="-2"/>
        </w:rPr>
        <w:t> </w:t>
      </w:r>
      <w:r>
        <w:rPr/>
        <w:t>those</w:t>
      </w:r>
      <w:r>
        <w:rPr>
          <w:spacing w:val="-1"/>
        </w:rPr>
        <w:t> </w:t>
      </w:r>
      <w:r>
        <w:rPr/>
        <w:t>described</w:t>
      </w:r>
      <w:r>
        <w:rPr>
          <w:spacing w:val="-2"/>
        </w:rPr>
        <w:t> </w:t>
      </w:r>
      <w:r>
        <w:rPr/>
        <w:t>as</w:t>
      </w:r>
      <w:r>
        <w:rPr>
          <w:spacing w:val="-2"/>
        </w:rPr>
        <w:t> </w:t>
      </w:r>
      <w:r>
        <w:rPr/>
        <w:t>technical</w:t>
      </w:r>
      <w:r>
        <w:rPr>
          <w:spacing w:val="-1"/>
        </w:rPr>
        <w:t> </w:t>
      </w:r>
      <w:r>
        <w:rPr/>
        <w:t>officers,</w:t>
      </w:r>
      <w:r>
        <w:rPr>
          <w:spacing w:val="-4"/>
        </w:rPr>
        <w:t> </w:t>
      </w:r>
      <w:r>
        <w:rPr/>
        <w:t>or</w:t>
      </w:r>
      <w:r>
        <w:rPr>
          <w:spacing w:val="-3"/>
        </w:rPr>
        <w:t> </w:t>
      </w:r>
      <w:r>
        <w:rPr/>
        <w:t>technicians.</w:t>
      </w:r>
      <w:r>
        <w:rPr>
          <w:spacing w:val="40"/>
        </w:rPr>
        <w:t> </w:t>
      </w:r>
      <w:r>
        <w:rPr/>
        <w:t>This</w:t>
      </w:r>
      <w:r>
        <w:rPr>
          <w:spacing w:val="-2"/>
        </w:rPr>
        <w:t> </w:t>
      </w:r>
      <w:r>
        <w:rPr/>
        <w:t>latter group who are mostly from the Works Department of NAUTH were used in selecting</w:t>
      </w:r>
      <w:r>
        <w:rPr>
          <w:spacing w:val="73"/>
        </w:rPr>
        <w:t> </w:t>
      </w:r>
      <w:r>
        <w:rPr/>
        <w:t>sample</w:t>
      </w:r>
      <w:r>
        <w:rPr>
          <w:spacing w:val="75"/>
        </w:rPr>
        <w:t> </w:t>
      </w:r>
      <w:r>
        <w:rPr/>
        <w:t>respondents</w:t>
      </w:r>
      <w:r>
        <w:rPr>
          <w:spacing w:val="76"/>
        </w:rPr>
        <w:t> </w:t>
      </w:r>
      <w:r>
        <w:rPr/>
        <w:t>of</w:t>
      </w:r>
      <w:r>
        <w:rPr>
          <w:spacing w:val="73"/>
        </w:rPr>
        <w:t> </w:t>
      </w:r>
      <w:r>
        <w:rPr/>
        <w:t>tradesmen/craftsmen</w:t>
      </w:r>
      <w:r>
        <w:rPr>
          <w:spacing w:val="76"/>
        </w:rPr>
        <w:t> </w:t>
      </w:r>
      <w:r>
        <w:rPr/>
        <w:t>to</w:t>
      </w:r>
      <w:r>
        <w:rPr>
          <w:spacing w:val="73"/>
        </w:rPr>
        <w:t> </w:t>
      </w:r>
      <w:r>
        <w:rPr/>
        <w:t>be</w:t>
      </w:r>
      <w:r>
        <w:rPr>
          <w:spacing w:val="73"/>
        </w:rPr>
        <w:t> </w:t>
      </w:r>
      <w:r>
        <w:rPr/>
        <w:t>administered</w:t>
      </w:r>
    </w:p>
    <w:p>
      <w:pPr>
        <w:spacing w:after="0" w:line="360" w:lineRule="auto"/>
        <w:jc w:val="both"/>
        <w:sectPr>
          <w:pgSz w:w="11910" w:h="16840"/>
          <w:pgMar w:header="0" w:footer="986" w:top="1340" w:bottom="1180" w:left="960" w:right="460"/>
        </w:sectPr>
      </w:pPr>
    </w:p>
    <w:p>
      <w:pPr>
        <w:pStyle w:val="BodyText"/>
        <w:spacing w:line="360" w:lineRule="auto" w:before="74"/>
        <w:ind w:left="840" w:right="974"/>
        <w:jc w:val="both"/>
      </w:pPr>
      <w:r>
        <w:rPr/>
        <w:t>questionnaire which dealt with the general issues relating to maintenance of hospital</w:t>
      </w:r>
      <w:r>
        <w:rPr>
          <w:spacing w:val="80"/>
          <w:w w:val="150"/>
        </w:rPr>
        <w:t> </w:t>
      </w:r>
      <w:r>
        <w:rPr/>
        <w:t>buildings. The former group referred to as tradesmen/craftsmen</w:t>
      </w:r>
      <w:r>
        <w:rPr>
          <w:spacing w:val="40"/>
        </w:rPr>
        <w:t> </w:t>
      </w:r>
      <w:r>
        <w:rPr/>
        <w:t>was used in carrying out maintenance works in all the buildings at the various stations of NAUTH. They were mostly tradesmen (masons/bricklayers, carpenters, iron fixers (benders), plumbers and</w:t>
      </w:r>
      <w:r>
        <w:rPr>
          <w:spacing w:val="40"/>
        </w:rPr>
        <w:t> </w:t>
      </w:r>
      <w:r>
        <w:rPr/>
        <w:t>painters) without much knowledge. These two groups of tradesmen constituted the sample size of 21 percent of those that participated in completing the questionnaire.</w:t>
      </w:r>
    </w:p>
    <w:p>
      <w:pPr>
        <w:pStyle w:val="BodyText"/>
        <w:spacing w:before="167"/>
      </w:pPr>
    </w:p>
    <w:p>
      <w:pPr>
        <w:pStyle w:val="ListParagraph"/>
        <w:numPr>
          <w:ilvl w:val="2"/>
          <w:numId w:val="41"/>
        </w:numPr>
        <w:tabs>
          <w:tab w:pos="1470" w:val="left" w:leader="none"/>
        </w:tabs>
        <w:spacing w:line="240" w:lineRule="auto" w:before="0" w:after="0"/>
        <w:ind w:left="1470" w:right="0" w:hanging="630"/>
        <w:jc w:val="both"/>
        <w:rPr>
          <w:b/>
          <w:sz w:val="28"/>
        </w:rPr>
      </w:pPr>
      <w:r>
        <w:rPr>
          <w:b/>
          <w:sz w:val="28"/>
        </w:rPr>
        <w:t>Composition</w:t>
      </w:r>
      <w:r>
        <w:rPr>
          <w:b/>
          <w:spacing w:val="-6"/>
          <w:sz w:val="28"/>
        </w:rPr>
        <w:t> </w:t>
      </w:r>
      <w:r>
        <w:rPr>
          <w:b/>
          <w:sz w:val="28"/>
        </w:rPr>
        <w:t>and</w:t>
      </w:r>
      <w:r>
        <w:rPr>
          <w:b/>
          <w:spacing w:val="-4"/>
          <w:sz w:val="28"/>
        </w:rPr>
        <w:t> </w:t>
      </w:r>
      <w:r>
        <w:rPr>
          <w:b/>
          <w:sz w:val="28"/>
        </w:rPr>
        <w:t>Spread</w:t>
      </w:r>
      <w:r>
        <w:rPr>
          <w:b/>
          <w:spacing w:val="-6"/>
          <w:sz w:val="28"/>
        </w:rPr>
        <w:t> </w:t>
      </w:r>
      <w:r>
        <w:rPr>
          <w:b/>
          <w:sz w:val="28"/>
        </w:rPr>
        <w:t>of</w:t>
      </w:r>
      <w:r>
        <w:rPr>
          <w:b/>
          <w:spacing w:val="-3"/>
          <w:sz w:val="28"/>
        </w:rPr>
        <w:t> </w:t>
      </w:r>
      <w:r>
        <w:rPr>
          <w:b/>
          <w:spacing w:val="-2"/>
          <w:sz w:val="28"/>
        </w:rPr>
        <w:t>Respondents</w:t>
      </w:r>
    </w:p>
    <w:p>
      <w:pPr>
        <w:pStyle w:val="BodyText"/>
        <w:spacing w:line="360" w:lineRule="auto" w:before="155"/>
        <w:ind w:left="840" w:right="970"/>
        <w:jc w:val="both"/>
      </w:pPr>
      <w:r>
        <w:rPr/>
        <w:t>As has been pointed out in the introduction, the population of 550 was determined through the adoption of stratified probability sampling and therefore not by the use of the popular Taro Yameni formula. The reason for this is because the study is not like in other studies which involve the use of the factual population of the study area, but in this case, because of the special nature</w:t>
      </w:r>
      <w:r>
        <w:rPr>
          <w:spacing w:val="-1"/>
        </w:rPr>
        <w:t> </w:t>
      </w:r>
      <w:r>
        <w:rPr/>
        <w:t>of</w:t>
      </w:r>
      <w:r>
        <w:rPr>
          <w:spacing w:val="-1"/>
        </w:rPr>
        <w:t> </w:t>
      </w:r>
      <w:r>
        <w:rPr/>
        <w:t>the</w:t>
      </w:r>
      <w:r>
        <w:rPr>
          <w:spacing w:val="-1"/>
        </w:rPr>
        <w:t> </w:t>
      </w:r>
      <w:r>
        <w:rPr/>
        <w:t>study</w:t>
      </w:r>
      <w:r>
        <w:rPr>
          <w:spacing w:val="-5"/>
        </w:rPr>
        <w:t> </w:t>
      </w:r>
      <w:r>
        <w:rPr/>
        <w:t>topic,</w:t>
      </w:r>
      <w:r>
        <w:rPr>
          <w:spacing w:val="-2"/>
        </w:rPr>
        <w:t> </w:t>
      </w:r>
      <w:r>
        <w:rPr/>
        <w:t>only</w:t>
      </w:r>
      <w:r>
        <w:rPr>
          <w:spacing w:val="-5"/>
        </w:rPr>
        <w:t> </w:t>
      </w:r>
      <w:r>
        <w:rPr/>
        <w:t>persons with specific</w:t>
      </w:r>
      <w:r>
        <w:rPr>
          <w:spacing w:val="-1"/>
        </w:rPr>
        <w:t> </w:t>
      </w:r>
      <w:r>
        <w:rPr/>
        <w:t>knowledge</w:t>
      </w:r>
      <w:r>
        <w:rPr>
          <w:spacing w:val="-1"/>
        </w:rPr>
        <w:t> </w:t>
      </w:r>
      <w:r>
        <w:rPr/>
        <w:t>of</w:t>
      </w:r>
      <w:r>
        <w:rPr>
          <w:spacing w:val="-1"/>
        </w:rPr>
        <w:t> </w:t>
      </w:r>
      <w:r>
        <w:rPr/>
        <w:t>the subject matter will constitute the study population, in this case, the built- environment professionals, building tradesmen, and project participants (clients and contractors). In Table 5.2 is shown the composition and spread</w:t>
      </w:r>
      <w:r>
        <w:rPr>
          <w:spacing w:val="40"/>
        </w:rPr>
        <w:t> </w:t>
      </w:r>
      <w:r>
        <w:rPr/>
        <w:t>of the respondents in this study.</w:t>
      </w:r>
    </w:p>
    <w:p>
      <w:pPr>
        <w:spacing w:after="0" w:line="360" w:lineRule="auto"/>
        <w:jc w:val="both"/>
        <w:sectPr>
          <w:pgSz w:w="11910" w:h="16840"/>
          <w:pgMar w:header="0" w:footer="986" w:top="1340" w:bottom="1180" w:left="960" w:right="460"/>
        </w:sectPr>
      </w:pPr>
    </w:p>
    <w:p>
      <w:pPr>
        <w:tabs>
          <w:tab w:pos="2280" w:val="left" w:leader="none"/>
        </w:tabs>
        <w:spacing w:before="59"/>
        <w:ind w:left="840" w:right="0" w:firstLine="0"/>
        <w:jc w:val="left"/>
        <w:rPr>
          <w:b/>
          <w:sz w:val="28"/>
        </w:rPr>
      </w:pPr>
      <w:r>
        <w:rPr>
          <w:b/>
          <w:sz w:val="28"/>
        </w:rPr>
        <w:t>Table</w:t>
      </w:r>
      <w:r>
        <w:rPr>
          <w:b/>
          <w:spacing w:val="-3"/>
          <w:sz w:val="28"/>
        </w:rPr>
        <w:t> </w:t>
      </w:r>
      <w:r>
        <w:rPr>
          <w:b/>
          <w:spacing w:val="-4"/>
          <w:sz w:val="28"/>
        </w:rPr>
        <w:t>5.2:</w:t>
      </w:r>
      <w:r>
        <w:rPr>
          <w:b/>
          <w:sz w:val="28"/>
        </w:rPr>
        <w:tab/>
        <w:t>Distribution</w:t>
      </w:r>
      <w:r>
        <w:rPr>
          <w:b/>
          <w:spacing w:val="-6"/>
          <w:sz w:val="28"/>
        </w:rPr>
        <w:t> </w:t>
      </w:r>
      <w:r>
        <w:rPr>
          <w:b/>
          <w:sz w:val="28"/>
        </w:rPr>
        <w:t>of</w:t>
      </w:r>
      <w:r>
        <w:rPr>
          <w:b/>
          <w:spacing w:val="-6"/>
          <w:sz w:val="28"/>
        </w:rPr>
        <w:t> </w:t>
      </w:r>
      <w:r>
        <w:rPr>
          <w:b/>
          <w:sz w:val="28"/>
        </w:rPr>
        <w:t>Respondents</w:t>
      </w:r>
      <w:r>
        <w:rPr>
          <w:b/>
          <w:spacing w:val="-4"/>
          <w:sz w:val="28"/>
        </w:rPr>
        <w:t> </w:t>
      </w:r>
      <w:r>
        <w:rPr>
          <w:b/>
          <w:sz w:val="28"/>
        </w:rPr>
        <w:t>by</w:t>
      </w:r>
      <w:r>
        <w:rPr>
          <w:b/>
          <w:spacing w:val="-4"/>
          <w:sz w:val="28"/>
        </w:rPr>
        <w:t> </w:t>
      </w:r>
      <w:r>
        <w:rPr>
          <w:b/>
          <w:sz w:val="28"/>
        </w:rPr>
        <w:t>stakeholders</w:t>
      </w:r>
      <w:r>
        <w:rPr>
          <w:b/>
          <w:spacing w:val="-6"/>
          <w:sz w:val="28"/>
        </w:rPr>
        <w:t> </w:t>
      </w:r>
      <w:r>
        <w:rPr>
          <w:b/>
          <w:sz w:val="28"/>
        </w:rPr>
        <w:t>and</w:t>
      </w:r>
      <w:r>
        <w:rPr>
          <w:b/>
          <w:spacing w:val="-6"/>
          <w:sz w:val="28"/>
        </w:rPr>
        <w:t> </w:t>
      </w:r>
      <w:r>
        <w:rPr>
          <w:b/>
          <w:spacing w:val="-2"/>
          <w:sz w:val="28"/>
        </w:rPr>
        <w:t>Station</w:t>
      </w:r>
    </w:p>
    <w:p>
      <w:pPr>
        <w:pStyle w:val="BodyText"/>
        <w:spacing w:before="7"/>
        <w:rPr>
          <w:b/>
          <w:sz w:val="14"/>
        </w:rPr>
      </w:pPr>
    </w:p>
    <w:tbl>
      <w:tblPr>
        <w:tblW w:w="0" w:type="auto"/>
        <w:jc w:val="left"/>
        <w:tblInd w:w="2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8"/>
        <w:gridCol w:w="1762"/>
        <w:gridCol w:w="883"/>
        <w:gridCol w:w="723"/>
        <w:gridCol w:w="677"/>
        <w:gridCol w:w="1034"/>
        <w:gridCol w:w="779"/>
        <w:gridCol w:w="1099"/>
        <w:gridCol w:w="823"/>
        <w:gridCol w:w="785"/>
        <w:gridCol w:w="846"/>
      </w:tblGrid>
      <w:tr>
        <w:trPr>
          <w:trHeight w:val="279" w:hRule="atLeast"/>
        </w:trPr>
        <w:tc>
          <w:tcPr>
            <w:tcW w:w="608" w:type="dxa"/>
            <w:tcBorders>
              <w:top w:val="single" w:sz="6" w:space="0" w:color="000000"/>
            </w:tcBorders>
          </w:tcPr>
          <w:p>
            <w:pPr>
              <w:pStyle w:val="TableParagraph"/>
              <w:spacing w:line="251" w:lineRule="exact"/>
              <w:ind w:left="123"/>
              <w:rPr>
                <w:sz w:val="24"/>
              </w:rPr>
            </w:pPr>
            <w:r>
              <w:rPr>
                <w:spacing w:val="-5"/>
                <w:sz w:val="24"/>
              </w:rPr>
              <w:t>1.</w:t>
            </w:r>
          </w:p>
        </w:tc>
        <w:tc>
          <w:tcPr>
            <w:tcW w:w="1762" w:type="dxa"/>
            <w:tcBorders>
              <w:top w:val="single" w:sz="6" w:space="0" w:color="000000"/>
              <w:bottom w:val="single" w:sz="18" w:space="0" w:color="000000"/>
            </w:tcBorders>
          </w:tcPr>
          <w:p>
            <w:pPr>
              <w:pStyle w:val="TableParagraph"/>
              <w:spacing w:line="255" w:lineRule="exact"/>
              <w:ind w:left="26"/>
              <w:rPr>
                <w:b/>
                <w:sz w:val="24"/>
              </w:rPr>
            </w:pPr>
            <w:r>
              <w:rPr>
                <w:b/>
                <w:spacing w:val="-4"/>
                <w:sz w:val="24"/>
              </w:rPr>
              <w:t>Trade</w:t>
            </w:r>
          </w:p>
        </w:tc>
        <w:tc>
          <w:tcPr>
            <w:tcW w:w="883" w:type="dxa"/>
            <w:tcBorders>
              <w:top w:val="single" w:sz="6" w:space="0" w:color="000000"/>
              <w:bottom w:val="single" w:sz="18" w:space="0" w:color="000000"/>
            </w:tcBorders>
          </w:tcPr>
          <w:p>
            <w:pPr>
              <w:pStyle w:val="TableParagraph"/>
              <w:spacing w:line="255" w:lineRule="exact"/>
              <w:ind w:left="108"/>
              <w:rPr>
                <w:b/>
                <w:sz w:val="24"/>
              </w:rPr>
            </w:pPr>
            <w:r>
              <w:rPr>
                <w:b/>
                <w:spacing w:val="-2"/>
                <w:sz w:val="24"/>
              </w:rPr>
              <w:t>Nnewi</w:t>
            </w:r>
          </w:p>
        </w:tc>
        <w:tc>
          <w:tcPr>
            <w:tcW w:w="723" w:type="dxa"/>
            <w:tcBorders>
              <w:top w:val="single" w:sz="6" w:space="0" w:color="000000"/>
              <w:bottom w:val="single" w:sz="18" w:space="0" w:color="000000"/>
            </w:tcBorders>
          </w:tcPr>
          <w:p>
            <w:pPr>
              <w:pStyle w:val="TableParagraph"/>
              <w:spacing w:line="255" w:lineRule="exact"/>
              <w:ind w:left="118"/>
              <w:rPr>
                <w:b/>
                <w:sz w:val="24"/>
              </w:rPr>
            </w:pPr>
            <w:r>
              <w:rPr>
                <w:b/>
                <w:spacing w:val="-4"/>
                <w:sz w:val="24"/>
              </w:rPr>
              <w:t>Neni</w:t>
            </w:r>
          </w:p>
        </w:tc>
        <w:tc>
          <w:tcPr>
            <w:tcW w:w="677" w:type="dxa"/>
            <w:tcBorders>
              <w:top w:val="single" w:sz="6" w:space="0" w:color="000000"/>
              <w:bottom w:val="single" w:sz="18" w:space="0" w:color="000000"/>
            </w:tcBorders>
          </w:tcPr>
          <w:p>
            <w:pPr>
              <w:pStyle w:val="TableParagraph"/>
              <w:spacing w:line="255" w:lineRule="exact"/>
              <w:ind w:left="122"/>
              <w:rPr>
                <w:b/>
                <w:sz w:val="24"/>
              </w:rPr>
            </w:pPr>
            <w:r>
              <w:rPr>
                <w:b/>
                <w:spacing w:val="-5"/>
                <w:sz w:val="24"/>
              </w:rPr>
              <w:t>Oba</w:t>
            </w:r>
          </w:p>
        </w:tc>
        <w:tc>
          <w:tcPr>
            <w:tcW w:w="1034" w:type="dxa"/>
            <w:tcBorders>
              <w:top w:val="single" w:sz="6" w:space="0" w:color="000000"/>
              <w:bottom w:val="single" w:sz="18" w:space="0" w:color="000000"/>
            </w:tcBorders>
          </w:tcPr>
          <w:p>
            <w:pPr>
              <w:pStyle w:val="TableParagraph"/>
              <w:spacing w:line="255" w:lineRule="exact"/>
              <w:ind w:left="108"/>
              <w:rPr>
                <w:b/>
                <w:sz w:val="24"/>
              </w:rPr>
            </w:pPr>
            <w:r>
              <w:rPr>
                <w:b/>
                <w:spacing w:val="-2"/>
                <w:sz w:val="24"/>
              </w:rPr>
              <w:t>Onitsha</w:t>
            </w:r>
          </w:p>
        </w:tc>
        <w:tc>
          <w:tcPr>
            <w:tcW w:w="779" w:type="dxa"/>
            <w:tcBorders>
              <w:top w:val="single" w:sz="6" w:space="0" w:color="000000"/>
              <w:bottom w:val="single" w:sz="18" w:space="0" w:color="000000"/>
            </w:tcBorders>
          </w:tcPr>
          <w:p>
            <w:pPr>
              <w:pStyle w:val="TableParagraph"/>
              <w:spacing w:line="255" w:lineRule="exact"/>
              <w:ind w:left="103"/>
              <w:rPr>
                <w:b/>
                <w:sz w:val="24"/>
              </w:rPr>
            </w:pPr>
            <w:r>
              <w:rPr>
                <w:b/>
                <w:spacing w:val="-4"/>
                <w:sz w:val="24"/>
              </w:rPr>
              <w:t>Ukpo</w:t>
            </w:r>
          </w:p>
        </w:tc>
        <w:tc>
          <w:tcPr>
            <w:tcW w:w="1099" w:type="dxa"/>
            <w:tcBorders>
              <w:top w:val="single" w:sz="6" w:space="0" w:color="000000"/>
              <w:bottom w:val="single" w:sz="18" w:space="0" w:color="000000"/>
            </w:tcBorders>
          </w:tcPr>
          <w:p>
            <w:pPr>
              <w:pStyle w:val="TableParagraph"/>
              <w:spacing w:line="255" w:lineRule="exact"/>
              <w:ind w:left="105"/>
              <w:rPr>
                <w:b/>
                <w:sz w:val="24"/>
              </w:rPr>
            </w:pPr>
            <w:r>
              <w:rPr>
                <w:b/>
                <w:spacing w:val="-2"/>
                <w:sz w:val="24"/>
              </w:rPr>
              <w:t>Umunya</w:t>
            </w:r>
          </w:p>
        </w:tc>
        <w:tc>
          <w:tcPr>
            <w:tcW w:w="823" w:type="dxa"/>
            <w:tcBorders>
              <w:top w:val="single" w:sz="6" w:space="0" w:color="000000"/>
              <w:bottom w:val="single" w:sz="18" w:space="0" w:color="000000"/>
            </w:tcBorders>
          </w:tcPr>
          <w:p>
            <w:pPr>
              <w:pStyle w:val="TableParagraph"/>
              <w:spacing w:line="255" w:lineRule="exact"/>
              <w:ind w:left="103"/>
              <w:rPr>
                <w:b/>
                <w:sz w:val="24"/>
              </w:rPr>
            </w:pPr>
            <w:r>
              <w:rPr>
                <w:b/>
                <w:spacing w:val="-4"/>
                <w:sz w:val="24"/>
              </w:rPr>
              <w:t>Awka</w:t>
            </w:r>
          </w:p>
        </w:tc>
        <w:tc>
          <w:tcPr>
            <w:tcW w:w="785" w:type="dxa"/>
            <w:tcBorders>
              <w:top w:val="single" w:sz="6" w:space="0" w:color="000000"/>
              <w:bottom w:val="single" w:sz="18" w:space="0" w:color="000000"/>
            </w:tcBorders>
          </w:tcPr>
          <w:p>
            <w:pPr>
              <w:pStyle w:val="TableParagraph"/>
              <w:spacing w:line="255" w:lineRule="exact"/>
              <w:ind w:left="106"/>
              <w:rPr>
                <w:b/>
                <w:sz w:val="24"/>
              </w:rPr>
            </w:pPr>
            <w:r>
              <w:rPr>
                <w:b/>
                <w:spacing w:val="-2"/>
                <w:sz w:val="24"/>
              </w:rPr>
              <w:t>Total</w:t>
            </w:r>
          </w:p>
        </w:tc>
        <w:tc>
          <w:tcPr>
            <w:tcW w:w="846" w:type="dxa"/>
            <w:tcBorders>
              <w:top w:val="single" w:sz="6" w:space="0" w:color="000000"/>
              <w:bottom w:val="single" w:sz="18" w:space="0" w:color="000000"/>
            </w:tcBorders>
          </w:tcPr>
          <w:p>
            <w:pPr>
              <w:pStyle w:val="TableParagraph"/>
              <w:spacing w:line="255" w:lineRule="exact"/>
              <w:ind w:left="120"/>
              <w:rPr>
                <w:b/>
                <w:sz w:val="24"/>
              </w:rPr>
            </w:pPr>
            <w:r>
              <w:rPr>
                <w:b/>
                <w:spacing w:val="-10"/>
                <w:sz w:val="24"/>
              </w:rPr>
              <w:t>%</w:t>
            </w:r>
          </w:p>
        </w:tc>
      </w:tr>
      <w:tr>
        <w:trPr>
          <w:trHeight w:val="1799" w:hRule="atLeast"/>
        </w:trPr>
        <w:tc>
          <w:tcPr>
            <w:tcW w:w="608" w:type="dxa"/>
          </w:tcPr>
          <w:p>
            <w:pPr>
              <w:pStyle w:val="TableParagraph"/>
              <w:rPr>
                <w:sz w:val="24"/>
              </w:rPr>
            </w:pPr>
          </w:p>
        </w:tc>
        <w:tc>
          <w:tcPr>
            <w:tcW w:w="1762" w:type="dxa"/>
            <w:tcBorders>
              <w:top w:val="single" w:sz="18" w:space="0" w:color="000000"/>
            </w:tcBorders>
          </w:tcPr>
          <w:p>
            <w:pPr>
              <w:pStyle w:val="TableParagraph"/>
              <w:spacing w:line="222" w:lineRule="exact"/>
              <w:ind w:left="26"/>
              <w:rPr>
                <w:sz w:val="24"/>
              </w:rPr>
            </w:pPr>
            <w:r>
              <w:rPr>
                <w:spacing w:val="-2"/>
                <w:sz w:val="24"/>
              </w:rPr>
              <w:t>Mason</w:t>
            </w:r>
          </w:p>
          <w:p>
            <w:pPr>
              <w:pStyle w:val="TableParagraph"/>
              <w:spacing w:before="41"/>
              <w:ind w:left="26" w:right="787"/>
              <w:rPr>
                <w:sz w:val="24"/>
              </w:rPr>
            </w:pPr>
            <w:r>
              <w:rPr>
                <w:spacing w:val="-2"/>
                <w:sz w:val="24"/>
              </w:rPr>
              <w:t>Carpenter Welders Plumbers Painters</w:t>
            </w:r>
          </w:p>
          <w:p>
            <w:pPr>
              <w:pStyle w:val="TableParagraph"/>
              <w:ind w:left="26"/>
              <w:rPr>
                <w:sz w:val="24"/>
              </w:rPr>
            </w:pPr>
            <w:r>
              <w:rPr>
                <w:sz w:val="24"/>
              </w:rPr>
              <w:t>Plant</w:t>
            </w:r>
            <w:r>
              <w:rPr>
                <w:spacing w:val="-2"/>
                <w:sz w:val="24"/>
              </w:rPr>
              <w:t> Operator</w:t>
            </w:r>
          </w:p>
        </w:tc>
        <w:tc>
          <w:tcPr>
            <w:tcW w:w="883" w:type="dxa"/>
            <w:tcBorders>
              <w:top w:val="single" w:sz="18" w:space="0" w:color="000000"/>
            </w:tcBorders>
          </w:tcPr>
          <w:p>
            <w:pPr>
              <w:pStyle w:val="TableParagraph"/>
              <w:spacing w:line="222" w:lineRule="exact"/>
              <w:ind w:left="108"/>
              <w:rPr>
                <w:sz w:val="24"/>
              </w:rPr>
            </w:pPr>
            <w:r>
              <w:rPr>
                <w:spacing w:val="-5"/>
                <w:sz w:val="24"/>
              </w:rPr>
              <w:t>10</w:t>
            </w:r>
          </w:p>
          <w:p>
            <w:pPr>
              <w:pStyle w:val="TableParagraph"/>
              <w:spacing w:before="41"/>
              <w:ind w:left="108"/>
              <w:rPr>
                <w:sz w:val="24"/>
              </w:rPr>
            </w:pPr>
            <w:r>
              <w:rPr>
                <w:spacing w:val="-10"/>
                <w:sz w:val="24"/>
              </w:rPr>
              <w:t>5</w:t>
            </w:r>
          </w:p>
          <w:p>
            <w:pPr>
              <w:pStyle w:val="TableParagraph"/>
              <w:ind w:left="108"/>
              <w:rPr>
                <w:sz w:val="24"/>
              </w:rPr>
            </w:pPr>
            <w:r>
              <w:rPr>
                <w:spacing w:val="-10"/>
                <w:sz w:val="24"/>
              </w:rPr>
              <w:t>3</w:t>
            </w:r>
          </w:p>
          <w:p>
            <w:pPr>
              <w:pStyle w:val="TableParagraph"/>
              <w:ind w:left="108"/>
              <w:rPr>
                <w:sz w:val="24"/>
              </w:rPr>
            </w:pPr>
            <w:r>
              <w:rPr>
                <w:spacing w:val="-5"/>
                <w:sz w:val="24"/>
              </w:rPr>
              <w:t>10</w:t>
            </w:r>
          </w:p>
          <w:p>
            <w:pPr>
              <w:pStyle w:val="TableParagraph"/>
              <w:ind w:left="108"/>
              <w:rPr>
                <w:sz w:val="24"/>
              </w:rPr>
            </w:pPr>
            <w:r>
              <w:rPr>
                <w:spacing w:val="-10"/>
                <w:sz w:val="24"/>
              </w:rPr>
              <w:t>4</w:t>
            </w:r>
          </w:p>
          <w:p>
            <w:pPr>
              <w:pStyle w:val="TableParagraph"/>
              <w:ind w:left="108"/>
              <w:rPr>
                <w:sz w:val="24"/>
              </w:rPr>
            </w:pPr>
            <w:r>
              <w:rPr>
                <w:spacing w:val="-5"/>
                <w:sz w:val="24"/>
              </w:rPr>
              <w:t>10</w:t>
            </w:r>
          </w:p>
        </w:tc>
        <w:tc>
          <w:tcPr>
            <w:tcW w:w="723" w:type="dxa"/>
            <w:tcBorders>
              <w:top w:val="single" w:sz="18" w:space="0" w:color="000000"/>
            </w:tcBorders>
          </w:tcPr>
          <w:p>
            <w:pPr>
              <w:pStyle w:val="TableParagraph"/>
              <w:spacing w:line="222" w:lineRule="exact"/>
              <w:ind w:left="118"/>
              <w:rPr>
                <w:sz w:val="24"/>
              </w:rPr>
            </w:pPr>
            <w:r>
              <w:rPr>
                <w:spacing w:val="-10"/>
                <w:sz w:val="24"/>
              </w:rPr>
              <w:t>2</w:t>
            </w:r>
          </w:p>
          <w:p>
            <w:pPr>
              <w:pStyle w:val="TableParagraph"/>
              <w:spacing w:before="41"/>
              <w:ind w:left="118"/>
              <w:rPr>
                <w:sz w:val="24"/>
              </w:rPr>
            </w:pPr>
            <w:r>
              <w:rPr>
                <w:spacing w:val="-10"/>
                <w:sz w:val="24"/>
              </w:rPr>
              <w:t>2</w:t>
            </w:r>
          </w:p>
          <w:p>
            <w:pPr>
              <w:pStyle w:val="TableParagraph"/>
              <w:ind w:left="118"/>
              <w:rPr>
                <w:sz w:val="24"/>
              </w:rPr>
            </w:pPr>
            <w:r>
              <w:rPr>
                <w:spacing w:val="-10"/>
                <w:sz w:val="24"/>
              </w:rPr>
              <w:t>1</w:t>
            </w:r>
          </w:p>
          <w:p>
            <w:pPr>
              <w:pStyle w:val="TableParagraph"/>
              <w:ind w:left="118"/>
              <w:rPr>
                <w:sz w:val="24"/>
              </w:rPr>
            </w:pPr>
            <w:r>
              <w:rPr>
                <w:spacing w:val="-10"/>
                <w:sz w:val="24"/>
              </w:rPr>
              <w:t>2</w:t>
            </w:r>
          </w:p>
          <w:p>
            <w:pPr>
              <w:pStyle w:val="TableParagraph"/>
              <w:ind w:left="118"/>
              <w:rPr>
                <w:sz w:val="24"/>
              </w:rPr>
            </w:pPr>
            <w:r>
              <w:rPr>
                <w:spacing w:val="-10"/>
                <w:sz w:val="24"/>
              </w:rPr>
              <w:t>1</w:t>
            </w:r>
          </w:p>
          <w:p>
            <w:pPr>
              <w:pStyle w:val="TableParagraph"/>
              <w:ind w:left="118"/>
              <w:rPr>
                <w:sz w:val="24"/>
              </w:rPr>
            </w:pPr>
            <w:r>
              <w:rPr>
                <w:spacing w:val="-10"/>
                <w:sz w:val="24"/>
              </w:rPr>
              <w:t>1</w:t>
            </w:r>
          </w:p>
        </w:tc>
        <w:tc>
          <w:tcPr>
            <w:tcW w:w="677" w:type="dxa"/>
            <w:tcBorders>
              <w:top w:val="single" w:sz="18" w:space="0" w:color="000000"/>
            </w:tcBorders>
          </w:tcPr>
          <w:p>
            <w:pPr>
              <w:pStyle w:val="TableParagraph"/>
              <w:spacing w:line="222" w:lineRule="exact"/>
              <w:ind w:left="122"/>
              <w:rPr>
                <w:sz w:val="24"/>
              </w:rPr>
            </w:pPr>
            <w:r>
              <w:rPr>
                <w:spacing w:val="-10"/>
                <w:sz w:val="24"/>
              </w:rPr>
              <w:t>2</w:t>
            </w:r>
          </w:p>
          <w:p>
            <w:pPr>
              <w:pStyle w:val="TableParagraph"/>
              <w:spacing w:before="41"/>
              <w:ind w:left="122"/>
              <w:rPr>
                <w:sz w:val="24"/>
              </w:rPr>
            </w:pPr>
            <w:r>
              <w:rPr>
                <w:spacing w:val="-10"/>
                <w:sz w:val="24"/>
              </w:rPr>
              <w:t>2</w:t>
            </w:r>
          </w:p>
          <w:p>
            <w:pPr>
              <w:pStyle w:val="TableParagraph"/>
              <w:ind w:left="122"/>
              <w:rPr>
                <w:sz w:val="24"/>
              </w:rPr>
            </w:pPr>
            <w:r>
              <w:rPr>
                <w:spacing w:val="-10"/>
                <w:sz w:val="24"/>
              </w:rPr>
              <w:t>1</w:t>
            </w:r>
          </w:p>
          <w:p>
            <w:pPr>
              <w:pStyle w:val="TableParagraph"/>
              <w:ind w:left="122"/>
              <w:rPr>
                <w:sz w:val="24"/>
              </w:rPr>
            </w:pPr>
            <w:r>
              <w:rPr>
                <w:spacing w:val="-10"/>
                <w:sz w:val="24"/>
              </w:rPr>
              <w:t>3</w:t>
            </w:r>
          </w:p>
          <w:p>
            <w:pPr>
              <w:pStyle w:val="TableParagraph"/>
              <w:ind w:left="122"/>
              <w:rPr>
                <w:sz w:val="24"/>
              </w:rPr>
            </w:pPr>
            <w:r>
              <w:rPr>
                <w:spacing w:val="-10"/>
                <w:sz w:val="24"/>
              </w:rPr>
              <w:t>1</w:t>
            </w:r>
          </w:p>
          <w:p>
            <w:pPr>
              <w:pStyle w:val="TableParagraph"/>
              <w:ind w:left="122"/>
              <w:rPr>
                <w:sz w:val="24"/>
              </w:rPr>
            </w:pPr>
            <w:r>
              <w:rPr>
                <w:spacing w:val="-10"/>
                <w:sz w:val="24"/>
              </w:rPr>
              <w:t>3</w:t>
            </w:r>
          </w:p>
        </w:tc>
        <w:tc>
          <w:tcPr>
            <w:tcW w:w="1034" w:type="dxa"/>
            <w:tcBorders>
              <w:top w:val="single" w:sz="18" w:space="0" w:color="000000"/>
            </w:tcBorders>
          </w:tcPr>
          <w:p>
            <w:pPr>
              <w:pStyle w:val="TableParagraph"/>
              <w:spacing w:line="222" w:lineRule="exact"/>
              <w:ind w:left="108"/>
              <w:rPr>
                <w:sz w:val="24"/>
              </w:rPr>
            </w:pPr>
            <w:r>
              <w:rPr>
                <w:spacing w:val="-10"/>
                <w:sz w:val="24"/>
              </w:rPr>
              <w:t>2</w:t>
            </w:r>
          </w:p>
          <w:p>
            <w:pPr>
              <w:pStyle w:val="TableParagraph"/>
              <w:spacing w:before="41"/>
              <w:ind w:left="108"/>
              <w:rPr>
                <w:sz w:val="24"/>
              </w:rPr>
            </w:pPr>
            <w:r>
              <w:rPr>
                <w:spacing w:val="-10"/>
                <w:sz w:val="24"/>
              </w:rPr>
              <w:t>2</w:t>
            </w:r>
          </w:p>
          <w:p>
            <w:pPr>
              <w:pStyle w:val="TableParagraph"/>
              <w:ind w:left="108"/>
              <w:rPr>
                <w:sz w:val="24"/>
              </w:rPr>
            </w:pPr>
            <w:r>
              <w:rPr>
                <w:spacing w:val="-10"/>
                <w:sz w:val="24"/>
              </w:rPr>
              <w:t>1</w:t>
            </w:r>
          </w:p>
          <w:p>
            <w:pPr>
              <w:pStyle w:val="TableParagraph"/>
              <w:ind w:left="108"/>
              <w:rPr>
                <w:sz w:val="24"/>
              </w:rPr>
            </w:pPr>
            <w:r>
              <w:rPr>
                <w:spacing w:val="-10"/>
                <w:sz w:val="24"/>
              </w:rPr>
              <w:t>3</w:t>
            </w:r>
          </w:p>
          <w:p>
            <w:pPr>
              <w:pStyle w:val="TableParagraph"/>
              <w:ind w:left="108"/>
              <w:rPr>
                <w:sz w:val="24"/>
              </w:rPr>
            </w:pPr>
            <w:r>
              <w:rPr>
                <w:spacing w:val="-10"/>
                <w:sz w:val="24"/>
              </w:rPr>
              <w:t>1</w:t>
            </w:r>
          </w:p>
          <w:p>
            <w:pPr>
              <w:pStyle w:val="TableParagraph"/>
              <w:ind w:left="108"/>
              <w:rPr>
                <w:sz w:val="24"/>
              </w:rPr>
            </w:pPr>
            <w:r>
              <w:rPr>
                <w:spacing w:val="-10"/>
                <w:sz w:val="24"/>
              </w:rPr>
              <w:t>3</w:t>
            </w:r>
          </w:p>
        </w:tc>
        <w:tc>
          <w:tcPr>
            <w:tcW w:w="779" w:type="dxa"/>
            <w:tcBorders>
              <w:top w:val="single" w:sz="18" w:space="0" w:color="000000"/>
            </w:tcBorders>
          </w:tcPr>
          <w:p>
            <w:pPr>
              <w:pStyle w:val="TableParagraph"/>
              <w:spacing w:line="222" w:lineRule="exact"/>
              <w:ind w:left="103"/>
              <w:rPr>
                <w:sz w:val="24"/>
              </w:rPr>
            </w:pPr>
            <w:r>
              <w:rPr>
                <w:spacing w:val="-10"/>
                <w:sz w:val="24"/>
              </w:rPr>
              <w:t>2</w:t>
            </w:r>
          </w:p>
          <w:p>
            <w:pPr>
              <w:pStyle w:val="TableParagraph"/>
              <w:spacing w:before="41"/>
              <w:ind w:left="103"/>
              <w:rPr>
                <w:sz w:val="24"/>
              </w:rPr>
            </w:pPr>
            <w:r>
              <w:rPr>
                <w:spacing w:val="-10"/>
                <w:sz w:val="24"/>
              </w:rPr>
              <w:t>2</w:t>
            </w:r>
          </w:p>
          <w:p>
            <w:pPr>
              <w:pStyle w:val="TableParagraph"/>
              <w:ind w:left="103"/>
              <w:rPr>
                <w:sz w:val="24"/>
              </w:rPr>
            </w:pPr>
            <w:r>
              <w:rPr>
                <w:spacing w:val="-10"/>
                <w:sz w:val="24"/>
              </w:rPr>
              <w:t>1</w:t>
            </w:r>
          </w:p>
          <w:p>
            <w:pPr>
              <w:pStyle w:val="TableParagraph"/>
              <w:ind w:left="103"/>
              <w:rPr>
                <w:sz w:val="24"/>
              </w:rPr>
            </w:pPr>
            <w:r>
              <w:rPr>
                <w:spacing w:val="-10"/>
                <w:sz w:val="24"/>
              </w:rPr>
              <w:t>2</w:t>
            </w:r>
          </w:p>
          <w:p>
            <w:pPr>
              <w:pStyle w:val="TableParagraph"/>
              <w:ind w:left="103"/>
              <w:rPr>
                <w:sz w:val="24"/>
              </w:rPr>
            </w:pPr>
            <w:r>
              <w:rPr>
                <w:spacing w:val="-10"/>
                <w:sz w:val="24"/>
              </w:rPr>
              <w:t>1</w:t>
            </w:r>
          </w:p>
          <w:p>
            <w:pPr>
              <w:pStyle w:val="TableParagraph"/>
              <w:ind w:left="103"/>
              <w:rPr>
                <w:sz w:val="24"/>
              </w:rPr>
            </w:pPr>
            <w:r>
              <w:rPr>
                <w:spacing w:val="-10"/>
                <w:sz w:val="24"/>
              </w:rPr>
              <w:t>1</w:t>
            </w:r>
          </w:p>
        </w:tc>
        <w:tc>
          <w:tcPr>
            <w:tcW w:w="1099" w:type="dxa"/>
            <w:tcBorders>
              <w:top w:val="single" w:sz="18" w:space="0" w:color="000000"/>
            </w:tcBorders>
          </w:tcPr>
          <w:p>
            <w:pPr>
              <w:pStyle w:val="TableParagraph"/>
              <w:spacing w:line="222" w:lineRule="exact"/>
              <w:ind w:left="105"/>
              <w:rPr>
                <w:sz w:val="24"/>
              </w:rPr>
            </w:pPr>
            <w:r>
              <w:rPr>
                <w:spacing w:val="-10"/>
                <w:sz w:val="24"/>
              </w:rPr>
              <w:t>2</w:t>
            </w:r>
          </w:p>
          <w:p>
            <w:pPr>
              <w:pStyle w:val="TableParagraph"/>
              <w:spacing w:before="41"/>
              <w:ind w:left="105"/>
              <w:rPr>
                <w:sz w:val="24"/>
              </w:rPr>
            </w:pPr>
            <w:r>
              <w:rPr>
                <w:spacing w:val="-10"/>
                <w:sz w:val="24"/>
              </w:rPr>
              <w:t>2</w:t>
            </w:r>
          </w:p>
          <w:p>
            <w:pPr>
              <w:pStyle w:val="TableParagraph"/>
              <w:ind w:left="105"/>
              <w:rPr>
                <w:sz w:val="24"/>
              </w:rPr>
            </w:pPr>
            <w:r>
              <w:rPr>
                <w:spacing w:val="-10"/>
                <w:sz w:val="24"/>
              </w:rPr>
              <w:t>1</w:t>
            </w:r>
          </w:p>
          <w:p>
            <w:pPr>
              <w:pStyle w:val="TableParagraph"/>
              <w:ind w:left="105"/>
              <w:rPr>
                <w:sz w:val="24"/>
              </w:rPr>
            </w:pPr>
            <w:r>
              <w:rPr>
                <w:spacing w:val="-10"/>
                <w:sz w:val="24"/>
              </w:rPr>
              <w:t>2</w:t>
            </w:r>
          </w:p>
          <w:p>
            <w:pPr>
              <w:pStyle w:val="TableParagraph"/>
              <w:ind w:left="105"/>
              <w:rPr>
                <w:sz w:val="24"/>
              </w:rPr>
            </w:pPr>
            <w:r>
              <w:rPr>
                <w:spacing w:val="-10"/>
                <w:sz w:val="24"/>
              </w:rPr>
              <w:t>1</w:t>
            </w:r>
          </w:p>
          <w:p>
            <w:pPr>
              <w:pStyle w:val="TableParagraph"/>
              <w:ind w:left="105"/>
              <w:rPr>
                <w:sz w:val="24"/>
              </w:rPr>
            </w:pPr>
            <w:r>
              <w:rPr>
                <w:spacing w:val="-10"/>
                <w:sz w:val="24"/>
              </w:rPr>
              <w:t>3</w:t>
            </w:r>
          </w:p>
        </w:tc>
        <w:tc>
          <w:tcPr>
            <w:tcW w:w="823" w:type="dxa"/>
            <w:tcBorders>
              <w:top w:val="single" w:sz="18" w:space="0" w:color="000000"/>
            </w:tcBorders>
          </w:tcPr>
          <w:p>
            <w:pPr>
              <w:pStyle w:val="TableParagraph"/>
              <w:spacing w:line="222" w:lineRule="exact"/>
              <w:ind w:left="103"/>
              <w:rPr>
                <w:sz w:val="24"/>
              </w:rPr>
            </w:pPr>
            <w:r>
              <w:rPr>
                <w:spacing w:val="-10"/>
                <w:sz w:val="24"/>
              </w:rPr>
              <w:t>2</w:t>
            </w:r>
          </w:p>
          <w:p>
            <w:pPr>
              <w:pStyle w:val="TableParagraph"/>
              <w:spacing w:before="41"/>
              <w:ind w:left="103"/>
              <w:rPr>
                <w:sz w:val="24"/>
              </w:rPr>
            </w:pPr>
            <w:r>
              <w:rPr>
                <w:spacing w:val="-10"/>
                <w:sz w:val="24"/>
              </w:rPr>
              <w:t>2</w:t>
            </w:r>
          </w:p>
          <w:p>
            <w:pPr>
              <w:pStyle w:val="TableParagraph"/>
              <w:ind w:left="103"/>
              <w:rPr>
                <w:sz w:val="24"/>
              </w:rPr>
            </w:pPr>
            <w:r>
              <w:rPr>
                <w:spacing w:val="-10"/>
                <w:sz w:val="24"/>
              </w:rPr>
              <w:t>1</w:t>
            </w:r>
          </w:p>
          <w:p>
            <w:pPr>
              <w:pStyle w:val="TableParagraph"/>
              <w:ind w:left="103"/>
              <w:rPr>
                <w:sz w:val="24"/>
              </w:rPr>
            </w:pPr>
            <w:r>
              <w:rPr>
                <w:spacing w:val="-10"/>
                <w:sz w:val="24"/>
              </w:rPr>
              <w:t>2</w:t>
            </w:r>
          </w:p>
          <w:p>
            <w:pPr>
              <w:pStyle w:val="TableParagraph"/>
              <w:ind w:left="103"/>
              <w:rPr>
                <w:sz w:val="24"/>
              </w:rPr>
            </w:pPr>
            <w:r>
              <w:rPr>
                <w:spacing w:val="-10"/>
                <w:sz w:val="24"/>
              </w:rPr>
              <w:t>1</w:t>
            </w:r>
          </w:p>
          <w:p>
            <w:pPr>
              <w:pStyle w:val="TableParagraph"/>
              <w:ind w:left="103"/>
              <w:rPr>
                <w:sz w:val="24"/>
              </w:rPr>
            </w:pPr>
            <w:r>
              <w:rPr>
                <w:spacing w:val="-10"/>
                <w:sz w:val="24"/>
              </w:rPr>
              <w:t>1</w:t>
            </w:r>
          </w:p>
        </w:tc>
        <w:tc>
          <w:tcPr>
            <w:tcW w:w="785" w:type="dxa"/>
            <w:tcBorders>
              <w:top w:val="single" w:sz="18" w:space="0" w:color="000000"/>
            </w:tcBorders>
          </w:tcPr>
          <w:p>
            <w:pPr>
              <w:pStyle w:val="TableParagraph"/>
              <w:spacing w:line="222" w:lineRule="exact"/>
              <w:ind w:left="106"/>
              <w:rPr>
                <w:sz w:val="24"/>
              </w:rPr>
            </w:pPr>
            <w:r>
              <w:rPr>
                <w:spacing w:val="-5"/>
                <w:sz w:val="24"/>
              </w:rPr>
              <w:t>22</w:t>
            </w:r>
          </w:p>
          <w:p>
            <w:pPr>
              <w:pStyle w:val="TableParagraph"/>
              <w:spacing w:before="41"/>
              <w:ind w:left="106"/>
              <w:rPr>
                <w:sz w:val="24"/>
              </w:rPr>
            </w:pPr>
            <w:r>
              <w:rPr>
                <w:spacing w:val="-5"/>
                <w:sz w:val="24"/>
              </w:rPr>
              <w:t>17</w:t>
            </w:r>
          </w:p>
          <w:p>
            <w:pPr>
              <w:pStyle w:val="TableParagraph"/>
              <w:ind w:left="106"/>
              <w:rPr>
                <w:sz w:val="24"/>
              </w:rPr>
            </w:pPr>
            <w:r>
              <w:rPr>
                <w:spacing w:val="-10"/>
                <w:sz w:val="24"/>
              </w:rPr>
              <w:t>9</w:t>
            </w:r>
          </w:p>
          <w:p>
            <w:pPr>
              <w:pStyle w:val="TableParagraph"/>
              <w:ind w:left="106"/>
              <w:rPr>
                <w:sz w:val="24"/>
              </w:rPr>
            </w:pPr>
            <w:r>
              <w:rPr>
                <w:spacing w:val="-5"/>
                <w:sz w:val="24"/>
              </w:rPr>
              <w:t>24</w:t>
            </w:r>
          </w:p>
          <w:p>
            <w:pPr>
              <w:pStyle w:val="TableParagraph"/>
              <w:ind w:left="106"/>
              <w:rPr>
                <w:sz w:val="24"/>
              </w:rPr>
            </w:pPr>
            <w:r>
              <w:rPr>
                <w:spacing w:val="-5"/>
                <w:sz w:val="24"/>
              </w:rPr>
              <w:t>10</w:t>
            </w:r>
          </w:p>
          <w:p>
            <w:pPr>
              <w:pStyle w:val="TableParagraph"/>
              <w:ind w:left="106"/>
              <w:rPr>
                <w:sz w:val="24"/>
              </w:rPr>
            </w:pPr>
            <w:r>
              <w:rPr>
                <w:spacing w:val="-5"/>
                <w:sz w:val="24"/>
              </w:rPr>
              <w:t>22</w:t>
            </w:r>
          </w:p>
        </w:tc>
        <w:tc>
          <w:tcPr>
            <w:tcW w:w="846" w:type="dxa"/>
            <w:tcBorders>
              <w:top w:val="single" w:sz="18" w:space="0" w:color="000000"/>
            </w:tcBorders>
          </w:tcPr>
          <w:p>
            <w:pPr>
              <w:pStyle w:val="TableParagraph"/>
              <w:rPr>
                <w:sz w:val="24"/>
              </w:rPr>
            </w:pPr>
          </w:p>
        </w:tc>
      </w:tr>
      <w:tr>
        <w:trPr>
          <w:trHeight w:val="584" w:hRule="atLeast"/>
        </w:trPr>
        <w:tc>
          <w:tcPr>
            <w:tcW w:w="608" w:type="dxa"/>
          </w:tcPr>
          <w:p>
            <w:pPr>
              <w:pStyle w:val="TableParagraph"/>
              <w:rPr>
                <w:sz w:val="24"/>
              </w:rPr>
            </w:pPr>
          </w:p>
        </w:tc>
        <w:tc>
          <w:tcPr>
            <w:tcW w:w="1762" w:type="dxa"/>
          </w:tcPr>
          <w:p>
            <w:pPr>
              <w:pStyle w:val="TableParagraph"/>
              <w:spacing w:before="125"/>
              <w:ind w:left="26"/>
              <w:rPr>
                <w:b/>
                <w:sz w:val="24"/>
              </w:rPr>
            </w:pPr>
            <w:r>
              <w:rPr>
                <w:b/>
                <w:spacing w:val="-2"/>
                <w:sz w:val="24"/>
              </w:rPr>
              <w:t>SUB-TOTAL</w:t>
            </w:r>
          </w:p>
        </w:tc>
        <w:tc>
          <w:tcPr>
            <w:tcW w:w="883" w:type="dxa"/>
          </w:tcPr>
          <w:p>
            <w:pPr>
              <w:pStyle w:val="TableParagraph"/>
              <w:spacing w:before="125"/>
              <w:ind w:left="108"/>
              <w:rPr>
                <w:b/>
                <w:sz w:val="24"/>
              </w:rPr>
            </w:pPr>
            <w:r>
              <w:rPr>
                <w:b/>
                <w:spacing w:val="-5"/>
                <w:sz w:val="24"/>
              </w:rPr>
              <w:t>42</w:t>
            </w:r>
          </w:p>
        </w:tc>
        <w:tc>
          <w:tcPr>
            <w:tcW w:w="723" w:type="dxa"/>
          </w:tcPr>
          <w:p>
            <w:pPr>
              <w:pStyle w:val="TableParagraph"/>
              <w:spacing w:before="125"/>
              <w:ind w:left="118"/>
              <w:rPr>
                <w:b/>
                <w:sz w:val="24"/>
              </w:rPr>
            </w:pPr>
            <w:r>
              <w:rPr>
                <w:b/>
                <w:spacing w:val="-10"/>
                <w:sz w:val="24"/>
              </w:rPr>
              <w:t>9</w:t>
            </w:r>
          </w:p>
        </w:tc>
        <w:tc>
          <w:tcPr>
            <w:tcW w:w="677" w:type="dxa"/>
          </w:tcPr>
          <w:p>
            <w:pPr>
              <w:pStyle w:val="TableParagraph"/>
              <w:spacing w:before="125"/>
              <w:ind w:left="122"/>
              <w:rPr>
                <w:b/>
                <w:sz w:val="24"/>
              </w:rPr>
            </w:pPr>
            <w:r>
              <w:rPr>
                <w:b/>
                <w:spacing w:val="-5"/>
                <w:sz w:val="24"/>
              </w:rPr>
              <w:t>12</w:t>
            </w:r>
          </w:p>
        </w:tc>
        <w:tc>
          <w:tcPr>
            <w:tcW w:w="1034" w:type="dxa"/>
          </w:tcPr>
          <w:p>
            <w:pPr>
              <w:pStyle w:val="TableParagraph"/>
              <w:spacing w:before="125"/>
              <w:ind w:left="108"/>
              <w:rPr>
                <w:b/>
                <w:sz w:val="24"/>
              </w:rPr>
            </w:pPr>
            <w:r>
              <w:rPr>
                <w:b/>
                <w:spacing w:val="-5"/>
                <w:sz w:val="24"/>
              </w:rPr>
              <w:t>12</w:t>
            </w:r>
          </w:p>
        </w:tc>
        <w:tc>
          <w:tcPr>
            <w:tcW w:w="779" w:type="dxa"/>
          </w:tcPr>
          <w:p>
            <w:pPr>
              <w:pStyle w:val="TableParagraph"/>
              <w:spacing w:before="125"/>
              <w:ind w:left="103"/>
              <w:rPr>
                <w:b/>
                <w:sz w:val="24"/>
              </w:rPr>
            </w:pPr>
            <w:r>
              <w:rPr>
                <w:b/>
                <w:spacing w:val="-10"/>
                <w:sz w:val="24"/>
              </w:rPr>
              <w:t>9</w:t>
            </w:r>
          </w:p>
        </w:tc>
        <w:tc>
          <w:tcPr>
            <w:tcW w:w="1099" w:type="dxa"/>
          </w:tcPr>
          <w:p>
            <w:pPr>
              <w:pStyle w:val="TableParagraph"/>
              <w:spacing w:before="125"/>
              <w:ind w:left="105"/>
              <w:rPr>
                <w:b/>
                <w:sz w:val="24"/>
              </w:rPr>
            </w:pPr>
            <w:r>
              <w:rPr>
                <w:b/>
                <w:spacing w:val="-5"/>
                <w:sz w:val="24"/>
              </w:rPr>
              <w:t>11</w:t>
            </w:r>
          </w:p>
        </w:tc>
        <w:tc>
          <w:tcPr>
            <w:tcW w:w="823" w:type="dxa"/>
          </w:tcPr>
          <w:p>
            <w:pPr>
              <w:pStyle w:val="TableParagraph"/>
              <w:spacing w:before="125"/>
              <w:ind w:left="103"/>
              <w:rPr>
                <w:b/>
                <w:sz w:val="24"/>
              </w:rPr>
            </w:pPr>
            <w:r>
              <w:rPr>
                <w:b/>
                <w:spacing w:val="-10"/>
                <w:sz w:val="24"/>
              </w:rPr>
              <w:t>9</w:t>
            </w:r>
          </w:p>
        </w:tc>
        <w:tc>
          <w:tcPr>
            <w:tcW w:w="785" w:type="dxa"/>
          </w:tcPr>
          <w:p>
            <w:pPr>
              <w:pStyle w:val="TableParagraph"/>
              <w:spacing w:before="125"/>
              <w:ind w:left="106"/>
              <w:rPr>
                <w:b/>
                <w:sz w:val="24"/>
              </w:rPr>
            </w:pPr>
            <w:r>
              <w:rPr>
                <w:b/>
                <w:spacing w:val="-5"/>
                <w:sz w:val="24"/>
              </w:rPr>
              <w:t>104</w:t>
            </w:r>
          </w:p>
        </w:tc>
        <w:tc>
          <w:tcPr>
            <w:tcW w:w="846" w:type="dxa"/>
          </w:tcPr>
          <w:p>
            <w:pPr>
              <w:pStyle w:val="TableParagraph"/>
              <w:rPr>
                <w:sz w:val="24"/>
              </w:rPr>
            </w:pPr>
          </w:p>
        </w:tc>
      </w:tr>
      <w:tr>
        <w:trPr>
          <w:trHeight w:val="476" w:hRule="atLeast"/>
        </w:trPr>
        <w:tc>
          <w:tcPr>
            <w:tcW w:w="608" w:type="dxa"/>
          </w:tcPr>
          <w:p>
            <w:pPr>
              <w:pStyle w:val="TableParagraph"/>
              <w:spacing w:before="172"/>
              <w:ind w:left="123"/>
              <w:rPr>
                <w:sz w:val="24"/>
              </w:rPr>
            </w:pPr>
            <w:r>
              <w:rPr>
                <w:spacing w:val="-5"/>
                <w:sz w:val="24"/>
              </w:rPr>
              <w:t>2.</w:t>
            </w:r>
          </w:p>
        </w:tc>
        <w:tc>
          <w:tcPr>
            <w:tcW w:w="1762" w:type="dxa"/>
          </w:tcPr>
          <w:p>
            <w:pPr>
              <w:pStyle w:val="TableParagraph"/>
              <w:spacing w:before="177"/>
              <w:ind w:left="26"/>
              <w:rPr>
                <w:b/>
                <w:sz w:val="24"/>
              </w:rPr>
            </w:pPr>
            <w:r>
              <w:rPr>
                <w:b/>
                <w:spacing w:val="-2"/>
                <w:sz w:val="24"/>
              </w:rPr>
              <w:t>Professionals</w:t>
            </w:r>
          </w:p>
        </w:tc>
        <w:tc>
          <w:tcPr>
            <w:tcW w:w="883" w:type="dxa"/>
          </w:tcPr>
          <w:p>
            <w:pPr>
              <w:pStyle w:val="TableParagraph"/>
              <w:rPr>
                <w:sz w:val="24"/>
              </w:rPr>
            </w:pPr>
          </w:p>
        </w:tc>
        <w:tc>
          <w:tcPr>
            <w:tcW w:w="723" w:type="dxa"/>
          </w:tcPr>
          <w:p>
            <w:pPr>
              <w:pStyle w:val="TableParagraph"/>
              <w:rPr>
                <w:sz w:val="24"/>
              </w:rPr>
            </w:pPr>
          </w:p>
        </w:tc>
        <w:tc>
          <w:tcPr>
            <w:tcW w:w="677" w:type="dxa"/>
          </w:tcPr>
          <w:p>
            <w:pPr>
              <w:pStyle w:val="TableParagraph"/>
              <w:rPr>
                <w:sz w:val="24"/>
              </w:rPr>
            </w:pPr>
          </w:p>
        </w:tc>
        <w:tc>
          <w:tcPr>
            <w:tcW w:w="1034" w:type="dxa"/>
          </w:tcPr>
          <w:p>
            <w:pPr>
              <w:pStyle w:val="TableParagraph"/>
              <w:rPr>
                <w:sz w:val="24"/>
              </w:rPr>
            </w:pPr>
          </w:p>
        </w:tc>
        <w:tc>
          <w:tcPr>
            <w:tcW w:w="779" w:type="dxa"/>
          </w:tcPr>
          <w:p>
            <w:pPr>
              <w:pStyle w:val="TableParagraph"/>
              <w:rPr>
                <w:sz w:val="24"/>
              </w:rPr>
            </w:pPr>
          </w:p>
        </w:tc>
        <w:tc>
          <w:tcPr>
            <w:tcW w:w="1099" w:type="dxa"/>
          </w:tcPr>
          <w:p>
            <w:pPr>
              <w:pStyle w:val="TableParagraph"/>
              <w:rPr>
                <w:sz w:val="24"/>
              </w:rPr>
            </w:pPr>
          </w:p>
        </w:tc>
        <w:tc>
          <w:tcPr>
            <w:tcW w:w="823" w:type="dxa"/>
          </w:tcPr>
          <w:p>
            <w:pPr>
              <w:pStyle w:val="TableParagraph"/>
              <w:rPr>
                <w:sz w:val="24"/>
              </w:rPr>
            </w:pPr>
          </w:p>
        </w:tc>
        <w:tc>
          <w:tcPr>
            <w:tcW w:w="785" w:type="dxa"/>
          </w:tcPr>
          <w:p>
            <w:pPr>
              <w:pStyle w:val="TableParagraph"/>
              <w:rPr>
                <w:sz w:val="24"/>
              </w:rPr>
            </w:pPr>
          </w:p>
        </w:tc>
        <w:tc>
          <w:tcPr>
            <w:tcW w:w="846" w:type="dxa"/>
          </w:tcPr>
          <w:p>
            <w:pPr>
              <w:pStyle w:val="TableParagraph"/>
              <w:rPr>
                <w:sz w:val="24"/>
              </w:rPr>
            </w:pPr>
          </w:p>
        </w:tc>
      </w:tr>
      <w:tr>
        <w:trPr>
          <w:trHeight w:val="4476" w:hRule="atLeast"/>
        </w:trPr>
        <w:tc>
          <w:tcPr>
            <w:tcW w:w="608" w:type="dxa"/>
          </w:tcPr>
          <w:p>
            <w:pPr>
              <w:pStyle w:val="TableParagraph"/>
              <w:rPr>
                <w:sz w:val="24"/>
              </w:rPr>
            </w:pPr>
          </w:p>
        </w:tc>
        <w:tc>
          <w:tcPr>
            <w:tcW w:w="1762" w:type="dxa"/>
          </w:tcPr>
          <w:p>
            <w:pPr>
              <w:pStyle w:val="TableParagraph"/>
              <w:spacing w:line="273" w:lineRule="auto" w:before="13"/>
              <w:ind w:left="26"/>
              <w:rPr>
                <w:sz w:val="24"/>
              </w:rPr>
            </w:pPr>
            <w:r>
              <w:rPr>
                <w:spacing w:val="-2"/>
                <w:sz w:val="24"/>
              </w:rPr>
              <w:t>Contractors Builders</w:t>
            </w:r>
          </w:p>
          <w:p>
            <w:pPr>
              <w:pStyle w:val="TableParagraph"/>
              <w:spacing w:line="237" w:lineRule="exact"/>
              <w:ind w:left="26"/>
              <w:rPr>
                <w:sz w:val="24"/>
              </w:rPr>
            </w:pPr>
            <w:r>
              <w:rPr>
                <w:sz w:val="24"/>
              </w:rPr>
              <w:t>Estate</w:t>
            </w:r>
            <w:r>
              <w:rPr>
                <w:spacing w:val="-1"/>
                <w:sz w:val="24"/>
              </w:rPr>
              <w:t> </w:t>
            </w:r>
            <w:r>
              <w:rPr>
                <w:spacing w:val="-2"/>
                <w:sz w:val="24"/>
              </w:rPr>
              <w:t>surveyor</w:t>
            </w:r>
          </w:p>
          <w:p>
            <w:pPr>
              <w:pStyle w:val="TableParagraph"/>
              <w:ind w:left="26"/>
              <w:rPr>
                <w:sz w:val="24"/>
              </w:rPr>
            </w:pPr>
            <w:r>
              <w:rPr>
                <w:spacing w:val="-2"/>
                <w:sz w:val="24"/>
              </w:rPr>
              <w:t>Management staff/Consultants Architects </w:t>
            </w:r>
            <w:r>
              <w:rPr>
                <w:sz w:val="24"/>
              </w:rPr>
              <w:t>Instrument Tech </w:t>
            </w:r>
            <w:r>
              <w:rPr>
                <w:spacing w:val="-2"/>
                <w:sz w:val="24"/>
              </w:rPr>
              <w:t>Instrument Engineers Electrical engineers Mechanical Engineers</w:t>
            </w:r>
          </w:p>
          <w:p>
            <w:pPr>
              <w:pStyle w:val="TableParagraph"/>
              <w:spacing w:line="270" w:lineRule="atLeast"/>
              <w:ind w:left="26" w:right="204"/>
              <w:rPr>
                <w:sz w:val="24"/>
              </w:rPr>
            </w:pPr>
            <w:r>
              <w:rPr>
                <w:sz w:val="24"/>
              </w:rPr>
              <w:t>Land</w:t>
            </w:r>
            <w:r>
              <w:rPr>
                <w:spacing w:val="-15"/>
                <w:sz w:val="24"/>
              </w:rPr>
              <w:t> </w:t>
            </w:r>
            <w:r>
              <w:rPr>
                <w:sz w:val="24"/>
              </w:rPr>
              <w:t>Surveyors </w:t>
            </w:r>
            <w:r>
              <w:rPr>
                <w:spacing w:val="-2"/>
                <w:sz w:val="24"/>
              </w:rPr>
              <w:t>Quantity Surveyors</w:t>
            </w:r>
          </w:p>
        </w:tc>
        <w:tc>
          <w:tcPr>
            <w:tcW w:w="883" w:type="dxa"/>
          </w:tcPr>
          <w:p>
            <w:pPr>
              <w:pStyle w:val="TableParagraph"/>
              <w:spacing w:before="13"/>
              <w:ind w:left="108"/>
              <w:rPr>
                <w:sz w:val="24"/>
              </w:rPr>
            </w:pPr>
            <w:r>
              <w:rPr>
                <w:spacing w:val="-5"/>
                <w:sz w:val="24"/>
              </w:rPr>
              <w:t>151</w:t>
            </w:r>
          </w:p>
          <w:p>
            <w:pPr>
              <w:pStyle w:val="TableParagraph"/>
              <w:spacing w:before="38"/>
              <w:ind w:left="108"/>
              <w:rPr>
                <w:sz w:val="24"/>
              </w:rPr>
            </w:pPr>
            <w:r>
              <w:rPr>
                <w:spacing w:val="-10"/>
                <w:sz w:val="24"/>
              </w:rPr>
              <w:t>4</w:t>
            </w:r>
          </w:p>
          <w:p>
            <w:pPr>
              <w:pStyle w:val="TableParagraph"/>
              <w:ind w:left="108"/>
              <w:rPr>
                <w:sz w:val="24"/>
              </w:rPr>
            </w:pPr>
            <w:r>
              <w:rPr>
                <w:spacing w:val="-10"/>
                <w:sz w:val="24"/>
              </w:rPr>
              <w:t>5</w:t>
            </w:r>
          </w:p>
          <w:p>
            <w:pPr>
              <w:pStyle w:val="TableParagraph"/>
              <w:rPr>
                <w:b/>
                <w:sz w:val="24"/>
              </w:rPr>
            </w:pPr>
          </w:p>
          <w:p>
            <w:pPr>
              <w:pStyle w:val="TableParagraph"/>
              <w:ind w:left="108"/>
              <w:rPr>
                <w:sz w:val="24"/>
              </w:rPr>
            </w:pPr>
            <w:r>
              <w:rPr>
                <w:spacing w:val="-5"/>
                <w:sz w:val="24"/>
              </w:rPr>
              <w:t>98</w:t>
            </w:r>
          </w:p>
          <w:p>
            <w:pPr>
              <w:pStyle w:val="TableParagraph"/>
              <w:ind w:left="108"/>
              <w:rPr>
                <w:sz w:val="24"/>
              </w:rPr>
            </w:pPr>
            <w:r>
              <w:rPr>
                <w:spacing w:val="-5"/>
                <w:sz w:val="24"/>
              </w:rPr>
              <w:t>10</w:t>
            </w:r>
          </w:p>
          <w:p>
            <w:pPr>
              <w:pStyle w:val="TableParagraph"/>
              <w:ind w:left="108"/>
              <w:rPr>
                <w:sz w:val="24"/>
              </w:rPr>
            </w:pPr>
            <w:r>
              <w:rPr>
                <w:spacing w:val="-5"/>
                <w:sz w:val="24"/>
              </w:rPr>
              <w:t>15</w:t>
            </w:r>
          </w:p>
          <w:p>
            <w:pPr>
              <w:pStyle w:val="TableParagraph"/>
              <w:rPr>
                <w:b/>
                <w:sz w:val="24"/>
              </w:rPr>
            </w:pPr>
          </w:p>
          <w:p>
            <w:pPr>
              <w:pStyle w:val="TableParagraph"/>
              <w:spacing w:before="1"/>
              <w:ind w:left="108"/>
              <w:rPr>
                <w:sz w:val="24"/>
              </w:rPr>
            </w:pPr>
            <w:r>
              <w:rPr>
                <w:spacing w:val="-5"/>
                <w:sz w:val="24"/>
              </w:rPr>
              <w:t>11</w:t>
            </w:r>
          </w:p>
          <w:p>
            <w:pPr>
              <w:pStyle w:val="TableParagraph"/>
              <w:spacing w:before="276"/>
              <w:ind w:left="108"/>
              <w:rPr>
                <w:sz w:val="24"/>
              </w:rPr>
            </w:pPr>
            <w:r>
              <w:rPr>
                <w:spacing w:val="-5"/>
                <w:sz w:val="24"/>
              </w:rPr>
              <w:t>15</w:t>
            </w:r>
          </w:p>
          <w:p>
            <w:pPr>
              <w:pStyle w:val="TableParagraph"/>
              <w:rPr>
                <w:b/>
                <w:sz w:val="24"/>
              </w:rPr>
            </w:pPr>
          </w:p>
          <w:p>
            <w:pPr>
              <w:pStyle w:val="TableParagraph"/>
              <w:ind w:left="108"/>
              <w:rPr>
                <w:sz w:val="24"/>
              </w:rPr>
            </w:pPr>
            <w:r>
              <w:rPr>
                <w:spacing w:val="-10"/>
                <w:sz w:val="24"/>
              </w:rPr>
              <w:t>7</w:t>
            </w:r>
          </w:p>
          <w:p>
            <w:pPr>
              <w:pStyle w:val="TableParagraph"/>
              <w:ind w:left="108"/>
              <w:rPr>
                <w:sz w:val="24"/>
              </w:rPr>
            </w:pPr>
            <w:r>
              <w:rPr>
                <w:spacing w:val="-10"/>
                <w:sz w:val="24"/>
              </w:rPr>
              <w:t>1</w:t>
            </w:r>
          </w:p>
          <w:p>
            <w:pPr>
              <w:pStyle w:val="TableParagraph"/>
              <w:rPr>
                <w:b/>
                <w:sz w:val="24"/>
              </w:rPr>
            </w:pPr>
          </w:p>
          <w:p>
            <w:pPr>
              <w:pStyle w:val="TableParagraph"/>
              <w:spacing w:line="265" w:lineRule="exact"/>
              <w:ind w:left="108"/>
              <w:rPr>
                <w:sz w:val="24"/>
              </w:rPr>
            </w:pPr>
            <w:r>
              <w:rPr>
                <w:spacing w:val="-10"/>
                <w:sz w:val="24"/>
              </w:rPr>
              <w:t>2</w:t>
            </w:r>
          </w:p>
        </w:tc>
        <w:tc>
          <w:tcPr>
            <w:tcW w:w="723" w:type="dxa"/>
          </w:tcPr>
          <w:p>
            <w:pPr>
              <w:pStyle w:val="TableParagraph"/>
              <w:spacing w:line="273" w:lineRule="auto" w:before="13"/>
              <w:ind w:left="118" w:right="475"/>
              <w:rPr>
                <w:sz w:val="24"/>
              </w:rPr>
            </w:pPr>
            <w:r>
              <w:rPr>
                <w:spacing w:val="-10"/>
                <w:sz w:val="24"/>
              </w:rPr>
              <w:t>- 1</w:t>
            </w:r>
          </w:p>
          <w:p>
            <w:pPr>
              <w:pStyle w:val="TableParagraph"/>
              <w:spacing w:line="237" w:lineRule="exact"/>
              <w:ind w:left="118"/>
              <w:rPr>
                <w:sz w:val="24"/>
              </w:rPr>
            </w:pPr>
            <w:r>
              <w:rPr>
                <w:spacing w:val="-10"/>
                <w:sz w:val="24"/>
              </w:rPr>
              <w:t>1</w:t>
            </w:r>
          </w:p>
          <w:p>
            <w:pPr>
              <w:pStyle w:val="TableParagraph"/>
              <w:rPr>
                <w:b/>
                <w:sz w:val="24"/>
              </w:rPr>
            </w:pPr>
          </w:p>
          <w:p>
            <w:pPr>
              <w:pStyle w:val="TableParagraph"/>
              <w:ind w:left="118" w:right="475"/>
              <w:rPr>
                <w:sz w:val="24"/>
              </w:rPr>
            </w:pPr>
            <w:r>
              <w:rPr>
                <w:spacing w:val="-10"/>
                <w:sz w:val="24"/>
              </w:rPr>
              <w:t>- 1</w:t>
            </w:r>
          </w:p>
          <w:p>
            <w:pPr>
              <w:pStyle w:val="TableParagraph"/>
              <w:ind w:left="118"/>
              <w:rPr>
                <w:sz w:val="24"/>
              </w:rPr>
            </w:pPr>
            <w:r>
              <w:rPr>
                <w:spacing w:val="-10"/>
                <w:sz w:val="24"/>
              </w:rPr>
              <w:t>1</w:t>
            </w:r>
          </w:p>
          <w:p>
            <w:pPr>
              <w:pStyle w:val="TableParagraph"/>
              <w:rPr>
                <w:b/>
                <w:sz w:val="24"/>
              </w:rPr>
            </w:pPr>
          </w:p>
          <w:p>
            <w:pPr>
              <w:pStyle w:val="TableParagraph"/>
              <w:ind w:left="118"/>
              <w:rPr>
                <w:sz w:val="24"/>
              </w:rPr>
            </w:pPr>
            <w:r>
              <w:rPr>
                <w:spacing w:val="-10"/>
                <w:sz w:val="24"/>
              </w:rPr>
              <w:t>1</w:t>
            </w:r>
          </w:p>
          <w:p>
            <w:pPr>
              <w:pStyle w:val="TableParagraph"/>
              <w:rPr>
                <w:b/>
                <w:sz w:val="24"/>
              </w:rPr>
            </w:pPr>
          </w:p>
          <w:p>
            <w:pPr>
              <w:pStyle w:val="TableParagraph"/>
              <w:ind w:left="118"/>
              <w:rPr>
                <w:sz w:val="24"/>
              </w:rPr>
            </w:pPr>
            <w:r>
              <w:rPr>
                <w:spacing w:val="-10"/>
                <w:sz w:val="24"/>
              </w:rPr>
              <w:t>2</w:t>
            </w:r>
          </w:p>
          <w:p>
            <w:pPr>
              <w:pStyle w:val="TableParagraph"/>
              <w:rPr>
                <w:b/>
                <w:sz w:val="24"/>
              </w:rPr>
            </w:pPr>
          </w:p>
          <w:p>
            <w:pPr>
              <w:pStyle w:val="TableParagraph"/>
              <w:spacing w:before="1"/>
              <w:ind w:left="118"/>
              <w:rPr>
                <w:sz w:val="24"/>
              </w:rPr>
            </w:pPr>
            <w:r>
              <w:rPr>
                <w:spacing w:val="-10"/>
                <w:sz w:val="24"/>
              </w:rPr>
              <w:t>2</w:t>
            </w:r>
          </w:p>
          <w:p>
            <w:pPr>
              <w:pStyle w:val="TableParagraph"/>
              <w:ind w:left="118"/>
              <w:rPr>
                <w:sz w:val="24"/>
              </w:rPr>
            </w:pPr>
            <w:r>
              <w:rPr>
                <w:spacing w:val="-10"/>
                <w:sz w:val="24"/>
              </w:rPr>
              <w:t>1</w:t>
            </w:r>
          </w:p>
          <w:p>
            <w:pPr>
              <w:pStyle w:val="TableParagraph"/>
              <w:spacing w:line="265" w:lineRule="exact" w:before="276"/>
              <w:ind w:left="118"/>
              <w:rPr>
                <w:sz w:val="24"/>
              </w:rPr>
            </w:pPr>
            <w:r>
              <w:rPr>
                <w:spacing w:val="-10"/>
                <w:sz w:val="24"/>
              </w:rPr>
              <w:t>1</w:t>
            </w:r>
          </w:p>
        </w:tc>
        <w:tc>
          <w:tcPr>
            <w:tcW w:w="677" w:type="dxa"/>
          </w:tcPr>
          <w:p>
            <w:pPr>
              <w:pStyle w:val="TableParagraph"/>
              <w:spacing w:line="273" w:lineRule="auto" w:before="13"/>
              <w:ind w:left="122" w:right="425"/>
              <w:rPr>
                <w:sz w:val="24"/>
              </w:rPr>
            </w:pPr>
            <w:r>
              <w:rPr>
                <w:spacing w:val="-10"/>
                <w:sz w:val="24"/>
              </w:rPr>
              <w:t>- 1</w:t>
            </w:r>
          </w:p>
          <w:p>
            <w:pPr>
              <w:pStyle w:val="TableParagraph"/>
              <w:spacing w:line="237" w:lineRule="exact"/>
              <w:ind w:left="122"/>
              <w:rPr>
                <w:sz w:val="24"/>
              </w:rPr>
            </w:pPr>
            <w:r>
              <w:rPr>
                <w:spacing w:val="-10"/>
                <w:sz w:val="24"/>
              </w:rPr>
              <w:t>2</w:t>
            </w:r>
          </w:p>
          <w:p>
            <w:pPr>
              <w:pStyle w:val="TableParagraph"/>
              <w:rPr>
                <w:b/>
                <w:sz w:val="24"/>
              </w:rPr>
            </w:pPr>
          </w:p>
          <w:p>
            <w:pPr>
              <w:pStyle w:val="TableParagraph"/>
              <w:ind w:left="122" w:right="425"/>
              <w:rPr>
                <w:sz w:val="24"/>
              </w:rPr>
            </w:pPr>
            <w:r>
              <w:rPr>
                <w:spacing w:val="-10"/>
                <w:sz w:val="24"/>
              </w:rPr>
              <w:t>- 2</w:t>
            </w:r>
          </w:p>
          <w:p>
            <w:pPr>
              <w:pStyle w:val="TableParagraph"/>
              <w:ind w:left="122"/>
              <w:rPr>
                <w:sz w:val="24"/>
              </w:rPr>
            </w:pPr>
            <w:r>
              <w:rPr>
                <w:spacing w:val="-10"/>
                <w:sz w:val="24"/>
              </w:rPr>
              <w:t>1</w:t>
            </w:r>
          </w:p>
          <w:p>
            <w:pPr>
              <w:pStyle w:val="TableParagraph"/>
              <w:rPr>
                <w:b/>
                <w:sz w:val="24"/>
              </w:rPr>
            </w:pPr>
          </w:p>
          <w:p>
            <w:pPr>
              <w:pStyle w:val="TableParagraph"/>
              <w:ind w:left="122"/>
              <w:rPr>
                <w:sz w:val="24"/>
              </w:rPr>
            </w:pPr>
            <w:r>
              <w:rPr>
                <w:spacing w:val="-10"/>
                <w:sz w:val="24"/>
              </w:rPr>
              <w:t>3</w:t>
            </w:r>
          </w:p>
          <w:p>
            <w:pPr>
              <w:pStyle w:val="TableParagraph"/>
              <w:rPr>
                <w:b/>
                <w:sz w:val="24"/>
              </w:rPr>
            </w:pPr>
          </w:p>
          <w:p>
            <w:pPr>
              <w:pStyle w:val="TableParagraph"/>
              <w:ind w:left="122"/>
              <w:rPr>
                <w:sz w:val="24"/>
              </w:rPr>
            </w:pPr>
            <w:r>
              <w:rPr>
                <w:spacing w:val="-10"/>
                <w:sz w:val="24"/>
              </w:rPr>
              <w:t>3</w:t>
            </w:r>
          </w:p>
          <w:p>
            <w:pPr>
              <w:pStyle w:val="TableParagraph"/>
              <w:rPr>
                <w:b/>
                <w:sz w:val="24"/>
              </w:rPr>
            </w:pPr>
          </w:p>
          <w:p>
            <w:pPr>
              <w:pStyle w:val="TableParagraph"/>
              <w:spacing w:before="1"/>
              <w:ind w:left="122"/>
              <w:rPr>
                <w:sz w:val="24"/>
              </w:rPr>
            </w:pPr>
            <w:r>
              <w:rPr>
                <w:spacing w:val="-10"/>
                <w:sz w:val="24"/>
              </w:rPr>
              <w:t>3</w:t>
            </w:r>
          </w:p>
          <w:p>
            <w:pPr>
              <w:pStyle w:val="TableParagraph"/>
              <w:ind w:left="122"/>
              <w:rPr>
                <w:sz w:val="24"/>
              </w:rPr>
            </w:pPr>
            <w:r>
              <w:rPr>
                <w:spacing w:val="-10"/>
                <w:sz w:val="24"/>
              </w:rPr>
              <w:t>1</w:t>
            </w:r>
          </w:p>
          <w:p>
            <w:pPr>
              <w:pStyle w:val="TableParagraph"/>
              <w:spacing w:line="265" w:lineRule="exact" w:before="276"/>
              <w:ind w:left="122"/>
              <w:rPr>
                <w:sz w:val="24"/>
              </w:rPr>
            </w:pPr>
            <w:r>
              <w:rPr>
                <w:spacing w:val="-10"/>
                <w:sz w:val="24"/>
              </w:rPr>
              <w:t>1</w:t>
            </w:r>
          </w:p>
        </w:tc>
        <w:tc>
          <w:tcPr>
            <w:tcW w:w="1034" w:type="dxa"/>
          </w:tcPr>
          <w:p>
            <w:pPr>
              <w:pStyle w:val="TableParagraph"/>
              <w:spacing w:line="273" w:lineRule="auto" w:before="13"/>
              <w:ind w:left="108" w:right="796"/>
              <w:rPr>
                <w:sz w:val="24"/>
              </w:rPr>
            </w:pPr>
            <w:r>
              <w:rPr>
                <w:spacing w:val="-10"/>
                <w:sz w:val="24"/>
              </w:rPr>
              <w:t>- 2</w:t>
            </w:r>
          </w:p>
          <w:p>
            <w:pPr>
              <w:pStyle w:val="TableParagraph"/>
              <w:spacing w:line="237" w:lineRule="exact"/>
              <w:ind w:left="108"/>
              <w:rPr>
                <w:sz w:val="24"/>
              </w:rPr>
            </w:pPr>
            <w:r>
              <w:rPr>
                <w:spacing w:val="-10"/>
                <w:sz w:val="24"/>
              </w:rPr>
              <w:t>2</w:t>
            </w:r>
          </w:p>
          <w:p>
            <w:pPr>
              <w:pStyle w:val="TableParagraph"/>
              <w:rPr>
                <w:b/>
                <w:sz w:val="24"/>
              </w:rPr>
            </w:pPr>
          </w:p>
          <w:p>
            <w:pPr>
              <w:pStyle w:val="TableParagraph"/>
              <w:ind w:left="108" w:right="796"/>
              <w:rPr>
                <w:sz w:val="24"/>
              </w:rPr>
            </w:pPr>
            <w:r>
              <w:rPr>
                <w:spacing w:val="-10"/>
                <w:sz w:val="24"/>
              </w:rPr>
              <w:t>- 2</w:t>
            </w:r>
          </w:p>
          <w:p>
            <w:pPr>
              <w:pStyle w:val="TableParagraph"/>
              <w:ind w:left="108"/>
              <w:rPr>
                <w:sz w:val="24"/>
              </w:rPr>
            </w:pPr>
            <w:r>
              <w:rPr>
                <w:spacing w:val="-10"/>
                <w:sz w:val="24"/>
              </w:rPr>
              <w:t>1</w:t>
            </w:r>
          </w:p>
          <w:p>
            <w:pPr>
              <w:pStyle w:val="TableParagraph"/>
              <w:rPr>
                <w:b/>
                <w:sz w:val="24"/>
              </w:rPr>
            </w:pPr>
          </w:p>
          <w:p>
            <w:pPr>
              <w:pStyle w:val="TableParagraph"/>
              <w:ind w:left="108"/>
              <w:rPr>
                <w:sz w:val="24"/>
              </w:rPr>
            </w:pPr>
            <w:r>
              <w:rPr>
                <w:spacing w:val="-10"/>
                <w:sz w:val="24"/>
              </w:rPr>
              <w:t>2</w:t>
            </w:r>
          </w:p>
          <w:p>
            <w:pPr>
              <w:pStyle w:val="TableParagraph"/>
              <w:rPr>
                <w:b/>
                <w:sz w:val="24"/>
              </w:rPr>
            </w:pPr>
          </w:p>
          <w:p>
            <w:pPr>
              <w:pStyle w:val="TableParagraph"/>
              <w:ind w:left="108"/>
              <w:rPr>
                <w:sz w:val="24"/>
              </w:rPr>
            </w:pPr>
            <w:r>
              <w:rPr>
                <w:spacing w:val="-10"/>
                <w:sz w:val="24"/>
              </w:rPr>
              <w:t>3</w:t>
            </w:r>
          </w:p>
          <w:p>
            <w:pPr>
              <w:pStyle w:val="TableParagraph"/>
              <w:rPr>
                <w:b/>
                <w:sz w:val="24"/>
              </w:rPr>
            </w:pPr>
          </w:p>
          <w:p>
            <w:pPr>
              <w:pStyle w:val="TableParagraph"/>
              <w:spacing w:before="1"/>
              <w:ind w:left="108"/>
              <w:rPr>
                <w:sz w:val="24"/>
              </w:rPr>
            </w:pPr>
            <w:r>
              <w:rPr>
                <w:spacing w:val="-10"/>
                <w:sz w:val="24"/>
              </w:rPr>
              <w:t>3</w:t>
            </w:r>
          </w:p>
          <w:p>
            <w:pPr>
              <w:pStyle w:val="TableParagraph"/>
              <w:ind w:left="108"/>
              <w:rPr>
                <w:sz w:val="24"/>
              </w:rPr>
            </w:pPr>
            <w:r>
              <w:rPr>
                <w:spacing w:val="-10"/>
                <w:sz w:val="24"/>
              </w:rPr>
              <w:t>1</w:t>
            </w:r>
          </w:p>
          <w:p>
            <w:pPr>
              <w:pStyle w:val="TableParagraph"/>
              <w:spacing w:line="265" w:lineRule="exact" w:before="276"/>
              <w:ind w:left="108"/>
              <w:rPr>
                <w:sz w:val="24"/>
              </w:rPr>
            </w:pPr>
            <w:r>
              <w:rPr>
                <w:spacing w:val="-10"/>
                <w:sz w:val="24"/>
              </w:rPr>
              <w:t>1</w:t>
            </w:r>
          </w:p>
        </w:tc>
        <w:tc>
          <w:tcPr>
            <w:tcW w:w="779" w:type="dxa"/>
          </w:tcPr>
          <w:p>
            <w:pPr>
              <w:pStyle w:val="TableParagraph"/>
              <w:spacing w:line="273" w:lineRule="auto" w:before="13"/>
              <w:ind w:left="103" w:right="546"/>
              <w:rPr>
                <w:sz w:val="24"/>
              </w:rPr>
            </w:pPr>
            <w:r>
              <w:rPr>
                <w:spacing w:val="-10"/>
                <w:sz w:val="24"/>
              </w:rPr>
              <w:t>- 1</w:t>
            </w:r>
          </w:p>
          <w:p>
            <w:pPr>
              <w:pStyle w:val="TableParagraph"/>
              <w:spacing w:line="237" w:lineRule="exact"/>
              <w:ind w:left="103"/>
              <w:rPr>
                <w:sz w:val="24"/>
              </w:rPr>
            </w:pPr>
            <w:r>
              <w:rPr>
                <w:spacing w:val="-10"/>
                <w:sz w:val="24"/>
              </w:rPr>
              <w:t>1</w:t>
            </w:r>
          </w:p>
          <w:p>
            <w:pPr>
              <w:pStyle w:val="TableParagraph"/>
              <w:rPr>
                <w:b/>
                <w:sz w:val="24"/>
              </w:rPr>
            </w:pPr>
          </w:p>
          <w:p>
            <w:pPr>
              <w:pStyle w:val="TableParagraph"/>
              <w:ind w:left="103" w:right="546"/>
              <w:rPr>
                <w:sz w:val="24"/>
              </w:rPr>
            </w:pPr>
            <w:r>
              <w:rPr>
                <w:spacing w:val="-10"/>
                <w:sz w:val="24"/>
              </w:rPr>
              <w:t>- 1</w:t>
            </w:r>
          </w:p>
          <w:p>
            <w:pPr>
              <w:pStyle w:val="TableParagraph"/>
              <w:ind w:left="103"/>
              <w:rPr>
                <w:sz w:val="24"/>
              </w:rPr>
            </w:pPr>
            <w:r>
              <w:rPr>
                <w:spacing w:val="-10"/>
                <w:sz w:val="24"/>
              </w:rPr>
              <w:t>1</w:t>
            </w:r>
          </w:p>
          <w:p>
            <w:pPr>
              <w:pStyle w:val="TableParagraph"/>
              <w:rPr>
                <w:b/>
                <w:sz w:val="24"/>
              </w:rPr>
            </w:pPr>
          </w:p>
          <w:p>
            <w:pPr>
              <w:pStyle w:val="TableParagraph"/>
              <w:ind w:left="103"/>
              <w:rPr>
                <w:sz w:val="24"/>
              </w:rPr>
            </w:pPr>
            <w:r>
              <w:rPr>
                <w:spacing w:val="-10"/>
                <w:sz w:val="24"/>
              </w:rPr>
              <w:t>1</w:t>
            </w:r>
          </w:p>
          <w:p>
            <w:pPr>
              <w:pStyle w:val="TableParagraph"/>
              <w:rPr>
                <w:b/>
                <w:sz w:val="24"/>
              </w:rPr>
            </w:pPr>
          </w:p>
          <w:p>
            <w:pPr>
              <w:pStyle w:val="TableParagraph"/>
              <w:ind w:left="103"/>
              <w:rPr>
                <w:sz w:val="24"/>
              </w:rPr>
            </w:pPr>
            <w:r>
              <w:rPr>
                <w:spacing w:val="-10"/>
                <w:sz w:val="24"/>
              </w:rPr>
              <w:t>2</w:t>
            </w:r>
          </w:p>
          <w:p>
            <w:pPr>
              <w:pStyle w:val="TableParagraph"/>
              <w:rPr>
                <w:b/>
                <w:sz w:val="24"/>
              </w:rPr>
            </w:pPr>
          </w:p>
          <w:p>
            <w:pPr>
              <w:pStyle w:val="TableParagraph"/>
              <w:spacing w:before="1"/>
              <w:ind w:left="103"/>
              <w:rPr>
                <w:sz w:val="24"/>
              </w:rPr>
            </w:pPr>
            <w:r>
              <w:rPr>
                <w:spacing w:val="-10"/>
                <w:sz w:val="24"/>
              </w:rPr>
              <w:t>2</w:t>
            </w:r>
          </w:p>
          <w:p>
            <w:pPr>
              <w:pStyle w:val="TableParagraph"/>
              <w:ind w:left="103"/>
              <w:rPr>
                <w:sz w:val="24"/>
              </w:rPr>
            </w:pPr>
            <w:r>
              <w:rPr>
                <w:spacing w:val="-10"/>
                <w:sz w:val="24"/>
              </w:rPr>
              <w:t>1</w:t>
            </w:r>
          </w:p>
          <w:p>
            <w:pPr>
              <w:pStyle w:val="TableParagraph"/>
              <w:spacing w:line="265" w:lineRule="exact" w:before="276"/>
              <w:ind w:left="103"/>
              <w:rPr>
                <w:sz w:val="24"/>
              </w:rPr>
            </w:pPr>
            <w:r>
              <w:rPr>
                <w:spacing w:val="-10"/>
                <w:sz w:val="24"/>
              </w:rPr>
              <w:t>1</w:t>
            </w:r>
          </w:p>
        </w:tc>
        <w:tc>
          <w:tcPr>
            <w:tcW w:w="1099" w:type="dxa"/>
          </w:tcPr>
          <w:p>
            <w:pPr>
              <w:pStyle w:val="TableParagraph"/>
              <w:spacing w:line="273" w:lineRule="auto" w:before="13"/>
              <w:ind w:left="105" w:right="864"/>
              <w:rPr>
                <w:sz w:val="24"/>
              </w:rPr>
            </w:pPr>
            <w:r>
              <w:rPr>
                <w:spacing w:val="-10"/>
                <w:sz w:val="24"/>
              </w:rPr>
              <w:t>- 1</w:t>
            </w:r>
          </w:p>
          <w:p>
            <w:pPr>
              <w:pStyle w:val="TableParagraph"/>
              <w:spacing w:line="237" w:lineRule="exact"/>
              <w:ind w:left="105"/>
              <w:rPr>
                <w:sz w:val="24"/>
              </w:rPr>
            </w:pPr>
            <w:r>
              <w:rPr>
                <w:spacing w:val="-10"/>
                <w:sz w:val="24"/>
              </w:rPr>
              <w:t>1</w:t>
            </w:r>
          </w:p>
          <w:p>
            <w:pPr>
              <w:pStyle w:val="TableParagraph"/>
              <w:rPr>
                <w:b/>
                <w:sz w:val="24"/>
              </w:rPr>
            </w:pPr>
          </w:p>
          <w:p>
            <w:pPr>
              <w:pStyle w:val="TableParagraph"/>
              <w:ind w:left="105" w:right="864"/>
              <w:rPr>
                <w:sz w:val="24"/>
              </w:rPr>
            </w:pPr>
            <w:r>
              <w:rPr>
                <w:spacing w:val="-10"/>
                <w:sz w:val="24"/>
              </w:rPr>
              <w:t>- 1</w:t>
            </w:r>
          </w:p>
          <w:p>
            <w:pPr>
              <w:pStyle w:val="TableParagraph"/>
              <w:ind w:left="105"/>
              <w:rPr>
                <w:sz w:val="24"/>
              </w:rPr>
            </w:pPr>
            <w:r>
              <w:rPr>
                <w:spacing w:val="-10"/>
                <w:sz w:val="24"/>
              </w:rPr>
              <w:t>1</w:t>
            </w:r>
          </w:p>
          <w:p>
            <w:pPr>
              <w:pStyle w:val="TableParagraph"/>
              <w:rPr>
                <w:b/>
                <w:sz w:val="24"/>
              </w:rPr>
            </w:pPr>
          </w:p>
          <w:p>
            <w:pPr>
              <w:pStyle w:val="TableParagraph"/>
              <w:ind w:left="105"/>
              <w:rPr>
                <w:sz w:val="24"/>
              </w:rPr>
            </w:pPr>
            <w:r>
              <w:rPr>
                <w:spacing w:val="-10"/>
                <w:sz w:val="24"/>
              </w:rPr>
              <w:t>1</w:t>
            </w:r>
          </w:p>
          <w:p>
            <w:pPr>
              <w:pStyle w:val="TableParagraph"/>
              <w:rPr>
                <w:b/>
                <w:sz w:val="24"/>
              </w:rPr>
            </w:pPr>
          </w:p>
          <w:p>
            <w:pPr>
              <w:pStyle w:val="TableParagraph"/>
              <w:ind w:left="105"/>
              <w:rPr>
                <w:sz w:val="24"/>
              </w:rPr>
            </w:pPr>
            <w:r>
              <w:rPr>
                <w:spacing w:val="-10"/>
                <w:sz w:val="24"/>
              </w:rPr>
              <w:t>2</w:t>
            </w:r>
          </w:p>
          <w:p>
            <w:pPr>
              <w:pStyle w:val="TableParagraph"/>
              <w:rPr>
                <w:b/>
                <w:sz w:val="24"/>
              </w:rPr>
            </w:pPr>
          </w:p>
          <w:p>
            <w:pPr>
              <w:pStyle w:val="TableParagraph"/>
              <w:spacing w:before="1"/>
              <w:ind w:left="105"/>
              <w:rPr>
                <w:sz w:val="24"/>
              </w:rPr>
            </w:pPr>
            <w:r>
              <w:rPr>
                <w:spacing w:val="-10"/>
                <w:sz w:val="24"/>
              </w:rPr>
              <w:t>2</w:t>
            </w:r>
          </w:p>
          <w:p>
            <w:pPr>
              <w:pStyle w:val="TableParagraph"/>
              <w:ind w:left="105"/>
              <w:rPr>
                <w:sz w:val="24"/>
              </w:rPr>
            </w:pPr>
            <w:r>
              <w:rPr>
                <w:spacing w:val="-10"/>
                <w:sz w:val="24"/>
              </w:rPr>
              <w:t>1</w:t>
            </w:r>
          </w:p>
          <w:p>
            <w:pPr>
              <w:pStyle w:val="TableParagraph"/>
              <w:spacing w:line="265" w:lineRule="exact" w:before="276"/>
              <w:ind w:left="105"/>
              <w:rPr>
                <w:sz w:val="24"/>
              </w:rPr>
            </w:pPr>
            <w:r>
              <w:rPr>
                <w:spacing w:val="-10"/>
                <w:sz w:val="24"/>
              </w:rPr>
              <w:t>1</w:t>
            </w:r>
          </w:p>
        </w:tc>
        <w:tc>
          <w:tcPr>
            <w:tcW w:w="823" w:type="dxa"/>
          </w:tcPr>
          <w:p>
            <w:pPr>
              <w:pStyle w:val="TableParagraph"/>
              <w:spacing w:line="273" w:lineRule="auto" w:before="13"/>
              <w:ind w:left="103" w:right="590"/>
              <w:rPr>
                <w:sz w:val="24"/>
              </w:rPr>
            </w:pPr>
            <w:r>
              <w:rPr>
                <w:spacing w:val="-10"/>
                <w:sz w:val="24"/>
              </w:rPr>
              <w:t>- 1</w:t>
            </w:r>
          </w:p>
          <w:p>
            <w:pPr>
              <w:pStyle w:val="TableParagraph"/>
              <w:spacing w:line="237" w:lineRule="exact"/>
              <w:ind w:left="103"/>
              <w:rPr>
                <w:sz w:val="24"/>
              </w:rPr>
            </w:pPr>
            <w:r>
              <w:rPr>
                <w:spacing w:val="-10"/>
                <w:sz w:val="24"/>
              </w:rPr>
              <w:t>1</w:t>
            </w:r>
          </w:p>
          <w:p>
            <w:pPr>
              <w:pStyle w:val="TableParagraph"/>
              <w:rPr>
                <w:b/>
                <w:sz w:val="24"/>
              </w:rPr>
            </w:pPr>
          </w:p>
          <w:p>
            <w:pPr>
              <w:pStyle w:val="TableParagraph"/>
              <w:ind w:left="103" w:right="590"/>
              <w:rPr>
                <w:sz w:val="24"/>
              </w:rPr>
            </w:pPr>
            <w:r>
              <w:rPr>
                <w:spacing w:val="-10"/>
                <w:sz w:val="24"/>
              </w:rPr>
              <w:t>- 1</w:t>
            </w:r>
          </w:p>
          <w:p>
            <w:pPr>
              <w:pStyle w:val="TableParagraph"/>
              <w:ind w:left="103"/>
              <w:rPr>
                <w:sz w:val="24"/>
              </w:rPr>
            </w:pPr>
            <w:r>
              <w:rPr>
                <w:spacing w:val="-10"/>
                <w:sz w:val="24"/>
              </w:rPr>
              <w:t>1</w:t>
            </w:r>
          </w:p>
          <w:p>
            <w:pPr>
              <w:pStyle w:val="TableParagraph"/>
              <w:rPr>
                <w:b/>
                <w:sz w:val="24"/>
              </w:rPr>
            </w:pPr>
          </w:p>
          <w:p>
            <w:pPr>
              <w:pStyle w:val="TableParagraph"/>
              <w:ind w:left="103"/>
              <w:rPr>
                <w:sz w:val="24"/>
              </w:rPr>
            </w:pPr>
            <w:r>
              <w:rPr>
                <w:spacing w:val="-10"/>
                <w:sz w:val="24"/>
              </w:rPr>
              <w:t>1</w:t>
            </w:r>
          </w:p>
          <w:p>
            <w:pPr>
              <w:pStyle w:val="TableParagraph"/>
              <w:rPr>
                <w:b/>
                <w:sz w:val="24"/>
              </w:rPr>
            </w:pPr>
          </w:p>
          <w:p>
            <w:pPr>
              <w:pStyle w:val="TableParagraph"/>
              <w:ind w:left="103"/>
              <w:rPr>
                <w:sz w:val="24"/>
              </w:rPr>
            </w:pPr>
            <w:r>
              <w:rPr>
                <w:spacing w:val="-10"/>
                <w:sz w:val="24"/>
              </w:rPr>
              <w:t>1</w:t>
            </w:r>
          </w:p>
          <w:p>
            <w:pPr>
              <w:pStyle w:val="TableParagraph"/>
              <w:rPr>
                <w:b/>
                <w:sz w:val="24"/>
              </w:rPr>
            </w:pPr>
          </w:p>
          <w:p>
            <w:pPr>
              <w:pStyle w:val="TableParagraph"/>
              <w:spacing w:before="1"/>
              <w:ind w:left="103"/>
              <w:rPr>
                <w:sz w:val="24"/>
              </w:rPr>
            </w:pPr>
            <w:r>
              <w:rPr>
                <w:spacing w:val="-10"/>
                <w:sz w:val="24"/>
              </w:rPr>
              <w:t>2</w:t>
            </w:r>
          </w:p>
          <w:p>
            <w:pPr>
              <w:pStyle w:val="TableParagraph"/>
              <w:ind w:left="103"/>
              <w:rPr>
                <w:sz w:val="24"/>
              </w:rPr>
            </w:pPr>
            <w:r>
              <w:rPr>
                <w:spacing w:val="-10"/>
                <w:sz w:val="24"/>
              </w:rPr>
              <w:t>1</w:t>
            </w:r>
          </w:p>
          <w:p>
            <w:pPr>
              <w:pStyle w:val="TableParagraph"/>
              <w:spacing w:line="265" w:lineRule="exact" w:before="276"/>
              <w:ind w:left="103"/>
              <w:rPr>
                <w:sz w:val="24"/>
              </w:rPr>
            </w:pPr>
            <w:r>
              <w:rPr>
                <w:spacing w:val="-10"/>
                <w:sz w:val="24"/>
              </w:rPr>
              <w:t>1</w:t>
            </w:r>
          </w:p>
        </w:tc>
        <w:tc>
          <w:tcPr>
            <w:tcW w:w="785" w:type="dxa"/>
          </w:tcPr>
          <w:p>
            <w:pPr>
              <w:pStyle w:val="TableParagraph"/>
              <w:spacing w:before="13"/>
              <w:ind w:left="106"/>
              <w:rPr>
                <w:sz w:val="24"/>
              </w:rPr>
            </w:pPr>
            <w:r>
              <w:rPr>
                <w:spacing w:val="-5"/>
                <w:sz w:val="24"/>
              </w:rPr>
              <w:t>151</w:t>
            </w:r>
          </w:p>
          <w:p>
            <w:pPr>
              <w:pStyle w:val="TableParagraph"/>
              <w:spacing w:before="38"/>
              <w:ind w:left="106"/>
              <w:rPr>
                <w:sz w:val="24"/>
              </w:rPr>
            </w:pPr>
            <w:r>
              <w:rPr>
                <w:spacing w:val="-5"/>
                <w:sz w:val="24"/>
              </w:rPr>
              <w:t>11</w:t>
            </w:r>
          </w:p>
          <w:p>
            <w:pPr>
              <w:pStyle w:val="TableParagraph"/>
              <w:ind w:left="106"/>
              <w:rPr>
                <w:sz w:val="24"/>
              </w:rPr>
            </w:pPr>
            <w:r>
              <w:rPr>
                <w:spacing w:val="-5"/>
                <w:sz w:val="24"/>
              </w:rPr>
              <w:t>13</w:t>
            </w:r>
          </w:p>
          <w:p>
            <w:pPr>
              <w:pStyle w:val="TableParagraph"/>
              <w:rPr>
                <w:b/>
                <w:sz w:val="24"/>
              </w:rPr>
            </w:pPr>
          </w:p>
          <w:p>
            <w:pPr>
              <w:pStyle w:val="TableParagraph"/>
              <w:ind w:left="106"/>
              <w:rPr>
                <w:sz w:val="24"/>
              </w:rPr>
            </w:pPr>
            <w:r>
              <w:rPr>
                <w:spacing w:val="-5"/>
                <w:sz w:val="24"/>
              </w:rPr>
              <w:t>98</w:t>
            </w:r>
          </w:p>
          <w:p>
            <w:pPr>
              <w:pStyle w:val="TableParagraph"/>
              <w:ind w:left="106"/>
              <w:rPr>
                <w:sz w:val="24"/>
              </w:rPr>
            </w:pPr>
            <w:r>
              <w:rPr>
                <w:spacing w:val="-5"/>
                <w:sz w:val="24"/>
              </w:rPr>
              <w:t>18</w:t>
            </w:r>
          </w:p>
          <w:p>
            <w:pPr>
              <w:pStyle w:val="TableParagraph"/>
              <w:ind w:left="106"/>
              <w:rPr>
                <w:sz w:val="24"/>
              </w:rPr>
            </w:pPr>
            <w:r>
              <w:rPr>
                <w:spacing w:val="-5"/>
                <w:sz w:val="24"/>
              </w:rPr>
              <w:t>21</w:t>
            </w:r>
          </w:p>
          <w:p>
            <w:pPr>
              <w:pStyle w:val="TableParagraph"/>
              <w:rPr>
                <w:b/>
                <w:sz w:val="24"/>
              </w:rPr>
            </w:pPr>
          </w:p>
          <w:p>
            <w:pPr>
              <w:pStyle w:val="TableParagraph"/>
              <w:spacing w:before="1"/>
              <w:ind w:left="106"/>
              <w:rPr>
                <w:sz w:val="24"/>
              </w:rPr>
            </w:pPr>
            <w:r>
              <w:rPr>
                <w:spacing w:val="-5"/>
                <w:sz w:val="24"/>
              </w:rPr>
              <w:t>20</w:t>
            </w:r>
          </w:p>
          <w:p>
            <w:pPr>
              <w:pStyle w:val="TableParagraph"/>
              <w:spacing w:before="276"/>
              <w:ind w:left="106"/>
              <w:rPr>
                <w:sz w:val="24"/>
              </w:rPr>
            </w:pPr>
            <w:r>
              <w:rPr>
                <w:spacing w:val="-5"/>
                <w:sz w:val="24"/>
              </w:rPr>
              <w:t>28</w:t>
            </w:r>
          </w:p>
          <w:p>
            <w:pPr>
              <w:pStyle w:val="TableParagraph"/>
              <w:rPr>
                <w:b/>
                <w:sz w:val="24"/>
              </w:rPr>
            </w:pPr>
          </w:p>
          <w:p>
            <w:pPr>
              <w:pStyle w:val="TableParagraph"/>
              <w:ind w:left="106"/>
              <w:rPr>
                <w:sz w:val="24"/>
              </w:rPr>
            </w:pPr>
            <w:r>
              <w:rPr>
                <w:spacing w:val="-5"/>
                <w:sz w:val="24"/>
              </w:rPr>
              <w:t>21</w:t>
            </w:r>
          </w:p>
          <w:p>
            <w:pPr>
              <w:pStyle w:val="TableParagraph"/>
              <w:ind w:left="106"/>
              <w:rPr>
                <w:sz w:val="24"/>
              </w:rPr>
            </w:pPr>
            <w:r>
              <w:rPr>
                <w:spacing w:val="-10"/>
                <w:sz w:val="24"/>
              </w:rPr>
              <w:t>7</w:t>
            </w:r>
          </w:p>
          <w:p>
            <w:pPr>
              <w:pStyle w:val="TableParagraph"/>
              <w:rPr>
                <w:b/>
                <w:sz w:val="24"/>
              </w:rPr>
            </w:pPr>
          </w:p>
          <w:p>
            <w:pPr>
              <w:pStyle w:val="TableParagraph"/>
              <w:spacing w:line="265" w:lineRule="exact"/>
              <w:ind w:left="106"/>
              <w:rPr>
                <w:sz w:val="24"/>
              </w:rPr>
            </w:pPr>
            <w:r>
              <w:rPr>
                <w:spacing w:val="-10"/>
                <w:sz w:val="24"/>
              </w:rPr>
              <w:t>8</w:t>
            </w:r>
          </w:p>
        </w:tc>
        <w:tc>
          <w:tcPr>
            <w:tcW w:w="846" w:type="dxa"/>
          </w:tcPr>
          <w:p>
            <w:pPr>
              <w:pStyle w:val="TableParagraph"/>
              <w:rPr>
                <w:sz w:val="24"/>
              </w:rPr>
            </w:pPr>
          </w:p>
        </w:tc>
      </w:tr>
      <w:tr>
        <w:trPr>
          <w:trHeight w:val="303" w:hRule="atLeast"/>
        </w:trPr>
        <w:tc>
          <w:tcPr>
            <w:tcW w:w="608" w:type="dxa"/>
          </w:tcPr>
          <w:p>
            <w:pPr>
              <w:pStyle w:val="TableParagraph"/>
              <w:rPr>
                <w:sz w:val="22"/>
              </w:rPr>
            </w:pPr>
          </w:p>
        </w:tc>
        <w:tc>
          <w:tcPr>
            <w:tcW w:w="1762" w:type="dxa"/>
          </w:tcPr>
          <w:p>
            <w:pPr>
              <w:pStyle w:val="TableParagraph"/>
              <w:spacing w:line="274" w:lineRule="exact"/>
              <w:ind w:left="26"/>
              <w:rPr>
                <w:b/>
                <w:sz w:val="24"/>
              </w:rPr>
            </w:pPr>
            <w:r>
              <w:rPr>
                <w:b/>
                <w:spacing w:val="-2"/>
                <w:sz w:val="24"/>
              </w:rPr>
              <w:t>TOTAL</w:t>
            </w:r>
          </w:p>
        </w:tc>
        <w:tc>
          <w:tcPr>
            <w:tcW w:w="883" w:type="dxa"/>
          </w:tcPr>
          <w:p>
            <w:pPr>
              <w:pStyle w:val="TableParagraph"/>
              <w:spacing w:line="274" w:lineRule="exact"/>
              <w:ind w:left="108"/>
              <w:rPr>
                <w:b/>
                <w:sz w:val="24"/>
              </w:rPr>
            </w:pPr>
            <w:r>
              <w:rPr>
                <w:b/>
                <w:spacing w:val="-5"/>
                <w:sz w:val="24"/>
              </w:rPr>
              <w:t>319</w:t>
            </w:r>
          </w:p>
        </w:tc>
        <w:tc>
          <w:tcPr>
            <w:tcW w:w="723" w:type="dxa"/>
          </w:tcPr>
          <w:p>
            <w:pPr>
              <w:pStyle w:val="TableParagraph"/>
              <w:spacing w:line="274" w:lineRule="exact"/>
              <w:ind w:left="118"/>
              <w:rPr>
                <w:b/>
                <w:sz w:val="24"/>
              </w:rPr>
            </w:pPr>
            <w:r>
              <w:rPr>
                <w:b/>
                <w:spacing w:val="-5"/>
                <w:sz w:val="24"/>
              </w:rPr>
              <w:t>11</w:t>
            </w:r>
          </w:p>
        </w:tc>
        <w:tc>
          <w:tcPr>
            <w:tcW w:w="677" w:type="dxa"/>
          </w:tcPr>
          <w:p>
            <w:pPr>
              <w:pStyle w:val="TableParagraph"/>
              <w:spacing w:line="274" w:lineRule="exact"/>
              <w:ind w:left="122"/>
              <w:rPr>
                <w:b/>
                <w:sz w:val="24"/>
              </w:rPr>
            </w:pPr>
            <w:r>
              <w:rPr>
                <w:b/>
                <w:spacing w:val="-5"/>
                <w:sz w:val="24"/>
              </w:rPr>
              <w:t>17</w:t>
            </w:r>
          </w:p>
        </w:tc>
        <w:tc>
          <w:tcPr>
            <w:tcW w:w="1034" w:type="dxa"/>
          </w:tcPr>
          <w:p>
            <w:pPr>
              <w:pStyle w:val="TableParagraph"/>
              <w:spacing w:line="274" w:lineRule="exact"/>
              <w:ind w:left="108"/>
              <w:rPr>
                <w:b/>
                <w:sz w:val="24"/>
              </w:rPr>
            </w:pPr>
            <w:r>
              <w:rPr>
                <w:b/>
                <w:spacing w:val="-5"/>
                <w:sz w:val="24"/>
              </w:rPr>
              <w:t>17</w:t>
            </w:r>
          </w:p>
        </w:tc>
        <w:tc>
          <w:tcPr>
            <w:tcW w:w="779" w:type="dxa"/>
          </w:tcPr>
          <w:p>
            <w:pPr>
              <w:pStyle w:val="TableParagraph"/>
              <w:spacing w:line="274" w:lineRule="exact"/>
              <w:ind w:left="103"/>
              <w:rPr>
                <w:b/>
                <w:sz w:val="24"/>
              </w:rPr>
            </w:pPr>
            <w:r>
              <w:rPr>
                <w:b/>
                <w:spacing w:val="-5"/>
                <w:sz w:val="24"/>
              </w:rPr>
              <w:t>11</w:t>
            </w:r>
          </w:p>
        </w:tc>
        <w:tc>
          <w:tcPr>
            <w:tcW w:w="1099" w:type="dxa"/>
          </w:tcPr>
          <w:p>
            <w:pPr>
              <w:pStyle w:val="TableParagraph"/>
              <w:spacing w:line="274" w:lineRule="exact"/>
              <w:ind w:left="105"/>
              <w:rPr>
                <w:b/>
                <w:sz w:val="24"/>
              </w:rPr>
            </w:pPr>
            <w:r>
              <w:rPr>
                <w:b/>
                <w:spacing w:val="-5"/>
                <w:sz w:val="24"/>
              </w:rPr>
              <w:t>11</w:t>
            </w:r>
          </w:p>
        </w:tc>
        <w:tc>
          <w:tcPr>
            <w:tcW w:w="823" w:type="dxa"/>
          </w:tcPr>
          <w:p>
            <w:pPr>
              <w:pStyle w:val="TableParagraph"/>
              <w:spacing w:line="274" w:lineRule="exact"/>
              <w:ind w:left="103"/>
              <w:rPr>
                <w:b/>
                <w:sz w:val="24"/>
              </w:rPr>
            </w:pPr>
            <w:r>
              <w:rPr>
                <w:b/>
                <w:spacing w:val="-5"/>
                <w:sz w:val="24"/>
              </w:rPr>
              <w:t>10</w:t>
            </w:r>
          </w:p>
        </w:tc>
        <w:tc>
          <w:tcPr>
            <w:tcW w:w="785" w:type="dxa"/>
          </w:tcPr>
          <w:p>
            <w:pPr>
              <w:pStyle w:val="TableParagraph"/>
              <w:spacing w:line="274" w:lineRule="exact"/>
              <w:ind w:left="106"/>
              <w:rPr>
                <w:b/>
                <w:sz w:val="24"/>
              </w:rPr>
            </w:pPr>
            <w:r>
              <w:rPr>
                <w:b/>
                <w:spacing w:val="-5"/>
                <w:sz w:val="24"/>
              </w:rPr>
              <w:t>396</w:t>
            </w:r>
          </w:p>
        </w:tc>
        <w:tc>
          <w:tcPr>
            <w:tcW w:w="846" w:type="dxa"/>
          </w:tcPr>
          <w:p>
            <w:pPr>
              <w:pStyle w:val="TableParagraph"/>
              <w:rPr>
                <w:sz w:val="22"/>
              </w:rPr>
            </w:pPr>
          </w:p>
        </w:tc>
      </w:tr>
      <w:tr>
        <w:trPr>
          <w:trHeight w:val="611" w:hRule="atLeast"/>
        </w:trPr>
        <w:tc>
          <w:tcPr>
            <w:tcW w:w="608" w:type="dxa"/>
          </w:tcPr>
          <w:p>
            <w:pPr>
              <w:pStyle w:val="TableParagraph"/>
              <w:spacing w:before="59"/>
              <w:rPr>
                <w:b/>
                <w:sz w:val="24"/>
              </w:rPr>
            </w:pPr>
          </w:p>
          <w:p>
            <w:pPr>
              <w:pStyle w:val="TableParagraph"/>
              <w:tabs>
                <w:tab w:pos="634" w:val="left" w:leader="none"/>
              </w:tabs>
              <w:spacing w:line="256" w:lineRule="exact"/>
              <w:ind w:right="-29"/>
              <w:rPr>
                <w:b/>
                <w:sz w:val="24"/>
              </w:rPr>
            </w:pPr>
            <w:r>
              <w:rPr>
                <w:b/>
                <w:sz w:val="24"/>
                <w:u w:val="single"/>
              </w:rPr>
              <w:t> </w:t>
              <w:tab/>
            </w:r>
          </w:p>
        </w:tc>
        <w:tc>
          <w:tcPr>
            <w:tcW w:w="1762" w:type="dxa"/>
          </w:tcPr>
          <w:p>
            <w:pPr>
              <w:pStyle w:val="TableParagraph"/>
              <w:spacing w:before="19"/>
              <w:ind w:left="26"/>
              <w:rPr>
                <w:b/>
                <w:sz w:val="24"/>
              </w:rPr>
            </w:pPr>
            <w:r>
              <w:rPr>
                <w:b/>
                <w:spacing w:val="-2"/>
                <w:sz w:val="24"/>
              </w:rPr>
              <w:t>GRAND</w:t>
            </w:r>
          </w:p>
          <w:p>
            <w:pPr>
              <w:pStyle w:val="TableParagraph"/>
              <w:tabs>
                <w:tab w:pos="9396" w:val="left" w:leader="none"/>
              </w:tabs>
              <w:spacing w:line="256" w:lineRule="exact" w:before="40"/>
              <w:ind w:left="26" w:right="-7647"/>
              <w:rPr>
                <w:b/>
                <w:sz w:val="24"/>
              </w:rPr>
            </w:pPr>
            <w:r>
              <w:rPr>
                <w:b/>
                <w:spacing w:val="-2"/>
                <w:sz w:val="24"/>
                <w:u w:val="single"/>
              </w:rPr>
              <w:t>TOTAL</w:t>
            </w:r>
            <w:r>
              <w:rPr>
                <w:b/>
                <w:sz w:val="24"/>
                <w:u w:val="single"/>
              </w:rPr>
              <w:tab/>
            </w:r>
          </w:p>
        </w:tc>
        <w:tc>
          <w:tcPr>
            <w:tcW w:w="883" w:type="dxa"/>
          </w:tcPr>
          <w:p>
            <w:pPr>
              <w:pStyle w:val="TableParagraph"/>
              <w:spacing w:before="19"/>
              <w:ind w:left="108"/>
              <w:rPr>
                <w:b/>
                <w:sz w:val="24"/>
              </w:rPr>
            </w:pPr>
            <w:r>
              <w:rPr>
                <w:b/>
                <w:spacing w:val="-5"/>
                <w:sz w:val="24"/>
              </w:rPr>
              <w:t>361</w:t>
            </w:r>
          </w:p>
        </w:tc>
        <w:tc>
          <w:tcPr>
            <w:tcW w:w="723" w:type="dxa"/>
          </w:tcPr>
          <w:p>
            <w:pPr>
              <w:pStyle w:val="TableParagraph"/>
              <w:spacing w:before="19"/>
              <w:ind w:left="118"/>
              <w:rPr>
                <w:b/>
                <w:sz w:val="24"/>
              </w:rPr>
            </w:pPr>
            <w:r>
              <w:rPr>
                <w:b/>
                <w:spacing w:val="-5"/>
                <w:sz w:val="24"/>
              </w:rPr>
              <w:t>20</w:t>
            </w:r>
          </w:p>
        </w:tc>
        <w:tc>
          <w:tcPr>
            <w:tcW w:w="677" w:type="dxa"/>
          </w:tcPr>
          <w:p>
            <w:pPr>
              <w:pStyle w:val="TableParagraph"/>
              <w:spacing w:before="19"/>
              <w:ind w:left="122"/>
              <w:rPr>
                <w:b/>
                <w:sz w:val="24"/>
              </w:rPr>
            </w:pPr>
            <w:r>
              <w:rPr>
                <w:b/>
                <w:spacing w:val="-5"/>
                <w:sz w:val="24"/>
              </w:rPr>
              <w:t>29</w:t>
            </w:r>
          </w:p>
        </w:tc>
        <w:tc>
          <w:tcPr>
            <w:tcW w:w="1034" w:type="dxa"/>
          </w:tcPr>
          <w:p>
            <w:pPr>
              <w:pStyle w:val="TableParagraph"/>
              <w:spacing w:before="19"/>
              <w:ind w:left="108"/>
              <w:rPr>
                <w:b/>
                <w:sz w:val="24"/>
              </w:rPr>
            </w:pPr>
            <w:r>
              <w:rPr>
                <w:b/>
                <w:spacing w:val="-5"/>
                <w:sz w:val="24"/>
              </w:rPr>
              <w:t>29</w:t>
            </w:r>
          </w:p>
        </w:tc>
        <w:tc>
          <w:tcPr>
            <w:tcW w:w="779" w:type="dxa"/>
          </w:tcPr>
          <w:p>
            <w:pPr>
              <w:pStyle w:val="TableParagraph"/>
              <w:spacing w:before="19"/>
              <w:ind w:left="103"/>
              <w:rPr>
                <w:b/>
                <w:sz w:val="24"/>
              </w:rPr>
            </w:pPr>
            <w:r>
              <w:rPr>
                <w:b/>
                <w:spacing w:val="-5"/>
                <w:sz w:val="24"/>
              </w:rPr>
              <w:t>20</w:t>
            </w:r>
          </w:p>
        </w:tc>
        <w:tc>
          <w:tcPr>
            <w:tcW w:w="1099" w:type="dxa"/>
          </w:tcPr>
          <w:p>
            <w:pPr>
              <w:pStyle w:val="TableParagraph"/>
              <w:spacing w:before="19"/>
              <w:ind w:left="105"/>
              <w:rPr>
                <w:b/>
                <w:sz w:val="24"/>
              </w:rPr>
            </w:pPr>
            <w:r>
              <w:rPr>
                <w:b/>
                <w:spacing w:val="-5"/>
                <w:sz w:val="24"/>
              </w:rPr>
              <w:t>22</w:t>
            </w:r>
          </w:p>
        </w:tc>
        <w:tc>
          <w:tcPr>
            <w:tcW w:w="823" w:type="dxa"/>
          </w:tcPr>
          <w:p>
            <w:pPr>
              <w:pStyle w:val="TableParagraph"/>
              <w:spacing w:before="19"/>
              <w:ind w:left="103"/>
              <w:rPr>
                <w:b/>
                <w:sz w:val="24"/>
              </w:rPr>
            </w:pPr>
            <w:r>
              <w:rPr>
                <w:b/>
                <w:spacing w:val="-5"/>
                <w:sz w:val="24"/>
              </w:rPr>
              <w:t>19</w:t>
            </w:r>
          </w:p>
        </w:tc>
        <w:tc>
          <w:tcPr>
            <w:tcW w:w="785" w:type="dxa"/>
          </w:tcPr>
          <w:p>
            <w:pPr>
              <w:pStyle w:val="TableParagraph"/>
              <w:spacing w:before="19"/>
              <w:ind w:left="106"/>
              <w:rPr>
                <w:b/>
                <w:sz w:val="24"/>
              </w:rPr>
            </w:pPr>
            <w:r>
              <w:rPr>
                <w:b/>
                <w:spacing w:val="-5"/>
                <w:sz w:val="24"/>
              </w:rPr>
              <w:t>500</w:t>
            </w:r>
          </w:p>
        </w:tc>
        <w:tc>
          <w:tcPr>
            <w:tcW w:w="846" w:type="dxa"/>
          </w:tcPr>
          <w:p>
            <w:pPr>
              <w:pStyle w:val="TableParagraph"/>
              <w:rPr>
                <w:sz w:val="24"/>
              </w:rPr>
            </w:pPr>
          </w:p>
        </w:tc>
      </w:tr>
    </w:tbl>
    <w:p>
      <w:pPr>
        <w:pStyle w:val="BodyText"/>
        <w:spacing w:before="100"/>
        <w:rPr>
          <w:b/>
        </w:rPr>
      </w:pPr>
    </w:p>
    <w:p>
      <w:pPr>
        <w:spacing w:before="1"/>
        <w:ind w:left="840" w:right="0" w:firstLine="0"/>
        <w:jc w:val="left"/>
        <w:rPr>
          <w:b/>
          <w:sz w:val="28"/>
        </w:rPr>
      </w:pPr>
      <w:r>
        <w:rPr>
          <w:b/>
          <w:sz w:val="28"/>
        </w:rPr>
        <w:t>Source:</w:t>
      </w:r>
      <w:r>
        <w:rPr>
          <w:b/>
          <w:spacing w:val="-8"/>
          <w:sz w:val="28"/>
        </w:rPr>
        <w:t> </w:t>
      </w:r>
      <w:r>
        <w:rPr>
          <w:b/>
          <w:sz w:val="28"/>
        </w:rPr>
        <w:t>Author’s</w:t>
      </w:r>
      <w:r>
        <w:rPr>
          <w:b/>
          <w:spacing w:val="-4"/>
          <w:sz w:val="28"/>
        </w:rPr>
        <w:t> </w:t>
      </w:r>
      <w:r>
        <w:rPr>
          <w:b/>
          <w:sz w:val="28"/>
        </w:rPr>
        <w:t>Field</w:t>
      </w:r>
      <w:r>
        <w:rPr>
          <w:b/>
          <w:spacing w:val="-5"/>
          <w:sz w:val="28"/>
        </w:rPr>
        <w:t> </w:t>
      </w:r>
      <w:r>
        <w:rPr>
          <w:b/>
          <w:sz w:val="28"/>
        </w:rPr>
        <w:t>Survey</w:t>
      </w:r>
      <w:r>
        <w:rPr>
          <w:b/>
          <w:spacing w:val="-4"/>
          <w:sz w:val="28"/>
        </w:rPr>
        <w:t> </w:t>
      </w:r>
      <w:r>
        <w:rPr>
          <w:b/>
          <w:spacing w:val="-2"/>
          <w:sz w:val="28"/>
        </w:rPr>
        <w:t>(2017)</w:t>
      </w:r>
    </w:p>
    <w:p>
      <w:pPr>
        <w:spacing w:after="0"/>
        <w:jc w:val="left"/>
        <w:rPr>
          <w:sz w:val="28"/>
        </w:rPr>
        <w:sectPr>
          <w:pgSz w:w="11910" w:h="16840"/>
          <w:pgMar w:header="0" w:footer="986" w:top="1360" w:bottom="1180" w:left="960" w:right="460"/>
        </w:sectPr>
      </w:pPr>
    </w:p>
    <w:p>
      <w:pPr>
        <w:pStyle w:val="BodyText"/>
        <w:ind w:left="860"/>
        <w:rPr>
          <w:sz w:val="20"/>
        </w:rPr>
      </w:pPr>
      <w:r>
        <w:rPr>
          <w:sz w:val="20"/>
        </w:rPr>
        <mc:AlternateContent>
          <mc:Choice Requires="wps">
            <w:drawing>
              <wp:inline distT="0" distB="0" distL="0" distR="0">
                <wp:extent cx="4819015" cy="3879850"/>
                <wp:effectExtent l="0" t="0" r="0" b="6350"/>
                <wp:docPr id="352" name="Group 352"/>
                <wp:cNvGraphicFramePr>
                  <a:graphicFrameLocks/>
                </wp:cNvGraphicFramePr>
                <a:graphic>
                  <a:graphicData uri="http://schemas.microsoft.com/office/word/2010/wordprocessingGroup">
                    <wpg:wgp>
                      <wpg:cNvPr id="352" name="Group 352"/>
                      <wpg:cNvGrpSpPr/>
                      <wpg:grpSpPr>
                        <a:xfrm>
                          <a:off x="0" y="0"/>
                          <a:ext cx="4819015" cy="3879850"/>
                          <a:chExt cx="4819015" cy="3879850"/>
                        </a:xfrm>
                      </wpg:grpSpPr>
                      <wps:wsp>
                        <wps:cNvPr id="353" name="Graphic 353"/>
                        <wps:cNvSpPr/>
                        <wps:spPr>
                          <a:xfrm>
                            <a:off x="311150" y="223520"/>
                            <a:ext cx="3486785" cy="3511550"/>
                          </a:xfrm>
                          <a:custGeom>
                            <a:avLst/>
                            <a:gdLst/>
                            <a:ahLst/>
                            <a:cxnLst/>
                            <a:rect l="l" t="t" r="r" b="b"/>
                            <a:pathLst>
                              <a:path w="3486785" h="3511550">
                                <a:moveTo>
                                  <a:pt x="1729739" y="0"/>
                                </a:moveTo>
                                <a:lnTo>
                                  <a:pt x="1729739" y="1755648"/>
                                </a:lnTo>
                                <a:lnTo>
                                  <a:pt x="0" y="2060702"/>
                                </a:lnTo>
                                <a:lnTo>
                                  <a:pt x="9042" y="2108174"/>
                                </a:lnTo>
                                <a:lnTo>
                                  <a:pt x="19302" y="2155105"/>
                                </a:lnTo>
                                <a:lnTo>
                                  <a:pt x="30761" y="2201479"/>
                                </a:lnTo>
                                <a:lnTo>
                                  <a:pt x="43399" y="2247284"/>
                                </a:lnTo>
                                <a:lnTo>
                                  <a:pt x="57198" y="2292506"/>
                                </a:lnTo>
                                <a:lnTo>
                                  <a:pt x="72137" y="2337131"/>
                                </a:lnTo>
                                <a:lnTo>
                                  <a:pt x="88197" y="2381146"/>
                                </a:lnTo>
                                <a:lnTo>
                                  <a:pt x="105359" y="2424538"/>
                                </a:lnTo>
                                <a:lnTo>
                                  <a:pt x="123604" y="2467292"/>
                                </a:lnTo>
                                <a:lnTo>
                                  <a:pt x="142912" y="2509395"/>
                                </a:lnTo>
                                <a:lnTo>
                                  <a:pt x="163263" y="2550833"/>
                                </a:lnTo>
                                <a:lnTo>
                                  <a:pt x="184638" y="2591594"/>
                                </a:lnTo>
                                <a:lnTo>
                                  <a:pt x="207018" y="2631663"/>
                                </a:lnTo>
                                <a:lnTo>
                                  <a:pt x="230384" y="2671027"/>
                                </a:lnTo>
                                <a:lnTo>
                                  <a:pt x="254716" y="2709672"/>
                                </a:lnTo>
                                <a:lnTo>
                                  <a:pt x="279994" y="2747584"/>
                                </a:lnTo>
                                <a:lnTo>
                                  <a:pt x="306200" y="2784751"/>
                                </a:lnTo>
                                <a:lnTo>
                                  <a:pt x="333313" y="2821158"/>
                                </a:lnTo>
                                <a:lnTo>
                                  <a:pt x="361315" y="2856792"/>
                                </a:lnTo>
                                <a:lnTo>
                                  <a:pt x="390186" y="2891639"/>
                                </a:lnTo>
                                <a:lnTo>
                                  <a:pt x="419906" y="2925686"/>
                                </a:lnTo>
                                <a:lnTo>
                                  <a:pt x="450457" y="2958919"/>
                                </a:lnTo>
                                <a:lnTo>
                                  <a:pt x="481819" y="2991325"/>
                                </a:lnTo>
                                <a:lnTo>
                                  <a:pt x="513972" y="3022890"/>
                                </a:lnTo>
                                <a:lnTo>
                                  <a:pt x="546897" y="3053600"/>
                                </a:lnTo>
                                <a:lnTo>
                                  <a:pt x="580574" y="3083443"/>
                                </a:lnTo>
                                <a:lnTo>
                                  <a:pt x="614985" y="3112403"/>
                                </a:lnTo>
                                <a:lnTo>
                                  <a:pt x="650110" y="3140469"/>
                                </a:lnTo>
                                <a:lnTo>
                                  <a:pt x="685929" y="3167625"/>
                                </a:lnTo>
                                <a:lnTo>
                                  <a:pt x="722423" y="3193859"/>
                                </a:lnTo>
                                <a:lnTo>
                                  <a:pt x="759573" y="3219157"/>
                                </a:lnTo>
                                <a:lnTo>
                                  <a:pt x="797359" y="3243506"/>
                                </a:lnTo>
                                <a:lnTo>
                                  <a:pt x="835762" y="3266891"/>
                                </a:lnTo>
                                <a:lnTo>
                                  <a:pt x="874762" y="3289299"/>
                                </a:lnTo>
                                <a:lnTo>
                                  <a:pt x="914341" y="3310718"/>
                                </a:lnTo>
                                <a:lnTo>
                                  <a:pt x="954478" y="3331132"/>
                                </a:lnTo>
                                <a:lnTo>
                                  <a:pt x="995154" y="3350529"/>
                                </a:lnTo>
                                <a:lnTo>
                                  <a:pt x="1036350" y="3368895"/>
                                </a:lnTo>
                                <a:lnTo>
                                  <a:pt x="1078047" y="3386217"/>
                                </a:lnTo>
                                <a:lnTo>
                                  <a:pt x="1120224" y="3402480"/>
                                </a:lnTo>
                                <a:lnTo>
                                  <a:pt x="1162863" y="3417672"/>
                                </a:lnTo>
                                <a:lnTo>
                                  <a:pt x="1205945" y="3431778"/>
                                </a:lnTo>
                                <a:lnTo>
                                  <a:pt x="1249449" y="3444785"/>
                                </a:lnTo>
                                <a:lnTo>
                                  <a:pt x="1293357" y="3456680"/>
                                </a:lnTo>
                                <a:lnTo>
                                  <a:pt x="1337649" y="3467449"/>
                                </a:lnTo>
                                <a:lnTo>
                                  <a:pt x="1382305" y="3477078"/>
                                </a:lnTo>
                                <a:lnTo>
                                  <a:pt x="1427307" y="3485554"/>
                                </a:lnTo>
                                <a:lnTo>
                                  <a:pt x="1472635" y="3492863"/>
                                </a:lnTo>
                                <a:lnTo>
                                  <a:pt x="1518269" y="3498992"/>
                                </a:lnTo>
                                <a:lnTo>
                                  <a:pt x="1564190" y="3503927"/>
                                </a:lnTo>
                                <a:lnTo>
                                  <a:pt x="1610378" y="3507655"/>
                                </a:lnTo>
                                <a:lnTo>
                                  <a:pt x="1656815" y="3510161"/>
                                </a:lnTo>
                                <a:lnTo>
                                  <a:pt x="1703481" y="3511433"/>
                                </a:lnTo>
                                <a:lnTo>
                                  <a:pt x="1750357" y="3511457"/>
                                </a:lnTo>
                                <a:lnTo>
                                  <a:pt x="1797422" y="3510218"/>
                                </a:lnTo>
                                <a:lnTo>
                                  <a:pt x="1844658" y="3507705"/>
                                </a:lnTo>
                                <a:lnTo>
                                  <a:pt x="1892045" y="3503902"/>
                                </a:lnTo>
                                <a:lnTo>
                                  <a:pt x="1939564" y="3498797"/>
                                </a:lnTo>
                                <a:lnTo>
                                  <a:pt x="1987196" y="3492376"/>
                                </a:lnTo>
                                <a:lnTo>
                                  <a:pt x="2034921" y="3484626"/>
                                </a:lnTo>
                                <a:lnTo>
                                  <a:pt x="2082418" y="3475584"/>
                                </a:lnTo>
                                <a:lnTo>
                                  <a:pt x="2129373" y="3465325"/>
                                </a:lnTo>
                                <a:lnTo>
                                  <a:pt x="2175772" y="3453868"/>
                                </a:lnTo>
                                <a:lnTo>
                                  <a:pt x="2221601" y="3441232"/>
                                </a:lnTo>
                                <a:lnTo>
                                  <a:pt x="2266847" y="3427437"/>
                                </a:lnTo>
                                <a:lnTo>
                                  <a:pt x="2311495" y="3412503"/>
                                </a:lnTo>
                                <a:lnTo>
                                  <a:pt x="2355533" y="3396448"/>
                                </a:lnTo>
                                <a:lnTo>
                                  <a:pt x="2398946" y="3379291"/>
                                </a:lnTo>
                                <a:lnTo>
                                  <a:pt x="2441722" y="3361053"/>
                                </a:lnTo>
                                <a:lnTo>
                                  <a:pt x="2483846" y="3341753"/>
                                </a:lnTo>
                                <a:lnTo>
                                  <a:pt x="2525305" y="3321410"/>
                                </a:lnTo>
                                <a:lnTo>
                                  <a:pt x="2566086" y="3300043"/>
                                </a:lnTo>
                                <a:lnTo>
                                  <a:pt x="2606175" y="3277672"/>
                                </a:lnTo>
                                <a:lnTo>
                                  <a:pt x="2645558" y="3254316"/>
                                </a:lnTo>
                                <a:lnTo>
                                  <a:pt x="2684222" y="3229994"/>
                                </a:lnTo>
                                <a:lnTo>
                                  <a:pt x="2722153" y="3204727"/>
                                </a:lnTo>
                                <a:lnTo>
                                  <a:pt x="2759337" y="3178533"/>
                                </a:lnTo>
                                <a:lnTo>
                                  <a:pt x="2795762" y="3151432"/>
                                </a:lnTo>
                                <a:lnTo>
                                  <a:pt x="2831413" y="3123443"/>
                                </a:lnTo>
                                <a:lnTo>
                                  <a:pt x="2866277" y="3094585"/>
                                </a:lnTo>
                                <a:lnTo>
                                  <a:pt x="2900340" y="3064878"/>
                                </a:lnTo>
                                <a:lnTo>
                                  <a:pt x="2933588" y="3034342"/>
                                </a:lnTo>
                                <a:lnTo>
                                  <a:pt x="2966009" y="3002995"/>
                                </a:lnTo>
                                <a:lnTo>
                                  <a:pt x="2997589" y="2970857"/>
                                </a:lnTo>
                                <a:lnTo>
                                  <a:pt x="3028313" y="2937947"/>
                                </a:lnTo>
                                <a:lnTo>
                                  <a:pt x="3058169" y="2904285"/>
                                </a:lnTo>
                                <a:lnTo>
                                  <a:pt x="3087142" y="2869891"/>
                                </a:lnTo>
                                <a:lnTo>
                                  <a:pt x="3115220" y="2834783"/>
                                </a:lnTo>
                                <a:lnTo>
                                  <a:pt x="3142388" y="2798980"/>
                                </a:lnTo>
                                <a:lnTo>
                                  <a:pt x="3168634" y="2762503"/>
                                </a:lnTo>
                                <a:lnTo>
                                  <a:pt x="3193943" y="2725371"/>
                                </a:lnTo>
                                <a:lnTo>
                                  <a:pt x="3218301" y="2687603"/>
                                </a:lnTo>
                                <a:lnTo>
                                  <a:pt x="3241696" y="2649218"/>
                                </a:lnTo>
                                <a:lnTo>
                                  <a:pt x="3264114" y="2610237"/>
                                </a:lnTo>
                                <a:lnTo>
                                  <a:pt x="3285541" y="2570677"/>
                                </a:lnTo>
                                <a:lnTo>
                                  <a:pt x="3305964" y="2530559"/>
                                </a:lnTo>
                                <a:lnTo>
                                  <a:pt x="3325369" y="2489902"/>
                                </a:lnTo>
                                <a:lnTo>
                                  <a:pt x="3343742" y="2448725"/>
                                </a:lnTo>
                                <a:lnTo>
                                  <a:pt x="3361070" y="2407048"/>
                                </a:lnTo>
                                <a:lnTo>
                                  <a:pt x="3377339" y="2364890"/>
                                </a:lnTo>
                                <a:lnTo>
                                  <a:pt x="3392536" y="2322271"/>
                                </a:lnTo>
                                <a:lnTo>
                                  <a:pt x="3406647" y="2279209"/>
                                </a:lnTo>
                                <a:lnTo>
                                  <a:pt x="3419658" y="2235725"/>
                                </a:lnTo>
                                <a:lnTo>
                                  <a:pt x="3431557" y="2191837"/>
                                </a:lnTo>
                                <a:lnTo>
                                  <a:pt x="3442329" y="2147566"/>
                                </a:lnTo>
                                <a:lnTo>
                                  <a:pt x="3451960" y="2102929"/>
                                </a:lnTo>
                                <a:lnTo>
                                  <a:pt x="3460438" y="2057948"/>
                                </a:lnTo>
                                <a:lnTo>
                                  <a:pt x="3467749" y="2012641"/>
                                </a:lnTo>
                                <a:lnTo>
                                  <a:pt x="3473878" y="1967027"/>
                                </a:lnTo>
                                <a:lnTo>
                                  <a:pt x="3478813" y="1921126"/>
                                </a:lnTo>
                                <a:lnTo>
                                  <a:pt x="3482541" y="1874958"/>
                                </a:lnTo>
                                <a:lnTo>
                                  <a:pt x="3485046" y="1828541"/>
                                </a:lnTo>
                                <a:lnTo>
                                  <a:pt x="3486316" y="1781895"/>
                                </a:lnTo>
                                <a:lnTo>
                                  <a:pt x="3486337" y="1735040"/>
                                </a:lnTo>
                                <a:lnTo>
                                  <a:pt x="3485096" y="1687995"/>
                                </a:lnTo>
                                <a:lnTo>
                                  <a:pt x="3482579" y="1640778"/>
                                </a:lnTo>
                                <a:lnTo>
                                  <a:pt x="3478773" y="1593411"/>
                                </a:lnTo>
                                <a:lnTo>
                                  <a:pt x="3473663" y="1545911"/>
                                </a:lnTo>
                                <a:lnTo>
                                  <a:pt x="3467236" y="1498299"/>
                                </a:lnTo>
                                <a:lnTo>
                                  <a:pt x="3459479" y="1450594"/>
                                </a:lnTo>
                                <a:lnTo>
                                  <a:pt x="3450295" y="1402447"/>
                                </a:lnTo>
                                <a:lnTo>
                                  <a:pt x="3439840" y="1354821"/>
                                </a:lnTo>
                                <a:lnTo>
                                  <a:pt x="3428134" y="1307732"/>
                                </a:lnTo>
                                <a:lnTo>
                                  <a:pt x="3415197" y="1261197"/>
                                </a:lnTo>
                                <a:lnTo>
                                  <a:pt x="3401048" y="1215232"/>
                                </a:lnTo>
                                <a:lnTo>
                                  <a:pt x="3385708" y="1169854"/>
                                </a:lnTo>
                                <a:lnTo>
                                  <a:pt x="3369195" y="1125078"/>
                                </a:lnTo>
                                <a:lnTo>
                                  <a:pt x="3351529" y="1080921"/>
                                </a:lnTo>
                                <a:lnTo>
                                  <a:pt x="3332729" y="1037401"/>
                                </a:lnTo>
                                <a:lnTo>
                                  <a:pt x="3312816" y="994532"/>
                                </a:lnTo>
                                <a:lnTo>
                                  <a:pt x="3291809" y="952331"/>
                                </a:lnTo>
                                <a:lnTo>
                                  <a:pt x="3269727" y="910816"/>
                                </a:lnTo>
                                <a:lnTo>
                                  <a:pt x="3246590" y="870001"/>
                                </a:lnTo>
                                <a:lnTo>
                                  <a:pt x="3222417" y="829904"/>
                                </a:lnTo>
                                <a:lnTo>
                                  <a:pt x="3197228" y="790541"/>
                                </a:lnTo>
                                <a:lnTo>
                                  <a:pt x="3171043" y="751929"/>
                                </a:lnTo>
                                <a:lnTo>
                                  <a:pt x="3143881" y="714084"/>
                                </a:lnTo>
                                <a:lnTo>
                                  <a:pt x="3115762" y="677021"/>
                                </a:lnTo>
                                <a:lnTo>
                                  <a:pt x="3086705" y="640758"/>
                                </a:lnTo>
                                <a:lnTo>
                                  <a:pt x="3056729" y="605312"/>
                                </a:lnTo>
                                <a:lnTo>
                                  <a:pt x="3025855" y="570697"/>
                                </a:lnTo>
                                <a:lnTo>
                                  <a:pt x="2994102" y="536932"/>
                                </a:lnTo>
                                <a:lnTo>
                                  <a:pt x="2961490" y="504031"/>
                                </a:lnTo>
                                <a:lnTo>
                                  <a:pt x="2928037" y="472013"/>
                                </a:lnTo>
                                <a:lnTo>
                                  <a:pt x="2893764" y="440892"/>
                                </a:lnTo>
                                <a:lnTo>
                                  <a:pt x="2858690" y="410686"/>
                                </a:lnTo>
                                <a:lnTo>
                                  <a:pt x="2822835" y="381410"/>
                                </a:lnTo>
                                <a:lnTo>
                                  <a:pt x="2786218" y="353082"/>
                                </a:lnTo>
                                <a:lnTo>
                                  <a:pt x="2748859" y="325717"/>
                                </a:lnTo>
                                <a:lnTo>
                                  <a:pt x="2710777" y="299333"/>
                                </a:lnTo>
                                <a:lnTo>
                                  <a:pt x="2671992" y="273944"/>
                                </a:lnTo>
                                <a:lnTo>
                                  <a:pt x="2632524" y="249569"/>
                                </a:lnTo>
                                <a:lnTo>
                                  <a:pt x="2592392" y="226222"/>
                                </a:lnTo>
                                <a:lnTo>
                                  <a:pt x="2551615" y="203922"/>
                                </a:lnTo>
                                <a:lnTo>
                                  <a:pt x="2510213" y="182683"/>
                                </a:lnTo>
                                <a:lnTo>
                                  <a:pt x="2468207" y="162523"/>
                                </a:lnTo>
                                <a:lnTo>
                                  <a:pt x="2425614" y="143457"/>
                                </a:lnTo>
                                <a:lnTo>
                                  <a:pt x="2382455" y="125503"/>
                                </a:lnTo>
                                <a:lnTo>
                                  <a:pt x="2338750" y="108676"/>
                                </a:lnTo>
                                <a:lnTo>
                                  <a:pt x="2294518" y="92993"/>
                                </a:lnTo>
                                <a:lnTo>
                                  <a:pt x="2249778" y="78471"/>
                                </a:lnTo>
                                <a:lnTo>
                                  <a:pt x="2204550" y="65125"/>
                                </a:lnTo>
                                <a:lnTo>
                                  <a:pt x="2158854" y="52972"/>
                                </a:lnTo>
                                <a:lnTo>
                                  <a:pt x="2112709" y="42030"/>
                                </a:lnTo>
                                <a:lnTo>
                                  <a:pt x="2066135" y="32313"/>
                                </a:lnTo>
                                <a:lnTo>
                                  <a:pt x="2019151" y="23838"/>
                                </a:lnTo>
                                <a:lnTo>
                                  <a:pt x="1971777" y="16623"/>
                                </a:lnTo>
                                <a:lnTo>
                                  <a:pt x="1924033" y="10682"/>
                                </a:lnTo>
                                <a:lnTo>
                                  <a:pt x="1875937" y="6033"/>
                                </a:lnTo>
                                <a:lnTo>
                                  <a:pt x="1827510" y="2692"/>
                                </a:lnTo>
                                <a:lnTo>
                                  <a:pt x="1778771" y="675"/>
                                </a:lnTo>
                                <a:lnTo>
                                  <a:pt x="1729739" y="0"/>
                                </a:lnTo>
                                <a:close/>
                              </a:path>
                            </a:pathLst>
                          </a:custGeom>
                          <a:solidFill>
                            <a:srgbClr val="4571A7"/>
                          </a:solidFill>
                        </wps:spPr>
                        <wps:bodyPr wrap="square" lIns="0" tIns="0" rIns="0" bIns="0" rtlCol="0">
                          <a:prstTxWarp prst="textNoShape">
                            <a:avLst/>
                          </a:prstTxWarp>
                          <a:noAutofit/>
                        </wps:bodyPr>
                      </wps:wsp>
                      <wps:wsp>
                        <wps:cNvPr id="354" name="Graphic 354"/>
                        <wps:cNvSpPr/>
                        <wps:spPr>
                          <a:xfrm>
                            <a:off x="284557" y="1856613"/>
                            <a:ext cx="1756410" cy="427990"/>
                          </a:xfrm>
                          <a:custGeom>
                            <a:avLst/>
                            <a:gdLst/>
                            <a:ahLst/>
                            <a:cxnLst/>
                            <a:rect l="l" t="t" r="r" b="b"/>
                            <a:pathLst>
                              <a:path w="1756410" h="427990">
                                <a:moveTo>
                                  <a:pt x="4240" y="0"/>
                                </a:moveTo>
                                <a:lnTo>
                                  <a:pt x="1299" y="53607"/>
                                </a:lnTo>
                                <a:lnTo>
                                  <a:pt x="0" y="107247"/>
                                </a:lnTo>
                                <a:lnTo>
                                  <a:pt x="340" y="160881"/>
                                </a:lnTo>
                                <a:lnTo>
                                  <a:pt x="2319" y="214471"/>
                                </a:lnTo>
                                <a:lnTo>
                                  <a:pt x="5936" y="267977"/>
                                </a:lnTo>
                                <a:lnTo>
                                  <a:pt x="11187" y="321361"/>
                                </a:lnTo>
                                <a:lnTo>
                                  <a:pt x="18073" y="374585"/>
                                </a:lnTo>
                                <a:lnTo>
                                  <a:pt x="26592" y="427609"/>
                                </a:lnTo>
                                <a:lnTo>
                                  <a:pt x="1756332" y="122554"/>
                                </a:lnTo>
                                <a:lnTo>
                                  <a:pt x="4240" y="0"/>
                                </a:lnTo>
                                <a:close/>
                              </a:path>
                            </a:pathLst>
                          </a:custGeom>
                          <a:solidFill>
                            <a:srgbClr val="AA4643"/>
                          </a:solidFill>
                        </wps:spPr>
                        <wps:bodyPr wrap="square" lIns="0" tIns="0" rIns="0" bIns="0" rtlCol="0">
                          <a:prstTxWarp prst="textNoShape">
                            <a:avLst/>
                          </a:prstTxWarp>
                          <a:noAutofit/>
                        </wps:bodyPr>
                      </wps:wsp>
                      <wps:wsp>
                        <wps:cNvPr id="355" name="Graphic 355"/>
                        <wps:cNvSpPr/>
                        <wps:spPr>
                          <a:xfrm>
                            <a:off x="288797" y="1236980"/>
                            <a:ext cx="1752600" cy="742315"/>
                          </a:xfrm>
                          <a:custGeom>
                            <a:avLst/>
                            <a:gdLst/>
                            <a:ahLst/>
                            <a:cxnLst/>
                            <a:rect l="l" t="t" r="r" b="b"/>
                            <a:pathLst>
                              <a:path w="1752600" h="742315">
                                <a:moveTo>
                                  <a:pt x="160401" y="0"/>
                                </a:moveTo>
                                <a:lnTo>
                                  <a:pt x="140040" y="45250"/>
                                </a:lnTo>
                                <a:lnTo>
                                  <a:pt x="120989" y="91009"/>
                                </a:lnTo>
                                <a:lnTo>
                                  <a:pt x="103256" y="137246"/>
                                </a:lnTo>
                                <a:lnTo>
                                  <a:pt x="86848" y="183934"/>
                                </a:lnTo>
                                <a:lnTo>
                                  <a:pt x="71772" y="231043"/>
                                </a:lnTo>
                                <a:lnTo>
                                  <a:pt x="58036" y="278545"/>
                                </a:lnTo>
                                <a:lnTo>
                                  <a:pt x="45647" y="326411"/>
                                </a:lnTo>
                                <a:lnTo>
                                  <a:pt x="34611" y="374611"/>
                                </a:lnTo>
                                <a:lnTo>
                                  <a:pt x="24937" y="423118"/>
                                </a:lnTo>
                                <a:lnTo>
                                  <a:pt x="16632" y="471902"/>
                                </a:lnTo>
                                <a:lnTo>
                                  <a:pt x="9702" y="520936"/>
                                </a:lnTo>
                                <a:lnTo>
                                  <a:pt x="4155" y="570188"/>
                                </a:lnTo>
                                <a:lnTo>
                                  <a:pt x="0" y="619632"/>
                                </a:lnTo>
                                <a:lnTo>
                                  <a:pt x="1752091" y="742187"/>
                                </a:lnTo>
                                <a:lnTo>
                                  <a:pt x="160401" y="0"/>
                                </a:lnTo>
                                <a:close/>
                              </a:path>
                            </a:pathLst>
                          </a:custGeom>
                          <a:solidFill>
                            <a:srgbClr val="88A44E"/>
                          </a:solidFill>
                        </wps:spPr>
                        <wps:bodyPr wrap="square" lIns="0" tIns="0" rIns="0" bIns="0" rtlCol="0">
                          <a:prstTxWarp prst="textNoShape">
                            <a:avLst/>
                          </a:prstTxWarp>
                          <a:noAutofit/>
                        </wps:bodyPr>
                      </wps:wsp>
                      <wps:wsp>
                        <wps:cNvPr id="356" name="Graphic 356"/>
                        <wps:cNvSpPr/>
                        <wps:spPr>
                          <a:xfrm>
                            <a:off x="449198" y="716026"/>
                            <a:ext cx="1591945" cy="1263650"/>
                          </a:xfrm>
                          <a:custGeom>
                            <a:avLst/>
                            <a:gdLst/>
                            <a:ahLst/>
                            <a:cxnLst/>
                            <a:rect l="l" t="t" r="r" b="b"/>
                            <a:pathLst>
                              <a:path w="1591945" h="1263650">
                                <a:moveTo>
                                  <a:pt x="371856" y="0"/>
                                </a:moveTo>
                                <a:lnTo>
                                  <a:pt x="336642" y="34946"/>
                                </a:lnTo>
                                <a:lnTo>
                                  <a:pt x="302465" y="70837"/>
                                </a:lnTo>
                                <a:lnTo>
                                  <a:pt x="269342" y="107649"/>
                                </a:lnTo>
                                <a:lnTo>
                                  <a:pt x="237292" y="145355"/>
                                </a:lnTo>
                                <a:lnTo>
                                  <a:pt x="206331" y="183933"/>
                                </a:lnTo>
                                <a:lnTo>
                                  <a:pt x="176478" y="223357"/>
                                </a:lnTo>
                                <a:lnTo>
                                  <a:pt x="147750" y="263603"/>
                                </a:lnTo>
                                <a:lnTo>
                                  <a:pt x="120165" y="304646"/>
                                </a:lnTo>
                                <a:lnTo>
                                  <a:pt x="93740" y="346461"/>
                                </a:lnTo>
                                <a:lnTo>
                                  <a:pt x="68493" y="389024"/>
                                </a:lnTo>
                                <a:lnTo>
                                  <a:pt x="44442" y="432310"/>
                                </a:lnTo>
                                <a:lnTo>
                                  <a:pt x="21605" y="476295"/>
                                </a:lnTo>
                                <a:lnTo>
                                  <a:pt x="0" y="520953"/>
                                </a:lnTo>
                                <a:lnTo>
                                  <a:pt x="1591690" y="1263141"/>
                                </a:lnTo>
                                <a:lnTo>
                                  <a:pt x="371856" y="0"/>
                                </a:lnTo>
                                <a:close/>
                              </a:path>
                            </a:pathLst>
                          </a:custGeom>
                          <a:solidFill>
                            <a:srgbClr val="70578F"/>
                          </a:solidFill>
                        </wps:spPr>
                        <wps:bodyPr wrap="square" lIns="0" tIns="0" rIns="0" bIns="0" rtlCol="0">
                          <a:prstTxWarp prst="textNoShape">
                            <a:avLst/>
                          </a:prstTxWarp>
                          <a:noAutofit/>
                        </wps:bodyPr>
                      </wps:wsp>
                      <wps:wsp>
                        <wps:cNvPr id="357" name="Graphic 357"/>
                        <wps:cNvSpPr/>
                        <wps:spPr>
                          <a:xfrm>
                            <a:off x="821055" y="458597"/>
                            <a:ext cx="1219835" cy="1520825"/>
                          </a:xfrm>
                          <a:custGeom>
                            <a:avLst/>
                            <a:gdLst/>
                            <a:ahLst/>
                            <a:cxnLst/>
                            <a:rect l="l" t="t" r="r" b="b"/>
                            <a:pathLst>
                              <a:path w="1219835" h="1520825">
                                <a:moveTo>
                                  <a:pt x="341883" y="0"/>
                                </a:moveTo>
                                <a:lnTo>
                                  <a:pt x="295830" y="27511"/>
                                </a:lnTo>
                                <a:lnTo>
                                  <a:pt x="250656" y="56403"/>
                                </a:lnTo>
                                <a:lnTo>
                                  <a:pt x="206396" y="86653"/>
                                </a:lnTo>
                                <a:lnTo>
                                  <a:pt x="163083" y="118236"/>
                                </a:lnTo>
                                <a:lnTo>
                                  <a:pt x="120753" y="151129"/>
                                </a:lnTo>
                                <a:lnTo>
                                  <a:pt x="79440" y="185308"/>
                                </a:lnTo>
                                <a:lnTo>
                                  <a:pt x="39177" y="220749"/>
                                </a:lnTo>
                                <a:lnTo>
                                  <a:pt x="0" y="257428"/>
                                </a:lnTo>
                                <a:lnTo>
                                  <a:pt x="1219834" y="1520570"/>
                                </a:lnTo>
                                <a:lnTo>
                                  <a:pt x="341883" y="0"/>
                                </a:lnTo>
                                <a:close/>
                              </a:path>
                            </a:pathLst>
                          </a:custGeom>
                          <a:solidFill>
                            <a:srgbClr val="4197AE"/>
                          </a:solidFill>
                        </wps:spPr>
                        <wps:bodyPr wrap="square" lIns="0" tIns="0" rIns="0" bIns="0" rtlCol="0">
                          <a:prstTxWarp prst="textNoShape">
                            <a:avLst/>
                          </a:prstTxWarp>
                          <a:noAutofit/>
                        </wps:bodyPr>
                      </wps:wsp>
                      <wps:wsp>
                        <wps:cNvPr id="358" name="Graphic 358"/>
                        <wps:cNvSpPr/>
                        <wps:spPr>
                          <a:xfrm>
                            <a:off x="1162938" y="275590"/>
                            <a:ext cx="878205" cy="1703705"/>
                          </a:xfrm>
                          <a:custGeom>
                            <a:avLst/>
                            <a:gdLst/>
                            <a:ahLst/>
                            <a:cxnLst/>
                            <a:rect l="l" t="t" r="r" b="b"/>
                            <a:pathLst>
                              <a:path w="878205" h="1703705">
                                <a:moveTo>
                                  <a:pt x="453263" y="0"/>
                                </a:moveTo>
                                <a:lnTo>
                                  <a:pt x="405794" y="12544"/>
                                </a:lnTo>
                                <a:lnTo>
                                  <a:pt x="358733" y="26396"/>
                                </a:lnTo>
                                <a:lnTo>
                                  <a:pt x="312104" y="41545"/>
                                </a:lnTo>
                                <a:lnTo>
                                  <a:pt x="265934" y="57981"/>
                                </a:lnTo>
                                <a:lnTo>
                                  <a:pt x="220249" y="75692"/>
                                </a:lnTo>
                                <a:lnTo>
                                  <a:pt x="175075" y="94667"/>
                                </a:lnTo>
                                <a:lnTo>
                                  <a:pt x="130436" y="114897"/>
                                </a:lnTo>
                                <a:lnTo>
                                  <a:pt x="86361" y="136371"/>
                                </a:lnTo>
                                <a:lnTo>
                                  <a:pt x="42873" y="159078"/>
                                </a:lnTo>
                                <a:lnTo>
                                  <a:pt x="0" y="183007"/>
                                </a:lnTo>
                                <a:lnTo>
                                  <a:pt x="877951" y="1703577"/>
                                </a:lnTo>
                                <a:lnTo>
                                  <a:pt x="453263" y="0"/>
                                </a:lnTo>
                                <a:close/>
                              </a:path>
                            </a:pathLst>
                          </a:custGeom>
                          <a:solidFill>
                            <a:srgbClr val="DB843C"/>
                          </a:solidFill>
                        </wps:spPr>
                        <wps:bodyPr wrap="square" lIns="0" tIns="0" rIns="0" bIns="0" rtlCol="0">
                          <a:prstTxWarp prst="textNoShape">
                            <a:avLst/>
                          </a:prstTxWarp>
                          <a:noAutofit/>
                        </wps:bodyPr>
                      </wps:wsp>
                      <wps:wsp>
                        <wps:cNvPr id="359" name="Graphic 359"/>
                        <wps:cNvSpPr/>
                        <wps:spPr>
                          <a:xfrm>
                            <a:off x="1616202" y="223520"/>
                            <a:ext cx="424815" cy="1755775"/>
                          </a:xfrm>
                          <a:custGeom>
                            <a:avLst/>
                            <a:gdLst/>
                            <a:ahLst/>
                            <a:cxnLst/>
                            <a:rect l="l" t="t" r="r" b="b"/>
                            <a:pathLst>
                              <a:path w="424815" h="1755775">
                                <a:moveTo>
                                  <a:pt x="424688" y="0"/>
                                </a:moveTo>
                                <a:lnTo>
                                  <a:pt x="371039" y="820"/>
                                </a:lnTo>
                                <a:lnTo>
                                  <a:pt x="317468" y="3278"/>
                                </a:lnTo>
                                <a:lnTo>
                                  <a:pt x="264016" y="7366"/>
                                </a:lnTo>
                                <a:lnTo>
                                  <a:pt x="210724" y="13081"/>
                                </a:lnTo>
                                <a:lnTo>
                                  <a:pt x="157635" y="20414"/>
                                </a:lnTo>
                                <a:lnTo>
                                  <a:pt x="104790" y="29360"/>
                                </a:lnTo>
                                <a:lnTo>
                                  <a:pt x="52231" y="39914"/>
                                </a:lnTo>
                                <a:lnTo>
                                  <a:pt x="0" y="52070"/>
                                </a:lnTo>
                                <a:lnTo>
                                  <a:pt x="424688" y="1755648"/>
                                </a:lnTo>
                                <a:lnTo>
                                  <a:pt x="424688" y="0"/>
                                </a:lnTo>
                                <a:close/>
                              </a:path>
                            </a:pathLst>
                          </a:custGeom>
                          <a:solidFill>
                            <a:srgbClr val="92A9CF"/>
                          </a:solidFill>
                        </wps:spPr>
                        <wps:bodyPr wrap="square" lIns="0" tIns="0" rIns="0" bIns="0" rtlCol="0">
                          <a:prstTxWarp prst="textNoShape">
                            <a:avLst/>
                          </a:prstTxWarp>
                          <a:noAutofit/>
                        </wps:bodyPr>
                      </wps:wsp>
                      <wps:wsp>
                        <wps:cNvPr id="360" name="Graphic 360"/>
                        <wps:cNvSpPr/>
                        <wps:spPr>
                          <a:xfrm>
                            <a:off x="4135628" y="237236"/>
                            <a:ext cx="66040" cy="66040"/>
                          </a:xfrm>
                          <a:custGeom>
                            <a:avLst/>
                            <a:gdLst/>
                            <a:ahLst/>
                            <a:cxnLst/>
                            <a:rect l="l" t="t" r="r" b="b"/>
                            <a:pathLst>
                              <a:path w="66040" h="66040">
                                <a:moveTo>
                                  <a:pt x="65532" y="0"/>
                                </a:moveTo>
                                <a:lnTo>
                                  <a:pt x="0" y="0"/>
                                </a:lnTo>
                                <a:lnTo>
                                  <a:pt x="0" y="65531"/>
                                </a:lnTo>
                                <a:lnTo>
                                  <a:pt x="65532" y="65531"/>
                                </a:lnTo>
                                <a:lnTo>
                                  <a:pt x="65532" y="0"/>
                                </a:lnTo>
                                <a:close/>
                              </a:path>
                            </a:pathLst>
                          </a:custGeom>
                          <a:solidFill>
                            <a:srgbClr val="4571A7"/>
                          </a:solidFill>
                        </wps:spPr>
                        <wps:bodyPr wrap="square" lIns="0" tIns="0" rIns="0" bIns="0" rtlCol="0">
                          <a:prstTxWarp prst="textNoShape">
                            <a:avLst/>
                          </a:prstTxWarp>
                          <a:noAutofit/>
                        </wps:bodyPr>
                      </wps:wsp>
                      <wps:wsp>
                        <wps:cNvPr id="361" name="Graphic 361"/>
                        <wps:cNvSpPr/>
                        <wps:spPr>
                          <a:xfrm>
                            <a:off x="4135628" y="458216"/>
                            <a:ext cx="66040" cy="66040"/>
                          </a:xfrm>
                          <a:custGeom>
                            <a:avLst/>
                            <a:gdLst/>
                            <a:ahLst/>
                            <a:cxnLst/>
                            <a:rect l="l" t="t" r="r" b="b"/>
                            <a:pathLst>
                              <a:path w="66040" h="66040">
                                <a:moveTo>
                                  <a:pt x="65532" y="0"/>
                                </a:moveTo>
                                <a:lnTo>
                                  <a:pt x="0" y="0"/>
                                </a:lnTo>
                                <a:lnTo>
                                  <a:pt x="0" y="65531"/>
                                </a:lnTo>
                                <a:lnTo>
                                  <a:pt x="65532" y="65531"/>
                                </a:lnTo>
                                <a:lnTo>
                                  <a:pt x="65532" y="0"/>
                                </a:lnTo>
                                <a:close/>
                              </a:path>
                            </a:pathLst>
                          </a:custGeom>
                          <a:solidFill>
                            <a:srgbClr val="AA4643"/>
                          </a:solidFill>
                        </wps:spPr>
                        <wps:bodyPr wrap="square" lIns="0" tIns="0" rIns="0" bIns="0" rtlCol="0">
                          <a:prstTxWarp prst="textNoShape">
                            <a:avLst/>
                          </a:prstTxWarp>
                          <a:noAutofit/>
                        </wps:bodyPr>
                      </wps:wsp>
                      <wps:wsp>
                        <wps:cNvPr id="362" name="Graphic 362"/>
                        <wps:cNvSpPr/>
                        <wps:spPr>
                          <a:xfrm>
                            <a:off x="4135628" y="679195"/>
                            <a:ext cx="66040" cy="66040"/>
                          </a:xfrm>
                          <a:custGeom>
                            <a:avLst/>
                            <a:gdLst/>
                            <a:ahLst/>
                            <a:cxnLst/>
                            <a:rect l="l" t="t" r="r" b="b"/>
                            <a:pathLst>
                              <a:path w="66040" h="66040">
                                <a:moveTo>
                                  <a:pt x="65532" y="0"/>
                                </a:moveTo>
                                <a:lnTo>
                                  <a:pt x="0" y="0"/>
                                </a:lnTo>
                                <a:lnTo>
                                  <a:pt x="0" y="65531"/>
                                </a:lnTo>
                                <a:lnTo>
                                  <a:pt x="65532" y="65531"/>
                                </a:lnTo>
                                <a:lnTo>
                                  <a:pt x="65532" y="0"/>
                                </a:lnTo>
                                <a:close/>
                              </a:path>
                            </a:pathLst>
                          </a:custGeom>
                          <a:solidFill>
                            <a:srgbClr val="88A44E"/>
                          </a:solidFill>
                        </wps:spPr>
                        <wps:bodyPr wrap="square" lIns="0" tIns="0" rIns="0" bIns="0" rtlCol="0">
                          <a:prstTxWarp prst="textNoShape">
                            <a:avLst/>
                          </a:prstTxWarp>
                          <a:noAutofit/>
                        </wps:bodyPr>
                      </wps:wsp>
                      <wps:wsp>
                        <wps:cNvPr id="363" name="Graphic 363"/>
                        <wps:cNvSpPr/>
                        <wps:spPr>
                          <a:xfrm>
                            <a:off x="4135628" y="900175"/>
                            <a:ext cx="66040" cy="66040"/>
                          </a:xfrm>
                          <a:custGeom>
                            <a:avLst/>
                            <a:gdLst/>
                            <a:ahLst/>
                            <a:cxnLst/>
                            <a:rect l="l" t="t" r="r" b="b"/>
                            <a:pathLst>
                              <a:path w="66040" h="66040">
                                <a:moveTo>
                                  <a:pt x="65532" y="0"/>
                                </a:moveTo>
                                <a:lnTo>
                                  <a:pt x="0" y="0"/>
                                </a:lnTo>
                                <a:lnTo>
                                  <a:pt x="0" y="65531"/>
                                </a:lnTo>
                                <a:lnTo>
                                  <a:pt x="65532" y="65531"/>
                                </a:lnTo>
                                <a:lnTo>
                                  <a:pt x="65532" y="0"/>
                                </a:lnTo>
                                <a:close/>
                              </a:path>
                            </a:pathLst>
                          </a:custGeom>
                          <a:solidFill>
                            <a:srgbClr val="70578F"/>
                          </a:solidFill>
                        </wps:spPr>
                        <wps:bodyPr wrap="square" lIns="0" tIns="0" rIns="0" bIns="0" rtlCol="0">
                          <a:prstTxWarp prst="textNoShape">
                            <a:avLst/>
                          </a:prstTxWarp>
                          <a:noAutofit/>
                        </wps:bodyPr>
                      </wps:wsp>
                      <wps:wsp>
                        <wps:cNvPr id="364" name="Graphic 364"/>
                        <wps:cNvSpPr/>
                        <wps:spPr>
                          <a:xfrm>
                            <a:off x="4135628" y="1121155"/>
                            <a:ext cx="66040" cy="66040"/>
                          </a:xfrm>
                          <a:custGeom>
                            <a:avLst/>
                            <a:gdLst/>
                            <a:ahLst/>
                            <a:cxnLst/>
                            <a:rect l="l" t="t" r="r" b="b"/>
                            <a:pathLst>
                              <a:path w="66040" h="66040">
                                <a:moveTo>
                                  <a:pt x="65532" y="0"/>
                                </a:moveTo>
                                <a:lnTo>
                                  <a:pt x="0" y="0"/>
                                </a:lnTo>
                                <a:lnTo>
                                  <a:pt x="0" y="65531"/>
                                </a:lnTo>
                                <a:lnTo>
                                  <a:pt x="65532" y="65531"/>
                                </a:lnTo>
                                <a:lnTo>
                                  <a:pt x="65532" y="0"/>
                                </a:lnTo>
                                <a:close/>
                              </a:path>
                            </a:pathLst>
                          </a:custGeom>
                          <a:solidFill>
                            <a:srgbClr val="4197AE"/>
                          </a:solidFill>
                        </wps:spPr>
                        <wps:bodyPr wrap="square" lIns="0" tIns="0" rIns="0" bIns="0" rtlCol="0">
                          <a:prstTxWarp prst="textNoShape">
                            <a:avLst/>
                          </a:prstTxWarp>
                          <a:noAutofit/>
                        </wps:bodyPr>
                      </wps:wsp>
                      <wps:wsp>
                        <wps:cNvPr id="365" name="Graphic 365"/>
                        <wps:cNvSpPr/>
                        <wps:spPr>
                          <a:xfrm>
                            <a:off x="4135628" y="1342136"/>
                            <a:ext cx="66040" cy="66040"/>
                          </a:xfrm>
                          <a:custGeom>
                            <a:avLst/>
                            <a:gdLst/>
                            <a:ahLst/>
                            <a:cxnLst/>
                            <a:rect l="l" t="t" r="r" b="b"/>
                            <a:pathLst>
                              <a:path w="66040" h="66040">
                                <a:moveTo>
                                  <a:pt x="65532" y="0"/>
                                </a:moveTo>
                                <a:lnTo>
                                  <a:pt x="0" y="0"/>
                                </a:lnTo>
                                <a:lnTo>
                                  <a:pt x="0" y="65531"/>
                                </a:lnTo>
                                <a:lnTo>
                                  <a:pt x="65532" y="65531"/>
                                </a:lnTo>
                                <a:lnTo>
                                  <a:pt x="65532" y="0"/>
                                </a:lnTo>
                                <a:close/>
                              </a:path>
                            </a:pathLst>
                          </a:custGeom>
                          <a:solidFill>
                            <a:srgbClr val="DB843C"/>
                          </a:solidFill>
                        </wps:spPr>
                        <wps:bodyPr wrap="square" lIns="0" tIns="0" rIns="0" bIns="0" rtlCol="0">
                          <a:prstTxWarp prst="textNoShape">
                            <a:avLst/>
                          </a:prstTxWarp>
                          <a:noAutofit/>
                        </wps:bodyPr>
                      </wps:wsp>
                      <wps:wsp>
                        <wps:cNvPr id="366" name="Graphic 366"/>
                        <wps:cNvSpPr/>
                        <wps:spPr>
                          <a:xfrm>
                            <a:off x="4135628" y="1563116"/>
                            <a:ext cx="66040" cy="66040"/>
                          </a:xfrm>
                          <a:custGeom>
                            <a:avLst/>
                            <a:gdLst/>
                            <a:ahLst/>
                            <a:cxnLst/>
                            <a:rect l="l" t="t" r="r" b="b"/>
                            <a:pathLst>
                              <a:path w="66040" h="66040">
                                <a:moveTo>
                                  <a:pt x="65532" y="0"/>
                                </a:moveTo>
                                <a:lnTo>
                                  <a:pt x="0" y="0"/>
                                </a:lnTo>
                                <a:lnTo>
                                  <a:pt x="0" y="65531"/>
                                </a:lnTo>
                                <a:lnTo>
                                  <a:pt x="65532" y="65531"/>
                                </a:lnTo>
                                <a:lnTo>
                                  <a:pt x="65532" y="0"/>
                                </a:lnTo>
                                <a:close/>
                              </a:path>
                            </a:pathLst>
                          </a:custGeom>
                          <a:solidFill>
                            <a:srgbClr val="92A9CF"/>
                          </a:solidFill>
                        </wps:spPr>
                        <wps:bodyPr wrap="square" lIns="0" tIns="0" rIns="0" bIns="0" rtlCol="0">
                          <a:prstTxWarp prst="textNoShape">
                            <a:avLst/>
                          </a:prstTxWarp>
                          <a:noAutofit/>
                        </wps:bodyPr>
                      </wps:wsp>
                      <wps:wsp>
                        <wps:cNvPr id="367" name="Graphic 367"/>
                        <wps:cNvSpPr/>
                        <wps:spPr>
                          <a:xfrm>
                            <a:off x="6350" y="6350"/>
                            <a:ext cx="4806315" cy="3867150"/>
                          </a:xfrm>
                          <a:custGeom>
                            <a:avLst/>
                            <a:gdLst/>
                            <a:ahLst/>
                            <a:cxnLst/>
                            <a:rect l="l" t="t" r="r" b="b"/>
                            <a:pathLst>
                              <a:path w="4806315" h="3867150">
                                <a:moveTo>
                                  <a:pt x="0" y="3867150"/>
                                </a:moveTo>
                                <a:lnTo>
                                  <a:pt x="4806315" y="3867150"/>
                                </a:lnTo>
                                <a:lnTo>
                                  <a:pt x="4806315" y="0"/>
                                </a:lnTo>
                                <a:lnTo>
                                  <a:pt x="0" y="0"/>
                                </a:lnTo>
                                <a:lnTo>
                                  <a:pt x="0" y="3867150"/>
                                </a:lnTo>
                                <a:close/>
                              </a:path>
                            </a:pathLst>
                          </a:custGeom>
                          <a:ln w="12700">
                            <a:solidFill>
                              <a:srgbClr val="858585"/>
                            </a:solidFill>
                            <a:prstDash val="solid"/>
                          </a:ln>
                        </wps:spPr>
                        <wps:bodyPr wrap="square" lIns="0" tIns="0" rIns="0" bIns="0" rtlCol="0">
                          <a:prstTxWarp prst="textNoShape">
                            <a:avLst/>
                          </a:prstTxWarp>
                          <a:noAutofit/>
                        </wps:bodyPr>
                      </wps:wsp>
                      <wps:wsp>
                        <wps:cNvPr id="368" name="Textbox 368"/>
                        <wps:cNvSpPr txBox="1"/>
                        <wps:spPr>
                          <a:xfrm>
                            <a:off x="1258569" y="325431"/>
                            <a:ext cx="758190" cy="286385"/>
                          </a:xfrm>
                          <a:prstGeom prst="rect">
                            <a:avLst/>
                          </a:prstGeom>
                        </wps:spPr>
                        <wps:txbx>
                          <w:txbxContent>
                            <w:p>
                              <w:pPr>
                                <w:spacing w:line="180" w:lineRule="auto" w:before="37"/>
                                <w:ind w:left="0" w:right="9" w:firstLine="703"/>
                                <w:jc w:val="left"/>
                                <w:rPr>
                                  <w:sz w:val="20"/>
                                </w:rPr>
                              </w:pPr>
                              <w:r>
                                <w:rPr>
                                  <w:spacing w:val="-4"/>
                                  <w:sz w:val="20"/>
                                </w:rPr>
                                <w:t>Awka </w:t>
                              </w:r>
                              <w:r>
                                <w:rPr>
                                  <w:sz w:val="20"/>
                                </w:rPr>
                                <w:t>Umunya</w:t>
                              </w:r>
                              <w:r>
                                <w:rPr>
                                  <w:spacing w:val="40"/>
                                  <w:sz w:val="20"/>
                                </w:rPr>
                                <w:t> </w:t>
                              </w:r>
                              <w:r>
                                <w:rPr>
                                  <w:position w:val="-5"/>
                                  <w:sz w:val="20"/>
                                </w:rPr>
                                <w:t>4%</w:t>
                              </w:r>
                            </w:p>
                          </w:txbxContent>
                        </wps:txbx>
                        <wps:bodyPr wrap="square" lIns="0" tIns="0" rIns="0" bIns="0" rtlCol="0">
                          <a:noAutofit/>
                        </wps:bodyPr>
                      </wps:wsp>
                      <wps:wsp>
                        <wps:cNvPr id="369" name="Textbox 369"/>
                        <wps:cNvSpPr txBox="1"/>
                        <wps:spPr>
                          <a:xfrm>
                            <a:off x="698373" y="581971"/>
                            <a:ext cx="873125" cy="726440"/>
                          </a:xfrm>
                          <a:prstGeom prst="rect">
                            <a:avLst/>
                          </a:prstGeom>
                        </wps:spPr>
                        <wps:txbx>
                          <w:txbxContent>
                            <w:p>
                              <w:pPr>
                                <w:spacing w:line="333" w:lineRule="exact" w:before="0"/>
                                <w:ind w:left="483" w:right="0" w:firstLine="0"/>
                                <w:jc w:val="left"/>
                                <w:rPr>
                                  <w:sz w:val="20"/>
                                </w:rPr>
                              </w:pPr>
                              <w:r>
                                <w:rPr>
                                  <w:sz w:val="20"/>
                                </w:rPr>
                                <w:t>Ukpo</w:t>
                              </w:r>
                              <w:r>
                                <w:rPr>
                                  <w:spacing w:val="77"/>
                                  <w:w w:val="150"/>
                                  <w:sz w:val="20"/>
                                </w:rPr>
                                <w:t> </w:t>
                              </w:r>
                              <w:r>
                                <w:rPr>
                                  <w:spacing w:val="-5"/>
                                  <w:position w:val="11"/>
                                  <w:sz w:val="20"/>
                                </w:rPr>
                                <w:t>4%</w:t>
                              </w:r>
                            </w:p>
                            <w:p>
                              <w:pPr>
                                <w:spacing w:before="0"/>
                                <w:ind w:left="572" w:right="0" w:firstLine="0"/>
                                <w:jc w:val="left"/>
                                <w:rPr>
                                  <w:sz w:val="20"/>
                                </w:rPr>
                              </w:pPr>
                              <w:r>
                                <w:rPr>
                                  <w:spacing w:val="-5"/>
                                  <w:sz w:val="20"/>
                                </w:rPr>
                                <w:t>4%</w:t>
                              </w:r>
                            </w:p>
                            <w:p>
                              <w:pPr>
                                <w:spacing w:before="120"/>
                                <w:ind w:left="175" w:right="747" w:hanging="176"/>
                                <w:jc w:val="left"/>
                                <w:rPr>
                                  <w:sz w:val="20"/>
                                </w:rPr>
                              </w:pPr>
                              <w:r>
                                <w:rPr>
                                  <w:spacing w:val="-2"/>
                                  <w:sz w:val="20"/>
                                </w:rPr>
                                <w:t>Onitsha </w:t>
                              </w:r>
                              <w:r>
                                <w:rPr>
                                  <w:spacing w:val="-6"/>
                                  <w:sz w:val="20"/>
                                </w:rPr>
                                <w:t>6%</w:t>
                              </w:r>
                            </w:p>
                          </w:txbxContent>
                        </wps:txbx>
                        <wps:bodyPr wrap="square" lIns="0" tIns="0" rIns="0" bIns="0" rtlCol="0">
                          <a:noAutofit/>
                        </wps:bodyPr>
                      </wps:wsp>
                      <wps:wsp>
                        <wps:cNvPr id="370" name="Textbox 370"/>
                        <wps:cNvSpPr txBox="1"/>
                        <wps:spPr>
                          <a:xfrm>
                            <a:off x="440562" y="1452175"/>
                            <a:ext cx="224790" cy="286385"/>
                          </a:xfrm>
                          <a:prstGeom prst="rect">
                            <a:avLst/>
                          </a:prstGeom>
                        </wps:spPr>
                        <wps:txbx>
                          <w:txbxContent>
                            <w:p>
                              <w:pPr>
                                <w:spacing w:line="240" w:lineRule="auto" w:before="0"/>
                                <w:ind w:left="33" w:right="13" w:hanging="34"/>
                                <w:jc w:val="left"/>
                                <w:rPr>
                                  <w:sz w:val="20"/>
                                </w:rPr>
                              </w:pPr>
                              <w:r>
                                <w:rPr>
                                  <w:spacing w:val="-4"/>
                                  <w:sz w:val="20"/>
                                </w:rPr>
                                <w:t>Oba </w:t>
                              </w:r>
                              <w:r>
                                <w:rPr>
                                  <w:spacing w:val="-5"/>
                                  <w:sz w:val="20"/>
                                </w:rPr>
                                <w:t>6%</w:t>
                              </w:r>
                            </w:p>
                          </w:txbxContent>
                        </wps:txbx>
                        <wps:bodyPr wrap="square" lIns="0" tIns="0" rIns="0" bIns="0" rtlCol="0">
                          <a:noAutofit/>
                        </wps:bodyPr>
                      </wps:wsp>
                      <wps:wsp>
                        <wps:cNvPr id="371" name="Textbox 371"/>
                        <wps:cNvSpPr txBox="1"/>
                        <wps:spPr>
                          <a:xfrm>
                            <a:off x="4230370" y="198079"/>
                            <a:ext cx="467995" cy="1473835"/>
                          </a:xfrm>
                          <a:prstGeom prst="rect">
                            <a:avLst/>
                          </a:prstGeom>
                        </wps:spPr>
                        <wps:txbx>
                          <w:txbxContent>
                            <w:p>
                              <w:pPr>
                                <w:spacing w:line="345" w:lineRule="auto" w:before="0"/>
                                <w:ind w:left="0" w:right="17" w:firstLine="0"/>
                                <w:jc w:val="left"/>
                                <w:rPr>
                                  <w:sz w:val="21"/>
                                </w:rPr>
                              </w:pPr>
                              <w:r>
                                <w:rPr>
                                  <w:spacing w:val="-2"/>
                                  <w:sz w:val="21"/>
                                </w:rPr>
                                <w:t>Nnewi </w:t>
                              </w:r>
                              <w:r>
                                <w:rPr>
                                  <w:spacing w:val="-4"/>
                                  <w:sz w:val="21"/>
                                </w:rPr>
                                <w:t>Neni Oba </w:t>
                              </w:r>
                              <w:r>
                                <w:rPr>
                                  <w:spacing w:val="-2"/>
                                  <w:sz w:val="21"/>
                                </w:rPr>
                                <w:t>Onitsha </w:t>
                              </w:r>
                              <w:r>
                                <w:rPr>
                                  <w:spacing w:val="-4"/>
                                  <w:sz w:val="21"/>
                                </w:rPr>
                                <w:t>Ukpo Umunya</w:t>
                              </w:r>
                            </w:p>
                            <w:p>
                              <w:pPr>
                                <w:spacing w:line="241" w:lineRule="exact" w:before="0"/>
                                <w:ind w:left="0" w:right="0" w:firstLine="0"/>
                                <w:jc w:val="left"/>
                                <w:rPr>
                                  <w:sz w:val="21"/>
                                </w:rPr>
                              </w:pPr>
                              <w:r>
                                <w:rPr>
                                  <w:spacing w:val="-4"/>
                                  <w:sz w:val="21"/>
                                </w:rPr>
                                <w:t>Awka</w:t>
                              </w:r>
                            </w:p>
                          </w:txbxContent>
                        </wps:txbx>
                        <wps:bodyPr wrap="square" lIns="0" tIns="0" rIns="0" bIns="0" rtlCol="0">
                          <a:noAutofit/>
                        </wps:bodyPr>
                      </wps:wsp>
                      <wps:wsp>
                        <wps:cNvPr id="372" name="Textbox 372"/>
                        <wps:cNvSpPr txBox="1"/>
                        <wps:spPr>
                          <a:xfrm>
                            <a:off x="389636" y="1918519"/>
                            <a:ext cx="258445" cy="286385"/>
                          </a:xfrm>
                          <a:prstGeom prst="rect">
                            <a:avLst/>
                          </a:prstGeom>
                        </wps:spPr>
                        <wps:txbx>
                          <w:txbxContent>
                            <w:p>
                              <w:pPr>
                                <w:spacing w:line="240" w:lineRule="auto" w:before="0"/>
                                <w:ind w:left="60" w:right="14" w:hanging="60"/>
                                <w:jc w:val="left"/>
                                <w:rPr>
                                  <w:sz w:val="20"/>
                                </w:rPr>
                              </w:pPr>
                              <w:r>
                                <w:rPr>
                                  <w:spacing w:val="-4"/>
                                  <w:sz w:val="20"/>
                                </w:rPr>
                                <w:t>Neni </w:t>
                              </w:r>
                              <w:r>
                                <w:rPr>
                                  <w:spacing w:val="-6"/>
                                  <w:sz w:val="20"/>
                                </w:rPr>
                                <w:t>4%</w:t>
                              </w:r>
                            </w:p>
                          </w:txbxContent>
                        </wps:txbx>
                        <wps:bodyPr wrap="square" lIns="0" tIns="0" rIns="0" bIns="0" rtlCol="0">
                          <a:noAutofit/>
                        </wps:bodyPr>
                      </wps:wsp>
                      <wps:wsp>
                        <wps:cNvPr id="373" name="Textbox 373"/>
                        <wps:cNvSpPr txBox="1"/>
                        <wps:spPr>
                          <a:xfrm>
                            <a:off x="2971292" y="2760402"/>
                            <a:ext cx="346710" cy="286385"/>
                          </a:xfrm>
                          <a:prstGeom prst="rect">
                            <a:avLst/>
                          </a:prstGeom>
                        </wps:spPr>
                        <wps:txbx>
                          <w:txbxContent>
                            <w:p>
                              <w:pPr>
                                <w:spacing w:line="240" w:lineRule="auto" w:before="0"/>
                                <w:ind w:left="79" w:right="13" w:hanging="80"/>
                                <w:jc w:val="left"/>
                                <w:rPr>
                                  <w:sz w:val="20"/>
                                </w:rPr>
                              </w:pPr>
                              <w:r>
                                <w:rPr>
                                  <w:spacing w:val="-4"/>
                                  <w:sz w:val="20"/>
                                </w:rPr>
                                <w:t>Nnewi 72%</w:t>
                              </w:r>
                            </w:p>
                          </w:txbxContent>
                        </wps:txbx>
                        <wps:bodyPr wrap="square" lIns="0" tIns="0" rIns="0" bIns="0" rtlCol="0">
                          <a:noAutofit/>
                        </wps:bodyPr>
                      </wps:wsp>
                    </wpg:wgp>
                  </a:graphicData>
                </a:graphic>
              </wp:inline>
            </w:drawing>
          </mc:Choice>
          <mc:Fallback>
            <w:pict>
              <v:group style="width:379.45pt;height:305.5pt;mso-position-horizontal-relative:char;mso-position-vertical-relative:line" id="docshapegroup263" coordorigin="0,0" coordsize="7589,6110">
                <v:shape style="position:absolute;left:490;top:352;width:5491;height:5530" id="docshape264" coordorigin="490,352" coordsize="5491,5530" path="m3214,352l3214,3117,490,3597,504,3672,520,3746,538,3819,558,3891,580,3962,604,4033,629,4102,656,4170,685,4237,715,4304,747,4369,781,4433,816,4496,853,4558,891,4619,931,4679,972,4737,1015,4795,1059,4851,1104,4906,1151,4959,1199,5012,1249,5063,1299,5112,1351,5161,1404,5208,1458,5253,1514,5298,1570,5340,1628,5382,1686,5422,1746,5460,1806,5497,1868,5532,1930,5566,1993,5598,2057,5628,2122,5657,2188,5685,2254,5710,2321,5734,2389,5756,2458,5777,2527,5796,2597,5813,2667,5828,2738,5841,2809,5853,2881,5862,2953,5870,3026,5876,3099,5880,3173,5882,3246,5882,3321,5880,3395,5876,3470,5870,3544,5862,3619,5852,3695,5840,3769,5825,3843,5809,3916,5791,3989,5771,4060,5750,4130,5726,4200,5701,4268,5674,4335,5645,4402,5615,4467,5583,4531,5549,4594,5514,4656,5477,4717,5439,4777,5399,4835,5358,4893,5315,4949,5271,5004,5225,5057,5179,5110,5130,5161,5081,5211,5031,5259,4979,5306,4926,5352,4872,5396,4816,5439,4760,5480,4702,5520,4644,5558,4584,5595,4524,5630,4463,5664,4400,5696,4337,5727,4273,5756,4208,5783,4143,5809,4076,5833,4009,5855,3941,5875,3873,5894,3804,5911,3734,5926,3664,5940,3593,5951,3522,5961,3450,5968,3377,5974,3305,5978,3232,5980,3158,5980,3084,5978,3010,5974,2936,5968,2861,5960,2787,5950,2712,5938,2636,5924,2561,5907,2486,5889,2411,5868,2338,5846,2266,5822,2194,5796,2124,5768,2054,5738,1986,5707,1918,5674,1852,5639,1786,5603,1722,5565,1659,5525,1597,5484,1536,5441,1477,5397,1418,5351,1361,5304,1305,5255,1251,5205,1198,5154,1146,5101,1095,5047,1046,4992,999,4935,953,4878,908,4819,865,4759,823,4698,783,4636,745,4573,708,4508,673,4443,640,4377,608,4310,578,4242,550,4173,523,4103,498,4033,476,3962,455,3890,435,3817,418,3744,403,3670,390,3595,378,3520,369,3444,362,3368,356,3291,353,3214,352xe" filled="true" fillcolor="#4571a7" stroked="false">
                  <v:path arrowok="t"/>
                  <v:fill type="solid"/>
                </v:shape>
                <v:shape style="position:absolute;left:448;top:2923;width:2766;height:674" id="docshape265" coordorigin="448,2924" coordsize="2766,674" path="m455,2924l450,3008,448,3093,449,3177,452,3262,457,3346,466,3430,477,3514,490,3597,3214,3117,455,2924xe" filled="true" fillcolor="#aa4643" stroked="false">
                  <v:path arrowok="t"/>
                  <v:fill type="solid"/>
                </v:shape>
                <v:shape style="position:absolute;left:454;top:1948;width:2760;height:1169" id="docshape266" coordorigin="455,1948" coordsize="2760,1169" path="m707,1948l675,2019,645,2091,617,2164,592,2238,568,2312,546,2387,527,2462,509,2538,494,2614,481,2691,470,2768,461,2846,455,2924,3214,3117,707,1948xe" filled="true" fillcolor="#88a44e" stroked="false">
                  <v:path arrowok="t"/>
                  <v:fill type="solid"/>
                </v:shape>
                <v:shape style="position:absolute;left:707;top:1127;width:2507;height:1990" id="docshape267" coordorigin="707,1128" coordsize="2507,1990" path="m1293,1128l1238,1183,1184,1239,1132,1297,1081,1357,1032,1417,985,1479,940,1543,897,1607,855,1673,815,1740,777,1808,741,1878,707,1948,3214,3117,1293,1128xe" filled="true" fillcolor="#70578f" stroked="false">
                  <v:path arrowok="t"/>
                  <v:fill type="solid"/>
                </v:shape>
                <v:shape style="position:absolute;left:1293;top:722;width:1921;height:2395" id="docshape268" coordorigin="1293,722" coordsize="1921,2395" path="m1831,722l1759,766,1688,811,1618,859,1550,908,1483,960,1418,1014,1355,1070,1293,1128,3214,3117,1831,722xe" filled="true" fillcolor="#4197ae" stroked="false">
                  <v:path arrowok="t"/>
                  <v:fill type="solid"/>
                </v:shape>
                <v:shape style="position:absolute;left:1831;top:434;width:1383;height:2683" id="docshape269" coordorigin="1831,434" coordsize="1383,2683" path="m2545,434l2470,454,2396,476,2323,499,2250,525,2178,553,2107,583,2037,615,1967,649,1899,685,1831,722,3214,3117,2545,434xe" filled="true" fillcolor="#db843c" stroked="false">
                  <v:path arrowok="t"/>
                  <v:fill type="solid"/>
                </v:shape>
                <v:shape style="position:absolute;left:2545;top:352;width:669;height:2765" id="docshape270" coordorigin="2545,352" coordsize="669,2765" path="m3214,352l3130,353,3045,357,2961,364,2877,373,2793,384,2710,398,2627,415,2545,434,3214,3117,3214,352xe" filled="true" fillcolor="#92a9cf" stroked="false">
                  <v:path arrowok="t"/>
                  <v:fill type="solid"/>
                </v:shape>
                <v:rect style="position:absolute;left:6512;top:373;width:104;height:104" id="docshape271" filled="true" fillcolor="#4571a7" stroked="false">
                  <v:fill type="solid"/>
                </v:rect>
                <v:rect style="position:absolute;left:6512;top:721;width:104;height:104" id="docshape272" filled="true" fillcolor="#aa4643" stroked="false">
                  <v:fill type="solid"/>
                </v:rect>
                <v:rect style="position:absolute;left:6512;top:1069;width:104;height:104" id="docshape273" filled="true" fillcolor="#88a44e" stroked="false">
                  <v:fill type="solid"/>
                </v:rect>
                <v:rect style="position:absolute;left:6512;top:1417;width:104;height:104" id="docshape274" filled="true" fillcolor="#70578f" stroked="false">
                  <v:fill type="solid"/>
                </v:rect>
                <v:rect style="position:absolute;left:6512;top:1765;width:104;height:104" id="docshape275" filled="true" fillcolor="#4197ae" stroked="false">
                  <v:fill type="solid"/>
                </v:rect>
                <v:rect style="position:absolute;left:6512;top:2113;width:104;height:104" id="docshape276" filled="true" fillcolor="#db843c" stroked="false">
                  <v:fill type="solid"/>
                </v:rect>
                <v:rect style="position:absolute;left:6512;top:2461;width:104;height:104" id="docshape277" filled="true" fillcolor="#92a9cf" stroked="false">
                  <v:fill type="solid"/>
                </v:rect>
                <v:rect style="position:absolute;left:10;top:10;width:7569;height:6090" id="docshape278" filled="false" stroked="true" strokeweight="1pt" strokecolor="#858585">
                  <v:stroke dashstyle="solid"/>
                </v:rect>
                <v:shape style="position:absolute;left:1982;top:512;width:1194;height:451" type="#_x0000_t202" id="docshape279" filled="false" stroked="false">
                  <v:textbox inset="0,0,0,0">
                    <w:txbxContent>
                      <w:p>
                        <w:pPr>
                          <w:spacing w:line="180" w:lineRule="auto" w:before="37"/>
                          <w:ind w:left="0" w:right="9" w:firstLine="703"/>
                          <w:jc w:val="left"/>
                          <w:rPr>
                            <w:sz w:val="20"/>
                          </w:rPr>
                        </w:pPr>
                        <w:r>
                          <w:rPr>
                            <w:spacing w:val="-4"/>
                            <w:sz w:val="20"/>
                          </w:rPr>
                          <w:t>Awka </w:t>
                        </w:r>
                        <w:r>
                          <w:rPr>
                            <w:sz w:val="20"/>
                          </w:rPr>
                          <w:t>Umunya</w:t>
                        </w:r>
                        <w:r>
                          <w:rPr>
                            <w:spacing w:val="40"/>
                            <w:sz w:val="20"/>
                          </w:rPr>
                          <w:t> </w:t>
                        </w:r>
                        <w:r>
                          <w:rPr>
                            <w:position w:val="-5"/>
                            <w:sz w:val="20"/>
                          </w:rPr>
                          <w:t>4%</w:t>
                        </w:r>
                      </w:p>
                    </w:txbxContent>
                  </v:textbox>
                  <w10:wrap type="none"/>
                </v:shape>
                <v:shape style="position:absolute;left:1099;top:916;width:1375;height:1144" type="#_x0000_t202" id="docshape280" filled="false" stroked="false">
                  <v:textbox inset="0,0,0,0">
                    <w:txbxContent>
                      <w:p>
                        <w:pPr>
                          <w:spacing w:line="333" w:lineRule="exact" w:before="0"/>
                          <w:ind w:left="483" w:right="0" w:firstLine="0"/>
                          <w:jc w:val="left"/>
                          <w:rPr>
                            <w:sz w:val="20"/>
                          </w:rPr>
                        </w:pPr>
                        <w:r>
                          <w:rPr>
                            <w:sz w:val="20"/>
                          </w:rPr>
                          <w:t>Ukpo</w:t>
                        </w:r>
                        <w:r>
                          <w:rPr>
                            <w:spacing w:val="77"/>
                            <w:w w:val="150"/>
                            <w:sz w:val="20"/>
                          </w:rPr>
                          <w:t> </w:t>
                        </w:r>
                        <w:r>
                          <w:rPr>
                            <w:spacing w:val="-5"/>
                            <w:position w:val="11"/>
                            <w:sz w:val="20"/>
                          </w:rPr>
                          <w:t>4%</w:t>
                        </w:r>
                      </w:p>
                      <w:p>
                        <w:pPr>
                          <w:spacing w:before="0"/>
                          <w:ind w:left="572" w:right="0" w:firstLine="0"/>
                          <w:jc w:val="left"/>
                          <w:rPr>
                            <w:sz w:val="20"/>
                          </w:rPr>
                        </w:pPr>
                        <w:r>
                          <w:rPr>
                            <w:spacing w:val="-5"/>
                            <w:sz w:val="20"/>
                          </w:rPr>
                          <w:t>4%</w:t>
                        </w:r>
                      </w:p>
                      <w:p>
                        <w:pPr>
                          <w:spacing w:before="120"/>
                          <w:ind w:left="175" w:right="747" w:hanging="176"/>
                          <w:jc w:val="left"/>
                          <w:rPr>
                            <w:sz w:val="20"/>
                          </w:rPr>
                        </w:pPr>
                        <w:r>
                          <w:rPr>
                            <w:spacing w:val="-2"/>
                            <w:sz w:val="20"/>
                          </w:rPr>
                          <w:t>Onitsha </w:t>
                        </w:r>
                        <w:r>
                          <w:rPr>
                            <w:spacing w:val="-6"/>
                            <w:sz w:val="20"/>
                          </w:rPr>
                          <w:t>6%</w:t>
                        </w:r>
                      </w:p>
                    </w:txbxContent>
                  </v:textbox>
                  <w10:wrap type="none"/>
                </v:shape>
                <v:shape style="position:absolute;left:693;top:2286;width:354;height:451" type="#_x0000_t202" id="docshape281" filled="false" stroked="false">
                  <v:textbox inset="0,0,0,0">
                    <w:txbxContent>
                      <w:p>
                        <w:pPr>
                          <w:spacing w:line="240" w:lineRule="auto" w:before="0"/>
                          <w:ind w:left="33" w:right="13" w:hanging="34"/>
                          <w:jc w:val="left"/>
                          <w:rPr>
                            <w:sz w:val="20"/>
                          </w:rPr>
                        </w:pPr>
                        <w:r>
                          <w:rPr>
                            <w:spacing w:val="-4"/>
                            <w:sz w:val="20"/>
                          </w:rPr>
                          <w:t>Oba </w:t>
                        </w:r>
                        <w:r>
                          <w:rPr>
                            <w:spacing w:val="-5"/>
                            <w:sz w:val="20"/>
                          </w:rPr>
                          <w:t>6%</w:t>
                        </w:r>
                      </w:p>
                    </w:txbxContent>
                  </v:textbox>
                  <w10:wrap type="none"/>
                </v:shape>
                <v:shape style="position:absolute;left:6662;top:311;width:737;height:2321" type="#_x0000_t202" id="docshape282" filled="false" stroked="false">
                  <v:textbox inset="0,0,0,0">
                    <w:txbxContent>
                      <w:p>
                        <w:pPr>
                          <w:spacing w:line="345" w:lineRule="auto" w:before="0"/>
                          <w:ind w:left="0" w:right="17" w:firstLine="0"/>
                          <w:jc w:val="left"/>
                          <w:rPr>
                            <w:sz w:val="21"/>
                          </w:rPr>
                        </w:pPr>
                        <w:r>
                          <w:rPr>
                            <w:spacing w:val="-2"/>
                            <w:sz w:val="21"/>
                          </w:rPr>
                          <w:t>Nnewi </w:t>
                        </w:r>
                        <w:r>
                          <w:rPr>
                            <w:spacing w:val="-4"/>
                            <w:sz w:val="21"/>
                          </w:rPr>
                          <w:t>Neni Oba </w:t>
                        </w:r>
                        <w:r>
                          <w:rPr>
                            <w:spacing w:val="-2"/>
                            <w:sz w:val="21"/>
                          </w:rPr>
                          <w:t>Onitsha </w:t>
                        </w:r>
                        <w:r>
                          <w:rPr>
                            <w:spacing w:val="-4"/>
                            <w:sz w:val="21"/>
                          </w:rPr>
                          <w:t>Ukpo Umunya</w:t>
                        </w:r>
                      </w:p>
                      <w:p>
                        <w:pPr>
                          <w:spacing w:line="241" w:lineRule="exact" w:before="0"/>
                          <w:ind w:left="0" w:right="0" w:firstLine="0"/>
                          <w:jc w:val="left"/>
                          <w:rPr>
                            <w:sz w:val="21"/>
                          </w:rPr>
                        </w:pPr>
                        <w:r>
                          <w:rPr>
                            <w:spacing w:val="-4"/>
                            <w:sz w:val="21"/>
                          </w:rPr>
                          <w:t>Awka</w:t>
                        </w:r>
                      </w:p>
                    </w:txbxContent>
                  </v:textbox>
                  <w10:wrap type="none"/>
                </v:shape>
                <v:shape style="position:absolute;left:613;top:3021;width:407;height:451" type="#_x0000_t202" id="docshape283" filled="false" stroked="false">
                  <v:textbox inset="0,0,0,0">
                    <w:txbxContent>
                      <w:p>
                        <w:pPr>
                          <w:spacing w:line="240" w:lineRule="auto" w:before="0"/>
                          <w:ind w:left="60" w:right="14" w:hanging="60"/>
                          <w:jc w:val="left"/>
                          <w:rPr>
                            <w:sz w:val="20"/>
                          </w:rPr>
                        </w:pPr>
                        <w:r>
                          <w:rPr>
                            <w:spacing w:val="-4"/>
                            <w:sz w:val="20"/>
                          </w:rPr>
                          <w:t>Neni </w:t>
                        </w:r>
                        <w:r>
                          <w:rPr>
                            <w:spacing w:val="-6"/>
                            <w:sz w:val="20"/>
                          </w:rPr>
                          <w:t>4%</w:t>
                        </w:r>
                      </w:p>
                    </w:txbxContent>
                  </v:textbox>
                  <w10:wrap type="none"/>
                </v:shape>
                <v:shape style="position:absolute;left:4679;top:4347;width:546;height:451" type="#_x0000_t202" id="docshape284" filled="false" stroked="false">
                  <v:textbox inset="0,0,0,0">
                    <w:txbxContent>
                      <w:p>
                        <w:pPr>
                          <w:spacing w:line="240" w:lineRule="auto" w:before="0"/>
                          <w:ind w:left="79" w:right="13" w:hanging="80"/>
                          <w:jc w:val="left"/>
                          <w:rPr>
                            <w:sz w:val="20"/>
                          </w:rPr>
                        </w:pPr>
                        <w:r>
                          <w:rPr>
                            <w:spacing w:val="-4"/>
                            <w:sz w:val="20"/>
                          </w:rPr>
                          <w:t>Nnewi 72%</w:t>
                        </w:r>
                      </w:p>
                    </w:txbxContent>
                  </v:textbox>
                  <w10:wrap type="none"/>
                </v:shape>
              </v:group>
            </w:pict>
          </mc:Fallback>
        </mc:AlternateContent>
      </w:r>
      <w:r>
        <w:rPr>
          <w:sz w:val="20"/>
        </w:rPr>
      </w:r>
    </w:p>
    <w:p>
      <w:pPr>
        <w:pStyle w:val="BodyText"/>
        <w:rPr>
          <w:b/>
        </w:rPr>
      </w:pPr>
    </w:p>
    <w:p>
      <w:pPr>
        <w:pStyle w:val="BodyText"/>
        <w:spacing w:before="217"/>
        <w:rPr>
          <w:b/>
        </w:rPr>
      </w:pPr>
    </w:p>
    <w:p>
      <w:pPr>
        <w:spacing w:line="360" w:lineRule="auto" w:before="1"/>
        <w:ind w:left="840" w:right="3155" w:firstLine="0"/>
        <w:jc w:val="left"/>
        <w:rPr>
          <w:b/>
          <w:sz w:val="28"/>
        </w:rPr>
      </w:pPr>
      <w:r>
        <w:rPr>
          <w:b/>
          <w:sz w:val="28"/>
        </w:rPr>
        <w:t>Fig.</w:t>
      </w:r>
      <w:r>
        <w:rPr>
          <w:b/>
          <w:spacing w:val="-6"/>
          <w:sz w:val="28"/>
        </w:rPr>
        <w:t> </w:t>
      </w:r>
      <w:r>
        <w:rPr>
          <w:b/>
          <w:sz w:val="28"/>
        </w:rPr>
        <w:t>5.1</w:t>
      </w:r>
      <w:r>
        <w:rPr>
          <w:b/>
          <w:spacing w:val="-4"/>
          <w:sz w:val="28"/>
        </w:rPr>
        <w:t> </w:t>
      </w:r>
      <w:r>
        <w:rPr>
          <w:b/>
          <w:sz w:val="28"/>
        </w:rPr>
        <w:t>Distribution</w:t>
      </w:r>
      <w:r>
        <w:rPr>
          <w:b/>
          <w:spacing w:val="-8"/>
          <w:sz w:val="28"/>
        </w:rPr>
        <w:t> </w:t>
      </w:r>
      <w:r>
        <w:rPr>
          <w:b/>
          <w:sz w:val="28"/>
        </w:rPr>
        <w:t>of</w:t>
      </w:r>
      <w:r>
        <w:rPr>
          <w:b/>
          <w:spacing w:val="-5"/>
          <w:sz w:val="28"/>
        </w:rPr>
        <w:t> </w:t>
      </w:r>
      <w:r>
        <w:rPr>
          <w:b/>
          <w:sz w:val="28"/>
        </w:rPr>
        <w:t>Respondents</w:t>
      </w:r>
      <w:r>
        <w:rPr>
          <w:b/>
          <w:spacing w:val="-4"/>
          <w:sz w:val="28"/>
        </w:rPr>
        <w:t> </w:t>
      </w:r>
      <w:r>
        <w:rPr>
          <w:b/>
          <w:sz w:val="28"/>
        </w:rPr>
        <w:t>by</w:t>
      </w:r>
      <w:r>
        <w:rPr>
          <w:b/>
          <w:spacing w:val="-8"/>
          <w:sz w:val="28"/>
        </w:rPr>
        <w:t> </w:t>
      </w:r>
      <w:r>
        <w:rPr>
          <w:b/>
          <w:sz w:val="28"/>
        </w:rPr>
        <w:t>Location Source; Author’s field survey (2017)</w:t>
      </w:r>
    </w:p>
    <w:p>
      <w:pPr>
        <w:pStyle w:val="BodyText"/>
        <w:spacing w:before="154"/>
        <w:rPr>
          <w:b/>
        </w:rPr>
      </w:pPr>
    </w:p>
    <w:p>
      <w:pPr>
        <w:pStyle w:val="BodyText"/>
        <w:spacing w:line="360" w:lineRule="auto"/>
        <w:ind w:left="840" w:right="976"/>
        <w:jc w:val="both"/>
      </w:pPr>
      <w:r>
        <w:rPr/>
        <w:t>Fig. 5.1 shows the graphical presentation of the sample size by profession/trade and location. As could be seen from the Table 5.2 and Fig. 5.1, more than 72 percent of respondents (occupying 260</w:t>
      </w:r>
      <w:r>
        <w:rPr>
          <w:vertAlign w:val="superscript"/>
        </w:rPr>
        <w:t>o</w:t>
      </w:r>
      <w:r>
        <w:rPr>
          <w:vertAlign w:val="baseline"/>
        </w:rPr>
        <w:t>)are located in the main station of NUATH in Nnewi, while the rest come from the out stations scattered in parts of Anambra State.</w:t>
      </w:r>
    </w:p>
    <w:p>
      <w:pPr>
        <w:pStyle w:val="BodyText"/>
        <w:spacing w:before="168"/>
      </w:pPr>
    </w:p>
    <w:p>
      <w:pPr>
        <w:pStyle w:val="ListParagraph"/>
        <w:numPr>
          <w:ilvl w:val="2"/>
          <w:numId w:val="41"/>
        </w:numPr>
        <w:tabs>
          <w:tab w:pos="1470" w:val="left" w:leader="none"/>
        </w:tabs>
        <w:spacing w:line="240" w:lineRule="auto" w:before="0" w:after="0"/>
        <w:ind w:left="1470" w:right="0" w:hanging="630"/>
        <w:jc w:val="both"/>
        <w:rPr>
          <w:b/>
          <w:sz w:val="28"/>
        </w:rPr>
      </w:pPr>
      <w:r>
        <w:rPr>
          <w:b/>
          <w:sz w:val="28"/>
        </w:rPr>
        <w:t>Characteristics</w:t>
      </w:r>
      <w:r>
        <w:rPr>
          <w:b/>
          <w:spacing w:val="-7"/>
          <w:sz w:val="28"/>
        </w:rPr>
        <w:t> </w:t>
      </w:r>
      <w:r>
        <w:rPr>
          <w:b/>
          <w:sz w:val="28"/>
        </w:rPr>
        <w:t>of</w:t>
      </w:r>
      <w:r>
        <w:rPr>
          <w:b/>
          <w:spacing w:val="-6"/>
          <w:sz w:val="28"/>
        </w:rPr>
        <w:t> </w:t>
      </w:r>
      <w:r>
        <w:rPr>
          <w:b/>
          <w:spacing w:val="-2"/>
          <w:sz w:val="28"/>
        </w:rPr>
        <w:t>Respondents</w:t>
      </w:r>
    </w:p>
    <w:p>
      <w:pPr>
        <w:pStyle w:val="BodyText"/>
        <w:spacing w:line="360" w:lineRule="auto" w:before="156"/>
        <w:ind w:left="840" w:right="974"/>
        <w:jc w:val="both"/>
      </w:pPr>
      <w:r>
        <w:rPr/>
        <w:t>In Tables 5.3, 5.4 and 5.5, figs. 5.2, 5.3 and 5.4 is shown in composite form the characteristics of the respondents and participants in the field survey.</w:t>
      </w:r>
      <w:r>
        <w:rPr>
          <w:spacing w:val="80"/>
        </w:rPr>
        <w:t> </w:t>
      </w:r>
      <w:r>
        <w:rPr/>
        <w:t>The</w:t>
      </w:r>
      <w:r>
        <w:rPr>
          <w:spacing w:val="20"/>
        </w:rPr>
        <w:t> </w:t>
      </w:r>
      <w:r>
        <w:rPr/>
        <w:t>general</w:t>
      </w:r>
      <w:r>
        <w:rPr>
          <w:spacing w:val="21"/>
        </w:rPr>
        <w:t> </w:t>
      </w:r>
      <w:r>
        <w:rPr/>
        <w:t>information of the</w:t>
      </w:r>
      <w:r>
        <w:rPr>
          <w:spacing w:val="20"/>
        </w:rPr>
        <w:t> </w:t>
      </w:r>
      <w:r>
        <w:rPr/>
        <w:t>respondents</w:t>
      </w:r>
      <w:r>
        <w:rPr>
          <w:spacing w:val="21"/>
        </w:rPr>
        <w:t> </w:t>
      </w:r>
      <w:r>
        <w:rPr/>
        <w:t>are contained in</w:t>
      </w:r>
      <w:r>
        <w:rPr>
          <w:spacing w:val="21"/>
        </w:rPr>
        <w:t> </w:t>
      </w:r>
      <w:r>
        <w:rPr/>
        <w:t>Tables</w:t>
      </w:r>
      <w:r>
        <w:rPr>
          <w:spacing w:val="29"/>
        </w:rPr>
        <w:t> </w:t>
      </w:r>
      <w:r>
        <w:rPr/>
        <w:t>5.3</w:t>
      </w:r>
      <w:r>
        <w:rPr>
          <w:spacing w:val="19"/>
        </w:rPr>
        <w:t> </w:t>
      </w:r>
      <w:r>
        <w:rPr/>
        <w:t>and</w:t>
      </w:r>
    </w:p>
    <w:p>
      <w:pPr>
        <w:spacing w:after="0" w:line="360" w:lineRule="auto"/>
        <w:jc w:val="both"/>
        <w:sectPr>
          <w:pgSz w:w="11910" w:h="16840"/>
          <w:pgMar w:header="0" w:footer="986" w:top="1500" w:bottom="1180" w:left="960" w:right="460"/>
        </w:sectPr>
      </w:pPr>
    </w:p>
    <w:p>
      <w:pPr>
        <w:pStyle w:val="BodyText"/>
        <w:spacing w:line="360" w:lineRule="auto" w:before="74"/>
        <w:ind w:left="840" w:right="1031"/>
      </w:pPr>
      <w:r>
        <w:rPr/>
        <mc:AlternateContent>
          <mc:Choice Requires="wps">
            <w:drawing>
              <wp:anchor distT="0" distB="0" distL="0" distR="0" allowOverlap="1" layoutInCell="1" locked="0" behindDoc="0" simplePos="0" relativeHeight="15787008">
                <wp:simplePos x="0" y="0"/>
                <wp:positionH relativeFrom="page">
                  <wp:posOffset>1155700</wp:posOffset>
                </wp:positionH>
                <wp:positionV relativeFrom="paragraph">
                  <wp:posOffset>899794</wp:posOffset>
                </wp:positionV>
                <wp:extent cx="5509895" cy="5010150"/>
                <wp:effectExtent l="0" t="0" r="0" b="0"/>
                <wp:wrapNone/>
                <wp:docPr id="374" name="Group 374"/>
                <wp:cNvGraphicFramePr>
                  <a:graphicFrameLocks/>
                </wp:cNvGraphicFramePr>
                <a:graphic>
                  <a:graphicData uri="http://schemas.microsoft.com/office/word/2010/wordprocessingGroup">
                    <wpg:wgp>
                      <wpg:cNvPr id="374" name="Group 374"/>
                      <wpg:cNvGrpSpPr/>
                      <wpg:grpSpPr>
                        <a:xfrm>
                          <a:off x="0" y="0"/>
                          <a:ext cx="5509895" cy="5010150"/>
                          <a:chExt cx="5509895" cy="5010150"/>
                        </a:xfrm>
                      </wpg:grpSpPr>
                      <pic:pic>
                        <pic:nvPicPr>
                          <pic:cNvPr id="375" name="Image 375"/>
                          <pic:cNvPicPr/>
                        </pic:nvPicPr>
                        <pic:blipFill>
                          <a:blip r:embed="rId97" cstate="print"/>
                          <a:stretch>
                            <a:fillRect/>
                          </a:stretch>
                        </pic:blipFill>
                        <pic:spPr>
                          <a:xfrm>
                            <a:off x="519937" y="2578607"/>
                            <a:ext cx="4970907" cy="12700"/>
                          </a:xfrm>
                          <a:prstGeom prst="rect">
                            <a:avLst/>
                          </a:prstGeom>
                        </pic:spPr>
                      </pic:pic>
                      <pic:pic>
                        <pic:nvPicPr>
                          <pic:cNvPr id="376" name="Image 376"/>
                          <pic:cNvPicPr/>
                        </pic:nvPicPr>
                        <pic:blipFill>
                          <a:blip r:embed="rId98" cstate="print"/>
                          <a:stretch>
                            <a:fillRect/>
                          </a:stretch>
                        </pic:blipFill>
                        <pic:spPr>
                          <a:xfrm>
                            <a:off x="519937" y="2228088"/>
                            <a:ext cx="4970907" cy="12700"/>
                          </a:xfrm>
                          <a:prstGeom prst="rect">
                            <a:avLst/>
                          </a:prstGeom>
                        </pic:spPr>
                      </pic:pic>
                      <pic:pic>
                        <pic:nvPicPr>
                          <pic:cNvPr id="377" name="Image 377"/>
                          <pic:cNvPicPr/>
                        </pic:nvPicPr>
                        <pic:blipFill>
                          <a:blip r:embed="rId99" cstate="print"/>
                          <a:stretch>
                            <a:fillRect/>
                          </a:stretch>
                        </pic:blipFill>
                        <pic:spPr>
                          <a:xfrm>
                            <a:off x="519937" y="1876044"/>
                            <a:ext cx="4970907" cy="12700"/>
                          </a:xfrm>
                          <a:prstGeom prst="rect">
                            <a:avLst/>
                          </a:prstGeom>
                        </pic:spPr>
                      </pic:pic>
                      <pic:pic>
                        <pic:nvPicPr>
                          <pic:cNvPr id="378" name="Image 378"/>
                          <pic:cNvPicPr/>
                        </pic:nvPicPr>
                        <pic:blipFill>
                          <a:blip r:embed="rId100" cstate="print"/>
                          <a:stretch>
                            <a:fillRect/>
                          </a:stretch>
                        </pic:blipFill>
                        <pic:spPr>
                          <a:xfrm>
                            <a:off x="519937" y="1525524"/>
                            <a:ext cx="4970907" cy="12700"/>
                          </a:xfrm>
                          <a:prstGeom prst="rect">
                            <a:avLst/>
                          </a:prstGeom>
                        </pic:spPr>
                      </pic:pic>
                      <pic:pic>
                        <pic:nvPicPr>
                          <pic:cNvPr id="379" name="Image 379"/>
                          <pic:cNvPicPr/>
                        </pic:nvPicPr>
                        <pic:blipFill>
                          <a:blip r:embed="rId101" cstate="print"/>
                          <a:stretch>
                            <a:fillRect/>
                          </a:stretch>
                        </pic:blipFill>
                        <pic:spPr>
                          <a:xfrm>
                            <a:off x="519937" y="1173480"/>
                            <a:ext cx="4970907" cy="12700"/>
                          </a:xfrm>
                          <a:prstGeom prst="rect">
                            <a:avLst/>
                          </a:prstGeom>
                        </pic:spPr>
                      </pic:pic>
                      <pic:pic>
                        <pic:nvPicPr>
                          <pic:cNvPr id="380" name="Image 380"/>
                          <pic:cNvPicPr/>
                        </pic:nvPicPr>
                        <pic:blipFill>
                          <a:blip r:embed="rId102" cstate="print"/>
                          <a:stretch>
                            <a:fillRect/>
                          </a:stretch>
                        </pic:blipFill>
                        <pic:spPr>
                          <a:xfrm>
                            <a:off x="519937" y="822960"/>
                            <a:ext cx="4970907" cy="12700"/>
                          </a:xfrm>
                          <a:prstGeom prst="rect">
                            <a:avLst/>
                          </a:prstGeom>
                        </pic:spPr>
                      </pic:pic>
                      <pic:pic>
                        <pic:nvPicPr>
                          <pic:cNvPr id="381" name="Image 381"/>
                          <pic:cNvPicPr/>
                        </pic:nvPicPr>
                        <pic:blipFill>
                          <a:blip r:embed="rId101" cstate="print"/>
                          <a:stretch>
                            <a:fillRect/>
                          </a:stretch>
                        </pic:blipFill>
                        <pic:spPr>
                          <a:xfrm>
                            <a:off x="519937" y="472440"/>
                            <a:ext cx="4970907" cy="12700"/>
                          </a:xfrm>
                          <a:prstGeom prst="rect">
                            <a:avLst/>
                          </a:prstGeom>
                        </pic:spPr>
                      </pic:pic>
                      <pic:pic>
                        <pic:nvPicPr>
                          <pic:cNvPr id="382" name="Image 382"/>
                          <pic:cNvPicPr/>
                        </pic:nvPicPr>
                        <pic:blipFill>
                          <a:blip r:embed="rId101" cstate="print"/>
                          <a:stretch>
                            <a:fillRect/>
                          </a:stretch>
                        </pic:blipFill>
                        <pic:spPr>
                          <a:xfrm>
                            <a:off x="519937" y="120395"/>
                            <a:ext cx="4970907" cy="12700"/>
                          </a:xfrm>
                          <a:prstGeom prst="rect">
                            <a:avLst/>
                          </a:prstGeom>
                        </pic:spPr>
                      </pic:pic>
                      <wps:wsp>
                        <wps:cNvPr id="383" name="Graphic 383"/>
                        <wps:cNvSpPr/>
                        <wps:spPr>
                          <a:xfrm>
                            <a:off x="819404" y="477900"/>
                            <a:ext cx="4373880" cy="2458720"/>
                          </a:xfrm>
                          <a:custGeom>
                            <a:avLst/>
                            <a:gdLst/>
                            <a:ahLst/>
                            <a:cxnLst/>
                            <a:rect l="l" t="t" r="r" b="b"/>
                            <a:pathLst>
                              <a:path w="4373880" h="2458720">
                                <a:moveTo>
                                  <a:pt x="397764" y="982980"/>
                                </a:moveTo>
                                <a:lnTo>
                                  <a:pt x="0" y="982980"/>
                                </a:lnTo>
                                <a:lnTo>
                                  <a:pt x="0" y="2458212"/>
                                </a:lnTo>
                                <a:lnTo>
                                  <a:pt x="397764" y="2458212"/>
                                </a:lnTo>
                                <a:lnTo>
                                  <a:pt x="397764" y="982980"/>
                                </a:lnTo>
                                <a:close/>
                              </a:path>
                              <a:path w="4373880" h="2458720">
                                <a:moveTo>
                                  <a:pt x="1391412" y="0"/>
                                </a:moveTo>
                                <a:lnTo>
                                  <a:pt x="993648" y="0"/>
                                </a:lnTo>
                                <a:lnTo>
                                  <a:pt x="993648" y="2458212"/>
                                </a:lnTo>
                                <a:lnTo>
                                  <a:pt x="1391412" y="2458212"/>
                                </a:lnTo>
                                <a:lnTo>
                                  <a:pt x="1391412" y="0"/>
                                </a:lnTo>
                                <a:close/>
                              </a:path>
                              <a:path w="4373880" h="2458720">
                                <a:moveTo>
                                  <a:pt x="2385060" y="1054608"/>
                                </a:moveTo>
                                <a:lnTo>
                                  <a:pt x="1988820" y="1054608"/>
                                </a:lnTo>
                                <a:lnTo>
                                  <a:pt x="1988820" y="2458212"/>
                                </a:lnTo>
                                <a:lnTo>
                                  <a:pt x="2385060" y="2458212"/>
                                </a:lnTo>
                                <a:lnTo>
                                  <a:pt x="2385060" y="1054608"/>
                                </a:lnTo>
                                <a:close/>
                              </a:path>
                              <a:path w="4373880" h="2458720">
                                <a:moveTo>
                                  <a:pt x="3380232" y="562356"/>
                                </a:moveTo>
                                <a:lnTo>
                                  <a:pt x="2982468" y="562356"/>
                                </a:lnTo>
                                <a:lnTo>
                                  <a:pt x="2982468" y="2458212"/>
                                </a:lnTo>
                                <a:lnTo>
                                  <a:pt x="3380232" y="2458212"/>
                                </a:lnTo>
                                <a:lnTo>
                                  <a:pt x="3380232" y="562356"/>
                                </a:lnTo>
                                <a:close/>
                              </a:path>
                              <a:path w="4373880" h="2458720">
                                <a:moveTo>
                                  <a:pt x="4373880" y="1194816"/>
                                </a:moveTo>
                                <a:lnTo>
                                  <a:pt x="3976116" y="1194816"/>
                                </a:lnTo>
                                <a:lnTo>
                                  <a:pt x="3976116" y="2458212"/>
                                </a:lnTo>
                                <a:lnTo>
                                  <a:pt x="4373880" y="2458212"/>
                                </a:lnTo>
                                <a:lnTo>
                                  <a:pt x="4373880" y="1194816"/>
                                </a:lnTo>
                                <a:close/>
                              </a:path>
                            </a:pathLst>
                          </a:custGeom>
                          <a:solidFill>
                            <a:srgbClr val="4F81BC"/>
                          </a:solidFill>
                        </wps:spPr>
                        <wps:bodyPr wrap="square" lIns="0" tIns="0" rIns="0" bIns="0" rtlCol="0">
                          <a:prstTxWarp prst="textNoShape">
                            <a:avLst/>
                          </a:prstTxWarp>
                          <a:noAutofit/>
                        </wps:bodyPr>
                      </wps:wsp>
                      <wps:wsp>
                        <wps:cNvPr id="384" name="Graphic 384"/>
                        <wps:cNvSpPr/>
                        <wps:spPr>
                          <a:xfrm>
                            <a:off x="484123" y="127380"/>
                            <a:ext cx="5008245" cy="2854960"/>
                          </a:xfrm>
                          <a:custGeom>
                            <a:avLst/>
                            <a:gdLst/>
                            <a:ahLst/>
                            <a:cxnLst/>
                            <a:rect l="l" t="t" r="r" b="b"/>
                            <a:pathLst>
                              <a:path w="5008245" h="2854960">
                                <a:moveTo>
                                  <a:pt x="36575" y="2808732"/>
                                </a:moveTo>
                                <a:lnTo>
                                  <a:pt x="36575" y="0"/>
                                </a:lnTo>
                              </a:path>
                              <a:path w="5008245" h="2854960">
                                <a:moveTo>
                                  <a:pt x="0" y="2808732"/>
                                </a:moveTo>
                                <a:lnTo>
                                  <a:pt x="36575" y="2808732"/>
                                </a:lnTo>
                              </a:path>
                              <a:path w="5008245" h="2854960">
                                <a:moveTo>
                                  <a:pt x="0" y="2458212"/>
                                </a:moveTo>
                                <a:lnTo>
                                  <a:pt x="36575" y="2458212"/>
                                </a:lnTo>
                              </a:path>
                              <a:path w="5008245" h="2854960">
                                <a:moveTo>
                                  <a:pt x="0" y="2106168"/>
                                </a:moveTo>
                                <a:lnTo>
                                  <a:pt x="36575" y="2106168"/>
                                </a:lnTo>
                              </a:path>
                              <a:path w="5008245" h="2854960">
                                <a:moveTo>
                                  <a:pt x="0" y="1755648"/>
                                </a:moveTo>
                                <a:lnTo>
                                  <a:pt x="36575" y="1755648"/>
                                </a:lnTo>
                              </a:path>
                              <a:path w="5008245" h="2854960">
                                <a:moveTo>
                                  <a:pt x="0" y="1405127"/>
                                </a:moveTo>
                                <a:lnTo>
                                  <a:pt x="36575" y="1405127"/>
                                </a:lnTo>
                              </a:path>
                              <a:path w="5008245" h="2854960">
                                <a:moveTo>
                                  <a:pt x="0" y="1053083"/>
                                </a:moveTo>
                                <a:lnTo>
                                  <a:pt x="36575" y="1053083"/>
                                </a:lnTo>
                              </a:path>
                              <a:path w="5008245" h="2854960">
                                <a:moveTo>
                                  <a:pt x="0" y="702564"/>
                                </a:moveTo>
                                <a:lnTo>
                                  <a:pt x="36575" y="702564"/>
                                </a:lnTo>
                              </a:path>
                              <a:path w="5008245" h="2854960">
                                <a:moveTo>
                                  <a:pt x="0" y="350520"/>
                                </a:moveTo>
                                <a:lnTo>
                                  <a:pt x="36575" y="350520"/>
                                </a:lnTo>
                              </a:path>
                              <a:path w="5008245" h="2854960">
                                <a:moveTo>
                                  <a:pt x="0" y="0"/>
                                </a:moveTo>
                                <a:lnTo>
                                  <a:pt x="36575" y="0"/>
                                </a:lnTo>
                              </a:path>
                              <a:path w="5008245" h="2854960">
                                <a:moveTo>
                                  <a:pt x="36575" y="2808732"/>
                                </a:moveTo>
                                <a:lnTo>
                                  <a:pt x="5007864" y="2808732"/>
                                </a:lnTo>
                              </a:path>
                              <a:path w="5008245" h="2854960">
                                <a:moveTo>
                                  <a:pt x="36575" y="2808732"/>
                                </a:moveTo>
                                <a:lnTo>
                                  <a:pt x="36575" y="2854452"/>
                                </a:lnTo>
                              </a:path>
                              <a:path w="5008245" h="2854960">
                                <a:moveTo>
                                  <a:pt x="1030224" y="2808732"/>
                                </a:moveTo>
                                <a:lnTo>
                                  <a:pt x="1030224" y="2854452"/>
                                </a:lnTo>
                              </a:path>
                              <a:path w="5008245" h="2854960">
                                <a:moveTo>
                                  <a:pt x="2025396" y="2808732"/>
                                </a:moveTo>
                                <a:lnTo>
                                  <a:pt x="2025396" y="2854452"/>
                                </a:lnTo>
                              </a:path>
                              <a:path w="5008245" h="2854960">
                                <a:moveTo>
                                  <a:pt x="3019043" y="2808732"/>
                                </a:moveTo>
                                <a:lnTo>
                                  <a:pt x="3019043" y="2854452"/>
                                </a:lnTo>
                              </a:path>
                              <a:path w="5008245" h="2854960">
                                <a:moveTo>
                                  <a:pt x="4014216" y="2808732"/>
                                </a:moveTo>
                                <a:lnTo>
                                  <a:pt x="4014216" y="2854452"/>
                                </a:lnTo>
                              </a:path>
                              <a:path w="5008245" h="2854960">
                                <a:moveTo>
                                  <a:pt x="5007864" y="2808732"/>
                                </a:moveTo>
                                <a:lnTo>
                                  <a:pt x="5007864" y="2854452"/>
                                </a:lnTo>
                              </a:path>
                            </a:pathLst>
                          </a:custGeom>
                          <a:ln w="9144">
                            <a:solidFill>
                              <a:srgbClr val="858585"/>
                            </a:solidFill>
                            <a:prstDash val="solid"/>
                          </a:ln>
                        </wps:spPr>
                        <wps:bodyPr wrap="square" lIns="0" tIns="0" rIns="0" bIns="0" rtlCol="0">
                          <a:prstTxWarp prst="textNoShape">
                            <a:avLst/>
                          </a:prstTxWarp>
                          <a:noAutofit/>
                        </wps:bodyPr>
                      </wps:wsp>
                      <wps:wsp>
                        <wps:cNvPr id="385" name="Graphic 385"/>
                        <wps:cNvSpPr/>
                        <wps:spPr>
                          <a:xfrm>
                            <a:off x="6350" y="6350"/>
                            <a:ext cx="5497195" cy="4997450"/>
                          </a:xfrm>
                          <a:custGeom>
                            <a:avLst/>
                            <a:gdLst/>
                            <a:ahLst/>
                            <a:cxnLst/>
                            <a:rect l="l" t="t" r="r" b="b"/>
                            <a:pathLst>
                              <a:path w="5497195" h="4997450">
                                <a:moveTo>
                                  <a:pt x="0" y="4997450"/>
                                </a:moveTo>
                                <a:lnTo>
                                  <a:pt x="5497195" y="4997450"/>
                                </a:lnTo>
                                <a:lnTo>
                                  <a:pt x="5497195" y="0"/>
                                </a:lnTo>
                                <a:lnTo>
                                  <a:pt x="0" y="0"/>
                                </a:lnTo>
                                <a:lnTo>
                                  <a:pt x="0" y="4997450"/>
                                </a:lnTo>
                                <a:close/>
                              </a:path>
                            </a:pathLst>
                          </a:custGeom>
                          <a:ln w="12699">
                            <a:solidFill>
                              <a:srgbClr val="858585"/>
                            </a:solidFill>
                            <a:prstDash val="solid"/>
                          </a:ln>
                        </wps:spPr>
                        <wps:bodyPr wrap="square" lIns="0" tIns="0" rIns="0" bIns="0" rtlCol="0">
                          <a:prstTxWarp prst="textNoShape">
                            <a:avLst/>
                          </a:prstTxWarp>
                          <a:noAutofit/>
                        </wps:bodyPr>
                      </wps:wsp>
                      <wps:wsp>
                        <wps:cNvPr id="386" name="Textbox 386"/>
                        <wps:cNvSpPr txBox="1"/>
                        <wps:spPr>
                          <a:xfrm>
                            <a:off x="278638" y="57334"/>
                            <a:ext cx="140970" cy="2949575"/>
                          </a:xfrm>
                          <a:prstGeom prst="rect">
                            <a:avLst/>
                          </a:prstGeom>
                        </wps:spPr>
                        <wps:txbx>
                          <w:txbxContent>
                            <w:p>
                              <w:pPr>
                                <w:spacing w:line="221" w:lineRule="exact" w:before="0"/>
                                <w:ind w:left="0" w:right="0" w:firstLine="0"/>
                                <w:jc w:val="left"/>
                                <w:rPr>
                                  <w:sz w:val="20"/>
                                </w:rPr>
                              </w:pPr>
                              <w:r>
                                <w:rPr>
                                  <w:spacing w:val="-5"/>
                                  <w:sz w:val="20"/>
                                </w:rPr>
                                <w:t>40</w:t>
                              </w:r>
                            </w:p>
                            <w:p>
                              <w:pPr>
                                <w:spacing w:line="240" w:lineRule="auto" w:before="93"/>
                                <w:rPr>
                                  <w:sz w:val="20"/>
                                </w:rPr>
                              </w:pPr>
                            </w:p>
                            <w:p>
                              <w:pPr>
                                <w:spacing w:before="0"/>
                                <w:ind w:left="0" w:right="0" w:firstLine="0"/>
                                <w:jc w:val="left"/>
                                <w:rPr>
                                  <w:sz w:val="20"/>
                                </w:rPr>
                              </w:pPr>
                              <w:r>
                                <w:rPr>
                                  <w:spacing w:val="-5"/>
                                  <w:sz w:val="20"/>
                                </w:rPr>
                                <w:t>35</w:t>
                              </w:r>
                            </w:p>
                            <w:p>
                              <w:pPr>
                                <w:spacing w:line="240" w:lineRule="auto" w:before="93"/>
                                <w:rPr>
                                  <w:sz w:val="20"/>
                                </w:rPr>
                              </w:pPr>
                            </w:p>
                            <w:p>
                              <w:pPr>
                                <w:spacing w:before="0"/>
                                <w:ind w:left="0" w:right="0" w:firstLine="0"/>
                                <w:jc w:val="left"/>
                                <w:rPr>
                                  <w:sz w:val="20"/>
                                </w:rPr>
                              </w:pPr>
                              <w:r>
                                <w:rPr>
                                  <w:spacing w:val="-5"/>
                                  <w:sz w:val="20"/>
                                </w:rPr>
                                <w:t>30</w:t>
                              </w:r>
                            </w:p>
                            <w:p>
                              <w:pPr>
                                <w:spacing w:line="240" w:lineRule="auto" w:before="92"/>
                                <w:rPr>
                                  <w:sz w:val="20"/>
                                </w:rPr>
                              </w:pPr>
                            </w:p>
                            <w:p>
                              <w:pPr>
                                <w:spacing w:before="1"/>
                                <w:ind w:left="0" w:right="0" w:firstLine="0"/>
                                <w:jc w:val="left"/>
                                <w:rPr>
                                  <w:sz w:val="20"/>
                                </w:rPr>
                              </w:pPr>
                              <w:r>
                                <w:rPr>
                                  <w:spacing w:val="-5"/>
                                  <w:sz w:val="20"/>
                                </w:rPr>
                                <w:t>25</w:t>
                              </w:r>
                            </w:p>
                            <w:p>
                              <w:pPr>
                                <w:spacing w:line="240" w:lineRule="auto" w:before="92"/>
                                <w:rPr>
                                  <w:sz w:val="20"/>
                                </w:rPr>
                              </w:pPr>
                            </w:p>
                            <w:p>
                              <w:pPr>
                                <w:spacing w:before="1"/>
                                <w:ind w:left="0" w:right="0" w:firstLine="0"/>
                                <w:jc w:val="left"/>
                                <w:rPr>
                                  <w:sz w:val="20"/>
                                </w:rPr>
                              </w:pPr>
                              <w:r>
                                <w:rPr>
                                  <w:spacing w:val="-5"/>
                                  <w:sz w:val="20"/>
                                </w:rPr>
                                <w:t>20</w:t>
                              </w:r>
                            </w:p>
                            <w:p>
                              <w:pPr>
                                <w:spacing w:line="240" w:lineRule="auto" w:before="93"/>
                                <w:rPr>
                                  <w:sz w:val="20"/>
                                </w:rPr>
                              </w:pPr>
                            </w:p>
                            <w:p>
                              <w:pPr>
                                <w:spacing w:before="0"/>
                                <w:ind w:left="0" w:right="0" w:firstLine="0"/>
                                <w:jc w:val="left"/>
                                <w:rPr>
                                  <w:sz w:val="20"/>
                                </w:rPr>
                              </w:pPr>
                              <w:r>
                                <w:rPr>
                                  <w:spacing w:val="-5"/>
                                  <w:sz w:val="20"/>
                                </w:rPr>
                                <w:t>15</w:t>
                              </w:r>
                            </w:p>
                            <w:p>
                              <w:pPr>
                                <w:spacing w:line="240" w:lineRule="auto" w:before="93"/>
                                <w:rPr>
                                  <w:sz w:val="20"/>
                                </w:rPr>
                              </w:pPr>
                            </w:p>
                            <w:p>
                              <w:pPr>
                                <w:spacing w:before="0"/>
                                <w:ind w:left="0" w:right="0" w:firstLine="0"/>
                                <w:jc w:val="left"/>
                                <w:rPr>
                                  <w:sz w:val="20"/>
                                </w:rPr>
                              </w:pPr>
                              <w:r>
                                <w:rPr>
                                  <w:spacing w:val="-5"/>
                                  <w:sz w:val="20"/>
                                </w:rPr>
                                <w:t>10</w:t>
                              </w:r>
                            </w:p>
                            <w:p>
                              <w:pPr>
                                <w:spacing w:line="240" w:lineRule="auto" w:before="93"/>
                                <w:rPr>
                                  <w:sz w:val="20"/>
                                </w:rPr>
                              </w:pPr>
                            </w:p>
                            <w:p>
                              <w:pPr>
                                <w:spacing w:before="0"/>
                                <w:ind w:left="100" w:right="0" w:firstLine="0"/>
                                <w:jc w:val="left"/>
                                <w:rPr>
                                  <w:sz w:val="20"/>
                                </w:rPr>
                              </w:pPr>
                              <w:r>
                                <w:rPr>
                                  <w:spacing w:val="-10"/>
                                  <w:sz w:val="20"/>
                                </w:rPr>
                                <w:t>5</w:t>
                              </w:r>
                            </w:p>
                            <w:p>
                              <w:pPr>
                                <w:spacing w:line="240" w:lineRule="auto" w:before="92"/>
                                <w:rPr>
                                  <w:sz w:val="20"/>
                                </w:rPr>
                              </w:pPr>
                            </w:p>
                            <w:p>
                              <w:pPr>
                                <w:spacing w:before="1"/>
                                <w:ind w:left="100" w:right="0" w:firstLine="0"/>
                                <w:jc w:val="left"/>
                                <w:rPr>
                                  <w:sz w:val="20"/>
                                </w:rPr>
                              </w:pPr>
                              <w:r>
                                <w:rPr>
                                  <w:spacing w:val="-10"/>
                                  <w:sz w:val="20"/>
                                </w:rPr>
                                <w:t>0</w:t>
                              </w:r>
                            </w:p>
                          </w:txbxContent>
                        </wps:txbx>
                        <wps:bodyPr wrap="square" lIns="0" tIns="0" rIns="0" bIns="0" rtlCol="0">
                          <a:noAutofit/>
                        </wps:bodyPr>
                      </wps:wsp>
                      <wps:wsp>
                        <wps:cNvPr id="387" name="Textbox 387"/>
                        <wps:cNvSpPr txBox="1"/>
                        <wps:spPr>
                          <a:xfrm>
                            <a:off x="4199635" y="1538224"/>
                            <a:ext cx="1297940" cy="134620"/>
                          </a:xfrm>
                          <a:prstGeom prst="rect">
                            <a:avLst/>
                          </a:prstGeom>
                        </wps:spPr>
                        <wps:txbx>
                          <w:txbxContent>
                            <w:p>
                              <w:pPr>
                                <w:spacing w:line="122" w:lineRule="exact" w:before="0"/>
                                <w:ind w:left="459" w:right="0" w:firstLine="0"/>
                                <w:jc w:val="center"/>
                                <w:rPr>
                                  <w:sz w:val="20"/>
                                </w:rPr>
                              </w:pPr>
                              <w:r>
                                <w:rPr>
                                  <w:spacing w:val="-5"/>
                                  <w:sz w:val="20"/>
                                </w:rPr>
                                <w:t>18</w:t>
                              </w:r>
                            </w:p>
                          </w:txbxContent>
                        </wps:txbx>
                        <wps:bodyPr wrap="square" lIns="0" tIns="0" rIns="0" bIns="0" rtlCol="0">
                          <a:noAutofit/>
                        </wps:bodyPr>
                      </wps:wsp>
                      <wps:wsp>
                        <wps:cNvPr id="388" name="Textbox 388"/>
                        <wps:cNvSpPr txBox="1"/>
                        <wps:spPr>
                          <a:xfrm>
                            <a:off x="2210816" y="1186180"/>
                            <a:ext cx="1591310" cy="339725"/>
                          </a:xfrm>
                          <a:prstGeom prst="rect">
                            <a:avLst/>
                          </a:prstGeom>
                        </wps:spPr>
                        <wps:txbx>
                          <w:txbxContent>
                            <w:p>
                              <w:pPr>
                                <w:spacing w:before="225"/>
                                <w:ind w:left="0" w:right="1" w:firstLine="0"/>
                                <w:jc w:val="center"/>
                                <w:rPr>
                                  <w:sz w:val="20"/>
                                </w:rPr>
                              </w:pPr>
                              <w:r>
                                <w:rPr>
                                  <w:spacing w:val="-5"/>
                                  <w:sz w:val="20"/>
                                </w:rPr>
                                <w:t>20</w:t>
                              </w:r>
                            </w:p>
                          </w:txbxContent>
                        </wps:txbx>
                        <wps:bodyPr wrap="square" lIns="0" tIns="0" rIns="0" bIns="0" rtlCol="0">
                          <a:noAutofit/>
                        </wps:bodyPr>
                      </wps:wsp>
                      <wps:wsp>
                        <wps:cNvPr id="389" name="Textbox 389"/>
                        <wps:cNvSpPr txBox="1"/>
                        <wps:spPr>
                          <a:xfrm>
                            <a:off x="525272" y="1186180"/>
                            <a:ext cx="1287780" cy="274955"/>
                          </a:xfrm>
                          <a:prstGeom prst="rect">
                            <a:avLst/>
                          </a:prstGeom>
                        </wps:spPr>
                        <wps:txbx>
                          <w:txbxContent>
                            <w:p>
                              <w:pPr>
                                <w:spacing w:before="114"/>
                                <w:ind w:left="673" w:right="0" w:firstLine="0"/>
                                <w:jc w:val="left"/>
                                <w:rPr>
                                  <w:sz w:val="20"/>
                                </w:rPr>
                              </w:pPr>
                              <w:r>
                                <w:rPr>
                                  <w:spacing w:val="-5"/>
                                  <w:sz w:val="20"/>
                                </w:rPr>
                                <w:t>21</w:t>
                              </w:r>
                            </w:p>
                          </w:txbxContent>
                        </wps:txbx>
                        <wps:bodyPr wrap="square" lIns="0" tIns="0" rIns="0" bIns="0" rtlCol="0">
                          <a:noAutofit/>
                        </wps:bodyPr>
                      </wps:wsp>
                      <wps:wsp>
                        <wps:cNvPr id="390" name="Textbox 390"/>
                        <wps:cNvSpPr txBox="1"/>
                        <wps:spPr>
                          <a:xfrm>
                            <a:off x="2210816" y="835660"/>
                            <a:ext cx="3286760" cy="205104"/>
                          </a:xfrm>
                          <a:prstGeom prst="rect">
                            <a:avLst/>
                          </a:prstGeom>
                        </wps:spPr>
                        <wps:txbx>
                          <w:txbxContent>
                            <w:p>
                              <w:pPr>
                                <w:spacing w:before="3"/>
                                <w:ind w:left="459" w:right="0" w:firstLine="0"/>
                                <w:jc w:val="center"/>
                                <w:rPr>
                                  <w:sz w:val="20"/>
                                </w:rPr>
                              </w:pPr>
                              <w:r>
                                <w:rPr>
                                  <w:spacing w:val="-5"/>
                                  <w:sz w:val="20"/>
                                </w:rPr>
                                <w:t>27</w:t>
                              </w:r>
                            </w:p>
                          </w:txbxContent>
                        </wps:txbx>
                        <wps:bodyPr wrap="square" lIns="0" tIns="0" rIns="0" bIns="0" rtlCol="0">
                          <a:noAutofit/>
                        </wps:bodyPr>
                      </wps:wsp>
                      <wps:wsp>
                        <wps:cNvPr id="391" name="Textbox 391"/>
                        <wps:cNvSpPr txBox="1"/>
                        <wps:spPr>
                          <a:xfrm>
                            <a:off x="1947417" y="281616"/>
                            <a:ext cx="140970" cy="140335"/>
                          </a:xfrm>
                          <a:prstGeom prst="rect">
                            <a:avLst/>
                          </a:prstGeom>
                        </wps:spPr>
                        <wps:txbx>
                          <w:txbxContent>
                            <w:p>
                              <w:pPr>
                                <w:spacing w:line="221" w:lineRule="exact" w:before="0"/>
                                <w:ind w:left="0" w:right="0" w:firstLine="0"/>
                                <w:jc w:val="left"/>
                                <w:rPr>
                                  <w:sz w:val="20"/>
                                </w:rPr>
                              </w:pPr>
                              <w:r>
                                <w:rPr>
                                  <w:spacing w:val="-5"/>
                                  <w:sz w:val="20"/>
                                </w:rPr>
                                <w:t>35</w:t>
                              </w:r>
                            </w:p>
                          </w:txbxContent>
                        </wps:txbx>
                        <wps:bodyPr wrap="square" lIns="0" tIns="0" rIns="0" bIns="0" rtlCol="0">
                          <a:noAutofit/>
                        </wps:bodyPr>
                      </wps:wsp>
                    </wpg:wgp>
                  </a:graphicData>
                </a:graphic>
              </wp:anchor>
            </w:drawing>
          </mc:Choice>
          <mc:Fallback>
            <w:pict>
              <v:group style="position:absolute;margin-left:91pt;margin-top:70.849998pt;width:433.85pt;height:394.5pt;mso-position-horizontal-relative:page;mso-position-vertical-relative:paragraph;z-index:15787008" id="docshapegroup285" coordorigin="1820,1417" coordsize="8677,7890">
                <v:shape style="position:absolute;left:2638;top:5477;width:7829;height:20" type="#_x0000_t75" id="docshape286" stroked="false">
                  <v:imagedata r:id="rId97" o:title=""/>
                </v:shape>
                <v:shape style="position:absolute;left:2638;top:4925;width:7829;height:20" type="#_x0000_t75" id="docshape287" stroked="false">
                  <v:imagedata r:id="rId98" o:title=""/>
                </v:shape>
                <v:shape style="position:absolute;left:2638;top:4371;width:7829;height:20" type="#_x0000_t75" id="docshape288" stroked="false">
                  <v:imagedata r:id="rId99" o:title=""/>
                </v:shape>
                <v:shape style="position:absolute;left:2638;top:3819;width:7829;height:20" type="#_x0000_t75" id="docshape289" stroked="false">
                  <v:imagedata r:id="rId100" o:title=""/>
                </v:shape>
                <v:shape style="position:absolute;left:2638;top:3265;width:7829;height:20" type="#_x0000_t75" id="docshape290" stroked="false">
                  <v:imagedata r:id="rId101" o:title=""/>
                </v:shape>
                <v:shape style="position:absolute;left:2638;top:2713;width:7829;height:20" type="#_x0000_t75" id="docshape291" stroked="false">
                  <v:imagedata r:id="rId102" o:title=""/>
                </v:shape>
                <v:shape style="position:absolute;left:2638;top:2161;width:7829;height:20" type="#_x0000_t75" id="docshape292" stroked="false">
                  <v:imagedata r:id="rId101" o:title=""/>
                </v:shape>
                <v:shape style="position:absolute;left:2638;top:1606;width:7829;height:20" type="#_x0000_t75" id="docshape293" stroked="false">
                  <v:imagedata r:id="rId101" o:title=""/>
                </v:shape>
                <v:shape style="position:absolute;left:3110;top:2169;width:6888;height:3872" id="docshape294" coordorigin="3110,2170" coordsize="6888,3872" path="m3737,3718l3110,3718,3110,6041,3737,6041,3737,3718xm5302,2170l4675,2170,4675,6041,5302,6041,5302,2170xm6866,3830l6242,3830,6242,6041,6866,6041,6866,3830xm8434,3055l7807,3055,7807,6041,8434,6041,8434,3055xm9998,4051l9372,4051,9372,6041,9998,6041,9998,4051xe" filled="true" fillcolor="#4f81bc" stroked="false">
                  <v:path arrowok="t"/>
                  <v:fill type="solid"/>
                </v:shape>
                <v:shape style="position:absolute;left:2582;top:1617;width:7887;height:4496" id="docshape295" coordorigin="2582,1618" coordsize="7887,4496" path="m2640,6041l2640,1618m2582,6041l2640,6041m2582,5489l2640,5489m2582,4934l2640,4934m2582,4382l2640,4382m2582,3830l2640,3830m2582,3276l2640,3276m2582,2724l2640,2724m2582,2170l2640,2170m2582,1618l2640,1618m2640,6041l10469,6041m2640,6041l2640,6113m4205,6041l4205,6113m5772,6041l5772,6113m7337,6041l7337,6113m8904,6041l8904,6113m10469,6041l10469,6113e" filled="false" stroked="true" strokeweight=".72pt" strokecolor="#858585">
                  <v:path arrowok="t"/>
                  <v:stroke dashstyle="solid"/>
                </v:shape>
                <v:rect style="position:absolute;left:1830;top:1427;width:8657;height:7870" id="docshape296" filled="false" stroked="true" strokeweight="1.0pt" strokecolor="#858585">
                  <v:stroke dashstyle="solid"/>
                </v:rect>
                <v:shape style="position:absolute;left:2258;top:1507;width:222;height:4645" type="#_x0000_t202" id="docshape297" filled="false" stroked="false">
                  <v:textbox inset="0,0,0,0">
                    <w:txbxContent>
                      <w:p>
                        <w:pPr>
                          <w:spacing w:line="221" w:lineRule="exact" w:before="0"/>
                          <w:ind w:left="0" w:right="0" w:firstLine="0"/>
                          <w:jc w:val="left"/>
                          <w:rPr>
                            <w:sz w:val="20"/>
                          </w:rPr>
                        </w:pPr>
                        <w:r>
                          <w:rPr>
                            <w:spacing w:val="-5"/>
                            <w:sz w:val="20"/>
                          </w:rPr>
                          <w:t>40</w:t>
                        </w:r>
                      </w:p>
                      <w:p>
                        <w:pPr>
                          <w:spacing w:line="240" w:lineRule="auto" w:before="93"/>
                          <w:rPr>
                            <w:sz w:val="20"/>
                          </w:rPr>
                        </w:pPr>
                      </w:p>
                      <w:p>
                        <w:pPr>
                          <w:spacing w:before="0"/>
                          <w:ind w:left="0" w:right="0" w:firstLine="0"/>
                          <w:jc w:val="left"/>
                          <w:rPr>
                            <w:sz w:val="20"/>
                          </w:rPr>
                        </w:pPr>
                        <w:r>
                          <w:rPr>
                            <w:spacing w:val="-5"/>
                            <w:sz w:val="20"/>
                          </w:rPr>
                          <w:t>35</w:t>
                        </w:r>
                      </w:p>
                      <w:p>
                        <w:pPr>
                          <w:spacing w:line="240" w:lineRule="auto" w:before="93"/>
                          <w:rPr>
                            <w:sz w:val="20"/>
                          </w:rPr>
                        </w:pPr>
                      </w:p>
                      <w:p>
                        <w:pPr>
                          <w:spacing w:before="0"/>
                          <w:ind w:left="0" w:right="0" w:firstLine="0"/>
                          <w:jc w:val="left"/>
                          <w:rPr>
                            <w:sz w:val="20"/>
                          </w:rPr>
                        </w:pPr>
                        <w:r>
                          <w:rPr>
                            <w:spacing w:val="-5"/>
                            <w:sz w:val="20"/>
                          </w:rPr>
                          <w:t>30</w:t>
                        </w:r>
                      </w:p>
                      <w:p>
                        <w:pPr>
                          <w:spacing w:line="240" w:lineRule="auto" w:before="92"/>
                          <w:rPr>
                            <w:sz w:val="20"/>
                          </w:rPr>
                        </w:pPr>
                      </w:p>
                      <w:p>
                        <w:pPr>
                          <w:spacing w:before="1"/>
                          <w:ind w:left="0" w:right="0" w:firstLine="0"/>
                          <w:jc w:val="left"/>
                          <w:rPr>
                            <w:sz w:val="20"/>
                          </w:rPr>
                        </w:pPr>
                        <w:r>
                          <w:rPr>
                            <w:spacing w:val="-5"/>
                            <w:sz w:val="20"/>
                          </w:rPr>
                          <w:t>25</w:t>
                        </w:r>
                      </w:p>
                      <w:p>
                        <w:pPr>
                          <w:spacing w:line="240" w:lineRule="auto" w:before="92"/>
                          <w:rPr>
                            <w:sz w:val="20"/>
                          </w:rPr>
                        </w:pPr>
                      </w:p>
                      <w:p>
                        <w:pPr>
                          <w:spacing w:before="1"/>
                          <w:ind w:left="0" w:right="0" w:firstLine="0"/>
                          <w:jc w:val="left"/>
                          <w:rPr>
                            <w:sz w:val="20"/>
                          </w:rPr>
                        </w:pPr>
                        <w:r>
                          <w:rPr>
                            <w:spacing w:val="-5"/>
                            <w:sz w:val="20"/>
                          </w:rPr>
                          <w:t>20</w:t>
                        </w:r>
                      </w:p>
                      <w:p>
                        <w:pPr>
                          <w:spacing w:line="240" w:lineRule="auto" w:before="93"/>
                          <w:rPr>
                            <w:sz w:val="20"/>
                          </w:rPr>
                        </w:pPr>
                      </w:p>
                      <w:p>
                        <w:pPr>
                          <w:spacing w:before="0"/>
                          <w:ind w:left="0" w:right="0" w:firstLine="0"/>
                          <w:jc w:val="left"/>
                          <w:rPr>
                            <w:sz w:val="20"/>
                          </w:rPr>
                        </w:pPr>
                        <w:r>
                          <w:rPr>
                            <w:spacing w:val="-5"/>
                            <w:sz w:val="20"/>
                          </w:rPr>
                          <w:t>15</w:t>
                        </w:r>
                      </w:p>
                      <w:p>
                        <w:pPr>
                          <w:spacing w:line="240" w:lineRule="auto" w:before="93"/>
                          <w:rPr>
                            <w:sz w:val="20"/>
                          </w:rPr>
                        </w:pPr>
                      </w:p>
                      <w:p>
                        <w:pPr>
                          <w:spacing w:before="0"/>
                          <w:ind w:left="0" w:right="0" w:firstLine="0"/>
                          <w:jc w:val="left"/>
                          <w:rPr>
                            <w:sz w:val="20"/>
                          </w:rPr>
                        </w:pPr>
                        <w:r>
                          <w:rPr>
                            <w:spacing w:val="-5"/>
                            <w:sz w:val="20"/>
                          </w:rPr>
                          <w:t>10</w:t>
                        </w:r>
                      </w:p>
                      <w:p>
                        <w:pPr>
                          <w:spacing w:line="240" w:lineRule="auto" w:before="93"/>
                          <w:rPr>
                            <w:sz w:val="20"/>
                          </w:rPr>
                        </w:pPr>
                      </w:p>
                      <w:p>
                        <w:pPr>
                          <w:spacing w:before="0"/>
                          <w:ind w:left="100" w:right="0" w:firstLine="0"/>
                          <w:jc w:val="left"/>
                          <w:rPr>
                            <w:sz w:val="20"/>
                          </w:rPr>
                        </w:pPr>
                        <w:r>
                          <w:rPr>
                            <w:spacing w:val="-10"/>
                            <w:sz w:val="20"/>
                          </w:rPr>
                          <w:t>5</w:t>
                        </w:r>
                      </w:p>
                      <w:p>
                        <w:pPr>
                          <w:spacing w:line="240" w:lineRule="auto" w:before="92"/>
                          <w:rPr>
                            <w:sz w:val="20"/>
                          </w:rPr>
                        </w:pPr>
                      </w:p>
                      <w:p>
                        <w:pPr>
                          <w:spacing w:before="1"/>
                          <w:ind w:left="100" w:right="0" w:firstLine="0"/>
                          <w:jc w:val="left"/>
                          <w:rPr>
                            <w:sz w:val="20"/>
                          </w:rPr>
                        </w:pPr>
                        <w:r>
                          <w:rPr>
                            <w:spacing w:val="-10"/>
                            <w:sz w:val="20"/>
                          </w:rPr>
                          <w:t>0</w:t>
                        </w:r>
                      </w:p>
                    </w:txbxContent>
                  </v:textbox>
                  <w10:wrap type="none"/>
                </v:shape>
                <v:shape style="position:absolute;left:8433;top:3839;width:2044;height:212" type="#_x0000_t202" id="docshape298" filled="false" stroked="false">
                  <v:textbox inset="0,0,0,0">
                    <w:txbxContent>
                      <w:p>
                        <w:pPr>
                          <w:spacing w:line="122" w:lineRule="exact" w:before="0"/>
                          <w:ind w:left="459" w:right="0" w:firstLine="0"/>
                          <w:jc w:val="center"/>
                          <w:rPr>
                            <w:sz w:val="20"/>
                          </w:rPr>
                        </w:pPr>
                        <w:r>
                          <w:rPr>
                            <w:spacing w:val="-5"/>
                            <w:sz w:val="20"/>
                          </w:rPr>
                          <w:t>18</w:t>
                        </w:r>
                      </w:p>
                    </w:txbxContent>
                  </v:textbox>
                  <w10:wrap type="none"/>
                </v:shape>
                <v:shape style="position:absolute;left:5301;top:3285;width:2506;height:535" type="#_x0000_t202" id="docshape299" filled="false" stroked="false">
                  <v:textbox inset="0,0,0,0">
                    <w:txbxContent>
                      <w:p>
                        <w:pPr>
                          <w:spacing w:before="225"/>
                          <w:ind w:left="0" w:right="1" w:firstLine="0"/>
                          <w:jc w:val="center"/>
                          <w:rPr>
                            <w:sz w:val="20"/>
                          </w:rPr>
                        </w:pPr>
                        <w:r>
                          <w:rPr>
                            <w:spacing w:val="-5"/>
                            <w:sz w:val="20"/>
                          </w:rPr>
                          <w:t>20</w:t>
                        </w:r>
                      </w:p>
                    </w:txbxContent>
                  </v:textbox>
                  <w10:wrap type="none"/>
                </v:shape>
                <v:shape style="position:absolute;left:2647;top:3285;width:2028;height:433" type="#_x0000_t202" id="docshape300" filled="false" stroked="false">
                  <v:textbox inset="0,0,0,0">
                    <w:txbxContent>
                      <w:p>
                        <w:pPr>
                          <w:spacing w:before="114"/>
                          <w:ind w:left="673" w:right="0" w:firstLine="0"/>
                          <w:jc w:val="left"/>
                          <w:rPr>
                            <w:sz w:val="20"/>
                          </w:rPr>
                        </w:pPr>
                        <w:r>
                          <w:rPr>
                            <w:spacing w:val="-5"/>
                            <w:sz w:val="20"/>
                          </w:rPr>
                          <w:t>21</w:t>
                        </w:r>
                      </w:p>
                    </w:txbxContent>
                  </v:textbox>
                  <w10:wrap type="none"/>
                </v:shape>
                <v:shape style="position:absolute;left:5301;top:2733;width:5176;height:323" type="#_x0000_t202" id="docshape301" filled="false" stroked="false">
                  <v:textbox inset="0,0,0,0">
                    <w:txbxContent>
                      <w:p>
                        <w:pPr>
                          <w:spacing w:before="3"/>
                          <w:ind w:left="459" w:right="0" w:firstLine="0"/>
                          <w:jc w:val="center"/>
                          <w:rPr>
                            <w:sz w:val="20"/>
                          </w:rPr>
                        </w:pPr>
                        <w:r>
                          <w:rPr>
                            <w:spacing w:val="-5"/>
                            <w:sz w:val="20"/>
                          </w:rPr>
                          <w:t>27</w:t>
                        </w:r>
                      </w:p>
                    </w:txbxContent>
                  </v:textbox>
                  <w10:wrap type="none"/>
                </v:shape>
                <v:shape style="position:absolute;left:4886;top:1860;width:222;height:221" type="#_x0000_t202" id="docshape302" filled="false" stroked="false">
                  <v:textbox inset="0,0,0,0">
                    <w:txbxContent>
                      <w:p>
                        <w:pPr>
                          <w:spacing w:line="221" w:lineRule="exact" w:before="0"/>
                          <w:ind w:left="0" w:right="0" w:firstLine="0"/>
                          <w:jc w:val="left"/>
                          <w:rPr>
                            <w:sz w:val="20"/>
                          </w:rPr>
                        </w:pPr>
                        <w:r>
                          <w:rPr>
                            <w:spacing w:val="-5"/>
                            <w:sz w:val="20"/>
                          </w:rPr>
                          <w:t>35</w:t>
                        </w:r>
                      </w:p>
                    </w:txbxContent>
                  </v:textbox>
                  <w10:wrap type="none"/>
                </v:shape>
                <w10:wrap type="none"/>
              </v:group>
            </w:pict>
          </mc:Fallback>
        </mc:AlternateContent>
      </w:r>
      <w:r>
        <w:rPr/>
        <w:t>5.4. while in Figs. 5.2, 5.3 and 5.4 are given the graphical interpretations of analysis of the data on the tradesmen used in the field surveys.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73"/>
      </w:pPr>
    </w:p>
    <w:p>
      <w:pPr>
        <w:spacing w:line="360" w:lineRule="auto" w:before="0"/>
        <w:ind w:left="840" w:right="3155" w:firstLine="0"/>
        <w:jc w:val="left"/>
        <w:rPr>
          <w:b/>
          <w:sz w:val="28"/>
        </w:rPr>
      </w:pPr>
      <w:r>
        <w:rPr/>
        <mc:AlternateContent>
          <mc:Choice Requires="wps">
            <w:drawing>
              <wp:anchor distT="0" distB="0" distL="0" distR="0" allowOverlap="1" layoutInCell="1" locked="0" behindDoc="0" simplePos="0" relativeHeight="15787520">
                <wp:simplePos x="0" y="0"/>
                <wp:positionH relativeFrom="page">
                  <wp:posOffset>2079310</wp:posOffset>
                </wp:positionH>
                <wp:positionV relativeFrom="paragraph">
                  <wp:posOffset>-2335514</wp:posOffset>
                </wp:positionV>
                <wp:extent cx="194945" cy="749300"/>
                <wp:effectExtent l="0" t="0" r="0" b="0"/>
                <wp:wrapNone/>
                <wp:docPr id="392" name="Textbox 392"/>
                <wp:cNvGraphicFramePr>
                  <a:graphicFrameLocks/>
                </wp:cNvGraphicFramePr>
                <a:graphic>
                  <a:graphicData uri="http://schemas.microsoft.com/office/word/2010/wordprocessingShape">
                    <wps:wsp>
                      <wps:cNvPr id="392" name="Textbox 392"/>
                      <wps:cNvSpPr txBox="1"/>
                      <wps:spPr>
                        <a:xfrm>
                          <a:off x="0" y="0"/>
                          <a:ext cx="194945" cy="749300"/>
                        </a:xfrm>
                        <a:prstGeom prst="rect">
                          <a:avLst/>
                        </a:prstGeom>
                      </wps:spPr>
                      <wps:txbx>
                        <w:txbxContent>
                          <w:p>
                            <w:pPr>
                              <w:spacing w:before="10"/>
                              <w:ind w:left="20" w:right="0" w:firstLine="0"/>
                              <w:jc w:val="left"/>
                              <w:rPr>
                                <w:b/>
                                <w:sz w:val="24"/>
                              </w:rPr>
                            </w:pPr>
                            <w:r>
                              <w:rPr>
                                <w:b/>
                                <w:spacing w:val="-2"/>
                                <w:sz w:val="24"/>
                              </w:rPr>
                              <w:t>Tradesmen</w:t>
                            </w:r>
                          </w:p>
                        </w:txbxContent>
                      </wps:txbx>
                      <wps:bodyPr wrap="square" lIns="0" tIns="0" rIns="0" bIns="0" rtlCol="0" vert="vert270">
                        <a:noAutofit/>
                      </wps:bodyPr>
                    </wps:wsp>
                  </a:graphicData>
                </a:graphic>
              </wp:anchor>
            </w:drawing>
          </mc:Choice>
          <mc:Fallback>
            <w:pict>
              <v:shape style="position:absolute;margin-left:163.725250pt;margin-top:-183.898788pt;width:15.35pt;height:59pt;mso-position-horizontal-relative:page;mso-position-vertical-relative:paragraph;z-index:15787520" type="#_x0000_t202" id="docshape303" filled="false" stroked="false">
                <v:textbox inset="0,0,0,0" style="layout-flow:vertical;mso-layout-flow-alt:bottom-to-top">
                  <w:txbxContent>
                    <w:p>
                      <w:pPr>
                        <w:spacing w:before="10"/>
                        <w:ind w:left="20" w:right="0" w:firstLine="0"/>
                        <w:jc w:val="left"/>
                        <w:rPr>
                          <w:b/>
                          <w:sz w:val="24"/>
                        </w:rPr>
                      </w:pPr>
                      <w:r>
                        <w:rPr>
                          <w:b/>
                          <w:spacing w:val="-2"/>
                          <w:sz w:val="24"/>
                        </w:rPr>
                        <w:t>Tradesmen</w:t>
                      </w:r>
                    </w:p>
                  </w:txbxContent>
                </v:textbox>
                <w10:wrap type="none"/>
              </v:shape>
            </w:pict>
          </mc:Fallback>
        </mc:AlternateContent>
      </w:r>
      <w:r>
        <w:rPr/>
        <mc:AlternateContent>
          <mc:Choice Requires="wps">
            <w:drawing>
              <wp:anchor distT="0" distB="0" distL="0" distR="0" allowOverlap="1" layoutInCell="1" locked="0" behindDoc="0" simplePos="0" relativeHeight="15788032">
                <wp:simplePos x="0" y="0"/>
                <wp:positionH relativeFrom="page">
                  <wp:posOffset>3073593</wp:posOffset>
                </wp:positionH>
                <wp:positionV relativeFrom="paragraph">
                  <wp:posOffset>-2337936</wp:posOffset>
                </wp:positionV>
                <wp:extent cx="194945" cy="1583055"/>
                <wp:effectExtent l="0" t="0" r="0" b="0"/>
                <wp:wrapNone/>
                <wp:docPr id="393" name="Textbox 393"/>
                <wp:cNvGraphicFramePr>
                  <a:graphicFrameLocks/>
                </wp:cNvGraphicFramePr>
                <a:graphic>
                  <a:graphicData uri="http://schemas.microsoft.com/office/word/2010/wordprocessingShape">
                    <wps:wsp>
                      <wps:cNvPr id="393" name="Textbox 393"/>
                      <wps:cNvSpPr txBox="1"/>
                      <wps:spPr>
                        <a:xfrm>
                          <a:off x="0" y="0"/>
                          <a:ext cx="194945" cy="1583055"/>
                        </a:xfrm>
                        <a:prstGeom prst="rect">
                          <a:avLst/>
                        </a:prstGeom>
                      </wps:spPr>
                      <wps:txbx>
                        <w:txbxContent>
                          <w:p>
                            <w:pPr>
                              <w:spacing w:before="10"/>
                              <w:ind w:left="20" w:right="0" w:firstLine="0"/>
                              <w:jc w:val="left"/>
                              <w:rPr>
                                <w:b/>
                                <w:sz w:val="24"/>
                              </w:rPr>
                            </w:pPr>
                            <w:r>
                              <w:rPr>
                                <w:b/>
                                <w:spacing w:val="-2"/>
                                <w:sz w:val="24"/>
                              </w:rPr>
                              <w:t>Professional/Consultant</w:t>
                            </w:r>
                          </w:p>
                        </w:txbxContent>
                      </wps:txbx>
                      <wps:bodyPr wrap="square" lIns="0" tIns="0" rIns="0" bIns="0" rtlCol="0" vert="vert270">
                        <a:noAutofit/>
                      </wps:bodyPr>
                    </wps:wsp>
                  </a:graphicData>
                </a:graphic>
              </wp:anchor>
            </w:drawing>
          </mc:Choice>
          <mc:Fallback>
            <w:pict>
              <v:shape style="position:absolute;margin-left:242.015259pt;margin-top:-184.089462pt;width:15.35pt;height:124.65pt;mso-position-horizontal-relative:page;mso-position-vertical-relative:paragraph;z-index:15788032" type="#_x0000_t202" id="docshape304" filled="false" stroked="false">
                <v:textbox inset="0,0,0,0" style="layout-flow:vertical;mso-layout-flow-alt:bottom-to-top">
                  <w:txbxContent>
                    <w:p>
                      <w:pPr>
                        <w:spacing w:before="10"/>
                        <w:ind w:left="20" w:right="0" w:firstLine="0"/>
                        <w:jc w:val="left"/>
                        <w:rPr>
                          <w:b/>
                          <w:sz w:val="24"/>
                        </w:rPr>
                      </w:pPr>
                      <w:r>
                        <w:rPr>
                          <w:b/>
                          <w:spacing w:val="-2"/>
                          <w:sz w:val="24"/>
                        </w:rPr>
                        <w:t>Professional/Consultant</w:t>
                      </w:r>
                    </w:p>
                  </w:txbxContent>
                </v:textbox>
                <w10:wrap type="none"/>
              </v:shape>
            </w:pict>
          </mc:Fallback>
        </mc:AlternateContent>
      </w:r>
      <w:r>
        <w:rPr/>
        <mc:AlternateContent>
          <mc:Choice Requires="wps">
            <w:drawing>
              <wp:anchor distT="0" distB="0" distL="0" distR="0" allowOverlap="1" layoutInCell="1" locked="0" behindDoc="0" simplePos="0" relativeHeight="15788544">
                <wp:simplePos x="0" y="0"/>
                <wp:positionH relativeFrom="page">
                  <wp:posOffset>4067876</wp:posOffset>
                </wp:positionH>
                <wp:positionV relativeFrom="paragraph">
                  <wp:posOffset>-2334885</wp:posOffset>
                </wp:positionV>
                <wp:extent cx="194945" cy="877569"/>
                <wp:effectExtent l="0" t="0" r="0" b="0"/>
                <wp:wrapNone/>
                <wp:docPr id="394" name="Textbox 394"/>
                <wp:cNvGraphicFramePr>
                  <a:graphicFrameLocks/>
                </wp:cNvGraphicFramePr>
                <a:graphic>
                  <a:graphicData uri="http://schemas.microsoft.com/office/word/2010/wordprocessingShape">
                    <wps:wsp>
                      <wps:cNvPr id="394" name="Textbox 394"/>
                      <wps:cNvSpPr txBox="1"/>
                      <wps:spPr>
                        <a:xfrm>
                          <a:off x="0" y="0"/>
                          <a:ext cx="194945" cy="877569"/>
                        </a:xfrm>
                        <a:prstGeom prst="rect">
                          <a:avLst/>
                        </a:prstGeom>
                      </wps:spPr>
                      <wps:txbx>
                        <w:txbxContent>
                          <w:p>
                            <w:pPr>
                              <w:spacing w:before="10"/>
                              <w:ind w:left="20" w:right="0" w:firstLine="0"/>
                              <w:jc w:val="left"/>
                              <w:rPr>
                                <w:b/>
                                <w:sz w:val="24"/>
                              </w:rPr>
                            </w:pPr>
                            <w:r>
                              <w:rPr>
                                <w:b/>
                                <w:spacing w:val="-2"/>
                                <w:sz w:val="24"/>
                              </w:rPr>
                              <w:t>Management</w:t>
                            </w:r>
                          </w:p>
                        </w:txbxContent>
                      </wps:txbx>
                      <wps:bodyPr wrap="square" lIns="0" tIns="0" rIns="0" bIns="0" rtlCol="0" vert="vert270">
                        <a:noAutofit/>
                      </wps:bodyPr>
                    </wps:wsp>
                  </a:graphicData>
                </a:graphic>
              </wp:anchor>
            </w:drawing>
          </mc:Choice>
          <mc:Fallback>
            <w:pict>
              <v:shape style="position:absolute;margin-left:320.305267pt;margin-top:-183.849243pt;width:15.35pt;height:69.1pt;mso-position-horizontal-relative:page;mso-position-vertical-relative:paragraph;z-index:15788544" type="#_x0000_t202" id="docshape305" filled="false" stroked="false">
                <v:textbox inset="0,0,0,0" style="layout-flow:vertical;mso-layout-flow-alt:bottom-to-top">
                  <w:txbxContent>
                    <w:p>
                      <w:pPr>
                        <w:spacing w:before="10"/>
                        <w:ind w:left="20" w:right="0" w:firstLine="0"/>
                        <w:jc w:val="left"/>
                        <w:rPr>
                          <w:b/>
                          <w:sz w:val="24"/>
                        </w:rPr>
                      </w:pPr>
                      <w:r>
                        <w:rPr>
                          <w:b/>
                          <w:spacing w:val="-2"/>
                          <w:sz w:val="24"/>
                        </w:rPr>
                        <w:t>Management</w:t>
                      </w:r>
                    </w:p>
                  </w:txbxContent>
                </v:textbox>
                <w10:wrap type="none"/>
              </v:shape>
            </w:pict>
          </mc:Fallback>
        </mc:AlternateContent>
      </w:r>
      <w:r>
        <w:rPr/>
        <mc:AlternateContent>
          <mc:Choice Requires="wps">
            <w:drawing>
              <wp:anchor distT="0" distB="0" distL="0" distR="0" allowOverlap="1" layoutInCell="1" locked="0" behindDoc="0" simplePos="0" relativeHeight="15789056">
                <wp:simplePos x="0" y="0"/>
                <wp:positionH relativeFrom="page">
                  <wp:posOffset>5062032</wp:posOffset>
                </wp:positionH>
                <wp:positionV relativeFrom="paragraph">
                  <wp:posOffset>-2335413</wp:posOffset>
                </wp:positionV>
                <wp:extent cx="194945" cy="810260"/>
                <wp:effectExtent l="0" t="0" r="0" b="0"/>
                <wp:wrapNone/>
                <wp:docPr id="395" name="Textbox 395"/>
                <wp:cNvGraphicFramePr>
                  <a:graphicFrameLocks/>
                </wp:cNvGraphicFramePr>
                <a:graphic>
                  <a:graphicData uri="http://schemas.microsoft.com/office/word/2010/wordprocessingShape">
                    <wps:wsp>
                      <wps:cNvPr id="395" name="Textbox 395"/>
                      <wps:cNvSpPr txBox="1"/>
                      <wps:spPr>
                        <a:xfrm>
                          <a:off x="0" y="0"/>
                          <a:ext cx="194945" cy="810260"/>
                        </a:xfrm>
                        <a:prstGeom prst="rect">
                          <a:avLst/>
                        </a:prstGeom>
                      </wps:spPr>
                      <wps:txbx>
                        <w:txbxContent>
                          <w:p>
                            <w:pPr>
                              <w:spacing w:before="10"/>
                              <w:ind w:left="20" w:right="0" w:firstLine="0"/>
                              <w:jc w:val="left"/>
                              <w:rPr>
                                <w:b/>
                                <w:sz w:val="24"/>
                              </w:rPr>
                            </w:pPr>
                            <w:r>
                              <w:rPr>
                                <w:b/>
                                <w:spacing w:val="-2"/>
                                <w:sz w:val="24"/>
                              </w:rPr>
                              <w:t>Contractors</w:t>
                            </w:r>
                          </w:p>
                        </w:txbxContent>
                      </wps:txbx>
                      <wps:bodyPr wrap="square" lIns="0" tIns="0" rIns="0" bIns="0" rtlCol="0" vert="vert270">
                        <a:noAutofit/>
                      </wps:bodyPr>
                    </wps:wsp>
                  </a:graphicData>
                </a:graphic>
              </wp:anchor>
            </w:drawing>
          </mc:Choice>
          <mc:Fallback>
            <w:pict>
              <v:shape style="position:absolute;margin-left:398.585266pt;margin-top:-183.890793pt;width:15.35pt;height:63.8pt;mso-position-horizontal-relative:page;mso-position-vertical-relative:paragraph;z-index:15789056" type="#_x0000_t202" id="docshape306" filled="false" stroked="false">
                <v:textbox inset="0,0,0,0" style="layout-flow:vertical;mso-layout-flow-alt:bottom-to-top">
                  <w:txbxContent>
                    <w:p>
                      <w:pPr>
                        <w:spacing w:before="10"/>
                        <w:ind w:left="20" w:right="0" w:firstLine="0"/>
                        <w:jc w:val="left"/>
                        <w:rPr>
                          <w:b/>
                          <w:sz w:val="24"/>
                        </w:rPr>
                      </w:pPr>
                      <w:r>
                        <w:rPr>
                          <w:b/>
                          <w:spacing w:val="-2"/>
                          <w:sz w:val="24"/>
                        </w:rPr>
                        <w:t>Contractors</w:t>
                      </w:r>
                    </w:p>
                  </w:txbxContent>
                </v:textbox>
                <w10:wrap type="none"/>
              </v:shape>
            </w:pict>
          </mc:Fallback>
        </mc:AlternateContent>
      </w:r>
      <w:r>
        <w:rPr/>
        <mc:AlternateContent>
          <mc:Choice Requires="wps">
            <w:drawing>
              <wp:anchor distT="0" distB="0" distL="0" distR="0" allowOverlap="1" layoutInCell="1" locked="0" behindDoc="0" simplePos="0" relativeHeight="15789568">
                <wp:simplePos x="0" y="0"/>
                <wp:positionH relativeFrom="page">
                  <wp:posOffset>6056315</wp:posOffset>
                </wp:positionH>
                <wp:positionV relativeFrom="paragraph">
                  <wp:posOffset>-2336997</wp:posOffset>
                </wp:positionV>
                <wp:extent cx="194945" cy="473709"/>
                <wp:effectExtent l="0" t="0" r="0" b="0"/>
                <wp:wrapNone/>
                <wp:docPr id="396" name="Textbox 396"/>
                <wp:cNvGraphicFramePr>
                  <a:graphicFrameLocks/>
                </wp:cNvGraphicFramePr>
                <a:graphic>
                  <a:graphicData uri="http://schemas.microsoft.com/office/word/2010/wordprocessingShape">
                    <wps:wsp>
                      <wps:cNvPr id="396" name="Textbox 396"/>
                      <wps:cNvSpPr txBox="1"/>
                      <wps:spPr>
                        <a:xfrm>
                          <a:off x="0" y="0"/>
                          <a:ext cx="194945" cy="473709"/>
                        </a:xfrm>
                        <a:prstGeom prst="rect">
                          <a:avLst/>
                        </a:prstGeom>
                      </wps:spPr>
                      <wps:txbx>
                        <w:txbxContent>
                          <w:p>
                            <w:pPr>
                              <w:spacing w:before="10"/>
                              <w:ind w:left="20" w:right="0" w:firstLine="0"/>
                              <w:jc w:val="left"/>
                              <w:rPr>
                                <w:b/>
                                <w:sz w:val="24"/>
                              </w:rPr>
                            </w:pPr>
                            <w:r>
                              <w:rPr>
                                <w:b/>
                                <w:spacing w:val="-2"/>
                                <w:sz w:val="24"/>
                              </w:rPr>
                              <w:t>Others</w:t>
                            </w:r>
                          </w:p>
                        </w:txbxContent>
                      </wps:txbx>
                      <wps:bodyPr wrap="square" lIns="0" tIns="0" rIns="0" bIns="0" rtlCol="0" vert="vert270">
                        <a:noAutofit/>
                      </wps:bodyPr>
                    </wps:wsp>
                  </a:graphicData>
                </a:graphic>
              </wp:anchor>
            </w:drawing>
          </mc:Choice>
          <mc:Fallback>
            <w:pict>
              <v:shape style="position:absolute;margin-left:476.875244pt;margin-top:-184.015579pt;width:15.35pt;height:37.3pt;mso-position-horizontal-relative:page;mso-position-vertical-relative:paragraph;z-index:15789568" type="#_x0000_t202" id="docshape307" filled="false" stroked="false">
                <v:textbox inset="0,0,0,0" style="layout-flow:vertical;mso-layout-flow-alt:bottom-to-top">
                  <w:txbxContent>
                    <w:p>
                      <w:pPr>
                        <w:spacing w:before="10"/>
                        <w:ind w:left="20" w:right="0" w:firstLine="0"/>
                        <w:jc w:val="left"/>
                        <w:rPr>
                          <w:b/>
                          <w:sz w:val="24"/>
                        </w:rPr>
                      </w:pPr>
                      <w:r>
                        <w:rPr>
                          <w:b/>
                          <w:spacing w:val="-2"/>
                          <w:sz w:val="24"/>
                        </w:rPr>
                        <w:t>Others</w:t>
                      </w:r>
                    </w:p>
                  </w:txbxContent>
                </v:textbox>
                <w10:wrap type="none"/>
              </v:shape>
            </w:pict>
          </mc:Fallback>
        </mc:AlternateContent>
      </w:r>
      <w:r>
        <w:rPr>
          <w:b/>
          <w:sz w:val="28"/>
        </w:rPr>
        <w:t>Fig.</w:t>
      </w:r>
      <w:r>
        <w:rPr>
          <w:b/>
          <w:spacing w:val="-6"/>
          <w:sz w:val="28"/>
        </w:rPr>
        <w:t> </w:t>
      </w:r>
      <w:r>
        <w:rPr>
          <w:b/>
          <w:sz w:val="28"/>
        </w:rPr>
        <w:t>5.2:</w:t>
      </w:r>
      <w:r>
        <w:rPr>
          <w:b/>
          <w:spacing w:val="40"/>
          <w:sz w:val="28"/>
        </w:rPr>
        <w:t> </w:t>
      </w:r>
      <w:r>
        <w:rPr>
          <w:b/>
          <w:sz w:val="28"/>
        </w:rPr>
        <w:t>Composition</w:t>
      </w:r>
      <w:r>
        <w:rPr>
          <w:b/>
          <w:spacing w:val="-5"/>
          <w:sz w:val="28"/>
        </w:rPr>
        <w:t> </w:t>
      </w:r>
      <w:r>
        <w:rPr>
          <w:b/>
          <w:sz w:val="28"/>
        </w:rPr>
        <w:t>of</w:t>
      </w:r>
      <w:r>
        <w:rPr>
          <w:b/>
          <w:spacing w:val="-5"/>
          <w:sz w:val="28"/>
        </w:rPr>
        <w:t> </w:t>
      </w:r>
      <w:r>
        <w:rPr>
          <w:b/>
          <w:sz w:val="28"/>
        </w:rPr>
        <w:t>Respondents</w:t>
      </w:r>
      <w:r>
        <w:rPr>
          <w:b/>
          <w:spacing w:val="-4"/>
          <w:sz w:val="28"/>
        </w:rPr>
        <w:t> </w:t>
      </w:r>
      <w:r>
        <w:rPr>
          <w:b/>
          <w:sz w:val="28"/>
        </w:rPr>
        <w:t>by</w:t>
      </w:r>
      <w:r>
        <w:rPr>
          <w:b/>
          <w:spacing w:val="-4"/>
          <w:sz w:val="28"/>
        </w:rPr>
        <w:t> </w:t>
      </w:r>
      <w:r>
        <w:rPr>
          <w:b/>
          <w:sz w:val="28"/>
        </w:rPr>
        <w:t>Percentage Source: Author’s Field Survey (2017)</w:t>
      </w:r>
    </w:p>
    <w:p>
      <w:pPr>
        <w:spacing w:after="0" w:line="360" w:lineRule="auto"/>
        <w:jc w:val="left"/>
        <w:rPr>
          <w:sz w:val="28"/>
        </w:rPr>
        <w:sectPr>
          <w:pgSz w:w="11910" w:h="16840"/>
          <w:pgMar w:header="0" w:footer="986" w:top="1340" w:bottom="1180" w:left="960" w:right="460"/>
        </w:sectPr>
      </w:pPr>
    </w:p>
    <w:p>
      <w:pPr>
        <w:tabs>
          <w:tab w:pos="2280" w:val="left" w:leader="none"/>
        </w:tabs>
        <w:spacing w:before="59"/>
        <w:ind w:left="840" w:right="0" w:firstLine="0"/>
        <w:jc w:val="left"/>
        <w:rPr>
          <w:b/>
          <w:sz w:val="28"/>
        </w:rPr>
      </w:pPr>
      <w:r>
        <w:rPr>
          <w:b/>
          <w:sz w:val="28"/>
        </w:rPr>
        <w:t>Table</w:t>
      </w:r>
      <w:r>
        <w:rPr>
          <w:b/>
          <w:spacing w:val="-5"/>
          <w:sz w:val="28"/>
        </w:rPr>
        <w:t> </w:t>
      </w:r>
      <w:r>
        <w:rPr>
          <w:b/>
          <w:spacing w:val="-4"/>
          <w:sz w:val="28"/>
        </w:rPr>
        <w:t>5.3:</w:t>
      </w:r>
      <w:r>
        <w:rPr>
          <w:b/>
          <w:sz w:val="28"/>
        </w:rPr>
        <w:tab/>
        <w:t>Distribution</w:t>
      </w:r>
      <w:r>
        <w:rPr>
          <w:b/>
          <w:spacing w:val="-8"/>
          <w:sz w:val="28"/>
        </w:rPr>
        <w:t> </w:t>
      </w:r>
      <w:r>
        <w:rPr>
          <w:b/>
          <w:sz w:val="28"/>
        </w:rPr>
        <w:t>of</w:t>
      </w:r>
      <w:r>
        <w:rPr>
          <w:b/>
          <w:spacing w:val="-5"/>
          <w:sz w:val="28"/>
        </w:rPr>
        <w:t> </w:t>
      </w:r>
      <w:r>
        <w:rPr>
          <w:b/>
          <w:sz w:val="28"/>
        </w:rPr>
        <w:t>Respondents</w:t>
      </w:r>
      <w:r>
        <w:rPr>
          <w:b/>
          <w:spacing w:val="-5"/>
          <w:sz w:val="28"/>
        </w:rPr>
        <w:t> </w:t>
      </w:r>
      <w:r>
        <w:rPr>
          <w:b/>
          <w:sz w:val="28"/>
        </w:rPr>
        <w:t>by</w:t>
      </w:r>
      <w:r>
        <w:rPr>
          <w:b/>
          <w:spacing w:val="-4"/>
          <w:sz w:val="28"/>
        </w:rPr>
        <w:t> </w:t>
      </w:r>
      <w:r>
        <w:rPr>
          <w:b/>
          <w:sz w:val="28"/>
        </w:rPr>
        <w:t>Age</w:t>
      </w:r>
      <w:r>
        <w:rPr>
          <w:b/>
          <w:spacing w:val="-5"/>
          <w:sz w:val="28"/>
        </w:rPr>
        <w:t> </w:t>
      </w:r>
      <w:r>
        <w:rPr>
          <w:b/>
          <w:spacing w:val="-2"/>
          <w:sz w:val="28"/>
        </w:rPr>
        <w:t>bracket</w:t>
      </w:r>
    </w:p>
    <w:p>
      <w:pPr>
        <w:pStyle w:val="BodyText"/>
        <w:spacing w:before="7"/>
        <w:rPr>
          <w:b/>
          <w:sz w:val="12"/>
        </w:rPr>
      </w:pPr>
    </w:p>
    <w:tbl>
      <w:tblPr>
        <w:tblW w:w="0" w:type="auto"/>
        <w:jc w:val="left"/>
        <w:tblInd w:w="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12"/>
        <w:gridCol w:w="1093"/>
        <w:gridCol w:w="1105"/>
        <w:gridCol w:w="1126"/>
        <w:gridCol w:w="1126"/>
        <w:gridCol w:w="1366"/>
        <w:gridCol w:w="1097"/>
      </w:tblGrid>
      <w:tr>
        <w:trPr>
          <w:trHeight w:val="450" w:hRule="atLeast"/>
        </w:trPr>
        <w:tc>
          <w:tcPr>
            <w:tcW w:w="1112" w:type="dxa"/>
            <w:tcBorders>
              <w:top w:val="single" w:sz="12" w:space="0" w:color="000000"/>
              <w:bottom w:val="single" w:sz="12" w:space="0" w:color="000000"/>
            </w:tcBorders>
          </w:tcPr>
          <w:p>
            <w:pPr>
              <w:pStyle w:val="TableParagraph"/>
              <w:spacing w:line="300" w:lineRule="exact"/>
              <w:ind w:left="100"/>
              <w:rPr>
                <w:b/>
                <w:sz w:val="28"/>
              </w:rPr>
            </w:pPr>
            <w:r>
              <w:rPr>
                <w:b/>
                <w:spacing w:val="-2"/>
                <w:sz w:val="28"/>
              </w:rPr>
              <w:t>Gender</w:t>
            </w:r>
          </w:p>
        </w:tc>
        <w:tc>
          <w:tcPr>
            <w:tcW w:w="1093" w:type="dxa"/>
            <w:tcBorders>
              <w:top w:val="single" w:sz="12" w:space="0" w:color="000000"/>
              <w:bottom w:val="single" w:sz="12" w:space="0" w:color="000000"/>
            </w:tcBorders>
          </w:tcPr>
          <w:p>
            <w:pPr>
              <w:pStyle w:val="TableParagraph"/>
              <w:spacing w:line="300" w:lineRule="exact"/>
              <w:ind w:left="107"/>
              <w:rPr>
                <w:b/>
                <w:sz w:val="28"/>
              </w:rPr>
            </w:pPr>
            <w:r>
              <w:rPr>
                <w:b/>
                <w:sz w:val="28"/>
              </w:rPr>
              <w:t>20</w:t>
            </w:r>
            <w:r>
              <w:rPr>
                <w:b/>
                <w:spacing w:val="-1"/>
                <w:sz w:val="28"/>
              </w:rPr>
              <w:t> </w:t>
            </w:r>
            <w:r>
              <w:rPr>
                <w:b/>
                <w:sz w:val="28"/>
              </w:rPr>
              <w:t>–</w:t>
            </w:r>
            <w:r>
              <w:rPr>
                <w:b/>
                <w:spacing w:val="1"/>
                <w:sz w:val="28"/>
              </w:rPr>
              <w:t> </w:t>
            </w:r>
            <w:r>
              <w:rPr>
                <w:b/>
                <w:spacing w:val="-5"/>
                <w:sz w:val="28"/>
              </w:rPr>
              <w:t>24</w:t>
            </w:r>
          </w:p>
        </w:tc>
        <w:tc>
          <w:tcPr>
            <w:tcW w:w="1105" w:type="dxa"/>
            <w:tcBorders>
              <w:top w:val="single" w:sz="12" w:space="0" w:color="000000"/>
              <w:bottom w:val="single" w:sz="12" w:space="0" w:color="000000"/>
            </w:tcBorders>
          </w:tcPr>
          <w:p>
            <w:pPr>
              <w:pStyle w:val="TableParagraph"/>
              <w:spacing w:line="300" w:lineRule="exact"/>
              <w:ind w:left="145"/>
              <w:rPr>
                <w:b/>
                <w:sz w:val="28"/>
              </w:rPr>
            </w:pPr>
            <w:r>
              <w:rPr>
                <w:b/>
                <w:sz w:val="28"/>
              </w:rPr>
              <w:t>25</w:t>
            </w:r>
            <w:r>
              <w:rPr>
                <w:b/>
                <w:spacing w:val="-2"/>
                <w:sz w:val="28"/>
              </w:rPr>
              <w:t> </w:t>
            </w:r>
            <w:r>
              <w:rPr>
                <w:b/>
                <w:sz w:val="28"/>
              </w:rPr>
              <w:t>–</w:t>
            </w:r>
            <w:r>
              <w:rPr>
                <w:b/>
                <w:spacing w:val="1"/>
                <w:sz w:val="28"/>
              </w:rPr>
              <w:t> </w:t>
            </w:r>
            <w:r>
              <w:rPr>
                <w:b/>
                <w:spacing w:val="-5"/>
                <w:sz w:val="28"/>
              </w:rPr>
              <w:t>30</w:t>
            </w:r>
          </w:p>
        </w:tc>
        <w:tc>
          <w:tcPr>
            <w:tcW w:w="1126" w:type="dxa"/>
            <w:tcBorders>
              <w:top w:val="single" w:sz="12" w:space="0" w:color="000000"/>
              <w:bottom w:val="single" w:sz="12" w:space="0" w:color="000000"/>
            </w:tcBorders>
          </w:tcPr>
          <w:p>
            <w:pPr>
              <w:pStyle w:val="TableParagraph"/>
              <w:spacing w:line="300" w:lineRule="exact"/>
              <w:ind w:left="120"/>
              <w:rPr>
                <w:b/>
                <w:sz w:val="28"/>
              </w:rPr>
            </w:pPr>
            <w:r>
              <w:rPr>
                <w:b/>
                <w:sz w:val="28"/>
              </w:rPr>
              <w:t>31</w:t>
            </w:r>
            <w:r>
              <w:rPr>
                <w:b/>
                <w:spacing w:val="-2"/>
                <w:sz w:val="28"/>
              </w:rPr>
              <w:t> </w:t>
            </w:r>
            <w:r>
              <w:rPr>
                <w:b/>
                <w:sz w:val="28"/>
              </w:rPr>
              <w:t>–</w:t>
            </w:r>
            <w:r>
              <w:rPr>
                <w:b/>
                <w:spacing w:val="1"/>
                <w:sz w:val="28"/>
              </w:rPr>
              <w:t> </w:t>
            </w:r>
            <w:r>
              <w:rPr>
                <w:b/>
                <w:spacing w:val="-5"/>
                <w:sz w:val="28"/>
              </w:rPr>
              <w:t>34</w:t>
            </w:r>
          </w:p>
        </w:tc>
        <w:tc>
          <w:tcPr>
            <w:tcW w:w="1126" w:type="dxa"/>
            <w:tcBorders>
              <w:top w:val="single" w:sz="12" w:space="0" w:color="000000"/>
              <w:bottom w:val="single" w:sz="12" w:space="0" w:color="000000"/>
            </w:tcBorders>
          </w:tcPr>
          <w:p>
            <w:pPr>
              <w:pStyle w:val="TableParagraph"/>
              <w:spacing w:line="300" w:lineRule="exact"/>
              <w:ind w:left="165"/>
              <w:rPr>
                <w:b/>
                <w:sz w:val="28"/>
              </w:rPr>
            </w:pPr>
            <w:r>
              <w:rPr>
                <w:b/>
                <w:sz w:val="28"/>
              </w:rPr>
              <w:t>35</w:t>
            </w:r>
            <w:r>
              <w:rPr>
                <w:b/>
                <w:spacing w:val="-2"/>
                <w:sz w:val="28"/>
              </w:rPr>
              <w:t> </w:t>
            </w:r>
            <w:r>
              <w:rPr>
                <w:b/>
                <w:sz w:val="28"/>
              </w:rPr>
              <w:t>–</w:t>
            </w:r>
            <w:r>
              <w:rPr>
                <w:b/>
                <w:spacing w:val="1"/>
                <w:sz w:val="28"/>
              </w:rPr>
              <w:t> </w:t>
            </w:r>
            <w:r>
              <w:rPr>
                <w:b/>
                <w:spacing w:val="-5"/>
                <w:sz w:val="28"/>
              </w:rPr>
              <w:t>40</w:t>
            </w:r>
          </w:p>
        </w:tc>
        <w:tc>
          <w:tcPr>
            <w:tcW w:w="1366" w:type="dxa"/>
            <w:tcBorders>
              <w:top w:val="single" w:sz="12" w:space="0" w:color="000000"/>
              <w:bottom w:val="single" w:sz="12" w:space="0" w:color="000000"/>
            </w:tcBorders>
          </w:tcPr>
          <w:p>
            <w:pPr>
              <w:pStyle w:val="TableParagraph"/>
              <w:spacing w:line="300" w:lineRule="exact"/>
              <w:ind w:left="119"/>
              <w:rPr>
                <w:b/>
                <w:sz w:val="28"/>
              </w:rPr>
            </w:pPr>
            <w:r>
              <w:rPr>
                <w:b/>
                <w:sz w:val="28"/>
              </w:rPr>
              <w:t>41</w:t>
            </w:r>
            <w:r>
              <w:rPr>
                <w:b/>
                <w:spacing w:val="-3"/>
                <w:sz w:val="28"/>
              </w:rPr>
              <w:t> </w:t>
            </w:r>
            <w:r>
              <w:rPr>
                <w:b/>
                <w:spacing w:val="-2"/>
                <w:sz w:val="28"/>
              </w:rPr>
              <w:t>above</w:t>
            </w:r>
          </w:p>
        </w:tc>
        <w:tc>
          <w:tcPr>
            <w:tcW w:w="1097" w:type="dxa"/>
            <w:tcBorders>
              <w:top w:val="single" w:sz="12" w:space="0" w:color="000000"/>
              <w:bottom w:val="single" w:sz="12" w:space="0" w:color="000000"/>
            </w:tcBorders>
          </w:tcPr>
          <w:p>
            <w:pPr>
              <w:pStyle w:val="TableParagraph"/>
              <w:spacing w:line="300" w:lineRule="exact"/>
              <w:ind w:left="194"/>
              <w:rPr>
                <w:b/>
                <w:sz w:val="28"/>
              </w:rPr>
            </w:pPr>
            <w:r>
              <w:rPr>
                <w:b/>
                <w:spacing w:val="-4"/>
                <w:sz w:val="28"/>
              </w:rPr>
              <w:t>Total</w:t>
            </w:r>
          </w:p>
        </w:tc>
      </w:tr>
      <w:tr>
        <w:trPr>
          <w:trHeight w:val="1185" w:hRule="atLeast"/>
        </w:trPr>
        <w:tc>
          <w:tcPr>
            <w:tcW w:w="1112" w:type="dxa"/>
            <w:tcBorders>
              <w:top w:val="single" w:sz="12" w:space="0" w:color="000000"/>
              <w:bottom w:val="single" w:sz="18" w:space="0" w:color="000000"/>
            </w:tcBorders>
          </w:tcPr>
          <w:p>
            <w:pPr>
              <w:pStyle w:val="TableParagraph"/>
              <w:spacing w:line="253" w:lineRule="exact"/>
              <w:ind w:left="100"/>
              <w:rPr>
                <w:sz w:val="24"/>
              </w:rPr>
            </w:pPr>
            <w:r>
              <w:rPr>
                <w:spacing w:val="-2"/>
                <w:sz w:val="24"/>
              </w:rPr>
              <w:t>Female</w:t>
            </w:r>
          </w:p>
          <w:p>
            <w:pPr>
              <w:pStyle w:val="TableParagraph"/>
              <w:spacing w:line="410" w:lineRule="atLeast" w:before="5"/>
              <w:ind w:left="100" w:right="495"/>
              <w:rPr>
                <w:sz w:val="24"/>
              </w:rPr>
            </w:pPr>
            <w:r>
              <w:rPr>
                <w:spacing w:val="-4"/>
                <w:sz w:val="24"/>
              </w:rPr>
              <w:t>Male </w:t>
            </w:r>
            <w:r>
              <w:rPr>
                <w:spacing w:val="-2"/>
                <w:sz w:val="24"/>
              </w:rPr>
              <w:t>Total</w:t>
            </w:r>
          </w:p>
        </w:tc>
        <w:tc>
          <w:tcPr>
            <w:tcW w:w="1093" w:type="dxa"/>
            <w:tcBorders>
              <w:top w:val="single" w:sz="12" w:space="0" w:color="000000"/>
              <w:bottom w:val="single" w:sz="18" w:space="0" w:color="000000"/>
            </w:tcBorders>
          </w:tcPr>
          <w:p>
            <w:pPr>
              <w:pStyle w:val="TableParagraph"/>
              <w:spacing w:line="253" w:lineRule="exact"/>
              <w:ind w:left="107"/>
              <w:rPr>
                <w:sz w:val="24"/>
              </w:rPr>
            </w:pPr>
            <w:r>
              <w:rPr>
                <w:spacing w:val="-10"/>
                <w:sz w:val="24"/>
              </w:rPr>
              <w:t>-</w:t>
            </w:r>
          </w:p>
          <w:p>
            <w:pPr>
              <w:pStyle w:val="TableParagraph"/>
              <w:spacing w:before="139"/>
              <w:ind w:left="107"/>
              <w:rPr>
                <w:sz w:val="24"/>
              </w:rPr>
            </w:pPr>
            <w:r>
              <w:rPr>
                <w:spacing w:val="-10"/>
                <w:sz w:val="24"/>
              </w:rPr>
              <w:t>-</w:t>
            </w:r>
          </w:p>
          <w:p>
            <w:pPr>
              <w:pStyle w:val="TableParagraph"/>
              <w:spacing w:before="137"/>
              <w:ind w:left="107"/>
              <w:rPr>
                <w:sz w:val="24"/>
              </w:rPr>
            </w:pPr>
            <w:r>
              <w:rPr>
                <w:spacing w:val="-10"/>
                <w:sz w:val="24"/>
              </w:rPr>
              <w:t>-</w:t>
            </w:r>
          </w:p>
        </w:tc>
        <w:tc>
          <w:tcPr>
            <w:tcW w:w="1105" w:type="dxa"/>
            <w:tcBorders>
              <w:top w:val="single" w:sz="12" w:space="0" w:color="000000"/>
              <w:bottom w:val="single" w:sz="18" w:space="0" w:color="000000"/>
            </w:tcBorders>
          </w:tcPr>
          <w:p>
            <w:pPr>
              <w:pStyle w:val="TableParagraph"/>
              <w:spacing w:line="253" w:lineRule="exact"/>
              <w:ind w:left="145"/>
              <w:rPr>
                <w:sz w:val="24"/>
              </w:rPr>
            </w:pPr>
            <w:r>
              <w:rPr>
                <w:spacing w:val="-10"/>
                <w:sz w:val="24"/>
              </w:rPr>
              <w:t>-</w:t>
            </w:r>
          </w:p>
          <w:p>
            <w:pPr>
              <w:pStyle w:val="TableParagraph"/>
              <w:spacing w:before="139"/>
              <w:ind w:left="145"/>
              <w:rPr>
                <w:sz w:val="24"/>
              </w:rPr>
            </w:pPr>
            <w:r>
              <w:rPr>
                <w:spacing w:val="-10"/>
                <w:sz w:val="24"/>
              </w:rPr>
              <w:t>-</w:t>
            </w:r>
          </w:p>
          <w:p>
            <w:pPr>
              <w:pStyle w:val="TableParagraph"/>
              <w:spacing w:before="137"/>
              <w:ind w:left="145"/>
              <w:rPr>
                <w:sz w:val="24"/>
              </w:rPr>
            </w:pPr>
            <w:r>
              <w:rPr>
                <w:spacing w:val="-10"/>
                <w:sz w:val="24"/>
              </w:rPr>
              <w:t>-</w:t>
            </w:r>
          </w:p>
        </w:tc>
        <w:tc>
          <w:tcPr>
            <w:tcW w:w="1126" w:type="dxa"/>
            <w:tcBorders>
              <w:top w:val="single" w:sz="12" w:space="0" w:color="000000"/>
              <w:bottom w:val="single" w:sz="18" w:space="0" w:color="000000"/>
            </w:tcBorders>
          </w:tcPr>
          <w:p>
            <w:pPr>
              <w:pStyle w:val="TableParagraph"/>
              <w:spacing w:line="253" w:lineRule="exact"/>
              <w:ind w:left="120"/>
              <w:rPr>
                <w:sz w:val="24"/>
              </w:rPr>
            </w:pPr>
            <w:r>
              <w:rPr>
                <w:spacing w:val="-10"/>
                <w:sz w:val="24"/>
              </w:rPr>
              <w:t>4</w:t>
            </w:r>
          </w:p>
          <w:p>
            <w:pPr>
              <w:pStyle w:val="TableParagraph"/>
              <w:spacing w:before="139"/>
              <w:ind w:left="120"/>
              <w:rPr>
                <w:sz w:val="24"/>
              </w:rPr>
            </w:pPr>
            <w:r>
              <w:rPr>
                <w:spacing w:val="-5"/>
                <w:sz w:val="24"/>
              </w:rPr>
              <w:t>50</w:t>
            </w:r>
          </w:p>
          <w:p>
            <w:pPr>
              <w:pStyle w:val="TableParagraph"/>
              <w:spacing w:before="137"/>
              <w:ind w:left="120"/>
              <w:rPr>
                <w:sz w:val="24"/>
              </w:rPr>
            </w:pPr>
            <w:r>
              <w:rPr>
                <w:spacing w:val="-5"/>
                <w:sz w:val="24"/>
              </w:rPr>
              <w:t>50</w:t>
            </w:r>
          </w:p>
        </w:tc>
        <w:tc>
          <w:tcPr>
            <w:tcW w:w="1126" w:type="dxa"/>
            <w:tcBorders>
              <w:top w:val="single" w:sz="12" w:space="0" w:color="000000"/>
              <w:bottom w:val="single" w:sz="18" w:space="0" w:color="000000"/>
            </w:tcBorders>
          </w:tcPr>
          <w:p>
            <w:pPr>
              <w:pStyle w:val="TableParagraph"/>
              <w:spacing w:line="253" w:lineRule="exact"/>
              <w:ind w:left="165"/>
              <w:rPr>
                <w:sz w:val="24"/>
              </w:rPr>
            </w:pPr>
            <w:r>
              <w:rPr>
                <w:spacing w:val="-5"/>
                <w:sz w:val="24"/>
              </w:rPr>
              <w:t>15</w:t>
            </w:r>
          </w:p>
          <w:p>
            <w:pPr>
              <w:pStyle w:val="TableParagraph"/>
              <w:spacing w:before="139"/>
              <w:ind w:left="165"/>
              <w:rPr>
                <w:sz w:val="24"/>
              </w:rPr>
            </w:pPr>
            <w:r>
              <w:rPr>
                <w:spacing w:val="-5"/>
                <w:sz w:val="24"/>
              </w:rPr>
              <w:t>125</w:t>
            </w:r>
          </w:p>
          <w:p>
            <w:pPr>
              <w:pStyle w:val="TableParagraph"/>
              <w:spacing w:before="137"/>
              <w:ind w:left="165"/>
              <w:rPr>
                <w:sz w:val="24"/>
              </w:rPr>
            </w:pPr>
            <w:r>
              <w:rPr>
                <w:spacing w:val="-5"/>
                <w:sz w:val="24"/>
              </w:rPr>
              <w:t>140</w:t>
            </w:r>
          </w:p>
        </w:tc>
        <w:tc>
          <w:tcPr>
            <w:tcW w:w="1366" w:type="dxa"/>
            <w:tcBorders>
              <w:top w:val="single" w:sz="12" w:space="0" w:color="000000"/>
              <w:bottom w:val="single" w:sz="18" w:space="0" w:color="000000"/>
            </w:tcBorders>
          </w:tcPr>
          <w:p>
            <w:pPr>
              <w:pStyle w:val="TableParagraph"/>
              <w:spacing w:line="253" w:lineRule="exact"/>
              <w:ind w:left="119"/>
              <w:rPr>
                <w:sz w:val="24"/>
              </w:rPr>
            </w:pPr>
            <w:r>
              <w:rPr>
                <w:spacing w:val="-10"/>
                <w:sz w:val="24"/>
              </w:rPr>
              <w:t>6</w:t>
            </w:r>
          </w:p>
          <w:p>
            <w:pPr>
              <w:pStyle w:val="TableParagraph"/>
              <w:spacing w:before="139"/>
              <w:ind w:left="119"/>
              <w:rPr>
                <w:sz w:val="24"/>
              </w:rPr>
            </w:pPr>
            <w:r>
              <w:rPr>
                <w:spacing w:val="-5"/>
                <w:sz w:val="24"/>
              </w:rPr>
              <w:t>255</w:t>
            </w:r>
          </w:p>
          <w:p>
            <w:pPr>
              <w:pStyle w:val="TableParagraph"/>
              <w:spacing w:before="137"/>
              <w:ind w:left="119"/>
              <w:rPr>
                <w:sz w:val="24"/>
              </w:rPr>
            </w:pPr>
            <w:r>
              <w:rPr>
                <w:spacing w:val="-5"/>
                <w:sz w:val="24"/>
              </w:rPr>
              <w:t>261</w:t>
            </w:r>
          </w:p>
        </w:tc>
        <w:tc>
          <w:tcPr>
            <w:tcW w:w="1097" w:type="dxa"/>
            <w:tcBorders>
              <w:top w:val="single" w:sz="12" w:space="0" w:color="000000"/>
              <w:bottom w:val="single" w:sz="18" w:space="0" w:color="000000"/>
            </w:tcBorders>
          </w:tcPr>
          <w:p>
            <w:pPr>
              <w:pStyle w:val="TableParagraph"/>
              <w:spacing w:line="253" w:lineRule="exact"/>
              <w:ind w:left="194"/>
              <w:rPr>
                <w:sz w:val="24"/>
              </w:rPr>
            </w:pPr>
            <w:r>
              <w:rPr>
                <w:spacing w:val="-5"/>
                <w:sz w:val="24"/>
              </w:rPr>
              <w:t>25</w:t>
            </w:r>
          </w:p>
          <w:p>
            <w:pPr>
              <w:pStyle w:val="TableParagraph"/>
              <w:spacing w:before="139"/>
              <w:ind w:left="194"/>
              <w:rPr>
                <w:sz w:val="24"/>
              </w:rPr>
            </w:pPr>
            <w:r>
              <w:rPr>
                <w:spacing w:val="-5"/>
                <w:sz w:val="24"/>
              </w:rPr>
              <w:t>475</w:t>
            </w:r>
          </w:p>
          <w:p>
            <w:pPr>
              <w:pStyle w:val="TableParagraph"/>
              <w:spacing w:before="137"/>
              <w:ind w:left="194"/>
              <w:rPr>
                <w:sz w:val="24"/>
              </w:rPr>
            </w:pPr>
            <w:r>
              <w:rPr>
                <w:spacing w:val="-5"/>
                <w:sz w:val="24"/>
              </w:rPr>
              <w:t>500</w:t>
            </w:r>
          </w:p>
        </w:tc>
      </w:tr>
    </w:tbl>
    <w:p>
      <w:pPr>
        <w:pStyle w:val="BodyText"/>
        <w:spacing w:before="161"/>
        <w:rPr>
          <w:b/>
        </w:rPr>
      </w:pPr>
    </w:p>
    <w:p>
      <w:pPr>
        <w:spacing w:before="0"/>
        <w:ind w:left="840" w:right="0" w:firstLine="0"/>
        <w:jc w:val="left"/>
        <w:rPr>
          <w:b/>
          <w:sz w:val="28"/>
        </w:rPr>
      </w:pPr>
      <w:r>
        <w:rPr>
          <w:b/>
          <w:sz w:val="28"/>
        </w:rPr>
        <w:t>Source:</w:t>
      </w:r>
      <w:r>
        <w:rPr>
          <w:b/>
          <w:spacing w:val="-8"/>
          <w:sz w:val="28"/>
        </w:rPr>
        <w:t> </w:t>
      </w:r>
      <w:r>
        <w:rPr>
          <w:b/>
          <w:sz w:val="28"/>
        </w:rPr>
        <w:t>Author’s</w:t>
      </w:r>
      <w:r>
        <w:rPr>
          <w:b/>
          <w:spacing w:val="-4"/>
          <w:sz w:val="28"/>
        </w:rPr>
        <w:t> </w:t>
      </w:r>
      <w:r>
        <w:rPr>
          <w:b/>
          <w:sz w:val="28"/>
        </w:rPr>
        <w:t>Field</w:t>
      </w:r>
      <w:r>
        <w:rPr>
          <w:b/>
          <w:spacing w:val="-5"/>
          <w:sz w:val="28"/>
        </w:rPr>
        <w:t> </w:t>
      </w:r>
      <w:r>
        <w:rPr>
          <w:b/>
          <w:sz w:val="28"/>
        </w:rPr>
        <w:t>Survey</w:t>
      </w:r>
      <w:r>
        <w:rPr>
          <w:b/>
          <w:spacing w:val="-4"/>
          <w:sz w:val="28"/>
        </w:rPr>
        <w:t> </w:t>
      </w:r>
      <w:r>
        <w:rPr>
          <w:b/>
          <w:spacing w:val="-2"/>
          <w:sz w:val="28"/>
        </w:rPr>
        <w:t>(2017)</w:t>
      </w:r>
    </w:p>
    <w:p>
      <w:pPr>
        <w:pStyle w:val="BodyText"/>
        <w:rPr>
          <w:b/>
          <w:sz w:val="20"/>
        </w:rPr>
      </w:pPr>
    </w:p>
    <w:p>
      <w:pPr>
        <w:pStyle w:val="BodyText"/>
        <w:spacing w:before="49"/>
        <w:rPr>
          <w:b/>
          <w:sz w:val="20"/>
        </w:rPr>
      </w:pPr>
      <w:r>
        <w:rPr/>
        <mc:AlternateContent>
          <mc:Choice Requires="wps">
            <w:drawing>
              <wp:anchor distT="0" distB="0" distL="0" distR="0" allowOverlap="1" layoutInCell="1" locked="0" behindDoc="1" simplePos="0" relativeHeight="487649280">
                <wp:simplePos x="0" y="0"/>
                <wp:positionH relativeFrom="page">
                  <wp:posOffset>1155700</wp:posOffset>
                </wp:positionH>
                <wp:positionV relativeFrom="paragraph">
                  <wp:posOffset>192579</wp:posOffset>
                </wp:positionV>
                <wp:extent cx="5737225" cy="3527425"/>
                <wp:effectExtent l="0" t="0" r="0" b="0"/>
                <wp:wrapTopAndBottom/>
                <wp:docPr id="397" name="Group 397"/>
                <wp:cNvGraphicFramePr>
                  <a:graphicFrameLocks/>
                </wp:cNvGraphicFramePr>
                <a:graphic>
                  <a:graphicData uri="http://schemas.microsoft.com/office/word/2010/wordprocessingGroup">
                    <wpg:wgp>
                      <wpg:cNvPr id="397" name="Group 397"/>
                      <wpg:cNvGrpSpPr/>
                      <wpg:grpSpPr>
                        <a:xfrm>
                          <a:off x="0" y="0"/>
                          <a:ext cx="5737225" cy="3527425"/>
                          <a:chExt cx="5737225" cy="3527425"/>
                        </a:xfrm>
                      </wpg:grpSpPr>
                      <wps:wsp>
                        <wps:cNvPr id="398" name="Graphic 398"/>
                        <wps:cNvSpPr/>
                        <wps:spPr>
                          <a:xfrm>
                            <a:off x="2493517" y="331724"/>
                            <a:ext cx="434975" cy="1407795"/>
                          </a:xfrm>
                          <a:custGeom>
                            <a:avLst/>
                            <a:gdLst/>
                            <a:ahLst/>
                            <a:cxnLst/>
                            <a:rect l="l" t="t" r="r" b="b"/>
                            <a:pathLst>
                              <a:path w="434975" h="1407795">
                                <a:moveTo>
                                  <a:pt x="0" y="0"/>
                                </a:moveTo>
                                <a:lnTo>
                                  <a:pt x="0" y="1407414"/>
                                </a:lnTo>
                                <a:lnTo>
                                  <a:pt x="434975" y="68833"/>
                                </a:lnTo>
                                <a:lnTo>
                                  <a:pt x="387926" y="54465"/>
                                </a:lnTo>
                                <a:lnTo>
                                  <a:pt x="340452" y="41759"/>
                                </a:lnTo>
                                <a:lnTo>
                                  <a:pt x="292598" y="30724"/>
                                </a:lnTo>
                                <a:lnTo>
                                  <a:pt x="244408" y="21367"/>
                                </a:lnTo>
                                <a:lnTo>
                                  <a:pt x="195928" y="13694"/>
                                </a:lnTo>
                                <a:lnTo>
                                  <a:pt x="147202" y="7714"/>
                                </a:lnTo>
                                <a:lnTo>
                                  <a:pt x="98275" y="3433"/>
                                </a:lnTo>
                                <a:lnTo>
                                  <a:pt x="49193" y="859"/>
                                </a:lnTo>
                                <a:lnTo>
                                  <a:pt x="0" y="0"/>
                                </a:lnTo>
                                <a:close/>
                              </a:path>
                            </a:pathLst>
                          </a:custGeom>
                          <a:solidFill>
                            <a:srgbClr val="4F81BC"/>
                          </a:solidFill>
                        </wps:spPr>
                        <wps:bodyPr wrap="square" lIns="0" tIns="0" rIns="0" bIns="0" rtlCol="0">
                          <a:prstTxWarp prst="textNoShape">
                            <a:avLst/>
                          </a:prstTxWarp>
                          <a:noAutofit/>
                        </wps:bodyPr>
                      </wps:wsp>
                      <wps:wsp>
                        <wps:cNvPr id="399" name="Graphic 399"/>
                        <wps:cNvSpPr/>
                        <wps:spPr>
                          <a:xfrm>
                            <a:off x="1086103" y="331724"/>
                            <a:ext cx="2814955" cy="2814955"/>
                          </a:xfrm>
                          <a:custGeom>
                            <a:avLst/>
                            <a:gdLst/>
                            <a:ahLst/>
                            <a:cxnLst/>
                            <a:rect l="l" t="t" r="r" b="b"/>
                            <a:pathLst>
                              <a:path w="2814955" h="2814955">
                                <a:moveTo>
                                  <a:pt x="1407413" y="0"/>
                                </a:moveTo>
                                <a:lnTo>
                                  <a:pt x="1359032" y="816"/>
                                </a:lnTo>
                                <a:lnTo>
                                  <a:pt x="1311059" y="3247"/>
                                </a:lnTo>
                                <a:lnTo>
                                  <a:pt x="1263522" y="7266"/>
                                </a:lnTo>
                                <a:lnTo>
                                  <a:pt x="1216447" y="12849"/>
                                </a:lnTo>
                                <a:lnTo>
                                  <a:pt x="1169859" y="19967"/>
                                </a:lnTo>
                                <a:lnTo>
                                  <a:pt x="1123786" y="28595"/>
                                </a:lnTo>
                                <a:lnTo>
                                  <a:pt x="1078252" y="38708"/>
                                </a:lnTo>
                                <a:lnTo>
                                  <a:pt x="1033286" y="50277"/>
                                </a:lnTo>
                                <a:lnTo>
                                  <a:pt x="988911" y="63279"/>
                                </a:lnTo>
                                <a:lnTo>
                                  <a:pt x="945156" y="77685"/>
                                </a:lnTo>
                                <a:lnTo>
                                  <a:pt x="902046" y="93470"/>
                                </a:lnTo>
                                <a:lnTo>
                                  <a:pt x="859607" y="110609"/>
                                </a:lnTo>
                                <a:lnTo>
                                  <a:pt x="817866" y="129073"/>
                                </a:lnTo>
                                <a:lnTo>
                                  <a:pt x="776848" y="148838"/>
                                </a:lnTo>
                                <a:lnTo>
                                  <a:pt x="736580" y="169878"/>
                                </a:lnTo>
                                <a:lnTo>
                                  <a:pt x="697088" y="192165"/>
                                </a:lnTo>
                                <a:lnTo>
                                  <a:pt x="658399" y="215673"/>
                                </a:lnTo>
                                <a:lnTo>
                                  <a:pt x="620538" y="240378"/>
                                </a:lnTo>
                                <a:lnTo>
                                  <a:pt x="583532" y="266251"/>
                                </a:lnTo>
                                <a:lnTo>
                                  <a:pt x="547407" y="293268"/>
                                </a:lnTo>
                                <a:lnTo>
                                  <a:pt x="512190" y="321402"/>
                                </a:lnTo>
                                <a:lnTo>
                                  <a:pt x="477905" y="350626"/>
                                </a:lnTo>
                                <a:lnTo>
                                  <a:pt x="444580" y="380915"/>
                                </a:lnTo>
                                <a:lnTo>
                                  <a:pt x="412242" y="412242"/>
                                </a:lnTo>
                                <a:lnTo>
                                  <a:pt x="380915" y="444580"/>
                                </a:lnTo>
                                <a:lnTo>
                                  <a:pt x="350626" y="477905"/>
                                </a:lnTo>
                                <a:lnTo>
                                  <a:pt x="321402" y="512190"/>
                                </a:lnTo>
                                <a:lnTo>
                                  <a:pt x="293268" y="547407"/>
                                </a:lnTo>
                                <a:lnTo>
                                  <a:pt x="266251" y="583532"/>
                                </a:lnTo>
                                <a:lnTo>
                                  <a:pt x="240378" y="620538"/>
                                </a:lnTo>
                                <a:lnTo>
                                  <a:pt x="215673" y="658399"/>
                                </a:lnTo>
                                <a:lnTo>
                                  <a:pt x="192165" y="697088"/>
                                </a:lnTo>
                                <a:lnTo>
                                  <a:pt x="169878" y="736580"/>
                                </a:lnTo>
                                <a:lnTo>
                                  <a:pt x="148838" y="776848"/>
                                </a:lnTo>
                                <a:lnTo>
                                  <a:pt x="129073" y="817866"/>
                                </a:lnTo>
                                <a:lnTo>
                                  <a:pt x="110609" y="859607"/>
                                </a:lnTo>
                                <a:lnTo>
                                  <a:pt x="93470" y="902046"/>
                                </a:lnTo>
                                <a:lnTo>
                                  <a:pt x="77685" y="945156"/>
                                </a:lnTo>
                                <a:lnTo>
                                  <a:pt x="63279" y="988911"/>
                                </a:lnTo>
                                <a:lnTo>
                                  <a:pt x="50277" y="1033286"/>
                                </a:lnTo>
                                <a:lnTo>
                                  <a:pt x="38708" y="1078252"/>
                                </a:lnTo>
                                <a:lnTo>
                                  <a:pt x="28595" y="1123786"/>
                                </a:lnTo>
                                <a:lnTo>
                                  <a:pt x="19967" y="1169859"/>
                                </a:lnTo>
                                <a:lnTo>
                                  <a:pt x="12849" y="1216447"/>
                                </a:lnTo>
                                <a:lnTo>
                                  <a:pt x="7266" y="1263522"/>
                                </a:lnTo>
                                <a:lnTo>
                                  <a:pt x="3247" y="1311059"/>
                                </a:lnTo>
                                <a:lnTo>
                                  <a:pt x="816" y="1359032"/>
                                </a:lnTo>
                                <a:lnTo>
                                  <a:pt x="0" y="1407414"/>
                                </a:lnTo>
                                <a:lnTo>
                                  <a:pt x="816" y="1455795"/>
                                </a:lnTo>
                                <a:lnTo>
                                  <a:pt x="3247" y="1503768"/>
                                </a:lnTo>
                                <a:lnTo>
                                  <a:pt x="7266" y="1551305"/>
                                </a:lnTo>
                                <a:lnTo>
                                  <a:pt x="12849" y="1598380"/>
                                </a:lnTo>
                                <a:lnTo>
                                  <a:pt x="19967" y="1644968"/>
                                </a:lnTo>
                                <a:lnTo>
                                  <a:pt x="28595" y="1691041"/>
                                </a:lnTo>
                                <a:lnTo>
                                  <a:pt x="38708" y="1736575"/>
                                </a:lnTo>
                                <a:lnTo>
                                  <a:pt x="50277" y="1781541"/>
                                </a:lnTo>
                                <a:lnTo>
                                  <a:pt x="63279" y="1825916"/>
                                </a:lnTo>
                                <a:lnTo>
                                  <a:pt x="77685" y="1869671"/>
                                </a:lnTo>
                                <a:lnTo>
                                  <a:pt x="93470" y="1912781"/>
                                </a:lnTo>
                                <a:lnTo>
                                  <a:pt x="110609" y="1955220"/>
                                </a:lnTo>
                                <a:lnTo>
                                  <a:pt x="129073" y="1996961"/>
                                </a:lnTo>
                                <a:lnTo>
                                  <a:pt x="148838" y="2037979"/>
                                </a:lnTo>
                                <a:lnTo>
                                  <a:pt x="169878" y="2078247"/>
                                </a:lnTo>
                                <a:lnTo>
                                  <a:pt x="192165" y="2117739"/>
                                </a:lnTo>
                                <a:lnTo>
                                  <a:pt x="215673" y="2156428"/>
                                </a:lnTo>
                                <a:lnTo>
                                  <a:pt x="240378" y="2194289"/>
                                </a:lnTo>
                                <a:lnTo>
                                  <a:pt x="266251" y="2231295"/>
                                </a:lnTo>
                                <a:lnTo>
                                  <a:pt x="293268" y="2267420"/>
                                </a:lnTo>
                                <a:lnTo>
                                  <a:pt x="321402" y="2302637"/>
                                </a:lnTo>
                                <a:lnTo>
                                  <a:pt x="350626" y="2336922"/>
                                </a:lnTo>
                                <a:lnTo>
                                  <a:pt x="380915" y="2370247"/>
                                </a:lnTo>
                                <a:lnTo>
                                  <a:pt x="412242" y="2402585"/>
                                </a:lnTo>
                                <a:lnTo>
                                  <a:pt x="444580" y="2433912"/>
                                </a:lnTo>
                                <a:lnTo>
                                  <a:pt x="477905" y="2464201"/>
                                </a:lnTo>
                                <a:lnTo>
                                  <a:pt x="512190" y="2493425"/>
                                </a:lnTo>
                                <a:lnTo>
                                  <a:pt x="547407" y="2521559"/>
                                </a:lnTo>
                                <a:lnTo>
                                  <a:pt x="583532" y="2548576"/>
                                </a:lnTo>
                                <a:lnTo>
                                  <a:pt x="620538" y="2574449"/>
                                </a:lnTo>
                                <a:lnTo>
                                  <a:pt x="658399" y="2599154"/>
                                </a:lnTo>
                                <a:lnTo>
                                  <a:pt x="697088" y="2622662"/>
                                </a:lnTo>
                                <a:lnTo>
                                  <a:pt x="736580" y="2644949"/>
                                </a:lnTo>
                                <a:lnTo>
                                  <a:pt x="776848" y="2665989"/>
                                </a:lnTo>
                                <a:lnTo>
                                  <a:pt x="817866" y="2685754"/>
                                </a:lnTo>
                                <a:lnTo>
                                  <a:pt x="859607" y="2704218"/>
                                </a:lnTo>
                                <a:lnTo>
                                  <a:pt x="902046" y="2721357"/>
                                </a:lnTo>
                                <a:lnTo>
                                  <a:pt x="945156" y="2737142"/>
                                </a:lnTo>
                                <a:lnTo>
                                  <a:pt x="988911" y="2751548"/>
                                </a:lnTo>
                                <a:lnTo>
                                  <a:pt x="1033286" y="2764550"/>
                                </a:lnTo>
                                <a:lnTo>
                                  <a:pt x="1078252" y="2776119"/>
                                </a:lnTo>
                                <a:lnTo>
                                  <a:pt x="1123786" y="2786232"/>
                                </a:lnTo>
                                <a:lnTo>
                                  <a:pt x="1169859" y="2794860"/>
                                </a:lnTo>
                                <a:lnTo>
                                  <a:pt x="1216447" y="2801978"/>
                                </a:lnTo>
                                <a:lnTo>
                                  <a:pt x="1263522" y="2807561"/>
                                </a:lnTo>
                                <a:lnTo>
                                  <a:pt x="1311059" y="2811580"/>
                                </a:lnTo>
                                <a:lnTo>
                                  <a:pt x="1359032" y="2814011"/>
                                </a:lnTo>
                                <a:lnTo>
                                  <a:pt x="1407413" y="2814828"/>
                                </a:lnTo>
                                <a:lnTo>
                                  <a:pt x="1455795" y="2814011"/>
                                </a:lnTo>
                                <a:lnTo>
                                  <a:pt x="1503768" y="2811580"/>
                                </a:lnTo>
                                <a:lnTo>
                                  <a:pt x="1551305" y="2807561"/>
                                </a:lnTo>
                                <a:lnTo>
                                  <a:pt x="1598380" y="2801978"/>
                                </a:lnTo>
                                <a:lnTo>
                                  <a:pt x="1644968" y="2794860"/>
                                </a:lnTo>
                                <a:lnTo>
                                  <a:pt x="1691041" y="2786232"/>
                                </a:lnTo>
                                <a:lnTo>
                                  <a:pt x="1736575" y="2776119"/>
                                </a:lnTo>
                                <a:lnTo>
                                  <a:pt x="1781541" y="2764550"/>
                                </a:lnTo>
                                <a:lnTo>
                                  <a:pt x="1825916" y="2751548"/>
                                </a:lnTo>
                                <a:lnTo>
                                  <a:pt x="1869671" y="2737142"/>
                                </a:lnTo>
                                <a:lnTo>
                                  <a:pt x="1912781" y="2721357"/>
                                </a:lnTo>
                                <a:lnTo>
                                  <a:pt x="1955220" y="2704218"/>
                                </a:lnTo>
                                <a:lnTo>
                                  <a:pt x="1996961" y="2685754"/>
                                </a:lnTo>
                                <a:lnTo>
                                  <a:pt x="2037979" y="2665989"/>
                                </a:lnTo>
                                <a:lnTo>
                                  <a:pt x="2078247" y="2644949"/>
                                </a:lnTo>
                                <a:lnTo>
                                  <a:pt x="2117739" y="2622662"/>
                                </a:lnTo>
                                <a:lnTo>
                                  <a:pt x="2156428" y="2599154"/>
                                </a:lnTo>
                                <a:lnTo>
                                  <a:pt x="2194289" y="2574449"/>
                                </a:lnTo>
                                <a:lnTo>
                                  <a:pt x="2231295" y="2548576"/>
                                </a:lnTo>
                                <a:lnTo>
                                  <a:pt x="2267420" y="2521559"/>
                                </a:lnTo>
                                <a:lnTo>
                                  <a:pt x="2302637" y="2493425"/>
                                </a:lnTo>
                                <a:lnTo>
                                  <a:pt x="2336922" y="2464201"/>
                                </a:lnTo>
                                <a:lnTo>
                                  <a:pt x="2370247" y="2433912"/>
                                </a:lnTo>
                                <a:lnTo>
                                  <a:pt x="2402585" y="2402586"/>
                                </a:lnTo>
                                <a:lnTo>
                                  <a:pt x="2433912" y="2370247"/>
                                </a:lnTo>
                                <a:lnTo>
                                  <a:pt x="2464201" y="2336922"/>
                                </a:lnTo>
                                <a:lnTo>
                                  <a:pt x="2493425" y="2302637"/>
                                </a:lnTo>
                                <a:lnTo>
                                  <a:pt x="2521559" y="2267420"/>
                                </a:lnTo>
                                <a:lnTo>
                                  <a:pt x="2548576" y="2231295"/>
                                </a:lnTo>
                                <a:lnTo>
                                  <a:pt x="2574449" y="2194289"/>
                                </a:lnTo>
                                <a:lnTo>
                                  <a:pt x="2599154" y="2156428"/>
                                </a:lnTo>
                                <a:lnTo>
                                  <a:pt x="2622662" y="2117739"/>
                                </a:lnTo>
                                <a:lnTo>
                                  <a:pt x="2644949" y="2078247"/>
                                </a:lnTo>
                                <a:lnTo>
                                  <a:pt x="2665989" y="2037979"/>
                                </a:lnTo>
                                <a:lnTo>
                                  <a:pt x="2685754" y="1996961"/>
                                </a:lnTo>
                                <a:lnTo>
                                  <a:pt x="2704218" y="1955220"/>
                                </a:lnTo>
                                <a:lnTo>
                                  <a:pt x="2721357" y="1912781"/>
                                </a:lnTo>
                                <a:lnTo>
                                  <a:pt x="2737142" y="1869671"/>
                                </a:lnTo>
                                <a:lnTo>
                                  <a:pt x="2751548" y="1825916"/>
                                </a:lnTo>
                                <a:lnTo>
                                  <a:pt x="2764550" y="1781541"/>
                                </a:lnTo>
                                <a:lnTo>
                                  <a:pt x="2776119" y="1736575"/>
                                </a:lnTo>
                                <a:lnTo>
                                  <a:pt x="2786232" y="1691041"/>
                                </a:lnTo>
                                <a:lnTo>
                                  <a:pt x="2794860" y="1644968"/>
                                </a:lnTo>
                                <a:lnTo>
                                  <a:pt x="2801978" y="1598380"/>
                                </a:lnTo>
                                <a:lnTo>
                                  <a:pt x="2807561" y="1551305"/>
                                </a:lnTo>
                                <a:lnTo>
                                  <a:pt x="2811580" y="1503768"/>
                                </a:lnTo>
                                <a:lnTo>
                                  <a:pt x="2814011" y="1455795"/>
                                </a:lnTo>
                                <a:lnTo>
                                  <a:pt x="2814828" y="1407414"/>
                                </a:lnTo>
                                <a:lnTo>
                                  <a:pt x="2813971" y="1358134"/>
                                </a:lnTo>
                                <a:lnTo>
                                  <a:pt x="2811419" y="1309191"/>
                                </a:lnTo>
                                <a:lnTo>
                                  <a:pt x="2807195" y="1260620"/>
                                </a:lnTo>
                                <a:lnTo>
                                  <a:pt x="2801323" y="1212453"/>
                                </a:lnTo>
                                <a:lnTo>
                                  <a:pt x="2793828" y="1164723"/>
                                </a:lnTo>
                                <a:lnTo>
                                  <a:pt x="2784734" y="1117465"/>
                                </a:lnTo>
                                <a:lnTo>
                                  <a:pt x="2774065" y="1070711"/>
                                </a:lnTo>
                                <a:lnTo>
                                  <a:pt x="2761847" y="1024496"/>
                                </a:lnTo>
                                <a:lnTo>
                                  <a:pt x="2748102" y="978853"/>
                                </a:lnTo>
                                <a:lnTo>
                                  <a:pt x="2732855" y="933814"/>
                                </a:lnTo>
                                <a:lnTo>
                                  <a:pt x="2716131" y="889415"/>
                                </a:lnTo>
                                <a:lnTo>
                                  <a:pt x="2697954" y="845687"/>
                                </a:lnTo>
                                <a:lnTo>
                                  <a:pt x="2678348" y="802665"/>
                                </a:lnTo>
                                <a:lnTo>
                                  <a:pt x="2657338" y="760382"/>
                                </a:lnTo>
                                <a:lnTo>
                                  <a:pt x="2634948" y="718871"/>
                                </a:lnTo>
                                <a:lnTo>
                                  <a:pt x="2611201" y="678167"/>
                                </a:lnTo>
                                <a:lnTo>
                                  <a:pt x="2586124" y="638302"/>
                                </a:lnTo>
                                <a:lnTo>
                                  <a:pt x="2559739" y="599310"/>
                                </a:lnTo>
                                <a:lnTo>
                                  <a:pt x="2532071" y="561224"/>
                                </a:lnTo>
                                <a:lnTo>
                                  <a:pt x="2503145" y="524078"/>
                                </a:lnTo>
                                <a:lnTo>
                                  <a:pt x="2472984" y="487906"/>
                                </a:lnTo>
                                <a:lnTo>
                                  <a:pt x="2441613" y="452740"/>
                                </a:lnTo>
                                <a:lnTo>
                                  <a:pt x="2409057" y="418614"/>
                                </a:lnTo>
                                <a:lnTo>
                                  <a:pt x="2375339" y="385563"/>
                                </a:lnTo>
                                <a:lnTo>
                                  <a:pt x="2340485" y="353618"/>
                                </a:lnTo>
                                <a:lnTo>
                                  <a:pt x="2304517" y="322815"/>
                                </a:lnTo>
                                <a:lnTo>
                                  <a:pt x="2267461" y="293185"/>
                                </a:lnTo>
                                <a:lnTo>
                                  <a:pt x="2229341" y="264763"/>
                                </a:lnTo>
                                <a:lnTo>
                                  <a:pt x="2190182" y="237583"/>
                                </a:lnTo>
                                <a:lnTo>
                                  <a:pt x="2150006" y="211676"/>
                                </a:lnTo>
                                <a:lnTo>
                                  <a:pt x="2108840" y="187078"/>
                                </a:lnTo>
                                <a:lnTo>
                                  <a:pt x="2066707" y="163822"/>
                                </a:lnTo>
                                <a:lnTo>
                                  <a:pt x="2023631" y="141940"/>
                                </a:lnTo>
                                <a:lnTo>
                                  <a:pt x="1979637" y="121467"/>
                                </a:lnTo>
                                <a:lnTo>
                                  <a:pt x="1934749" y="102436"/>
                                </a:lnTo>
                                <a:lnTo>
                                  <a:pt x="1888991" y="84880"/>
                                </a:lnTo>
                                <a:lnTo>
                                  <a:pt x="1842388" y="68833"/>
                                </a:lnTo>
                                <a:lnTo>
                                  <a:pt x="1407413" y="1407414"/>
                                </a:lnTo>
                                <a:lnTo>
                                  <a:pt x="1407413" y="0"/>
                                </a:lnTo>
                                <a:close/>
                              </a:path>
                            </a:pathLst>
                          </a:custGeom>
                          <a:solidFill>
                            <a:srgbClr val="C0504D"/>
                          </a:solidFill>
                        </wps:spPr>
                        <wps:bodyPr wrap="square" lIns="0" tIns="0" rIns="0" bIns="0" rtlCol="0">
                          <a:prstTxWarp prst="textNoShape">
                            <a:avLst/>
                          </a:prstTxWarp>
                          <a:noAutofit/>
                        </wps:bodyPr>
                      </wps:wsp>
                      <wps:wsp>
                        <wps:cNvPr id="400" name="Graphic 400"/>
                        <wps:cNvSpPr/>
                        <wps:spPr>
                          <a:xfrm>
                            <a:off x="5019547" y="1602739"/>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4F81BC"/>
                          </a:solidFill>
                        </wps:spPr>
                        <wps:bodyPr wrap="square" lIns="0" tIns="0" rIns="0" bIns="0" rtlCol="0">
                          <a:prstTxWarp prst="textNoShape">
                            <a:avLst/>
                          </a:prstTxWarp>
                          <a:noAutofit/>
                        </wps:bodyPr>
                      </wps:wsp>
                      <wps:wsp>
                        <wps:cNvPr id="401" name="Graphic 401"/>
                        <wps:cNvSpPr/>
                        <wps:spPr>
                          <a:xfrm>
                            <a:off x="5019547" y="1846579"/>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C0504D"/>
                          </a:solidFill>
                        </wps:spPr>
                        <wps:bodyPr wrap="square" lIns="0" tIns="0" rIns="0" bIns="0" rtlCol="0">
                          <a:prstTxWarp prst="textNoShape">
                            <a:avLst/>
                          </a:prstTxWarp>
                          <a:noAutofit/>
                        </wps:bodyPr>
                      </wps:wsp>
                      <wps:wsp>
                        <wps:cNvPr id="402" name="Textbox 402"/>
                        <wps:cNvSpPr txBox="1"/>
                        <wps:spPr>
                          <a:xfrm>
                            <a:off x="6350" y="6350"/>
                            <a:ext cx="5724525" cy="3514725"/>
                          </a:xfrm>
                          <a:prstGeom prst="rect">
                            <a:avLst/>
                          </a:prstGeom>
                          <a:ln w="12700">
                            <a:solidFill>
                              <a:srgbClr val="858585"/>
                            </a:solidFill>
                            <a:prstDash val="solid"/>
                          </a:ln>
                        </wps:spPr>
                        <wps:txbx>
                          <w:txbxContent>
                            <w:p>
                              <w:pPr>
                                <w:spacing w:line="240" w:lineRule="auto" w:before="0"/>
                                <w:rPr>
                                  <w:b/>
                                  <w:sz w:val="20"/>
                                </w:rPr>
                              </w:pPr>
                            </w:p>
                            <w:p>
                              <w:pPr>
                                <w:spacing w:line="240" w:lineRule="auto" w:before="206"/>
                                <w:rPr>
                                  <w:b/>
                                  <w:sz w:val="20"/>
                                </w:rPr>
                              </w:pPr>
                            </w:p>
                            <w:p>
                              <w:pPr>
                                <w:spacing w:before="0"/>
                                <w:ind w:left="3843" w:right="4438" w:firstLine="0"/>
                                <w:jc w:val="center"/>
                                <w:rPr>
                                  <w:sz w:val="20"/>
                                </w:rPr>
                              </w:pPr>
                              <w:r>
                                <w:rPr>
                                  <w:spacing w:val="-4"/>
                                  <w:sz w:val="20"/>
                                </w:rPr>
                                <w:t>Female </w:t>
                              </w:r>
                              <w:r>
                                <w:rPr>
                                  <w:spacing w:val="-6"/>
                                  <w:sz w:val="20"/>
                                </w:rPr>
                                <w:t>18</w:t>
                              </w:r>
                            </w:p>
                            <w:p>
                              <w:pPr>
                                <w:spacing w:line="229" w:lineRule="exact" w:before="0"/>
                                <w:ind w:left="3846" w:right="4438" w:firstLine="0"/>
                                <w:jc w:val="center"/>
                                <w:rPr>
                                  <w:sz w:val="20"/>
                                </w:rPr>
                              </w:pPr>
                              <w:r>
                                <w:rPr>
                                  <w:spacing w:val="-5"/>
                                  <w:sz w:val="20"/>
                                </w:rPr>
                                <w:t>5%</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52"/>
                                <w:rPr>
                                  <w:sz w:val="20"/>
                                </w:rPr>
                              </w:pPr>
                            </w:p>
                            <w:p>
                              <w:pPr>
                                <w:spacing w:line="333" w:lineRule="auto" w:before="0"/>
                                <w:ind w:left="8058" w:right="182" w:firstLine="0"/>
                                <w:jc w:val="left"/>
                                <w:rPr>
                                  <w:b/>
                                  <w:sz w:val="24"/>
                                </w:rPr>
                              </w:pPr>
                              <w:r>
                                <w:rPr>
                                  <w:b/>
                                  <w:spacing w:val="-2"/>
                                  <w:sz w:val="24"/>
                                </w:rPr>
                                <w:t>Female </w:t>
                              </w:r>
                              <w:r>
                                <w:rPr>
                                  <w:b/>
                                  <w:spacing w:val="-4"/>
                                  <w:sz w:val="24"/>
                                </w:rPr>
                                <w:t>Male</w:t>
                              </w:r>
                            </w:p>
                            <w:p>
                              <w:pPr>
                                <w:spacing w:line="240" w:lineRule="auto" w:before="0"/>
                                <w:rPr>
                                  <w:b/>
                                  <w:sz w:val="24"/>
                                </w:rPr>
                              </w:pPr>
                            </w:p>
                            <w:p>
                              <w:pPr>
                                <w:spacing w:line="240" w:lineRule="auto" w:before="0"/>
                                <w:rPr>
                                  <w:b/>
                                  <w:sz w:val="24"/>
                                </w:rPr>
                              </w:pPr>
                            </w:p>
                            <w:p>
                              <w:pPr>
                                <w:spacing w:line="240" w:lineRule="auto" w:before="35"/>
                                <w:rPr>
                                  <w:b/>
                                  <w:sz w:val="24"/>
                                </w:rPr>
                              </w:pPr>
                            </w:p>
                            <w:p>
                              <w:pPr>
                                <w:spacing w:before="0"/>
                                <w:ind w:left="3160" w:right="5192" w:firstLine="0"/>
                                <w:jc w:val="center"/>
                                <w:rPr>
                                  <w:sz w:val="20"/>
                                </w:rPr>
                              </w:pPr>
                              <w:r>
                                <w:rPr>
                                  <w:spacing w:val="-4"/>
                                  <w:sz w:val="20"/>
                                </w:rPr>
                                <w:t>Male 342</w:t>
                              </w:r>
                            </w:p>
                            <w:p>
                              <w:pPr>
                                <w:spacing w:line="228" w:lineRule="exact" w:before="0"/>
                                <w:ind w:left="0" w:right="2030" w:firstLine="0"/>
                                <w:jc w:val="center"/>
                                <w:rPr>
                                  <w:sz w:val="20"/>
                                </w:rPr>
                              </w:pPr>
                              <w:r>
                                <w:rPr>
                                  <w:spacing w:val="-5"/>
                                  <w:sz w:val="20"/>
                                </w:rPr>
                                <w:t>95%</w:t>
                              </w:r>
                            </w:p>
                          </w:txbxContent>
                        </wps:txbx>
                        <wps:bodyPr wrap="square" lIns="0" tIns="0" rIns="0" bIns="0" rtlCol="0">
                          <a:noAutofit/>
                        </wps:bodyPr>
                      </wps:wsp>
                    </wpg:wgp>
                  </a:graphicData>
                </a:graphic>
              </wp:anchor>
            </w:drawing>
          </mc:Choice>
          <mc:Fallback>
            <w:pict>
              <v:group style="position:absolute;margin-left:91pt;margin-top:15.163711pt;width:451.75pt;height:277.75pt;mso-position-horizontal-relative:page;mso-position-vertical-relative:paragraph;z-index:-15667200;mso-wrap-distance-left:0;mso-wrap-distance-right:0" id="docshapegroup308" coordorigin="1820,303" coordsize="9035,5555">
                <v:shape style="position:absolute;left:5746;top:825;width:685;height:2217" id="docshape309" coordorigin="5747,826" coordsize="685,2217" path="m5747,826l5747,3042,6432,934,6358,911,6283,891,6208,874,6132,859,6055,847,5979,838,5902,831,5824,827,5747,826xe" filled="true" fillcolor="#4f81bc" stroked="false">
                  <v:path arrowok="t"/>
                  <v:fill type="solid"/>
                </v:shape>
                <v:shape style="position:absolute;left:3530;top:825;width:4433;height:4433" id="docshape310" coordorigin="3530,826" coordsize="4433,4433" path="m5747,826l5671,827,5595,831,5520,837,5446,846,5373,857,5300,871,5228,887,5158,905,5088,925,5019,948,4951,973,4884,1000,4818,1029,4754,1060,4690,1093,4628,1128,4567,1165,4508,1204,4449,1245,4392,1288,4337,1332,4283,1378,4231,1426,4180,1475,4130,1526,4083,1578,4037,1632,3992,1688,3950,1745,3909,1803,3870,1863,3833,1923,3798,1986,3765,2049,3734,2114,3705,2179,3678,2246,3653,2314,3630,2383,3610,2453,3591,2524,3575,2595,3562,2668,3551,2741,3542,2815,3536,2890,3532,2966,3530,3042,3532,3118,3536,3194,3542,3269,3551,3343,3562,3416,3575,3489,3591,3560,3610,3631,3630,3701,3653,3770,3678,3838,3705,3905,3734,3970,3765,4035,3798,4099,3833,4161,3870,4222,3909,4281,3950,4340,3992,4396,4037,4452,4083,4506,4130,4558,4180,4609,4231,4659,4283,4706,4337,4752,4392,4797,4449,4839,4508,4880,4567,4919,4628,4956,4690,4991,4754,5024,4818,5055,4884,5084,4951,5111,5019,5136,5088,5159,5158,5179,5228,5198,5300,5213,5373,5227,5446,5238,5520,5247,5595,5253,5671,5257,5747,5258,5823,5257,5899,5253,5973,5247,6048,5238,6121,5227,6193,5213,6265,5198,6336,5179,6406,5159,6475,5136,6543,5111,6609,5084,6675,5055,6740,5024,6803,4991,6865,4956,6926,4919,6986,4880,7044,4839,7101,4797,7157,4752,7211,4706,7263,4659,7314,4609,7363,4558,7411,4506,7457,4452,7501,4396,7544,4340,7585,4281,7624,4222,7661,4161,7696,4099,7729,4035,7760,3970,7789,3905,7816,3838,7841,3770,7864,3701,7884,3631,7902,3560,7918,3489,7932,3416,7943,3343,7952,3269,7958,3194,7962,3118,7963,3042,7962,2964,7958,2887,7951,2811,7942,2735,7930,2660,7916,2585,7899,2512,7880,2439,7858,2367,7834,2296,7808,2226,7779,2157,7748,2090,7715,2023,7680,1958,7643,1894,7603,1831,7561,1769,7518,1709,7472,1651,7425,1594,7375,1539,7324,1485,7271,1433,7216,1383,7160,1334,7101,1287,7041,1243,6980,1200,6916,1159,6851,1120,6785,1084,6717,1049,6648,1017,6577,987,6505,959,6432,934,5747,3042,5747,826xe" filled="true" fillcolor="#c0504d" stroked="false">
                  <v:path arrowok="t"/>
                  <v:fill type="solid"/>
                </v:shape>
                <v:rect style="position:absolute;left:9724;top:2827;width:120;height:120" id="docshape311" filled="true" fillcolor="#4f81bc" stroked="false">
                  <v:fill type="solid"/>
                </v:rect>
                <v:rect style="position:absolute;left:9724;top:3211;width:120;height:120" id="docshape312" filled="true" fillcolor="#c0504d" stroked="false">
                  <v:fill type="solid"/>
                </v:rect>
                <v:shape style="position:absolute;left:1830;top:313;width:9015;height:5535" type="#_x0000_t202" id="docshape313" filled="false" stroked="true" strokeweight="1pt" strokecolor="#858585">
                  <v:textbox inset="0,0,0,0">
                    <w:txbxContent>
                      <w:p>
                        <w:pPr>
                          <w:spacing w:line="240" w:lineRule="auto" w:before="0"/>
                          <w:rPr>
                            <w:b/>
                            <w:sz w:val="20"/>
                          </w:rPr>
                        </w:pPr>
                      </w:p>
                      <w:p>
                        <w:pPr>
                          <w:spacing w:line="240" w:lineRule="auto" w:before="206"/>
                          <w:rPr>
                            <w:b/>
                            <w:sz w:val="20"/>
                          </w:rPr>
                        </w:pPr>
                      </w:p>
                      <w:p>
                        <w:pPr>
                          <w:spacing w:before="0"/>
                          <w:ind w:left="3843" w:right="4438" w:firstLine="0"/>
                          <w:jc w:val="center"/>
                          <w:rPr>
                            <w:sz w:val="20"/>
                          </w:rPr>
                        </w:pPr>
                        <w:r>
                          <w:rPr>
                            <w:spacing w:val="-4"/>
                            <w:sz w:val="20"/>
                          </w:rPr>
                          <w:t>Female </w:t>
                        </w:r>
                        <w:r>
                          <w:rPr>
                            <w:spacing w:val="-6"/>
                            <w:sz w:val="20"/>
                          </w:rPr>
                          <w:t>18</w:t>
                        </w:r>
                      </w:p>
                      <w:p>
                        <w:pPr>
                          <w:spacing w:line="229" w:lineRule="exact" w:before="0"/>
                          <w:ind w:left="3846" w:right="4438" w:firstLine="0"/>
                          <w:jc w:val="center"/>
                          <w:rPr>
                            <w:sz w:val="20"/>
                          </w:rPr>
                        </w:pPr>
                        <w:r>
                          <w:rPr>
                            <w:spacing w:val="-5"/>
                            <w:sz w:val="20"/>
                          </w:rPr>
                          <w:t>5%</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52"/>
                          <w:rPr>
                            <w:sz w:val="20"/>
                          </w:rPr>
                        </w:pPr>
                      </w:p>
                      <w:p>
                        <w:pPr>
                          <w:spacing w:line="333" w:lineRule="auto" w:before="0"/>
                          <w:ind w:left="8058" w:right="182" w:firstLine="0"/>
                          <w:jc w:val="left"/>
                          <w:rPr>
                            <w:b/>
                            <w:sz w:val="24"/>
                          </w:rPr>
                        </w:pPr>
                        <w:r>
                          <w:rPr>
                            <w:b/>
                            <w:spacing w:val="-2"/>
                            <w:sz w:val="24"/>
                          </w:rPr>
                          <w:t>Female </w:t>
                        </w:r>
                        <w:r>
                          <w:rPr>
                            <w:b/>
                            <w:spacing w:val="-4"/>
                            <w:sz w:val="24"/>
                          </w:rPr>
                          <w:t>Male</w:t>
                        </w:r>
                      </w:p>
                      <w:p>
                        <w:pPr>
                          <w:spacing w:line="240" w:lineRule="auto" w:before="0"/>
                          <w:rPr>
                            <w:b/>
                            <w:sz w:val="24"/>
                          </w:rPr>
                        </w:pPr>
                      </w:p>
                      <w:p>
                        <w:pPr>
                          <w:spacing w:line="240" w:lineRule="auto" w:before="0"/>
                          <w:rPr>
                            <w:b/>
                            <w:sz w:val="24"/>
                          </w:rPr>
                        </w:pPr>
                      </w:p>
                      <w:p>
                        <w:pPr>
                          <w:spacing w:line="240" w:lineRule="auto" w:before="35"/>
                          <w:rPr>
                            <w:b/>
                            <w:sz w:val="24"/>
                          </w:rPr>
                        </w:pPr>
                      </w:p>
                      <w:p>
                        <w:pPr>
                          <w:spacing w:before="0"/>
                          <w:ind w:left="3160" w:right="5192" w:firstLine="0"/>
                          <w:jc w:val="center"/>
                          <w:rPr>
                            <w:sz w:val="20"/>
                          </w:rPr>
                        </w:pPr>
                        <w:r>
                          <w:rPr>
                            <w:spacing w:val="-4"/>
                            <w:sz w:val="20"/>
                          </w:rPr>
                          <w:t>Male 342</w:t>
                        </w:r>
                      </w:p>
                      <w:p>
                        <w:pPr>
                          <w:spacing w:line="228" w:lineRule="exact" w:before="0"/>
                          <w:ind w:left="0" w:right="2030" w:firstLine="0"/>
                          <w:jc w:val="center"/>
                          <w:rPr>
                            <w:sz w:val="20"/>
                          </w:rPr>
                        </w:pPr>
                        <w:r>
                          <w:rPr>
                            <w:spacing w:val="-5"/>
                            <w:sz w:val="20"/>
                          </w:rPr>
                          <w:t>95%</w:t>
                        </w:r>
                      </w:p>
                    </w:txbxContent>
                  </v:textbox>
                  <v:stroke dashstyle="solid"/>
                  <w10:wrap type="none"/>
                </v:shape>
                <w10:wrap type="topAndBottom"/>
              </v:group>
            </w:pict>
          </mc:Fallback>
        </mc:AlternateContent>
      </w:r>
    </w:p>
    <w:p>
      <w:pPr>
        <w:pStyle w:val="BodyText"/>
        <w:spacing w:before="174"/>
        <w:rPr>
          <w:b/>
        </w:rPr>
      </w:pPr>
    </w:p>
    <w:p>
      <w:pPr>
        <w:spacing w:before="0"/>
        <w:ind w:left="840" w:right="0" w:firstLine="0"/>
        <w:jc w:val="left"/>
        <w:rPr>
          <w:b/>
          <w:sz w:val="28"/>
        </w:rPr>
      </w:pPr>
      <w:r>
        <w:rPr>
          <w:b/>
          <w:sz w:val="28"/>
        </w:rPr>
        <w:t>Fig.</w:t>
      </w:r>
      <w:r>
        <w:rPr>
          <w:b/>
          <w:spacing w:val="-7"/>
          <w:sz w:val="28"/>
        </w:rPr>
        <w:t> </w:t>
      </w:r>
      <w:r>
        <w:rPr>
          <w:b/>
          <w:sz w:val="28"/>
        </w:rPr>
        <w:t>5.3</w:t>
      </w:r>
      <w:r>
        <w:rPr>
          <w:b/>
          <w:spacing w:val="-2"/>
          <w:sz w:val="28"/>
        </w:rPr>
        <w:t> </w:t>
      </w:r>
      <w:r>
        <w:rPr>
          <w:b/>
          <w:sz w:val="28"/>
        </w:rPr>
        <w:t>Distribution</w:t>
      </w:r>
      <w:r>
        <w:rPr>
          <w:b/>
          <w:spacing w:val="-6"/>
          <w:sz w:val="28"/>
        </w:rPr>
        <w:t> </w:t>
      </w:r>
      <w:r>
        <w:rPr>
          <w:b/>
          <w:sz w:val="28"/>
        </w:rPr>
        <w:t>by</w:t>
      </w:r>
      <w:r>
        <w:rPr>
          <w:b/>
          <w:spacing w:val="-3"/>
          <w:sz w:val="28"/>
        </w:rPr>
        <w:t> </w:t>
      </w:r>
      <w:r>
        <w:rPr>
          <w:b/>
          <w:spacing w:val="-2"/>
          <w:sz w:val="28"/>
        </w:rPr>
        <w:t>Gender</w:t>
      </w:r>
    </w:p>
    <w:p>
      <w:pPr>
        <w:spacing w:before="160"/>
        <w:ind w:left="840" w:right="0" w:firstLine="0"/>
        <w:jc w:val="left"/>
        <w:rPr>
          <w:b/>
          <w:sz w:val="28"/>
        </w:rPr>
      </w:pPr>
      <w:r>
        <w:rPr>
          <w:b/>
          <w:sz w:val="28"/>
        </w:rPr>
        <w:t>Source;</w:t>
      </w:r>
      <w:r>
        <w:rPr>
          <w:b/>
          <w:spacing w:val="-5"/>
          <w:sz w:val="28"/>
        </w:rPr>
        <w:t> </w:t>
      </w:r>
      <w:r>
        <w:rPr>
          <w:b/>
          <w:sz w:val="28"/>
        </w:rPr>
        <w:t>Author’s</w:t>
      </w:r>
      <w:r>
        <w:rPr>
          <w:b/>
          <w:spacing w:val="-4"/>
          <w:sz w:val="28"/>
        </w:rPr>
        <w:t> </w:t>
      </w:r>
      <w:r>
        <w:rPr>
          <w:b/>
          <w:sz w:val="28"/>
        </w:rPr>
        <w:t>field</w:t>
      </w:r>
      <w:r>
        <w:rPr>
          <w:b/>
          <w:spacing w:val="-5"/>
          <w:sz w:val="28"/>
        </w:rPr>
        <w:t> </w:t>
      </w:r>
      <w:r>
        <w:rPr>
          <w:b/>
          <w:sz w:val="28"/>
        </w:rPr>
        <w:t>survey</w:t>
      </w:r>
      <w:r>
        <w:rPr>
          <w:b/>
          <w:spacing w:val="-4"/>
          <w:sz w:val="28"/>
        </w:rPr>
        <w:t> </w:t>
      </w:r>
      <w:r>
        <w:rPr>
          <w:b/>
          <w:spacing w:val="-2"/>
          <w:sz w:val="28"/>
        </w:rPr>
        <w:t>(2017)</w:t>
      </w:r>
    </w:p>
    <w:p>
      <w:pPr>
        <w:pStyle w:val="BodyText"/>
        <w:spacing w:before="317"/>
        <w:rPr>
          <w:b/>
        </w:rPr>
      </w:pPr>
    </w:p>
    <w:p>
      <w:pPr>
        <w:pStyle w:val="BodyText"/>
        <w:spacing w:line="360" w:lineRule="auto"/>
        <w:ind w:left="840" w:right="981"/>
        <w:jc w:val="both"/>
      </w:pPr>
      <w:r>
        <w:rPr/>
        <w:t>As</w:t>
      </w:r>
      <w:r>
        <w:rPr>
          <w:spacing w:val="-2"/>
        </w:rPr>
        <w:t> </w:t>
      </w:r>
      <w:r>
        <w:rPr/>
        <w:t>could</w:t>
      </w:r>
      <w:r>
        <w:rPr>
          <w:spacing w:val="-2"/>
        </w:rPr>
        <w:t> </w:t>
      </w:r>
      <w:r>
        <w:rPr/>
        <w:t>be</w:t>
      </w:r>
      <w:r>
        <w:rPr>
          <w:spacing w:val="-6"/>
        </w:rPr>
        <w:t> </w:t>
      </w:r>
      <w:r>
        <w:rPr/>
        <w:t>seen</w:t>
      </w:r>
      <w:r>
        <w:rPr>
          <w:spacing w:val="-2"/>
        </w:rPr>
        <w:t> </w:t>
      </w:r>
      <w:r>
        <w:rPr/>
        <w:t>both</w:t>
      </w:r>
      <w:r>
        <w:rPr>
          <w:spacing w:val="-2"/>
        </w:rPr>
        <w:t> </w:t>
      </w:r>
      <w:r>
        <w:rPr/>
        <w:t>from</w:t>
      </w:r>
      <w:r>
        <w:rPr>
          <w:spacing w:val="-8"/>
        </w:rPr>
        <w:t> </w:t>
      </w:r>
      <w:r>
        <w:rPr/>
        <w:t>the</w:t>
      </w:r>
      <w:r>
        <w:rPr>
          <w:spacing w:val="-3"/>
        </w:rPr>
        <w:t> </w:t>
      </w:r>
      <w:r>
        <w:rPr/>
        <w:t>data</w:t>
      </w:r>
      <w:r>
        <w:rPr>
          <w:spacing w:val="-3"/>
        </w:rPr>
        <w:t> </w:t>
      </w:r>
      <w:r>
        <w:rPr/>
        <w:t>on</w:t>
      </w:r>
      <w:r>
        <w:rPr>
          <w:spacing w:val="-2"/>
        </w:rPr>
        <w:t> </w:t>
      </w:r>
      <w:r>
        <w:rPr/>
        <w:t>the</w:t>
      </w:r>
      <w:r>
        <w:rPr>
          <w:spacing w:val="-3"/>
        </w:rPr>
        <w:t> </w:t>
      </w:r>
      <w:r>
        <w:rPr/>
        <w:t>characteristics</w:t>
      </w:r>
      <w:r>
        <w:rPr>
          <w:spacing w:val="-2"/>
        </w:rPr>
        <w:t> </w:t>
      </w:r>
      <w:r>
        <w:rPr/>
        <w:t>of</w:t>
      </w:r>
      <w:r>
        <w:rPr>
          <w:spacing w:val="-3"/>
        </w:rPr>
        <w:t> </w:t>
      </w:r>
      <w:r>
        <w:rPr/>
        <w:t>respondents,</w:t>
      </w:r>
      <w:r>
        <w:rPr>
          <w:spacing w:val="-4"/>
        </w:rPr>
        <w:t> </w:t>
      </w:r>
      <w:r>
        <w:rPr/>
        <w:t>the figures are highly skewed in favour of the</w:t>
      </w:r>
      <w:r>
        <w:rPr>
          <w:spacing w:val="40"/>
        </w:rPr>
        <w:t> </w:t>
      </w:r>
      <w:r>
        <w:rPr/>
        <w:t>male folk with 95 percent of the total number of respondents at NAUTH. This clearly explains the composition of the non medical technical staff of the Hospital.</w:t>
      </w:r>
    </w:p>
    <w:p>
      <w:pPr>
        <w:spacing w:after="0" w:line="360" w:lineRule="auto"/>
        <w:jc w:val="both"/>
        <w:sectPr>
          <w:pgSz w:w="11910" w:h="16840"/>
          <w:pgMar w:header="0" w:footer="986" w:top="1360" w:bottom="1180" w:left="960" w:right="460"/>
        </w:sectPr>
      </w:pPr>
    </w:p>
    <w:p>
      <w:pPr>
        <w:tabs>
          <w:tab w:pos="2280" w:val="left" w:leader="none"/>
          <w:tab w:pos="4307" w:val="left" w:leader="none"/>
          <w:tab w:pos="5106" w:val="left" w:leader="none"/>
          <w:tab w:pos="7196" w:val="left" w:leader="none"/>
          <w:tab w:pos="8057" w:val="left" w:leader="none"/>
        </w:tabs>
        <w:spacing w:before="59"/>
        <w:ind w:left="840" w:right="979" w:firstLine="0"/>
        <w:jc w:val="left"/>
        <w:rPr>
          <w:b/>
          <w:sz w:val="28"/>
        </w:rPr>
      </w:pPr>
      <w:r>
        <w:rPr>
          <w:b/>
          <w:sz w:val="28"/>
        </w:rPr>
        <w:t>Table 5.4:</w:t>
        <w:tab/>
      </w:r>
      <w:r>
        <w:rPr>
          <w:b/>
          <w:spacing w:val="-2"/>
          <w:sz w:val="28"/>
        </w:rPr>
        <w:t>Distribution</w:t>
      </w:r>
      <w:r>
        <w:rPr>
          <w:b/>
          <w:sz w:val="28"/>
        </w:rPr>
        <w:tab/>
      </w:r>
      <w:r>
        <w:rPr>
          <w:b/>
          <w:spacing w:val="-6"/>
          <w:sz w:val="28"/>
        </w:rPr>
        <w:t>of</w:t>
      </w:r>
      <w:r>
        <w:rPr>
          <w:b/>
          <w:sz w:val="28"/>
        </w:rPr>
        <w:tab/>
      </w:r>
      <w:r>
        <w:rPr>
          <w:b/>
          <w:spacing w:val="-2"/>
          <w:sz w:val="28"/>
        </w:rPr>
        <w:t>Respondents</w:t>
      </w:r>
      <w:r>
        <w:rPr>
          <w:b/>
          <w:sz w:val="28"/>
        </w:rPr>
        <w:tab/>
      </w:r>
      <w:r>
        <w:rPr>
          <w:b/>
          <w:spacing w:val="-6"/>
          <w:sz w:val="28"/>
        </w:rPr>
        <w:t>by</w:t>
      </w:r>
      <w:r>
        <w:rPr>
          <w:b/>
          <w:sz w:val="28"/>
        </w:rPr>
        <w:tab/>
      </w:r>
      <w:r>
        <w:rPr>
          <w:b/>
          <w:spacing w:val="-2"/>
          <w:sz w:val="28"/>
        </w:rPr>
        <w:t>Educational Qualification/Training</w:t>
      </w:r>
    </w:p>
    <w:tbl>
      <w:tblPr>
        <w:tblW w:w="0" w:type="auto"/>
        <w:jc w:val="left"/>
        <w:tblInd w:w="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3"/>
        <w:gridCol w:w="2022"/>
        <w:gridCol w:w="875"/>
        <w:gridCol w:w="708"/>
        <w:gridCol w:w="675"/>
        <w:gridCol w:w="1041"/>
        <w:gridCol w:w="786"/>
        <w:gridCol w:w="1105"/>
        <w:gridCol w:w="826"/>
        <w:gridCol w:w="776"/>
        <w:gridCol w:w="777"/>
      </w:tblGrid>
      <w:tr>
        <w:trPr>
          <w:trHeight w:val="234" w:hRule="atLeast"/>
        </w:trPr>
        <w:tc>
          <w:tcPr>
            <w:tcW w:w="113" w:type="dxa"/>
            <w:tcBorders>
              <w:top w:val="single" w:sz="18" w:space="0" w:color="000000"/>
              <w:bottom w:val="single" w:sz="18" w:space="0" w:color="000000"/>
            </w:tcBorders>
          </w:tcPr>
          <w:p>
            <w:pPr>
              <w:pStyle w:val="TableParagraph"/>
              <w:rPr>
                <w:sz w:val="18"/>
              </w:rPr>
            </w:pPr>
          </w:p>
        </w:tc>
        <w:tc>
          <w:tcPr>
            <w:tcW w:w="2022" w:type="dxa"/>
            <w:tcBorders>
              <w:top w:val="single" w:sz="18" w:space="0" w:color="000000"/>
              <w:bottom w:val="single" w:sz="18" w:space="0" w:color="000000"/>
            </w:tcBorders>
          </w:tcPr>
          <w:p>
            <w:pPr>
              <w:pStyle w:val="TableParagraph"/>
              <w:spacing w:line="230" w:lineRule="exact"/>
              <w:ind w:left="16"/>
              <w:rPr>
                <w:b/>
                <w:sz w:val="24"/>
              </w:rPr>
            </w:pPr>
            <w:r>
              <w:rPr>
                <w:b/>
                <w:spacing w:val="-2"/>
                <w:sz w:val="24"/>
              </w:rPr>
              <w:t>Qualification</w:t>
            </w:r>
          </w:p>
        </w:tc>
        <w:tc>
          <w:tcPr>
            <w:tcW w:w="875" w:type="dxa"/>
            <w:tcBorders>
              <w:top w:val="single" w:sz="18" w:space="0" w:color="000000"/>
              <w:bottom w:val="single" w:sz="18" w:space="0" w:color="000000"/>
            </w:tcBorders>
          </w:tcPr>
          <w:p>
            <w:pPr>
              <w:pStyle w:val="TableParagraph"/>
              <w:spacing w:line="230" w:lineRule="exact"/>
              <w:ind w:left="107"/>
              <w:rPr>
                <w:b/>
                <w:sz w:val="24"/>
              </w:rPr>
            </w:pPr>
            <w:r>
              <w:rPr>
                <w:b/>
                <w:spacing w:val="-2"/>
                <w:sz w:val="24"/>
              </w:rPr>
              <w:t>Nnewi</w:t>
            </w:r>
          </w:p>
        </w:tc>
        <w:tc>
          <w:tcPr>
            <w:tcW w:w="708" w:type="dxa"/>
            <w:tcBorders>
              <w:top w:val="single" w:sz="18" w:space="0" w:color="000000"/>
              <w:bottom w:val="single" w:sz="18" w:space="0" w:color="000000"/>
            </w:tcBorders>
          </w:tcPr>
          <w:p>
            <w:pPr>
              <w:pStyle w:val="TableParagraph"/>
              <w:spacing w:line="230" w:lineRule="exact"/>
              <w:ind w:left="108"/>
              <w:rPr>
                <w:b/>
                <w:sz w:val="24"/>
              </w:rPr>
            </w:pPr>
            <w:r>
              <w:rPr>
                <w:b/>
                <w:spacing w:val="-4"/>
                <w:sz w:val="24"/>
              </w:rPr>
              <w:t>Neni</w:t>
            </w:r>
          </w:p>
        </w:tc>
        <w:tc>
          <w:tcPr>
            <w:tcW w:w="675" w:type="dxa"/>
            <w:tcBorders>
              <w:top w:val="single" w:sz="18" w:space="0" w:color="000000"/>
              <w:bottom w:val="single" w:sz="18" w:space="0" w:color="000000"/>
            </w:tcBorders>
          </w:tcPr>
          <w:p>
            <w:pPr>
              <w:pStyle w:val="TableParagraph"/>
              <w:spacing w:line="230" w:lineRule="exact"/>
              <w:ind w:left="113"/>
              <w:rPr>
                <w:b/>
                <w:sz w:val="24"/>
              </w:rPr>
            </w:pPr>
            <w:r>
              <w:rPr>
                <w:b/>
                <w:spacing w:val="-5"/>
                <w:sz w:val="24"/>
              </w:rPr>
              <w:t>Oba</w:t>
            </w:r>
          </w:p>
        </w:tc>
        <w:tc>
          <w:tcPr>
            <w:tcW w:w="1041" w:type="dxa"/>
            <w:tcBorders>
              <w:top w:val="single" w:sz="18" w:space="0" w:color="000000"/>
              <w:bottom w:val="single" w:sz="18" w:space="0" w:color="000000"/>
            </w:tcBorders>
          </w:tcPr>
          <w:p>
            <w:pPr>
              <w:pStyle w:val="TableParagraph"/>
              <w:spacing w:line="230" w:lineRule="exact"/>
              <w:ind w:left="110"/>
              <w:rPr>
                <w:b/>
                <w:sz w:val="24"/>
              </w:rPr>
            </w:pPr>
            <w:r>
              <w:rPr>
                <w:b/>
                <w:spacing w:val="-2"/>
                <w:sz w:val="24"/>
              </w:rPr>
              <w:t>Onitsha</w:t>
            </w:r>
          </w:p>
        </w:tc>
        <w:tc>
          <w:tcPr>
            <w:tcW w:w="786" w:type="dxa"/>
            <w:tcBorders>
              <w:top w:val="single" w:sz="18" w:space="0" w:color="000000"/>
              <w:bottom w:val="single" w:sz="18" w:space="0" w:color="000000"/>
            </w:tcBorders>
          </w:tcPr>
          <w:p>
            <w:pPr>
              <w:pStyle w:val="TableParagraph"/>
              <w:spacing w:line="230" w:lineRule="exact"/>
              <w:ind w:left="101"/>
              <w:rPr>
                <w:b/>
                <w:sz w:val="24"/>
              </w:rPr>
            </w:pPr>
            <w:r>
              <w:rPr>
                <w:b/>
                <w:spacing w:val="-4"/>
                <w:sz w:val="24"/>
              </w:rPr>
              <w:t>Ukpo</w:t>
            </w:r>
          </w:p>
        </w:tc>
        <w:tc>
          <w:tcPr>
            <w:tcW w:w="1105" w:type="dxa"/>
            <w:tcBorders>
              <w:top w:val="single" w:sz="18" w:space="0" w:color="000000"/>
              <w:bottom w:val="single" w:sz="18" w:space="0" w:color="000000"/>
            </w:tcBorders>
          </w:tcPr>
          <w:p>
            <w:pPr>
              <w:pStyle w:val="TableParagraph"/>
              <w:spacing w:line="230" w:lineRule="exact"/>
              <w:ind w:left="105"/>
              <w:rPr>
                <w:b/>
                <w:sz w:val="24"/>
              </w:rPr>
            </w:pPr>
            <w:r>
              <w:rPr>
                <w:b/>
                <w:spacing w:val="-2"/>
                <w:sz w:val="24"/>
              </w:rPr>
              <w:t>Umunya</w:t>
            </w:r>
          </w:p>
        </w:tc>
        <w:tc>
          <w:tcPr>
            <w:tcW w:w="826" w:type="dxa"/>
            <w:tcBorders>
              <w:top w:val="single" w:sz="18" w:space="0" w:color="000000"/>
              <w:bottom w:val="single" w:sz="18" w:space="0" w:color="000000"/>
            </w:tcBorders>
          </w:tcPr>
          <w:p>
            <w:pPr>
              <w:pStyle w:val="TableParagraph"/>
              <w:spacing w:line="230" w:lineRule="exact"/>
              <w:ind w:left="97"/>
              <w:rPr>
                <w:b/>
                <w:sz w:val="24"/>
              </w:rPr>
            </w:pPr>
            <w:r>
              <w:rPr>
                <w:b/>
                <w:spacing w:val="-4"/>
                <w:sz w:val="24"/>
              </w:rPr>
              <w:t>Awka</w:t>
            </w:r>
          </w:p>
        </w:tc>
        <w:tc>
          <w:tcPr>
            <w:tcW w:w="776" w:type="dxa"/>
            <w:tcBorders>
              <w:top w:val="single" w:sz="18" w:space="0" w:color="000000"/>
              <w:bottom w:val="single" w:sz="18" w:space="0" w:color="000000"/>
            </w:tcBorders>
          </w:tcPr>
          <w:p>
            <w:pPr>
              <w:pStyle w:val="TableParagraph"/>
              <w:spacing w:line="230" w:lineRule="exact"/>
              <w:ind w:left="99"/>
              <w:rPr>
                <w:b/>
                <w:sz w:val="24"/>
              </w:rPr>
            </w:pPr>
            <w:r>
              <w:rPr>
                <w:b/>
                <w:spacing w:val="-2"/>
                <w:sz w:val="24"/>
              </w:rPr>
              <w:t>Total</w:t>
            </w:r>
          </w:p>
        </w:tc>
        <w:tc>
          <w:tcPr>
            <w:tcW w:w="777" w:type="dxa"/>
            <w:tcBorders>
              <w:top w:val="single" w:sz="18" w:space="0" w:color="000000"/>
              <w:bottom w:val="single" w:sz="18" w:space="0" w:color="000000"/>
            </w:tcBorders>
          </w:tcPr>
          <w:p>
            <w:pPr>
              <w:pStyle w:val="TableParagraph"/>
              <w:spacing w:line="230" w:lineRule="exact"/>
              <w:ind w:left="99"/>
              <w:rPr>
                <w:b/>
                <w:sz w:val="24"/>
              </w:rPr>
            </w:pPr>
            <w:r>
              <w:rPr>
                <w:b/>
                <w:spacing w:val="-10"/>
                <w:sz w:val="24"/>
              </w:rPr>
              <w:t>%</w:t>
            </w:r>
          </w:p>
        </w:tc>
      </w:tr>
      <w:tr>
        <w:trPr>
          <w:trHeight w:val="2537" w:hRule="atLeast"/>
        </w:trPr>
        <w:tc>
          <w:tcPr>
            <w:tcW w:w="113" w:type="dxa"/>
            <w:tcBorders>
              <w:top w:val="single" w:sz="18" w:space="0" w:color="000000"/>
            </w:tcBorders>
          </w:tcPr>
          <w:p>
            <w:pPr>
              <w:pStyle w:val="TableParagraph"/>
              <w:rPr>
                <w:sz w:val="24"/>
              </w:rPr>
            </w:pPr>
          </w:p>
        </w:tc>
        <w:tc>
          <w:tcPr>
            <w:tcW w:w="2022" w:type="dxa"/>
            <w:tcBorders>
              <w:top w:val="single" w:sz="18" w:space="0" w:color="000000"/>
            </w:tcBorders>
          </w:tcPr>
          <w:p>
            <w:pPr>
              <w:pStyle w:val="TableParagraph"/>
              <w:spacing w:line="204" w:lineRule="exact"/>
              <w:ind w:left="16"/>
              <w:rPr>
                <w:sz w:val="24"/>
              </w:rPr>
            </w:pPr>
            <w:r>
              <w:rPr>
                <w:spacing w:val="-4"/>
                <w:sz w:val="24"/>
              </w:rPr>
              <w:t>FSLC</w:t>
            </w:r>
          </w:p>
          <w:p>
            <w:pPr>
              <w:pStyle w:val="TableParagraph"/>
              <w:spacing w:before="41"/>
              <w:ind w:left="16"/>
              <w:rPr>
                <w:sz w:val="24"/>
              </w:rPr>
            </w:pPr>
            <w:r>
              <w:rPr>
                <w:spacing w:val="-2"/>
                <w:sz w:val="24"/>
              </w:rPr>
              <w:t>SSCE/WAEC/GCE NABTEB</w:t>
            </w:r>
          </w:p>
          <w:p>
            <w:pPr>
              <w:pStyle w:val="TableParagraph"/>
              <w:tabs>
                <w:tab w:pos="1561" w:val="left" w:leader="none"/>
              </w:tabs>
              <w:ind w:left="16"/>
              <w:rPr>
                <w:sz w:val="24"/>
              </w:rPr>
            </w:pPr>
            <w:r>
              <w:rPr>
                <w:spacing w:val="-4"/>
                <w:sz w:val="24"/>
              </w:rPr>
              <w:t>City</w:t>
            </w:r>
            <w:r>
              <w:rPr>
                <w:sz w:val="24"/>
              </w:rPr>
              <w:tab/>
            </w:r>
            <w:r>
              <w:rPr>
                <w:spacing w:val="-5"/>
                <w:sz w:val="24"/>
              </w:rPr>
              <w:t>and</w:t>
            </w:r>
          </w:p>
          <w:p>
            <w:pPr>
              <w:pStyle w:val="TableParagraph"/>
              <w:ind w:left="16" w:right="949"/>
              <w:jc w:val="both"/>
              <w:rPr>
                <w:sz w:val="24"/>
              </w:rPr>
            </w:pPr>
            <w:r>
              <w:rPr>
                <w:spacing w:val="-2"/>
                <w:sz w:val="24"/>
              </w:rPr>
              <w:t>Guilds/ND </w:t>
            </w:r>
            <w:r>
              <w:rPr>
                <w:sz w:val="24"/>
              </w:rPr>
              <w:t>Trade</w:t>
            </w:r>
            <w:r>
              <w:rPr>
                <w:spacing w:val="-15"/>
                <w:sz w:val="24"/>
              </w:rPr>
              <w:t> </w:t>
            </w:r>
            <w:r>
              <w:rPr>
                <w:sz w:val="24"/>
              </w:rPr>
              <w:t>Test </w:t>
            </w:r>
            <w:r>
              <w:rPr>
                <w:spacing w:val="-4"/>
                <w:sz w:val="24"/>
              </w:rPr>
              <w:t>HND</w:t>
            </w:r>
          </w:p>
          <w:p>
            <w:pPr>
              <w:pStyle w:val="TableParagraph"/>
              <w:ind w:left="16" w:right="506"/>
              <w:rPr>
                <w:sz w:val="24"/>
              </w:rPr>
            </w:pPr>
            <w:r>
              <w:rPr>
                <w:spacing w:val="-2"/>
                <w:sz w:val="24"/>
              </w:rPr>
              <w:t>B.Sc./Above </w:t>
            </w:r>
            <w:r>
              <w:rPr>
                <w:sz w:val="24"/>
              </w:rPr>
              <w:t>No</w:t>
            </w:r>
            <w:r>
              <w:rPr>
                <w:spacing w:val="-15"/>
                <w:sz w:val="24"/>
              </w:rPr>
              <w:t> </w:t>
            </w:r>
            <w:r>
              <w:rPr>
                <w:sz w:val="24"/>
              </w:rPr>
              <w:t>Information</w:t>
            </w:r>
          </w:p>
        </w:tc>
        <w:tc>
          <w:tcPr>
            <w:tcW w:w="875" w:type="dxa"/>
            <w:tcBorders>
              <w:top w:val="single" w:sz="18" w:space="0" w:color="000000"/>
            </w:tcBorders>
          </w:tcPr>
          <w:p>
            <w:pPr>
              <w:pStyle w:val="TableParagraph"/>
              <w:spacing w:line="204" w:lineRule="exact"/>
              <w:ind w:left="107"/>
              <w:rPr>
                <w:sz w:val="24"/>
              </w:rPr>
            </w:pPr>
            <w:r>
              <w:rPr>
                <w:spacing w:val="-10"/>
                <w:sz w:val="24"/>
              </w:rPr>
              <w:t>4</w:t>
            </w:r>
          </w:p>
          <w:p>
            <w:pPr>
              <w:pStyle w:val="TableParagraph"/>
              <w:spacing w:before="41"/>
              <w:ind w:left="107"/>
              <w:rPr>
                <w:sz w:val="24"/>
              </w:rPr>
            </w:pPr>
            <w:r>
              <w:rPr>
                <w:spacing w:val="-10"/>
                <w:sz w:val="24"/>
              </w:rPr>
              <w:t>5</w:t>
            </w:r>
          </w:p>
          <w:p>
            <w:pPr>
              <w:pStyle w:val="TableParagraph"/>
              <w:ind w:left="107"/>
              <w:rPr>
                <w:sz w:val="24"/>
              </w:rPr>
            </w:pPr>
            <w:r>
              <w:rPr>
                <w:spacing w:val="-10"/>
                <w:sz w:val="24"/>
              </w:rPr>
              <w:t>7</w:t>
            </w:r>
          </w:p>
          <w:p>
            <w:pPr>
              <w:pStyle w:val="TableParagraph"/>
              <w:spacing w:before="276"/>
              <w:ind w:left="107"/>
              <w:rPr>
                <w:sz w:val="24"/>
              </w:rPr>
            </w:pPr>
            <w:r>
              <w:rPr>
                <w:spacing w:val="-5"/>
                <w:sz w:val="24"/>
              </w:rPr>
              <w:t>27</w:t>
            </w:r>
          </w:p>
          <w:p>
            <w:pPr>
              <w:pStyle w:val="TableParagraph"/>
              <w:spacing w:line="275" w:lineRule="exact"/>
              <w:ind w:left="107"/>
              <w:rPr>
                <w:sz w:val="24"/>
              </w:rPr>
            </w:pPr>
            <w:r>
              <w:rPr>
                <w:spacing w:val="-10"/>
                <w:sz w:val="24"/>
              </w:rPr>
              <w:t>4</w:t>
            </w:r>
          </w:p>
          <w:p>
            <w:pPr>
              <w:pStyle w:val="TableParagraph"/>
              <w:spacing w:line="275" w:lineRule="exact"/>
              <w:ind w:left="107"/>
              <w:rPr>
                <w:sz w:val="24"/>
              </w:rPr>
            </w:pPr>
            <w:r>
              <w:rPr>
                <w:spacing w:val="-5"/>
                <w:sz w:val="24"/>
              </w:rPr>
              <w:t>108</w:t>
            </w:r>
          </w:p>
          <w:p>
            <w:pPr>
              <w:pStyle w:val="TableParagraph"/>
              <w:ind w:left="107"/>
              <w:rPr>
                <w:sz w:val="24"/>
              </w:rPr>
            </w:pPr>
            <w:r>
              <w:rPr>
                <w:spacing w:val="-5"/>
                <w:sz w:val="24"/>
              </w:rPr>
              <w:t>231</w:t>
            </w:r>
          </w:p>
          <w:p>
            <w:pPr>
              <w:pStyle w:val="TableParagraph"/>
              <w:ind w:left="107"/>
              <w:rPr>
                <w:sz w:val="24"/>
              </w:rPr>
            </w:pPr>
            <w:r>
              <w:rPr>
                <w:spacing w:val="-10"/>
                <w:sz w:val="24"/>
              </w:rPr>
              <w:t>-</w:t>
            </w:r>
          </w:p>
        </w:tc>
        <w:tc>
          <w:tcPr>
            <w:tcW w:w="708" w:type="dxa"/>
            <w:tcBorders>
              <w:top w:val="single" w:sz="18" w:space="0" w:color="000000"/>
            </w:tcBorders>
          </w:tcPr>
          <w:p>
            <w:pPr>
              <w:pStyle w:val="TableParagraph"/>
              <w:spacing w:line="204" w:lineRule="exact"/>
              <w:ind w:left="108"/>
              <w:rPr>
                <w:sz w:val="24"/>
              </w:rPr>
            </w:pPr>
            <w:r>
              <w:rPr>
                <w:spacing w:val="-10"/>
                <w:sz w:val="24"/>
              </w:rPr>
              <w:t>1</w:t>
            </w:r>
          </w:p>
          <w:p>
            <w:pPr>
              <w:pStyle w:val="TableParagraph"/>
              <w:spacing w:before="41"/>
              <w:ind w:left="108"/>
              <w:rPr>
                <w:sz w:val="24"/>
              </w:rPr>
            </w:pPr>
            <w:r>
              <w:rPr>
                <w:spacing w:val="-10"/>
                <w:sz w:val="24"/>
              </w:rPr>
              <w:t>3</w:t>
            </w:r>
          </w:p>
          <w:p>
            <w:pPr>
              <w:pStyle w:val="TableParagraph"/>
              <w:ind w:left="108"/>
              <w:rPr>
                <w:sz w:val="24"/>
              </w:rPr>
            </w:pPr>
            <w:r>
              <w:rPr>
                <w:spacing w:val="-10"/>
                <w:sz w:val="24"/>
              </w:rPr>
              <w:t>5</w:t>
            </w:r>
          </w:p>
          <w:p>
            <w:pPr>
              <w:pStyle w:val="TableParagraph"/>
              <w:spacing w:before="276"/>
              <w:ind w:left="108"/>
              <w:rPr>
                <w:sz w:val="24"/>
              </w:rPr>
            </w:pPr>
            <w:r>
              <w:rPr>
                <w:spacing w:val="-10"/>
                <w:sz w:val="24"/>
              </w:rPr>
              <w:t>2</w:t>
            </w:r>
          </w:p>
          <w:p>
            <w:pPr>
              <w:pStyle w:val="TableParagraph"/>
              <w:spacing w:line="275" w:lineRule="exact"/>
              <w:ind w:left="108"/>
              <w:rPr>
                <w:sz w:val="24"/>
              </w:rPr>
            </w:pPr>
            <w:r>
              <w:rPr>
                <w:spacing w:val="-10"/>
                <w:sz w:val="24"/>
              </w:rPr>
              <w:t>1</w:t>
            </w:r>
          </w:p>
          <w:p>
            <w:pPr>
              <w:pStyle w:val="TableParagraph"/>
              <w:spacing w:line="275" w:lineRule="exact"/>
              <w:ind w:left="108"/>
              <w:rPr>
                <w:sz w:val="24"/>
              </w:rPr>
            </w:pPr>
            <w:r>
              <w:rPr>
                <w:spacing w:val="-5"/>
                <w:sz w:val="24"/>
              </w:rPr>
              <w:t>10</w:t>
            </w:r>
          </w:p>
          <w:p>
            <w:pPr>
              <w:pStyle w:val="TableParagraph"/>
              <w:ind w:left="108"/>
              <w:rPr>
                <w:sz w:val="24"/>
              </w:rPr>
            </w:pPr>
            <w:r>
              <w:rPr>
                <w:spacing w:val="-5"/>
                <w:sz w:val="24"/>
              </w:rPr>
              <w:t>10</w:t>
            </w:r>
          </w:p>
          <w:p>
            <w:pPr>
              <w:pStyle w:val="TableParagraph"/>
              <w:ind w:left="108"/>
              <w:rPr>
                <w:sz w:val="24"/>
              </w:rPr>
            </w:pPr>
            <w:r>
              <w:rPr>
                <w:spacing w:val="-10"/>
                <w:sz w:val="24"/>
              </w:rPr>
              <w:t>-</w:t>
            </w:r>
          </w:p>
        </w:tc>
        <w:tc>
          <w:tcPr>
            <w:tcW w:w="675" w:type="dxa"/>
            <w:tcBorders>
              <w:top w:val="single" w:sz="18" w:space="0" w:color="000000"/>
            </w:tcBorders>
          </w:tcPr>
          <w:p>
            <w:pPr>
              <w:pStyle w:val="TableParagraph"/>
              <w:spacing w:line="204" w:lineRule="exact"/>
              <w:ind w:left="113"/>
              <w:rPr>
                <w:sz w:val="24"/>
              </w:rPr>
            </w:pPr>
            <w:r>
              <w:rPr>
                <w:spacing w:val="-10"/>
                <w:sz w:val="24"/>
              </w:rPr>
              <w:t>-</w:t>
            </w:r>
          </w:p>
          <w:p>
            <w:pPr>
              <w:pStyle w:val="TableParagraph"/>
              <w:spacing w:before="41"/>
              <w:ind w:left="113"/>
              <w:rPr>
                <w:sz w:val="24"/>
              </w:rPr>
            </w:pPr>
            <w:r>
              <w:rPr>
                <w:spacing w:val="-10"/>
                <w:sz w:val="24"/>
              </w:rPr>
              <w:t>3</w:t>
            </w:r>
          </w:p>
          <w:p>
            <w:pPr>
              <w:pStyle w:val="TableParagraph"/>
              <w:ind w:left="113"/>
              <w:rPr>
                <w:sz w:val="24"/>
              </w:rPr>
            </w:pPr>
            <w:r>
              <w:rPr>
                <w:spacing w:val="-10"/>
                <w:sz w:val="24"/>
              </w:rPr>
              <w:t>1</w:t>
            </w:r>
          </w:p>
          <w:p>
            <w:pPr>
              <w:pStyle w:val="TableParagraph"/>
              <w:spacing w:before="276"/>
              <w:ind w:left="113"/>
              <w:rPr>
                <w:sz w:val="24"/>
              </w:rPr>
            </w:pPr>
            <w:r>
              <w:rPr>
                <w:spacing w:val="-10"/>
                <w:sz w:val="24"/>
              </w:rPr>
              <w:t>3</w:t>
            </w:r>
          </w:p>
          <w:p>
            <w:pPr>
              <w:pStyle w:val="TableParagraph"/>
              <w:spacing w:line="275" w:lineRule="exact"/>
              <w:ind w:left="113"/>
              <w:rPr>
                <w:sz w:val="24"/>
              </w:rPr>
            </w:pPr>
            <w:r>
              <w:rPr>
                <w:spacing w:val="-10"/>
                <w:sz w:val="24"/>
              </w:rPr>
              <w:t>1</w:t>
            </w:r>
          </w:p>
          <w:p>
            <w:pPr>
              <w:pStyle w:val="TableParagraph"/>
              <w:spacing w:line="275" w:lineRule="exact"/>
              <w:ind w:left="113"/>
              <w:rPr>
                <w:sz w:val="24"/>
              </w:rPr>
            </w:pPr>
            <w:r>
              <w:rPr>
                <w:spacing w:val="-10"/>
                <w:sz w:val="24"/>
              </w:rPr>
              <w:t>2</w:t>
            </w:r>
          </w:p>
          <w:p>
            <w:pPr>
              <w:pStyle w:val="TableParagraph"/>
              <w:ind w:left="113"/>
              <w:rPr>
                <w:sz w:val="24"/>
              </w:rPr>
            </w:pPr>
            <w:r>
              <w:rPr>
                <w:spacing w:val="-10"/>
                <w:sz w:val="24"/>
              </w:rPr>
              <w:t>5</w:t>
            </w:r>
          </w:p>
          <w:p>
            <w:pPr>
              <w:pStyle w:val="TableParagraph"/>
              <w:ind w:left="113"/>
              <w:rPr>
                <w:sz w:val="24"/>
              </w:rPr>
            </w:pPr>
            <w:r>
              <w:rPr>
                <w:spacing w:val="-10"/>
                <w:sz w:val="24"/>
              </w:rPr>
              <w:t>-</w:t>
            </w:r>
          </w:p>
        </w:tc>
        <w:tc>
          <w:tcPr>
            <w:tcW w:w="1041" w:type="dxa"/>
            <w:tcBorders>
              <w:top w:val="single" w:sz="18" w:space="0" w:color="000000"/>
            </w:tcBorders>
          </w:tcPr>
          <w:p>
            <w:pPr>
              <w:pStyle w:val="TableParagraph"/>
              <w:spacing w:line="204" w:lineRule="exact"/>
              <w:ind w:left="110"/>
              <w:rPr>
                <w:sz w:val="24"/>
              </w:rPr>
            </w:pPr>
            <w:r>
              <w:rPr>
                <w:spacing w:val="-10"/>
                <w:sz w:val="24"/>
              </w:rPr>
              <w:t>-</w:t>
            </w:r>
          </w:p>
          <w:p>
            <w:pPr>
              <w:pStyle w:val="TableParagraph"/>
              <w:spacing w:before="41"/>
              <w:ind w:left="110"/>
              <w:rPr>
                <w:sz w:val="24"/>
              </w:rPr>
            </w:pPr>
            <w:r>
              <w:rPr>
                <w:spacing w:val="-10"/>
                <w:sz w:val="24"/>
              </w:rPr>
              <w:t>0</w:t>
            </w:r>
          </w:p>
          <w:p>
            <w:pPr>
              <w:pStyle w:val="TableParagraph"/>
              <w:ind w:left="110"/>
              <w:rPr>
                <w:sz w:val="24"/>
              </w:rPr>
            </w:pPr>
            <w:r>
              <w:rPr>
                <w:spacing w:val="-10"/>
                <w:sz w:val="24"/>
              </w:rPr>
              <w:t>1</w:t>
            </w:r>
          </w:p>
          <w:p>
            <w:pPr>
              <w:pStyle w:val="TableParagraph"/>
              <w:spacing w:before="276"/>
              <w:ind w:left="110"/>
              <w:rPr>
                <w:sz w:val="24"/>
              </w:rPr>
            </w:pPr>
            <w:r>
              <w:rPr>
                <w:spacing w:val="-10"/>
                <w:sz w:val="24"/>
              </w:rPr>
              <w:t>6</w:t>
            </w:r>
          </w:p>
          <w:p>
            <w:pPr>
              <w:pStyle w:val="TableParagraph"/>
              <w:spacing w:line="275" w:lineRule="exact"/>
              <w:ind w:left="110"/>
              <w:rPr>
                <w:sz w:val="24"/>
              </w:rPr>
            </w:pPr>
            <w:r>
              <w:rPr>
                <w:spacing w:val="-10"/>
                <w:sz w:val="24"/>
              </w:rPr>
              <w:t>2</w:t>
            </w:r>
          </w:p>
          <w:p>
            <w:pPr>
              <w:pStyle w:val="TableParagraph"/>
              <w:spacing w:line="275" w:lineRule="exact"/>
              <w:ind w:left="110"/>
              <w:rPr>
                <w:sz w:val="24"/>
              </w:rPr>
            </w:pPr>
            <w:r>
              <w:rPr>
                <w:spacing w:val="-10"/>
                <w:sz w:val="24"/>
              </w:rPr>
              <w:t>3</w:t>
            </w:r>
          </w:p>
          <w:p>
            <w:pPr>
              <w:pStyle w:val="TableParagraph"/>
              <w:ind w:left="110"/>
              <w:rPr>
                <w:sz w:val="24"/>
              </w:rPr>
            </w:pPr>
            <w:r>
              <w:rPr>
                <w:spacing w:val="-10"/>
                <w:sz w:val="24"/>
              </w:rPr>
              <w:t>6</w:t>
            </w:r>
          </w:p>
          <w:p>
            <w:pPr>
              <w:pStyle w:val="TableParagraph"/>
              <w:ind w:left="110"/>
              <w:rPr>
                <w:sz w:val="24"/>
              </w:rPr>
            </w:pPr>
            <w:r>
              <w:rPr>
                <w:spacing w:val="-10"/>
                <w:sz w:val="24"/>
              </w:rPr>
              <w:t>-</w:t>
            </w:r>
          </w:p>
        </w:tc>
        <w:tc>
          <w:tcPr>
            <w:tcW w:w="786" w:type="dxa"/>
            <w:tcBorders>
              <w:top w:val="single" w:sz="18" w:space="0" w:color="000000"/>
            </w:tcBorders>
          </w:tcPr>
          <w:p>
            <w:pPr>
              <w:pStyle w:val="TableParagraph"/>
              <w:spacing w:line="204" w:lineRule="exact"/>
              <w:ind w:left="101"/>
              <w:rPr>
                <w:sz w:val="24"/>
              </w:rPr>
            </w:pPr>
            <w:r>
              <w:rPr>
                <w:spacing w:val="-10"/>
                <w:sz w:val="24"/>
              </w:rPr>
              <w:t>1</w:t>
            </w:r>
          </w:p>
          <w:p>
            <w:pPr>
              <w:pStyle w:val="TableParagraph"/>
              <w:spacing w:before="41"/>
              <w:ind w:left="101"/>
              <w:rPr>
                <w:sz w:val="24"/>
              </w:rPr>
            </w:pPr>
            <w:r>
              <w:rPr>
                <w:spacing w:val="-10"/>
                <w:sz w:val="24"/>
              </w:rPr>
              <w:t>3</w:t>
            </w:r>
          </w:p>
          <w:p>
            <w:pPr>
              <w:pStyle w:val="TableParagraph"/>
              <w:ind w:left="101"/>
              <w:rPr>
                <w:sz w:val="24"/>
              </w:rPr>
            </w:pPr>
            <w:r>
              <w:rPr>
                <w:spacing w:val="-10"/>
                <w:sz w:val="24"/>
              </w:rPr>
              <w:t>1</w:t>
            </w:r>
          </w:p>
          <w:p>
            <w:pPr>
              <w:pStyle w:val="TableParagraph"/>
              <w:spacing w:before="276"/>
              <w:ind w:left="101"/>
              <w:rPr>
                <w:sz w:val="24"/>
              </w:rPr>
            </w:pPr>
            <w:r>
              <w:rPr>
                <w:spacing w:val="-10"/>
                <w:sz w:val="24"/>
              </w:rPr>
              <w:t>2</w:t>
            </w:r>
          </w:p>
          <w:p>
            <w:pPr>
              <w:pStyle w:val="TableParagraph"/>
              <w:spacing w:line="275" w:lineRule="exact"/>
              <w:ind w:left="101"/>
              <w:rPr>
                <w:sz w:val="24"/>
              </w:rPr>
            </w:pPr>
            <w:r>
              <w:rPr>
                <w:spacing w:val="-10"/>
                <w:sz w:val="24"/>
              </w:rPr>
              <w:t>5</w:t>
            </w:r>
          </w:p>
          <w:p>
            <w:pPr>
              <w:pStyle w:val="TableParagraph"/>
              <w:spacing w:line="275" w:lineRule="exact"/>
              <w:ind w:left="101"/>
              <w:rPr>
                <w:sz w:val="24"/>
              </w:rPr>
            </w:pPr>
            <w:r>
              <w:rPr>
                <w:spacing w:val="-10"/>
                <w:sz w:val="24"/>
              </w:rPr>
              <w:t>2</w:t>
            </w:r>
          </w:p>
          <w:p>
            <w:pPr>
              <w:pStyle w:val="TableParagraph"/>
              <w:ind w:left="101"/>
              <w:rPr>
                <w:sz w:val="24"/>
              </w:rPr>
            </w:pPr>
            <w:r>
              <w:rPr>
                <w:spacing w:val="-10"/>
                <w:sz w:val="24"/>
              </w:rPr>
              <w:t>3</w:t>
            </w:r>
          </w:p>
          <w:p>
            <w:pPr>
              <w:pStyle w:val="TableParagraph"/>
              <w:ind w:left="101"/>
              <w:rPr>
                <w:sz w:val="24"/>
              </w:rPr>
            </w:pPr>
            <w:r>
              <w:rPr>
                <w:spacing w:val="-10"/>
                <w:sz w:val="24"/>
              </w:rPr>
              <w:t>-</w:t>
            </w:r>
          </w:p>
        </w:tc>
        <w:tc>
          <w:tcPr>
            <w:tcW w:w="1105" w:type="dxa"/>
            <w:tcBorders>
              <w:top w:val="single" w:sz="18" w:space="0" w:color="000000"/>
            </w:tcBorders>
          </w:tcPr>
          <w:p>
            <w:pPr>
              <w:pStyle w:val="TableParagraph"/>
              <w:spacing w:line="204" w:lineRule="exact"/>
              <w:ind w:left="105"/>
              <w:rPr>
                <w:sz w:val="24"/>
              </w:rPr>
            </w:pPr>
            <w:r>
              <w:rPr>
                <w:spacing w:val="-10"/>
                <w:sz w:val="24"/>
              </w:rPr>
              <w:t>1</w:t>
            </w:r>
          </w:p>
          <w:p>
            <w:pPr>
              <w:pStyle w:val="TableParagraph"/>
              <w:spacing w:before="41"/>
              <w:ind w:left="105"/>
              <w:rPr>
                <w:sz w:val="24"/>
              </w:rPr>
            </w:pPr>
            <w:r>
              <w:rPr>
                <w:spacing w:val="-10"/>
                <w:sz w:val="24"/>
              </w:rPr>
              <w:t>3</w:t>
            </w:r>
          </w:p>
          <w:p>
            <w:pPr>
              <w:pStyle w:val="TableParagraph"/>
              <w:ind w:left="105"/>
              <w:rPr>
                <w:sz w:val="24"/>
              </w:rPr>
            </w:pPr>
            <w:r>
              <w:rPr>
                <w:spacing w:val="-10"/>
                <w:sz w:val="24"/>
              </w:rPr>
              <w:t>1</w:t>
            </w:r>
          </w:p>
          <w:p>
            <w:pPr>
              <w:pStyle w:val="TableParagraph"/>
              <w:spacing w:before="276"/>
              <w:ind w:left="105"/>
              <w:rPr>
                <w:sz w:val="24"/>
              </w:rPr>
            </w:pPr>
            <w:r>
              <w:rPr>
                <w:spacing w:val="-10"/>
                <w:sz w:val="24"/>
              </w:rPr>
              <w:t>2</w:t>
            </w:r>
          </w:p>
          <w:p>
            <w:pPr>
              <w:pStyle w:val="TableParagraph"/>
              <w:spacing w:line="275" w:lineRule="exact"/>
              <w:ind w:left="105"/>
              <w:rPr>
                <w:sz w:val="24"/>
              </w:rPr>
            </w:pPr>
            <w:r>
              <w:rPr>
                <w:spacing w:val="-10"/>
                <w:sz w:val="24"/>
              </w:rPr>
              <w:t>1</w:t>
            </w:r>
          </w:p>
          <w:p>
            <w:pPr>
              <w:pStyle w:val="TableParagraph"/>
              <w:spacing w:line="275" w:lineRule="exact"/>
              <w:ind w:left="105"/>
              <w:rPr>
                <w:sz w:val="24"/>
              </w:rPr>
            </w:pPr>
            <w:r>
              <w:rPr>
                <w:spacing w:val="-10"/>
                <w:sz w:val="24"/>
              </w:rPr>
              <w:t>1</w:t>
            </w:r>
          </w:p>
          <w:p>
            <w:pPr>
              <w:pStyle w:val="TableParagraph"/>
              <w:ind w:left="105"/>
              <w:rPr>
                <w:sz w:val="24"/>
              </w:rPr>
            </w:pPr>
            <w:r>
              <w:rPr>
                <w:spacing w:val="-10"/>
                <w:sz w:val="24"/>
              </w:rPr>
              <w:t>6</w:t>
            </w:r>
          </w:p>
          <w:p>
            <w:pPr>
              <w:pStyle w:val="TableParagraph"/>
              <w:ind w:left="105"/>
              <w:rPr>
                <w:sz w:val="24"/>
              </w:rPr>
            </w:pPr>
            <w:r>
              <w:rPr>
                <w:spacing w:val="-10"/>
                <w:sz w:val="24"/>
              </w:rPr>
              <w:t>-</w:t>
            </w:r>
          </w:p>
        </w:tc>
        <w:tc>
          <w:tcPr>
            <w:tcW w:w="826" w:type="dxa"/>
            <w:tcBorders>
              <w:top w:val="single" w:sz="18" w:space="0" w:color="000000"/>
            </w:tcBorders>
          </w:tcPr>
          <w:p>
            <w:pPr>
              <w:pStyle w:val="TableParagraph"/>
              <w:spacing w:line="204" w:lineRule="exact"/>
              <w:ind w:left="97"/>
              <w:rPr>
                <w:sz w:val="24"/>
              </w:rPr>
            </w:pPr>
            <w:r>
              <w:rPr>
                <w:spacing w:val="-10"/>
                <w:sz w:val="24"/>
              </w:rPr>
              <w:t>1</w:t>
            </w:r>
          </w:p>
          <w:p>
            <w:pPr>
              <w:pStyle w:val="TableParagraph"/>
              <w:spacing w:before="41"/>
              <w:ind w:left="97"/>
              <w:rPr>
                <w:sz w:val="24"/>
              </w:rPr>
            </w:pPr>
            <w:r>
              <w:rPr>
                <w:spacing w:val="-10"/>
                <w:sz w:val="24"/>
              </w:rPr>
              <w:t>4</w:t>
            </w:r>
          </w:p>
          <w:p>
            <w:pPr>
              <w:pStyle w:val="TableParagraph"/>
              <w:ind w:left="97"/>
              <w:rPr>
                <w:sz w:val="24"/>
              </w:rPr>
            </w:pPr>
            <w:r>
              <w:rPr>
                <w:spacing w:val="-10"/>
                <w:sz w:val="24"/>
              </w:rPr>
              <w:t>5</w:t>
            </w:r>
          </w:p>
          <w:p>
            <w:pPr>
              <w:pStyle w:val="TableParagraph"/>
              <w:spacing w:before="276"/>
              <w:ind w:left="97"/>
              <w:rPr>
                <w:sz w:val="24"/>
              </w:rPr>
            </w:pPr>
            <w:r>
              <w:rPr>
                <w:spacing w:val="-10"/>
                <w:sz w:val="24"/>
              </w:rPr>
              <w:t>2</w:t>
            </w:r>
          </w:p>
          <w:p>
            <w:pPr>
              <w:pStyle w:val="TableParagraph"/>
              <w:spacing w:line="275" w:lineRule="exact"/>
              <w:ind w:left="97"/>
              <w:rPr>
                <w:sz w:val="24"/>
              </w:rPr>
            </w:pPr>
            <w:r>
              <w:rPr>
                <w:spacing w:val="-10"/>
                <w:sz w:val="24"/>
              </w:rPr>
              <w:t>1</w:t>
            </w:r>
          </w:p>
          <w:p>
            <w:pPr>
              <w:pStyle w:val="TableParagraph"/>
              <w:ind w:left="97" w:right="599"/>
              <w:rPr>
                <w:sz w:val="24"/>
              </w:rPr>
            </w:pPr>
            <w:r>
              <w:rPr>
                <w:spacing w:val="-10"/>
                <w:sz w:val="24"/>
              </w:rPr>
              <w:t>- 4</w:t>
            </w:r>
          </w:p>
          <w:p>
            <w:pPr>
              <w:pStyle w:val="TableParagraph"/>
              <w:ind w:left="97"/>
              <w:rPr>
                <w:sz w:val="24"/>
              </w:rPr>
            </w:pPr>
            <w:r>
              <w:rPr>
                <w:spacing w:val="-10"/>
                <w:sz w:val="24"/>
              </w:rPr>
              <w:t>-</w:t>
            </w:r>
          </w:p>
        </w:tc>
        <w:tc>
          <w:tcPr>
            <w:tcW w:w="776" w:type="dxa"/>
            <w:tcBorders>
              <w:top w:val="single" w:sz="18" w:space="0" w:color="000000"/>
            </w:tcBorders>
          </w:tcPr>
          <w:p>
            <w:pPr>
              <w:pStyle w:val="TableParagraph"/>
              <w:spacing w:line="204" w:lineRule="exact"/>
              <w:ind w:left="99"/>
              <w:rPr>
                <w:sz w:val="24"/>
              </w:rPr>
            </w:pPr>
            <w:r>
              <w:rPr>
                <w:spacing w:val="-10"/>
                <w:sz w:val="24"/>
              </w:rPr>
              <w:t>8</w:t>
            </w:r>
          </w:p>
          <w:p>
            <w:pPr>
              <w:pStyle w:val="TableParagraph"/>
              <w:spacing w:before="41"/>
              <w:ind w:left="99"/>
              <w:rPr>
                <w:sz w:val="24"/>
              </w:rPr>
            </w:pPr>
            <w:r>
              <w:rPr>
                <w:spacing w:val="-5"/>
                <w:sz w:val="24"/>
              </w:rPr>
              <w:t>21</w:t>
            </w:r>
          </w:p>
          <w:p>
            <w:pPr>
              <w:pStyle w:val="TableParagraph"/>
              <w:ind w:left="99"/>
              <w:rPr>
                <w:sz w:val="24"/>
              </w:rPr>
            </w:pPr>
            <w:r>
              <w:rPr>
                <w:spacing w:val="-5"/>
                <w:sz w:val="24"/>
              </w:rPr>
              <w:t>21</w:t>
            </w:r>
          </w:p>
          <w:p>
            <w:pPr>
              <w:pStyle w:val="TableParagraph"/>
              <w:spacing w:before="276"/>
              <w:ind w:left="99"/>
              <w:rPr>
                <w:sz w:val="24"/>
              </w:rPr>
            </w:pPr>
            <w:r>
              <w:rPr>
                <w:spacing w:val="-5"/>
                <w:sz w:val="24"/>
              </w:rPr>
              <w:t>44</w:t>
            </w:r>
          </w:p>
          <w:p>
            <w:pPr>
              <w:pStyle w:val="TableParagraph"/>
              <w:spacing w:line="275" w:lineRule="exact"/>
              <w:ind w:left="99"/>
              <w:rPr>
                <w:sz w:val="24"/>
              </w:rPr>
            </w:pPr>
            <w:r>
              <w:rPr>
                <w:spacing w:val="-5"/>
                <w:sz w:val="24"/>
              </w:rPr>
              <w:t>15</w:t>
            </w:r>
          </w:p>
          <w:p>
            <w:pPr>
              <w:pStyle w:val="TableParagraph"/>
              <w:spacing w:line="275" w:lineRule="exact"/>
              <w:ind w:left="99"/>
              <w:rPr>
                <w:sz w:val="24"/>
              </w:rPr>
            </w:pPr>
            <w:r>
              <w:rPr>
                <w:spacing w:val="-5"/>
                <w:sz w:val="24"/>
              </w:rPr>
              <w:t>126</w:t>
            </w:r>
          </w:p>
          <w:p>
            <w:pPr>
              <w:pStyle w:val="TableParagraph"/>
              <w:ind w:left="99"/>
              <w:rPr>
                <w:sz w:val="24"/>
              </w:rPr>
            </w:pPr>
            <w:r>
              <w:rPr>
                <w:spacing w:val="-5"/>
                <w:sz w:val="24"/>
              </w:rPr>
              <w:t>265</w:t>
            </w:r>
          </w:p>
          <w:p>
            <w:pPr>
              <w:pStyle w:val="TableParagraph"/>
              <w:ind w:left="99"/>
              <w:rPr>
                <w:sz w:val="24"/>
              </w:rPr>
            </w:pPr>
            <w:r>
              <w:rPr>
                <w:spacing w:val="-10"/>
                <w:sz w:val="24"/>
              </w:rPr>
              <w:t>-</w:t>
            </w:r>
          </w:p>
        </w:tc>
        <w:tc>
          <w:tcPr>
            <w:tcW w:w="777" w:type="dxa"/>
            <w:tcBorders>
              <w:top w:val="single" w:sz="18" w:space="0" w:color="000000"/>
            </w:tcBorders>
          </w:tcPr>
          <w:p>
            <w:pPr>
              <w:pStyle w:val="TableParagraph"/>
              <w:spacing w:line="204" w:lineRule="exact"/>
              <w:ind w:left="99"/>
              <w:rPr>
                <w:sz w:val="24"/>
              </w:rPr>
            </w:pPr>
            <w:r>
              <w:rPr>
                <w:spacing w:val="-4"/>
                <w:sz w:val="24"/>
              </w:rPr>
              <w:t>1.60</w:t>
            </w:r>
          </w:p>
          <w:p>
            <w:pPr>
              <w:pStyle w:val="TableParagraph"/>
              <w:spacing w:before="41"/>
              <w:ind w:left="99"/>
              <w:rPr>
                <w:sz w:val="24"/>
              </w:rPr>
            </w:pPr>
            <w:r>
              <w:rPr>
                <w:spacing w:val="-4"/>
                <w:sz w:val="24"/>
              </w:rPr>
              <w:t>4.20</w:t>
            </w:r>
          </w:p>
          <w:p>
            <w:pPr>
              <w:pStyle w:val="TableParagraph"/>
              <w:ind w:left="99"/>
              <w:rPr>
                <w:sz w:val="24"/>
              </w:rPr>
            </w:pPr>
            <w:r>
              <w:rPr>
                <w:spacing w:val="-4"/>
                <w:sz w:val="24"/>
              </w:rPr>
              <w:t>4.20</w:t>
            </w:r>
          </w:p>
          <w:p>
            <w:pPr>
              <w:pStyle w:val="TableParagraph"/>
              <w:spacing w:before="276"/>
              <w:ind w:left="99"/>
              <w:rPr>
                <w:sz w:val="24"/>
              </w:rPr>
            </w:pPr>
            <w:r>
              <w:rPr>
                <w:spacing w:val="-4"/>
                <w:sz w:val="24"/>
              </w:rPr>
              <w:t>8.80</w:t>
            </w:r>
          </w:p>
          <w:p>
            <w:pPr>
              <w:pStyle w:val="TableParagraph"/>
              <w:spacing w:line="275" w:lineRule="exact"/>
              <w:ind w:left="99"/>
              <w:rPr>
                <w:sz w:val="24"/>
              </w:rPr>
            </w:pPr>
            <w:r>
              <w:rPr>
                <w:spacing w:val="-4"/>
                <w:sz w:val="24"/>
              </w:rPr>
              <w:t>3.00</w:t>
            </w:r>
          </w:p>
          <w:p>
            <w:pPr>
              <w:pStyle w:val="TableParagraph"/>
              <w:spacing w:line="275" w:lineRule="exact"/>
              <w:ind w:left="99"/>
              <w:rPr>
                <w:sz w:val="24"/>
              </w:rPr>
            </w:pPr>
            <w:r>
              <w:rPr>
                <w:spacing w:val="-2"/>
                <w:sz w:val="24"/>
              </w:rPr>
              <w:t>25.20</w:t>
            </w:r>
          </w:p>
          <w:p>
            <w:pPr>
              <w:pStyle w:val="TableParagraph"/>
              <w:ind w:left="99"/>
              <w:rPr>
                <w:sz w:val="24"/>
              </w:rPr>
            </w:pPr>
            <w:r>
              <w:rPr>
                <w:spacing w:val="-2"/>
                <w:sz w:val="24"/>
              </w:rPr>
              <w:t>53.00</w:t>
            </w:r>
          </w:p>
        </w:tc>
      </w:tr>
      <w:tr>
        <w:trPr>
          <w:trHeight w:val="362" w:hRule="atLeast"/>
        </w:trPr>
        <w:tc>
          <w:tcPr>
            <w:tcW w:w="113" w:type="dxa"/>
          </w:tcPr>
          <w:p>
            <w:pPr>
              <w:pStyle w:val="TableParagraph"/>
              <w:rPr>
                <w:sz w:val="24"/>
              </w:rPr>
            </w:pPr>
          </w:p>
        </w:tc>
        <w:tc>
          <w:tcPr>
            <w:tcW w:w="2022" w:type="dxa"/>
            <w:tcBorders>
              <w:bottom w:val="single" w:sz="6" w:space="0" w:color="000000"/>
            </w:tcBorders>
          </w:tcPr>
          <w:p>
            <w:pPr>
              <w:pStyle w:val="TableParagraph"/>
              <w:spacing w:before="19"/>
              <w:ind w:left="16"/>
              <w:rPr>
                <w:sz w:val="24"/>
              </w:rPr>
            </w:pPr>
            <w:r>
              <w:rPr>
                <w:spacing w:val="-2"/>
                <w:sz w:val="24"/>
              </w:rPr>
              <w:t>Total</w:t>
            </w:r>
          </w:p>
        </w:tc>
        <w:tc>
          <w:tcPr>
            <w:tcW w:w="875" w:type="dxa"/>
            <w:tcBorders>
              <w:bottom w:val="single" w:sz="6" w:space="0" w:color="000000"/>
            </w:tcBorders>
          </w:tcPr>
          <w:p>
            <w:pPr>
              <w:pStyle w:val="TableParagraph"/>
              <w:spacing w:before="19"/>
              <w:ind w:left="107"/>
              <w:rPr>
                <w:sz w:val="24"/>
              </w:rPr>
            </w:pPr>
            <w:r>
              <w:rPr>
                <w:spacing w:val="-5"/>
                <w:sz w:val="24"/>
              </w:rPr>
              <w:t>386</w:t>
            </w:r>
          </w:p>
        </w:tc>
        <w:tc>
          <w:tcPr>
            <w:tcW w:w="708" w:type="dxa"/>
            <w:tcBorders>
              <w:bottom w:val="single" w:sz="6" w:space="0" w:color="000000"/>
            </w:tcBorders>
          </w:tcPr>
          <w:p>
            <w:pPr>
              <w:pStyle w:val="TableParagraph"/>
              <w:spacing w:before="19"/>
              <w:ind w:left="108"/>
              <w:rPr>
                <w:sz w:val="24"/>
              </w:rPr>
            </w:pPr>
            <w:r>
              <w:rPr>
                <w:spacing w:val="-5"/>
                <w:sz w:val="24"/>
              </w:rPr>
              <w:t>32</w:t>
            </w:r>
          </w:p>
        </w:tc>
        <w:tc>
          <w:tcPr>
            <w:tcW w:w="675" w:type="dxa"/>
            <w:tcBorders>
              <w:bottom w:val="single" w:sz="6" w:space="0" w:color="000000"/>
            </w:tcBorders>
          </w:tcPr>
          <w:p>
            <w:pPr>
              <w:pStyle w:val="TableParagraph"/>
              <w:spacing w:before="19"/>
              <w:ind w:left="113"/>
              <w:rPr>
                <w:sz w:val="24"/>
              </w:rPr>
            </w:pPr>
            <w:r>
              <w:rPr>
                <w:spacing w:val="-5"/>
                <w:sz w:val="24"/>
              </w:rPr>
              <w:t>15</w:t>
            </w:r>
          </w:p>
        </w:tc>
        <w:tc>
          <w:tcPr>
            <w:tcW w:w="1041" w:type="dxa"/>
            <w:tcBorders>
              <w:bottom w:val="single" w:sz="6" w:space="0" w:color="000000"/>
            </w:tcBorders>
          </w:tcPr>
          <w:p>
            <w:pPr>
              <w:pStyle w:val="TableParagraph"/>
              <w:spacing w:before="19"/>
              <w:ind w:left="110"/>
              <w:rPr>
                <w:sz w:val="24"/>
              </w:rPr>
            </w:pPr>
            <w:r>
              <w:rPr>
                <w:spacing w:val="-5"/>
                <w:sz w:val="24"/>
              </w:rPr>
              <w:t>18</w:t>
            </w:r>
          </w:p>
        </w:tc>
        <w:tc>
          <w:tcPr>
            <w:tcW w:w="786" w:type="dxa"/>
            <w:tcBorders>
              <w:bottom w:val="single" w:sz="6" w:space="0" w:color="000000"/>
            </w:tcBorders>
          </w:tcPr>
          <w:p>
            <w:pPr>
              <w:pStyle w:val="TableParagraph"/>
              <w:spacing w:before="19"/>
              <w:ind w:left="101"/>
              <w:rPr>
                <w:sz w:val="24"/>
              </w:rPr>
            </w:pPr>
            <w:r>
              <w:rPr>
                <w:spacing w:val="-5"/>
                <w:sz w:val="24"/>
              </w:rPr>
              <w:t>17</w:t>
            </w:r>
          </w:p>
        </w:tc>
        <w:tc>
          <w:tcPr>
            <w:tcW w:w="1105" w:type="dxa"/>
            <w:tcBorders>
              <w:bottom w:val="single" w:sz="6" w:space="0" w:color="000000"/>
            </w:tcBorders>
          </w:tcPr>
          <w:p>
            <w:pPr>
              <w:pStyle w:val="TableParagraph"/>
              <w:spacing w:before="19"/>
              <w:ind w:left="105"/>
              <w:rPr>
                <w:sz w:val="24"/>
              </w:rPr>
            </w:pPr>
            <w:r>
              <w:rPr>
                <w:spacing w:val="-5"/>
                <w:sz w:val="24"/>
              </w:rPr>
              <w:t>15</w:t>
            </w:r>
          </w:p>
        </w:tc>
        <w:tc>
          <w:tcPr>
            <w:tcW w:w="826" w:type="dxa"/>
            <w:tcBorders>
              <w:bottom w:val="single" w:sz="6" w:space="0" w:color="000000"/>
            </w:tcBorders>
          </w:tcPr>
          <w:p>
            <w:pPr>
              <w:pStyle w:val="TableParagraph"/>
              <w:spacing w:before="19"/>
              <w:ind w:left="97"/>
              <w:rPr>
                <w:sz w:val="24"/>
              </w:rPr>
            </w:pPr>
            <w:r>
              <w:rPr>
                <w:spacing w:val="-5"/>
                <w:sz w:val="24"/>
              </w:rPr>
              <w:t>17</w:t>
            </w:r>
          </w:p>
        </w:tc>
        <w:tc>
          <w:tcPr>
            <w:tcW w:w="776" w:type="dxa"/>
            <w:tcBorders>
              <w:bottom w:val="single" w:sz="6" w:space="0" w:color="000000"/>
            </w:tcBorders>
          </w:tcPr>
          <w:p>
            <w:pPr>
              <w:pStyle w:val="TableParagraph"/>
              <w:spacing w:before="19"/>
              <w:ind w:left="99"/>
              <w:rPr>
                <w:sz w:val="24"/>
              </w:rPr>
            </w:pPr>
            <w:r>
              <w:rPr>
                <w:spacing w:val="-5"/>
                <w:sz w:val="24"/>
              </w:rPr>
              <w:t>500</w:t>
            </w:r>
          </w:p>
        </w:tc>
        <w:tc>
          <w:tcPr>
            <w:tcW w:w="777" w:type="dxa"/>
            <w:tcBorders>
              <w:bottom w:val="single" w:sz="6" w:space="0" w:color="000000"/>
            </w:tcBorders>
          </w:tcPr>
          <w:p>
            <w:pPr>
              <w:pStyle w:val="TableParagraph"/>
              <w:spacing w:before="19"/>
              <w:ind w:left="99"/>
              <w:rPr>
                <w:sz w:val="24"/>
              </w:rPr>
            </w:pPr>
            <w:r>
              <w:rPr>
                <w:spacing w:val="-5"/>
                <w:sz w:val="24"/>
              </w:rPr>
              <w:t>100</w:t>
            </w:r>
          </w:p>
        </w:tc>
      </w:tr>
    </w:tbl>
    <w:p>
      <w:pPr>
        <w:pStyle w:val="BodyText"/>
        <w:spacing w:before="124"/>
        <w:rPr>
          <w:b/>
        </w:rPr>
      </w:pPr>
    </w:p>
    <w:p>
      <w:pPr>
        <w:spacing w:before="0"/>
        <w:ind w:left="840" w:right="0" w:firstLine="0"/>
        <w:jc w:val="left"/>
        <w:rPr>
          <w:b/>
          <w:sz w:val="28"/>
        </w:rPr>
      </w:pPr>
      <w:r>
        <w:rPr>
          <w:b/>
          <w:sz w:val="28"/>
        </w:rPr>
        <w:t>Source:</w:t>
      </w:r>
      <w:r>
        <w:rPr>
          <w:b/>
          <w:spacing w:val="-8"/>
          <w:sz w:val="28"/>
        </w:rPr>
        <w:t> </w:t>
      </w:r>
      <w:r>
        <w:rPr>
          <w:b/>
          <w:sz w:val="28"/>
        </w:rPr>
        <w:t>Author’s</w:t>
      </w:r>
      <w:r>
        <w:rPr>
          <w:b/>
          <w:spacing w:val="-4"/>
          <w:sz w:val="28"/>
        </w:rPr>
        <w:t> </w:t>
      </w:r>
      <w:r>
        <w:rPr>
          <w:b/>
          <w:sz w:val="28"/>
        </w:rPr>
        <w:t>Field</w:t>
      </w:r>
      <w:r>
        <w:rPr>
          <w:b/>
          <w:spacing w:val="-5"/>
          <w:sz w:val="28"/>
        </w:rPr>
        <w:t> </w:t>
      </w:r>
      <w:r>
        <w:rPr>
          <w:b/>
          <w:sz w:val="28"/>
        </w:rPr>
        <w:t>Survey</w:t>
      </w:r>
      <w:r>
        <w:rPr>
          <w:b/>
          <w:spacing w:val="-4"/>
          <w:sz w:val="28"/>
        </w:rPr>
        <w:t> </w:t>
      </w:r>
      <w:r>
        <w:rPr>
          <w:b/>
          <w:spacing w:val="-2"/>
          <w:sz w:val="28"/>
        </w:rPr>
        <w:t>(2017)</w:t>
      </w:r>
    </w:p>
    <w:p>
      <w:pPr>
        <w:pStyle w:val="BodyText"/>
        <w:rPr>
          <w:b/>
          <w:sz w:val="20"/>
        </w:rPr>
      </w:pPr>
    </w:p>
    <w:p>
      <w:pPr>
        <w:pStyle w:val="BodyText"/>
        <w:spacing w:before="151"/>
        <w:rPr>
          <w:b/>
          <w:sz w:val="20"/>
        </w:rPr>
      </w:pPr>
      <w:r>
        <w:rPr/>
        <mc:AlternateContent>
          <mc:Choice Requires="wps">
            <w:drawing>
              <wp:anchor distT="0" distB="0" distL="0" distR="0" allowOverlap="1" layoutInCell="1" locked="0" behindDoc="1" simplePos="0" relativeHeight="487649792">
                <wp:simplePos x="0" y="0"/>
                <wp:positionH relativeFrom="page">
                  <wp:posOffset>1155700</wp:posOffset>
                </wp:positionH>
                <wp:positionV relativeFrom="paragraph">
                  <wp:posOffset>257764</wp:posOffset>
                </wp:positionV>
                <wp:extent cx="6003925" cy="3841750"/>
                <wp:effectExtent l="0" t="0" r="0" b="0"/>
                <wp:wrapTopAndBottom/>
                <wp:docPr id="403" name="Group 403"/>
                <wp:cNvGraphicFramePr>
                  <a:graphicFrameLocks/>
                </wp:cNvGraphicFramePr>
                <a:graphic>
                  <a:graphicData uri="http://schemas.microsoft.com/office/word/2010/wordprocessingGroup">
                    <wpg:wgp>
                      <wpg:cNvPr id="403" name="Group 403"/>
                      <wpg:cNvGrpSpPr/>
                      <wpg:grpSpPr>
                        <a:xfrm>
                          <a:off x="0" y="0"/>
                          <a:ext cx="6003925" cy="3841750"/>
                          <a:chExt cx="6003925" cy="3841750"/>
                        </a:xfrm>
                      </wpg:grpSpPr>
                      <wps:wsp>
                        <wps:cNvPr id="404" name="Graphic 404"/>
                        <wps:cNvSpPr/>
                        <wps:spPr>
                          <a:xfrm>
                            <a:off x="3002533" y="385063"/>
                            <a:ext cx="160655" cy="1535430"/>
                          </a:xfrm>
                          <a:custGeom>
                            <a:avLst/>
                            <a:gdLst/>
                            <a:ahLst/>
                            <a:cxnLst/>
                            <a:rect l="l" t="t" r="r" b="b"/>
                            <a:pathLst>
                              <a:path w="160655" h="1535430">
                                <a:moveTo>
                                  <a:pt x="0" y="0"/>
                                </a:moveTo>
                                <a:lnTo>
                                  <a:pt x="0" y="1535429"/>
                                </a:lnTo>
                                <a:lnTo>
                                  <a:pt x="160527" y="8382"/>
                                </a:lnTo>
                                <a:lnTo>
                                  <a:pt x="120479" y="4714"/>
                                </a:lnTo>
                                <a:lnTo>
                                  <a:pt x="80359" y="2095"/>
                                </a:lnTo>
                                <a:lnTo>
                                  <a:pt x="40191" y="523"/>
                                </a:lnTo>
                                <a:lnTo>
                                  <a:pt x="0" y="0"/>
                                </a:lnTo>
                                <a:close/>
                              </a:path>
                            </a:pathLst>
                          </a:custGeom>
                          <a:solidFill>
                            <a:srgbClr val="4571A7"/>
                          </a:solidFill>
                        </wps:spPr>
                        <wps:bodyPr wrap="square" lIns="0" tIns="0" rIns="0" bIns="0" rtlCol="0">
                          <a:prstTxWarp prst="textNoShape">
                            <a:avLst/>
                          </a:prstTxWarp>
                          <a:noAutofit/>
                        </wps:bodyPr>
                      </wps:wsp>
                      <wps:wsp>
                        <wps:cNvPr id="405" name="Graphic 405"/>
                        <wps:cNvSpPr/>
                        <wps:spPr>
                          <a:xfrm>
                            <a:off x="3002533" y="393445"/>
                            <a:ext cx="550545" cy="1527175"/>
                          </a:xfrm>
                          <a:custGeom>
                            <a:avLst/>
                            <a:gdLst/>
                            <a:ahLst/>
                            <a:cxnLst/>
                            <a:rect l="l" t="t" r="r" b="b"/>
                            <a:pathLst>
                              <a:path w="550545" h="1527175">
                                <a:moveTo>
                                  <a:pt x="160527" y="0"/>
                                </a:moveTo>
                                <a:lnTo>
                                  <a:pt x="0" y="1527047"/>
                                </a:lnTo>
                                <a:lnTo>
                                  <a:pt x="550290" y="93598"/>
                                </a:lnTo>
                                <a:lnTo>
                                  <a:pt x="503029" y="76335"/>
                                </a:lnTo>
                                <a:lnTo>
                                  <a:pt x="455279" y="60650"/>
                                </a:lnTo>
                                <a:lnTo>
                                  <a:pt x="407076" y="46548"/>
                                </a:lnTo>
                                <a:lnTo>
                                  <a:pt x="358457" y="34036"/>
                                </a:lnTo>
                                <a:lnTo>
                                  <a:pt x="309457" y="23118"/>
                                </a:lnTo>
                                <a:lnTo>
                                  <a:pt x="260111" y="13803"/>
                                </a:lnTo>
                                <a:lnTo>
                                  <a:pt x="210456" y="6095"/>
                                </a:lnTo>
                                <a:lnTo>
                                  <a:pt x="160527" y="0"/>
                                </a:lnTo>
                                <a:close/>
                              </a:path>
                            </a:pathLst>
                          </a:custGeom>
                          <a:solidFill>
                            <a:srgbClr val="AA4643"/>
                          </a:solidFill>
                        </wps:spPr>
                        <wps:bodyPr wrap="square" lIns="0" tIns="0" rIns="0" bIns="0" rtlCol="0">
                          <a:prstTxWarp prst="textNoShape">
                            <a:avLst/>
                          </a:prstTxWarp>
                          <a:noAutofit/>
                        </wps:bodyPr>
                      </wps:wsp>
                      <wps:wsp>
                        <wps:cNvPr id="406" name="Graphic 406"/>
                        <wps:cNvSpPr/>
                        <wps:spPr>
                          <a:xfrm>
                            <a:off x="3002533" y="487044"/>
                            <a:ext cx="902969" cy="1433830"/>
                          </a:xfrm>
                          <a:custGeom>
                            <a:avLst/>
                            <a:gdLst/>
                            <a:ahLst/>
                            <a:cxnLst/>
                            <a:rect l="l" t="t" r="r" b="b"/>
                            <a:pathLst>
                              <a:path w="902969" h="1433830">
                                <a:moveTo>
                                  <a:pt x="550290" y="0"/>
                                </a:moveTo>
                                <a:lnTo>
                                  <a:pt x="0" y="1433449"/>
                                </a:lnTo>
                                <a:lnTo>
                                  <a:pt x="902462" y="191262"/>
                                </a:lnTo>
                                <a:lnTo>
                                  <a:pt x="861326" y="162374"/>
                                </a:lnTo>
                                <a:lnTo>
                                  <a:pt x="819288" y="134874"/>
                                </a:lnTo>
                                <a:lnTo>
                                  <a:pt x="776388" y="108778"/>
                                </a:lnTo>
                                <a:lnTo>
                                  <a:pt x="732663" y="84105"/>
                                </a:lnTo>
                                <a:lnTo>
                                  <a:pt x="688151" y="60873"/>
                                </a:lnTo>
                                <a:lnTo>
                                  <a:pt x="642893" y="39100"/>
                                </a:lnTo>
                                <a:lnTo>
                                  <a:pt x="596927" y="18802"/>
                                </a:lnTo>
                                <a:lnTo>
                                  <a:pt x="550290" y="0"/>
                                </a:lnTo>
                                <a:close/>
                              </a:path>
                            </a:pathLst>
                          </a:custGeom>
                          <a:solidFill>
                            <a:srgbClr val="88A44E"/>
                          </a:solidFill>
                        </wps:spPr>
                        <wps:bodyPr wrap="square" lIns="0" tIns="0" rIns="0" bIns="0" rtlCol="0">
                          <a:prstTxWarp prst="textNoShape">
                            <a:avLst/>
                          </a:prstTxWarp>
                          <a:noAutofit/>
                        </wps:bodyPr>
                      </wps:wsp>
                      <wps:wsp>
                        <wps:cNvPr id="407" name="Graphic 407"/>
                        <wps:cNvSpPr/>
                        <wps:spPr>
                          <a:xfrm>
                            <a:off x="3002533" y="678306"/>
                            <a:ext cx="1423670" cy="1242695"/>
                          </a:xfrm>
                          <a:custGeom>
                            <a:avLst/>
                            <a:gdLst/>
                            <a:ahLst/>
                            <a:cxnLst/>
                            <a:rect l="l" t="t" r="r" b="b"/>
                            <a:pathLst>
                              <a:path w="1423670" h="1242695">
                                <a:moveTo>
                                  <a:pt x="902462" y="0"/>
                                </a:moveTo>
                                <a:lnTo>
                                  <a:pt x="0" y="1242187"/>
                                </a:lnTo>
                                <a:lnTo>
                                  <a:pt x="1423669" y="667004"/>
                                </a:lnTo>
                                <a:lnTo>
                                  <a:pt x="1403891" y="620293"/>
                                </a:lnTo>
                                <a:lnTo>
                                  <a:pt x="1382626" y="574359"/>
                                </a:lnTo>
                                <a:lnTo>
                                  <a:pt x="1359901" y="529231"/>
                                </a:lnTo>
                                <a:lnTo>
                                  <a:pt x="1335741" y="484943"/>
                                </a:lnTo>
                                <a:lnTo>
                                  <a:pt x="1310170" y="441525"/>
                                </a:lnTo>
                                <a:lnTo>
                                  <a:pt x="1283214" y="399009"/>
                                </a:lnTo>
                                <a:lnTo>
                                  <a:pt x="1254898" y="357428"/>
                                </a:lnTo>
                                <a:lnTo>
                                  <a:pt x="1225247" y="316813"/>
                                </a:lnTo>
                                <a:lnTo>
                                  <a:pt x="1194286" y="277196"/>
                                </a:lnTo>
                                <a:lnTo>
                                  <a:pt x="1162040" y="238609"/>
                                </a:lnTo>
                                <a:lnTo>
                                  <a:pt x="1128535" y="201083"/>
                                </a:lnTo>
                                <a:lnTo>
                                  <a:pt x="1093796" y="164650"/>
                                </a:lnTo>
                                <a:lnTo>
                                  <a:pt x="1057847" y="129343"/>
                                </a:lnTo>
                                <a:lnTo>
                                  <a:pt x="1020714" y="95192"/>
                                </a:lnTo>
                                <a:lnTo>
                                  <a:pt x="982422" y="62230"/>
                                </a:lnTo>
                                <a:lnTo>
                                  <a:pt x="942996" y="30489"/>
                                </a:lnTo>
                                <a:lnTo>
                                  <a:pt x="902462" y="0"/>
                                </a:lnTo>
                                <a:close/>
                              </a:path>
                            </a:pathLst>
                          </a:custGeom>
                          <a:solidFill>
                            <a:srgbClr val="70578F"/>
                          </a:solidFill>
                        </wps:spPr>
                        <wps:bodyPr wrap="square" lIns="0" tIns="0" rIns="0" bIns="0" rtlCol="0">
                          <a:prstTxWarp prst="textNoShape">
                            <a:avLst/>
                          </a:prstTxWarp>
                          <a:noAutofit/>
                        </wps:bodyPr>
                      </wps:wsp>
                      <wps:wsp>
                        <wps:cNvPr id="408" name="Graphic 408"/>
                        <wps:cNvSpPr/>
                        <wps:spPr>
                          <a:xfrm>
                            <a:off x="3002533" y="1345311"/>
                            <a:ext cx="1502410" cy="575310"/>
                          </a:xfrm>
                          <a:custGeom>
                            <a:avLst/>
                            <a:gdLst/>
                            <a:ahLst/>
                            <a:cxnLst/>
                            <a:rect l="l" t="t" r="r" b="b"/>
                            <a:pathLst>
                              <a:path w="1502410" h="575310">
                                <a:moveTo>
                                  <a:pt x="1423669" y="0"/>
                                </a:moveTo>
                                <a:lnTo>
                                  <a:pt x="0" y="575182"/>
                                </a:lnTo>
                                <a:lnTo>
                                  <a:pt x="1501902" y="255904"/>
                                </a:lnTo>
                                <a:lnTo>
                                  <a:pt x="1489803" y="203699"/>
                                </a:lnTo>
                                <a:lnTo>
                                  <a:pt x="1475918" y="151964"/>
                                </a:lnTo>
                                <a:lnTo>
                                  <a:pt x="1460260" y="100740"/>
                                </a:lnTo>
                                <a:lnTo>
                                  <a:pt x="1442839" y="50071"/>
                                </a:lnTo>
                                <a:lnTo>
                                  <a:pt x="1423669" y="0"/>
                                </a:lnTo>
                                <a:close/>
                              </a:path>
                            </a:pathLst>
                          </a:custGeom>
                          <a:solidFill>
                            <a:srgbClr val="4197AE"/>
                          </a:solidFill>
                        </wps:spPr>
                        <wps:bodyPr wrap="square" lIns="0" tIns="0" rIns="0" bIns="0" rtlCol="0">
                          <a:prstTxWarp prst="textNoShape">
                            <a:avLst/>
                          </a:prstTxWarp>
                          <a:noAutofit/>
                        </wps:bodyPr>
                      </wps:wsp>
                      <wps:wsp>
                        <wps:cNvPr id="409" name="Graphic 409"/>
                        <wps:cNvSpPr/>
                        <wps:spPr>
                          <a:xfrm>
                            <a:off x="3002533" y="1601216"/>
                            <a:ext cx="1536065" cy="1826895"/>
                          </a:xfrm>
                          <a:custGeom>
                            <a:avLst/>
                            <a:gdLst/>
                            <a:ahLst/>
                            <a:cxnLst/>
                            <a:rect l="l" t="t" r="r" b="b"/>
                            <a:pathLst>
                              <a:path w="1536065" h="1826895">
                                <a:moveTo>
                                  <a:pt x="1501902" y="0"/>
                                </a:moveTo>
                                <a:lnTo>
                                  <a:pt x="0" y="319277"/>
                                </a:lnTo>
                                <a:lnTo>
                                  <a:pt x="292988" y="1826514"/>
                                </a:lnTo>
                                <a:lnTo>
                                  <a:pt x="339792" y="1816671"/>
                                </a:lnTo>
                                <a:lnTo>
                                  <a:pt x="385962" y="1805478"/>
                                </a:lnTo>
                                <a:lnTo>
                                  <a:pt x="431482" y="1792959"/>
                                </a:lnTo>
                                <a:lnTo>
                                  <a:pt x="476335" y="1779138"/>
                                </a:lnTo>
                                <a:lnTo>
                                  <a:pt x="520504" y="1764042"/>
                                </a:lnTo>
                                <a:lnTo>
                                  <a:pt x="563973" y="1747693"/>
                                </a:lnTo>
                                <a:lnTo>
                                  <a:pt x="606724" y="1730119"/>
                                </a:lnTo>
                                <a:lnTo>
                                  <a:pt x="648741" y="1711342"/>
                                </a:lnTo>
                                <a:lnTo>
                                  <a:pt x="690007" y="1691389"/>
                                </a:lnTo>
                                <a:lnTo>
                                  <a:pt x="730505" y="1670284"/>
                                </a:lnTo>
                                <a:lnTo>
                                  <a:pt x="770218" y="1648052"/>
                                </a:lnTo>
                                <a:lnTo>
                                  <a:pt x="809131" y="1624718"/>
                                </a:lnTo>
                                <a:lnTo>
                                  <a:pt x="847225" y="1600306"/>
                                </a:lnTo>
                                <a:lnTo>
                                  <a:pt x="884484" y="1574843"/>
                                </a:lnTo>
                                <a:lnTo>
                                  <a:pt x="920891" y="1548351"/>
                                </a:lnTo>
                                <a:lnTo>
                                  <a:pt x="956430" y="1520858"/>
                                </a:lnTo>
                                <a:lnTo>
                                  <a:pt x="991083" y="1492387"/>
                                </a:lnTo>
                                <a:lnTo>
                                  <a:pt x="1024834" y="1462963"/>
                                </a:lnTo>
                                <a:lnTo>
                                  <a:pt x="1057667" y="1432611"/>
                                </a:lnTo>
                                <a:lnTo>
                                  <a:pt x="1089563" y="1401356"/>
                                </a:lnTo>
                                <a:lnTo>
                                  <a:pt x="1120507" y="1369223"/>
                                </a:lnTo>
                                <a:lnTo>
                                  <a:pt x="1150481" y="1336237"/>
                                </a:lnTo>
                                <a:lnTo>
                                  <a:pt x="1179470" y="1302423"/>
                                </a:lnTo>
                                <a:lnTo>
                                  <a:pt x="1207455" y="1267805"/>
                                </a:lnTo>
                                <a:lnTo>
                                  <a:pt x="1234421" y="1232408"/>
                                </a:lnTo>
                                <a:lnTo>
                                  <a:pt x="1260350" y="1196258"/>
                                </a:lnTo>
                                <a:lnTo>
                                  <a:pt x="1285226" y="1159380"/>
                                </a:lnTo>
                                <a:lnTo>
                                  <a:pt x="1309031" y="1121797"/>
                                </a:lnTo>
                                <a:lnTo>
                                  <a:pt x="1331750" y="1083536"/>
                                </a:lnTo>
                                <a:lnTo>
                                  <a:pt x="1353365" y="1044620"/>
                                </a:lnTo>
                                <a:lnTo>
                                  <a:pt x="1373859" y="1005075"/>
                                </a:lnTo>
                                <a:lnTo>
                                  <a:pt x="1393216" y="964926"/>
                                </a:lnTo>
                                <a:lnTo>
                                  <a:pt x="1411419" y="924198"/>
                                </a:lnTo>
                                <a:lnTo>
                                  <a:pt x="1428451" y="882915"/>
                                </a:lnTo>
                                <a:lnTo>
                                  <a:pt x="1444295" y="841103"/>
                                </a:lnTo>
                                <a:lnTo>
                                  <a:pt x="1458934" y="798785"/>
                                </a:lnTo>
                                <a:lnTo>
                                  <a:pt x="1472353" y="755988"/>
                                </a:lnTo>
                                <a:lnTo>
                                  <a:pt x="1484533" y="712736"/>
                                </a:lnTo>
                                <a:lnTo>
                                  <a:pt x="1495458" y="669054"/>
                                </a:lnTo>
                                <a:lnTo>
                                  <a:pt x="1505112" y="624967"/>
                                </a:lnTo>
                                <a:lnTo>
                                  <a:pt x="1513476" y="580499"/>
                                </a:lnTo>
                                <a:lnTo>
                                  <a:pt x="1520536" y="535677"/>
                                </a:lnTo>
                                <a:lnTo>
                                  <a:pt x="1526273" y="490523"/>
                                </a:lnTo>
                                <a:lnTo>
                                  <a:pt x="1530672" y="445064"/>
                                </a:lnTo>
                                <a:lnTo>
                                  <a:pt x="1533715" y="399325"/>
                                </a:lnTo>
                                <a:lnTo>
                                  <a:pt x="1535385" y="353329"/>
                                </a:lnTo>
                                <a:lnTo>
                                  <a:pt x="1535666" y="307103"/>
                                </a:lnTo>
                                <a:lnTo>
                                  <a:pt x="1534541" y="260670"/>
                                </a:lnTo>
                                <a:lnTo>
                                  <a:pt x="1531993" y="214057"/>
                                </a:lnTo>
                                <a:lnTo>
                                  <a:pt x="1528005" y="167287"/>
                                </a:lnTo>
                                <a:lnTo>
                                  <a:pt x="1522561" y="120386"/>
                                </a:lnTo>
                                <a:lnTo>
                                  <a:pt x="1515643" y="73378"/>
                                </a:lnTo>
                                <a:lnTo>
                                  <a:pt x="1507236" y="26288"/>
                                </a:lnTo>
                                <a:lnTo>
                                  <a:pt x="1501902" y="0"/>
                                </a:lnTo>
                                <a:close/>
                              </a:path>
                            </a:pathLst>
                          </a:custGeom>
                          <a:solidFill>
                            <a:srgbClr val="DB843C"/>
                          </a:solidFill>
                        </wps:spPr>
                        <wps:bodyPr wrap="square" lIns="0" tIns="0" rIns="0" bIns="0" rtlCol="0">
                          <a:prstTxWarp prst="textNoShape">
                            <a:avLst/>
                          </a:prstTxWarp>
                          <a:noAutofit/>
                        </wps:bodyPr>
                      </wps:wsp>
                      <wps:wsp>
                        <wps:cNvPr id="410" name="Graphic 410"/>
                        <wps:cNvSpPr/>
                        <wps:spPr>
                          <a:xfrm>
                            <a:off x="1467103" y="385063"/>
                            <a:ext cx="1828800" cy="3070860"/>
                          </a:xfrm>
                          <a:custGeom>
                            <a:avLst/>
                            <a:gdLst/>
                            <a:ahLst/>
                            <a:cxnLst/>
                            <a:rect l="l" t="t" r="r" b="b"/>
                            <a:pathLst>
                              <a:path w="1828800" h="3070860">
                                <a:moveTo>
                                  <a:pt x="1535430" y="0"/>
                                </a:moveTo>
                                <a:lnTo>
                                  <a:pt x="1487606" y="730"/>
                                </a:lnTo>
                                <a:lnTo>
                                  <a:pt x="1440146" y="2908"/>
                                </a:lnTo>
                                <a:lnTo>
                                  <a:pt x="1393072" y="6512"/>
                                </a:lnTo>
                                <a:lnTo>
                                  <a:pt x="1346404" y="11520"/>
                                </a:lnTo>
                                <a:lnTo>
                                  <a:pt x="1300164" y="17912"/>
                                </a:lnTo>
                                <a:lnTo>
                                  <a:pt x="1254373" y="25666"/>
                                </a:lnTo>
                                <a:lnTo>
                                  <a:pt x="1209053" y="34761"/>
                                </a:lnTo>
                                <a:lnTo>
                                  <a:pt x="1164224" y="45176"/>
                                </a:lnTo>
                                <a:lnTo>
                                  <a:pt x="1119907" y="56889"/>
                                </a:lnTo>
                                <a:lnTo>
                                  <a:pt x="1076125" y="69880"/>
                                </a:lnTo>
                                <a:lnTo>
                                  <a:pt x="1032898" y="84126"/>
                                </a:lnTo>
                                <a:lnTo>
                                  <a:pt x="990248" y="99608"/>
                                </a:lnTo>
                                <a:lnTo>
                                  <a:pt x="948195" y="116303"/>
                                </a:lnTo>
                                <a:lnTo>
                                  <a:pt x="906761" y="134190"/>
                                </a:lnTo>
                                <a:lnTo>
                                  <a:pt x="865967" y="153248"/>
                                </a:lnTo>
                                <a:lnTo>
                                  <a:pt x="825835" y="173456"/>
                                </a:lnTo>
                                <a:lnTo>
                                  <a:pt x="786385" y="194793"/>
                                </a:lnTo>
                                <a:lnTo>
                                  <a:pt x="747640" y="217237"/>
                                </a:lnTo>
                                <a:lnTo>
                                  <a:pt x="709619" y="240768"/>
                                </a:lnTo>
                                <a:lnTo>
                                  <a:pt x="672345" y="265363"/>
                                </a:lnTo>
                                <a:lnTo>
                                  <a:pt x="635839" y="291002"/>
                                </a:lnTo>
                                <a:lnTo>
                                  <a:pt x="600121" y="317663"/>
                                </a:lnTo>
                                <a:lnTo>
                                  <a:pt x="565213" y="345326"/>
                                </a:lnTo>
                                <a:lnTo>
                                  <a:pt x="531137" y="373968"/>
                                </a:lnTo>
                                <a:lnTo>
                                  <a:pt x="497913" y="403569"/>
                                </a:lnTo>
                                <a:lnTo>
                                  <a:pt x="465563" y="434108"/>
                                </a:lnTo>
                                <a:lnTo>
                                  <a:pt x="434108" y="465563"/>
                                </a:lnTo>
                                <a:lnTo>
                                  <a:pt x="403569" y="497913"/>
                                </a:lnTo>
                                <a:lnTo>
                                  <a:pt x="373968" y="531137"/>
                                </a:lnTo>
                                <a:lnTo>
                                  <a:pt x="345326" y="565213"/>
                                </a:lnTo>
                                <a:lnTo>
                                  <a:pt x="317663" y="600121"/>
                                </a:lnTo>
                                <a:lnTo>
                                  <a:pt x="291002" y="635839"/>
                                </a:lnTo>
                                <a:lnTo>
                                  <a:pt x="265363" y="672345"/>
                                </a:lnTo>
                                <a:lnTo>
                                  <a:pt x="240768" y="709619"/>
                                </a:lnTo>
                                <a:lnTo>
                                  <a:pt x="217237" y="747640"/>
                                </a:lnTo>
                                <a:lnTo>
                                  <a:pt x="194793" y="786385"/>
                                </a:lnTo>
                                <a:lnTo>
                                  <a:pt x="173456" y="825835"/>
                                </a:lnTo>
                                <a:lnTo>
                                  <a:pt x="153248" y="865967"/>
                                </a:lnTo>
                                <a:lnTo>
                                  <a:pt x="134190" y="906761"/>
                                </a:lnTo>
                                <a:lnTo>
                                  <a:pt x="116303" y="948195"/>
                                </a:lnTo>
                                <a:lnTo>
                                  <a:pt x="99608" y="990248"/>
                                </a:lnTo>
                                <a:lnTo>
                                  <a:pt x="84126" y="1032898"/>
                                </a:lnTo>
                                <a:lnTo>
                                  <a:pt x="69880" y="1076125"/>
                                </a:lnTo>
                                <a:lnTo>
                                  <a:pt x="56889" y="1119907"/>
                                </a:lnTo>
                                <a:lnTo>
                                  <a:pt x="45176" y="1164224"/>
                                </a:lnTo>
                                <a:lnTo>
                                  <a:pt x="34761" y="1209053"/>
                                </a:lnTo>
                                <a:lnTo>
                                  <a:pt x="25666" y="1254373"/>
                                </a:lnTo>
                                <a:lnTo>
                                  <a:pt x="17912" y="1300164"/>
                                </a:lnTo>
                                <a:lnTo>
                                  <a:pt x="11520" y="1346404"/>
                                </a:lnTo>
                                <a:lnTo>
                                  <a:pt x="6512" y="1393072"/>
                                </a:lnTo>
                                <a:lnTo>
                                  <a:pt x="2908" y="1440146"/>
                                </a:lnTo>
                                <a:lnTo>
                                  <a:pt x="730" y="1487606"/>
                                </a:lnTo>
                                <a:lnTo>
                                  <a:pt x="0" y="1535429"/>
                                </a:lnTo>
                                <a:lnTo>
                                  <a:pt x="730" y="1583253"/>
                                </a:lnTo>
                                <a:lnTo>
                                  <a:pt x="2908" y="1630713"/>
                                </a:lnTo>
                                <a:lnTo>
                                  <a:pt x="6512" y="1677787"/>
                                </a:lnTo>
                                <a:lnTo>
                                  <a:pt x="11520" y="1724455"/>
                                </a:lnTo>
                                <a:lnTo>
                                  <a:pt x="17912" y="1770695"/>
                                </a:lnTo>
                                <a:lnTo>
                                  <a:pt x="25666" y="1816486"/>
                                </a:lnTo>
                                <a:lnTo>
                                  <a:pt x="34761" y="1861806"/>
                                </a:lnTo>
                                <a:lnTo>
                                  <a:pt x="45176" y="1906635"/>
                                </a:lnTo>
                                <a:lnTo>
                                  <a:pt x="56889" y="1950952"/>
                                </a:lnTo>
                                <a:lnTo>
                                  <a:pt x="69880" y="1994734"/>
                                </a:lnTo>
                                <a:lnTo>
                                  <a:pt x="84126" y="2037961"/>
                                </a:lnTo>
                                <a:lnTo>
                                  <a:pt x="99608" y="2080611"/>
                                </a:lnTo>
                                <a:lnTo>
                                  <a:pt x="116303" y="2122664"/>
                                </a:lnTo>
                                <a:lnTo>
                                  <a:pt x="134190" y="2164098"/>
                                </a:lnTo>
                                <a:lnTo>
                                  <a:pt x="153248" y="2204892"/>
                                </a:lnTo>
                                <a:lnTo>
                                  <a:pt x="173456" y="2245024"/>
                                </a:lnTo>
                                <a:lnTo>
                                  <a:pt x="194793" y="2284474"/>
                                </a:lnTo>
                                <a:lnTo>
                                  <a:pt x="217237" y="2323219"/>
                                </a:lnTo>
                                <a:lnTo>
                                  <a:pt x="240768" y="2361240"/>
                                </a:lnTo>
                                <a:lnTo>
                                  <a:pt x="265363" y="2398514"/>
                                </a:lnTo>
                                <a:lnTo>
                                  <a:pt x="291002" y="2435020"/>
                                </a:lnTo>
                                <a:lnTo>
                                  <a:pt x="317663" y="2470738"/>
                                </a:lnTo>
                                <a:lnTo>
                                  <a:pt x="345326" y="2505646"/>
                                </a:lnTo>
                                <a:lnTo>
                                  <a:pt x="373968" y="2539722"/>
                                </a:lnTo>
                                <a:lnTo>
                                  <a:pt x="403569" y="2572946"/>
                                </a:lnTo>
                                <a:lnTo>
                                  <a:pt x="434108" y="2605296"/>
                                </a:lnTo>
                                <a:lnTo>
                                  <a:pt x="465563" y="2636751"/>
                                </a:lnTo>
                                <a:lnTo>
                                  <a:pt x="497913" y="2667290"/>
                                </a:lnTo>
                                <a:lnTo>
                                  <a:pt x="531137" y="2696891"/>
                                </a:lnTo>
                                <a:lnTo>
                                  <a:pt x="565213" y="2725533"/>
                                </a:lnTo>
                                <a:lnTo>
                                  <a:pt x="600121" y="2753196"/>
                                </a:lnTo>
                                <a:lnTo>
                                  <a:pt x="635839" y="2779857"/>
                                </a:lnTo>
                                <a:lnTo>
                                  <a:pt x="672345" y="2805496"/>
                                </a:lnTo>
                                <a:lnTo>
                                  <a:pt x="709619" y="2830091"/>
                                </a:lnTo>
                                <a:lnTo>
                                  <a:pt x="747640" y="2853622"/>
                                </a:lnTo>
                                <a:lnTo>
                                  <a:pt x="786385" y="2876066"/>
                                </a:lnTo>
                                <a:lnTo>
                                  <a:pt x="825835" y="2897403"/>
                                </a:lnTo>
                                <a:lnTo>
                                  <a:pt x="865967" y="2917611"/>
                                </a:lnTo>
                                <a:lnTo>
                                  <a:pt x="906761" y="2936669"/>
                                </a:lnTo>
                                <a:lnTo>
                                  <a:pt x="948195" y="2954556"/>
                                </a:lnTo>
                                <a:lnTo>
                                  <a:pt x="990248" y="2971251"/>
                                </a:lnTo>
                                <a:lnTo>
                                  <a:pt x="1032898" y="2986733"/>
                                </a:lnTo>
                                <a:lnTo>
                                  <a:pt x="1076125" y="3000979"/>
                                </a:lnTo>
                                <a:lnTo>
                                  <a:pt x="1119907" y="3013970"/>
                                </a:lnTo>
                                <a:lnTo>
                                  <a:pt x="1164224" y="3025683"/>
                                </a:lnTo>
                                <a:lnTo>
                                  <a:pt x="1209053" y="3036098"/>
                                </a:lnTo>
                                <a:lnTo>
                                  <a:pt x="1254373" y="3045193"/>
                                </a:lnTo>
                                <a:lnTo>
                                  <a:pt x="1300164" y="3052947"/>
                                </a:lnTo>
                                <a:lnTo>
                                  <a:pt x="1346404" y="3059339"/>
                                </a:lnTo>
                                <a:lnTo>
                                  <a:pt x="1393072" y="3064347"/>
                                </a:lnTo>
                                <a:lnTo>
                                  <a:pt x="1440146" y="3067951"/>
                                </a:lnTo>
                                <a:lnTo>
                                  <a:pt x="1487606" y="3070129"/>
                                </a:lnTo>
                                <a:lnTo>
                                  <a:pt x="1535430" y="3070860"/>
                                </a:lnTo>
                                <a:lnTo>
                                  <a:pt x="1584561" y="3070076"/>
                                </a:lnTo>
                                <a:lnTo>
                                  <a:pt x="1633629" y="3067727"/>
                                </a:lnTo>
                                <a:lnTo>
                                  <a:pt x="1682591" y="3063811"/>
                                </a:lnTo>
                                <a:lnTo>
                                  <a:pt x="1731405" y="3058329"/>
                                </a:lnTo>
                                <a:lnTo>
                                  <a:pt x="1780028" y="3051280"/>
                                </a:lnTo>
                                <a:lnTo>
                                  <a:pt x="1828419" y="3042666"/>
                                </a:lnTo>
                                <a:lnTo>
                                  <a:pt x="1535430" y="1535429"/>
                                </a:lnTo>
                                <a:lnTo>
                                  <a:pt x="1535430" y="0"/>
                                </a:lnTo>
                                <a:close/>
                              </a:path>
                            </a:pathLst>
                          </a:custGeom>
                          <a:solidFill>
                            <a:srgbClr val="92A9CF"/>
                          </a:solidFill>
                        </wps:spPr>
                        <wps:bodyPr wrap="square" lIns="0" tIns="0" rIns="0" bIns="0" rtlCol="0">
                          <a:prstTxWarp prst="textNoShape">
                            <a:avLst/>
                          </a:prstTxWarp>
                          <a:noAutofit/>
                        </wps:bodyPr>
                      </wps:wsp>
                      <wps:wsp>
                        <wps:cNvPr id="411" name="Graphic 411"/>
                        <wps:cNvSpPr/>
                        <wps:spPr>
                          <a:xfrm>
                            <a:off x="2884423" y="197612"/>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4571A7"/>
                          </a:solidFill>
                        </wps:spPr>
                        <wps:bodyPr wrap="square" lIns="0" tIns="0" rIns="0" bIns="0" rtlCol="0">
                          <a:prstTxWarp prst="textNoShape">
                            <a:avLst/>
                          </a:prstTxWarp>
                          <a:noAutofit/>
                        </wps:bodyPr>
                      </wps:wsp>
                      <wps:wsp>
                        <wps:cNvPr id="412" name="Graphic 412"/>
                        <wps:cNvSpPr/>
                        <wps:spPr>
                          <a:xfrm>
                            <a:off x="3289808" y="93980"/>
                            <a:ext cx="62865" cy="64135"/>
                          </a:xfrm>
                          <a:custGeom>
                            <a:avLst/>
                            <a:gdLst/>
                            <a:ahLst/>
                            <a:cxnLst/>
                            <a:rect l="l" t="t" r="r" b="b"/>
                            <a:pathLst>
                              <a:path w="62865" h="64135">
                                <a:moveTo>
                                  <a:pt x="62484" y="0"/>
                                </a:moveTo>
                                <a:lnTo>
                                  <a:pt x="0" y="0"/>
                                </a:lnTo>
                                <a:lnTo>
                                  <a:pt x="0" y="64008"/>
                                </a:lnTo>
                                <a:lnTo>
                                  <a:pt x="62484" y="64008"/>
                                </a:lnTo>
                                <a:lnTo>
                                  <a:pt x="62484" y="0"/>
                                </a:lnTo>
                                <a:close/>
                              </a:path>
                            </a:pathLst>
                          </a:custGeom>
                          <a:solidFill>
                            <a:srgbClr val="AA4643"/>
                          </a:solidFill>
                        </wps:spPr>
                        <wps:bodyPr wrap="square" lIns="0" tIns="0" rIns="0" bIns="0" rtlCol="0">
                          <a:prstTxWarp prst="textNoShape">
                            <a:avLst/>
                          </a:prstTxWarp>
                          <a:noAutofit/>
                        </wps:bodyPr>
                      </wps:wsp>
                      <wps:wsp>
                        <wps:cNvPr id="413" name="Graphic 413"/>
                        <wps:cNvSpPr/>
                        <wps:spPr>
                          <a:xfrm>
                            <a:off x="3861308" y="389636"/>
                            <a:ext cx="64135" cy="62865"/>
                          </a:xfrm>
                          <a:custGeom>
                            <a:avLst/>
                            <a:gdLst/>
                            <a:ahLst/>
                            <a:cxnLst/>
                            <a:rect l="l" t="t" r="r" b="b"/>
                            <a:pathLst>
                              <a:path w="64135" h="62865">
                                <a:moveTo>
                                  <a:pt x="64008" y="0"/>
                                </a:moveTo>
                                <a:lnTo>
                                  <a:pt x="0" y="0"/>
                                </a:lnTo>
                                <a:lnTo>
                                  <a:pt x="0" y="62484"/>
                                </a:lnTo>
                                <a:lnTo>
                                  <a:pt x="64008" y="62484"/>
                                </a:lnTo>
                                <a:lnTo>
                                  <a:pt x="64008" y="0"/>
                                </a:lnTo>
                                <a:close/>
                              </a:path>
                            </a:pathLst>
                          </a:custGeom>
                          <a:solidFill>
                            <a:srgbClr val="88A44E"/>
                          </a:solidFill>
                        </wps:spPr>
                        <wps:bodyPr wrap="square" lIns="0" tIns="0" rIns="0" bIns="0" rtlCol="0">
                          <a:prstTxWarp prst="textNoShape">
                            <a:avLst/>
                          </a:prstTxWarp>
                          <a:noAutofit/>
                        </wps:bodyPr>
                      </wps:wsp>
                      <wps:wsp>
                        <wps:cNvPr id="414" name="Graphic 414"/>
                        <wps:cNvSpPr/>
                        <wps:spPr>
                          <a:xfrm>
                            <a:off x="4364228" y="700531"/>
                            <a:ext cx="62865" cy="62865"/>
                          </a:xfrm>
                          <a:custGeom>
                            <a:avLst/>
                            <a:gdLst/>
                            <a:ahLst/>
                            <a:cxnLst/>
                            <a:rect l="l" t="t" r="r" b="b"/>
                            <a:pathLst>
                              <a:path w="62865" h="62865">
                                <a:moveTo>
                                  <a:pt x="62484" y="0"/>
                                </a:moveTo>
                                <a:lnTo>
                                  <a:pt x="0" y="0"/>
                                </a:lnTo>
                                <a:lnTo>
                                  <a:pt x="0" y="62484"/>
                                </a:lnTo>
                                <a:lnTo>
                                  <a:pt x="62484" y="62484"/>
                                </a:lnTo>
                                <a:lnTo>
                                  <a:pt x="62484" y="0"/>
                                </a:lnTo>
                                <a:close/>
                              </a:path>
                            </a:pathLst>
                          </a:custGeom>
                          <a:solidFill>
                            <a:srgbClr val="70578F"/>
                          </a:solidFill>
                        </wps:spPr>
                        <wps:bodyPr wrap="square" lIns="0" tIns="0" rIns="0" bIns="0" rtlCol="0">
                          <a:prstTxWarp prst="textNoShape">
                            <a:avLst/>
                          </a:prstTxWarp>
                          <a:noAutofit/>
                        </wps:bodyPr>
                      </wps:wsp>
                      <wps:wsp>
                        <wps:cNvPr id="415" name="Graphic 415"/>
                        <wps:cNvSpPr/>
                        <wps:spPr>
                          <a:xfrm>
                            <a:off x="4637023" y="1389380"/>
                            <a:ext cx="62865" cy="64135"/>
                          </a:xfrm>
                          <a:custGeom>
                            <a:avLst/>
                            <a:gdLst/>
                            <a:ahLst/>
                            <a:cxnLst/>
                            <a:rect l="l" t="t" r="r" b="b"/>
                            <a:pathLst>
                              <a:path w="62865" h="64135">
                                <a:moveTo>
                                  <a:pt x="62484" y="0"/>
                                </a:moveTo>
                                <a:lnTo>
                                  <a:pt x="0" y="0"/>
                                </a:lnTo>
                                <a:lnTo>
                                  <a:pt x="0" y="64008"/>
                                </a:lnTo>
                                <a:lnTo>
                                  <a:pt x="62484" y="64008"/>
                                </a:lnTo>
                                <a:lnTo>
                                  <a:pt x="62484" y="0"/>
                                </a:lnTo>
                                <a:close/>
                              </a:path>
                            </a:pathLst>
                          </a:custGeom>
                          <a:solidFill>
                            <a:srgbClr val="4197AE"/>
                          </a:solidFill>
                        </wps:spPr>
                        <wps:bodyPr wrap="square" lIns="0" tIns="0" rIns="0" bIns="0" rtlCol="0">
                          <a:prstTxWarp prst="textNoShape">
                            <a:avLst/>
                          </a:prstTxWarp>
                          <a:noAutofit/>
                        </wps:bodyPr>
                      </wps:wsp>
                      <wps:wsp>
                        <wps:cNvPr id="416" name="Graphic 416"/>
                        <wps:cNvSpPr/>
                        <wps:spPr>
                          <a:xfrm>
                            <a:off x="4434332" y="2828035"/>
                            <a:ext cx="64135" cy="62865"/>
                          </a:xfrm>
                          <a:custGeom>
                            <a:avLst/>
                            <a:gdLst/>
                            <a:ahLst/>
                            <a:cxnLst/>
                            <a:rect l="l" t="t" r="r" b="b"/>
                            <a:pathLst>
                              <a:path w="64135" h="62865">
                                <a:moveTo>
                                  <a:pt x="64008" y="0"/>
                                </a:moveTo>
                                <a:lnTo>
                                  <a:pt x="0" y="0"/>
                                </a:lnTo>
                                <a:lnTo>
                                  <a:pt x="0" y="62484"/>
                                </a:lnTo>
                                <a:lnTo>
                                  <a:pt x="64008" y="62484"/>
                                </a:lnTo>
                                <a:lnTo>
                                  <a:pt x="64008" y="0"/>
                                </a:lnTo>
                                <a:close/>
                              </a:path>
                            </a:pathLst>
                          </a:custGeom>
                          <a:solidFill>
                            <a:srgbClr val="DB843C"/>
                          </a:solidFill>
                        </wps:spPr>
                        <wps:bodyPr wrap="square" lIns="0" tIns="0" rIns="0" bIns="0" rtlCol="0">
                          <a:prstTxWarp prst="textNoShape">
                            <a:avLst/>
                          </a:prstTxWarp>
                          <a:noAutofit/>
                        </wps:bodyPr>
                      </wps:wsp>
                      <wps:wsp>
                        <wps:cNvPr id="417" name="Graphic 417"/>
                        <wps:cNvSpPr/>
                        <wps:spPr>
                          <a:xfrm>
                            <a:off x="138176" y="2047748"/>
                            <a:ext cx="64135" cy="62865"/>
                          </a:xfrm>
                          <a:custGeom>
                            <a:avLst/>
                            <a:gdLst/>
                            <a:ahLst/>
                            <a:cxnLst/>
                            <a:rect l="l" t="t" r="r" b="b"/>
                            <a:pathLst>
                              <a:path w="64135" h="62865">
                                <a:moveTo>
                                  <a:pt x="64008" y="0"/>
                                </a:moveTo>
                                <a:lnTo>
                                  <a:pt x="0" y="0"/>
                                </a:lnTo>
                                <a:lnTo>
                                  <a:pt x="0" y="62484"/>
                                </a:lnTo>
                                <a:lnTo>
                                  <a:pt x="64008" y="62484"/>
                                </a:lnTo>
                                <a:lnTo>
                                  <a:pt x="64008" y="0"/>
                                </a:lnTo>
                                <a:close/>
                              </a:path>
                            </a:pathLst>
                          </a:custGeom>
                          <a:solidFill>
                            <a:srgbClr val="92A9CF"/>
                          </a:solidFill>
                        </wps:spPr>
                        <wps:bodyPr wrap="square" lIns="0" tIns="0" rIns="0" bIns="0" rtlCol="0">
                          <a:prstTxWarp prst="textNoShape">
                            <a:avLst/>
                          </a:prstTxWarp>
                          <a:noAutofit/>
                        </wps:bodyPr>
                      </wps:wsp>
                      <wps:wsp>
                        <wps:cNvPr id="418" name="Textbox 418"/>
                        <wps:cNvSpPr txBox="1"/>
                        <wps:spPr>
                          <a:xfrm>
                            <a:off x="6350" y="6350"/>
                            <a:ext cx="5991225" cy="3829050"/>
                          </a:xfrm>
                          <a:prstGeom prst="rect">
                            <a:avLst/>
                          </a:prstGeom>
                          <a:ln w="12700">
                            <a:solidFill>
                              <a:srgbClr val="858585"/>
                            </a:solidFill>
                            <a:prstDash val="solid"/>
                          </a:ln>
                        </wps:spPr>
                        <wps:txbx>
                          <w:txbxContent>
                            <w:p>
                              <w:pPr>
                                <w:spacing w:line="197" w:lineRule="exact" w:before="71"/>
                                <w:ind w:left="5357" w:right="0" w:firstLine="0"/>
                                <w:jc w:val="left"/>
                                <w:rPr>
                                  <w:sz w:val="20"/>
                                </w:rPr>
                              </w:pPr>
                              <w:r>
                                <w:rPr>
                                  <w:spacing w:val="-2"/>
                                  <w:sz w:val="20"/>
                                </w:rPr>
                                <w:t>SSCE/WAEC/GCE,</w:t>
                              </w:r>
                            </w:p>
                            <w:p>
                              <w:pPr>
                                <w:tabs>
                                  <w:tab w:pos="6068" w:val="left" w:leader="none"/>
                                </w:tabs>
                                <w:spacing w:line="196" w:lineRule="auto" w:before="0"/>
                                <w:ind w:left="4717" w:right="0" w:firstLine="0"/>
                                <w:jc w:val="left"/>
                                <w:rPr>
                                  <w:sz w:val="20"/>
                                </w:rPr>
                              </w:pPr>
                              <w:r>
                                <w:rPr>
                                  <w:sz w:val="20"/>
                                </w:rPr>
                                <w:t>FSLC,</w:t>
                              </w:r>
                              <w:r>
                                <w:rPr>
                                  <w:spacing w:val="-8"/>
                                  <w:sz w:val="20"/>
                                </w:rPr>
                                <w:t> </w:t>
                              </w:r>
                              <w:r>
                                <w:rPr>
                                  <w:spacing w:val="-10"/>
                                  <w:sz w:val="20"/>
                                </w:rPr>
                                <w:t>6</w:t>
                              </w:r>
                              <w:r>
                                <w:rPr>
                                  <w:sz w:val="20"/>
                                </w:rPr>
                                <w:tab/>
                              </w:r>
                              <w:r>
                                <w:rPr>
                                  <w:spacing w:val="-5"/>
                                  <w:position w:val="-6"/>
                                  <w:sz w:val="20"/>
                                </w:rPr>
                                <w:t>15</w:t>
                              </w:r>
                            </w:p>
                            <w:p>
                              <w:pPr>
                                <w:spacing w:before="10"/>
                                <w:ind w:left="6256" w:right="0" w:firstLine="0"/>
                                <w:jc w:val="left"/>
                                <w:rPr>
                                  <w:sz w:val="20"/>
                                </w:rPr>
                              </w:pPr>
                              <w:r>
                                <w:rPr>
                                  <w:sz w:val="20"/>
                                </w:rPr>
                                <w:t>NABTEB,</w:t>
                              </w:r>
                              <w:r>
                                <w:rPr>
                                  <w:spacing w:val="-10"/>
                                  <w:sz w:val="20"/>
                                </w:rPr>
                                <w:t> </w:t>
                              </w:r>
                              <w:r>
                                <w:rPr>
                                  <w:spacing w:val="-5"/>
                                  <w:sz w:val="20"/>
                                </w:rPr>
                                <w:t>15</w:t>
                              </w:r>
                            </w:p>
                            <w:p>
                              <w:pPr>
                                <w:spacing w:line="240" w:lineRule="auto" w:before="28"/>
                                <w:rPr>
                                  <w:sz w:val="20"/>
                                </w:rPr>
                              </w:pPr>
                            </w:p>
                            <w:p>
                              <w:pPr>
                                <w:spacing w:before="0"/>
                                <w:ind w:left="7046" w:right="1095" w:firstLine="300"/>
                                <w:jc w:val="left"/>
                                <w:rPr>
                                  <w:sz w:val="20"/>
                                </w:rPr>
                              </w:pPr>
                              <w:r>
                                <w:rPr>
                                  <w:sz w:val="20"/>
                                </w:rPr>
                                <w:t>CITY &amp; GUILD/ND,</w:t>
                              </w:r>
                              <w:r>
                                <w:rPr>
                                  <w:spacing w:val="-13"/>
                                  <w:sz w:val="20"/>
                                </w:rPr>
                                <w:t> </w:t>
                              </w:r>
                              <w:r>
                                <w:rPr>
                                  <w:sz w:val="20"/>
                                </w:rPr>
                                <w:t>32</w:t>
                              </w:r>
                            </w:p>
                            <w:p>
                              <w:pPr>
                                <w:spacing w:line="240" w:lineRule="auto" w:before="0"/>
                                <w:rPr>
                                  <w:sz w:val="20"/>
                                </w:rPr>
                              </w:pPr>
                            </w:p>
                            <w:p>
                              <w:pPr>
                                <w:spacing w:line="240" w:lineRule="auto" w:before="167"/>
                                <w:rPr>
                                  <w:sz w:val="20"/>
                                </w:rPr>
                              </w:pPr>
                            </w:p>
                            <w:p>
                              <w:pPr>
                                <w:spacing w:before="0"/>
                                <w:ind w:left="0" w:right="444" w:firstLine="0"/>
                                <w:jc w:val="right"/>
                                <w:rPr>
                                  <w:sz w:val="20"/>
                                </w:rPr>
                              </w:pPr>
                              <w:r>
                                <w:rPr>
                                  <w:sz w:val="20"/>
                                </w:rPr>
                                <w:t>TRADE</w:t>
                              </w:r>
                              <w:r>
                                <w:rPr>
                                  <w:spacing w:val="-6"/>
                                  <w:sz w:val="20"/>
                                </w:rPr>
                                <w:t> </w:t>
                              </w:r>
                              <w:r>
                                <w:rPr>
                                  <w:sz w:val="20"/>
                                </w:rPr>
                                <w:t>TEST,</w:t>
                              </w:r>
                              <w:r>
                                <w:rPr>
                                  <w:spacing w:val="-8"/>
                                  <w:sz w:val="20"/>
                                </w:rPr>
                                <w:t> </w:t>
                              </w:r>
                              <w:r>
                                <w:rPr>
                                  <w:spacing w:val="-5"/>
                                  <w:sz w:val="20"/>
                                </w:rPr>
                                <w:t>10</w:t>
                              </w:r>
                            </w:p>
                            <w:p>
                              <w:pPr>
                                <w:spacing w:line="240" w:lineRule="auto" w:before="0"/>
                                <w:rPr>
                                  <w:sz w:val="20"/>
                                </w:rPr>
                              </w:pPr>
                            </w:p>
                            <w:p>
                              <w:pPr>
                                <w:spacing w:line="240" w:lineRule="auto" w:before="0"/>
                                <w:rPr>
                                  <w:sz w:val="20"/>
                                </w:rPr>
                              </w:pPr>
                            </w:p>
                            <w:p>
                              <w:pPr>
                                <w:spacing w:line="240" w:lineRule="auto" w:before="115"/>
                                <w:rPr>
                                  <w:sz w:val="20"/>
                                </w:rPr>
                              </w:pPr>
                            </w:p>
                            <w:p>
                              <w:pPr>
                                <w:spacing w:before="0"/>
                                <w:ind w:left="390" w:right="0" w:firstLine="0"/>
                                <w:jc w:val="left"/>
                                <w:rPr>
                                  <w:sz w:val="20"/>
                                </w:rPr>
                              </w:pPr>
                              <w:r>
                                <w:rPr>
                                  <w:sz w:val="20"/>
                                </w:rPr>
                                <w:t>B.Sc</w:t>
                              </w:r>
                              <w:r>
                                <w:rPr>
                                  <w:spacing w:val="-5"/>
                                  <w:sz w:val="20"/>
                                </w:rPr>
                                <w:t> </w:t>
                              </w:r>
                              <w:r>
                                <w:rPr>
                                  <w:sz w:val="20"/>
                                </w:rPr>
                                <w:t>and</w:t>
                              </w:r>
                              <w:r>
                                <w:rPr>
                                  <w:spacing w:val="-4"/>
                                  <w:sz w:val="20"/>
                                </w:rPr>
                                <w:t> </w:t>
                              </w:r>
                              <w:r>
                                <w:rPr>
                                  <w:sz w:val="20"/>
                                </w:rPr>
                                <w:t>Above,</w:t>
                              </w:r>
                              <w:r>
                                <w:rPr>
                                  <w:spacing w:val="-4"/>
                                  <w:sz w:val="20"/>
                                </w:rPr>
                                <w:t> </w:t>
                              </w:r>
                              <w:r>
                                <w:rPr>
                                  <w:spacing w:val="-5"/>
                                  <w:sz w:val="20"/>
                                </w:rPr>
                                <w:t>191</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79"/>
                                <w:rPr>
                                  <w:sz w:val="20"/>
                                </w:rPr>
                              </w:pPr>
                            </w:p>
                            <w:p>
                              <w:pPr>
                                <w:spacing w:before="0"/>
                                <w:ind w:left="0" w:right="1524" w:firstLine="0"/>
                                <w:jc w:val="right"/>
                                <w:rPr>
                                  <w:sz w:val="20"/>
                                </w:rPr>
                              </w:pPr>
                              <w:r>
                                <w:rPr>
                                  <w:sz w:val="20"/>
                                </w:rPr>
                                <w:t>HND,</w:t>
                              </w:r>
                              <w:r>
                                <w:rPr>
                                  <w:spacing w:val="-6"/>
                                  <w:sz w:val="20"/>
                                </w:rPr>
                                <w:t> </w:t>
                              </w:r>
                              <w:r>
                                <w:rPr>
                                  <w:spacing w:val="-5"/>
                                  <w:sz w:val="20"/>
                                </w:rPr>
                                <w:t>91</w:t>
                              </w:r>
                            </w:p>
                          </w:txbxContent>
                        </wps:txbx>
                        <wps:bodyPr wrap="square" lIns="0" tIns="0" rIns="0" bIns="0" rtlCol="0">
                          <a:noAutofit/>
                        </wps:bodyPr>
                      </wps:wsp>
                    </wpg:wgp>
                  </a:graphicData>
                </a:graphic>
              </wp:anchor>
            </w:drawing>
          </mc:Choice>
          <mc:Fallback>
            <w:pict>
              <v:group style="position:absolute;margin-left:91pt;margin-top:20.296446pt;width:472.75pt;height:302.5pt;mso-position-horizontal-relative:page;mso-position-vertical-relative:paragraph;z-index:-15666688;mso-wrap-distance-left:0;mso-wrap-distance-right:0" id="docshapegroup314" coordorigin="1820,406" coordsize="9455,6050">
                <v:shape style="position:absolute;left:6548;top:1012;width:253;height:2418" id="docshape315" coordorigin="6548,1012" coordsize="253,2418" path="m6548,1012l6548,3430,6801,1026,6738,1020,6675,1016,6612,1013,6548,1012xe" filled="true" fillcolor="#4571a7" stroked="false">
                  <v:path arrowok="t"/>
                  <v:fill type="solid"/>
                </v:shape>
                <v:shape style="position:absolute;left:6548;top:1025;width:867;height:2405" id="docshape316" coordorigin="6548,1026" coordsize="867,2405" path="m6801,1026l6548,3430,7415,1173,7341,1146,7265,1121,7189,1099,7113,1079,7036,1062,6958,1047,6880,1035,6801,1026xe" filled="true" fillcolor="#aa4643" stroked="false">
                  <v:path arrowok="t"/>
                  <v:fill type="solid"/>
                </v:shape>
                <v:shape style="position:absolute;left:6548;top:1172;width:1422;height:2258" id="docshape317" coordorigin="6548,1173" coordsize="1422,2258" path="m7415,1173l6548,3430,7970,1474,7905,1429,7839,1385,7771,1344,7702,1305,7632,1269,7561,1235,7488,1203,7415,1173xe" filled="true" fillcolor="#88a44e" stroked="false">
                  <v:path arrowok="t"/>
                  <v:fill type="solid"/>
                </v:shape>
                <v:shape style="position:absolute;left:6548;top:1474;width:2242;height:1957" id="docshape318" coordorigin="6548,1474" coordsize="2242,1957" path="m7970,1474l6548,3430,8790,2525,8759,2451,8726,2379,8690,2308,8652,2238,8612,2169,8569,2102,8525,2037,8478,1973,8429,1911,8378,1850,8326,1791,8271,1733,8214,1678,8156,1624,8096,1572,8033,1522,7970,1474xe" filled="true" fillcolor="#70578f" stroked="false">
                  <v:path arrowok="t"/>
                  <v:fill type="solid"/>
                </v:shape>
                <v:shape style="position:absolute;left:6548;top:2524;width:2366;height:906" id="docshape319" coordorigin="6548,2525" coordsize="2366,906" path="m8790,2525l6548,3430,8914,2928,8895,2845,8873,2764,8848,2683,8821,2603,8790,2525xe" filled="true" fillcolor="#4197ae" stroked="false">
                  <v:path arrowok="t"/>
                  <v:fill type="solid"/>
                </v:shape>
                <v:shape style="position:absolute;left:6548;top:2927;width:2419;height:2877" id="docshape320" coordorigin="6548,2928" coordsize="2419,2877" path="m8914,2928l6548,3430,7010,5804,7084,5788,7156,5771,7228,5751,7299,5729,7368,5706,7437,5680,7504,5652,7570,5623,7635,5591,7699,5558,7761,5523,7823,5486,7883,5448,7941,5408,7999,5366,8055,5323,8109,5278,8162,5231,8214,5184,8264,5134,8313,5084,8360,5032,8406,4979,8450,4924,8492,4868,8533,4811,8572,4753,8610,4694,8646,4634,8680,4573,8712,4510,8742,4447,8771,4383,8798,4318,8823,4252,8846,4185,8867,4118,8886,4050,8903,3981,8919,3912,8932,3842,8943,3771,8952,3700,8959,3628,8964,3556,8966,3484,8967,3411,8965,3338,8961,3265,8955,3191,8946,3117,8935,3043,8922,2969,8914,2928xe" filled="true" fillcolor="#db843c" stroked="false">
                  <v:path arrowok="t"/>
                  <v:fill type="solid"/>
                </v:shape>
                <v:shape style="position:absolute;left:4130;top:1012;width:2880;height:4836" id="docshape321" coordorigin="4130,1012" coordsize="2880,4836" path="m6548,1012l6473,1013,6398,1017,6324,1023,6251,1030,6178,1041,6106,1053,6034,1067,5964,1083,5894,1102,5825,1122,5757,1145,5690,1169,5624,1195,5558,1224,5494,1254,5431,1285,5369,1319,5308,1354,5248,1391,5189,1430,5132,1471,5075,1513,5021,1556,4967,1601,4915,1648,4864,1696,4814,1745,4766,1796,4719,1849,4674,1902,4631,1957,4589,2014,4548,2071,4510,2130,4473,2190,4437,2251,4404,2313,4372,2376,4342,2440,4314,2506,4287,2572,4263,2639,4240,2707,4220,2776,4202,2846,4185,2916,4171,2988,4159,3060,4149,3133,4141,3206,4135,3280,4132,3355,4130,3430,4132,3506,4135,3580,4141,3655,4149,3728,4159,3801,4171,3873,4185,3944,4202,4015,4220,4085,4240,4154,4263,4222,4287,4289,4314,4355,4342,4420,4372,4485,4404,4548,4437,4610,4473,4671,4510,4731,4548,4790,4589,4847,4631,4903,4674,4958,4719,5012,4766,5064,4814,5115,4864,5165,4915,5213,4967,5259,5021,5305,5075,5348,5132,5390,5189,5430,5248,5469,5308,5506,5369,5542,5431,5575,5494,5607,5558,5637,5624,5665,5690,5691,5757,5716,5825,5738,5894,5759,5964,5777,6034,5794,6106,5808,6178,5820,6251,5830,6324,5838,6398,5844,6473,5847,6548,5848,6626,5847,6703,5843,6780,5837,6857,5829,6934,5817,7010,5804,6548,3430,6548,1012xe" filled="true" fillcolor="#92a9cf" stroked="false">
                  <v:path arrowok="t"/>
                  <v:fill type="solid"/>
                </v:shape>
                <v:rect style="position:absolute;left:6362;top:717;width:101;height:101" id="docshape322" filled="true" fillcolor="#4571a7" stroked="false">
                  <v:fill type="solid"/>
                </v:rect>
                <v:rect style="position:absolute;left:7000;top:553;width:99;height:101" id="docshape323" filled="true" fillcolor="#aa4643" stroked="false">
                  <v:fill type="solid"/>
                </v:rect>
                <v:rect style="position:absolute;left:7900;top:1019;width:101;height:99" id="docshape324" filled="true" fillcolor="#88a44e" stroked="false">
                  <v:fill type="solid"/>
                </v:rect>
                <v:rect style="position:absolute;left:8692;top:1509;width:99;height:99" id="docshape325" filled="true" fillcolor="#70578f" stroked="false">
                  <v:fill type="solid"/>
                </v:rect>
                <v:rect style="position:absolute;left:9122;top:2593;width:99;height:101" id="docshape326" filled="true" fillcolor="#4197ae" stroked="false">
                  <v:fill type="solid"/>
                </v:rect>
                <v:rect style="position:absolute;left:8803;top:4859;width:101;height:99" id="docshape327" filled="true" fillcolor="#db843c" stroked="false">
                  <v:fill type="solid"/>
                </v:rect>
                <v:rect style="position:absolute;left:2037;top:3630;width:101;height:99" id="docshape328" filled="true" fillcolor="#92a9cf" stroked="false">
                  <v:fill type="solid"/>
                </v:rect>
                <v:shape style="position:absolute;left:1830;top:415;width:9435;height:6030" type="#_x0000_t202" id="docshape329" filled="false" stroked="true" strokeweight="1pt" strokecolor="#858585">
                  <v:textbox inset="0,0,0,0">
                    <w:txbxContent>
                      <w:p>
                        <w:pPr>
                          <w:spacing w:line="197" w:lineRule="exact" w:before="71"/>
                          <w:ind w:left="5357" w:right="0" w:firstLine="0"/>
                          <w:jc w:val="left"/>
                          <w:rPr>
                            <w:sz w:val="20"/>
                          </w:rPr>
                        </w:pPr>
                        <w:r>
                          <w:rPr>
                            <w:spacing w:val="-2"/>
                            <w:sz w:val="20"/>
                          </w:rPr>
                          <w:t>SSCE/WAEC/GCE,</w:t>
                        </w:r>
                      </w:p>
                      <w:p>
                        <w:pPr>
                          <w:tabs>
                            <w:tab w:pos="6068" w:val="left" w:leader="none"/>
                          </w:tabs>
                          <w:spacing w:line="196" w:lineRule="auto" w:before="0"/>
                          <w:ind w:left="4717" w:right="0" w:firstLine="0"/>
                          <w:jc w:val="left"/>
                          <w:rPr>
                            <w:sz w:val="20"/>
                          </w:rPr>
                        </w:pPr>
                        <w:r>
                          <w:rPr>
                            <w:sz w:val="20"/>
                          </w:rPr>
                          <w:t>FSLC,</w:t>
                        </w:r>
                        <w:r>
                          <w:rPr>
                            <w:spacing w:val="-8"/>
                            <w:sz w:val="20"/>
                          </w:rPr>
                          <w:t> </w:t>
                        </w:r>
                        <w:r>
                          <w:rPr>
                            <w:spacing w:val="-10"/>
                            <w:sz w:val="20"/>
                          </w:rPr>
                          <w:t>6</w:t>
                        </w:r>
                        <w:r>
                          <w:rPr>
                            <w:sz w:val="20"/>
                          </w:rPr>
                          <w:tab/>
                        </w:r>
                        <w:r>
                          <w:rPr>
                            <w:spacing w:val="-5"/>
                            <w:position w:val="-6"/>
                            <w:sz w:val="20"/>
                          </w:rPr>
                          <w:t>15</w:t>
                        </w:r>
                      </w:p>
                      <w:p>
                        <w:pPr>
                          <w:spacing w:before="10"/>
                          <w:ind w:left="6256" w:right="0" w:firstLine="0"/>
                          <w:jc w:val="left"/>
                          <w:rPr>
                            <w:sz w:val="20"/>
                          </w:rPr>
                        </w:pPr>
                        <w:r>
                          <w:rPr>
                            <w:sz w:val="20"/>
                          </w:rPr>
                          <w:t>NABTEB,</w:t>
                        </w:r>
                        <w:r>
                          <w:rPr>
                            <w:spacing w:val="-10"/>
                            <w:sz w:val="20"/>
                          </w:rPr>
                          <w:t> </w:t>
                        </w:r>
                        <w:r>
                          <w:rPr>
                            <w:spacing w:val="-5"/>
                            <w:sz w:val="20"/>
                          </w:rPr>
                          <w:t>15</w:t>
                        </w:r>
                      </w:p>
                      <w:p>
                        <w:pPr>
                          <w:spacing w:line="240" w:lineRule="auto" w:before="28"/>
                          <w:rPr>
                            <w:sz w:val="20"/>
                          </w:rPr>
                        </w:pPr>
                      </w:p>
                      <w:p>
                        <w:pPr>
                          <w:spacing w:before="0"/>
                          <w:ind w:left="7046" w:right="1095" w:firstLine="300"/>
                          <w:jc w:val="left"/>
                          <w:rPr>
                            <w:sz w:val="20"/>
                          </w:rPr>
                        </w:pPr>
                        <w:r>
                          <w:rPr>
                            <w:sz w:val="20"/>
                          </w:rPr>
                          <w:t>CITY &amp; GUILD/ND,</w:t>
                        </w:r>
                        <w:r>
                          <w:rPr>
                            <w:spacing w:val="-13"/>
                            <w:sz w:val="20"/>
                          </w:rPr>
                          <w:t> </w:t>
                        </w:r>
                        <w:r>
                          <w:rPr>
                            <w:sz w:val="20"/>
                          </w:rPr>
                          <w:t>32</w:t>
                        </w:r>
                      </w:p>
                      <w:p>
                        <w:pPr>
                          <w:spacing w:line="240" w:lineRule="auto" w:before="0"/>
                          <w:rPr>
                            <w:sz w:val="20"/>
                          </w:rPr>
                        </w:pPr>
                      </w:p>
                      <w:p>
                        <w:pPr>
                          <w:spacing w:line="240" w:lineRule="auto" w:before="167"/>
                          <w:rPr>
                            <w:sz w:val="20"/>
                          </w:rPr>
                        </w:pPr>
                      </w:p>
                      <w:p>
                        <w:pPr>
                          <w:spacing w:before="0"/>
                          <w:ind w:left="0" w:right="444" w:firstLine="0"/>
                          <w:jc w:val="right"/>
                          <w:rPr>
                            <w:sz w:val="20"/>
                          </w:rPr>
                        </w:pPr>
                        <w:r>
                          <w:rPr>
                            <w:sz w:val="20"/>
                          </w:rPr>
                          <w:t>TRADE</w:t>
                        </w:r>
                        <w:r>
                          <w:rPr>
                            <w:spacing w:val="-6"/>
                            <w:sz w:val="20"/>
                          </w:rPr>
                          <w:t> </w:t>
                        </w:r>
                        <w:r>
                          <w:rPr>
                            <w:sz w:val="20"/>
                          </w:rPr>
                          <w:t>TEST,</w:t>
                        </w:r>
                        <w:r>
                          <w:rPr>
                            <w:spacing w:val="-8"/>
                            <w:sz w:val="20"/>
                          </w:rPr>
                          <w:t> </w:t>
                        </w:r>
                        <w:r>
                          <w:rPr>
                            <w:spacing w:val="-5"/>
                            <w:sz w:val="20"/>
                          </w:rPr>
                          <w:t>10</w:t>
                        </w:r>
                      </w:p>
                      <w:p>
                        <w:pPr>
                          <w:spacing w:line="240" w:lineRule="auto" w:before="0"/>
                          <w:rPr>
                            <w:sz w:val="20"/>
                          </w:rPr>
                        </w:pPr>
                      </w:p>
                      <w:p>
                        <w:pPr>
                          <w:spacing w:line="240" w:lineRule="auto" w:before="0"/>
                          <w:rPr>
                            <w:sz w:val="20"/>
                          </w:rPr>
                        </w:pPr>
                      </w:p>
                      <w:p>
                        <w:pPr>
                          <w:spacing w:line="240" w:lineRule="auto" w:before="115"/>
                          <w:rPr>
                            <w:sz w:val="20"/>
                          </w:rPr>
                        </w:pPr>
                      </w:p>
                      <w:p>
                        <w:pPr>
                          <w:spacing w:before="0"/>
                          <w:ind w:left="390" w:right="0" w:firstLine="0"/>
                          <w:jc w:val="left"/>
                          <w:rPr>
                            <w:sz w:val="20"/>
                          </w:rPr>
                        </w:pPr>
                        <w:r>
                          <w:rPr>
                            <w:sz w:val="20"/>
                          </w:rPr>
                          <w:t>B.Sc</w:t>
                        </w:r>
                        <w:r>
                          <w:rPr>
                            <w:spacing w:val="-5"/>
                            <w:sz w:val="20"/>
                          </w:rPr>
                          <w:t> </w:t>
                        </w:r>
                        <w:r>
                          <w:rPr>
                            <w:sz w:val="20"/>
                          </w:rPr>
                          <w:t>and</w:t>
                        </w:r>
                        <w:r>
                          <w:rPr>
                            <w:spacing w:val="-4"/>
                            <w:sz w:val="20"/>
                          </w:rPr>
                          <w:t> </w:t>
                        </w:r>
                        <w:r>
                          <w:rPr>
                            <w:sz w:val="20"/>
                          </w:rPr>
                          <w:t>Above,</w:t>
                        </w:r>
                        <w:r>
                          <w:rPr>
                            <w:spacing w:val="-4"/>
                            <w:sz w:val="20"/>
                          </w:rPr>
                          <w:t> </w:t>
                        </w:r>
                        <w:r>
                          <w:rPr>
                            <w:spacing w:val="-5"/>
                            <w:sz w:val="20"/>
                          </w:rPr>
                          <w:t>191</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79"/>
                          <w:rPr>
                            <w:sz w:val="20"/>
                          </w:rPr>
                        </w:pPr>
                      </w:p>
                      <w:p>
                        <w:pPr>
                          <w:spacing w:before="0"/>
                          <w:ind w:left="0" w:right="1524" w:firstLine="0"/>
                          <w:jc w:val="right"/>
                          <w:rPr>
                            <w:sz w:val="20"/>
                          </w:rPr>
                        </w:pPr>
                        <w:r>
                          <w:rPr>
                            <w:sz w:val="20"/>
                          </w:rPr>
                          <w:t>HND,</w:t>
                        </w:r>
                        <w:r>
                          <w:rPr>
                            <w:spacing w:val="-6"/>
                            <w:sz w:val="20"/>
                          </w:rPr>
                          <w:t> </w:t>
                        </w:r>
                        <w:r>
                          <w:rPr>
                            <w:spacing w:val="-5"/>
                            <w:sz w:val="20"/>
                          </w:rPr>
                          <w:t>91</w:t>
                        </w:r>
                      </w:p>
                    </w:txbxContent>
                  </v:textbox>
                  <v:stroke dashstyle="solid"/>
                  <w10:wrap type="none"/>
                </v:shape>
                <w10:wrap type="topAndBottom"/>
              </v:group>
            </w:pict>
          </mc:Fallback>
        </mc:AlternateContent>
      </w:r>
    </w:p>
    <w:p>
      <w:pPr>
        <w:spacing w:before="117"/>
        <w:ind w:left="840" w:right="0" w:firstLine="0"/>
        <w:jc w:val="left"/>
        <w:rPr>
          <w:b/>
          <w:sz w:val="28"/>
        </w:rPr>
      </w:pPr>
      <w:r>
        <w:rPr>
          <w:b/>
          <w:sz w:val="28"/>
        </w:rPr>
        <w:t>Fig.</w:t>
      </w:r>
      <w:r>
        <w:rPr>
          <w:b/>
          <w:spacing w:val="-9"/>
          <w:sz w:val="28"/>
        </w:rPr>
        <w:t> </w:t>
      </w:r>
      <w:r>
        <w:rPr>
          <w:b/>
          <w:sz w:val="28"/>
        </w:rPr>
        <w:t>5.4:</w:t>
      </w:r>
      <w:r>
        <w:rPr>
          <w:b/>
          <w:spacing w:val="-6"/>
          <w:sz w:val="28"/>
        </w:rPr>
        <w:t> </w:t>
      </w:r>
      <w:r>
        <w:rPr>
          <w:b/>
          <w:sz w:val="28"/>
        </w:rPr>
        <w:t>Distribution</w:t>
      </w:r>
      <w:r>
        <w:rPr>
          <w:b/>
          <w:spacing w:val="-6"/>
          <w:sz w:val="28"/>
        </w:rPr>
        <w:t> </w:t>
      </w:r>
      <w:r>
        <w:rPr>
          <w:b/>
          <w:sz w:val="28"/>
        </w:rPr>
        <w:t>by</w:t>
      </w:r>
      <w:r>
        <w:rPr>
          <w:b/>
          <w:spacing w:val="-5"/>
          <w:sz w:val="28"/>
        </w:rPr>
        <w:t> </w:t>
      </w:r>
      <w:r>
        <w:rPr>
          <w:b/>
          <w:sz w:val="28"/>
        </w:rPr>
        <w:t>Educational</w:t>
      </w:r>
      <w:r>
        <w:rPr>
          <w:b/>
          <w:spacing w:val="-5"/>
          <w:sz w:val="28"/>
        </w:rPr>
        <w:t> </w:t>
      </w:r>
      <w:r>
        <w:rPr>
          <w:b/>
          <w:spacing w:val="-2"/>
          <w:sz w:val="28"/>
        </w:rPr>
        <w:t>Qualification/Training</w:t>
      </w:r>
    </w:p>
    <w:p>
      <w:pPr>
        <w:pStyle w:val="BodyText"/>
        <w:spacing w:before="316"/>
        <w:rPr>
          <w:b/>
        </w:rPr>
      </w:pPr>
    </w:p>
    <w:p>
      <w:pPr>
        <w:pStyle w:val="BodyText"/>
        <w:spacing w:line="360" w:lineRule="auto"/>
        <w:ind w:left="840" w:right="982"/>
        <w:jc w:val="both"/>
      </w:pPr>
      <w:r>
        <w:rPr/>
        <w:t>Table 5.4 show that more than 78% of building professionals participated in this</w:t>
      </w:r>
      <w:r>
        <w:rPr>
          <w:spacing w:val="-6"/>
        </w:rPr>
        <w:t> </w:t>
      </w:r>
      <w:r>
        <w:rPr/>
        <w:t>study,</w:t>
      </w:r>
      <w:r>
        <w:rPr>
          <w:spacing w:val="-4"/>
        </w:rPr>
        <w:t> </w:t>
      </w:r>
      <w:r>
        <w:rPr/>
        <w:t>and</w:t>
      </w:r>
      <w:r>
        <w:rPr>
          <w:spacing w:val="-2"/>
        </w:rPr>
        <w:t> </w:t>
      </w:r>
      <w:r>
        <w:rPr/>
        <w:t>are</w:t>
      </w:r>
      <w:r>
        <w:rPr>
          <w:spacing w:val="-4"/>
        </w:rPr>
        <w:t> </w:t>
      </w:r>
      <w:r>
        <w:rPr/>
        <w:t>mostly</w:t>
      </w:r>
      <w:r>
        <w:rPr>
          <w:spacing w:val="-7"/>
        </w:rPr>
        <w:t> </w:t>
      </w:r>
      <w:r>
        <w:rPr/>
        <w:t>people</w:t>
      </w:r>
      <w:r>
        <w:rPr>
          <w:spacing w:val="-3"/>
        </w:rPr>
        <w:t> </w:t>
      </w:r>
      <w:r>
        <w:rPr/>
        <w:t>with</w:t>
      </w:r>
      <w:r>
        <w:rPr>
          <w:spacing w:val="-2"/>
        </w:rPr>
        <w:t> </w:t>
      </w:r>
      <w:r>
        <w:rPr/>
        <w:t>HNDs</w:t>
      </w:r>
      <w:r>
        <w:rPr>
          <w:spacing w:val="-2"/>
        </w:rPr>
        <w:t> </w:t>
      </w:r>
      <w:r>
        <w:rPr/>
        <w:t>(25.20%)</w:t>
      </w:r>
      <w:r>
        <w:rPr>
          <w:spacing w:val="-3"/>
        </w:rPr>
        <w:t> </w:t>
      </w:r>
      <w:r>
        <w:rPr/>
        <w:t>and</w:t>
      </w:r>
      <w:r>
        <w:rPr>
          <w:spacing w:val="-2"/>
        </w:rPr>
        <w:t> </w:t>
      </w:r>
      <w:r>
        <w:rPr/>
        <w:t>B.Scs</w:t>
      </w:r>
      <w:r>
        <w:rPr>
          <w:spacing w:val="-2"/>
        </w:rPr>
        <w:t> </w:t>
      </w:r>
      <w:r>
        <w:rPr/>
        <w:t>(53%),</w:t>
      </w:r>
      <w:r>
        <w:rPr>
          <w:spacing w:val="-4"/>
        </w:rPr>
        <w:t> </w:t>
      </w:r>
      <w:r>
        <w:rPr/>
        <w:t>and so confirm the reliability of this survey.</w:t>
      </w:r>
    </w:p>
    <w:p>
      <w:pPr>
        <w:spacing w:after="0" w:line="360" w:lineRule="auto"/>
        <w:jc w:val="both"/>
        <w:sectPr>
          <w:pgSz w:w="11910" w:h="16840"/>
          <w:pgMar w:header="0" w:footer="986" w:top="1360" w:bottom="1180" w:left="960" w:right="460"/>
        </w:sectPr>
      </w:pPr>
    </w:p>
    <w:p>
      <w:pPr>
        <w:spacing w:before="59"/>
        <w:ind w:left="840" w:right="0" w:firstLine="0"/>
        <w:jc w:val="left"/>
        <w:rPr>
          <w:b/>
          <w:sz w:val="28"/>
        </w:rPr>
      </w:pPr>
      <w:r>
        <w:rPr>
          <w:b/>
          <w:sz w:val="28"/>
        </w:rPr>
        <w:t>Table</w:t>
      </w:r>
      <w:r>
        <w:rPr>
          <w:b/>
          <w:spacing w:val="-7"/>
          <w:sz w:val="28"/>
        </w:rPr>
        <w:t> </w:t>
      </w:r>
      <w:r>
        <w:rPr>
          <w:b/>
          <w:sz w:val="28"/>
        </w:rPr>
        <w:t>5.5:</w:t>
      </w:r>
      <w:r>
        <w:rPr>
          <w:b/>
          <w:spacing w:val="-5"/>
          <w:sz w:val="28"/>
        </w:rPr>
        <w:t> </w:t>
      </w:r>
      <w:r>
        <w:rPr>
          <w:b/>
          <w:sz w:val="28"/>
        </w:rPr>
        <w:t>Distribution</w:t>
      </w:r>
      <w:r>
        <w:rPr>
          <w:b/>
          <w:spacing w:val="-4"/>
          <w:sz w:val="28"/>
        </w:rPr>
        <w:t> </w:t>
      </w:r>
      <w:r>
        <w:rPr>
          <w:b/>
          <w:sz w:val="28"/>
        </w:rPr>
        <w:t>of</w:t>
      </w:r>
      <w:r>
        <w:rPr>
          <w:b/>
          <w:spacing w:val="-5"/>
          <w:sz w:val="28"/>
        </w:rPr>
        <w:t> </w:t>
      </w:r>
      <w:r>
        <w:rPr>
          <w:b/>
          <w:sz w:val="28"/>
        </w:rPr>
        <w:t>Respondents</w:t>
      </w:r>
      <w:r>
        <w:rPr>
          <w:b/>
          <w:spacing w:val="-4"/>
          <w:sz w:val="28"/>
        </w:rPr>
        <w:t> </w:t>
      </w:r>
      <w:r>
        <w:rPr>
          <w:b/>
          <w:sz w:val="28"/>
        </w:rPr>
        <w:t>by</w:t>
      </w:r>
      <w:r>
        <w:rPr>
          <w:b/>
          <w:spacing w:val="-3"/>
          <w:sz w:val="28"/>
        </w:rPr>
        <w:t> </w:t>
      </w:r>
      <w:r>
        <w:rPr>
          <w:b/>
          <w:sz w:val="28"/>
        </w:rPr>
        <w:t>Years</w:t>
      </w:r>
      <w:r>
        <w:rPr>
          <w:b/>
          <w:spacing w:val="-4"/>
          <w:sz w:val="28"/>
        </w:rPr>
        <w:t> </w:t>
      </w:r>
      <w:r>
        <w:rPr>
          <w:b/>
          <w:sz w:val="28"/>
        </w:rPr>
        <w:t>of</w:t>
      </w:r>
      <w:r>
        <w:rPr>
          <w:b/>
          <w:spacing w:val="-4"/>
          <w:sz w:val="28"/>
        </w:rPr>
        <w:t> </w:t>
      </w:r>
      <w:r>
        <w:rPr>
          <w:b/>
          <w:spacing w:val="-2"/>
          <w:sz w:val="28"/>
        </w:rPr>
        <w:t>Experience</w:t>
      </w:r>
    </w:p>
    <w:p>
      <w:pPr>
        <w:pStyle w:val="BodyText"/>
        <w:spacing w:before="3"/>
        <w:rPr>
          <w:b/>
          <w:sz w:val="13"/>
        </w:rPr>
      </w:pPr>
    </w:p>
    <w:tbl>
      <w:tblPr>
        <w:tblW w:w="0" w:type="auto"/>
        <w:jc w:val="left"/>
        <w:tblInd w:w="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27"/>
        <w:gridCol w:w="961"/>
        <w:gridCol w:w="785"/>
        <w:gridCol w:w="720"/>
        <w:gridCol w:w="1109"/>
        <w:gridCol w:w="847"/>
        <w:gridCol w:w="1192"/>
        <w:gridCol w:w="868"/>
        <w:gridCol w:w="923"/>
      </w:tblGrid>
      <w:tr>
        <w:trPr>
          <w:trHeight w:val="615" w:hRule="atLeast"/>
        </w:trPr>
        <w:tc>
          <w:tcPr>
            <w:tcW w:w="1627" w:type="dxa"/>
            <w:tcBorders>
              <w:top w:val="single" w:sz="18" w:space="0" w:color="000000"/>
              <w:bottom w:val="single" w:sz="18" w:space="0" w:color="000000"/>
            </w:tcBorders>
          </w:tcPr>
          <w:p>
            <w:pPr>
              <w:pStyle w:val="TableParagraph"/>
              <w:tabs>
                <w:tab w:pos="1300" w:val="left" w:leader="none"/>
              </w:tabs>
              <w:spacing w:line="264" w:lineRule="exact"/>
              <w:ind w:left="97"/>
              <w:rPr>
                <w:b/>
                <w:sz w:val="26"/>
              </w:rPr>
            </w:pPr>
            <w:r>
              <w:rPr>
                <w:b/>
                <w:spacing w:val="-2"/>
                <w:sz w:val="26"/>
              </w:rPr>
              <w:t>Years</w:t>
            </w:r>
            <w:r>
              <w:rPr>
                <w:b/>
                <w:sz w:val="26"/>
              </w:rPr>
              <w:tab/>
            </w:r>
            <w:r>
              <w:rPr>
                <w:b/>
                <w:spacing w:val="-5"/>
                <w:sz w:val="26"/>
              </w:rPr>
              <w:t>of</w:t>
            </w:r>
          </w:p>
          <w:p>
            <w:pPr>
              <w:pStyle w:val="TableParagraph"/>
              <w:spacing w:line="287" w:lineRule="exact" w:before="44"/>
              <w:ind w:left="97"/>
              <w:rPr>
                <w:b/>
                <w:sz w:val="26"/>
              </w:rPr>
            </w:pPr>
            <w:r>
              <w:rPr>
                <w:b/>
                <w:spacing w:val="-2"/>
                <w:sz w:val="26"/>
              </w:rPr>
              <w:t>Experience</w:t>
            </w:r>
          </w:p>
        </w:tc>
        <w:tc>
          <w:tcPr>
            <w:tcW w:w="961" w:type="dxa"/>
            <w:tcBorders>
              <w:top w:val="single" w:sz="18" w:space="0" w:color="000000"/>
              <w:bottom w:val="single" w:sz="18" w:space="0" w:color="000000"/>
            </w:tcBorders>
          </w:tcPr>
          <w:p>
            <w:pPr>
              <w:pStyle w:val="TableParagraph"/>
              <w:spacing w:line="264" w:lineRule="exact"/>
              <w:ind w:left="108"/>
              <w:rPr>
                <w:b/>
                <w:sz w:val="26"/>
              </w:rPr>
            </w:pPr>
            <w:r>
              <w:rPr>
                <w:b/>
                <w:spacing w:val="-2"/>
                <w:sz w:val="26"/>
              </w:rPr>
              <w:t>Nnewi</w:t>
            </w:r>
          </w:p>
        </w:tc>
        <w:tc>
          <w:tcPr>
            <w:tcW w:w="785" w:type="dxa"/>
            <w:tcBorders>
              <w:top w:val="single" w:sz="18" w:space="0" w:color="000000"/>
              <w:bottom w:val="single" w:sz="18" w:space="0" w:color="000000"/>
            </w:tcBorders>
          </w:tcPr>
          <w:p>
            <w:pPr>
              <w:pStyle w:val="TableParagraph"/>
              <w:spacing w:line="264" w:lineRule="exact"/>
              <w:ind w:left="140"/>
              <w:rPr>
                <w:b/>
                <w:sz w:val="26"/>
              </w:rPr>
            </w:pPr>
            <w:r>
              <w:rPr>
                <w:b/>
                <w:spacing w:val="-4"/>
                <w:sz w:val="26"/>
              </w:rPr>
              <w:t>Neni</w:t>
            </w:r>
          </w:p>
        </w:tc>
        <w:tc>
          <w:tcPr>
            <w:tcW w:w="720" w:type="dxa"/>
            <w:tcBorders>
              <w:top w:val="single" w:sz="18" w:space="0" w:color="000000"/>
              <w:bottom w:val="single" w:sz="18" w:space="0" w:color="000000"/>
            </w:tcBorders>
          </w:tcPr>
          <w:p>
            <w:pPr>
              <w:pStyle w:val="TableParagraph"/>
              <w:spacing w:line="264" w:lineRule="exact"/>
              <w:ind w:left="123"/>
              <w:rPr>
                <w:b/>
                <w:sz w:val="26"/>
              </w:rPr>
            </w:pPr>
            <w:r>
              <w:rPr>
                <w:b/>
                <w:spacing w:val="-5"/>
                <w:sz w:val="26"/>
              </w:rPr>
              <w:t>Oba</w:t>
            </w:r>
          </w:p>
        </w:tc>
        <w:tc>
          <w:tcPr>
            <w:tcW w:w="1109" w:type="dxa"/>
            <w:tcBorders>
              <w:top w:val="single" w:sz="18" w:space="0" w:color="000000"/>
              <w:bottom w:val="single" w:sz="18" w:space="0" w:color="000000"/>
            </w:tcBorders>
          </w:tcPr>
          <w:p>
            <w:pPr>
              <w:pStyle w:val="TableParagraph"/>
              <w:spacing w:line="264" w:lineRule="exact"/>
              <w:ind w:left="119"/>
              <w:rPr>
                <w:b/>
                <w:sz w:val="26"/>
              </w:rPr>
            </w:pPr>
            <w:r>
              <w:rPr>
                <w:b/>
                <w:spacing w:val="-2"/>
                <w:sz w:val="26"/>
              </w:rPr>
              <w:t>Onitsha</w:t>
            </w:r>
          </w:p>
        </w:tc>
        <w:tc>
          <w:tcPr>
            <w:tcW w:w="847" w:type="dxa"/>
            <w:tcBorders>
              <w:top w:val="single" w:sz="18" w:space="0" w:color="000000"/>
              <w:bottom w:val="single" w:sz="18" w:space="0" w:color="000000"/>
            </w:tcBorders>
          </w:tcPr>
          <w:p>
            <w:pPr>
              <w:pStyle w:val="TableParagraph"/>
              <w:spacing w:line="264" w:lineRule="exact"/>
              <w:ind w:left="109"/>
              <w:rPr>
                <w:b/>
                <w:sz w:val="26"/>
              </w:rPr>
            </w:pPr>
            <w:r>
              <w:rPr>
                <w:b/>
                <w:spacing w:val="-4"/>
                <w:sz w:val="26"/>
              </w:rPr>
              <w:t>Ukpo</w:t>
            </w:r>
          </w:p>
        </w:tc>
        <w:tc>
          <w:tcPr>
            <w:tcW w:w="1192" w:type="dxa"/>
            <w:tcBorders>
              <w:top w:val="single" w:sz="18" w:space="0" w:color="000000"/>
              <w:bottom w:val="single" w:sz="18" w:space="0" w:color="000000"/>
            </w:tcBorders>
          </w:tcPr>
          <w:p>
            <w:pPr>
              <w:pStyle w:val="TableParagraph"/>
              <w:spacing w:line="264" w:lineRule="exact"/>
              <w:ind w:left="129"/>
              <w:rPr>
                <w:b/>
                <w:sz w:val="26"/>
              </w:rPr>
            </w:pPr>
            <w:r>
              <w:rPr>
                <w:b/>
                <w:spacing w:val="-2"/>
                <w:sz w:val="26"/>
              </w:rPr>
              <w:t>Umunya</w:t>
            </w:r>
          </w:p>
        </w:tc>
        <w:tc>
          <w:tcPr>
            <w:tcW w:w="868" w:type="dxa"/>
            <w:tcBorders>
              <w:top w:val="single" w:sz="18" w:space="0" w:color="000000"/>
              <w:bottom w:val="single" w:sz="18" w:space="0" w:color="000000"/>
            </w:tcBorders>
          </w:tcPr>
          <w:p>
            <w:pPr>
              <w:pStyle w:val="TableParagraph"/>
              <w:spacing w:line="264" w:lineRule="exact"/>
              <w:ind w:left="106"/>
              <w:rPr>
                <w:b/>
                <w:sz w:val="26"/>
              </w:rPr>
            </w:pPr>
            <w:r>
              <w:rPr>
                <w:b/>
                <w:spacing w:val="-4"/>
                <w:sz w:val="26"/>
              </w:rPr>
              <w:t>Awka</w:t>
            </w:r>
          </w:p>
        </w:tc>
        <w:tc>
          <w:tcPr>
            <w:tcW w:w="923" w:type="dxa"/>
            <w:tcBorders>
              <w:top w:val="single" w:sz="18" w:space="0" w:color="000000"/>
              <w:bottom w:val="single" w:sz="18" w:space="0" w:color="000000"/>
            </w:tcBorders>
          </w:tcPr>
          <w:p>
            <w:pPr>
              <w:pStyle w:val="TableParagraph"/>
              <w:spacing w:line="264" w:lineRule="exact"/>
              <w:ind w:left="107"/>
              <w:rPr>
                <w:b/>
                <w:sz w:val="26"/>
              </w:rPr>
            </w:pPr>
            <w:r>
              <w:rPr>
                <w:b/>
                <w:spacing w:val="-2"/>
                <w:sz w:val="26"/>
              </w:rPr>
              <w:t>Total</w:t>
            </w:r>
          </w:p>
        </w:tc>
      </w:tr>
      <w:tr>
        <w:trPr>
          <w:trHeight w:val="2443" w:hRule="atLeast"/>
        </w:trPr>
        <w:tc>
          <w:tcPr>
            <w:tcW w:w="1627" w:type="dxa"/>
            <w:tcBorders>
              <w:top w:val="single" w:sz="18" w:space="0" w:color="000000"/>
              <w:bottom w:val="single" w:sz="12" w:space="0" w:color="000000"/>
            </w:tcBorders>
          </w:tcPr>
          <w:p>
            <w:pPr>
              <w:pStyle w:val="TableParagraph"/>
              <w:spacing w:line="286" w:lineRule="exact"/>
              <w:ind w:left="97"/>
              <w:rPr>
                <w:sz w:val="26"/>
              </w:rPr>
            </w:pPr>
            <w:r>
              <w:rPr>
                <w:sz w:val="26"/>
              </w:rPr>
              <w:t>≤</w:t>
            </w:r>
            <w:r>
              <w:rPr>
                <w:spacing w:val="-3"/>
                <w:sz w:val="26"/>
              </w:rPr>
              <w:t> </w:t>
            </w:r>
            <w:r>
              <w:rPr>
                <w:spacing w:val="-4"/>
                <w:sz w:val="26"/>
              </w:rPr>
              <w:t>5yrs</w:t>
            </w:r>
          </w:p>
          <w:p>
            <w:pPr>
              <w:pStyle w:val="TableParagraph"/>
              <w:spacing w:before="44"/>
              <w:ind w:left="97"/>
              <w:rPr>
                <w:sz w:val="26"/>
              </w:rPr>
            </w:pPr>
            <w:r>
              <w:rPr>
                <w:sz w:val="26"/>
              </w:rPr>
              <w:t>6</w:t>
            </w:r>
            <w:r>
              <w:rPr>
                <w:spacing w:val="-3"/>
                <w:sz w:val="26"/>
              </w:rPr>
              <w:t> </w:t>
            </w:r>
            <w:r>
              <w:rPr>
                <w:sz w:val="26"/>
              </w:rPr>
              <w:t>–</w:t>
            </w:r>
            <w:r>
              <w:rPr>
                <w:spacing w:val="-2"/>
                <w:sz w:val="26"/>
              </w:rPr>
              <w:t> 10yrs</w:t>
            </w:r>
          </w:p>
          <w:p>
            <w:pPr>
              <w:pStyle w:val="TableParagraph"/>
              <w:spacing w:line="298" w:lineRule="exact" w:before="1"/>
              <w:ind w:left="97"/>
              <w:rPr>
                <w:sz w:val="26"/>
              </w:rPr>
            </w:pPr>
            <w:r>
              <w:rPr>
                <w:sz w:val="26"/>
              </w:rPr>
              <w:t>11</w:t>
            </w:r>
            <w:r>
              <w:rPr>
                <w:spacing w:val="-3"/>
                <w:sz w:val="26"/>
              </w:rPr>
              <w:t> </w:t>
            </w:r>
            <w:r>
              <w:rPr>
                <w:sz w:val="26"/>
              </w:rPr>
              <w:t>–</w:t>
            </w:r>
            <w:r>
              <w:rPr>
                <w:spacing w:val="-3"/>
                <w:sz w:val="26"/>
              </w:rPr>
              <w:t> </w:t>
            </w:r>
            <w:r>
              <w:rPr>
                <w:spacing w:val="-2"/>
                <w:sz w:val="26"/>
              </w:rPr>
              <w:t>16yrs</w:t>
            </w:r>
          </w:p>
          <w:p>
            <w:pPr>
              <w:pStyle w:val="TableParagraph"/>
              <w:spacing w:line="298" w:lineRule="exact"/>
              <w:ind w:left="97"/>
              <w:rPr>
                <w:sz w:val="26"/>
              </w:rPr>
            </w:pPr>
            <w:r>
              <w:rPr>
                <w:sz w:val="26"/>
              </w:rPr>
              <w:t>16</w:t>
            </w:r>
            <w:r>
              <w:rPr>
                <w:spacing w:val="-3"/>
                <w:sz w:val="26"/>
              </w:rPr>
              <w:t> </w:t>
            </w:r>
            <w:r>
              <w:rPr>
                <w:sz w:val="26"/>
              </w:rPr>
              <w:t>–</w:t>
            </w:r>
            <w:r>
              <w:rPr>
                <w:spacing w:val="-3"/>
                <w:sz w:val="26"/>
              </w:rPr>
              <w:t> </w:t>
            </w:r>
            <w:r>
              <w:rPr>
                <w:spacing w:val="-2"/>
                <w:sz w:val="26"/>
              </w:rPr>
              <w:t>20yrs</w:t>
            </w:r>
          </w:p>
          <w:p>
            <w:pPr>
              <w:pStyle w:val="TableParagraph"/>
              <w:tabs>
                <w:tab w:pos="1258" w:val="left" w:leader="none"/>
              </w:tabs>
              <w:spacing w:before="1"/>
              <w:ind w:left="97" w:right="106"/>
              <w:rPr>
                <w:sz w:val="26"/>
              </w:rPr>
            </w:pPr>
            <w:r>
              <w:rPr>
                <w:spacing w:val="-2"/>
                <w:sz w:val="26"/>
              </w:rPr>
              <w:t>Above</w:t>
            </w:r>
            <w:r>
              <w:rPr>
                <w:sz w:val="26"/>
              </w:rPr>
              <w:tab/>
            </w:r>
            <w:r>
              <w:rPr>
                <w:spacing w:val="-6"/>
                <w:sz w:val="26"/>
              </w:rPr>
              <w:t>20 </w:t>
            </w:r>
            <w:r>
              <w:rPr>
                <w:spacing w:val="-2"/>
                <w:sz w:val="26"/>
              </w:rPr>
              <w:t>years</w:t>
            </w:r>
          </w:p>
          <w:p>
            <w:pPr>
              <w:pStyle w:val="TableParagraph"/>
              <w:spacing w:line="298" w:lineRule="exact"/>
              <w:ind w:left="97"/>
              <w:rPr>
                <w:sz w:val="26"/>
              </w:rPr>
            </w:pPr>
            <w:r>
              <w:rPr>
                <w:spacing w:val="-2"/>
                <w:sz w:val="26"/>
              </w:rPr>
              <w:t>Total</w:t>
            </w:r>
          </w:p>
          <w:p>
            <w:pPr>
              <w:pStyle w:val="TableParagraph"/>
              <w:spacing w:line="298" w:lineRule="exact"/>
              <w:ind w:left="97"/>
              <w:rPr>
                <w:sz w:val="26"/>
              </w:rPr>
            </w:pPr>
            <w:r>
              <w:rPr>
                <w:spacing w:val="-10"/>
                <w:sz w:val="26"/>
              </w:rPr>
              <w:t>%</w:t>
            </w:r>
          </w:p>
        </w:tc>
        <w:tc>
          <w:tcPr>
            <w:tcW w:w="961" w:type="dxa"/>
            <w:tcBorders>
              <w:top w:val="single" w:sz="18" w:space="0" w:color="000000"/>
              <w:bottom w:val="single" w:sz="12" w:space="0" w:color="000000"/>
            </w:tcBorders>
          </w:tcPr>
          <w:p>
            <w:pPr>
              <w:pStyle w:val="TableParagraph"/>
              <w:spacing w:line="286" w:lineRule="exact"/>
              <w:ind w:left="108"/>
              <w:rPr>
                <w:sz w:val="26"/>
              </w:rPr>
            </w:pPr>
            <w:r>
              <w:rPr>
                <w:spacing w:val="-5"/>
                <w:sz w:val="26"/>
              </w:rPr>
              <w:t>18</w:t>
            </w:r>
          </w:p>
          <w:p>
            <w:pPr>
              <w:pStyle w:val="TableParagraph"/>
              <w:spacing w:before="44"/>
              <w:ind w:left="108"/>
              <w:rPr>
                <w:sz w:val="26"/>
              </w:rPr>
            </w:pPr>
            <w:r>
              <w:rPr>
                <w:spacing w:val="-5"/>
                <w:sz w:val="26"/>
              </w:rPr>
              <w:t>59</w:t>
            </w:r>
          </w:p>
          <w:p>
            <w:pPr>
              <w:pStyle w:val="TableParagraph"/>
              <w:spacing w:line="298" w:lineRule="exact" w:before="1"/>
              <w:ind w:left="108"/>
              <w:rPr>
                <w:sz w:val="26"/>
              </w:rPr>
            </w:pPr>
            <w:r>
              <w:rPr>
                <w:spacing w:val="-5"/>
                <w:sz w:val="26"/>
              </w:rPr>
              <w:t>35</w:t>
            </w:r>
          </w:p>
          <w:p>
            <w:pPr>
              <w:pStyle w:val="TableParagraph"/>
              <w:spacing w:line="298" w:lineRule="exact"/>
              <w:ind w:left="108"/>
              <w:rPr>
                <w:sz w:val="26"/>
              </w:rPr>
            </w:pPr>
            <w:r>
              <w:rPr>
                <w:spacing w:val="-5"/>
                <w:sz w:val="26"/>
              </w:rPr>
              <w:t>46</w:t>
            </w:r>
          </w:p>
          <w:p>
            <w:pPr>
              <w:pStyle w:val="TableParagraph"/>
              <w:spacing w:before="299"/>
              <w:ind w:left="108"/>
              <w:rPr>
                <w:sz w:val="26"/>
              </w:rPr>
            </w:pPr>
            <w:r>
              <w:rPr>
                <w:spacing w:val="-5"/>
                <w:sz w:val="26"/>
              </w:rPr>
              <w:t>211</w:t>
            </w:r>
          </w:p>
          <w:p>
            <w:pPr>
              <w:pStyle w:val="TableParagraph"/>
              <w:spacing w:line="298" w:lineRule="exact" w:before="1"/>
              <w:ind w:left="108"/>
              <w:rPr>
                <w:sz w:val="26"/>
              </w:rPr>
            </w:pPr>
            <w:r>
              <w:rPr>
                <w:spacing w:val="-5"/>
                <w:sz w:val="26"/>
              </w:rPr>
              <w:t>369</w:t>
            </w:r>
          </w:p>
          <w:p>
            <w:pPr>
              <w:pStyle w:val="TableParagraph"/>
              <w:spacing w:line="298" w:lineRule="exact"/>
              <w:ind w:left="108"/>
              <w:rPr>
                <w:sz w:val="26"/>
              </w:rPr>
            </w:pPr>
            <w:r>
              <w:rPr>
                <w:spacing w:val="-2"/>
                <w:sz w:val="26"/>
              </w:rPr>
              <w:t>73.80</w:t>
            </w:r>
          </w:p>
        </w:tc>
        <w:tc>
          <w:tcPr>
            <w:tcW w:w="785" w:type="dxa"/>
            <w:tcBorders>
              <w:top w:val="single" w:sz="18" w:space="0" w:color="000000"/>
              <w:bottom w:val="single" w:sz="12" w:space="0" w:color="000000"/>
            </w:tcBorders>
          </w:tcPr>
          <w:p>
            <w:pPr>
              <w:pStyle w:val="TableParagraph"/>
              <w:spacing w:line="286" w:lineRule="exact"/>
              <w:ind w:left="140"/>
              <w:rPr>
                <w:sz w:val="26"/>
              </w:rPr>
            </w:pPr>
            <w:r>
              <w:rPr>
                <w:spacing w:val="-10"/>
                <w:sz w:val="26"/>
              </w:rPr>
              <w:t>1</w:t>
            </w:r>
          </w:p>
          <w:p>
            <w:pPr>
              <w:pStyle w:val="TableParagraph"/>
              <w:spacing w:before="44"/>
              <w:ind w:left="140"/>
              <w:rPr>
                <w:sz w:val="26"/>
              </w:rPr>
            </w:pPr>
            <w:r>
              <w:rPr>
                <w:spacing w:val="-10"/>
                <w:sz w:val="26"/>
              </w:rPr>
              <w:t>2</w:t>
            </w:r>
          </w:p>
          <w:p>
            <w:pPr>
              <w:pStyle w:val="TableParagraph"/>
              <w:spacing w:line="298" w:lineRule="exact" w:before="1"/>
              <w:ind w:left="140"/>
              <w:rPr>
                <w:sz w:val="26"/>
              </w:rPr>
            </w:pPr>
            <w:r>
              <w:rPr>
                <w:spacing w:val="-10"/>
                <w:sz w:val="26"/>
              </w:rPr>
              <w:t>7</w:t>
            </w:r>
          </w:p>
          <w:p>
            <w:pPr>
              <w:pStyle w:val="TableParagraph"/>
              <w:spacing w:line="298" w:lineRule="exact"/>
              <w:ind w:left="140"/>
              <w:rPr>
                <w:sz w:val="26"/>
              </w:rPr>
            </w:pPr>
            <w:r>
              <w:rPr>
                <w:spacing w:val="-10"/>
                <w:sz w:val="26"/>
              </w:rPr>
              <w:t>6</w:t>
            </w:r>
          </w:p>
          <w:p>
            <w:pPr>
              <w:pStyle w:val="TableParagraph"/>
              <w:spacing w:before="299"/>
              <w:ind w:left="140"/>
              <w:rPr>
                <w:sz w:val="26"/>
              </w:rPr>
            </w:pPr>
            <w:r>
              <w:rPr>
                <w:spacing w:val="-5"/>
                <w:sz w:val="26"/>
              </w:rPr>
              <w:t>19</w:t>
            </w:r>
          </w:p>
          <w:p>
            <w:pPr>
              <w:pStyle w:val="TableParagraph"/>
              <w:spacing w:line="298" w:lineRule="exact" w:before="1"/>
              <w:ind w:left="140"/>
              <w:rPr>
                <w:sz w:val="26"/>
              </w:rPr>
            </w:pPr>
            <w:r>
              <w:rPr>
                <w:spacing w:val="-5"/>
                <w:sz w:val="26"/>
              </w:rPr>
              <w:t>35</w:t>
            </w:r>
          </w:p>
          <w:p>
            <w:pPr>
              <w:pStyle w:val="TableParagraph"/>
              <w:spacing w:line="298" w:lineRule="exact"/>
              <w:ind w:left="140"/>
              <w:rPr>
                <w:sz w:val="26"/>
              </w:rPr>
            </w:pPr>
            <w:r>
              <w:rPr>
                <w:spacing w:val="-4"/>
                <w:sz w:val="26"/>
              </w:rPr>
              <w:t>7.00</w:t>
            </w:r>
          </w:p>
        </w:tc>
        <w:tc>
          <w:tcPr>
            <w:tcW w:w="720" w:type="dxa"/>
            <w:tcBorders>
              <w:top w:val="single" w:sz="18" w:space="0" w:color="000000"/>
              <w:bottom w:val="single" w:sz="12" w:space="0" w:color="000000"/>
            </w:tcBorders>
          </w:tcPr>
          <w:p>
            <w:pPr>
              <w:pStyle w:val="TableParagraph"/>
              <w:spacing w:line="286" w:lineRule="exact"/>
              <w:ind w:left="123"/>
              <w:rPr>
                <w:sz w:val="26"/>
              </w:rPr>
            </w:pPr>
            <w:r>
              <w:rPr>
                <w:spacing w:val="-10"/>
                <w:sz w:val="26"/>
              </w:rPr>
              <w:t>1</w:t>
            </w:r>
          </w:p>
          <w:p>
            <w:pPr>
              <w:pStyle w:val="TableParagraph"/>
              <w:spacing w:before="44"/>
              <w:ind w:left="123"/>
              <w:rPr>
                <w:sz w:val="26"/>
              </w:rPr>
            </w:pPr>
            <w:r>
              <w:rPr>
                <w:spacing w:val="-10"/>
                <w:sz w:val="26"/>
              </w:rPr>
              <w:t>2</w:t>
            </w:r>
          </w:p>
          <w:p>
            <w:pPr>
              <w:pStyle w:val="TableParagraph"/>
              <w:spacing w:line="298" w:lineRule="exact" w:before="1"/>
              <w:ind w:left="123"/>
              <w:rPr>
                <w:sz w:val="26"/>
              </w:rPr>
            </w:pPr>
            <w:r>
              <w:rPr>
                <w:spacing w:val="-10"/>
                <w:sz w:val="26"/>
              </w:rPr>
              <w:t>7</w:t>
            </w:r>
          </w:p>
          <w:p>
            <w:pPr>
              <w:pStyle w:val="TableParagraph"/>
              <w:spacing w:line="298" w:lineRule="exact"/>
              <w:ind w:left="123"/>
              <w:rPr>
                <w:sz w:val="26"/>
              </w:rPr>
            </w:pPr>
            <w:r>
              <w:rPr>
                <w:spacing w:val="-10"/>
                <w:sz w:val="26"/>
              </w:rPr>
              <w:t>4</w:t>
            </w:r>
          </w:p>
          <w:p>
            <w:pPr>
              <w:pStyle w:val="TableParagraph"/>
              <w:spacing w:before="299"/>
              <w:ind w:left="123"/>
              <w:rPr>
                <w:sz w:val="26"/>
              </w:rPr>
            </w:pPr>
            <w:r>
              <w:rPr>
                <w:spacing w:val="-10"/>
                <w:sz w:val="26"/>
              </w:rPr>
              <w:t>1</w:t>
            </w:r>
          </w:p>
          <w:p>
            <w:pPr>
              <w:pStyle w:val="TableParagraph"/>
              <w:spacing w:line="298" w:lineRule="exact" w:before="1"/>
              <w:ind w:left="123"/>
              <w:rPr>
                <w:sz w:val="26"/>
              </w:rPr>
            </w:pPr>
            <w:r>
              <w:rPr>
                <w:spacing w:val="-5"/>
                <w:sz w:val="26"/>
              </w:rPr>
              <w:t>15</w:t>
            </w:r>
          </w:p>
          <w:p>
            <w:pPr>
              <w:pStyle w:val="TableParagraph"/>
              <w:spacing w:line="298" w:lineRule="exact"/>
              <w:ind w:left="123"/>
              <w:rPr>
                <w:sz w:val="26"/>
              </w:rPr>
            </w:pPr>
            <w:r>
              <w:rPr>
                <w:spacing w:val="-4"/>
                <w:sz w:val="26"/>
              </w:rPr>
              <w:t>3.00</w:t>
            </w:r>
          </w:p>
        </w:tc>
        <w:tc>
          <w:tcPr>
            <w:tcW w:w="1109" w:type="dxa"/>
            <w:tcBorders>
              <w:top w:val="single" w:sz="18" w:space="0" w:color="000000"/>
              <w:bottom w:val="single" w:sz="12" w:space="0" w:color="000000"/>
            </w:tcBorders>
          </w:tcPr>
          <w:p>
            <w:pPr>
              <w:pStyle w:val="TableParagraph"/>
              <w:spacing w:line="286" w:lineRule="exact"/>
              <w:ind w:left="119"/>
              <w:rPr>
                <w:sz w:val="26"/>
              </w:rPr>
            </w:pPr>
            <w:r>
              <w:rPr>
                <w:spacing w:val="-10"/>
                <w:sz w:val="26"/>
              </w:rPr>
              <w:t>2</w:t>
            </w:r>
          </w:p>
          <w:p>
            <w:pPr>
              <w:pStyle w:val="TableParagraph"/>
              <w:spacing w:before="44"/>
              <w:ind w:left="119"/>
              <w:rPr>
                <w:sz w:val="26"/>
              </w:rPr>
            </w:pPr>
            <w:r>
              <w:rPr>
                <w:spacing w:val="-10"/>
                <w:sz w:val="26"/>
              </w:rPr>
              <w:t>5</w:t>
            </w:r>
          </w:p>
          <w:p>
            <w:pPr>
              <w:pStyle w:val="TableParagraph"/>
              <w:spacing w:line="298" w:lineRule="exact" w:before="1"/>
              <w:ind w:left="119"/>
              <w:rPr>
                <w:sz w:val="26"/>
              </w:rPr>
            </w:pPr>
            <w:r>
              <w:rPr>
                <w:spacing w:val="-10"/>
                <w:sz w:val="26"/>
              </w:rPr>
              <w:t>6</w:t>
            </w:r>
          </w:p>
          <w:p>
            <w:pPr>
              <w:pStyle w:val="TableParagraph"/>
              <w:spacing w:line="298" w:lineRule="exact"/>
              <w:ind w:left="119"/>
              <w:rPr>
                <w:sz w:val="26"/>
              </w:rPr>
            </w:pPr>
            <w:r>
              <w:rPr>
                <w:spacing w:val="-10"/>
                <w:sz w:val="26"/>
              </w:rPr>
              <w:t>7</w:t>
            </w:r>
          </w:p>
          <w:p>
            <w:pPr>
              <w:pStyle w:val="TableParagraph"/>
              <w:spacing w:before="299"/>
              <w:ind w:left="119"/>
              <w:rPr>
                <w:sz w:val="26"/>
              </w:rPr>
            </w:pPr>
            <w:r>
              <w:rPr>
                <w:spacing w:val="-10"/>
                <w:sz w:val="26"/>
              </w:rPr>
              <w:t>5</w:t>
            </w:r>
          </w:p>
          <w:p>
            <w:pPr>
              <w:pStyle w:val="TableParagraph"/>
              <w:spacing w:line="298" w:lineRule="exact" w:before="1"/>
              <w:ind w:left="119"/>
              <w:rPr>
                <w:sz w:val="26"/>
              </w:rPr>
            </w:pPr>
            <w:r>
              <w:rPr>
                <w:spacing w:val="-5"/>
                <w:sz w:val="26"/>
              </w:rPr>
              <w:t>25</w:t>
            </w:r>
          </w:p>
          <w:p>
            <w:pPr>
              <w:pStyle w:val="TableParagraph"/>
              <w:spacing w:line="298" w:lineRule="exact"/>
              <w:ind w:left="119"/>
              <w:rPr>
                <w:sz w:val="26"/>
              </w:rPr>
            </w:pPr>
            <w:r>
              <w:rPr>
                <w:spacing w:val="-4"/>
                <w:sz w:val="26"/>
              </w:rPr>
              <w:t>5.00</w:t>
            </w:r>
          </w:p>
        </w:tc>
        <w:tc>
          <w:tcPr>
            <w:tcW w:w="847" w:type="dxa"/>
            <w:tcBorders>
              <w:top w:val="single" w:sz="18" w:space="0" w:color="000000"/>
              <w:bottom w:val="single" w:sz="12" w:space="0" w:color="000000"/>
            </w:tcBorders>
          </w:tcPr>
          <w:p>
            <w:pPr>
              <w:pStyle w:val="TableParagraph"/>
              <w:spacing w:line="286" w:lineRule="exact"/>
              <w:ind w:left="109"/>
              <w:rPr>
                <w:sz w:val="26"/>
              </w:rPr>
            </w:pPr>
            <w:r>
              <w:rPr>
                <w:spacing w:val="-10"/>
                <w:sz w:val="26"/>
              </w:rPr>
              <w:t>1</w:t>
            </w:r>
          </w:p>
          <w:p>
            <w:pPr>
              <w:pStyle w:val="TableParagraph"/>
              <w:spacing w:before="44"/>
              <w:ind w:left="109"/>
              <w:rPr>
                <w:sz w:val="26"/>
              </w:rPr>
            </w:pPr>
            <w:r>
              <w:rPr>
                <w:spacing w:val="-10"/>
                <w:sz w:val="26"/>
              </w:rPr>
              <w:t>2</w:t>
            </w:r>
          </w:p>
          <w:p>
            <w:pPr>
              <w:pStyle w:val="TableParagraph"/>
              <w:spacing w:line="298" w:lineRule="exact" w:before="1"/>
              <w:ind w:left="109"/>
              <w:rPr>
                <w:sz w:val="26"/>
              </w:rPr>
            </w:pPr>
            <w:r>
              <w:rPr>
                <w:spacing w:val="-10"/>
                <w:sz w:val="26"/>
              </w:rPr>
              <w:t>4</w:t>
            </w:r>
          </w:p>
          <w:p>
            <w:pPr>
              <w:pStyle w:val="TableParagraph"/>
              <w:spacing w:line="298" w:lineRule="exact"/>
              <w:ind w:left="109"/>
              <w:rPr>
                <w:sz w:val="26"/>
              </w:rPr>
            </w:pPr>
            <w:r>
              <w:rPr>
                <w:spacing w:val="-10"/>
                <w:sz w:val="26"/>
              </w:rPr>
              <w:t>3</w:t>
            </w:r>
          </w:p>
          <w:p>
            <w:pPr>
              <w:pStyle w:val="TableParagraph"/>
              <w:spacing w:before="299"/>
              <w:ind w:left="109"/>
              <w:rPr>
                <w:sz w:val="26"/>
              </w:rPr>
            </w:pPr>
            <w:r>
              <w:rPr>
                <w:spacing w:val="-5"/>
                <w:sz w:val="26"/>
              </w:rPr>
              <w:t>10</w:t>
            </w:r>
          </w:p>
          <w:p>
            <w:pPr>
              <w:pStyle w:val="TableParagraph"/>
              <w:spacing w:line="298" w:lineRule="exact" w:before="1"/>
              <w:ind w:left="109"/>
              <w:rPr>
                <w:sz w:val="26"/>
              </w:rPr>
            </w:pPr>
            <w:r>
              <w:rPr>
                <w:spacing w:val="-5"/>
                <w:sz w:val="26"/>
              </w:rPr>
              <w:t>20</w:t>
            </w:r>
          </w:p>
          <w:p>
            <w:pPr>
              <w:pStyle w:val="TableParagraph"/>
              <w:spacing w:line="298" w:lineRule="exact"/>
              <w:ind w:left="109"/>
              <w:rPr>
                <w:sz w:val="26"/>
              </w:rPr>
            </w:pPr>
            <w:r>
              <w:rPr>
                <w:spacing w:val="-4"/>
                <w:sz w:val="26"/>
              </w:rPr>
              <w:t>4.00</w:t>
            </w:r>
          </w:p>
        </w:tc>
        <w:tc>
          <w:tcPr>
            <w:tcW w:w="1192" w:type="dxa"/>
            <w:tcBorders>
              <w:top w:val="single" w:sz="18" w:space="0" w:color="000000"/>
              <w:bottom w:val="single" w:sz="12" w:space="0" w:color="000000"/>
            </w:tcBorders>
          </w:tcPr>
          <w:p>
            <w:pPr>
              <w:pStyle w:val="TableParagraph"/>
              <w:spacing w:line="286" w:lineRule="exact"/>
              <w:ind w:left="129"/>
              <w:rPr>
                <w:sz w:val="26"/>
              </w:rPr>
            </w:pPr>
            <w:r>
              <w:rPr>
                <w:spacing w:val="-10"/>
                <w:sz w:val="26"/>
              </w:rPr>
              <w:t>1</w:t>
            </w:r>
          </w:p>
          <w:p>
            <w:pPr>
              <w:pStyle w:val="TableParagraph"/>
              <w:spacing w:before="44"/>
              <w:ind w:left="129"/>
              <w:rPr>
                <w:sz w:val="26"/>
              </w:rPr>
            </w:pPr>
            <w:r>
              <w:rPr>
                <w:spacing w:val="-10"/>
                <w:sz w:val="26"/>
              </w:rPr>
              <w:t>2</w:t>
            </w:r>
          </w:p>
          <w:p>
            <w:pPr>
              <w:pStyle w:val="TableParagraph"/>
              <w:spacing w:line="298" w:lineRule="exact" w:before="1"/>
              <w:ind w:left="129"/>
              <w:rPr>
                <w:sz w:val="26"/>
              </w:rPr>
            </w:pPr>
            <w:r>
              <w:rPr>
                <w:spacing w:val="-10"/>
                <w:sz w:val="26"/>
              </w:rPr>
              <w:t>4</w:t>
            </w:r>
          </w:p>
          <w:p>
            <w:pPr>
              <w:pStyle w:val="TableParagraph"/>
              <w:spacing w:line="298" w:lineRule="exact"/>
              <w:ind w:left="129"/>
              <w:rPr>
                <w:sz w:val="26"/>
              </w:rPr>
            </w:pPr>
            <w:r>
              <w:rPr>
                <w:spacing w:val="-10"/>
                <w:sz w:val="26"/>
              </w:rPr>
              <w:t>5</w:t>
            </w:r>
          </w:p>
          <w:p>
            <w:pPr>
              <w:pStyle w:val="TableParagraph"/>
              <w:spacing w:before="299"/>
              <w:ind w:left="129"/>
              <w:rPr>
                <w:sz w:val="26"/>
              </w:rPr>
            </w:pPr>
            <w:r>
              <w:rPr>
                <w:spacing w:val="-10"/>
                <w:sz w:val="26"/>
              </w:rPr>
              <w:t>6</w:t>
            </w:r>
          </w:p>
          <w:p>
            <w:pPr>
              <w:pStyle w:val="TableParagraph"/>
              <w:spacing w:line="298" w:lineRule="exact" w:before="1"/>
              <w:ind w:left="129"/>
              <w:rPr>
                <w:sz w:val="26"/>
              </w:rPr>
            </w:pPr>
            <w:r>
              <w:rPr>
                <w:spacing w:val="-5"/>
                <w:sz w:val="26"/>
              </w:rPr>
              <w:t>18</w:t>
            </w:r>
          </w:p>
          <w:p>
            <w:pPr>
              <w:pStyle w:val="TableParagraph"/>
              <w:spacing w:line="298" w:lineRule="exact"/>
              <w:ind w:left="129"/>
              <w:rPr>
                <w:sz w:val="26"/>
              </w:rPr>
            </w:pPr>
            <w:r>
              <w:rPr>
                <w:spacing w:val="-4"/>
                <w:sz w:val="26"/>
              </w:rPr>
              <w:t>3.60</w:t>
            </w:r>
          </w:p>
        </w:tc>
        <w:tc>
          <w:tcPr>
            <w:tcW w:w="868" w:type="dxa"/>
            <w:tcBorders>
              <w:top w:val="single" w:sz="18" w:space="0" w:color="000000"/>
              <w:bottom w:val="single" w:sz="12" w:space="0" w:color="000000"/>
            </w:tcBorders>
          </w:tcPr>
          <w:p>
            <w:pPr>
              <w:pStyle w:val="TableParagraph"/>
              <w:spacing w:line="286" w:lineRule="exact"/>
              <w:ind w:left="106"/>
              <w:rPr>
                <w:sz w:val="26"/>
              </w:rPr>
            </w:pPr>
            <w:r>
              <w:rPr>
                <w:spacing w:val="-10"/>
                <w:sz w:val="26"/>
              </w:rPr>
              <w:t>1</w:t>
            </w:r>
          </w:p>
          <w:p>
            <w:pPr>
              <w:pStyle w:val="TableParagraph"/>
              <w:spacing w:before="44"/>
              <w:ind w:left="106"/>
              <w:rPr>
                <w:sz w:val="26"/>
              </w:rPr>
            </w:pPr>
            <w:r>
              <w:rPr>
                <w:spacing w:val="-10"/>
                <w:sz w:val="26"/>
              </w:rPr>
              <w:t>1</w:t>
            </w:r>
          </w:p>
          <w:p>
            <w:pPr>
              <w:pStyle w:val="TableParagraph"/>
              <w:spacing w:line="298" w:lineRule="exact" w:before="1"/>
              <w:ind w:left="106"/>
              <w:rPr>
                <w:sz w:val="26"/>
              </w:rPr>
            </w:pPr>
            <w:r>
              <w:rPr>
                <w:spacing w:val="-10"/>
                <w:sz w:val="26"/>
              </w:rPr>
              <w:t>3</w:t>
            </w:r>
          </w:p>
          <w:p>
            <w:pPr>
              <w:pStyle w:val="TableParagraph"/>
              <w:spacing w:line="298" w:lineRule="exact"/>
              <w:ind w:left="106"/>
              <w:rPr>
                <w:sz w:val="26"/>
              </w:rPr>
            </w:pPr>
            <w:r>
              <w:rPr>
                <w:spacing w:val="-10"/>
                <w:sz w:val="26"/>
              </w:rPr>
              <w:t>6</w:t>
            </w:r>
          </w:p>
          <w:p>
            <w:pPr>
              <w:pStyle w:val="TableParagraph"/>
              <w:spacing w:before="299"/>
              <w:ind w:left="106"/>
              <w:rPr>
                <w:sz w:val="26"/>
              </w:rPr>
            </w:pPr>
            <w:r>
              <w:rPr>
                <w:spacing w:val="-10"/>
                <w:sz w:val="26"/>
              </w:rPr>
              <w:t>7</w:t>
            </w:r>
          </w:p>
          <w:p>
            <w:pPr>
              <w:pStyle w:val="TableParagraph"/>
              <w:spacing w:line="298" w:lineRule="exact" w:before="1"/>
              <w:ind w:left="106"/>
              <w:rPr>
                <w:sz w:val="26"/>
              </w:rPr>
            </w:pPr>
            <w:r>
              <w:rPr>
                <w:spacing w:val="-5"/>
                <w:sz w:val="26"/>
              </w:rPr>
              <w:t>18</w:t>
            </w:r>
          </w:p>
          <w:p>
            <w:pPr>
              <w:pStyle w:val="TableParagraph"/>
              <w:spacing w:line="298" w:lineRule="exact"/>
              <w:ind w:left="106"/>
              <w:rPr>
                <w:sz w:val="26"/>
              </w:rPr>
            </w:pPr>
            <w:r>
              <w:rPr>
                <w:spacing w:val="-4"/>
                <w:sz w:val="26"/>
              </w:rPr>
              <w:t>3.60</w:t>
            </w:r>
          </w:p>
        </w:tc>
        <w:tc>
          <w:tcPr>
            <w:tcW w:w="923" w:type="dxa"/>
            <w:tcBorders>
              <w:top w:val="single" w:sz="18" w:space="0" w:color="000000"/>
              <w:bottom w:val="single" w:sz="12" w:space="0" w:color="000000"/>
            </w:tcBorders>
          </w:tcPr>
          <w:p>
            <w:pPr>
              <w:pStyle w:val="TableParagraph"/>
              <w:spacing w:line="286" w:lineRule="exact"/>
              <w:ind w:left="107"/>
              <w:rPr>
                <w:sz w:val="26"/>
              </w:rPr>
            </w:pPr>
            <w:r>
              <w:rPr>
                <w:spacing w:val="-5"/>
                <w:sz w:val="26"/>
              </w:rPr>
              <w:t>25</w:t>
            </w:r>
          </w:p>
          <w:p>
            <w:pPr>
              <w:pStyle w:val="TableParagraph"/>
              <w:spacing w:before="44"/>
              <w:ind w:left="107"/>
              <w:rPr>
                <w:sz w:val="26"/>
              </w:rPr>
            </w:pPr>
            <w:r>
              <w:rPr>
                <w:spacing w:val="-5"/>
                <w:sz w:val="26"/>
              </w:rPr>
              <w:t>73</w:t>
            </w:r>
          </w:p>
          <w:p>
            <w:pPr>
              <w:pStyle w:val="TableParagraph"/>
              <w:spacing w:line="298" w:lineRule="exact" w:before="1"/>
              <w:ind w:left="107"/>
              <w:rPr>
                <w:sz w:val="26"/>
              </w:rPr>
            </w:pPr>
            <w:r>
              <w:rPr>
                <w:spacing w:val="-5"/>
                <w:sz w:val="26"/>
              </w:rPr>
              <w:t>66</w:t>
            </w:r>
          </w:p>
          <w:p>
            <w:pPr>
              <w:pStyle w:val="TableParagraph"/>
              <w:spacing w:line="298" w:lineRule="exact"/>
              <w:ind w:left="107"/>
              <w:rPr>
                <w:sz w:val="26"/>
              </w:rPr>
            </w:pPr>
            <w:r>
              <w:rPr>
                <w:spacing w:val="-5"/>
                <w:sz w:val="26"/>
              </w:rPr>
              <w:t>77</w:t>
            </w:r>
          </w:p>
          <w:p>
            <w:pPr>
              <w:pStyle w:val="TableParagraph"/>
              <w:spacing w:before="299"/>
              <w:ind w:left="107"/>
              <w:rPr>
                <w:sz w:val="26"/>
              </w:rPr>
            </w:pPr>
            <w:r>
              <w:rPr>
                <w:spacing w:val="-5"/>
                <w:sz w:val="26"/>
              </w:rPr>
              <w:t>259</w:t>
            </w:r>
          </w:p>
          <w:p>
            <w:pPr>
              <w:pStyle w:val="TableParagraph"/>
              <w:spacing w:line="298" w:lineRule="exact" w:before="1"/>
              <w:ind w:left="107"/>
              <w:rPr>
                <w:sz w:val="26"/>
              </w:rPr>
            </w:pPr>
            <w:r>
              <w:rPr>
                <w:spacing w:val="-5"/>
                <w:sz w:val="26"/>
              </w:rPr>
              <w:t>500</w:t>
            </w:r>
          </w:p>
          <w:p>
            <w:pPr>
              <w:pStyle w:val="TableParagraph"/>
              <w:spacing w:line="298" w:lineRule="exact"/>
              <w:ind w:left="107"/>
              <w:rPr>
                <w:sz w:val="26"/>
              </w:rPr>
            </w:pPr>
            <w:r>
              <w:rPr>
                <w:spacing w:val="-5"/>
                <w:sz w:val="26"/>
              </w:rPr>
              <w:t>100</w:t>
            </w:r>
          </w:p>
        </w:tc>
      </w:tr>
    </w:tbl>
    <w:p>
      <w:pPr>
        <w:pStyle w:val="BodyText"/>
        <w:spacing w:before="67"/>
        <w:rPr>
          <w:b/>
        </w:rPr>
      </w:pPr>
    </w:p>
    <w:p>
      <w:pPr>
        <w:tabs>
          <w:tab w:pos="2280" w:val="left" w:leader="none"/>
        </w:tabs>
        <w:spacing w:before="1"/>
        <w:ind w:left="840" w:right="0" w:firstLine="0"/>
        <w:jc w:val="left"/>
        <w:rPr>
          <w:b/>
          <w:sz w:val="28"/>
        </w:rPr>
      </w:pPr>
      <w:r>
        <w:rPr>
          <w:b/>
          <w:spacing w:val="-2"/>
          <w:sz w:val="28"/>
        </w:rPr>
        <w:t>Source:</w:t>
      </w:r>
      <w:r>
        <w:rPr>
          <w:b/>
          <w:sz w:val="28"/>
        </w:rPr>
        <w:tab/>
        <w:t>Author’s</w:t>
      </w:r>
      <w:r>
        <w:rPr>
          <w:b/>
          <w:spacing w:val="-5"/>
          <w:sz w:val="28"/>
        </w:rPr>
        <w:t> </w:t>
      </w:r>
      <w:r>
        <w:rPr>
          <w:b/>
          <w:sz w:val="28"/>
        </w:rPr>
        <w:t>Field</w:t>
      </w:r>
      <w:r>
        <w:rPr>
          <w:b/>
          <w:spacing w:val="-5"/>
          <w:sz w:val="28"/>
        </w:rPr>
        <w:t> </w:t>
      </w:r>
      <w:r>
        <w:rPr>
          <w:b/>
          <w:sz w:val="28"/>
        </w:rPr>
        <w:t>Survey</w:t>
      </w:r>
      <w:r>
        <w:rPr>
          <w:b/>
          <w:spacing w:val="-4"/>
          <w:sz w:val="28"/>
        </w:rPr>
        <w:t> </w:t>
      </w:r>
      <w:r>
        <w:rPr>
          <w:b/>
          <w:spacing w:val="-2"/>
          <w:sz w:val="28"/>
        </w:rPr>
        <w:t>(2016)</w:t>
      </w:r>
    </w:p>
    <w:p>
      <w:pPr>
        <w:pStyle w:val="BodyText"/>
        <w:spacing w:before="318"/>
        <w:rPr>
          <w:b/>
        </w:rPr>
      </w:pPr>
    </w:p>
    <w:p>
      <w:pPr>
        <w:pStyle w:val="BodyText"/>
        <w:spacing w:line="360" w:lineRule="auto"/>
        <w:ind w:left="840" w:right="974"/>
        <w:jc w:val="both"/>
      </w:pPr>
      <w:r>
        <w:rPr/>
        <w:t>Results from the field survey show that 259 out of the total number of 500 respondents, out of which, more than 51% percent staff have more than 20 years working experience, while a paltry number of 5 percent have less than 5 years experience. A situation where the majority of the technical and engineering staff of the Hospital are nearing their retirement age does not auger well for the institution, (Table 5.5) especially since most of them are technicians and tradesmen who form the bulk of the maintenance crew.</w:t>
      </w:r>
    </w:p>
    <w:p>
      <w:pPr>
        <w:pStyle w:val="BodyText"/>
        <w:spacing w:before="166"/>
      </w:pPr>
    </w:p>
    <w:p>
      <w:pPr>
        <w:tabs>
          <w:tab w:pos="2155" w:val="left" w:leader="none"/>
        </w:tabs>
        <w:spacing w:before="1"/>
        <w:ind w:left="840" w:right="0" w:firstLine="0"/>
        <w:jc w:val="left"/>
        <w:rPr>
          <w:b/>
          <w:sz w:val="28"/>
        </w:rPr>
      </w:pPr>
      <w:r>
        <w:rPr>
          <w:b/>
          <w:sz w:val="28"/>
        </w:rPr>
        <w:t>Table</w:t>
      </w:r>
      <w:r>
        <w:rPr>
          <w:b/>
          <w:spacing w:val="-3"/>
          <w:sz w:val="28"/>
        </w:rPr>
        <w:t> </w:t>
      </w:r>
      <w:r>
        <w:rPr>
          <w:b/>
          <w:spacing w:val="-5"/>
          <w:sz w:val="28"/>
        </w:rPr>
        <w:t>5.6</w:t>
      </w:r>
      <w:r>
        <w:rPr>
          <w:b/>
          <w:sz w:val="28"/>
        </w:rPr>
        <w:tab/>
        <w:t>Demographic</w:t>
      </w:r>
      <w:r>
        <w:rPr>
          <w:b/>
          <w:spacing w:val="-9"/>
          <w:sz w:val="28"/>
        </w:rPr>
        <w:t> </w:t>
      </w:r>
      <w:r>
        <w:rPr>
          <w:b/>
          <w:sz w:val="28"/>
        </w:rPr>
        <w:t>characteristics</w:t>
      </w:r>
      <w:r>
        <w:rPr>
          <w:b/>
          <w:spacing w:val="-9"/>
          <w:sz w:val="28"/>
        </w:rPr>
        <w:t> </w:t>
      </w:r>
      <w:r>
        <w:rPr>
          <w:b/>
          <w:sz w:val="28"/>
        </w:rPr>
        <w:t>of</w:t>
      </w:r>
      <w:r>
        <w:rPr>
          <w:b/>
          <w:spacing w:val="-6"/>
          <w:sz w:val="28"/>
        </w:rPr>
        <w:t> </w:t>
      </w:r>
      <w:r>
        <w:rPr>
          <w:b/>
          <w:spacing w:val="-2"/>
          <w:sz w:val="28"/>
        </w:rPr>
        <w:t>respondents</w:t>
      </w:r>
    </w:p>
    <w:p>
      <w:pPr>
        <w:pStyle w:val="BodyText"/>
        <w:spacing w:before="8"/>
        <w:rPr>
          <w:b/>
          <w:sz w:val="15"/>
        </w:rPr>
      </w:pPr>
    </w:p>
    <w:tbl>
      <w:tblPr>
        <w:tblW w:w="0" w:type="auto"/>
        <w:jc w:val="left"/>
        <w:tblInd w:w="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91"/>
        <w:gridCol w:w="2031"/>
        <w:gridCol w:w="1966"/>
        <w:gridCol w:w="1161"/>
        <w:gridCol w:w="1105"/>
        <w:gridCol w:w="1718"/>
      </w:tblGrid>
      <w:tr>
        <w:trPr>
          <w:trHeight w:val="362" w:hRule="atLeast"/>
        </w:trPr>
        <w:tc>
          <w:tcPr>
            <w:tcW w:w="1291" w:type="dxa"/>
            <w:tcBorders>
              <w:top w:val="single" w:sz="6" w:space="0" w:color="000000"/>
            </w:tcBorders>
          </w:tcPr>
          <w:p>
            <w:pPr>
              <w:pStyle w:val="TableParagraph"/>
              <w:spacing w:line="294" w:lineRule="exact"/>
              <w:ind w:left="97"/>
              <w:rPr>
                <w:b/>
                <w:sz w:val="28"/>
              </w:rPr>
            </w:pPr>
            <w:r>
              <w:rPr>
                <w:b/>
                <w:spacing w:val="-2"/>
                <w:sz w:val="28"/>
              </w:rPr>
              <w:t>Gender</w:t>
            </w:r>
          </w:p>
        </w:tc>
        <w:tc>
          <w:tcPr>
            <w:tcW w:w="2031" w:type="dxa"/>
            <w:tcBorders>
              <w:top w:val="single" w:sz="6" w:space="0" w:color="000000"/>
            </w:tcBorders>
          </w:tcPr>
          <w:p>
            <w:pPr>
              <w:pStyle w:val="TableParagraph"/>
              <w:spacing w:line="294" w:lineRule="exact"/>
              <w:ind w:left="288"/>
              <w:rPr>
                <w:b/>
                <w:sz w:val="28"/>
              </w:rPr>
            </w:pPr>
            <w:r>
              <w:rPr>
                <w:b/>
                <w:spacing w:val="-2"/>
                <w:sz w:val="28"/>
              </w:rPr>
              <w:t>Locations</w:t>
            </w:r>
          </w:p>
        </w:tc>
        <w:tc>
          <w:tcPr>
            <w:tcW w:w="3127" w:type="dxa"/>
            <w:gridSpan w:val="2"/>
            <w:tcBorders>
              <w:top w:val="single" w:sz="6" w:space="0" w:color="000000"/>
            </w:tcBorders>
          </w:tcPr>
          <w:p>
            <w:pPr>
              <w:pStyle w:val="TableParagraph"/>
              <w:spacing w:line="294" w:lineRule="exact"/>
              <w:ind w:left="1924"/>
              <w:rPr>
                <w:b/>
                <w:sz w:val="28"/>
              </w:rPr>
            </w:pPr>
            <w:r>
              <w:rPr>
                <w:b/>
                <w:sz w:val="28"/>
              </w:rPr>
              <w:t>Total</w:t>
            </w:r>
            <w:r>
              <w:rPr>
                <w:b/>
                <w:spacing w:val="-2"/>
                <w:sz w:val="28"/>
              </w:rPr>
              <w:t> </w:t>
            </w:r>
            <w:r>
              <w:rPr>
                <w:b/>
                <w:spacing w:val="-5"/>
                <w:sz w:val="28"/>
              </w:rPr>
              <w:t>(n)</w:t>
            </w:r>
          </w:p>
        </w:tc>
        <w:tc>
          <w:tcPr>
            <w:tcW w:w="1105" w:type="dxa"/>
            <w:vMerge w:val="restart"/>
            <w:tcBorders>
              <w:top w:val="single" w:sz="6" w:space="0" w:color="000000"/>
              <w:bottom w:val="single" w:sz="12" w:space="0" w:color="000000"/>
            </w:tcBorders>
          </w:tcPr>
          <w:p>
            <w:pPr>
              <w:pStyle w:val="TableParagraph"/>
              <w:spacing w:line="226" w:lineRule="exact"/>
              <w:ind w:left="147"/>
              <w:rPr>
                <w:b/>
                <w:sz w:val="22"/>
              </w:rPr>
            </w:pPr>
            <w:r>
              <w:rPr>
                <w:b/>
                <w:spacing w:val="-2"/>
                <w:sz w:val="22"/>
              </w:rPr>
              <w:t>Range</w:t>
            </w:r>
          </w:p>
          <w:p>
            <w:pPr>
              <w:pStyle w:val="TableParagraph"/>
              <w:spacing w:before="126"/>
              <w:ind w:left="147"/>
              <w:rPr>
                <w:b/>
                <w:sz w:val="22"/>
              </w:rPr>
            </w:pPr>
            <w:r>
              <w:rPr>
                <w:b/>
                <w:spacing w:val="-2"/>
                <w:sz w:val="22"/>
              </w:rPr>
              <w:t>(year)</w:t>
            </w:r>
          </w:p>
        </w:tc>
        <w:tc>
          <w:tcPr>
            <w:tcW w:w="1718" w:type="dxa"/>
            <w:vMerge w:val="restart"/>
            <w:tcBorders>
              <w:top w:val="single" w:sz="6" w:space="0" w:color="000000"/>
              <w:bottom w:val="single" w:sz="12" w:space="0" w:color="000000"/>
            </w:tcBorders>
          </w:tcPr>
          <w:p>
            <w:pPr>
              <w:pStyle w:val="TableParagraph"/>
              <w:spacing w:line="226" w:lineRule="exact"/>
              <w:ind w:left="302"/>
              <w:rPr>
                <w:b/>
                <w:sz w:val="22"/>
              </w:rPr>
            </w:pPr>
            <w:r>
              <w:rPr>
                <w:b/>
                <w:spacing w:val="-2"/>
                <w:sz w:val="22"/>
              </w:rPr>
              <w:t>Mean</w:t>
            </w:r>
            <w:r>
              <w:rPr>
                <w:b/>
                <w:spacing w:val="-2"/>
                <w:sz w:val="22"/>
                <w:u w:val="single"/>
              </w:rPr>
              <w:t>+</w:t>
            </w:r>
            <w:r>
              <w:rPr>
                <w:b/>
                <w:spacing w:val="-2"/>
                <w:sz w:val="22"/>
              </w:rPr>
              <w:t>SD</w:t>
            </w:r>
          </w:p>
          <w:p>
            <w:pPr>
              <w:pStyle w:val="TableParagraph"/>
              <w:spacing w:before="126"/>
              <w:ind w:left="302"/>
              <w:rPr>
                <w:b/>
                <w:sz w:val="22"/>
              </w:rPr>
            </w:pPr>
            <w:r>
              <w:rPr>
                <w:b/>
                <w:spacing w:val="-2"/>
                <w:sz w:val="22"/>
              </w:rPr>
              <w:t>(year)</w:t>
            </w:r>
          </w:p>
        </w:tc>
      </w:tr>
      <w:tr>
        <w:trPr>
          <w:trHeight w:val="535" w:hRule="atLeast"/>
        </w:trPr>
        <w:tc>
          <w:tcPr>
            <w:tcW w:w="1291" w:type="dxa"/>
            <w:tcBorders>
              <w:bottom w:val="single" w:sz="12" w:space="0" w:color="000000"/>
            </w:tcBorders>
          </w:tcPr>
          <w:p>
            <w:pPr>
              <w:pStyle w:val="TableParagraph"/>
              <w:rPr>
                <w:sz w:val="26"/>
              </w:rPr>
            </w:pPr>
          </w:p>
        </w:tc>
        <w:tc>
          <w:tcPr>
            <w:tcW w:w="2031" w:type="dxa"/>
            <w:tcBorders>
              <w:bottom w:val="single" w:sz="12" w:space="0" w:color="000000"/>
            </w:tcBorders>
          </w:tcPr>
          <w:p>
            <w:pPr>
              <w:pStyle w:val="TableParagraph"/>
              <w:spacing w:before="57"/>
              <w:ind w:left="288"/>
              <w:rPr>
                <w:sz w:val="28"/>
              </w:rPr>
            </w:pPr>
            <w:r>
              <w:rPr>
                <w:sz w:val="28"/>
              </w:rPr>
              <w:t>Main</w:t>
            </w:r>
            <w:r>
              <w:rPr>
                <w:spacing w:val="-1"/>
                <w:sz w:val="28"/>
              </w:rPr>
              <w:t> </w:t>
            </w:r>
            <w:r>
              <w:rPr>
                <w:spacing w:val="-2"/>
                <w:sz w:val="28"/>
              </w:rPr>
              <w:t>station</w:t>
            </w:r>
          </w:p>
        </w:tc>
        <w:tc>
          <w:tcPr>
            <w:tcW w:w="1966" w:type="dxa"/>
            <w:tcBorders>
              <w:bottom w:val="single" w:sz="12" w:space="0" w:color="000000"/>
            </w:tcBorders>
          </w:tcPr>
          <w:p>
            <w:pPr>
              <w:pStyle w:val="TableParagraph"/>
              <w:spacing w:before="57"/>
              <w:ind w:left="194"/>
              <w:rPr>
                <w:sz w:val="28"/>
              </w:rPr>
            </w:pPr>
            <w:r>
              <w:rPr>
                <w:sz w:val="28"/>
              </w:rPr>
              <w:t>Out</w:t>
            </w:r>
            <w:r>
              <w:rPr>
                <w:spacing w:val="-3"/>
                <w:sz w:val="28"/>
              </w:rPr>
              <w:t> </w:t>
            </w:r>
            <w:r>
              <w:rPr>
                <w:spacing w:val="-2"/>
                <w:sz w:val="28"/>
              </w:rPr>
              <w:t>stations</w:t>
            </w:r>
          </w:p>
        </w:tc>
        <w:tc>
          <w:tcPr>
            <w:tcW w:w="1161" w:type="dxa"/>
            <w:tcBorders>
              <w:bottom w:val="single" w:sz="12" w:space="0" w:color="000000"/>
            </w:tcBorders>
          </w:tcPr>
          <w:p>
            <w:pPr>
              <w:pStyle w:val="TableParagraph"/>
              <w:rPr>
                <w:sz w:val="26"/>
              </w:rPr>
            </w:pPr>
          </w:p>
        </w:tc>
        <w:tc>
          <w:tcPr>
            <w:tcW w:w="1105" w:type="dxa"/>
            <w:vMerge/>
            <w:tcBorders>
              <w:top w:val="nil"/>
              <w:bottom w:val="single" w:sz="12" w:space="0" w:color="000000"/>
            </w:tcBorders>
          </w:tcPr>
          <w:p>
            <w:pPr>
              <w:rPr>
                <w:sz w:val="2"/>
                <w:szCs w:val="2"/>
              </w:rPr>
            </w:pPr>
          </w:p>
        </w:tc>
        <w:tc>
          <w:tcPr>
            <w:tcW w:w="1718" w:type="dxa"/>
            <w:vMerge/>
            <w:tcBorders>
              <w:top w:val="nil"/>
              <w:bottom w:val="single" w:sz="12" w:space="0" w:color="000000"/>
            </w:tcBorders>
          </w:tcPr>
          <w:p>
            <w:pPr>
              <w:rPr>
                <w:sz w:val="2"/>
                <w:szCs w:val="2"/>
              </w:rPr>
            </w:pPr>
          </w:p>
        </w:tc>
      </w:tr>
      <w:tr>
        <w:trPr>
          <w:trHeight w:val="381" w:hRule="atLeast"/>
        </w:trPr>
        <w:tc>
          <w:tcPr>
            <w:tcW w:w="1291" w:type="dxa"/>
            <w:tcBorders>
              <w:top w:val="single" w:sz="12" w:space="0" w:color="000000"/>
            </w:tcBorders>
          </w:tcPr>
          <w:p>
            <w:pPr>
              <w:pStyle w:val="TableParagraph"/>
              <w:spacing w:line="294" w:lineRule="exact"/>
              <w:ind w:left="97"/>
              <w:rPr>
                <w:sz w:val="28"/>
              </w:rPr>
            </w:pPr>
            <w:r>
              <w:rPr>
                <w:spacing w:val="-4"/>
                <w:sz w:val="28"/>
              </w:rPr>
              <w:t>Male</w:t>
            </w:r>
          </w:p>
        </w:tc>
        <w:tc>
          <w:tcPr>
            <w:tcW w:w="2031" w:type="dxa"/>
            <w:tcBorders>
              <w:top w:val="single" w:sz="12" w:space="0" w:color="000000"/>
            </w:tcBorders>
          </w:tcPr>
          <w:p>
            <w:pPr>
              <w:pStyle w:val="TableParagraph"/>
              <w:spacing w:line="294" w:lineRule="exact"/>
              <w:ind w:left="196" w:right="1"/>
              <w:jc w:val="center"/>
              <w:rPr>
                <w:sz w:val="28"/>
              </w:rPr>
            </w:pPr>
            <w:r>
              <w:rPr>
                <w:spacing w:val="-5"/>
                <w:sz w:val="28"/>
              </w:rPr>
              <w:t>340</w:t>
            </w:r>
          </w:p>
        </w:tc>
        <w:tc>
          <w:tcPr>
            <w:tcW w:w="1966" w:type="dxa"/>
            <w:tcBorders>
              <w:top w:val="single" w:sz="12" w:space="0" w:color="000000"/>
            </w:tcBorders>
          </w:tcPr>
          <w:p>
            <w:pPr>
              <w:pStyle w:val="TableParagraph"/>
              <w:spacing w:line="294" w:lineRule="exact"/>
              <w:ind w:right="131"/>
              <w:jc w:val="center"/>
              <w:rPr>
                <w:sz w:val="28"/>
              </w:rPr>
            </w:pPr>
            <w:r>
              <w:rPr>
                <w:spacing w:val="-5"/>
                <w:sz w:val="28"/>
              </w:rPr>
              <w:t>135</w:t>
            </w:r>
          </w:p>
        </w:tc>
        <w:tc>
          <w:tcPr>
            <w:tcW w:w="1161" w:type="dxa"/>
            <w:tcBorders>
              <w:top w:val="single" w:sz="12" w:space="0" w:color="000000"/>
            </w:tcBorders>
          </w:tcPr>
          <w:p>
            <w:pPr>
              <w:pStyle w:val="TableParagraph"/>
              <w:spacing w:line="294" w:lineRule="exact"/>
              <w:ind w:left="9" w:right="118"/>
              <w:jc w:val="center"/>
              <w:rPr>
                <w:sz w:val="28"/>
              </w:rPr>
            </w:pPr>
            <w:r>
              <w:rPr>
                <w:spacing w:val="-5"/>
                <w:sz w:val="28"/>
              </w:rPr>
              <w:t>475</w:t>
            </w:r>
          </w:p>
        </w:tc>
        <w:tc>
          <w:tcPr>
            <w:tcW w:w="1105" w:type="dxa"/>
            <w:tcBorders>
              <w:top w:val="single" w:sz="12" w:space="0" w:color="000000"/>
            </w:tcBorders>
          </w:tcPr>
          <w:p>
            <w:pPr>
              <w:pStyle w:val="TableParagraph"/>
              <w:spacing w:line="294" w:lineRule="exact"/>
              <w:ind w:left="147"/>
              <w:rPr>
                <w:sz w:val="28"/>
              </w:rPr>
            </w:pPr>
            <w:r>
              <w:rPr>
                <w:spacing w:val="-2"/>
                <w:sz w:val="28"/>
              </w:rPr>
              <w:t>32-</w:t>
            </w:r>
            <w:r>
              <w:rPr>
                <w:spacing w:val="-5"/>
                <w:sz w:val="28"/>
              </w:rPr>
              <w:t>58</w:t>
            </w:r>
          </w:p>
        </w:tc>
        <w:tc>
          <w:tcPr>
            <w:tcW w:w="1718" w:type="dxa"/>
            <w:tcBorders>
              <w:top w:val="single" w:sz="12" w:space="0" w:color="000000"/>
            </w:tcBorders>
          </w:tcPr>
          <w:p>
            <w:pPr>
              <w:pStyle w:val="TableParagraph"/>
              <w:spacing w:line="294" w:lineRule="exact"/>
              <w:ind w:left="302"/>
              <w:rPr>
                <w:sz w:val="28"/>
              </w:rPr>
            </w:pPr>
            <w:r>
              <w:rPr>
                <w:spacing w:val="-2"/>
                <w:sz w:val="28"/>
              </w:rPr>
              <w:t>46</w:t>
            </w:r>
            <w:r>
              <w:rPr>
                <w:spacing w:val="-2"/>
                <w:sz w:val="28"/>
                <w:u w:val="single"/>
              </w:rPr>
              <w:t>+</w:t>
            </w:r>
            <w:r>
              <w:rPr>
                <w:spacing w:val="-2"/>
                <w:sz w:val="28"/>
              </w:rPr>
              <w:t>6.2</w:t>
            </w:r>
          </w:p>
        </w:tc>
      </w:tr>
      <w:tr>
        <w:trPr>
          <w:trHeight w:val="483" w:hRule="atLeast"/>
        </w:trPr>
        <w:tc>
          <w:tcPr>
            <w:tcW w:w="1291" w:type="dxa"/>
          </w:tcPr>
          <w:p>
            <w:pPr>
              <w:pStyle w:val="TableParagraph"/>
              <w:spacing w:before="75"/>
              <w:ind w:left="97"/>
              <w:rPr>
                <w:sz w:val="28"/>
              </w:rPr>
            </w:pPr>
            <w:r>
              <w:rPr>
                <w:spacing w:val="-2"/>
                <w:sz w:val="28"/>
              </w:rPr>
              <w:t>Female</w:t>
            </w:r>
          </w:p>
        </w:tc>
        <w:tc>
          <w:tcPr>
            <w:tcW w:w="2031" w:type="dxa"/>
          </w:tcPr>
          <w:p>
            <w:pPr>
              <w:pStyle w:val="TableParagraph"/>
              <w:spacing w:before="75"/>
              <w:ind w:left="196"/>
              <w:jc w:val="center"/>
              <w:rPr>
                <w:sz w:val="28"/>
              </w:rPr>
            </w:pPr>
            <w:r>
              <w:rPr>
                <w:spacing w:val="-5"/>
                <w:sz w:val="28"/>
              </w:rPr>
              <w:t>21</w:t>
            </w:r>
          </w:p>
        </w:tc>
        <w:tc>
          <w:tcPr>
            <w:tcW w:w="1966" w:type="dxa"/>
          </w:tcPr>
          <w:p>
            <w:pPr>
              <w:pStyle w:val="TableParagraph"/>
              <w:spacing w:before="75"/>
              <w:ind w:left="1" w:right="131"/>
              <w:jc w:val="center"/>
              <w:rPr>
                <w:sz w:val="28"/>
              </w:rPr>
            </w:pPr>
            <w:r>
              <w:rPr>
                <w:spacing w:val="-10"/>
                <w:sz w:val="28"/>
              </w:rPr>
              <w:t>4</w:t>
            </w:r>
          </w:p>
        </w:tc>
        <w:tc>
          <w:tcPr>
            <w:tcW w:w="1161" w:type="dxa"/>
          </w:tcPr>
          <w:p>
            <w:pPr>
              <w:pStyle w:val="TableParagraph"/>
              <w:spacing w:before="75"/>
              <w:ind w:left="9" w:right="117"/>
              <w:jc w:val="center"/>
              <w:rPr>
                <w:sz w:val="28"/>
              </w:rPr>
            </w:pPr>
            <w:r>
              <w:rPr>
                <w:spacing w:val="-5"/>
                <w:sz w:val="28"/>
              </w:rPr>
              <w:t>25</w:t>
            </w:r>
          </w:p>
        </w:tc>
        <w:tc>
          <w:tcPr>
            <w:tcW w:w="1105" w:type="dxa"/>
          </w:tcPr>
          <w:p>
            <w:pPr>
              <w:pStyle w:val="TableParagraph"/>
              <w:spacing w:before="75"/>
              <w:ind w:left="147"/>
              <w:rPr>
                <w:sz w:val="28"/>
              </w:rPr>
            </w:pPr>
            <w:r>
              <w:rPr>
                <w:spacing w:val="-2"/>
                <w:sz w:val="28"/>
              </w:rPr>
              <w:t>30-</w:t>
            </w:r>
            <w:r>
              <w:rPr>
                <w:spacing w:val="-5"/>
                <w:sz w:val="28"/>
              </w:rPr>
              <w:t>52</w:t>
            </w:r>
          </w:p>
        </w:tc>
        <w:tc>
          <w:tcPr>
            <w:tcW w:w="1718" w:type="dxa"/>
          </w:tcPr>
          <w:p>
            <w:pPr>
              <w:pStyle w:val="TableParagraph"/>
              <w:spacing w:before="75"/>
              <w:ind w:left="302"/>
              <w:rPr>
                <w:sz w:val="28"/>
              </w:rPr>
            </w:pPr>
            <w:r>
              <w:rPr>
                <w:spacing w:val="-2"/>
                <w:sz w:val="28"/>
              </w:rPr>
              <w:t>38</w:t>
            </w:r>
            <w:r>
              <w:rPr>
                <w:spacing w:val="-2"/>
                <w:sz w:val="28"/>
                <w:u w:val="single"/>
              </w:rPr>
              <w:t>+</w:t>
            </w:r>
            <w:r>
              <w:rPr>
                <w:spacing w:val="-2"/>
                <w:sz w:val="28"/>
              </w:rPr>
              <w:t>4.4</w:t>
            </w:r>
          </w:p>
        </w:tc>
      </w:tr>
      <w:tr>
        <w:trPr>
          <w:trHeight w:val="522" w:hRule="atLeast"/>
        </w:trPr>
        <w:tc>
          <w:tcPr>
            <w:tcW w:w="1291" w:type="dxa"/>
            <w:tcBorders>
              <w:bottom w:val="single" w:sz="36" w:space="0" w:color="000000"/>
            </w:tcBorders>
          </w:tcPr>
          <w:p>
            <w:pPr>
              <w:pStyle w:val="TableParagraph"/>
              <w:spacing w:before="75"/>
              <w:ind w:left="97"/>
              <w:rPr>
                <w:sz w:val="28"/>
              </w:rPr>
            </w:pPr>
            <w:r>
              <w:rPr>
                <w:spacing w:val="-2"/>
                <w:sz w:val="28"/>
              </w:rPr>
              <w:t>Total</w:t>
            </w:r>
          </w:p>
        </w:tc>
        <w:tc>
          <w:tcPr>
            <w:tcW w:w="2031" w:type="dxa"/>
            <w:tcBorders>
              <w:bottom w:val="single" w:sz="36" w:space="0" w:color="000000"/>
            </w:tcBorders>
          </w:tcPr>
          <w:p>
            <w:pPr>
              <w:pStyle w:val="TableParagraph"/>
              <w:spacing w:before="75"/>
              <w:ind w:left="379"/>
              <w:rPr>
                <w:sz w:val="28"/>
              </w:rPr>
            </w:pPr>
            <w:r>
              <w:rPr>
                <w:spacing w:val="-2"/>
                <w:sz w:val="28"/>
              </w:rPr>
              <w:t>361(72.20%)</w:t>
            </w:r>
          </w:p>
        </w:tc>
        <w:tc>
          <w:tcPr>
            <w:tcW w:w="1966" w:type="dxa"/>
            <w:tcBorders>
              <w:bottom w:val="single" w:sz="36" w:space="0" w:color="000000"/>
            </w:tcBorders>
          </w:tcPr>
          <w:p>
            <w:pPr>
              <w:pStyle w:val="TableParagraph"/>
              <w:spacing w:before="75"/>
              <w:ind w:left="182"/>
              <w:rPr>
                <w:sz w:val="28"/>
              </w:rPr>
            </w:pPr>
            <w:r>
              <w:rPr>
                <w:spacing w:val="-2"/>
                <w:sz w:val="28"/>
              </w:rPr>
              <w:t>139(27.80%)</w:t>
            </w:r>
          </w:p>
        </w:tc>
        <w:tc>
          <w:tcPr>
            <w:tcW w:w="1161" w:type="dxa"/>
            <w:tcBorders>
              <w:bottom w:val="single" w:sz="36" w:space="0" w:color="000000"/>
            </w:tcBorders>
          </w:tcPr>
          <w:p>
            <w:pPr>
              <w:pStyle w:val="TableParagraph"/>
              <w:spacing w:before="75"/>
              <w:ind w:left="9" w:right="118"/>
              <w:jc w:val="center"/>
              <w:rPr>
                <w:sz w:val="28"/>
              </w:rPr>
            </w:pPr>
            <w:r>
              <w:rPr>
                <w:spacing w:val="-5"/>
                <w:sz w:val="28"/>
              </w:rPr>
              <w:t>500</w:t>
            </w:r>
          </w:p>
        </w:tc>
        <w:tc>
          <w:tcPr>
            <w:tcW w:w="1105" w:type="dxa"/>
            <w:tcBorders>
              <w:bottom w:val="single" w:sz="36" w:space="0" w:color="000000"/>
            </w:tcBorders>
          </w:tcPr>
          <w:p>
            <w:pPr>
              <w:pStyle w:val="TableParagraph"/>
              <w:spacing w:before="75"/>
              <w:ind w:left="147"/>
              <w:rPr>
                <w:sz w:val="28"/>
              </w:rPr>
            </w:pPr>
            <w:r>
              <w:rPr>
                <w:spacing w:val="-2"/>
                <w:sz w:val="28"/>
              </w:rPr>
              <w:t>30-</w:t>
            </w:r>
            <w:r>
              <w:rPr>
                <w:spacing w:val="-5"/>
                <w:sz w:val="28"/>
              </w:rPr>
              <w:t>58</w:t>
            </w:r>
          </w:p>
        </w:tc>
        <w:tc>
          <w:tcPr>
            <w:tcW w:w="1718" w:type="dxa"/>
            <w:tcBorders>
              <w:bottom w:val="single" w:sz="36" w:space="0" w:color="000000"/>
            </w:tcBorders>
          </w:tcPr>
          <w:p>
            <w:pPr>
              <w:pStyle w:val="TableParagraph"/>
              <w:spacing w:before="75"/>
              <w:ind w:left="302"/>
              <w:rPr>
                <w:sz w:val="28"/>
              </w:rPr>
            </w:pPr>
            <w:r>
              <w:rPr>
                <w:spacing w:val="-2"/>
                <w:sz w:val="28"/>
              </w:rPr>
              <w:t>42</w:t>
            </w:r>
            <w:r>
              <w:rPr>
                <w:spacing w:val="-2"/>
                <w:sz w:val="28"/>
                <w:u w:val="single"/>
              </w:rPr>
              <w:t>+</w:t>
            </w:r>
            <w:r>
              <w:rPr>
                <w:spacing w:val="-2"/>
                <w:sz w:val="28"/>
              </w:rPr>
              <w:t>5.1</w:t>
            </w:r>
          </w:p>
        </w:tc>
      </w:tr>
    </w:tbl>
    <w:p>
      <w:pPr>
        <w:pStyle w:val="BodyText"/>
        <w:spacing w:before="123"/>
        <w:rPr>
          <w:b/>
        </w:rPr>
      </w:pPr>
    </w:p>
    <w:p>
      <w:pPr>
        <w:pStyle w:val="BodyText"/>
        <w:spacing w:line="360" w:lineRule="auto"/>
        <w:ind w:left="840" w:right="975"/>
        <w:jc w:val="both"/>
      </w:pPr>
      <w:r>
        <w:rPr/>
        <w:t>The 500 respondents involved in the study were made up of 475 males and 25 females.</w:t>
      </w:r>
      <w:r>
        <w:rPr>
          <w:spacing w:val="80"/>
        </w:rPr>
        <w:t> </w:t>
      </w:r>
      <w:r>
        <w:rPr/>
        <w:t>The bulk of the respondents (72.20%, n=361) were located at the</w:t>
      </w:r>
      <w:r>
        <w:rPr>
          <w:spacing w:val="48"/>
        </w:rPr>
        <w:t> </w:t>
      </w:r>
      <w:r>
        <w:rPr/>
        <w:t>main</w:t>
      </w:r>
      <w:r>
        <w:rPr>
          <w:spacing w:val="50"/>
        </w:rPr>
        <w:t> </w:t>
      </w:r>
      <w:r>
        <w:rPr/>
        <w:t>station</w:t>
      </w:r>
      <w:r>
        <w:rPr>
          <w:spacing w:val="50"/>
        </w:rPr>
        <w:t> </w:t>
      </w:r>
      <w:r>
        <w:rPr/>
        <w:t>while</w:t>
      </w:r>
      <w:r>
        <w:rPr>
          <w:spacing w:val="48"/>
        </w:rPr>
        <w:t> </w:t>
      </w:r>
      <w:r>
        <w:rPr/>
        <w:t>the</w:t>
      </w:r>
      <w:r>
        <w:rPr>
          <w:spacing w:val="49"/>
        </w:rPr>
        <w:t> </w:t>
      </w:r>
      <w:r>
        <w:rPr/>
        <w:t>remaining</w:t>
      </w:r>
      <w:r>
        <w:rPr>
          <w:spacing w:val="50"/>
        </w:rPr>
        <w:t> </w:t>
      </w:r>
      <w:r>
        <w:rPr/>
        <w:t>(27.80%,</w:t>
      </w:r>
      <w:r>
        <w:rPr>
          <w:spacing w:val="48"/>
        </w:rPr>
        <w:t> </w:t>
      </w:r>
      <w:r>
        <w:rPr/>
        <w:t>n=139)</w:t>
      </w:r>
      <w:r>
        <w:rPr>
          <w:spacing w:val="48"/>
        </w:rPr>
        <w:t> </w:t>
      </w:r>
      <w:r>
        <w:rPr/>
        <w:t>were</w:t>
      </w:r>
      <w:r>
        <w:rPr>
          <w:spacing w:val="47"/>
        </w:rPr>
        <w:t> </w:t>
      </w:r>
      <w:r>
        <w:rPr/>
        <w:t>based</w:t>
      </w:r>
      <w:r>
        <w:rPr>
          <w:spacing w:val="50"/>
        </w:rPr>
        <w:t> </w:t>
      </w:r>
      <w:r>
        <w:rPr/>
        <w:t>at</w:t>
      </w:r>
      <w:r>
        <w:rPr>
          <w:spacing w:val="50"/>
        </w:rPr>
        <w:t> </w:t>
      </w:r>
      <w:r>
        <w:rPr>
          <w:spacing w:val="-5"/>
        </w:rPr>
        <w:t>the</w:t>
      </w:r>
    </w:p>
    <w:p>
      <w:pPr>
        <w:spacing w:after="0" w:line="360" w:lineRule="auto"/>
        <w:jc w:val="both"/>
        <w:sectPr>
          <w:pgSz w:w="11910" w:h="16840"/>
          <w:pgMar w:header="0" w:footer="986" w:top="1360" w:bottom="1180" w:left="960" w:right="460"/>
        </w:sectPr>
      </w:pPr>
    </w:p>
    <w:p>
      <w:pPr>
        <w:pStyle w:val="BodyText"/>
        <w:spacing w:line="360" w:lineRule="auto" w:before="74"/>
        <w:ind w:left="840" w:right="988"/>
        <w:jc w:val="both"/>
      </w:pPr>
      <w:r>
        <w:rPr/>
        <w:t>outstations.</w:t>
      </w:r>
      <w:r>
        <w:rPr>
          <w:spacing w:val="40"/>
        </w:rPr>
        <w:t> </w:t>
      </w:r>
      <w:r>
        <w:rPr/>
        <w:t>The age range of the respondents was between 30 and 58 years, with a mean </w:t>
      </w:r>
      <w:r>
        <w:rPr>
          <w:u w:val="single"/>
        </w:rPr>
        <w:t>+</w:t>
      </w:r>
      <w:r>
        <w:rPr/>
        <w:t> SD age of 42 </w:t>
      </w:r>
      <w:r>
        <w:rPr>
          <w:u w:val="single"/>
        </w:rPr>
        <w:t>+</w:t>
      </w:r>
      <w:r>
        <w:rPr/>
        <w:t> 5.1 years.</w:t>
      </w:r>
      <w:r>
        <w:rPr>
          <w:spacing w:val="80"/>
        </w:rPr>
        <w:t> </w:t>
      </w:r>
      <w:r>
        <w:rPr/>
        <w:t>These are shown in Table 5.6.</w:t>
      </w:r>
    </w:p>
    <w:p>
      <w:pPr>
        <w:pStyle w:val="BodyText"/>
        <w:spacing w:before="167"/>
      </w:pPr>
    </w:p>
    <w:p>
      <w:pPr>
        <w:pStyle w:val="ListParagraph"/>
        <w:numPr>
          <w:ilvl w:val="1"/>
          <w:numId w:val="41"/>
        </w:numPr>
        <w:tabs>
          <w:tab w:pos="1559" w:val="left" w:leader="none"/>
        </w:tabs>
        <w:spacing w:line="240" w:lineRule="auto" w:before="0" w:after="0"/>
        <w:ind w:left="1559" w:right="0" w:hanging="719"/>
        <w:jc w:val="both"/>
        <w:rPr>
          <w:b/>
          <w:sz w:val="28"/>
        </w:rPr>
      </w:pPr>
      <w:r>
        <w:rPr>
          <w:b/>
          <w:sz w:val="28"/>
        </w:rPr>
        <w:t>Data</w:t>
      </w:r>
      <w:r>
        <w:rPr>
          <w:b/>
          <w:spacing w:val="-9"/>
          <w:sz w:val="28"/>
        </w:rPr>
        <w:t> </w:t>
      </w:r>
      <w:r>
        <w:rPr>
          <w:b/>
          <w:sz w:val="28"/>
        </w:rPr>
        <w:t>on</w:t>
      </w:r>
      <w:r>
        <w:rPr>
          <w:b/>
          <w:spacing w:val="-4"/>
          <w:sz w:val="28"/>
        </w:rPr>
        <w:t> </w:t>
      </w:r>
      <w:r>
        <w:rPr>
          <w:b/>
          <w:sz w:val="28"/>
        </w:rPr>
        <w:t>Hospital</w:t>
      </w:r>
      <w:r>
        <w:rPr>
          <w:b/>
          <w:spacing w:val="-4"/>
          <w:sz w:val="28"/>
        </w:rPr>
        <w:t> </w:t>
      </w:r>
      <w:r>
        <w:rPr>
          <w:b/>
          <w:sz w:val="28"/>
        </w:rPr>
        <w:t>Buildings</w:t>
      </w:r>
      <w:r>
        <w:rPr>
          <w:b/>
          <w:spacing w:val="-7"/>
          <w:sz w:val="28"/>
        </w:rPr>
        <w:t> </w:t>
      </w:r>
      <w:r>
        <w:rPr>
          <w:b/>
          <w:sz w:val="28"/>
        </w:rPr>
        <w:t>and</w:t>
      </w:r>
      <w:r>
        <w:rPr>
          <w:b/>
          <w:spacing w:val="-5"/>
          <w:sz w:val="28"/>
        </w:rPr>
        <w:t> </w:t>
      </w:r>
      <w:r>
        <w:rPr>
          <w:b/>
          <w:spacing w:val="-2"/>
          <w:sz w:val="28"/>
        </w:rPr>
        <w:t>Maintenance</w:t>
      </w:r>
    </w:p>
    <w:p>
      <w:pPr>
        <w:pStyle w:val="ListParagraph"/>
        <w:numPr>
          <w:ilvl w:val="2"/>
          <w:numId w:val="41"/>
        </w:numPr>
        <w:tabs>
          <w:tab w:pos="1558" w:val="left" w:leader="none"/>
        </w:tabs>
        <w:spacing w:line="240" w:lineRule="auto" w:before="161" w:after="0"/>
        <w:ind w:left="1558" w:right="0" w:hanging="718"/>
        <w:jc w:val="both"/>
        <w:rPr>
          <w:b/>
          <w:sz w:val="28"/>
        </w:rPr>
      </w:pPr>
      <w:r>
        <w:rPr>
          <w:b/>
          <w:sz w:val="28"/>
        </w:rPr>
        <w:t>Inventory</w:t>
      </w:r>
      <w:r>
        <w:rPr>
          <w:b/>
          <w:spacing w:val="-7"/>
          <w:sz w:val="28"/>
        </w:rPr>
        <w:t> </w:t>
      </w:r>
      <w:r>
        <w:rPr>
          <w:b/>
          <w:sz w:val="28"/>
        </w:rPr>
        <w:t>of</w:t>
      </w:r>
      <w:r>
        <w:rPr>
          <w:b/>
          <w:spacing w:val="-5"/>
          <w:sz w:val="28"/>
        </w:rPr>
        <w:t> </w:t>
      </w:r>
      <w:r>
        <w:rPr>
          <w:b/>
          <w:sz w:val="28"/>
        </w:rPr>
        <w:t>Hospital</w:t>
      </w:r>
      <w:r>
        <w:rPr>
          <w:b/>
          <w:spacing w:val="-4"/>
          <w:sz w:val="28"/>
        </w:rPr>
        <w:t> </w:t>
      </w:r>
      <w:r>
        <w:rPr>
          <w:b/>
          <w:sz w:val="28"/>
        </w:rPr>
        <w:t>Buildings</w:t>
      </w:r>
      <w:r>
        <w:rPr>
          <w:b/>
          <w:spacing w:val="-4"/>
          <w:sz w:val="28"/>
        </w:rPr>
        <w:t> </w:t>
      </w:r>
      <w:r>
        <w:rPr>
          <w:b/>
          <w:sz w:val="28"/>
        </w:rPr>
        <w:t>in</w:t>
      </w:r>
      <w:r>
        <w:rPr>
          <w:b/>
          <w:spacing w:val="-5"/>
          <w:sz w:val="28"/>
        </w:rPr>
        <w:t> </w:t>
      </w:r>
      <w:r>
        <w:rPr>
          <w:b/>
          <w:spacing w:val="-2"/>
          <w:sz w:val="28"/>
        </w:rPr>
        <w:t>NAUTH</w:t>
      </w:r>
    </w:p>
    <w:p>
      <w:pPr>
        <w:pStyle w:val="BodyText"/>
        <w:spacing w:line="360" w:lineRule="auto" w:before="155"/>
        <w:ind w:left="840" w:right="973"/>
        <w:jc w:val="both"/>
      </w:pPr>
      <w:r>
        <w:rPr/>
        <w:t>It has been established that one of the major constraints in having a proper plan and schedule for an all-year round maintenance of hospital buildings in NAUTH is the absence of data on the type, age and usage of such buildings. To solve this problem as a starting point to developing a computer-based</w:t>
      </w:r>
      <w:r>
        <w:rPr>
          <w:spacing w:val="40"/>
        </w:rPr>
        <w:t> </w:t>
      </w:r>
      <w:r>
        <w:rPr/>
        <w:t>plan for effective maintenance of the buildings, data were collected on each building in the main station of NAUTH and in all the other out stations, resulting on obtaining comprehensive information about each of the</w:t>
      </w:r>
      <w:r>
        <w:rPr>
          <w:spacing w:val="40"/>
        </w:rPr>
        <w:t> </w:t>
      </w:r>
      <w:r>
        <w:rPr/>
        <w:t>buildings as shown in Table 5.7.</w:t>
      </w:r>
    </w:p>
    <w:p>
      <w:pPr>
        <w:spacing w:after="0" w:line="360" w:lineRule="auto"/>
        <w:jc w:val="both"/>
        <w:sectPr>
          <w:pgSz w:w="11910" w:h="16840"/>
          <w:pgMar w:header="0" w:footer="986" w:top="1340" w:bottom="1180" w:left="960" w:right="460"/>
        </w:sectPr>
      </w:pPr>
    </w:p>
    <w:p>
      <w:pPr>
        <w:tabs>
          <w:tab w:pos="2660" w:val="left" w:leader="none"/>
          <w:tab w:pos="9539" w:val="left" w:leader="none"/>
        </w:tabs>
        <w:spacing w:before="91"/>
        <w:ind w:left="1220" w:right="0" w:firstLine="0"/>
        <w:jc w:val="left"/>
        <w:rPr>
          <w:b/>
          <w:sz w:val="28"/>
        </w:rPr>
      </w:pPr>
      <w:r>
        <w:rPr/>
        <mc:AlternateContent>
          <mc:Choice Requires="wps">
            <w:drawing>
              <wp:anchor distT="0" distB="0" distL="0" distR="0" allowOverlap="1" layoutInCell="1" locked="0" behindDoc="0" simplePos="0" relativeHeight="15795200">
                <wp:simplePos x="0" y="0"/>
                <wp:positionH relativeFrom="page">
                  <wp:posOffset>1545532</wp:posOffset>
                </wp:positionH>
                <wp:positionV relativeFrom="paragraph">
                  <wp:posOffset>481863</wp:posOffset>
                </wp:positionV>
                <wp:extent cx="277495" cy="1069340"/>
                <wp:effectExtent l="0" t="0" r="0" b="0"/>
                <wp:wrapNone/>
                <wp:docPr id="420" name="Textbox 420"/>
                <wp:cNvGraphicFramePr>
                  <a:graphicFrameLocks/>
                </wp:cNvGraphicFramePr>
                <a:graphic>
                  <a:graphicData uri="http://schemas.microsoft.com/office/word/2010/wordprocessingShape">
                    <wps:wsp>
                      <wps:cNvPr id="420" name="Textbox 420"/>
                      <wps:cNvSpPr txBox="1"/>
                      <wps:spPr>
                        <a:xfrm>
                          <a:off x="0" y="0"/>
                          <a:ext cx="277495" cy="1069340"/>
                        </a:xfrm>
                        <a:prstGeom prst="rect">
                          <a:avLst/>
                        </a:prstGeom>
                      </wps:spPr>
                      <wps:txbx>
                        <w:txbxContent>
                          <w:p>
                            <w:pPr>
                              <w:spacing w:line="285" w:lineRule="auto" w:before="0"/>
                              <w:ind w:left="20" w:right="18" w:firstLine="0"/>
                              <w:jc w:val="left"/>
                              <w:rPr>
                                <w:sz w:val="16"/>
                              </w:rPr>
                            </w:pPr>
                            <w:r>
                              <w:rPr>
                                <w:sz w:val="16"/>
                              </w:rPr>
                              <w:t>Yr</w:t>
                            </w:r>
                            <w:r>
                              <w:rPr>
                                <w:spacing w:val="27"/>
                                <w:sz w:val="16"/>
                              </w:rPr>
                              <w:t> </w:t>
                            </w:r>
                            <w:r>
                              <w:rPr>
                                <w:sz w:val="16"/>
                              </w:rPr>
                              <w:t>of</w:t>
                            </w:r>
                            <w:r>
                              <w:rPr>
                                <w:spacing w:val="26"/>
                                <w:sz w:val="16"/>
                              </w:rPr>
                              <w:t> </w:t>
                            </w:r>
                            <w:r>
                              <w:rPr>
                                <w:sz w:val="16"/>
                              </w:rPr>
                              <w:t>construction</w:t>
                            </w:r>
                            <w:r>
                              <w:rPr>
                                <w:spacing w:val="27"/>
                                <w:sz w:val="16"/>
                              </w:rPr>
                              <w:t> </w:t>
                            </w:r>
                            <w:r>
                              <w:rPr>
                                <w:sz w:val="16"/>
                              </w:rPr>
                              <w:t>/Age</w:t>
                            </w:r>
                            <w:r>
                              <w:rPr>
                                <w:spacing w:val="40"/>
                                <w:sz w:val="16"/>
                              </w:rPr>
                              <w:t> </w:t>
                            </w:r>
                            <w:r>
                              <w:rPr>
                                <w:sz w:val="16"/>
                              </w:rPr>
                              <w:t>of</w:t>
                            </w:r>
                            <w:r>
                              <w:rPr>
                                <w:spacing w:val="-3"/>
                                <w:sz w:val="16"/>
                              </w:rPr>
                              <w:t> </w:t>
                            </w:r>
                            <w:r>
                              <w:rPr>
                                <w:sz w:val="16"/>
                              </w:rPr>
                              <w:t>bldg</w:t>
                            </w:r>
                          </w:p>
                        </w:txbxContent>
                      </wps:txbx>
                      <wps:bodyPr wrap="square" lIns="0" tIns="0" rIns="0" bIns="0" rtlCol="0" vert="vert270">
                        <a:noAutofit/>
                      </wps:bodyPr>
                    </wps:wsp>
                  </a:graphicData>
                </a:graphic>
              </wp:anchor>
            </w:drawing>
          </mc:Choice>
          <mc:Fallback>
            <w:pict>
              <v:shape style="position:absolute;margin-left:121.69545pt;margin-top:37.941971pt;width:21.85pt;height:84.2pt;mso-position-horizontal-relative:page;mso-position-vertical-relative:paragraph;z-index:15795200" type="#_x0000_t202" id="docshape331" filled="false" stroked="false">
                <v:textbox inset="0,0,0,0" style="layout-flow:vertical;mso-layout-flow-alt:bottom-to-top">
                  <w:txbxContent>
                    <w:p>
                      <w:pPr>
                        <w:spacing w:line="285" w:lineRule="auto" w:before="0"/>
                        <w:ind w:left="20" w:right="18" w:firstLine="0"/>
                        <w:jc w:val="left"/>
                        <w:rPr>
                          <w:sz w:val="16"/>
                        </w:rPr>
                      </w:pPr>
                      <w:r>
                        <w:rPr>
                          <w:sz w:val="16"/>
                        </w:rPr>
                        <w:t>Yr</w:t>
                      </w:r>
                      <w:r>
                        <w:rPr>
                          <w:spacing w:val="27"/>
                          <w:sz w:val="16"/>
                        </w:rPr>
                        <w:t> </w:t>
                      </w:r>
                      <w:r>
                        <w:rPr>
                          <w:sz w:val="16"/>
                        </w:rPr>
                        <w:t>of</w:t>
                      </w:r>
                      <w:r>
                        <w:rPr>
                          <w:spacing w:val="26"/>
                          <w:sz w:val="16"/>
                        </w:rPr>
                        <w:t> </w:t>
                      </w:r>
                      <w:r>
                        <w:rPr>
                          <w:sz w:val="16"/>
                        </w:rPr>
                        <w:t>construction</w:t>
                      </w:r>
                      <w:r>
                        <w:rPr>
                          <w:spacing w:val="27"/>
                          <w:sz w:val="16"/>
                        </w:rPr>
                        <w:t> </w:t>
                      </w:r>
                      <w:r>
                        <w:rPr>
                          <w:sz w:val="16"/>
                        </w:rPr>
                        <w:t>/Age</w:t>
                      </w:r>
                      <w:r>
                        <w:rPr>
                          <w:spacing w:val="40"/>
                          <w:sz w:val="16"/>
                        </w:rPr>
                        <w:t> </w:t>
                      </w:r>
                      <w:r>
                        <w:rPr>
                          <w:sz w:val="16"/>
                        </w:rPr>
                        <w:t>of</w:t>
                      </w:r>
                      <w:r>
                        <w:rPr>
                          <w:spacing w:val="-3"/>
                          <w:sz w:val="16"/>
                        </w:rPr>
                        <w:t> </w:t>
                      </w:r>
                      <w:r>
                        <w:rPr>
                          <w:sz w:val="16"/>
                        </w:rPr>
                        <w:t>bldg</w:t>
                      </w:r>
                    </w:p>
                  </w:txbxContent>
                </v:textbox>
                <w10:wrap type="none"/>
              </v:shape>
            </w:pict>
          </mc:Fallback>
        </mc:AlternateContent>
      </w:r>
      <w:r>
        <w:rPr/>
        <mc:AlternateContent>
          <mc:Choice Requires="wps">
            <w:drawing>
              <wp:anchor distT="0" distB="0" distL="0" distR="0" allowOverlap="1" layoutInCell="1" locked="0" behindDoc="0" simplePos="0" relativeHeight="15796224">
                <wp:simplePos x="0" y="0"/>
                <wp:positionH relativeFrom="page">
                  <wp:posOffset>2345632</wp:posOffset>
                </wp:positionH>
                <wp:positionV relativeFrom="paragraph">
                  <wp:posOffset>484330</wp:posOffset>
                </wp:positionV>
                <wp:extent cx="553085" cy="432434"/>
                <wp:effectExtent l="0" t="0" r="0" b="0"/>
                <wp:wrapNone/>
                <wp:docPr id="421" name="Textbox 421"/>
                <wp:cNvGraphicFramePr>
                  <a:graphicFrameLocks/>
                </wp:cNvGraphicFramePr>
                <a:graphic>
                  <a:graphicData uri="http://schemas.microsoft.com/office/word/2010/wordprocessingShape">
                    <wps:wsp>
                      <wps:cNvPr id="421" name="Textbox 421"/>
                      <wps:cNvSpPr txBox="1"/>
                      <wps:spPr>
                        <a:xfrm>
                          <a:off x="0" y="0"/>
                          <a:ext cx="553085" cy="432434"/>
                        </a:xfrm>
                        <a:prstGeom prst="rect">
                          <a:avLst/>
                        </a:prstGeom>
                      </wps:spPr>
                      <wps:txbx>
                        <w:txbxContent>
                          <w:p>
                            <w:pPr>
                              <w:spacing w:line="283" w:lineRule="auto" w:before="2"/>
                              <w:ind w:left="20" w:right="0" w:firstLine="0"/>
                              <w:jc w:val="left"/>
                              <w:rPr>
                                <w:sz w:val="16"/>
                              </w:rPr>
                            </w:pPr>
                            <w:r>
                              <w:rPr>
                                <w:spacing w:val="-2"/>
                                <w:sz w:val="16"/>
                              </w:rPr>
                              <w:t>Defects</w:t>
                            </w:r>
                            <w:r>
                              <w:rPr>
                                <w:spacing w:val="40"/>
                                <w:sz w:val="16"/>
                              </w:rPr>
                              <w:t> </w:t>
                            </w:r>
                            <w:r>
                              <w:rPr>
                                <w:spacing w:val="-2"/>
                                <w:sz w:val="16"/>
                              </w:rPr>
                              <w:t>identified</w:t>
                            </w:r>
                            <w:r>
                              <w:rPr>
                                <w:spacing w:val="40"/>
                                <w:sz w:val="16"/>
                              </w:rPr>
                              <w:t> </w:t>
                            </w:r>
                            <w:r>
                              <w:rPr>
                                <w:spacing w:val="-4"/>
                                <w:sz w:val="16"/>
                              </w:rPr>
                              <w:t>(see</w:t>
                            </w:r>
                            <w:r>
                              <w:rPr>
                                <w:spacing w:val="40"/>
                                <w:sz w:val="16"/>
                              </w:rPr>
                              <w:t> </w:t>
                            </w:r>
                            <w:r>
                              <w:rPr>
                                <w:spacing w:val="-2"/>
                                <w:sz w:val="16"/>
                              </w:rPr>
                              <w:t>appendix)</w:t>
                            </w:r>
                          </w:p>
                        </w:txbxContent>
                      </wps:txbx>
                      <wps:bodyPr wrap="square" lIns="0" tIns="0" rIns="0" bIns="0" rtlCol="0" vert="vert270">
                        <a:noAutofit/>
                      </wps:bodyPr>
                    </wps:wsp>
                  </a:graphicData>
                </a:graphic>
              </wp:anchor>
            </w:drawing>
          </mc:Choice>
          <mc:Fallback>
            <w:pict>
              <v:shape style="position:absolute;margin-left:184.69545pt;margin-top:38.136295pt;width:43.55pt;height:34.050pt;mso-position-horizontal-relative:page;mso-position-vertical-relative:paragraph;z-index:15796224" type="#_x0000_t202" id="docshape332" filled="false" stroked="false">
                <v:textbox inset="0,0,0,0" style="layout-flow:vertical;mso-layout-flow-alt:bottom-to-top">
                  <w:txbxContent>
                    <w:p>
                      <w:pPr>
                        <w:spacing w:line="283" w:lineRule="auto" w:before="2"/>
                        <w:ind w:left="20" w:right="0" w:firstLine="0"/>
                        <w:jc w:val="left"/>
                        <w:rPr>
                          <w:sz w:val="16"/>
                        </w:rPr>
                      </w:pPr>
                      <w:r>
                        <w:rPr>
                          <w:spacing w:val="-2"/>
                          <w:sz w:val="16"/>
                        </w:rPr>
                        <w:t>Defects</w:t>
                      </w:r>
                      <w:r>
                        <w:rPr>
                          <w:spacing w:val="40"/>
                          <w:sz w:val="16"/>
                        </w:rPr>
                        <w:t> </w:t>
                      </w:r>
                      <w:r>
                        <w:rPr>
                          <w:spacing w:val="-2"/>
                          <w:sz w:val="16"/>
                        </w:rPr>
                        <w:t>identified</w:t>
                      </w:r>
                      <w:r>
                        <w:rPr>
                          <w:spacing w:val="40"/>
                          <w:sz w:val="16"/>
                        </w:rPr>
                        <w:t> </w:t>
                      </w:r>
                      <w:r>
                        <w:rPr>
                          <w:spacing w:val="-4"/>
                          <w:sz w:val="16"/>
                        </w:rPr>
                        <w:t>(see</w:t>
                      </w:r>
                      <w:r>
                        <w:rPr>
                          <w:spacing w:val="40"/>
                          <w:sz w:val="16"/>
                        </w:rPr>
                        <w:t> </w:t>
                      </w:r>
                      <w:r>
                        <w:rPr>
                          <w:spacing w:val="-2"/>
                          <w:sz w:val="16"/>
                        </w:rPr>
                        <w:t>appendix)</w:t>
                      </w:r>
                    </w:p>
                  </w:txbxContent>
                </v:textbox>
                <w10:wrap type="none"/>
              </v:shape>
            </w:pict>
          </mc:Fallback>
        </mc:AlternateContent>
      </w:r>
      <w:r>
        <w:rPr/>
        <mc:AlternateContent>
          <mc:Choice Requires="wps">
            <w:drawing>
              <wp:anchor distT="0" distB="0" distL="0" distR="0" allowOverlap="1" layoutInCell="1" locked="0" behindDoc="0" simplePos="0" relativeHeight="15801344">
                <wp:simplePos x="0" y="0"/>
                <wp:positionH relativeFrom="page">
                  <wp:posOffset>6974654</wp:posOffset>
                </wp:positionH>
                <wp:positionV relativeFrom="paragraph">
                  <wp:posOffset>493277</wp:posOffset>
                </wp:positionV>
                <wp:extent cx="139065" cy="1057910"/>
                <wp:effectExtent l="0" t="0" r="0" b="0"/>
                <wp:wrapNone/>
                <wp:docPr id="422" name="Textbox 422"/>
                <wp:cNvGraphicFramePr>
                  <a:graphicFrameLocks/>
                </wp:cNvGraphicFramePr>
                <a:graphic>
                  <a:graphicData uri="http://schemas.microsoft.com/office/word/2010/wordprocessingShape">
                    <wps:wsp>
                      <wps:cNvPr id="422" name="Textbox 422"/>
                      <wps:cNvSpPr txBox="1"/>
                      <wps:spPr>
                        <a:xfrm>
                          <a:off x="0" y="0"/>
                          <a:ext cx="139065" cy="1057910"/>
                        </a:xfrm>
                        <a:prstGeom prst="rect">
                          <a:avLst/>
                        </a:prstGeom>
                      </wps:spPr>
                      <wps:txbx>
                        <w:txbxContent>
                          <w:p>
                            <w:pPr>
                              <w:spacing w:before="14"/>
                              <w:ind w:left="20" w:right="0" w:firstLine="0"/>
                              <w:jc w:val="left"/>
                              <w:rPr>
                                <w:sz w:val="16"/>
                              </w:rPr>
                            </w:pPr>
                            <w:r>
                              <w:rPr>
                                <w:sz w:val="16"/>
                              </w:rPr>
                              <w:t>Type</w:t>
                            </w:r>
                            <w:r>
                              <w:rPr>
                                <w:spacing w:val="-8"/>
                                <w:sz w:val="16"/>
                              </w:rPr>
                              <w:t> </w:t>
                            </w:r>
                            <w:r>
                              <w:rPr>
                                <w:sz w:val="16"/>
                              </w:rPr>
                              <w:t>of</w:t>
                            </w:r>
                            <w:r>
                              <w:rPr>
                                <w:spacing w:val="-4"/>
                                <w:sz w:val="16"/>
                              </w:rPr>
                              <w:t> </w:t>
                            </w:r>
                            <w:r>
                              <w:rPr>
                                <w:sz w:val="16"/>
                              </w:rPr>
                              <w:t>material</w:t>
                            </w:r>
                            <w:r>
                              <w:rPr>
                                <w:spacing w:val="-3"/>
                                <w:sz w:val="16"/>
                              </w:rPr>
                              <w:t> </w:t>
                            </w:r>
                            <w:r>
                              <w:rPr>
                                <w:sz w:val="16"/>
                              </w:rPr>
                              <w:t>for</w:t>
                            </w:r>
                            <w:r>
                              <w:rPr>
                                <w:spacing w:val="-4"/>
                                <w:sz w:val="16"/>
                              </w:rPr>
                              <w:t> door</w:t>
                            </w:r>
                          </w:p>
                        </w:txbxContent>
                      </wps:txbx>
                      <wps:bodyPr wrap="square" lIns="0" tIns="0" rIns="0" bIns="0" rtlCol="0" vert="vert270">
                        <a:noAutofit/>
                      </wps:bodyPr>
                    </wps:wsp>
                  </a:graphicData>
                </a:graphic>
              </wp:anchor>
            </w:drawing>
          </mc:Choice>
          <mc:Fallback>
            <w:pict>
              <v:shape style="position:absolute;margin-left:549.185425pt;margin-top:38.840786pt;width:10.95pt;height:83.3pt;mso-position-horizontal-relative:page;mso-position-vertical-relative:paragraph;z-index:15801344" type="#_x0000_t202" id="docshape333" filled="false" stroked="false">
                <v:textbox inset="0,0,0,0" style="layout-flow:vertical;mso-layout-flow-alt:bottom-to-top">
                  <w:txbxContent>
                    <w:p>
                      <w:pPr>
                        <w:spacing w:before="14"/>
                        <w:ind w:left="20" w:right="0" w:firstLine="0"/>
                        <w:jc w:val="left"/>
                        <w:rPr>
                          <w:sz w:val="16"/>
                        </w:rPr>
                      </w:pPr>
                      <w:r>
                        <w:rPr>
                          <w:sz w:val="16"/>
                        </w:rPr>
                        <w:t>Type</w:t>
                      </w:r>
                      <w:r>
                        <w:rPr>
                          <w:spacing w:val="-8"/>
                          <w:sz w:val="16"/>
                        </w:rPr>
                        <w:t> </w:t>
                      </w:r>
                      <w:r>
                        <w:rPr>
                          <w:sz w:val="16"/>
                        </w:rPr>
                        <w:t>of</w:t>
                      </w:r>
                      <w:r>
                        <w:rPr>
                          <w:spacing w:val="-4"/>
                          <w:sz w:val="16"/>
                        </w:rPr>
                        <w:t> </w:t>
                      </w:r>
                      <w:r>
                        <w:rPr>
                          <w:sz w:val="16"/>
                        </w:rPr>
                        <w:t>material</w:t>
                      </w:r>
                      <w:r>
                        <w:rPr>
                          <w:spacing w:val="-3"/>
                          <w:sz w:val="16"/>
                        </w:rPr>
                        <w:t> </w:t>
                      </w:r>
                      <w:r>
                        <w:rPr>
                          <w:sz w:val="16"/>
                        </w:rPr>
                        <w:t>for</w:t>
                      </w:r>
                      <w:r>
                        <w:rPr>
                          <w:spacing w:val="-4"/>
                          <w:sz w:val="16"/>
                        </w:rPr>
                        <w:t> door</w:t>
                      </w:r>
                    </w:p>
                  </w:txbxContent>
                </v:textbox>
                <w10:wrap type="none"/>
              </v:shape>
            </w:pict>
          </mc:Fallback>
        </mc:AlternateContent>
      </w:r>
      <w:r>
        <w:rPr/>
        <mc:AlternateContent>
          <mc:Choice Requires="wps">
            <w:drawing>
              <wp:anchor distT="0" distB="0" distL="0" distR="0" allowOverlap="1" layoutInCell="1" locked="0" behindDoc="0" simplePos="0" relativeHeight="15802880">
                <wp:simplePos x="0" y="0"/>
                <wp:positionH relativeFrom="page">
                  <wp:posOffset>8633148</wp:posOffset>
                </wp:positionH>
                <wp:positionV relativeFrom="paragraph">
                  <wp:posOffset>481111</wp:posOffset>
                </wp:positionV>
                <wp:extent cx="277495" cy="1069975"/>
                <wp:effectExtent l="0" t="0" r="0" b="0"/>
                <wp:wrapNone/>
                <wp:docPr id="423" name="Textbox 423"/>
                <wp:cNvGraphicFramePr>
                  <a:graphicFrameLocks/>
                </wp:cNvGraphicFramePr>
                <a:graphic>
                  <a:graphicData uri="http://schemas.microsoft.com/office/word/2010/wordprocessingShape">
                    <wps:wsp>
                      <wps:cNvPr id="423" name="Textbox 423"/>
                      <wps:cNvSpPr txBox="1"/>
                      <wps:spPr>
                        <a:xfrm>
                          <a:off x="0" y="0"/>
                          <a:ext cx="277495" cy="1069975"/>
                        </a:xfrm>
                        <a:prstGeom prst="rect">
                          <a:avLst/>
                        </a:prstGeom>
                      </wps:spPr>
                      <wps:txbx>
                        <w:txbxContent>
                          <w:p>
                            <w:pPr>
                              <w:spacing w:line="285" w:lineRule="auto" w:before="0"/>
                              <w:ind w:left="20" w:right="18" w:firstLine="0"/>
                              <w:jc w:val="left"/>
                              <w:rPr>
                                <w:sz w:val="16"/>
                              </w:rPr>
                            </w:pPr>
                            <w:r>
                              <w:rPr>
                                <w:sz w:val="16"/>
                              </w:rPr>
                              <w:t>Type</w:t>
                            </w:r>
                            <w:r>
                              <w:rPr>
                                <w:spacing w:val="80"/>
                                <w:sz w:val="16"/>
                              </w:rPr>
                              <w:t> </w:t>
                            </w:r>
                            <w:r>
                              <w:rPr>
                                <w:sz w:val="16"/>
                              </w:rPr>
                              <w:t>of</w:t>
                            </w:r>
                            <w:r>
                              <w:rPr>
                                <w:spacing w:val="80"/>
                                <w:sz w:val="16"/>
                              </w:rPr>
                              <w:t> </w:t>
                            </w:r>
                            <w:r>
                              <w:rPr>
                                <w:sz w:val="16"/>
                              </w:rPr>
                              <w:t>materials</w:t>
                            </w:r>
                            <w:r>
                              <w:rPr>
                                <w:spacing w:val="80"/>
                                <w:sz w:val="16"/>
                              </w:rPr>
                              <w:t> </w:t>
                            </w:r>
                            <w:r>
                              <w:rPr>
                                <w:sz w:val="16"/>
                              </w:rPr>
                              <w:t>for</w:t>
                            </w:r>
                            <w:r>
                              <w:rPr>
                                <w:spacing w:val="40"/>
                                <w:sz w:val="16"/>
                              </w:rPr>
                              <w:t> </w:t>
                            </w:r>
                            <w:r>
                              <w:rPr>
                                <w:spacing w:val="-2"/>
                                <w:sz w:val="16"/>
                              </w:rPr>
                              <w:t>window</w:t>
                            </w:r>
                          </w:p>
                        </w:txbxContent>
                      </wps:txbx>
                      <wps:bodyPr wrap="square" lIns="0" tIns="0" rIns="0" bIns="0" rtlCol="0" vert="vert270">
                        <a:noAutofit/>
                      </wps:bodyPr>
                    </wps:wsp>
                  </a:graphicData>
                </a:graphic>
              </wp:anchor>
            </w:drawing>
          </mc:Choice>
          <mc:Fallback>
            <w:pict>
              <v:shape style="position:absolute;margin-left:679.775452pt;margin-top:37.882805pt;width:21.85pt;height:84.25pt;mso-position-horizontal-relative:page;mso-position-vertical-relative:paragraph;z-index:15802880" type="#_x0000_t202" id="docshape334" filled="false" stroked="false">
                <v:textbox inset="0,0,0,0" style="layout-flow:vertical;mso-layout-flow-alt:bottom-to-top">
                  <w:txbxContent>
                    <w:p>
                      <w:pPr>
                        <w:spacing w:line="285" w:lineRule="auto" w:before="0"/>
                        <w:ind w:left="20" w:right="18" w:firstLine="0"/>
                        <w:jc w:val="left"/>
                        <w:rPr>
                          <w:sz w:val="16"/>
                        </w:rPr>
                      </w:pPr>
                      <w:r>
                        <w:rPr>
                          <w:sz w:val="16"/>
                        </w:rPr>
                        <w:t>Type</w:t>
                      </w:r>
                      <w:r>
                        <w:rPr>
                          <w:spacing w:val="80"/>
                          <w:sz w:val="16"/>
                        </w:rPr>
                        <w:t> </w:t>
                      </w:r>
                      <w:r>
                        <w:rPr>
                          <w:sz w:val="16"/>
                        </w:rPr>
                        <w:t>of</w:t>
                      </w:r>
                      <w:r>
                        <w:rPr>
                          <w:spacing w:val="80"/>
                          <w:sz w:val="16"/>
                        </w:rPr>
                        <w:t> </w:t>
                      </w:r>
                      <w:r>
                        <w:rPr>
                          <w:sz w:val="16"/>
                        </w:rPr>
                        <w:t>materials</w:t>
                      </w:r>
                      <w:r>
                        <w:rPr>
                          <w:spacing w:val="80"/>
                          <w:sz w:val="16"/>
                        </w:rPr>
                        <w:t> </w:t>
                      </w:r>
                      <w:r>
                        <w:rPr>
                          <w:sz w:val="16"/>
                        </w:rPr>
                        <w:t>for</w:t>
                      </w:r>
                      <w:r>
                        <w:rPr>
                          <w:spacing w:val="40"/>
                          <w:sz w:val="16"/>
                        </w:rPr>
                        <w:t> </w:t>
                      </w:r>
                      <w:r>
                        <w:rPr>
                          <w:spacing w:val="-2"/>
                          <w:sz w:val="16"/>
                        </w:rPr>
                        <w:t>window</w:t>
                      </w:r>
                    </w:p>
                  </w:txbxContent>
                </v:textbox>
                <w10:wrap type="none"/>
              </v:shape>
            </w:pict>
          </mc:Fallback>
        </mc:AlternateContent>
      </w:r>
      <w:r>
        <w:rPr/>
        <mc:AlternateContent>
          <mc:Choice Requires="wps">
            <w:drawing>
              <wp:anchor distT="0" distB="0" distL="0" distR="0" allowOverlap="1" layoutInCell="1" locked="0" behindDoc="0" simplePos="0" relativeHeight="15804928">
                <wp:simplePos x="0" y="0"/>
                <wp:positionH relativeFrom="page">
                  <wp:posOffset>10061390</wp:posOffset>
                </wp:positionH>
                <wp:positionV relativeFrom="paragraph">
                  <wp:posOffset>480198</wp:posOffset>
                </wp:positionV>
                <wp:extent cx="139065" cy="111125"/>
                <wp:effectExtent l="0" t="0" r="0" b="0"/>
                <wp:wrapNone/>
                <wp:docPr id="424" name="Textbox 424"/>
                <wp:cNvGraphicFramePr>
                  <a:graphicFrameLocks/>
                </wp:cNvGraphicFramePr>
                <a:graphic>
                  <a:graphicData uri="http://schemas.microsoft.com/office/word/2010/wordprocessingShape">
                    <wps:wsp>
                      <wps:cNvPr id="424" name="Textbox 424"/>
                      <wps:cNvSpPr txBox="1"/>
                      <wps:spPr>
                        <a:xfrm>
                          <a:off x="0" y="0"/>
                          <a:ext cx="139065" cy="111125"/>
                        </a:xfrm>
                        <a:prstGeom prst="rect">
                          <a:avLst/>
                        </a:prstGeom>
                      </wps:spPr>
                      <wps:txbx>
                        <w:txbxContent>
                          <w:p>
                            <w:pPr>
                              <w:spacing w:before="14"/>
                              <w:ind w:left="20" w:right="0" w:firstLine="0"/>
                              <w:jc w:val="left"/>
                              <w:rPr>
                                <w:sz w:val="16"/>
                              </w:rPr>
                            </w:pPr>
                            <w:r>
                              <w:rPr>
                                <w:spacing w:val="-5"/>
                                <w:sz w:val="16"/>
                              </w:rPr>
                              <w:t>of</w:t>
                            </w:r>
                          </w:p>
                        </w:txbxContent>
                      </wps:txbx>
                      <wps:bodyPr wrap="square" lIns="0" tIns="0" rIns="0" bIns="0" rtlCol="0" vert="vert270">
                        <a:noAutofit/>
                      </wps:bodyPr>
                    </wps:wsp>
                  </a:graphicData>
                </a:graphic>
              </wp:anchor>
            </w:drawing>
          </mc:Choice>
          <mc:Fallback>
            <w:pict>
              <v:shape style="position:absolute;margin-left:792.235474pt;margin-top:37.810886pt;width:10.95pt;height:8.75pt;mso-position-horizontal-relative:page;mso-position-vertical-relative:paragraph;z-index:15804928" type="#_x0000_t202" id="docshape335" filled="false" stroked="false">
                <v:textbox inset="0,0,0,0" style="layout-flow:vertical;mso-layout-flow-alt:bottom-to-top">
                  <w:txbxContent>
                    <w:p>
                      <w:pPr>
                        <w:spacing w:before="14"/>
                        <w:ind w:left="20" w:right="0" w:firstLine="0"/>
                        <w:jc w:val="left"/>
                        <w:rPr>
                          <w:sz w:val="16"/>
                        </w:rPr>
                      </w:pPr>
                      <w:r>
                        <w:rPr>
                          <w:spacing w:val="-5"/>
                          <w:sz w:val="16"/>
                        </w:rPr>
                        <w:t>of</w:t>
                      </w:r>
                    </w:p>
                  </w:txbxContent>
                </v:textbox>
                <w10:wrap type="none"/>
              </v:shape>
            </w:pict>
          </mc:Fallback>
        </mc:AlternateContent>
      </w:r>
      <w:r>
        <w:rPr>
          <w:b/>
          <w:sz w:val="28"/>
        </w:rPr>
        <w:t>Table</w:t>
      </w:r>
      <w:r>
        <w:rPr>
          <w:b/>
          <w:spacing w:val="-5"/>
          <w:sz w:val="28"/>
        </w:rPr>
        <w:t> </w:t>
      </w:r>
      <w:r>
        <w:rPr>
          <w:b/>
          <w:spacing w:val="-4"/>
          <w:sz w:val="28"/>
        </w:rPr>
        <w:t>5.7:</w:t>
      </w:r>
      <w:r>
        <w:rPr>
          <w:b/>
          <w:sz w:val="28"/>
        </w:rPr>
        <w:tab/>
        <w:t>Inventory</w:t>
      </w:r>
      <w:r>
        <w:rPr>
          <w:b/>
          <w:spacing w:val="-10"/>
          <w:sz w:val="28"/>
        </w:rPr>
        <w:t> </w:t>
      </w:r>
      <w:r>
        <w:rPr>
          <w:b/>
          <w:sz w:val="28"/>
        </w:rPr>
        <w:t>of</w:t>
      </w:r>
      <w:r>
        <w:rPr>
          <w:b/>
          <w:spacing w:val="-6"/>
          <w:sz w:val="28"/>
        </w:rPr>
        <w:t> </w:t>
      </w:r>
      <w:r>
        <w:rPr>
          <w:b/>
          <w:sz w:val="28"/>
        </w:rPr>
        <w:t>Non-</w:t>
      </w:r>
      <w:r>
        <w:rPr>
          <w:b/>
          <w:spacing w:val="-6"/>
          <w:sz w:val="28"/>
        </w:rPr>
        <w:t> </w:t>
      </w:r>
      <w:r>
        <w:rPr>
          <w:b/>
          <w:sz w:val="28"/>
        </w:rPr>
        <w:t>Clinical</w:t>
      </w:r>
      <w:r>
        <w:rPr>
          <w:b/>
          <w:spacing w:val="-5"/>
          <w:sz w:val="28"/>
        </w:rPr>
        <w:t> </w:t>
      </w:r>
      <w:r>
        <w:rPr>
          <w:b/>
          <w:sz w:val="28"/>
        </w:rPr>
        <w:t>Buildings</w:t>
      </w:r>
      <w:r>
        <w:rPr>
          <w:b/>
          <w:spacing w:val="-5"/>
          <w:sz w:val="28"/>
        </w:rPr>
        <w:t> </w:t>
      </w:r>
      <w:r>
        <w:rPr>
          <w:b/>
          <w:sz w:val="28"/>
        </w:rPr>
        <w:t>at</w:t>
      </w:r>
      <w:r>
        <w:rPr>
          <w:b/>
          <w:spacing w:val="-5"/>
          <w:sz w:val="28"/>
        </w:rPr>
        <w:t> </w:t>
      </w:r>
      <w:r>
        <w:rPr>
          <w:b/>
          <w:sz w:val="28"/>
        </w:rPr>
        <w:t>NAUTH-</w:t>
      </w:r>
      <w:r>
        <w:rPr>
          <w:b/>
          <w:spacing w:val="-2"/>
          <w:sz w:val="28"/>
        </w:rPr>
        <w:t>Nnewi</w:t>
      </w:r>
      <w:r>
        <w:rPr>
          <w:b/>
          <w:sz w:val="28"/>
        </w:rPr>
        <w:tab/>
      </w:r>
      <w:r>
        <w:rPr>
          <w:b/>
          <w:spacing w:val="-2"/>
          <w:sz w:val="28"/>
        </w:rPr>
        <w:t>(NNE-</w:t>
      </w:r>
      <w:r>
        <w:rPr>
          <w:b/>
          <w:spacing w:val="-5"/>
          <w:sz w:val="28"/>
        </w:rPr>
        <w:t>01)</w:t>
      </w:r>
    </w:p>
    <w:p>
      <w:pPr>
        <w:pStyle w:val="BodyText"/>
        <w:spacing w:before="11"/>
        <w:rPr>
          <w:b/>
          <w:sz w:val="20"/>
        </w:rPr>
      </w:pPr>
      <w:r>
        <w:rPr/>
        <mc:AlternateContent>
          <mc:Choice Requires="wps">
            <w:drawing>
              <wp:anchor distT="0" distB="0" distL="0" distR="0" allowOverlap="1" layoutInCell="1" locked="0" behindDoc="1" simplePos="0" relativeHeight="487650304">
                <wp:simplePos x="0" y="0"/>
                <wp:positionH relativeFrom="page">
                  <wp:posOffset>314325</wp:posOffset>
                </wp:positionH>
                <wp:positionV relativeFrom="paragraph">
                  <wp:posOffset>168673</wp:posOffset>
                </wp:positionV>
                <wp:extent cx="10239375" cy="1270"/>
                <wp:effectExtent l="0" t="0" r="0" b="0"/>
                <wp:wrapTopAndBottom/>
                <wp:docPr id="425" name="Graphic 425"/>
                <wp:cNvGraphicFramePr>
                  <a:graphicFrameLocks/>
                </wp:cNvGraphicFramePr>
                <a:graphic>
                  <a:graphicData uri="http://schemas.microsoft.com/office/word/2010/wordprocessingShape">
                    <wps:wsp>
                      <wps:cNvPr id="425" name="Graphic 425"/>
                      <wps:cNvSpPr/>
                      <wps:spPr>
                        <a:xfrm>
                          <a:off x="0" y="0"/>
                          <a:ext cx="10239375" cy="1270"/>
                        </a:xfrm>
                        <a:custGeom>
                          <a:avLst/>
                          <a:gdLst/>
                          <a:ahLst/>
                          <a:cxnLst/>
                          <a:rect l="l" t="t" r="r" b="b"/>
                          <a:pathLst>
                            <a:path w="10239375" h="0">
                              <a:moveTo>
                                <a:pt x="0" y="0"/>
                              </a:moveTo>
                              <a:lnTo>
                                <a:pt x="1023937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4.75pt;margin-top:13.281367pt;width:806.25pt;height:.1pt;mso-position-horizontal-relative:page;mso-position-vertical-relative:paragraph;z-index:-15666176;mso-wrap-distance-left:0;mso-wrap-distance-right:0" id="docshape336" coordorigin="495,266" coordsize="16125,0" path="m495,266l16620,266e" filled="false" stroked="true" strokeweight=".75pt" strokecolor="#000000">
                <v:path arrowok="t"/>
                <v:stroke dashstyle="solid"/>
                <w10:wrap type="topAndBottom"/>
              </v:shape>
            </w:pict>
          </mc:Fallback>
        </mc:AlternateContent>
      </w:r>
    </w:p>
    <w:p>
      <w:pPr>
        <w:spacing w:before="0"/>
        <w:ind w:left="336" w:right="0" w:firstLine="0"/>
        <w:jc w:val="left"/>
        <w:rPr>
          <w:sz w:val="16"/>
        </w:rPr>
      </w:pPr>
      <w:r>
        <w:rPr>
          <w:spacing w:val="-5"/>
          <w:sz w:val="16"/>
        </w:rPr>
        <w:t>S/N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8"/>
        <w:rPr>
          <w:sz w:val="20"/>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7"/>
        <w:gridCol w:w="1270"/>
        <w:gridCol w:w="1165"/>
        <w:gridCol w:w="628"/>
        <w:gridCol w:w="596"/>
        <w:gridCol w:w="658"/>
        <w:gridCol w:w="587"/>
        <w:gridCol w:w="504"/>
        <w:gridCol w:w="754"/>
        <w:gridCol w:w="959"/>
        <w:gridCol w:w="650"/>
        <w:gridCol w:w="622"/>
        <w:gridCol w:w="586"/>
        <w:gridCol w:w="1027"/>
        <w:gridCol w:w="992"/>
        <w:gridCol w:w="687"/>
        <w:gridCol w:w="761"/>
        <w:gridCol w:w="821"/>
        <w:gridCol w:w="895"/>
      </w:tblGrid>
      <w:tr>
        <w:trPr>
          <w:trHeight w:val="414" w:hRule="atLeast"/>
        </w:trPr>
        <w:tc>
          <w:tcPr>
            <w:tcW w:w="1977" w:type="dxa"/>
            <w:tcBorders>
              <w:top w:val="single" w:sz="6" w:space="0" w:color="000000"/>
            </w:tcBorders>
          </w:tcPr>
          <w:p>
            <w:pPr>
              <w:pStyle w:val="TableParagraph"/>
              <w:spacing w:before="13"/>
              <w:rPr>
                <w:sz w:val="16"/>
              </w:rPr>
            </w:pPr>
          </w:p>
          <w:p>
            <w:pPr>
              <w:pStyle w:val="TableParagraph"/>
              <w:ind w:left="61"/>
              <w:rPr>
                <w:sz w:val="16"/>
              </w:rPr>
            </w:pPr>
            <w:r>
              <w:rPr>
                <w:spacing w:val="-10"/>
                <w:sz w:val="16"/>
              </w:rPr>
              <w:t>I</w:t>
            </w:r>
          </w:p>
        </w:tc>
        <w:tc>
          <w:tcPr>
            <w:tcW w:w="1270" w:type="dxa"/>
            <w:tcBorders>
              <w:top w:val="single" w:sz="6" w:space="0" w:color="000000"/>
            </w:tcBorders>
          </w:tcPr>
          <w:p>
            <w:pPr>
              <w:pStyle w:val="TableParagraph"/>
              <w:spacing w:before="204"/>
              <w:ind w:left="-1"/>
              <w:rPr>
                <w:sz w:val="18"/>
              </w:rPr>
            </w:pPr>
            <w:r>
              <w:rPr>
                <w:spacing w:val="-4"/>
                <w:sz w:val="18"/>
              </w:rPr>
              <w:t>1985</w:t>
            </w:r>
          </w:p>
        </w:tc>
        <w:tc>
          <w:tcPr>
            <w:tcW w:w="1165" w:type="dxa"/>
            <w:tcBorders>
              <w:top w:val="single" w:sz="6" w:space="0" w:color="000000"/>
            </w:tcBorders>
          </w:tcPr>
          <w:p>
            <w:pPr>
              <w:pStyle w:val="TableParagraph"/>
              <w:rPr>
                <w:sz w:val="16"/>
              </w:rPr>
            </w:pPr>
          </w:p>
        </w:tc>
        <w:tc>
          <w:tcPr>
            <w:tcW w:w="628" w:type="dxa"/>
            <w:tcBorders>
              <w:top w:val="single" w:sz="6" w:space="0" w:color="000000"/>
            </w:tcBorders>
          </w:tcPr>
          <w:p>
            <w:pPr>
              <w:pStyle w:val="TableParagraph"/>
              <w:rPr>
                <w:sz w:val="16"/>
              </w:rPr>
            </w:pPr>
          </w:p>
        </w:tc>
        <w:tc>
          <w:tcPr>
            <w:tcW w:w="596" w:type="dxa"/>
            <w:tcBorders>
              <w:top w:val="single" w:sz="6" w:space="0" w:color="000000"/>
            </w:tcBorders>
          </w:tcPr>
          <w:p>
            <w:pPr>
              <w:pStyle w:val="TableParagraph"/>
              <w:spacing w:before="13"/>
              <w:rPr>
                <w:sz w:val="16"/>
              </w:rPr>
            </w:pPr>
          </w:p>
          <w:p>
            <w:pPr>
              <w:pStyle w:val="TableParagraph"/>
              <w:ind w:left="23"/>
              <w:jc w:val="center"/>
              <w:rPr>
                <w:sz w:val="16"/>
              </w:rPr>
            </w:pPr>
            <w:r>
              <w:rPr>
                <w:spacing w:val="-5"/>
                <w:sz w:val="16"/>
              </w:rPr>
              <w:t>LB</w:t>
            </w:r>
          </w:p>
        </w:tc>
        <w:tc>
          <w:tcPr>
            <w:tcW w:w="658" w:type="dxa"/>
            <w:tcBorders>
              <w:top w:val="single" w:sz="6" w:space="0" w:color="000000"/>
            </w:tcBorders>
          </w:tcPr>
          <w:p>
            <w:pPr>
              <w:pStyle w:val="TableParagraph"/>
              <w:spacing w:line="170" w:lineRule="exact"/>
              <w:ind w:left="25"/>
              <w:jc w:val="center"/>
              <w:rPr>
                <w:sz w:val="16"/>
              </w:rPr>
            </w:pPr>
            <w:r>
              <w:rPr>
                <w:spacing w:val="-4"/>
                <w:sz w:val="16"/>
              </w:rPr>
              <w:t>Firm</w:t>
            </w:r>
          </w:p>
        </w:tc>
        <w:tc>
          <w:tcPr>
            <w:tcW w:w="587" w:type="dxa"/>
            <w:tcBorders>
              <w:top w:val="single" w:sz="6" w:space="0" w:color="000000"/>
            </w:tcBorders>
          </w:tcPr>
          <w:p>
            <w:pPr>
              <w:pStyle w:val="TableParagraph"/>
              <w:spacing w:line="170" w:lineRule="exact"/>
              <w:ind w:left="45"/>
              <w:jc w:val="center"/>
              <w:rPr>
                <w:sz w:val="16"/>
              </w:rPr>
            </w:pPr>
            <w:r>
              <w:rPr>
                <w:spacing w:val="-2"/>
                <w:sz w:val="16"/>
              </w:rPr>
              <w:t>Strip</w:t>
            </w:r>
          </w:p>
        </w:tc>
        <w:tc>
          <w:tcPr>
            <w:tcW w:w="504" w:type="dxa"/>
            <w:tcBorders>
              <w:top w:val="single" w:sz="6" w:space="0" w:color="000000"/>
            </w:tcBorders>
          </w:tcPr>
          <w:p>
            <w:pPr>
              <w:pStyle w:val="TableParagraph"/>
              <w:spacing w:line="170" w:lineRule="exact"/>
              <w:ind w:left="78" w:right="112"/>
              <w:jc w:val="center"/>
              <w:rPr>
                <w:sz w:val="16"/>
              </w:rPr>
            </w:pPr>
            <w:r>
              <w:rPr>
                <w:spacing w:val="-5"/>
                <w:sz w:val="16"/>
              </w:rPr>
              <w:t>Hip</w:t>
            </w:r>
          </w:p>
        </w:tc>
        <w:tc>
          <w:tcPr>
            <w:tcW w:w="754" w:type="dxa"/>
            <w:tcBorders>
              <w:top w:val="single" w:sz="6" w:space="0" w:color="000000"/>
            </w:tcBorders>
          </w:tcPr>
          <w:p>
            <w:pPr>
              <w:pStyle w:val="TableParagraph"/>
              <w:spacing w:line="170" w:lineRule="exact"/>
              <w:ind w:left="148"/>
              <w:rPr>
                <w:sz w:val="16"/>
              </w:rPr>
            </w:pPr>
            <w:r>
              <w:rPr>
                <w:spacing w:val="-2"/>
                <w:sz w:val="16"/>
              </w:rPr>
              <w:t>Treated</w:t>
            </w:r>
          </w:p>
          <w:p>
            <w:pPr>
              <w:pStyle w:val="TableParagraph"/>
              <w:spacing w:before="27"/>
              <w:ind w:left="148"/>
              <w:rPr>
                <w:sz w:val="16"/>
              </w:rPr>
            </w:pPr>
            <w:r>
              <w:rPr>
                <w:spacing w:val="-4"/>
                <w:sz w:val="16"/>
              </w:rPr>
              <w:t>wood</w:t>
            </w:r>
          </w:p>
        </w:tc>
        <w:tc>
          <w:tcPr>
            <w:tcW w:w="959" w:type="dxa"/>
            <w:tcBorders>
              <w:top w:val="single" w:sz="6" w:space="0" w:color="000000"/>
            </w:tcBorders>
          </w:tcPr>
          <w:p>
            <w:pPr>
              <w:pStyle w:val="TableParagraph"/>
              <w:spacing w:line="170" w:lineRule="exact"/>
              <w:ind w:left="115"/>
              <w:rPr>
                <w:sz w:val="16"/>
              </w:rPr>
            </w:pPr>
            <w:r>
              <w:rPr>
                <w:spacing w:val="-2"/>
                <w:sz w:val="16"/>
              </w:rPr>
              <w:t>Aluminum</w:t>
            </w:r>
          </w:p>
          <w:p>
            <w:pPr>
              <w:pStyle w:val="TableParagraph"/>
              <w:spacing w:before="27"/>
              <w:ind w:left="115"/>
              <w:rPr>
                <w:sz w:val="16"/>
              </w:rPr>
            </w:pPr>
            <w:r>
              <w:rPr>
                <w:sz w:val="16"/>
              </w:rPr>
              <w:t>long</w:t>
            </w:r>
            <w:r>
              <w:rPr>
                <w:spacing w:val="-5"/>
                <w:sz w:val="16"/>
              </w:rPr>
              <w:t> </w:t>
            </w:r>
            <w:r>
              <w:rPr>
                <w:spacing w:val="-4"/>
                <w:sz w:val="16"/>
              </w:rPr>
              <w:t>span</w:t>
            </w:r>
          </w:p>
        </w:tc>
        <w:tc>
          <w:tcPr>
            <w:tcW w:w="650" w:type="dxa"/>
            <w:tcBorders>
              <w:top w:val="single" w:sz="6" w:space="0" w:color="000000"/>
            </w:tcBorders>
          </w:tcPr>
          <w:p>
            <w:pPr>
              <w:pStyle w:val="TableParagraph"/>
              <w:spacing w:line="170" w:lineRule="exact"/>
              <w:ind w:left="145"/>
              <w:rPr>
                <w:sz w:val="16"/>
              </w:rPr>
            </w:pPr>
            <w:r>
              <w:rPr>
                <w:spacing w:val="-4"/>
                <w:sz w:val="16"/>
              </w:rPr>
              <w:t>Iron</w:t>
            </w:r>
          </w:p>
          <w:p>
            <w:pPr>
              <w:pStyle w:val="TableParagraph"/>
              <w:spacing w:before="27"/>
              <w:ind w:left="145"/>
              <w:rPr>
                <w:sz w:val="16"/>
              </w:rPr>
            </w:pPr>
            <w:r>
              <w:rPr>
                <w:spacing w:val="-2"/>
                <w:sz w:val="16"/>
              </w:rPr>
              <w:t>frame</w:t>
            </w:r>
          </w:p>
        </w:tc>
        <w:tc>
          <w:tcPr>
            <w:tcW w:w="622" w:type="dxa"/>
            <w:tcBorders>
              <w:top w:val="single" w:sz="6" w:space="0" w:color="000000"/>
            </w:tcBorders>
          </w:tcPr>
          <w:p>
            <w:pPr>
              <w:pStyle w:val="TableParagraph"/>
              <w:spacing w:line="170" w:lineRule="exact"/>
              <w:ind w:left="126"/>
              <w:rPr>
                <w:sz w:val="16"/>
              </w:rPr>
            </w:pPr>
            <w:r>
              <w:rPr>
                <w:spacing w:val="-4"/>
                <w:sz w:val="16"/>
              </w:rPr>
              <w:t>Iron</w:t>
            </w:r>
          </w:p>
          <w:p>
            <w:pPr>
              <w:pStyle w:val="TableParagraph"/>
              <w:spacing w:before="27"/>
              <w:ind w:left="126"/>
              <w:rPr>
                <w:sz w:val="16"/>
              </w:rPr>
            </w:pPr>
            <w:r>
              <w:rPr>
                <w:spacing w:val="-2"/>
                <w:sz w:val="16"/>
              </w:rPr>
              <w:t>doors</w:t>
            </w:r>
          </w:p>
        </w:tc>
        <w:tc>
          <w:tcPr>
            <w:tcW w:w="586" w:type="dxa"/>
            <w:tcBorders>
              <w:top w:val="single" w:sz="6" w:space="0" w:color="000000"/>
            </w:tcBorders>
          </w:tcPr>
          <w:p>
            <w:pPr>
              <w:pStyle w:val="TableParagraph"/>
              <w:spacing w:line="170" w:lineRule="exact"/>
              <w:ind w:right="52"/>
              <w:jc w:val="center"/>
              <w:rPr>
                <w:sz w:val="16"/>
              </w:rPr>
            </w:pPr>
            <w:r>
              <w:rPr>
                <w:spacing w:val="-4"/>
                <w:sz w:val="16"/>
              </w:rPr>
              <w:t>Iron</w:t>
            </w:r>
          </w:p>
        </w:tc>
        <w:tc>
          <w:tcPr>
            <w:tcW w:w="1027" w:type="dxa"/>
            <w:tcBorders>
              <w:top w:val="single" w:sz="6" w:space="0" w:color="000000"/>
            </w:tcBorders>
          </w:tcPr>
          <w:p>
            <w:pPr>
              <w:pStyle w:val="TableParagraph"/>
              <w:spacing w:line="170" w:lineRule="exact"/>
              <w:ind w:left="178"/>
              <w:rPr>
                <w:sz w:val="16"/>
              </w:rPr>
            </w:pPr>
            <w:r>
              <w:rPr>
                <w:spacing w:val="-4"/>
                <w:sz w:val="16"/>
              </w:rPr>
              <w:t>Wood</w:t>
            </w:r>
          </w:p>
        </w:tc>
        <w:tc>
          <w:tcPr>
            <w:tcW w:w="992" w:type="dxa"/>
            <w:tcBorders>
              <w:top w:val="single" w:sz="6" w:space="0" w:color="000000"/>
            </w:tcBorders>
          </w:tcPr>
          <w:p>
            <w:pPr>
              <w:pStyle w:val="TableParagraph"/>
              <w:spacing w:line="170" w:lineRule="exact"/>
              <w:ind w:left="140"/>
              <w:rPr>
                <w:sz w:val="16"/>
              </w:rPr>
            </w:pPr>
            <w:r>
              <w:rPr>
                <w:spacing w:val="-2"/>
                <w:sz w:val="16"/>
              </w:rPr>
              <w:t>Louvres</w:t>
            </w:r>
          </w:p>
        </w:tc>
        <w:tc>
          <w:tcPr>
            <w:tcW w:w="687" w:type="dxa"/>
            <w:tcBorders>
              <w:top w:val="single" w:sz="6" w:space="0" w:color="000000"/>
            </w:tcBorders>
          </w:tcPr>
          <w:p>
            <w:pPr>
              <w:pStyle w:val="TableParagraph"/>
              <w:spacing w:line="170" w:lineRule="exact"/>
              <w:ind w:right="49"/>
              <w:jc w:val="center"/>
              <w:rPr>
                <w:sz w:val="16"/>
              </w:rPr>
            </w:pPr>
            <w:r>
              <w:rPr>
                <w:spacing w:val="-2"/>
                <w:sz w:val="16"/>
              </w:rPr>
              <w:t>Glass</w:t>
            </w:r>
          </w:p>
        </w:tc>
        <w:tc>
          <w:tcPr>
            <w:tcW w:w="761" w:type="dxa"/>
            <w:tcBorders>
              <w:top w:val="single" w:sz="6" w:space="0" w:color="000000"/>
            </w:tcBorders>
          </w:tcPr>
          <w:p>
            <w:pPr>
              <w:pStyle w:val="TableParagraph"/>
              <w:spacing w:line="170" w:lineRule="exact"/>
              <w:ind w:left="172"/>
              <w:rPr>
                <w:sz w:val="16"/>
              </w:rPr>
            </w:pPr>
            <w:r>
              <w:rPr>
                <w:spacing w:val="-2"/>
                <w:sz w:val="16"/>
              </w:rPr>
              <w:t>Asbest</w:t>
            </w:r>
          </w:p>
          <w:p>
            <w:pPr>
              <w:pStyle w:val="TableParagraph"/>
              <w:spacing w:before="27"/>
              <w:ind w:left="172"/>
              <w:rPr>
                <w:sz w:val="16"/>
              </w:rPr>
            </w:pPr>
            <w:r>
              <w:rPr>
                <w:spacing w:val="-5"/>
                <w:sz w:val="16"/>
              </w:rPr>
              <w:t>os</w:t>
            </w:r>
          </w:p>
        </w:tc>
        <w:tc>
          <w:tcPr>
            <w:tcW w:w="821" w:type="dxa"/>
            <w:tcBorders>
              <w:top w:val="single" w:sz="6" w:space="0" w:color="000000"/>
            </w:tcBorders>
          </w:tcPr>
          <w:p>
            <w:pPr>
              <w:pStyle w:val="TableParagraph"/>
              <w:spacing w:line="170" w:lineRule="exact"/>
              <w:ind w:left="132"/>
              <w:rPr>
                <w:sz w:val="16"/>
              </w:rPr>
            </w:pPr>
            <w:r>
              <w:rPr>
                <w:spacing w:val="-2"/>
                <w:sz w:val="16"/>
              </w:rPr>
              <w:t>Cement/</w:t>
            </w:r>
          </w:p>
          <w:p>
            <w:pPr>
              <w:pStyle w:val="TableParagraph"/>
              <w:spacing w:before="27"/>
              <w:ind w:left="132"/>
              <w:rPr>
                <w:sz w:val="16"/>
              </w:rPr>
            </w:pPr>
            <w:r>
              <w:rPr>
                <w:spacing w:val="-4"/>
                <w:sz w:val="16"/>
              </w:rPr>
              <w:t>sand</w:t>
            </w:r>
          </w:p>
        </w:tc>
        <w:tc>
          <w:tcPr>
            <w:tcW w:w="895" w:type="dxa"/>
            <w:tcBorders>
              <w:top w:val="single" w:sz="6" w:space="0" w:color="000000"/>
            </w:tcBorders>
          </w:tcPr>
          <w:p>
            <w:pPr>
              <w:pStyle w:val="TableParagraph"/>
              <w:spacing w:line="170" w:lineRule="exact"/>
              <w:ind w:left="120"/>
              <w:rPr>
                <w:sz w:val="16"/>
              </w:rPr>
            </w:pPr>
            <w:r>
              <w:rPr>
                <w:spacing w:val="-2"/>
                <w:sz w:val="16"/>
              </w:rPr>
              <w:t>Emulsion</w:t>
            </w:r>
          </w:p>
          <w:p>
            <w:pPr>
              <w:pStyle w:val="TableParagraph"/>
              <w:spacing w:before="27"/>
              <w:ind w:left="120"/>
              <w:rPr>
                <w:sz w:val="16"/>
              </w:rPr>
            </w:pPr>
            <w:r>
              <w:rPr>
                <w:sz w:val="16"/>
              </w:rPr>
              <w:t>/</w:t>
            </w:r>
            <w:r>
              <w:rPr>
                <w:spacing w:val="1"/>
                <w:sz w:val="16"/>
              </w:rPr>
              <w:t> </w:t>
            </w:r>
            <w:r>
              <w:rPr>
                <w:spacing w:val="-2"/>
                <w:sz w:val="16"/>
              </w:rPr>
              <w:t>Gloss</w:t>
            </w:r>
          </w:p>
        </w:tc>
      </w:tr>
      <w:tr>
        <w:trPr>
          <w:trHeight w:val="265" w:hRule="atLeast"/>
        </w:trPr>
        <w:tc>
          <w:tcPr>
            <w:tcW w:w="1977" w:type="dxa"/>
          </w:tcPr>
          <w:p>
            <w:pPr>
              <w:pStyle w:val="TableParagraph"/>
              <w:spacing w:line="178" w:lineRule="exact"/>
              <w:ind w:left="601"/>
              <w:rPr>
                <w:sz w:val="16"/>
              </w:rPr>
            </w:pPr>
            <w:r>
              <w:rPr>
                <w:sz w:val="16"/>
              </w:rPr>
              <w:t>Main</w:t>
            </w:r>
            <w:r>
              <w:rPr>
                <w:spacing w:val="-5"/>
                <w:sz w:val="16"/>
              </w:rPr>
              <w:t> </w:t>
            </w:r>
            <w:r>
              <w:rPr>
                <w:spacing w:val="-2"/>
                <w:sz w:val="16"/>
              </w:rPr>
              <w:t>Admin</w:t>
            </w:r>
          </w:p>
        </w:tc>
        <w:tc>
          <w:tcPr>
            <w:tcW w:w="1270" w:type="dxa"/>
          </w:tcPr>
          <w:p>
            <w:pPr>
              <w:pStyle w:val="TableParagraph"/>
              <w:tabs>
                <w:tab w:pos="737" w:val="left" w:leader="none"/>
              </w:tabs>
              <w:spacing w:line="168" w:lineRule="auto"/>
              <w:ind w:left="103"/>
              <w:rPr>
                <w:sz w:val="16"/>
              </w:rPr>
            </w:pPr>
            <w:r>
              <w:rPr>
                <w:spacing w:val="-5"/>
                <w:position w:val="-6"/>
                <w:sz w:val="18"/>
              </w:rPr>
              <w:t>31</w:t>
            </w:r>
            <w:r>
              <w:rPr>
                <w:position w:val="-6"/>
                <w:sz w:val="18"/>
              </w:rPr>
              <w:tab/>
            </w:r>
            <w:r>
              <w:rPr>
                <w:spacing w:val="-5"/>
                <w:sz w:val="16"/>
              </w:rPr>
              <w:t>001</w:t>
            </w:r>
          </w:p>
        </w:tc>
        <w:tc>
          <w:tcPr>
            <w:tcW w:w="1165" w:type="dxa"/>
          </w:tcPr>
          <w:p>
            <w:pPr>
              <w:pStyle w:val="TableParagraph"/>
              <w:spacing w:line="178" w:lineRule="exact"/>
              <w:ind w:right="8"/>
              <w:jc w:val="center"/>
              <w:rPr>
                <w:sz w:val="16"/>
              </w:rPr>
            </w:pPr>
            <w:r>
              <w:rPr>
                <w:sz w:val="16"/>
              </w:rPr>
              <w:t>Picture</w:t>
            </w:r>
            <w:r>
              <w:rPr>
                <w:spacing w:val="-6"/>
                <w:sz w:val="16"/>
              </w:rPr>
              <w:t> </w:t>
            </w:r>
            <w:r>
              <w:rPr>
                <w:spacing w:val="-10"/>
                <w:sz w:val="16"/>
              </w:rPr>
              <w:t>1</w:t>
            </w:r>
          </w:p>
        </w:tc>
        <w:tc>
          <w:tcPr>
            <w:tcW w:w="628" w:type="dxa"/>
          </w:tcPr>
          <w:p>
            <w:pPr>
              <w:pStyle w:val="TableParagraph"/>
              <w:spacing w:line="178" w:lineRule="exact"/>
              <w:ind w:left="87" w:right="1"/>
              <w:jc w:val="center"/>
              <w:rPr>
                <w:sz w:val="16"/>
              </w:rPr>
            </w:pPr>
            <w:r>
              <w:rPr>
                <w:spacing w:val="-10"/>
                <w:sz w:val="16"/>
              </w:rPr>
              <w:t>A</w:t>
            </w:r>
          </w:p>
        </w:tc>
        <w:tc>
          <w:tcPr>
            <w:tcW w:w="596" w:type="dxa"/>
          </w:tcPr>
          <w:p>
            <w:pPr>
              <w:pStyle w:val="TableParagraph"/>
              <w:rPr>
                <w:sz w:val="16"/>
              </w:rPr>
            </w:pPr>
          </w:p>
        </w:tc>
        <w:tc>
          <w:tcPr>
            <w:tcW w:w="658" w:type="dxa"/>
          </w:tcPr>
          <w:p>
            <w:pPr>
              <w:pStyle w:val="TableParagraph"/>
              <w:rPr>
                <w:sz w:val="16"/>
              </w:rPr>
            </w:pPr>
          </w:p>
        </w:tc>
        <w:tc>
          <w:tcPr>
            <w:tcW w:w="587" w:type="dxa"/>
          </w:tcPr>
          <w:p>
            <w:pPr>
              <w:pStyle w:val="TableParagraph"/>
              <w:rPr>
                <w:sz w:val="16"/>
              </w:rPr>
            </w:pPr>
          </w:p>
        </w:tc>
        <w:tc>
          <w:tcPr>
            <w:tcW w:w="504" w:type="dxa"/>
          </w:tcPr>
          <w:p>
            <w:pPr>
              <w:pStyle w:val="TableParagraph"/>
              <w:rPr>
                <w:sz w:val="16"/>
              </w:rPr>
            </w:pPr>
          </w:p>
        </w:tc>
        <w:tc>
          <w:tcPr>
            <w:tcW w:w="754" w:type="dxa"/>
          </w:tcPr>
          <w:p>
            <w:pPr>
              <w:pStyle w:val="TableParagraph"/>
              <w:rPr>
                <w:sz w:val="16"/>
              </w:rPr>
            </w:pPr>
          </w:p>
        </w:tc>
        <w:tc>
          <w:tcPr>
            <w:tcW w:w="959" w:type="dxa"/>
          </w:tcPr>
          <w:p>
            <w:pPr>
              <w:pStyle w:val="TableParagraph"/>
              <w:rPr>
                <w:sz w:val="16"/>
              </w:rPr>
            </w:pPr>
          </w:p>
        </w:tc>
        <w:tc>
          <w:tcPr>
            <w:tcW w:w="650" w:type="dxa"/>
          </w:tcPr>
          <w:p>
            <w:pPr>
              <w:pStyle w:val="TableParagraph"/>
              <w:rPr>
                <w:sz w:val="16"/>
              </w:rPr>
            </w:pPr>
          </w:p>
        </w:tc>
        <w:tc>
          <w:tcPr>
            <w:tcW w:w="622" w:type="dxa"/>
          </w:tcPr>
          <w:p>
            <w:pPr>
              <w:pStyle w:val="TableParagraph"/>
              <w:rPr>
                <w:sz w:val="16"/>
              </w:rPr>
            </w:pPr>
          </w:p>
        </w:tc>
        <w:tc>
          <w:tcPr>
            <w:tcW w:w="586" w:type="dxa"/>
          </w:tcPr>
          <w:p>
            <w:pPr>
              <w:pStyle w:val="TableParagraph"/>
              <w:rPr>
                <w:sz w:val="16"/>
              </w:rPr>
            </w:pPr>
          </w:p>
        </w:tc>
        <w:tc>
          <w:tcPr>
            <w:tcW w:w="1027" w:type="dxa"/>
          </w:tcPr>
          <w:p>
            <w:pPr>
              <w:pStyle w:val="TableParagraph"/>
              <w:rPr>
                <w:sz w:val="16"/>
              </w:rPr>
            </w:pPr>
          </w:p>
        </w:tc>
        <w:tc>
          <w:tcPr>
            <w:tcW w:w="992" w:type="dxa"/>
          </w:tcPr>
          <w:p>
            <w:pPr>
              <w:pStyle w:val="TableParagraph"/>
              <w:rPr>
                <w:sz w:val="16"/>
              </w:rPr>
            </w:pPr>
          </w:p>
        </w:tc>
        <w:tc>
          <w:tcPr>
            <w:tcW w:w="687" w:type="dxa"/>
          </w:tcPr>
          <w:p>
            <w:pPr>
              <w:pStyle w:val="TableParagraph"/>
              <w:rPr>
                <w:sz w:val="16"/>
              </w:rPr>
            </w:pPr>
          </w:p>
        </w:tc>
        <w:tc>
          <w:tcPr>
            <w:tcW w:w="761" w:type="dxa"/>
          </w:tcPr>
          <w:p>
            <w:pPr>
              <w:pStyle w:val="TableParagraph"/>
              <w:rPr>
                <w:sz w:val="16"/>
              </w:rPr>
            </w:pPr>
          </w:p>
        </w:tc>
        <w:tc>
          <w:tcPr>
            <w:tcW w:w="821" w:type="dxa"/>
          </w:tcPr>
          <w:p>
            <w:pPr>
              <w:pStyle w:val="TableParagraph"/>
              <w:rPr>
                <w:sz w:val="16"/>
              </w:rPr>
            </w:pPr>
          </w:p>
        </w:tc>
        <w:tc>
          <w:tcPr>
            <w:tcW w:w="895" w:type="dxa"/>
          </w:tcPr>
          <w:p>
            <w:pPr>
              <w:pStyle w:val="TableParagraph"/>
              <w:rPr>
                <w:sz w:val="16"/>
              </w:rPr>
            </w:pPr>
          </w:p>
        </w:tc>
      </w:tr>
      <w:tr>
        <w:trPr>
          <w:trHeight w:val="209" w:hRule="atLeast"/>
        </w:trPr>
        <w:tc>
          <w:tcPr>
            <w:tcW w:w="1977" w:type="dxa"/>
          </w:tcPr>
          <w:p>
            <w:pPr>
              <w:pStyle w:val="TableParagraph"/>
              <w:rPr>
                <w:sz w:val="14"/>
              </w:rPr>
            </w:pPr>
          </w:p>
        </w:tc>
        <w:tc>
          <w:tcPr>
            <w:tcW w:w="1270" w:type="dxa"/>
          </w:tcPr>
          <w:p>
            <w:pPr>
              <w:pStyle w:val="TableParagraph"/>
              <w:rPr>
                <w:sz w:val="14"/>
              </w:rPr>
            </w:pPr>
          </w:p>
        </w:tc>
        <w:tc>
          <w:tcPr>
            <w:tcW w:w="1165" w:type="dxa"/>
          </w:tcPr>
          <w:p>
            <w:pPr>
              <w:pStyle w:val="TableParagraph"/>
              <w:rPr>
                <w:sz w:val="14"/>
              </w:rPr>
            </w:pPr>
          </w:p>
        </w:tc>
        <w:tc>
          <w:tcPr>
            <w:tcW w:w="628" w:type="dxa"/>
          </w:tcPr>
          <w:p>
            <w:pPr>
              <w:pStyle w:val="TableParagraph"/>
              <w:rPr>
                <w:sz w:val="14"/>
              </w:rPr>
            </w:pPr>
          </w:p>
        </w:tc>
        <w:tc>
          <w:tcPr>
            <w:tcW w:w="596" w:type="dxa"/>
          </w:tcPr>
          <w:p>
            <w:pPr>
              <w:pStyle w:val="TableParagraph"/>
              <w:rPr>
                <w:sz w:val="14"/>
              </w:rPr>
            </w:pPr>
          </w:p>
        </w:tc>
        <w:tc>
          <w:tcPr>
            <w:tcW w:w="658" w:type="dxa"/>
          </w:tcPr>
          <w:p>
            <w:pPr>
              <w:pStyle w:val="TableParagraph"/>
              <w:spacing w:line="181" w:lineRule="exact" w:before="9"/>
              <w:ind w:left="25"/>
              <w:jc w:val="center"/>
              <w:rPr>
                <w:sz w:val="16"/>
              </w:rPr>
            </w:pPr>
            <w:r>
              <w:rPr>
                <w:spacing w:val="-4"/>
                <w:sz w:val="16"/>
              </w:rPr>
              <w:t>Firm</w:t>
            </w:r>
          </w:p>
        </w:tc>
        <w:tc>
          <w:tcPr>
            <w:tcW w:w="587" w:type="dxa"/>
          </w:tcPr>
          <w:p>
            <w:pPr>
              <w:pStyle w:val="TableParagraph"/>
              <w:spacing w:line="181" w:lineRule="exact" w:before="9"/>
              <w:ind w:left="45"/>
              <w:jc w:val="center"/>
              <w:rPr>
                <w:sz w:val="16"/>
              </w:rPr>
            </w:pPr>
            <w:r>
              <w:rPr>
                <w:spacing w:val="-2"/>
                <w:sz w:val="16"/>
              </w:rPr>
              <w:t>Strip</w:t>
            </w:r>
          </w:p>
        </w:tc>
        <w:tc>
          <w:tcPr>
            <w:tcW w:w="504" w:type="dxa"/>
          </w:tcPr>
          <w:p>
            <w:pPr>
              <w:pStyle w:val="TableParagraph"/>
              <w:spacing w:line="181" w:lineRule="exact" w:before="9"/>
              <w:ind w:left="78" w:right="112"/>
              <w:jc w:val="center"/>
              <w:rPr>
                <w:sz w:val="16"/>
              </w:rPr>
            </w:pPr>
            <w:r>
              <w:rPr>
                <w:spacing w:val="-5"/>
                <w:sz w:val="16"/>
              </w:rPr>
              <w:t>Hip</w:t>
            </w:r>
          </w:p>
        </w:tc>
        <w:tc>
          <w:tcPr>
            <w:tcW w:w="754" w:type="dxa"/>
          </w:tcPr>
          <w:p>
            <w:pPr>
              <w:pStyle w:val="TableParagraph"/>
              <w:spacing w:line="181" w:lineRule="exact" w:before="9"/>
              <w:ind w:left="131" w:right="100"/>
              <w:jc w:val="center"/>
              <w:rPr>
                <w:sz w:val="16"/>
              </w:rPr>
            </w:pPr>
            <w:r>
              <w:rPr>
                <w:spacing w:val="-2"/>
                <w:sz w:val="16"/>
              </w:rPr>
              <w:t>Treated</w:t>
            </w:r>
          </w:p>
        </w:tc>
        <w:tc>
          <w:tcPr>
            <w:tcW w:w="959" w:type="dxa"/>
          </w:tcPr>
          <w:p>
            <w:pPr>
              <w:pStyle w:val="TableParagraph"/>
              <w:spacing w:line="181" w:lineRule="exact" w:before="9"/>
              <w:ind w:left="78" w:right="108"/>
              <w:jc w:val="center"/>
              <w:rPr>
                <w:sz w:val="16"/>
              </w:rPr>
            </w:pPr>
            <w:r>
              <w:rPr>
                <w:spacing w:val="-2"/>
                <w:sz w:val="16"/>
              </w:rPr>
              <w:t>Aluminum</w:t>
            </w:r>
          </w:p>
        </w:tc>
        <w:tc>
          <w:tcPr>
            <w:tcW w:w="650" w:type="dxa"/>
          </w:tcPr>
          <w:p>
            <w:pPr>
              <w:pStyle w:val="TableParagraph"/>
              <w:spacing w:line="181" w:lineRule="exact" w:before="9"/>
              <w:ind w:left="145"/>
              <w:rPr>
                <w:sz w:val="16"/>
              </w:rPr>
            </w:pPr>
            <w:r>
              <w:rPr>
                <w:spacing w:val="-4"/>
                <w:sz w:val="16"/>
              </w:rPr>
              <w:t>Iron</w:t>
            </w:r>
          </w:p>
        </w:tc>
        <w:tc>
          <w:tcPr>
            <w:tcW w:w="622" w:type="dxa"/>
          </w:tcPr>
          <w:p>
            <w:pPr>
              <w:pStyle w:val="TableParagraph"/>
              <w:spacing w:line="181" w:lineRule="exact" w:before="9"/>
              <w:ind w:right="102"/>
              <w:jc w:val="center"/>
              <w:rPr>
                <w:sz w:val="16"/>
              </w:rPr>
            </w:pPr>
            <w:r>
              <w:rPr>
                <w:spacing w:val="-4"/>
                <w:sz w:val="16"/>
              </w:rPr>
              <w:t>Iron</w:t>
            </w:r>
          </w:p>
        </w:tc>
        <w:tc>
          <w:tcPr>
            <w:tcW w:w="586" w:type="dxa"/>
          </w:tcPr>
          <w:p>
            <w:pPr>
              <w:pStyle w:val="TableParagraph"/>
              <w:spacing w:line="181" w:lineRule="exact" w:before="9"/>
              <w:ind w:right="52"/>
              <w:jc w:val="center"/>
              <w:rPr>
                <w:sz w:val="16"/>
              </w:rPr>
            </w:pPr>
            <w:r>
              <w:rPr>
                <w:spacing w:val="-4"/>
                <w:sz w:val="16"/>
              </w:rPr>
              <w:t>Iron</w:t>
            </w:r>
          </w:p>
        </w:tc>
        <w:tc>
          <w:tcPr>
            <w:tcW w:w="1027" w:type="dxa"/>
          </w:tcPr>
          <w:p>
            <w:pPr>
              <w:pStyle w:val="TableParagraph"/>
              <w:spacing w:line="181" w:lineRule="exact" w:before="9"/>
              <w:ind w:left="178"/>
              <w:rPr>
                <w:sz w:val="16"/>
              </w:rPr>
            </w:pPr>
            <w:r>
              <w:rPr>
                <w:spacing w:val="-4"/>
                <w:sz w:val="16"/>
              </w:rPr>
              <w:t>Wood</w:t>
            </w:r>
          </w:p>
        </w:tc>
        <w:tc>
          <w:tcPr>
            <w:tcW w:w="992" w:type="dxa"/>
          </w:tcPr>
          <w:p>
            <w:pPr>
              <w:pStyle w:val="TableParagraph"/>
              <w:spacing w:line="181" w:lineRule="exact" w:before="9"/>
              <w:ind w:left="140"/>
              <w:rPr>
                <w:sz w:val="16"/>
              </w:rPr>
            </w:pPr>
            <w:r>
              <w:rPr>
                <w:spacing w:val="-2"/>
                <w:sz w:val="16"/>
              </w:rPr>
              <w:t>Louvres</w:t>
            </w:r>
          </w:p>
        </w:tc>
        <w:tc>
          <w:tcPr>
            <w:tcW w:w="687" w:type="dxa"/>
          </w:tcPr>
          <w:p>
            <w:pPr>
              <w:pStyle w:val="TableParagraph"/>
              <w:spacing w:line="181" w:lineRule="exact" w:before="9"/>
              <w:ind w:right="49"/>
              <w:jc w:val="center"/>
              <w:rPr>
                <w:sz w:val="16"/>
              </w:rPr>
            </w:pPr>
            <w:r>
              <w:rPr>
                <w:spacing w:val="-2"/>
                <w:sz w:val="16"/>
              </w:rPr>
              <w:t>Glass</w:t>
            </w:r>
          </w:p>
        </w:tc>
        <w:tc>
          <w:tcPr>
            <w:tcW w:w="761" w:type="dxa"/>
          </w:tcPr>
          <w:p>
            <w:pPr>
              <w:pStyle w:val="TableParagraph"/>
              <w:spacing w:line="181" w:lineRule="exact" w:before="9"/>
              <w:ind w:right="101"/>
              <w:jc w:val="center"/>
              <w:rPr>
                <w:sz w:val="16"/>
              </w:rPr>
            </w:pPr>
            <w:r>
              <w:rPr>
                <w:spacing w:val="-5"/>
                <w:sz w:val="16"/>
              </w:rPr>
              <w:t>PVC</w:t>
            </w:r>
          </w:p>
        </w:tc>
        <w:tc>
          <w:tcPr>
            <w:tcW w:w="821" w:type="dxa"/>
          </w:tcPr>
          <w:p>
            <w:pPr>
              <w:pStyle w:val="TableParagraph"/>
              <w:spacing w:line="181" w:lineRule="exact" w:before="9"/>
              <w:ind w:left="132"/>
              <w:rPr>
                <w:sz w:val="16"/>
              </w:rPr>
            </w:pPr>
            <w:r>
              <w:rPr>
                <w:spacing w:val="-2"/>
                <w:sz w:val="16"/>
              </w:rPr>
              <w:t>Cement/</w:t>
            </w:r>
          </w:p>
        </w:tc>
        <w:tc>
          <w:tcPr>
            <w:tcW w:w="895" w:type="dxa"/>
          </w:tcPr>
          <w:p>
            <w:pPr>
              <w:pStyle w:val="TableParagraph"/>
              <w:spacing w:line="181" w:lineRule="exact" w:before="9"/>
              <w:ind w:left="120"/>
              <w:rPr>
                <w:sz w:val="16"/>
              </w:rPr>
            </w:pPr>
            <w:r>
              <w:rPr>
                <w:spacing w:val="-2"/>
                <w:sz w:val="16"/>
              </w:rPr>
              <w:t>Emulsion</w:t>
            </w:r>
          </w:p>
        </w:tc>
      </w:tr>
      <w:tr>
        <w:trPr>
          <w:trHeight w:val="227" w:hRule="atLeast"/>
        </w:trPr>
        <w:tc>
          <w:tcPr>
            <w:tcW w:w="1977" w:type="dxa"/>
          </w:tcPr>
          <w:p>
            <w:pPr>
              <w:pStyle w:val="TableParagraph"/>
              <w:tabs>
                <w:tab w:pos="601" w:val="left" w:leader="none"/>
              </w:tabs>
              <w:spacing w:before="10"/>
              <w:ind w:left="61"/>
              <w:rPr>
                <w:sz w:val="16"/>
              </w:rPr>
            </w:pPr>
            <w:r>
              <w:rPr>
                <w:spacing w:val="-5"/>
                <w:sz w:val="16"/>
              </w:rPr>
              <w:t>Ii</w:t>
            </w:r>
            <w:r>
              <w:rPr>
                <w:sz w:val="16"/>
              </w:rPr>
              <w:tab/>
              <w:t>Admin</w:t>
            </w:r>
            <w:r>
              <w:rPr>
                <w:spacing w:val="-2"/>
                <w:sz w:val="16"/>
              </w:rPr>
              <w:t> Extension</w:t>
            </w:r>
          </w:p>
        </w:tc>
        <w:tc>
          <w:tcPr>
            <w:tcW w:w="1270" w:type="dxa"/>
          </w:tcPr>
          <w:p>
            <w:pPr>
              <w:pStyle w:val="TableParagraph"/>
              <w:tabs>
                <w:tab w:pos="737" w:val="left" w:leader="none"/>
              </w:tabs>
              <w:spacing w:before="13"/>
              <w:ind w:left="19"/>
              <w:rPr>
                <w:sz w:val="16"/>
              </w:rPr>
            </w:pPr>
            <w:r>
              <w:rPr>
                <w:spacing w:val="-4"/>
                <w:sz w:val="18"/>
              </w:rPr>
              <w:t>2010</w:t>
            </w:r>
            <w:r>
              <w:rPr>
                <w:sz w:val="18"/>
              </w:rPr>
              <w:tab/>
            </w:r>
            <w:r>
              <w:rPr>
                <w:spacing w:val="-5"/>
                <w:position w:val="2"/>
                <w:sz w:val="16"/>
              </w:rPr>
              <w:t>002</w:t>
            </w:r>
          </w:p>
        </w:tc>
        <w:tc>
          <w:tcPr>
            <w:tcW w:w="1165" w:type="dxa"/>
          </w:tcPr>
          <w:p>
            <w:pPr>
              <w:pStyle w:val="TableParagraph"/>
              <w:rPr>
                <w:sz w:val="16"/>
              </w:rPr>
            </w:pPr>
          </w:p>
        </w:tc>
        <w:tc>
          <w:tcPr>
            <w:tcW w:w="628" w:type="dxa"/>
          </w:tcPr>
          <w:p>
            <w:pPr>
              <w:pStyle w:val="TableParagraph"/>
              <w:spacing w:before="10"/>
              <w:ind w:left="87" w:right="1"/>
              <w:jc w:val="center"/>
              <w:rPr>
                <w:sz w:val="16"/>
              </w:rPr>
            </w:pPr>
            <w:r>
              <w:rPr>
                <w:spacing w:val="-10"/>
                <w:sz w:val="16"/>
              </w:rPr>
              <w:t>B</w:t>
            </w:r>
          </w:p>
        </w:tc>
        <w:tc>
          <w:tcPr>
            <w:tcW w:w="596" w:type="dxa"/>
          </w:tcPr>
          <w:p>
            <w:pPr>
              <w:pStyle w:val="TableParagraph"/>
              <w:spacing w:before="10"/>
              <w:ind w:left="23"/>
              <w:jc w:val="center"/>
              <w:rPr>
                <w:sz w:val="16"/>
              </w:rPr>
            </w:pPr>
            <w:r>
              <w:rPr>
                <w:spacing w:val="-5"/>
                <w:sz w:val="16"/>
              </w:rPr>
              <w:t>LB</w:t>
            </w:r>
          </w:p>
        </w:tc>
        <w:tc>
          <w:tcPr>
            <w:tcW w:w="658" w:type="dxa"/>
          </w:tcPr>
          <w:p>
            <w:pPr>
              <w:pStyle w:val="TableParagraph"/>
              <w:rPr>
                <w:sz w:val="16"/>
              </w:rPr>
            </w:pPr>
          </w:p>
        </w:tc>
        <w:tc>
          <w:tcPr>
            <w:tcW w:w="587" w:type="dxa"/>
          </w:tcPr>
          <w:p>
            <w:pPr>
              <w:pStyle w:val="TableParagraph"/>
              <w:rPr>
                <w:sz w:val="16"/>
              </w:rPr>
            </w:pPr>
          </w:p>
        </w:tc>
        <w:tc>
          <w:tcPr>
            <w:tcW w:w="504" w:type="dxa"/>
          </w:tcPr>
          <w:p>
            <w:pPr>
              <w:pStyle w:val="TableParagraph"/>
              <w:rPr>
                <w:sz w:val="16"/>
              </w:rPr>
            </w:pPr>
          </w:p>
        </w:tc>
        <w:tc>
          <w:tcPr>
            <w:tcW w:w="754" w:type="dxa"/>
          </w:tcPr>
          <w:p>
            <w:pPr>
              <w:pStyle w:val="TableParagraph"/>
              <w:spacing w:before="10"/>
              <w:ind w:right="100"/>
              <w:jc w:val="center"/>
              <w:rPr>
                <w:sz w:val="16"/>
              </w:rPr>
            </w:pPr>
            <w:r>
              <w:rPr>
                <w:spacing w:val="-4"/>
                <w:sz w:val="16"/>
              </w:rPr>
              <w:t>wood</w:t>
            </w:r>
          </w:p>
        </w:tc>
        <w:tc>
          <w:tcPr>
            <w:tcW w:w="959" w:type="dxa"/>
          </w:tcPr>
          <w:p>
            <w:pPr>
              <w:pStyle w:val="TableParagraph"/>
              <w:spacing w:before="10"/>
              <w:ind w:right="108"/>
              <w:jc w:val="center"/>
              <w:rPr>
                <w:sz w:val="16"/>
              </w:rPr>
            </w:pPr>
            <w:r>
              <w:rPr>
                <w:sz w:val="16"/>
              </w:rPr>
              <w:t>long</w:t>
            </w:r>
            <w:r>
              <w:rPr>
                <w:spacing w:val="-5"/>
                <w:sz w:val="16"/>
              </w:rPr>
              <w:t> </w:t>
            </w:r>
            <w:r>
              <w:rPr>
                <w:spacing w:val="-4"/>
                <w:sz w:val="16"/>
              </w:rPr>
              <w:t>span</w:t>
            </w:r>
          </w:p>
        </w:tc>
        <w:tc>
          <w:tcPr>
            <w:tcW w:w="650" w:type="dxa"/>
          </w:tcPr>
          <w:p>
            <w:pPr>
              <w:pStyle w:val="TableParagraph"/>
              <w:spacing w:before="10"/>
              <w:ind w:left="145"/>
              <w:rPr>
                <w:sz w:val="16"/>
              </w:rPr>
            </w:pPr>
            <w:r>
              <w:rPr>
                <w:spacing w:val="-2"/>
                <w:sz w:val="16"/>
              </w:rPr>
              <w:t>frame</w:t>
            </w:r>
          </w:p>
        </w:tc>
        <w:tc>
          <w:tcPr>
            <w:tcW w:w="622" w:type="dxa"/>
          </w:tcPr>
          <w:p>
            <w:pPr>
              <w:pStyle w:val="TableParagraph"/>
              <w:spacing w:before="10"/>
              <w:ind w:left="91" w:right="102"/>
              <w:jc w:val="center"/>
              <w:rPr>
                <w:sz w:val="16"/>
              </w:rPr>
            </w:pPr>
            <w:r>
              <w:rPr>
                <w:spacing w:val="-2"/>
                <w:sz w:val="16"/>
              </w:rPr>
              <w:t>doors</w:t>
            </w:r>
          </w:p>
        </w:tc>
        <w:tc>
          <w:tcPr>
            <w:tcW w:w="586" w:type="dxa"/>
          </w:tcPr>
          <w:p>
            <w:pPr>
              <w:pStyle w:val="TableParagraph"/>
              <w:rPr>
                <w:sz w:val="16"/>
              </w:rPr>
            </w:pPr>
          </w:p>
        </w:tc>
        <w:tc>
          <w:tcPr>
            <w:tcW w:w="1027" w:type="dxa"/>
          </w:tcPr>
          <w:p>
            <w:pPr>
              <w:pStyle w:val="TableParagraph"/>
              <w:rPr>
                <w:sz w:val="16"/>
              </w:rPr>
            </w:pPr>
          </w:p>
        </w:tc>
        <w:tc>
          <w:tcPr>
            <w:tcW w:w="992" w:type="dxa"/>
          </w:tcPr>
          <w:p>
            <w:pPr>
              <w:pStyle w:val="TableParagraph"/>
              <w:rPr>
                <w:sz w:val="16"/>
              </w:rPr>
            </w:pPr>
          </w:p>
        </w:tc>
        <w:tc>
          <w:tcPr>
            <w:tcW w:w="687" w:type="dxa"/>
          </w:tcPr>
          <w:p>
            <w:pPr>
              <w:pStyle w:val="TableParagraph"/>
              <w:rPr>
                <w:sz w:val="16"/>
              </w:rPr>
            </w:pPr>
          </w:p>
        </w:tc>
        <w:tc>
          <w:tcPr>
            <w:tcW w:w="761" w:type="dxa"/>
          </w:tcPr>
          <w:p>
            <w:pPr>
              <w:pStyle w:val="TableParagraph"/>
              <w:rPr>
                <w:sz w:val="16"/>
              </w:rPr>
            </w:pPr>
          </w:p>
        </w:tc>
        <w:tc>
          <w:tcPr>
            <w:tcW w:w="821" w:type="dxa"/>
          </w:tcPr>
          <w:p>
            <w:pPr>
              <w:pStyle w:val="TableParagraph"/>
              <w:spacing w:before="10"/>
              <w:ind w:left="132"/>
              <w:rPr>
                <w:sz w:val="16"/>
              </w:rPr>
            </w:pPr>
            <w:r>
              <w:rPr>
                <w:spacing w:val="-4"/>
                <w:sz w:val="16"/>
              </w:rPr>
              <w:t>sand</w:t>
            </w:r>
          </w:p>
        </w:tc>
        <w:tc>
          <w:tcPr>
            <w:tcW w:w="895" w:type="dxa"/>
          </w:tcPr>
          <w:p>
            <w:pPr>
              <w:pStyle w:val="TableParagraph"/>
              <w:spacing w:before="10"/>
              <w:ind w:left="120"/>
              <w:rPr>
                <w:sz w:val="16"/>
              </w:rPr>
            </w:pPr>
            <w:r>
              <w:rPr>
                <w:sz w:val="16"/>
              </w:rPr>
              <w:t>/</w:t>
            </w:r>
            <w:r>
              <w:rPr>
                <w:spacing w:val="1"/>
                <w:sz w:val="16"/>
              </w:rPr>
              <w:t> </w:t>
            </w:r>
            <w:r>
              <w:rPr>
                <w:spacing w:val="-2"/>
                <w:sz w:val="16"/>
              </w:rPr>
              <w:t>Gloss</w:t>
            </w:r>
          </w:p>
        </w:tc>
      </w:tr>
      <w:tr>
        <w:trPr>
          <w:trHeight w:val="267" w:hRule="atLeast"/>
        </w:trPr>
        <w:tc>
          <w:tcPr>
            <w:tcW w:w="1977" w:type="dxa"/>
          </w:tcPr>
          <w:p>
            <w:pPr>
              <w:pStyle w:val="TableParagraph"/>
              <w:rPr>
                <w:sz w:val="16"/>
              </w:rPr>
            </w:pPr>
          </w:p>
        </w:tc>
        <w:tc>
          <w:tcPr>
            <w:tcW w:w="1270" w:type="dxa"/>
          </w:tcPr>
          <w:p>
            <w:pPr>
              <w:pStyle w:val="TableParagraph"/>
              <w:spacing w:line="203" w:lineRule="exact" w:before="19"/>
              <w:ind w:left="151"/>
              <w:rPr>
                <w:sz w:val="18"/>
              </w:rPr>
            </w:pPr>
            <w:r>
              <w:rPr>
                <w:spacing w:val="-10"/>
                <w:sz w:val="18"/>
              </w:rPr>
              <w:t>6</w:t>
            </w:r>
          </w:p>
        </w:tc>
        <w:tc>
          <w:tcPr>
            <w:tcW w:w="1165" w:type="dxa"/>
          </w:tcPr>
          <w:p>
            <w:pPr>
              <w:pStyle w:val="TableParagraph"/>
              <w:spacing w:line="178" w:lineRule="exact"/>
              <w:ind w:right="8"/>
              <w:jc w:val="center"/>
              <w:rPr>
                <w:sz w:val="16"/>
              </w:rPr>
            </w:pPr>
            <w:r>
              <w:rPr>
                <w:sz w:val="16"/>
              </w:rPr>
              <w:t>Picture</w:t>
            </w:r>
            <w:r>
              <w:rPr>
                <w:spacing w:val="-6"/>
                <w:sz w:val="16"/>
              </w:rPr>
              <w:t> </w:t>
            </w:r>
            <w:r>
              <w:rPr>
                <w:spacing w:val="-10"/>
                <w:sz w:val="16"/>
              </w:rPr>
              <w:t>2</w:t>
            </w:r>
          </w:p>
        </w:tc>
        <w:tc>
          <w:tcPr>
            <w:tcW w:w="628" w:type="dxa"/>
          </w:tcPr>
          <w:p>
            <w:pPr>
              <w:pStyle w:val="TableParagraph"/>
              <w:rPr>
                <w:sz w:val="16"/>
              </w:rPr>
            </w:pPr>
          </w:p>
        </w:tc>
        <w:tc>
          <w:tcPr>
            <w:tcW w:w="596" w:type="dxa"/>
          </w:tcPr>
          <w:p>
            <w:pPr>
              <w:pStyle w:val="TableParagraph"/>
              <w:rPr>
                <w:sz w:val="16"/>
              </w:rPr>
            </w:pPr>
          </w:p>
        </w:tc>
        <w:tc>
          <w:tcPr>
            <w:tcW w:w="658" w:type="dxa"/>
          </w:tcPr>
          <w:p>
            <w:pPr>
              <w:pStyle w:val="TableParagraph"/>
              <w:rPr>
                <w:sz w:val="16"/>
              </w:rPr>
            </w:pPr>
          </w:p>
        </w:tc>
        <w:tc>
          <w:tcPr>
            <w:tcW w:w="587" w:type="dxa"/>
          </w:tcPr>
          <w:p>
            <w:pPr>
              <w:pStyle w:val="TableParagraph"/>
              <w:rPr>
                <w:sz w:val="16"/>
              </w:rPr>
            </w:pPr>
          </w:p>
        </w:tc>
        <w:tc>
          <w:tcPr>
            <w:tcW w:w="504" w:type="dxa"/>
          </w:tcPr>
          <w:p>
            <w:pPr>
              <w:pStyle w:val="TableParagraph"/>
              <w:rPr>
                <w:sz w:val="16"/>
              </w:rPr>
            </w:pPr>
          </w:p>
        </w:tc>
        <w:tc>
          <w:tcPr>
            <w:tcW w:w="754" w:type="dxa"/>
          </w:tcPr>
          <w:p>
            <w:pPr>
              <w:pStyle w:val="TableParagraph"/>
              <w:rPr>
                <w:sz w:val="16"/>
              </w:rPr>
            </w:pPr>
          </w:p>
        </w:tc>
        <w:tc>
          <w:tcPr>
            <w:tcW w:w="959" w:type="dxa"/>
          </w:tcPr>
          <w:p>
            <w:pPr>
              <w:pStyle w:val="TableParagraph"/>
              <w:rPr>
                <w:sz w:val="16"/>
              </w:rPr>
            </w:pPr>
          </w:p>
        </w:tc>
        <w:tc>
          <w:tcPr>
            <w:tcW w:w="650" w:type="dxa"/>
          </w:tcPr>
          <w:p>
            <w:pPr>
              <w:pStyle w:val="TableParagraph"/>
              <w:rPr>
                <w:sz w:val="16"/>
              </w:rPr>
            </w:pPr>
          </w:p>
        </w:tc>
        <w:tc>
          <w:tcPr>
            <w:tcW w:w="622" w:type="dxa"/>
          </w:tcPr>
          <w:p>
            <w:pPr>
              <w:pStyle w:val="TableParagraph"/>
              <w:rPr>
                <w:sz w:val="16"/>
              </w:rPr>
            </w:pPr>
          </w:p>
        </w:tc>
        <w:tc>
          <w:tcPr>
            <w:tcW w:w="586" w:type="dxa"/>
          </w:tcPr>
          <w:p>
            <w:pPr>
              <w:pStyle w:val="TableParagraph"/>
              <w:rPr>
                <w:sz w:val="16"/>
              </w:rPr>
            </w:pPr>
          </w:p>
        </w:tc>
        <w:tc>
          <w:tcPr>
            <w:tcW w:w="1027" w:type="dxa"/>
          </w:tcPr>
          <w:p>
            <w:pPr>
              <w:pStyle w:val="TableParagraph"/>
              <w:rPr>
                <w:sz w:val="16"/>
              </w:rPr>
            </w:pPr>
          </w:p>
        </w:tc>
        <w:tc>
          <w:tcPr>
            <w:tcW w:w="992" w:type="dxa"/>
          </w:tcPr>
          <w:p>
            <w:pPr>
              <w:pStyle w:val="TableParagraph"/>
              <w:rPr>
                <w:sz w:val="16"/>
              </w:rPr>
            </w:pPr>
          </w:p>
        </w:tc>
        <w:tc>
          <w:tcPr>
            <w:tcW w:w="687" w:type="dxa"/>
          </w:tcPr>
          <w:p>
            <w:pPr>
              <w:pStyle w:val="TableParagraph"/>
              <w:rPr>
                <w:sz w:val="16"/>
              </w:rPr>
            </w:pPr>
          </w:p>
        </w:tc>
        <w:tc>
          <w:tcPr>
            <w:tcW w:w="761" w:type="dxa"/>
          </w:tcPr>
          <w:p>
            <w:pPr>
              <w:pStyle w:val="TableParagraph"/>
              <w:rPr>
                <w:sz w:val="16"/>
              </w:rPr>
            </w:pPr>
          </w:p>
        </w:tc>
        <w:tc>
          <w:tcPr>
            <w:tcW w:w="821" w:type="dxa"/>
          </w:tcPr>
          <w:p>
            <w:pPr>
              <w:pStyle w:val="TableParagraph"/>
              <w:rPr>
                <w:sz w:val="16"/>
              </w:rPr>
            </w:pPr>
          </w:p>
        </w:tc>
        <w:tc>
          <w:tcPr>
            <w:tcW w:w="895" w:type="dxa"/>
          </w:tcPr>
          <w:p>
            <w:pPr>
              <w:pStyle w:val="TableParagraph"/>
              <w:rPr>
                <w:sz w:val="16"/>
              </w:rPr>
            </w:pPr>
          </w:p>
        </w:tc>
      </w:tr>
      <w:tr>
        <w:trPr>
          <w:trHeight w:val="210" w:hRule="atLeast"/>
        </w:trPr>
        <w:tc>
          <w:tcPr>
            <w:tcW w:w="1977" w:type="dxa"/>
          </w:tcPr>
          <w:p>
            <w:pPr>
              <w:pStyle w:val="TableParagraph"/>
              <w:rPr>
                <w:sz w:val="14"/>
              </w:rPr>
            </w:pPr>
          </w:p>
        </w:tc>
        <w:tc>
          <w:tcPr>
            <w:tcW w:w="1270" w:type="dxa"/>
          </w:tcPr>
          <w:p>
            <w:pPr>
              <w:pStyle w:val="TableParagraph"/>
              <w:rPr>
                <w:sz w:val="14"/>
              </w:rPr>
            </w:pPr>
          </w:p>
        </w:tc>
        <w:tc>
          <w:tcPr>
            <w:tcW w:w="1165" w:type="dxa"/>
          </w:tcPr>
          <w:p>
            <w:pPr>
              <w:pStyle w:val="TableParagraph"/>
              <w:rPr>
                <w:sz w:val="14"/>
              </w:rPr>
            </w:pPr>
          </w:p>
        </w:tc>
        <w:tc>
          <w:tcPr>
            <w:tcW w:w="628" w:type="dxa"/>
          </w:tcPr>
          <w:p>
            <w:pPr>
              <w:pStyle w:val="TableParagraph"/>
              <w:rPr>
                <w:sz w:val="14"/>
              </w:rPr>
            </w:pPr>
          </w:p>
        </w:tc>
        <w:tc>
          <w:tcPr>
            <w:tcW w:w="596" w:type="dxa"/>
          </w:tcPr>
          <w:p>
            <w:pPr>
              <w:pStyle w:val="TableParagraph"/>
              <w:rPr>
                <w:sz w:val="14"/>
              </w:rPr>
            </w:pPr>
          </w:p>
        </w:tc>
        <w:tc>
          <w:tcPr>
            <w:tcW w:w="658" w:type="dxa"/>
          </w:tcPr>
          <w:p>
            <w:pPr>
              <w:pStyle w:val="TableParagraph"/>
              <w:spacing w:line="181" w:lineRule="exact" w:before="10"/>
              <w:ind w:left="25"/>
              <w:jc w:val="center"/>
              <w:rPr>
                <w:sz w:val="16"/>
              </w:rPr>
            </w:pPr>
            <w:r>
              <w:rPr>
                <w:spacing w:val="-4"/>
                <w:sz w:val="16"/>
              </w:rPr>
              <w:t>Firm</w:t>
            </w:r>
          </w:p>
        </w:tc>
        <w:tc>
          <w:tcPr>
            <w:tcW w:w="587" w:type="dxa"/>
          </w:tcPr>
          <w:p>
            <w:pPr>
              <w:pStyle w:val="TableParagraph"/>
              <w:spacing w:line="181" w:lineRule="exact" w:before="10"/>
              <w:ind w:left="45"/>
              <w:jc w:val="center"/>
              <w:rPr>
                <w:sz w:val="16"/>
              </w:rPr>
            </w:pPr>
            <w:r>
              <w:rPr>
                <w:spacing w:val="-2"/>
                <w:sz w:val="16"/>
              </w:rPr>
              <w:t>Strip</w:t>
            </w:r>
          </w:p>
        </w:tc>
        <w:tc>
          <w:tcPr>
            <w:tcW w:w="504" w:type="dxa"/>
          </w:tcPr>
          <w:p>
            <w:pPr>
              <w:pStyle w:val="TableParagraph"/>
              <w:spacing w:line="181" w:lineRule="exact" w:before="10"/>
              <w:ind w:left="78" w:right="112"/>
              <w:jc w:val="center"/>
              <w:rPr>
                <w:sz w:val="16"/>
              </w:rPr>
            </w:pPr>
            <w:r>
              <w:rPr>
                <w:spacing w:val="-5"/>
                <w:sz w:val="16"/>
              </w:rPr>
              <w:t>Hip</w:t>
            </w:r>
          </w:p>
        </w:tc>
        <w:tc>
          <w:tcPr>
            <w:tcW w:w="754" w:type="dxa"/>
          </w:tcPr>
          <w:p>
            <w:pPr>
              <w:pStyle w:val="TableParagraph"/>
              <w:spacing w:line="181" w:lineRule="exact" w:before="10"/>
              <w:ind w:left="131" w:right="100"/>
              <w:jc w:val="center"/>
              <w:rPr>
                <w:sz w:val="16"/>
              </w:rPr>
            </w:pPr>
            <w:r>
              <w:rPr>
                <w:spacing w:val="-2"/>
                <w:sz w:val="16"/>
              </w:rPr>
              <w:t>Treated</w:t>
            </w:r>
          </w:p>
        </w:tc>
        <w:tc>
          <w:tcPr>
            <w:tcW w:w="959" w:type="dxa"/>
          </w:tcPr>
          <w:p>
            <w:pPr>
              <w:pStyle w:val="TableParagraph"/>
              <w:spacing w:line="181" w:lineRule="exact" w:before="10"/>
              <w:ind w:left="78" w:right="108"/>
              <w:jc w:val="center"/>
              <w:rPr>
                <w:sz w:val="16"/>
              </w:rPr>
            </w:pPr>
            <w:r>
              <w:rPr>
                <w:spacing w:val="-2"/>
                <w:sz w:val="16"/>
              </w:rPr>
              <w:t>Aluminum</w:t>
            </w:r>
          </w:p>
        </w:tc>
        <w:tc>
          <w:tcPr>
            <w:tcW w:w="650" w:type="dxa"/>
          </w:tcPr>
          <w:p>
            <w:pPr>
              <w:pStyle w:val="TableParagraph"/>
              <w:spacing w:line="181" w:lineRule="exact" w:before="10"/>
              <w:ind w:left="145"/>
              <w:rPr>
                <w:sz w:val="16"/>
              </w:rPr>
            </w:pPr>
            <w:r>
              <w:rPr>
                <w:spacing w:val="-4"/>
                <w:sz w:val="16"/>
              </w:rPr>
              <w:t>Iron</w:t>
            </w:r>
          </w:p>
        </w:tc>
        <w:tc>
          <w:tcPr>
            <w:tcW w:w="622" w:type="dxa"/>
          </w:tcPr>
          <w:p>
            <w:pPr>
              <w:pStyle w:val="TableParagraph"/>
              <w:spacing w:line="181" w:lineRule="exact" w:before="10"/>
              <w:ind w:right="102"/>
              <w:jc w:val="center"/>
              <w:rPr>
                <w:sz w:val="16"/>
              </w:rPr>
            </w:pPr>
            <w:r>
              <w:rPr>
                <w:spacing w:val="-4"/>
                <w:sz w:val="16"/>
              </w:rPr>
              <w:t>Iron</w:t>
            </w:r>
          </w:p>
        </w:tc>
        <w:tc>
          <w:tcPr>
            <w:tcW w:w="586" w:type="dxa"/>
          </w:tcPr>
          <w:p>
            <w:pPr>
              <w:pStyle w:val="TableParagraph"/>
              <w:spacing w:line="181" w:lineRule="exact" w:before="10"/>
              <w:ind w:right="52"/>
              <w:jc w:val="center"/>
              <w:rPr>
                <w:sz w:val="16"/>
              </w:rPr>
            </w:pPr>
            <w:r>
              <w:rPr>
                <w:spacing w:val="-4"/>
                <w:sz w:val="16"/>
              </w:rPr>
              <w:t>Iron</w:t>
            </w:r>
          </w:p>
        </w:tc>
        <w:tc>
          <w:tcPr>
            <w:tcW w:w="1027" w:type="dxa"/>
          </w:tcPr>
          <w:p>
            <w:pPr>
              <w:pStyle w:val="TableParagraph"/>
              <w:spacing w:line="181" w:lineRule="exact" w:before="10"/>
              <w:ind w:left="178"/>
              <w:rPr>
                <w:sz w:val="16"/>
              </w:rPr>
            </w:pPr>
            <w:r>
              <w:rPr>
                <w:spacing w:val="-2"/>
                <w:sz w:val="16"/>
              </w:rPr>
              <w:t>Aluminum</w:t>
            </w:r>
          </w:p>
        </w:tc>
        <w:tc>
          <w:tcPr>
            <w:tcW w:w="992" w:type="dxa"/>
          </w:tcPr>
          <w:p>
            <w:pPr>
              <w:pStyle w:val="TableParagraph"/>
              <w:spacing w:line="181" w:lineRule="exact" w:before="10"/>
              <w:ind w:left="140"/>
              <w:rPr>
                <w:sz w:val="16"/>
              </w:rPr>
            </w:pPr>
            <w:r>
              <w:rPr>
                <w:spacing w:val="-2"/>
                <w:sz w:val="16"/>
              </w:rPr>
              <w:t>Aluminum</w:t>
            </w:r>
          </w:p>
        </w:tc>
        <w:tc>
          <w:tcPr>
            <w:tcW w:w="687" w:type="dxa"/>
          </w:tcPr>
          <w:p>
            <w:pPr>
              <w:pStyle w:val="TableParagraph"/>
              <w:spacing w:line="181" w:lineRule="exact" w:before="10"/>
              <w:ind w:right="49"/>
              <w:jc w:val="center"/>
              <w:rPr>
                <w:sz w:val="16"/>
              </w:rPr>
            </w:pPr>
            <w:r>
              <w:rPr>
                <w:spacing w:val="-2"/>
                <w:sz w:val="16"/>
              </w:rPr>
              <w:t>Glass</w:t>
            </w:r>
          </w:p>
        </w:tc>
        <w:tc>
          <w:tcPr>
            <w:tcW w:w="761" w:type="dxa"/>
          </w:tcPr>
          <w:p>
            <w:pPr>
              <w:pStyle w:val="TableParagraph"/>
              <w:spacing w:line="181" w:lineRule="exact" w:before="10"/>
              <w:ind w:right="101"/>
              <w:jc w:val="center"/>
              <w:rPr>
                <w:sz w:val="16"/>
              </w:rPr>
            </w:pPr>
            <w:r>
              <w:rPr>
                <w:spacing w:val="-5"/>
                <w:sz w:val="16"/>
              </w:rPr>
              <w:t>PVC</w:t>
            </w:r>
          </w:p>
        </w:tc>
        <w:tc>
          <w:tcPr>
            <w:tcW w:w="821" w:type="dxa"/>
          </w:tcPr>
          <w:p>
            <w:pPr>
              <w:pStyle w:val="TableParagraph"/>
              <w:spacing w:line="181" w:lineRule="exact" w:before="10"/>
              <w:ind w:left="132"/>
              <w:rPr>
                <w:sz w:val="16"/>
              </w:rPr>
            </w:pPr>
            <w:r>
              <w:rPr>
                <w:spacing w:val="-2"/>
                <w:sz w:val="16"/>
              </w:rPr>
              <w:t>Cement/</w:t>
            </w:r>
          </w:p>
        </w:tc>
        <w:tc>
          <w:tcPr>
            <w:tcW w:w="895" w:type="dxa"/>
          </w:tcPr>
          <w:p>
            <w:pPr>
              <w:pStyle w:val="TableParagraph"/>
              <w:spacing w:line="181" w:lineRule="exact" w:before="10"/>
              <w:ind w:left="120"/>
              <w:rPr>
                <w:sz w:val="16"/>
              </w:rPr>
            </w:pPr>
            <w:r>
              <w:rPr>
                <w:spacing w:val="-2"/>
                <w:sz w:val="16"/>
              </w:rPr>
              <w:t>Emulsion</w:t>
            </w:r>
          </w:p>
        </w:tc>
      </w:tr>
      <w:tr>
        <w:trPr>
          <w:trHeight w:val="478" w:hRule="atLeast"/>
        </w:trPr>
        <w:tc>
          <w:tcPr>
            <w:tcW w:w="1977" w:type="dxa"/>
          </w:tcPr>
          <w:p>
            <w:pPr>
              <w:pStyle w:val="TableParagraph"/>
              <w:tabs>
                <w:tab w:pos="601" w:val="left" w:leader="none"/>
              </w:tabs>
              <w:spacing w:line="276" w:lineRule="auto" w:before="10"/>
              <w:ind w:left="601" w:right="616" w:hanging="540"/>
              <w:rPr>
                <w:sz w:val="16"/>
              </w:rPr>
            </w:pPr>
            <w:r>
              <w:rPr>
                <w:spacing w:val="-4"/>
                <w:sz w:val="16"/>
              </w:rPr>
              <w:t>Iii</w:t>
            </w:r>
            <w:r>
              <w:rPr>
                <w:sz w:val="16"/>
              </w:rPr>
              <w:tab/>
            </w:r>
            <w:r>
              <w:rPr>
                <w:spacing w:val="-2"/>
                <w:sz w:val="16"/>
              </w:rPr>
              <w:t>Works</w:t>
            </w:r>
            <w:r>
              <w:rPr>
                <w:spacing w:val="40"/>
                <w:sz w:val="16"/>
              </w:rPr>
              <w:t> </w:t>
            </w:r>
            <w:r>
              <w:rPr>
                <w:spacing w:val="-2"/>
                <w:sz w:val="16"/>
              </w:rPr>
              <w:t>Department</w:t>
            </w:r>
          </w:p>
        </w:tc>
        <w:tc>
          <w:tcPr>
            <w:tcW w:w="1270" w:type="dxa"/>
          </w:tcPr>
          <w:p>
            <w:pPr>
              <w:pStyle w:val="TableParagraph"/>
              <w:tabs>
                <w:tab w:pos="737" w:val="left" w:leader="none"/>
              </w:tabs>
              <w:spacing w:before="13" w:after="31"/>
              <w:ind w:left="19"/>
              <w:rPr>
                <w:sz w:val="16"/>
              </w:rPr>
            </w:pPr>
            <w:r>
              <w:rPr>
                <w:spacing w:val="-4"/>
                <w:sz w:val="18"/>
              </w:rPr>
              <w:t>2014</w:t>
            </w:r>
            <w:r>
              <w:rPr>
                <w:sz w:val="18"/>
              </w:rPr>
              <w:tab/>
            </w:r>
            <w:r>
              <w:rPr>
                <w:spacing w:val="-5"/>
                <w:position w:val="2"/>
                <w:sz w:val="16"/>
              </w:rPr>
              <w:t>003</w:t>
            </w:r>
          </w:p>
          <w:p>
            <w:pPr>
              <w:pStyle w:val="TableParagraph"/>
              <w:spacing w:line="20" w:lineRule="exact"/>
              <w:ind w:left="6"/>
              <w:rPr>
                <w:sz w:val="2"/>
              </w:rPr>
            </w:pPr>
            <w:r>
              <w:rPr>
                <w:sz w:val="2"/>
              </w:rPr>
              <mc:AlternateContent>
                <mc:Choice Requires="wps">
                  <w:drawing>
                    <wp:inline distT="0" distB="0" distL="0" distR="0">
                      <wp:extent cx="238760" cy="5080"/>
                      <wp:effectExtent l="9525" t="0" r="0" b="4445"/>
                      <wp:docPr id="426" name="Group 426"/>
                      <wp:cNvGraphicFramePr>
                        <a:graphicFrameLocks/>
                      </wp:cNvGraphicFramePr>
                      <a:graphic>
                        <a:graphicData uri="http://schemas.microsoft.com/office/word/2010/wordprocessingGroup">
                          <wpg:wgp>
                            <wpg:cNvPr id="426" name="Group 426"/>
                            <wpg:cNvGrpSpPr/>
                            <wpg:grpSpPr>
                              <a:xfrm>
                                <a:off x="0" y="0"/>
                                <a:ext cx="238760" cy="5080"/>
                                <a:chExt cx="238760" cy="5080"/>
                              </a:xfrm>
                            </wpg:grpSpPr>
                            <wps:wsp>
                              <wps:cNvPr id="427" name="Graphic 427"/>
                              <wps:cNvSpPr/>
                              <wps:spPr>
                                <a:xfrm>
                                  <a:off x="0" y="2390"/>
                                  <a:ext cx="238760" cy="1270"/>
                                </a:xfrm>
                                <a:custGeom>
                                  <a:avLst/>
                                  <a:gdLst/>
                                  <a:ahLst/>
                                  <a:cxnLst/>
                                  <a:rect l="l" t="t" r="r" b="b"/>
                                  <a:pathLst>
                                    <a:path w="238760" h="0">
                                      <a:moveTo>
                                        <a:pt x="0" y="0"/>
                                      </a:moveTo>
                                      <a:lnTo>
                                        <a:pt x="238147" y="0"/>
                                      </a:lnTo>
                                    </a:path>
                                  </a:pathLst>
                                </a:custGeom>
                                <a:ln w="478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8pt;height:.4pt;mso-position-horizontal-relative:char;mso-position-vertical-relative:line" id="docshapegroup337" coordorigin="0,0" coordsize="376,8">
                      <v:line style="position:absolute" from="0,4" to="375,4" stroked="true" strokeweight=".376409pt" strokecolor="#000000">
                        <v:stroke dashstyle="solid"/>
                      </v:line>
                    </v:group>
                  </w:pict>
                </mc:Fallback>
              </mc:AlternateContent>
            </w:r>
            <w:r>
              <w:rPr>
                <w:sz w:val="2"/>
              </w:rPr>
            </w:r>
          </w:p>
          <w:p>
            <w:pPr>
              <w:pStyle w:val="TableParagraph"/>
              <w:spacing w:line="185" w:lineRule="exact"/>
              <w:ind w:left="152"/>
              <w:rPr>
                <w:sz w:val="18"/>
              </w:rPr>
            </w:pPr>
            <w:r>
              <w:rPr>
                <w:spacing w:val="-10"/>
                <w:sz w:val="18"/>
              </w:rPr>
              <w:t>2</w:t>
            </w:r>
          </w:p>
        </w:tc>
        <w:tc>
          <w:tcPr>
            <w:tcW w:w="1165" w:type="dxa"/>
          </w:tcPr>
          <w:p>
            <w:pPr>
              <w:pStyle w:val="TableParagraph"/>
              <w:spacing w:before="10"/>
              <w:ind w:right="8"/>
              <w:jc w:val="center"/>
              <w:rPr>
                <w:sz w:val="16"/>
              </w:rPr>
            </w:pPr>
            <w:r>
              <w:rPr>
                <w:sz w:val="16"/>
              </w:rPr>
              <w:t>Picture</w:t>
            </w:r>
            <w:r>
              <w:rPr>
                <w:spacing w:val="-6"/>
                <w:sz w:val="16"/>
              </w:rPr>
              <w:t> </w:t>
            </w:r>
            <w:r>
              <w:rPr>
                <w:spacing w:val="-10"/>
                <w:sz w:val="16"/>
              </w:rPr>
              <w:t>3</w:t>
            </w:r>
          </w:p>
        </w:tc>
        <w:tc>
          <w:tcPr>
            <w:tcW w:w="628" w:type="dxa"/>
          </w:tcPr>
          <w:p>
            <w:pPr>
              <w:pStyle w:val="TableParagraph"/>
              <w:spacing w:before="10"/>
              <w:ind w:left="87" w:right="1"/>
              <w:jc w:val="center"/>
              <w:rPr>
                <w:sz w:val="16"/>
              </w:rPr>
            </w:pPr>
            <w:r>
              <w:rPr>
                <w:spacing w:val="-10"/>
                <w:sz w:val="16"/>
              </w:rPr>
              <w:t>C</w:t>
            </w:r>
          </w:p>
        </w:tc>
        <w:tc>
          <w:tcPr>
            <w:tcW w:w="596" w:type="dxa"/>
          </w:tcPr>
          <w:p>
            <w:pPr>
              <w:pStyle w:val="TableParagraph"/>
              <w:spacing w:before="10"/>
              <w:ind w:left="23"/>
              <w:jc w:val="center"/>
              <w:rPr>
                <w:sz w:val="16"/>
              </w:rPr>
            </w:pPr>
            <w:r>
              <w:rPr>
                <w:spacing w:val="-5"/>
                <w:sz w:val="16"/>
              </w:rPr>
              <w:t>LB</w:t>
            </w:r>
          </w:p>
        </w:tc>
        <w:tc>
          <w:tcPr>
            <w:tcW w:w="658" w:type="dxa"/>
          </w:tcPr>
          <w:p>
            <w:pPr>
              <w:pStyle w:val="TableParagraph"/>
              <w:rPr>
                <w:sz w:val="16"/>
              </w:rPr>
            </w:pPr>
          </w:p>
        </w:tc>
        <w:tc>
          <w:tcPr>
            <w:tcW w:w="587" w:type="dxa"/>
          </w:tcPr>
          <w:p>
            <w:pPr>
              <w:pStyle w:val="TableParagraph"/>
              <w:rPr>
                <w:sz w:val="16"/>
              </w:rPr>
            </w:pPr>
          </w:p>
        </w:tc>
        <w:tc>
          <w:tcPr>
            <w:tcW w:w="504" w:type="dxa"/>
          </w:tcPr>
          <w:p>
            <w:pPr>
              <w:pStyle w:val="TableParagraph"/>
              <w:rPr>
                <w:sz w:val="16"/>
              </w:rPr>
            </w:pPr>
          </w:p>
        </w:tc>
        <w:tc>
          <w:tcPr>
            <w:tcW w:w="754" w:type="dxa"/>
          </w:tcPr>
          <w:p>
            <w:pPr>
              <w:pStyle w:val="TableParagraph"/>
              <w:spacing w:before="10"/>
              <w:ind w:right="100"/>
              <w:jc w:val="center"/>
              <w:rPr>
                <w:sz w:val="16"/>
              </w:rPr>
            </w:pPr>
            <w:r>
              <w:rPr>
                <w:spacing w:val="-4"/>
                <w:sz w:val="16"/>
              </w:rPr>
              <w:t>wood</w:t>
            </w:r>
          </w:p>
        </w:tc>
        <w:tc>
          <w:tcPr>
            <w:tcW w:w="959" w:type="dxa"/>
          </w:tcPr>
          <w:p>
            <w:pPr>
              <w:pStyle w:val="TableParagraph"/>
              <w:spacing w:before="10"/>
              <w:ind w:right="108"/>
              <w:jc w:val="center"/>
              <w:rPr>
                <w:sz w:val="16"/>
              </w:rPr>
            </w:pPr>
            <w:r>
              <w:rPr>
                <w:sz w:val="16"/>
              </w:rPr>
              <w:t>long</w:t>
            </w:r>
            <w:r>
              <w:rPr>
                <w:spacing w:val="-5"/>
                <w:sz w:val="16"/>
              </w:rPr>
              <w:t> </w:t>
            </w:r>
            <w:r>
              <w:rPr>
                <w:spacing w:val="-4"/>
                <w:sz w:val="16"/>
              </w:rPr>
              <w:t>span</w:t>
            </w:r>
          </w:p>
        </w:tc>
        <w:tc>
          <w:tcPr>
            <w:tcW w:w="650" w:type="dxa"/>
          </w:tcPr>
          <w:p>
            <w:pPr>
              <w:pStyle w:val="TableParagraph"/>
              <w:spacing w:before="10"/>
              <w:ind w:left="145"/>
              <w:rPr>
                <w:sz w:val="16"/>
              </w:rPr>
            </w:pPr>
            <w:r>
              <w:rPr>
                <w:spacing w:val="-2"/>
                <w:sz w:val="16"/>
              </w:rPr>
              <w:t>frame</w:t>
            </w:r>
          </w:p>
        </w:tc>
        <w:tc>
          <w:tcPr>
            <w:tcW w:w="622" w:type="dxa"/>
          </w:tcPr>
          <w:p>
            <w:pPr>
              <w:pStyle w:val="TableParagraph"/>
              <w:spacing w:before="10"/>
              <w:ind w:left="91" w:right="102"/>
              <w:jc w:val="center"/>
              <w:rPr>
                <w:sz w:val="16"/>
              </w:rPr>
            </w:pPr>
            <w:r>
              <w:rPr>
                <w:spacing w:val="-2"/>
                <w:sz w:val="16"/>
              </w:rPr>
              <w:t>doors</w:t>
            </w:r>
          </w:p>
        </w:tc>
        <w:tc>
          <w:tcPr>
            <w:tcW w:w="586" w:type="dxa"/>
          </w:tcPr>
          <w:p>
            <w:pPr>
              <w:pStyle w:val="TableParagraph"/>
              <w:rPr>
                <w:sz w:val="16"/>
              </w:rPr>
            </w:pPr>
          </w:p>
        </w:tc>
        <w:tc>
          <w:tcPr>
            <w:tcW w:w="1027" w:type="dxa"/>
          </w:tcPr>
          <w:p>
            <w:pPr>
              <w:pStyle w:val="TableParagraph"/>
              <w:rPr>
                <w:sz w:val="16"/>
              </w:rPr>
            </w:pPr>
          </w:p>
        </w:tc>
        <w:tc>
          <w:tcPr>
            <w:tcW w:w="992" w:type="dxa"/>
          </w:tcPr>
          <w:p>
            <w:pPr>
              <w:pStyle w:val="TableParagraph"/>
              <w:spacing w:before="10"/>
              <w:ind w:left="140"/>
              <w:rPr>
                <w:sz w:val="16"/>
              </w:rPr>
            </w:pPr>
            <w:r>
              <w:rPr>
                <w:spacing w:val="-2"/>
                <w:sz w:val="16"/>
              </w:rPr>
              <w:t>sliding</w:t>
            </w:r>
          </w:p>
        </w:tc>
        <w:tc>
          <w:tcPr>
            <w:tcW w:w="687" w:type="dxa"/>
          </w:tcPr>
          <w:p>
            <w:pPr>
              <w:pStyle w:val="TableParagraph"/>
              <w:rPr>
                <w:sz w:val="16"/>
              </w:rPr>
            </w:pPr>
          </w:p>
        </w:tc>
        <w:tc>
          <w:tcPr>
            <w:tcW w:w="761" w:type="dxa"/>
          </w:tcPr>
          <w:p>
            <w:pPr>
              <w:pStyle w:val="TableParagraph"/>
              <w:rPr>
                <w:sz w:val="16"/>
              </w:rPr>
            </w:pPr>
          </w:p>
        </w:tc>
        <w:tc>
          <w:tcPr>
            <w:tcW w:w="821" w:type="dxa"/>
          </w:tcPr>
          <w:p>
            <w:pPr>
              <w:pStyle w:val="TableParagraph"/>
              <w:spacing w:before="10"/>
              <w:ind w:left="132"/>
              <w:rPr>
                <w:sz w:val="16"/>
              </w:rPr>
            </w:pPr>
            <w:r>
              <w:rPr>
                <w:spacing w:val="-4"/>
                <w:sz w:val="16"/>
              </w:rPr>
              <w:t>sand</w:t>
            </w:r>
          </w:p>
        </w:tc>
        <w:tc>
          <w:tcPr>
            <w:tcW w:w="895" w:type="dxa"/>
          </w:tcPr>
          <w:p>
            <w:pPr>
              <w:pStyle w:val="TableParagraph"/>
              <w:spacing w:before="10"/>
              <w:ind w:left="120"/>
              <w:rPr>
                <w:sz w:val="16"/>
              </w:rPr>
            </w:pPr>
            <w:r>
              <w:rPr>
                <w:sz w:val="16"/>
              </w:rPr>
              <w:t>/</w:t>
            </w:r>
            <w:r>
              <w:rPr>
                <w:spacing w:val="1"/>
                <w:sz w:val="16"/>
              </w:rPr>
              <w:t> </w:t>
            </w:r>
            <w:r>
              <w:rPr>
                <w:spacing w:val="-2"/>
                <w:sz w:val="16"/>
              </w:rPr>
              <w:t>Gloss</w:t>
            </w:r>
          </w:p>
        </w:tc>
      </w:tr>
    </w:tbl>
    <w:p>
      <w:pPr>
        <w:spacing w:after="0"/>
        <w:rPr>
          <w:sz w:val="16"/>
        </w:rPr>
        <w:sectPr>
          <w:footerReference w:type="default" r:id="rId103"/>
          <w:pgSz w:w="16840" w:h="11910" w:orient="landscape"/>
          <w:pgMar w:header="0" w:footer="986" w:top="1340" w:bottom="1180" w:left="220" w:right="100"/>
        </w:sectPr>
      </w:pPr>
    </w:p>
    <w:p>
      <w:pPr>
        <w:pStyle w:val="BodyText"/>
        <w:spacing w:before="48"/>
        <w:rPr>
          <w:sz w:val="16"/>
        </w:rPr>
      </w:pPr>
    </w:p>
    <w:p>
      <w:pPr>
        <w:tabs>
          <w:tab w:pos="876" w:val="left" w:leader="none"/>
        </w:tabs>
        <w:spacing w:line="276" w:lineRule="auto" w:before="0"/>
        <w:ind w:left="876" w:right="38" w:hanging="540"/>
        <w:jc w:val="left"/>
        <w:rPr>
          <w:sz w:val="16"/>
        </w:rPr>
      </w:pPr>
      <w:r>
        <w:rPr>
          <w:spacing w:val="-6"/>
          <w:sz w:val="16"/>
        </w:rPr>
        <w:t>Iv</w:t>
      </w:r>
      <w:r>
        <w:rPr>
          <w:sz w:val="16"/>
        </w:rPr>
        <w:tab/>
      </w:r>
      <w:r>
        <w:rPr>
          <w:spacing w:val="-2"/>
          <w:sz w:val="16"/>
        </w:rPr>
        <w:t>Works</w:t>
      </w:r>
      <w:r>
        <w:rPr>
          <w:spacing w:val="40"/>
          <w:sz w:val="16"/>
        </w:rPr>
        <w:t> </w:t>
      </w:r>
      <w:r>
        <w:rPr>
          <w:spacing w:val="-2"/>
          <w:sz w:val="16"/>
        </w:rPr>
        <w:t>department</w:t>
      </w:r>
    </w:p>
    <w:p>
      <w:pPr>
        <w:spacing w:before="25"/>
        <w:ind w:left="296" w:right="0" w:firstLine="0"/>
        <w:jc w:val="center"/>
        <w:rPr>
          <w:sz w:val="18"/>
        </w:rPr>
      </w:pPr>
      <w:r>
        <w:rPr/>
        <w:br w:type="column"/>
      </w:r>
      <w:r>
        <w:rPr>
          <w:spacing w:val="-4"/>
          <w:sz w:val="18"/>
        </w:rPr>
        <w:t>2014</w:t>
      </w:r>
    </w:p>
    <w:p>
      <w:pPr>
        <w:pStyle w:val="BodyText"/>
        <w:spacing w:before="8"/>
        <w:rPr>
          <w:sz w:val="2"/>
        </w:rPr>
      </w:pPr>
    </w:p>
    <w:p>
      <w:pPr>
        <w:pStyle w:val="BodyText"/>
        <w:spacing w:line="20" w:lineRule="exact"/>
        <w:ind w:left="324" w:right="-15"/>
        <w:rPr>
          <w:sz w:val="2"/>
        </w:rPr>
      </w:pPr>
      <w:r>
        <w:rPr>
          <w:sz w:val="2"/>
        </w:rPr>
        <mc:AlternateContent>
          <mc:Choice Requires="wps">
            <w:drawing>
              <wp:inline distT="0" distB="0" distL="0" distR="0">
                <wp:extent cx="238760" cy="5080"/>
                <wp:effectExtent l="9525" t="0" r="0" b="4445"/>
                <wp:docPr id="428" name="Group 428"/>
                <wp:cNvGraphicFramePr>
                  <a:graphicFrameLocks/>
                </wp:cNvGraphicFramePr>
                <a:graphic>
                  <a:graphicData uri="http://schemas.microsoft.com/office/word/2010/wordprocessingGroup">
                    <wpg:wgp>
                      <wpg:cNvPr id="428" name="Group 428"/>
                      <wpg:cNvGrpSpPr/>
                      <wpg:grpSpPr>
                        <a:xfrm>
                          <a:off x="0" y="0"/>
                          <a:ext cx="238760" cy="5080"/>
                          <a:chExt cx="238760" cy="5080"/>
                        </a:xfrm>
                      </wpg:grpSpPr>
                      <wps:wsp>
                        <wps:cNvPr id="429" name="Graphic 429"/>
                        <wps:cNvSpPr/>
                        <wps:spPr>
                          <a:xfrm>
                            <a:off x="0" y="2390"/>
                            <a:ext cx="238760" cy="1270"/>
                          </a:xfrm>
                          <a:custGeom>
                            <a:avLst/>
                            <a:gdLst/>
                            <a:ahLst/>
                            <a:cxnLst/>
                            <a:rect l="l" t="t" r="r" b="b"/>
                            <a:pathLst>
                              <a:path w="238760" h="0">
                                <a:moveTo>
                                  <a:pt x="0" y="0"/>
                                </a:moveTo>
                                <a:lnTo>
                                  <a:pt x="238147" y="0"/>
                                </a:lnTo>
                              </a:path>
                            </a:pathLst>
                          </a:custGeom>
                          <a:ln w="478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8pt;height:.4pt;mso-position-horizontal-relative:char;mso-position-vertical-relative:line" id="docshapegroup338" coordorigin="0,0" coordsize="376,8">
                <v:line style="position:absolute" from="0,4" to="375,4" stroked="true" strokeweight=".376409pt" strokecolor="#000000">
                  <v:stroke dashstyle="solid"/>
                </v:line>
              </v:group>
            </w:pict>
          </mc:Fallback>
        </mc:AlternateContent>
      </w:r>
      <w:r>
        <w:rPr>
          <w:sz w:val="2"/>
        </w:rPr>
      </w:r>
    </w:p>
    <w:p>
      <w:pPr>
        <w:spacing w:before="0"/>
        <w:ind w:left="278" w:right="0" w:firstLine="0"/>
        <w:jc w:val="center"/>
        <w:rPr>
          <w:sz w:val="18"/>
        </w:rPr>
      </w:pPr>
      <w:r>
        <w:rPr>
          <w:spacing w:val="-10"/>
          <w:sz w:val="18"/>
        </w:rPr>
        <w:t>2</w:t>
      </w:r>
    </w:p>
    <w:p>
      <w:pPr>
        <w:spacing w:before="168"/>
        <w:ind w:left="296" w:right="0" w:firstLine="0"/>
        <w:jc w:val="center"/>
        <w:rPr>
          <w:sz w:val="18"/>
        </w:rPr>
      </w:pPr>
      <w:r>
        <w:rPr>
          <w:spacing w:val="-4"/>
          <w:sz w:val="18"/>
        </w:rPr>
        <w:t>2012</w:t>
      </w:r>
    </w:p>
    <w:p>
      <w:pPr>
        <w:spacing w:line="240" w:lineRule="auto" w:before="0"/>
        <w:rPr>
          <w:sz w:val="16"/>
        </w:rPr>
      </w:pPr>
      <w:r>
        <w:rPr/>
        <w:br w:type="column"/>
      </w:r>
      <w:r>
        <w:rPr>
          <w:sz w:val="16"/>
        </w:rPr>
      </w:r>
    </w:p>
    <w:p>
      <w:pPr>
        <w:pStyle w:val="BodyText"/>
        <w:rPr>
          <w:sz w:val="16"/>
        </w:rPr>
      </w:pPr>
    </w:p>
    <w:p>
      <w:pPr>
        <w:pStyle w:val="BodyText"/>
        <w:spacing w:before="102"/>
        <w:rPr>
          <w:sz w:val="16"/>
        </w:rPr>
      </w:pPr>
    </w:p>
    <w:p>
      <w:pPr>
        <w:tabs>
          <w:tab w:pos="967" w:val="left" w:leader="none"/>
          <w:tab w:pos="1507" w:val="left" w:leader="none"/>
          <w:tab w:pos="2047" w:val="left" w:leader="none"/>
        </w:tabs>
        <w:spacing w:before="1"/>
        <w:ind w:left="336" w:right="0" w:firstLine="0"/>
        <w:jc w:val="left"/>
        <w:rPr>
          <w:sz w:val="16"/>
        </w:rPr>
      </w:pPr>
      <w:r>
        <w:rPr/>
        <mc:AlternateContent>
          <mc:Choice Requires="wps">
            <w:drawing>
              <wp:anchor distT="0" distB="0" distL="0" distR="0" allowOverlap="1" layoutInCell="1" locked="0" behindDoc="0" simplePos="0" relativeHeight="15805440">
                <wp:simplePos x="0" y="0"/>
                <wp:positionH relativeFrom="page">
                  <wp:posOffset>1967992</wp:posOffset>
                </wp:positionH>
                <wp:positionV relativeFrom="paragraph">
                  <wp:posOffset>-429669</wp:posOffset>
                </wp:positionV>
                <wp:extent cx="8563610" cy="309880"/>
                <wp:effectExtent l="0" t="0" r="0" b="0"/>
                <wp:wrapNone/>
                <wp:docPr id="430" name="Textbox 430"/>
                <wp:cNvGraphicFramePr>
                  <a:graphicFrameLocks/>
                </wp:cNvGraphicFramePr>
                <a:graphic>
                  <a:graphicData uri="http://schemas.microsoft.com/office/word/2010/wordprocessingShape">
                    <wps:wsp>
                      <wps:cNvPr id="430" name="Textbox 430"/>
                      <wps:cNvSpPr txBox="1"/>
                      <wps:spPr>
                        <a:xfrm>
                          <a:off x="0" y="0"/>
                          <a:ext cx="8563610" cy="30988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2"/>
                              <w:gridCol w:w="1165"/>
                              <w:gridCol w:w="628"/>
                              <w:gridCol w:w="596"/>
                              <w:gridCol w:w="658"/>
                              <w:gridCol w:w="587"/>
                              <w:gridCol w:w="508"/>
                              <w:gridCol w:w="750"/>
                              <w:gridCol w:w="959"/>
                              <w:gridCol w:w="650"/>
                              <w:gridCol w:w="622"/>
                              <w:gridCol w:w="586"/>
                              <w:gridCol w:w="1027"/>
                              <w:gridCol w:w="992"/>
                              <w:gridCol w:w="687"/>
                              <w:gridCol w:w="699"/>
                              <w:gridCol w:w="882"/>
                              <w:gridCol w:w="800"/>
                            </w:tblGrid>
                            <w:tr>
                              <w:trPr>
                                <w:trHeight w:val="244" w:hRule="atLeast"/>
                              </w:trPr>
                              <w:tc>
                                <w:tcPr>
                                  <w:tcW w:w="2971" w:type="dxa"/>
                                  <w:gridSpan w:val="4"/>
                                </w:tcPr>
                                <w:p>
                                  <w:pPr>
                                    <w:pStyle w:val="TableParagraph"/>
                                    <w:rPr>
                                      <w:sz w:val="16"/>
                                    </w:rPr>
                                  </w:pPr>
                                </w:p>
                              </w:tc>
                              <w:tc>
                                <w:tcPr>
                                  <w:tcW w:w="658" w:type="dxa"/>
                                </w:tcPr>
                                <w:p>
                                  <w:pPr>
                                    <w:pStyle w:val="TableParagraph"/>
                                    <w:spacing w:line="181" w:lineRule="exact" w:before="44"/>
                                    <w:ind w:left="187"/>
                                    <w:rPr>
                                      <w:sz w:val="16"/>
                                    </w:rPr>
                                  </w:pPr>
                                  <w:r>
                                    <w:rPr>
                                      <w:spacing w:val="-4"/>
                                      <w:sz w:val="16"/>
                                    </w:rPr>
                                    <w:t>Firm</w:t>
                                  </w:r>
                                </w:p>
                              </w:tc>
                              <w:tc>
                                <w:tcPr>
                                  <w:tcW w:w="587" w:type="dxa"/>
                                </w:tcPr>
                                <w:p>
                                  <w:pPr>
                                    <w:pStyle w:val="TableParagraph"/>
                                    <w:spacing w:line="181" w:lineRule="exact" w:before="44"/>
                                    <w:ind w:left="160"/>
                                    <w:rPr>
                                      <w:sz w:val="16"/>
                                    </w:rPr>
                                  </w:pPr>
                                  <w:r>
                                    <w:rPr>
                                      <w:spacing w:val="-2"/>
                                      <w:sz w:val="16"/>
                                    </w:rPr>
                                    <w:t>Strip</w:t>
                                  </w:r>
                                </w:p>
                              </w:tc>
                              <w:tc>
                                <w:tcPr>
                                  <w:tcW w:w="508" w:type="dxa"/>
                                </w:tcPr>
                                <w:p>
                                  <w:pPr>
                                    <w:pStyle w:val="TableParagraph"/>
                                    <w:spacing w:line="181" w:lineRule="exact" w:before="44"/>
                                    <w:ind w:left="113"/>
                                    <w:rPr>
                                      <w:sz w:val="16"/>
                                    </w:rPr>
                                  </w:pPr>
                                  <w:r>
                                    <w:rPr>
                                      <w:spacing w:val="-4"/>
                                      <w:sz w:val="16"/>
                                    </w:rPr>
                                    <w:t>Flat</w:t>
                                  </w:r>
                                </w:p>
                              </w:tc>
                              <w:tc>
                                <w:tcPr>
                                  <w:tcW w:w="750" w:type="dxa"/>
                                </w:tcPr>
                                <w:p>
                                  <w:pPr>
                                    <w:pStyle w:val="TableParagraph"/>
                                    <w:spacing w:line="181" w:lineRule="exact" w:before="44"/>
                                    <w:ind w:left="131" w:right="102"/>
                                    <w:jc w:val="center"/>
                                    <w:rPr>
                                      <w:sz w:val="16"/>
                                    </w:rPr>
                                  </w:pPr>
                                  <w:r>
                                    <w:rPr>
                                      <w:spacing w:val="-2"/>
                                      <w:sz w:val="16"/>
                                    </w:rPr>
                                    <w:t>Treated</w:t>
                                  </w:r>
                                </w:p>
                              </w:tc>
                              <w:tc>
                                <w:tcPr>
                                  <w:tcW w:w="959" w:type="dxa"/>
                                </w:tcPr>
                                <w:p>
                                  <w:pPr>
                                    <w:pStyle w:val="TableParagraph"/>
                                    <w:spacing w:line="181" w:lineRule="exact" w:before="44"/>
                                    <w:ind w:left="80" w:right="108"/>
                                    <w:jc w:val="center"/>
                                    <w:rPr>
                                      <w:sz w:val="16"/>
                                    </w:rPr>
                                  </w:pPr>
                                  <w:r>
                                    <w:rPr>
                                      <w:spacing w:val="-2"/>
                                      <w:sz w:val="16"/>
                                    </w:rPr>
                                    <w:t>Aluminum</w:t>
                                  </w:r>
                                </w:p>
                              </w:tc>
                              <w:tc>
                                <w:tcPr>
                                  <w:tcW w:w="650" w:type="dxa"/>
                                </w:tcPr>
                                <w:p>
                                  <w:pPr>
                                    <w:pStyle w:val="TableParagraph"/>
                                    <w:spacing w:line="181" w:lineRule="exact" w:before="44"/>
                                    <w:ind w:left="146"/>
                                    <w:rPr>
                                      <w:sz w:val="16"/>
                                    </w:rPr>
                                  </w:pPr>
                                  <w:r>
                                    <w:rPr>
                                      <w:spacing w:val="-4"/>
                                      <w:sz w:val="16"/>
                                    </w:rPr>
                                    <w:t>Iron</w:t>
                                  </w:r>
                                </w:p>
                              </w:tc>
                              <w:tc>
                                <w:tcPr>
                                  <w:tcW w:w="622" w:type="dxa"/>
                                </w:tcPr>
                                <w:p>
                                  <w:pPr>
                                    <w:pStyle w:val="TableParagraph"/>
                                    <w:spacing w:line="181" w:lineRule="exact" w:before="44"/>
                                    <w:ind w:left="2" w:right="102"/>
                                    <w:jc w:val="center"/>
                                    <w:rPr>
                                      <w:sz w:val="16"/>
                                    </w:rPr>
                                  </w:pPr>
                                  <w:r>
                                    <w:rPr>
                                      <w:spacing w:val="-4"/>
                                      <w:sz w:val="16"/>
                                    </w:rPr>
                                    <w:t>Iron</w:t>
                                  </w:r>
                                </w:p>
                              </w:tc>
                              <w:tc>
                                <w:tcPr>
                                  <w:tcW w:w="586" w:type="dxa"/>
                                </w:tcPr>
                                <w:p>
                                  <w:pPr>
                                    <w:pStyle w:val="TableParagraph"/>
                                    <w:spacing w:line="181" w:lineRule="exact" w:before="44"/>
                                    <w:ind w:left="134"/>
                                    <w:rPr>
                                      <w:sz w:val="16"/>
                                    </w:rPr>
                                  </w:pPr>
                                  <w:r>
                                    <w:rPr>
                                      <w:spacing w:val="-4"/>
                                      <w:sz w:val="16"/>
                                    </w:rPr>
                                    <w:t>Iron</w:t>
                                  </w:r>
                                </w:p>
                              </w:tc>
                              <w:tc>
                                <w:tcPr>
                                  <w:tcW w:w="1027" w:type="dxa"/>
                                </w:tcPr>
                                <w:p>
                                  <w:pPr>
                                    <w:pStyle w:val="TableParagraph"/>
                                    <w:spacing w:line="181" w:lineRule="exact" w:before="44"/>
                                    <w:ind w:left="179"/>
                                    <w:rPr>
                                      <w:sz w:val="16"/>
                                    </w:rPr>
                                  </w:pPr>
                                  <w:r>
                                    <w:rPr>
                                      <w:spacing w:val="-2"/>
                                      <w:sz w:val="16"/>
                                    </w:rPr>
                                    <w:t>Aluminum</w:t>
                                  </w:r>
                                </w:p>
                              </w:tc>
                              <w:tc>
                                <w:tcPr>
                                  <w:tcW w:w="992" w:type="dxa"/>
                                </w:tcPr>
                                <w:p>
                                  <w:pPr>
                                    <w:pStyle w:val="TableParagraph"/>
                                    <w:spacing w:line="181" w:lineRule="exact" w:before="44"/>
                                    <w:ind w:left="141"/>
                                    <w:rPr>
                                      <w:sz w:val="16"/>
                                    </w:rPr>
                                  </w:pPr>
                                  <w:r>
                                    <w:rPr>
                                      <w:spacing w:val="-2"/>
                                      <w:sz w:val="16"/>
                                    </w:rPr>
                                    <w:t>Aluminum</w:t>
                                  </w:r>
                                </w:p>
                              </w:tc>
                              <w:tc>
                                <w:tcPr>
                                  <w:tcW w:w="687" w:type="dxa"/>
                                </w:tcPr>
                                <w:p>
                                  <w:pPr>
                                    <w:pStyle w:val="TableParagraph"/>
                                    <w:spacing w:line="181" w:lineRule="exact" w:before="44"/>
                                    <w:ind w:left="140"/>
                                    <w:rPr>
                                      <w:sz w:val="16"/>
                                    </w:rPr>
                                  </w:pPr>
                                  <w:r>
                                    <w:rPr>
                                      <w:spacing w:val="-2"/>
                                      <w:sz w:val="16"/>
                                    </w:rPr>
                                    <w:t>Glass</w:t>
                                  </w:r>
                                </w:p>
                              </w:tc>
                              <w:tc>
                                <w:tcPr>
                                  <w:tcW w:w="699" w:type="dxa"/>
                                </w:tcPr>
                                <w:p>
                                  <w:pPr>
                                    <w:pStyle w:val="TableParagraph"/>
                                    <w:spacing w:line="181" w:lineRule="exact" w:before="44"/>
                                    <w:ind w:left="173"/>
                                    <w:rPr>
                                      <w:sz w:val="16"/>
                                    </w:rPr>
                                  </w:pPr>
                                  <w:r>
                                    <w:rPr>
                                      <w:spacing w:val="-5"/>
                                      <w:sz w:val="16"/>
                                    </w:rPr>
                                    <w:t>PVC</w:t>
                                  </w:r>
                                </w:p>
                              </w:tc>
                              <w:tc>
                                <w:tcPr>
                                  <w:tcW w:w="882" w:type="dxa"/>
                                </w:tcPr>
                                <w:p>
                                  <w:pPr>
                                    <w:pStyle w:val="TableParagraph"/>
                                    <w:spacing w:line="181" w:lineRule="exact" w:before="44"/>
                                    <w:ind w:left="194"/>
                                    <w:rPr>
                                      <w:sz w:val="16"/>
                                    </w:rPr>
                                  </w:pPr>
                                  <w:r>
                                    <w:rPr>
                                      <w:spacing w:val="-2"/>
                                      <w:sz w:val="16"/>
                                    </w:rPr>
                                    <w:t>Cement/</w:t>
                                  </w:r>
                                </w:p>
                              </w:tc>
                              <w:tc>
                                <w:tcPr>
                                  <w:tcW w:w="800" w:type="dxa"/>
                                </w:tcPr>
                                <w:p>
                                  <w:pPr>
                                    <w:pStyle w:val="TableParagraph"/>
                                    <w:spacing w:line="181" w:lineRule="exact" w:before="44"/>
                                    <w:ind w:left="122"/>
                                    <w:rPr>
                                      <w:sz w:val="16"/>
                                    </w:rPr>
                                  </w:pPr>
                                  <w:r>
                                    <w:rPr>
                                      <w:spacing w:val="-2"/>
                                      <w:sz w:val="16"/>
                                    </w:rPr>
                                    <w:t>Emulsion</w:t>
                                  </w:r>
                                </w:p>
                              </w:tc>
                            </w:tr>
                            <w:tr>
                              <w:trPr>
                                <w:trHeight w:val="244" w:hRule="atLeast"/>
                              </w:trPr>
                              <w:tc>
                                <w:tcPr>
                                  <w:tcW w:w="582" w:type="dxa"/>
                                </w:tcPr>
                                <w:p>
                                  <w:pPr>
                                    <w:pStyle w:val="TableParagraph"/>
                                    <w:spacing w:before="10"/>
                                    <w:ind w:left="50"/>
                                    <w:rPr>
                                      <w:sz w:val="16"/>
                                    </w:rPr>
                                  </w:pPr>
                                  <w:r>
                                    <w:rPr>
                                      <w:spacing w:val="-5"/>
                                      <w:sz w:val="16"/>
                                    </w:rPr>
                                    <w:t>004</w:t>
                                  </w:r>
                                </w:p>
                              </w:tc>
                              <w:tc>
                                <w:tcPr>
                                  <w:tcW w:w="1165" w:type="dxa"/>
                                </w:tcPr>
                                <w:p>
                                  <w:pPr>
                                    <w:pStyle w:val="TableParagraph"/>
                                    <w:spacing w:before="10"/>
                                    <w:ind w:left="291"/>
                                    <w:rPr>
                                      <w:sz w:val="16"/>
                                    </w:rPr>
                                  </w:pPr>
                                  <w:r>
                                    <w:rPr>
                                      <w:sz w:val="16"/>
                                    </w:rPr>
                                    <w:t>Picture</w:t>
                                  </w:r>
                                  <w:r>
                                    <w:rPr>
                                      <w:spacing w:val="-6"/>
                                      <w:sz w:val="16"/>
                                    </w:rPr>
                                    <w:t> </w:t>
                                  </w:r>
                                  <w:r>
                                    <w:rPr>
                                      <w:spacing w:val="-10"/>
                                      <w:sz w:val="16"/>
                                    </w:rPr>
                                    <w:t>4</w:t>
                                  </w:r>
                                </w:p>
                              </w:tc>
                              <w:tc>
                                <w:tcPr>
                                  <w:tcW w:w="628" w:type="dxa"/>
                                </w:tcPr>
                                <w:p>
                                  <w:pPr>
                                    <w:pStyle w:val="TableParagraph"/>
                                    <w:spacing w:before="10"/>
                                    <w:ind w:left="87"/>
                                    <w:jc w:val="center"/>
                                    <w:rPr>
                                      <w:sz w:val="16"/>
                                    </w:rPr>
                                  </w:pPr>
                                  <w:r>
                                    <w:rPr>
                                      <w:spacing w:val="-10"/>
                                      <w:sz w:val="16"/>
                                    </w:rPr>
                                    <w:t>D</w:t>
                                  </w:r>
                                </w:p>
                              </w:tc>
                              <w:tc>
                                <w:tcPr>
                                  <w:tcW w:w="596" w:type="dxa"/>
                                </w:tcPr>
                                <w:p>
                                  <w:pPr>
                                    <w:pStyle w:val="TableParagraph"/>
                                    <w:spacing w:before="10"/>
                                    <w:ind w:left="212"/>
                                    <w:rPr>
                                      <w:sz w:val="16"/>
                                    </w:rPr>
                                  </w:pPr>
                                  <w:r>
                                    <w:rPr>
                                      <w:spacing w:val="-5"/>
                                      <w:sz w:val="16"/>
                                    </w:rPr>
                                    <w:t>LB</w:t>
                                  </w:r>
                                </w:p>
                              </w:tc>
                              <w:tc>
                                <w:tcPr>
                                  <w:tcW w:w="658" w:type="dxa"/>
                                </w:tcPr>
                                <w:p>
                                  <w:pPr>
                                    <w:pStyle w:val="TableParagraph"/>
                                    <w:rPr>
                                      <w:sz w:val="16"/>
                                    </w:rPr>
                                  </w:pPr>
                                </w:p>
                              </w:tc>
                              <w:tc>
                                <w:tcPr>
                                  <w:tcW w:w="587" w:type="dxa"/>
                                </w:tcPr>
                                <w:p>
                                  <w:pPr>
                                    <w:pStyle w:val="TableParagraph"/>
                                    <w:rPr>
                                      <w:sz w:val="16"/>
                                    </w:rPr>
                                  </w:pPr>
                                </w:p>
                              </w:tc>
                              <w:tc>
                                <w:tcPr>
                                  <w:tcW w:w="508" w:type="dxa"/>
                                </w:tcPr>
                                <w:p>
                                  <w:pPr>
                                    <w:pStyle w:val="TableParagraph"/>
                                    <w:rPr>
                                      <w:sz w:val="16"/>
                                    </w:rPr>
                                  </w:pPr>
                                </w:p>
                              </w:tc>
                              <w:tc>
                                <w:tcPr>
                                  <w:tcW w:w="750" w:type="dxa"/>
                                </w:tcPr>
                                <w:p>
                                  <w:pPr>
                                    <w:pStyle w:val="TableParagraph"/>
                                    <w:spacing w:before="10"/>
                                    <w:ind w:right="102"/>
                                    <w:jc w:val="center"/>
                                    <w:rPr>
                                      <w:sz w:val="16"/>
                                    </w:rPr>
                                  </w:pPr>
                                  <w:r>
                                    <w:rPr>
                                      <w:spacing w:val="-4"/>
                                      <w:sz w:val="16"/>
                                    </w:rPr>
                                    <w:t>wood</w:t>
                                  </w:r>
                                </w:p>
                              </w:tc>
                              <w:tc>
                                <w:tcPr>
                                  <w:tcW w:w="959" w:type="dxa"/>
                                </w:tcPr>
                                <w:p>
                                  <w:pPr>
                                    <w:pStyle w:val="TableParagraph"/>
                                    <w:spacing w:before="10"/>
                                    <w:ind w:left="2" w:right="108"/>
                                    <w:jc w:val="center"/>
                                    <w:rPr>
                                      <w:sz w:val="16"/>
                                    </w:rPr>
                                  </w:pPr>
                                  <w:r>
                                    <w:rPr>
                                      <w:sz w:val="16"/>
                                    </w:rPr>
                                    <w:t>long</w:t>
                                  </w:r>
                                  <w:r>
                                    <w:rPr>
                                      <w:spacing w:val="-5"/>
                                      <w:sz w:val="16"/>
                                    </w:rPr>
                                    <w:t> </w:t>
                                  </w:r>
                                  <w:r>
                                    <w:rPr>
                                      <w:spacing w:val="-4"/>
                                      <w:sz w:val="16"/>
                                    </w:rPr>
                                    <w:t>span</w:t>
                                  </w:r>
                                </w:p>
                              </w:tc>
                              <w:tc>
                                <w:tcPr>
                                  <w:tcW w:w="650" w:type="dxa"/>
                                </w:tcPr>
                                <w:p>
                                  <w:pPr>
                                    <w:pStyle w:val="TableParagraph"/>
                                    <w:spacing w:before="10"/>
                                    <w:ind w:left="146"/>
                                    <w:rPr>
                                      <w:sz w:val="16"/>
                                    </w:rPr>
                                  </w:pPr>
                                  <w:r>
                                    <w:rPr>
                                      <w:spacing w:val="-2"/>
                                      <w:sz w:val="16"/>
                                    </w:rPr>
                                    <w:t>frame</w:t>
                                  </w:r>
                                </w:p>
                              </w:tc>
                              <w:tc>
                                <w:tcPr>
                                  <w:tcW w:w="622" w:type="dxa"/>
                                </w:tcPr>
                                <w:p>
                                  <w:pPr>
                                    <w:pStyle w:val="TableParagraph"/>
                                    <w:spacing w:before="10"/>
                                    <w:ind w:left="92" w:right="102"/>
                                    <w:jc w:val="center"/>
                                    <w:rPr>
                                      <w:sz w:val="16"/>
                                    </w:rPr>
                                  </w:pPr>
                                  <w:r>
                                    <w:rPr>
                                      <w:spacing w:val="-2"/>
                                      <w:sz w:val="16"/>
                                    </w:rPr>
                                    <w:t>doors</w:t>
                                  </w:r>
                                </w:p>
                              </w:tc>
                              <w:tc>
                                <w:tcPr>
                                  <w:tcW w:w="586" w:type="dxa"/>
                                </w:tcPr>
                                <w:p>
                                  <w:pPr>
                                    <w:pStyle w:val="TableParagraph"/>
                                    <w:rPr>
                                      <w:sz w:val="16"/>
                                    </w:rPr>
                                  </w:pPr>
                                </w:p>
                              </w:tc>
                              <w:tc>
                                <w:tcPr>
                                  <w:tcW w:w="1027" w:type="dxa"/>
                                </w:tcPr>
                                <w:p>
                                  <w:pPr>
                                    <w:pStyle w:val="TableParagraph"/>
                                    <w:rPr>
                                      <w:sz w:val="16"/>
                                    </w:rPr>
                                  </w:pPr>
                                </w:p>
                              </w:tc>
                              <w:tc>
                                <w:tcPr>
                                  <w:tcW w:w="992" w:type="dxa"/>
                                </w:tcPr>
                                <w:p>
                                  <w:pPr>
                                    <w:pStyle w:val="TableParagraph"/>
                                    <w:spacing w:before="10"/>
                                    <w:ind w:left="141"/>
                                    <w:rPr>
                                      <w:sz w:val="16"/>
                                    </w:rPr>
                                  </w:pPr>
                                  <w:r>
                                    <w:rPr>
                                      <w:spacing w:val="-2"/>
                                      <w:sz w:val="16"/>
                                    </w:rPr>
                                    <w:t>sliding</w:t>
                                  </w:r>
                                </w:p>
                              </w:tc>
                              <w:tc>
                                <w:tcPr>
                                  <w:tcW w:w="687" w:type="dxa"/>
                                </w:tcPr>
                                <w:p>
                                  <w:pPr>
                                    <w:pStyle w:val="TableParagraph"/>
                                    <w:rPr>
                                      <w:sz w:val="16"/>
                                    </w:rPr>
                                  </w:pPr>
                                </w:p>
                              </w:tc>
                              <w:tc>
                                <w:tcPr>
                                  <w:tcW w:w="699" w:type="dxa"/>
                                </w:tcPr>
                                <w:p>
                                  <w:pPr>
                                    <w:pStyle w:val="TableParagraph"/>
                                    <w:rPr>
                                      <w:sz w:val="16"/>
                                    </w:rPr>
                                  </w:pPr>
                                </w:p>
                              </w:tc>
                              <w:tc>
                                <w:tcPr>
                                  <w:tcW w:w="882" w:type="dxa"/>
                                </w:tcPr>
                                <w:p>
                                  <w:pPr>
                                    <w:pStyle w:val="TableParagraph"/>
                                    <w:spacing w:before="10"/>
                                    <w:ind w:left="194"/>
                                    <w:rPr>
                                      <w:sz w:val="16"/>
                                    </w:rPr>
                                  </w:pPr>
                                  <w:r>
                                    <w:rPr>
                                      <w:spacing w:val="-4"/>
                                      <w:sz w:val="16"/>
                                    </w:rPr>
                                    <w:t>sand</w:t>
                                  </w:r>
                                </w:p>
                              </w:tc>
                              <w:tc>
                                <w:tcPr>
                                  <w:tcW w:w="800" w:type="dxa"/>
                                </w:tcPr>
                                <w:p>
                                  <w:pPr>
                                    <w:pStyle w:val="TableParagraph"/>
                                    <w:spacing w:before="10"/>
                                    <w:ind w:left="122"/>
                                    <w:rPr>
                                      <w:sz w:val="16"/>
                                    </w:rPr>
                                  </w:pPr>
                                  <w:r>
                                    <w:rPr>
                                      <w:sz w:val="16"/>
                                    </w:rPr>
                                    <w:t>/</w:t>
                                  </w:r>
                                  <w:r>
                                    <w:rPr>
                                      <w:spacing w:val="1"/>
                                      <w:sz w:val="16"/>
                                    </w:rPr>
                                    <w:t> </w:t>
                                  </w:r>
                                  <w:r>
                                    <w:rPr>
                                      <w:spacing w:val="-2"/>
                                      <w:sz w:val="16"/>
                                    </w:rPr>
                                    <w:t>Gloss</w:t>
                                  </w:r>
                                </w:p>
                              </w:tc>
                            </w:tr>
                          </w:tbl>
                          <w:p>
                            <w:pPr>
                              <w:pStyle w:val="BodyText"/>
                            </w:pPr>
                          </w:p>
                        </w:txbxContent>
                      </wps:txbx>
                      <wps:bodyPr wrap="square" lIns="0" tIns="0" rIns="0" bIns="0" rtlCol="0">
                        <a:noAutofit/>
                      </wps:bodyPr>
                    </wps:wsp>
                  </a:graphicData>
                </a:graphic>
              </wp:anchor>
            </w:drawing>
          </mc:Choice>
          <mc:Fallback>
            <w:pict>
              <v:shape style="position:absolute;margin-left:154.960007pt;margin-top:-33.832207pt;width:674.3pt;height:24.4pt;mso-position-horizontal-relative:page;mso-position-vertical-relative:paragraph;z-index:15805440" type="#_x0000_t202" id="docshape339"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2"/>
                        <w:gridCol w:w="1165"/>
                        <w:gridCol w:w="628"/>
                        <w:gridCol w:w="596"/>
                        <w:gridCol w:w="658"/>
                        <w:gridCol w:w="587"/>
                        <w:gridCol w:w="508"/>
                        <w:gridCol w:w="750"/>
                        <w:gridCol w:w="959"/>
                        <w:gridCol w:w="650"/>
                        <w:gridCol w:w="622"/>
                        <w:gridCol w:w="586"/>
                        <w:gridCol w:w="1027"/>
                        <w:gridCol w:w="992"/>
                        <w:gridCol w:w="687"/>
                        <w:gridCol w:w="699"/>
                        <w:gridCol w:w="882"/>
                        <w:gridCol w:w="800"/>
                      </w:tblGrid>
                      <w:tr>
                        <w:trPr>
                          <w:trHeight w:val="244" w:hRule="atLeast"/>
                        </w:trPr>
                        <w:tc>
                          <w:tcPr>
                            <w:tcW w:w="2971" w:type="dxa"/>
                            <w:gridSpan w:val="4"/>
                          </w:tcPr>
                          <w:p>
                            <w:pPr>
                              <w:pStyle w:val="TableParagraph"/>
                              <w:rPr>
                                <w:sz w:val="16"/>
                              </w:rPr>
                            </w:pPr>
                          </w:p>
                        </w:tc>
                        <w:tc>
                          <w:tcPr>
                            <w:tcW w:w="658" w:type="dxa"/>
                          </w:tcPr>
                          <w:p>
                            <w:pPr>
                              <w:pStyle w:val="TableParagraph"/>
                              <w:spacing w:line="181" w:lineRule="exact" w:before="44"/>
                              <w:ind w:left="187"/>
                              <w:rPr>
                                <w:sz w:val="16"/>
                              </w:rPr>
                            </w:pPr>
                            <w:r>
                              <w:rPr>
                                <w:spacing w:val="-4"/>
                                <w:sz w:val="16"/>
                              </w:rPr>
                              <w:t>Firm</w:t>
                            </w:r>
                          </w:p>
                        </w:tc>
                        <w:tc>
                          <w:tcPr>
                            <w:tcW w:w="587" w:type="dxa"/>
                          </w:tcPr>
                          <w:p>
                            <w:pPr>
                              <w:pStyle w:val="TableParagraph"/>
                              <w:spacing w:line="181" w:lineRule="exact" w:before="44"/>
                              <w:ind w:left="160"/>
                              <w:rPr>
                                <w:sz w:val="16"/>
                              </w:rPr>
                            </w:pPr>
                            <w:r>
                              <w:rPr>
                                <w:spacing w:val="-2"/>
                                <w:sz w:val="16"/>
                              </w:rPr>
                              <w:t>Strip</w:t>
                            </w:r>
                          </w:p>
                        </w:tc>
                        <w:tc>
                          <w:tcPr>
                            <w:tcW w:w="508" w:type="dxa"/>
                          </w:tcPr>
                          <w:p>
                            <w:pPr>
                              <w:pStyle w:val="TableParagraph"/>
                              <w:spacing w:line="181" w:lineRule="exact" w:before="44"/>
                              <w:ind w:left="113"/>
                              <w:rPr>
                                <w:sz w:val="16"/>
                              </w:rPr>
                            </w:pPr>
                            <w:r>
                              <w:rPr>
                                <w:spacing w:val="-4"/>
                                <w:sz w:val="16"/>
                              </w:rPr>
                              <w:t>Flat</w:t>
                            </w:r>
                          </w:p>
                        </w:tc>
                        <w:tc>
                          <w:tcPr>
                            <w:tcW w:w="750" w:type="dxa"/>
                          </w:tcPr>
                          <w:p>
                            <w:pPr>
                              <w:pStyle w:val="TableParagraph"/>
                              <w:spacing w:line="181" w:lineRule="exact" w:before="44"/>
                              <w:ind w:left="131" w:right="102"/>
                              <w:jc w:val="center"/>
                              <w:rPr>
                                <w:sz w:val="16"/>
                              </w:rPr>
                            </w:pPr>
                            <w:r>
                              <w:rPr>
                                <w:spacing w:val="-2"/>
                                <w:sz w:val="16"/>
                              </w:rPr>
                              <w:t>Treated</w:t>
                            </w:r>
                          </w:p>
                        </w:tc>
                        <w:tc>
                          <w:tcPr>
                            <w:tcW w:w="959" w:type="dxa"/>
                          </w:tcPr>
                          <w:p>
                            <w:pPr>
                              <w:pStyle w:val="TableParagraph"/>
                              <w:spacing w:line="181" w:lineRule="exact" w:before="44"/>
                              <w:ind w:left="80" w:right="108"/>
                              <w:jc w:val="center"/>
                              <w:rPr>
                                <w:sz w:val="16"/>
                              </w:rPr>
                            </w:pPr>
                            <w:r>
                              <w:rPr>
                                <w:spacing w:val="-2"/>
                                <w:sz w:val="16"/>
                              </w:rPr>
                              <w:t>Aluminum</w:t>
                            </w:r>
                          </w:p>
                        </w:tc>
                        <w:tc>
                          <w:tcPr>
                            <w:tcW w:w="650" w:type="dxa"/>
                          </w:tcPr>
                          <w:p>
                            <w:pPr>
                              <w:pStyle w:val="TableParagraph"/>
                              <w:spacing w:line="181" w:lineRule="exact" w:before="44"/>
                              <w:ind w:left="146"/>
                              <w:rPr>
                                <w:sz w:val="16"/>
                              </w:rPr>
                            </w:pPr>
                            <w:r>
                              <w:rPr>
                                <w:spacing w:val="-4"/>
                                <w:sz w:val="16"/>
                              </w:rPr>
                              <w:t>Iron</w:t>
                            </w:r>
                          </w:p>
                        </w:tc>
                        <w:tc>
                          <w:tcPr>
                            <w:tcW w:w="622" w:type="dxa"/>
                          </w:tcPr>
                          <w:p>
                            <w:pPr>
                              <w:pStyle w:val="TableParagraph"/>
                              <w:spacing w:line="181" w:lineRule="exact" w:before="44"/>
                              <w:ind w:left="2" w:right="102"/>
                              <w:jc w:val="center"/>
                              <w:rPr>
                                <w:sz w:val="16"/>
                              </w:rPr>
                            </w:pPr>
                            <w:r>
                              <w:rPr>
                                <w:spacing w:val="-4"/>
                                <w:sz w:val="16"/>
                              </w:rPr>
                              <w:t>Iron</w:t>
                            </w:r>
                          </w:p>
                        </w:tc>
                        <w:tc>
                          <w:tcPr>
                            <w:tcW w:w="586" w:type="dxa"/>
                          </w:tcPr>
                          <w:p>
                            <w:pPr>
                              <w:pStyle w:val="TableParagraph"/>
                              <w:spacing w:line="181" w:lineRule="exact" w:before="44"/>
                              <w:ind w:left="134"/>
                              <w:rPr>
                                <w:sz w:val="16"/>
                              </w:rPr>
                            </w:pPr>
                            <w:r>
                              <w:rPr>
                                <w:spacing w:val="-4"/>
                                <w:sz w:val="16"/>
                              </w:rPr>
                              <w:t>Iron</w:t>
                            </w:r>
                          </w:p>
                        </w:tc>
                        <w:tc>
                          <w:tcPr>
                            <w:tcW w:w="1027" w:type="dxa"/>
                          </w:tcPr>
                          <w:p>
                            <w:pPr>
                              <w:pStyle w:val="TableParagraph"/>
                              <w:spacing w:line="181" w:lineRule="exact" w:before="44"/>
                              <w:ind w:left="179"/>
                              <w:rPr>
                                <w:sz w:val="16"/>
                              </w:rPr>
                            </w:pPr>
                            <w:r>
                              <w:rPr>
                                <w:spacing w:val="-2"/>
                                <w:sz w:val="16"/>
                              </w:rPr>
                              <w:t>Aluminum</w:t>
                            </w:r>
                          </w:p>
                        </w:tc>
                        <w:tc>
                          <w:tcPr>
                            <w:tcW w:w="992" w:type="dxa"/>
                          </w:tcPr>
                          <w:p>
                            <w:pPr>
                              <w:pStyle w:val="TableParagraph"/>
                              <w:spacing w:line="181" w:lineRule="exact" w:before="44"/>
                              <w:ind w:left="141"/>
                              <w:rPr>
                                <w:sz w:val="16"/>
                              </w:rPr>
                            </w:pPr>
                            <w:r>
                              <w:rPr>
                                <w:spacing w:val="-2"/>
                                <w:sz w:val="16"/>
                              </w:rPr>
                              <w:t>Aluminum</w:t>
                            </w:r>
                          </w:p>
                        </w:tc>
                        <w:tc>
                          <w:tcPr>
                            <w:tcW w:w="687" w:type="dxa"/>
                          </w:tcPr>
                          <w:p>
                            <w:pPr>
                              <w:pStyle w:val="TableParagraph"/>
                              <w:spacing w:line="181" w:lineRule="exact" w:before="44"/>
                              <w:ind w:left="140"/>
                              <w:rPr>
                                <w:sz w:val="16"/>
                              </w:rPr>
                            </w:pPr>
                            <w:r>
                              <w:rPr>
                                <w:spacing w:val="-2"/>
                                <w:sz w:val="16"/>
                              </w:rPr>
                              <w:t>Glass</w:t>
                            </w:r>
                          </w:p>
                        </w:tc>
                        <w:tc>
                          <w:tcPr>
                            <w:tcW w:w="699" w:type="dxa"/>
                          </w:tcPr>
                          <w:p>
                            <w:pPr>
                              <w:pStyle w:val="TableParagraph"/>
                              <w:spacing w:line="181" w:lineRule="exact" w:before="44"/>
                              <w:ind w:left="173"/>
                              <w:rPr>
                                <w:sz w:val="16"/>
                              </w:rPr>
                            </w:pPr>
                            <w:r>
                              <w:rPr>
                                <w:spacing w:val="-5"/>
                                <w:sz w:val="16"/>
                              </w:rPr>
                              <w:t>PVC</w:t>
                            </w:r>
                          </w:p>
                        </w:tc>
                        <w:tc>
                          <w:tcPr>
                            <w:tcW w:w="882" w:type="dxa"/>
                          </w:tcPr>
                          <w:p>
                            <w:pPr>
                              <w:pStyle w:val="TableParagraph"/>
                              <w:spacing w:line="181" w:lineRule="exact" w:before="44"/>
                              <w:ind w:left="194"/>
                              <w:rPr>
                                <w:sz w:val="16"/>
                              </w:rPr>
                            </w:pPr>
                            <w:r>
                              <w:rPr>
                                <w:spacing w:val="-2"/>
                                <w:sz w:val="16"/>
                              </w:rPr>
                              <w:t>Cement/</w:t>
                            </w:r>
                          </w:p>
                        </w:tc>
                        <w:tc>
                          <w:tcPr>
                            <w:tcW w:w="800" w:type="dxa"/>
                          </w:tcPr>
                          <w:p>
                            <w:pPr>
                              <w:pStyle w:val="TableParagraph"/>
                              <w:spacing w:line="181" w:lineRule="exact" w:before="44"/>
                              <w:ind w:left="122"/>
                              <w:rPr>
                                <w:sz w:val="16"/>
                              </w:rPr>
                            </w:pPr>
                            <w:r>
                              <w:rPr>
                                <w:spacing w:val="-2"/>
                                <w:sz w:val="16"/>
                              </w:rPr>
                              <w:t>Emulsion</w:t>
                            </w:r>
                          </w:p>
                        </w:tc>
                      </w:tr>
                      <w:tr>
                        <w:trPr>
                          <w:trHeight w:val="244" w:hRule="atLeast"/>
                        </w:trPr>
                        <w:tc>
                          <w:tcPr>
                            <w:tcW w:w="582" w:type="dxa"/>
                          </w:tcPr>
                          <w:p>
                            <w:pPr>
                              <w:pStyle w:val="TableParagraph"/>
                              <w:spacing w:before="10"/>
                              <w:ind w:left="50"/>
                              <w:rPr>
                                <w:sz w:val="16"/>
                              </w:rPr>
                            </w:pPr>
                            <w:r>
                              <w:rPr>
                                <w:spacing w:val="-5"/>
                                <w:sz w:val="16"/>
                              </w:rPr>
                              <w:t>004</w:t>
                            </w:r>
                          </w:p>
                        </w:tc>
                        <w:tc>
                          <w:tcPr>
                            <w:tcW w:w="1165" w:type="dxa"/>
                          </w:tcPr>
                          <w:p>
                            <w:pPr>
                              <w:pStyle w:val="TableParagraph"/>
                              <w:spacing w:before="10"/>
                              <w:ind w:left="291"/>
                              <w:rPr>
                                <w:sz w:val="16"/>
                              </w:rPr>
                            </w:pPr>
                            <w:r>
                              <w:rPr>
                                <w:sz w:val="16"/>
                              </w:rPr>
                              <w:t>Picture</w:t>
                            </w:r>
                            <w:r>
                              <w:rPr>
                                <w:spacing w:val="-6"/>
                                <w:sz w:val="16"/>
                              </w:rPr>
                              <w:t> </w:t>
                            </w:r>
                            <w:r>
                              <w:rPr>
                                <w:spacing w:val="-10"/>
                                <w:sz w:val="16"/>
                              </w:rPr>
                              <w:t>4</w:t>
                            </w:r>
                          </w:p>
                        </w:tc>
                        <w:tc>
                          <w:tcPr>
                            <w:tcW w:w="628" w:type="dxa"/>
                          </w:tcPr>
                          <w:p>
                            <w:pPr>
                              <w:pStyle w:val="TableParagraph"/>
                              <w:spacing w:before="10"/>
                              <w:ind w:left="87"/>
                              <w:jc w:val="center"/>
                              <w:rPr>
                                <w:sz w:val="16"/>
                              </w:rPr>
                            </w:pPr>
                            <w:r>
                              <w:rPr>
                                <w:spacing w:val="-10"/>
                                <w:sz w:val="16"/>
                              </w:rPr>
                              <w:t>D</w:t>
                            </w:r>
                          </w:p>
                        </w:tc>
                        <w:tc>
                          <w:tcPr>
                            <w:tcW w:w="596" w:type="dxa"/>
                          </w:tcPr>
                          <w:p>
                            <w:pPr>
                              <w:pStyle w:val="TableParagraph"/>
                              <w:spacing w:before="10"/>
                              <w:ind w:left="212"/>
                              <w:rPr>
                                <w:sz w:val="16"/>
                              </w:rPr>
                            </w:pPr>
                            <w:r>
                              <w:rPr>
                                <w:spacing w:val="-5"/>
                                <w:sz w:val="16"/>
                              </w:rPr>
                              <w:t>LB</w:t>
                            </w:r>
                          </w:p>
                        </w:tc>
                        <w:tc>
                          <w:tcPr>
                            <w:tcW w:w="658" w:type="dxa"/>
                          </w:tcPr>
                          <w:p>
                            <w:pPr>
                              <w:pStyle w:val="TableParagraph"/>
                              <w:rPr>
                                <w:sz w:val="16"/>
                              </w:rPr>
                            </w:pPr>
                          </w:p>
                        </w:tc>
                        <w:tc>
                          <w:tcPr>
                            <w:tcW w:w="587" w:type="dxa"/>
                          </w:tcPr>
                          <w:p>
                            <w:pPr>
                              <w:pStyle w:val="TableParagraph"/>
                              <w:rPr>
                                <w:sz w:val="16"/>
                              </w:rPr>
                            </w:pPr>
                          </w:p>
                        </w:tc>
                        <w:tc>
                          <w:tcPr>
                            <w:tcW w:w="508" w:type="dxa"/>
                          </w:tcPr>
                          <w:p>
                            <w:pPr>
                              <w:pStyle w:val="TableParagraph"/>
                              <w:rPr>
                                <w:sz w:val="16"/>
                              </w:rPr>
                            </w:pPr>
                          </w:p>
                        </w:tc>
                        <w:tc>
                          <w:tcPr>
                            <w:tcW w:w="750" w:type="dxa"/>
                          </w:tcPr>
                          <w:p>
                            <w:pPr>
                              <w:pStyle w:val="TableParagraph"/>
                              <w:spacing w:before="10"/>
                              <w:ind w:right="102"/>
                              <w:jc w:val="center"/>
                              <w:rPr>
                                <w:sz w:val="16"/>
                              </w:rPr>
                            </w:pPr>
                            <w:r>
                              <w:rPr>
                                <w:spacing w:val="-4"/>
                                <w:sz w:val="16"/>
                              </w:rPr>
                              <w:t>wood</w:t>
                            </w:r>
                          </w:p>
                        </w:tc>
                        <w:tc>
                          <w:tcPr>
                            <w:tcW w:w="959" w:type="dxa"/>
                          </w:tcPr>
                          <w:p>
                            <w:pPr>
                              <w:pStyle w:val="TableParagraph"/>
                              <w:spacing w:before="10"/>
                              <w:ind w:left="2" w:right="108"/>
                              <w:jc w:val="center"/>
                              <w:rPr>
                                <w:sz w:val="16"/>
                              </w:rPr>
                            </w:pPr>
                            <w:r>
                              <w:rPr>
                                <w:sz w:val="16"/>
                              </w:rPr>
                              <w:t>long</w:t>
                            </w:r>
                            <w:r>
                              <w:rPr>
                                <w:spacing w:val="-5"/>
                                <w:sz w:val="16"/>
                              </w:rPr>
                              <w:t> </w:t>
                            </w:r>
                            <w:r>
                              <w:rPr>
                                <w:spacing w:val="-4"/>
                                <w:sz w:val="16"/>
                              </w:rPr>
                              <w:t>span</w:t>
                            </w:r>
                          </w:p>
                        </w:tc>
                        <w:tc>
                          <w:tcPr>
                            <w:tcW w:w="650" w:type="dxa"/>
                          </w:tcPr>
                          <w:p>
                            <w:pPr>
                              <w:pStyle w:val="TableParagraph"/>
                              <w:spacing w:before="10"/>
                              <w:ind w:left="146"/>
                              <w:rPr>
                                <w:sz w:val="16"/>
                              </w:rPr>
                            </w:pPr>
                            <w:r>
                              <w:rPr>
                                <w:spacing w:val="-2"/>
                                <w:sz w:val="16"/>
                              </w:rPr>
                              <w:t>frame</w:t>
                            </w:r>
                          </w:p>
                        </w:tc>
                        <w:tc>
                          <w:tcPr>
                            <w:tcW w:w="622" w:type="dxa"/>
                          </w:tcPr>
                          <w:p>
                            <w:pPr>
                              <w:pStyle w:val="TableParagraph"/>
                              <w:spacing w:before="10"/>
                              <w:ind w:left="92" w:right="102"/>
                              <w:jc w:val="center"/>
                              <w:rPr>
                                <w:sz w:val="16"/>
                              </w:rPr>
                            </w:pPr>
                            <w:r>
                              <w:rPr>
                                <w:spacing w:val="-2"/>
                                <w:sz w:val="16"/>
                              </w:rPr>
                              <w:t>doors</w:t>
                            </w:r>
                          </w:p>
                        </w:tc>
                        <w:tc>
                          <w:tcPr>
                            <w:tcW w:w="586" w:type="dxa"/>
                          </w:tcPr>
                          <w:p>
                            <w:pPr>
                              <w:pStyle w:val="TableParagraph"/>
                              <w:rPr>
                                <w:sz w:val="16"/>
                              </w:rPr>
                            </w:pPr>
                          </w:p>
                        </w:tc>
                        <w:tc>
                          <w:tcPr>
                            <w:tcW w:w="1027" w:type="dxa"/>
                          </w:tcPr>
                          <w:p>
                            <w:pPr>
                              <w:pStyle w:val="TableParagraph"/>
                              <w:rPr>
                                <w:sz w:val="16"/>
                              </w:rPr>
                            </w:pPr>
                          </w:p>
                        </w:tc>
                        <w:tc>
                          <w:tcPr>
                            <w:tcW w:w="992" w:type="dxa"/>
                          </w:tcPr>
                          <w:p>
                            <w:pPr>
                              <w:pStyle w:val="TableParagraph"/>
                              <w:spacing w:before="10"/>
                              <w:ind w:left="141"/>
                              <w:rPr>
                                <w:sz w:val="16"/>
                              </w:rPr>
                            </w:pPr>
                            <w:r>
                              <w:rPr>
                                <w:spacing w:val="-2"/>
                                <w:sz w:val="16"/>
                              </w:rPr>
                              <w:t>sliding</w:t>
                            </w:r>
                          </w:p>
                        </w:tc>
                        <w:tc>
                          <w:tcPr>
                            <w:tcW w:w="687" w:type="dxa"/>
                          </w:tcPr>
                          <w:p>
                            <w:pPr>
                              <w:pStyle w:val="TableParagraph"/>
                              <w:rPr>
                                <w:sz w:val="16"/>
                              </w:rPr>
                            </w:pPr>
                          </w:p>
                        </w:tc>
                        <w:tc>
                          <w:tcPr>
                            <w:tcW w:w="699" w:type="dxa"/>
                          </w:tcPr>
                          <w:p>
                            <w:pPr>
                              <w:pStyle w:val="TableParagraph"/>
                              <w:rPr>
                                <w:sz w:val="16"/>
                              </w:rPr>
                            </w:pPr>
                          </w:p>
                        </w:tc>
                        <w:tc>
                          <w:tcPr>
                            <w:tcW w:w="882" w:type="dxa"/>
                          </w:tcPr>
                          <w:p>
                            <w:pPr>
                              <w:pStyle w:val="TableParagraph"/>
                              <w:spacing w:before="10"/>
                              <w:ind w:left="194"/>
                              <w:rPr>
                                <w:sz w:val="16"/>
                              </w:rPr>
                            </w:pPr>
                            <w:r>
                              <w:rPr>
                                <w:spacing w:val="-4"/>
                                <w:sz w:val="16"/>
                              </w:rPr>
                              <w:t>sand</w:t>
                            </w:r>
                          </w:p>
                        </w:tc>
                        <w:tc>
                          <w:tcPr>
                            <w:tcW w:w="800" w:type="dxa"/>
                          </w:tcPr>
                          <w:p>
                            <w:pPr>
                              <w:pStyle w:val="TableParagraph"/>
                              <w:spacing w:before="10"/>
                              <w:ind w:left="122"/>
                              <w:rPr>
                                <w:sz w:val="16"/>
                              </w:rPr>
                            </w:pPr>
                            <w:r>
                              <w:rPr>
                                <w:sz w:val="16"/>
                              </w:rPr>
                              <w:t>/</w:t>
                            </w:r>
                            <w:r>
                              <w:rPr>
                                <w:spacing w:val="1"/>
                                <w:sz w:val="16"/>
                              </w:rPr>
                              <w:t> </w:t>
                            </w:r>
                            <w:r>
                              <w:rPr>
                                <w:spacing w:val="-2"/>
                                <w:sz w:val="16"/>
                              </w:rPr>
                              <w:t>Gloss</w:t>
                            </w:r>
                          </w:p>
                        </w:tc>
                      </w:tr>
                    </w:tbl>
                    <w:p>
                      <w:pPr>
                        <w:pStyle w:val="BodyText"/>
                      </w:pPr>
                    </w:p>
                  </w:txbxContent>
                </v:textbox>
                <w10:wrap type="none"/>
              </v:shape>
            </w:pict>
          </mc:Fallback>
        </mc:AlternateContent>
      </w:r>
      <w:r>
        <w:rPr>
          <w:spacing w:val="-4"/>
          <w:sz w:val="16"/>
        </w:rPr>
        <w:t>Firm</w:t>
      </w:r>
      <w:r>
        <w:rPr>
          <w:sz w:val="16"/>
        </w:rPr>
        <w:tab/>
      </w:r>
      <w:r>
        <w:rPr>
          <w:spacing w:val="-2"/>
          <w:sz w:val="16"/>
        </w:rPr>
        <w:t>Strip</w:t>
      </w:r>
      <w:r>
        <w:rPr>
          <w:sz w:val="16"/>
        </w:rPr>
        <w:tab/>
      </w:r>
      <w:r>
        <w:rPr>
          <w:spacing w:val="-5"/>
          <w:sz w:val="16"/>
        </w:rPr>
        <w:t>Hip</w:t>
      </w:r>
      <w:r>
        <w:rPr>
          <w:sz w:val="16"/>
        </w:rPr>
        <w:tab/>
      </w:r>
      <w:r>
        <w:rPr>
          <w:spacing w:val="-2"/>
          <w:sz w:val="16"/>
        </w:rPr>
        <w:t>Treated</w:t>
      </w:r>
    </w:p>
    <w:p>
      <w:pPr>
        <w:spacing w:line="240" w:lineRule="auto" w:before="0"/>
        <w:rPr>
          <w:sz w:val="16"/>
        </w:rPr>
      </w:pPr>
      <w:r>
        <w:rPr/>
        <w:br w:type="column"/>
      </w:r>
      <w:r>
        <w:rPr>
          <w:sz w:val="16"/>
        </w:rPr>
      </w:r>
    </w:p>
    <w:p>
      <w:pPr>
        <w:pStyle w:val="BodyText"/>
        <w:rPr>
          <w:sz w:val="16"/>
        </w:rPr>
      </w:pPr>
    </w:p>
    <w:p>
      <w:pPr>
        <w:pStyle w:val="BodyText"/>
        <w:spacing w:before="102"/>
        <w:rPr>
          <w:sz w:val="16"/>
        </w:rPr>
      </w:pPr>
    </w:p>
    <w:p>
      <w:pPr>
        <w:spacing w:before="1"/>
        <w:ind w:left="192" w:right="0" w:firstLine="0"/>
        <w:jc w:val="left"/>
        <w:rPr>
          <w:sz w:val="16"/>
        </w:rPr>
      </w:pPr>
      <w:r>
        <w:rPr>
          <w:spacing w:val="-2"/>
          <w:sz w:val="16"/>
        </w:rPr>
        <w:t>Aluminum</w:t>
      </w:r>
    </w:p>
    <w:p>
      <w:pPr>
        <w:spacing w:line="240" w:lineRule="auto" w:before="0"/>
        <w:rPr>
          <w:sz w:val="16"/>
        </w:rPr>
      </w:pPr>
      <w:r>
        <w:rPr/>
        <w:br w:type="column"/>
      </w:r>
      <w:r>
        <w:rPr>
          <w:sz w:val="16"/>
        </w:rPr>
      </w:r>
    </w:p>
    <w:p>
      <w:pPr>
        <w:pStyle w:val="BodyText"/>
        <w:rPr>
          <w:sz w:val="16"/>
        </w:rPr>
      </w:pPr>
    </w:p>
    <w:p>
      <w:pPr>
        <w:pStyle w:val="BodyText"/>
        <w:spacing w:before="102"/>
        <w:rPr>
          <w:sz w:val="16"/>
        </w:rPr>
      </w:pPr>
    </w:p>
    <w:p>
      <w:pPr>
        <w:spacing w:before="1"/>
        <w:ind w:left="253" w:right="0" w:firstLine="0"/>
        <w:jc w:val="left"/>
        <w:rPr>
          <w:sz w:val="16"/>
        </w:rPr>
      </w:pPr>
      <w:r>
        <w:rPr>
          <w:spacing w:val="-2"/>
          <w:sz w:val="16"/>
        </w:rPr>
        <w:t>China</w:t>
      </w:r>
    </w:p>
    <w:p>
      <w:pPr>
        <w:spacing w:line="240" w:lineRule="auto" w:before="0"/>
        <w:rPr>
          <w:sz w:val="16"/>
        </w:rPr>
      </w:pPr>
      <w:r>
        <w:rPr/>
        <w:br w:type="column"/>
      </w:r>
      <w:r>
        <w:rPr>
          <w:sz w:val="16"/>
        </w:rPr>
      </w:r>
    </w:p>
    <w:p>
      <w:pPr>
        <w:pStyle w:val="BodyText"/>
        <w:rPr>
          <w:sz w:val="16"/>
        </w:rPr>
      </w:pPr>
    </w:p>
    <w:p>
      <w:pPr>
        <w:pStyle w:val="BodyText"/>
        <w:spacing w:before="102"/>
        <w:rPr>
          <w:sz w:val="16"/>
        </w:rPr>
      </w:pPr>
    </w:p>
    <w:p>
      <w:pPr>
        <w:spacing w:before="1"/>
        <w:ind w:left="207" w:right="0" w:firstLine="0"/>
        <w:jc w:val="left"/>
        <w:rPr>
          <w:sz w:val="16"/>
        </w:rPr>
      </w:pPr>
      <w:r>
        <w:rPr>
          <w:spacing w:val="-2"/>
          <w:sz w:val="16"/>
        </w:rPr>
        <w:t>China</w:t>
      </w:r>
    </w:p>
    <w:p>
      <w:pPr>
        <w:spacing w:line="240" w:lineRule="auto" w:before="0"/>
        <w:rPr>
          <w:sz w:val="16"/>
        </w:rPr>
      </w:pPr>
      <w:r>
        <w:rPr/>
        <w:br w:type="column"/>
      </w:r>
      <w:r>
        <w:rPr>
          <w:sz w:val="16"/>
        </w:rPr>
      </w:r>
    </w:p>
    <w:p>
      <w:pPr>
        <w:pStyle w:val="BodyText"/>
        <w:rPr>
          <w:sz w:val="16"/>
        </w:rPr>
      </w:pPr>
    </w:p>
    <w:p>
      <w:pPr>
        <w:pStyle w:val="BodyText"/>
        <w:spacing w:before="102"/>
        <w:rPr>
          <w:sz w:val="16"/>
        </w:rPr>
      </w:pPr>
    </w:p>
    <w:p>
      <w:pPr>
        <w:tabs>
          <w:tab w:pos="836" w:val="left" w:leader="none"/>
          <w:tab w:pos="1826" w:val="left" w:leader="none"/>
        </w:tabs>
        <w:spacing w:before="1"/>
        <w:ind w:left="205" w:right="0" w:firstLine="0"/>
        <w:jc w:val="left"/>
        <w:rPr>
          <w:sz w:val="16"/>
        </w:rPr>
      </w:pPr>
      <w:r>
        <w:rPr>
          <w:spacing w:val="-4"/>
          <w:sz w:val="16"/>
        </w:rPr>
        <w:t>Iron</w:t>
      </w:r>
      <w:r>
        <w:rPr>
          <w:sz w:val="16"/>
        </w:rPr>
        <w:tab/>
      </w:r>
      <w:r>
        <w:rPr>
          <w:spacing w:val="-2"/>
          <w:sz w:val="16"/>
        </w:rPr>
        <w:t>Aluminum</w:t>
      </w:r>
      <w:r>
        <w:rPr>
          <w:sz w:val="16"/>
        </w:rPr>
        <w:tab/>
      </w:r>
      <w:r>
        <w:rPr>
          <w:spacing w:val="-2"/>
          <w:sz w:val="16"/>
        </w:rPr>
        <w:t>Aluminum</w:t>
      </w:r>
    </w:p>
    <w:p>
      <w:pPr>
        <w:spacing w:line="240" w:lineRule="auto" w:before="0"/>
        <w:rPr>
          <w:sz w:val="16"/>
        </w:rPr>
      </w:pPr>
      <w:r>
        <w:rPr/>
        <w:br w:type="column"/>
      </w:r>
      <w:r>
        <w:rPr>
          <w:sz w:val="16"/>
        </w:rPr>
      </w:r>
    </w:p>
    <w:p>
      <w:pPr>
        <w:pStyle w:val="BodyText"/>
        <w:rPr>
          <w:sz w:val="16"/>
        </w:rPr>
      </w:pPr>
    </w:p>
    <w:p>
      <w:pPr>
        <w:pStyle w:val="BodyText"/>
        <w:spacing w:before="102"/>
        <w:rPr>
          <w:sz w:val="16"/>
        </w:rPr>
      </w:pPr>
    </w:p>
    <w:p>
      <w:pPr>
        <w:tabs>
          <w:tab w:pos="975" w:val="left" w:leader="none"/>
          <w:tab w:pos="1695" w:val="left" w:leader="none"/>
        </w:tabs>
        <w:spacing w:before="1"/>
        <w:ind w:left="255" w:right="0" w:firstLine="0"/>
        <w:jc w:val="left"/>
        <w:rPr>
          <w:sz w:val="16"/>
        </w:rPr>
      </w:pPr>
      <w:r>
        <w:rPr>
          <w:spacing w:val="-2"/>
          <w:sz w:val="16"/>
        </w:rPr>
        <w:t>Glass</w:t>
      </w:r>
      <w:r>
        <w:rPr>
          <w:sz w:val="16"/>
        </w:rPr>
        <w:tab/>
      </w:r>
      <w:r>
        <w:rPr>
          <w:spacing w:val="-5"/>
          <w:sz w:val="16"/>
        </w:rPr>
        <w:t>PVC</w:t>
      </w:r>
      <w:r>
        <w:rPr>
          <w:sz w:val="16"/>
        </w:rPr>
        <w:tab/>
      </w:r>
      <w:r>
        <w:rPr>
          <w:spacing w:val="-2"/>
          <w:sz w:val="16"/>
        </w:rPr>
        <w:t>Cement/</w:t>
      </w:r>
    </w:p>
    <w:p>
      <w:pPr>
        <w:spacing w:line="240" w:lineRule="auto" w:before="0"/>
        <w:rPr>
          <w:sz w:val="16"/>
        </w:rPr>
      </w:pPr>
      <w:r>
        <w:rPr/>
        <w:br w:type="column"/>
      </w:r>
      <w:r>
        <w:rPr>
          <w:sz w:val="16"/>
        </w:rPr>
      </w:r>
    </w:p>
    <w:p>
      <w:pPr>
        <w:pStyle w:val="BodyText"/>
        <w:rPr>
          <w:sz w:val="16"/>
        </w:rPr>
      </w:pPr>
    </w:p>
    <w:p>
      <w:pPr>
        <w:pStyle w:val="BodyText"/>
        <w:spacing w:before="102"/>
        <w:rPr>
          <w:sz w:val="16"/>
        </w:rPr>
      </w:pPr>
    </w:p>
    <w:p>
      <w:pPr>
        <w:spacing w:before="1"/>
        <w:ind w:left="225" w:right="0" w:firstLine="0"/>
        <w:jc w:val="left"/>
        <w:rPr>
          <w:sz w:val="16"/>
        </w:rPr>
      </w:pPr>
      <w:r>
        <w:rPr>
          <w:spacing w:val="-2"/>
          <w:sz w:val="16"/>
        </w:rPr>
        <w:t>Emulsion</w:t>
      </w:r>
    </w:p>
    <w:p>
      <w:pPr>
        <w:spacing w:after="0"/>
        <w:jc w:val="left"/>
        <w:rPr>
          <w:sz w:val="16"/>
        </w:rPr>
        <w:sectPr>
          <w:type w:val="continuous"/>
          <w:pgSz w:w="16840" w:h="11910" w:orient="landscape"/>
          <w:pgMar w:header="0" w:footer="986" w:top="1920" w:bottom="1180" w:left="220" w:right="100"/>
          <w:cols w:num="9" w:equalWidth="0">
            <w:col w:w="1638" w:space="297"/>
            <w:col w:w="755" w:space="3071"/>
            <w:col w:w="2536" w:space="40"/>
            <w:col w:w="889" w:space="39"/>
            <w:col w:w="637" w:space="40"/>
            <w:col w:w="592" w:space="39"/>
            <w:col w:w="2522" w:space="39"/>
            <w:col w:w="2239" w:space="40"/>
            <w:col w:w="1107"/>
          </w:cols>
        </w:sectPr>
      </w:pPr>
    </w:p>
    <w:p>
      <w:pPr>
        <w:tabs>
          <w:tab w:pos="876" w:val="left" w:leader="none"/>
          <w:tab w:pos="2495" w:val="right" w:leader="none"/>
        </w:tabs>
        <w:spacing w:before="3"/>
        <w:ind w:left="336" w:right="0" w:firstLine="0"/>
        <w:jc w:val="left"/>
        <w:rPr>
          <w:sz w:val="18"/>
        </w:rPr>
      </w:pPr>
      <w:r>
        <w:rPr/>
        <mc:AlternateContent>
          <mc:Choice Requires="wps">
            <w:drawing>
              <wp:anchor distT="0" distB="0" distL="0" distR="0" allowOverlap="1" layoutInCell="1" locked="0" behindDoc="0" simplePos="0" relativeHeight="15794176">
                <wp:simplePos x="0" y="0"/>
                <wp:positionH relativeFrom="page">
                  <wp:posOffset>1574073</wp:posOffset>
                </wp:positionH>
                <wp:positionV relativeFrom="paragraph">
                  <wp:posOffset>20238</wp:posOffset>
                </wp:positionV>
                <wp:extent cx="238760" cy="1270"/>
                <wp:effectExtent l="0" t="0" r="0" b="0"/>
                <wp:wrapNone/>
                <wp:docPr id="431" name="Graphic 431"/>
                <wp:cNvGraphicFramePr>
                  <a:graphicFrameLocks/>
                </wp:cNvGraphicFramePr>
                <a:graphic>
                  <a:graphicData uri="http://schemas.microsoft.com/office/word/2010/wordprocessingShape">
                    <wps:wsp>
                      <wps:cNvPr id="431" name="Graphic 431"/>
                      <wps:cNvSpPr/>
                      <wps:spPr>
                        <a:xfrm>
                          <a:off x="0" y="0"/>
                          <a:ext cx="238760" cy="1270"/>
                        </a:xfrm>
                        <a:custGeom>
                          <a:avLst/>
                          <a:gdLst/>
                          <a:ahLst/>
                          <a:cxnLst/>
                          <a:rect l="l" t="t" r="r" b="b"/>
                          <a:pathLst>
                            <a:path w="238760" h="0">
                              <a:moveTo>
                                <a:pt x="0" y="0"/>
                              </a:moveTo>
                              <a:lnTo>
                                <a:pt x="238383" y="0"/>
                              </a:lnTo>
                            </a:path>
                          </a:pathLst>
                        </a:custGeom>
                        <a:ln w="47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4176" from="123.94281pt,1.593608pt" to="142.713160pt,1.593608pt" stroked="true" strokeweight=".377213pt" strokecolor="#000000">
                <v:stroke dashstyle="solid"/>
                <w10:wrap type="none"/>
              </v:line>
            </w:pict>
          </mc:Fallback>
        </mc:AlternateContent>
      </w:r>
      <w:r>
        <w:rPr>
          <w:spacing w:val="-10"/>
          <w:sz w:val="16"/>
        </w:rPr>
        <w:t>V</w:t>
      </w:r>
      <w:r>
        <w:rPr>
          <w:sz w:val="16"/>
        </w:rPr>
        <w:tab/>
        <w:t>Audit</w:t>
      </w:r>
      <w:r>
        <w:rPr>
          <w:spacing w:val="35"/>
          <w:sz w:val="16"/>
        </w:rPr>
        <w:t> </w:t>
      </w:r>
      <w:r>
        <w:rPr>
          <w:spacing w:val="-2"/>
          <w:sz w:val="16"/>
        </w:rPr>
        <w:t>Extension</w:t>
      </w:r>
      <w:r>
        <w:rPr>
          <w:sz w:val="16"/>
        </w:rPr>
        <w:tab/>
      </w:r>
      <w:r>
        <w:rPr>
          <w:spacing w:val="-10"/>
          <w:position w:val="-6"/>
          <w:sz w:val="18"/>
        </w:rPr>
        <w:t>4</w:t>
      </w:r>
    </w:p>
    <w:p>
      <w:pPr>
        <w:tabs>
          <w:tab w:pos="1159" w:val="left" w:leader="none"/>
          <w:tab w:pos="2343" w:val="left" w:leader="none"/>
          <w:tab w:pos="2874" w:val="left" w:leader="none"/>
        </w:tabs>
        <w:spacing w:before="3"/>
        <w:ind w:left="336" w:right="0" w:firstLine="0"/>
        <w:jc w:val="left"/>
        <w:rPr>
          <w:sz w:val="16"/>
        </w:rPr>
      </w:pPr>
      <w:r>
        <w:rPr/>
        <w:br w:type="column"/>
      </w:r>
      <w:r>
        <w:rPr>
          <w:spacing w:val="-5"/>
          <w:sz w:val="16"/>
        </w:rPr>
        <w:t>005</w:t>
      </w:r>
      <w:r>
        <w:rPr>
          <w:sz w:val="16"/>
        </w:rPr>
        <w:tab/>
        <w:t>Picture</w:t>
      </w:r>
      <w:r>
        <w:rPr>
          <w:spacing w:val="-6"/>
          <w:sz w:val="16"/>
        </w:rPr>
        <w:t> </w:t>
      </w:r>
      <w:r>
        <w:rPr>
          <w:spacing w:val="-10"/>
          <w:sz w:val="16"/>
        </w:rPr>
        <w:t>5</w:t>
      </w:r>
      <w:r>
        <w:rPr>
          <w:sz w:val="16"/>
        </w:rPr>
        <w:tab/>
      </w:r>
      <w:r>
        <w:rPr>
          <w:spacing w:val="-10"/>
          <w:sz w:val="16"/>
        </w:rPr>
        <w:t>E</w:t>
      </w:r>
      <w:r>
        <w:rPr>
          <w:sz w:val="16"/>
        </w:rPr>
        <w:tab/>
      </w:r>
      <w:r>
        <w:rPr>
          <w:spacing w:val="-10"/>
          <w:sz w:val="16"/>
        </w:rPr>
        <w:t>L</w:t>
      </w:r>
      <w:r>
        <w:rPr>
          <w:spacing w:val="-10"/>
          <w:sz w:val="16"/>
        </w:rPr>
        <w:t>B</w:t>
      </w:r>
    </w:p>
    <w:p>
      <w:pPr>
        <w:spacing w:before="3"/>
        <w:ind w:left="0" w:right="132" w:firstLine="0"/>
        <w:jc w:val="right"/>
        <w:rPr>
          <w:sz w:val="16"/>
        </w:rPr>
      </w:pPr>
      <w:r>
        <w:rPr/>
        <w:br w:type="column"/>
      </w:r>
      <w:r>
        <w:rPr>
          <w:spacing w:val="-4"/>
          <w:sz w:val="16"/>
        </w:rPr>
        <w:t>wood</w:t>
      </w:r>
    </w:p>
    <w:p>
      <w:pPr>
        <w:tabs>
          <w:tab w:pos="966" w:val="left" w:leader="none"/>
          <w:tab w:pos="1506" w:val="left" w:leader="none"/>
          <w:tab w:pos="2046" w:val="left" w:leader="none"/>
        </w:tabs>
        <w:spacing w:before="97"/>
        <w:ind w:left="335" w:right="0" w:firstLine="0"/>
        <w:jc w:val="left"/>
        <w:rPr>
          <w:sz w:val="16"/>
        </w:rPr>
      </w:pPr>
      <w:r>
        <w:rPr>
          <w:spacing w:val="-4"/>
          <w:sz w:val="16"/>
        </w:rPr>
        <w:t>Firm</w:t>
      </w:r>
      <w:r>
        <w:rPr>
          <w:sz w:val="16"/>
        </w:rPr>
        <w:tab/>
      </w:r>
      <w:r>
        <w:rPr>
          <w:spacing w:val="-2"/>
          <w:sz w:val="16"/>
        </w:rPr>
        <w:t>Strip</w:t>
      </w:r>
      <w:r>
        <w:rPr>
          <w:sz w:val="16"/>
        </w:rPr>
        <w:tab/>
      </w:r>
      <w:r>
        <w:rPr>
          <w:spacing w:val="-5"/>
          <w:sz w:val="16"/>
        </w:rPr>
        <w:t>Hip</w:t>
      </w:r>
      <w:r>
        <w:rPr>
          <w:sz w:val="16"/>
        </w:rPr>
        <w:tab/>
      </w:r>
      <w:r>
        <w:rPr>
          <w:spacing w:val="-2"/>
          <w:sz w:val="16"/>
        </w:rPr>
        <w:t>Treated</w:t>
      </w:r>
    </w:p>
    <w:p>
      <w:pPr>
        <w:spacing w:before="3"/>
        <w:ind w:left="192" w:right="0" w:firstLine="0"/>
        <w:jc w:val="left"/>
        <w:rPr>
          <w:sz w:val="16"/>
        </w:rPr>
      </w:pPr>
      <w:r>
        <w:rPr/>
        <w:br w:type="column"/>
      </w:r>
      <w:r>
        <w:rPr>
          <w:sz w:val="16"/>
        </w:rPr>
        <w:t>long</w:t>
      </w:r>
      <w:r>
        <w:rPr>
          <w:spacing w:val="-5"/>
          <w:sz w:val="16"/>
        </w:rPr>
        <w:t> </w:t>
      </w:r>
      <w:r>
        <w:rPr>
          <w:spacing w:val="-4"/>
          <w:sz w:val="16"/>
        </w:rPr>
        <w:t>span</w:t>
      </w:r>
    </w:p>
    <w:p>
      <w:pPr>
        <w:spacing w:before="97"/>
        <w:ind w:left="192" w:right="0" w:firstLine="0"/>
        <w:jc w:val="left"/>
        <w:rPr>
          <w:sz w:val="16"/>
        </w:rPr>
      </w:pPr>
      <w:r>
        <w:rPr>
          <w:spacing w:val="-2"/>
          <w:sz w:val="16"/>
        </w:rPr>
        <w:t>Aluminum</w:t>
      </w:r>
    </w:p>
    <w:p>
      <w:pPr>
        <w:spacing w:before="3"/>
        <w:ind w:left="253" w:right="0" w:firstLine="0"/>
        <w:jc w:val="left"/>
        <w:rPr>
          <w:sz w:val="16"/>
        </w:rPr>
      </w:pPr>
      <w:r>
        <w:rPr/>
        <w:br w:type="column"/>
      </w:r>
      <w:r>
        <w:rPr>
          <w:spacing w:val="-2"/>
          <w:sz w:val="16"/>
        </w:rPr>
        <w:t>frame</w:t>
      </w:r>
    </w:p>
    <w:p>
      <w:pPr>
        <w:spacing w:before="97"/>
        <w:ind w:left="253" w:right="0" w:firstLine="0"/>
        <w:jc w:val="left"/>
        <w:rPr>
          <w:sz w:val="16"/>
        </w:rPr>
      </w:pPr>
      <w:r>
        <w:rPr>
          <w:spacing w:val="-4"/>
          <w:sz w:val="16"/>
        </w:rPr>
        <w:t>Wood</w:t>
      </w:r>
    </w:p>
    <w:p>
      <w:pPr>
        <w:spacing w:before="3"/>
        <w:ind w:left="201" w:right="0" w:firstLine="0"/>
        <w:jc w:val="left"/>
        <w:rPr>
          <w:sz w:val="16"/>
        </w:rPr>
      </w:pPr>
      <w:r>
        <w:rPr/>
        <w:br w:type="column"/>
      </w:r>
      <w:r>
        <w:rPr>
          <w:spacing w:val="-2"/>
          <w:sz w:val="16"/>
        </w:rPr>
        <w:t>doors</w:t>
      </w:r>
    </w:p>
    <w:p>
      <w:pPr>
        <w:spacing w:before="97"/>
        <w:ind w:left="201" w:right="0" w:firstLine="0"/>
        <w:jc w:val="left"/>
        <w:rPr>
          <w:sz w:val="16"/>
        </w:rPr>
      </w:pPr>
      <w:r>
        <w:rPr>
          <w:spacing w:val="-4"/>
          <w:sz w:val="16"/>
        </w:rPr>
        <w:t>Wood</w:t>
      </w:r>
    </w:p>
    <w:p>
      <w:pPr>
        <w:spacing w:before="3"/>
        <w:ind w:left="112" w:right="0" w:firstLine="0"/>
        <w:jc w:val="center"/>
        <w:rPr>
          <w:sz w:val="16"/>
        </w:rPr>
      </w:pPr>
      <w:r>
        <w:rPr/>
        <w:br w:type="column"/>
      </w:r>
      <w:r>
        <w:rPr>
          <w:spacing w:val="-2"/>
          <w:sz w:val="16"/>
        </w:rPr>
        <w:t>sliding</w:t>
      </w:r>
    </w:p>
    <w:p>
      <w:pPr>
        <w:tabs>
          <w:tab w:pos="830" w:val="left" w:leader="none"/>
          <w:tab w:pos="1819" w:val="left" w:leader="none"/>
          <w:tab w:pos="2810" w:val="left" w:leader="none"/>
          <w:tab w:pos="3530" w:val="left" w:leader="none"/>
        </w:tabs>
        <w:spacing w:before="97"/>
        <w:ind w:left="199" w:right="0" w:firstLine="0"/>
        <w:jc w:val="center"/>
        <w:rPr>
          <w:sz w:val="16"/>
        </w:rPr>
      </w:pPr>
      <w:r>
        <w:rPr>
          <w:spacing w:val="-4"/>
          <w:sz w:val="16"/>
        </w:rPr>
        <w:t>Wood</w:t>
      </w:r>
      <w:r>
        <w:rPr>
          <w:sz w:val="16"/>
        </w:rPr>
        <w:tab/>
      </w:r>
      <w:r>
        <w:rPr>
          <w:spacing w:val="-4"/>
          <w:sz w:val="16"/>
        </w:rPr>
        <w:t>Wood</w:t>
      </w:r>
      <w:r>
        <w:rPr>
          <w:sz w:val="16"/>
        </w:rPr>
        <w:tab/>
      </w:r>
      <w:r>
        <w:rPr>
          <w:spacing w:val="-2"/>
          <w:sz w:val="16"/>
        </w:rPr>
        <w:t>Louvres</w:t>
      </w:r>
      <w:r>
        <w:rPr>
          <w:sz w:val="16"/>
        </w:rPr>
        <w:tab/>
      </w:r>
      <w:r>
        <w:rPr>
          <w:spacing w:val="-2"/>
          <w:sz w:val="16"/>
        </w:rPr>
        <w:t>Glass</w:t>
      </w:r>
      <w:r>
        <w:rPr>
          <w:sz w:val="16"/>
        </w:rPr>
        <w:tab/>
      </w:r>
      <w:r>
        <w:rPr>
          <w:spacing w:val="-2"/>
          <w:sz w:val="16"/>
        </w:rPr>
        <w:t>Asbest</w:t>
      </w:r>
    </w:p>
    <w:p>
      <w:pPr>
        <w:spacing w:before="3"/>
        <w:ind w:left="246" w:right="0" w:firstLine="0"/>
        <w:jc w:val="left"/>
        <w:rPr>
          <w:sz w:val="16"/>
        </w:rPr>
      </w:pPr>
      <w:r>
        <w:rPr/>
        <w:br w:type="column"/>
      </w:r>
      <w:r>
        <w:rPr>
          <w:spacing w:val="-4"/>
          <w:sz w:val="16"/>
        </w:rPr>
        <w:t>sand</w:t>
      </w:r>
    </w:p>
    <w:p>
      <w:pPr>
        <w:spacing w:before="97"/>
        <w:ind w:left="246" w:right="0" w:firstLine="0"/>
        <w:jc w:val="left"/>
        <w:rPr>
          <w:sz w:val="16"/>
        </w:rPr>
      </w:pPr>
      <w:r>
        <w:rPr>
          <w:spacing w:val="-2"/>
          <w:sz w:val="16"/>
        </w:rPr>
        <w:t>Cement/</w:t>
      </w:r>
    </w:p>
    <w:p>
      <w:pPr>
        <w:spacing w:before="3"/>
        <w:ind w:left="225" w:right="0" w:firstLine="0"/>
        <w:jc w:val="left"/>
        <w:rPr>
          <w:sz w:val="16"/>
        </w:rPr>
      </w:pPr>
      <w:r>
        <w:rPr/>
        <w:br w:type="column"/>
      </w:r>
      <w:r>
        <w:rPr>
          <w:sz w:val="16"/>
        </w:rPr>
        <w:t>/</w:t>
      </w:r>
      <w:r>
        <w:rPr>
          <w:spacing w:val="1"/>
          <w:sz w:val="16"/>
        </w:rPr>
        <w:t> </w:t>
      </w:r>
      <w:r>
        <w:rPr>
          <w:spacing w:val="-2"/>
          <w:sz w:val="16"/>
        </w:rPr>
        <w:t>Gloss</w:t>
      </w:r>
    </w:p>
    <w:p>
      <w:pPr>
        <w:spacing w:before="97"/>
        <w:ind w:left="225" w:right="0" w:firstLine="0"/>
        <w:jc w:val="left"/>
        <w:rPr>
          <w:sz w:val="16"/>
        </w:rPr>
      </w:pPr>
      <w:r>
        <w:rPr>
          <w:spacing w:val="-2"/>
          <w:sz w:val="16"/>
        </w:rPr>
        <w:t>Emulsion</w:t>
      </w:r>
    </w:p>
    <w:p>
      <w:pPr>
        <w:spacing w:after="0"/>
        <w:jc w:val="left"/>
        <w:rPr>
          <w:sz w:val="16"/>
        </w:rPr>
        <w:sectPr>
          <w:type w:val="continuous"/>
          <w:pgSz w:w="16840" w:h="11910" w:orient="landscape"/>
          <w:pgMar w:header="0" w:footer="986" w:top="1920" w:bottom="1180" w:left="220" w:right="100"/>
          <w:cols w:num="9" w:equalWidth="0">
            <w:col w:w="2536" w:space="116"/>
            <w:col w:w="3071" w:space="40"/>
            <w:col w:w="2535" w:space="39"/>
            <w:col w:w="889" w:space="39"/>
            <w:col w:w="643" w:space="40"/>
            <w:col w:w="592" w:space="39"/>
            <w:col w:w="3965" w:space="40"/>
            <w:col w:w="790" w:space="39"/>
            <w:col w:w="1107"/>
          </w:cols>
        </w:sectPr>
      </w:pPr>
    </w:p>
    <w:p>
      <w:pPr>
        <w:tabs>
          <w:tab w:pos="876" w:val="left" w:leader="none"/>
        </w:tabs>
        <w:spacing w:before="27"/>
        <w:ind w:left="336" w:right="0" w:firstLine="0"/>
        <w:jc w:val="left"/>
        <w:rPr>
          <w:sz w:val="16"/>
        </w:rPr>
      </w:pPr>
      <w:r>
        <w:rPr>
          <w:spacing w:val="-5"/>
          <w:sz w:val="16"/>
        </w:rPr>
        <w:t>Vi</w:t>
      </w:r>
      <w:r>
        <w:rPr>
          <w:sz w:val="16"/>
        </w:rPr>
        <w:tab/>
        <w:t>Pharmacy</w:t>
      </w:r>
      <w:r>
        <w:rPr>
          <w:spacing w:val="-10"/>
          <w:sz w:val="16"/>
        </w:rPr>
        <w:t> </w:t>
      </w:r>
      <w:r>
        <w:rPr>
          <w:spacing w:val="-4"/>
          <w:sz w:val="16"/>
        </w:rPr>
        <w:t>block</w:t>
      </w:r>
    </w:p>
    <w:p>
      <w:pPr>
        <w:tabs>
          <w:tab w:pos="876" w:val="left" w:leader="none"/>
        </w:tabs>
        <w:spacing w:before="520"/>
        <w:ind w:left="336" w:right="0" w:firstLine="0"/>
        <w:jc w:val="left"/>
        <w:rPr>
          <w:sz w:val="16"/>
        </w:rPr>
      </w:pPr>
      <w:r>
        <w:rPr>
          <w:spacing w:val="-5"/>
          <w:sz w:val="16"/>
        </w:rPr>
        <w:t>Vii</w:t>
      </w:r>
      <w:r>
        <w:rPr>
          <w:sz w:val="16"/>
        </w:rPr>
        <w:tab/>
        <w:t>Store</w:t>
      </w:r>
      <w:r>
        <w:rPr>
          <w:spacing w:val="-8"/>
          <w:sz w:val="16"/>
        </w:rPr>
        <w:t> </w:t>
      </w:r>
      <w:r>
        <w:rPr>
          <w:spacing w:val="-2"/>
          <w:sz w:val="16"/>
        </w:rPr>
        <w:t>block</w:t>
      </w:r>
    </w:p>
    <w:p>
      <w:pPr>
        <w:tabs>
          <w:tab w:pos="1037" w:val="left" w:leader="none"/>
          <w:tab w:pos="1860" w:val="left" w:leader="none"/>
          <w:tab w:pos="3049" w:val="left" w:leader="none"/>
          <w:tab w:pos="3575" w:val="left" w:leader="none"/>
        </w:tabs>
        <w:spacing w:before="27"/>
        <w:ind w:left="319" w:right="0" w:firstLine="0"/>
        <w:jc w:val="left"/>
        <w:rPr>
          <w:sz w:val="16"/>
        </w:rPr>
      </w:pPr>
      <w:r>
        <w:rPr/>
        <w:br w:type="column"/>
      </w:r>
      <w:r>
        <w:rPr>
          <w:spacing w:val="-4"/>
          <w:position w:val="-1"/>
          <w:sz w:val="18"/>
        </w:rPr>
        <w:t>2010</w:t>
      </w:r>
      <w:r>
        <w:rPr>
          <w:position w:val="-1"/>
          <w:sz w:val="18"/>
        </w:rPr>
        <w:tab/>
      </w:r>
      <w:r>
        <w:rPr>
          <w:spacing w:val="-5"/>
          <w:sz w:val="16"/>
        </w:rPr>
        <w:t>006</w:t>
      </w:r>
      <w:r>
        <w:rPr>
          <w:sz w:val="16"/>
        </w:rPr>
        <w:tab/>
        <w:t>Picture</w:t>
      </w:r>
      <w:r>
        <w:rPr>
          <w:spacing w:val="-6"/>
          <w:sz w:val="16"/>
        </w:rPr>
        <w:t> </w:t>
      </w:r>
      <w:r>
        <w:rPr>
          <w:spacing w:val="-10"/>
          <w:sz w:val="16"/>
        </w:rPr>
        <w:t>6</w:t>
      </w:r>
      <w:r>
        <w:rPr>
          <w:sz w:val="16"/>
        </w:rPr>
        <w:tab/>
      </w:r>
      <w:r>
        <w:rPr>
          <w:spacing w:val="-10"/>
          <w:sz w:val="16"/>
        </w:rPr>
        <w:t>F</w:t>
      </w:r>
      <w:r>
        <w:rPr>
          <w:sz w:val="16"/>
        </w:rPr>
        <w:tab/>
      </w:r>
      <w:r>
        <w:rPr>
          <w:spacing w:val="-10"/>
          <w:sz w:val="16"/>
        </w:rPr>
        <w:t>LB</w:t>
      </w:r>
    </w:p>
    <w:p>
      <w:pPr>
        <w:pStyle w:val="BodyText"/>
        <w:rPr>
          <w:sz w:val="3"/>
        </w:rPr>
      </w:pPr>
    </w:p>
    <w:p>
      <w:pPr>
        <w:pStyle w:val="BodyText"/>
        <w:spacing w:line="20" w:lineRule="exact"/>
        <w:ind w:left="307"/>
        <w:rPr>
          <w:sz w:val="2"/>
        </w:rPr>
      </w:pPr>
      <w:r>
        <w:rPr>
          <w:sz w:val="2"/>
        </w:rPr>
        <mc:AlternateContent>
          <mc:Choice Requires="wps">
            <w:drawing>
              <wp:inline distT="0" distB="0" distL="0" distR="0">
                <wp:extent cx="238760" cy="5080"/>
                <wp:effectExtent l="9525" t="0" r="0" b="4445"/>
                <wp:docPr id="432" name="Group 432"/>
                <wp:cNvGraphicFramePr>
                  <a:graphicFrameLocks/>
                </wp:cNvGraphicFramePr>
                <a:graphic>
                  <a:graphicData uri="http://schemas.microsoft.com/office/word/2010/wordprocessingGroup">
                    <wpg:wgp>
                      <wpg:cNvPr id="432" name="Group 432"/>
                      <wpg:cNvGrpSpPr/>
                      <wpg:grpSpPr>
                        <a:xfrm>
                          <a:off x="0" y="0"/>
                          <a:ext cx="238760" cy="5080"/>
                          <a:chExt cx="238760" cy="5080"/>
                        </a:xfrm>
                      </wpg:grpSpPr>
                      <wps:wsp>
                        <wps:cNvPr id="433" name="Graphic 433"/>
                        <wps:cNvSpPr/>
                        <wps:spPr>
                          <a:xfrm>
                            <a:off x="0" y="2395"/>
                            <a:ext cx="238760" cy="1270"/>
                          </a:xfrm>
                          <a:custGeom>
                            <a:avLst/>
                            <a:gdLst/>
                            <a:ahLst/>
                            <a:cxnLst/>
                            <a:rect l="l" t="t" r="r" b="b"/>
                            <a:pathLst>
                              <a:path w="238760" h="0">
                                <a:moveTo>
                                  <a:pt x="0" y="0"/>
                                </a:moveTo>
                                <a:lnTo>
                                  <a:pt x="238147" y="0"/>
                                </a:lnTo>
                              </a:path>
                            </a:pathLst>
                          </a:custGeom>
                          <a:ln w="479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8pt;height:.4pt;mso-position-horizontal-relative:char;mso-position-vertical-relative:line" id="docshapegroup340" coordorigin="0,0" coordsize="376,8">
                <v:line style="position:absolute" from="0,4" to="375,4" stroked="true" strokeweight=".377213pt" strokecolor="#000000">
                  <v:stroke dashstyle="solid"/>
                </v:line>
              </v:group>
            </w:pict>
          </mc:Fallback>
        </mc:AlternateContent>
      </w:r>
      <w:r>
        <w:rPr>
          <w:sz w:val="2"/>
        </w:rPr>
      </w:r>
    </w:p>
    <w:p>
      <w:pPr>
        <w:spacing w:before="0"/>
        <w:ind w:left="452" w:right="0" w:firstLine="0"/>
        <w:jc w:val="left"/>
        <w:rPr>
          <w:sz w:val="18"/>
        </w:rPr>
      </w:pPr>
      <w:r>
        <w:rPr>
          <w:spacing w:val="-10"/>
          <w:sz w:val="18"/>
        </w:rPr>
        <w:t>6</w:t>
      </w:r>
    </w:p>
    <w:p>
      <w:pPr>
        <w:pStyle w:val="BodyText"/>
        <w:spacing w:before="27"/>
        <w:rPr>
          <w:sz w:val="18"/>
        </w:rPr>
      </w:pPr>
    </w:p>
    <w:p>
      <w:pPr>
        <w:tabs>
          <w:tab w:pos="1037" w:val="left" w:leader="none"/>
          <w:tab w:pos="1860" w:val="left" w:leader="none"/>
          <w:tab w:pos="3034" w:val="left" w:leader="none"/>
          <w:tab w:pos="3575" w:val="left" w:leader="none"/>
        </w:tabs>
        <w:spacing w:before="0"/>
        <w:ind w:left="319" w:right="0" w:firstLine="0"/>
        <w:jc w:val="left"/>
        <w:rPr>
          <w:sz w:val="16"/>
        </w:rPr>
      </w:pPr>
      <w:r>
        <w:rPr>
          <w:spacing w:val="-4"/>
          <w:position w:val="-1"/>
          <w:sz w:val="18"/>
        </w:rPr>
        <w:t>2010</w:t>
      </w:r>
      <w:r>
        <w:rPr>
          <w:position w:val="-1"/>
          <w:sz w:val="18"/>
        </w:rPr>
        <w:tab/>
      </w:r>
      <w:r>
        <w:rPr>
          <w:spacing w:val="-5"/>
          <w:sz w:val="16"/>
        </w:rPr>
        <w:t>007</w:t>
      </w:r>
      <w:r>
        <w:rPr>
          <w:sz w:val="16"/>
        </w:rPr>
        <w:tab/>
        <w:t>Picture</w:t>
      </w:r>
      <w:r>
        <w:rPr>
          <w:spacing w:val="-6"/>
          <w:sz w:val="16"/>
        </w:rPr>
        <w:t> </w:t>
      </w:r>
      <w:r>
        <w:rPr>
          <w:spacing w:val="-10"/>
          <w:sz w:val="16"/>
        </w:rPr>
        <w:t>7</w:t>
      </w:r>
      <w:r>
        <w:rPr>
          <w:sz w:val="16"/>
        </w:rPr>
        <w:tab/>
      </w:r>
      <w:r>
        <w:rPr>
          <w:spacing w:val="-10"/>
          <w:sz w:val="16"/>
        </w:rPr>
        <w:t>G</w:t>
      </w:r>
      <w:r>
        <w:rPr>
          <w:sz w:val="16"/>
        </w:rPr>
        <w:tab/>
      </w:r>
      <w:r>
        <w:rPr>
          <w:spacing w:val="-10"/>
          <w:sz w:val="16"/>
        </w:rPr>
        <w:t>LB</w:t>
      </w:r>
    </w:p>
    <w:p>
      <w:pPr>
        <w:pStyle w:val="BodyText"/>
        <w:spacing w:before="10"/>
        <w:rPr>
          <w:sz w:val="2"/>
        </w:rPr>
      </w:pPr>
    </w:p>
    <w:p>
      <w:pPr>
        <w:pStyle w:val="BodyText"/>
        <w:spacing w:line="20" w:lineRule="exact"/>
        <w:ind w:left="307"/>
        <w:rPr>
          <w:sz w:val="2"/>
        </w:rPr>
      </w:pPr>
      <w:r>
        <w:rPr>
          <w:sz w:val="2"/>
        </w:rPr>
        <mc:AlternateContent>
          <mc:Choice Requires="wps">
            <w:drawing>
              <wp:inline distT="0" distB="0" distL="0" distR="0">
                <wp:extent cx="238760" cy="5080"/>
                <wp:effectExtent l="9525" t="0" r="0" b="4445"/>
                <wp:docPr id="434" name="Group 434"/>
                <wp:cNvGraphicFramePr>
                  <a:graphicFrameLocks/>
                </wp:cNvGraphicFramePr>
                <a:graphic>
                  <a:graphicData uri="http://schemas.microsoft.com/office/word/2010/wordprocessingGroup">
                    <wpg:wgp>
                      <wpg:cNvPr id="434" name="Group 434"/>
                      <wpg:cNvGrpSpPr/>
                      <wpg:grpSpPr>
                        <a:xfrm>
                          <a:off x="0" y="0"/>
                          <a:ext cx="238760" cy="5080"/>
                          <a:chExt cx="238760" cy="5080"/>
                        </a:xfrm>
                      </wpg:grpSpPr>
                      <wps:wsp>
                        <wps:cNvPr id="435" name="Graphic 435"/>
                        <wps:cNvSpPr/>
                        <wps:spPr>
                          <a:xfrm>
                            <a:off x="0" y="2395"/>
                            <a:ext cx="238760" cy="1270"/>
                          </a:xfrm>
                          <a:custGeom>
                            <a:avLst/>
                            <a:gdLst/>
                            <a:ahLst/>
                            <a:cxnLst/>
                            <a:rect l="l" t="t" r="r" b="b"/>
                            <a:pathLst>
                              <a:path w="238760" h="0">
                                <a:moveTo>
                                  <a:pt x="0" y="0"/>
                                </a:moveTo>
                                <a:lnTo>
                                  <a:pt x="238147" y="0"/>
                                </a:lnTo>
                              </a:path>
                            </a:pathLst>
                          </a:custGeom>
                          <a:ln w="479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8pt;height:.4pt;mso-position-horizontal-relative:char;mso-position-vertical-relative:line" id="docshapegroup341" coordorigin="0,0" coordsize="376,8">
                <v:line style="position:absolute" from="0,4" to="375,4" stroked="true" strokeweight=".377213pt" strokecolor="#000000">
                  <v:stroke dashstyle="solid"/>
                </v:line>
              </v:group>
            </w:pict>
          </mc:Fallback>
        </mc:AlternateContent>
      </w:r>
      <w:r>
        <w:rPr>
          <w:sz w:val="2"/>
        </w:rPr>
      </w:r>
    </w:p>
    <w:p>
      <w:pPr>
        <w:spacing w:before="0"/>
        <w:ind w:left="452" w:right="0" w:firstLine="0"/>
        <w:jc w:val="left"/>
        <w:rPr>
          <w:sz w:val="18"/>
        </w:rPr>
      </w:pPr>
      <w:r>
        <w:rPr>
          <w:spacing w:val="-10"/>
          <w:sz w:val="18"/>
        </w:rPr>
        <w:t>6</w:t>
      </w:r>
    </w:p>
    <w:p>
      <w:pPr>
        <w:spacing w:before="27"/>
        <w:ind w:left="2046" w:right="0" w:firstLine="0"/>
        <w:jc w:val="left"/>
        <w:rPr>
          <w:sz w:val="16"/>
        </w:rPr>
      </w:pPr>
      <w:r>
        <w:rPr/>
        <w:br w:type="column"/>
      </w:r>
      <w:r>
        <w:rPr>
          <w:spacing w:val="-4"/>
          <w:sz w:val="16"/>
        </w:rPr>
        <w:t>wood</w:t>
      </w:r>
    </w:p>
    <w:p>
      <w:pPr>
        <w:pStyle w:val="BodyText"/>
        <w:spacing w:before="125"/>
        <w:rPr>
          <w:sz w:val="16"/>
        </w:rPr>
      </w:pPr>
    </w:p>
    <w:p>
      <w:pPr>
        <w:tabs>
          <w:tab w:pos="966" w:val="left" w:leader="none"/>
          <w:tab w:pos="1506" w:val="left" w:leader="none"/>
          <w:tab w:pos="2046" w:val="left" w:leader="none"/>
        </w:tabs>
        <w:spacing w:before="0"/>
        <w:ind w:left="335" w:right="0" w:firstLine="0"/>
        <w:jc w:val="left"/>
        <w:rPr>
          <w:sz w:val="16"/>
        </w:rPr>
      </w:pPr>
      <w:r>
        <w:rPr>
          <w:spacing w:val="-4"/>
          <w:sz w:val="16"/>
        </w:rPr>
        <w:t>Firm</w:t>
      </w:r>
      <w:r>
        <w:rPr>
          <w:sz w:val="16"/>
        </w:rPr>
        <w:tab/>
      </w:r>
      <w:r>
        <w:rPr>
          <w:spacing w:val="-2"/>
          <w:sz w:val="16"/>
        </w:rPr>
        <w:t>Strip</w:t>
      </w:r>
      <w:r>
        <w:rPr>
          <w:sz w:val="16"/>
        </w:rPr>
        <w:tab/>
      </w:r>
      <w:r>
        <w:rPr>
          <w:spacing w:val="-5"/>
          <w:sz w:val="16"/>
        </w:rPr>
        <w:t>Hip</w:t>
      </w:r>
      <w:r>
        <w:rPr>
          <w:sz w:val="16"/>
        </w:rPr>
        <w:tab/>
      </w:r>
      <w:r>
        <w:rPr>
          <w:spacing w:val="-2"/>
          <w:sz w:val="16"/>
        </w:rPr>
        <w:t>Treated</w:t>
      </w:r>
    </w:p>
    <w:p>
      <w:pPr>
        <w:spacing w:before="27"/>
        <w:ind w:left="2046" w:right="0" w:firstLine="0"/>
        <w:jc w:val="left"/>
        <w:rPr>
          <w:sz w:val="16"/>
        </w:rPr>
      </w:pPr>
      <w:r>
        <w:rPr>
          <w:spacing w:val="-4"/>
          <w:sz w:val="16"/>
        </w:rPr>
        <w:t>wood</w:t>
      </w:r>
    </w:p>
    <w:p>
      <w:pPr>
        <w:spacing w:before="27"/>
        <w:ind w:left="192" w:right="0" w:firstLine="0"/>
        <w:jc w:val="left"/>
        <w:rPr>
          <w:sz w:val="16"/>
        </w:rPr>
      </w:pPr>
      <w:r>
        <w:rPr/>
        <w:br w:type="column"/>
      </w:r>
      <w:r>
        <w:rPr>
          <w:sz w:val="16"/>
        </w:rPr>
        <w:t>long</w:t>
      </w:r>
      <w:r>
        <w:rPr>
          <w:spacing w:val="-5"/>
          <w:sz w:val="16"/>
        </w:rPr>
        <w:t> </w:t>
      </w:r>
      <w:r>
        <w:rPr>
          <w:spacing w:val="-4"/>
          <w:sz w:val="16"/>
        </w:rPr>
        <w:t>span</w:t>
      </w:r>
    </w:p>
    <w:p>
      <w:pPr>
        <w:pStyle w:val="BodyText"/>
        <w:spacing w:before="125"/>
        <w:rPr>
          <w:sz w:val="16"/>
        </w:rPr>
      </w:pPr>
    </w:p>
    <w:p>
      <w:pPr>
        <w:spacing w:line="276" w:lineRule="auto" w:before="0"/>
        <w:ind w:left="192" w:right="-1" w:firstLine="0"/>
        <w:jc w:val="left"/>
        <w:rPr>
          <w:sz w:val="16"/>
        </w:rPr>
      </w:pPr>
      <w:r>
        <w:rPr>
          <w:spacing w:val="-2"/>
          <w:sz w:val="16"/>
        </w:rPr>
        <w:t>Aluminum</w:t>
      </w:r>
      <w:r>
        <w:rPr>
          <w:spacing w:val="40"/>
          <w:sz w:val="16"/>
        </w:rPr>
        <w:t> </w:t>
      </w:r>
      <w:r>
        <w:rPr>
          <w:sz w:val="16"/>
        </w:rPr>
        <w:t>long</w:t>
      </w:r>
      <w:r>
        <w:rPr>
          <w:spacing w:val="-3"/>
          <w:sz w:val="16"/>
        </w:rPr>
        <w:t> </w:t>
      </w:r>
      <w:r>
        <w:rPr>
          <w:sz w:val="16"/>
        </w:rPr>
        <w:t>span</w:t>
      </w:r>
    </w:p>
    <w:p>
      <w:pPr>
        <w:spacing w:line="276" w:lineRule="auto" w:before="27"/>
        <w:ind w:left="253" w:right="6" w:firstLine="0"/>
        <w:jc w:val="left"/>
        <w:rPr>
          <w:sz w:val="16"/>
        </w:rPr>
      </w:pPr>
      <w:r>
        <w:rPr/>
        <w:br w:type="column"/>
      </w:r>
      <w:r>
        <w:rPr>
          <w:spacing w:val="-4"/>
          <w:sz w:val="16"/>
        </w:rPr>
        <w:t>-en</w:t>
      </w:r>
      <w:r>
        <w:rPr>
          <w:spacing w:val="40"/>
          <w:sz w:val="16"/>
        </w:rPr>
        <w:t> </w:t>
      </w:r>
      <w:r>
        <w:rPr>
          <w:spacing w:val="-2"/>
          <w:sz w:val="16"/>
        </w:rPr>
        <w:t>frame</w:t>
      </w:r>
    </w:p>
    <w:p>
      <w:pPr>
        <w:spacing w:before="70"/>
        <w:ind w:left="253" w:right="0" w:firstLine="0"/>
        <w:jc w:val="left"/>
        <w:rPr>
          <w:sz w:val="16"/>
        </w:rPr>
      </w:pPr>
      <w:r>
        <w:rPr>
          <w:spacing w:val="-4"/>
          <w:sz w:val="16"/>
        </w:rPr>
        <w:t>Wood</w:t>
      </w:r>
    </w:p>
    <w:p>
      <w:pPr>
        <w:spacing w:line="276" w:lineRule="auto" w:before="27"/>
        <w:ind w:left="253" w:right="6" w:firstLine="0"/>
        <w:jc w:val="left"/>
        <w:rPr>
          <w:sz w:val="16"/>
        </w:rPr>
      </w:pPr>
      <w:r>
        <w:rPr>
          <w:spacing w:val="-4"/>
          <w:sz w:val="16"/>
        </w:rPr>
        <w:t>-en</w:t>
      </w:r>
      <w:r>
        <w:rPr>
          <w:spacing w:val="40"/>
          <w:sz w:val="16"/>
        </w:rPr>
        <w:t> </w:t>
      </w:r>
      <w:r>
        <w:rPr>
          <w:spacing w:val="-2"/>
          <w:sz w:val="16"/>
        </w:rPr>
        <w:t>frame</w:t>
      </w:r>
    </w:p>
    <w:p>
      <w:pPr>
        <w:spacing w:line="276" w:lineRule="auto" w:before="27"/>
        <w:ind w:left="201" w:right="25" w:firstLine="0"/>
        <w:jc w:val="left"/>
        <w:rPr>
          <w:sz w:val="16"/>
        </w:rPr>
      </w:pPr>
      <w:r>
        <w:rPr/>
        <w:br w:type="column"/>
      </w:r>
      <w:r>
        <w:rPr>
          <w:spacing w:val="-4"/>
          <w:sz w:val="16"/>
        </w:rPr>
        <w:t>-en</w:t>
      </w:r>
      <w:r>
        <w:rPr>
          <w:spacing w:val="40"/>
          <w:sz w:val="16"/>
        </w:rPr>
        <w:t> </w:t>
      </w:r>
      <w:r>
        <w:rPr>
          <w:spacing w:val="-2"/>
          <w:sz w:val="16"/>
        </w:rPr>
        <w:t>doors</w:t>
      </w:r>
    </w:p>
    <w:p>
      <w:pPr>
        <w:spacing w:before="70"/>
        <w:ind w:left="201" w:right="0" w:firstLine="0"/>
        <w:jc w:val="left"/>
        <w:rPr>
          <w:sz w:val="16"/>
        </w:rPr>
      </w:pPr>
      <w:r>
        <w:rPr>
          <w:spacing w:val="-4"/>
          <w:sz w:val="16"/>
        </w:rPr>
        <w:t>Wood</w:t>
      </w:r>
    </w:p>
    <w:p>
      <w:pPr>
        <w:spacing w:line="276" w:lineRule="auto" w:before="27"/>
        <w:ind w:left="201" w:right="25" w:firstLine="0"/>
        <w:jc w:val="left"/>
        <w:rPr>
          <w:sz w:val="16"/>
        </w:rPr>
      </w:pPr>
      <w:r>
        <w:rPr>
          <w:spacing w:val="-4"/>
          <w:sz w:val="16"/>
        </w:rPr>
        <w:t>-en</w:t>
      </w:r>
      <w:r>
        <w:rPr>
          <w:spacing w:val="40"/>
          <w:sz w:val="16"/>
        </w:rPr>
        <w:t> </w:t>
      </w:r>
      <w:r>
        <w:rPr>
          <w:spacing w:val="-2"/>
          <w:sz w:val="16"/>
        </w:rPr>
        <w:t>doors</w:t>
      </w:r>
    </w:p>
    <w:p>
      <w:pPr>
        <w:spacing w:before="27"/>
        <w:ind w:left="3530" w:right="0" w:firstLine="0"/>
        <w:jc w:val="left"/>
        <w:rPr>
          <w:sz w:val="16"/>
        </w:rPr>
      </w:pPr>
      <w:r>
        <w:rPr/>
        <w:br w:type="column"/>
      </w:r>
      <w:r>
        <w:rPr>
          <w:spacing w:val="-5"/>
          <w:sz w:val="16"/>
        </w:rPr>
        <w:t>os</w:t>
      </w:r>
    </w:p>
    <w:p>
      <w:pPr>
        <w:pStyle w:val="BodyText"/>
        <w:spacing w:before="125"/>
        <w:rPr>
          <w:sz w:val="16"/>
        </w:rPr>
      </w:pPr>
    </w:p>
    <w:p>
      <w:pPr>
        <w:tabs>
          <w:tab w:pos="830" w:val="left" w:leader="none"/>
          <w:tab w:pos="1819" w:val="left" w:leader="none"/>
          <w:tab w:pos="2810" w:val="left" w:leader="none"/>
          <w:tab w:pos="3530" w:val="left" w:leader="none"/>
        </w:tabs>
        <w:spacing w:before="0"/>
        <w:ind w:left="199" w:right="0" w:firstLine="0"/>
        <w:jc w:val="left"/>
        <w:rPr>
          <w:sz w:val="16"/>
        </w:rPr>
      </w:pPr>
      <w:r>
        <w:rPr>
          <w:spacing w:val="-4"/>
          <w:sz w:val="16"/>
        </w:rPr>
        <w:t>Wood</w:t>
      </w:r>
      <w:r>
        <w:rPr>
          <w:sz w:val="16"/>
        </w:rPr>
        <w:tab/>
      </w:r>
      <w:r>
        <w:rPr>
          <w:spacing w:val="-4"/>
          <w:sz w:val="16"/>
        </w:rPr>
        <w:t>Wood</w:t>
      </w:r>
      <w:r>
        <w:rPr>
          <w:sz w:val="16"/>
        </w:rPr>
        <w:tab/>
      </w:r>
      <w:r>
        <w:rPr>
          <w:spacing w:val="-2"/>
          <w:sz w:val="16"/>
        </w:rPr>
        <w:t>Louvres</w:t>
      </w:r>
      <w:r>
        <w:rPr>
          <w:sz w:val="16"/>
        </w:rPr>
        <w:tab/>
      </w:r>
      <w:r>
        <w:rPr>
          <w:spacing w:val="-2"/>
          <w:sz w:val="16"/>
        </w:rPr>
        <w:t>Glass</w:t>
      </w:r>
      <w:r>
        <w:rPr>
          <w:sz w:val="16"/>
        </w:rPr>
        <w:tab/>
      </w:r>
      <w:r>
        <w:rPr>
          <w:spacing w:val="-2"/>
          <w:sz w:val="16"/>
        </w:rPr>
        <w:t>Asbest</w:t>
      </w:r>
    </w:p>
    <w:p>
      <w:pPr>
        <w:spacing w:before="27"/>
        <w:ind w:left="3530" w:right="0" w:firstLine="0"/>
        <w:jc w:val="left"/>
        <w:rPr>
          <w:sz w:val="16"/>
        </w:rPr>
      </w:pPr>
      <w:r>
        <w:rPr>
          <w:spacing w:val="-5"/>
          <w:sz w:val="16"/>
        </w:rPr>
        <w:t>os</w:t>
      </w:r>
    </w:p>
    <w:p>
      <w:pPr>
        <w:spacing w:before="27"/>
        <w:ind w:left="246" w:right="0" w:firstLine="0"/>
        <w:jc w:val="left"/>
        <w:rPr>
          <w:sz w:val="16"/>
        </w:rPr>
      </w:pPr>
      <w:r>
        <w:rPr/>
        <w:br w:type="column"/>
      </w:r>
      <w:r>
        <w:rPr>
          <w:spacing w:val="-4"/>
          <w:sz w:val="16"/>
        </w:rPr>
        <w:t>sand</w:t>
      </w:r>
    </w:p>
    <w:p>
      <w:pPr>
        <w:pStyle w:val="BodyText"/>
        <w:spacing w:before="125"/>
        <w:rPr>
          <w:sz w:val="16"/>
        </w:rPr>
      </w:pPr>
    </w:p>
    <w:p>
      <w:pPr>
        <w:spacing w:line="276" w:lineRule="auto" w:before="0"/>
        <w:ind w:left="246" w:right="-5" w:firstLine="0"/>
        <w:jc w:val="left"/>
        <w:rPr>
          <w:sz w:val="16"/>
        </w:rPr>
      </w:pPr>
      <w:r>
        <w:rPr>
          <w:spacing w:val="-2"/>
          <w:sz w:val="16"/>
        </w:rPr>
        <w:t>Cement/</w:t>
      </w:r>
      <w:r>
        <w:rPr>
          <w:spacing w:val="40"/>
          <w:sz w:val="16"/>
        </w:rPr>
        <w:t> </w:t>
      </w:r>
      <w:r>
        <w:rPr>
          <w:spacing w:val="-4"/>
          <w:sz w:val="16"/>
        </w:rPr>
        <w:t>sand</w:t>
      </w:r>
    </w:p>
    <w:p>
      <w:pPr>
        <w:spacing w:before="27"/>
        <w:ind w:left="225" w:right="0" w:firstLine="0"/>
        <w:jc w:val="left"/>
        <w:rPr>
          <w:sz w:val="16"/>
        </w:rPr>
      </w:pPr>
      <w:r>
        <w:rPr/>
        <w:br w:type="column"/>
      </w:r>
      <w:r>
        <w:rPr>
          <w:sz w:val="16"/>
        </w:rPr>
        <w:t>/</w:t>
      </w:r>
      <w:r>
        <w:rPr>
          <w:spacing w:val="1"/>
          <w:sz w:val="16"/>
        </w:rPr>
        <w:t> </w:t>
      </w:r>
      <w:r>
        <w:rPr>
          <w:spacing w:val="-2"/>
          <w:sz w:val="16"/>
        </w:rPr>
        <w:t>Gloss</w:t>
      </w:r>
    </w:p>
    <w:p>
      <w:pPr>
        <w:pStyle w:val="BodyText"/>
        <w:spacing w:before="125"/>
        <w:rPr>
          <w:sz w:val="16"/>
        </w:rPr>
      </w:pPr>
    </w:p>
    <w:p>
      <w:pPr>
        <w:spacing w:before="0"/>
        <w:ind w:left="225" w:right="0" w:firstLine="0"/>
        <w:jc w:val="left"/>
        <w:rPr>
          <w:sz w:val="16"/>
        </w:rPr>
      </w:pPr>
      <w:r>
        <w:rPr>
          <w:spacing w:val="-2"/>
          <w:sz w:val="16"/>
        </w:rPr>
        <w:t>Emulsion</w:t>
      </w:r>
    </w:p>
    <w:p>
      <w:pPr>
        <w:spacing w:before="27"/>
        <w:ind w:left="225" w:right="0" w:firstLine="0"/>
        <w:jc w:val="left"/>
        <w:rPr>
          <w:sz w:val="16"/>
        </w:rPr>
      </w:pPr>
      <w:r>
        <w:rPr>
          <w:sz w:val="16"/>
        </w:rPr>
        <w:t>/</w:t>
      </w:r>
      <w:r>
        <w:rPr>
          <w:spacing w:val="1"/>
          <w:sz w:val="16"/>
        </w:rPr>
        <w:t> </w:t>
      </w:r>
      <w:r>
        <w:rPr>
          <w:spacing w:val="-2"/>
          <w:sz w:val="16"/>
        </w:rPr>
        <w:t>Gloss</w:t>
      </w:r>
    </w:p>
    <w:p>
      <w:pPr>
        <w:spacing w:after="0"/>
        <w:jc w:val="left"/>
        <w:rPr>
          <w:sz w:val="16"/>
        </w:rPr>
        <w:sectPr>
          <w:type w:val="continuous"/>
          <w:pgSz w:w="16840" w:h="11910" w:orient="landscape"/>
          <w:pgMar w:header="0" w:footer="986" w:top="1920" w:bottom="1180" w:left="220" w:right="100"/>
          <w:cols w:num="9" w:equalWidth="0">
            <w:col w:w="1912" w:space="40"/>
            <w:col w:w="3772" w:space="39"/>
            <w:col w:w="2535" w:space="39"/>
            <w:col w:w="889" w:space="39"/>
            <w:col w:w="643" w:space="40"/>
            <w:col w:w="592" w:space="39"/>
            <w:col w:w="3965" w:space="40"/>
            <w:col w:w="790" w:space="39"/>
            <w:col w:w="1107"/>
          </w:cols>
        </w:sectPr>
      </w:pPr>
    </w:p>
    <w:p>
      <w:pPr>
        <w:tabs>
          <w:tab w:pos="876" w:val="left" w:leader="none"/>
        </w:tabs>
        <w:spacing w:line="278" w:lineRule="auto" w:before="24"/>
        <w:ind w:left="876" w:right="0" w:hanging="540"/>
        <w:jc w:val="left"/>
        <w:rPr>
          <w:sz w:val="16"/>
        </w:rPr>
      </w:pPr>
      <w:r>
        <w:rPr>
          <w:spacing w:val="-4"/>
          <w:sz w:val="16"/>
        </w:rPr>
        <w:t>Viii</w:t>
      </w:r>
      <w:r>
        <w:rPr>
          <w:sz w:val="16"/>
        </w:rPr>
        <w:tab/>
        <w:t>Medical</w:t>
      </w:r>
      <w:r>
        <w:rPr>
          <w:spacing w:val="18"/>
          <w:sz w:val="16"/>
        </w:rPr>
        <w:t> </w:t>
      </w:r>
      <w:r>
        <w:rPr>
          <w:sz w:val="16"/>
        </w:rPr>
        <w:t>record</w:t>
      </w:r>
      <w:r>
        <w:rPr>
          <w:spacing w:val="18"/>
          <w:sz w:val="16"/>
        </w:rPr>
        <w:t> </w:t>
      </w:r>
      <w:r>
        <w:rPr>
          <w:sz w:val="16"/>
        </w:rPr>
        <w:t>/</w:t>
      </w:r>
      <w:r>
        <w:rPr>
          <w:spacing w:val="40"/>
          <w:sz w:val="16"/>
        </w:rPr>
        <w:t> </w:t>
      </w:r>
      <w:r>
        <w:rPr>
          <w:sz w:val="16"/>
        </w:rPr>
        <w:t>DOT</w:t>
      </w:r>
      <w:r>
        <w:rPr>
          <w:spacing w:val="-5"/>
          <w:sz w:val="16"/>
        </w:rPr>
        <w:t> </w:t>
      </w:r>
      <w:r>
        <w:rPr>
          <w:sz w:val="16"/>
        </w:rPr>
        <w:t>Clinic</w:t>
      </w:r>
    </w:p>
    <w:p>
      <w:pPr>
        <w:spacing w:line="240" w:lineRule="auto" w:before="53"/>
        <w:rPr>
          <w:sz w:val="16"/>
        </w:rPr>
      </w:pPr>
      <w:r>
        <w:rPr/>
        <w:br w:type="column"/>
      </w:r>
      <w:r>
        <w:rPr>
          <w:sz w:val="16"/>
        </w:rPr>
      </w:r>
    </w:p>
    <w:p>
      <w:pPr>
        <w:tabs>
          <w:tab w:pos="939" w:val="left" w:leader="none"/>
          <w:tab w:pos="1762" w:val="left" w:leader="none"/>
          <w:tab w:pos="2935" w:val="left" w:leader="none"/>
          <w:tab w:pos="3476" w:val="left" w:leader="none"/>
        </w:tabs>
        <w:spacing w:before="1"/>
        <w:ind w:left="221" w:right="0" w:firstLine="0"/>
        <w:jc w:val="left"/>
        <w:rPr>
          <w:sz w:val="16"/>
        </w:rPr>
      </w:pPr>
      <w:r>
        <w:rPr>
          <w:spacing w:val="-4"/>
          <w:position w:val="-1"/>
          <w:sz w:val="18"/>
        </w:rPr>
        <w:t>2001</w:t>
      </w:r>
      <w:r>
        <w:rPr>
          <w:position w:val="-1"/>
          <w:sz w:val="18"/>
        </w:rPr>
        <w:tab/>
      </w:r>
      <w:r>
        <w:rPr>
          <w:spacing w:val="-5"/>
          <w:sz w:val="16"/>
        </w:rPr>
        <w:t>008</w:t>
      </w:r>
      <w:r>
        <w:rPr>
          <w:sz w:val="16"/>
        </w:rPr>
        <w:tab/>
        <w:t>Picture</w:t>
      </w:r>
      <w:r>
        <w:rPr>
          <w:spacing w:val="-6"/>
          <w:sz w:val="16"/>
        </w:rPr>
        <w:t> </w:t>
      </w:r>
      <w:r>
        <w:rPr>
          <w:spacing w:val="-10"/>
          <w:sz w:val="16"/>
        </w:rPr>
        <w:t>8</w:t>
      </w:r>
      <w:r>
        <w:rPr>
          <w:sz w:val="16"/>
        </w:rPr>
        <w:tab/>
      </w:r>
      <w:r>
        <w:rPr>
          <w:spacing w:val="-10"/>
          <w:sz w:val="16"/>
        </w:rPr>
        <w:t>H</w:t>
      </w:r>
      <w:r>
        <w:rPr>
          <w:sz w:val="16"/>
        </w:rPr>
        <w:tab/>
      </w:r>
      <w:r>
        <w:rPr>
          <w:spacing w:val="-10"/>
          <w:sz w:val="16"/>
        </w:rPr>
        <w:t>LB</w:t>
      </w:r>
    </w:p>
    <w:p>
      <w:pPr>
        <w:tabs>
          <w:tab w:pos="966" w:val="left" w:leader="none"/>
          <w:tab w:pos="1506" w:val="left" w:leader="none"/>
          <w:tab w:pos="2046" w:val="left" w:leader="none"/>
        </w:tabs>
        <w:spacing w:before="24"/>
        <w:ind w:left="335" w:right="0" w:firstLine="0"/>
        <w:jc w:val="left"/>
        <w:rPr>
          <w:sz w:val="16"/>
        </w:rPr>
      </w:pPr>
      <w:r>
        <w:rPr/>
        <w:br w:type="column"/>
      </w:r>
      <w:r>
        <w:rPr>
          <w:spacing w:val="-4"/>
          <w:sz w:val="16"/>
        </w:rPr>
        <w:t>Firm</w:t>
      </w:r>
      <w:r>
        <w:rPr>
          <w:sz w:val="16"/>
        </w:rPr>
        <w:tab/>
      </w:r>
      <w:r>
        <w:rPr>
          <w:spacing w:val="-2"/>
          <w:sz w:val="16"/>
        </w:rPr>
        <w:t>Strip</w:t>
      </w:r>
      <w:r>
        <w:rPr>
          <w:sz w:val="16"/>
        </w:rPr>
        <w:tab/>
      </w:r>
      <w:r>
        <w:rPr>
          <w:spacing w:val="-5"/>
          <w:sz w:val="16"/>
        </w:rPr>
        <w:t>Hip</w:t>
      </w:r>
      <w:r>
        <w:rPr>
          <w:sz w:val="16"/>
        </w:rPr>
        <w:tab/>
      </w:r>
      <w:r>
        <w:rPr>
          <w:spacing w:val="-2"/>
          <w:sz w:val="16"/>
        </w:rPr>
        <w:t>Treated</w:t>
      </w:r>
    </w:p>
    <w:p>
      <w:pPr>
        <w:spacing w:before="30"/>
        <w:ind w:left="2046" w:right="0" w:firstLine="0"/>
        <w:jc w:val="left"/>
        <w:rPr>
          <w:sz w:val="16"/>
        </w:rPr>
      </w:pPr>
      <w:r>
        <w:rPr>
          <w:spacing w:val="-4"/>
          <w:sz w:val="16"/>
        </w:rPr>
        <w:t>wood</w:t>
      </w:r>
    </w:p>
    <w:p>
      <w:pPr>
        <w:spacing w:line="278" w:lineRule="auto" w:before="24"/>
        <w:ind w:left="192" w:right="-1" w:firstLine="0"/>
        <w:jc w:val="left"/>
        <w:rPr>
          <w:sz w:val="16"/>
        </w:rPr>
      </w:pPr>
      <w:r>
        <w:rPr/>
        <w:br w:type="column"/>
      </w:r>
      <w:r>
        <w:rPr>
          <w:spacing w:val="-2"/>
          <w:sz w:val="16"/>
        </w:rPr>
        <w:t>Aluminum</w:t>
      </w:r>
      <w:r>
        <w:rPr>
          <w:spacing w:val="40"/>
          <w:sz w:val="16"/>
        </w:rPr>
        <w:t> </w:t>
      </w:r>
      <w:r>
        <w:rPr>
          <w:sz w:val="16"/>
        </w:rPr>
        <w:t>long</w:t>
      </w:r>
      <w:r>
        <w:rPr>
          <w:spacing w:val="-3"/>
          <w:sz w:val="16"/>
        </w:rPr>
        <w:t> </w:t>
      </w:r>
      <w:r>
        <w:rPr>
          <w:sz w:val="16"/>
        </w:rPr>
        <w:t>span</w:t>
      </w:r>
    </w:p>
    <w:p>
      <w:pPr>
        <w:spacing w:line="278" w:lineRule="auto" w:before="24"/>
        <w:ind w:left="253" w:right="-10" w:firstLine="0"/>
        <w:jc w:val="left"/>
        <w:rPr>
          <w:sz w:val="16"/>
        </w:rPr>
      </w:pPr>
      <w:r>
        <w:rPr/>
        <w:br w:type="column"/>
      </w:r>
      <w:r>
        <w:rPr>
          <w:spacing w:val="-4"/>
          <w:sz w:val="16"/>
        </w:rPr>
        <w:t>Iron</w:t>
      </w:r>
      <w:r>
        <w:rPr>
          <w:spacing w:val="40"/>
          <w:sz w:val="16"/>
        </w:rPr>
        <w:t> </w:t>
      </w:r>
      <w:r>
        <w:rPr>
          <w:spacing w:val="-2"/>
          <w:sz w:val="16"/>
        </w:rPr>
        <w:t>frame</w:t>
      </w:r>
    </w:p>
    <w:p>
      <w:pPr>
        <w:spacing w:line="278" w:lineRule="auto" w:before="24"/>
        <w:ind w:left="217" w:right="0" w:firstLine="0"/>
        <w:jc w:val="left"/>
        <w:rPr>
          <w:sz w:val="16"/>
        </w:rPr>
      </w:pPr>
      <w:r>
        <w:rPr/>
        <w:br w:type="column"/>
      </w:r>
      <w:r>
        <w:rPr>
          <w:spacing w:val="-4"/>
          <w:sz w:val="16"/>
        </w:rPr>
        <w:t>Iron</w:t>
      </w:r>
      <w:r>
        <w:rPr>
          <w:spacing w:val="40"/>
          <w:sz w:val="16"/>
        </w:rPr>
        <w:t> </w:t>
      </w:r>
      <w:r>
        <w:rPr>
          <w:spacing w:val="-2"/>
          <w:sz w:val="16"/>
        </w:rPr>
        <w:t>doors</w:t>
      </w:r>
    </w:p>
    <w:p>
      <w:pPr>
        <w:tabs>
          <w:tab w:pos="864" w:val="left" w:leader="none"/>
          <w:tab w:pos="1854" w:val="left" w:leader="none"/>
        </w:tabs>
        <w:spacing w:before="24"/>
        <w:ind w:left="233" w:right="0" w:firstLine="0"/>
        <w:jc w:val="left"/>
        <w:rPr>
          <w:sz w:val="16"/>
        </w:rPr>
      </w:pPr>
      <w:r>
        <w:rPr/>
        <w:br w:type="column"/>
      </w:r>
      <w:r>
        <w:rPr>
          <w:spacing w:val="-4"/>
          <w:sz w:val="16"/>
        </w:rPr>
        <w:t>Iron</w:t>
      </w:r>
      <w:r>
        <w:rPr>
          <w:sz w:val="16"/>
        </w:rPr>
        <w:tab/>
      </w:r>
      <w:r>
        <w:rPr>
          <w:spacing w:val="-2"/>
          <w:sz w:val="16"/>
        </w:rPr>
        <w:t>Aluminum</w:t>
      </w:r>
      <w:r>
        <w:rPr>
          <w:sz w:val="16"/>
        </w:rPr>
        <w:tab/>
      </w:r>
      <w:r>
        <w:rPr>
          <w:spacing w:val="-2"/>
          <w:sz w:val="16"/>
        </w:rPr>
        <w:t>Aluminum</w:t>
      </w:r>
    </w:p>
    <w:p>
      <w:pPr>
        <w:spacing w:before="30"/>
        <w:ind w:left="1854" w:right="0" w:firstLine="0"/>
        <w:jc w:val="left"/>
        <w:rPr>
          <w:sz w:val="16"/>
        </w:rPr>
      </w:pPr>
      <w:r>
        <w:rPr>
          <w:spacing w:val="-2"/>
          <w:sz w:val="16"/>
        </w:rPr>
        <w:t>sliding</w:t>
      </w:r>
    </w:p>
    <w:p>
      <w:pPr>
        <w:tabs>
          <w:tab w:pos="975" w:val="left" w:leader="none"/>
        </w:tabs>
        <w:spacing w:line="278" w:lineRule="auto" w:before="24"/>
        <w:ind w:left="975" w:right="0" w:hanging="720"/>
        <w:jc w:val="left"/>
        <w:rPr>
          <w:sz w:val="16"/>
        </w:rPr>
      </w:pPr>
      <w:r>
        <w:rPr/>
        <w:br w:type="column"/>
      </w:r>
      <w:r>
        <w:rPr>
          <w:spacing w:val="-2"/>
          <w:sz w:val="16"/>
        </w:rPr>
        <w:t>Glass</w:t>
      </w:r>
      <w:r>
        <w:rPr>
          <w:sz w:val="16"/>
        </w:rPr>
        <w:tab/>
      </w:r>
      <w:r>
        <w:rPr>
          <w:spacing w:val="-2"/>
          <w:sz w:val="16"/>
        </w:rPr>
        <w:t>Asbest</w:t>
      </w:r>
      <w:r>
        <w:rPr>
          <w:spacing w:val="40"/>
          <w:sz w:val="16"/>
        </w:rPr>
        <w:t> </w:t>
      </w:r>
      <w:r>
        <w:rPr>
          <w:spacing w:val="-6"/>
          <w:sz w:val="16"/>
        </w:rPr>
        <w:t>os</w:t>
      </w:r>
    </w:p>
    <w:p>
      <w:pPr>
        <w:spacing w:line="278" w:lineRule="auto" w:before="24"/>
        <w:ind w:left="246" w:right="-5" w:firstLine="0"/>
        <w:jc w:val="left"/>
        <w:rPr>
          <w:sz w:val="16"/>
        </w:rPr>
      </w:pPr>
      <w:r>
        <w:rPr/>
        <w:br w:type="column"/>
      </w:r>
      <w:r>
        <w:rPr>
          <w:spacing w:val="-2"/>
          <w:sz w:val="16"/>
        </w:rPr>
        <w:t>Cement/</w:t>
      </w:r>
      <w:r>
        <w:rPr>
          <w:spacing w:val="40"/>
          <w:sz w:val="16"/>
        </w:rPr>
        <w:t> </w:t>
      </w:r>
      <w:r>
        <w:rPr>
          <w:spacing w:val="-4"/>
          <w:sz w:val="16"/>
        </w:rPr>
        <w:t>sand</w:t>
      </w:r>
    </w:p>
    <w:p>
      <w:pPr>
        <w:spacing w:before="24"/>
        <w:ind w:left="225" w:right="0" w:firstLine="0"/>
        <w:jc w:val="left"/>
        <w:rPr>
          <w:sz w:val="16"/>
        </w:rPr>
      </w:pPr>
      <w:r>
        <w:rPr/>
        <w:br w:type="column"/>
      </w:r>
      <w:r>
        <w:rPr>
          <w:spacing w:val="-2"/>
          <w:sz w:val="16"/>
        </w:rPr>
        <w:t>Emulsion</w:t>
      </w:r>
    </w:p>
    <w:p>
      <w:pPr>
        <w:spacing w:before="30"/>
        <w:ind w:left="225" w:right="0" w:firstLine="0"/>
        <w:jc w:val="left"/>
        <w:rPr>
          <w:sz w:val="16"/>
        </w:rPr>
      </w:pPr>
      <w:r>
        <w:rPr>
          <w:sz w:val="16"/>
        </w:rPr>
        <w:t>/</w:t>
      </w:r>
      <w:r>
        <w:rPr>
          <w:spacing w:val="1"/>
          <w:sz w:val="16"/>
        </w:rPr>
        <w:t> </w:t>
      </w:r>
      <w:r>
        <w:rPr>
          <w:spacing w:val="-2"/>
          <w:sz w:val="16"/>
        </w:rPr>
        <w:t>Gloss</w:t>
      </w:r>
    </w:p>
    <w:p>
      <w:pPr>
        <w:spacing w:after="0"/>
        <w:jc w:val="left"/>
        <w:rPr>
          <w:sz w:val="16"/>
        </w:rPr>
        <w:sectPr>
          <w:type w:val="continuous"/>
          <w:pgSz w:w="16840" w:h="11910" w:orient="landscape"/>
          <w:pgMar w:header="0" w:footer="986" w:top="1920" w:bottom="1180" w:left="220" w:right="100"/>
          <w:cols w:num="10" w:equalWidth="0">
            <w:col w:w="2010" w:space="40"/>
            <w:col w:w="3673" w:space="39"/>
            <w:col w:w="2535" w:space="40"/>
            <w:col w:w="889" w:space="39"/>
            <w:col w:w="627" w:space="40"/>
            <w:col w:w="573" w:space="39"/>
            <w:col w:w="2550" w:space="40"/>
            <w:col w:w="1410" w:space="40"/>
            <w:col w:w="790" w:space="39"/>
            <w:col w:w="1107"/>
          </w:cols>
        </w:sectPr>
      </w:pPr>
    </w:p>
    <w:p>
      <w:pPr>
        <w:pStyle w:val="BodyText"/>
        <w:spacing w:before="5"/>
        <w:rPr>
          <w:sz w:val="2"/>
        </w:rPr>
      </w:pPr>
      <w:r>
        <w:rPr/>
        <mc:AlternateContent>
          <mc:Choice Requires="wps">
            <w:drawing>
              <wp:anchor distT="0" distB="0" distL="0" distR="0" allowOverlap="1" layoutInCell="1" locked="0" behindDoc="0" simplePos="0" relativeHeight="15794688">
                <wp:simplePos x="0" y="0"/>
                <wp:positionH relativeFrom="page">
                  <wp:posOffset>687266</wp:posOffset>
                </wp:positionH>
                <wp:positionV relativeFrom="page">
                  <wp:posOffset>2018880</wp:posOffset>
                </wp:positionV>
                <wp:extent cx="139065" cy="387350"/>
                <wp:effectExtent l="0" t="0" r="0" b="0"/>
                <wp:wrapNone/>
                <wp:docPr id="436" name="Textbox 436"/>
                <wp:cNvGraphicFramePr>
                  <a:graphicFrameLocks/>
                </wp:cNvGraphicFramePr>
                <a:graphic>
                  <a:graphicData uri="http://schemas.microsoft.com/office/word/2010/wordprocessingShape">
                    <wps:wsp>
                      <wps:cNvPr id="436" name="Textbox 436"/>
                      <wps:cNvSpPr txBox="1"/>
                      <wps:spPr>
                        <a:xfrm>
                          <a:off x="0" y="0"/>
                          <a:ext cx="139065" cy="387350"/>
                        </a:xfrm>
                        <a:prstGeom prst="rect">
                          <a:avLst/>
                        </a:prstGeom>
                      </wps:spPr>
                      <wps:txbx>
                        <w:txbxContent>
                          <w:p>
                            <w:pPr>
                              <w:spacing w:before="14"/>
                              <w:ind w:left="20" w:right="0" w:firstLine="0"/>
                              <w:jc w:val="left"/>
                              <w:rPr>
                                <w:sz w:val="16"/>
                              </w:rPr>
                            </w:pPr>
                            <w:r>
                              <w:rPr>
                                <w:spacing w:val="-2"/>
                                <w:sz w:val="16"/>
                              </w:rPr>
                              <w:t>Function</w:t>
                            </w:r>
                          </w:p>
                        </w:txbxContent>
                      </wps:txbx>
                      <wps:bodyPr wrap="square" lIns="0" tIns="0" rIns="0" bIns="0" rtlCol="0" vert="vert270">
                        <a:noAutofit/>
                      </wps:bodyPr>
                    </wps:wsp>
                  </a:graphicData>
                </a:graphic>
              </wp:anchor>
            </w:drawing>
          </mc:Choice>
          <mc:Fallback>
            <w:pict>
              <v:shape style="position:absolute;margin-left:54.115448pt;margin-top:158.96698pt;width:10.95pt;height:30.5pt;mso-position-horizontal-relative:page;mso-position-vertical-relative:page;z-index:15794688" type="#_x0000_t202" id="docshape342" filled="false" stroked="false">
                <v:textbox inset="0,0,0,0" style="layout-flow:vertical;mso-layout-flow-alt:bottom-to-top">
                  <w:txbxContent>
                    <w:p>
                      <w:pPr>
                        <w:spacing w:before="14"/>
                        <w:ind w:left="20" w:right="0" w:firstLine="0"/>
                        <w:jc w:val="left"/>
                        <w:rPr>
                          <w:sz w:val="16"/>
                        </w:rPr>
                      </w:pPr>
                      <w:r>
                        <w:rPr>
                          <w:spacing w:val="-2"/>
                          <w:sz w:val="16"/>
                        </w:rPr>
                        <w:t>Function</w:t>
                      </w:r>
                    </w:p>
                  </w:txbxContent>
                </v:textbox>
                <w10:wrap type="none"/>
              </v:shape>
            </w:pict>
          </mc:Fallback>
        </mc:AlternateContent>
      </w:r>
      <w:r>
        <w:rPr/>
        <mc:AlternateContent>
          <mc:Choice Requires="wps">
            <w:drawing>
              <wp:anchor distT="0" distB="0" distL="0" distR="0" allowOverlap="1" layoutInCell="1" locked="0" behindDoc="0" simplePos="0" relativeHeight="15795712">
                <wp:simplePos x="0" y="0"/>
                <wp:positionH relativeFrom="page">
                  <wp:posOffset>2002732</wp:posOffset>
                </wp:positionH>
                <wp:positionV relativeFrom="page">
                  <wp:posOffset>1806953</wp:posOffset>
                </wp:positionV>
                <wp:extent cx="139065" cy="599440"/>
                <wp:effectExtent l="0" t="0" r="0" b="0"/>
                <wp:wrapNone/>
                <wp:docPr id="437" name="Textbox 437"/>
                <wp:cNvGraphicFramePr>
                  <a:graphicFrameLocks/>
                </wp:cNvGraphicFramePr>
                <a:graphic>
                  <a:graphicData uri="http://schemas.microsoft.com/office/word/2010/wordprocessingShape">
                    <wps:wsp>
                      <wps:cNvPr id="437" name="Textbox 437"/>
                      <wps:cNvSpPr txBox="1"/>
                      <wps:spPr>
                        <a:xfrm>
                          <a:off x="0" y="0"/>
                          <a:ext cx="139065" cy="599440"/>
                        </a:xfrm>
                        <a:prstGeom prst="rect">
                          <a:avLst/>
                        </a:prstGeom>
                      </wps:spPr>
                      <wps:txbx>
                        <w:txbxContent>
                          <w:p>
                            <w:pPr>
                              <w:spacing w:before="14"/>
                              <w:ind w:left="20" w:right="0" w:firstLine="0"/>
                              <w:jc w:val="left"/>
                              <w:rPr>
                                <w:sz w:val="16"/>
                              </w:rPr>
                            </w:pPr>
                            <w:r>
                              <w:rPr>
                                <w:sz w:val="16"/>
                              </w:rPr>
                              <w:t>Building</w:t>
                            </w:r>
                            <w:r>
                              <w:rPr>
                                <w:spacing w:val="-7"/>
                                <w:sz w:val="16"/>
                              </w:rPr>
                              <w:t> </w:t>
                            </w:r>
                            <w:r>
                              <w:rPr>
                                <w:spacing w:val="-4"/>
                                <w:sz w:val="16"/>
                              </w:rPr>
                              <w:t>code</w:t>
                            </w:r>
                          </w:p>
                        </w:txbxContent>
                      </wps:txbx>
                      <wps:bodyPr wrap="square" lIns="0" tIns="0" rIns="0" bIns="0" rtlCol="0" vert="vert270">
                        <a:noAutofit/>
                      </wps:bodyPr>
                    </wps:wsp>
                  </a:graphicData>
                </a:graphic>
              </wp:anchor>
            </w:drawing>
          </mc:Choice>
          <mc:Fallback>
            <w:pict>
              <v:shape style="position:absolute;margin-left:157.69545pt;margin-top:142.2798pt;width:10.95pt;height:47.2pt;mso-position-horizontal-relative:page;mso-position-vertical-relative:page;z-index:15795712" type="#_x0000_t202" id="docshape343" filled="false" stroked="false">
                <v:textbox inset="0,0,0,0" style="layout-flow:vertical;mso-layout-flow-alt:bottom-to-top">
                  <w:txbxContent>
                    <w:p>
                      <w:pPr>
                        <w:spacing w:before="14"/>
                        <w:ind w:left="20" w:right="0" w:firstLine="0"/>
                        <w:jc w:val="left"/>
                        <w:rPr>
                          <w:sz w:val="16"/>
                        </w:rPr>
                      </w:pPr>
                      <w:r>
                        <w:rPr>
                          <w:sz w:val="16"/>
                        </w:rPr>
                        <w:t>Building</w:t>
                      </w:r>
                      <w:r>
                        <w:rPr>
                          <w:spacing w:val="-7"/>
                          <w:sz w:val="16"/>
                        </w:rPr>
                        <w:t> </w:t>
                      </w:r>
                      <w:r>
                        <w:rPr>
                          <w:spacing w:val="-4"/>
                          <w:sz w:val="16"/>
                        </w:rPr>
                        <w:t>code</w:t>
                      </w:r>
                    </w:p>
                  </w:txbxContent>
                </v:textbox>
                <w10:wrap type="none"/>
              </v:shape>
            </w:pict>
          </mc:Fallback>
        </mc:AlternateContent>
      </w:r>
      <w:r>
        <w:rPr/>
        <mc:AlternateContent>
          <mc:Choice Requires="wps">
            <w:drawing>
              <wp:anchor distT="0" distB="0" distL="0" distR="0" allowOverlap="1" layoutInCell="1" locked="0" behindDoc="0" simplePos="0" relativeHeight="15796736">
                <wp:simplePos x="0" y="0"/>
                <wp:positionH relativeFrom="page">
                  <wp:posOffset>3260413</wp:posOffset>
                </wp:positionH>
                <wp:positionV relativeFrom="page">
                  <wp:posOffset>1684352</wp:posOffset>
                </wp:positionV>
                <wp:extent cx="139065" cy="721995"/>
                <wp:effectExtent l="0" t="0" r="0" b="0"/>
                <wp:wrapNone/>
                <wp:docPr id="438" name="Textbox 438"/>
                <wp:cNvGraphicFramePr>
                  <a:graphicFrameLocks/>
                </wp:cNvGraphicFramePr>
                <a:graphic>
                  <a:graphicData uri="http://schemas.microsoft.com/office/word/2010/wordprocessingShape">
                    <wps:wsp>
                      <wps:cNvPr id="438" name="Textbox 438"/>
                      <wps:cNvSpPr txBox="1"/>
                      <wps:spPr>
                        <a:xfrm>
                          <a:off x="0" y="0"/>
                          <a:ext cx="139065" cy="721995"/>
                        </a:xfrm>
                        <a:prstGeom prst="rect">
                          <a:avLst/>
                        </a:prstGeom>
                      </wps:spPr>
                      <wps:txbx>
                        <w:txbxContent>
                          <w:p>
                            <w:pPr>
                              <w:spacing w:before="14"/>
                              <w:ind w:left="20" w:right="0" w:firstLine="0"/>
                              <w:jc w:val="left"/>
                              <w:rPr>
                                <w:sz w:val="16"/>
                              </w:rPr>
                            </w:pPr>
                            <w:r>
                              <w:rPr>
                                <w:spacing w:val="-2"/>
                                <w:sz w:val="16"/>
                              </w:rPr>
                              <w:t>Identification</w:t>
                            </w:r>
                            <w:r>
                              <w:rPr>
                                <w:spacing w:val="16"/>
                                <w:sz w:val="16"/>
                              </w:rPr>
                              <w:t> </w:t>
                            </w:r>
                            <w:r>
                              <w:rPr>
                                <w:spacing w:val="-5"/>
                                <w:sz w:val="16"/>
                              </w:rPr>
                              <w:t>No</w:t>
                            </w:r>
                          </w:p>
                        </w:txbxContent>
                      </wps:txbx>
                      <wps:bodyPr wrap="square" lIns="0" tIns="0" rIns="0" bIns="0" rtlCol="0" vert="vert270">
                        <a:noAutofit/>
                      </wps:bodyPr>
                    </wps:wsp>
                  </a:graphicData>
                </a:graphic>
              </wp:anchor>
            </w:drawing>
          </mc:Choice>
          <mc:Fallback>
            <w:pict>
              <v:shape style="position:absolute;margin-left:256.725464pt;margin-top:132.62616pt;width:10.95pt;height:56.85pt;mso-position-horizontal-relative:page;mso-position-vertical-relative:page;z-index:15796736" type="#_x0000_t202" id="docshape344" filled="false" stroked="false">
                <v:textbox inset="0,0,0,0" style="layout-flow:vertical;mso-layout-flow-alt:bottom-to-top">
                  <w:txbxContent>
                    <w:p>
                      <w:pPr>
                        <w:spacing w:before="14"/>
                        <w:ind w:left="20" w:right="0" w:firstLine="0"/>
                        <w:jc w:val="left"/>
                        <w:rPr>
                          <w:sz w:val="16"/>
                        </w:rPr>
                      </w:pPr>
                      <w:r>
                        <w:rPr>
                          <w:spacing w:val="-2"/>
                          <w:sz w:val="16"/>
                        </w:rPr>
                        <w:t>Identification</w:t>
                      </w:r>
                      <w:r>
                        <w:rPr>
                          <w:spacing w:val="16"/>
                          <w:sz w:val="16"/>
                        </w:rPr>
                        <w:t> </w:t>
                      </w:r>
                      <w:r>
                        <w:rPr>
                          <w:spacing w:val="-5"/>
                          <w:sz w:val="16"/>
                        </w:rPr>
                        <w:t>No</w:t>
                      </w:r>
                    </w:p>
                  </w:txbxContent>
                </v:textbox>
                <w10:wrap type="none"/>
              </v:shape>
            </w:pict>
          </mc:Fallback>
        </mc:AlternateContent>
      </w:r>
      <w:r>
        <w:rPr/>
        <mc:AlternateContent>
          <mc:Choice Requires="wps">
            <w:drawing>
              <wp:anchor distT="0" distB="0" distL="0" distR="0" allowOverlap="1" layoutInCell="1" locked="0" behindDoc="0" simplePos="0" relativeHeight="15797248">
                <wp:simplePos x="0" y="0"/>
                <wp:positionH relativeFrom="page">
                  <wp:posOffset>3545401</wp:posOffset>
                </wp:positionH>
                <wp:positionV relativeFrom="page">
                  <wp:posOffset>1418018</wp:posOffset>
                </wp:positionV>
                <wp:extent cx="139065" cy="988060"/>
                <wp:effectExtent l="0" t="0" r="0" b="0"/>
                <wp:wrapNone/>
                <wp:docPr id="439" name="Textbox 439"/>
                <wp:cNvGraphicFramePr>
                  <a:graphicFrameLocks/>
                </wp:cNvGraphicFramePr>
                <a:graphic>
                  <a:graphicData uri="http://schemas.microsoft.com/office/word/2010/wordprocessingShape">
                    <wps:wsp>
                      <wps:cNvPr id="439" name="Textbox 439"/>
                      <wps:cNvSpPr txBox="1"/>
                      <wps:spPr>
                        <a:xfrm>
                          <a:off x="0" y="0"/>
                          <a:ext cx="139065" cy="988060"/>
                        </a:xfrm>
                        <a:prstGeom prst="rect">
                          <a:avLst/>
                        </a:prstGeom>
                      </wps:spPr>
                      <wps:txbx>
                        <w:txbxContent>
                          <w:p>
                            <w:pPr>
                              <w:spacing w:before="14"/>
                              <w:ind w:left="20" w:right="0" w:firstLine="0"/>
                              <w:jc w:val="left"/>
                              <w:rPr>
                                <w:sz w:val="16"/>
                              </w:rPr>
                            </w:pPr>
                            <w:r>
                              <w:rPr>
                                <w:sz w:val="16"/>
                              </w:rPr>
                              <w:t>Load</w:t>
                            </w:r>
                            <w:r>
                              <w:rPr>
                                <w:spacing w:val="-3"/>
                                <w:sz w:val="16"/>
                              </w:rPr>
                              <w:t> </w:t>
                            </w:r>
                            <w:r>
                              <w:rPr>
                                <w:sz w:val="16"/>
                              </w:rPr>
                              <w:t>(LB)</w:t>
                            </w:r>
                            <w:r>
                              <w:rPr>
                                <w:spacing w:val="-4"/>
                                <w:sz w:val="16"/>
                              </w:rPr>
                              <w:t> </w:t>
                            </w:r>
                            <w:r>
                              <w:rPr>
                                <w:sz w:val="16"/>
                              </w:rPr>
                              <w:t>framed</w:t>
                            </w:r>
                            <w:r>
                              <w:rPr>
                                <w:spacing w:val="-4"/>
                                <w:sz w:val="16"/>
                              </w:rPr>
                              <w:t> (FR)</w:t>
                            </w:r>
                          </w:p>
                        </w:txbxContent>
                      </wps:txbx>
                      <wps:bodyPr wrap="square" lIns="0" tIns="0" rIns="0" bIns="0" rtlCol="0" vert="vert270">
                        <a:noAutofit/>
                      </wps:bodyPr>
                    </wps:wsp>
                  </a:graphicData>
                </a:graphic>
              </wp:anchor>
            </w:drawing>
          </mc:Choice>
          <mc:Fallback>
            <w:pict>
              <v:shape style="position:absolute;margin-left:279.165436pt;margin-top:111.655006pt;width:10.95pt;height:77.8pt;mso-position-horizontal-relative:page;mso-position-vertical-relative:page;z-index:15797248" type="#_x0000_t202" id="docshape345" filled="false" stroked="false">
                <v:textbox inset="0,0,0,0" style="layout-flow:vertical;mso-layout-flow-alt:bottom-to-top">
                  <w:txbxContent>
                    <w:p>
                      <w:pPr>
                        <w:spacing w:before="14"/>
                        <w:ind w:left="20" w:right="0" w:firstLine="0"/>
                        <w:jc w:val="left"/>
                        <w:rPr>
                          <w:sz w:val="16"/>
                        </w:rPr>
                      </w:pPr>
                      <w:r>
                        <w:rPr>
                          <w:sz w:val="16"/>
                        </w:rPr>
                        <w:t>Load</w:t>
                      </w:r>
                      <w:r>
                        <w:rPr>
                          <w:spacing w:val="-3"/>
                          <w:sz w:val="16"/>
                        </w:rPr>
                        <w:t> </w:t>
                      </w:r>
                      <w:r>
                        <w:rPr>
                          <w:sz w:val="16"/>
                        </w:rPr>
                        <w:t>(LB)</w:t>
                      </w:r>
                      <w:r>
                        <w:rPr>
                          <w:spacing w:val="-4"/>
                          <w:sz w:val="16"/>
                        </w:rPr>
                        <w:t> </w:t>
                      </w:r>
                      <w:r>
                        <w:rPr>
                          <w:sz w:val="16"/>
                        </w:rPr>
                        <w:t>framed</w:t>
                      </w:r>
                      <w:r>
                        <w:rPr>
                          <w:spacing w:val="-4"/>
                          <w:sz w:val="16"/>
                        </w:rPr>
                        <w:t> (FR)</w:t>
                      </w:r>
                    </w:p>
                  </w:txbxContent>
                </v:textbox>
                <w10:wrap type="none"/>
              </v:shape>
            </w:pict>
          </mc:Fallback>
        </mc:AlternateContent>
      </w:r>
      <w:r>
        <w:rPr/>
        <mc:AlternateContent>
          <mc:Choice Requires="wps">
            <w:drawing>
              <wp:anchor distT="0" distB="0" distL="0" distR="0" allowOverlap="1" layoutInCell="1" locked="0" behindDoc="0" simplePos="0" relativeHeight="15797760">
                <wp:simplePos x="0" y="0"/>
                <wp:positionH relativeFrom="page">
                  <wp:posOffset>4002601</wp:posOffset>
                </wp:positionH>
                <wp:positionV relativeFrom="page">
                  <wp:posOffset>1889626</wp:posOffset>
                </wp:positionV>
                <wp:extent cx="139065" cy="516890"/>
                <wp:effectExtent l="0" t="0" r="0" b="0"/>
                <wp:wrapNone/>
                <wp:docPr id="440" name="Textbox 440"/>
                <wp:cNvGraphicFramePr>
                  <a:graphicFrameLocks/>
                </wp:cNvGraphicFramePr>
                <a:graphic>
                  <a:graphicData uri="http://schemas.microsoft.com/office/word/2010/wordprocessingShape">
                    <wps:wsp>
                      <wps:cNvPr id="440" name="Textbox 440"/>
                      <wps:cNvSpPr txBox="1"/>
                      <wps:spPr>
                        <a:xfrm>
                          <a:off x="0" y="0"/>
                          <a:ext cx="139065" cy="516890"/>
                        </a:xfrm>
                        <a:prstGeom prst="rect">
                          <a:avLst/>
                        </a:prstGeom>
                      </wps:spPr>
                      <wps:txbx>
                        <w:txbxContent>
                          <w:p>
                            <w:pPr>
                              <w:spacing w:before="14"/>
                              <w:ind w:left="20" w:right="0" w:firstLine="0"/>
                              <w:jc w:val="left"/>
                              <w:rPr>
                                <w:sz w:val="16"/>
                              </w:rPr>
                            </w:pPr>
                            <w:r>
                              <w:rPr>
                                <w:sz w:val="16"/>
                              </w:rPr>
                              <w:t>Type</w:t>
                            </w:r>
                            <w:r>
                              <w:rPr>
                                <w:spacing w:val="-5"/>
                                <w:sz w:val="16"/>
                              </w:rPr>
                              <w:t> </w:t>
                            </w:r>
                            <w:r>
                              <w:rPr>
                                <w:sz w:val="16"/>
                              </w:rPr>
                              <w:t>of</w:t>
                            </w:r>
                            <w:r>
                              <w:rPr>
                                <w:spacing w:val="-2"/>
                                <w:sz w:val="16"/>
                              </w:rPr>
                              <w:t> </w:t>
                            </w:r>
                            <w:r>
                              <w:rPr>
                                <w:spacing w:val="-4"/>
                                <w:sz w:val="16"/>
                              </w:rPr>
                              <w:t>soil</w:t>
                            </w:r>
                          </w:p>
                        </w:txbxContent>
                      </wps:txbx>
                      <wps:bodyPr wrap="square" lIns="0" tIns="0" rIns="0" bIns="0" rtlCol="0" vert="vert270">
                        <a:noAutofit/>
                      </wps:bodyPr>
                    </wps:wsp>
                  </a:graphicData>
                </a:graphic>
              </wp:anchor>
            </w:drawing>
          </mc:Choice>
          <mc:Fallback>
            <w:pict>
              <v:shape style="position:absolute;margin-left:315.165436pt;margin-top:148.789505pt;width:10.95pt;height:40.7pt;mso-position-horizontal-relative:page;mso-position-vertical-relative:page;z-index:15797760" type="#_x0000_t202" id="docshape346" filled="false" stroked="false">
                <v:textbox inset="0,0,0,0" style="layout-flow:vertical;mso-layout-flow-alt:bottom-to-top">
                  <w:txbxContent>
                    <w:p>
                      <w:pPr>
                        <w:spacing w:before="14"/>
                        <w:ind w:left="20" w:right="0" w:firstLine="0"/>
                        <w:jc w:val="left"/>
                        <w:rPr>
                          <w:sz w:val="16"/>
                        </w:rPr>
                      </w:pPr>
                      <w:r>
                        <w:rPr>
                          <w:sz w:val="16"/>
                        </w:rPr>
                        <w:t>Type</w:t>
                      </w:r>
                      <w:r>
                        <w:rPr>
                          <w:spacing w:val="-5"/>
                          <w:sz w:val="16"/>
                        </w:rPr>
                        <w:t> </w:t>
                      </w:r>
                      <w:r>
                        <w:rPr>
                          <w:sz w:val="16"/>
                        </w:rPr>
                        <w:t>of</w:t>
                      </w:r>
                      <w:r>
                        <w:rPr>
                          <w:spacing w:val="-2"/>
                          <w:sz w:val="16"/>
                        </w:rPr>
                        <w:t> </w:t>
                      </w:r>
                      <w:r>
                        <w:rPr>
                          <w:spacing w:val="-4"/>
                          <w:sz w:val="16"/>
                        </w:rPr>
                        <w:t>soil</w:t>
                      </w:r>
                    </w:p>
                  </w:txbxContent>
                </v:textbox>
                <w10:wrap type="none"/>
              </v:shape>
            </w:pict>
          </mc:Fallback>
        </mc:AlternateContent>
      </w:r>
      <w:r>
        <w:rPr/>
        <mc:AlternateContent>
          <mc:Choice Requires="wps">
            <w:drawing>
              <wp:anchor distT="0" distB="0" distL="0" distR="0" allowOverlap="1" layoutInCell="1" locked="0" behindDoc="0" simplePos="0" relativeHeight="15798272">
                <wp:simplePos x="0" y="0"/>
                <wp:positionH relativeFrom="page">
                  <wp:posOffset>4403413</wp:posOffset>
                </wp:positionH>
                <wp:positionV relativeFrom="page">
                  <wp:posOffset>1595995</wp:posOffset>
                </wp:positionV>
                <wp:extent cx="139065" cy="810260"/>
                <wp:effectExtent l="0" t="0" r="0" b="0"/>
                <wp:wrapNone/>
                <wp:docPr id="441" name="Textbox 441"/>
                <wp:cNvGraphicFramePr>
                  <a:graphicFrameLocks/>
                </wp:cNvGraphicFramePr>
                <a:graphic>
                  <a:graphicData uri="http://schemas.microsoft.com/office/word/2010/wordprocessingShape">
                    <wps:wsp>
                      <wps:cNvPr id="441" name="Textbox 441"/>
                      <wps:cNvSpPr txBox="1"/>
                      <wps:spPr>
                        <a:xfrm>
                          <a:off x="0" y="0"/>
                          <a:ext cx="139065" cy="810260"/>
                        </a:xfrm>
                        <a:prstGeom prst="rect">
                          <a:avLst/>
                        </a:prstGeom>
                      </wps:spPr>
                      <wps:txbx>
                        <w:txbxContent>
                          <w:p>
                            <w:pPr>
                              <w:spacing w:before="14"/>
                              <w:ind w:left="20" w:right="0" w:firstLine="0"/>
                              <w:jc w:val="left"/>
                              <w:rPr>
                                <w:sz w:val="16"/>
                              </w:rPr>
                            </w:pPr>
                            <w:r>
                              <w:rPr>
                                <w:sz w:val="16"/>
                              </w:rPr>
                              <w:t>Type</w:t>
                            </w:r>
                            <w:r>
                              <w:rPr>
                                <w:spacing w:val="-5"/>
                                <w:sz w:val="16"/>
                              </w:rPr>
                              <w:t> </w:t>
                            </w:r>
                            <w:r>
                              <w:rPr>
                                <w:sz w:val="16"/>
                              </w:rPr>
                              <w:t>of</w:t>
                            </w:r>
                            <w:r>
                              <w:rPr>
                                <w:spacing w:val="-2"/>
                                <w:sz w:val="16"/>
                              </w:rPr>
                              <w:t> foundation</w:t>
                            </w:r>
                          </w:p>
                        </w:txbxContent>
                      </wps:txbx>
                      <wps:bodyPr wrap="square" lIns="0" tIns="0" rIns="0" bIns="0" rtlCol="0" vert="vert270">
                        <a:noAutofit/>
                      </wps:bodyPr>
                    </wps:wsp>
                  </a:graphicData>
                </a:graphic>
              </wp:anchor>
            </w:drawing>
          </mc:Choice>
          <mc:Fallback>
            <w:pict>
              <v:shape style="position:absolute;margin-left:346.725464pt;margin-top:125.668915pt;width:10.95pt;height:63.8pt;mso-position-horizontal-relative:page;mso-position-vertical-relative:page;z-index:15798272" type="#_x0000_t202" id="docshape347" filled="false" stroked="false">
                <v:textbox inset="0,0,0,0" style="layout-flow:vertical;mso-layout-flow-alt:bottom-to-top">
                  <w:txbxContent>
                    <w:p>
                      <w:pPr>
                        <w:spacing w:before="14"/>
                        <w:ind w:left="20" w:right="0" w:firstLine="0"/>
                        <w:jc w:val="left"/>
                        <w:rPr>
                          <w:sz w:val="16"/>
                        </w:rPr>
                      </w:pPr>
                      <w:r>
                        <w:rPr>
                          <w:sz w:val="16"/>
                        </w:rPr>
                        <w:t>Type</w:t>
                      </w:r>
                      <w:r>
                        <w:rPr>
                          <w:spacing w:val="-5"/>
                          <w:sz w:val="16"/>
                        </w:rPr>
                        <w:t> </w:t>
                      </w:r>
                      <w:r>
                        <w:rPr>
                          <w:sz w:val="16"/>
                        </w:rPr>
                        <w:t>of</w:t>
                      </w:r>
                      <w:r>
                        <w:rPr>
                          <w:spacing w:val="-2"/>
                          <w:sz w:val="16"/>
                        </w:rPr>
                        <w:t> foundation</w:t>
                      </w:r>
                    </w:p>
                  </w:txbxContent>
                </v:textbox>
                <w10:wrap type="none"/>
              </v:shape>
            </w:pict>
          </mc:Fallback>
        </mc:AlternateContent>
      </w:r>
      <w:r>
        <w:rPr/>
        <mc:AlternateContent>
          <mc:Choice Requires="wps">
            <w:drawing>
              <wp:anchor distT="0" distB="0" distL="0" distR="0" allowOverlap="1" layoutInCell="1" locked="0" behindDoc="0" simplePos="0" relativeHeight="15798784">
                <wp:simplePos x="0" y="0"/>
                <wp:positionH relativeFrom="page">
                  <wp:posOffset>4746313</wp:posOffset>
                </wp:positionH>
                <wp:positionV relativeFrom="page">
                  <wp:posOffset>1627716</wp:posOffset>
                </wp:positionV>
                <wp:extent cx="139065" cy="778510"/>
                <wp:effectExtent l="0" t="0" r="0" b="0"/>
                <wp:wrapNone/>
                <wp:docPr id="442" name="Textbox 442"/>
                <wp:cNvGraphicFramePr>
                  <a:graphicFrameLocks/>
                </wp:cNvGraphicFramePr>
                <a:graphic>
                  <a:graphicData uri="http://schemas.microsoft.com/office/word/2010/wordprocessingShape">
                    <wps:wsp>
                      <wps:cNvPr id="442" name="Textbox 442"/>
                      <wps:cNvSpPr txBox="1"/>
                      <wps:spPr>
                        <a:xfrm>
                          <a:off x="0" y="0"/>
                          <a:ext cx="139065" cy="778510"/>
                        </a:xfrm>
                        <a:prstGeom prst="rect">
                          <a:avLst/>
                        </a:prstGeom>
                      </wps:spPr>
                      <wps:txbx>
                        <w:txbxContent>
                          <w:p>
                            <w:pPr>
                              <w:spacing w:before="14"/>
                              <w:ind w:left="20" w:right="0" w:firstLine="0"/>
                              <w:jc w:val="left"/>
                              <w:rPr>
                                <w:sz w:val="16"/>
                              </w:rPr>
                            </w:pPr>
                            <w:r>
                              <w:rPr>
                                <w:sz w:val="16"/>
                              </w:rPr>
                              <w:t>Type</w:t>
                            </w:r>
                            <w:r>
                              <w:rPr>
                                <w:spacing w:val="-6"/>
                                <w:sz w:val="16"/>
                              </w:rPr>
                              <w:t> </w:t>
                            </w:r>
                            <w:r>
                              <w:rPr>
                                <w:sz w:val="16"/>
                              </w:rPr>
                              <w:t>of</w:t>
                            </w:r>
                            <w:r>
                              <w:rPr>
                                <w:spacing w:val="-3"/>
                                <w:sz w:val="16"/>
                              </w:rPr>
                              <w:t> </w:t>
                            </w:r>
                            <w:r>
                              <w:rPr>
                                <w:sz w:val="16"/>
                              </w:rPr>
                              <w:t>roof</w:t>
                            </w:r>
                            <w:r>
                              <w:rPr>
                                <w:spacing w:val="-3"/>
                                <w:sz w:val="16"/>
                              </w:rPr>
                              <w:t> </w:t>
                            </w:r>
                            <w:r>
                              <w:rPr>
                                <w:spacing w:val="-2"/>
                                <w:sz w:val="16"/>
                              </w:rPr>
                              <w:t>slope</w:t>
                            </w:r>
                          </w:p>
                        </w:txbxContent>
                      </wps:txbx>
                      <wps:bodyPr wrap="square" lIns="0" tIns="0" rIns="0" bIns="0" rtlCol="0" vert="vert270">
                        <a:noAutofit/>
                      </wps:bodyPr>
                    </wps:wsp>
                  </a:graphicData>
                </a:graphic>
              </wp:anchor>
            </w:drawing>
          </mc:Choice>
          <mc:Fallback>
            <w:pict>
              <v:shape style="position:absolute;margin-left:373.725464pt;margin-top:128.166656pt;width:10.95pt;height:61.3pt;mso-position-horizontal-relative:page;mso-position-vertical-relative:page;z-index:15798784" type="#_x0000_t202" id="docshape348" filled="false" stroked="false">
                <v:textbox inset="0,0,0,0" style="layout-flow:vertical;mso-layout-flow-alt:bottom-to-top">
                  <w:txbxContent>
                    <w:p>
                      <w:pPr>
                        <w:spacing w:before="14"/>
                        <w:ind w:left="20" w:right="0" w:firstLine="0"/>
                        <w:jc w:val="left"/>
                        <w:rPr>
                          <w:sz w:val="16"/>
                        </w:rPr>
                      </w:pPr>
                      <w:r>
                        <w:rPr>
                          <w:sz w:val="16"/>
                        </w:rPr>
                        <w:t>Type</w:t>
                      </w:r>
                      <w:r>
                        <w:rPr>
                          <w:spacing w:val="-6"/>
                          <w:sz w:val="16"/>
                        </w:rPr>
                        <w:t> </w:t>
                      </w:r>
                      <w:r>
                        <w:rPr>
                          <w:sz w:val="16"/>
                        </w:rPr>
                        <w:t>of</w:t>
                      </w:r>
                      <w:r>
                        <w:rPr>
                          <w:spacing w:val="-3"/>
                          <w:sz w:val="16"/>
                        </w:rPr>
                        <w:t> </w:t>
                      </w:r>
                      <w:r>
                        <w:rPr>
                          <w:sz w:val="16"/>
                        </w:rPr>
                        <w:t>roof</w:t>
                      </w:r>
                      <w:r>
                        <w:rPr>
                          <w:spacing w:val="-3"/>
                          <w:sz w:val="16"/>
                        </w:rPr>
                        <w:t> </w:t>
                      </w:r>
                      <w:r>
                        <w:rPr>
                          <w:spacing w:val="-2"/>
                          <w:sz w:val="16"/>
                        </w:rPr>
                        <w:t>slope</w:t>
                      </w:r>
                    </w:p>
                  </w:txbxContent>
                </v:textbox>
                <w10:wrap type="none"/>
              </v:shape>
            </w:pict>
          </mc:Fallback>
        </mc:AlternateContent>
      </w:r>
      <w:r>
        <w:rPr/>
        <mc:AlternateContent>
          <mc:Choice Requires="wps">
            <w:drawing>
              <wp:anchor distT="0" distB="0" distL="0" distR="0" allowOverlap="1" layoutInCell="1" locked="0" behindDoc="0" simplePos="0" relativeHeight="15799296">
                <wp:simplePos x="0" y="0"/>
                <wp:positionH relativeFrom="page">
                  <wp:posOffset>5089213</wp:posOffset>
                </wp:positionH>
                <wp:positionV relativeFrom="page">
                  <wp:posOffset>1564886</wp:posOffset>
                </wp:positionV>
                <wp:extent cx="139065" cy="841375"/>
                <wp:effectExtent l="0" t="0" r="0" b="0"/>
                <wp:wrapNone/>
                <wp:docPr id="443" name="Textbox 443"/>
                <wp:cNvGraphicFramePr>
                  <a:graphicFrameLocks/>
                </wp:cNvGraphicFramePr>
                <a:graphic>
                  <a:graphicData uri="http://schemas.microsoft.com/office/word/2010/wordprocessingShape">
                    <wps:wsp>
                      <wps:cNvPr id="443" name="Textbox 443"/>
                      <wps:cNvSpPr txBox="1"/>
                      <wps:spPr>
                        <a:xfrm>
                          <a:off x="0" y="0"/>
                          <a:ext cx="139065" cy="841375"/>
                        </a:xfrm>
                        <a:prstGeom prst="rect">
                          <a:avLst/>
                        </a:prstGeom>
                      </wps:spPr>
                      <wps:txbx>
                        <w:txbxContent>
                          <w:p>
                            <w:pPr>
                              <w:spacing w:before="14"/>
                              <w:ind w:left="20" w:right="0" w:firstLine="0"/>
                              <w:jc w:val="left"/>
                              <w:rPr>
                                <w:sz w:val="16"/>
                              </w:rPr>
                            </w:pPr>
                            <w:r>
                              <w:rPr>
                                <w:sz w:val="16"/>
                              </w:rPr>
                              <w:t>Type</w:t>
                            </w:r>
                            <w:r>
                              <w:rPr>
                                <w:spacing w:val="-6"/>
                                <w:sz w:val="16"/>
                              </w:rPr>
                              <w:t> </w:t>
                            </w:r>
                            <w:r>
                              <w:rPr>
                                <w:sz w:val="16"/>
                              </w:rPr>
                              <w:t>of</w:t>
                            </w:r>
                            <w:r>
                              <w:rPr>
                                <w:spacing w:val="-4"/>
                                <w:sz w:val="16"/>
                              </w:rPr>
                              <w:t> </w:t>
                            </w:r>
                            <w:r>
                              <w:rPr>
                                <w:sz w:val="16"/>
                              </w:rPr>
                              <w:t>roof</w:t>
                            </w:r>
                            <w:r>
                              <w:rPr>
                                <w:spacing w:val="-4"/>
                                <w:sz w:val="16"/>
                              </w:rPr>
                              <w:t> </w:t>
                            </w:r>
                            <w:r>
                              <w:rPr>
                                <w:spacing w:val="-2"/>
                                <w:sz w:val="16"/>
                              </w:rPr>
                              <w:t>trusses</w:t>
                            </w:r>
                          </w:p>
                        </w:txbxContent>
                      </wps:txbx>
                      <wps:bodyPr wrap="square" lIns="0" tIns="0" rIns="0" bIns="0" rtlCol="0" vert="vert270">
                        <a:noAutofit/>
                      </wps:bodyPr>
                    </wps:wsp>
                  </a:graphicData>
                </a:graphic>
              </wp:anchor>
            </w:drawing>
          </mc:Choice>
          <mc:Fallback>
            <w:pict>
              <v:shape style="position:absolute;margin-left:400.725464pt;margin-top:123.219414pt;width:10.95pt;height:66.25pt;mso-position-horizontal-relative:page;mso-position-vertical-relative:page;z-index:15799296" type="#_x0000_t202" id="docshape349" filled="false" stroked="false">
                <v:textbox inset="0,0,0,0" style="layout-flow:vertical;mso-layout-flow-alt:bottom-to-top">
                  <w:txbxContent>
                    <w:p>
                      <w:pPr>
                        <w:spacing w:before="14"/>
                        <w:ind w:left="20" w:right="0" w:firstLine="0"/>
                        <w:jc w:val="left"/>
                        <w:rPr>
                          <w:sz w:val="16"/>
                        </w:rPr>
                      </w:pPr>
                      <w:r>
                        <w:rPr>
                          <w:sz w:val="16"/>
                        </w:rPr>
                        <w:t>Type</w:t>
                      </w:r>
                      <w:r>
                        <w:rPr>
                          <w:spacing w:val="-6"/>
                          <w:sz w:val="16"/>
                        </w:rPr>
                        <w:t> </w:t>
                      </w:r>
                      <w:r>
                        <w:rPr>
                          <w:sz w:val="16"/>
                        </w:rPr>
                        <w:t>of</w:t>
                      </w:r>
                      <w:r>
                        <w:rPr>
                          <w:spacing w:val="-4"/>
                          <w:sz w:val="16"/>
                        </w:rPr>
                        <w:t> </w:t>
                      </w:r>
                      <w:r>
                        <w:rPr>
                          <w:sz w:val="16"/>
                        </w:rPr>
                        <w:t>roof</w:t>
                      </w:r>
                      <w:r>
                        <w:rPr>
                          <w:spacing w:val="-4"/>
                          <w:sz w:val="16"/>
                        </w:rPr>
                        <w:t> </w:t>
                      </w:r>
                      <w:r>
                        <w:rPr>
                          <w:spacing w:val="-2"/>
                          <w:sz w:val="16"/>
                        </w:rPr>
                        <w:t>trusses</w:t>
                      </w:r>
                    </w:p>
                  </w:txbxContent>
                </v:textbox>
                <w10:wrap type="none"/>
              </v:shape>
            </w:pict>
          </mc:Fallback>
        </mc:AlternateContent>
      </w:r>
      <w:r>
        <w:rPr/>
        <mc:AlternateContent>
          <mc:Choice Requires="wps">
            <w:drawing>
              <wp:anchor distT="0" distB="0" distL="0" distR="0" allowOverlap="1" layoutInCell="1" locked="0" behindDoc="0" simplePos="0" relativeHeight="15799808">
                <wp:simplePos x="0" y="0"/>
                <wp:positionH relativeFrom="page">
                  <wp:posOffset>5546667</wp:posOffset>
                </wp:positionH>
                <wp:positionV relativeFrom="page">
                  <wp:posOffset>1486327</wp:posOffset>
                </wp:positionV>
                <wp:extent cx="139065" cy="920115"/>
                <wp:effectExtent l="0" t="0" r="0" b="0"/>
                <wp:wrapNone/>
                <wp:docPr id="444" name="Textbox 444"/>
                <wp:cNvGraphicFramePr>
                  <a:graphicFrameLocks/>
                </wp:cNvGraphicFramePr>
                <a:graphic>
                  <a:graphicData uri="http://schemas.microsoft.com/office/word/2010/wordprocessingShape">
                    <wps:wsp>
                      <wps:cNvPr id="444" name="Textbox 444"/>
                      <wps:cNvSpPr txBox="1"/>
                      <wps:spPr>
                        <a:xfrm>
                          <a:off x="0" y="0"/>
                          <a:ext cx="139065" cy="920115"/>
                        </a:xfrm>
                        <a:prstGeom prst="rect">
                          <a:avLst/>
                        </a:prstGeom>
                      </wps:spPr>
                      <wps:txbx>
                        <w:txbxContent>
                          <w:p>
                            <w:pPr>
                              <w:spacing w:before="14"/>
                              <w:ind w:left="20" w:right="0" w:firstLine="0"/>
                              <w:jc w:val="left"/>
                              <w:rPr>
                                <w:sz w:val="16"/>
                              </w:rPr>
                            </w:pPr>
                            <w:r>
                              <w:rPr>
                                <w:sz w:val="16"/>
                              </w:rPr>
                              <w:t>Type</w:t>
                            </w:r>
                            <w:r>
                              <w:rPr>
                                <w:spacing w:val="-4"/>
                                <w:sz w:val="16"/>
                              </w:rPr>
                              <w:t> </w:t>
                            </w:r>
                            <w:r>
                              <w:rPr>
                                <w:sz w:val="16"/>
                              </w:rPr>
                              <w:t>of</w:t>
                            </w:r>
                            <w:r>
                              <w:rPr>
                                <w:spacing w:val="-4"/>
                                <w:sz w:val="16"/>
                              </w:rPr>
                              <w:t> </w:t>
                            </w:r>
                            <w:r>
                              <w:rPr>
                                <w:sz w:val="16"/>
                              </w:rPr>
                              <w:t>roof</w:t>
                            </w:r>
                            <w:r>
                              <w:rPr>
                                <w:spacing w:val="-4"/>
                                <w:sz w:val="16"/>
                              </w:rPr>
                              <w:t> </w:t>
                            </w:r>
                            <w:r>
                              <w:rPr>
                                <w:spacing w:val="-2"/>
                                <w:sz w:val="16"/>
                              </w:rPr>
                              <w:t>covering</w:t>
                            </w:r>
                          </w:p>
                        </w:txbxContent>
                      </wps:txbx>
                      <wps:bodyPr wrap="square" lIns="0" tIns="0" rIns="0" bIns="0" rtlCol="0" vert="vert270">
                        <a:noAutofit/>
                      </wps:bodyPr>
                    </wps:wsp>
                  </a:graphicData>
                </a:graphic>
              </wp:anchor>
            </w:drawing>
          </mc:Choice>
          <mc:Fallback>
            <w:pict>
              <v:shape style="position:absolute;margin-left:436.745453pt;margin-top:117.033699pt;width:10.95pt;height:72.45pt;mso-position-horizontal-relative:page;mso-position-vertical-relative:page;z-index:15799808" type="#_x0000_t202" id="docshape350" filled="false" stroked="false">
                <v:textbox inset="0,0,0,0" style="layout-flow:vertical;mso-layout-flow-alt:bottom-to-top">
                  <w:txbxContent>
                    <w:p>
                      <w:pPr>
                        <w:spacing w:before="14"/>
                        <w:ind w:left="20" w:right="0" w:firstLine="0"/>
                        <w:jc w:val="left"/>
                        <w:rPr>
                          <w:sz w:val="16"/>
                        </w:rPr>
                      </w:pPr>
                      <w:r>
                        <w:rPr>
                          <w:sz w:val="16"/>
                        </w:rPr>
                        <w:t>Type</w:t>
                      </w:r>
                      <w:r>
                        <w:rPr>
                          <w:spacing w:val="-4"/>
                          <w:sz w:val="16"/>
                        </w:rPr>
                        <w:t> </w:t>
                      </w:r>
                      <w:r>
                        <w:rPr>
                          <w:sz w:val="16"/>
                        </w:rPr>
                        <w:t>of</w:t>
                      </w:r>
                      <w:r>
                        <w:rPr>
                          <w:spacing w:val="-4"/>
                          <w:sz w:val="16"/>
                        </w:rPr>
                        <w:t> </w:t>
                      </w:r>
                      <w:r>
                        <w:rPr>
                          <w:sz w:val="16"/>
                        </w:rPr>
                        <w:t>roof</w:t>
                      </w:r>
                      <w:r>
                        <w:rPr>
                          <w:spacing w:val="-4"/>
                          <w:sz w:val="16"/>
                        </w:rPr>
                        <w:t> </w:t>
                      </w:r>
                      <w:r>
                        <w:rPr>
                          <w:spacing w:val="-2"/>
                          <w:sz w:val="16"/>
                        </w:rPr>
                        <w:t>covering</w:t>
                      </w:r>
                    </w:p>
                  </w:txbxContent>
                </v:textbox>
                <w10:wrap type="none"/>
              </v:shape>
            </w:pict>
          </mc:Fallback>
        </mc:AlternateContent>
      </w:r>
      <w:r>
        <w:rPr/>
        <mc:AlternateContent>
          <mc:Choice Requires="wps">
            <w:drawing>
              <wp:anchor distT="0" distB="0" distL="0" distR="0" allowOverlap="1" layoutInCell="1" locked="0" behindDoc="0" simplePos="0" relativeHeight="15800320">
                <wp:simplePos x="0" y="0"/>
                <wp:positionH relativeFrom="page">
                  <wp:posOffset>6174555</wp:posOffset>
                </wp:positionH>
                <wp:positionV relativeFrom="page">
                  <wp:posOffset>1588027</wp:posOffset>
                </wp:positionV>
                <wp:extent cx="139065" cy="818515"/>
                <wp:effectExtent l="0" t="0" r="0" b="0"/>
                <wp:wrapNone/>
                <wp:docPr id="445" name="Textbox 445"/>
                <wp:cNvGraphicFramePr>
                  <a:graphicFrameLocks/>
                </wp:cNvGraphicFramePr>
                <a:graphic>
                  <a:graphicData uri="http://schemas.microsoft.com/office/word/2010/wordprocessingShape">
                    <wps:wsp>
                      <wps:cNvPr id="445" name="Textbox 445"/>
                      <wps:cNvSpPr txBox="1"/>
                      <wps:spPr>
                        <a:xfrm>
                          <a:off x="0" y="0"/>
                          <a:ext cx="139065" cy="818515"/>
                        </a:xfrm>
                        <a:prstGeom prst="rect">
                          <a:avLst/>
                        </a:prstGeom>
                      </wps:spPr>
                      <wps:txbx>
                        <w:txbxContent>
                          <w:p>
                            <w:pPr>
                              <w:spacing w:before="14"/>
                              <w:ind w:left="20" w:right="0" w:firstLine="0"/>
                              <w:jc w:val="left"/>
                              <w:rPr>
                                <w:sz w:val="16"/>
                              </w:rPr>
                            </w:pPr>
                            <w:r>
                              <w:rPr>
                                <w:sz w:val="16"/>
                              </w:rPr>
                              <w:t>Type</w:t>
                            </w:r>
                            <w:r>
                              <w:rPr>
                                <w:spacing w:val="-6"/>
                                <w:sz w:val="16"/>
                              </w:rPr>
                              <w:t> </w:t>
                            </w:r>
                            <w:r>
                              <w:rPr>
                                <w:sz w:val="16"/>
                              </w:rPr>
                              <w:t>of</w:t>
                            </w:r>
                            <w:r>
                              <w:rPr>
                                <w:spacing w:val="-4"/>
                                <w:sz w:val="16"/>
                              </w:rPr>
                              <w:t> </w:t>
                            </w:r>
                            <w:r>
                              <w:rPr>
                                <w:sz w:val="16"/>
                              </w:rPr>
                              <w:t>door</w:t>
                            </w:r>
                            <w:r>
                              <w:rPr>
                                <w:spacing w:val="-2"/>
                                <w:sz w:val="16"/>
                              </w:rPr>
                              <w:t> frame</w:t>
                            </w:r>
                          </w:p>
                        </w:txbxContent>
                      </wps:txbx>
                      <wps:bodyPr wrap="square" lIns="0" tIns="0" rIns="0" bIns="0" rtlCol="0" vert="vert270">
                        <a:noAutofit/>
                      </wps:bodyPr>
                    </wps:wsp>
                  </a:graphicData>
                </a:graphic>
              </wp:anchor>
            </w:drawing>
          </mc:Choice>
          <mc:Fallback>
            <w:pict>
              <v:shape style="position:absolute;margin-left:486.185455pt;margin-top:125.041542pt;width:10.95pt;height:64.45pt;mso-position-horizontal-relative:page;mso-position-vertical-relative:page;z-index:15800320" type="#_x0000_t202" id="docshape351" filled="false" stroked="false">
                <v:textbox inset="0,0,0,0" style="layout-flow:vertical;mso-layout-flow-alt:bottom-to-top">
                  <w:txbxContent>
                    <w:p>
                      <w:pPr>
                        <w:spacing w:before="14"/>
                        <w:ind w:left="20" w:right="0" w:firstLine="0"/>
                        <w:jc w:val="left"/>
                        <w:rPr>
                          <w:sz w:val="16"/>
                        </w:rPr>
                      </w:pPr>
                      <w:r>
                        <w:rPr>
                          <w:sz w:val="16"/>
                        </w:rPr>
                        <w:t>Type</w:t>
                      </w:r>
                      <w:r>
                        <w:rPr>
                          <w:spacing w:val="-6"/>
                          <w:sz w:val="16"/>
                        </w:rPr>
                        <w:t> </w:t>
                      </w:r>
                      <w:r>
                        <w:rPr>
                          <w:sz w:val="16"/>
                        </w:rPr>
                        <w:t>of</w:t>
                      </w:r>
                      <w:r>
                        <w:rPr>
                          <w:spacing w:val="-4"/>
                          <w:sz w:val="16"/>
                        </w:rPr>
                        <w:t> </w:t>
                      </w:r>
                      <w:r>
                        <w:rPr>
                          <w:sz w:val="16"/>
                        </w:rPr>
                        <w:t>door</w:t>
                      </w:r>
                      <w:r>
                        <w:rPr>
                          <w:spacing w:val="-2"/>
                          <w:sz w:val="16"/>
                        </w:rPr>
                        <w:t> frame</w:t>
                      </w:r>
                    </w:p>
                  </w:txbxContent>
                </v:textbox>
                <w10:wrap type="none"/>
              </v:shape>
            </w:pict>
          </mc:Fallback>
        </mc:AlternateContent>
      </w:r>
      <w:r>
        <w:rPr/>
        <mc:AlternateContent>
          <mc:Choice Requires="wps">
            <w:drawing>
              <wp:anchor distT="0" distB="0" distL="0" distR="0" allowOverlap="1" layoutInCell="1" locked="0" behindDoc="0" simplePos="0" relativeHeight="15800832">
                <wp:simplePos x="0" y="0"/>
                <wp:positionH relativeFrom="page">
                  <wp:posOffset>6575366</wp:posOffset>
                </wp:positionH>
                <wp:positionV relativeFrom="page">
                  <wp:posOffset>1848968</wp:posOffset>
                </wp:positionV>
                <wp:extent cx="139065" cy="557530"/>
                <wp:effectExtent l="0" t="0" r="0" b="0"/>
                <wp:wrapNone/>
                <wp:docPr id="446" name="Textbox 446"/>
                <wp:cNvGraphicFramePr>
                  <a:graphicFrameLocks/>
                </wp:cNvGraphicFramePr>
                <a:graphic>
                  <a:graphicData uri="http://schemas.microsoft.com/office/word/2010/wordprocessingShape">
                    <wps:wsp>
                      <wps:cNvPr id="446" name="Textbox 446"/>
                      <wps:cNvSpPr txBox="1"/>
                      <wps:spPr>
                        <a:xfrm>
                          <a:off x="0" y="0"/>
                          <a:ext cx="139065" cy="557530"/>
                        </a:xfrm>
                        <a:prstGeom prst="rect">
                          <a:avLst/>
                        </a:prstGeom>
                      </wps:spPr>
                      <wps:txbx>
                        <w:txbxContent>
                          <w:p>
                            <w:pPr>
                              <w:spacing w:before="14"/>
                              <w:ind w:left="20" w:right="0" w:firstLine="0"/>
                              <w:jc w:val="left"/>
                              <w:rPr>
                                <w:sz w:val="16"/>
                              </w:rPr>
                            </w:pPr>
                            <w:r>
                              <w:rPr>
                                <w:sz w:val="16"/>
                              </w:rPr>
                              <w:t>Type</w:t>
                            </w:r>
                            <w:r>
                              <w:rPr>
                                <w:spacing w:val="-4"/>
                                <w:sz w:val="16"/>
                              </w:rPr>
                              <w:t> </w:t>
                            </w:r>
                            <w:r>
                              <w:rPr>
                                <w:sz w:val="16"/>
                              </w:rPr>
                              <w:t>of</w:t>
                            </w:r>
                            <w:r>
                              <w:rPr>
                                <w:spacing w:val="-3"/>
                                <w:sz w:val="16"/>
                              </w:rPr>
                              <w:t> </w:t>
                            </w:r>
                            <w:r>
                              <w:rPr>
                                <w:spacing w:val="-4"/>
                                <w:sz w:val="16"/>
                              </w:rPr>
                              <w:t>door</w:t>
                            </w:r>
                          </w:p>
                        </w:txbxContent>
                      </wps:txbx>
                      <wps:bodyPr wrap="square" lIns="0" tIns="0" rIns="0" bIns="0" rtlCol="0" vert="vert270">
                        <a:noAutofit/>
                      </wps:bodyPr>
                    </wps:wsp>
                  </a:graphicData>
                </a:graphic>
              </wp:anchor>
            </w:drawing>
          </mc:Choice>
          <mc:Fallback>
            <w:pict>
              <v:shape style="position:absolute;margin-left:517.745422pt;margin-top:145.588104pt;width:10.95pt;height:43.9pt;mso-position-horizontal-relative:page;mso-position-vertical-relative:page;z-index:15800832" type="#_x0000_t202" id="docshape352" filled="false" stroked="false">
                <v:textbox inset="0,0,0,0" style="layout-flow:vertical;mso-layout-flow-alt:bottom-to-top">
                  <w:txbxContent>
                    <w:p>
                      <w:pPr>
                        <w:spacing w:before="14"/>
                        <w:ind w:left="20" w:right="0" w:firstLine="0"/>
                        <w:jc w:val="left"/>
                        <w:rPr>
                          <w:sz w:val="16"/>
                        </w:rPr>
                      </w:pPr>
                      <w:r>
                        <w:rPr>
                          <w:sz w:val="16"/>
                        </w:rPr>
                        <w:t>Type</w:t>
                      </w:r>
                      <w:r>
                        <w:rPr>
                          <w:spacing w:val="-4"/>
                          <w:sz w:val="16"/>
                        </w:rPr>
                        <w:t> </w:t>
                      </w:r>
                      <w:r>
                        <w:rPr>
                          <w:sz w:val="16"/>
                        </w:rPr>
                        <w:t>of</w:t>
                      </w:r>
                      <w:r>
                        <w:rPr>
                          <w:spacing w:val="-3"/>
                          <w:sz w:val="16"/>
                        </w:rPr>
                        <w:t> </w:t>
                      </w:r>
                      <w:r>
                        <w:rPr>
                          <w:spacing w:val="-4"/>
                          <w:sz w:val="16"/>
                        </w:rPr>
                        <w:t>door</w:t>
                      </w:r>
                    </w:p>
                  </w:txbxContent>
                </v:textbox>
                <w10:wrap type="none"/>
              </v:shape>
            </w:pict>
          </mc:Fallback>
        </mc:AlternateContent>
      </w:r>
      <w:r>
        <w:rPr/>
        <mc:AlternateContent>
          <mc:Choice Requires="wps">
            <w:drawing>
              <wp:anchor distT="0" distB="0" distL="0" distR="0" allowOverlap="1" layoutInCell="1" locked="0" behindDoc="0" simplePos="0" relativeHeight="15801856">
                <wp:simplePos x="0" y="0"/>
                <wp:positionH relativeFrom="page">
                  <wp:posOffset>7375466</wp:posOffset>
                </wp:positionH>
                <wp:positionV relativeFrom="page">
                  <wp:posOffset>1406446</wp:posOffset>
                </wp:positionV>
                <wp:extent cx="139065" cy="1000125"/>
                <wp:effectExtent l="0" t="0" r="0" b="0"/>
                <wp:wrapNone/>
                <wp:docPr id="447" name="Textbox 447"/>
                <wp:cNvGraphicFramePr>
                  <a:graphicFrameLocks/>
                </wp:cNvGraphicFramePr>
                <a:graphic>
                  <a:graphicData uri="http://schemas.microsoft.com/office/word/2010/wordprocessingShape">
                    <wps:wsp>
                      <wps:cNvPr id="447" name="Textbox 447"/>
                      <wps:cNvSpPr txBox="1"/>
                      <wps:spPr>
                        <a:xfrm>
                          <a:off x="0" y="0"/>
                          <a:ext cx="139065" cy="1000125"/>
                        </a:xfrm>
                        <a:prstGeom prst="rect">
                          <a:avLst/>
                        </a:prstGeom>
                      </wps:spPr>
                      <wps:txbx>
                        <w:txbxContent>
                          <w:p>
                            <w:pPr>
                              <w:spacing w:before="14"/>
                              <w:ind w:left="20" w:right="0" w:firstLine="0"/>
                              <w:jc w:val="left"/>
                              <w:rPr>
                                <w:sz w:val="16"/>
                              </w:rPr>
                            </w:pPr>
                            <w:r>
                              <w:rPr>
                                <w:sz w:val="16"/>
                              </w:rPr>
                              <w:t>Type</w:t>
                            </w:r>
                            <w:r>
                              <w:rPr>
                                <w:spacing w:val="-5"/>
                                <w:sz w:val="16"/>
                              </w:rPr>
                              <w:t> </w:t>
                            </w:r>
                            <w:r>
                              <w:rPr>
                                <w:sz w:val="16"/>
                              </w:rPr>
                              <w:t>of</w:t>
                            </w:r>
                            <w:r>
                              <w:rPr>
                                <w:spacing w:val="-3"/>
                                <w:sz w:val="16"/>
                              </w:rPr>
                              <w:t> </w:t>
                            </w:r>
                            <w:r>
                              <w:rPr>
                                <w:sz w:val="16"/>
                              </w:rPr>
                              <w:t>window</w:t>
                            </w:r>
                            <w:r>
                              <w:rPr>
                                <w:spacing w:val="-5"/>
                                <w:sz w:val="16"/>
                              </w:rPr>
                              <w:t> </w:t>
                            </w:r>
                            <w:r>
                              <w:rPr>
                                <w:spacing w:val="-2"/>
                                <w:sz w:val="16"/>
                              </w:rPr>
                              <w:t>frames</w:t>
                            </w:r>
                          </w:p>
                        </w:txbxContent>
                      </wps:txbx>
                      <wps:bodyPr wrap="square" lIns="0" tIns="0" rIns="0" bIns="0" rtlCol="0" vert="vert270">
                        <a:noAutofit/>
                      </wps:bodyPr>
                    </wps:wsp>
                  </a:graphicData>
                </a:graphic>
              </wp:anchor>
            </w:drawing>
          </mc:Choice>
          <mc:Fallback>
            <w:pict>
              <v:shape style="position:absolute;margin-left:580.745422pt;margin-top:110.743843pt;width:10.95pt;height:78.75pt;mso-position-horizontal-relative:page;mso-position-vertical-relative:page;z-index:15801856" type="#_x0000_t202" id="docshape353" filled="false" stroked="false">
                <v:textbox inset="0,0,0,0" style="layout-flow:vertical;mso-layout-flow-alt:bottom-to-top">
                  <w:txbxContent>
                    <w:p>
                      <w:pPr>
                        <w:spacing w:before="14"/>
                        <w:ind w:left="20" w:right="0" w:firstLine="0"/>
                        <w:jc w:val="left"/>
                        <w:rPr>
                          <w:sz w:val="16"/>
                        </w:rPr>
                      </w:pPr>
                      <w:r>
                        <w:rPr>
                          <w:sz w:val="16"/>
                        </w:rPr>
                        <w:t>Type</w:t>
                      </w:r>
                      <w:r>
                        <w:rPr>
                          <w:spacing w:val="-5"/>
                          <w:sz w:val="16"/>
                        </w:rPr>
                        <w:t> </w:t>
                      </w:r>
                      <w:r>
                        <w:rPr>
                          <w:sz w:val="16"/>
                        </w:rPr>
                        <w:t>of</w:t>
                      </w:r>
                      <w:r>
                        <w:rPr>
                          <w:spacing w:val="-3"/>
                          <w:sz w:val="16"/>
                        </w:rPr>
                        <w:t> </w:t>
                      </w:r>
                      <w:r>
                        <w:rPr>
                          <w:sz w:val="16"/>
                        </w:rPr>
                        <w:t>window</w:t>
                      </w:r>
                      <w:r>
                        <w:rPr>
                          <w:spacing w:val="-5"/>
                          <w:sz w:val="16"/>
                        </w:rPr>
                        <w:t> </w:t>
                      </w:r>
                      <w:r>
                        <w:rPr>
                          <w:spacing w:val="-2"/>
                          <w:sz w:val="16"/>
                        </w:rPr>
                        <w:t>frames</w:t>
                      </w:r>
                    </w:p>
                  </w:txbxContent>
                </v:textbox>
                <w10:wrap type="none"/>
              </v:shape>
            </w:pict>
          </mc:Fallback>
        </mc:AlternateContent>
      </w:r>
      <w:r>
        <w:rPr/>
        <mc:AlternateContent>
          <mc:Choice Requires="wps">
            <w:drawing>
              <wp:anchor distT="0" distB="0" distL="0" distR="0" allowOverlap="1" layoutInCell="1" locked="0" behindDoc="0" simplePos="0" relativeHeight="15802368">
                <wp:simplePos x="0" y="0"/>
                <wp:positionH relativeFrom="page">
                  <wp:posOffset>8003736</wp:posOffset>
                </wp:positionH>
                <wp:positionV relativeFrom="page">
                  <wp:posOffset>1707226</wp:posOffset>
                </wp:positionV>
                <wp:extent cx="139065" cy="699135"/>
                <wp:effectExtent l="0" t="0" r="0" b="0"/>
                <wp:wrapNone/>
                <wp:docPr id="448" name="Textbox 448"/>
                <wp:cNvGraphicFramePr>
                  <a:graphicFrameLocks/>
                </wp:cNvGraphicFramePr>
                <a:graphic>
                  <a:graphicData uri="http://schemas.microsoft.com/office/word/2010/wordprocessingShape">
                    <wps:wsp>
                      <wps:cNvPr id="448" name="Textbox 448"/>
                      <wps:cNvSpPr txBox="1"/>
                      <wps:spPr>
                        <a:xfrm>
                          <a:off x="0" y="0"/>
                          <a:ext cx="139065" cy="699135"/>
                        </a:xfrm>
                        <a:prstGeom prst="rect">
                          <a:avLst/>
                        </a:prstGeom>
                      </wps:spPr>
                      <wps:txbx>
                        <w:txbxContent>
                          <w:p>
                            <w:pPr>
                              <w:spacing w:before="14"/>
                              <w:ind w:left="20" w:right="0" w:firstLine="0"/>
                              <w:jc w:val="left"/>
                              <w:rPr>
                                <w:sz w:val="16"/>
                              </w:rPr>
                            </w:pPr>
                            <w:r>
                              <w:rPr>
                                <w:sz w:val="16"/>
                              </w:rPr>
                              <w:t>Type</w:t>
                            </w:r>
                            <w:r>
                              <w:rPr>
                                <w:spacing w:val="-5"/>
                                <w:sz w:val="16"/>
                              </w:rPr>
                              <w:t> </w:t>
                            </w:r>
                            <w:r>
                              <w:rPr>
                                <w:sz w:val="16"/>
                              </w:rPr>
                              <w:t>of</w:t>
                            </w:r>
                            <w:r>
                              <w:rPr>
                                <w:spacing w:val="-2"/>
                                <w:sz w:val="16"/>
                              </w:rPr>
                              <w:t> window</w:t>
                            </w:r>
                          </w:p>
                        </w:txbxContent>
                      </wps:txbx>
                      <wps:bodyPr wrap="square" lIns="0" tIns="0" rIns="0" bIns="0" rtlCol="0" vert="vert270">
                        <a:noAutofit/>
                      </wps:bodyPr>
                    </wps:wsp>
                  </a:graphicData>
                </a:graphic>
              </wp:anchor>
            </w:drawing>
          </mc:Choice>
          <mc:Fallback>
            <w:pict>
              <v:shape style="position:absolute;margin-left:630.215454pt;margin-top:134.427307pt;width:10.95pt;height:55.05pt;mso-position-horizontal-relative:page;mso-position-vertical-relative:page;z-index:15802368" type="#_x0000_t202" id="docshape354" filled="false" stroked="false">
                <v:textbox inset="0,0,0,0" style="layout-flow:vertical;mso-layout-flow-alt:bottom-to-top">
                  <w:txbxContent>
                    <w:p>
                      <w:pPr>
                        <w:spacing w:before="14"/>
                        <w:ind w:left="20" w:right="0" w:firstLine="0"/>
                        <w:jc w:val="left"/>
                        <w:rPr>
                          <w:sz w:val="16"/>
                        </w:rPr>
                      </w:pPr>
                      <w:r>
                        <w:rPr>
                          <w:sz w:val="16"/>
                        </w:rPr>
                        <w:t>Type</w:t>
                      </w:r>
                      <w:r>
                        <w:rPr>
                          <w:spacing w:val="-5"/>
                          <w:sz w:val="16"/>
                        </w:rPr>
                        <w:t> </w:t>
                      </w:r>
                      <w:r>
                        <w:rPr>
                          <w:sz w:val="16"/>
                        </w:rPr>
                        <w:t>of</w:t>
                      </w:r>
                      <w:r>
                        <w:rPr>
                          <w:spacing w:val="-2"/>
                          <w:sz w:val="16"/>
                        </w:rPr>
                        <w:t> window</w:t>
                      </w:r>
                    </w:p>
                  </w:txbxContent>
                </v:textbox>
                <w10:wrap type="none"/>
              </v:shape>
            </w:pict>
          </mc:Fallback>
        </mc:AlternateContent>
      </w:r>
      <w:r>
        <w:rPr/>
        <mc:AlternateContent>
          <mc:Choice Requires="wps">
            <w:drawing>
              <wp:anchor distT="0" distB="0" distL="0" distR="0" allowOverlap="1" layoutInCell="1" locked="0" behindDoc="0" simplePos="0" relativeHeight="15803392">
                <wp:simplePos x="0" y="0"/>
                <wp:positionH relativeFrom="page">
                  <wp:posOffset>9090348</wp:posOffset>
                </wp:positionH>
                <wp:positionV relativeFrom="page">
                  <wp:posOffset>1760218</wp:posOffset>
                </wp:positionV>
                <wp:extent cx="139065" cy="645795"/>
                <wp:effectExtent l="0" t="0" r="0" b="0"/>
                <wp:wrapNone/>
                <wp:docPr id="449" name="Textbox 449"/>
                <wp:cNvGraphicFramePr>
                  <a:graphicFrameLocks/>
                </wp:cNvGraphicFramePr>
                <a:graphic>
                  <a:graphicData uri="http://schemas.microsoft.com/office/word/2010/wordprocessingShape">
                    <wps:wsp>
                      <wps:cNvPr id="449" name="Textbox 449"/>
                      <wps:cNvSpPr txBox="1"/>
                      <wps:spPr>
                        <a:xfrm>
                          <a:off x="0" y="0"/>
                          <a:ext cx="139065" cy="645795"/>
                        </a:xfrm>
                        <a:prstGeom prst="rect">
                          <a:avLst/>
                        </a:prstGeom>
                      </wps:spPr>
                      <wps:txbx>
                        <w:txbxContent>
                          <w:p>
                            <w:pPr>
                              <w:spacing w:before="14"/>
                              <w:ind w:left="20" w:right="0" w:firstLine="0"/>
                              <w:jc w:val="left"/>
                              <w:rPr>
                                <w:sz w:val="16"/>
                              </w:rPr>
                            </w:pPr>
                            <w:r>
                              <w:rPr>
                                <w:sz w:val="16"/>
                              </w:rPr>
                              <w:t>Type</w:t>
                            </w:r>
                            <w:r>
                              <w:rPr>
                                <w:spacing w:val="-6"/>
                                <w:sz w:val="16"/>
                              </w:rPr>
                              <w:t> </w:t>
                            </w:r>
                            <w:r>
                              <w:rPr>
                                <w:sz w:val="16"/>
                              </w:rPr>
                              <w:t>of</w:t>
                            </w:r>
                            <w:r>
                              <w:rPr>
                                <w:spacing w:val="-3"/>
                                <w:sz w:val="16"/>
                              </w:rPr>
                              <w:t> </w:t>
                            </w:r>
                            <w:r>
                              <w:rPr>
                                <w:spacing w:val="-2"/>
                                <w:sz w:val="16"/>
                              </w:rPr>
                              <w:t>ceiling</w:t>
                            </w:r>
                          </w:p>
                        </w:txbxContent>
                      </wps:txbx>
                      <wps:bodyPr wrap="square" lIns="0" tIns="0" rIns="0" bIns="0" rtlCol="0" vert="vert270">
                        <a:noAutofit/>
                      </wps:bodyPr>
                    </wps:wsp>
                  </a:graphicData>
                </a:graphic>
              </wp:anchor>
            </w:drawing>
          </mc:Choice>
          <mc:Fallback>
            <w:pict>
              <v:shape style="position:absolute;margin-left:715.775452pt;margin-top:138.599869pt;width:10.95pt;height:50.85pt;mso-position-horizontal-relative:page;mso-position-vertical-relative:page;z-index:15803392" type="#_x0000_t202" id="docshape355" filled="false" stroked="false">
                <v:textbox inset="0,0,0,0" style="layout-flow:vertical;mso-layout-flow-alt:bottom-to-top">
                  <w:txbxContent>
                    <w:p>
                      <w:pPr>
                        <w:spacing w:before="14"/>
                        <w:ind w:left="20" w:right="0" w:firstLine="0"/>
                        <w:jc w:val="left"/>
                        <w:rPr>
                          <w:sz w:val="16"/>
                        </w:rPr>
                      </w:pPr>
                      <w:r>
                        <w:rPr>
                          <w:sz w:val="16"/>
                        </w:rPr>
                        <w:t>Type</w:t>
                      </w:r>
                      <w:r>
                        <w:rPr>
                          <w:spacing w:val="-6"/>
                          <w:sz w:val="16"/>
                        </w:rPr>
                        <w:t> </w:t>
                      </w:r>
                      <w:r>
                        <w:rPr>
                          <w:sz w:val="16"/>
                        </w:rPr>
                        <w:t>of</w:t>
                      </w:r>
                      <w:r>
                        <w:rPr>
                          <w:spacing w:val="-3"/>
                          <w:sz w:val="16"/>
                        </w:rPr>
                        <w:t> </w:t>
                      </w:r>
                      <w:r>
                        <w:rPr>
                          <w:spacing w:val="-2"/>
                          <w:sz w:val="16"/>
                        </w:rPr>
                        <w:t>ceiling</w:t>
                      </w:r>
                    </w:p>
                  </w:txbxContent>
                </v:textbox>
                <w10:wrap type="none"/>
              </v:shape>
            </w:pict>
          </mc:Fallback>
        </mc:AlternateContent>
      </w:r>
      <w:r>
        <w:rPr/>
        <mc:AlternateContent>
          <mc:Choice Requires="wps">
            <w:drawing>
              <wp:anchor distT="0" distB="0" distL="0" distR="0" allowOverlap="1" layoutInCell="1" locked="0" behindDoc="0" simplePos="0" relativeHeight="15803904">
                <wp:simplePos x="0" y="0"/>
                <wp:positionH relativeFrom="page">
                  <wp:posOffset>9547548</wp:posOffset>
                </wp:positionH>
                <wp:positionV relativeFrom="page">
                  <wp:posOffset>1635527</wp:posOffset>
                </wp:positionV>
                <wp:extent cx="139065" cy="770890"/>
                <wp:effectExtent l="0" t="0" r="0" b="0"/>
                <wp:wrapNone/>
                <wp:docPr id="450" name="Textbox 450"/>
                <wp:cNvGraphicFramePr>
                  <a:graphicFrameLocks/>
                </wp:cNvGraphicFramePr>
                <a:graphic>
                  <a:graphicData uri="http://schemas.microsoft.com/office/word/2010/wordprocessingShape">
                    <wps:wsp>
                      <wps:cNvPr id="450" name="Textbox 450"/>
                      <wps:cNvSpPr txBox="1"/>
                      <wps:spPr>
                        <a:xfrm>
                          <a:off x="0" y="0"/>
                          <a:ext cx="139065" cy="770890"/>
                        </a:xfrm>
                        <a:prstGeom prst="rect">
                          <a:avLst/>
                        </a:prstGeom>
                      </wps:spPr>
                      <wps:txbx>
                        <w:txbxContent>
                          <w:p>
                            <w:pPr>
                              <w:spacing w:before="14"/>
                              <w:ind w:left="20" w:right="0" w:firstLine="0"/>
                              <w:jc w:val="left"/>
                              <w:rPr>
                                <w:sz w:val="16"/>
                              </w:rPr>
                            </w:pPr>
                            <w:r>
                              <w:rPr>
                                <w:sz w:val="16"/>
                              </w:rPr>
                              <w:t>Type</w:t>
                            </w:r>
                            <w:r>
                              <w:rPr>
                                <w:spacing w:val="-6"/>
                                <w:sz w:val="16"/>
                              </w:rPr>
                              <w:t> </w:t>
                            </w:r>
                            <w:r>
                              <w:rPr>
                                <w:sz w:val="16"/>
                              </w:rPr>
                              <w:t>of</w:t>
                            </w:r>
                            <w:r>
                              <w:rPr>
                                <w:spacing w:val="-3"/>
                                <w:sz w:val="16"/>
                              </w:rPr>
                              <w:t> </w:t>
                            </w:r>
                            <w:r>
                              <w:rPr>
                                <w:spacing w:val="-2"/>
                                <w:sz w:val="16"/>
                              </w:rPr>
                              <w:t>plastering</w:t>
                            </w:r>
                          </w:p>
                        </w:txbxContent>
                      </wps:txbx>
                      <wps:bodyPr wrap="square" lIns="0" tIns="0" rIns="0" bIns="0" rtlCol="0" vert="vert270">
                        <a:noAutofit/>
                      </wps:bodyPr>
                    </wps:wsp>
                  </a:graphicData>
                </a:graphic>
              </wp:anchor>
            </w:drawing>
          </mc:Choice>
          <mc:Fallback>
            <w:pict>
              <v:shape style="position:absolute;margin-left:751.775452pt;margin-top:128.781677pt;width:10.95pt;height:60.7pt;mso-position-horizontal-relative:page;mso-position-vertical-relative:page;z-index:15803904" type="#_x0000_t202" id="docshape356" filled="false" stroked="false">
                <v:textbox inset="0,0,0,0" style="layout-flow:vertical;mso-layout-flow-alt:bottom-to-top">
                  <w:txbxContent>
                    <w:p>
                      <w:pPr>
                        <w:spacing w:before="14"/>
                        <w:ind w:left="20" w:right="0" w:firstLine="0"/>
                        <w:jc w:val="left"/>
                        <w:rPr>
                          <w:sz w:val="16"/>
                        </w:rPr>
                      </w:pPr>
                      <w:r>
                        <w:rPr>
                          <w:sz w:val="16"/>
                        </w:rPr>
                        <w:t>Type</w:t>
                      </w:r>
                      <w:r>
                        <w:rPr>
                          <w:spacing w:val="-6"/>
                          <w:sz w:val="16"/>
                        </w:rPr>
                        <w:t> </w:t>
                      </w:r>
                      <w:r>
                        <w:rPr>
                          <w:sz w:val="16"/>
                        </w:rPr>
                        <w:t>of</w:t>
                      </w:r>
                      <w:r>
                        <w:rPr>
                          <w:spacing w:val="-3"/>
                          <w:sz w:val="16"/>
                        </w:rPr>
                        <w:t> </w:t>
                      </w:r>
                      <w:r>
                        <w:rPr>
                          <w:spacing w:val="-2"/>
                          <w:sz w:val="16"/>
                        </w:rPr>
                        <w:t>plastering</w:t>
                      </w:r>
                    </w:p>
                  </w:txbxContent>
                </v:textbox>
                <w10:wrap type="none"/>
              </v:shape>
            </w:pict>
          </mc:Fallback>
        </mc:AlternateContent>
      </w:r>
      <w:r>
        <w:rPr/>
        <mc:AlternateContent>
          <mc:Choice Requires="wps">
            <w:drawing>
              <wp:anchor distT="0" distB="0" distL="0" distR="0" allowOverlap="1" layoutInCell="1" locked="0" behindDoc="0" simplePos="0" relativeHeight="15804416">
                <wp:simplePos x="0" y="0"/>
                <wp:positionH relativeFrom="page">
                  <wp:posOffset>10061390</wp:posOffset>
                </wp:positionH>
                <wp:positionV relativeFrom="page">
                  <wp:posOffset>1591178</wp:posOffset>
                </wp:positionV>
                <wp:extent cx="277495" cy="815340"/>
                <wp:effectExtent l="0" t="0" r="0" b="0"/>
                <wp:wrapNone/>
                <wp:docPr id="451" name="Textbox 451"/>
                <wp:cNvGraphicFramePr>
                  <a:graphicFrameLocks/>
                </wp:cNvGraphicFramePr>
                <a:graphic>
                  <a:graphicData uri="http://schemas.microsoft.com/office/word/2010/wordprocessingShape">
                    <wps:wsp>
                      <wps:cNvPr id="451" name="Textbox 451"/>
                      <wps:cNvSpPr txBox="1"/>
                      <wps:spPr>
                        <a:xfrm>
                          <a:off x="0" y="0"/>
                          <a:ext cx="277495" cy="815340"/>
                        </a:xfrm>
                        <a:prstGeom prst="rect">
                          <a:avLst/>
                        </a:prstGeom>
                      </wps:spPr>
                      <wps:txbx>
                        <w:txbxContent>
                          <w:p>
                            <w:pPr>
                              <w:spacing w:line="285" w:lineRule="auto" w:before="0"/>
                              <w:ind w:left="20" w:right="0" w:firstLine="0"/>
                              <w:jc w:val="left"/>
                              <w:rPr>
                                <w:sz w:val="16"/>
                              </w:rPr>
                            </w:pPr>
                            <w:r>
                              <w:rPr>
                                <w:spacing w:val="-4"/>
                                <w:sz w:val="16"/>
                              </w:rPr>
                              <w:t>Type</w:t>
                            </w:r>
                            <w:r>
                              <w:rPr>
                                <w:spacing w:val="40"/>
                                <w:sz w:val="16"/>
                              </w:rPr>
                              <w:t> </w:t>
                            </w:r>
                            <w:r>
                              <w:rPr>
                                <w:spacing w:val="-2"/>
                                <w:sz w:val="16"/>
                              </w:rPr>
                              <w:t>decoration/painting</w:t>
                            </w:r>
                          </w:p>
                        </w:txbxContent>
                      </wps:txbx>
                      <wps:bodyPr wrap="square" lIns="0" tIns="0" rIns="0" bIns="0" rtlCol="0" vert="vert270">
                        <a:noAutofit/>
                      </wps:bodyPr>
                    </wps:wsp>
                  </a:graphicData>
                </a:graphic>
              </wp:anchor>
            </w:drawing>
          </mc:Choice>
          <mc:Fallback>
            <w:pict>
              <v:shape style="position:absolute;margin-left:792.235474pt;margin-top:125.289619pt;width:21.85pt;height:64.2pt;mso-position-horizontal-relative:page;mso-position-vertical-relative:page;z-index:15804416" type="#_x0000_t202" id="docshape357" filled="false" stroked="false">
                <v:textbox inset="0,0,0,0" style="layout-flow:vertical;mso-layout-flow-alt:bottom-to-top">
                  <w:txbxContent>
                    <w:p>
                      <w:pPr>
                        <w:spacing w:line="285" w:lineRule="auto" w:before="0"/>
                        <w:ind w:left="20" w:right="0" w:firstLine="0"/>
                        <w:jc w:val="left"/>
                        <w:rPr>
                          <w:sz w:val="16"/>
                        </w:rPr>
                      </w:pPr>
                      <w:r>
                        <w:rPr>
                          <w:spacing w:val="-4"/>
                          <w:sz w:val="16"/>
                        </w:rPr>
                        <w:t>Type</w:t>
                      </w:r>
                      <w:r>
                        <w:rPr>
                          <w:spacing w:val="40"/>
                          <w:sz w:val="16"/>
                        </w:rPr>
                        <w:t> </w:t>
                      </w:r>
                      <w:r>
                        <w:rPr>
                          <w:spacing w:val="-2"/>
                          <w:sz w:val="16"/>
                        </w:rPr>
                        <w:t>decoration/painting</w:t>
                      </w:r>
                    </w:p>
                  </w:txbxContent>
                </v:textbox>
                <w10:wrap type="none"/>
              </v:shape>
            </w:pict>
          </mc:Fallback>
        </mc:AlternateContent>
      </w:r>
    </w:p>
    <w:p>
      <w:pPr>
        <w:pStyle w:val="BodyText"/>
        <w:spacing w:line="20" w:lineRule="exact"/>
        <w:ind w:left="2259"/>
        <w:rPr>
          <w:sz w:val="2"/>
        </w:rPr>
      </w:pPr>
      <w:r>
        <w:rPr>
          <w:sz w:val="2"/>
        </w:rPr>
        <mc:AlternateContent>
          <mc:Choice Requires="wps">
            <w:drawing>
              <wp:inline distT="0" distB="0" distL="0" distR="0">
                <wp:extent cx="231140" cy="5080"/>
                <wp:effectExtent l="9525" t="0" r="0" b="4445"/>
                <wp:docPr id="452" name="Group 452"/>
                <wp:cNvGraphicFramePr>
                  <a:graphicFrameLocks/>
                </wp:cNvGraphicFramePr>
                <a:graphic>
                  <a:graphicData uri="http://schemas.microsoft.com/office/word/2010/wordprocessingGroup">
                    <wpg:wgp>
                      <wpg:cNvPr id="452" name="Group 452"/>
                      <wpg:cNvGrpSpPr/>
                      <wpg:grpSpPr>
                        <a:xfrm>
                          <a:off x="0" y="0"/>
                          <a:ext cx="231140" cy="5080"/>
                          <a:chExt cx="231140" cy="5080"/>
                        </a:xfrm>
                      </wpg:grpSpPr>
                      <wps:wsp>
                        <wps:cNvPr id="453" name="Graphic 453"/>
                        <wps:cNvSpPr/>
                        <wps:spPr>
                          <a:xfrm>
                            <a:off x="0" y="2390"/>
                            <a:ext cx="231140" cy="1270"/>
                          </a:xfrm>
                          <a:custGeom>
                            <a:avLst/>
                            <a:gdLst/>
                            <a:ahLst/>
                            <a:cxnLst/>
                            <a:rect l="l" t="t" r="r" b="b"/>
                            <a:pathLst>
                              <a:path w="231140" h="0">
                                <a:moveTo>
                                  <a:pt x="0" y="0"/>
                                </a:moveTo>
                                <a:lnTo>
                                  <a:pt x="230792" y="0"/>
                                </a:lnTo>
                              </a:path>
                            </a:pathLst>
                          </a:custGeom>
                          <a:ln w="478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2pt;height:.4pt;mso-position-horizontal-relative:char;mso-position-vertical-relative:line" id="docshapegroup358" coordorigin="0,0" coordsize="364,8">
                <v:line style="position:absolute" from="0,4" to="363,4" stroked="true" strokeweight=".376409pt" strokecolor="#000000">
                  <v:stroke dashstyle="solid"/>
                </v:line>
              </v:group>
            </w:pict>
          </mc:Fallback>
        </mc:AlternateContent>
      </w:r>
      <w:r>
        <w:rPr>
          <w:sz w:val="2"/>
        </w:rPr>
      </w:r>
    </w:p>
    <w:p>
      <w:pPr>
        <w:tabs>
          <w:tab w:pos="2345" w:val="left" w:leader="none"/>
          <w:tab w:pos="16407" w:val="left" w:leader="none"/>
        </w:tabs>
        <w:spacing w:before="0"/>
        <w:ind w:left="267" w:right="0" w:firstLine="0"/>
        <w:jc w:val="left"/>
        <w:rPr>
          <w:sz w:val="18"/>
        </w:rPr>
      </w:pPr>
      <w:r>
        <w:rPr>
          <w:sz w:val="18"/>
          <w:u w:val="thick"/>
        </w:rPr>
        <w:tab/>
      </w:r>
      <w:r>
        <w:rPr>
          <w:spacing w:val="-5"/>
          <w:sz w:val="18"/>
          <w:u w:val="thick"/>
        </w:rPr>
        <w:t>15</w:t>
      </w:r>
      <w:r>
        <w:rPr>
          <w:sz w:val="18"/>
          <w:u w:val="thick"/>
        </w:rPr>
        <w:tab/>
      </w:r>
    </w:p>
    <w:p>
      <w:pPr>
        <w:spacing w:after="0"/>
        <w:jc w:val="left"/>
        <w:rPr>
          <w:sz w:val="18"/>
        </w:rPr>
        <w:sectPr>
          <w:type w:val="continuous"/>
          <w:pgSz w:w="16840" w:h="11910" w:orient="landscape"/>
          <w:pgMar w:header="0" w:footer="986" w:top="1920" w:bottom="1180" w:left="220" w:right="100"/>
        </w:sectPr>
      </w:pPr>
    </w:p>
    <w:p>
      <w:pPr>
        <w:tabs>
          <w:tab w:pos="6079" w:val="left" w:leader="none"/>
        </w:tabs>
        <w:spacing w:before="91"/>
        <w:ind w:left="1220" w:right="0" w:firstLine="0"/>
        <w:jc w:val="left"/>
        <w:rPr>
          <w:b/>
          <w:sz w:val="28"/>
        </w:rPr>
      </w:pPr>
      <w:r>
        <w:rPr/>
        <mc:AlternateContent>
          <mc:Choice Requires="wps">
            <w:drawing>
              <wp:anchor distT="0" distB="0" distL="0" distR="0" allowOverlap="1" layoutInCell="1" locked="0" behindDoc="0" simplePos="0" relativeHeight="15806976">
                <wp:simplePos x="0" y="0"/>
                <wp:positionH relativeFrom="page">
                  <wp:posOffset>1659832</wp:posOffset>
                </wp:positionH>
                <wp:positionV relativeFrom="paragraph">
                  <wp:posOffset>479924</wp:posOffset>
                </wp:positionV>
                <wp:extent cx="277495" cy="1179830"/>
                <wp:effectExtent l="0" t="0" r="0" b="0"/>
                <wp:wrapNone/>
                <wp:docPr id="454" name="Textbox 454"/>
                <wp:cNvGraphicFramePr>
                  <a:graphicFrameLocks/>
                </wp:cNvGraphicFramePr>
                <a:graphic>
                  <a:graphicData uri="http://schemas.microsoft.com/office/word/2010/wordprocessingShape">
                    <wps:wsp>
                      <wps:cNvPr id="454" name="Textbox 454"/>
                      <wps:cNvSpPr txBox="1"/>
                      <wps:spPr>
                        <a:xfrm>
                          <a:off x="0" y="0"/>
                          <a:ext cx="277495" cy="1179830"/>
                        </a:xfrm>
                        <a:prstGeom prst="rect">
                          <a:avLst/>
                        </a:prstGeom>
                      </wps:spPr>
                      <wps:txbx>
                        <w:txbxContent>
                          <w:p>
                            <w:pPr>
                              <w:spacing w:line="285" w:lineRule="auto" w:before="0"/>
                              <w:ind w:left="20" w:right="0" w:firstLine="0"/>
                              <w:jc w:val="left"/>
                              <w:rPr>
                                <w:sz w:val="16"/>
                              </w:rPr>
                            </w:pPr>
                            <w:r>
                              <w:rPr>
                                <w:sz w:val="16"/>
                              </w:rPr>
                              <w:t>Yr</w:t>
                            </w:r>
                            <w:r>
                              <w:rPr>
                                <w:spacing w:val="31"/>
                                <w:sz w:val="16"/>
                              </w:rPr>
                              <w:t> </w:t>
                            </w:r>
                            <w:r>
                              <w:rPr>
                                <w:sz w:val="16"/>
                              </w:rPr>
                              <w:t>of</w:t>
                            </w:r>
                            <w:r>
                              <w:rPr>
                                <w:spacing w:val="31"/>
                                <w:sz w:val="16"/>
                              </w:rPr>
                              <w:t> </w:t>
                            </w:r>
                            <w:r>
                              <w:rPr>
                                <w:sz w:val="16"/>
                              </w:rPr>
                              <w:t>construction</w:t>
                            </w:r>
                            <w:r>
                              <w:rPr>
                                <w:spacing w:val="31"/>
                                <w:sz w:val="16"/>
                              </w:rPr>
                              <w:t> </w:t>
                            </w:r>
                            <w:r>
                              <w:rPr>
                                <w:sz w:val="16"/>
                              </w:rPr>
                              <w:t>/age</w:t>
                            </w:r>
                            <w:r>
                              <w:rPr>
                                <w:spacing w:val="31"/>
                                <w:sz w:val="16"/>
                              </w:rPr>
                              <w:t> </w:t>
                            </w:r>
                            <w:r>
                              <w:rPr>
                                <w:sz w:val="16"/>
                              </w:rPr>
                              <w:t>of</w:t>
                            </w:r>
                            <w:r>
                              <w:rPr>
                                <w:spacing w:val="40"/>
                                <w:sz w:val="16"/>
                              </w:rPr>
                              <w:t> </w:t>
                            </w:r>
                            <w:r>
                              <w:rPr>
                                <w:spacing w:val="-2"/>
                                <w:sz w:val="16"/>
                              </w:rPr>
                              <w:t>building</w:t>
                            </w:r>
                          </w:p>
                        </w:txbxContent>
                      </wps:txbx>
                      <wps:bodyPr wrap="square" lIns="0" tIns="0" rIns="0" bIns="0" rtlCol="0" vert="vert270">
                        <a:noAutofit/>
                      </wps:bodyPr>
                    </wps:wsp>
                  </a:graphicData>
                </a:graphic>
              </wp:anchor>
            </w:drawing>
          </mc:Choice>
          <mc:Fallback>
            <w:pict>
              <v:shape style="position:absolute;margin-left:130.69545pt;margin-top:37.789326pt;width:21.85pt;height:92.9pt;mso-position-horizontal-relative:page;mso-position-vertical-relative:paragraph;z-index:15806976" type="#_x0000_t202" id="docshape359" filled="false" stroked="false">
                <v:textbox inset="0,0,0,0" style="layout-flow:vertical;mso-layout-flow-alt:bottom-to-top">
                  <w:txbxContent>
                    <w:p>
                      <w:pPr>
                        <w:spacing w:line="285" w:lineRule="auto" w:before="0"/>
                        <w:ind w:left="20" w:right="0" w:firstLine="0"/>
                        <w:jc w:val="left"/>
                        <w:rPr>
                          <w:sz w:val="16"/>
                        </w:rPr>
                      </w:pPr>
                      <w:r>
                        <w:rPr>
                          <w:sz w:val="16"/>
                        </w:rPr>
                        <w:t>Yr</w:t>
                      </w:r>
                      <w:r>
                        <w:rPr>
                          <w:spacing w:val="31"/>
                          <w:sz w:val="16"/>
                        </w:rPr>
                        <w:t> </w:t>
                      </w:r>
                      <w:r>
                        <w:rPr>
                          <w:sz w:val="16"/>
                        </w:rPr>
                        <w:t>of</w:t>
                      </w:r>
                      <w:r>
                        <w:rPr>
                          <w:spacing w:val="31"/>
                          <w:sz w:val="16"/>
                        </w:rPr>
                        <w:t> </w:t>
                      </w:r>
                      <w:r>
                        <w:rPr>
                          <w:sz w:val="16"/>
                        </w:rPr>
                        <w:t>construction</w:t>
                      </w:r>
                      <w:r>
                        <w:rPr>
                          <w:spacing w:val="31"/>
                          <w:sz w:val="16"/>
                        </w:rPr>
                        <w:t> </w:t>
                      </w:r>
                      <w:r>
                        <w:rPr>
                          <w:sz w:val="16"/>
                        </w:rPr>
                        <w:t>/age</w:t>
                      </w:r>
                      <w:r>
                        <w:rPr>
                          <w:spacing w:val="31"/>
                          <w:sz w:val="16"/>
                        </w:rPr>
                        <w:t> </w:t>
                      </w:r>
                      <w:r>
                        <w:rPr>
                          <w:sz w:val="16"/>
                        </w:rPr>
                        <w:t>of</w:t>
                      </w:r>
                      <w:r>
                        <w:rPr>
                          <w:spacing w:val="40"/>
                          <w:sz w:val="16"/>
                        </w:rPr>
                        <w:t> </w:t>
                      </w:r>
                      <w:r>
                        <w:rPr>
                          <w:spacing w:val="-2"/>
                          <w:sz w:val="16"/>
                        </w:rPr>
                        <w:t>building</w:t>
                      </w:r>
                    </w:p>
                  </w:txbxContent>
                </v:textbox>
                <w10:wrap type="none"/>
              </v:shape>
            </w:pict>
          </mc:Fallback>
        </mc:AlternateContent>
      </w:r>
      <w:r>
        <w:rPr/>
        <mc:AlternateContent>
          <mc:Choice Requires="wps">
            <w:drawing>
              <wp:anchor distT="0" distB="0" distL="0" distR="0" allowOverlap="1" layoutInCell="1" locked="0" behindDoc="0" simplePos="0" relativeHeight="15814656">
                <wp:simplePos x="0" y="0"/>
                <wp:positionH relativeFrom="page">
                  <wp:posOffset>8232336</wp:posOffset>
                </wp:positionH>
                <wp:positionV relativeFrom="paragraph">
                  <wp:posOffset>479549</wp:posOffset>
                </wp:positionV>
                <wp:extent cx="277495" cy="1179830"/>
                <wp:effectExtent l="0" t="0" r="0" b="0"/>
                <wp:wrapNone/>
                <wp:docPr id="455" name="Textbox 455"/>
                <wp:cNvGraphicFramePr>
                  <a:graphicFrameLocks/>
                </wp:cNvGraphicFramePr>
                <a:graphic>
                  <a:graphicData uri="http://schemas.microsoft.com/office/word/2010/wordprocessingShape">
                    <wps:wsp>
                      <wps:cNvPr id="455" name="Textbox 455"/>
                      <wps:cNvSpPr txBox="1"/>
                      <wps:spPr>
                        <a:xfrm>
                          <a:off x="0" y="0"/>
                          <a:ext cx="277495" cy="1179830"/>
                        </a:xfrm>
                        <a:prstGeom prst="rect">
                          <a:avLst/>
                        </a:prstGeom>
                      </wps:spPr>
                      <wps:txbx>
                        <w:txbxContent>
                          <w:p>
                            <w:pPr>
                              <w:spacing w:line="285" w:lineRule="auto" w:before="0"/>
                              <w:ind w:left="20" w:right="0" w:firstLine="0"/>
                              <w:jc w:val="left"/>
                              <w:rPr>
                                <w:sz w:val="16"/>
                              </w:rPr>
                            </w:pPr>
                            <w:r>
                              <w:rPr>
                                <w:sz w:val="16"/>
                              </w:rPr>
                              <w:t>Type</w:t>
                            </w:r>
                            <w:r>
                              <w:rPr>
                                <w:spacing w:val="80"/>
                                <w:w w:val="150"/>
                                <w:sz w:val="16"/>
                              </w:rPr>
                              <w:t> </w:t>
                            </w:r>
                            <w:r>
                              <w:rPr>
                                <w:sz w:val="16"/>
                              </w:rPr>
                              <w:t>of</w:t>
                            </w:r>
                            <w:r>
                              <w:rPr>
                                <w:spacing w:val="80"/>
                                <w:w w:val="150"/>
                                <w:sz w:val="16"/>
                              </w:rPr>
                              <w:t> </w:t>
                            </w:r>
                            <w:r>
                              <w:rPr>
                                <w:sz w:val="16"/>
                              </w:rPr>
                              <w:t>materials</w:t>
                            </w:r>
                            <w:r>
                              <w:rPr>
                                <w:spacing w:val="80"/>
                                <w:w w:val="150"/>
                                <w:sz w:val="16"/>
                              </w:rPr>
                              <w:t> </w:t>
                            </w:r>
                            <w:r>
                              <w:rPr>
                                <w:sz w:val="16"/>
                              </w:rPr>
                              <w:t>for</w:t>
                            </w:r>
                            <w:r>
                              <w:rPr>
                                <w:spacing w:val="40"/>
                                <w:sz w:val="16"/>
                              </w:rPr>
                              <w:t> </w:t>
                            </w:r>
                            <w:r>
                              <w:rPr>
                                <w:spacing w:val="-2"/>
                                <w:sz w:val="16"/>
                              </w:rPr>
                              <w:t>window</w:t>
                            </w:r>
                          </w:p>
                        </w:txbxContent>
                      </wps:txbx>
                      <wps:bodyPr wrap="square" lIns="0" tIns="0" rIns="0" bIns="0" rtlCol="0" vert="vert270">
                        <a:noAutofit/>
                      </wps:bodyPr>
                    </wps:wsp>
                  </a:graphicData>
                </a:graphic>
              </wp:anchor>
            </w:drawing>
          </mc:Choice>
          <mc:Fallback>
            <w:pict>
              <v:shape style="position:absolute;margin-left:648.215454pt;margin-top:37.759804pt;width:21.85pt;height:92.9pt;mso-position-horizontal-relative:page;mso-position-vertical-relative:paragraph;z-index:15814656" type="#_x0000_t202" id="docshape360" filled="false" stroked="false">
                <v:textbox inset="0,0,0,0" style="layout-flow:vertical;mso-layout-flow-alt:bottom-to-top">
                  <w:txbxContent>
                    <w:p>
                      <w:pPr>
                        <w:spacing w:line="285" w:lineRule="auto" w:before="0"/>
                        <w:ind w:left="20" w:right="0" w:firstLine="0"/>
                        <w:jc w:val="left"/>
                        <w:rPr>
                          <w:sz w:val="16"/>
                        </w:rPr>
                      </w:pPr>
                      <w:r>
                        <w:rPr>
                          <w:sz w:val="16"/>
                        </w:rPr>
                        <w:t>Type</w:t>
                      </w:r>
                      <w:r>
                        <w:rPr>
                          <w:spacing w:val="80"/>
                          <w:w w:val="150"/>
                          <w:sz w:val="16"/>
                        </w:rPr>
                        <w:t> </w:t>
                      </w:r>
                      <w:r>
                        <w:rPr>
                          <w:sz w:val="16"/>
                        </w:rPr>
                        <w:t>of</w:t>
                      </w:r>
                      <w:r>
                        <w:rPr>
                          <w:spacing w:val="80"/>
                          <w:w w:val="150"/>
                          <w:sz w:val="16"/>
                        </w:rPr>
                        <w:t> </w:t>
                      </w:r>
                      <w:r>
                        <w:rPr>
                          <w:sz w:val="16"/>
                        </w:rPr>
                        <w:t>materials</w:t>
                      </w:r>
                      <w:r>
                        <w:rPr>
                          <w:spacing w:val="80"/>
                          <w:w w:val="150"/>
                          <w:sz w:val="16"/>
                        </w:rPr>
                        <w:t> </w:t>
                      </w:r>
                      <w:r>
                        <w:rPr>
                          <w:sz w:val="16"/>
                        </w:rPr>
                        <w:t>for</w:t>
                      </w:r>
                      <w:r>
                        <w:rPr>
                          <w:spacing w:val="40"/>
                          <w:sz w:val="16"/>
                        </w:rPr>
                        <w:t> </w:t>
                      </w:r>
                      <w:r>
                        <w:rPr>
                          <w:spacing w:val="-2"/>
                          <w:sz w:val="16"/>
                        </w:rPr>
                        <w:t>window</w:t>
                      </w:r>
                    </w:p>
                  </w:txbxContent>
                </v:textbox>
                <w10:wrap type="none"/>
              </v:shape>
            </w:pict>
          </mc:Fallback>
        </mc:AlternateContent>
      </w:r>
      <w:r>
        <w:rPr/>
        <mc:AlternateContent>
          <mc:Choice Requires="wps">
            <w:drawing>
              <wp:anchor distT="0" distB="0" distL="0" distR="0" allowOverlap="1" layoutInCell="1" locked="0" behindDoc="0" simplePos="0" relativeHeight="15816192">
                <wp:simplePos x="0" y="0"/>
                <wp:positionH relativeFrom="page">
                  <wp:posOffset>9947090</wp:posOffset>
                </wp:positionH>
                <wp:positionV relativeFrom="paragraph">
                  <wp:posOffset>480775</wp:posOffset>
                </wp:positionV>
                <wp:extent cx="277495" cy="1178560"/>
                <wp:effectExtent l="0" t="0" r="0" b="0"/>
                <wp:wrapNone/>
                <wp:docPr id="456" name="Textbox 456"/>
                <wp:cNvGraphicFramePr>
                  <a:graphicFrameLocks/>
                </wp:cNvGraphicFramePr>
                <a:graphic>
                  <a:graphicData uri="http://schemas.microsoft.com/office/word/2010/wordprocessingShape">
                    <wps:wsp>
                      <wps:cNvPr id="456" name="Textbox 456"/>
                      <wps:cNvSpPr txBox="1"/>
                      <wps:spPr>
                        <a:xfrm>
                          <a:off x="0" y="0"/>
                          <a:ext cx="277495" cy="1178560"/>
                        </a:xfrm>
                        <a:prstGeom prst="rect">
                          <a:avLst/>
                        </a:prstGeom>
                      </wps:spPr>
                      <wps:txbx>
                        <w:txbxContent>
                          <w:p>
                            <w:pPr>
                              <w:tabs>
                                <w:tab w:pos="772" w:val="left" w:leader="none"/>
                                <w:tab w:pos="1115" w:val="left" w:leader="none"/>
                              </w:tabs>
                              <w:spacing w:line="285" w:lineRule="auto" w:before="0"/>
                              <w:ind w:left="20" w:right="18" w:firstLine="0"/>
                              <w:jc w:val="left"/>
                              <w:rPr>
                                <w:sz w:val="16"/>
                              </w:rPr>
                            </w:pPr>
                            <w:r>
                              <w:rPr>
                                <w:spacing w:val="-4"/>
                                <w:sz w:val="16"/>
                              </w:rPr>
                              <w:t>Type</w:t>
                            </w:r>
                            <w:r>
                              <w:rPr>
                                <w:sz w:val="16"/>
                              </w:rPr>
                              <w:tab/>
                            </w:r>
                            <w:r>
                              <w:rPr>
                                <w:spacing w:val="-6"/>
                                <w:sz w:val="16"/>
                              </w:rPr>
                              <w:t>of</w:t>
                            </w:r>
                            <w:r>
                              <w:rPr>
                                <w:sz w:val="16"/>
                              </w:rPr>
                              <w:tab/>
                            </w:r>
                            <w:r>
                              <w:rPr>
                                <w:spacing w:val="-2"/>
                                <w:sz w:val="16"/>
                              </w:rPr>
                              <w:t>decoration/</w:t>
                            </w:r>
                            <w:r>
                              <w:rPr>
                                <w:spacing w:val="40"/>
                                <w:sz w:val="16"/>
                              </w:rPr>
                              <w:t> </w:t>
                            </w:r>
                            <w:r>
                              <w:rPr>
                                <w:spacing w:val="-2"/>
                                <w:sz w:val="16"/>
                              </w:rPr>
                              <w:t>painting</w:t>
                            </w:r>
                          </w:p>
                        </w:txbxContent>
                      </wps:txbx>
                      <wps:bodyPr wrap="square" lIns="0" tIns="0" rIns="0" bIns="0" rtlCol="0" vert="vert270">
                        <a:noAutofit/>
                      </wps:bodyPr>
                    </wps:wsp>
                  </a:graphicData>
                </a:graphic>
              </wp:anchor>
            </w:drawing>
          </mc:Choice>
          <mc:Fallback>
            <w:pict>
              <v:shape style="position:absolute;margin-left:783.235474pt;margin-top:37.856346pt;width:21.85pt;height:92.8pt;mso-position-horizontal-relative:page;mso-position-vertical-relative:paragraph;z-index:15816192" type="#_x0000_t202" id="docshape361" filled="false" stroked="false">
                <v:textbox inset="0,0,0,0" style="layout-flow:vertical;mso-layout-flow-alt:bottom-to-top">
                  <w:txbxContent>
                    <w:p>
                      <w:pPr>
                        <w:tabs>
                          <w:tab w:pos="772" w:val="left" w:leader="none"/>
                          <w:tab w:pos="1115" w:val="left" w:leader="none"/>
                        </w:tabs>
                        <w:spacing w:line="285" w:lineRule="auto" w:before="0"/>
                        <w:ind w:left="20" w:right="18" w:firstLine="0"/>
                        <w:jc w:val="left"/>
                        <w:rPr>
                          <w:sz w:val="16"/>
                        </w:rPr>
                      </w:pPr>
                      <w:r>
                        <w:rPr>
                          <w:spacing w:val="-4"/>
                          <w:sz w:val="16"/>
                        </w:rPr>
                        <w:t>Type</w:t>
                      </w:r>
                      <w:r>
                        <w:rPr>
                          <w:sz w:val="16"/>
                        </w:rPr>
                        <w:tab/>
                      </w:r>
                      <w:r>
                        <w:rPr>
                          <w:spacing w:val="-6"/>
                          <w:sz w:val="16"/>
                        </w:rPr>
                        <w:t>of</w:t>
                      </w:r>
                      <w:r>
                        <w:rPr>
                          <w:sz w:val="16"/>
                        </w:rPr>
                        <w:tab/>
                      </w:r>
                      <w:r>
                        <w:rPr>
                          <w:spacing w:val="-2"/>
                          <w:sz w:val="16"/>
                        </w:rPr>
                        <w:t>decoration/</w:t>
                      </w:r>
                      <w:r>
                        <w:rPr>
                          <w:spacing w:val="40"/>
                          <w:sz w:val="16"/>
                        </w:rPr>
                        <w:t> </w:t>
                      </w:r>
                      <w:r>
                        <w:rPr>
                          <w:spacing w:val="-2"/>
                          <w:sz w:val="16"/>
                        </w:rPr>
                        <w:t>painting</w:t>
                      </w:r>
                    </w:p>
                  </w:txbxContent>
                </v:textbox>
                <w10:wrap type="none"/>
              </v:shape>
            </w:pict>
          </mc:Fallback>
        </mc:AlternateContent>
      </w:r>
      <w:r>
        <w:rPr>
          <w:b/>
          <w:sz w:val="28"/>
        </w:rPr>
        <w:t>Table</w:t>
      </w:r>
      <w:r>
        <w:rPr>
          <w:b/>
          <w:spacing w:val="-2"/>
          <w:sz w:val="28"/>
        </w:rPr>
        <w:t> </w:t>
      </w:r>
      <w:r>
        <w:rPr>
          <w:b/>
          <w:sz w:val="28"/>
        </w:rPr>
        <w:t>5.7</w:t>
      </w:r>
      <w:r>
        <w:rPr>
          <w:b/>
          <w:spacing w:val="-2"/>
          <w:sz w:val="28"/>
        </w:rPr>
        <w:t> </w:t>
      </w:r>
      <w:r>
        <w:rPr>
          <w:b/>
          <w:sz w:val="28"/>
        </w:rPr>
        <w:t>Contd.</w:t>
      </w:r>
      <w:r>
        <w:rPr>
          <w:b/>
          <w:spacing w:val="56"/>
          <w:w w:val="150"/>
          <w:sz w:val="28"/>
        </w:rPr>
        <w:t> </w:t>
      </w:r>
      <w:r>
        <w:rPr>
          <w:b/>
          <w:sz w:val="28"/>
        </w:rPr>
        <w:t>Inventory</w:t>
      </w:r>
      <w:r>
        <w:rPr>
          <w:b/>
          <w:spacing w:val="-4"/>
          <w:sz w:val="28"/>
        </w:rPr>
        <w:t> </w:t>
      </w:r>
      <w:r>
        <w:rPr>
          <w:b/>
          <w:sz w:val="28"/>
        </w:rPr>
        <w:t>of</w:t>
      </w:r>
      <w:r>
        <w:rPr>
          <w:b/>
          <w:spacing w:val="-1"/>
          <w:sz w:val="28"/>
        </w:rPr>
        <w:t> </w:t>
      </w:r>
      <w:r>
        <w:rPr>
          <w:b/>
          <w:spacing w:val="-2"/>
          <w:sz w:val="28"/>
        </w:rPr>
        <w:t>Clinical</w:t>
      </w:r>
      <w:r>
        <w:rPr>
          <w:b/>
          <w:sz w:val="28"/>
        </w:rPr>
        <w:tab/>
        <w:t>Buildings</w:t>
      </w:r>
      <w:r>
        <w:rPr>
          <w:b/>
          <w:spacing w:val="-6"/>
          <w:sz w:val="28"/>
        </w:rPr>
        <w:t> </w:t>
      </w:r>
      <w:r>
        <w:rPr>
          <w:b/>
          <w:sz w:val="28"/>
        </w:rPr>
        <w:t>at</w:t>
      </w:r>
      <w:r>
        <w:rPr>
          <w:b/>
          <w:spacing w:val="-5"/>
          <w:sz w:val="28"/>
        </w:rPr>
        <w:t> </w:t>
      </w:r>
      <w:r>
        <w:rPr>
          <w:b/>
          <w:sz w:val="28"/>
        </w:rPr>
        <w:t>NAUTH-Nnewi</w:t>
      </w:r>
      <w:r>
        <w:rPr>
          <w:b/>
          <w:spacing w:val="-4"/>
          <w:sz w:val="28"/>
        </w:rPr>
        <w:t> </w:t>
      </w:r>
      <w:r>
        <w:rPr>
          <w:b/>
          <w:sz w:val="28"/>
        </w:rPr>
        <w:t>(NNE</w:t>
      </w:r>
      <w:r>
        <w:rPr>
          <w:b/>
          <w:spacing w:val="-4"/>
          <w:sz w:val="28"/>
        </w:rPr>
        <w:t> </w:t>
      </w:r>
      <w:r>
        <w:rPr>
          <w:b/>
          <w:spacing w:val="-5"/>
          <w:sz w:val="28"/>
        </w:rPr>
        <w:t>02)</w:t>
      </w:r>
    </w:p>
    <w:p>
      <w:pPr>
        <w:pStyle w:val="BodyText"/>
        <w:spacing w:before="1"/>
        <w:rPr>
          <w:b/>
          <w:sz w:val="17"/>
        </w:rPr>
      </w:pPr>
      <w:r>
        <w:rPr/>
        <mc:AlternateContent>
          <mc:Choice Requires="wps">
            <w:drawing>
              <wp:anchor distT="0" distB="0" distL="0" distR="0" allowOverlap="1" layoutInCell="1" locked="0" behindDoc="1" simplePos="0" relativeHeight="487665152">
                <wp:simplePos x="0" y="0"/>
                <wp:positionH relativeFrom="page">
                  <wp:posOffset>352425</wp:posOffset>
                </wp:positionH>
                <wp:positionV relativeFrom="paragraph">
                  <wp:posOffset>140098</wp:posOffset>
                </wp:positionV>
                <wp:extent cx="10115550" cy="9525"/>
                <wp:effectExtent l="0" t="0" r="0" b="0"/>
                <wp:wrapTopAndBottom/>
                <wp:docPr id="457" name="Graphic 457"/>
                <wp:cNvGraphicFramePr>
                  <a:graphicFrameLocks/>
                </wp:cNvGraphicFramePr>
                <a:graphic>
                  <a:graphicData uri="http://schemas.microsoft.com/office/word/2010/wordprocessingShape">
                    <wps:wsp>
                      <wps:cNvPr id="457" name="Graphic 457"/>
                      <wps:cNvSpPr/>
                      <wps:spPr>
                        <a:xfrm>
                          <a:off x="0" y="0"/>
                          <a:ext cx="10115550" cy="9525"/>
                        </a:xfrm>
                        <a:custGeom>
                          <a:avLst/>
                          <a:gdLst/>
                          <a:ahLst/>
                          <a:cxnLst/>
                          <a:rect l="l" t="t" r="r" b="b"/>
                          <a:pathLst>
                            <a:path w="10115550" h="9525">
                              <a:moveTo>
                                <a:pt x="0" y="0"/>
                              </a:moveTo>
                              <a:lnTo>
                                <a:pt x="10115550" y="952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651328;mso-wrap-distance-left:0;mso-wrap-distance-right:0" from="27.75pt,11.031367pt" to="824.25pt,11.781367pt" stroked="true" strokeweight=".75pt" strokecolor="#000000">
                <v:stroke dashstyle="solid"/>
                <w10:wrap type="topAndBottom"/>
              </v:line>
            </w:pict>
          </mc:Fallback>
        </mc:AlternateContent>
      </w:r>
    </w:p>
    <w:p>
      <w:pPr>
        <w:tabs>
          <w:tab w:pos="972" w:val="left" w:leader="none"/>
        </w:tabs>
        <w:spacing w:before="6"/>
        <w:ind w:left="428" w:right="0" w:firstLine="0"/>
        <w:jc w:val="left"/>
        <w:rPr>
          <w:sz w:val="16"/>
        </w:rPr>
      </w:pPr>
      <w:r>
        <w:rPr>
          <w:spacing w:val="-5"/>
          <w:sz w:val="16"/>
        </w:rPr>
        <w:t>S/N</w:t>
      </w:r>
      <w:r>
        <w:rPr>
          <w:sz w:val="16"/>
        </w:rPr>
        <w:tab/>
      </w:r>
      <w:r>
        <w:rPr>
          <w:spacing w:val="-2"/>
          <w:sz w:val="16"/>
        </w:rPr>
        <w:t>FUNCTION</w:t>
      </w:r>
    </w:p>
    <w:p>
      <w:pPr>
        <w:pStyle w:val="BodyText"/>
        <w:rPr>
          <w:sz w:val="16"/>
        </w:rPr>
      </w:pPr>
    </w:p>
    <w:p>
      <w:pPr>
        <w:pStyle w:val="BodyText"/>
        <w:spacing w:before="81"/>
        <w:rPr>
          <w:sz w:val="16"/>
        </w:rPr>
      </w:pPr>
    </w:p>
    <w:p>
      <w:pPr>
        <w:spacing w:before="0"/>
        <w:ind w:left="972" w:right="0" w:firstLine="0"/>
        <w:jc w:val="left"/>
        <w:rPr>
          <w:sz w:val="16"/>
        </w:rPr>
      </w:pPr>
      <w:r>
        <w:rPr/>
        <mc:AlternateContent>
          <mc:Choice Requires="wps">
            <w:drawing>
              <wp:anchor distT="0" distB="0" distL="0" distR="0" allowOverlap="1" layoutInCell="1" locked="0" behindDoc="0" simplePos="0" relativeHeight="15807488">
                <wp:simplePos x="0" y="0"/>
                <wp:positionH relativeFrom="page">
                  <wp:posOffset>2117032</wp:posOffset>
                </wp:positionH>
                <wp:positionV relativeFrom="paragraph">
                  <wp:posOffset>237834</wp:posOffset>
                </wp:positionV>
                <wp:extent cx="139065" cy="599440"/>
                <wp:effectExtent l="0" t="0" r="0" b="0"/>
                <wp:wrapNone/>
                <wp:docPr id="458" name="Textbox 458"/>
                <wp:cNvGraphicFramePr>
                  <a:graphicFrameLocks/>
                </wp:cNvGraphicFramePr>
                <a:graphic>
                  <a:graphicData uri="http://schemas.microsoft.com/office/word/2010/wordprocessingShape">
                    <wps:wsp>
                      <wps:cNvPr id="458" name="Textbox 458"/>
                      <wps:cNvSpPr txBox="1"/>
                      <wps:spPr>
                        <a:xfrm>
                          <a:off x="0" y="0"/>
                          <a:ext cx="139065" cy="599440"/>
                        </a:xfrm>
                        <a:prstGeom prst="rect">
                          <a:avLst/>
                        </a:prstGeom>
                      </wps:spPr>
                      <wps:txbx>
                        <w:txbxContent>
                          <w:p>
                            <w:pPr>
                              <w:spacing w:before="14"/>
                              <w:ind w:left="20" w:right="0" w:firstLine="0"/>
                              <w:jc w:val="left"/>
                              <w:rPr>
                                <w:sz w:val="16"/>
                              </w:rPr>
                            </w:pPr>
                            <w:r>
                              <w:rPr>
                                <w:sz w:val="16"/>
                              </w:rPr>
                              <w:t>Building</w:t>
                            </w:r>
                            <w:r>
                              <w:rPr>
                                <w:spacing w:val="-7"/>
                                <w:sz w:val="16"/>
                              </w:rPr>
                              <w:t> </w:t>
                            </w:r>
                            <w:r>
                              <w:rPr>
                                <w:spacing w:val="-4"/>
                                <w:sz w:val="16"/>
                              </w:rPr>
                              <w:t>code</w:t>
                            </w:r>
                          </w:p>
                        </w:txbxContent>
                      </wps:txbx>
                      <wps:bodyPr wrap="square" lIns="0" tIns="0" rIns="0" bIns="0" rtlCol="0" vert="vert270">
                        <a:noAutofit/>
                      </wps:bodyPr>
                    </wps:wsp>
                  </a:graphicData>
                </a:graphic>
              </wp:anchor>
            </w:drawing>
          </mc:Choice>
          <mc:Fallback>
            <w:pict>
              <v:shape style="position:absolute;margin-left:166.69545pt;margin-top:18.727144pt;width:10.95pt;height:47.2pt;mso-position-horizontal-relative:page;mso-position-vertical-relative:paragraph;z-index:15807488" type="#_x0000_t202" id="docshape362" filled="false" stroked="false">
                <v:textbox inset="0,0,0,0" style="layout-flow:vertical;mso-layout-flow-alt:bottom-to-top">
                  <w:txbxContent>
                    <w:p>
                      <w:pPr>
                        <w:spacing w:before="14"/>
                        <w:ind w:left="20" w:right="0" w:firstLine="0"/>
                        <w:jc w:val="left"/>
                        <w:rPr>
                          <w:sz w:val="16"/>
                        </w:rPr>
                      </w:pPr>
                      <w:r>
                        <w:rPr>
                          <w:sz w:val="16"/>
                        </w:rPr>
                        <w:t>Building</w:t>
                      </w:r>
                      <w:r>
                        <w:rPr>
                          <w:spacing w:val="-7"/>
                          <w:sz w:val="16"/>
                        </w:rPr>
                        <w:t> </w:t>
                      </w:r>
                      <w:r>
                        <w:rPr>
                          <w:spacing w:val="-4"/>
                          <w:sz w:val="16"/>
                        </w:rPr>
                        <w:t>code</w:t>
                      </w:r>
                    </w:p>
                  </w:txbxContent>
                </v:textbox>
                <w10:wrap type="none"/>
              </v:shape>
            </w:pict>
          </mc:Fallback>
        </mc:AlternateContent>
      </w:r>
      <w:r>
        <w:rPr/>
        <mc:AlternateContent>
          <mc:Choice Requires="wps">
            <w:drawing>
              <wp:anchor distT="0" distB="0" distL="0" distR="0" allowOverlap="1" layoutInCell="1" locked="0" behindDoc="0" simplePos="0" relativeHeight="15808000">
                <wp:simplePos x="0" y="0"/>
                <wp:positionH relativeFrom="page">
                  <wp:posOffset>2459932</wp:posOffset>
                </wp:positionH>
                <wp:positionV relativeFrom="paragraph">
                  <wp:posOffset>224335</wp:posOffset>
                </wp:positionV>
                <wp:extent cx="139065" cy="612775"/>
                <wp:effectExtent l="0" t="0" r="0" b="0"/>
                <wp:wrapNone/>
                <wp:docPr id="459" name="Textbox 459"/>
                <wp:cNvGraphicFramePr>
                  <a:graphicFrameLocks/>
                </wp:cNvGraphicFramePr>
                <a:graphic>
                  <a:graphicData uri="http://schemas.microsoft.com/office/word/2010/wordprocessingShape">
                    <wps:wsp>
                      <wps:cNvPr id="459" name="Textbox 459"/>
                      <wps:cNvSpPr txBox="1"/>
                      <wps:spPr>
                        <a:xfrm>
                          <a:off x="0" y="0"/>
                          <a:ext cx="139065" cy="612775"/>
                        </a:xfrm>
                        <a:prstGeom prst="rect">
                          <a:avLst/>
                        </a:prstGeom>
                      </wps:spPr>
                      <wps:txbx>
                        <w:txbxContent>
                          <w:p>
                            <w:pPr>
                              <w:spacing w:before="14"/>
                              <w:ind w:left="20" w:right="0" w:firstLine="0"/>
                              <w:jc w:val="left"/>
                              <w:rPr>
                                <w:sz w:val="16"/>
                              </w:rPr>
                            </w:pPr>
                            <w:r>
                              <w:rPr>
                                <w:sz w:val="16"/>
                              </w:rPr>
                              <w:t>Defects</w:t>
                            </w:r>
                            <w:r>
                              <w:rPr>
                                <w:spacing w:val="-6"/>
                                <w:sz w:val="16"/>
                              </w:rPr>
                              <w:t> </w:t>
                            </w:r>
                            <w:r>
                              <w:rPr>
                                <w:spacing w:val="-2"/>
                                <w:sz w:val="16"/>
                              </w:rPr>
                              <w:t>contd.</w:t>
                            </w:r>
                          </w:p>
                        </w:txbxContent>
                      </wps:txbx>
                      <wps:bodyPr wrap="square" lIns="0" tIns="0" rIns="0" bIns="0" rtlCol="0" vert="vert270">
                        <a:noAutofit/>
                      </wps:bodyPr>
                    </wps:wsp>
                  </a:graphicData>
                </a:graphic>
              </wp:anchor>
            </w:drawing>
          </mc:Choice>
          <mc:Fallback>
            <w:pict>
              <v:shape style="position:absolute;margin-left:193.69545pt;margin-top:17.664198pt;width:10.95pt;height:48.25pt;mso-position-horizontal-relative:page;mso-position-vertical-relative:paragraph;z-index:15808000" type="#_x0000_t202" id="docshape363" filled="false" stroked="false">
                <v:textbox inset="0,0,0,0" style="layout-flow:vertical;mso-layout-flow-alt:bottom-to-top">
                  <w:txbxContent>
                    <w:p>
                      <w:pPr>
                        <w:spacing w:before="14"/>
                        <w:ind w:left="20" w:right="0" w:firstLine="0"/>
                        <w:jc w:val="left"/>
                        <w:rPr>
                          <w:sz w:val="16"/>
                        </w:rPr>
                      </w:pPr>
                      <w:r>
                        <w:rPr>
                          <w:sz w:val="16"/>
                        </w:rPr>
                        <w:t>Defects</w:t>
                      </w:r>
                      <w:r>
                        <w:rPr>
                          <w:spacing w:val="-6"/>
                          <w:sz w:val="16"/>
                        </w:rPr>
                        <w:t> </w:t>
                      </w:r>
                      <w:r>
                        <w:rPr>
                          <w:spacing w:val="-2"/>
                          <w:sz w:val="16"/>
                        </w:rPr>
                        <w:t>contd.</w:t>
                      </w:r>
                    </w:p>
                  </w:txbxContent>
                </v:textbox>
                <w10:wrap type="none"/>
              </v:shape>
            </w:pict>
          </mc:Fallback>
        </mc:AlternateContent>
      </w:r>
      <w:r>
        <w:rPr/>
        <mc:AlternateContent>
          <mc:Choice Requires="wps">
            <w:drawing>
              <wp:anchor distT="0" distB="0" distL="0" distR="0" allowOverlap="1" layoutInCell="1" locked="0" behindDoc="0" simplePos="0" relativeHeight="15808512">
                <wp:simplePos x="0" y="0"/>
                <wp:positionH relativeFrom="page">
                  <wp:posOffset>2917132</wp:posOffset>
                </wp:positionH>
                <wp:positionV relativeFrom="paragraph">
                  <wp:posOffset>137918</wp:posOffset>
                </wp:positionV>
                <wp:extent cx="139065" cy="699135"/>
                <wp:effectExtent l="0" t="0" r="0" b="0"/>
                <wp:wrapNone/>
                <wp:docPr id="460" name="Textbox 460"/>
                <wp:cNvGraphicFramePr>
                  <a:graphicFrameLocks/>
                </wp:cNvGraphicFramePr>
                <a:graphic>
                  <a:graphicData uri="http://schemas.microsoft.com/office/word/2010/wordprocessingShape">
                    <wps:wsp>
                      <wps:cNvPr id="460" name="Textbox 460"/>
                      <wps:cNvSpPr txBox="1"/>
                      <wps:spPr>
                        <a:xfrm>
                          <a:off x="0" y="0"/>
                          <a:ext cx="139065" cy="699135"/>
                        </a:xfrm>
                        <a:prstGeom prst="rect">
                          <a:avLst/>
                        </a:prstGeom>
                      </wps:spPr>
                      <wps:txbx>
                        <w:txbxContent>
                          <w:p>
                            <w:pPr>
                              <w:spacing w:before="14"/>
                              <w:ind w:left="20" w:right="0" w:firstLine="0"/>
                              <w:jc w:val="left"/>
                              <w:rPr>
                                <w:sz w:val="16"/>
                              </w:rPr>
                            </w:pPr>
                            <w:r>
                              <w:rPr>
                                <w:spacing w:val="-2"/>
                                <w:sz w:val="16"/>
                              </w:rPr>
                              <w:t>Identification</w:t>
                            </w:r>
                            <w:r>
                              <w:rPr>
                                <w:spacing w:val="14"/>
                                <w:sz w:val="16"/>
                              </w:rPr>
                              <w:t> </w:t>
                            </w:r>
                            <w:r>
                              <w:rPr>
                                <w:spacing w:val="-5"/>
                                <w:sz w:val="16"/>
                              </w:rPr>
                              <w:t>no</w:t>
                            </w:r>
                          </w:p>
                        </w:txbxContent>
                      </wps:txbx>
                      <wps:bodyPr wrap="square" lIns="0" tIns="0" rIns="0" bIns="0" rtlCol="0" vert="vert270">
                        <a:noAutofit/>
                      </wps:bodyPr>
                    </wps:wsp>
                  </a:graphicData>
                </a:graphic>
              </wp:anchor>
            </w:drawing>
          </mc:Choice>
          <mc:Fallback>
            <w:pict>
              <v:shape style="position:absolute;margin-left:229.69545pt;margin-top:10.85972pt;width:10.95pt;height:55.05pt;mso-position-horizontal-relative:page;mso-position-vertical-relative:paragraph;z-index:15808512" type="#_x0000_t202" id="docshape364" filled="false" stroked="false">
                <v:textbox inset="0,0,0,0" style="layout-flow:vertical;mso-layout-flow-alt:bottom-to-top">
                  <w:txbxContent>
                    <w:p>
                      <w:pPr>
                        <w:spacing w:before="14"/>
                        <w:ind w:left="20" w:right="0" w:firstLine="0"/>
                        <w:jc w:val="left"/>
                        <w:rPr>
                          <w:sz w:val="16"/>
                        </w:rPr>
                      </w:pPr>
                      <w:r>
                        <w:rPr>
                          <w:spacing w:val="-2"/>
                          <w:sz w:val="16"/>
                        </w:rPr>
                        <w:t>Identification</w:t>
                      </w:r>
                      <w:r>
                        <w:rPr>
                          <w:spacing w:val="14"/>
                          <w:sz w:val="16"/>
                        </w:rPr>
                        <w:t> </w:t>
                      </w:r>
                      <w:r>
                        <w:rPr>
                          <w:spacing w:val="-5"/>
                          <w:sz w:val="16"/>
                        </w:rPr>
                        <w:t>no</w:t>
                      </w:r>
                    </w:p>
                  </w:txbxContent>
                </v:textbox>
                <w10:wrap type="none"/>
              </v:shape>
            </w:pict>
          </mc:Fallback>
        </mc:AlternateContent>
      </w:r>
      <w:r>
        <w:rPr/>
        <mc:AlternateContent>
          <mc:Choice Requires="wps">
            <w:drawing>
              <wp:anchor distT="0" distB="0" distL="0" distR="0" allowOverlap="1" layoutInCell="1" locked="0" behindDoc="0" simplePos="0" relativeHeight="15809024">
                <wp:simplePos x="0" y="0"/>
                <wp:positionH relativeFrom="page">
                  <wp:posOffset>3145732</wp:posOffset>
                </wp:positionH>
                <wp:positionV relativeFrom="paragraph">
                  <wp:posOffset>131420</wp:posOffset>
                </wp:positionV>
                <wp:extent cx="139065" cy="705485"/>
                <wp:effectExtent l="0" t="0" r="0" b="0"/>
                <wp:wrapNone/>
                <wp:docPr id="461" name="Textbox 461"/>
                <wp:cNvGraphicFramePr>
                  <a:graphicFrameLocks/>
                </wp:cNvGraphicFramePr>
                <a:graphic>
                  <a:graphicData uri="http://schemas.microsoft.com/office/word/2010/wordprocessingShape">
                    <wps:wsp>
                      <wps:cNvPr id="461" name="Textbox 461"/>
                      <wps:cNvSpPr txBox="1"/>
                      <wps:spPr>
                        <a:xfrm>
                          <a:off x="0" y="0"/>
                          <a:ext cx="139065" cy="705485"/>
                        </a:xfrm>
                        <a:prstGeom prst="rect">
                          <a:avLst/>
                        </a:prstGeom>
                      </wps:spPr>
                      <wps:txbx>
                        <w:txbxContent>
                          <w:p>
                            <w:pPr>
                              <w:spacing w:before="14"/>
                              <w:ind w:left="20" w:right="0" w:firstLine="0"/>
                              <w:jc w:val="left"/>
                              <w:rPr>
                                <w:sz w:val="16"/>
                              </w:rPr>
                            </w:pPr>
                            <w:r>
                              <w:rPr>
                                <w:sz w:val="16"/>
                              </w:rPr>
                              <w:t>LB</w:t>
                            </w:r>
                            <w:r>
                              <w:rPr>
                                <w:spacing w:val="-4"/>
                                <w:sz w:val="16"/>
                              </w:rPr>
                              <w:t> </w:t>
                            </w:r>
                            <w:r>
                              <w:rPr>
                                <w:sz w:val="16"/>
                              </w:rPr>
                              <w:t>/</w:t>
                            </w:r>
                            <w:r>
                              <w:rPr>
                                <w:spacing w:val="1"/>
                                <w:sz w:val="16"/>
                              </w:rPr>
                              <w:t> </w:t>
                            </w:r>
                            <w:r>
                              <w:rPr>
                                <w:sz w:val="16"/>
                              </w:rPr>
                              <w:t>Fr</w:t>
                            </w:r>
                            <w:r>
                              <w:rPr>
                                <w:spacing w:val="-1"/>
                                <w:sz w:val="16"/>
                              </w:rPr>
                              <w:t> </w:t>
                            </w:r>
                            <w:r>
                              <w:rPr>
                                <w:spacing w:val="-2"/>
                                <w:sz w:val="16"/>
                              </w:rPr>
                              <w:t>structure</w:t>
                            </w:r>
                          </w:p>
                        </w:txbxContent>
                      </wps:txbx>
                      <wps:bodyPr wrap="square" lIns="0" tIns="0" rIns="0" bIns="0" rtlCol="0" vert="vert270">
                        <a:noAutofit/>
                      </wps:bodyPr>
                    </wps:wsp>
                  </a:graphicData>
                </a:graphic>
              </wp:anchor>
            </w:drawing>
          </mc:Choice>
          <mc:Fallback>
            <w:pict>
              <v:shape style="position:absolute;margin-left:247.69545pt;margin-top:10.348049pt;width:10.95pt;height:55.55pt;mso-position-horizontal-relative:page;mso-position-vertical-relative:paragraph;z-index:15809024" type="#_x0000_t202" id="docshape365" filled="false" stroked="false">
                <v:textbox inset="0,0,0,0" style="layout-flow:vertical;mso-layout-flow-alt:bottom-to-top">
                  <w:txbxContent>
                    <w:p>
                      <w:pPr>
                        <w:spacing w:before="14"/>
                        <w:ind w:left="20" w:right="0" w:firstLine="0"/>
                        <w:jc w:val="left"/>
                        <w:rPr>
                          <w:sz w:val="16"/>
                        </w:rPr>
                      </w:pPr>
                      <w:r>
                        <w:rPr>
                          <w:sz w:val="16"/>
                        </w:rPr>
                        <w:t>LB</w:t>
                      </w:r>
                      <w:r>
                        <w:rPr>
                          <w:spacing w:val="-4"/>
                          <w:sz w:val="16"/>
                        </w:rPr>
                        <w:t> </w:t>
                      </w:r>
                      <w:r>
                        <w:rPr>
                          <w:sz w:val="16"/>
                        </w:rPr>
                        <w:t>/</w:t>
                      </w:r>
                      <w:r>
                        <w:rPr>
                          <w:spacing w:val="1"/>
                          <w:sz w:val="16"/>
                        </w:rPr>
                        <w:t> </w:t>
                      </w:r>
                      <w:r>
                        <w:rPr>
                          <w:sz w:val="16"/>
                        </w:rPr>
                        <w:t>Fr</w:t>
                      </w:r>
                      <w:r>
                        <w:rPr>
                          <w:spacing w:val="-1"/>
                          <w:sz w:val="16"/>
                        </w:rPr>
                        <w:t> </w:t>
                      </w:r>
                      <w:r>
                        <w:rPr>
                          <w:spacing w:val="-2"/>
                          <w:sz w:val="16"/>
                        </w:rPr>
                        <w:t>structure</w:t>
                      </w:r>
                    </w:p>
                  </w:txbxContent>
                </v:textbox>
                <w10:wrap type="none"/>
              </v:shape>
            </w:pict>
          </mc:Fallback>
        </mc:AlternateContent>
      </w:r>
      <w:r>
        <w:rPr/>
        <mc:AlternateContent>
          <mc:Choice Requires="wps">
            <w:drawing>
              <wp:anchor distT="0" distB="0" distL="0" distR="0" allowOverlap="1" layoutInCell="1" locked="0" behindDoc="0" simplePos="0" relativeHeight="15809536">
                <wp:simplePos x="0" y="0"/>
                <wp:positionH relativeFrom="page">
                  <wp:posOffset>3489013</wp:posOffset>
                </wp:positionH>
                <wp:positionV relativeFrom="paragraph">
                  <wp:posOffset>320507</wp:posOffset>
                </wp:positionV>
                <wp:extent cx="139065" cy="516890"/>
                <wp:effectExtent l="0" t="0" r="0" b="0"/>
                <wp:wrapNone/>
                <wp:docPr id="462" name="Textbox 462"/>
                <wp:cNvGraphicFramePr>
                  <a:graphicFrameLocks/>
                </wp:cNvGraphicFramePr>
                <a:graphic>
                  <a:graphicData uri="http://schemas.microsoft.com/office/word/2010/wordprocessingShape">
                    <wps:wsp>
                      <wps:cNvPr id="462" name="Textbox 462"/>
                      <wps:cNvSpPr txBox="1"/>
                      <wps:spPr>
                        <a:xfrm>
                          <a:off x="0" y="0"/>
                          <a:ext cx="139065" cy="516890"/>
                        </a:xfrm>
                        <a:prstGeom prst="rect">
                          <a:avLst/>
                        </a:prstGeom>
                      </wps:spPr>
                      <wps:txbx>
                        <w:txbxContent>
                          <w:p>
                            <w:pPr>
                              <w:spacing w:before="14"/>
                              <w:ind w:left="20" w:right="0" w:firstLine="0"/>
                              <w:jc w:val="left"/>
                              <w:rPr>
                                <w:sz w:val="16"/>
                              </w:rPr>
                            </w:pPr>
                            <w:r>
                              <w:rPr>
                                <w:sz w:val="16"/>
                              </w:rPr>
                              <w:t>Type</w:t>
                            </w:r>
                            <w:r>
                              <w:rPr>
                                <w:spacing w:val="-5"/>
                                <w:sz w:val="16"/>
                              </w:rPr>
                              <w:t> </w:t>
                            </w:r>
                            <w:r>
                              <w:rPr>
                                <w:sz w:val="16"/>
                              </w:rPr>
                              <w:t>of</w:t>
                            </w:r>
                            <w:r>
                              <w:rPr>
                                <w:spacing w:val="-2"/>
                                <w:sz w:val="16"/>
                              </w:rPr>
                              <w:t> </w:t>
                            </w:r>
                            <w:r>
                              <w:rPr>
                                <w:spacing w:val="-4"/>
                                <w:sz w:val="16"/>
                              </w:rPr>
                              <w:t>soil</w:t>
                            </w:r>
                          </w:p>
                        </w:txbxContent>
                      </wps:txbx>
                      <wps:bodyPr wrap="square" lIns="0" tIns="0" rIns="0" bIns="0" rtlCol="0" vert="vert270">
                        <a:noAutofit/>
                      </wps:bodyPr>
                    </wps:wsp>
                  </a:graphicData>
                </a:graphic>
              </wp:anchor>
            </w:drawing>
          </mc:Choice>
          <mc:Fallback>
            <w:pict>
              <v:shape style="position:absolute;margin-left:274.725464pt;margin-top:25.236843pt;width:10.95pt;height:40.7pt;mso-position-horizontal-relative:page;mso-position-vertical-relative:paragraph;z-index:15809536" type="#_x0000_t202" id="docshape366" filled="false" stroked="false">
                <v:textbox inset="0,0,0,0" style="layout-flow:vertical;mso-layout-flow-alt:bottom-to-top">
                  <w:txbxContent>
                    <w:p>
                      <w:pPr>
                        <w:spacing w:before="14"/>
                        <w:ind w:left="20" w:right="0" w:firstLine="0"/>
                        <w:jc w:val="left"/>
                        <w:rPr>
                          <w:sz w:val="16"/>
                        </w:rPr>
                      </w:pPr>
                      <w:r>
                        <w:rPr>
                          <w:sz w:val="16"/>
                        </w:rPr>
                        <w:t>Type</w:t>
                      </w:r>
                      <w:r>
                        <w:rPr>
                          <w:spacing w:val="-5"/>
                          <w:sz w:val="16"/>
                        </w:rPr>
                        <w:t> </w:t>
                      </w:r>
                      <w:r>
                        <w:rPr>
                          <w:sz w:val="16"/>
                        </w:rPr>
                        <w:t>of</w:t>
                      </w:r>
                      <w:r>
                        <w:rPr>
                          <w:spacing w:val="-2"/>
                          <w:sz w:val="16"/>
                        </w:rPr>
                        <w:t> </w:t>
                      </w:r>
                      <w:r>
                        <w:rPr>
                          <w:spacing w:val="-4"/>
                          <w:sz w:val="16"/>
                        </w:rPr>
                        <w:t>soil</w:t>
                      </w:r>
                    </w:p>
                  </w:txbxContent>
                </v:textbox>
                <w10:wrap type="none"/>
              </v:shape>
            </w:pict>
          </mc:Fallback>
        </mc:AlternateContent>
      </w:r>
      <w:r>
        <w:rPr/>
        <mc:AlternateContent>
          <mc:Choice Requires="wps">
            <w:drawing>
              <wp:anchor distT="0" distB="0" distL="0" distR="0" allowOverlap="1" layoutInCell="1" locked="0" behindDoc="0" simplePos="0" relativeHeight="15810048">
                <wp:simplePos x="0" y="0"/>
                <wp:positionH relativeFrom="page">
                  <wp:posOffset>3831913</wp:posOffset>
                </wp:positionH>
                <wp:positionV relativeFrom="paragraph">
                  <wp:posOffset>26876</wp:posOffset>
                </wp:positionV>
                <wp:extent cx="139065" cy="810260"/>
                <wp:effectExtent l="0" t="0" r="0" b="0"/>
                <wp:wrapNone/>
                <wp:docPr id="463" name="Textbox 463"/>
                <wp:cNvGraphicFramePr>
                  <a:graphicFrameLocks/>
                </wp:cNvGraphicFramePr>
                <a:graphic>
                  <a:graphicData uri="http://schemas.microsoft.com/office/word/2010/wordprocessingShape">
                    <wps:wsp>
                      <wps:cNvPr id="463" name="Textbox 463"/>
                      <wps:cNvSpPr txBox="1"/>
                      <wps:spPr>
                        <a:xfrm>
                          <a:off x="0" y="0"/>
                          <a:ext cx="139065" cy="810260"/>
                        </a:xfrm>
                        <a:prstGeom prst="rect">
                          <a:avLst/>
                        </a:prstGeom>
                      </wps:spPr>
                      <wps:txbx>
                        <w:txbxContent>
                          <w:p>
                            <w:pPr>
                              <w:spacing w:before="14"/>
                              <w:ind w:left="20" w:right="0" w:firstLine="0"/>
                              <w:jc w:val="left"/>
                              <w:rPr>
                                <w:sz w:val="16"/>
                              </w:rPr>
                            </w:pPr>
                            <w:r>
                              <w:rPr>
                                <w:sz w:val="16"/>
                              </w:rPr>
                              <w:t>Type</w:t>
                            </w:r>
                            <w:r>
                              <w:rPr>
                                <w:spacing w:val="-5"/>
                                <w:sz w:val="16"/>
                              </w:rPr>
                              <w:t> </w:t>
                            </w:r>
                            <w:r>
                              <w:rPr>
                                <w:sz w:val="16"/>
                              </w:rPr>
                              <w:t>of</w:t>
                            </w:r>
                            <w:r>
                              <w:rPr>
                                <w:spacing w:val="-2"/>
                                <w:sz w:val="16"/>
                              </w:rPr>
                              <w:t> foundation</w:t>
                            </w:r>
                          </w:p>
                        </w:txbxContent>
                      </wps:txbx>
                      <wps:bodyPr wrap="square" lIns="0" tIns="0" rIns="0" bIns="0" rtlCol="0" vert="vert270">
                        <a:noAutofit/>
                      </wps:bodyPr>
                    </wps:wsp>
                  </a:graphicData>
                </a:graphic>
              </wp:anchor>
            </w:drawing>
          </mc:Choice>
          <mc:Fallback>
            <w:pict>
              <v:shape style="position:absolute;margin-left:301.725464pt;margin-top:2.116251pt;width:10.95pt;height:63.8pt;mso-position-horizontal-relative:page;mso-position-vertical-relative:paragraph;z-index:15810048" type="#_x0000_t202" id="docshape367" filled="false" stroked="false">
                <v:textbox inset="0,0,0,0" style="layout-flow:vertical;mso-layout-flow-alt:bottom-to-top">
                  <w:txbxContent>
                    <w:p>
                      <w:pPr>
                        <w:spacing w:before="14"/>
                        <w:ind w:left="20" w:right="0" w:firstLine="0"/>
                        <w:jc w:val="left"/>
                        <w:rPr>
                          <w:sz w:val="16"/>
                        </w:rPr>
                      </w:pPr>
                      <w:r>
                        <w:rPr>
                          <w:sz w:val="16"/>
                        </w:rPr>
                        <w:t>Type</w:t>
                      </w:r>
                      <w:r>
                        <w:rPr>
                          <w:spacing w:val="-5"/>
                          <w:sz w:val="16"/>
                        </w:rPr>
                        <w:t> </w:t>
                      </w:r>
                      <w:r>
                        <w:rPr>
                          <w:sz w:val="16"/>
                        </w:rPr>
                        <w:t>of</w:t>
                      </w:r>
                      <w:r>
                        <w:rPr>
                          <w:spacing w:val="-2"/>
                          <w:sz w:val="16"/>
                        </w:rPr>
                        <w:t> foundation</w:t>
                      </w:r>
                    </w:p>
                  </w:txbxContent>
                </v:textbox>
                <w10:wrap type="none"/>
              </v:shape>
            </w:pict>
          </mc:Fallback>
        </mc:AlternateContent>
      </w:r>
      <w:r>
        <w:rPr/>
        <mc:AlternateContent>
          <mc:Choice Requires="wps">
            <w:drawing>
              <wp:anchor distT="0" distB="0" distL="0" distR="0" allowOverlap="1" layoutInCell="1" locked="0" behindDoc="0" simplePos="0" relativeHeight="15810560">
                <wp:simplePos x="0" y="0"/>
                <wp:positionH relativeFrom="page">
                  <wp:posOffset>4174813</wp:posOffset>
                </wp:positionH>
                <wp:positionV relativeFrom="paragraph">
                  <wp:posOffset>58597</wp:posOffset>
                </wp:positionV>
                <wp:extent cx="139065" cy="778510"/>
                <wp:effectExtent l="0" t="0" r="0" b="0"/>
                <wp:wrapNone/>
                <wp:docPr id="464" name="Textbox 464"/>
                <wp:cNvGraphicFramePr>
                  <a:graphicFrameLocks/>
                </wp:cNvGraphicFramePr>
                <a:graphic>
                  <a:graphicData uri="http://schemas.microsoft.com/office/word/2010/wordprocessingShape">
                    <wps:wsp>
                      <wps:cNvPr id="464" name="Textbox 464"/>
                      <wps:cNvSpPr txBox="1"/>
                      <wps:spPr>
                        <a:xfrm>
                          <a:off x="0" y="0"/>
                          <a:ext cx="139065" cy="778510"/>
                        </a:xfrm>
                        <a:prstGeom prst="rect">
                          <a:avLst/>
                        </a:prstGeom>
                      </wps:spPr>
                      <wps:txbx>
                        <w:txbxContent>
                          <w:p>
                            <w:pPr>
                              <w:spacing w:before="14"/>
                              <w:ind w:left="20" w:right="0" w:firstLine="0"/>
                              <w:jc w:val="left"/>
                              <w:rPr>
                                <w:sz w:val="16"/>
                              </w:rPr>
                            </w:pPr>
                            <w:r>
                              <w:rPr>
                                <w:sz w:val="16"/>
                              </w:rPr>
                              <w:t>Type</w:t>
                            </w:r>
                            <w:r>
                              <w:rPr>
                                <w:spacing w:val="-6"/>
                                <w:sz w:val="16"/>
                              </w:rPr>
                              <w:t> </w:t>
                            </w:r>
                            <w:r>
                              <w:rPr>
                                <w:sz w:val="16"/>
                              </w:rPr>
                              <w:t>of</w:t>
                            </w:r>
                            <w:r>
                              <w:rPr>
                                <w:spacing w:val="-3"/>
                                <w:sz w:val="16"/>
                              </w:rPr>
                              <w:t> </w:t>
                            </w:r>
                            <w:r>
                              <w:rPr>
                                <w:sz w:val="16"/>
                              </w:rPr>
                              <w:t>roof</w:t>
                            </w:r>
                            <w:r>
                              <w:rPr>
                                <w:spacing w:val="-3"/>
                                <w:sz w:val="16"/>
                              </w:rPr>
                              <w:t> </w:t>
                            </w:r>
                            <w:r>
                              <w:rPr>
                                <w:spacing w:val="-2"/>
                                <w:sz w:val="16"/>
                              </w:rPr>
                              <w:t>slope</w:t>
                            </w:r>
                          </w:p>
                        </w:txbxContent>
                      </wps:txbx>
                      <wps:bodyPr wrap="square" lIns="0" tIns="0" rIns="0" bIns="0" rtlCol="0" vert="vert270">
                        <a:noAutofit/>
                      </wps:bodyPr>
                    </wps:wsp>
                  </a:graphicData>
                </a:graphic>
              </wp:anchor>
            </w:drawing>
          </mc:Choice>
          <mc:Fallback>
            <w:pict>
              <v:shape style="position:absolute;margin-left:328.725464pt;margin-top:4.61399pt;width:10.95pt;height:61.3pt;mso-position-horizontal-relative:page;mso-position-vertical-relative:paragraph;z-index:15810560" type="#_x0000_t202" id="docshape368" filled="false" stroked="false">
                <v:textbox inset="0,0,0,0" style="layout-flow:vertical;mso-layout-flow-alt:bottom-to-top">
                  <w:txbxContent>
                    <w:p>
                      <w:pPr>
                        <w:spacing w:before="14"/>
                        <w:ind w:left="20" w:right="0" w:firstLine="0"/>
                        <w:jc w:val="left"/>
                        <w:rPr>
                          <w:sz w:val="16"/>
                        </w:rPr>
                      </w:pPr>
                      <w:r>
                        <w:rPr>
                          <w:sz w:val="16"/>
                        </w:rPr>
                        <w:t>Type</w:t>
                      </w:r>
                      <w:r>
                        <w:rPr>
                          <w:spacing w:val="-6"/>
                          <w:sz w:val="16"/>
                        </w:rPr>
                        <w:t> </w:t>
                      </w:r>
                      <w:r>
                        <w:rPr>
                          <w:sz w:val="16"/>
                        </w:rPr>
                        <w:t>of</w:t>
                      </w:r>
                      <w:r>
                        <w:rPr>
                          <w:spacing w:val="-3"/>
                          <w:sz w:val="16"/>
                        </w:rPr>
                        <w:t> </w:t>
                      </w:r>
                      <w:r>
                        <w:rPr>
                          <w:sz w:val="16"/>
                        </w:rPr>
                        <w:t>roof</w:t>
                      </w:r>
                      <w:r>
                        <w:rPr>
                          <w:spacing w:val="-3"/>
                          <w:sz w:val="16"/>
                        </w:rPr>
                        <w:t> </w:t>
                      </w:r>
                      <w:r>
                        <w:rPr>
                          <w:spacing w:val="-2"/>
                          <w:sz w:val="16"/>
                        </w:rPr>
                        <w:t>slope</w:t>
                      </w:r>
                    </w:p>
                  </w:txbxContent>
                </v:textbox>
                <w10:wrap type="none"/>
              </v:shape>
            </w:pict>
          </mc:Fallback>
        </mc:AlternateContent>
      </w:r>
      <w:r>
        <w:rPr/>
        <mc:AlternateContent>
          <mc:Choice Requires="wps">
            <w:drawing>
              <wp:anchor distT="0" distB="0" distL="0" distR="0" allowOverlap="1" layoutInCell="1" locked="0" behindDoc="0" simplePos="0" relativeHeight="15811072">
                <wp:simplePos x="0" y="0"/>
                <wp:positionH relativeFrom="page">
                  <wp:posOffset>4517713</wp:posOffset>
                </wp:positionH>
                <wp:positionV relativeFrom="paragraph">
                  <wp:posOffset>-4779</wp:posOffset>
                </wp:positionV>
                <wp:extent cx="139065" cy="842010"/>
                <wp:effectExtent l="0" t="0" r="0" b="0"/>
                <wp:wrapNone/>
                <wp:docPr id="465" name="Textbox 465"/>
                <wp:cNvGraphicFramePr>
                  <a:graphicFrameLocks/>
                </wp:cNvGraphicFramePr>
                <a:graphic>
                  <a:graphicData uri="http://schemas.microsoft.com/office/word/2010/wordprocessingShape">
                    <wps:wsp>
                      <wps:cNvPr id="465" name="Textbox 465"/>
                      <wps:cNvSpPr txBox="1"/>
                      <wps:spPr>
                        <a:xfrm>
                          <a:off x="0" y="0"/>
                          <a:ext cx="139065" cy="842010"/>
                        </a:xfrm>
                        <a:prstGeom prst="rect">
                          <a:avLst/>
                        </a:prstGeom>
                      </wps:spPr>
                      <wps:txbx>
                        <w:txbxContent>
                          <w:p>
                            <w:pPr>
                              <w:spacing w:before="14"/>
                              <w:ind w:left="20" w:right="0" w:firstLine="0"/>
                              <w:jc w:val="left"/>
                              <w:rPr>
                                <w:sz w:val="16"/>
                              </w:rPr>
                            </w:pPr>
                            <w:r>
                              <w:rPr>
                                <w:sz w:val="16"/>
                              </w:rPr>
                              <w:t>Type</w:t>
                            </w:r>
                            <w:r>
                              <w:rPr>
                                <w:spacing w:val="-6"/>
                                <w:sz w:val="16"/>
                              </w:rPr>
                              <w:t> </w:t>
                            </w:r>
                            <w:r>
                              <w:rPr>
                                <w:sz w:val="16"/>
                              </w:rPr>
                              <w:t>of</w:t>
                            </w:r>
                            <w:r>
                              <w:rPr>
                                <w:spacing w:val="-3"/>
                                <w:sz w:val="16"/>
                              </w:rPr>
                              <w:t> </w:t>
                            </w:r>
                            <w:r>
                              <w:rPr>
                                <w:sz w:val="16"/>
                              </w:rPr>
                              <w:t>roof</w:t>
                            </w:r>
                            <w:r>
                              <w:rPr>
                                <w:spacing w:val="-4"/>
                                <w:sz w:val="16"/>
                              </w:rPr>
                              <w:t> </w:t>
                            </w:r>
                            <w:r>
                              <w:rPr>
                                <w:spacing w:val="-2"/>
                                <w:sz w:val="16"/>
                              </w:rPr>
                              <w:t>trusses</w:t>
                            </w:r>
                          </w:p>
                        </w:txbxContent>
                      </wps:txbx>
                      <wps:bodyPr wrap="square" lIns="0" tIns="0" rIns="0" bIns="0" rtlCol="0" vert="vert270">
                        <a:noAutofit/>
                      </wps:bodyPr>
                    </wps:wsp>
                  </a:graphicData>
                </a:graphic>
              </wp:anchor>
            </w:drawing>
          </mc:Choice>
          <mc:Fallback>
            <w:pict>
              <v:shape style="position:absolute;margin-left:355.725464pt;margin-top:-.376376pt;width:10.95pt;height:66.3pt;mso-position-horizontal-relative:page;mso-position-vertical-relative:paragraph;z-index:15811072" type="#_x0000_t202" id="docshape369" filled="false" stroked="false">
                <v:textbox inset="0,0,0,0" style="layout-flow:vertical;mso-layout-flow-alt:bottom-to-top">
                  <w:txbxContent>
                    <w:p>
                      <w:pPr>
                        <w:spacing w:before="14"/>
                        <w:ind w:left="20" w:right="0" w:firstLine="0"/>
                        <w:jc w:val="left"/>
                        <w:rPr>
                          <w:sz w:val="16"/>
                        </w:rPr>
                      </w:pPr>
                      <w:r>
                        <w:rPr>
                          <w:sz w:val="16"/>
                        </w:rPr>
                        <w:t>Type</w:t>
                      </w:r>
                      <w:r>
                        <w:rPr>
                          <w:spacing w:val="-6"/>
                          <w:sz w:val="16"/>
                        </w:rPr>
                        <w:t> </w:t>
                      </w:r>
                      <w:r>
                        <w:rPr>
                          <w:sz w:val="16"/>
                        </w:rPr>
                        <w:t>of</w:t>
                      </w:r>
                      <w:r>
                        <w:rPr>
                          <w:spacing w:val="-3"/>
                          <w:sz w:val="16"/>
                        </w:rPr>
                        <w:t> </w:t>
                      </w:r>
                      <w:r>
                        <w:rPr>
                          <w:sz w:val="16"/>
                        </w:rPr>
                        <w:t>roof</w:t>
                      </w:r>
                      <w:r>
                        <w:rPr>
                          <w:spacing w:val="-4"/>
                          <w:sz w:val="16"/>
                        </w:rPr>
                        <w:t> </w:t>
                      </w:r>
                      <w:r>
                        <w:rPr>
                          <w:spacing w:val="-2"/>
                          <w:sz w:val="16"/>
                        </w:rPr>
                        <w:t>trusses</w:t>
                      </w:r>
                    </w:p>
                  </w:txbxContent>
                </v:textbox>
                <w10:wrap type="none"/>
              </v:shape>
            </w:pict>
          </mc:Fallback>
        </mc:AlternateContent>
      </w:r>
      <w:r>
        <w:rPr/>
        <mc:AlternateContent>
          <mc:Choice Requires="wps">
            <w:drawing>
              <wp:anchor distT="0" distB="0" distL="0" distR="0" allowOverlap="1" layoutInCell="1" locked="0" behindDoc="0" simplePos="0" relativeHeight="15811584">
                <wp:simplePos x="0" y="0"/>
                <wp:positionH relativeFrom="page">
                  <wp:posOffset>5031301</wp:posOffset>
                </wp:positionH>
                <wp:positionV relativeFrom="paragraph">
                  <wp:posOffset>-82790</wp:posOffset>
                </wp:positionV>
                <wp:extent cx="139065" cy="920115"/>
                <wp:effectExtent l="0" t="0" r="0" b="0"/>
                <wp:wrapNone/>
                <wp:docPr id="466" name="Textbox 466"/>
                <wp:cNvGraphicFramePr>
                  <a:graphicFrameLocks/>
                </wp:cNvGraphicFramePr>
                <a:graphic>
                  <a:graphicData uri="http://schemas.microsoft.com/office/word/2010/wordprocessingShape">
                    <wps:wsp>
                      <wps:cNvPr id="466" name="Textbox 466"/>
                      <wps:cNvSpPr txBox="1"/>
                      <wps:spPr>
                        <a:xfrm>
                          <a:off x="0" y="0"/>
                          <a:ext cx="139065" cy="920115"/>
                        </a:xfrm>
                        <a:prstGeom prst="rect">
                          <a:avLst/>
                        </a:prstGeom>
                      </wps:spPr>
                      <wps:txbx>
                        <w:txbxContent>
                          <w:p>
                            <w:pPr>
                              <w:spacing w:before="14"/>
                              <w:ind w:left="20" w:right="0" w:firstLine="0"/>
                              <w:jc w:val="left"/>
                              <w:rPr>
                                <w:sz w:val="16"/>
                              </w:rPr>
                            </w:pPr>
                            <w:r>
                              <w:rPr>
                                <w:sz w:val="16"/>
                              </w:rPr>
                              <w:t>Type</w:t>
                            </w:r>
                            <w:r>
                              <w:rPr>
                                <w:spacing w:val="-4"/>
                                <w:sz w:val="16"/>
                              </w:rPr>
                              <w:t> </w:t>
                            </w:r>
                            <w:r>
                              <w:rPr>
                                <w:sz w:val="16"/>
                              </w:rPr>
                              <w:t>of</w:t>
                            </w:r>
                            <w:r>
                              <w:rPr>
                                <w:spacing w:val="-4"/>
                                <w:sz w:val="16"/>
                              </w:rPr>
                              <w:t> </w:t>
                            </w:r>
                            <w:r>
                              <w:rPr>
                                <w:sz w:val="16"/>
                              </w:rPr>
                              <w:t>roof</w:t>
                            </w:r>
                            <w:r>
                              <w:rPr>
                                <w:spacing w:val="-4"/>
                                <w:sz w:val="16"/>
                              </w:rPr>
                              <w:t> </w:t>
                            </w:r>
                            <w:r>
                              <w:rPr>
                                <w:spacing w:val="-2"/>
                                <w:sz w:val="16"/>
                              </w:rPr>
                              <w:t>covering</w:t>
                            </w:r>
                          </w:p>
                        </w:txbxContent>
                      </wps:txbx>
                      <wps:bodyPr wrap="square" lIns="0" tIns="0" rIns="0" bIns="0" rtlCol="0" vert="vert270">
                        <a:noAutofit/>
                      </wps:bodyPr>
                    </wps:wsp>
                  </a:graphicData>
                </a:graphic>
              </wp:anchor>
            </w:drawing>
          </mc:Choice>
          <mc:Fallback>
            <w:pict>
              <v:shape style="position:absolute;margin-left:396.165436pt;margin-top:-6.518961pt;width:10.95pt;height:72.45pt;mso-position-horizontal-relative:page;mso-position-vertical-relative:paragraph;z-index:15811584" type="#_x0000_t202" id="docshape370" filled="false" stroked="false">
                <v:textbox inset="0,0,0,0" style="layout-flow:vertical;mso-layout-flow-alt:bottom-to-top">
                  <w:txbxContent>
                    <w:p>
                      <w:pPr>
                        <w:spacing w:before="14"/>
                        <w:ind w:left="20" w:right="0" w:firstLine="0"/>
                        <w:jc w:val="left"/>
                        <w:rPr>
                          <w:sz w:val="16"/>
                        </w:rPr>
                      </w:pPr>
                      <w:r>
                        <w:rPr>
                          <w:sz w:val="16"/>
                        </w:rPr>
                        <w:t>Type</w:t>
                      </w:r>
                      <w:r>
                        <w:rPr>
                          <w:spacing w:val="-4"/>
                          <w:sz w:val="16"/>
                        </w:rPr>
                        <w:t> </w:t>
                      </w:r>
                      <w:r>
                        <w:rPr>
                          <w:sz w:val="16"/>
                        </w:rPr>
                        <w:t>of</w:t>
                      </w:r>
                      <w:r>
                        <w:rPr>
                          <w:spacing w:val="-4"/>
                          <w:sz w:val="16"/>
                        </w:rPr>
                        <w:t> </w:t>
                      </w:r>
                      <w:r>
                        <w:rPr>
                          <w:sz w:val="16"/>
                        </w:rPr>
                        <w:t>roof</w:t>
                      </w:r>
                      <w:r>
                        <w:rPr>
                          <w:spacing w:val="-4"/>
                          <w:sz w:val="16"/>
                        </w:rPr>
                        <w:t> </w:t>
                      </w:r>
                      <w:r>
                        <w:rPr>
                          <w:spacing w:val="-2"/>
                          <w:sz w:val="16"/>
                        </w:rPr>
                        <w:t>covering</w:t>
                      </w:r>
                    </w:p>
                  </w:txbxContent>
                </v:textbox>
                <w10:wrap type="none"/>
              </v:shape>
            </w:pict>
          </mc:Fallback>
        </mc:AlternateContent>
      </w:r>
      <w:r>
        <w:rPr/>
        <mc:AlternateContent>
          <mc:Choice Requires="wps">
            <w:drawing>
              <wp:anchor distT="0" distB="0" distL="0" distR="0" allowOverlap="1" layoutInCell="1" locked="0" behindDoc="0" simplePos="0" relativeHeight="15812096">
                <wp:simplePos x="0" y="0"/>
                <wp:positionH relativeFrom="page">
                  <wp:posOffset>5660967</wp:posOffset>
                </wp:positionH>
                <wp:positionV relativeFrom="paragraph">
                  <wp:posOffset>18908</wp:posOffset>
                </wp:positionV>
                <wp:extent cx="139065" cy="818515"/>
                <wp:effectExtent l="0" t="0" r="0" b="0"/>
                <wp:wrapNone/>
                <wp:docPr id="467" name="Textbox 467"/>
                <wp:cNvGraphicFramePr>
                  <a:graphicFrameLocks/>
                </wp:cNvGraphicFramePr>
                <a:graphic>
                  <a:graphicData uri="http://schemas.microsoft.com/office/word/2010/wordprocessingShape">
                    <wps:wsp>
                      <wps:cNvPr id="467" name="Textbox 467"/>
                      <wps:cNvSpPr txBox="1"/>
                      <wps:spPr>
                        <a:xfrm>
                          <a:off x="0" y="0"/>
                          <a:ext cx="139065" cy="818515"/>
                        </a:xfrm>
                        <a:prstGeom prst="rect">
                          <a:avLst/>
                        </a:prstGeom>
                      </wps:spPr>
                      <wps:txbx>
                        <w:txbxContent>
                          <w:p>
                            <w:pPr>
                              <w:spacing w:before="14"/>
                              <w:ind w:left="20" w:right="0" w:firstLine="0"/>
                              <w:jc w:val="left"/>
                              <w:rPr>
                                <w:sz w:val="16"/>
                              </w:rPr>
                            </w:pPr>
                            <w:r>
                              <w:rPr>
                                <w:sz w:val="16"/>
                              </w:rPr>
                              <w:t>Type</w:t>
                            </w:r>
                            <w:r>
                              <w:rPr>
                                <w:spacing w:val="-6"/>
                                <w:sz w:val="16"/>
                              </w:rPr>
                              <w:t> </w:t>
                            </w:r>
                            <w:r>
                              <w:rPr>
                                <w:sz w:val="16"/>
                              </w:rPr>
                              <w:t>of</w:t>
                            </w:r>
                            <w:r>
                              <w:rPr>
                                <w:spacing w:val="-4"/>
                                <w:sz w:val="16"/>
                              </w:rPr>
                              <w:t> </w:t>
                            </w:r>
                            <w:r>
                              <w:rPr>
                                <w:sz w:val="16"/>
                              </w:rPr>
                              <w:t>door</w:t>
                            </w:r>
                            <w:r>
                              <w:rPr>
                                <w:spacing w:val="-2"/>
                                <w:sz w:val="16"/>
                              </w:rPr>
                              <w:t> frame</w:t>
                            </w:r>
                          </w:p>
                        </w:txbxContent>
                      </wps:txbx>
                      <wps:bodyPr wrap="square" lIns="0" tIns="0" rIns="0" bIns="0" rtlCol="0" vert="vert270">
                        <a:noAutofit/>
                      </wps:bodyPr>
                    </wps:wsp>
                  </a:graphicData>
                </a:graphic>
              </wp:anchor>
            </w:drawing>
          </mc:Choice>
          <mc:Fallback>
            <w:pict>
              <v:shape style="position:absolute;margin-left:445.745453pt;margin-top:1.488879pt;width:10.95pt;height:64.45pt;mso-position-horizontal-relative:page;mso-position-vertical-relative:paragraph;z-index:15812096" type="#_x0000_t202" id="docshape371" filled="false" stroked="false">
                <v:textbox inset="0,0,0,0" style="layout-flow:vertical;mso-layout-flow-alt:bottom-to-top">
                  <w:txbxContent>
                    <w:p>
                      <w:pPr>
                        <w:spacing w:before="14"/>
                        <w:ind w:left="20" w:right="0" w:firstLine="0"/>
                        <w:jc w:val="left"/>
                        <w:rPr>
                          <w:sz w:val="16"/>
                        </w:rPr>
                      </w:pPr>
                      <w:r>
                        <w:rPr>
                          <w:sz w:val="16"/>
                        </w:rPr>
                        <w:t>Type</w:t>
                      </w:r>
                      <w:r>
                        <w:rPr>
                          <w:spacing w:val="-6"/>
                          <w:sz w:val="16"/>
                        </w:rPr>
                        <w:t> </w:t>
                      </w:r>
                      <w:r>
                        <w:rPr>
                          <w:sz w:val="16"/>
                        </w:rPr>
                        <w:t>of</w:t>
                      </w:r>
                      <w:r>
                        <w:rPr>
                          <w:spacing w:val="-4"/>
                          <w:sz w:val="16"/>
                        </w:rPr>
                        <w:t> </w:t>
                      </w:r>
                      <w:r>
                        <w:rPr>
                          <w:sz w:val="16"/>
                        </w:rPr>
                        <w:t>door</w:t>
                      </w:r>
                      <w:r>
                        <w:rPr>
                          <w:spacing w:val="-2"/>
                          <w:sz w:val="16"/>
                        </w:rPr>
                        <w:t> frame</w:t>
                      </w:r>
                    </w:p>
                  </w:txbxContent>
                </v:textbox>
                <w10:wrap type="none"/>
              </v:shape>
            </w:pict>
          </mc:Fallback>
        </mc:AlternateContent>
      </w:r>
      <w:r>
        <w:rPr/>
        <mc:AlternateContent>
          <mc:Choice Requires="wps">
            <w:drawing>
              <wp:anchor distT="0" distB="0" distL="0" distR="0" allowOverlap="1" layoutInCell="1" locked="0" behindDoc="0" simplePos="0" relativeHeight="15812608">
                <wp:simplePos x="0" y="0"/>
                <wp:positionH relativeFrom="page">
                  <wp:posOffset>6174555</wp:posOffset>
                </wp:positionH>
                <wp:positionV relativeFrom="paragraph">
                  <wp:posOffset>279850</wp:posOffset>
                </wp:positionV>
                <wp:extent cx="139065" cy="557530"/>
                <wp:effectExtent l="0" t="0" r="0" b="0"/>
                <wp:wrapNone/>
                <wp:docPr id="468" name="Textbox 468"/>
                <wp:cNvGraphicFramePr>
                  <a:graphicFrameLocks/>
                </wp:cNvGraphicFramePr>
                <a:graphic>
                  <a:graphicData uri="http://schemas.microsoft.com/office/word/2010/wordprocessingShape">
                    <wps:wsp>
                      <wps:cNvPr id="468" name="Textbox 468"/>
                      <wps:cNvSpPr txBox="1"/>
                      <wps:spPr>
                        <a:xfrm>
                          <a:off x="0" y="0"/>
                          <a:ext cx="139065" cy="557530"/>
                        </a:xfrm>
                        <a:prstGeom prst="rect">
                          <a:avLst/>
                        </a:prstGeom>
                      </wps:spPr>
                      <wps:txbx>
                        <w:txbxContent>
                          <w:p>
                            <w:pPr>
                              <w:spacing w:before="14"/>
                              <w:ind w:left="20" w:right="0" w:firstLine="0"/>
                              <w:jc w:val="left"/>
                              <w:rPr>
                                <w:sz w:val="16"/>
                              </w:rPr>
                            </w:pPr>
                            <w:r>
                              <w:rPr>
                                <w:sz w:val="16"/>
                              </w:rPr>
                              <w:t>Type</w:t>
                            </w:r>
                            <w:r>
                              <w:rPr>
                                <w:spacing w:val="-4"/>
                                <w:sz w:val="16"/>
                              </w:rPr>
                              <w:t> </w:t>
                            </w:r>
                            <w:r>
                              <w:rPr>
                                <w:sz w:val="16"/>
                              </w:rPr>
                              <w:t>of</w:t>
                            </w:r>
                            <w:r>
                              <w:rPr>
                                <w:spacing w:val="-3"/>
                                <w:sz w:val="16"/>
                              </w:rPr>
                              <w:t> </w:t>
                            </w:r>
                            <w:r>
                              <w:rPr>
                                <w:spacing w:val="-4"/>
                                <w:sz w:val="16"/>
                              </w:rPr>
                              <w:t>door</w:t>
                            </w:r>
                          </w:p>
                        </w:txbxContent>
                      </wps:txbx>
                      <wps:bodyPr wrap="square" lIns="0" tIns="0" rIns="0" bIns="0" rtlCol="0" vert="vert270">
                        <a:noAutofit/>
                      </wps:bodyPr>
                    </wps:wsp>
                  </a:graphicData>
                </a:graphic>
              </wp:anchor>
            </w:drawing>
          </mc:Choice>
          <mc:Fallback>
            <w:pict>
              <v:shape style="position:absolute;margin-left:486.185455pt;margin-top:22.035446pt;width:10.95pt;height:43.9pt;mso-position-horizontal-relative:page;mso-position-vertical-relative:paragraph;z-index:15812608" type="#_x0000_t202" id="docshape372" filled="false" stroked="false">
                <v:textbox inset="0,0,0,0" style="layout-flow:vertical;mso-layout-flow-alt:bottom-to-top">
                  <w:txbxContent>
                    <w:p>
                      <w:pPr>
                        <w:spacing w:before="14"/>
                        <w:ind w:left="20" w:right="0" w:firstLine="0"/>
                        <w:jc w:val="left"/>
                        <w:rPr>
                          <w:sz w:val="16"/>
                        </w:rPr>
                      </w:pPr>
                      <w:r>
                        <w:rPr>
                          <w:sz w:val="16"/>
                        </w:rPr>
                        <w:t>Type</w:t>
                      </w:r>
                      <w:r>
                        <w:rPr>
                          <w:spacing w:val="-4"/>
                          <w:sz w:val="16"/>
                        </w:rPr>
                        <w:t> </w:t>
                      </w:r>
                      <w:r>
                        <w:rPr>
                          <w:sz w:val="16"/>
                        </w:rPr>
                        <w:t>of</w:t>
                      </w:r>
                      <w:r>
                        <w:rPr>
                          <w:spacing w:val="-3"/>
                          <w:sz w:val="16"/>
                        </w:rPr>
                        <w:t> </w:t>
                      </w:r>
                      <w:r>
                        <w:rPr>
                          <w:spacing w:val="-4"/>
                          <w:sz w:val="16"/>
                        </w:rPr>
                        <w:t>door</w:t>
                      </w:r>
                    </w:p>
                  </w:txbxContent>
                </v:textbox>
                <w10:wrap type="none"/>
              </v:shape>
            </w:pict>
          </mc:Fallback>
        </mc:AlternateContent>
      </w:r>
      <w:r>
        <w:rPr/>
        <mc:AlternateContent>
          <mc:Choice Requires="wps">
            <w:drawing>
              <wp:anchor distT="0" distB="0" distL="0" distR="0" allowOverlap="1" layoutInCell="1" locked="0" behindDoc="0" simplePos="0" relativeHeight="15813120">
                <wp:simplePos x="0" y="0"/>
                <wp:positionH relativeFrom="page">
                  <wp:posOffset>6575366</wp:posOffset>
                </wp:positionH>
                <wp:positionV relativeFrom="paragraph">
                  <wp:posOffset>-220876</wp:posOffset>
                </wp:positionV>
                <wp:extent cx="139065" cy="1057910"/>
                <wp:effectExtent l="0" t="0" r="0" b="0"/>
                <wp:wrapNone/>
                <wp:docPr id="469" name="Textbox 469"/>
                <wp:cNvGraphicFramePr>
                  <a:graphicFrameLocks/>
                </wp:cNvGraphicFramePr>
                <a:graphic>
                  <a:graphicData uri="http://schemas.microsoft.com/office/word/2010/wordprocessingShape">
                    <wps:wsp>
                      <wps:cNvPr id="469" name="Textbox 469"/>
                      <wps:cNvSpPr txBox="1"/>
                      <wps:spPr>
                        <a:xfrm>
                          <a:off x="0" y="0"/>
                          <a:ext cx="139065" cy="1057910"/>
                        </a:xfrm>
                        <a:prstGeom prst="rect">
                          <a:avLst/>
                        </a:prstGeom>
                      </wps:spPr>
                      <wps:txbx>
                        <w:txbxContent>
                          <w:p>
                            <w:pPr>
                              <w:spacing w:before="14"/>
                              <w:ind w:left="20" w:right="0" w:firstLine="0"/>
                              <w:jc w:val="left"/>
                              <w:rPr>
                                <w:sz w:val="16"/>
                              </w:rPr>
                            </w:pPr>
                            <w:r>
                              <w:rPr>
                                <w:sz w:val="16"/>
                              </w:rPr>
                              <w:t>Type</w:t>
                            </w:r>
                            <w:r>
                              <w:rPr>
                                <w:spacing w:val="-8"/>
                                <w:sz w:val="16"/>
                              </w:rPr>
                              <w:t> </w:t>
                            </w:r>
                            <w:r>
                              <w:rPr>
                                <w:sz w:val="16"/>
                              </w:rPr>
                              <w:t>of</w:t>
                            </w:r>
                            <w:r>
                              <w:rPr>
                                <w:spacing w:val="-4"/>
                                <w:sz w:val="16"/>
                              </w:rPr>
                              <w:t> </w:t>
                            </w:r>
                            <w:r>
                              <w:rPr>
                                <w:sz w:val="16"/>
                              </w:rPr>
                              <w:t>material</w:t>
                            </w:r>
                            <w:r>
                              <w:rPr>
                                <w:spacing w:val="-3"/>
                                <w:sz w:val="16"/>
                              </w:rPr>
                              <w:t> </w:t>
                            </w:r>
                            <w:r>
                              <w:rPr>
                                <w:sz w:val="16"/>
                              </w:rPr>
                              <w:t>for</w:t>
                            </w:r>
                            <w:r>
                              <w:rPr>
                                <w:spacing w:val="-4"/>
                                <w:sz w:val="16"/>
                              </w:rPr>
                              <w:t> door</w:t>
                            </w:r>
                          </w:p>
                        </w:txbxContent>
                      </wps:txbx>
                      <wps:bodyPr wrap="square" lIns="0" tIns="0" rIns="0" bIns="0" rtlCol="0" vert="vert270">
                        <a:noAutofit/>
                      </wps:bodyPr>
                    </wps:wsp>
                  </a:graphicData>
                </a:graphic>
              </wp:anchor>
            </w:drawing>
          </mc:Choice>
          <mc:Fallback>
            <w:pict>
              <v:shape style="position:absolute;margin-left:517.745422pt;margin-top:-17.391869pt;width:10.95pt;height:83.3pt;mso-position-horizontal-relative:page;mso-position-vertical-relative:paragraph;z-index:15813120" type="#_x0000_t202" id="docshape373" filled="false" stroked="false">
                <v:textbox inset="0,0,0,0" style="layout-flow:vertical;mso-layout-flow-alt:bottom-to-top">
                  <w:txbxContent>
                    <w:p>
                      <w:pPr>
                        <w:spacing w:before="14"/>
                        <w:ind w:left="20" w:right="0" w:firstLine="0"/>
                        <w:jc w:val="left"/>
                        <w:rPr>
                          <w:sz w:val="16"/>
                        </w:rPr>
                      </w:pPr>
                      <w:r>
                        <w:rPr>
                          <w:sz w:val="16"/>
                        </w:rPr>
                        <w:t>Type</w:t>
                      </w:r>
                      <w:r>
                        <w:rPr>
                          <w:spacing w:val="-8"/>
                          <w:sz w:val="16"/>
                        </w:rPr>
                        <w:t> </w:t>
                      </w:r>
                      <w:r>
                        <w:rPr>
                          <w:sz w:val="16"/>
                        </w:rPr>
                        <w:t>of</w:t>
                      </w:r>
                      <w:r>
                        <w:rPr>
                          <w:spacing w:val="-4"/>
                          <w:sz w:val="16"/>
                        </w:rPr>
                        <w:t> </w:t>
                      </w:r>
                      <w:r>
                        <w:rPr>
                          <w:sz w:val="16"/>
                        </w:rPr>
                        <w:t>material</w:t>
                      </w:r>
                      <w:r>
                        <w:rPr>
                          <w:spacing w:val="-3"/>
                          <w:sz w:val="16"/>
                        </w:rPr>
                        <w:t> </w:t>
                      </w:r>
                      <w:r>
                        <w:rPr>
                          <w:sz w:val="16"/>
                        </w:rPr>
                        <w:t>for</w:t>
                      </w:r>
                      <w:r>
                        <w:rPr>
                          <w:spacing w:val="-4"/>
                          <w:sz w:val="16"/>
                        </w:rPr>
                        <w:t> door</w:t>
                      </w:r>
                    </w:p>
                  </w:txbxContent>
                </v:textbox>
                <w10:wrap type="none"/>
              </v:shape>
            </w:pict>
          </mc:Fallback>
        </mc:AlternateContent>
      </w:r>
      <w:r>
        <w:rPr/>
        <mc:AlternateContent>
          <mc:Choice Requires="wps">
            <w:drawing>
              <wp:anchor distT="0" distB="0" distL="0" distR="0" allowOverlap="1" layoutInCell="1" locked="0" behindDoc="0" simplePos="0" relativeHeight="15813632">
                <wp:simplePos x="0" y="0"/>
                <wp:positionH relativeFrom="page">
                  <wp:posOffset>6974654</wp:posOffset>
                </wp:positionH>
                <wp:positionV relativeFrom="paragraph">
                  <wp:posOffset>-162671</wp:posOffset>
                </wp:positionV>
                <wp:extent cx="139065" cy="1000125"/>
                <wp:effectExtent l="0" t="0" r="0" b="0"/>
                <wp:wrapNone/>
                <wp:docPr id="470" name="Textbox 470"/>
                <wp:cNvGraphicFramePr>
                  <a:graphicFrameLocks/>
                </wp:cNvGraphicFramePr>
                <a:graphic>
                  <a:graphicData uri="http://schemas.microsoft.com/office/word/2010/wordprocessingShape">
                    <wps:wsp>
                      <wps:cNvPr id="470" name="Textbox 470"/>
                      <wps:cNvSpPr txBox="1"/>
                      <wps:spPr>
                        <a:xfrm>
                          <a:off x="0" y="0"/>
                          <a:ext cx="139065" cy="1000125"/>
                        </a:xfrm>
                        <a:prstGeom prst="rect">
                          <a:avLst/>
                        </a:prstGeom>
                      </wps:spPr>
                      <wps:txbx>
                        <w:txbxContent>
                          <w:p>
                            <w:pPr>
                              <w:spacing w:before="14"/>
                              <w:ind w:left="20" w:right="0" w:firstLine="0"/>
                              <w:jc w:val="left"/>
                              <w:rPr>
                                <w:sz w:val="16"/>
                              </w:rPr>
                            </w:pPr>
                            <w:r>
                              <w:rPr>
                                <w:sz w:val="16"/>
                              </w:rPr>
                              <w:t>Type</w:t>
                            </w:r>
                            <w:r>
                              <w:rPr>
                                <w:spacing w:val="-5"/>
                                <w:sz w:val="16"/>
                              </w:rPr>
                              <w:t> </w:t>
                            </w:r>
                            <w:r>
                              <w:rPr>
                                <w:sz w:val="16"/>
                              </w:rPr>
                              <w:t>of</w:t>
                            </w:r>
                            <w:r>
                              <w:rPr>
                                <w:spacing w:val="-3"/>
                                <w:sz w:val="16"/>
                              </w:rPr>
                              <w:t> </w:t>
                            </w:r>
                            <w:r>
                              <w:rPr>
                                <w:sz w:val="16"/>
                              </w:rPr>
                              <w:t>window</w:t>
                            </w:r>
                            <w:r>
                              <w:rPr>
                                <w:spacing w:val="-5"/>
                                <w:sz w:val="16"/>
                              </w:rPr>
                              <w:t> </w:t>
                            </w:r>
                            <w:r>
                              <w:rPr>
                                <w:spacing w:val="-2"/>
                                <w:sz w:val="16"/>
                              </w:rPr>
                              <w:t>frames</w:t>
                            </w:r>
                          </w:p>
                        </w:txbxContent>
                      </wps:txbx>
                      <wps:bodyPr wrap="square" lIns="0" tIns="0" rIns="0" bIns="0" rtlCol="0" vert="vert270">
                        <a:noAutofit/>
                      </wps:bodyPr>
                    </wps:wsp>
                  </a:graphicData>
                </a:graphic>
              </wp:anchor>
            </w:drawing>
          </mc:Choice>
          <mc:Fallback>
            <w:pict>
              <v:shape style="position:absolute;margin-left:549.185425pt;margin-top:-12.808817pt;width:10.95pt;height:78.75pt;mso-position-horizontal-relative:page;mso-position-vertical-relative:paragraph;z-index:15813632" type="#_x0000_t202" id="docshape374" filled="false" stroked="false">
                <v:textbox inset="0,0,0,0" style="layout-flow:vertical;mso-layout-flow-alt:bottom-to-top">
                  <w:txbxContent>
                    <w:p>
                      <w:pPr>
                        <w:spacing w:before="14"/>
                        <w:ind w:left="20" w:right="0" w:firstLine="0"/>
                        <w:jc w:val="left"/>
                        <w:rPr>
                          <w:sz w:val="16"/>
                        </w:rPr>
                      </w:pPr>
                      <w:r>
                        <w:rPr>
                          <w:sz w:val="16"/>
                        </w:rPr>
                        <w:t>Type</w:t>
                      </w:r>
                      <w:r>
                        <w:rPr>
                          <w:spacing w:val="-5"/>
                          <w:sz w:val="16"/>
                        </w:rPr>
                        <w:t> </w:t>
                      </w:r>
                      <w:r>
                        <w:rPr>
                          <w:sz w:val="16"/>
                        </w:rPr>
                        <w:t>of</w:t>
                      </w:r>
                      <w:r>
                        <w:rPr>
                          <w:spacing w:val="-3"/>
                          <w:sz w:val="16"/>
                        </w:rPr>
                        <w:t> </w:t>
                      </w:r>
                      <w:r>
                        <w:rPr>
                          <w:sz w:val="16"/>
                        </w:rPr>
                        <w:t>window</w:t>
                      </w:r>
                      <w:r>
                        <w:rPr>
                          <w:spacing w:val="-5"/>
                          <w:sz w:val="16"/>
                        </w:rPr>
                        <w:t> </w:t>
                      </w:r>
                      <w:r>
                        <w:rPr>
                          <w:spacing w:val="-2"/>
                          <w:sz w:val="16"/>
                        </w:rPr>
                        <w:t>frames</w:t>
                      </w:r>
                    </w:p>
                  </w:txbxContent>
                </v:textbox>
                <w10:wrap type="none"/>
              </v:shape>
            </w:pict>
          </mc:Fallback>
        </mc:AlternateContent>
      </w:r>
      <w:r>
        <w:rPr/>
        <mc:AlternateContent>
          <mc:Choice Requires="wps">
            <w:drawing>
              <wp:anchor distT="0" distB="0" distL="0" distR="0" allowOverlap="1" layoutInCell="1" locked="0" behindDoc="0" simplePos="0" relativeHeight="15814144">
                <wp:simplePos x="0" y="0"/>
                <wp:positionH relativeFrom="page">
                  <wp:posOffset>7604066</wp:posOffset>
                </wp:positionH>
                <wp:positionV relativeFrom="paragraph">
                  <wp:posOffset>138107</wp:posOffset>
                </wp:positionV>
                <wp:extent cx="139065" cy="699135"/>
                <wp:effectExtent l="0" t="0" r="0" b="0"/>
                <wp:wrapNone/>
                <wp:docPr id="471" name="Textbox 471"/>
                <wp:cNvGraphicFramePr>
                  <a:graphicFrameLocks/>
                </wp:cNvGraphicFramePr>
                <a:graphic>
                  <a:graphicData uri="http://schemas.microsoft.com/office/word/2010/wordprocessingShape">
                    <wps:wsp>
                      <wps:cNvPr id="471" name="Textbox 471"/>
                      <wps:cNvSpPr txBox="1"/>
                      <wps:spPr>
                        <a:xfrm>
                          <a:off x="0" y="0"/>
                          <a:ext cx="139065" cy="699135"/>
                        </a:xfrm>
                        <a:prstGeom prst="rect">
                          <a:avLst/>
                        </a:prstGeom>
                      </wps:spPr>
                      <wps:txbx>
                        <w:txbxContent>
                          <w:p>
                            <w:pPr>
                              <w:spacing w:before="14"/>
                              <w:ind w:left="20" w:right="0" w:firstLine="0"/>
                              <w:jc w:val="left"/>
                              <w:rPr>
                                <w:sz w:val="16"/>
                              </w:rPr>
                            </w:pPr>
                            <w:r>
                              <w:rPr>
                                <w:sz w:val="16"/>
                              </w:rPr>
                              <w:t>Type</w:t>
                            </w:r>
                            <w:r>
                              <w:rPr>
                                <w:spacing w:val="-5"/>
                                <w:sz w:val="16"/>
                              </w:rPr>
                              <w:t> </w:t>
                            </w:r>
                            <w:r>
                              <w:rPr>
                                <w:sz w:val="16"/>
                              </w:rPr>
                              <w:t>of</w:t>
                            </w:r>
                            <w:r>
                              <w:rPr>
                                <w:spacing w:val="-2"/>
                                <w:sz w:val="16"/>
                              </w:rPr>
                              <w:t> window</w:t>
                            </w:r>
                          </w:p>
                        </w:txbxContent>
                      </wps:txbx>
                      <wps:bodyPr wrap="square" lIns="0" tIns="0" rIns="0" bIns="0" rtlCol="0" vert="vert270">
                        <a:noAutofit/>
                      </wps:bodyPr>
                    </wps:wsp>
                  </a:graphicData>
                </a:graphic>
              </wp:anchor>
            </w:drawing>
          </mc:Choice>
          <mc:Fallback>
            <w:pict>
              <v:shape style="position:absolute;margin-left:598.745422pt;margin-top:10.874639pt;width:10.95pt;height:55.05pt;mso-position-horizontal-relative:page;mso-position-vertical-relative:paragraph;z-index:15814144" type="#_x0000_t202" id="docshape375" filled="false" stroked="false">
                <v:textbox inset="0,0,0,0" style="layout-flow:vertical;mso-layout-flow-alt:bottom-to-top">
                  <w:txbxContent>
                    <w:p>
                      <w:pPr>
                        <w:spacing w:before="14"/>
                        <w:ind w:left="20" w:right="0" w:firstLine="0"/>
                        <w:jc w:val="left"/>
                        <w:rPr>
                          <w:sz w:val="16"/>
                        </w:rPr>
                      </w:pPr>
                      <w:r>
                        <w:rPr>
                          <w:sz w:val="16"/>
                        </w:rPr>
                        <w:t>Type</w:t>
                      </w:r>
                      <w:r>
                        <w:rPr>
                          <w:spacing w:val="-5"/>
                          <w:sz w:val="16"/>
                        </w:rPr>
                        <w:t> </w:t>
                      </w:r>
                      <w:r>
                        <w:rPr>
                          <w:sz w:val="16"/>
                        </w:rPr>
                        <w:t>of</w:t>
                      </w:r>
                      <w:r>
                        <w:rPr>
                          <w:spacing w:val="-2"/>
                          <w:sz w:val="16"/>
                        </w:rPr>
                        <w:t> window</w:t>
                      </w:r>
                    </w:p>
                  </w:txbxContent>
                </v:textbox>
                <w10:wrap type="none"/>
              </v:shape>
            </w:pict>
          </mc:Fallback>
        </mc:AlternateContent>
      </w:r>
      <w:r>
        <w:rPr/>
        <mc:AlternateContent>
          <mc:Choice Requires="wps">
            <w:drawing>
              <wp:anchor distT="0" distB="0" distL="0" distR="0" allowOverlap="1" layoutInCell="1" locked="0" behindDoc="0" simplePos="0" relativeHeight="15815168">
                <wp:simplePos x="0" y="0"/>
                <wp:positionH relativeFrom="page">
                  <wp:posOffset>8861748</wp:posOffset>
                </wp:positionH>
                <wp:positionV relativeFrom="paragraph">
                  <wp:posOffset>191099</wp:posOffset>
                </wp:positionV>
                <wp:extent cx="139065" cy="645795"/>
                <wp:effectExtent l="0" t="0" r="0" b="0"/>
                <wp:wrapNone/>
                <wp:docPr id="472" name="Textbox 472"/>
                <wp:cNvGraphicFramePr>
                  <a:graphicFrameLocks/>
                </wp:cNvGraphicFramePr>
                <a:graphic>
                  <a:graphicData uri="http://schemas.microsoft.com/office/word/2010/wordprocessingShape">
                    <wps:wsp>
                      <wps:cNvPr id="472" name="Textbox 472"/>
                      <wps:cNvSpPr txBox="1"/>
                      <wps:spPr>
                        <a:xfrm>
                          <a:off x="0" y="0"/>
                          <a:ext cx="139065" cy="645795"/>
                        </a:xfrm>
                        <a:prstGeom prst="rect">
                          <a:avLst/>
                        </a:prstGeom>
                      </wps:spPr>
                      <wps:txbx>
                        <w:txbxContent>
                          <w:p>
                            <w:pPr>
                              <w:spacing w:before="14"/>
                              <w:ind w:left="20" w:right="0" w:firstLine="0"/>
                              <w:jc w:val="left"/>
                              <w:rPr>
                                <w:sz w:val="16"/>
                              </w:rPr>
                            </w:pPr>
                            <w:r>
                              <w:rPr>
                                <w:sz w:val="16"/>
                              </w:rPr>
                              <w:t>Type</w:t>
                            </w:r>
                            <w:r>
                              <w:rPr>
                                <w:spacing w:val="-6"/>
                                <w:sz w:val="16"/>
                              </w:rPr>
                              <w:t> </w:t>
                            </w:r>
                            <w:r>
                              <w:rPr>
                                <w:sz w:val="16"/>
                              </w:rPr>
                              <w:t>of</w:t>
                            </w:r>
                            <w:r>
                              <w:rPr>
                                <w:spacing w:val="-3"/>
                                <w:sz w:val="16"/>
                              </w:rPr>
                              <w:t> </w:t>
                            </w:r>
                            <w:r>
                              <w:rPr>
                                <w:spacing w:val="-2"/>
                                <w:sz w:val="16"/>
                              </w:rPr>
                              <w:t>ceiling</w:t>
                            </w:r>
                          </w:p>
                        </w:txbxContent>
                      </wps:txbx>
                      <wps:bodyPr wrap="square" lIns="0" tIns="0" rIns="0" bIns="0" rtlCol="0" vert="vert270">
                        <a:noAutofit/>
                      </wps:bodyPr>
                    </wps:wsp>
                  </a:graphicData>
                </a:graphic>
              </wp:anchor>
            </w:drawing>
          </mc:Choice>
          <mc:Fallback>
            <w:pict>
              <v:shape style="position:absolute;margin-left:697.775452pt;margin-top:15.04721pt;width:10.95pt;height:50.85pt;mso-position-horizontal-relative:page;mso-position-vertical-relative:paragraph;z-index:15815168" type="#_x0000_t202" id="docshape376" filled="false" stroked="false">
                <v:textbox inset="0,0,0,0" style="layout-flow:vertical;mso-layout-flow-alt:bottom-to-top">
                  <w:txbxContent>
                    <w:p>
                      <w:pPr>
                        <w:spacing w:before="14"/>
                        <w:ind w:left="20" w:right="0" w:firstLine="0"/>
                        <w:jc w:val="left"/>
                        <w:rPr>
                          <w:sz w:val="16"/>
                        </w:rPr>
                      </w:pPr>
                      <w:r>
                        <w:rPr>
                          <w:sz w:val="16"/>
                        </w:rPr>
                        <w:t>Type</w:t>
                      </w:r>
                      <w:r>
                        <w:rPr>
                          <w:spacing w:val="-6"/>
                          <w:sz w:val="16"/>
                        </w:rPr>
                        <w:t> </w:t>
                      </w:r>
                      <w:r>
                        <w:rPr>
                          <w:sz w:val="16"/>
                        </w:rPr>
                        <w:t>of</w:t>
                      </w:r>
                      <w:r>
                        <w:rPr>
                          <w:spacing w:val="-3"/>
                          <w:sz w:val="16"/>
                        </w:rPr>
                        <w:t> </w:t>
                      </w:r>
                      <w:r>
                        <w:rPr>
                          <w:spacing w:val="-2"/>
                          <w:sz w:val="16"/>
                        </w:rPr>
                        <w:t>ceiling</w:t>
                      </w:r>
                    </w:p>
                  </w:txbxContent>
                </v:textbox>
                <w10:wrap type="none"/>
              </v:shape>
            </w:pict>
          </mc:Fallback>
        </mc:AlternateContent>
      </w:r>
      <w:r>
        <w:rPr/>
        <mc:AlternateContent>
          <mc:Choice Requires="wps">
            <w:drawing>
              <wp:anchor distT="0" distB="0" distL="0" distR="0" allowOverlap="1" layoutInCell="1" locked="0" behindDoc="0" simplePos="0" relativeHeight="15815680">
                <wp:simplePos x="0" y="0"/>
                <wp:positionH relativeFrom="page">
                  <wp:posOffset>9433248</wp:posOffset>
                </wp:positionH>
                <wp:positionV relativeFrom="paragraph">
                  <wp:posOffset>66408</wp:posOffset>
                </wp:positionV>
                <wp:extent cx="139065" cy="770890"/>
                <wp:effectExtent l="0" t="0" r="0" b="0"/>
                <wp:wrapNone/>
                <wp:docPr id="473" name="Textbox 473"/>
                <wp:cNvGraphicFramePr>
                  <a:graphicFrameLocks/>
                </wp:cNvGraphicFramePr>
                <a:graphic>
                  <a:graphicData uri="http://schemas.microsoft.com/office/word/2010/wordprocessingShape">
                    <wps:wsp>
                      <wps:cNvPr id="473" name="Textbox 473"/>
                      <wps:cNvSpPr txBox="1"/>
                      <wps:spPr>
                        <a:xfrm>
                          <a:off x="0" y="0"/>
                          <a:ext cx="139065" cy="770890"/>
                        </a:xfrm>
                        <a:prstGeom prst="rect">
                          <a:avLst/>
                        </a:prstGeom>
                      </wps:spPr>
                      <wps:txbx>
                        <w:txbxContent>
                          <w:p>
                            <w:pPr>
                              <w:spacing w:before="14"/>
                              <w:ind w:left="20" w:right="0" w:firstLine="0"/>
                              <w:jc w:val="left"/>
                              <w:rPr>
                                <w:sz w:val="16"/>
                              </w:rPr>
                            </w:pPr>
                            <w:r>
                              <w:rPr>
                                <w:sz w:val="16"/>
                              </w:rPr>
                              <w:t>Type</w:t>
                            </w:r>
                            <w:r>
                              <w:rPr>
                                <w:spacing w:val="-6"/>
                                <w:sz w:val="16"/>
                              </w:rPr>
                              <w:t> </w:t>
                            </w:r>
                            <w:r>
                              <w:rPr>
                                <w:sz w:val="16"/>
                              </w:rPr>
                              <w:t>of</w:t>
                            </w:r>
                            <w:r>
                              <w:rPr>
                                <w:spacing w:val="-3"/>
                                <w:sz w:val="16"/>
                              </w:rPr>
                              <w:t> </w:t>
                            </w:r>
                            <w:r>
                              <w:rPr>
                                <w:spacing w:val="-2"/>
                                <w:sz w:val="16"/>
                              </w:rPr>
                              <w:t>plastering</w:t>
                            </w:r>
                          </w:p>
                        </w:txbxContent>
                      </wps:txbx>
                      <wps:bodyPr wrap="square" lIns="0" tIns="0" rIns="0" bIns="0" rtlCol="0" vert="vert270">
                        <a:noAutofit/>
                      </wps:bodyPr>
                    </wps:wsp>
                  </a:graphicData>
                </a:graphic>
              </wp:anchor>
            </w:drawing>
          </mc:Choice>
          <mc:Fallback>
            <w:pict>
              <v:shape style="position:absolute;margin-left:742.775452pt;margin-top:5.229019pt;width:10.95pt;height:60.7pt;mso-position-horizontal-relative:page;mso-position-vertical-relative:paragraph;z-index:15815680" type="#_x0000_t202" id="docshape377" filled="false" stroked="false">
                <v:textbox inset="0,0,0,0" style="layout-flow:vertical;mso-layout-flow-alt:bottom-to-top">
                  <w:txbxContent>
                    <w:p>
                      <w:pPr>
                        <w:spacing w:before="14"/>
                        <w:ind w:left="20" w:right="0" w:firstLine="0"/>
                        <w:jc w:val="left"/>
                        <w:rPr>
                          <w:sz w:val="16"/>
                        </w:rPr>
                      </w:pPr>
                      <w:r>
                        <w:rPr>
                          <w:sz w:val="16"/>
                        </w:rPr>
                        <w:t>Type</w:t>
                      </w:r>
                      <w:r>
                        <w:rPr>
                          <w:spacing w:val="-6"/>
                          <w:sz w:val="16"/>
                        </w:rPr>
                        <w:t> </w:t>
                      </w:r>
                      <w:r>
                        <w:rPr>
                          <w:sz w:val="16"/>
                        </w:rPr>
                        <w:t>of</w:t>
                      </w:r>
                      <w:r>
                        <w:rPr>
                          <w:spacing w:val="-3"/>
                          <w:sz w:val="16"/>
                        </w:rPr>
                        <w:t> </w:t>
                      </w:r>
                      <w:r>
                        <w:rPr>
                          <w:spacing w:val="-2"/>
                          <w:sz w:val="16"/>
                        </w:rPr>
                        <w:t>plastering</w:t>
                      </w:r>
                    </w:p>
                  </w:txbxContent>
                </v:textbox>
                <w10:wrap type="none"/>
              </v:shape>
            </w:pict>
          </mc:Fallback>
        </mc:AlternateContent>
      </w:r>
      <w:r>
        <w:rPr>
          <w:sz w:val="16"/>
        </w:rPr>
        <w:t>a.</w:t>
      </w:r>
      <w:r>
        <w:rPr>
          <w:spacing w:val="-1"/>
          <w:sz w:val="16"/>
        </w:rPr>
        <w:t> </w:t>
      </w:r>
      <w:r>
        <w:rPr>
          <w:spacing w:val="-2"/>
          <w:sz w:val="16"/>
        </w:rPr>
        <w:t>(Clinics)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7"/>
        <w:rPr>
          <w:sz w:val="20"/>
        </w:rPr>
      </w:pPr>
    </w:p>
    <w:p>
      <w:pPr>
        <w:spacing w:after="0"/>
        <w:rPr>
          <w:sz w:val="20"/>
        </w:rPr>
        <w:sectPr>
          <w:pgSz w:w="16840" w:h="11910" w:orient="landscape"/>
          <w:pgMar w:header="0" w:footer="986" w:top="1340" w:bottom="1180" w:left="220" w:right="100"/>
        </w:sectPr>
      </w:pPr>
    </w:p>
    <w:p>
      <w:pPr>
        <w:pStyle w:val="BodyText"/>
        <w:rPr>
          <w:sz w:val="16"/>
        </w:rPr>
      </w:pPr>
    </w:p>
    <w:p>
      <w:pPr>
        <w:pStyle w:val="BodyText"/>
        <w:rPr>
          <w:sz w:val="16"/>
        </w:rPr>
      </w:pPr>
    </w:p>
    <w:p>
      <w:pPr>
        <w:pStyle w:val="BodyText"/>
        <w:rPr>
          <w:sz w:val="16"/>
        </w:rPr>
      </w:pPr>
    </w:p>
    <w:p>
      <w:pPr>
        <w:pStyle w:val="BodyText"/>
        <w:spacing w:before="90"/>
        <w:rPr>
          <w:sz w:val="16"/>
        </w:rPr>
      </w:pPr>
    </w:p>
    <w:p>
      <w:pPr>
        <w:tabs>
          <w:tab w:pos="972" w:val="left" w:leader="none"/>
        </w:tabs>
        <w:spacing w:before="0"/>
        <w:ind w:left="428" w:right="0" w:firstLine="0"/>
        <w:jc w:val="left"/>
        <w:rPr>
          <w:sz w:val="16"/>
        </w:rPr>
      </w:pPr>
      <w:r>
        <w:rPr>
          <w:spacing w:val="-5"/>
          <w:sz w:val="16"/>
        </w:rPr>
        <w:t>Iv</w:t>
      </w:r>
      <w:r>
        <w:rPr>
          <w:sz w:val="16"/>
        </w:rPr>
        <w:tab/>
        <w:t>MOP</w:t>
      </w:r>
      <w:r>
        <w:rPr>
          <w:spacing w:val="-1"/>
          <w:sz w:val="16"/>
        </w:rPr>
        <w:t> </w:t>
      </w:r>
      <w:r>
        <w:rPr>
          <w:sz w:val="16"/>
        </w:rPr>
        <w:t>/</w:t>
      </w:r>
      <w:r>
        <w:rPr>
          <w:spacing w:val="-2"/>
          <w:sz w:val="16"/>
        </w:rPr>
        <w:t> </w:t>
      </w:r>
      <w:r>
        <w:rPr>
          <w:sz w:val="16"/>
        </w:rPr>
        <w:t>SOP</w:t>
      </w:r>
      <w:r>
        <w:rPr>
          <w:spacing w:val="-1"/>
          <w:sz w:val="16"/>
        </w:rPr>
        <w:t> </w:t>
      </w:r>
      <w:r>
        <w:rPr>
          <w:spacing w:val="-2"/>
          <w:sz w:val="16"/>
        </w:rPr>
        <w:t>Clinic</w:t>
      </w:r>
    </w:p>
    <w:p>
      <w:pPr>
        <w:spacing w:before="94"/>
        <w:ind w:left="0" w:right="35" w:firstLine="0"/>
        <w:jc w:val="right"/>
        <w:rPr>
          <w:sz w:val="16"/>
        </w:rPr>
      </w:pPr>
      <w:r>
        <w:rPr/>
        <w:br w:type="column"/>
      </w:r>
      <w:r>
        <w:rPr>
          <w:spacing w:val="-5"/>
          <w:sz w:val="16"/>
        </w:rPr>
        <w:t>31</w:t>
      </w:r>
    </w:p>
    <w:p>
      <w:pPr>
        <w:pStyle w:val="BodyText"/>
        <w:spacing w:before="153"/>
        <w:rPr>
          <w:sz w:val="16"/>
        </w:rPr>
      </w:pPr>
    </w:p>
    <w:p>
      <w:pPr>
        <w:spacing w:before="0"/>
        <w:ind w:left="0" w:right="0" w:firstLine="0"/>
        <w:jc w:val="right"/>
        <w:rPr>
          <w:sz w:val="16"/>
        </w:rPr>
      </w:pPr>
      <w:r>
        <w:rPr/>
        <mc:AlternateContent>
          <mc:Choice Requires="wps">
            <w:drawing>
              <wp:anchor distT="0" distB="0" distL="0" distR="0" allowOverlap="1" layoutInCell="1" locked="0" behindDoc="0" simplePos="0" relativeHeight="15816704">
                <wp:simplePos x="0" y="0"/>
                <wp:positionH relativeFrom="page">
                  <wp:posOffset>309562</wp:posOffset>
                </wp:positionH>
                <wp:positionV relativeFrom="paragraph">
                  <wp:posOffset>-1784116</wp:posOffset>
                </wp:positionV>
                <wp:extent cx="10201275" cy="1525905"/>
                <wp:effectExtent l="0" t="0" r="0" b="0"/>
                <wp:wrapNone/>
                <wp:docPr id="474" name="Textbox 474"/>
                <wp:cNvGraphicFramePr>
                  <a:graphicFrameLocks/>
                </wp:cNvGraphicFramePr>
                <a:graphic>
                  <a:graphicData uri="http://schemas.microsoft.com/office/word/2010/wordprocessingShape">
                    <wps:wsp>
                      <wps:cNvPr id="474" name="Textbox 474"/>
                      <wps:cNvSpPr txBox="1"/>
                      <wps:spPr>
                        <a:xfrm>
                          <a:off x="0" y="0"/>
                          <a:ext cx="10201275" cy="152590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3"/>
                              <w:gridCol w:w="1526"/>
                              <w:gridCol w:w="652"/>
                              <w:gridCol w:w="602"/>
                              <w:gridCol w:w="723"/>
                              <w:gridCol w:w="388"/>
                              <w:gridCol w:w="482"/>
                              <w:gridCol w:w="566"/>
                              <w:gridCol w:w="541"/>
                              <w:gridCol w:w="503"/>
                              <w:gridCol w:w="797"/>
                              <w:gridCol w:w="1003"/>
                              <w:gridCol w:w="834"/>
                              <w:gridCol w:w="614"/>
                              <w:gridCol w:w="627"/>
                              <w:gridCol w:w="979"/>
                              <w:gridCol w:w="988"/>
                              <w:gridCol w:w="988"/>
                              <w:gridCol w:w="883"/>
                              <w:gridCol w:w="861"/>
                              <w:gridCol w:w="919"/>
                            </w:tblGrid>
                            <w:tr>
                              <w:trPr>
                                <w:trHeight w:val="800" w:hRule="atLeast"/>
                              </w:trPr>
                              <w:tc>
                                <w:tcPr>
                                  <w:tcW w:w="443" w:type="dxa"/>
                                  <w:tcBorders>
                                    <w:top w:val="single" w:sz="12" w:space="0" w:color="000000"/>
                                  </w:tcBorders>
                                </w:tcPr>
                                <w:p>
                                  <w:pPr>
                                    <w:pStyle w:val="TableParagraph"/>
                                    <w:rPr>
                                      <w:sz w:val="16"/>
                                    </w:rPr>
                                  </w:pPr>
                                </w:p>
                                <w:p>
                                  <w:pPr>
                                    <w:pStyle w:val="TableParagraph"/>
                                    <w:spacing w:before="33"/>
                                    <w:rPr>
                                      <w:sz w:val="16"/>
                                    </w:rPr>
                                  </w:pPr>
                                </w:p>
                                <w:p>
                                  <w:pPr>
                                    <w:pStyle w:val="TableParagraph"/>
                                    <w:ind w:left="100"/>
                                    <w:rPr>
                                      <w:sz w:val="16"/>
                                    </w:rPr>
                                  </w:pPr>
                                  <w:r>
                                    <w:rPr>
                                      <w:spacing w:val="-10"/>
                                      <w:sz w:val="16"/>
                                    </w:rPr>
                                    <w:t>I</w:t>
                                  </w:r>
                                </w:p>
                              </w:tc>
                              <w:tc>
                                <w:tcPr>
                                  <w:tcW w:w="1526" w:type="dxa"/>
                                  <w:tcBorders>
                                    <w:top w:val="single" w:sz="12" w:space="0" w:color="000000"/>
                                  </w:tcBorders>
                                </w:tcPr>
                                <w:p>
                                  <w:pPr>
                                    <w:pStyle w:val="TableParagraph"/>
                                    <w:rPr>
                                      <w:sz w:val="16"/>
                                    </w:rPr>
                                  </w:pPr>
                                </w:p>
                                <w:p>
                                  <w:pPr>
                                    <w:pStyle w:val="TableParagraph"/>
                                    <w:spacing w:before="33"/>
                                    <w:rPr>
                                      <w:sz w:val="16"/>
                                    </w:rPr>
                                  </w:pPr>
                                </w:p>
                                <w:p>
                                  <w:pPr>
                                    <w:pStyle w:val="TableParagraph"/>
                                    <w:ind w:left="202"/>
                                    <w:rPr>
                                      <w:sz w:val="16"/>
                                    </w:rPr>
                                  </w:pPr>
                                  <w:r>
                                    <w:rPr>
                                      <w:sz w:val="16"/>
                                    </w:rPr>
                                    <w:t>Adult</w:t>
                                  </w:r>
                                  <w:r>
                                    <w:rPr>
                                      <w:spacing w:val="-3"/>
                                      <w:sz w:val="16"/>
                                    </w:rPr>
                                    <w:t> </w:t>
                                  </w:r>
                                  <w:r>
                                    <w:rPr>
                                      <w:sz w:val="16"/>
                                    </w:rPr>
                                    <w:t>RVD</w:t>
                                  </w:r>
                                  <w:r>
                                    <w:rPr>
                                      <w:spacing w:val="-4"/>
                                      <w:sz w:val="16"/>
                                    </w:rPr>
                                    <w:t> </w:t>
                                  </w:r>
                                  <w:r>
                                    <w:rPr>
                                      <w:spacing w:val="-2"/>
                                      <w:sz w:val="16"/>
                                    </w:rPr>
                                    <w:t>clinic</w:t>
                                  </w:r>
                                </w:p>
                              </w:tc>
                              <w:tc>
                                <w:tcPr>
                                  <w:tcW w:w="652" w:type="dxa"/>
                                  <w:tcBorders>
                                    <w:top w:val="single" w:sz="12" w:space="0" w:color="000000"/>
                                  </w:tcBorders>
                                </w:tcPr>
                                <w:p>
                                  <w:pPr>
                                    <w:pStyle w:val="TableParagraph"/>
                                    <w:spacing w:before="6"/>
                                    <w:rPr>
                                      <w:sz w:val="16"/>
                                    </w:rPr>
                                  </w:pPr>
                                </w:p>
                                <w:p>
                                  <w:pPr>
                                    <w:pStyle w:val="TableParagraph"/>
                                    <w:ind w:right="105"/>
                                    <w:jc w:val="center"/>
                                    <w:rPr>
                                      <w:sz w:val="16"/>
                                    </w:rPr>
                                  </w:pPr>
                                  <w:r>
                                    <w:rPr>
                                      <w:spacing w:val="-4"/>
                                      <w:sz w:val="16"/>
                                    </w:rPr>
                                    <w:t>2012</w:t>
                                  </w:r>
                                </w:p>
                                <w:p>
                                  <w:pPr>
                                    <w:pStyle w:val="TableParagraph"/>
                                    <w:spacing w:before="4"/>
                                    <w:rPr>
                                      <w:sz w:val="16"/>
                                    </w:rPr>
                                  </w:pPr>
                                </w:p>
                                <w:p>
                                  <w:pPr>
                                    <w:pStyle w:val="TableParagraph"/>
                                    <w:ind w:right="105"/>
                                    <w:jc w:val="center"/>
                                    <w:rPr>
                                      <w:sz w:val="16"/>
                                    </w:rPr>
                                  </w:pPr>
                                  <w:r>
                                    <w:rPr>
                                      <w:spacing w:val="-10"/>
                                      <w:sz w:val="16"/>
                                    </w:rPr>
                                    <w:t>4</w:t>
                                  </w:r>
                                </w:p>
                              </w:tc>
                              <w:tc>
                                <w:tcPr>
                                  <w:tcW w:w="602" w:type="dxa"/>
                                  <w:tcBorders>
                                    <w:top w:val="single" w:sz="12" w:space="0" w:color="000000"/>
                                  </w:tcBorders>
                                </w:tcPr>
                                <w:p>
                                  <w:pPr>
                                    <w:pStyle w:val="TableParagraph"/>
                                    <w:rPr>
                                      <w:sz w:val="16"/>
                                    </w:rPr>
                                  </w:pPr>
                                </w:p>
                                <w:p>
                                  <w:pPr>
                                    <w:pStyle w:val="TableParagraph"/>
                                    <w:spacing w:before="33"/>
                                    <w:rPr>
                                      <w:sz w:val="16"/>
                                    </w:rPr>
                                  </w:pPr>
                                </w:p>
                                <w:p>
                                  <w:pPr>
                                    <w:pStyle w:val="TableParagraph"/>
                                    <w:ind w:left="80"/>
                                    <w:jc w:val="center"/>
                                    <w:rPr>
                                      <w:sz w:val="16"/>
                                    </w:rPr>
                                  </w:pPr>
                                  <w:r>
                                    <w:rPr>
                                      <w:spacing w:val="-5"/>
                                      <w:sz w:val="16"/>
                                    </w:rPr>
                                    <w:t>009</w:t>
                                  </w:r>
                                </w:p>
                              </w:tc>
                              <w:tc>
                                <w:tcPr>
                                  <w:tcW w:w="723" w:type="dxa"/>
                                  <w:tcBorders>
                                    <w:top w:val="single" w:sz="12" w:space="0" w:color="000000"/>
                                  </w:tcBorders>
                                </w:tcPr>
                                <w:p>
                                  <w:pPr>
                                    <w:pStyle w:val="TableParagraph"/>
                                    <w:spacing w:before="6"/>
                                    <w:rPr>
                                      <w:sz w:val="16"/>
                                    </w:rPr>
                                  </w:pPr>
                                </w:p>
                                <w:p>
                                  <w:pPr>
                                    <w:pStyle w:val="TableParagraph"/>
                                    <w:spacing w:line="276" w:lineRule="auto"/>
                                    <w:ind w:left="329" w:right="122" w:hanging="188"/>
                                    <w:rPr>
                                      <w:sz w:val="16"/>
                                    </w:rPr>
                                  </w:pPr>
                                  <w:r>
                                    <w:rPr>
                                      <w:spacing w:val="-2"/>
                                      <w:sz w:val="16"/>
                                    </w:rPr>
                                    <w:t>Picture</w:t>
                                  </w:r>
                                  <w:r>
                                    <w:rPr>
                                      <w:spacing w:val="40"/>
                                      <w:sz w:val="16"/>
                                    </w:rPr>
                                    <w:t> </w:t>
                                  </w:r>
                                  <w:r>
                                    <w:rPr>
                                      <w:spacing w:val="-10"/>
                                      <w:sz w:val="16"/>
                                    </w:rPr>
                                    <w:t>9</w:t>
                                  </w:r>
                                </w:p>
                              </w:tc>
                              <w:tc>
                                <w:tcPr>
                                  <w:tcW w:w="388" w:type="dxa"/>
                                  <w:tcBorders>
                                    <w:top w:val="single" w:sz="12" w:space="0" w:color="000000"/>
                                  </w:tcBorders>
                                </w:tcPr>
                                <w:p>
                                  <w:pPr>
                                    <w:pStyle w:val="TableParagraph"/>
                                    <w:rPr>
                                      <w:sz w:val="16"/>
                                    </w:rPr>
                                  </w:pPr>
                                </w:p>
                                <w:p>
                                  <w:pPr>
                                    <w:pStyle w:val="TableParagraph"/>
                                    <w:spacing w:before="33"/>
                                    <w:rPr>
                                      <w:sz w:val="16"/>
                                    </w:rPr>
                                  </w:pPr>
                                </w:p>
                                <w:p>
                                  <w:pPr>
                                    <w:pStyle w:val="TableParagraph"/>
                                    <w:ind w:left="35" w:right="46"/>
                                    <w:jc w:val="center"/>
                                    <w:rPr>
                                      <w:sz w:val="16"/>
                                    </w:rPr>
                                  </w:pPr>
                                  <w:r>
                                    <w:rPr>
                                      <w:spacing w:val="-10"/>
                                      <w:sz w:val="16"/>
                                    </w:rPr>
                                    <w:t>I</w:t>
                                  </w:r>
                                </w:p>
                              </w:tc>
                              <w:tc>
                                <w:tcPr>
                                  <w:tcW w:w="482" w:type="dxa"/>
                                  <w:tcBorders>
                                    <w:top w:val="single" w:sz="12" w:space="0" w:color="000000"/>
                                  </w:tcBorders>
                                </w:tcPr>
                                <w:p>
                                  <w:pPr>
                                    <w:pStyle w:val="TableParagraph"/>
                                    <w:rPr>
                                      <w:sz w:val="16"/>
                                    </w:rPr>
                                  </w:pPr>
                                </w:p>
                                <w:p>
                                  <w:pPr>
                                    <w:pStyle w:val="TableParagraph"/>
                                    <w:spacing w:before="33"/>
                                    <w:rPr>
                                      <w:sz w:val="16"/>
                                    </w:rPr>
                                  </w:pPr>
                                </w:p>
                                <w:p>
                                  <w:pPr>
                                    <w:pStyle w:val="TableParagraph"/>
                                    <w:ind w:left="7"/>
                                    <w:jc w:val="center"/>
                                    <w:rPr>
                                      <w:sz w:val="16"/>
                                    </w:rPr>
                                  </w:pPr>
                                  <w:r>
                                    <w:rPr>
                                      <w:spacing w:val="-5"/>
                                      <w:sz w:val="16"/>
                                    </w:rPr>
                                    <w:t>LB</w:t>
                                  </w:r>
                                </w:p>
                              </w:tc>
                              <w:tc>
                                <w:tcPr>
                                  <w:tcW w:w="566" w:type="dxa"/>
                                  <w:tcBorders>
                                    <w:top w:val="single" w:sz="12" w:space="0" w:color="000000"/>
                                  </w:tcBorders>
                                </w:tcPr>
                                <w:p>
                                  <w:pPr>
                                    <w:pStyle w:val="TableParagraph"/>
                                    <w:spacing w:line="161" w:lineRule="exact"/>
                                    <w:ind w:left="95" w:right="61"/>
                                    <w:jc w:val="center"/>
                                    <w:rPr>
                                      <w:sz w:val="16"/>
                                    </w:rPr>
                                  </w:pPr>
                                  <w:r>
                                    <w:rPr>
                                      <w:spacing w:val="-4"/>
                                      <w:sz w:val="16"/>
                                    </w:rPr>
                                    <w:t>Firm</w:t>
                                  </w:r>
                                </w:p>
                              </w:tc>
                              <w:tc>
                                <w:tcPr>
                                  <w:tcW w:w="541" w:type="dxa"/>
                                  <w:tcBorders>
                                    <w:top w:val="single" w:sz="12" w:space="0" w:color="000000"/>
                                  </w:tcBorders>
                                </w:tcPr>
                                <w:p>
                                  <w:pPr>
                                    <w:pStyle w:val="TableParagraph"/>
                                    <w:spacing w:line="161" w:lineRule="exact"/>
                                    <w:ind w:left="11" w:right="1"/>
                                    <w:jc w:val="center"/>
                                    <w:rPr>
                                      <w:sz w:val="16"/>
                                    </w:rPr>
                                  </w:pPr>
                                  <w:r>
                                    <w:rPr>
                                      <w:spacing w:val="-2"/>
                                      <w:sz w:val="16"/>
                                    </w:rPr>
                                    <w:t>Strip</w:t>
                                  </w:r>
                                </w:p>
                              </w:tc>
                              <w:tc>
                                <w:tcPr>
                                  <w:tcW w:w="503" w:type="dxa"/>
                                  <w:tcBorders>
                                    <w:top w:val="single" w:sz="12" w:space="0" w:color="000000"/>
                                  </w:tcBorders>
                                </w:tcPr>
                                <w:p>
                                  <w:pPr>
                                    <w:pStyle w:val="TableParagraph"/>
                                    <w:spacing w:line="161" w:lineRule="exact"/>
                                    <w:ind w:left="13" w:right="35"/>
                                    <w:jc w:val="center"/>
                                    <w:rPr>
                                      <w:sz w:val="16"/>
                                    </w:rPr>
                                  </w:pPr>
                                  <w:r>
                                    <w:rPr>
                                      <w:spacing w:val="-5"/>
                                      <w:sz w:val="16"/>
                                    </w:rPr>
                                    <w:t>Hip</w:t>
                                  </w:r>
                                </w:p>
                              </w:tc>
                              <w:tc>
                                <w:tcPr>
                                  <w:tcW w:w="797" w:type="dxa"/>
                                  <w:tcBorders>
                                    <w:top w:val="single" w:sz="12" w:space="0" w:color="000000"/>
                                  </w:tcBorders>
                                </w:tcPr>
                                <w:p>
                                  <w:pPr>
                                    <w:pStyle w:val="TableParagraph"/>
                                    <w:spacing w:line="161" w:lineRule="exact"/>
                                    <w:ind w:left="155"/>
                                    <w:rPr>
                                      <w:sz w:val="16"/>
                                    </w:rPr>
                                  </w:pPr>
                                  <w:r>
                                    <w:rPr>
                                      <w:spacing w:val="-2"/>
                                      <w:sz w:val="16"/>
                                    </w:rPr>
                                    <w:t>Treated</w:t>
                                  </w:r>
                                </w:p>
                                <w:p>
                                  <w:pPr>
                                    <w:pStyle w:val="TableParagraph"/>
                                    <w:spacing w:before="29"/>
                                    <w:ind w:left="155"/>
                                    <w:rPr>
                                      <w:sz w:val="16"/>
                                    </w:rPr>
                                  </w:pPr>
                                  <w:r>
                                    <w:rPr>
                                      <w:spacing w:val="-4"/>
                                      <w:sz w:val="16"/>
                                    </w:rPr>
                                    <w:t>wood</w:t>
                                  </w:r>
                                </w:p>
                              </w:tc>
                              <w:tc>
                                <w:tcPr>
                                  <w:tcW w:w="1003" w:type="dxa"/>
                                  <w:tcBorders>
                                    <w:top w:val="single" w:sz="12" w:space="0" w:color="000000"/>
                                  </w:tcBorders>
                                </w:tcPr>
                                <w:p>
                                  <w:pPr>
                                    <w:pStyle w:val="TableParagraph"/>
                                    <w:spacing w:line="161" w:lineRule="exact"/>
                                    <w:ind w:left="167"/>
                                    <w:rPr>
                                      <w:sz w:val="16"/>
                                    </w:rPr>
                                  </w:pPr>
                                  <w:r>
                                    <w:rPr>
                                      <w:spacing w:val="-2"/>
                                      <w:sz w:val="16"/>
                                    </w:rPr>
                                    <w:t>Aluminum</w:t>
                                  </w:r>
                                </w:p>
                                <w:p>
                                  <w:pPr>
                                    <w:pStyle w:val="TableParagraph"/>
                                    <w:spacing w:before="29"/>
                                    <w:ind w:left="167"/>
                                    <w:rPr>
                                      <w:sz w:val="16"/>
                                    </w:rPr>
                                  </w:pPr>
                                  <w:r>
                                    <w:rPr>
                                      <w:sz w:val="16"/>
                                    </w:rPr>
                                    <w:t>long</w:t>
                                  </w:r>
                                  <w:r>
                                    <w:rPr>
                                      <w:spacing w:val="-5"/>
                                      <w:sz w:val="16"/>
                                    </w:rPr>
                                    <w:t> </w:t>
                                  </w:r>
                                  <w:r>
                                    <w:rPr>
                                      <w:spacing w:val="-4"/>
                                      <w:sz w:val="16"/>
                                    </w:rPr>
                                    <w:t>span</w:t>
                                  </w:r>
                                </w:p>
                              </w:tc>
                              <w:tc>
                                <w:tcPr>
                                  <w:tcW w:w="834" w:type="dxa"/>
                                  <w:tcBorders>
                                    <w:top w:val="single" w:sz="12" w:space="0" w:color="000000"/>
                                  </w:tcBorders>
                                </w:tcPr>
                                <w:p>
                                  <w:pPr>
                                    <w:pStyle w:val="TableParagraph"/>
                                    <w:spacing w:line="161" w:lineRule="exact"/>
                                    <w:ind w:left="155"/>
                                    <w:rPr>
                                      <w:sz w:val="16"/>
                                    </w:rPr>
                                  </w:pPr>
                                  <w:r>
                                    <w:rPr>
                                      <w:spacing w:val="-4"/>
                                      <w:sz w:val="16"/>
                                    </w:rPr>
                                    <w:t>Iron</w:t>
                                  </w:r>
                                </w:p>
                                <w:p>
                                  <w:pPr>
                                    <w:pStyle w:val="TableParagraph"/>
                                    <w:spacing w:before="29"/>
                                    <w:ind w:left="155"/>
                                    <w:rPr>
                                      <w:sz w:val="16"/>
                                    </w:rPr>
                                  </w:pPr>
                                  <w:r>
                                    <w:rPr>
                                      <w:spacing w:val="-2"/>
                                      <w:sz w:val="16"/>
                                    </w:rPr>
                                    <w:t>frame</w:t>
                                  </w:r>
                                </w:p>
                              </w:tc>
                              <w:tc>
                                <w:tcPr>
                                  <w:tcW w:w="614" w:type="dxa"/>
                                  <w:tcBorders>
                                    <w:top w:val="single" w:sz="12" w:space="0" w:color="000000"/>
                                  </w:tcBorders>
                                </w:tcPr>
                                <w:p>
                                  <w:pPr>
                                    <w:pStyle w:val="TableParagraph"/>
                                    <w:spacing w:line="161" w:lineRule="exact"/>
                                    <w:ind w:left="130"/>
                                    <w:rPr>
                                      <w:sz w:val="16"/>
                                    </w:rPr>
                                  </w:pPr>
                                  <w:r>
                                    <w:rPr>
                                      <w:spacing w:val="-4"/>
                                      <w:sz w:val="16"/>
                                    </w:rPr>
                                    <w:t>Iron</w:t>
                                  </w:r>
                                </w:p>
                                <w:p>
                                  <w:pPr>
                                    <w:pStyle w:val="TableParagraph"/>
                                    <w:spacing w:before="29"/>
                                    <w:ind w:left="130"/>
                                    <w:rPr>
                                      <w:sz w:val="16"/>
                                    </w:rPr>
                                  </w:pPr>
                                  <w:r>
                                    <w:rPr>
                                      <w:spacing w:val="-4"/>
                                      <w:sz w:val="16"/>
                                    </w:rPr>
                                    <w:t>door</w:t>
                                  </w:r>
                                </w:p>
                              </w:tc>
                              <w:tc>
                                <w:tcPr>
                                  <w:tcW w:w="627" w:type="dxa"/>
                                  <w:tcBorders>
                                    <w:top w:val="single" w:sz="12" w:space="0" w:color="000000"/>
                                  </w:tcBorders>
                                </w:tcPr>
                                <w:p>
                                  <w:pPr>
                                    <w:pStyle w:val="TableParagraph"/>
                                    <w:spacing w:line="161" w:lineRule="exact"/>
                                    <w:ind w:left="25" w:right="89"/>
                                    <w:jc w:val="center"/>
                                    <w:rPr>
                                      <w:sz w:val="16"/>
                                    </w:rPr>
                                  </w:pPr>
                                  <w:r>
                                    <w:rPr>
                                      <w:spacing w:val="-4"/>
                                      <w:sz w:val="16"/>
                                    </w:rPr>
                                    <w:t>Iron</w:t>
                                  </w:r>
                                </w:p>
                              </w:tc>
                              <w:tc>
                                <w:tcPr>
                                  <w:tcW w:w="979" w:type="dxa"/>
                                  <w:tcBorders>
                                    <w:top w:val="single" w:sz="12" w:space="0" w:color="000000"/>
                                  </w:tcBorders>
                                </w:tcPr>
                                <w:p>
                                  <w:pPr>
                                    <w:pStyle w:val="TableParagraph"/>
                                    <w:spacing w:line="161" w:lineRule="exact"/>
                                    <w:ind w:left="149"/>
                                    <w:rPr>
                                      <w:sz w:val="16"/>
                                    </w:rPr>
                                  </w:pPr>
                                  <w:r>
                                    <w:rPr>
                                      <w:spacing w:val="-2"/>
                                      <w:sz w:val="16"/>
                                    </w:rPr>
                                    <w:t>Aluminum</w:t>
                                  </w:r>
                                </w:p>
                              </w:tc>
                              <w:tc>
                                <w:tcPr>
                                  <w:tcW w:w="988" w:type="dxa"/>
                                  <w:tcBorders>
                                    <w:top w:val="single" w:sz="12" w:space="0" w:color="000000"/>
                                  </w:tcBorders>
                                </w:tcPr>
                                <w:p>
                                  <w:pPr>
                                    <w:pStyle w:val="TableParagraph"/>
                                    <w:spacing w:line="161" w:lineRule="exact"/>
                                    <w:ind w:left="161"/>
                                    <w:rPr>
                                      <w:sz w:val="16"/>
                                    </w:rPr>
                                  </w:pPr>
                                  <w:r>
                                    <w:rPr>
                                      <w:spacing w:val="-2"/>
                                      <w:sz w:val="16"/>
                                    </w:rPr>
                                    <w:t>Aluminum</w:t>
                                  </w:r>
                                </w:p>
                                <w:p>
                                  <w:pPr>
                                    <w:pStyle w:val="TableParagraph"/>
                                    <w:spacing w:before="29"/>
                                    <w:ind w:left="161"/>
                                    <w:rPr>
                                      <w:sz w:val="16"/>
                                    </w:rPr>
                                  </w:pPr>
                                  <w:r>
                                    <w:rPr>
                                      <w:spacing w:val="-2"/>
                                      <w:sz w:val="16"/>
                                    </w:rPr>
                                    <w:t>sliding</w:t>
                                  </w:r>
                                </w:p>
                              </w:tc>
                              <w:tc>
                                <w:tcPr>
                                  <w:tcW w:w="988" w:type="dxa"/>
                                  <w:tcBorders>
                                    <w:top w:val="single" w:sz="12" w:space="0" w:color="000000"/>
                                  </w:tcBorders>
                                </w:tcPr>
                                <w:p>
                                  <w:pPr>
                                    <w:pStyle w:val="TableParagraph"/>
                                    <w:spacing w:line="161" w:lineRule="exact"/>
                                    <w:ind w:left="163"/>
                                    <w:rPr>
                                      <w:sz w:val="16"/>
                                    </w:rPr>
                                  </w:pPr>
                                  <w:r>
                                    <w:rPr>
                                      <w:spacing w:val="-2"/>
                                      <w:sz w:val="16"/>
                                    </w:rPr>
                                    <w:t>Aluminum</w:t>
                                  </w:r>
                                </w:p>
                                <w:p>
                                  <w:pPr>
                                    <w:pStyle w:val="TableParagraph"/>
                                    <w:spacing w:before="29"/>
                                    <w:ind w:left="163"/>
                                    <w:rPr>
                                      <w:sz w:val="16"/>
                                    </w:rPr>
                                  </w:pPr>
                                  <w:r>
                                    <w:rPr>
                                      <w:sz w:val="16"/>
                                    </w:rPr>
                                    <w:t>/</w:t>
                                  </w:r>
                                  <w:r>
                                    <w:rPr>
                                      <w:spacing w:val="1"/>
                                      <w:sz w:val="16"/>
                                    </w:rPr>
                                    <w:t> </w:t>
                                  </w:r>
                                  <w:r>
                                    <w:rPr>
                                      <w:spacing w:val="-2"/>
                                      <w:sz w:val="16"/>
                                    </w:rPr>
                                    <w:t>Glass</w:t>
                                  </w:r>
                                </w:p>
                              </w:tc>
                              <w:tc>
                                <w:tcPr>
                                  <w:tcW w:w="883" w:type="dxa"/>
                                  <w:tcBorders>
                                    <w:top w:val="single" w:sz="12" w:space="0" w:color="000000"/>
                                  </w:tcBorders>
                                </w:tcPr>
                                <w:p>
                                  <w:pPr>
                                    <w:pStyle w:val="TableParagraph"/>
                                    <w:spacing w:line="161" w:lineRule="exact"/>
                                    <w:ind w:left="29" w:right="3"/>
                                    <w:jc w:val="center"/>
                                    <w:rPr>
                                      <w:sz w:val="16"/>
                                    </w:rPr>
                                  </w:pPr>
                                  <w:r>
                                    <w:rPr>
                                      <w:spacing w:val="-2"/>
                                      <w:sz w:val="16"/>
                                    </w:rPr>
                                    <w:t>Asbestos</w:t>
                                  </w:r>
                                </w:p>
                              </w:tc>
                              <w:tc>
                                <w:tcPr>
                                  <w:tcW w:w="861" w:type="dxa"/>
                                  <w:tcBorders>
                                    <w:top w:val="single" w:sz="12" w:space="0" w:color="000000"/>
                                  </w:tcBorders>
                                </w:tcPr>
                                <w:p>
                                  <w:pPr>
                                    <w:pStyle w:val="TableParagraph"/>
                                    <w:spacing w:line="161" w:lineRule="exact"/>
                                    <w:ind w:left="183"/>
                                    <w:rPr>
                                      <w:sz w:val="16"/>
                                    </w:rPr>
                                  </w:pPr>
                                  <w:r>
                                    <w:rPr>
                                      <w:sz w:val="16"/>
                                    </w:rPr>
                                    <w:t>Cement</w:t>
                                  </w:r>
                                  <w:r>
                                    <w:rPr>
                                      <w:spacing w:val="5"/>
                                      <w:sz w:val="16"/>
                                    </w:rPr>
                                    <w:t> </w:t>
                                  </w:r>
                                  <w:r>
                                    <w:rPr>
                                      <w:spacing w:val="-10"/>
                                      <w:sz w:val="16"/>
                                    </w:rPr>
                                    <w:t>/</w:t>
                                  </w:r>
                                </w:p>
                                <w:p>
                                  <w:pPr>
                                    <w:pStyle w:val="TableParagraph"/>
                                    <w:spacing w:before="29"/>
                                    <w:ind w:left="183"/>
                                    <w:rPr>
                                      <w:sz w:val="16"/>
                                    </w:rPr>
                                  </w:pPr>
                                  <w:r>
                                    <w:rPr>
                                      <w:spacing w:val="-4"/>
                                      <w:sz w:val="16"/>
                                    </w:rPr>
                                    <w:t>sand</w:t>
                                  </w:r>
                                </w:p>
                              </w:tc>
                              <w:tc>
                                <w:tcPr>
                                  <w:tcW w:w="919" w:type="dxa"/>
                                  <w:tcBorders>
                                    <w:top w:val="single" w:sz="12" w:space="0" w:color="000000"/>
                                  </w:tcBorders>
                                </w:tcPr>
                                <w:p>
                                  <w:pPr>
                                    <w:pStyle w:val="TableParagraph"/>
                                    <w:spacing w:line="161" w:lineRule="exact"/>
                                    <w:ind w:left="131"/>
                                    <w:rPr>
                                      <w:sz w:val="16"/>
                                    </w:rPr>
                                  </w:pPr>
                                  <w:r>
                                    <w:rPr>
                                      <w:spacing w:val="-2"/>
                                      <w:sz w:val="16"/>
                                    </w:rPr>
                                    <w:t>Emulsion</w:t>
                                  </w:r>
                                </w:p>
                                <w:p>
                                  <w:pPr>
                                    <w:pStyle w:val="TableParagraph"/>
                                    <w:spacing w:before="29"/>
                                    <w:ind w:left="131"/>
                                    <w:rPr>
                                      <w:sz w:val="16"/>
                                    </w:rPr>
                                  </w:pPr>
                                  <w:r>
                                    <w:rPr>
                                      <w:sz w:val="16"/>
                                    </w:rPr>
                                    <w:t>/</w:t>
                                  </w:r>
                                  <w:r>
                                    <w:rPr>
                                      <w:spacing w:val="1"/>
                                      <w:sz w:val="16"/>
                                    </w:rPr>
                                    <w:t> </w:t>
                                  </w:r>
                                  <w:r>
                                    <w:rPr>
                                      <w:spacing w:val="-2"/>
                                      <w:sz w:val="16"/>
                                    </w:rPr>
                                    <w:t>Gloss</w:t>
                                  </w:r>
                                </w:p>
                              </w:tc>
                            </w:tr>
                            <w:tr>
                              <w:trPr>
                                <w:trHeight w:val="248" w:hRule="atLeast"/>
                              </w:trPr>
                              <w:tc>
                                <w:tcPr>
                                  <w:tcW w:w="443" w:type="dxa"/>
                                </w:tcPr>
                                <w:p>
                                  <w:pPr>
                                    <w:pStyle w:val="TableParagraph"/>
                                    <w:rPr>
                                      <w:sz w:val="16"/>
                                    </w:rPr>
                                  </w:pPr>
                                </w:p>
                              </w:tc>
                              <w:tc>
                                <w:tcPr>
                                  <w:tcW w:w="1526" w:type="dxa"/>
                                </w:tcPr>
                                <w:p>
                                  <w:pPr>
                                    <w:pStyle w:val="TableParagraph"/>
                                    <w:rPr>
                                      <w:sz w:val="16"/>
                                    </w:rPr>
                                  </w:pPr>
                                </w:p>
                              </w:tc>
                              <w:tc>
                                <w:tcPr>
                                  <w:tcW w:w="652" w:type="dxa"/>
                                </w:tcPr>
                                <w:p>
                                  <w:pPr>
                                    <w:pStyle w:val="TableParagraph"/>
                                    <w:rPr>
                                      <w:sz w:val="16"/>
                                    </w:rPr>
                                  </w:pPr>
                                </w:p>
                              </w:tc>
                              <w:tc>
                                <w:tcPr>
                                  <w:tcW w:w="602" w:type="dxa"/>
                                </w:tcPr>
                                <w:p>
                                  <w:pPr>
                                    <w:pStyle w:val="TableParagraph"/>
                                    <w:rPr>
                                      <w:sz w:val="16"/>
                                    </w:rPr>
                                  </w:pPr>
                                </w:p>
                              </w:tc>
                              <w:tc>
                                <w:tcPr>
                                  <w:tcW w:w="723" w:type="dxa"/>
                                </w:tcPr>
                                <w:p>
                                  <w:pPr>
                                    <w:pStyle w:val="TableParagraph"/>
                                    <w:rPr>
                                      <w:sz w:val="16"/>
                                    </w:rPr>
                                  </w:pPr>
                                </w:p>
                              </w:tc>
                              <w:tc>
                                <w:tcPr>
                                  <w:tcW w:w="388" w:type="dxa"/>
                                </w:tcPr>
                                <w:p>
                                  <w:pPr>
                                    <w:pStyle w:val="TableParagraph"/>
                                    <w:rPr>
                                      <w:sz w:val="16"/>
                                    </w:rPr>
                                  </w:pPr>
                                </w:p>
                              </w:tc>
                              <w:tc>
                                <w:tcPr>
                                  <w:tcW w:w="482" w:type="dxa"/>
                                </w:tcPr>
                                <w:p>
                                  <w:pPr>
                                    <w:pStyle w:val="TableParagraph"/>
                                    <w:rPr>
                                      <w:sz w:val="16"/>
                                    </w:rPr>
                                  </w:pPr>
                                </w:p>
                              </w:tc>
                              <w:tc>
                                <w:tcPr>
                                  <w:tcW w:w="566" w:type="dxa"/>
                                </w:tcPr>
                                <w:p>
                                  <w:pPr>
                                    <w:pStyle w:val="TableParagraph"/>
                                    <w:spacing w:line="181" w:lineRule="exact" w:before="47"/>
                                    <w:ind w:left="95" w:right="61"/>
                                    <w:jc w:val="center"/>
                                    <w:rPr>
                                      <w:sz w:val="16"/>
                                    </w:rPr>
                                  </w:pPr>
                                  <w:r>
                                    <w:rPr>
                                      <w:spacing w:val="-4"/>
                                      <w:sz w:val="16"/>
                                    </w:rPr>
                                    <w:t>Firm</w:t>
                                  </w:r>
                                </w:p>
                              </w:tc>
                              <w:tc>
                                <w:tcPr>
                                  <w:tcW w:w="541" w:type="dxa"/>
                                </w:tcPr>
                                <w:p>
                                  <w:pPr>
                                    <w:pStyle w:val="TableParagraph"/>
                                    <w:spacing w:line="181" w:lineRule="exact" w:before="47"/>
                                    <w:ind w:left="11" w:right="1"/>
                                    <w:jc w:val="center"/>
                                    <w:rPr>
                                      <w:sz w:val="16"/>
                                    </w:rPr>
                                  </w:pPr>
                                  <w:r>
                                    <w:rPr>
                                      <w:spacing w:val="-2"/>
                                      <w:sz w:val="16"/>
                                    </w:rPr>
                                    <w:t>Strip</w:t>
                                  </w:r>
                                </w:p>
                              </w:tc>
                              <w:tc>
                                <w:tcPr>
                                  <w:tcW w:w="503" w:type="dxa"/>
                                </w:tcPr>
                                <w:p>
                                  <w:pPr>
                                    <w:pStyle w:val="TableParagraph"/>
                                    <w:spacing w:line="181" w:lineRule="exact" w:before="47"/>
                                    <w:ind w:left="13" w:right="35"/>
                                    <w:jc w:val="center"/>
                                    <w:rPr>
                                      <w:sz w:val="16"/>
                                    </w:rPr>
                                  </w:pPr>
                                  <w:r>
                                    <w:rPr>
                                      <w:spacing w:val="-5"/>
                                      <w:sz w:val="16"/>
                                    </w:rPr>
                                    <w:t>Hip</w:t>
                                  </w:r>
                                </w:p>
                              </w:tc>
                              <w:tc>
                                <w:tcPr>
                                  <w:tcW w:w="797" w:type="dxa"/>
                                </w:tcPr>
                                <w:p>
                                  <w:pPr>
                                    <w:pStyle w:val="TableParagraph"/>
                                    <w:spacing w:line="181" w:lineRule="exact" w:before="47"/>
                                    <w:ind w:left="155"/>
                                    <w:rPr>
                                      <w:sz w:val="16"/>
                                    </w:rPr>
                                  </w:pPr>
                                  <w:r>
                                    <w:rPr>
                                      <w:spacing w:val="-2"/>
                                      <w:sz w:val="16"/>
                                    </w:rPr>
                                    <w:t>Treated</w:t>
                                  </w:r>
                                </w:p>
                              </w:tc>
                              <w:tc>
                                <w:tcPr>
                                  <w:tcW w:w="1003" w:type="dxa"/>
                                </w:tcPr>
                                <w:p>
                                  <w:pPr>
                                    <w:pStyle w:val="TableParagraph"/>
                                    <w:spacing w:line="181" w:lineRule="exact" w:before="47"/>
                                    <w:ind w:left="167"/>
                                    <w:rPr>
                                      <w:sz w:val="16"/>
                                    </w:rPr>
                                  </w:pPr>
                                  <w:r>
                                    <w:rPr>
                                      <w:spacing w:val="-4"/>
                                      <w:sz w:val="16"/>
                                    </w:rPr>
                                    <w:t>Zinc</w:t>
                                  </w:r>
                                </w:p>
                              </w:tc>
                              <w:tc>
                                <w:tcPr>
                                  <w:tcW w:w="834" w:type="dxa"/>
                                </w:tcPr>
                                <w:p>
                                  <w:pPr>
                                    <w:pStyle w:val="TableParagraph"/>
                                    <w:spacing w:line="181" w:lineRule="exact" w:before="47"/>
                                    <w:ind w:left="155"/>
                                    <w:rPr>
                                      <w:sz w:val="16"/>
                                    </w:rPr>
                                  </w:pPr>
                                  <w:r>
                                    <w:rPr>
                                      <w:spacing w:val="-2"/>
                                      <w:sz w:val="16"/>
                                    </w:rPr>
                                    <w:t>Wood-</w:t>
                                  </w:r>
                                </w:p>
                              </w:tc>
                              <w:tc>
                                <w:tcPr>
                                  <w:tcW w:w="614" w:type="dxa"/>
                                </w:tcPr>
                                <w:p>
                                  <w:pPr>
                                    <w:pStyle w:val="TableParagraph"/>
                                    <w:spacing w:line="181" w:lineRule="exact" w:before="47"/>
                                    <w:ind w:left="60" w:right="57"/>
                                    <w:jc w:val="center"/>
                                    <w:rPr>
                                      <w:sz w:val="16"/>
                                    </w:rPr>
                                  </w:pPr>
                                  <w:r>
                                    <w:rPr>
                                      <w:spacing w:val="-2"/>
                                      <w:sz w:val="16"/>
                                    </w:rPr>
                                    <w:t>Flush</w:t>
                                  </w:r>
                                </w:p>
                              </w:tc>
                              <w:tc>
                                <w:tcPr>
                                  <w:tcW w:w="627" w:type="dxa"/>
                                </w:tcPr>
                                <w:p>
                                  <w:pPr>
                                    <w:pStyle w:val="TableParagraph"/>
                                    <w:spacing w:line="181" w:lineRule="exact" w:before="47"/>
                                    <w:ind w:left="22"/>
                                    <w:jc w:val="center"/>
                                    <w:rPr>
                                      <w:sz w:val="16"/>
                                    </w:rPr>
                                  </w:pPr>
                                  <w:r>
                                    <w:rPr>
                                      <w:spacing w:val="-4"/>
                                      <w:sz w:val="16"/>
                                    </w:rPr>
                                    <w:t>wood</w:t>
                                  </w:r>
                                </w:p>
                              </w:tc>
                              <w:tc>
                                <w:tcPr>
                                  <w:tcW w:w="979" w:type="dxa"/>
                                </w:tcPr>
                                <w:p>
                                  <w:pPr>
                                    <w:pStyle w:val="TableParagraph"/>
                                    <w:spacing w:line="181" w:lineRule="exact" w:before="47"/>
                                    <w:ind w:left="149"/>
                                    <w:rPr>
                                      <w:sz w:val="16"/>
                                    </w:rPr>
                                  </w:pPr>
                                  <w:r>
                                    <w:rPr>
                                      <w:spacing w:val="-4"/>
                                      <w:sz w:val="16"/>
                                    </w:rPr>
                                    <w:t>Wood</w:t>
                                  </w:r>
                                </w:p>
                              </w:tc>
                              <w:tc>
                                <w:tcPr>
                                  <w:tcW w:w="988" w:type="dxa"/>
                                </w:tcPr>
                                <w:p>
                                  <w:pPr>
                                    <w:pStyle w:val="TableParagraph"/>
                                    <w:spacing w:line="181" w:lineRule="exact" w:before="47"/>
                                    <w:ind w:left="161"/>
                                    <w:rPr>
                                      <w:sz w:val="16"/>
                                    </w:rPr>
                                  </w:pPr>
                                  <w:r>
                                    <w:rPr>
                                      <w:spacing w:val="-2"/>
                                      <w:sz w:val="16"/>
                                    </w:rPr>
                                    <w:t>Louvres</w:t>
                                  </w:r>
                                </w:p>
                              </w:tc>
                              <w:tc>
                                <w:tcPr>
                                  <w:tcW w:w="988" w:type="dxa"/>
                                </w:tcPr>
                                <w:p>
                                  <w:pPr>
                                    <w:pStyle w:val="TableParagraph"/>
                                    <w:spacing w:line="181" w:lineRule="exact" w:before="47"/>
                                    <w:ind w:left="163"/>
                                    <w:rPr>
                                      <w:sz w:val="16"/>
                                    </w:rPr>
                                  </w:pPr>
                                  <w:r>
                                    <w:rPr>
                                      <w:spacing w:val="-2"/>
                                      <w:sz w:val="16"/>
                                    </w:rPr>
                                    <w:t>Glass</w:t>
                                  </w:r>
                                </w:p>
                              </w:tc>
                              <w:tc>
                                <w:tcPr>
                                  <w:tcW w:w="883" w:type="dxa"/>
                                </w:tcPr>
                                <w:p>
                                  <w:pPr>
                                    <w:pStyle w:val="TableParagraph"/>
                                    <w:spacing w:line="181" w:lineRule="exact" w:before="47"/>
                                    <w:ind w:left="29" w:right="3"/>
                                    <w:jc w:val="center"/>
                                    <w:rPr>
                                      <w:sz w:val="16"/>
                                    </w:rPr>
                                  </w:pPr>
                                  <w:r>
                                    <w:rPr>
                                      <w:spacing w:val="-2"/>
                                      <w:sz w:val="16"/>
                                    </w:rPr>
                                    <w:t>Asbestos</w:t>
                                  </w:r>
                                </w:p>
                              </w:tc>
                              <w:tc>
                                <w:tcPr>
                                  <w:tcW w:w="861" w:type="dxa"/>
                                </w:tcPr>
                                <w:p>
                                  <w:pPr>
                                    <w:pStyle w:val="TableParagraph"/>
                                    <w:spacing w:line="181" w:lineRule="exact" w:before="47"/>
                                    <w:ind w:left="183"/>
                                    <w:rPr>
                                      <w:sz w:val="16"/>
                                    </w:rPr>
                                  </w:pPr>
                                  <w:r>
                                    <w:rPr>
                                      <w:sz w:val="16"/>
                                    </w:rPr>
                                    <w:t>Cement</w:t>
                                  </w:r>
                                  <w:r>
                                    <w:rPr>
                                      <w:spacing w:val="5"/>
                                      <w:sz w:val="16"/>
                                    </w:rPr>
                                    <w:t> </w:t>
                                  </w:r>
                                  <w:r>
                                    <w:rPr>
                                      <w:spacing w:val="-10"/>
                                      <w:sz w:val="16"/>
                                    </w:rPr>
                                    <w:t>/</w:t>
                                  </w:r>
                                </w:p>
                              </w:tc>
                              <w:tc>
                                <w:tcPr>
                                  <w:tcW w:w="919" w:type="dxa"/>
                                </w:tcPr>
                                <w:p>
                                  <w:pPr>
                                    <w:pStyle w:val="TableParagraph"/>
                                    <w:spacing w:line="181" w:lineRule="exact" w:before="47"/>
                                    <w:ind w:left="131"/>
                                    <w:rPr>
                                      <w:sz w:val="16"/>
                                    </w:rPr>
                                  </w:pPr>
                                  <w:r>
                                    <w:rPr>
                                      <w:spacing w:val="-2"/>
                                      <w:sz w:val="16"/>
                                    </w:rPr>
                                    <w:t>Emulsion</w:t>
                                  </w:r>
                                </w:p>
                              </w:tc>
                            </w:tr>
                            <w:tr>
                              <w:trPr>
                                <w:trHeight w:val="211" w:hRule="atLeast"/>
                              </w:trPr>
                              <w:tc>
                                <w:tcPr>
                                  <w:tcW w:w="443" w:type="dxa"/>
                                </w:tcPr>
                                <w:p>
                                  <w:pPr>
                                    <w:pStyle w:val="TableParagraph"/>
                                    <w:rPr>
                                      <w:sz w:val="14"/>
                                    </w:rPr>
                                  </w:pPr>
                                </w:p>
                              </w:tc>
                              <w:tc>
                                <w:tcPr>
                                  <w:tcW w:w="1526" w:type="dxa"/>
                                </w:tcPr>
                                <w:p>
                                  <w:pPr>
                                    <w:pStyle w:val="TableParagraph"/>
                                    <w:rPr>
                                      <w:sz w:val="14"/>
                                    </w:rPr>
                                  </w:pPr>
                                </w:p>
                              </w:tc>
                              <w:tc>
                                <w:tcPr>
                                  <w:tcW w:w="652" w:type="dxa"/>
                                </w:tcPr>
                                <w:p>
                                  <w:pPr>
                                    <w:pStyle w:val="TableParagraph"/>
                                    <w:spacing w:line="181" w:lineRule="exact" w:before="10"/>
                                    <w:ind w:right="105"/>
                                    <w:jc w:val="center"/>
                                    <w:rPr>
                                      <w:sz w:val="16"/>
                                    </w:rPr>
                                  </w:pPr>
                                  <w:r>
                                    <w:rPr>
                                      <w:spacing w:val="-4"/>
                                      <w:sz w:val="16"/>
                                    </w:rPr>
                                    <w:t>2014</w:t>
                                  </w:r>
                                </w:p>
                              </w:tc>
                              <w:tc>
                                <w:tcPr>
                                  <w:tcW w:w="602" w:type="dxa"/>
                                </w:tcPr>
                                <w:p>
                                  <w:pPr>
                                    <w:pStyle w:val="TableParagraph"/>
                                    <w:rPr>
                                      <w:sz w:val="14"/>
                                    </w:rPr>
                                  </w:pPr>
                                </w:p>
                              </w:tc>
                              <w:tc>
                                <w:tcPr>
                                  <w:tcW w:w="723" w:type="dxa"/>
                                </w:tcPr>
                                <w:p>
                                  <w:pPr>
                                    <w:pStyle w:val="TableParagraph"/>
                                    <w:spacing w:line="181" w:lineRule="exact" w:before="10"/>
                                    <w:ind w:left="16" w:right="1"/>
                                    <w:jc w:val="center"/>
                                    <w:rPr>
                                      <w:sz w:val="16"/>
                                    </w:rPr>
                                  </w:pPr>
                                  <w:r>
                                    <w:rPr>
                                      <w:spacing w:val="-2"/>
                                      <w:sz w:val="16"/>
                                    </w:rPr>
                                    <w:t>Picture</w:t>
                                  </w:r>
                                </w:p>
                              </w:tc>
                              <w:tc>
                                <w:tcPr>
                                  <w:tcW w:w="388" w:type="dxa"/>
                                </w:tcPr>
                                <w:p>
                                  <w:pPr>
                                    <w:pStyle w:val="TableParagraph"/>
                                    <w:rPr>
                                      <w:sz w:val="14"/>
                                    </w:rPr>
                                  </w:pPr>
                                </w:p>
                              </w:tc>
                              <w:tc>
                                <w:tcPr>
                                  <w:tcW w:w="482" w:type="dxa"/>
                                </w:tcPr>
                                <w:p>
                                  <w:pPr>
                                    <w:pStyle w:val="TableParagraph"/>
                                    <w:rPr>
                                      <w:sz w:val="14"/>
                                    </w:rPr>
                                  </w:pPr>
                                </w:p>
                              </w:tc>
                              <w:tc>
                                <w:tcPr>
                                  <w:tcW w:w="566" w:type="dxa"/>
                                </w:tcPr>
                                <w:p>
                                  <w:pPr>
                                    <w:pStyle w:val="TableParagraph"/>
                                    <w:rPr>
                                      <w:sz w:val="14"/>
                                    </w:rPr>
                                  </w:pPr>
                                </w:p>
                              </w:tc>
                              <w:tc>
                                <w:tcPr>
                                  <w:tcW w:w="541" w:type="dxa"/>
                                </w:tcPr>
                                <w:p>
                                  <w:pPr>
                                    <w:pStyle w:val="TableParagraph"/>
                                    <w:rPr>
                                      <w:sz w:val="14"/>
                                    </w:rPr>
                                  </w:pPr>
                                </w:p>
                              </w:tc>
                              <w:tc>
                                <w:tcPr>
                                  <w:tcW w:w="503" w:type="dxa"/>
                                </w:tcPr>
                                <w:p>
                                  <w:pPr>
                                    <w:pStyle w:val="TableParagraph"/>
                                    <w:rPr>
                                      <w:sz w:val="14"/>
                                    </w:rPr>
                                  </w:pPr>
                                </w:p>
                              </w:tc>
                              <w:tc>
                                <w:tcPr>
                                  <w:tcW w:w="797" w:type="dxa"/>
                                </w:tcPr>
                                <w:p>
                                  <w:pPr>
                                    <w:pStyle w:val="TableParagraph"/>
                                    <w:spacing w:line="181" w:lineRule="exact" w:before="10"/>
                                    <w:ind w:left="155"/>
                                    <w:rPr>
                                      <w:sz w:val="16"/>
                                    </w:rPr>
                                  </w:pPr>
                                  <w:r>
                                    <w:rPr>
                                      <w:spacing w:val="-4"/>
                                      <w:sz w:val="16"/>
                                    </w:rPr>
                                    <w:t>wood</w:t>
                                  </w:r>
                                </w:p>
                              </w:tc>
                              <w:tc>
                                <w:tcPr>
                                  <w:tcW w:w="1003" w:type="dxa"/>
                                </w:tcPr>
                                <w:p>
                                  <w:pPr>
                                    <w:pStyle w:val="TableParagraph"/>
                                    <w:rPr>
                                      <w:sz w:val="14"/>
                                    </w:rPr>
                                  </w:pPr>
                                </w:p>
                              </w:tc>
                              <w:tc>
                                <w:tcPr>
                                  <w:tcW w:w="834" w:type="dxa"/>
                                </w:tcPr>
                                <w:p>
                                  <w:pPr>
                                    <w:pStyle w:val="TableParagraph"/>
                                    <w:spacing w:line="181" w:lineRule="exact" w:before="10"/>
                                    <w:ind w:left="155"/>
                                    <w:rPr>
                                      <w:sz w:val="16"/>
                                    </w:rPr>
                                  </w:pPr>
                                  <w:r>
                                    <w:rPr>
                                      <w:sz w:val="16"/>
                                    </w:rPr>
                                    <w:t>en</w:t>
                                  </w:r>
                                  <w:r>
                                    <w:rPr>
                                      <w:spacing w:val="-1"/>
                                      <w:sz w:val="16"/>
                                    </w:rPr>
                                    <w:t> </w:t>
                                  </w:r>
                                  <w:r>
                                    <w:rPr>
                                      <w:spacing w:val="-2"/>
                                      <w:sz w:val="16"/>
                                    </w:rPr>
                                    <w:t>frame</w:t>
                                  </w:r>
                                </w:p>
                              </w:tc>
                              <w:tc>
                                <w:tcPr>
                                  <w:tcW w:w="614" w:type="dxa"/>
                                </w:tcPr>
                                <w:p>
                                  <w:pPr>
                                    <w:pStyle w:val="TableParagraph"/>
                                    <w:spacing w:line="181" w:lineRule="exact" w:before="10"/>
                                    <w:ind w:left="6" w:right="63"/>
                                    <w:jc w:val="center"/>
                                    <w:rPr>
                                      <w:sz w:val="16"/>
                                    </w:rPr>
                                  </w:pPr>
                                  <w:r>
                                    <w:rPr>
                                      <w:spacing w:val="-4"/>
                                      <w:sz w:val="16"/>
                                    </w:rPr>
                                    <w:t>door</w:t>
                                  </w:r>
                                </w:p>
                              </w:tc>
                              <w:tc>
                                <w:tcPr>
                                  <w:tcW w:w="627" w:type="dxa"/>
                                </w:tcPr>
                                <w:p>
                                  <w:pPr>
                                    <w:pStyle w:val="TableParagraph"/>
                                    <w:rPr>
                                      <w:sz w:val="14"/>
                                    </w:rPr>
                                  </w:pPr>
                                </w:p>
                              </w:tc>
                              <w:tc>
                                <w:tcPr>
                                  <w:tcW w:w="979" w:type="dxa"/>
                                </w:tcPr>
                                <w:p>
                                  <w:pPr>
                                    <w:pStyle w:val="TableParagraph"/>
                                    <w:rPr>
                                      <w:sz w:val="14"/>
                                    </w:rPr>
                                  </w:pPr>
                                </w:p>
                              </w:tc>
                              <w:tc>
                                <w:tcPr>
                                  <w:tcW w:w="988" w:type="dxa"/>
                                </w:tcPr>
                                <w:p>
                                  <w:pPr>
                                    <w:pStyle w:val="TableParagraph"/>
                                    <w:rPr>
                                      <w:sz w:val="14"/>
                                    </w:rPr>
                                  </w:pPr>
                                </w:p>
                              </w:tc>
                              <w:tc>
                                <w:tcPr>
                                  <w:tcW w:w="988" w:type="dxa"/>
                                </w:tcPr>
                                <w:p>
                                  <w:pPr>
                                    <w:pStyle w:val="TableParagraph"/>
                                    <w:rPr>
                                      <w:sz w:val="14"/>
                                    </w:rPr>
                                  </w:pPr>
                                </w:p>
                              </w:tc>
                              <w:tc>
                                <w:tcPr>
                                  <w:tcW w:w="883" w:type="dxa"/>
                                </w:tcPr>
                                <w:p>
                                  <w:pPr>
                                    <w:pStyle w:val="TableParagraph"/>
                                    <w:rPr>
                                      <w:sz w:val="14"/>
                                    </w:rPr>
                                  </w:pPr>
                                </w:p>
                              </w:tc>
                              <w:tc>
                                <w:tcPr>
                                  <w:tcW w:w="861" w:type="dxa"/>
                                </w:tcPr>
                                <w:p>
                                  <w:pPr>
                                    <w:pStyle w:val="TableParagraph"/>
                                    <w:spacing w:line="181" w:lineRule="exact" w:before="10"/>
                                    <w:ind w:left="183"/>
                                    <w:rPr>
                                      <w:sz w:val="16"/>
                                    </w:rPr>
                                  </w:pPr>
                                  <w:r>
                                    <w:rPr>
                                      <w:spacing w:val="-4"/>
                                      <w:sz w:val="16"/>
                                    </w:rPr>
                                    <w:t>sand</w:t>
                                  </w:r>
                                </w:p>
                              </w:tc>
                              <w:tc>
                                <w:tcPr>
                                  <w:tcW w:w="919" w:type="dxa"/>
                                </w:tcPr>
                                <w:p>
                                  <w:pPr>
                                    <w:pStyle w:val="TableParagraph"/>
                                    <w:spacing w:line="181" w:lineRule="exact" w:before="10"/>
                                    <w:ind w:left="131"/>
                                    <w:rPr>
                                      <w:sz w:val="16"/>
                                    </w:rPr>
                                  </w:pPr>
                                  <w:r>
                                    <w:rPr>
                                      <w:sz w:val="16"/>
                                    </w:rPr>
                                    <w:t>/</w:t>
                                  </w:r>
                                  <w:r>
                                    <w:rPr>
                                      <w:spacing w:val="1"/>
                                      <w:sz w:val="16"/>
                                    </w:rPr>
                                    <w:t> </w:t>
                                  </w:r>
                                  <w:r>
                                    <w:rPr>
                                      <w:spacing w:val="-2"/>
                                      <w:sz w:val="16"/>
                                    </w:rPr>
                                    <w:t>Gloss</w:t>
                                  </w:r>
                                </w:p>
                              </w:tc>
                            </w:tr>
                            <w:tr>
                              <w:trPr>
                                <w:trHeight w:val="410" w:hRule="atLeast"/>
                              </w:trPr>
                              <w:tc>
                                <w:tcPr>
                                  <w:tcW w:w="443" w:type="dxa"/>
                                </w:tcPr>
                                <w:p>
                                  <w:pPr>
                                    <w:pStyle w:val="TableParagraph"/>
                                    <w:spacing w:before="10"/>
                                    <w:ind w:left="100"/>
                                    <w:rPr>
                                      <w:sz w:val="16"/>
                                    </w:rPr>
                                  </w:pPr>
                                  <w:r>
                                    <w:rPr>
                                      <w:spacing w:val="-5"/>
                                      <w:sz w:val="16"/>
                                    </w:rPr>
                                    <w:t>Ii</w:t>
                                  </w:r>
                                </w:p>
                              </w:tc>
                              <w:tc>
                                <w:tcPr>
                                  <w:tcW w:w="1526" w:type="dxa"/>
                                </w:tcPr>
                                <w:p>
                                  <w:pPr>
                                    <w:pStyle w:val="TableParagraph"/>
                                    <w:spacing w:before="10"/>
                                    <w:ind w:left="202"/>
                                    <w:rPr>
                                      <w:sz w:val="16"/>
                                    </w:rPr>
                                  </w:pPr>
                                  <w:r>
                                    <w:rPr>
                                      <w:sz w:val="16"/>
                                    </w:rPr>
                                    <w:t>Psychiatric</w:t>
                                  </w:r>
                                  <w:r>
                                    <w:rPr>
                                      <w:spacing w:val="-9"/>
                                      <w:sz w:val="16"/>
                                    </w:rPr>
                                    <w:t> </w:t>
                                  </w:r>
                                  <w:r>
                                    <w:rPr>
                                      <w:spacing w:val="-2"/>
                                      <w:sz w:val="16"/>
                                    </w:rPr>
                                    <w:t>clinic</w:t>
                                  </w:r>
                                </w:p>
                              </w:tc>
                              <w:tc>
                                <w:tcPr>
                                  <w:tcW w:w="652" w:type="dxa"/>
                                </w:tcPr>
                                <w:p>
                                  <w:pPr>
                                    <w:pStyle w:val="TableParagraph"/>
                                    <w:spacing w:before="174"/>
                                    <w:ind w:right="105"/>
                                    <w:jc w:val="center"/>
                                    <w:rPr>
                                      <w:sz w:val="16"/>
                                    </w:rPr>
                                  </w:pPr>
                                  <w:r>
                                    <w:rPr>
                                      <w:spacing w:val="-10"/>
                                      <w:sz w:val="16"/>
                                    </w:rPr>
                                    <w:t>2</w:t>
                                  </w:r>
                                </w:p>
                              </w:tc>
                              <w:tc>
                                <w:tcPr>
                                  <w:tcW w:w="602" w:type="dxa"/>
                                </w:tcPr>
                                <w:p>
                                  <w:pPr>
                                    <w:pStyle w:val="TableParagraph"/>
                                    <w:spacing w:before="10"/>
                                    <w:ind w:left="80"/>
                                    <w:jc w:val="center"/>
                                    <w:rPr>
                                      <w:sz w:val="16"/>
                                    </w:rPr>
                                  </w:pPr>
                                  <w:r>
                                    <w:rPr>
                                      <w:spacing w:val="-5"/>
                                      <w:sz w:val="16"/>
                                    </w:rPr>
                                    <w:t>010</w:t>
                                  </w:r>
                                </w:p>
                              </w:tc>
                              <w:tc>
                                <w:tcPr>
                                  <w:tcW w:w="723" w:type="dxa"/>
                                </w:tcPr>
                                <w:p>
                                  <w:pPr>
                                    <w:pStyle w:val="TableParagraph"/>
                                    <w:spacing w:before="10"/>
                                    <w:ind w:left="16"/>
                                    <w:jc w:val="center"/>
                                    <w:rPr>
                                      <w:sz w:val="16"/>
                                    </w:rPr>
                                  </w:pPr>
                                  <w:r>
                                    <w:rPr>
                                      <w:spacing w:val="-5"/>
                                      <w:sz w:val="16"/>
                                    </w:rPr>
                                    <w:t>10</w:t>
                                  </w:r>
                                </w:p>
                              </w:tc>
                              <w:tc>
                                <w:tcPr>
                                  <w:tcW w:w="388" w:type="dxa"/>
                                </w:tcPr>
                                <w:p>
                                  <w:pPr>
                                    <w:pStyle w:val="TableParagraph"/>
                                    <w:spacing w:before="10"/>
                                    <w:ind w:left="34" w:right="46"/>
                                    <w:jc w:val="center"/>
                                    <w:rPr>
                                      <w:sz w:val="16"/>
                                    </w:rPr>
                                  </w:pPr>
                                  <w:r>
                                    <w:rPr>
                                      <w:spacing w:val="-10"/>
                                      <w:sz w:val="16"/>
                                    </w:rPr>
                                    <w:t>J</w:t>
                                  </w:r>
                                </w:p>
                              </w:tc>
                              <w:tc>
                                <w:tcPr>
                                  <w:tcW w:w="482" w:type="dxa"/>
                                </w:tcPr>
                                <w:p>
                                  <w:pPr>
                                    <w:pStyle w:val="TableParagraph"/>
                                    <w:spacing w:before="10"/>
                                    <w:ind w:left="7"/>
                                    <w:jc w:val="center"/>
                                    <w:rPr>
                                      <w:sz w:val="16"/>
                                    </w:rPr>
                                  </w:pPr>
                                  <w:r>
                                    <w:rPr>
                                      <w:spacing w:val="-5"/>
                                      <w:sz w:val="16"/>
                                    </w:rPr>
                                    <w:t>LB</w:t>
                                  </w:r>
                                </w:p>
                              </w:tc>
                              <w:tc>
                                <w:tcPr>
                                  <w:tcW w:w="566" w:type="dxa"/>
                                </w:tcPr>
                                <w:p>
                                  <w:pPr>
                                    <w:pStyle w:val="TableParagraph"/>
                                    <w:rPr>
                                      <w:sz w:val="16"/>
                                    </w:rPr>
                                  </w:pPr>
                                </w:p>
                              </w:tc>
                              <w:tc>
                                <w:tcPr>
                                  <w:tcW w:w="541" w:type="dxa"/>
                                </w:tcPr>
                                <w:p>
                                  <w:pPr>
                                    <w:pStyle w:val="TableParagraph"/>
                                    <w:rPr>
                                      <w:sz w:val="16"/>
                                    </w:rPr>
                                  </w:pPr>
                                </w:p>
                              </w:tc>
                              <w:tc>
                                <w:tcPr>
                                  <w:tcW w:w="503" w:type="dxa"/>
                                </w:tcPr>
                                <w:p>
                                  <w:pPr>
                                    <w:pStyle w:val="TableParagraph"/>
                                    <w:rPr>
                                      <w:sz w:val="16"/>
                                    </w:rPr>
                                  </w:pPr>
                                </w:p>
                              </w:tc>
                              <w:tc>
                                <w:tcPr>
                                  <w:tcW w:w="797" w:type="dxa"/>
                                </w:tcPr>
                                <w:p>
                                  <w:pPr>
                                    <w:pStyle w:val="TableParagraph"/>
                                    <w:rPr>
                                      <w:sz w:val="16"/>
                                    </w:rPr>
                                  </w:pPr>
                                </w:p>
                              </w:tc>
                              <w:tc>
                                <w:tcPr>
                                  <w:tcW w:w="1003" w:type="dxa"/>
                                </w:tcPr>
                                <w:p>
                                  <w:pPr>
                                    <w:pStyle w:val="TableParagraph"/>
                                    <w:rPr>
                                      <w:sz w:val="16"/>
                                    </w:rPr>
                                  </w:pPr>
                                </w:p>
                              </w:tc>
                              <w:tc>
                                <w:tcPr>
                                  <w:tcW w:w="834" w:type="dxa"/>
                                </w:tcPr>
                                <w:p>
                                  <w:pPr>
                                    <w:pStyle w:val="TableParagraph"/>
                                    <w:rPr>
                                      <w:sz w:val="16"/>
                                    </w:rPr>
                                  </w:pPr>
                                </w:p>
                              </w:tc>
                              <w:tc>
                                <w:tcPr>
                                  <w:tcW w:w="614" w:type="dxa"/>
                                </w:tcPr>
                                <w:p>
                                  <w:pPr>
                                    <w:pStyle w:val="TableParagraph"/>
                                    <w:rPr>
                                      <w:sz w:val="16"/>
                                    </w:rPr>
                                  </w:pPr>
                                </w:p>
                              </w:tc>
                              <w:tc>
                                <w:tcPr>
                                  <w:tcW w:w="627" w:type="dxa"/>
                                </w:tcPr>
                                <w:p>
                                  <w:pPr>
                                    <w:pStyle w:val="TableParagraph"/>
                                    <w:rPr>
                                      <w:sz w:val="16"/>
                                    </w:rPr>
                                  </w:pPr>
                                </w:p>
                              </w:tc>
                              <w:tc>
                                <w:tcPr>
                                  <w:tcW w:w="979" w:type="dxa"/>
                                </w:tcPr>
                                <w:p>
                                  <w:pPr>
                                    <w:pStyle w:val="TableParagraph"/>
                                    <w:rPr>
                                      <w:sz w:val="16"/>
                                    </w:rPr>
                                  </w:pPr>
                                </w:p>
                              </w:tc>
                              <w:tc>
                                <w:tcPr>
                                  <w:tcW w:w="988" w:type="dxa"/>
                                </w:tcPr>
                                <w:p>
                                  <w:pPr>
                                    <w:pStyle w:val="TableParagraph"/>
                                    <w:rPr>
                                      <w:sz w:val="16"/>
                                    </w:rPr>
                                  </w:pPr>
                                </w:p>
                              </w:tc>
                              <w:tc>
                                <w:tcPr>
                                  <w:tcW w:w="988" w:type="dxa"/>
                                </w:tcPr>
                                <w:p>
                                  <w:pPr>
                                    <w:pStyle w:val="TableParagraph"/>
                                    <w:rPr>
                                      <w:sz w:val="16"/>
                                    </w:rPr>
                                  </w:pPr>
                                </w:p>
                              </w:tc>
                              <w:tc>
                                <w:tcPr>
                                  <w:tcW w:w="883" w:type="dxa"/>
                                </w:tcPr>
                                <w:p>
                                  <w:pPr>
                                    <w:pStyle w:val="TableParagraph"/>
                                    <w:rPr>
                                      <w:sz w:val="16"/>
                                    </w:rPr>
                                  </w:pPr>
                                </w:p>
                              </w:tc>
                              <w:tc>
                                <w:tcPr>
                                  <w:tcW w:w="861" w:type="dxa"/>
                                </w:tcPr>
                                <w:p>
                                  <w:pPr>
                                    <w:pStyle w:val="TableParagraph"/>
                                    <w:rPr>
                                      <w:sz w:val="16"/>
                                    </w:rPr>
                                  </w:pPr>
                                </w:p>
                              </w:tc>
                              <w:tc>
                                <w:tcPr>
                                  <w:tcW w:w="919" w:type="dxa"/>
                                </w:tcPr>
                                <w:p>
                                  <w:pPr>
                                    <w:pStyle w:val="TableParagraph"/>
                                    <w:rPr>
                                      <w:sz w:val="16"/>
                                    </w:rPr>
                                  </w:pPr>
                                </w:p>
                              </w:tc>
                            </w:tr>
                            <w:tr>
                              <w:trPr>
                                <w:trHeight w:val="248" w:hRule="atLeast"/>
                              </w:trPr>
                              <w:tc>
                                <w:tcPr>
                                  <w:tcW w:w="443" w:type="dxa"/>
                                </w:tcPr>
                                <w:p>
                                  <w:pPr>
                                    <w:pStyle w:val="TableParagraph"/>
                                    <w:rPr>
                                      <w:sz w:val="16"/>
                                    </w:rPr>
                                  </w:pPr>
                                </w:p>
                              </w:tc>
                              <w:tc>
                                <w:tcPr>
                                  <w:tcW w:w="1526" w:type="dxa"/>
                                </w:tcPr>
                                <w:p>
                                  <w:pPr>
                                    <w:pStyle w:val="TableParagraph"/>
                                    <w:rPr>
                                      <w:sz w:val="16"/>
                                    </w:rPr>
                                  </w:pPr>
                                </w:p>
                              </w:tc>
                              <w:tc>
                                <w:tcPr>
                                  <w:tcW w:w="652" w:type="dxa"/>
                                </w:tcPr>
                                <w:p>
                                  <w:pPr>
                                    <w:pStyle w:val="TableParagraph"/>
                                    <w:rPr>
                                      <w:sz w:val="16"/>
                                    </w:rPr>
                                  </w:pPr>
                                </w:p>
                              </w:tc>
                              <w:tc>
                                <w:tcPr>
                                  <w:tcW w:w="602" w:type="dxa"/>
                                </w:tcPr>
                                <w:p>
                                  <w:pPr>
                                    <w:pStyle w:val="TableParagraph"/>
                                    <w:rPr>
                                      <w:sz w:val="16"/>
                                    </w:rPr>
                                  </w:pPr>
                                </w:p>
                              </w:tc>
                              <w:tc>
                                <w:tcPr>
                                  <w:tcW w:w="723" w:type="dxa"/>
                                </w:tcPr>
                                <w:p>
                                  <w:pPr>
                                    <w:pStyle w:val="TableParagraph"/>
                                    <w:rPr>
                                      <w:sz w:val="16"/>
                                    </w:rPr>
                                  </w:pPr>
                                </w:p>
                              </w:tc>
                              <w:tc>
                                <w:tcPr>
                                  <w:tcW w:w="388" w:type="dxa"/>
                                </w:tcPr>
                                <w:p>
                                  <w:pPr>
                                    <w:pStyle w:val="TableParagraph"/>
                                    <w:rPr>
                                      <w:sz w:val="16"/>
                                    </w:rPr>
                                  </w:pPr>
                                </w:p>
                              </w:tc>
                              <w:tc>
                                <w:tcPr>
                                  <w:tcW w:w="482" w:type="dxa"/>
                                </w:tcPr>
                                <w:p>
                                  <w:pPr>
                                    <w:pStyle w:val="TableParagraph"/>
                                    <w:rPr>
                                      <w:sz w:val="16"/>
                                    </w:rPr>
                                  </w:pPr>
                                </w:p>
                              </w:tc>
                              <w:tc>
                                <w:tcPr>
                                  <w:tcW w:w="566" w:type="dxa"/>
                                </w:tcPr>
                                <w:p>
                                  <w:pPr>
                                    <w:pStyle w:val="TableParagraph"/>
                                    <w:spacing w:line="182" w:lineRule="exact" w:before="46"/>
                                    <w:ind w:left="95" w:right="61"/>
                                    <w:jc w:val="center"/>
                                    <w:rPr>
                                      <w:sz w:val="16"/>
                                    </w:rPr>
                                  </w:pPr>
                                  <w:r>
                                    <w:rPr>
                                      <w:spacing w:val="-4"/>
                                      <w:sz w:val="16"/>
                                    </w:rPr>
                                    <w:t>Firm</w:t>
                                  </w:r>
                                </w:p>
                              </w:tc>
                              <w:tc>
                                <w:tcPr>
                                  <w:tcW w:w="541" w:type="dxa"/>
                                </w:tcPr>
                                <w:p>
                                  <w:pPr>
                                    <w:pStyle w:val="TableParagraph"/>
                                    <w:spacing w:line="182" w:lineRule="exact" w:before="46"/>
                                    <w:ind w:left="11" w:right="1"/>
                                    <w:jc w:val="center"/>
                                    <w:rPr>
                                      <w:sz w:val="16"/>
                                    </w:rPr>
                                  </w:pPr>
                                  <w:r>
                                    <w:rPr>
                                      <w:spacing w:val="-2"/>
                                      <w:sz w:val="16"/>
                                    </w:rPr>
                                    <w:t>Strip</w:t>
                                  </w:r>
                                </w:p>
                              </w:tc>
                              <w:tc>
                                <w:tcPr>
                                  <w:tcW w:w="503" w:type="dxa"/>
                                </w:tcPr>
                                <w:p>
                                  <w:pPr>
                                    <w:pStyle w:val="TableParagraph"/>
                                    <w:spacing w:line="182" w:lineRule="exact" w:before="46"/>
                                    <w:ind w:left="13" w:right="35"/>
                                    <w:jc w:val="center"/>
                                    <w:rPr>
                                      <w:sz w:val="16"/>
                                    </w:rPr>
                                  </w:pPr>
                                  <w:r>
                                    <w:rPr>
                                      <w:spacing w:val="-5"/>
                                      <w:sz w:val="16"/>
                                    </w:rPr>
                                    <w:t>Hip</w:t>
                                  </w:r>
                                </w:p>
                              </w:tc>
                              <w:tc>
                                <w:tcPr>
                                  <w:tcW w:w="797" w:type="dxa"/>
                                </w:tcPr>
                                <w:p>
                                  <w:pPr>
                                    <w:pStyle w:val="TableParagraph"/>
                                    <w:spacing w:line="182" w:lineRule="exact" w:before="46"/>
                                    <w:ind w:left="155"/>
                                    <w:rPr>
                                      <w:sz w:val="16"/>
                                    </w:rPr>
                                  </w:pPr>
                                  <w:r>
                                    <w:rPr>
                                      <w:spacing w:val="-2"/>
                                      <w:sz w:val="16"/>
                                    </w:rPr>
                                    <w:t>Treated</w:t>
                                  </w:r>
                                </w:p>
                              </w:tc>
                              <w:tc>
                                <w:tcPr>
                                  <w:tcW w:w="1003" w:type="dxa"/>
                                </w:tcPr>
                                <w:p>
                                  <w:pPr>
                                    <w:pStyle w:val="TableParagraph"/>
                                    <w:spacing w:line="182" w:lineRule="exact" w:before="46"/>
                                    <w:ind w:left="167"/>
                                    <w:rPr>
                                      <w:sz w:val="16"/>
                                    </w:rPr>
                                  </w:pPr>
                                  <w:r>
                                    <w:rPr>
                                      <w:spacing w:val="-4"/>
                                      <w:sz w:val="16"/>
                                    </w:rPr>
                                    <w:t>Zinc</w:t>
                                  </w:r>
                                </w:p>
                              </w:tc>
                              <w:tc>
                                <w:tcPr>
                                  <w:tcW w:w="834" w:type="dxa"/>
                                </w:tcPr>
                                <w:p>
                                  <w:pPr>
                                    <w:pStyle w:val="TableParagraph"/>
                                    <w:spacing w:line="182" w:lineRule="exact" w:before="46"/>
                                    <w:ind w:left="155"/>
                                    <w:rPr>
                                      <w:sz w:val="16"/>
                                    </w:rPr>
                                  </w:pPr>
                                  <w:r>
                                    <w:rPr>
                                      <w:spacing w:val="-2"/>
                                      <w:sz w:val="16"/>
                                    </w:rPr>
                                    <w:t>Wood-</w:t>
                                  </w:r>
                                </w:p>
                              </w:tc>
                              <w:tc>
                                <w:tcPr>
                                  <w:tcW w:w="614" w:type="dxa"/>
                                </w:tcPr>
                                <w:p>
                                  <w:pPr>
                                    <w:pStyle w:val="TableParagraph"/>
                                    <w:spacing w:line="182" w:lineRule="exact" w:before="46"/>
                                    <w:ind w:left="60" w:right="57"/>
                                    <w:jc w:val="center"/>
                                    <w:rPr>
                                      <w:sz w:val="16"/>
                                    </w:rPr>
                                  </w:pPr>
                                  <w:r>
                                    <w:rPr>
                                      <w:spacing w:val="-2"/>
                                      <w:sz w:val="16"/>
                                    </w:rPr>
                                    <w:t>Flush</w:t>
                                  </w:r>
                                </w:p>
                              </w:tc>
                              <w:tc>
                                <w:tcPr>
                                  <w:tcW w:w="627" w:type="dxa"/>
                                </w:tcPr>
                                <w:p>
                                  <w:pPr>
                                    <w:pStyle w:val="TableParagraph"/>
                                    <w:spacing w:line="182" w:lineRule="exact" w:before="46"/>
                                    <w:ind w:left="22"/>
                                    <w:jc w:val="center"/>
                                    <w:rPr>
                                      <w:sz w:val="16"/>
                                    </w:rPr>
                                  </w:pPr>
                                  <w:r>
                                    <w:rPr>
                                      <w:spacing w:val="-4"/>
                                      <w:sz w:val="16"/>
                                    </w:rPr>
                                    <w:t>wood</w:t>
                                  </w:r>
                                </w:p>
                              </w:tc>
                              <w:tc>
                                <w:tcPr>
                                  <w:tcW w:w="979" w:type="dxa"/>
                                </w:tcPr>
                                <w:p>
                                  <w:pPr>
                                    <w:pStyle w:val="TableParagraph"/>
                                    <w:spacing w:line="182" w:lineRule="exact" w:before="46"/>
                                    <w:ind w:left="149"/>
                                    <w:rPr>
                                      <w:sz w:val="16"/>
                                    </w:rPr>
                                  </w:pPr>
                                  <w:r>
                                    <w:rPr>
                                      <w:spacing w:val="-4"/>
                                      <w:sz w:val="16"/>
                                    </w:rPr>
                                    <w:t>Wood</w:t>
                                  </w:r>
                                </w:p>
                              </w:tc>
                              <w:tc>
                                <w:tcPr>
                                  <w:tcW w:w="988" w:type="dxa"/>
                                </w:tcPr>
                                <w:p>
                                  <w:pPr>
                                    <w:pStyle w:val="TableParagraph"/>
                                    <w:spacing w:line="182" w:lineRule="exact" w:before="46"/>
                                    <w:ind w:left="161"/>
                                    <w:rPr>
                                      <w:sz w:val="16"/>
                                    </w:rPr>
                                  </w:pPr>
                                  <w:r>
                                    <w:rPr>
                                      <w:spacing w:val="-2"/>
                                      <w:sz w:val="16"/>
                                    </w:rPr>
                                    <w:t>Louvres</w:t>
                                  </w:r>
                                </w:p>
                              </w:tc>
                              <w:tc>
                                <w:tcPr>
                                  <w:tcW w:w="988" w:type="dxa"/>
                                </w:tcPr>
                                <w:p>
                                  <w:pPr>
                                    <w:pStyle w:val="TableParagraph"/>
                                    <w:spacing w:line="182" w:lineRule="exact" w:before="46"/>
                                    <w:ind w:left="163"/>
                                    <w:rPr>
                                      <w:sz w:val="16"/>
                                    </w:rPr>
                                  </w:pPr>
                                  <w:r>
                                    <w:rPr>
                                      <w:spacing w:val="-2"/>
                                      <w:sz w:val="16"/>
                                    </w:rPr>
                                    <w:t>Glass</w:t>
                                  </w:r>
                                </w:p>
                              </w:tc>
                              <w:tc>
                                <w:tcPr>
                                  <w:tcW w:w="883" w:type="dxa"/>
                                </w:tcPr>
                                <w:p>
                                  <w:pPr>
                                    <w:pStyle w:val="TableParagraph"/>
                                    <w:spacing w:line="182" w:lineRule="exact" w:before="46"/>
                                    <w:ind w:left="29" w:right="3"/>
                                    <w:jc w:val="center"/>
                                    <w:rPr>
                                      <w:sz w:val="16"/>
                                    </w:rPr>
                                  </w:pPr>
                                  <w:r>
                                    <w:rPr>
                                      <w:spacing w:val="-2"/>
                                      <w:sz w:val="16"/>
                                    </w:rPr>
                                    <w:t>Asbestos</w:t>
                                  </w:r>
                                </w:p>
                              </w:tc>
                              <w:tc>
                                <w:tcPr>
                                  <w:tcW w:w="861" w:type="dxa"/>
                                </w:tcPr>
                                <w:p>
                                  <w:pPr>
                                    <w:pStyle w:val="TableParagraph"/>
                                    <w:spacing w:line="182" w:lineRule="exact" w:before="46"/>
                                    <w:ind w:left="183"/>
                                    <w:rPr>
                                      <w:sz w:val="16"/>
                                    </w:rPr>
                                  </w:pPr>
                                  <w:r>
                                    <w:rPr>
                                      <w:sz w:val="16"/>
                                    </w:rPr>
                                    <w:t>Cement</w:t>
                                  </w:r>
                                  <w:r>
                                    <w:rPr>
                                      <w:spacing w:val="5"/>
                                      <w:sz w:val="16"/>
                                    </w:rPr>
                                    <w:t> </w:t>
                                  </w:r>
                                  <w:r>
                                    <w:rPr>
                                      <w:spacing w:val="-10"/>
                                      <w:sz w:val="16"/>
                                    </w:rPr>
                                    <w:t>/</w:t>
                                  </w:r>
                                </w:p>
                              </w:tc>
                              <w:tc>
                                <w:tcPr>
                                  <w:tcW w:w="919" w:type="dxa"/>
                                </w:tcPr>
                                <w:p>
                                  <w:pPr>
                                    <w:pStyle w:val="TableParagraph"/>
                                    <w:spacing w:line="182" w:lineRule="exact" w:before="46"/>
                                    <w:ind w:left="131"/>
                                    <w:rPr>
                                      <w:sz w:val="16"/>
                                    </w:rPr>
                                  </w:pPr>
                                  <w:r>
                                    <w:rPr>
                                      <w:spacing w:val="-2"/>
                                      <w:sz w:val="16"/>
                                    </w:rPr>
                                    <w:t>Emulsion</w:t>
                                  </w:r>
                                </w:p>
                              </w:tc>
                            </w:tr>
                            <w:tr>
                              <w:trPr>
                                <w:trHeight w:val="212" w:hRule="atLeast"/>
                              </w:trPr>
                              <w:tc>
                                <w:tcPr>
                                  <w:tcW w:w="443" w:type="dxa"/>
                                </w:tcPr>
                                <w:p>
                                  <w:pPr>
                                    <w:pStyle w:val="TableParagraph"/>
                                    <w:rPr>
                                      <w:sz w:val="14"/>
                                    </w:rPr>
                                  </w:pPr>
                                </w:p>
                              </w:tc>
                              <w:tc>
                                <w:tcPr>
                                  <w:tcW w:w="1526" w:type="dxa"/>
                                </w:tcPr>
                                <w:p>
                                  <w:pPr>
                                    <w:pStyle w:val="TableParagraph"/>
                                    <w:rPr>
                                      <w:sz w:val="14"/>
                                    </w:rPr>
                                  </w:pPr>
                                </w:p>
                              </w:tc>
                              <w:tc>
                                <w:tcPr>
                                  <w:tcW w:w="652" w:type="dxa"/>
                                </w:tcPr>
                                <w:p>
                                  <w:pPr>
                                    <w:pStyle w:val="TableParagraph"/>
                                    <w:spacing w:line="181" w:lineRule="exact" w:before="11"/>
                                    <w:ind w:right="105"/>
                                    <w:jc w:val="center"/>
                                    <w:rPr>
                                      <w:sz w:val="16"/>
                                    </w:rPr>
                                  </w:pPr>
                                  <w:r>
                                    <w:rPr>
                                      <w:spacing w:val="-4"/>
                                      <w:sz w:val="16"/>
                                    </w:rPr>
                                    <w:t>1985</w:t>
                                  </w:r>
                                </w:p>
                              </w:tc>
                              <w:tc>
                                <w:tcPr>
                                  <w:tcW w:w="602" w:type="dxa"/>
                                </w:tcPr>
                                <w:p>
                                  <w:pPr>
                                    <w:pStyle w:val="TableParagraph"/>
                                    <w:rPr>
                                      <w:sz w:val="14"/>
                                    </w:rPr>
                                  </w:pPr>
                                </w:p>
                              </w:tc>
                              <w:tc>
                                <w:tcPr>
                                  <w:tcW w:w="723" w:type="dxa"/>
                                </w:tcPr>
                                <w:p>
                                  <w:pPr>
                                    <w:pStyle w:val="TableParagraph"/>
                                    <w:spacing w:line="181" w:lineRule="exact" w:before="11"/>
                                    <w:ind w:left="16" w:right="1"/>
                                    <w:jc w:val="center"/>
                                    <w:rPr>
                                      <w:sz w:val="16"/>
                                    </w:rPr>
                                  </w:pPr>
                                  <w:r>
                                    <w:rPr>
                                      <w:spacing w:val="-2"/>
                                      <w:sz w:val="16"/>
                                    </w:rPr>
                                    <w:t>Picture</w:t>
                                  </w:r>
                                </w:p>
                              </w:tc>
                              <w:tc>
                                <w:tcPr>
                                  <w:tcW w:w="388" w:type="dxa"/>
                                </w:tcPr>
                                <w:p>
                                  <w:pPr>
                                    <w:pStyle w:val="TableParagraph"/>
                                    <w:rPr>
                                      <w:sz w:val="14"/>
                                    </w:rPr>
                                  </w:pPr>
                                </w:p>
                              </w:tc>
                              <w:tc>
                                <w:tcPr>
                                  <w:tcW w:w="482" w:type="dxa"/>
                                </w:tcPr>
                                <w:p>
                                  <w:pPr>
                                    <w:pStyle w:val="TableParagraph"/>
                                    <w:rPr>
                                      <w:sz w:val="14"/>
                                    </w:rPr>
                                  </w:pPr>
                                </w:p>
                              </w:tc>
                              <w:tc>
                                <w:tcPr>
                                  <w:tcW w:w="566" w:type="dxa"/>
                                </w:tcPr>
                                <w:p>
                                  <w:pPr>
                                    <w:pStyle w:val="TableParagraph"/>
                                    <w:rPr>
                                      <w:sz w:val="14"/>
                                    </w:rPr>
                                  </w:pPr>
                                </w:p>
                              </w:tc>
                              <w:tc>
                                <w:tcPr>
                                  <w:tcW w:w="541" w:type="dxa"/>
                                </w:tcPr>
                                <w:p>
                                  <w:pPr>
                                    <w:pStyle w:val="TableParagraph"/>
                                    <w:rPr>
                                      <w:sz w:val="14"/>
                                    </w:rPr>
                                  </w:pPr>
                                </w:p>
                              </w:tc>
                              <w:tc>
                                <w:tcPr>
                                  <w:tcW w:w="503" w:type="dxa"/>
                                </w:tcPr>
                                <w:p>
                                  <w:pPr>
                                    <w:pStyle w:val="TableParagraph"/>
                                    <w:rPr>
                                      <w:sz w:val="14"/>
                                    </w:rPr>
                                  </w:pPr>
                                </w:p>
                              </w:tc>
                              <w:tc>
                                <w:tcPr>
                                  <w:tcW w:w="797" w:type="dxa"/>
                                </w:tcPr>
                                <w:p>
                                  <w:pPr>
                                    <w:pStyle w:val="TableParagraph"/>
                                    <w:spacing w:line="181" w:lineRule="exact" w:before="11"/>
                                    <w:ind w:left="155"/>
                                    <w:rPr>
                                      <w:sz w:val="16"/>
                                    </w:rPr>
                                  </w:pPr>
                                  <w:r>
                                    <w:rPr>
                                      <w:spacing w:val="-4"/>
                                      <w:sz w:val="16"/>
                                    </w:rPr>
                                    <w:t>wood</w:t>
                                  </w:r>
                                </w:p>
                              </w:tc>
                              <w:tc>
                                <w:tcPr>
                                  <w:tcW w:w="1003" w:type="dxa"/>
                                </w:tcPr>
                                <w:p>
                                  <w:pPr>
                                    <w:pStyle w:val="TableParagraph"/>
                                    <w:rPr>
                                      <w:sz w:val="14"/>
                                    </w:rPr>
                                  </w:pPr>
                                </w:p>
                              </w:tc>
                              <w:tc>
                                <w:tcPr>
                                  <w:tcW w:w="834" w:type="dxa"/>
                                </w:tcPr>
                                <w:p>
                                  <w:pPr>
                                    <w:pStyle w:val="TableParagraph"/>
                                    <w:spacing w:line="181" w:lineRule="exact" w:before="11"/>
                                    <w:ind w:left="155"/>
                                    <w:rPr>
                                      <w:sz w:val="16"/>
                                    </w:rPr>
                                  </w:pPr>
                                  <w:r>
                                    <w:rPr>
                                      <w:sz w:val="16"/>
                                    </w:rPr>
                                    <w:t>en</w:t>
                                  </w:r>
                                  <w:r>
                                    <w:rPr>
                                      <w:spacing w:val="-1"/>
                                      <w:sz w:val="16"/>
                                    </w:rPr>
                                    <w:t> </w:t>
                                  </w:r>
                                  <w:r>
                                    <w:rPr>
                                      <w:spacing w:val="-2"/>
                                      <w:sz w:val="16"/>
                                    </w:rPr>
                                    <w:t>frame</w:t>
                                  </w:r>
                                </w:p>
                              </w:tc>
                              <w:tc>
                                <w:tcPr>
                                  <w:tcW w:w="614" w:type="dxa"/>
                                </w:tcPr>
                                <w:p>
                                  <w:pPr>
                                    <w:pStyle w:val="TableParagraph"/>
                                    <w:spacing w:line="181" w:lineRule="exact" w:before="11"/>
                                    <w:ind w:left="6" w:right="63"/>
                                    <w:jc w:val="center"/>
                                    <w:rPr>
                                      <w:sz w:val="16"/>
                                    </w:rPr>
                                  </w:pPr>
                                  <w:r>
                                    <w:rPr>
                                      <w:spacing w:val="-4"/>
                                      <w:sz w:val="16"/>
                                    </w:rPr>
                                    <w:t>door</w:t>
                                  </w:r>
                                </w:p>
                              </w:tc>
                              <w:tc>
                                <w:tcPr>
                                  <w:tcW w:w="627" w:type="dxa"/>
                                </w:tcPr>
                                <w:p>
                                  <w:pPr>
                                    <w:pStyle w:val="TableParagraph"/>
                                    <w:rPr>
                                      <w:sz w:val="14"/>
                                    </w:rPr>
                                  </w:pPr>
                                </w:p>
                              </w:tc>
                              <w:tc>
                                <w:tcPr>
                                  <w:tcW w:w="979" w:type="dxa"/>
                                </w:tcPr>
                                <w:p>
                                  <w:pPr>
                                    <w:pStyle w:val="TableParagraph"/>
                                    <w:rPr>
                                      <w:sz w:val="14"/>
                                    </w:rPr>
                                  </w:pPr>
                                </w:p>
                              </w:tc>
                              <w:tc>
                                <w:tcPr>
                                  <w:tcW w:w="988" w:type="dxa"/>
                                </w:tcPr>
                                <w:p>
                                  <w:pPr>
                                    <w:pStyle w:val="TableParagraph"/>
                                    <w:rPr>
                                      <w:sz w:val="14"/>
                                    </w:rPr>
                                  </w:pPr>
                                </w:p>
                              </w:tc>
                              <w:tc>
                                <w:tcPr>
                                  <w:tcW w:w="988" w:type="dxa"/>
                                </w:tcPr>
                                <w:p>
                                  <w:pPr>
                                    <w:pStyle w:val="TableParagraph"/>
                                    <w:rPr>
                                      <w:sz w:val="14"/>
                                    </w:rPr>
                                  </w:pPr>
                                </w:p>
                              </w:tc>
                              <w:tc>
                                <w:tcPr>
                                  <w:tcW w:w="883" w:type="dxa"/>
                                </w:tcPr>
                                <w:p>
                                  <w:pPr>
                                    <w:pStyle w:val="TableParagraph"/>
                                    <w:rPr>
                                      <w:sz w:val="14"/>
                                    </w:rPr>
                                  </w:pPr>
                                </w:p>
                              </w:tc>
                              <w:tc>
                                <w:tcPr>
                                  <w:tcW w:w="861" w:type="dxa"/>
                                </w:tcPr>
                                <w:p>
                                  <w:pPr>
                                    <w:pStyle w:val="TableParagraph"/>
                                    <w:spacing w:line="181" w:lineRule="exact" w:before="11"/>
                                    <w:ind w:left="183"/>
                                    <w:rPr>
                                      <w:sz w:val="16"/>
                                    </w:rPr>
                                  </w:pPr>
                                  <w:r>
                                    <w:rPr>
                                      <w:spacing w:val="-4"/>
                                      <w:sz w:val="16"/>
                                    </w:rPr>
                                    <w:t>sand</w:t>
                                  </w:r>
                                </w:p>
                              </w:tc>
                              <w:tc>
                                <w:tcPr>
                                  <w:tcW w:w="919" w:type="dxa"/>
                                </w:tcPr>
                                <w:p>
                                  <w:pPr>
                                    <w:pStyle w:val="TableParagraph"/>
                                    <w:spacing w:line="181" w:lineRule="exact" w:before="11"/>
                                    <w:ind w:left="131"/>
                                    <w:rPr>
                                      <w:sz w:val="16"/>
                                    </w:rPr>
                                  </w:pPr>
                                  <w:r>
                                    <w:rPr>
                                      <w:sz w:val="16"/>
                                    </w:rPr>
                                    <w:t>/</w:t>
                                  </w:r>
                                  <w:r>
                                    <w:rPr>
                                      <w:spacing w:val="1"/>
                                      <w:sz w:val="16"/>
                                    </w:rPr>
                                    <w:t> </w:t>
                                  </w:r>
                                  <w:r>
                                    <w:rPr>
                                      <w:spacing w:val="-2"/>
                                      <w:sz w:val="16"/>
                                    </w:rPr>
                                    <w:t>Gloss</w:t>
                                  </w:r>
                                </w:p>
                              </w:tc>
                            </w:tr>
                            <w:tr>
                              <w:trPr>
                                <w:trHeight w:val="244" w:hRule="atLeast"/>
                              </w:trPr>
                              <w:tc>
                                <w:tcPr>
                                  <w:tcW w:w="443" w:type="dxa"/>
                                </w:tcPr>
                                <w:p>
                                  <w:pPr>
                                    <w:pStyle w:val="TableParagraph"/>
                                    <w:spacing w:before="10"/>
                                    <w:ind w:left="100"/>
                                    <w:rPr>
                                      <w:sz w:val="16"/>
                                    </w:rPr>
                                  </w:pPr>
                                  <w:r>
                                    <w:rPr>
                                      <w:spacing w:val="-5"/>
                                      <w:sz w:val="16"/>
                                    </w:rPr>
                                    <w:t>Iii</w:t>
                                  </w:r>
                                </w:p>
                              </w:tc>
                              <w:tc>
                                <w:tcPr>
                                  <w:tcW w:w="1526" w:type="dxa"/>
                                </w:tcPr>
                                <w:p>
                                  <w:pPr>
                                    <w:pStyle w:val="TableParagraph"/>
                                    <w:spacing w:before="10"/>
                                    <w:ind w:left="202"/>
                                    <w:rPr>
                                      <w:sz w:val="16"/>
                                    </w:rPr>
                                  </w:pPr>
                                  <w:r>
                                    <w:rPr>
                                      <w:sz w:val="16"/>
                                    </w:rPr>
                                    <w:t>Dental/ENT</w:t>
                                  </w:r>
                                  <w:r>
                                    <w:rPr>
                                      <w:spacing w:val="-10"/>
                                      <w:sz w:val="16"/>
                                    </w:rPr>
                                    <w:t> </w:t>
                                  </w:r>
                                  <w:r>
                                    <w:rPr>
                                      <w:spacing w:val="-2"/>
                                      <w:sz w:val="16"/>
                                    </w:rPr>
                                    <w:t>Clinic</w:t>
                                  </w:r>
                                </w:p>
                              </w:tc>
                              <w:tc>
                                <w:tcPr>
                                  <w:tcW w:w="652" w:type="dxa"/>
                                </w:tcPr>
                                <w:p>
                                  <w:pPr>
                                    <w:pStyle w:val="TableParagraph"/>
                                    <w:rPr>
                                      <w:sz w:val="16"/>
                                    </w:rPr>
                                  </w:pPr>
                                </w:p>
                              </w:tc>
                              <w:tc>
                                <w:tcPr>
                                  <w:tcW w:w="602" w:type="dxa"/>
                                </w:tcPr>
                                <w:p>
                                  <w:pPr>
                                    <w:pStyle w:val="TableParagraph"/>
                                    <w:spacing w:before="10"/>
                                    <w:ind w:left="80"/>
                                    <w:jc w:val="center"/>
                                    <w:rPr>
                                      <w:sz w:val="16"/>
                                    </w:rPr>
                                  </w:pPr>
                                  <w:r>
                                    <w:rPr>
                                      <w:spacing w:val="-5"/>
                                      <w:sz w:val="16"/>
                                    </w:rPr>
                                    <w:t>011</w:t>
                                  </w:r>
                                </w:p>
                              </w:tc>
                              <w:tc>
                                <w:tcPr>
                                  <w:tcW w:w="723" w:type="dxa"/>
                                </w:tcPr>
                                <w:p>
                                  <w:pPr>
                                    <w:pStyle w:val="TableParagraph"/>
                                    <w:spacing w:before="10"/>
                                    <w:ind w:left="16"/>
                                    <w:jc w:val="center"/>
                                    <w:rPr>
                                      <w:sz w:val="16"/>
                                    </w:rPr>
                                  </w:pPr>
                                  <w:r>
                                    <w:rPr>
                                      <w:spacing w:val="-5"/>
                                      <w:sz w:val="16"/>
                                    </w:rPr>
                                    <w:t>11</w:t>
                                  </w:r>
                                </w:p>
                              </w:tc>
                              <w:tc>
                                <w:tcPr>
                                  <w:tcW w:w="388" w:type="dxa"/>
                                </w:tcPr>
                                <w:p>
                                  <w:pPr>
                                    <w:pStyle w:val="TableParagraph"/>
                                    <w:spacing w:before="10"/>
                                    <w:ind w:left="35" w:right="46"/>
                                    <w:jc w:val="center"/>
                                    <w:rPr>
                                      <w:sz w:val="16"/>
                                    </w:rPr>
                                  </w:pPr>
                                  <w:r>
                                    <w:rPr>
                                      <w:spacing w:val="-10"/>
                                      <w:sz w:val="16"/>
                                    </w:rPr>
                                    <w:t>K</w:t>
                                  </w:r>
                                </w:p>
                              </w:tc>
                              <w:tc>
                                <w:tcPr>
                                  <w:tcW w:w="482" w:type="dxa"/>
                                </w:tcPr>
                                <w:p>
                                  <w:pPr>
                                    <w:pStyle w:val="TableParagraph"/>
                                    <w:spacing w:before="10"/>
                                    <w:ind w:left="7"/>
                                    <w:jc w:val="center"/>
                                    <w:rPr>
                                      <w:sz w:val="16"/>
                                    </w:rPr>
                                  </w:pPr>
                                  <w:r>
                                    <w:rPr>
                                      <w:spacing w:val="-5"/>
                                      <w:sz w:val="16"/>
                                    </w:rPr>
                                    <w:t>LB</w:t>
                                  </w:r>
                                </w:p>
                              </w:tc>
                              <w:tc>
                                <w:tcPr>
                                  <w:tcW w:w="566" w:type="dxa"/>
                                </w:tcPr>
                                <w:p>
                                  <w:pPr>
                                    <w:pStyle w:val="TableParagraph"/>
                                    <w:rPr>
                                      <w:sz w:val="16"/>
                                    </w:rPr>
                                  </w:pPr>
                                </w:p>
                              </w:tc>
                              <w:tc>
                                <w:tcPr>
                                  <w:tcW w:w="541" w:type="dxa"/>
                                </w:tcPr>
                                <w:p>
                                  <w:pPr>
                                    <w:pStyle w:val="TableParagraph"/>
                                    <w:rPr>
                                      <w:sz w:val="16"/>
                                    </w:rPr>
                                  </w:pPr>
                                </w:p>
                              </w:tc>
                              <w:tc>
                                <w:tcPr>
                                  <w:tcW w:w="503" w:type="dxa"/>
                                </w:tcPr>
                                <w:p>
                                  <w:pPr>
                                    <w:pStyle w:val="TableParagraph"/>
                                    <w:rPr>
                                      <w:sz w:val="16"/>
                                    </w:rPr>
                                  </w:pPr>
                                </w:p>
                              </w:tc>
                              <w:tc>
                                <w:tcPr>
                                  <w:tcW w:w="797" w:type="dxa"/>
                                </w:tcPr>
                                <w:p>
                                  <w:pPr>
                                    <w:pStyle w:val="TableParagraph"/>
                                    <w:rPr>
                                      <w:sz w:val="16"/>
                                    </w:rPr>
                                  </w:pPr>
                                </w:p>
                              </w:tc>
                              <w:tc>
                                <w:tcPr>
                                  <w:tcW w:w="1003" w:type="dxa"/>
                                </w:tcPr>
                                <w:p>
                                  <w:pPr>
                                    <w:pStyle w:val="TableParagraph"/>
                                    <w:rPr>
                                      <w:sz w:val="16"/>
                                    </w:rPr>
                                  </w:pPr>
                                </w:p>
                              </w:tc>
                              <w:tc>
                                <w:tcPr>
                                  <w:tcW w:w="834" w:type="dxa"/>
                                </w:tcPr>
                                <w:p>
                                  <w:pPr>
                                    <w:pStyle w:val="TableParagraph"/>
                                    <w:rPr>
                                      <w:sz w:val="16"/>
                                    </w:rPr>
                                  </w:pPr>
                                </w:p>
                              </w:tc>
                              <w:tc>
                                <w:tcPr>
                                  <w:tcW w:w="614" w:type="dxa"/>
                                </w:tcPr>
                                <w:p>
                                  <w:pPr>
                                    <w:pStyle w:val="TableParagraph"/>
                                    <w:rPr>
                                      <w:sz w:val="16"/>
                                    </w:rPr>
                                  </w:pPr>
                                </w:p>
                              </w:tc>
                              <w:tc>
                                <w:tcPr>
                                  <w:tcW w:w="627" w:type="dxa"/>
                                </w:tcPr>
                                <w:p>
                                  <w:pPr>
                                    <w:pStyle w:val="TableParagraph"/>
                                    <w:rPr>
                                      <w:sz w:val="16"/>
                                    </w:rPr>
                                  </w:pPr>
                                </w:p>
                              </w:tc>
                              <w:tc>
                                <w:tcPr>
                                  <w:tcW w:w="979" w:type="dxa"/>
                                </w:tcPr>
                                <w:p>
                                  <w:pPr>
                                    <w:pStyle w:val="TableParagraph"/>
                                    <w:rPr>
                                      <w:sz w:val="16"/>
                                    </w:rPr>
                                  </w:pPr>
                                </w:p>
                              </w:tc>
                              <w:tc>
                                <w:tcPr>
                                  <w:tcW w:w="988" w:type="dxa"/>
                                </w:tcPr>
                                <w:p>
                                  <w:pPr>
                                    <w:pStyle w:val="TableParagraph"/>
                                    <w:rPr>
                                      <w:sz w:val="16"/>
                                    </w:rPr>
                                  </w:pPr>
                                </w:p>
                              </w:tc>
                              <w:tc>
                                <w:tcPr>
                                  <w:tcW w:w="988" w:type="dxa"/>
                                </w:tcPr>
                                <w:p>
                                  <w:pPr>
                                    <w:pStyle w:val="TableParagraph"/>
                                    <w:rPr>
                                      <w:sz w:val="16"/>
                                    </w:rPr>
                                  </w:pPr>
                                </w:p>
                              </w:tc>
                              <w:tc>
                                <w:tcPr>
                                  <w:tcW w:w="883" w:type="dxa"/>
                                </w:tcPr>
                                <w:p>
                                  <w:pPr>
                                    <w:pStyle w:val="TableParagraph"/>
                                    <w:rPr>
                                      <w:sz w:val="16"/>
                                    </w:rPr>
                                  </w:pPr>
                                </w:p>
                              </w:tc>
                              <w:tc>
                                <w:tcPr>
                                  <w:tcW w:w="861" w:type="dxa"/>
                                </w:tcPr>
                                <w:p>
                                  <w:pPr>
                                    <w:pStyle w:val="TableParagraph"/>
                                    <w:rPr>
                                      <w:sz w:val="16"/>
                                    </w:rPr>
                                  </w:pPr>
                                </w:p>
                              </w:tc>
                              <w:tc>
                                <w:tcPr>
                                  <w:tcW w:w="919" w:type="dxa"/>
                                </w:tcPr>
                                <w:p>
                                  <w:pPr>
                                    <w:pStyle w:val="TableParagraph"/>
                                    <w:rPr>
                                      <w:sz w:val="16"/>
                                    </w:rPr>
                                  </w:pPr>
                                </w:p>
                              </w:tc>
                            </w:tr>
                          </w:tbl>
                          <w:p>
                            <w:pPr>
                              <w:pStyle w:val="BodyText"/>
                            </w:pPr>
                          </w:p>
                        </w:txbxContent>
                      </wps:txbx>
                      <wps:bodyPr wrap="square" lIns="0" tIns="0" rIns="0" bIns="0" rtlCol="0">
                        <a:noAutofit/>
                      </wps:bodyPr>
                    </wps:wsp>
                  </a:graphicData>
                </a:graphic>
              </wp:anchor>
            </w:drawing>
          </mc:Choice>
          <mc:Fallback>
            <w:pict>
              <v:shape style="position:absolute;margin-left:24.375pt;margin-top:-140.481644pt;width:803.25pt;height:120.15pt;mso-position-horizontal-relative:page;mso-position-vertical-relative:paragraph;z-index:15816704" type="#_x0000_t202" id="docshape378"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3"/>
                        <w:gridCol w:w="1526"/>
                        <w:gridCol w:w="652"/>
                        <w:gridCol w:w="602"/>
                        <w:gridCol w:w="723"/>
                        <w:gridCol w:w="388"/>
                        <w:gridCol w:w="482"/>
                        <w:gridCol w:w="566"/>
                        <w:gridCol w:w="541"/>
                        <w:gridCol w:w="503"/>
                        <w:gridCol w:w="797"/>
                        <w:gridCol w:w="1003"/>
                        <w:gridCol w:w="834"/>
                        <w:gridCol w:w="614"/>
                        <w:gridCol w:w="627"/>
                        <w:gridCol w:w="979"/>
                        <w:gridCol w:w="988"/>
                        <w:gridCol w:w="988"/>
                        <w:gridCol w:w="883"/>
                        <w:gridCol w:w="861"/>
                        <w:gridCol w:w="919"/>
                      </w:tblGrid>
                      <w:tr>
                        <w:trPr>
                          <w:trHeight w:val="800" w:hRule="atLeast"/>
                        </w:trPr>
                        <w:tc>
                          <w:tcPr>
                            <w:tcW w:w="443" w:type="dxa"/>
                            <w:tcBorders>
                              <w:top w:val="single" w:sz="12" w:space="0" w:color="000000"/>
                            </w:tcBorders>
                          </w:tcPr>
                          <w:p>
                            <w:pPr>
                              <w:pStyle w:val="TableParagraph"/>
                              <w:rPr>
                                <w:sz w:val="16"/>
                              </w:rPr>
                            </w:pPr>
                          </w:p>
                          <w:p>
                            <w:pPr>
                              <w:pStyle w:val="TableParagraph"/>
                              <w:spacing w:before="33"/>
                              <w:rPr>
                                <w:sz w:val="16"/>
                              </w:rPr>
                            </w:pPr>
                          </w:p>
                          <w:p>
                            <w:pPr>
                              <w:pStyle w:val="TableParagraph"/>
                              <w:ind w:left="100"/>
                              <w:rPr>
                                <w:sz w:val="16"/>
                              </w:rPr>
                            </w:pPr>
                            <w:r>
                              <w:rPr>
                                <w:spacing w:val="-10"/>
                                <w:sz w:val="16"/>
                              </w:rPr>
                              <w:t>I</w:t>
                            </w:r>
                          </w:p>
                        </w:tc>
                        <w:tc>
                          <w:tcPr>
                            <w:tcW w:w="1526" w:type="dxa"/>
                            <w:tcBorders>
                              <w:top w:val="single" w:sz="12" w:space="0" w:color="000000"/>
                            </w:tcBorders>
                          </w:tcPr>
                          <w:p>
                            <w:pPr>
                              <w:pStyle w:val="TableParagraph"/>
                              <w:rPr>
                                <w:sz w:val="16"/>
                              </w:rPr>
                            </w:pPr>
                          </w:p>
                          <w:p>
                            <w:pPr>
                              <w:pStyle w:val="TableParagraph"/>
                              <w:spacing w:before="33"/>
                              <w:rPr>
                                <w:sz w:val="16"/>
                              </w:rPr>
                            </w:pPr>
                          </w:p>
                          <w:p>
                            <w:pPr>
                              <w:pStyle w:val="TableParagraph"/>
                              <w:ind w:left="202"/>
                              <w:rPr>
                                <w:sz w:val="16"/>
                              </w:rPr>
                            </w:pPr>
                            <w:r>
                              <w:rPr>
                                <w:sz w:val="16"/>
                              </w:rPr>
                              <w:t>Adult</w:t>
                            </w:r>
                            <w:r>
                              <w:rPr>
                                <w:spacing w:val="-3"/>
                                <w:sz w:val="16"/>
                              </w:rPr>
                              <w:t> </w:t>
                            </w:r>
                            <w:r>
                              <w:rPr>
                                <w:sz w:val="16"/>
                              </w:rPr>
                              <w:t>RVD</w:t>
                            </w:r>
                            <w:r>
                              <w:rPr>
                                <w:spacing w:val="-4"/>
                                <w:sz w:val="16"/>
                              </w:rPr>
                              <w:t> </w:t>
                            </w:r>
                            <w:r>
                              <w:rPr>
                                <w:spacing w:val="-2"/>
                                <w:sz w:val="16"/>
                              </w:rPr>
                              <w:t>clinic</w:t>
                            </w:r>
                          </w:p>
                        </w:tc>
                        <w:tc>
                          <w:tcPr>
                            <w:tcW w:w="652" w:type="dxa"/>
                            <w:tcBorders>
                              <w:top w:val="single" w:sz="12" w:space="0" w:color="000000"/>
                            </w:tcBorders>
                          </w:tcPr>
                          <w:p>
                            <w:pPr>
                              <w:pStyle w:val="TableParagraph"/>
                              <w:spacing w:before="6"/>
                              <w:rPr>
                                <w:sz w:val="16"/>
                              </w:rPr>
                            </w:pPr>
                          </w:p>
                          <w:p>
                            <w:pPr>
                              <w:pStyle w:val="TableParagraph"/>
                              <w:ind w:right="105"/>
                              <w:jc w:val="center"/>
                              <w:rPr>
                                <w:sz w:val="16"/>
                              </w:rPr>
                            </w:pPr>
                            <w:r>
                              <w:rPr>
                                <w:spacing w:val="-4"/>
                                <w:sz w:val="16"/>
                              </w:rPr>
                              <w:t>2012</w:t>
                            </w:r>
                          </w:p>
                          <w:p>
                            <w:pPr>
                              <w:pStyle w:val="TableParagraph"/>
                              <w:spacing w:before="4"/>
                              <w:rPr>
                                <w:sz w:val="16"/>
                              </w:rPr>
                            </w:pPr>
                          </w:p>
                          <w:p>
                            <w:pPr>
                              <w:pStyle w:val="TableParagraph"/>
                              <w:ind w:right="105"/>
                              <w:jc w:val="center"/>
                              <w:rPr>
                                <w:sz w:val="16"/>
                              </w:rPr>
                            </w:pPr>
                            <w:r>
                              <w:rPr>
                                <w:spacing w:val="-10"/>
                                <w:sz w:val="16"/>
                              </w:rPr>
                              <w:t>4</w:t>
                            </w:r>
                          </w:p>
                        </w:tc>
                        <w:tc>
                          <w:tcPr>
                            <w:tcW w:w="602" w:type="dxa"/>
                            <w:tcBorders>
                              <w:top w:val="single" w:sz="12" w:space="0" w:color="000000"/>
                            </w:tcBorders>
                          </w:tcPr>
                          <w:p>
                            <w:pPr>
                              <w:pStyle w:val="TableParagraph"/>
                              <w:rPr>
                                <w:sz w:val="16"/>
                              </w:rPr>
                            </w:pPr>
                          </w:p>
                          <w:p>
                            <w:pPr>
                              <w:pStyle w:val="TableParagraph"/>
                              <w:spacing w:before="33"/>
                              <w:rPr>
                                <w:sz w:val="16"/>
                              </w:rPr>
                            </w:pPr>
                          </w:p>
                          <w:p>
                            <w:pPr>
                              <w:pStyle w:val="TableParagraph"/>
                              <w:ind w:left="80"/>
                              <w:jc w:val="center"/>
                              <w:rPr>
                                <w:sz w:val="16"/>
                              </w:rPr>
                            </w:pPr>
                            <w:r>
                              <w:rPr>
                                <w:spacing w:val="-5"/>
                                <w:sz w:val="16"/>
                              </w:rPr>
                              <w:t>009</w:t>
                            </w:r>
                          </w:p>
                        </w:tc>
                        <w:tc>
                          <w:tcPr>
                            <w:tcW w:w="723" w:type="dxa"/>
                            <w:tcBorders>
                              <w:top w:val="single" w:sz="12" w:space="0" w:color="000000"/>
                            </w:tcBorders>
                          </w:tcPr>
                          <w:p>
                            <w:pPr>
                              <w:pStyle w:val="TableParagraph"/>
                              <w:spacing w:before="6"/>
                              <w:rPr>
                                <w:sz w:val="16"/>
                              </w:rPr>
                            </w:pPr>
                          </w:p>
                          <w:p>
                            <w:pPr>
                              <w:pStyle w:val="TableParagraph"/>
                              <w:spacing w:line="276" w:lineRule="auto"/>
                              <w:ind w:left="329" w:right="122" w:hanging="188"/>
                              <w:rPr>
                                <w:sz w:val="16"/>
                              </w:rPr>
                            </w:pPr>
                            <w:r>
                              <w:rPr>
                                <w:spacing w:val="-2"/>
                                <w:sz w:val="16"/>
                              </w:rPr>
                              <w:t>Picture</w:t>
                            </w:r>
                            <w:r>
                              <w:rPr>
                                <w:spacing w:val="40"/>
                                <w:sz w:val="16"/>
                              </w:rPr>
                              <w:t> </w:t>
                            </w:r>
                            <w:r>
                              <w:rPr>
                                <w:spacing w:val="-10"/>
                                <w:sz w:val="16"/>
                              </w:rPr>
                              <w:t>9</w:t>
                            </w:r>
                          </w:p>
                        </w:tc>
                        <w:tc>
                          <w:tcPr>
                            <w:tcW w:w="388" w:type="dxa"/>
                            <w:tcBorders>
                              <w:top w:val="single" w:sz="12" w:space="0" w:color="000000"/>
                            </w:tcBorders>
                          </w:tcPr>
                          <w:p>
                            <w:pPr>
                              <w:pStyle w:val="TableParagraph"/>
                              <w:rPr>
                                <w:sz w:val="16"/>
                              </w:rPr>
                            </w:pPr>
                          </w:p>
                          <w:p>
                            <w:pPr>
                              <w:pStyle w:val="TableParagraph"/>
                              <w:spacing w:before="33"/>
                              <w:rPr>
                                <w:sz w:val="16"/>
                              </w:rPr>
                            </w:pPr>
                          </w:p>
                          <w:p>
                            <w:pPr>
                              <w:pStyle w:val="TableParagraph"/>
                              <w:ind w:left="35" w:right="46"/>
                              <w:jc w:val="center"/>
                              <w:rPr>
                                <w:sz w:val="16"/>
                              </w:rPr>
                            </w:pPr>
                            <w:r>
                              <w:rPr>
                                <w:spacing w:val="-10"/>
                                <w:sz w:val="16"/>
                              </w:rPr>
                              <w:t>I</w:t>
                            </w:r>
                          </w:p>
                        </w:tc>
                        <w:tc>
                          <w:tcPr>
                            <w:tcW w:w="482" w:type="dxa"/>
                            <w:tcBorders>
                              <w:top w:val="single" w:sz="12" w:space="0" w:color="000000"/>
                            </w:tcBorders>
                          </w:tcPr>
                          <w:p>
                            <w:pPr>
                              <w:pStyle w:val="TableParagraph"/>
                              <w:rPr>
                                <w:sz w:val="16"/>
                              </w:rPr>
                            </w:pPr>
                          </w:p>
                          <w:p>
                            <w:pPr>
                              <w:pStyle w:val="TableParagraph"/>
                              <w:spacing w:before="33"/>
                              <w:rPr>
                                <w:sz w:val="16"/>
                              </w:rPr>
                            </w:pPr>
                          </w:p>
                          <w:p>
                            <w:pPr>
                              <w:pStyle w:val="TableParagraph"/>
                              <w:ind w:left="7"/>
                              <w:jc w:val="center"/>
                              <w:rPr>
                                <w:sz w:val="16"/>
                              </w:rPr>
                            </w:pPr>
                            <w:r>
                              <w:rPr>
                                <w:spacing w:val="-5"/>
                                <w:sz w:val="16"/>
                              </w:rPr>
                              <w:t>LB</w:t>
                            </w:r>
                          </w:p>
                        </w:tc>
                        <w:tc>
                          <w:tcPr>
                            <w:tcW w:w="566" w:type="dxa"/>
                            <w:tcBorders>
                              <w:top w:val="single" w:sz="12" w:space="0" w:color="000000"/>
                            </w:tcBorders>
                          </w:tcPr>
                          <w:p>
                            <w:pPr>
                              <w:pStyle w:val="TableParagraph"/>
                              <w:spacing w:line="161" w:lineRule="exact"/>
                              <w:ind w:left="95" w:right="61"/>
                              <w:jc w:val="center"/>
                              <w:rPr>
                                <w:sz w:val="16"/>
                              </w:rPr>
                            </w:pPr>
                            <w:r>
                              <w:rPr>
                                <w:spacing w:val="-4"/>
                                <w:sz w:val="16"/>
                              </w:rPr>
                              <w:t>Firm</w:t>
                            </w:r>
                          </w:p>
                        </w:tc>
                        <w:tc>
                          <w:tcPr>
                            <w:tcW w:w="541" w:type="dxa"/>
                            <w:tcBorders>
                              <w:top w:val="single" w:sz="12" w:space="0" w:color="000000"/>
                            </w:tcBorders>
                          </w:tcPr>
                          <w:p>
                            <w:pPr>
                              <w:pStyle w:val="TableParagraph"/>
                              <w:spacing w:line="161" w:lineRule="exact"/>
                              <w:ind w:left="11" w:right="1"/>
                              <w:jc w:val="center"/>
                              <w:rPr>
                                <w:sz w:val="16"/>
                              </w:rPr>
                            </w:pPr>
                            <w:r>
                              <w:rPr>
                                <w:spacing w:val="-2"/>
                                <w:sz w:val="16"/>
                              </w:rPr>
                              <w:t>Strip</w:t>
                            </w:r>
                          </w:p>
                        </w:tc>
                        <w:tc>
                          <w:tcPr>
                            <w:tcW w:w="503" w:type="dxa"/>
                            <w:tcBorders>
                              <w:top w:val="single" w:sz="12" w:space="0" w:color="000000"/>
                            </w:tcBorders>
                          </w:tcPr>
                          <w:p>
                            <w:pPr>
                              <w:pStyle w:val="TableParagraph"/>
                              <w:spacing w:line="161" w:lineRule="exact"/>
                              <w:ind w:left="13" w:right="35"/>
                              <w:jc w:val="center"/>
                              <w:rPr>
                                <w:sz w:val="16"/>
                              </w:rPr>
                            </w:pPr>
                            <w:r>
                              <w:rPr>
                                <w:spacing w:val="-5"/>
                                <w:sz w:val="16"/>
                              </w:rPr>
                              <w:t>Hip</w:t>
                            </w:r>
                          </w:p>
                        </w:tc>
                        <w:tc>
                          <w:tcPr>
                            <w:tcW w:w="797" w:type="dxa"/>
                            <w:tcBorders>
                              <w:top w:val="single" w:sz="12" w:space="0" w:color="000000"/>
                            </w:tcBorders>
                          </w:tcPr>
                          <w:p>
                            <w:pPr>
                              <w:pStyle w:val="TableParagraph"/>
                              <w:spacing w:line="161" w:lineRule="exact"/>
                              <w:ind w:left="155"/>
                              <w:rPr>
                                <w:sz w:val="16"/>
                              </w:rPr>
                            </w:pPr>
                            <w:r>
                              <w:rPr>
                                <w:spacing w:val="-2"/>
                                <w:sz w:val="16"/>
                              </w:rPr>
                              <w:t>Treated</w:t>
                            </w:r>
                          </w:p>
                          <w:p>
                            <w:pPr>
                              <w:pStyle w:val="TableParagraph"/>
                              <w:spacing w:before="29"/>
                              <w:ind w:left="155"/>
                              <w:rPr>
                                <w:sz w:val="16"/>
                              </w:rPr>
                            </w:pPr>
                            <w:r>
                              <w:rPr>
                                <w:spacing w:val="-4"/>
                                <w:sz w:val="16"/>
                              </w:rPr>
                              <w:t>wood</w:t>
                            </w:r>
                          </w:p>
                        </w:tc>
                        <w:tc>
                          <w:tcPr>
                            <w:tcW w:w="1003" w:type="dxa"/>
                            <w:tcBorders>
                              <w:top w:val="single" w:sz="12" w:space="0" w:color="000000"/>
                            </w:tcBorders>
                          </w:tcPr>
                          <w:p>
                            <w:pPr>
                              <w:pStyle w:val="TableParagraph"/>
                              <w:spacing w:line="161" w:lineRule="exact"/>
                              <w:ind w:left="167"/>
                              <w:rPr>
                                <w:sz w:val="16"/>
                              </w:rPr>
                            </w:pPr>
                            <w:r>
                              <w:rPr>
                                <w:spacing w:val="-2"/>
                                <w:sz w:val="16"/>
                              </w:rPr>
                              <w:t>Aluminum</w:t>
                            </w:r>
                          </w:p>
                          <w:p>
                            <w:pPr>
                              <w:pStyle w:val="TableParagraph"/>
                              <w:spacing w:before="29"/>
                              <w:ind w:left="167"/>
                              <w:rPr>
                                <w:sz w:val="16"/>
                              </w:rPr>
                            </w:pPr>
                            <w:r>
                              <w:rPr>
                                <w:sz w:val="16"/>
                              </w:rPr>
                              <w:t>long</w:t>
                            </w:r>
                            <w:r>
                              <w:rPr>
                                <w:spacing w:val="-5"/>
                                <w:sz w:val="16"/>
                              </w:rPr>
                              <w:t> </w:t>
                            </w:r>
                            <w:r>
                              <w:rPr>
                                <w:spacing w:val="-4"/>
                                <w:sz w:val="16"/>
                              </w:rPr>
                              <w:t>span</w:t>
                            </w:r>
                          </w:p>
                        </w:tc>
                        <w:tc>
                          <w:tcPr>
                            <w:tcW w:w="834" w:type="dxa"/>
                            <w:tcBorders>
                              <w:top w:val="single" w:sz="12" w:space="0" w:color="000000"/>
                            </w:tcBorders>
                          </w:tcPr>
                          <w:p>
                            <w:pPr>
                              <w:pStyle w:val="TableParagraph"/>
                              <w:spacing w:line="161" w:lineRule="exact"/>
                              <w:ind w:left="155"/>
                              <w:rPr>
                                <w:sz w:val="16"/>
                              </w:rPr>
                            </w:pPr>
                            <w:r>
                              <w:rPr>
                                <w:spacing w:val="-4"/>
                                <w:sz w:val="16"/>
                              </w:rPr>
                              <w:t>Iron</w:t>
                            </w:r>
                          </w:p>
                          <w:p>
                            <w:pPr>
                              <w:pStyle w:val="TableParagraph"/>
                              <w:spacing w:before="29"/>
                              <w:ind w:left="155"/>
                              <w:rPr>
                                <w:sz w:val="16"/>
                              </w:rPr>
                            </w:pPr>
                            <w:r>
                              <w:rPr>
                                <w:spacing w:val="-2"/>
                                <w:sz w:val="16"/>
                              </w:rPr>
                              <w:t>frame</w:t>
                            </w:r>
                          </w:p>
                        </w:tc>
                        <w:tc>
                          <w:tcPr>
                            <w:tcW w:w="614" w:type="dxa"/>
                            <w:tcBorders>
                              <w:top w:val="single" w:sz="12" w:space="0" w:color="000000"/>
                            </w:tcBorders>
                          </w:tcPr>
                          <w:p>
                            <w:pPr>
                              <w:pStyle w:val="TableParagraph"/>
                              <w:spacing w:line="161" w:lineRule="exact"/>
                              <w:ind w:left="130"/>
                              <w:rPr>
                                <w:sz w:val="16"/>
                              </w:rPr>
                            </w:pPr>
                            <w:r>
                              <w:rPr>
                                <w:spacing w:val="-4"/>
                                <w:sz w:val="16"/>
                              </w:rPr>
                              <w:t>Iron</w:t>
                            </w:r>
                          </w:p>
                          <w:p>
                            <w:pPr>
                              <w:pStyle w:val="TableParagraph"/>
                              <w:spacing w:before="29"/>
                              <w:ind w:left="130"/>
                              <w:rPr>
                                <w:sz w:val="16"/>
                              </w:rPr>
                            </w:pPr>
                            <w:r>
                              <w:rPr>
                                <w:spacing w:val="-4"/>
                                <w:sz w:val="16"/>
                              </w:rPr>
                              <w:t>door</w:t>
                            </w:r>
                          </w:p>
                        </w:tc>
                        <w:tc>
                          <w:tcPr>
                            <w:tcW w:w="627" w:type="dxa"/>
                            <w:tcBorders>
                              <w:top w:val="single" w:sz="12" w:space="0" w:color="000000"/>
                            </w:tcBorders>
                          </w:tcPr>
                          <w:p>
                            <w:pPr>
                              <w:pStyle w:val="TableParagraph"/>
                              <w:spacing w:line="161" w:lineRule="exact"/>
                              <w:ind w:left="25" w:right="89"/>
                              <w:jc w:val="center"/>
                              <w:rPr>
                                <w:sz w:val="16"/>
                              </w:rPr>
                            </w:pPr>
                            <w:r>
                              <w:rPr>
                                <w:spacing w:val="-4"/>
                                <w:sz w:val="16"/>
                              </w:rPr>
                              <w:t>Iron</w:t>
                            </w:r>
                          </w:p>
                        </w:tc>
                        <w:tc>
                          <w:tcPr>
                            <w:tcW w:w="979" w:type="dxa"/>
                            <w:tcBorders>
                              <w:top w:val="single" w:sz="12" w:space="0" w:color="000000"/>
                            </w:tcBorders>
                          </w:tcPr>
                          <w:p>
                            <w:pPr>
                              <w:pStyle w:val="TableParagraph"/>
                              <w:spacing w:line="161" w:lineRule="exact"/>
                              <w:ind w:left="149"/>
                              <w:rPr>
                                <w:sz w:val="16"/>
                              </w:rPr>
                            </w:pPr>
                            <w:r>
                              <w:rPr>
                                <w:spacing w:val="-2"/>
                                <w:sz w:val="16"/>
                              </w:rPr>
                              <w:t>Aluminum</w:t>
                            </w:r>
                          </w:p>
                        </w:tc>
                        <w:tc>
                          <w:tcPr>
                            <w:tcW w:w="988" w:type="dxa"/>
                            <w:tcBorders>
                              <w:top w:val="single" w:sz="12" w:space="0" w:color="000000"/>
                            </w:tcBorders>
                          </w:tcPr>
                          <w:p>
                            <w:pPr>
                              <w:pStyle w:val="TableParagraph"/>
                              <w:spacing w:line="161" w:lineRule="exact"/>
                              <w:ind w:left="161"/>
                              <w:rPr>
                                <w:sz w:val="16"/>
                              </w:rPr>
                            </w:pPr>
                            <w:r>
                              <w:rPr>
                                <w:spacing w:val="-2"/>
                                <w:sz w:val="16"/>
                              </w:rPr>
                              <w:t>Aluminum</w:t>
                            </w:r>
                          </w:p>
                          <w:p>
                            <w:pPr>
                              <w:pStyle w:val="TableParagraph"/>
                              <w:spacing w:before="29"/>
                              <w:ind w:left="161"/>
                              <w:rPr>
                                <w:sz w:val="16"/>
                              </w:rPr>
                            </w:pPr>
                            <w:r>
                              <w:rPr>
                                <w:spacing w:val="-2"/>
                                <w:sz w:val="16"/>
                              </w:rPr>
                              <w:t>sliding</w:t>
                            </w:r>
                          </w:p>
                        </w:tc>
                        <w:tc>
                          <w:tcPr>
                            <w:tcW w:w="988" w:type="dxa"/>
                            <w:tcBorders>
                              <w:top w:val="single" w:sz="12" w:space="0" w:color="000000"/>
                            </w:tcBorders>
                          </w:tcPr>
                          <w:p>
                            <w:pPr>
                              <w:pStyle w:val="TableParagraph"/>
                              <w:spacing w:line="161" w:lineRule="exact"/>
                              <w:ind w:left="163"/>
                              <w:rPr>
                                <w:sz w:val="16"/>
                              </w:rPr>
                            </w:pPr>
                            <w:r>
                              <w:rPr>
                                <w:spacing w:val="-2"/>
                                <w:sz w:val="16"/>
                              </w:rPr>
                              <w:t>Aluminum</w:t>
                            </w:r>
                          </w:p>
                          <w:p>
                            <w:pPr>
                              <w:pStyle w:val="TableParagraph"/>
                              <w:spacing w:before="29"/>
                              <w:ind w:left="163"/>
                              <w:rPr>
                                <w:sz w:val="16"/>
                              </w:rPr>
                            </w:pPr>
                            <w:r>
                              <w:rPr>
                                <w:sz w:val="16"/>
                              </w:rPr>
                              <w:t>/</w:t>
                            </w:r>
                            <w:r>
                              <w:rPr>
                                <w:spacing w:val="1"/>
                                <w:sz w:val="16"/>
                              </w:rPr>
                              <w:t> </w:t>
                            </w:r>
                            <w:r>
                              <w:rPr>
                                <w:spacing w:val="-2"/>
                                <w:sz w:val="16"/>
                              </w:rPr>
                              <w:t>Glass</w:t>
                            </w:r>
                          </w:p>
                        </w:tc>
                        <w:tc>
                          <w:tcPr>
                            <w:tcW w:w="883" w:type="dxa"/>
                            <w:tcBorders>
                              <w:top w:val="single" w:sz="12" w:space="0" w:color="000000"/>
                            </w:tcBorders>
                          </w:tcPr>
                          <w:p>
                            <w:pPr>
                              <w:pStyle w:val="TableParagraph"/>
                              <w:spacing w:line="161" w:lineRule="exact"/>
                              <w:ind w:left="29" w:right="3"/>
                              <w:jc w:val="center"/>
                              <w:rPr>
                                <w:sz w:val="16"/>
                              </w:rPr>
                            </w:pPr>
                            <w:r>
                              <w:rPr>
                                <w:spacing w:val="-2"/>
                                <w:sz w:val="16"/>
                              </w:rPr>
                              <w:t>Asbestos</w:t>
                            </w:r>
                          </w:p>
                        </w:tc>
                        <w:tc>
                          <w:tcPr>
                            <w:tcW w:w="861" w:type="dxa"/>
                            <w:tcBorders>
                              <w:top w:val="single" w:sz="12" w:space="0" w:color="000000"/>
                            </w:tcBorders>
                          </w:tcPr>
                          <w:p>
                            <w:pPr>
                              <w:pStyle w:val="TableParagraph"/>
                              <w:spacing w:line="161" w:lineRule="exact"/>
                              <w:ind w:left="183"/>
                              <w:rPr>
                                <w:sz w:val="16"/>
                              </w:rPr>
                            </w:pPr>
                            <w:r>
                              <w:rPr>
                                <w:sz w:val="16"/>
                              </w:rPr>
                              <w:t>Cement</w:t>
                            </w:r>
                            <w:r>
                              <w:rPr>
                                <w:spacing w:val="5"/>
                                <w:sz w:val="16"/>
                              </w:rPr>
                              <w:t> </w:t>
                            </w:r>
                            <w:r>
                              <w:rPr>
                                <w:spacing w:val="-10"/>
                                <w:sz w:val="16"/>
                              </w:rPr>
                              <w:t>/</w:t>
                            </w:r>
                          </w:p>
                          <w:p>
                            <w:pPr>
                              <w:pStyle w:val="TableParagraph"/>
                              <w:spacing w:before="29"/>
                              <w:ind w:left="183"/>
                              <w:rPr>
                                <w:sz w:val="16"/>
                              </w:rPr>
                            </w:pPr>
                            <w:r>
                              <w:rPr>
                                <w:spacing w:val="-4"/>
                                <w:sz w:val="16"/>
                              </w:rPr>
                              <w:t>sand</w:t>
                            </w:r>
                          </w:p>
                        </w:tc>
                        <w:tc>
                          <w:tcPr>
                            <w:tcW w:w="919" w:type="dxa"/>
                            <w:tcBorders>
                              <w:top w:val="single" w:sz="12" w:space="0" w:color="000000"/>
                            </w:tcBorders>
                          </w:tcPr>
                          <w:p>
                            <w:pPr>
                              <w:pStyle w:val="TableParagraph"/>
                              <w:spacing w:line="161" w:lineRule="exact"/>
                              <w:ind w:left="131"/>
                              <w:rPr>
                                <w:sz w:val="16"/>
                              </w:rPr>
                            </w:pPr>
                            <w:r>
                              <w:rPr>
                                <w:spacing w:val="-2"/>
                                <w:sz w:val="16"/>
                              </w:rPr>
                              <w:t>Emulsion</w:t>
                            </w:r>
                          </w:p>
                          <w:p>
                            <w:pPr>
                              <w:pStyle w:val="TableParagraph"/>
                              <w:spacing w:before="29"/>
                              <w:ind w:left="131"/>
                              <w:rPr>
                                <w:sz w:val="16"/>
                              </w:rPr>
                            </w:pPr>
                            <w:r>
                              <w:rPr>
                                <w:sz w:val="16"/>
                              </w:rPr>
                              <w:t>/</w:t>
                            </w:r>
                            <w:r>
                              <w:rPr>
                                <w:spacing w:val="1"/>
                                <w:sz w:val="16"/>
                              </w:rPr>
                              <w:t> </w:t>
                            </w:r>
                            <w:r>
                              <w:rPr>
                                <w:spacing w:val="-2"/>
                                <w:sz w:val="16"/>
                              </w:rPr>
                              <w:t>Gloss</w:t>
                            </w:r>
                          </w:p>
                        </w:tc>
                      </w:tr>
                      <w:tr>
                        <w:trPr>
                          <w:trHeight w:val="248" w:hRule="atLeast"/>
                        </w:trPr>
                        <w:tc>
                          <w:tcPr>
                            <w:tcW w:w="443" w:type="dxa"/>
                          </w:tcPr>
                          <w:p>
                            <w:pPr>
                              <w:pStyle w:val="TableParagraph"/>
                              <w:rPr>
                                <w:sz w:val="16"/>
                              </w:rPr>
                            </w:pPr>
                          </w:p>
                        </w:tc>
                        <w:tc>
                          <w:tcPr>
                            <w:tcW w:w="1526" w:type="dxa"/>
                          </w:tcPr>
                          <w:p>
                            <w:pPr>
                              <w:pStyle w:val="TableParagraph"/>
                              <w:rPr>
                                <w:sz w:val="16"/>
                              </w:rPr>
                            </w:pPr>
                          </w:p>
                        </w:tc>
                        <w:tc>
                          <w:tcPr>
                            <w:tcW w:w="652" w:type="dxa"/>
                          </w:tcPr>
                          <w:p>
                            <w:pPr>
                              <w:pStyle w:val="TableParagraph"/>
                              <w:rPr>
                                <w:sz w:val="16"/>
                              </w:rPr>
                            </w:pPr>
                          </w:p>
                        </w:tc>
                        <w:tc>
                          <w:tcPr>
                            <w:tcW w:w="602" w:type="dxa"/>
                          </w:tcPr>
                          <w:p>
                            <w:pPr>
                              <w:pStyle w:val="TableParagraph"/>
                              <w:rPr>
                                <w:sz w:val="16"/>
                              </w:rPr>
                            </w:pPr>
                          </w:p>
                        </w:tc>
                        <w:tc>
                          <w:tcPr>
                            <w:tcW w:w="723" w:type="dxa"/>
                          </w:tcPr>
                          <w:p>
                            <w:pPr>
                              <w:pStyle w:val="TableParagraph"/>
                              <w:rPr>
                                <w:sz w:val="16"/>
                              </w:rPr>
                            </w:pPr>
                          </w:p>
                        </w:tc>
                        <w:tc>
                          <w:tcPr>
                            <w:tcW w:w="388" w:type="dxa"/>
                          </w:tcPr>
                          <w:p>
                            <w:pPr>
                              <w:pStyle w:val="TableParagraph"/>
                              <w:rPr>
                                <w:sz w:val="16"/>
                              </w:rPr>
                            </w:pPr>
                          </w:p>
                        </w:tc>
                        <w:tc>
                          <w:tcPr>
                            <w:tcW w:w="482" w:type="dxa"/>
                          </w:tcPr>
                          <w:p>
                            <w:pPr>
                              <w:pStyle w:val="TableParagraph"/>
                              <w:rPr>
                                <w:sz w:val="16"/>
                              </w:rPr>
                            </w:pPr>
                          </w:p>
                        </w:tc>
                        <w:tc>
                          <w:tcPr>
                            <w:tcW w:w="566" w:type="dxa"/>
                          </w:tcPr>
                          <w:p>
                            <w:pPr>
                              <w:pStyle w:val="TableParagraph"/>
                              <w:spacing w:line="181" w:lineRule="exact" w:before="47"/>
                              <w:ind w:left="95" w:right="61"/>
                              <w:jc w:val="center"/>
                              <w:rPr>
                                <w:sz w:val="16"/>
                              </w:rPr>
                            </w:pPr>
                            <w:r>
                              <w:rPr>
                                <w:spacing w:val="-4"/>
                                <w:sz w:val="16"/>
                              </w:rPr>
                              <w:t>Firm</w:t>
                            </w:r>
                          </w:p>
                        </w:tc>
                        <w:tc>
                          <w:tcPr>
                            <w:tcW w:w="541" w:type="dxa"/>
                          </w:tcPr>
                          <w:p>
                            <w:pPr>
                              <w:pStyle w:val="TableParagraph"/>
                              <w:spacing w:line="181" w:lineRule="exact" w:before="47"/>
                              <w:ind w:left="11" w:right="1"/>
                              <w:jc w:val="center"/>
                              <w:rPr>
                                <w:sz w:val="16"/>
                              </w:rPr>
                            </w:pPr>
                            <w:r>
                              <w:rPr>
                                <w:spacing w:val="-2"/>
                                <w:sz w:val="16"/>
                              </w:rPr>
                              <w:t>Strip</w:t>
                            </w:r>
                          </w:p>
                        </w:tc>
                        <w:tc>
                          <w:tcPr>
                            <w:tcW w:w="503" w:type="dxa"/>
                          </w:tcPr>
                          <w:p>
                            <w:pPr>
                              <w:pStyle w:val="TableParagraph"/>
                              <w:spacing w:line="181" w:lineRule="exact" w:before="47"/>
                              <w:ind w:left="13" w:right="35"/>
                              <w:jc w:val="center"/>
                              <w:rPr>
                                <w:sz w:val="16"/>
                              </w:rPr>
                            </w:pPr>
                            <w:r>
                              <w:rPr>
                                <w:spacing w:val="-5"/>
                                <w:sz w:val="16"/>
                              </w:rPr>
                              <w:t>Hip</w:t>
                            </w:r>
                          </w:p>
                        </w:tc>
                        <w:tc>
                          <w:tcPr>
                            <w:tcW w:w="797" w:type="dxa"/>
                          </w:tcPr>
                          <w:p>
                            <w:pPr>
                              <w:pStyle w:val="TableParagraph"/>
                              <w:spacing w:line="181" w:lineRule="exact" w:before="47"/>
                              <w:ind w:left="155"/>
                              <w:rPr>
                                <w:sz w:val="16"/>
                              </w:rPr>
                            </w:pPr>
                            <w:r>
                              <w:rPr>
                                <w:spacing w:val="-2"/>
                                <w:sz w:val="16"/>
                              </w:rPr>
                              <w:t>Treated</w:t>
                            </w:r>
                          </w:p>
                        </w:tc>
                        <w:tc>
                          <w:tcPr>
                            <w:tcW w:w="1003" w:type="dxa"/>
                          </w:tcPr>
                          <w:p>
                            <w:pPr>
                              <w:pStyle w:val="TableParagraph"/>
                              <w:spacing w:line="181" w:lineRule="exact" w:before="47"/>
                              <w:ind w:left="167"/>
                              <w:rPr>
                                <w:sz w:val="16"/>
                              </w:rPr>
                            </w:pPr>
                            <w:r>
                              <w:rPr>
                                <w:spacing w:val="-4"/>
                                <w:sz w:val="16"/>
                              </w:rPr>
                              <w:t>Zinc</w:t>
                            </w:r>
                          </w:p>
                        </w:tc>
                        <w:tc>
                          <w:tcPr>
                            <w:tcW w:w="834" w:type="dxa"/>
                          </w:tcPr>
                          <w:p>
                            <w:pPr>
                              <w:pStyle w:val="TableParagraph"/>
                              <w:spacing w:line="181" w:lineRule="exact" w:before="47"/>
                              <w:ind w:left="155"/>
                              <w:rPr>
                                <w:sz w:val="16"/>
                              </w:rPr>
                            </w:pPr>
                            <w:r>
                              <w:rPr>
                                <w:spacing w:val="-2"/>
                                <w:sz w:val="16"/>
                              </w:rPr>
                              <w:t>Wood-</w:t>
                            </w:r>
                          </w:p>
                        </w:tc>
                        <w:tc>
                          <w:tcPr>
                            <w:tcW w:w="614" w:type="dxa"/>
                          </w:tcPr>
                          <w:p>
                            <w:pPr>
                              <w:pStyle w:val="TableParagraph"/>
                              <w:spacing w:line="181" w:lineRule="exact" w:before="47"/>
                              <w:ind w:left="60" w:right="57"/>
                              <w:jc w:val="center"/>
                              <w:rPr>
                                <w:sz w:val="16"/>
                              </w:rPr>
                            </w:pPr>
                            <w:r>
                              <w:rPr>
                                <w:spacing w:val="-2"/>
                                <w:sz w:val="16"/>
                              </w:rPr>
                              <w:t>Flush</w:t>
                            </w:r>
                          </w:p>
                        </w:tc>
                        <w:tc>
                          <w:tcPr>
                            <w:tcW w:w="627" w:type="dxa"/>
                          </w:tcPr>
                          <w:p>
                            <w:pPr>
                              <w:pStyle w:val="TableParagraph"/>
                              <w:spacing w:line="181" w:lineRule="exact" w:before="47"/>
                              <w:ind w:left="22"/>
                              <w:jc w:val="center"/>
                              <w:rPr>
                                <w:sz w:val="16"/>
                              </w:rPr>
                            </w:pPr>
                            <w:r>
                              <w:rPr>
                                <w:spacing w:val="-4"/>
                                <w:sz w:val="16"/>
                              </w:rPr>
                              <w:t>wood</w:t>
                            </w:r>
                          </w:p>
                        </w:tc>
                        <w:tc>
                          <w:tcPr>
                            <w:tcW w:w="979" w:type="dxa"/>
                          </w:tcPr>
                          <w:p>
                            <w:pPr>
                              <w:pStyle w:val="TableParagraph"/>
                              <w:spacing w:line="181" w:lineRule="exact" w:before="47"/>
                              <w:ind w:left="149"/>
                              <w:rPr>
                                <w:sz w:val="16"/>
                              </w:rPr>
                            </w:pPr>
                            <w:r>
                              <w:rPr>
                                <w:spacing w:val="-4"/>
                                <w:sz w:val="16"/>
                              </w:rPr>
                              <w:t>Wood</w:t>
                            </w:r>
                          </w:p>
                        </w:tc>
                        <w:tc>
                          <w:tcPr>
                            <w:tcW w:w="988" w:type="dxa"/>
                          </w:tcPr>
                          <w:p>
                            <w:pPr>
                              <w:pStyle w:val="TableParagraph"/>
                              <w:spacing w:line="181" w:lineRule="exact" w:before="47"/>
                              <w:ind w:left="161"/>
                              <w:rPr>
                                <w:sz w:val="16"/>
                              </w:rPr>
                            </w:pPr>
                            <w:r>
                              <w:rPr>
                                <w:spacing w:val="-2"/>
                                <w:sz w:val="16"/>
                              </w:rPr>
                              <w:t>Louvres</w:t>
                            </w:r>
                          </w:p>
                        </w:tc>
                        <w:tc>
                          <w:tcPr>
                            <w:tcW w:w="988" w:type="dxa"/>
                          </w:tcPr>
                          <w:p>
                            <w:pPr>
                              <w:pStyle w:val="TableParagraph"/>
                              <w:spacing w:line="181" w:lineRule="exact" w:before="47"/>
                              <w:ind w:left="163"/>
                              <w:rPr>
                                <w:sz w:val="16"/>
                              </w:rPr>
                            </w:pPr>
                            <w:r>
                              <w:rPr>
                                <w:spacing w:val="-2"/>
                                <w:sz w:val="16"/>
                              </w:rPr>
                              <w:t>Glass</w:t>
                            </w:r>
                          </w:p>
                        </w:tc>
                        <w:tc>
                          <w:tcPr>
                            <w:tcW w:w="883" w:type="dxa"/>
                          </w:tcPr>
                          <w:p>
                            <w:pPr>
                              <w:pStyle w:val="TableParagraph"/>
                              <w:spacing w:line="181" w:lineRule="exact" w:before="47"/>
                              <w:ind w:left="29" w:right="3"/>
                              <w:jc w:val="center"/>
                              <w:rPr>
                                <w:sz w:val="16"/>
                              </w:rPr>
                            </w:pPr>
                            <w:r>
                              <w:rPr>
                                <w:spacing w:val="-2"/>
                                <w:sz w:val="16"/>
                              </w:rPr>
                              <w:t>Asbestos</w:t>
                            </w:r>
                          </w:p>
                        </w:tc>
                        <w:tc>
                          <w:tcPr>
                            <w:tcW w:w="861" w:type="dxa"/>
                          </w:tcPr>
                          <w:p>
                            <w:pPr>
                              <w:pStyle w:val="TableParagraph"/>
                              <w:spacing w:line="181" w:lineRule="exact" w:before="47"/>
                              <w:ind w:left="183"/>
                              <w:rPr>
                                <w:sz w:val="16"/>
                              </w:rPr>
                            </w:pPr>
                            <w:r>
                              <w:rPr>
                                <w:sz w:val="16"/>
                              </w:rPr>
                              <w:t>Cement</w:t>
                            </w:r>
                            <w:r>
                              <w:rPr>
                                <w:spacing w:val="5"/>
                                <w:sz w:val="16"/>
                              </w:rPr>
                              <w:t> </w:t>
                            </w:r>
                            <w:r>
                              <w:rPr>
                                <w:spacing w:val="-10"/>
                                <w:sz w:val="16"/>
                              </w:rPr>
                              <w:t>/</w:t>
                            </w:r>
                          </w:p>
                        </w:tc>
                        <w:tc>
                          <w:tcPr>
                            <w:tcW w:w="919" w:type="dxa"/>
                          </w:tcPr>
                          <w:p>
                            <w:pPr>
                              <w:pStyle w:val="TableParagraph"/>
                              <w:spacing w:line="181" w:lineRule="exact" w:before="47"/>
                              <w:ind w:left="131"/>
                              <w:rPr>
                                <w:sz w:val="16"/>
                              </w:rPr>
                            </w:pPr>
                            <w:r>
                              <w:rPr>
                                <w:spacing w:val="-2"/>
                                <w:sz w:val="16"/>
                              </w:rPr>
                              <w:t>Emulsion</w:t>
                            </w:r>
                          </w:p>
                        </w:tc>
                      </w:tr>
                      <w:tr>
                        <w:trPr>
                          <w:trHeight w:val="211" w:hRule="atLeast"/>
                        </w:trPr>
                        <w:tc>
                          <w:tcPr>
                            <w:tcW w:w="443" w:type="dxa"/>
                          </w:tcPr>
                          <w:p>
                            <w:pPr>
                              <w:pStyle w:val="TableParagraph"/>
                              <w:rPr>
                                <w:sz w:val="14"/>
                              </w:rPr>
                            </w:pPr>
                          </w:p>
                        </w:tc>
                        <w:tc>
                          <w:tcPr>
                            <w:tcW w:w="1526" w:type="dxa"/>
                          </w:tcPr>
                          <w:p>
                            <w:pPr>
                              <w:pStyle w:val="TableParagraph"/>
                              <w:rPr>
                                <w:sz w:val="14"/>
                              </w:rPr>
                            </w:pPr>
                          </w:p>
                        </w:tc>
                        <w:tc>
                          <w:tcPr>
                            <w:tcW w:w="652" w:type="dxa"/>
                          </w:tcPr>
                          <w:p>
                            <w:pPr>
                              <w:pStyle w:val="TableParagraph"/>
                              <w:spacing w:line="181" w:lineRule="exact" w:before="10"/>
                              <w:ind w:right="105"/>
                              <w:jc w:val="center"/>
                              <w:rPr>
                                <w:sz w:val="16"/>
                              </w:rPr>
                            </w:pPr>
                            <w:r>
                              <w:rPr>
                                <w:spacing w:val="-4"/>
                                <w:sz w:val="16"/>
                              </w:rPr>
                              <w:t>2014</w:t>
                            </w:r>
                          </w:p>
                        </w:tc>
                        <w:tc>
                          <w:tcPr>
                            <w:tcW w:w="602" w:type="dxa"/>
                          </w:tcPr>
                          <w:p>
                            <w:pPr>
                              <w:pStyle w:val="TableParagraph"/>
                              <w:rPr>
                                <w:sz w:val="14"/>
                              </w:rPr>
                            </w:pPr>
                          </w:p>
                        </w:tc>
                        <w:tc>
                          <w:tcPr>
                            <w:tcW w:w="723" w:type="dxa"/>
                          </w:tcPr>
                          <w:p>
                            <w:pPr>
                              <w:pStyle w:val="TableParagraph"/>
                              <w:spacing w:line="181" w:lineRule="exact" w:before="10"/>
                              <w:ind w:left="16" w:right="1"/>
                              <w:jc w:val="center"/>
                              <w:rPr>
                                <w:sz w:val="16"/>
                              </w:rPr>
                            </w:pPr>
                            <w:r>
                              <w:rPr>
                                <w:spacing w:val="-2"/>
                                <w:sz w:val="16"/>
                              </w:rPr>
                              <w:t>Picture</w:t>
                            </w:r>
                          </w:p>
                        </w:tc>
                        <w:tc>
                          <w:tcPr>
                            <w:tcW w:w="388" w:type="dxa"/>
                          </w:tcPr>
                          <w:p>
                            <w:pPr>
                              <w:pStyle w:val="TableParagraph"/>
                              <w:rPr>
                                <w:sz w:val="14"/>
                              </w:rPr>
                            </w:pPr>
                          </w:p>
                        </w:tc>
                        <w:tc>
                          <w:tcPr>
                            <w:tcW w:w="482" w:type="dxa"/>
                          </w:tcPr>
                          <w:p>
                            <w:pPr>
                              <w:pStyle w:val="TableParagraph"/>
                              <w:rPr>
                                <w:sz w:val="14"/>
                              </w:rPr>
                            </w:pPr>
                          </w:p>
                        </w:tc>
                        <w:tc>
                          <w:tcPr>
                            <w:tcW w:w="566" w:type="dxa"/>
                          </w:tcPr>
                          <w:p>
                            <w:pPr>
                              <w:pStyle w:val="TableParagraph"/>
                              <w:rPr>
                                <w:sz w:val="14"/>
                              </w:rPr>
                            </w:pPr>
                          </w:p>
                        </w:tc>
                        <w:tc>
                          <w:tcPr>
                            <w:tcW w:w="541" w:type="dxa"/>
                          </w:tcPr>
                          <w:p>
                            <w:pPr>
                              <w:pStyle w:val="TableParagraph"/>
                              <w:rPr>
                                <w:sz w:val="14"/>
                              </w:rPr>
                            </w:pPr>
                          </w:p>
                        </w:tc>
                        <w:tc>
                          <w:tcPr>
                            <w:tcW w:w="503" w:type="dxa"/>
                          </w:tcPr>
                          <w:p>
                            <w:pPr>
                              <w:pStyle w:val="TableParagraph"/>
                              <w:rPr>
                                <w:sz w:val="14"/>
                              </w:rPr>
                            </w:pPr>
                          </w:p>
                        </w:tc>
                        <w:tc>
                          <w:tcPr>
                            <w:tcW w:w="797" w:type="dxa"/>
                          </w:tcPr>
                          <w:p>
                            <w:pPr>
                              <w:pStyle w:val="TableParagraph"/>
                              <w:spacing w:line="181" w:lineRule="exact" w:before="10"/>
                              <w:ind w:left="155"/>
                              <w:rPr>
                                <w:sz w:val="16"/>
                              </w:rPr>
                            </w:pPr>
                            <w:r>
                              <w:rPr>
                                <w:spacing w:val="-4"/>
                                <w:sz w:val="16"/>
                              </w:rPr>
                              <w:t>wood</w:t>
                            </w:r>
                          </w:p>
                        </w:tc>
                        <w:tc>
                          <w:tcPr>
                            <w:tcW w:w="1003" w:type="dxa"/>
                          </w:tcPr>
                          <w:p>
                            <w:pPr>
                              <w:pStyle w:val="TableParagraph"/>
                              <w:rPr>
                                <w:sz w:val="14"/>
                              </w:rPr>
                            </w:pPr>
                          </w:p>
                        </w:tc>
                        <w:tc>
                          <w:tcPr>
                            <w:tcW w:w="834" w:type="dxa"/>
                          </w:tcPr>
                          <w:p>
                            <w:pPr>
                              <w:pStyle w:val="TableParagraph"/>
                              <w:spacing w:line="181" w:lineRule="exact" w:before="10"/>
                              <w:ind w:left="155"/>
                              <w:rPr>
                                <w:sz w:val="16"/>
                              </w:rPr>
                            </w:pPr>
                            <w:r>
                              <w:rPr>
                                <w:sz w:val="16"/>
                              </w:rPr>
                              <w:t>en</w:t>
                            </w:r>
                            <w:r>
                              <w:rPr>
                                <w:spacing w:val="-1"/>
                                <w:sz w:val="16"/>
                              </w:rPr>
                              <w:t> </w:t>
                            </w:r>
                            <w:r>
                              <w:rPr>
                                <w:spacing w:val="-2"/>
                                <w:sz w:val="16"/>
                              </w:rPr>
                              <w:t>frame</w:t>
                            </w:r>
                          </w:p>
                        </w:tc>
                        <w:tc>
                          <w:tcPr>
                            <w:tcW w:w="614" w:type="dxa"/>
                          </w:tcPr>
                          <w:p>
                            <w:pPr>
                              <w:pStyle w:val="TableParagraph"/>
                              <w:spacing w:line="181" w:lineRule="exact" w:before="10"/>
                              <w:ind w:left="6" w:right="63"/>
                              <w:jc w:val="center"/>
                              <w:rPr>
                                <w:sz w:val="16"/>
                              </w:rPr>
                            </w:pPr>
                            <w:r>
                              <w:rPr>
                                <w:spacing w:val="-4"/>
                                <w:sz w:val="16"/>
                              </w:rPr>
                              <w:t>door</w:t>
                            </w:r>
                          </w:p>
                        </w:tc>
                        <w:tc>
                          <w:tcPr>
                            <w:tcW w:w="627" w:type="dxa"/>
                          </w:tcPr>
                          <w:p>
                            <w:pPr>
                              <w:pStyle w:val="TableParagraph"/>
                              <w:rPr>
                                <w:sz w:val="14"/>
                              </w:rPr>
                            </w:pPr>
                          </w:p>
                        </w:tc>
                        <w:tc>
                          <w:tcPr>
                            <w:tcW w:w="979" w:type="dxa"/>
                          </w:tcPr>
                          <w:p>
                            <w:pPr>
                              <w:pStyle w:val="TableParagraph"/>
                              <w:rPr>
                                <w:sz w:val="14"/>
                              </w:rPr>
                            </w:pPr>
                          </w:p>
                        </w:tc>
                        <w:tc>
                          <w:tcPr>
                            <w:tcW w:w="988" w:type="dxa"/>
                          </w:tcPr>
                          <w:p>
                            <w:pPr>
                              <w:pStyle w:val="TableParagraph"/>
                              <w:rPr>
                                <w:sz w:val="14"/>
                              </w:rPr>
                            </w:pPr>
                          </w:p>
                        </w:tc>
                        <w:tc>
                          <w:tcPr>
                            <w:tcW w:w="988" w:type="dxa"/>
                          </w:tcPr>
                          <w:p>
                            <w:pPr>
                              <w:pStyle w:val="TableParagraph"/>
                              <w:rPr>
                                <w:sz w:val="14"/>
                              </w:rPr>
                            </w:pPr>
                          </w:p>
                        </w:tc>
                        <w:tc>
                          <w:tcPr>
                            <w:tcW w:w="883" w:type="dxa"/>
                          </w:tcPr>
                          <w:p>
                            <w:pPr>
                              <w:pStyle w:val="TableParagraph"/>
                              <w:rPr>
                                <w:sz w:val="14"/>
                              </w:rPr>
                            </w:pPr>
                          </w:p>
                        </w:tc>
                        <w:tc>
                          <w:tcPr>
                            <w:tcW w:w="861" w:type="dxa"/>
                          </w:tcPr>
                          <w:p>
                            <w:pPr>
                              <w:pStyle w:val="TableParagraph"/>
                              <w:spacing w:line="181" w:lineRule="exact" w:before="10"/>
                              <w:ind w:left="183"/>
                              <w:rPr>
                                <w:sz w:val="16"/>
                              </w:rPr>
                            </w:pPr>
                            <w:r>
                              <w:rPr>
                                <w:spacing w:val="-4"/>
                                <w:sz w:val="16"/>
                              </w:rPr>
                              <w:t>sand</w:t>
                            </w:r>
                          </w:p>
                        </w:tc>
                        <w:tc>
                          <w:tcPr>
                            <w:tcW w:w="919" w:type="dxa"/>
                          </w:tcPr>
                          <w:p>
                            <w:pPr>
                              <w:pStyle w:val="TableParagraph"/>
                              <w:spacing w:line="181" w:lineRule="exact" w:before="10"/>
                              <w:ind w:left="131"/>
                              <w:rPr>
                                <w:sz w:val="16"/>
                              </w:rPr>
                            </w:pPr>
                            <w:r>
                              <w:rPr>
                                <w:sz w:val="16"/>
                              </w:rPr>
                              <w:t>/</w:t>
                            </w:r>
                            <w:r>
                              <w:rPr>
                                <w:spacing w:val="1"/>
                                <w:sz w:val="16"/>
                              </w:rPr>
                              <w:t> </w:t>
                            </w:r>
                            <w:r>
                              <w:rPr>
                                <w:spacing w:val="-2"/>
                                <w:sz w:val="16"/>
                              </w:rPr>
                              <w:t>Gloss</w:t>
                            </w:r>
                          </w:p>
                        </w:tc>
                      </w:tr>
                      <w:tr>
                        <w:trPr>
                          <w:trHeight w:val="410" w:hRule="atLeast"/>
                        </w:trPr>
                        <w:tc>
                          <w:tcPr>
                            <w:tcW w:w="443" w:type="dxa"/>
                          </w:tcPr>
                          <w:p>
                            <w:pPr>
                              <w:pStyle w:val="TableParagraph"/>
                              <w:spacing w:before="10"/>
                              <w:ind w:left="100"/>
                              <w:rPr>
                                <w:sz w:val="16"/>
                              </w:rPr>
                            </w:pPr>
                            <w:r>
                              <w:rPr>
                                <w:spacing w:val="-5"/>
                                <w:sz w:val="16"/>
                              </w:rPr>
                              <w:t>Ii</w:t>
                            </w:r>
                          </w:p>
                        </w:tc>
                        <w:tc>
                          <w:tcPr>
                            <w:tcW w:w="1526" w:type="dxa"/>
                          </w:tcPr>
                          <w:p>
                            <w:pPr>
                              <w:pStyle w:val="TableParagraph"/>
                              <w:spacing w:before="10"/>
                              <w:ind w:left="202"/>
                              <w:rPr>
                                <w:sz w:val="16"/>
                              </w:rPr>
                            </w:pPr>
                            <w:r>
                              <w:rPr>
                                <w:sz w:val="16"/>
                              </w:rPr>
                              <w:t>Psychiatric</w:t>
                            </w:r>
                            <w:r>
                              <w:rPr>
                                <w:spacing w:val="-9"/>
                                <w:sz w:val="16"/>
                              </w:rPr>
                              <w:t> </w:t>
                            </w:r>
                            <w:r>
                              <w:rPr>
                                <w:spacing w:val="-2"/>
                                <w:sz w:val="16"/>
                              </w:rPr>
                              <w:t>clinic</w:t>
                            </w:r>
                          </w:p>
                        </w:tc>
                        <w:tc>
                          <w:tcPr>
                            <w:tcW w:w="652" w:type="dxa"/>
                          </w:tcPr>
                          <w:p>
                            <w:pPr>
                              <w:pStyle w:val="TableParagraph"/>
                              <w:spacing w:before="174"/>
                              <w:ind w:right="105"/>
                              <w:jc w:val="center"/>
                              <w:rPr>
                                <w:sz w:val="16"/>
                              </w:rPr>
                            </w:pPr>
                            <w:r>
                              <w:rPr>
                                <w:spacing w:val="-10"/>
                                <w:sz w:val="16"/>
                              </w:rPr>
                              <w:t>2</w:t>
                            </w:r>
                          </w:p>
                        </w:tc>
                        <w:tc>
                          <w:tcPr>
                            <w:tcW w:w="602" w:type="dxa"/>
                          </w:tcPr>
                          <w:p>
                            <w:pPr>
                              <w:pStyle w:val="TableParagraph"/>
                              <w:spacing w:before="10"/>
                              <w:ind w:left="80"/>
                              <w:jc w:val="center"/>
                              <w:rPr>
                                <w:sz w:val="16"/>
                              </w:rPr>
                            </w:pPr>
                            <w:r>
                              <w:rPr>
                                <w:spacing w:val="-5"/>
                                <w:sz w:val="16"/>
                              </w:rPr>
                              <w:t>010</w:t>
                            </w:r>
                          </w:p>
                        </w:tc>
                        <w:tc>
                          <w:tcPr>
                            <w:tcW w:w="723" w:type="dxa"/>
                          </w:tcPr>
                          <w:p>
                            <w:pPr>
                              <w:pStyle w:val="TableParagraph"/>
                              <w:spacing w:before="10"/>
                              <w:ind w:left="16"/>
                              <w:jc w:val="center"/>
                              <w:rPr>
                                <w:sz w:val="16"/>
                              </w:rPr>
                            </w:pPr>
                            <w:r>
                              <w:rPr>
                                <w:spacing w:val="-5"/>
                                <w:sz w:val="16"/>
                              </w:rPr>
                              <w:t>10</w:t>
                            </w:r>
                          </w:p>
                        </w:tc>
                        <w:tc>
                          <w:tcPr>
                            <w:tcW w:w="388" w:type="dxa"/>
                          </w:tcPr>
                          <w:p>
                            <w:pPr>
                              <w:pStyle w:val="TableParagraph"/>
                              <w:spacing w:before="10"/>
                              <w:ind w:left="34" w:right="46"/>
                              <w:jc w:val="center"/>
                              <w:rPr>
                                <w:sz w:val="16"/>
                              </w:rPr>
                            </w:pPr>
                            <w:r>
                              <w:rPr>
                                <w:spacing w:val="-10"/>
                                <w:sz w:val="16"/>
                              </w:rPr>
                              <w:t>J</w:t>
                            </w:r>
                          </w:p>
                        </w:tc>
                        <w:tc>
                          <w:tcPr>
                            <w:tcW w:w="482" w:type="dxa"/>
                          </w:tcPr>
                          <w:p>
                            <w:pPr>
                              <w:pStyle w:val="TableParagraph"/>
                              <w:spacing w:before="10"/>
                              <w:ind w:left="7"/>
                              <w:jc w:val="center"/>
                              <w:rPr>
                                <w:sz w:val="16"/>
                              </w:rPr>
                            </w:pPr>
                            <w:r>
                              <w:rPr>
                                <w:spacing w:val="-5"/>
                                <w:sz w:val="16"/>
                              </w:rPr>
                              <w:t>LB</w:t>
                            </w:r>
                          </w:p>
                        </w:tc>
                        <w:tc>
                          <w:tcPr>
                            <w:tcW w:w="566" w:type="dxa"/>
                          </w:tcPr>
                          <w:p>
                            <w:pPr>
                              <w:pStyle w:val="TableParagraph"/>
                              <w:rPr>
                                <w:sz w:val="16"/>
                              </w:rPr>
                            </w:pPr>
                          </w:p>
                        </w:tc>
                        <w:tc>
                          <w:tcPr>
                            <w:tcW w:w="541" w:type="dxa"/>
                          </w:tcPr>
                          <w:p>
                            <w:pPr>
                              <w:pStyle w:val="TableParagraph"/>
                              <w:rPr>
                                <w:sz w:val="16"/>
                              </w:rPr>
                            </w:pPr>
                          </w:p>
                        </w:tc>
                        <w:tc>
                          <w:tcPr>
                            <w:tcW w:w="503" w:type="dxa"/>
                          </w:tcPr>
                          <w:p>
                            <w:pPr>
                              <w:pStyle w:val="TableParagraph"/>
                              <w:rPr>
                                <w:sz w:val="16"/>
                              </w:rPr>
                            </w:pPr>
                          </w:p>
                        </w:tc>
                        <w:tc>
                          <w:tcPr>
                            <w:tcW w:w="797" w:type="dxa"/>
                          </w:tcPr>
                          <w:p>
                            <w:pPr>
                              <w:pStyle w:val="TableParagraph"/>
                              <w:rPr>
                                <w:sz w:val="16"/>
                              </w:rPr>
                            </w:pPr>
                          </w:p>
                        </w:tc>
                        <w:tc>
                          <w:tcPr>
                            <w:tcW w:w="1003" w:type="dxa"/>
                          </w:tcPr>
                          <w:p>
                            <w:pPr>
                              <w:pStyle w:val="TableParagraph"/>
                              <w:rPr>
                                <w:sz w:val="16"/>
                              </w:rPr>
                            </w:pPr>
                          </w:p>
                        </w:tc>
                        <w:tc>
                          <w:tcPr>
                            <w:tcW w:w="834" w:type="dxa"/>
                          </w:tcPr>
                          <w:p>
                            <w:pPr>
                              <w:pStyle w:val="TableParagraph"/>
                              <w:rPr>
                                <w:sz w:val="16"/>
                              </w:rPr>
                            </w:pPr>
                          </w:p>
                        </w:tc>
                        <w:tc>
                          <w:tcPr>
                            <w:tcW w:w="614" w:type="dxa"/>
                          </w:tcPr>
                          <w:p>
                            <w:pPr>
                              <w:pStyle w:val="TableParagraph"/>
                              <w:rPr>
                                <w:sz w:val="16"/>
                              </w:rPr>
                            </w:pPr>
                          </w:p>
                        </w:tc>
                        <w:tc>
                          <w:tcPr>
                            <w:tcW w:w="627" w:type="dxa"/>
                          </w:tcPr>
                          <w:p>
                            <w:pPr>
                              <w:pStyle w:val="TableParagraph"/>
                              <w:rPr>
                                <w:sz w:val="16"/>
                              </w:rPr>
                            </w:pPr>
                          </w:p>
                        </w:tc>
                        <w:tc>
                          <w:tcPr>
                            <w:tcW w:w="979" w:type="dxa"/>
                          </w:tcPr>
                          <w:p>
                            <w:pPr>
                              <w:pStyle w:val="TableParagraph"/>
                              <w:rPr>
                                <w:sz w:val="16"/>
                              </w:rPr>
                            </w:pPr>
                          </w:p>
                        </w:tc>
                        <w:tc>
                          <w:tcPr>
                            <w:tcW w:w="988" w:type="dxa"/>
                          </w:tcPr>
                          <w:p>
                            <w:pPr>
                              <w:pStyle w:val="TableParagraph"/>
                              <w:rPr>
                                <w:sz w:val="16"/>
                              </w:rPr>
                            </w:pPr>
                          </w:p>
                        </w:tc>
                        <w:tc>
                          <w:tcPr>
                            <w:tcW w:w="988" w:type="dxa"/>
                          </w:tcPr>
                          <w:p>
                            <w:pPr>
                              <w:pStyle w:val="TableParagraph"/>
                              <w:rPr>
                                <w:sz w:val="16"/>
                              </w:rPr>
                            </w:pPr>
                          </w:p>
                        </w:tc>
                        <w:tc>
                          <w:tcPr>
                            <w:tcW w:w="883" w:type="dxa"/>
                          </w:tcPr>
                          <w:p>
                            <w:pPr>
                              <w:pStyle w:val="TableParagraph"/>
                              <w:rPr>
                                <w:sz w:val="16"/>
                              </w:rPr>
                            </w:pPr>
                          </w:p>
                        </w:tc>
                        <w:tc>
                          <w:tcPr>
                            <w:tcW w:w="861" w:type="dxa"/>
                          </w:tcPr>
                          <w:p>
                            <w:pPr>
                              <w:pStyle w:val="TableParagraph"/>
                              <w:rPr>
                                <w:sz w:val="16"/>
                              </w:rPr>
                            </w:pPr>
                          </w:p>
                        </w:tc>
                        <w:tc>
                          <w:tcPr>
                            <w:tcW w:w="919" w:type="dxa"/>
                          </w:tcPr>
                          <w:p>
                            <w:pPr>
                              <w:pStyle w:val="TableParagraph"/>
                              <w:rPr>
                                <w:sz w:val="16"/>
                              </w:rPr>
                            </w:pPr>
                          </w:p>
                        </w:tc>
                      </w:tr>
                      <w:tr>
                        <w:trPr>
                          <w:trHeight w:val="248" w:hRule="atLeast"/>
                        </w:trPr>
                        <w:tc>
                          <w:tcPr>
                            <w:tcW w:w="443" w:type="dxa"/>
                          </w:tcPr>
                          <w:p>
                            <w:pPr>
                              <w:pStyle w:val="TableParagraph"/>
                              <w:rPr>
                                <w:sz w:val="16"/>
                              </w:rPr>
                            </w:pPr>
                          </w:p>
                        </w:tc>
                        <w:tc>
                          <w:tcPr>
                            <w:tcW w:w="1526" w:type="dxa"/>
                          </w:tcPr>
                          <w:p>
                            <w:pPr>
                              <w:pStyle w:val="TableParagraph"/>
                              <w:rPr>
                                <w:sz w:val="16"/>
                              </w:rPr>
                            </w:pPr>
                          </w:p>
                        </w:tc>
                        <w:tc>
                          <w:tcPr>
                            <w:tcW w:w="652" w:type="dxa"/>
                          </w:tcPr>
                          <w:p>
                            <w:pPr>
                              <w:pStyle w:val="TableParagraph"/>
                              <w:rPr>
                                <w:sz w:val="16"/>
                              </w:rPr>
                            </w:pPr>
                          </w:p>
                        </w:tc>
                        <w:tc>
                          <w:tcPr>
                            <w:tcW w:w="602" w:type="dxa"/>
                          </w:tcPr>
                          <w:p>
                            <w:pPr>
                              <w:pStyle w:val="TableParagraph"/>
                              <w:rPr>
                                <w:sz w:val="16"/>
                              </w:rPr>
                            </w:pPr>
                          </w:p>
                        </w:tc>
                        <w:tc>
                          <w:tcPr>
                            <w:tcW w:w="723" w:type="dxa"/>
                          </w:tcPr>
                          <w:p>
                            <w:pPr>
                              <w:pStyle w:val="TableParagraph"/>
                              <w:rPr>
                                <w:sz w:val="16"/>
                              </w:rPr>
                            </w:pPr>
                          </w:p>
                        </w:tc>
                        <w:tc>
                          <w:tcPr>
                            <w:tcW w:w="388" w:type="dxa"/>
                          </w:tcPr>
                          <w:p>
                            <w:pPr>
                              <w:pStyle w:val="TableParagraph"/>
                              <w:rPr>
                                <w:sz w:val="16"/>
                              </w:rPr>
                            </w:pPr>
                          </w:p>
                        </w:tc>
                        <w:tc>
                          <w:tcPr>
                            <w:tcW w:w="482" w:type="dxa"/>
                          </w:tcPr>
                          <w:p>
                            <w:pPr>
                              <w:pStyle w:val="TableParagraph"/>
                              <w:rPr>
                                <w:sz w:val="16"/>
                              </w:rPr>
                            </w:pPr>
                          </w:p>
                        </w:tc>
                        <w:tc>
                          <w:tcPr>
                            <w:tcW w:w="566" w:type="dxa"/>
                          </w:tcPr>
                          <w:p>
                            <w:pPr>
                              <w:pStyle w:val="TableParagraph"/>
                              <w:spacing w:line="182" w:lineRule="exact" w:before="46"/>
                              <w:ind w:left="95" w:right="61"/>
                              <w:jc w:val="center"/>
                              <w:rPr>
                                <w:sz w:val="16"/>
                              </w:rPr>
                            </w:pPr>
                            <w:r>
                              <w:rPr>
                                <w:spacing w:val="-4"/>
                                <w:sz w:val="16"/>
                              </w:rPr>
                              <w:t>Firm</w:t>
                            </w:r>
                          </w:p>
                        </w:tc>
                        <w:tc>
                          <w:tcPr>
                            <w:tcW w:w="541" w:type="dxa"/>
                          </w:tcPr>
                          <w:p>
                            <w:pPr>
                              <w:pStyle w:val="TableParagraph"/>
                              <w:spacing w:line="182" w:lineRule="exact" w:before="46"/>
                              <w:ind w:left="11" w:right="1"/>
                              <w:jc w:val="center"/>
                              <w:rPr>
                                <w:sz w:val="16"/>
                              </w:rPr>
                            </w:pPr>
                            <w:r>
                              <w:rPr>
                                <w:spacing w:val="-2"/>
                                <w:sz w:val="16"/>
                              </w:rPr>
                              <w:t>Strip</w:t>
                            </w:r>
                          </w:p>
                        </w:tc>
                        <w:tc>
                          <w:tcPr>
                            <w:tcW w:w="503" w:type="dxa"/>
                          </w:tcPr>
                          <w:p>
                            <w:pPr>
                              <w:pStyle w:val="TableParagraph"/>
                              <w:spacing w:line="182" w:lineRule="exact" w:before="46"/>
                              <w:ind w:left="13" w:right="35"/>
                              <w:jc w:val="center"/>
                              <w:rPr>
                                <w:sz w:val="16"/>
                              </w:rPr>
                            </w:pPr>
                            <w:r>
                              <w:rPr>
                                <w:spacing w:val="-5"/>
                                <w:sz w:val="16"/>
                              </w:rPr>
                              <w:t>Hip</w:t>
                            </w:r>
                          </w:p>
                        </w:tc>
                        <w:tc>
                          <w:tcPr>
                            <w:tcW w:w="797" w:type="dxa"/>
                          </w:tcPr>
                          <w:p>
                            <w:pPr>
                              <w:pStyle w:val="TableParagraph"/>
                              <w:spacing w:line="182" w:lineRule="exact" w:before="46"/>
                              <w:ind w:left="155"/>
                              <w:rPr>
                                <w:sz w:val="16"/>
                              </w:rPr>
                            </w:pPr>
                            <w:r>
                              <w:rPr>
                                <w:spacing w:val="-2"/>
                                <w:sz w:val="16"/>
                              </w:rPr>
                              <w:t>Treated</w:t>
                            </w:r>
                          </w:p>
                        </w:tc>
                        <w:tc>
                          <w:tcPr>
                            <w:tcW w:w="1003" w:type="dxa"/>
                          </w:tcPr>
                          <w:p>
                            <w:pPr>
                              <w:pStyle w:val="TableParagraph"/>
                              <w:spacing w:line="182" w:lineRule="exact" w:before="46"/>
                              <w:ind w:left="167"/>
                              <w:rPr>
                                <w:sz w:val="16"/>
                              </w:rPr>
                            </w:pPr>
                            <w:r>
                              <w:rPr>
                                <w:spacing w:val="-4"/>
                                <w:sz w:val="16"/>
                              </w:rPr>
                              <w:t>Zinc</w:t>
                            </w:r>
                          </w:p>
                        </w:tc>
                        <w:tc>
                          <w:tcPr>
                            <w:tcW w:w="834" w:type="dxa"/>
                          </w:tcPr>
                          <w:p>
                            <w:pPr>
                              <w:pStyle w:val="TableParagraph"/>
                              <w:spacing w:line="182" w:lineRule="exact" w:before="46"/>
                              <w:ind w:left="155"/>
                              <w:rPr>
                                <w:sz w:val="16"/>
                              </w:rPr>
                            </w:pPr>
                            <w:r>
                              <w:rPr>
                                <w:spacing w:val="-2"/>
                                <w:sz w:val="16"/>
                              </w:rPr>
                              <w:t>Wood-</w:t>
                            </w:r>
                          </w:p>
                        </w:tc>
                        <w:tc>
                          <w:tcPr>
                            <w:tcW w:w="614" w:type="dxa"/>
                          </w:tcPr>
                          <w:p>
                            <w:pPr>
                              <w:pStyle w:val="TableParagraph"/>
                              <w:spacing w:line="182" w:lineRule="exact" w:before="46"/>
                              <w:ind w:left="60" w:right="57"/>
                              <w:jc w:val="center"/>
                              <w:rPr>
                                <w:sz w:val="16"/>
                              </w:rPr>
                            </w:pPr>
                            <w:r>
                              <w:rPr>
                                <w:spacing w:val="-2"/>
                                <w:sz w:val="16"/>
                              </w:rPr>
                              <w:t>Flush</w:t>
                            </w:r>
                          </w:p>
                        </w:tc>
                        <w:tc>
                          <w:tcPr>
                            <w:tcW w:w="627" w:type="dxa"/>
                          </w:tcPr>
                          <w:p>
                            <w:pPr>
                              <w:pStyle w:val="TableParagraph"/>
                              <w:spacing w:line="182" w:lineRule="exact" w:before="46"/>
                              <w:ind w:left="22"/>
                              <w:jc w:val="center"/>
                              <w:rPr>
                                <w:sz w:val="16"/>
                              </w:rPr>
                            </w:pPr>
                            <w:r>
                              <w:rPr>
                                <w:spacing w:val="-4"/>
                                <w:sz w:val="16"/>
                              </w:rPr>
                              <w:t>wood</w:t>
                            </w:r>
                          </w:p>
                        </w:tc>
                        <w:tc>
                          <w:tcPr>
                            <w:tcW w:w="979" w:type="dxa"/>
                          </w:tcPr>
                          <w:p>
                            <w:pPr>
                              <w:pStyle w:val="TableParagraph"/>
                              <w:spacing w:line="182" w:lineRule="exact" w:before="46"/>
                              <w:ind w:left="149"/>
                              <w:rPr>
                                <w:sz w:val="16"/>
                              </w:rPr>
                            </w:pPr>
                            <w:r>
                              <w:rPr>
                                <w:spacing w:val="-4"/>
                                <w:sz w:val="16"/>
                              </w:rPr>
                              <w:t>Wood</w:t>
                            </w:r>
                          </w:p>
                        </w:tc>
                        <w:tc>
                          <w:tcPr>
                            <w:tcW w:w="988" w:type="dxa"/>
                          </w:tcPr>
                          <w:p>
                            <w:pPr>
                              <w:pStyle w:val="TableParagraph"/>
                              <w:spacing w:line="182" w:lineRule="exact" w:before="46"/>
                              <w:ind w:left="161"/>
                              <w:rPr>
                                <w:sz w:val="16"/>
                              </w:rPr>
                            </w:pPr>
                            <w:r>
                              <w:rPr>
                                <w:spacing w:val="-2"/>
                                <w:sz w:val="16"/>
                              </w:rPr>
                              <w:t>Louvres</w:t>
                            </w:r>
                          </w:p>
                        </w:tc>
                        <w:tc>
                          <w:tcPr>
                            <w:tcW w:w="988" w:type="dxa"/>
                          </w:tcPr>
                          <w:p>
                            <w:pPr>
                              <w:pStyle w:val="TableParagraph"/>
                              <w:spacing w:line="182" w:lineRule="exact" w:before="46"/>
                              <w:ind w:left="163"/>
                              <w:rPr>
                                <w:sz w:val="16"/>
                              </w:rPr>
                            </w:pPr>
                            <w:r>
                              <w:rPr>
                                <w:spacing w:val="-2"/>
                                <w:sz w:val="16"/>
                              </w:rPr>
                              <w:t>Glass</w:t>
                            </w:r>
                          </w:p>
                        </w:tc>
                        <w:tc>
                          <w:tcPr>
                            <w:tcW w:w="883" w:type="dxa"/>
                          </w:tcPr>
                          <w:p>
                            <w:pPr>
                              <w:pStyle w:val="TableParagraph"/>
                              <w:spacing w:line="182" w:lineRule="exact" w:before="46"/>
                              <w:ind w:left="29" w:right="3"/>
                              <w:jc w:val="center"/>
                              <w:rPr>
                                <w:sz w:val="16"/>
                              </w:rPr>
                            </w:pPr>
                            <w:r>
                              <w:rPr>
                                <w:spacing w:val="-2"/>
                                <w:sz w:val="16"/>
                              </w:rPr>
                              <w:t>Asbestos</w:t>
                            </w:r>
                          </w:p>
                        </w:tc>
                        <w:tc>
                          <w:tcPr>
                            <w:tcW w:w="861" w:type="dxa"/>
                          </w:tcPr>
                          <w:p>
                            <w:pPr>
                              <w:pStyle w:val="TableParagraph"/>
                              <w:spacing w:line="182" w:lineRule="exact" w:before="46"/>
                              <w:ind w:left="183"/>
                              <w:rPr>
                                <w:sz w:val="16"/>
                              </w:rPr>
                            </w:pPr>
                            <w:r>
                              <w:rPr>
                                <w:sz w:val="16"/>
                              </w:rPr>
                              <w:t>Cement</w:t>
                            </w:r>
                            <w:r>
                              <w:rPr>
                                <w:spacing w:val="5"/>
                                <w:sz w:val="16"/>
                              </w:rPr>
                              <w:t> </w:t>
                            </w:r>
                            <w:r>
                              <w:rPr>
                                <w:spacing w:val="-10"/>
                                <w:sz w:val="16"/>
                              </w:rPr>
                              <w:t>/</w:t>
                            </w:r>
                          </w:p>
                        </w:tc>
                        <w:tc>
                          <w:tcPr>
                            <w:tcW w:w="919" w:type="dxa"/>
                          </w:tcPr>
                          <w:p>
                            <w:pPr>
                              <w:pStyle w:val="TableParagraph"/>
                              <w:spacing w:line="182" w:lineRule="exact" w:before="46"/>
                              <w:ind w:left="131"/>
                              <w:rPr>
                                <w:sz w:val="16"/>
                              </w:rPr>
                            </w:pPr>
                            <w:r>
                              <w:rPr>
                                <w:spacing w:val="-2"/>
                                <w:sz w:val="16"/>
                              </w:rPr>
                              <w:t>Emulsion</w:t>
                            </w:r>
                          </w:p>
                        </w:tc>
                      </w:tr>
                      <w:tr>
                        <w:trPr>
                          <w:trHeight w:val="212" w:hRule="atLeast"/>
                        </w:trPr>
                        <w:tc>
                          <w:tcPr>
                            <w:tcW w:w="443" w:type="dxa"/>
                          </w:tcPr>
                          <w:p>
                            <w:pPr>
                              <w:pStyle w:val="TableParagraph"/>
                              <w:rPr>
                                <w:sz w:val="14"/>
                              </w:rPr>
                            </w:pPr>
                          </w:p>
                        </w:tc>
                        <w:tc>
                          <w:tcPr>
                            <w:tcW w:w="1526" w:type="dxa"/>
                          </w:tcPr>
                          <w:p>
                            <w:pPr>
                              <w:pStyle w:val="TableParagraph"/>
                              <w:rPr>
                                <w:sz w:val="14"/>
                              </w:rPr>
                            </w:pPr>
                          </w:p>
                        </w:tc>
                        <w:tc>
                          <w:tcPr>
                            <w:tcW w:w="652" w:type="dxa"/>
                          </w:tcPr>
                          <w:p>
                            <w:pPr>
                              <w:pStyle w:val="TableParagraph"/>
                              <w:spacing w:line="181" w:lineRule="exact" w:before="11"/>
                              <w:ind w:right="105"/>
                              <w:jc w:val="center"/>
                              <w:rPr>
                                <w:sz w:val="16"/>
                              </w:rPr>
                            </w:pPr>
                            <w:r>
                              <w:rPr>
                                <w:spacing w:val="-4"/>
                                <w:sz w:val="16"/>
                              </w:rPr>
                              <w:t>1985</w:t>
                            </w:r>
                          </w:p>
                        </w:tc>
                        <w:tc>
                          <w:tcPr>
                            <w:tcW w:w="602" w:type="dxa"/>
                          </w:tcPr>
                          <w:p>
                            <w:pPr>
                              <w:pStyle w:val="TableParagraph"/>
                              <w:rPr>
                                <w:sz w:val="14"/>
                              </w:rPr>
                            </w:pPr>
                          </w:p>
                        </w:tc>
                        <w:tc>
                          <w:tcPr>
                            <w:tcW w:w="723" w:type="dxa"/>
                          </w:tcPr>
                          <w:p>
                            <w:pPr>
                              <w:pStyle w:val="TableParagraph"/>
                              <w:spacing w:line="181" w:lineRule="exact" w:before="11"/>
                              <w:ind w:left="16" w:right="1"/>
                              <w:jc w:val="center"/>
                              <w:rPr>
                                <w:sz w:val="16"/>
                              </w:rPr>
                            </w:pPr>
                            <w:r>
                              <w:rPr>
                                <w:spacing w:val="-2"/>
                                <w:sz w:val="16"/>
                              </w:rPr>
                              <w:t>Picture</w:t>
                            </w:r>
                          </w:p>
                        </w:tc>
                        <w:tc>
                          <w:tcPr>
                            <w:tcW w:w="388" w:type="dxa"/>
                          </w:tcPr>
                          <w:p>
                            <w:pPr>
                              <w:pStyle w:val="TableParagraph"/>
                              <w:rPr>
                                <w:sz w:val="14"/>
                              </w:rPr>
                            </w:pPr>
                          </w:p>
                        </w:tc>
                        <w:tc>
                          <w:tcPr>
                            <w:tcW w:w="482" w:type="dxa"/>
                          </w:tcPr>
                          <w:p>
                            <w:pPr>
                              <w:pStyle w:val="TableParagraph"/>
                              <w:rPr>
                                <w:sz w:val="14"/>
                              </w:rPr>
                            </w:pPr>
                          </w:p>
                        </w:tc>
                        <w:tc>
                          <w:tcPr>
                            <w:tcW w:w="566" w:type="dxa"/>
                          </w:tcPr>
                          <w:p>
                            <w:pPr>
                              <w:pStyle w:val="TableParagraph"/>
                              <w:rPr>
                                <w:sz w:val="14"/>
                              </w:rPr>
                            </w:pPr>
                          </w:p>
                        </w:tc>
                        <w:tc>
                          <w:tcPr>
                            <w:tcW w:w="541" w:type="dxa"/>
                          </w:tcPr>
                          <w:p>
                            <w:pPr>
                              <w:pStyle w:val="TableParagraph"/>
                              <w:rPr>
                                <w:sz w:val="14"/>
                              </w:rPr>
                            </w:pPr>
                          </w:p>
                        </w:tc>
                        <w:tc>
                          <w:tcPr>
                            <w:tcW w:w="503" w:type="dxa"/>
                          </w:tcPr>
                          <w:p>
                            <w:pPr>
                              <w:pStyle w:val="TableParagraph"/>
                              <w:rPr>
                                <w:sz w:val="14"/>
                              </w:rPr>
                            </w:pPr>
                          </w:p>
                        </w:tc>
                        <w:tc>
                          <w:tcPr>
                            <w:tcW w:w="797" w:type="dxa"/>
                          </w:tcPr>
                          <w:p>
                            <w:pPr>
                              <w:pStyle w:val="TableParagraph"/>
                              <w:spacing w:line="181" w:lineRule="exact" w:before="11"/>
                              <w:ind w:left="155"/>
                              <w:rPr>
                                <w:sz w:val="16"/>
                              </w:rPr>
                            </w:pPr>
                            <w:r>
                              <w:rPr>
                                <w:spacing w:val="-4"/>
                                <w:sz w:val="16"/>
                              </w:rPr>
                              <w:t>wood</w:t>
                            </w:r>
                          </w:p>
                        </w:tc>
                        <w:tc>
                          <w:tcPr>
                            <w:tcW w:w="1003" w:type="dxa"/>
                          </w:tcPr>
                          <w:p>
                            <w:pPr>
                              <w:pStyle w:val="TableParagraph"/>
                              <w:rPr>
                                <w:sz w:val="14"/>
                              </w:rPr>
                            </w:pPr>
                          </w:p>
                        </w:tc>
                        <w:tc>
                          <w:tcPr>
                            <w:tcW w:w="834" w:type="dxa"/>
                          </w:tcPr>
                          <w:p>
                            <w:pPr>
                              <w:pStyle w:val="TableParagraph"/>
                              <w:spacing w:line="181" w:lineRule="exact" w:before="11"/>
                              <w:ind w:left="155"/>
                              <w:rPr>
                                <w:sz w:val="16"/>
                              </w:rPr>
                            </w:pPr>
                            <w:r>
                              <w:rPr>
                                <w:sz w:val="16"/>
                              </w:rPr>
                              <w:t>en</w:t>
                            </w:r>
                            <w:r>
                              <w:rPr>
                                <w:spacing w:val="-1"/>
                                <w:sz w:val="16"/>
                              </w:rPr>
                              <w:t> </w:t>
                            </w:r>
                            <w:r>
                              <w:rPr>
                                <w:spacing w:val="-2"/>
                                <w:sz w:val="16"/>
                              </w:rPr>
                              <w:t>frame</w:t>
                            </w:r>
                          </w:p>
                        </w:tc>
                        <w:tc>
                          <w:tcPr>
                            <w:tcW w:w="614" w:type="dxa"/>
                          </w:tcPr>
                          <w:p>
                            <w:pPr>
                              <w:pStyle w:val="TableParagraph"/>
                              <w:spacing w:line="181" w:lineRule="exact" w:before="11"/>
                              <w:ind w:left="6" w:right="63"/>
                              <w:jc w:val="center"/>
                              <w:rPr>
                                <w:sz w:val="16"/>
                              </w:rPr>
                            </w:pPr>
                            <w:r>
                              <w:rPr>
                                <w:spacing w:val="-4"/>
                                <w:sz w:val="16"/>
                              </w:rPr>
                              <w:t>door</w:t>
                            </w:r>
                          </w:p>
                        </w:tc>
                        <w:tc>
                          <w:tcPr>
                            <w:tcW w:w="627" w:type="dxa"/>
                          </w:tcPr>
                          <w:p>
                            <w:pPr>
                              <w:pStyle w:val="TableParagraph"/>
                              <w:rPr>
                                <w:sz w:val="14"/>
                              </w:rPr>
                            </w:pPr>
                          </w:p>
                        </w:tc>
                        <w:tc>
                          <w:tcPr>
                            <w:tcW w:w="979" w:type="dxa"/>
                          </w:tcPr>
                          <w:p>
                            <w:pPr>
                              <w:pStyle w:val="TableParagraph"/>
                              <w:rPr>
                                <w:sz w:val="14"/>
                              </w:rPr>
                            </w:pPr>
                          </w:p>
                        </w:tc>
                        <w:tc>
                          <w:tcPr>
                            <w:tcW w:w="988" w:type="dxa"/>
                          </w:tcPr>
                          <w:p>
                            <w:pPr>
                              <w:pStyle w:val="TableParagraph"/>
                              <w:rPr>
                                <w:sz w:val="14"/>
                              </w:rPr>
                            </w:pPr>
                          </w:p>
                        </w:tc>
                        <w:tc>
                          <w:tcPr>
                            <w:tcW w:w="988" w:type="dxa"/>
                          </w:tcPr>
                          <w:p>
                            <w:pPr>
                              <w:pStyle w:val="TableParagraph"/>
                              <w:rPr>
                                <w:sz w:val="14"/>
                              </w:rPr>
                            </w:pPr>
                          </w:p>
                        </w:tc>
                        <w:tc>
                          <w:tcPr>
                            <w:tcW w:w="883" w:type="dxa"/>
                          </w:tcPr>
                          <w:p>
                            <w:pPr>
                              <w:pStyle w:val="TableParagraph"/>
                              <w:rPr>
                                <w:sz w:val="14"/>
                              </w:rPr>
                            </w:pPr>
                          </w:p>
                        </w:tc>
                        <w:tc>
                          <w:tcPr>
                            <w:tcW w:w="861" w:type="dxa"/>
                          </w:tcPr>
                          <w:p>
                            <w:pPr>
                              <w:pStyle w:val="TableParagraph"/>
                              <w:spacing w:line="181" w:lineRule="exact" w:before="11"/>
                              <w:ind w:left="183"/>
                              <w:rPr>
                                <w:sz w:val="16"/>
                              </w:rPr>
                            </w:pPr>
                            <w:r>
                              <w:rPr>
                                <w:spacing w:val="-4"/>
                                <w:sz w:val="16"/>
                              </w:rPr>
                              <w:t>sand</w:t>
                            </w:r>
                          </w:p>
                        </w:tc>
                        <w:tc>
                          <w:tcPr>
                            <w:tcW w:w="919" w:type="dxa"/>
                          </w:tcPr>
                          <w:p>
                            <w:pPr>
                              <w:pStyle w:val="TableParagraph"/>
                              <w:spacing w:line="181" w:lineRule="exact" w:before="11"/>
                              <w:ind w:left="131"/>
                              <w:rPr>
                                <w:sz w:val="16"/>
                              </w:rPr>
                            </w:pPr>
                            <w:r>
                              <w:rPr>
                                <w:sz w:val="16"/>
                              </w:rPr>
                              <w:t>/</w:t>
                            </w:r>
                            <w:r>
                              <w:rPr>
                                <w:spacing w:val="1"/>
                                <w:sz w:val="16"/>
                              </w:rPr>
                              <w:t> </w:t>
                            </w:r>
                            <w:r>
                              <w:rPr>
                                <w:spacing w:val="-2"/>
                                <w:sz w:val="16"/>
                              </w:rPr>
                              <w:t>Gloss</w:t>
                            </w:r>
                          </w:p>
                        </w:tc>
                      </w:tr>
                      <w:tr>
                        <w:trPr>
                          <w:trHeight w:val="244" w:hRule="atLeast"/>
                        </w:trPr>
                        <w:tc>
                          <w:tcPr>
                            <w:tcW w:w="443" w:type="dxa"/>
                          </w:tcPr>
                          <w:p>
                            <w:pPr>
                              <w:pStyle w:val="TableParagraph"/>
                              <w:spacing w:before="10"/>
                              <w:ind w:left="100"/>
                              <w:rPr>
                                <w:sz w:val="16"/>
                              </w:rPr>
                            </w:pPr>
                            <w:r>
                              <w:rPr>
                                <w:spacing w:val="-5"/>
                                <w:sz w:val="16"/>
                              </w:rPr>
                              <w:t>Iii</w:t>
                            </w:r>
                          </w:p>
                        </w:tc>
                        <w:tc>
                          <w:tcPr>
                            <w:tcW w:w="1526" w:type="dxa"/>
                          </w:tcPr>
                          <w:p>
                            <w:pPr>
                              <w:pStyle w:val="TableParagraph"/>
                              <w:spacing w:before="10"/>
                              <w:ind w:left="202"/>
                              <w:rPr>
                                <w:sz w:val="16"/>
                              </w:rPr>
                            </w:pPr>
                            <w:r>
                              <w:rPr>
                                <w:sz w:val="16"/>
                              </w:rPr>
                              <w:t>Dental/ENT</w:t>
                            </w:r>
                            <w:r>
                              <w:rPr>
                                <w:spacing w:val="-10"/>
                                <w:sz w:val="16"/>
                              </w:rPr>
                              <w:t> </w:t>
                            </w:r>
                            <w:r>
                              <w:rPr>
                                <w:spacing w:val="-2"/>
                                <w:sz w:val="16"/>
                              </w:rPr>
                              <w:t>Clinic</w:t>
                            </w:r>
                          </w:p>
                        </w:tc>
                        <w:tc>
                          <w:tcPr>
                            <w:tcW w:w="652" w:type="dxa"/>
                          </w:tcPr>
                          <w:p>
                            <w:pPr>
                              <w:pStyle w:val="TableParagraph"/>
                              <w:rPr>
                                <w:sz w:val="16"/>
                              </w:rPr>
                            </w:pPr>
                          </w:p>
                        </w:tc>
                        <w:tc>
                          <w:tcPr>
                            <w:tcW w:w="602" w:type="dxa"/>
                          </w:tcPr>
                          <w:p>
                            <w:pPr>
                              <w:pStyle w:val="TableParagraph"/>
                              <w:spacing w:before="10"/>
                              <w:ind w:left="80"/>
                              <w:jc w:val="center"/>
                              <w:rPr>
                                <w:sz w:val="16"/>
                              </w:rPr>
                            </w:pPr>
                            <w:r>
                              <w:rPr>
                                <w:spacing w:val="-5"/>
                                <w:sz w:val="16"/>
                              </w:rPr>
                              <w:t>011</w:t>
                            </w:r>
                          </w:p>
                        </w:tc>
                        <w:tc>
                          <w:tcPr>
                            <w:tcW w:w="723" w:type="dxa"/>
                          </w:tcPr>
                          <w:p>
                            <w:pPr>
                              <w:pStyle w:val="TableParagraph"/>
                              <w:spacing w:before="10"/>
                              <w:ind w:left="16"/>
                              <w:jc w:val="center"/>
                              <w:rPr>
                                <w:sz w:val="16"/>
                              </w:rPr>
                            </w:pPr>
                            <w:r>
                              <w:rPr>
                                <w:spacing w:val="-5"/>
                                <w:sz w:val="16"/>
                              </w:rPr>
                              <w:t>11</w:t>
                            </w:r>
                          </w:p>
                        </w:tc>
                        <w:tc>
                          <w:tcPr>
                            <w:tcW w:w="388" w:type="dxa"/>
                          </w:tcPr>
                          <w:p>
                            <w:pPr>
                              <w:pStyle w:val="TableParagraph"/>
                              <w:spacing w:before="10"/>
                              <w:ind w:left="35" w:right="46"/>
                              <w:jc w:val="center"/>
                              <w:rPr>
                                <w:sz w:val="16"/>
                              </w:rPr>
                            </w:pPr>
                            <w:r>
                              <w:rPr>
                                <w:spacing w:val="-10"/>
                                <w:sz w:val="16"/>
                              </w:rPr>
                              <w:t>K</w:t>
                            </w:r>
                          </w:p>
                        </w:tc>
                        <w:tc>
                          <w:tcPr>
                            <w:tcW w:w="482" w:type="dxa"/>
                          </w:tcPr>
                          <w:p>
                            <w:pPr>
                              <w:pStyle w:val="TableParagraph"/>
                              <w:spacing w:before="10"/>
                              <w:ind w:left="7"/>
                              <w:jc w:val="center"/>
                              <w:rPr>
                                <w:sz w:val="16"/>
                              </w:rPr>
                            </w:pPr>
                            <w:r>
                              <w:rPr>
                                <w:spacing w:val="-5"/>
                                <w:sz w:val="16"/>
                              </w:rPr>
                              <w:t>LB</w:t>
                            </w:r>
                          </w:p>
                        </w:tc>
                        <w:tc>
                          <w:tcPr>
                            <w:tcW w:w="566" w:type="dxa"/>
                          </w:tcPr>
                          <w:p>
                            <w:pPr>
                              <w:pStyle w:val="TableParagraph"/>
                              <w:rPr>
                                <w:sz w:val="16"/>
                              </w:rPr>
                            </w:pPr>
                          </w:p>
                        </w:tc>
                        <w:tc>
                          <w:tcPr>
                            <w:tcW w:w="541" w:type="dxa"/>
                          </w:tcPr>
                          <w:p>
                            <w:pPr>
                              <w:pStyle w:val="TableParagraph"/>
                              <w:rPr>
                                <w:sz w:val="16"/>
                              </w:rPr>
                            </w:pPr>
                          </w:p>
                        </w:tc>
                        <w:tc>
                          <w:tcPr>
                            <w:tcW w:w="503" w:type="dxa"/>
                          </w:tcPr>
                          <w:p>
                            <w:pPr>
                              <w:pStyle w:val="TableParagraph"/>
                              <w:rPr>
                                <w:sz w:val="16"/>
                              </w:rPr>
                            </w:pPr>
                          </w:p>
                        </w:tc>
                        <w:tc>
                          <w:tcPr>
                            <w:tcW w:w="797" w:type="dxa"/>
                          </w:tcPr>
                          <w:p>
                            <w:pPr>
                              <w:pStyle w:val="TableParagraph"/>
                              <w:rPr>
                                <w:sz w:val="16"/>
                              </w:rPr>
                            </w:pPr>
                          </w:p>
                        </w:tc>
                        <w:tc>
                          <w:tcPr>
                            <w:tcW w:w="1003" w:type="dxa"/>
                          </w:tcPr>
                          <w:p>
                            <w:pPr>
                              <w:pStyle w:val="TableParagraph"/>
                              <w:rPr>
                                <w:sz w:val="16"/>
                              </w:rPr>
                            </w:pPr>
                          </w:p>
                        </w:tc>
                        <w:tc>
                          <w:tcPr>
                            <w:tcW w:w="834" w:type="dxa"/>
                          </w:tcPr>
                          <w:p>
                            <w:pPr>
                              <w:pStyle w:val="TableParagraph"/>
                              <w:rPr>
                                <w:sz w:val="16"/>
                              </w:rPr>
                            </w:pPr>
                          </w:p>
                        </w:tc>
                        <w:tc>
                          <w:tcPr>
                            <w:tcW w:w="614" w:type="dxa"/>
                          </w:tcPr>
                          <w:p>
                            <w:pPr>
                              <w:pStyle w:val="TableParagraph"/>
                              <w:rPr>
                                <w:sz w:val="16"/>
                              </w:rPr>
                            </w:pPr>
                          </w:p>
                        </w:tc>
                        <w:tc>
                          <w:tcPr>
                            <w:tcW w:w="627" w:type="dxa"/>
                          </w:tcPr>
                          <w:p>
                            <w:pPr>
                              <w:pStyle w:val="TableParagraph"/>
                              <w:rPr>
                                <w:sz w:val="16"/>
                              </w:rPr>
                            </w:pPr>
                          </w:p>
                        </w:tc>
                        <w:tc>
                          <w:tcPr>
                            <w:tcW w:w="979" w:type="dxa"/>
                          </w:tcPr>
                          <w:p>
                            <w:pPr>
                              <w:pStyle w:val="TableParagraph"/>
                              <w:rPr>
                                <w:sz w:val="16"/>
                              </w:rPr>
                            </w:pPr>
                          </w:p>
                        </w:tc>
                        <w:tc>
                          <w:tcPr>
                            <w:tcW w:w="988" w:type="dxa"/>
                          </w:tcPr>
                          <w:p>
                            <w:pPr>
                              <w:pStyle w:val="TableParagraph"/>
                              <w:rPr>
                                <w:sz w:val="16"/>
                              </w:rPr>
                            </w:pPr>
                          </w:p>
                        </w:tc>
                        <w:tc>
                          <w:tcPr>
                            <w:tcW w:w="988" w:type="dxa"/>
                          </w:tcPr>
                          <w:p>
                            <w:pPr>
                              <w:pStyle w:val="TableParagraph"/>
                              <w:rPr>
                                <w:sz w:val="16"/>
                              </w:rPr>
                            </w:pPr>
                          </w:p>
                        </w:tc>
                        <w:tc>
                          <w:tcPr>
                            <w:tcW w:w="883" w:type="dxa"/>
                          </w:tcPr>
                          <w:p>
                            <w:pPr>
                              <w:pStyle w:val="TableParagraph"/>
                              <w:rPr>
                                <w:sz w:val="16"/>
                              </w:rPr>
                            </w:pPr>
                          </w:p>
                        </w:tc>
                        <w:tc>
                          <w:tcPr>
                            <w:tcW w:w="861" w:type="dxa"/>
                          </w:tcPr>
                          <w:p>
                            <w:pPr>
                              <w:pStyle w:val="TableParagraph"/>
                              <w:rPr>
                                <w:sz w:val="16"/>
                              </w:rPr>
                            </w:pPr>
                          </w:p>
                        </w:tc>
                        <w:tc>
                          <w:tcPr>
                            <w:tcW w:w="919" w:type="dxa"/>
                          </w:tcPr>
                          <w:p>
                            <w:pPr>
                              <w:pStyle w:val="TableParagraph"/>
                              <w:rPr>
                                <w:sz w:val="16"/>
                              </w:rPr>
                            </w:pPr>
                          </w:p>
                        </w:tc>
                      </w:tr>
                    </w:tbl>
                    <w:p>
                      <w:pPr>
                        <w:pStyle w:val="BodyText"/>
                      </w:pPr>
                    </w:p>
                  </w:txbxContent>
                </v:textbox>
                <w10:wrap type="none"/>
              </v:shape>
            </w:pict>
          </mc:Fallback>
        </mc:AlternateContent>
      </w:r>
      <w:r>
        <w:rPr>
          <w:spacing w:val="-4"/>
          <w:sz w:val="16"/>
        </w:rPr>
        <w:t>2004</w:t>
      </w:r>
    </w:p>
    <w:p>
      <w:pPr>
        <w:spacing w:before="142"/>
        <w:ind w:left="0" w:right="35" w:firstLine="0"/>
        <w:jc w:val="right"/>
        <w:rPr>
          <w:sz w:val="16"/>
        </w:rPr>
      </w:pPr>
      <w:r>
        <w:rPr>
          <w:spacing w:val="-5"/>
          <w:sz w:val="16"/>
        </w:rPr>
        <w:t>12</w:t>
      </w:r>
    </w:p>
    <w:p>
      <w:pPr>
        <w:spacing w:line="240" w:lineRule="auto" w:before="0"/>
        <w:rPr>
          <w:sz w:val="16"/>
        </w:rPr>
      </w:pPr>
      <w:r>
        <w:rPr/>
        <w:br w:type="column"/>
      </w:r>
      <w:r>
        <w:rPr>
          <w:sz w:val="16"/>
        </w:rPr>
      </w:r>
    </w:p>
    <w:p>
      <w:pPr>
        <w:pStyle w:val="BodyText"/>
        <w:rPr>
          <w:sz w:val="16"/>
        </w:rPr>
      </w:pPr>
    </w:p>
    <w:p>
      <w:pPr>
        <w:pStyle w:val="BodyText"/>
        <w:rPr>
          <w:sz w:val="16"/>
        </w:rPr>
      </w:pPr>
    </w:p>
    <w:p>
      <w:pPr>
        <w:pStyle w:val="BodyText"/>
        <w:spacing w:before="90"/>
        <w:rPr>
          <w:sz w:val="16"/>
        </w:rPr>
      </w:pPr>
    </w:p>
    <w:p>
      <w:pPr>
        <w:spacing w:before="0"/>
        <w:ind w:left="400" w:right="0" w:firstLine="0"/>
        <w:jc w:val="left"/>
        <w:rPr>
          <w:sz w:val="16"/>
        </w:rPr>
      </w:pPr>
      <w:r>
        <w:rPr>
          <w:spacing w:val="-5"/>
          <w:sz w:val="16"/>
        </w:rPr>
        <w:t>012</w:t>
      </w:r>
    </w:p>
    <w:p>
      <w:pPr>
        <w:spacing w:line="240" w:lineRule="auto" w:before="0"/>
        <w:rPr>
          <w:sz w:val="16"/>
        </w:rPr>
      </w:pPr>
      <w:r>
        <w:rPr/>
        <w:br w:type="column"/>
      </w:r>
      <w:r>
        <w:rPr>
          <w:sz w:val="16"/>
        </w:rPr>
      </w:r>
    </w:p>
    <w:p>
      <w:pPr>
        <w:pStyle w:val="BodyText"/>
        <w:rPr>
          <w:sz w:val="16"/>
        </w:rPr>
      </w:pPr>
    </w:p>
    <w:p>
      <w:pPr>
        <w:pStyle w:val="BodyText"/>
        <w:spacing w:before="63"/>
        <w:rPr>
          <w:sz w:val="16"/>
        </w:rPr>
      </w:pPr>
    </w:p>
    <w:p>
      <w:pPr>
        <w:spacing w:before="0"/>
        <w:ind w:left="241" w:right="0" w:firstLine="0"/>
        <w:jc w:val="left"/>
        <w:rPr>
          <w:sz w:val="16"/>
        </w:rPr>
      </w:pPr>
      <w:r>
        <w:rPr>
          <w:spacing w:val="-2"/>
          <w:sz w:val="16"/>
        </w:rPr>
        <w:t>Picture</w:t>
      </w:r>
    </w:p>
    <w:p>
      <w:pPr>
        <w:tabs>
          <w:tab w:pos="961" w:val="left" w:leader="none"/>
          <w:tab w:pos="1317" w:val="left" w:leader="none"/>
        </w:tabs>
        <w:spacing w:before="27"/>
        <w:ind w:left="388" w:right="0" w:firstLine="0"/>
        <w:jc w:val="left"/>
        <w:rPr>
          <w:sz w:val="16"/>
        </w:rPr>
      </w:pPr>
      <w:r>
        <w:rPr>
          <w:spacing w:val="-5"/>
          <w:sz w:val="16"/>
        </w:rPr>
        <w:t>12</w:t>
      </w:r>
      <w:r>
        <w:rPr>
          <w:sz w:val="16"/>
        </w:rPr>
        <w:tab/>
      </w:r>
      <w:r>
        <w:rPr>
          <w:spacing w:val="-10"/>
          <w:sz w:val="16"/>
        </w:rPr>
        <w:t>L</w:t>
      </w:r>
      <w:r>
        <w:rPr>
          <w:sz w:val="16"/>
        </w:rPr>
        <w:tab/>
      </w:r>
      <w:r>
        <w:rPr>
          <w:spacing w:val="-5"/>
          <w:sz w:val="16"/>
        </w:rPr>
        <w:t>FR</w:t>
      </w:r>
      <w:r>
        <w:rPr>
          <w:spacing w:val="-5"/>
          <w:sz w:val="16"/>
        </w:rPr>
        <w:t>S</w:t>
      </w:r>
    </w:p>
    <w:p>
      <w:pPr>
        <w:spacing w:line="240" w:lineRule="auto" w:before="0"/>
        <w:rPr>
          <w:sz w:val="16"/>
        </w:rPr>
      </w:pPr>
      <w:r>
        <w:rPr/>
        <w:br w:type="column"/>
      </w:r>
      <w:r>
        <w:rPr>
          <w:sz w:val="16"/>
        </w:rPr>
      </w:r>
    </w:p>
    <w:p>
      <w:pPr>
        <w:pStyle w:val="BodyText"/>
        <w:spacing w:before="33"/>
        <w:rPr>
          <w:sz w:val="16"/>
        </w:rPr>
      </w:pPr>
    </w:p>
    <w:p>
      <w:pPr>
        <w:tabs>
          <w:tab w:pos="737" w:val="left" w:leader="none"/>
          <w:tab w:pos="1277" w:val="left" w:leader="none"/>
          <w:tab w:pos="1817" w:val="left" w:leader="none"/>
        </w:tabs>
        <w:spacing w:before="0"/>
        <w:ind w:left="197" w:right="0" w:firstLine="0"/>
        <w:jc w:val="left"/>
        <w:rPr>
          <w:sz w:val="16"/>
        </w:rPr>
      </w:pPr>
      <w:r>
        <w:rPr>
          <w:spacing w:val="-4"/>
          <w:sz w:val="16"/>
        </w:rPr>
        <w:t>Firm</w:t>
      </w:r>
      <w:r>
        <w:rPr>
          <w:sz w:val="16"/>
        </w:rPr>
        <w:tab/>
      </w:r>
      <w:r>
        <w:rPr>
          <w:spacing w:val="-2"/>
          <w:sz w:val="16"/>
        </w:rPr>
        <w:t>Strip</w:t>
      </w:r>
      <w:r>
        <w:rPr>
          <w:sz w:val="16"/>
        </w:rPr>
        <w:tab/>
      </w:r>
      <w:r>
        <w:rPr>
          <w:spacing w:val="-4"/>
          <w:sz w:val="16"/>
        </w:rPr>
        <w:t>Flat</w:t>
      </w:r>
      <w:r>
        <w:rPr>
          <w:sz w:val="16"/>
        </w:rPr>
        <w:tab/>
      </w:r>
      <w:r>
        <w:rPr>
          <w:spacing w:val="-2"/>
          <w:sz w:val="16"/>
        </w:rPr>
        <w:t>Treated</w:t>
      </w:r>
    </w:p>
    <w:p>
      <w:pPr>
        <w:spacing w:before="30"/>
        <w:ind w:left="1817" w:right="0" w:firstLine="0"/>
        <w:jc w:val="left"/>
        <w:rPr>
          <w:sz w:val="16"/>
        </w:rPr>
      </w:pPr>
      <w:r>
        <w:rPr>
          <w:spacing w:val="-4"/>
          <w:sz w:val="16"/>
        </w:rPr>
        <w:t>wood</w:t>
      </w:r>
    </w:p>
    <w:p>
      <w:pPr>
        <w:spacing w:line="240" w:lineRule="auto" w:before="0"/>
        <w:rPr>
          <w:sz w:val="16"/>
        </w:rPr>
      </w:pPr>
      <w:r>
        <w:rPr/>
        <w:br w:type="column"/>
      </w:r>
      <w:r>
        <w:rPr>
          <w:sz w:val="16"/>
        </w:rPr>
      </w:r>
    </w:p>
    <w:p>
      <w:pPr>
        <w:pStyle w:val="BodyText"/>
        <w:spacing w:before="33"/>
        <w:rPr>
          <w:sz w:val="16"/>
        </w:rPr>
      </w:pPr>
    </w:p>
    <w:p>
      <w:pPr>
        <w:spacing w:line="278" w:lineRule="auto" w:before="0"/>
        <w:ind w:left="280" w:right="0" w:firstLine="0"/>
        <w:jc w:val="left"/>
        <w:rPr>
          <w:sz w:val="16"/>
        </w:rPr>
      </w:pPr>
      <w:r>
        <w:rPr>
          <w:spacing w:val="-2"/>
          <w:sz w:val="16"/>
        </w:rPr>
        <w:t>Aluminum</w:t>
      </w:r>
      <w:r>
        <w:rPr>
          <w:spacing w:val="40"/>
          <w:sz w:val="16"/>
        </w:rPr>
        <w:t> </w:t>
      </w:r>
      <w:r>
        <w:rPr>
          <w:sz w:val="16"/>
        </w:rPr>
        <w:t>long</w:t>
      </w:r>
      <w:r>
        <w:rPr>
          <w:spacing w:val="-3"/>
          <w:sz w:val="16"/>
        </w:rPr>
        <w:t> </w:t>
      </w:r>
      <w:r>
        <w:rPr>
          <w:sz w:val="16"/>
        </w:rPr>
        <w:t>span</w:t>
      </w:r>
    </w:p>
    <w:p>
      <w:pPr>
        <w:spacing w:line="240" w:lineRule="auto" w:before="0"/>
        <w:rPr>
          <w:sz w:val="16"/>
        </w:rPr>
      </w:pPr>
      <w:r>
        <w:rPr/>
        <w:br w:type="column"/>
      </w:r>
      <w:r>
        <w:rPr>
          <w:sz w:val="16"/>
        </w:rPr>
      </w:r>
    </w:p>
    <w:p>
      <w:pPr>
        <w:pStyle w:val="BodyText"/>
        <w:spacing w:before="33"/>
        <w:rPr>
          <w:sz w:val="16"/>
        </w:rPr>
      </w:pPr>
    </w:p>
    <w:p>
      <w:pPr>
        <w:spacing w:line="278" w:lineRule="auto" w:before="0"/>
        <w:ind w:left="255" w:right="0" w:firstLine="0"/>
        <w:jc w:val="left"/>
        <w:rPr>
          <w:sz w:val="16"/>
        </w:rPr>
      </w:pPr>
      <w:r>
        <w:rPr>
          <w:spacing w:val="-2"/>
          <w:sz w:val="16"/>
        </w:rPr>
        <w:t>Wood-</w:t>
      </w:r>
      <w:r>
        <w:rPr>
          <w:spacing w:val="40"/>
          <w:sz w:val="16"/>
        </w:rPr>
        <w:t> </w:t>
      </w:r>
      <w:r>
        <w:rPr>
          <w:sz w:val="16"/>
        </w:rPr>
        <w:t>en</w:t>
      </w:r>
      <w:r>
        <w:rPr>
          <w:spacing w:val="-10"/>
          <w:sz w:val="16"/>
        </w:rPr>
        <w:t> </w:t>
      </w:r>
      <w:r>
        <w:rPr>
          <w:sz w:val="16"/>
        </w:rPr>
        <w:t>frame</w:t>
      </w:r>
    </w:p>
    <w:p>
      <w:pPr>
        <w:spacing w:line="240" w:lineRule="auto" w:before="0"/>
        <w:rPr>
          <w:sz w:val="16"/>
        </w:rPr>
      </w:pPr>
      <w:r>
        <w:rPr/>
        <w:br w:type="column"/>
      </w:r>
      <w:r>
        <w:rPr>
          <w:sz w:val="16"/>
        </w:rPr>
      </w:r>
    </w:p>
    <w:p>
      <w:pPr>
        <w:pStyle w:val="BodyText"/>
        <w:spacing w:before="33"/>
        <w:rPr>
          <w:sz w:val="16"/>
        </w:rPr>
      </w:pPr>
    </w:p>
    <w:p>
      <w:pPr>
        <w:spacing w:line="278" w:lineRule="auto" w:before="0"/>
        <w:ind w:left="203" w:right="0" w:firstLine="0"/>
        <w:jc w:val="left"/>
        <w:rPr>
          <w:sz w:val="16"/>
        </w:rPr>
      </w:pPr>
      <w:r>
        <w:rPr>
          <w:spacing w:val="-2"/>
          <w:sz w:val="16"/>
        </w:rPr>
        <w:t>Flush</w:t>
      </w:r>
      <w:r>
        <w:rPr>
          <w:spacing w:val="40"/>
          <w:sz w:val="16"/>
        </w:rPr>
        <w:t> </w:t>
      </w:r>
      <w:r>
        <w:rPr>
          <w:spacing w:val="-4"/>
          <w:sz w:val="16"/>
        </w:rPr>
        <w:t>door</w:t>
      </w:r>
    </w:p>
    <w:p>
      <w:pPr>
        <w:spacing w:line="240" w:lineRule="auto" w:before="0"/>
        <w:rPr>
          <w:sz w:val="16"/>
        </w:rPr>
      </w:pPr>
      <w:r>
        <w:rPr/>
        <w:br w:type="column"/>
      </w:r>
      <w:r>
        <w:rPr>
          <w:sz w:val="16"/>
        </w:rPr>
      </w:r>
    </w:p>
    <w:p>
      <w:pPr>
        <w:pStyle w:val="BodyText"/>
        <w:spacing w:before="33"/>
        <w:rPr>
          <w:sz w:val="16"/>
        </w:rPr>
      </w:pPr>
    </w:p>
    <w:p>
      <w:pPr>
        <w:tabs>
          <w:tab w:pos="863" w:val="left" w:leader="none"/>
          <w:tab w:pos="1854" w:val="left" w:leader="none"/>
          <w:tab w:pos="2844" w:val="left" w:leader="none"/>
          <w:tab w:pos="3835" w:val="left" w:leader="none"/>
          <w:tab w:pos="4735" w:val="left" w:leader="none"/>
        </w:tabs>
        <w:spacing w:before="0"/>
        <w:ind w:left="234" w:right="0" w:firstLine="0"/>
        <w:jc w:val="left"/>
        <w:rPr>
          <w:sz w:val="16"/>
        </w:rPr>
      </w:pPr>
      <w:r>
        <w:rPr>
          <w:spacing w:val="-4"/>
          <w:sz w:val="16"/>
        </w:rPr>
        <w:t>wood</w:t>
      </w:r>
      <w:r>
        <w:rPr>
          <w:sz w:val="16"/>
        </w:rPr>
        <w:tab/>
      </w:r>
      <w:r>
        <w:rPr>
          <w:spacing w:val="-2"/>
          <w:sz w:val="16"/>
        </w:rPr>
        <w:t>Aluminum</w:t>
      </w:r>
      <w:r>
        <w:rPr>
          <w:sz w:val="16"/>
        </w:rPr>
        <w:tab/>
      </w:r>
      <w:r>
        <w:rPr>
          <w:spacing w:val="-2"/>
          <w:sz w:val="16"/>
        </w:rPr>
        <w:t>Louvres</w:t>
      </w:r>
      <w:r>
        <w:rPr>
          <w:sz w:val="16"/>
        </w:rPr>
        <w:tab/>
      </w:r>
      <w:r>
        <w:rPr>
          <w:spacing w:val="-2"/>
          <w:sz w:val="16"/>
        </w:rPr>
        <w:t>Glass</w:t>
      </w:r>
      <w:r>
        <w:rPr>
          <w:sz w:val="16"/>
        </w:rPr>
        <w:tab/>
      </w:r>
      <w:r>
        <w:rPr>
          <w:spacing w:val="-2"/>
          <w:sz w:val="16"/>
        </w:rPr>
        <w:t>Asbestos</w:t>
      </w:r>
      <w:r>
        <w:rPr>
          <w:sz w:val="16"/>
        </w:rPr>
        <w:tab/>
        <w:t>Cement</w:t>
      </w:r>
      <w:r>
        <w:rPr>
          <w:spacing w:val="5"/>
          <w:sz w:val="16"/>
        </w:rPr>
        <w:t> </w:t>
      </w:r>
      <w:r>
        <w:rPr>
          <w:spacing w:val="-10"/>
          <w:sz w:val="16"/>
        </w:rPr>
        <w:t>/</w:t>
      </w:r>
    </w:p>
    <w:p>
      <w:pPr>
        <w:spacing w:before="30"/>
        <w:ind w:left="4735" w:right="0" w:firstLine="0"/>
        <w:jc w:val="left"/>
        <w:rPr>
          <w:sz w:val="16"/>
        </w:rPr>
      </w:pPr>
      <w:r>
        <w:rPr>
          <w:spacing w:val="-4"/>
          <w:sz w:val="16"/>
        </w:rPr>
        <w:t>sand</w:t>
      </w:r>
    </w:p>
    <w:p>
      <w:pPr>
        <w:spacing w:line="240" w:lineRule="auto" w:before="0"/>
        <w:rPr>
          <w:sz w:val="16"/>
        </w:rPr>
      </w:pPr>
      <w:r>
        <w:rPr/>
        <w:br w:type="column"/>
      </w:r>
      <w:r>
        <w:rPr>
          <w:sz w:val="16"/>
        </w:rPr>
      </w:r>
    </w:p>
    <w:p>
      <w:pPr>
        <w:pStyle w:val="BodyText"/>
        <w:spacing w:before="33"/>
        <w:rPr>
          <w:sz w:val="16"/>
        </w:rPr>
      </w:pPr>
    </w:p>
    <w:p>
      <w:pPr>
        <w:spacing w:before="0"/>
        <w:ind w:left="175" w:right="0" w:firstLine="0"/>
        <w:jc w:val="left"/>
        <w:rPr>
          <w:sz w:val="16"/>
        </w:rPr>
      </w:pPr>
      <w:r>
        <w:rPr>
          <w:spacing w:val="-2"/>
          <w:sz w:val="16"/>
        </w:rPr>
        <w:t>Emulsion</w:t>
      </w:r>
    </w:p>
    <w:p>
      <w:pPr>
        <w:spacing w:before="30"/>
        <w:ind w:left="175" w:right="0" w:firstLine="0"/>
        <w:jc w:val="left"/>
        <w:rPr>
          <w:sz w:val="16"/>
        </w:rPr>
      </w:pPr>
      <w:r>
        <w:rPr>
          <w:sz w:val="16"/>
        </w:rPr>
        <w:t>/</w:t>
      </w:r>
      <w:r>
        <w:rPr>
          <w:spacing w:val="1"/>
          <w:sz w:val="16"/>
        </w:rPr>
        <w:t> </w:t>
      </w:r>
      <w:r>
        <w:rPr>
          <w:spacing w:val="-2"/>
          <w:sz w:val="16"/>
        </w:rPr>
        <w:t>Gloss</w:t>
      </w:r>
    </w:p>
    <w:p>
      <w:pPr>
        <w:spacing w:after="0"/>
        <w:jc w:val="left"/>
        <w:rPr>
          <w:sz w:val="16"/>
        </w:rPr>
        <w:sectPr>
          <w:type w:val="continuous"/>
          <w:pgSz w:w="16840" w:h="11910" w:orient="landscape"/>
          <w:pgMar w:header="0" w:footer="986" w:top="1920" w:bottom="1180" w:left="220" w:right="100"/>
          <w:cols w:num="10" w:equalWidth="0">
            <w:col w:w="2170" w:space="40"/>
            <w:col w:w="520" w:space="39"/>
            <w:col w:w="642" w:space="39"/>
            <w:col w:w="1601" w:space="40"/>
            <w:col w:w="2306" w:space="40"/>
            <w:col w:w="977" w:space="39"/>
            <w:col w:w="822" w:space="40"/>
            <w:col w:w="560" w:space="39"/>
            <w:col w:w="5329" w:space="40"/>
            <w:col w:w="1237"/>
          </w:cols>
        </w:sectPr>
      </w:pPr>
    </w:p>
    <w:p>
      <w:pPr>
        <w:pStyle w:val="BodyText"/>
        <w:spacing w:before="7"/>
        <w:rPr>
          <w:sz w:val="7"/>
        </w:rPr>
      </w:pPr>
    </w:p>
    <w:tbl>
      <w:tblPr>
        <w:tblW w:w="0" w:type="auto"/>
        <w:jc w:val="left"/>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7"/>
        <w:gridCol w:w="638"/>
        <w:gridCol w:w="227"/>
        <w:gridCol w:w="648"/>
        <w:gridCol w:w="649"/>
        <w:gridCol w:w="602"/>
        <w:gridCol w:w="716"/>
        <w:gridCol w:w="381"/>
        <w:gridCol w:w="520"/>
        <w:gridCol w:w="543"/>
        <w:gridCol w:w="541"/>
        <w:gridCol w:w="507"/>
        <w:gridCol w:w="793"/>
        <w:gridCol w:w="802"/>
        <w:gridCol w:w="1034"/>
        <w:gridCol w:w="614"/>
        <w:gridCol w:w="627"/>
        <w:gridCol w:w="979"/>
        <w:gridCol w:w="988"/>
        <w:gridCol w:w="988"/>
        <w:gridCol w:w="883"/>
        <w:gridCol w:w="861"/>
        <w:gridCol w:w="771"/>
      </w:tblGrid>
      <w:tr>
        <w:trPr>
          <w:trHeight w:val="627" w:hRule="atLeast"/>
        </w:trPr>
        <w:tc>
          <w:tcPr>
            <w:tcW w:w="407" w:type="dxa"/>
          </w:tcPr>
          <w:p>
            <w:pPr>
              <w:pStyle w:val="TableParagraph"/>
              <w:spacing w:before="60"/>
              <w:ind w:left="50"/>
              <w:rPr>
                <w:sz w:val="16"/>
              </w:rPr>
            </w:pPr>
            <w:r>
              <w:rPr>
                <w:spacing w:val="-10"/>
                <w:sz w:val="16"/>
              </w:rPr>
              <w:t>V</w:t>
            </w:r>
          </w:p>
        </w:tc>
        <w:tc>
          <w:tcPr>
            <w:tcW w:w="638" w:type="dxa"/>
          </w:tcPr>
          <w:p>
            <w:pPr>
              <w:pStyle w:val="TableParagraph"/>
              <w:spacing w:before="26"/>
              <w:rPr>
                <w:sz w:val="16"/>
              </w:rPr>
            </w:pPr>
          </w:p>
          <w:p>
            <w:pPr>
              <w:pStyle w:val="TableParagraph"/>
              <w:spacing w:line="210" w:lineRule="atLeast"/>
              <w:ind w:left="187" w:right="51"/>
              <w:rPr>
                <w:sz w:val="16"/>
              </w:rPr>
            </w:pPr>
            <w:r>
              <w:rPr>
                <w:spacing w:val="-4"/>
                <w:sz w:val="16"/>
              </w:rPr>
              <w:t>Obs</w:t>
            </w:r>
            <w:r>
              <w:rPr>
                <w:spacing w:val="40"/>
                <w:sz w:val="16"/>
              </w:rPr>
              <w:t> </w:t>
            </w:r>
            <w:r>
              <w:rPr>
                <w:spacing w:val="-2"/>
                <w:sz w:val="16"/>
              </w:rPr>
              <w:t>Clinic</w:t>
            </w:r>
          </w:p>
        </w:tc>
        <w:tc>
          <w:tcPr>
            <w:tcW w:w="227" w:type="dxa"/>
          </w:tcPr>
          <w:p>
            <w:pPr>
              <w:pStyle w:val="TableParagraph"/>
              <w:spacing w:before="88"/>
              <w:rPr>
                <w:sz w:val="16"/>
              </w:rPr>
            </w:pPr>
          </w:p>
          <w:p>
            <w:pPr>
              <w:pStyle w:val="TableParagraph"/>
              <w:ind w:left="58"/>
              <w:rPr>
                <w:sz w:val="16"/>
              </w:rPr>
            </w:pPr>
            <w:r>
              <w:rPr>
                <w:spacing w:val="-10"/>
                <w:sz w:val="16"/>
              </w:rPr>
              <w:t>/</w:t>
            </w:r>
          </w:p>
        </w:tc>
        <w:tc>
          <w:tcPr>
            <w:tcW w:w="648" w:type="dxa"/>
          </w:tcPr>
          <w:p>
            <w:pPr>
              <w:pStyle w:val="TableParagraph"/>
              <w:spacing w:before="88"/>
              <w:rPr>
                <w:sz w:val="16"/>
              </w:rPr>
            </w:pPr>
          </w:p>
          <w:p>
            <w:pPr>
              <w:pStyle w:val="TableParagraph"/>
              <w:ind w:left="126"/>
              <w:rPr>
                <w:sz w:val="16"/>
              </w:rPr>
            </w:pPr>
            <w:r>
              <w:rPr>
                <w:spacing w:val="-2"/>
                <w:sz w:val="16"/>
              </w:rPr>
              <w:t>Gynae</w:t>
            </w:r>
          </w:p>
        </w:tc>
        <w:tc>
          <w:tcPr>
            <w:tcW w:w="649" w:type="dxa"/>
          </w:tcPr>
          <w:p>
            <w:pPr>
              <w:pStyle w:val="TableParagraph"/>
              <w:spacing w:before="88"/>
              <w:rPr>
                <w:sz w:val="16"/>
              </w:rPr>
            </w:pPr>
          </w:p>
          <w:p>
            <w:pPr>
              <w:pStyle w:val="TableParagraph"/>
              <w:ind w:right="105"/>
              <w:jc w:val="center"/>
              <w:rPr>
                <w:sz w:val="16"/>
              </w:rPr>
            </w:pPr>
            <w:r>
              <w:rPr>
                <w:spacing w:val="-4"/>
                <w:sz w:val="16"/>
              </w:rPr>
              <w:t>2004</w:t>
            </w:r>
          </w:p>
        </w:tc>
        <w:tc>
          <w:tcPr>
            <w:tcW w:w="602" w:type="dxa"/>
          </w:tcPr>
          <w:p>
            <w:pPr>
              <w:pStyle w:val="TableParagraph"/>
              <w:rPr>
                <w:sz w:val="16"/>
              </w:rPr>
            </w:pPr>
          </w:p>
          <w:p>
            <w:pPr>
              <w:pStyle w:val="TableParagraph"/>
              <w:spacing w:before="115"/>
              <w:rPr>
                <w:sz w:val="16"/>
              </w:rPr>
            </w:pPr>
          </w:p>
          <w:p>
            <w:pPr>
              <w:pStyle w:val="TableParagraph"/>
              <w:spacing w:line="124" w:lineRule="exact"/>
              <w:ind w:left="222"/>
              <w:rPr>
                <w:sz w:val="16"/>
              </w:rPr>
            </w:pPr>
            <w:r>
              <w:rPr>
                <w:spacing w:val="-5"/>
                <w:sz w:val="16"/>
              </w:rPr>
              <w:t>013</w:t>
            </w:r>
          </w:p>
        </w:tc>
        <w:tc>
          <w:tcPr>
            <w:tcW w:w="716" w:type="dxa"/>
          </w:tcPr>
          <w:p>
            <w:pPr>
              <w:pStyle w:val="TableParagraph"/>
              <w:spacing w:before="26"/>
              <w:rPr>
                <w:sz w:val="16"/>
              </w:rPr>
            </w:pPr>
          </w:p>
          <w:p>
            <w:pPr>
              <w:pStyle w:val="TableParagraph"/>
              <w:spacing w:line="210" w:lineRule="atLeast"/>
              <w:ind w:left="289" w:right="115" w:hanging="147"/>
              <w:rPr>
                <w:sz w:val="16"/>
              </w:rPr>
            </w:pPr>
            <w:r>
              <w:rPr>
                <w:spacing w:val="-2"/>
                <w:sz w:val="16"/>
              </w:rPr>
              <w:t>Picture</w:t>
            </w:r>
            <w:r>
              <w:rPr>
                <w:spacing w:val="40"/>
                <w:sz w:val="16"/>
              </w:rPr>
              <w:t> </w:t>
            </w:r>
            <w:r>
              <w:rPr>
                <w:spacing w:val="-6"/>
                <w:sz w:val="16"/>
              </w:rPr>
              <w:t>13</w:t>
            </w:r>
          </w:p>
        </w:tc>
        <w:tc>
          <w:tcPr>
            <w:tcW w:w="381" w:type="dxa"/>
          </w:tcPr>
          <w:p>
            <w:pPr>
              <w:pStyle w:val="TableParagraph"/>
              <w:rPr>
                <w:sz w:val="16"/>
              </w:rPr>
            </w:pPr>
          </w:p>
          <w:p>
            <w:pPr>
              <w:pStyle w:val="TableParagraph"/>
              <w:spacing w:before="115"/>
              <w:rPr>
                <w:sz w:val="16"/>
              </w:rPr>
            </w:pPr>
          </w:p>
          <w:p>
            <w:pPr>
              <w:pStyle w:val="TableParagraph"/>
              <w:spacing w:line="124" w:lineRule="exact"/>
              <w:ind w:left="123"/>
              <w:rPr>
                <w:sz w:val="16"/>
              </w:rPr>
            </w:pPr>
            <w:r>
              <w:rPr>
                <w:spacing w:val="-10"/>
                <w:sz w:val="16"/>
              </w:rPr>
              <w:t>M</w:t>
            </w:r>
          </w:p>
        </w:tc>
        <w:tc>
          <w:tcPr>
            <w:tcW w:w="520" w:type="dxa"/>
          </w:tcPr>
          <w:p>
            <w:pPr>
              <w:pStyle w:val="TableParagraph"/>
              <w:rPr>
                <w:sz w:val="16"/>
              </w:rPr>
            </w:pPr>
          </w:p>
          <w:p>
            <w:pPr>
              <w:pStyle w:val="TableParagraph"/>
              <w:spacing w:before="115"/>
              <w:rPr>
                <w:sz w:val="16"/>
              </w:rPr>
            </w:pPr>
          </w:p>
          <w:p>
            <w:pPr>
              <w:pStyle w:val="TableParagraph"/>
              <w:spacing w:line="124" w:lineRule="exact"/>
              <w:ind w:left="121"/>
              <w:rPr>
                <w:sz w:val="16"/>
              </w:rPr>
            </w:pPr>
            <w:r>
              <w:rPr>
                <w:spacing w:val="-5"/>
                <w:sz w:val="16"/>
              </w:rPr>
              <w:t>FRS</w:t>
            </w:r>
          </w:p>
        </w:tc>
        <w:tc>
          <w:tcPr>
            <w:tcW w:w="543" w:type="dxa"/>
          </w:tcPr>
          <w:p>
            <w:pPr>
              <w:pStyle w:val="TableParagraph"/>
              <w:spacing w:before="60"/>
              <w:ind w:left="122"/>
              <w:rPr>
                <w:sz w:val="16"/>
              </w:rPr>
            </w:pPr>
            <w:r>
              <w:rPr>
                <w:spacing w:val="-4"/>
                <w:sz w:val="16"/>
              </w:rPr>
              <w:t>Firm</w:t>
            </w:r>
          </w:p>
        </w:tc>
        <w:tc>
          <w:tcPr>
            <w:tcW w:w="541" w:type="dxa"/>
          </w:tcPr>
          <w:p>
            <w:pPr>
              <w:pStyle w:val="TableParagraph"/>
              <w:spacing w:before="60"/>
              <w:ind w:left="12" w:right="1"/>
              <w:jc w:val="center"/>
              <w:rPr>
                <w:sz w:val="16"/>
              </w:rPr>
            </w:pPr>
            <w:r>
              <w:rPr>
                <w:spacing w:val="-2"/>
                <w:sz w:val="16"/>
              </w:rPr>
              <w:t>Strip</w:t>
            </w:r>
          </w:p>
        </w:tc>
        <w:tc>
          <w:tcPr>
            <w:tcW w:w="507" w:type="dxa"/>
          </w:tcPr>
          <w:p>
            <w:pPr>
              <w:pStyle w:val="TableParagraph"/>
              <w:spacing w:before="60"/>
              <w:ind w:left="32" w:right="50"/>
              <w:jc w:val="center"/>
              <w:rPr>
                <w:sz w:val="16"/>
              </w:rPr>
            </w:pPr>
            <w:r>
              <w:rPr>
                <w:spacing w:val="-4"/>
                <w:sz w:val="16"/>
              </w:rPr>
              <w:t>Flat</w:t>
            </w:r>
          </w:p>
        </w:tc>
        <w:tc>
          <w:tcPr>
            <w:tcW w:w="793" w:type="dxa"/>
          </w:tcPr>
          <w:p>
            <w:pPr>
              <w:pStyle w:val="TableParagraph"/>
              <w:spacing w:line="276" w:lineRule="auto" w:before="60"/>
              <w:ind w:left="151" w:right="147"/>
              <w:rPr>
                <w:sz w:val="16"/>
              </w:rPr>
            </w:pPr>
            <w:r>
              <w:rPr>
                <w:spacing w:val="-2"/>
                <w:sz w:val="16"/>
              </w:rPr>
              <w:t>Treated</w:t>
            </w:r>
            <w:r>
              <w:rPr>
                <w:spacing w:val="40"/>
                <w:sz w:val="16"/>
              </w:rPr>
              <w:t> </w:t>
            </w:r>
            <w:r>
              <w:rPr>
                <w:spacing w:val="-4"/>
                <w:sz w:val="16"/>
              </w:rPr>
              <w:t>wood</w:t>
            </w:r>
          </w:p>
        </w:tc>
        <w:tc>
          <w:tcPr>
            <w:tcW w:w="802" w:type="dxa"/>
          </w:tcPr>
          <w:p>
            <w:pPr>
              <w:pStyle w:val="TableParagraph"/>
              <w:spacing w:before="60"/>
              <w:ind w:left="167"/>
              <w:rPr>
                <w:sz w:val="16"/>
              </w:rPr>
            </w:pPr>
            <w:r>
              <w:rPr>
                <w:spacing w:val="-4"/>
                <w:sz w:val="16"/>
              </w:rPr>
              <w:t>Zinc</w:t>
            </w:r>
          </w:p>
        </w:tc>
        <w:tc>
          <w:tcPr>
            <w:tcW w:w="1034" w:type="dxa"/>
          </w:tcPr>
          <w:p>
            <w:pPr>
              <w:pStyle w:val="TableParagraph"/>
              <w:spacing w:line="276" w:lineRule="auto" w:before="60"/>
              <w:ind w:left="357" w:right="102"/>
              <w:rPr>
                <w:sz w:val="16"/>
              </w:rPr>
            </w:pPr>
            <w:r>
              <w:rPr>
                <w:spacing w:val="-2"/>
                <w:sz w:val="16"/>
              </w:rPr>
              <w:t>Wood-</w:t>
            </w:r>
            <w:r>
              <w:rPr>
                <w:spacing w:val="40"/>
                <w:sz w:val="16"/>
              </w:rPr>
              <w:t> </w:t>
            </w:r>
            <w:r>
              <w:rPr>
                <w:sz w:val="16"/>
              </w:rPr>
              <w:t>en</w:t>
            </w:r>
            <w:r>
              <w:rPr>
                <w:spacing w:val="-10"/>
                <w:sz w:val="16"/>
              </w:rPr>
              <w:t> </w:t>
            </w:r>
            <w:r>
              <w:rPr>
                <w:sz w:val="16"/>
              </w:rPr>
              <w:t>frame</w:t>
            </w:r>
          </w:p>
        </w:tc>
        <w:tc>
          <w:tcPr>
            <w:tcW w:w="614" w:type="dxa"/>
          </w:tcPr>
          <w:p>
            <w:pPr>
              <w:pStyle w:val="TableParagraph"/>
              <w:spacing w:line="276" w:lineRule="auto" w:before="60"/>
              <w:ind w:left="132" w:right="123"/>
              <w:rPr>
                <w:sz w:val="16"/>
              </w:rPr>
            </w:pPr>
            <w:r>
              <w:rPr>
                <w:spacing w:val="-2"/>
                <w:sz w:val="16"/>
              </w:rPr>
              <w:t>Flush</w:t>
            </w:r>
            <w:r>
              <w:rPr>
                <w:spacing w:val="40"/>
                <w:sz w:val="16"/>
              </w:rPr>
              <w:t> </w:t>
            </w:r>
            <w:r>
              <w:rPr>
                <w:spacing w:val="-4"/>
                <w:sz w:val="16"/>
              </w:rPr>
              <w:t>door</w:t>
            </w:r>
          </w:p>
        </w:tc>
        <w:tc>
          <w:tcPr>
            <w:tcW w:w="627" w:type="dxa"/>
          </w:tcPr>
          <w:p>
            <w:pPr>
              <w:pStyle w:val="TableParagraph"/>
              <w:spacing w:before="60"/>
              <w:ind w:left="25"/>
              <w:jc w:val="center"/>
              <w:rPr>
                <w:sz w:val="16"/>
              </w:rPr>
            </w:pPr>
            <w:r>
              <w:rPr>
                <w:spacing w:val="-4"/>
                <w:sz w:val="16"/>
              </w:rPr>
              <w:t>wood</w:t>
            </w:r>
          </w:p>
        </w:tc>
        <w:tc>
          <w:tcPr>
            <w:tcW w:w="979" w:type="dxa"/>
          </w:tcPr>
          <w:p>
            <w:pPr>
              <w:pStyle w:val="TableParagraph"/>
              <w:spacing w:before="60"/>
              <w:ind w:left="151"/>
              <w:rPr>
                <w:sz w:val="16"/>
              </w:rPr>
            </w:pPr>
            <w:r>
              <w:rPr>
                <w:spacing w:val="-2"/>
                <w:sz w:val="16"/>
              </w:rPr>
              <w:t>Aluminum</w:t>
            </w:r>
          </w:p>
        </w:tc>
        <w:tc>
          <w:tcPr>
            <w:tcW w:w="988" w:type="dxa"/>
          </w:tcPr>
          <w:p>
            <w:pPr>
              <w:pStyle w:val="TableParagraph"/>
              <w:spacing w:line="276" w:lineRule="auto" w:before="60"/>
              <w:ind w:left="163"/>
              <w:rPr>
                <w:sz w:val="16"/>
              </w:rPr>
            </w:pPr>
            <w:r>
              <w:rPr>
                <w:spacing w:val="-2"/>
                <w:sz w:val="16"/>
              </w:rPr>
              <w:t>Aluminum</w:t>
            </w:r>
            <w:r>
              <w:rPr>
                <w:spacing w:val="40"/>
                <w:sz w:val="16"/>
              </w:rPr>
              <w:t> </w:t>
            </w:r>
            <w:r>
              <w:rPr>
                <w:spacing w:val="-2"/>
                <w:sz w:val="16"/>
              </w:rPr>
              <w:t>sliding</w:t>
            </w:r>
          </w:p>
        </w:tc>
        <w:tc>
          <w:tcPr>
            <w:tcW w:w="988" w:type="dxa"/>
          </w:tcPr>
          <w:p>
            <w:pPr>
              <w:pStyle w:val="TableParagraph"/>
              <w:spacing w:before="60"/>
              <w:ind w:left="164"/>
              <w:rPr>
                <w:sz w:val="16"/>
              </w:rPr>
            </w:pPr>
            <w:r>
              <w:rPr>
                <w:spacing w:val="-2"/>
                <w:sz w:val="16"/>
              </w:rPr>
              <w:t>Aluminum</w:t>
            </w:r>
          </w:p>
          <w:p>
            <w:pPr>
              <w:pStyle w:val="TableParagraph"/>
              <w:spacing w:before="28"/>
              <w:ind w:left="164"/>
              <w:rPr>
                <w:sz w:val="16"/>
              </w:rPr>
            </w:pPr>
            <w:r>
              <w:rPr>
                <w:sz w:val="16"/>
              </w:rPr>
              <w:t>/</w:t>
            </w:r>
            <w:r>
              <w:rPr>
                <w:spacing w:val="1"/>
                <w:sz w:val="16"/>
              </w:rPr>
              <w:t> </w:t>
            </w:r>
            <w:r>
              <w:rPr>
                <w:spacing w:val="-2"/>
                <w:sz w:val="16"/>
              </w:rPr>
              <w:t>Glass</w:t>
            </w:r>
          </w:p>
        </w:tc>
        <w:tc>
          <w:tcPr>
            <w:tcW w:w="883" w:type="dxa"/>
          </w:tcPr>
          <w:p>
            <w:pPr>
              <w:pStyle w:val="TableParagraph"/>
              <w:spacing w:before="60"/>
              <w:ind w:left="29"/>
              <w:jc w:val="center"/>
              <w:rPr>
                <w:sz w:val="16"/>
              </w:rPr>
            </w:pPr>
            <w:r>
              <w:rPr>
                <w:spacing w:val="-2"/>
                <w:sz w:val="16"/>
              </w:rPr>
              <w:t>Asbestos</w:t>
            </w:r>
          </w:p>
        </w:tc>
        <w:tc>
          <w:tcPr>
            <w:tcW w:w="861" w:type="dxa"/>
          </w:tcPr>
          <w:p>
            <w:pPr>
              <w:pStyle w:val="TableParagraph"/>
              <w:spacing w:line="276" w:lineRule="auto" w:before="60"/>
              <w:ind w:left="185"/>
              <w:rPr>
                <w:sz w:val="16"/>
              </w:rPr>
            </w:pPr>
            <w:r>
              <w:rPr>
                <w:sz w:val="16"/>
              </w:rPr>
              <w:t>Cement</w:t>
            </w:r>
            <w:r>
              <w:rPr>
                <w:spacing w:val="-8"/>
                <w:sz w:val="16"/>
              </w:rPr>
              <w:t> </w:t>
            </w:r>
            <w:r>
              <w:rPr>
                <w:sz w:val="16"/>
              </w:rPr>
              <w:t>/</w:t>
            </w:r>
            <w:r>
              <w:rPr>
                <w:spacing w:val="40"/>
                <w:sz w:val="16"/>
              </w:rPr>
              <w:t> </w:t>
            </w:r>
            <w:r>
              <w:rPr>
                <w:spacing w:val="-4"/>
                <w:sz w:val="16"/>
              </w:rPr>
              <w:t>sand</w:t>
            </w:r>
          </w:p>
        </w:tc>
        <w:tc>
          <w:tcPr>
            <w:tcW w:w="771" w:type="dxa"/>
          </w:tcPr>
          <w:p>
            <w:pPr>
              <w:pStyle w:val="TableParagraph"/>
              <w:spacing w:before="60"/>
              <w:ind w:left="133"/>
              <w:rPr>
                <w:sz w:val="16"/>
              </w:rPr>
            </w:pPr>
            <w:r>
              <w:rPr>
                <w:spacing w:val="-2"/>
                <w:sz w:val="16"/>
              </w:rPr>
              <w:t>Emulsion</w:t>
            </w:r>
          </w:p>
          <w:p>
            <w:pPr>
              <w:pStyle w:val="TableParagraph"/>
              <w:spacing w:before="28"/>
              <w:ind w:left="133"/>
              <w:rPr>
                <w:sz w:val="16"/>
              </w:rPr>
            </w:pPr>
            <w:r>
              <w:rPr>
                <w:sz w:val="16"/>
              </w:rPr>
              <w:t>/</w:t>
            </w:r>
            <w:r>
              <w:rPr>
                <w:spacing w:val="1"/>
                <w:sz w:val="16"/>
              </w:rPr>
              <w:t> </w:t>
            </w:r>
            <w:r>
              <w:rPr>
                <w:spacing w:val="-2"/>
                <w:sz w:val="16"/>
              </w:rPr>
              <w:t>Gloss</w:t>
            </w:r>
          </w:p>
        </w:tc>
      </w:tr>
      <w:tr>
        <w:trPr>
          <w:trHeight w:val="220" w:hRule="atLeast"/>
        </w:trPr>
        <w:tc>
          <w:tcPr>
            <w:tcW w:w="407" w:type="dxa"/>
          </w:tcPr>
          <w:p>
            <w:pPr>
              <w:pStyle w:val="TableParagraph"/>
              <w:rPr>
                <w:sz w:val="14"/>
              </w:rPr>
            </w:pPr>
          </w:p>
        </w:tc>
        <w:tc>
          <w:tcPr>
            <w:tcW w:w="1513" w:type="dxa"/>
            <w:gridSpan w:val="3"/>
          </w:tcPr>
          <w:p>
            <w:pPr>
              <w:pStyle w:val="TableParagraph"/>
              <w:rPr>
                <w:sz w:val="14"/>
              </w:rPr>
            </w:pPr>
          </w:p>
        </w:tc>
        <w:tc>
          <w:tcPr>
            <w:tcW w:w="649" w:type="dxa"/>
          </w:tcPr>
          <w:p>
            <w:pPr>
              <w:pStyle w:val="TableParagraph"/>
              <w:spacing w:line="169" w:lineRule="exact"/>
              <w:ind w:left="1" w:right="105"/>
              <w:jc w:val="center"/>
              <w:rPr>
                <w:sz w:val="16"/>
              </w:rPr>
            </w:pPr>
            <w:r>
              <w:rPr>
                <w:spacing w:val="-5"/>
                <w:sz w:val="16"/>
              </w:rPr>
              <w:t>12</w:t>
            </w:r>
          </w:p>
        </w:tc>
        <w:tc>
          <w:tcPr>
            <w:tcW w:w="1318" w:type="dxa"/>
            <w:gridSpan w:val="2"/>
          </w:tcPr>
          <w:p>
            <w:pPr>
              <w:pStyle w:val="TableParagraph"/>
              <w:rPr>
                <w:sz w:val="14"/>
              </w:rPr>
            </w:pPr>
          </w:p>
        </w:tc>
        <w:tc>
          <w:tcPr>
            <w:tcW w:w="1444" w:type="dxa"/>
            <w:gridSpan w:val="3"/>
          </w:tcPr>
          <w:p>
            <w:pPr>
              <w:pStyle w:val="TableParagraph"/>
              <w:rPr>
                <w:sz w:val="14"/>
              </w:rPr>
            </w:pPr>
          </w:p>
        </w:tc>
        <w:tc>
          <w:tcPr>
            <w:tcW w:w="541" w:type="dxa"/>
          </w:tcPr>
          <w:p>
            <w:pPr>
              <w:pStyle w:val="TableParagraph"/>
              <w:rPr>
                <w:sz w:val="14"/>
              </w:rPr>
            </w:pPr>
          </w:p>
        </w:tc>
        <w:tc>
          <w:tcPr>
            <w:tcW w:w="507" w:type="dxa"/>
          </w:tcPr>
          <w:p>
            <w:pPr>
              <w:pStyle w:val="TableParagraph"/>
              <w:rPr>
                <w:sz w:val="14"/>
              </w:rPr>
            </w:pPr>
          </w:p>
        </w:tc>
        <w:tc>
          <w:tcPr>
            <w:tcW w:w="793" w:type="dxa"/>
          </w:tcPr>
          <w:p>
            <w:pPr>
              <w:pStyle w:val="TableParagraph"/>
              <w:rPr>
                <w:sz w:val="14"/>
              </w:rPr>
            </w:pPr>
          </w:p>
        </w:tc>
        <w:tc>
          <w:tcPr>
            <w:tcW w:w="802" w:type="dxa"/>
          </w:tcPr>
          <w:p>
            <w:pPr>
              <w:pStyle w:val="TableParagraph"/>
              <w:rPr>
                <w:sz w:val="14"/>
              </w:rPr>
            </w:pPr>
          </w:p>
        </w:tc>
        <w:tc>
          <w:tcPr>
            <w:tcW w:w="1034" w:type="dxa"/>
          </w:tcPr>
          <w:p>
            <w:pPr>
              <w:pStyle w:val="TableParagraph"/>
              <w:rPr>
                <w:sz w:val="14"/>
              </w:rPr>
            </w:pPr>
          </w:p>
        </w:tc>
        <w:tc>
          <w:tcPr>
            <w:tcW w:w="614" w:type="dxa"/>
          </w:tcPr>
          <w:p>
            <w:pPr>
              <w:pStyle w:val="TableParagraph"/>
              <w:rPr>
                <w:sz w:val="14"/>
              </w:rPr>
            </w:pPr>
          </w:p>
        </w:tc>
        <w:tc>
          <w:tcPr>
            <w:tcW w:w="627" w:type="dxa"/>
          </w:tcPr>
          <w:p>
            <w:pPr>
              <w:pStyle w:val="TableParagraph"/>
              <w:rPr>
                <w:sz w:val="14"/>
              </w:rPr>
            </w:pPr>
          </w:p>
        </w:tc>
        <w:tc>
          <w:tcPr>
            <w:tcW w:w="979" w:type="dxa"/>
          </w:tcPr>
          <w:p>
            <w:pPr>
              <w:pStyle w:val="TableParagraph"/>
              <w:rPr>
                <w:sz w:val="14"/>
              </w:rPr>
            </w:pPr>
          </w:p>
        </w:tc>
        <w:tc>
          <w:tcPr>
            <w:tcW w:w="988" w:type="dxa"/>
          </w:tcPr>
          <w:p>
            <w:pPr>
              <w:pStyle w:val="TableParagraph"/>
              <w:rPr>
                <w:sz w:val="14"/>
              </w:rPr>
            </w:pPr>
          </w:p>
        </w:tc>
        <w:tc>
          <w:tcPr>
            <w:tcW w:w="988" w:type="dxa"/>
          </w:tcPr>
          <w:p>
            <w:pPr>
              <w:pStyle w:val="TableParagraph"/>
              <w:rPr>
                <w:sz w:val="14"/>
              </w:rPr>
            </w:pPr>
          </w:p>
        </w:tc>
        <w:tc>
          <w:tcPr>
            <w:tcW w:w="883" w:type="dxa"/>
          </w:tcPr>
          <w:p>
            <w:pPr>
              <w:pStyle w:val="TableParagraph"/>
              <w:rPr>
                <w:sz w:val="14"/>
              </w:rPr>
            </w:pPr>
          </w:p>
        </w:tc>
        <w:tc>
          <w:tcPr>
            <w:tcW w:w="861" w:type="dxa"/>
          </w:tcPr>
          <w:p>
            <w:pPr>
              <w:pStyle w:val="TableParagraph"/>
              <w:rPr>
                <w:sz w:val="14"/>
              </w:rPr>
            </w:pPr>
          </w:p>
        </w:tc>
        <w:tc>
          <w:tcPr>
            <w:tcW w:w="771" w:type="dxa"/>
          </w:tcPr>
          <w:p>
            <w:pPr>
              <w:pStyle w:val="TableParagraph"/>
              <w:rPr>
                <w:sz w:val="14"/>
              </w:rPr>
            </w:pPr>
          </w:p>
        </w:tc>
      </w:tr>
      <w:tr>
        <w:trPr>
          <w:trHeight w:val="263" w:hRule="atLeast"/>
        </w:trPr>
        <w:tc>
          <w:tcPr>
            <w:tcW w:w="407" w:type="dxa"/>
          </w:tcPr>
          <w:p>
            <w:pPr>
              <w:pStyle w:val="TableParagraph"/>
              <w:rPr>
                <w:sz w:val="16"/>
              </w:rPr>
            </w:pPr>
          </w:p>
        </w:tc>
        <w:tc>
          <w:tcPr>
            <w:tcW w:w="1513" w:type="dxa"/>
            <w:gridSpan w:val="3"/>
          </w:tcPr>
          <w:p>
            <w:pPr>
              <w:pStyle w:val="TableParagraph"/>
              <w:rPr>
                <w:sz w:val="16"/>
              </w:rPr>
            </w:pPr>
          </w:p>
        </w:tc>
        <w:tc>
          <w:tcPr>
            <w:tcW w:w="649" w:type="dxa"/>
          </w:tcPr>
          <w:p>
            <w:pPr>
              <w:pStyle w:val="TableParagraph"/>
              <w:rPr>
                <w:sz w:val="16"/>
              </w:rPr>
            </w:pPr>
          </w:p>
        </w:tc>
        <w:tc>
          <w:tcPr>
            <w:tcW w:w="1318" w:type="dxa"/>
            <w:gridSpan w:val="2"/>
          </w:tcPr>
          <w:p>
            <w:pPr>
              <w:pStyle w:val="TableParagraph"/>
              <w:rPr>
                <w:sz w:val="16"/>
              </w:rPr>
            </w:pPr>
          </w:p>
        </w:tc>
        <w:tc>
          <w:tcPr>
            <w:tcW w:w="1444" w:type="dxa"/>
            <w:gridSpan w:val="3"/>
          </w:tcPr>
          <w:p>
            <w:pPr>
              <w:pStyle w:val="TableParagraph"/>
              <w:spacing w:line="165" w:lineRule="exact" w:before="79"/>
              <w:ind w:right="108"/>
              <w:jc w:val="right"/>
              <w:rPr>
                <w:sz w:val="16"/>
              </w:rPr>
            </w:pPr>
            <w:r>
              <w:rPr>
                <w:spacing w:val="-4"/>
                <w:sz w:val="16"/>
              </w:rPr>
              <w:t>Firm</w:t>
            </w:r>
          </w:p>
        </w:tc>
        <w:tc>
          <w:tcPr>
            <w:tcW w:w="541" w:type="dxa"/>
          </w:tcPr>
          <w:p>
            <w:pPr>
              <w:pStyle w:val="TableParagraph"/>
              <w:spacing w:line="165" w:lineRule="exact" w:before="79"/>
              <w:ind w:left="12" w:right="1"/>
              <w:jc w:val="center"/>
              <w:rPr>
                <w:sz w:val="16"/>
              </w:rPr>
            </w:pPr>
            <w:r>
              <w:rPr>
                <w:spacing w:val="-2"/>
                <w:sz w:val="16"/>
              </w:rPr>
              <w:t>Strip</w:t>
            </w:r>
          </w:p>
        </w:tc>
        <w:tc>
          <w:tcPr>
            <w:tcW w:w="507" w:type="dxa"/>
          </w:tcPr>
          <w:p>
            <w:pPr>
              <w:pStyle w:val="TableParagraph"/>
              <w:spacing w:line="165" w:lineRule="exact" w:before="79"/>
              <w:ind w:left="32" w:right="50"/>
              <w:jc w:val="center"/>
              <w:rPr>
                <w:sz w:val="16"/>
              </w:rPr>
            </w:pPr>
            <w:r>
              <w:rPr>
                <w:spacing w:val="-4"/>
                <w:sz w:val="16"/>
              </w:rPr>
              <w:t>Flat</w:t>
            </w:r>
          </w:p>
        </w:tc>
        <w:tc>
          <w:tcPr>
            <w:tcW w:w="793" w:type="dxa"/>
          </w:tcPr>
          <w:p>
            <w:pPr>
              <w:pStyle w:val="TableParagraph"/>
              <w:spacing w:line="165" w:lineRule="exact" w:before="79"/>
              <w:ind w:left="151"/>
              <w:rPr>
                <w:sz w:val="16"/>
              </w:rPr>
            </w:pPr>
            <w:r>
              <w:rPr>
                <w:spacing w:val="-2"/>
                <w:sz w:val="16"/>
              </w:rPr>
              <w:t>Treated</w:t>
            </w:r>
          </w:p>
        </w:tc>
        <w:tc>
          <w:tcPr>
            <w:tcW w:w="802" w:type="dxa"/>
          </w:tcPr>
          <w:p>
            <w:pPr>
              <w:pStyle w:val="TableParagraph"/>
              <w:spacing w:line="165" w:lineRule="exact" w:before="79"/>
              <w:ind w:left="167"/>
              <w:rPr>
                <w:sz w:val="16"/>
              </w:rPr>
            </w:pPr>
            <w:r>
              <w:rPr>
                <w:spacing w:val="-4"/>
                <w:sz w:val="16"/>
              </w:rPr>
              <w:t>Zinc</w:t>
            </w:r>
          </w:p>
        </w:tc>
        <w:tc>
          <w:tcPr>
            <w:tcW w:w="1034" w:type="dxa"/>
          </w:tcPr>
          <w:p>
            <w:pPr>
              <w:pStyle w:val="TableParagraph"/>
              <w:spacing w:line="165" w:lineRule="exact" w:before="79"/>
              <w:ind w:left="357"/>
              <w:rPr>
                <w:sz w:val="16"/>
              </w:rPr>
            </w:pPr>
            <w:r>
              <w:rPr>
                <w:spacing w:val="-2"/>
                <w:sz w:val="16"/>
              </w:rPr>
              <w:t>Wood-</w:t>
            </w:r>
          </w:p>
        </w:tc>
        <w:tc>
          <w:tcPr>
            <w:tcW w:w="614" w:type="dxa"/>
          </w:tcPr>
          <w:p>
            <w:pPr>
              <w:pStyle w:val="TableParagraph"/>
              <w:spacing w:line="165" w:lineRule="exact" w:before="79"/>
              <w:ind w:left="63" w:right="57"/>
              <w:jc w:val="center"/>
              <w:rPr>
                <w:sz w:val="16"/>
              </w:rPr>
            </w:pPr>
            <w:r>
              <w:rPr>
                <w:spacing w:val="-2"/>
                <w:sz w:val="16"/>
              </w:rPr>
              <w:t>Flush</w:t>
            </w:r>
          </w:p>
        </w:tc>
        <w:tc>
          <w:tcPr>
            <w:tcW w:w="627" w:type="dxa"/>
          </w:tcPr>
          <w:p>
            <w:pPr>
              <w:pStyle w:val="TableParagraph"/>
              <w:spacing w:line="165" w:lineRule="exact" w:before="79"/>
              <w:ind w:left="25"/>
              <w:jc w:val="center"/>
              <w:rPr>
                <w:sz w:val="16"/>
              </w:rPr>
            </w:pPr>
            <w:r>
              <w:rPr>
                <w:spacing w:val="-4"/>
                <w:sz w:val="16"/>
              </w:rPr>
              <w:t>wood</w:t>
            </w:r>
          </w:p>
        </w:tc>
        <w:tc>
          <w:tcPr>
            <w:tcW w:w="979" w:type="dxa"/>
          </w:tcPr>
          <w:p>
            <w:pPr>
              <w:pStyle w:val="TableParagraph"/>
              <w:spacing w:line="165" w:lineRule="exact" w:before="79"/>
              <w:ind w:left="151"/>
              <w:rPr>
                <w:sz w:val="16"/>
              </w:rPr>
            </w:pPr>
            <w:r>
              <w:rPr>
                <w:spacing w:val="-4"/>
                <w:sz w:val="16"/>
              </w:rPr>
              <w:t>Wood</w:t>
            </w:r>
          </w:p>
        </w:tc>
        <w:tc>
          <w:tcPr>
            <w:tcW w:w="988" w:type="dxa"/>
          </w:tcPr>
          <w:p>
            <w:pPr>
              <w:pStyle w:val="TableParagraph"/>
              <w:spacing w:line="165" w:lineRule="exact" w:before="79"/>
              <w:ind w:left="163"/>
              <w:rPr>
                <w:sz w:val="16"/>
              </w:rPr>
            </w:pPr>
            <w:r>
              <w:rPr>
                <w:spacing w:val="-2"/>
                <w:sz w:val="16"/>
              </w:rPr>
              <w:t>Louvre</w:t>
            </w:r>
          </w:p>
        </w:tc>
        <w:tc>
          <w:tcPr>
            <w:tcW w:w="988" w:type="dxa"/>
          </w:tcPr>
          <w:p>
            <w:pPr>
              <w:pStyle w:val="TableParagraph"/>
              <w:spacing w:line="165" w:lineRule="exact" w:before="79"/>
              <w:ind w:left="164"/>
              <w:rPr>
                <w:sz w:val="16"/>
              </w:rPr>
            </w:pPr>
            <w:r>
              <w:rPr>
                <w:spacing w:val="-2"/>
                <w:sz w:val="16"/>
              </w:rPr>
              <w:t>Glass</w:t>
            </w:r>
          </w:p>
        </w:tc>
        <w:tc>
          <w:tcPr>
            <w:tcW w:w="883" w:type="dxa"/>
          </w:tcPr>
          <w:p>
            <w:pPr>
              <w:pStyle w:val="TableParagraph"/>
              <w:spacing w:line="165" w:lineRule="exact" w:before="79"/>
              <w:ind w:left="29"/>
              <w:jc w:val="center"/>
              <w:rPr>
                <w:sz w:val="16"/>
              </w:rPr>
            </w:pPr>
            <w:r>
              <w:rPr>
                <w:spacing w:val="-2"/>
                <w:sz w:val="16"/>
              </w:rPr>
              <w:t>Asbestos</w:t>
            </w:r>
          </w:p>
        </w:tc>
        <w:tc>
          <w:tcPr>
            <w:tcW w:w="861" w:type="dxa"/>
          </w:tcPr>
          <w:p>
            <w:pPr>
              <w:pStyle w:val="TableParagraph"/>
              <w:spacing w:line="165" w:lineRule="exact" w:before="79"/>
              <w:ind w:left="185"/>
              <w:rPr>
                <w:sz w:val="16"/>
              </w:rPr>
            </w:pPr>
            <w:r>
              <w:rPr>
                <w:sz w:val="16"/>
              </w:rPr>
              <w:t>Cement</w:t>
            </w:r>
            <w:r>
              <w:rPr>
                <w:spacing w:val="5"/>
                <w:sz w:val="16"/>
              </w:rPr>
              <w:t> </w:t>
            </w:r>
            <w:r>
              <w:rPr>
                <w:spacing w:val="-10"/>
                <w:sz w:val="16"/>
              </w:rPr>
              <w:t>/</w:t>
            </w:r>
          </w:p>
        </w:tc>
        <w:tc>
          <w:tcPr>
            <w:tcW w:w="771" w:type="dxa"/>
          </w:tcPr>
          <w:p>
            <w:pPr>
              <w:pStyle w:val="TableParagraph"/>
              <w:spacing w:line="165" w:lineRule="exact" w:before="79"/>
              <w:ind w:left="133"/>
              <w:rPr>
                <w:sz w:val="16"/>
              </w:rPr>
            </w:pPr>
            <w:r>
              <w:rPr>
                <w:spacing w:val="-2"/>
                <w:sz w:val="16"/>
              </w:rPr>
              <w:t>Emulsion</w:t>
            </w:r>
          </w:p>
        </w:tc>
      </w:tr>
      <w:tr>
        <w:trPr>
          <w:trHeight w:val="278" w:hRule="atLeast"/>
        </w:trPr>
        <w:tc>
          <w:tcPr>
            <w:tcW w:w="407" w:type="dxa"/>
          </w:tcPr>
          <w:p>
            <w:pPr>
              <w:pStyle w:val="TableParagraph"/>
              <w:rPr>
                <w:sz w:val="16"/>
              </w:rPr>
            </w:pPr>
          </w:p>
        </w:tc>
        <w:tc>
          <w:tcPr>
            <w:tcW w:w="1513" w:type="dxa"/>
            <w:gridSpan w:val="3"/>
          </w:tcPr>
          <w:p>
            <w:pPr>
              <w:pStyle w:val="TableParagraph"/>
              <w:spacing w:before="28"/>
              <w:ind w:left="187"/>
              <w:rPr>
                <w:sz w:val="16"/>
              </w:rPr>
            </w:pPr>
            <w:r>
              <w:rPr>
                <w:sz w:val="16"/>
              </w:rPr>
              <w:t>GOPD</w:t>
            </w:r>
            <w:r>
              <w:rPr>
                <w:spacing w:val="-7"/>
                <w:sz w:val="16"/>
              </w:rPr>
              <w:t> </w:t>
            </w:r>
            <w:r>
              <w:rPr>
                <w:spacing w:val="-2"/>
                <w:sz w:val="16"/>
              </w:rPr>
              <w:t>Clinic</w:t>
            </w:r>
          </w:p>
        </w:tc>
        <w:tc>
          <w:tcPr>
            <w:tcW w:w="649" w:type="dxa"/>
          </w:tcPr>
          <w:p>
            <w:pPr>
              <w:pStyle w:val="TableParagraph"/>
              <w:spacing w:before="28"/>
              <w:ind w:right="105"/>
              <w:jc w:val="center"/>
              <w:rPr>
                <w:sz w:val="16"/>
              </w:rPr>
            </w:pPr>
            <w:r>
              <w:rPr>
                <w:spacing w:val="-4"/>
                <w:sz w:val="16"/>
              </w:rPr>
              <w:t>2004</w:t>
            </w:r>
          </w:p>
        </w:tc>
        <w:tc>
          <w:tcPr>
            <w:tcW w:w="1318" w:type="dxa"/>
            <w:gridSpan w:val="2"/>
          </w:tcPr>
          <w:p>
            <w:pPr>
              <w:pStyle w:val="TableParagraph"/>
              <w:spacing w:before="28"/>
              <w:ind w:left="745"/>
              <w:rPr>
                <w:sz w:val="16"/>
              </w:rPr>
            </w:pPr>
            <w:r>
              <w:rPr>
                <w:spacing w:val="-2"/>
                <w:sz w:val="16"/>
              </w:rPr>
              <w:t>Picture</w:t>
            </w:r>
          </w:p>
        </w:tc>
        <w:tc>
          <w:tcPr>
            <w:tcW w:w="1444" w:type="dxa"/>
            <w:gridSpan w:val="3"/>
          </w:tcPr>
          <w:p>
            <w:pPr>
              <w:pStyle w:val="TableParagraph"/>
              <w:rPr>
                <w:sz w:val="16"/>
              </w:rPr>
            </w:pPr>
          </w:p>
        </w:tc>
        <w:tc>
          <w:tcPr>
            <w:tcW w:w="541" w:type="dxa"/>
          </w:tcPr>
          <w:p>
            <w:pPr>
              <w:pStyle w:val="TableParagraph"/>
              <w:rPr>
                <w:sz w:val="16"/>
              </w:rPr>
            </w:pPr>
          </w:p>
        </w:tc>
        <w:tc>
          <w:tcPr>
            <w:tcW w:w="507" w:type="dxa"/>
          </w:tcPr>
          <w:p>
            <w:pPr>
              <w:pStyle w:val="TableParagraph"/>
              <w:rPr>
                <w:sz w:val="16"/>
              </w:rPr>
            </w:pPr>
          </w:p>
        </w:tc>
        <w:tc>
          <w:tcPr>
            <w:tcW w:w="793" w:type="dxa"/>
          </w:tcPr>
          <w:p>
            <w:pPr>
              <w:pStyle w:val="TableParagraph"/>
              <w:spacing w:before="28"/>
              <w:ind w:left="151"/>
              <w:rPr>
                <w:sz w:val="16"/>
              </w:rPr>
            </w:pPr>
            <w:r>
              <w:rPr>
                <w:spacing w:val="-4"/>
                <w:sz w:val="16"/>
              </w:rPr>
              <w:t>wood</w:t>
            </w:r>
          </w:p>
        </w:tc>
        <w:tc>
          <w:tcPr>
            <w:tcW w:w="802" w:type="dxa"/>
          </w:tcPr>
          <w:p>
            <w:pPr>
              <w:pStyle w:val="TableParagraph"/>
              <w:rPr>
                <w:sz w:val="16"/>
              </w:rPr>
            </w:pPr>
          </w:p>
        </w:tc>
        <w:tc>
          <w:tcPr>
            <w:tcW w:w="1034" w:type="dxa"/>
          </w:tcPr>
          <w:p>
            <w:pPr>
              <w:pStyle w:val="TableParagraph"/>
              <w:spacing w:before="28"/>
              <w:ind w:left="357"/>
              <w:rPr>
                <w:sz w:val="16"/>
              </w:rPr>
            </w:pPr>
            <w:r>
              <w:rPr>
                <w:sz w:val="16"/>
              </w:rPr>
              <w:t>en</w:t>
            </w:r>
            <w:r>
              <w:rPr>
                <w:spacing w:val="-1"/>
                <w:sz w:val="16"/>
              </w:rPr>
              <w:t> </w:t>
            </w:r>
            <w:r>
              <w:rPr>
                <w:spacing w:val="-2"/>
                <w:sz w:val="16"/>
              </w:rPr>
              <w:t>frame</w:t>
            </w:r>
          </w:p>
        </w:tc>
        <w:tc>
          <w:tcPr>
            <w:tcW w:w="614" w:type="dxa"/>
          </w:tcPr>
          <w:p>
            <w:pPr>
              <w:pStyle w:val="TableParagraph"/>
              <w:spacing w:before="28"/>
              <w:ind w:left="6" w:right="60"/>
              <w:jc w:val="center"/>
              <w:rPr>
                <w:sz w:val="16"/>
              </w:rPr>
            </w:pPr>
            <w:r>
              <w:rPr>
                <w:spacing w:val="-4"/>
                <w:sz w:val="16"/>
              </w:rPr>
              <w:t>door</w:t>
            </w:r>
          </w:p>
        </w:tc>
        <w:tc>
          <w:tcPr>
            <w:tcW w:w="627" w:type="dxa"/>
          </w:tcPr>
          <w:p>
            <w:pPr>
              <w:pStyle w:val="TableParagraph"/>
              <w:rPr>
                <w:sz w:val="16"/>
              </w:rPr>
            </w:pPr>
          </w:p>
        </w:tc>
        <w:tc>
          <w:tcPr>
            <w:tcW w:w="979" w:type="dxa"/>
          </w:tcPr>
          <w:p>
            <w:pPr>
              <w:pStyle w:val="TableParagraph"/>
              <w:rPr>
                <w:sz w:val="16"/>
              </w:rPr>
            </w:pPr>
          </w:p>
        </w:tc>
        <w:tc>
          <w:tcPr>
            <w:tcW w:w="988" w:type="dxa"/>
          </w:tcPr>
          <w:p>
            <w:pPr>
              <w:pStyle w:val="TableParagraph"/>
              <w:rPr>
                <w:sz w:val="16"/>
              </w:rPr>
            </w:pPr>
          </w:p>
        </w:tc>
        <w:tc>
          <w:tcPr>
            <w:tcW w:w="988" w:type="dxa"/>
          </w:tcPr>
          <w:p>
            <w:pPr>
              <w:pStyle w:val="TableParagraph"/>
              <w:rPr>
                <w:sz w:val="16"/>
              </w:rPr>
            </w:pPr>
          </w:p>
        </w:tc>
        <w:tc>
          <w:tcPr>
            <w:tcW w:w="883" w:type="dxa"/>
          </w:tcPr>
          <w:p>
            <w:pPr>
              <w:pStyle w:val="TableParagraph"/>
              <w:rPr>
                <w:sz w:val="16"/>
              </w:rPr>
            </w:pPr>
          </w:p>
        </w:tc>
        <w:tc>
          <w:tcPr>
            <w:tcW w:w="861" w:type="dxa"/>
          </w:tcPr>
          <w:p>
            <w:pPr>
              <w:pStyle w:val="TableParagraph"/>
              <w:spacing w:before="28"/>
              <w:ind w:left="185"/>
              <w:rPr>
                <w:sz w:val="16"/>
              </w:rPr>
            </w:pPr>
            <w:r>
              <w:rPr>
                <w:spacing w:val="-4"/>
                <w:sz w:val="16"/>
              </w:rPr>
              <w:t>sand</w:t>
            </w:r>
          </w:p>
        </w:tc>
        <w:tc>
          <w:tcPr>
            <w:tcW w:w="771" w:type="dxa"/>
          </w:tcPr>
          <w:p>
            <w:pPr>
              <w:pStyle w:val="TableParagraph"/>
              <w:spacing w:before="28"/>
              <w:ind w:left="133"/>
              <w:rPr>
                <w:sz w:val="16"/>
              </w:rPr>
            </w:pPr>
            <w:r>
              <w:rPr>
                <w:sz w:val="16"/>
              </w:rPr>
              <w:t>/</w:t>
            </w:r>
            <w:r>
              <w:rPr>
                <w:spacing w:val="1"/>
                <w:sz w:val="16"/>
              </w:rPr>
              <w:t> </w:t>
            </w:r>
            <w:r>
              <w:rPr>
                <w:spacing w:val="-2"/>
                <w:sz w:val="16"/>
              </w:rPr>
              <w:t>Gloss</w:t>
            </w:r>
          </w:p>
        </w:tc>
      </w:tr>
      <w:tr>
        <w:trPr>
          <w:trHeight w:val="328" w:hRule="atLeast"/>
        </w:trPr>
        <w:tc>
          <w:tcPr>
            <w:tcW w:w="407" w:type="dxa"/>
          </w:tcPr>
          <w:p>
            <w:pPr>
              <w:pStyle w:val="TableParagraph"/>
              <w:spacing w:line="145" w:lineRule="exact"/>
              <w:ind w:left="50"/>
              <w:rPr>
                <w:sz w:val="16"/>
              </w:rPr>
            </w:pPr>
            <w:r>
              <w:rPr>
                <w:spacing w:val="-5"/>
                <w:sz w:val="16"/>
              </w:rPr>
              <w:t>Vi</w:t>
            </w:r>
          </w:p>
        </w:tc>
        <w:tc>
          <w:tcPr>
            <w:tcW w:w="1513" w:type="dxa"/>
            <w:gridSpan w:val="3"/>
          </w:tcPr>
          <w:p>
            <w:pPr>
              <w:pStyle w:val="TableParagraph"/>
              <w:rPr>
                <w:sz w:val="16"/>
              </w:rPr>
            </w:pPr>
          </w:p>
        </w:tc>
        <w:tc>
          <w:tcPr>
            <w:tcW w:w="649" w:type="dxa"/>
          </w:tcPr>
          <w:p>
            <w:pPr>
              <w:pStyle w:val="TableParagraph"/>
              <w:spacing w:before="93"/>
              <w:ind w:left="1" w:right="105"/>
              <w:jc w:val="center"/>
              <w:rPr>
                <w:sz w:val="16"/>
              </w:rPr>
            </w:pPr>
            <w:r>
              <w:rPr>
                <w:spacing w:val="-5"/>
                <w:sz w:val="16"/>
              </w:rPr>
              <w:t>12</w:t>
            </w:r>
          </w:p>
        </w:tc>
        <w:tc>
          <w:tcPr>
            <w:tcW w:w="1318" w:type="dxa"/>
            <w:gridSpan w:val="2"/>
          </w:tcPr>
          <w:p>
            <w:pPr>
              <w:pStyle w:val="TableParagraph"/>
              <w:tabs>
                <w:tab w:pos="891" w:val="left" w:leader="none"/>
              </w:tabs>
              <w:spacing w:line="145" w:lineRule="exact"/>
              <w:ind w:left="222"/>
              <w:rPr>
                <w:sz w:val="16"/>
              </w:rPr>
            </w:pPr>
            <w:r>
              <w:rPr>
                <w:spacing w:val="-5"/>
                <w:sz w:val="16"/>
              </w:rPr>
              <w:t>014</w:t>
            </w:r>
            <w:r>
              <w:rPr>
                <w:sz w:val="16"/>
              </w:rPr>
              <w:tab/>
            </w:r>
            <w:r>
              <w:rPr>
                <w:spacing w:val="-5"/>
                <w:sz w:val="16"/>
              </w:rPr>
              <w:t>14</w:t>
            </w:r>
          </w:p>
        </w:tc>
        <w:tc>
          <w:tcPr>
            <w:tcW w:w="1444" w:type="dxa"/>
            <w:gridSpan w:val="3"/>
          </w:tcPr>
          <w:p>
            <w:pPr>
              <w:pStyle w:val="TableParagraph"/>
              <w:tabs>
                <w:tab w:pos="502" w:val="left" w:leader="none"/>
              </w:tabs>
              <w:spacing w:line="145" w:lineRule="exact"/>
              <w:ind w:left="137"/>
              <w:rPr>
                <w:sz w:val="16"/>
              </w:rPr>
            </w:pPr>
            <w:r>
              <w:rPr>
                <w:spacing w:val="-10"/>
                <w:sz w:val="16"/>
              </w:rPr>
              <w:t>N</w:t>
            </w:r>
            <w:r>
              <w:rPr>
                <w:sz w:val="16"/>
              </w:rPr>
              <w:tab/>
            </w:r>
            <w:r>
              <w:rPr>
                <w:spacing w:val="-5"/>
                <w:sz w:val="16"/>
              </w:rPr>
              <w:t>FRS</w:t>
            </w:r>
          </w:p>
        </w:tc>
        <w:tc>
          <w:tcPr>
            <w:tcW w:w="541" w:type="dxa"/>
          </w:tcPr>
          <w:p>
            <w:pPr>
              <w:pStyle w:val="TableParagraph"/>
              <w:rPr>
                <w:sz w:val="16"/>
              </w:rPr>
            </w:pPr>
          </w:p>
        </w:tc>
        <w:tc>
          <w:tcPr>
            <w:tcW w:w="507" w:type="dxa"/>
          </w:tcPr>
          <w:p>
            <w:pPr>
              <w:pStyle w:val="TableParagraph"/>
              <w:rPr>
                <w:sz w:val="16"/>
              </w:rPr>
            </w:pPr>
          </w:p>
        </w:tc>
        <w:tc>
          <w:tcPr>
            <w:tcW w:w="793" w:type="dxa"/>
          </w:tcPr>
          <w:p>
            <w:pPr>
              <w:pStyle w:val="TableParagraph"/>
              <w:rPr>
                <w:sz w:val="16"/>
              </w:rPr>
            </w:pPr>
          </w:p>
        </w:tc>
        <w:tc>
          <w:tcPr>
            <w:tcW w:w="802" w:type="dxa"/>
          </w:tcPr>
          <w:p>
            <w:pPr>
              <w:pStyle w:val="TableParagraph"/>
              <w:rPr>
                <w:sz w:val="16"/>
              </w:rPr>
            </w:pPr>
          </w:p>
        </w:tc>
        <w:tc>
          <w:tcPr>
            <w:tcW w:w="1034" w:type="dxa"/>
          </w:tcPr>
          <w:p>
            <w:pPr>
              <w:pStyle w:val="TableParagraph"/>
              <w:rPr>
                <w:sz w:val="16"/>
              </w:rPr>
            </w:pPr>
          </w:p>
        </w:tc>
        <w:tc>
          <w:tcPr>
            <w:tcW w:w="614" w:type="dxa"/>
          </w:tcPr>
          <w:p>
            <w:pPr>
              <w:pStyle w:val="TableParagraph"/>
              <w:rPr>
                <w:sz w:val="16"/>
              </w:rPr>
            </w:pPr>
          </w:p>
        </w:tc>
        <w:tc>
          <w:tcPr>
            <w:tcW w:w="627" w:type="dxa"/>
          </w:tcPr>
          <w:p>
            <w:pPr>
              <w:pStyle w:val="TableParagraph"/>
              <w:rPr>
                <w:sz w:val="16"/>
              </w:rPr>
            </w:pPr>
          </w:p>
        </w:tc>
        <w:tc>
          <w:tcPr>
            <w:tcW w:w="979" w:type="dxa"/>
          </w:tcPr>
          <w:p>
            <w:pPr>
              <w:pStyle w:val="TableParagraph"/>
              <w:rPr>
                <w:sz w:val="16"/>
              </w:rPr>
            </w:pPr>
          </w:p>
        </w:tc>
        <w:tc>
          <w:tcPr>
            <w:tcW w:w="988" w:type="dxa"/>
          </w:tcPr>
          <w:p>
            <w:pPr>
              <w:pStyle w:val="TableParagraph"/>
              <w:rPr>
                <w:sz w:val="16"/>
              </w:rPr>
            </w:pPr>
          </w:p>
        </w:tc>
        <w:tc>
          <w:tcPr>
            <w:tcW w:w="988" w:type="dxa"/>
          </w:tcPr>
          <w:p>
            <w:pPr>
              <w:pStyle w:val="TableParagraph"/>
              <w:rPr>
                <w:sz w:val="16"/>
              </w:rPr>
            </w:pPr>
          </w:p>
        </w:tc>
        <w:tc>
          <w:tcPr>
            <w:tcW w:w="883" w:type="dxa"/>
          </w:tcPr>
          <w:p>
            <w:pPr>
              <w:pStyle w:val="TableParagraph"/>
              <w:rPr>
                <w:sz w:val="16"/>
              </w:rPr>
            </w:pPr>
          </w:p>
        </w:tc>
        <w:tc>
          <w:tcPr>
            <w:tcW w:w="861" w:type="dxa"/>
          </w:tcPr>
          <w:p>
            <w:pPr>
              <w:pStyle w:val="TableParagraph"/>
              <w:rPr>
                <w:sz w:val="16"/>
              </w:rPr>
            </w:pPr>
          </w:p>
        </w:tc>
        <w:tc>
          <w:tcPr>
            <w:tcW w:w="771" w:type="dxa"/>
          </w:tcPr>
          <w:p>
            <w:pPr>
              <w:pStyle w:val="TableParagraph"/>
              <w:rPr>
                <w:sz w:val="16"/>
              </w:rPr>
            </w:pPr>
          </w:p>
        </w:tc>
      </w:tr>
      <w:tr>
        <w:trPr>
          <w:trHeight w:val="296" w:hRule="atLeast"/>
        </w:trPr>
        <w:tc>
          <w:tcPr>
            <w:tcW w:w="407" w:type="dxa"/>
          </w:tcPr>
          <w:p>
            <w:pPr>
              <w:pStyle w:val="TableParagraph"/>
              <w:spacing w:before="79"/>
              <w:ind w:left="50"/>
              <w:rPr>
                <w:sz w:val="16"/>
              </w:rPr>
            </w:pPr>
            <w:r>
              <w:rPr>
                <w:spacing w:val="-5"/>
                <w:sz w:val="16"/>
              </w:rPr>
              <w:t>vii</w:t>
            </w:r>
          </w:p>
        </w:tc>
        <w:tc>
          <w:tcPr>
            <w:tcW w:w="1513" w:type="dxa"/>
            <w:gridSpan w:val="3"/>
          </w:tcPr>
          <w:p>
            <w:pPr>
              <w:pStyle w:val="TableParagraph"/>
              <w:rPr>
                <w:sz w:val="16"/>
              </w:rPr>
            </w:pPr>
          </w:p>
        </w:tc>
        <w:tc>
          <w:tcPr>
            <w:tcW w:w="649" w:type="dxa"/>
          </w:tcPr>
          <w:p>
            <w:pPr>
              <w:pStyle w:val="TableParagraph"/>
              <w:spacing w:before="79"/>
              <w:ind w:right="105"/>
              <w:jc w:val="center"/>
              <w:rPr>
                <w:sz w:val="16"/>
              </w:rPr>
            </w:pPr>
            <w:r>
              <w:rPr>
                <w:spacing w:val="-4"/>
                <w:sz w:val="16"/>
              </w:rPr>
              <w:t>2004</w:t>
            </w:r>
          </w:p>
        </w:tc>
        <w:tc>
          <w:tcPr>
            <w:tcW w:w="1318" w:type="dxa"/>
            <w:gridSpan w:val="2"/>
          </w:tcPr>
          <w:p>
            <w:pPr>
              <w:pStyle w:val="TableParagraph"/>
              <w:rPr>
                <w:sz w:val="16"/>
              </w:rPr>
            </w:pPr>
          </w:p>
        </w:tc>
        <w:tc>
          <w:tcPr>
            <w:tcW w:w="1444" w:type="dxa"/>
            <w:gridSpan w:val="3"/>
          </w:tcPr>
          <w:p>
            <w:pPr>
              <w:pStyle w:val="TableParagraph"/>
              <w:spacing w:before="79"/>
              <w:ind w:right="108"/>
              <w:jc w:val="right"/>
              <w:rPr>
                <w:sz w:val="16"/>
              </w:rPr>
            </w:pPr>
            <w:r>
              <w:rPr>
                <w:spacing w:val="-4"/>
                <w:sz w:val="16"/>
              </w:rPr>
              <w:t>Firm</w:t>
            </w:r>
          </w:p>
        </w:tc>
        <w:tc>
          <w:tcPr>
            <w:tcW w:w="541" w:type="dxa"/>
          </w:tcPr>
          <w:p>
            <w:pPr>
              <w:pStyle w:val="TableParagraph"/>
              <w:spacing w:before="79"/>
              <w:ind w:left="12" w:right="1"/>
              <w:jc w:val="center"/>
              <w:rPr>
                <w:sz w:val="16"/>
              </w:rPr>
            </w:pPr>
            <w:r>
              <w:rPr>
                <w:spacing w:val="-2"/>
                <w:sz w:val="16"/>
              </w:rPr>
              <w:t>Strip</w:t>
            </w:r>
          </w:p>
        </w:tc>
        <w:tc>
          <w:tcPr>
            <w:tcW w:w="507" w:type="dxa"/>
          </w:tcPr>
          <w:p>
            <w:pPr>
              <w:pStyle w:val="TableParagraph"/>
              <w:spacing w:before="79"/>
              <w:ind w:left="32" w:right="50"/>
              <w:jc w:val="center"/>
              <w:rPr>
                <w:sz w:val="16"/>
              </w:rPr>
            </w:pPr>
            <w:r>
              <w:rPr>
                <w:spacing w:val="-4"/>
                <w:sz w:val="16"/>
              </w:rPr>
              <w:t>Flat</w:t>
            </w:r>
          </w:p>
        </w:tc>
        <w:tc>
          <w:tcPr>
            <w:tcW w:w="793" w:type="dxa"/>
          </w:tcPr>
          <w:p>
            <w:pPr>
              <w:pStyle w:val="TableParagraph"/>
              <w:spacing w:before="79"/>
              <w:ind w:left="151"/>
              <w:rPr>
                <w:sz w:val="16"/>
              </w:rPr>
            </w:pPr>
            <w:r>
              <w:rPr>
                <w:spacing w:val="-2"/>
                <w:sz w:val="16"/>
              </w:rPr>
              <w:t>Treated</w:t>
            </w:r>
          </w:p>
        </w:tc>
        <w:tc>
          <w:tcPr>
            <w:tcW w:w="802" w:type="dxa"/>
          </w:tcPr>
          <w:p>
            <w:pPr>
              <w:pStyle w:val="TableParagraph"/>
              <w:spacing w:before="79"/>
              <w:ind w:left="167"/>
              <w:rPr>
                <w:sz w:val="16"/>
              </w:rPr>
            </w:pPr>
            <w:r>
              <w:rPr>
                <w:spacing w:val="-4"/>
                <w:sz w:val="16"/>
              </w:rPr>
              <w:t>Zinc</w:t>
            </w:r>
          </w:p>
        </w:tc>
        <w:tc>
          <w:tcPr>
            <w:tcW w:w="1034" w:type="dxa"/>
          </w:tcPr>
          <w:p>
            <w:pPr>
              <w:pStyle w:val="TableParagraph"/>
              <w:spacing w:before="79"/>
              <w:ind w:left="357"/>
              <w:rPr>
                <w:sz w:val="16"/>
              </w:rPr>
            </w:pPr>
            <w:r>
              <w:rPr>
                <w:spacing w:val="-2"/>
                <w:sz w:val="16"/>
              </w:rPr>
              <w:t>Wood-</w:t>
            </w:r>
          </w:p>
        </w:tc>
        <w:tc>
          <w:tcPr>
            <w:tcW w:w="614" w:type="dxa"/>
          </w:tcPr>
          <w:p>
            <w:pPr>
              <w:pStyle w:val="TableParagraph"/>
              <w:spacing w:before="79"/>
              <w:ind w:left="63" w:right="57"/>
              <w:jc w:val="center"/>
              <w:rPr>
                <w:sz w:val="16"/>
              </w:rPr>
            </w:pPr>
            <w:r>
              <w:rPr>
                <w:spacing w:val="-2"/>
                <w:sz w:val="16"/>
              </w:rPr>
              <w:t>Flush</w:t>
            </w:r>
          </w:p>
        </w:tc>
        <w:tc>
          <w:tcPr>
            <w:tcW w:w="627" w:type="dxa"/>
          </w:tcPr>
          <w:p>
            <w:pPr>
              <w:pStyle w:val="TableParagraph"/>
              <w:spacing w:before="79"/>
              <w:ind w:left="25"/>
              <w:jc w:val="center"/>
              <w:rPr>
                <w:sz w:val="16"/>
              </w:rPr>
            </w:pPr>
            <w:r>
              <w:rPr>
                <w:spacing w:val="-4"/>
                <w:sz w:val="16"/>
              </w:rPr>
              <w:t>wood</w:t>
            </w:r>
          </w:p>
        </w:tc>
        <w:tc>
          <w:tcPr>
            <w:tcW w:w="979" w:type="dxa"/>
          </w:tcPr>
          <w:p>
            <w:pPr>
              <w:pStyle w:val="TableParagraph"/>
              <w:spacing w:before="79"/>
              <w:ind w:left="151"/>
              <w:rPr>
                <w:sz w:val="16"/>
              </w:rPr>
            </w:pPr>
            <w:r>
              <w:rPr>
                <w:spacing w:val="-2"/>
                <w:sz w:val="16"/>
              </w:rPr>
              <w:t>Aluminum</w:t>
            </w:r>
          </w:p>
        </w:tc>
        <w:tc>
          <w:tcPr>
            <w:tcW w:w="988" w:type="dxa"/>
          </w:tcPr>
          <w:p>
            <w:pPr>
              <w:pStyle w:val="TableParagraph"/>
              <w:spacing w:before="79"/>
              <w:ind w:left="163"/>
              <w:rPr>
                <w:sz w:val="16"/>
              </w:rPr>
            </w:pPr>
            <w:r>
              <w:rPr>
                <w:spacing w:val="-2"/>
                <w:sz w:val="16"/>
              </w:rPr>
              <w:t>Aluminum</w:t>
            </w:r>
          </w:p>
        </w:tc>
        <w:tc>
          <w:tcPr>
            <w:tcW w:w="988" w:type="dxa"/>
          </w:tcPr>
          <w:p>
            <w:pPr>
              <w:pStyle w:val="TableParagraph"/>
              <w:spacing w:before="79"/>
              <w:ind w:left="164"/>
              <w:rPr>
                <w:sz w:val="16"/>
              </w:rPr>
            </w:pPr>
            <w:r>
              <w:rPr>
                <w:spacing w:val="-2"/>
                <w:sz w:val="16"/>
              </w:rPr>
              <w:t>Aluminum</w:t>
            </w:r>
          </w:p>
        </w:tc>
        <w:tc>
          <w:tcPr>
            <w:tcW w:w="883" w:type="dxa"/>
          </w:tcPr>
          <w:p>
            <w:pPr>
              <w:pStyle w:val="TableParagraph"/>
              <w:spacing w:before="79"/>
              <w:ind w:left="29"/>
              <w:jc w:val="center"/>
              <w:rPr>
                <w:sz w:val="16"/>
              </w:rPr>
            </w:pPr>
            <w:r>
              <w:rPr>
                <w:spacing w:val="-2"/>
                <w:sz w:val="16"/>
              </w:rPr>
              <w:t>Asbestos</w:t>
            </w:r>
          </w:p>
        </w:tc>
        <w:tc>
          <w:tcPr>
            <w:tcW w:w="861" w:type="dxa"/>
          </w:tcPr>
          <w:p>
            <w:pPr>
              <w:pStyle w:val="TableParagraph"/>
              <w:spacing w:before="79"/>
              <w:ind w:left="185"/>
              <w:rPr>
                <w:sz w:val="16"/>
              </w:rPr>
            </w:pPr>
            <w:r>
              <w:rPr>
                <w:sz w:val="16"/>
              </w:rPr>
              <w:t>Cement</w:t>
            </w:r>
            <w:r>
              <w:rPr>
                <w:spacing w:val="5"/>
                <w:sz w:val="16"/>
              </w:rPr>
              <w:t> </w:t>
            </w:r>
            <w:r>
              <w:rPr>
                <w:spacing w:val="-10"/>
                <w:sz w:val="16"/>
              </w:rPr>
              <w:t>/</w:t>
            </w:r>
          </w:p>
        </w:tc>
        <w:tc>
          <w:tcPr>
            <w:tcW w:w="771" w:type="dxa"/>
          </w:tcPr>
          <w:p>
            <w:pPr>
              <w:pStyle w:val="TableParagraph"/>
              <w:spacing w:before="79"/>
              <w:ind w:left="133"/>
              <w:rPr>
                <w:sz w:val="16"/>
              </w:rPr>
            </w:pPr>
            <w:r>
              <w:rPr>
                <w:spacing w:val="-2"/>
                <w:sz w:val="16"/>
              </w:rPr>
              <w:t>Emulsion</w:t>
            </w:r>
          </w:p>
        </w:tc>
      </w:tr>
    </w:tbl>
    <w:p>
      <w:pPr>
        <w:spacing w:after="0"/>
        <w:rPr>
          <w:sz w:val="16"/>
        </w:rPr>
        <w:sectPr>
          <w:type w:val="continuous"/>
          <w:pgSz w:w="16840" w:h="11910" w:orient="landscape"/>
          <w:pgMar w:header="0" w:footer="986" w:top="1920" w:bottom="1180" w:left="220" w:right="100"/>
        </w:sectPr>
      </w:pPr>
    </w:p>
    <w:p>
      <w:pPr>
        <w:spacing w:line="181" w:lineRule="exact" w:before="0"/>
        <w:ind w:left="972" w:right="0" w:firstLine="0"/>
        <w:jc w:val="left"/>
        <w:rPr>
          <w:sz w:val="16"/>
        </w:rPr>
      </w:pPr>
      <w:r>
        <w:rPr>
          <w:sz w:val="16"/>
        </w:rPr>
        <w:t>CHOP</w:t>
      </w:r>
      <w:r>
        <w:rPr>
          <w:spacing w:val="-4"/>
          <w:sz w:val="16"/>
        </w:rPr>
        <w:t> </w:t>
      </w:r>
      <w:r>
        <w:rPr>
          <w:spacing w:val="-2"/>
          <w:sz w:val="16"/>
        </w:rPr>
        <w:t>Clinic</w:t>
      </w:r>
    </w:p>
    <w:p>
      <w:pPr>
        <w:tabs>
          <w:tab w:pos="1298" w:val="left" w:leader="none"/>
        </w:tabs>
        <w:spacing w:before="98"/>
        <w:ind w:left="619" w:right="0" w:firstLine="0"/>
        <w:jc w:val="left"/>
        <w:rPr>
          <w:sz w:val="16"/>
        </w:rPr>
      </w:pPr>
      <w:r>
        <w:rPr/>
        <w:br w:type="column"/>
      </w:r>
      <w:r>
        <w:rPr>
          <w:spacing w:val="-5"/>
          <w:position w:val="11"/>
          <w:sz w:val="16"/>
        </w:rPr>
        <w:t>12</w:t>
      </w:r>
      <w:r>
        <w:rPr>
          <w:position w:val="11"/>
          <w:sz w:val="16"/>
        </w:rPr>
        <w:tab/>
      </w:r>
      <w:r>
        <w:rPr>
          <w:spacing w:val="-5"/>
          <w:sz w:val="16"/>
        </w:rPr>
        <w:t>015</w:t>
      </w:r>
    </w:p>
    <w:p>
      <w:pPr>
        <w:spacing w:line="181" w:lineRule="exact" w:before="0"/>
        <w:ind w:left="241" w:right="0" w:firstLine="0"/>
        <w:jc w:val="left"/>
        <w:rPr>
          <w:sz w:val="16"/>
        </w:rPr>
      </w:pPr>
      <w:r>
        <w:rPr/>
        <w:br w:type="column"/>
      </w:r>
      <w:r>
        <w:rPr>
          <w:spacing w:val="-2"/>
          <w:sz w:val="16"/>
        </w:rPr>
        <w:t>Picture</w:t>
      </w:r>
    </w:p>
    <w:p>
      <w:pPr>
        <w:tabs>
          <w:tab w:pos="952" w:val="left" w:leader="none"/>
          <w:tab w:pos="1317" w:val="left" w:leader="none"/>
        </w:tabs>
        <w:spacing w:before="27"/>
        <w:ind w:left="388" w:right="0" w:firstLine="0"/>
        <w:jc w:val="left"/>
        <w:rPr>
          <w:sz w:val="16"/>
        </w:rPr>
      </w:pPr>
      <w:r>
        <w:rPr>
          <w:spacing w:val="-5"/>
          <w:sz w:val="16"/>
        </w:rPr>
        <w:t>15</w:t>
      </w:r>
      <w:r>
        <w:rPr>
          <w:sz w:val="16"/>
        </w:rPr>
        <w:tab/>
      </w:r>
      <w:r>
        <w:rPr>
          <w:spacing w:val="-10"/>
          <w:sz w:val="16"/>
        </w:rPr>
        <w:t>O</w:t>
      </w:r>
      <w:r>
        <w:rPr>
          <w:sz w:val="16"/>
        </w:rPr>
        <w:tab/>
      </w:r>
      <w:r>
        <w:rPr>
          <w:spacing w:val="-5"/>
          <w:sz w:val="16"/>
        </w:rPr>
        <w:t>FRS</w:t>
      </w:r>
    </w:p>
    <w:p>
      <w:pPr>
        <w:spacing w:line="181" w:lineRule="exact" w:before="0"/>
        <w:ind w:left="0" w:right="38" w:firstLine="0"/>
        <w:jc w:val="right"/>
        <w:rPr>
          <w:sz w:val="16"/>
        </w:rPr>
      </w:pPr>
      <w:r>
        <w:rPr/>
        <w:br w:type="column"/>
      </w:r>
      <w:r>
        <w:rPr>
          <w:spacing w:val="-4"/>
          <w:sz w:val="16"/>
        </w:rPr>
        <w:t>wood</w:t>
      </w:r>
    </w:p>
    <w:p>
      <w:pPr>
        <w:spacing w:line="181" w:lineRule="exact" w:before="0"/>
        <w:ind w:left="972" w:right="0" w:firstLine="0"/>
        <w:jc w:val="left"/>
        <w:rPr>
          <w:sz w:val="16"/>
        </w:rPr>
      </w:pPr>
      <w:r>
        <w:rPr/>
        <w:br w:type="column"/>
      </w:r>
      <w:r>
        <w:rPr>
          <w:sz w:val="16"/>
        </w:rPr>
        <w:t>en</w:t>
      </w:r>
      <w:r>
        <w:rPr>
          <w:spacing w:val="-1"/>
          <w:sz w:val="16"/>
        </w:rPr>
        <w:t> </w:t>
      </w:r>
      <w:r>
        <w:rPr>
          <w:spacing w:val="-2"/>
          <w:sz w:val="16"/>
        </w:rPr>
        <w:t>frame</w:t>
      </w:r>
    </w:p>
    <w:p>
      <w:pPr>
        <w:spacing w:line="181" w:lineRule="exact" w:before="0"/>
        <w:ind w:left="203" w:right="0" w:firstLine="0"/>
        <w:jc w:val="left"/>
        <w:rPr>
          <w:sz w:val="16"/>
        </w:rPr>
      </w:pPr>
      <w:r>
        <w:rPr/>
        <w:br w:type="column"/>
      </w:r>
      <w:r>
        <w:rPr>
          <w:spacing w:val="-4"/>
          <w:sz w:val="16"/>
        </w:rPr>
        <w:t>door</w:t>
      </w:r>
    </w:p>
    <w:p>
      <w:pPr>
        <w:spacing w:line="181" w:lineRule="exact" w:before="0"/>
        <w:ind w:left="0" w:right="0" w:firstLine="0"/>
        <w:jc w:val="right"/>
        <w:rPr>
          <w:sz w:val="16"/>
        </w:rPr>
      </w:pPr>
      <w:r>
        <w:rPr/>
        <w:br w:type="column"/>
      </w:r>
      <w:r>
        <w:rPr>
          <w:spacing w:val="-2"/>
          <w:sz w:val="16"/>
        </w:rPr>
        <w:t>sliding</w:t>
      </w:r>
    </w:p>
    <w:p>
      <w:pPr>
        <w:spacing w:line="181" w:lineRule="exact" w:before="0"/>
        <w:ind w:left="511" w:right="0" w:firstLine="0"/>
        <w:jc w:val="left"/>
        <w:rPr>
          <w:sz w:val="16"/>
        </w:rPr>
      </w:pPr>
      <w:r>
        <w:rPr/>
        <w:br w:type="column"/>
      </w:r>
      <w:r>
        <w:rPr>
          <w:sz w:val="16"/>
        </w:rPr>
        <w:t>/</w:t>
      </w:r>
      <w:r>
        <w:rPr>
          <w:spacing w:val="1"/>
          <w:sz w:val="16"/>
        </w:rPr>
        <w:t> </w:t>
      </w:r>
      <w:r>
        <w:rPr>
          <w:spacing w:val="-2"/>
          <w:sz w:val="16"/>
        </w:rPr>
        <w:t>Glass</w:t>
      </w:r>
    </w:p>
    <w:p>
      <w:pPr>
        <w:spacing w:line="181" w:lineRule="exact" w:before="0"/>
        <w:ind w:left="0" w:right="0" w:firstLine="0"/>
        <w:jc w:val="right"/>
        <w:rPr>
          <w:sz w:val="16"/>
        </w:rPr>
      </w:pPr>
      <w:r>
        <w:rPr/>
        <w:br w:type="column"/>
      </w:r>
      <w:r>
        <w:rPr>
          <w:spacing w:val="-4"/>
          <w:sz w:val="16"/>
        </w:rPr>
        <w:t>sand</w:t>
      </w:r>
    </w:p>
    <w:p>
      <w:pPr>
        <w:spacing w:line="181" w:lineRule="exact" w:before="0"/>
        <w:ind w:left="475" w:right="0" w:firstLine="0"/>
        <w:jc w:val="left"/>
        <w:rPr>
          <w:sz w:val="16"/>
        </w:rPr>
      </w:pPr>
      <w:r>
        <w:rPr/>
        <w:br w:type="column"/>
      </w:r>
      <w:r>
        <w:rPr>
          <w:sz w:val="16"/>
        </w:rPr>
        <w:t>/</w:t>
      </w:r>
      <w:r>
        <w:rPr>
          <w:spacing w:val="1"/>
          <w:sz w:val="16"/>
        </w:rPr>
        <w:t> </w:t>
      </w:r>
      <w:r>
        <w:rPr>
          <w:spacing w:val="-2"/>
          <w:sz w:val="16"/>
        </w:rPr>
        <w:t>Gloss</w:t>
      </w:r>
    </w:p>
    <w:p>
      <w:pPr>
        <w:spacing w:after="0" w:line="181" w:lineRule="exact"/>
        <w:jc w:val="left"/>
        <w:rPr>
          <w:sz w:val="16"/>
        </w:rPr>
        <w:sectPr>
          <w:type w:val="continuous"/>
          <w:pgSz w:w="16840" w:h="11910" w:orient="landscape"/>
          <w:pgMar w:header="0" w:footer="986" w:top="1920" w:bottom="1180" w:left="220" w:right="100"/>
          <w:cols w:num="10" w:equalWidth="0">
            <w:col w:w="1831" w:space="40"/>
            <w:col w:w="1540" w:space="39"/>
            <w:col w:w="1641" w:space="845"/>
            <w:col w:w="1367" w:space="434"/>
            <w:col w:w="1539" w:space="39"/>
            <w:col w:w="537" w:space="944"/>
            <w:col w:w="1411" w:space="40"/>
            <w:col w:w="992" w:space="439"/>
            <w:col w:w="1267" w:space="39"/>
            <w:col w:w="1536"/>
          </w:cols>
        </w:sectPr>
      </w:pPr>
    </w:p>
    <w:p>
      <w:pPr>
        <w:pStyle w:val="BodyText"/>
        <w:spacing w:before="3"/>
        <w:rPr>
          <w:sz w:val="10"/>
        </w:rPr>
      </w:pPr>
    </w:p>
    <w:p>
      <w:pPr>
        <w:pStyle w:val="BodyText"/>
        <w:spacing w:line="20" w:lineRule="exact"/>
        <w:ind w:left="335"/>
        <w:rPr>
          <w:sz w:val="2"/>
        </w:rPr>
      </w:pPr>
      <w:r>
        <w:rPr>
          <w:sz w:val="2"/>
        </w:rPr>
        <mc:AlternateContent>
          <mc:Choice Requires="wps">
            <w:drawing>
              <wp:inline distT="0" distB="0" distL="0" distR="0">
                <wp:extent cx="10115550" cy="9525"/>
                <wp:effectExtent l="9525" t="0" r="0" b="0"/>
                <wp:docPr id="475" name="Group 475"/>
                <wp:cNvGraphicFramePr>
                  <a:graphicFrameLocks/>
                </wp:cNvGraphicFramePr>
                <a:graphic>
                  <a:graphicData uri="http://schemas.microsoft.com/office/word/2010/wordprocessingGroup">
                    <wpg:wgp>
                      <wpg:cNvPr id="475" name="Group 475"/>
                      <wpg:cNvGrpSpPr/>
                      <wpg:grpSpPr>
                        <a:xfrm>
                          <a:off x="0" y="0"/>
                          <a:ext cx="10115550" cy="9525"/>
                          <a:chExt cx="10115550" cy="9525"/>
                        </a:xfrm>
                      </wpg:grpSpPr>
                      <wps:wsp>
                        <wps:cNvPr id="476" name="Graphic 476"/>
                        <wps:cNvSpPr/>
                        <wps:spPr>
                          <a:xfrm>
                            <a:off x="0" y="4762"/>
                            <a:ext cx="10115550" cy="1270"/>
                          </a:xfrm>
                          <a:custGeom>
                            <a:avLst/>
                            <a:gdLst/>
                            <a:ahLst/>
                            <a:cxnLst/>
                            <a:rect l="l" t="t" r="r" b="b"/>
                            <a:pathLst>
                              <a:path w="10115550" h="0">
                                <a:moveTo>
                                  <a:pt x="0" y="0"/>
                                </a:moveTo>
                                <a:lnTo>
                                  <a:pt x="1011555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96.5pt;height:.75pt;mso-position-horizontal-relative:char;mso-position-vertical-relative:line" id="docshapegroup379" coordorigin="0,0" coordsize="15930,15">
                <v:line style="position:absolute" from="0,8" to="15930,8" stroked="true" strokeweight=".75pt" strokecolor="#000000">
                  <v:stroke dashstyle="solid"/>
                </v:line>
              </v:group>
            </w:pict>
          </mc:Fallback>
        </mc:AlternateContent>
      </w:r>
      <w:r>
        <w:rPr>
          <w:sz w:val="2"/>
        </w:rPr>
      </w:r>
    </w:p>
    <w:p>
      <w:pPr>
        <w:spacing w:after="0" w:line="20" w:lineRule="exact"/>
        <w:rPr>
          <w:sz w:val="2"/>
        </w:rPr>
        <w:sectPr>
          <w:type w:val="continuous"/>
          <w:pgSz w:w="16840" w:h="11910" w:orient="landscape"/>
          <w:pgMar w:header="0" w:footer="986" w:top="1920" w:bottom="1180" w:left="220" w:right="100"/>
        </w:sectPr>
      </w:pPr>
    </w:p>
    <w:p>
      <w:pPr>
        <w:tabs>
          <w:tab w:pos="3380" w:val="left" w:leader="none"/>
          <w:tab w:pos="9596" w:val="left" w:leader="none"/>
        </w:tabs>
        <w:spacing w:before="91"/>
        <w:ind w:left="1220" w:right="0" w:firstLine="0"/>
        <w:jc w:val="left"/>
        <w:rPr>
          <w:b/>
          <w:sz w:val="28"/>
        </w:rPr>
      </w:pPr>
      <w:r>
        <w:rPr/>
        <mc:AlternateContent>
          <mc:Choice Requires="wps">
            <w:drawing>
              <wp:anchor distT="0" distB="0" distL="0" distR="0" allowOverlap="1" layoutInCell="1" locked="0" behindDoc="0" simplePos="0" relativeHeight="15817728">
                <wp:simplePos x="0" y="0"/>
                <wp:positionH relativeFrom="page">
                  <wp:posOffset>1487620</wp:posOffset>
                </wp:positionH>
                <wp:positionV relativeFrom="paragraph">
                  <wp:posOffset>481184</wp:posOffset>
                </wp:positionV>
                <wp:extent cx="277495" cy="1151255"/>
                <wp:effectExtent l="0" t="0" r="0" b="0"/>
                <wp:wrapNone/>
                <wp:docPr id="477" name="Textbox 477"/>
                <wp:cNvGraphicFramePr>
                  <a:graphicFrameLocks/>
                </wp:cNvGraphicFramePr>
                <a:graphic>
                  <a:graphicData uri="http://schemas.microsoft.com/office/word/2010/wordprocessingShape">
                    <wps:wsp>
                      <wps:cNvPr id="477" name="Textbox 477"/>
                      <wps:cNvSpPr txBox="1"/>
                      <wps:spPr>
                        <a:xfrm>
                          <a:off x="0" y="0"/>
                          <a:ext cx="277495" cy="1151255"/>
                        </a:xfrm>
                        <a:prstGeom prst="rect">
                          <a:avLst/>
                        </a:prstGeom>
                      </wps:spPr>
                      <wps:txbx>
                        <w:txbxContent>
                          <w:p>
                            <w:pPr>
                              <w:spacing w:line="285" w:lineRule="auto" w:before="0"/>
                              <w:ind w:left="20" w:right="0" w:firstLine="0"/>
                              <w:jc w:val="left"/>
                              <w:rPr>
                                <w:sz w:val="16"/>
                              </w:rPr>
                            </w:pPr>
                            <w:r>
                              <w:rPr>
                                <w:sz w:val="16"/>
                              </w:rPr>
                              <w:t>Yr</w:t>
                            </w:r>
                            <w:r>
                              <w:rPr>
                                <w:spacing w:val="19"/>
                                <w:sz w:val="16"/>
                              </w:rPr>
                              <w:t> </w:t>
                            </w:r>
                            <w:r>
                              <w:rPr>
                                <w:sz w:val="16"/>
                              </w:rPr>
                              <w:t>of</w:t>
                            </w:r>
                            <w:r>
                              <w:rPr>
                                <w:spacing w:val="19"/>
                                <w:sz w:val="16"/>
                              </w:rPr>
                              <w:t> </w:t>
                            </w:r>
                            <w:r>
                              <w:rPr>
                                <w:sz w:val="16"/>
                              </w:rPr>
                              <w:t>construction</w:t>
                            </w:r>
                            <w:r>
                              <w:rPr>
                                <w:spacing w:val="21"/>
                                <w:sz w:val="16"/>
                              </w:rPr>
                              <w:t> </w:t>
                            </w:r>
                            <w:r>
                              <w:rPr>
                                <w:sz w:val="16"/>
                              </w:rPr>
                              <w:t>/age</w:t>
                            </w:r>
                            <w:r>
                              <w:rPr>
                                <w:spacing w:val="20"/>
                                <w:sz w:val="16"/>
                              </w:rPr>
                              <w:t> </w:t>
                            </w:r>
                            <w:r>
                              <w:rPr>
                                <w:sz w:val="16"/>
                              </w:rPr>
                              <w:t>of</w:t>
                            </w:r>
                            <w:r>
                              <w:rPr>
                                <w:spacing w:val="40"/>
                                <w:sz w:val="16"/>
                              </w:rPr>
                              <w:t> </w:t>
                            </w:r>
                            <w:r>
                              <w:rPr>
                                <w:spacing w:val="-4"/>
                                <w:sz w:val="16"/>
                              </w:rPr>
                              <w:t>bldg</w:t>
                            </w:r>
                          </w:p>
                        </w:txbxContent>
                      </wps:txbx>
                      <wps:bodyPr wrap="square" lIns="0" tIns="0" rIns="0" bIns="0" rtlCol="0" vert="vert270">
                        <a:noAutofit/>
                      </wps:bodyPr>
                    </wps:wsp>
                  </a:graphicData>
                </a:graphic>
              </wp:anchor>
            </w:drawing>
          </mc:Choice>
          <mc:Fallback>
            <w:pict>
              <v:shape style="position:absolute;margin-left:117.135452pt;margin-top:37.888565pt;width:21.85pt;height:90.65pt;mso-position-horizontal-relative:page;mso-position-vertical-relative:paragraph;z-index:15817728" type="#_x0000_t202" id="docshape380" filled="false" stroked="false">
                <v:textbox inset="0,0,0,0" style="layout-flow:vertical;mso-layout-flow-alt:bottom-to-top">
                  <w:txbxContent>
                    <w:p>
                      <w:pPr>
                        <w:spacing w:line="285" w:lineRule="auto" w:before="0"/>
                        <w:ind w:left="20" w:right="0" w:firstLine="0"/>
                        <w:jc w:val="left"/>
                        <w:rPr>
                          <w:sz w:val="16"/>
                        </w:rPr>
                      </w:pPr>
                      <w:r>
                        <w:rPr>
                          <w:sz w:val="16"/>
                        </w:rPr>
                        <w:t>Yr</w:t>
                      </w:r>
                      <w:r>
                        <w:rPr>
                          <w:spacing w:val="19"/>
                          <w:sz w:val="16"/>
                        </w:rPr>
                        <w:t> </w:t>
                      </w:r>
                      <w:r>
                        <w:rPr>
                          <w:sz w:val="16"/>
                        </w:rPr>
                        <w:t>of</w:t>
                      </w:r>
                      <w:r>
                        <w:rPr>
                          <w:spacing w:val="19"/>
                          <w:sz w:val="16"/>
                        </w:rPr>
                        <w:t> </w:t>
                      </w:r>
                      <w:r>
                        <w:rPr>
                          <w:sz w:val="16"/>
                        </w:rPr>
                        <w:t>construction</w:t>
                      </w:r>
                      <w:r>
                        <w:rPr>
                          <w:spacing w:val="21"/>
                          <w:sz w:val="16"/>
                        </w:rPr>
                        <w:t> </w:t>
                      </w:r>
                      <w:r>
                        <w:rPr>
                          <w:sz w:val="16"/>
                        </w:rPr>
                        <w:t>/age</w:t>
                      </w:r>
                      <w:r>
                        <w:rPr>
                          <w:spacing w:val="20"/>
                          <w:sz w:val="16"/>
                        </w:rPr>
                        <w:t> </w:t>
                      </w:r>
                      <w:r>
                        <w:rPr>
                          <w:sz w:val="16"/>
                        </w:rPr>
                        <w:t>of</w:t>
                      </w:r>
                      <w:r>
                        <w:rPr>
                          <w:spacing w:val="40"/>
                          <w:sz w:val="16"/>
                        </w:rPr>
                        <w:t> </w:t>
                      </w:r>
                      <w:r>
                        <w:rPr>
                          <w:spacing w:val="-4"/>
                          <w:sz w:val="16"/>
                        </w:rPr>
                        <w:t>bldg</w:t>
                      </w:r>
                    </w:p>
                  </w:txbxContent>
                </v:textbox>
                <w10:wrap type="none"/>
              </v:shape>
            </w:pict>
          </mc:Fallback>
        </mc:AlternateContent>
      </w:r>
      <w:r>
        <w:rPr/>
        <mc:AlternateContent>
          <mc:Choice Requires="wps">
            <w:drawing>
              <wp:anchor distT="0" distB="0" distL="0" distR="0" allowOverlap="1" layoutInCell="1" locked="0" behindDoc="0" simplePos="0" relativeHeight="15822336">
                <wp:simplePos x="0" y="0"/>
                <wp:positionH relativeFrom="page">
                  <wp:posOffset>5031301</wp:posOffset>
                </wp:positionH>
                <wp:positionV relativeFrom="paragraph">
                  <wp:posOffset>712135</wp:posOffset>
                </wp:positionV>
                <wp:extent cx="139065" cy="920115"/>
                <wp:effectExtent l="0" t="0" r="0" b="0"/>
                <wp:wrapNone/>
                <wp:docPr id="478" name="Textbox 478"/>
                <wp:cNvGraphicFramePr>
                  <a:graphicFrameLocks/>
                </wp:cNvGraphicFramePr>
                <a:graphic>
                  <a:graphicData uri="http://schemas.microsoft.com/office/word/2010/wordprocessingShape">
                    <wps:wsp>
                      <wps:cNvPr id="478" name="Textbox 478"/>
                      <wps:cNvSpPr txBox="1"/>
                      <wps:spPr>
                        <a:xfrm>
                          <a:off x="0" y="0"/>
                          <a:ext cx="139065" cy="920115"/>
                        </a:xfrm>
                        <a:prstGeom prst="rect">
                          <a:avLst/>
                        </a:prstGeom>
                      </wps:spPr>
                      <wps:txbx>
                        <w:txbxContent>
                          <w:p>
                            <w:pPr>
                              <w:spacing w:before="14"/>
                              <w:ind w:left="20" w:right="0" w:firstLine="0"/>
                              <w:jc w:val="left"/>
                              <w:rPr>
                                <w:sz w:val="16"/>
                              </w:rPr>
                            </w:pPr>
                            <w:r>
                              <w:rPr>
                                <w:sz w:val="16"/>
                              </w:rPr>
                              <w:t>Type</w:t>
                            </w:r>
                            <w:r>
                              <w:rPr>
                                <w:spacing w:val="-4"/>
                                <w:sz w:val="16"/>
                              </w:rPr>
                              <w:t> </w:t>
                            </w:r>
                            <w:r>
                              <w:rPr>
                                <w:sz w:val="16"/>
                              </w:rPr>
                              <w:t>of</w:t>
                            </w:r>
                            <w:r>
                              <w:rPr>
                                <w:spacing w:val="-4"/>
                                <w:sz w:val="16"/>
                              </w:rPr>
                              <w:t> </w:t>
                            </w:r>
                            <w:r>
                              <w:rPr>
                                <w:sz w:val="16"/>
                              </w:rPr>
                              <w:t>roof</w:t>
                            </w:r>
                            <w:r>
                              <w:rPr>
                                <w:spacing w:val="-4"/>
                                <w:sz w:val="16"/>
                              </w:rPr>
                              <w:t> </w:t>
                            </w:r>
                            <w:r>
                              <w:rPr>
                                <w:spacing w:val="-2"/>
                                <w:sz w:val="16"/>
                              </w:rPr>
                              <w:t>covering</w:t>
                            </w:r>
                          </w:p>
                        </w:txbxContent>
                      </wps:txbx>
                      <wps:bodyPr wrap="square" lIns="0" tIns="0" rIns="0" bIns="0" rtlCol="0" vert="vert270">
                        <a:noAutofit/>
                      </wps:bodyPr>
                    </wps:wsp>
                  </a:graphicData>
                </a:graphic>
              </wp:anchor>
            </w:drawing>
          </mc:Choice>
          <mc:Fallback>
            <w:pict>
              <v:shape style="position:absolute;margin-left:396.165436pt;margin-top:56.073696pt;width:10.95pt;height:72.45pt;mso-position-horizontal-relative:page;mso-position-vertical-relative:paragraph;z-index:15822336" type="#_x0000_t202" id="docshape381" filled="false" stroked="false">
                <v:textbox inset="0,0,0,0" style="layout-flow:vertical;mso-layout-flow-alt:bottom-to-top">
                  <w:txbxContent>
                    <w:p>
                      <w:pPr>
                        <w:spacing w:before="14"/>
                        <w:ind w:left="20" w:right="0" w:firstLine="0"/>
                        <w:jc w:val="left"/>
                        <w:rPr>
                          <w:sz w:val="16"/>
                        </w:rPr>
                      </w:pPr>
                      <w:r>
                        <w:rPr>
                          <w:sz w:val="16"/>
                        </w:rPr>
                        <w:t>Type</w:t>
                      </w:r>
                      <w:r>
                        <w:rPr>
                          <w:spacing w:val="-4"/>
                          <w:sz w:val="16"/>
                        </w:rPr>
                        <w:t> </w:t>
                      </w:r>
                      <w:r>
                        <w:rPr>
                          <w:sz w:val="16"/>
                        </w:rPr>
                        <w:t>of</w:t>
                      </w:r>
                      <w:r>
                        <w:rPr>
                          <w:spacing w:val="-4"/>
                          <w:sz w:val="16"/>
                        </w:rPr>
                        <w:t> </w:t>
                      </w:r>
                      <w:r>
                        <w:rPr>
                          <w:sz w:val="16"/>
                        </w:rPr>
                        <w:t>roof</w:t>
                      </w:r>
                      <w:r>
                        <w:rPr>
                          <w:spacing w:val="-4"/>
                          <w:sz w:val="16"/>
                        </w:rPr>
                        <w:t> </w:t>
                      </w:r>
                      <w:r>
                        <w:rPr>
                          <w:spacing w:val="-2"/>
                          <w:sz w:val="16"/>
                        </w:rPr>
                        <w:t>covering</w:t>
                      </w:r>
                    </w:p>
                  </w:txbxContent>
                </v:textbox>
                <w10:wrap type="none"/>
              </v:shape>
            </w:pict>
          </mc:Fallback>
        </mc:AlternateContent>
      </w:r>
      <w:r>
        <w:rPr/>
        <mc:AlternateContent>
          <mc:Choice Requires="wps">
            <w:drawing>
              <wp:anchor distT="0" distB="0" distL="0" distR="0" allowOverlap="1" layoutInCell="1" locked="0" behindDoc="0" simplePos="0" relativeHeight="15823872">
                <wp:simplePos x="0" y="0"/>
                <wp:positionH relativeFrom="page">
                  <wp:posOffset>6461067</wp:posOffset>
                </wp:positionH>
                <wp:positionV relativeFrom="paragraph">
                  <wp:posOffset>574049</wp:posOffset>
                </wp:positionV>
                <wp:extent cx="139065" cy="1057910"/>
                <wp:effectExtent l="0" t="0" r="0" b="0"/>
                <wp:wrapNone/>
                <wp:docPr id="479" name="Textbox 479"/>
                <wp:cNvGraphicFramePr>
                  <a:graphicFrameLocks/>
                </wp:cNvGraphicFramePr>
                <a:graphic>
                  <a:graphicData uri="http://schemas.microsoft.com/office/word/2010/wordprocessingShape">
                    <wps:wsp>
                      <wps:cNvPr id="479" name="Textbox 479"/>
                      <wps:cNvSpPr txBox="1"/>
                      <wps:spPr>
                        <a:xfrm>
                          <a:off x="0" y="0"/>
                          <a:ext cx="139065" cy="1057910"/>
                        </a:xfrm>
                        <a:prstGeom prst="rect">
                          <a:avLst/>
                        </a:prstGeom>
                      </wps:spPr>
                      <wps:txbx>
                        <w:txbxContent>
                          <w:p>
                            <w:pPr>
                              <w:spacing w:before="14"/>
                              <w:ind w:left="20" w:right="0" w:firstLine="0"/>
                              <w:jc w:val="left"/>
                              <w:rPr>
                                <w:sz w:val="16"/>
                              </w:rPr>
                            </w:pPr>
                            <w:r>
                              <w:rPr>
                                <w:sz w:val="16"/>
                              </w:rPr>
                              <w:t>Type</w:t>
                            </w:r>
                            <w:r>
                              <w:rPr>
                                <w:spacing w:val="-8"/>
                                <w:sz w:val="16"/>
                              </w:rPr>
                              <w:t> </w:t>
                            </w:r>
                            <w:r>
                              <w:rPr>
                                <w:sz w:val="16"/>
                              </w:rPr>
                              <w:t>of</w:t>
                            </w:r>
                            <w:r>
                              <w:rPr>
                                <w:spacing w:val="-4"/>
                                <w:sz w:val="16"/>
                              </w:rPr>
                              <w:t> </w:t>
                            </w:r>
                            <w:r>
                              <w:rPr>
                                <w:sz w:val="16"/>
                              </w:rPr>
                              <w:t>material</w:t>
                            </w:r>
                            <w:r>
                              <w:rPr>
                                <w:spacing w:val="-3"/>
                                <w:sz w:val="16"/>
                              </w:rPr>
                              <w:t> </w:t>
                            </w:r>
                            <w:r>
                              <w:rPr>
                                <w:sz w:val="16"/>
                              </w:rPr>
                              <w:t>for</w:t>
                            </w:r>
                            <w:r>
                              <w:rPr>
                                <w:spacing w:val="-4"/>
                                <w:sz w:val="16"/>
                              </w:rPr>
                              <w:t> door</w:t>
                            </w:r>
                          </w:p>
                        </w:txbxContent>
                      </wps:txbx>
                      <wps:bodyPr wrap="square" lIns="0" tIns="0" rIns="0" bIns="0" rtlCol="0" vert="vert270">
                        <a:noAutofit/>
                      </wps:bodyPr>
                    </wps:wsp>
                  </a:graphicData>
                </a:graphic>
              </wp:anchor>
            </w:drawing>
          </mc:Choice>
          <mc:Fallback>
            <w:pict>
              <v:shape style="position:absolute;margin-left:508.745453pt;margin-top:45.200787pt;width:10.95pt;height:83.3pt;mso-position-horizontal-relative:page;mso-position-vertical-relative:paragraph;z-index:15823872" type="#_x0000_t202" id="docshape382" filled="false" stroked="false">
                <v:textbox inset="0,0,0,0" style="layout-flow:vertical;mso-layout-flow-alt:bottom-to-top">
                  <w:txbxContent>
                    <w:p>
                      <w:pPr>
                        <w:spacing w:before="14"/>
                        <w:ind w:left="20" w:right="0" w:firstLine="0"/>
                        <w:jc w:val="left"/>
                        <w:rPr>
                          <w:sz w:val="16"/>
                        </w:rPr>
                      </w:pPr>
                      <w:r>
                        <w:rPr>
                          <w:sz w:val="16"/>
                        </w:rPr>
                        <w:t>Type</w:t>
                      </w:r>
                      <w:r>
                        <w:rPr>
                          <w:spacing w:val="-8"/>
                          <w:sz w:val="16"/>
                        </w:rPr>
                        <w:t> </w:t>
                      </w:r>
                      <w:r>
                        <w:rPr>
                          <w:sz w:val="16"/>
                        </w:rPr>
                        <w:t>of</w:t>
                      </w:r>
                      <w:r>
                        <w:rPr>
                          <w:spacing w:val="-4"/>
                          <w:sz w:val="16"/>
                        </w:rPr>
                        <w:t> </w:t>
                      </w:r>
                      <w:r>
                        <w:rPr>
                          <w:sz w:val="16"/>
                        </w:rPr>
                        <w:t>material</w:t>
                      </w:r>
                      <w:r>
                        <w:rPr>
                          <w:spacing w:val="-3"/>
                          <w:sz w:val="16"/>
                        </w:rPr>
                        <w:t> </w:t>
                      </w:r>
                      <w:r>
                        <w:rPr>
                          <w:sz w:val="16"/>
                        </w:rPr>
                        <w:t>for</w:t>
                      </w:r>
                      <w:r>
                        <w:rPr>
                          <w:spacing w:val="-4"/>
                          <w:sz w:val="16"/>
                        </w:rPr>
                        <w:t> door</w:t>
                      </w:r>
                    </w:p>
                  </w:txbxContent>
                </v:textbox>
                <w10:wrap type="none"/>
              </v:shape>
            </w:pict>
          </mc:Fallback>
        </mc:AlternateContent>
      </w:r>
      <w:r>
        <w:rPr/>
        <mc:AlternateContent>
          <mc:Choice Requires="wps">
            <w:drawing>
              <wp:anchor distT="0" distB="0" distL="0" distR="0" allowOverlap="1" layoutInCell="1" locked="0" behindDoc="0" simplePos="0" relativeHeight="15824384">
                <wp:simplePos x="0" y="0"/>
                <wp:positionH relativeFrom="page">
                  <wp:posOffset>7088954</wp:posOffset>
                </wp:positionH>
                <wp:positionV relativeFrom="paragraph">
                  <wp:posOffset>632254</wp:posOffset>
                </wp:positionV>
                <wp:extent cx="139065" cy="1000125"/>
                <wp:effectExtent l="0" t="0" r="0" b="0"/>
                <wp:wrapNone/>
                <wp:docPr id="480" name="Textbox 480"/>
                <wp:cNvGraphicFramePr>
                  <a:graphicFrameLocks/>
                </wp:cNvGraphicFramePr>
                <a:graphic>
                  <a:graphicData uri="http://schemas.microsoft.com/office/word/2010/wordprocessingShape">
                    <wps:wsp>
                      <wps:cNvPr id="480" name="Textbox 480"/>
                      <wps:cNvSpPr txBox="1"/>
                      <wps:spPr>
                        <a:xfrm>
                          <a:off x="0" y="0"/>
                          <a:ext cx="139065" cy="1000125"/>
                        </a:xfrm>
                        <a:prstGeom prst="rect">
                          <a:avLst/>
                        </a:prstGeom>
                      </wps:spPr>
                      <wps:txbx>
                        <w:txbxContent>
                          <w:p>
                            <w:pPr>
                              <w:spacing w:before="14"/>
                              <w:ind w:left="20" w:right="0" w:firstLine="0"/>
                              <w:jc w:val="left"/>
                              <w:rPr>
                                <w:sz w:val="16"/>
                              </w:rPr>
                            </w:pPr>
                            <w:r>
                              <w:rPr>
                                <w:sz w:val="16"/>
                              </w:rPr>
                              <w:t>Type</w:t>
                            </w:r>
                            <w:r>
                              <w:rPr>
                                <w:spacing w:val="-5"/>
                                <w:sz w:val="16"/>
                              </w:rPr>
                              <w:t> </w:t>
                            </w:r>
                            <w:r>
                              <w:rPr>
                                <w:sz w:val="16"/>
                              </w:rPr>
                              <w:t>of</w:t>
                            </w:r>
                            <w:r>
                              <w:rPr>
                                <w:spacing w:val="-3"/>
                                <w:sz w:val="16"/>
                              </w:rPr>
                              <w:t> </w:t>
                            </w:r>
                            <w:r>
                              <w:rPr>
                                <w:sz w:val="16"/>
                              </w:rPr>
                              <w:t>window</w:t>
                            </w:r>
                            <w:r>
                              <w:rPr>
                                <w:spacing w:val="-5"/>
                                <w:sz w:val="16"/>
                              </w:rPr>
                              <w:t> </w:t>
                            </w:r>
                            <w:r>
                              <w:rPr>
                                <w:spacing w:val="-2"/>
                                <w:sz w:val="16"/>
                              </w:rPr>
                              <w:t>frames</w:t>
                            </w:r>
                          </w:p>
                        </w:txbxContent>
                      </wps:txbx>
                      <wps:bodyPr wrap="square" lIns="0" tIns="0" rIns="0" bIns="0" rtlCol="0" vert="vert270">
                        <a:noAutofit/>
                      </wps:bodyPr>
                    </wps:wsp>
                  </a:graphicData>
                </a:graphic>
              </wp:anchor>
            </w:drawing>
          </mc:Choice>
          <mc:Fallback>
            <w:pict>
              <v:shape style="position:absolute;margin-left:558.185425pt;margin-top:49.78384pt;width:10.95pt;height:78.75pt;mso-position-horizontal-relative:page;mso-position-vertical-relative:paragraph;z-index:15824384" type="#_x0000_t202" id="docshape383" filled="false" stroked="false">
                <v:textbox inset="0,0,0,0" style="layout-flow:vertical;mso-layout-flow-alt:bottom-to-top">
                  <w:txbxContent>
                    <w:p>
                      <w:pPr>
                        <w:spacing w:before="14"/>
                        <w:ind w:left="20" w:right="0" w:firstLine="0"/>
                        <w:jc w:val="left"/>
                        <w:rPr>
                          <w:sz w:val="16"/>
                        </w:rPr>
                      </w:pPr>
                      <w:r>
                        <w:rPr>
                          <w:sz w:val="16"/>
                        </w:rPr>
                        <w:t>Type</w:t>
                      </w:r>
                      <w:r>
                        <w:rPr>
                          <w:spacing w:val="-5"/>
                          <w:sz w:val="16"/>
                        </w:rPr>
                        <w:t> </w:t>
                      </w:r>
                      <w:r>
                        <w:rPr>
                          <w:sz w:val="16"/>
                        </w:rPr>
                        <w:t>of</w:t>
                      </w:r>
                      <w:r>
                        <w:rPr>
                          <w:spacing w:val="-3"/>
                          <w:sz w:val="16"/>
                        </w:rPr>
                        <w:t> </w:t>
                      </w:r>
                      <w:r>
                        <w:rPr>
                          <w:sz w:val="16"/>
                        </w:rPr>
                        <w:t>window</w:t>
                      </w:r>
                      <w:r>
                        <w:rPr>
                          <w:spacing w:val="-5"/>
                          <w:sz w:val="16"/>
                        </w:rPr>
                        <w:t> </w:t>
                      </w:r>
                      <w:r>
                        <w:rPr>
                          <w:spacing w:val="-2"/>
                          <w:sz w:val="16"/>
                        </w:rPr>
                        <w:t>frames</w:t>
                      </w:r>
                    </w:p>
                  </w:txbxContent>
                </v:textbox>
                <w10:wrap type="none"/>
              </v:shape>
            </w:pict>
          </mc:Fallback>
        </mc:AlternateContent>
      </w:r>
      <w:r>
        <w:rPr/>
        <mc:AlternateContent>
          <mc:Choice Requires="wps">
            <w:drawing>
              <wp:anchor distT="0" distB="0" distL="0" distR="0" allowOverlap="1" layoutInCell="1" locked="0" behindDoc="0" simplePos="0" relativeHeight="15825408">
                <wp:simplePos x="0" y="0"/>
                <wp:positionH relativeFrom="page">
                  <wp:posOffset>8346636</wp:posOffset>
                </wp:positionH>
                <wp:positionV relativeFrom="paragraph">
                  <wp:posOffset>481116</wp:posOffset>
                </wp:positionV>
                <wp:extent cx="277495" cy="1151255"/>
                <wp:effectExtent l="0" t="0" r="0" b="0"/>
                <wp:wrapNone/>
                <wp:docPr id="481" name="Textbox 481"/>
                <wp:cNvGraphicFramePr>
                  <a:graphicFrameLocks/>
                </wp:cNvGraphicFramePr>
                <a:graphic>
                  <a:graphicData uri="http://schemas.microsoft.com/office/word/2010/wordprocessingShape">
                    <wps:wsp>
                      <wps:cNvPr id="481" name="Textbox 481"/>
                      <wps:cNvSpPr txBox="1"/>
                      <wps:spPr>
                        <a:xfrm>
                          <a:off x="0" y="0"/>
                          <a:ext cx="277495" cy="1151255"/>
                        </a:xfrm>
                        <a:prstGeom prst="rect">
                          <a:avLst/>
                        </a:prstGeom>
                      </wps:spPr>
                      <wps:txbx>
                        <w:txbxContent>
                          <w:p>
                            <w:pPr>
                              <w:spacing w:line="285" w:lineRule="auto" w:before="0"/>
                              <w:ind w:left="20" w:right="0" w:firstLine="0"/>
                              <w:jc w:val="left"/>
                              <w:rPr>
                                <w:sz w:val="16"/>
                              </w:rPr>
                            </w:pPr>
                            <w:r>
                              <w:rPr>
                                <w:sz w:val="16"/>
                              </w:rPr>
                              <w:t>Type</w:t>
                            </w:r>
                            <w:r>
                              <w:rPr>
                                <w:spacing w:val="80"/>
                                <w:sz w:val="16"/>
                              </w:rPr>
                              <w:t> </w:t>
                            </w:r>
                            <w:r>
                              <w:rPr>
                                <w:sz w:val="16"/>
                              </w:rPr>
                              <w:t>of</w:t>
                            </w:r>
                            <w:r>
                              <w:rPr>
                                <w:spacing w:val="80"/>
                                <w:sz w:val="16"/>
                              </w:rPr>
                              <w:t> </w:t>
                            </w:r>
                            <w:r>
                              <w:rPr>
                                <w:sz w:val="16"/>
                              </w:rPr>
                              <w:t>materials</w:t>
                            </w:r>
                            <w:r>
                              <w:rPr>
                                <w:spacing w:val="80"/>
                                <w:sz w:val="16"/>
                              </w:rPr>
                              <w:t> </w:t>
                            </w:r>
                            <w:r>
                              <w:rPr>
                                <w:sz w:val="16"/>
                              </w:rPr>
                              <w:t>for</w:t>
                            </w:r>
                            <w:r>
                              <w:rPr>
                                <w:spacing w:val="40"/>
                                <w:sz w:val="16"/>
                              </w:rPr>
                              <w:t> </w:t>
                            </w:r>
                            <w:r>
                              <w:rPr>
                                <w:spacing w:val="-2"/>
                                <w:sz w:val="16"/>
                              </w:rPr>
                              <w:t>window</w:t>
                            </w:r>
                          </w:p>
                        </w:txbxContent>
                      </wps:txbx>
                      <wps:bodyPr wrap="square" lIns="0" tIns="0" rIns="0" bIns="0" rtlCol="0" vert="vert270">
                        <a:noAutofit/>
                      </wps:bodyPr>
                    </wps:wsp>
                  </a:graphicData>
                </a:graphic>
              </wp:anchor>
            </w:drawing>
          </mc:Choice>
          <mc:Fallback>
            <w:pict>
              <v:shape style="position:absolute;margin-left:657.215454pt;margin-top:37.883163pt;width:21.85pt;height:90.65pt;mso-position-horizontal-relative:page;mso-position-vertical-relative:paragraph;z-index:15825408" type="#_x0000_t202" id="docshape384" filled="false" stroked="false">
                <v:textbox inset="0,0,0,0" style="layout-flow:vertical;mso-layout-flow-alt:bottom-to-top">
                  <w:txbxContent>
                    <w:p>
                      <w:pPr>
                        <w:spacing w:line="285" w:lineRule="auto" w:before="0"/>
                        <w:ind w:left="20" w:right="0" w:firstLine="0"/>
                        <w:jc w:val="left"/>
                        <w:rPr>
                          <w:sz w:val="16"/>
                        </w:rPr>
                      </w:pPr>
                      <w:r>
                        <w:rPr>
                          <w:sz w:val="16"/>
                        </w:rPr>
                        <w:t>Type</w:t>
                      </w:r>
                      <w:r>
                        <w:rPr>
                          <w:spacing w:val="80"/>
                          <w:sz w:val="16"/>
                        </w:rPr>
                        <w:t> </w:t>
                      </w:r>
                      <w:r>
                        <w:rPr>
                          <w:sz w:val="16"/>
                        </w:rPr>
                        <w:t>of</w:t>
                      </w:r>
                      <w:r>
                        <w:rPr>
                          <w:spacing w:val="80"/>
                          <w:sz w:val="16"/>
                        </w:rPr>
                        <w:t> </w:t>
                      </w:r>
                      <w:r>
                        <w:rPr>
                          <w:sz w:val="16"/>
                        </w:rPr>
                        <w:t>materials</w:t>
                      </w:r>
                      <w:r>
                        <w:rPr>
                          <w:spacing w:val="80"/>
                          <w:sz w:val="16"/>
                        </w:rPr>
                        <w:t> </w:t>
                      </w:r>
                      <w:r>
                        <w:rPr>
                          <w:sz w:val="16"/>
                        </w:rPr>
                        <w:t>for</w:t>
                      </w:r>
                      <w:r>
                        <w:rPr>
                          <w:spacing w:val="40"/>
                          <w:sz w:val="16"/>
                        </w:rPr>
                        <w:t> </w:t>
                      </w:r>
                      <w:r>
                        <w:rPr>
                          <w:spacing w:val="-2"/>
                          <w:sz w:val="16"/>
                        </w:rPr>
                        <w:t>window</w:t>
                      </w:r>
                    </w:p>
                  </w:txbxContent>
                </v:textbox>
                <w10:wrap type="none"/>
              </v:shape>
            </w:pict>
          </mc:Fallback>
        </mc:AlternateContent>
      </w:r>
      <w:r>
        <w:rPr/>
        <mc:AlternateContent>
          <mc:Choice Requires="wps">
            <w:drawing>
              <wp:anchor distT="0" distB="0" distL="0" distR="0" allowOverlap="1" layoutInCell="1" locked="0" behindDoc="0" simplePos="0" relativeHeight="15827456">
                <wp:simplePos x="0" y="0"/>
                <wp:positionH relativeFrom="page">
                  <wp:posOffset>10005002</wp:posOffset>
                </wp:positionH>
                <wp:positionV relativeFrom="paragraph">
                  <wp:posOffset>480304</wp:posOffset>
                </wp:positionV>
                <wp:extent cx="139065" cy="111125"/>
                <wp:effectExtent l="0" t="0" r="0" b="0"/>
                <wp:wrapNone/>
                <wp:docPr id="482" name="Textbox 482"/>
                <wp:cNvGraphicFramePr>
                  <a:graphicFrameLocks/>
                </wp:cNvGraphicFramePr>
                <a:graphic>
                  <a:graphicData uri="http://schemas.microsoft.com/office/word/2010/wordprocessingShape">
                    <wps:wsp>
                      <wps:cNvPr id="482" name="Textbox 482"/>
                      <wps:cNvSpPr txBox="1"/>
                      <wps:spPr>
                        <a:xfrm>
                          <a:off x="0" y="0"/>
                          <a:ext cx="139065" cy="111125"/>
                        </a:xfrm>
                        <a:prstGeom prst="rect">
                          <a:avLst/>
                        </a:prstGeom>
                      </wps:spPr>
                      <wps:txbx>
                        <w:txbxContent>
                          <w:p>
                            <w:pPr>
                              <w:spacing w:before="14"/>
                              <w:ind w:left="20" w:right="0" w:firstLine="0"/>
                              <w:jc w:val="left"/>
                              <w:rPr>
                                <w:sz w:val="16"/>
                              </w:rPr>
                            </w:pPr>
                            <w:r>
                              <w:rPr>
                                <w:spacing w:val="-5"/>
                                <w:sz w:val="16"/>
                              </w:rPr>
                              <w:t>of</w:t>
                            </w:r>
                          </w:p>
                        </w:txbxContent>
                      </wps:txbx>
                      <wps:bodyPr wrap="square" lIns="0" tIns="0" rIns="0" bIns="0" rtlCol="0" vert="vert270">
                        <a:noAutofit/>
                      </wps:bodyPr>
                    </wps:wsp>
                  </a:graphicData>
                </a:graphic>
              </wp:anchor>
            </w:drawing>
          </mc:Choice>
          <mc:Fallback>
            <w:pict>
              <v:shape style="position:absolute;margin-left:787.795471pt;margin-top:37.819286pt;width:10.95pt;height:8.75pt;mso-position-horizontal-relative:page;mso-position-vertical-relative:paragraph;z-index:15827456" type="#_x0000_t202" id="docshape385" filled="false" stroked="false">
                <v:textbox inset="0,0,0,0" style="layout-flow:vertical;mso-layout-flow-alt:bottom-to-top">
                  <w:txbxContent>
                    <w:p>
                      <w:pPr>
                        <w:spacing w:before="14"/>
                        <w:ind w:left="20" w:right="0" w:firstLine="0"/>
                        <w:jc w:val="left"/>
                        <w:rPr>
                          <w:sz w:val="16"/>
                        </w:rPr>
                      </w:pPr>
                      <w:r>
                        <w:rPr>
                          <w:spacing w:val="-5"/>
                          <w:sz w:val="16"/>
                        </w:rPr>
                        <w:t>of</w:t>
                      </w:r>
                    </w:p>
                  </w:txbxContent>
                </v:textbox>
                <w10:wrap type="none"/>
              </v:shape>
            </w:pict>
          </mc:Fallback>
        </mc:AlternateContent>
      </w:r>
      <w:r>
        <w:rPr>
          <w:b/>
          <w:sz w:val="28"/>
        </w:rPr>
        <w:t>Table</w:t>
      </w:r>
      <w:r>
        <w:rPr>
          <w:b/>
          <w:spacing w:val="-5"/>
          <w:sz w:val="28"/>
        </w:rPr>
        <w:t> </w:t>
      </w:r>
      <w:r>
        <w:rPr>
          <w:b/>
          <w:spacing w:val="-2"/>
          <w:sz w:val="28"/>
        </w:rPr>
        <w:t>5.7Contd.</w:t>
      </w:r>
      <w:r>
        <w:rPr>
          <w:b/>
          <w:sz w:val="28"/>
        </w:rPr>
        <w:tab/>
        <w:t>Inventory</w:t>
      </w:r>
      <w:r>
        <w:rPr>
          <w:b/>
          <w:spacing w:val="-8"/>
          <w:sz w:val="28"/>
        </w:rPr>
        <w:t> </w:t>
      </w:r>
      <w:r>
        <w:rPr>
          <w:b/>
          <w:sz w:val="28"/>
        </w:rPr>
        <w:t>of</w:t>
      </w:r>
      <w:r>
        <w:rPr>
          <w:b/>
          <w:spacing w:val="-5"/>
          <w:sz w:val="28"/>
        </w:rPr>
        <w:t> </w:t>
      </w:r>
      <w:r>
        <w:rPr>
          <w:b/>
          <w:sz w:val="28"/>
        </w:rPr>
        <w:t>Clinical</w:t>
      </w:r>
      <w:r>
        <w:rPr>
          <w:b/>
          <w:spacing w:val="-4"/>
          <w:sz w:val="28"/>
        </w:rPr>
        <w:t> </w:t>
      </w:r>
      <w:r>
        <w:rPr>
          <w:b/>
          <w:sz w:val="28"/>
        </w:rPr>
        <w:t>Buildings</w:t>
      </w:r>
      <w:r>
        <w:rPr>
          <w:b/>
          <w:spacing w:val="-4"/>
          <w:sz w:val="28"/>
        </w:rPr>
        <w:t> </w:t>
      </w:r>
      <w:r>
        <w:rPr>
          <w:b/>
          <w:sz w:val="28"/>
        </w:rPr>
        <w:t>at</w:t>
      </w:r>
      <w:r>
        <w:rPr>
          <w:b/>
          <w:spacing w:val="-5"/>
          <w:sz w:val="28"/>
        </w:rPr>
        <w:t> </w:t>
      </w:r>
      <w:r>
        <w:rPr>
          <w:b/>
          <w:sz w:val="28"/>
        </w:rPr>
        <w:t>NAUTH-</w:t>
      </w:r>
      <w:r>
        <w:rPr>
          <w:b/>
          <w:spacing w:val="-2"/>
          <w:sz w:val="28"/>
        </w:rPr>
        <w:t>Nnewi</w:t>
      </w:r>
      <w:r>
        <w:rPr>
          <w:b/>
          <w:sz w:val="28"/>
        </w:rPr>
        <w:tab/>
      </w:r>
      <w:r>
        <w:rPr>
          <w:b/>
          <w:spacing w:val="-2"/>
          <w:sz w:val="28"/>
        </w:rPr>
        <w:t>(NNE-</w:t>
      </w:r>
      <w:r>
        <w:rPr>
          <w:b/>
          <w:spacing w:val="-5"/>
          <w:sz w:val="28"/>
        </w:rPr>
        <w:t>03)</w:t>
      </w:r>
    </w:p>
    <w:p>
      <w:pPr>
        <w:pStyle w:val="BodyText"/>
        <w:spacing w:before="9"/>
        <w:rPr>
          <w:b/>
          <w:sz w:val="15"/>
        </w:rPr>
      </w:pPr>
      <w:r>
        <w:rPr/>
        <mc:AlternateContent>
          <mc:Choice Requires="wps">
            <w:drawing>
              <wp:anchor distT="0" distB="0" distL="0" distR="0" allowOverlap="1" layoutInCell="1" locked="0" behindDoc="1" simplePos="0" relativeHeight="487676416">
                <wp:simplePos x="0" y="0"/>
                <wp:positionH relativeFrom="page">
                  <wp:posOffset>314325</wp:posOffset>
                </wp:positionH>
                <wp:positionV relativeFrom="paragraph">
                  <wp:posOffset>130573</wp:posOffset>
                </wp:positionV>
                <wp:extent cx="10172700" cy="28575"/>
                <wp:effectExtent l="0" t="0" r="0" b="0"/>
                <wp:wrapTopAndBottom/>
                <wp:docPr id="483" name="Graphic 483"/>
                <wp:cNvGraphicFramePr>
                  <a:graphicFrameLocks/>
                </wp:cNvGraphicFramePr>
                <a:graphic>
                  <a:graphicData uri="http://schemas.microsoft.com/office/word/2010/wordprocessingShape">
                    <wps:wsp>
                      <wps:cNvPr id="483" name="Graphic 483"/>
                      <wps:cNvSpPr/>
                      <wps:spPr>
                        <a:xfrm>
                          <a:off x="0" y="0"/>
                          <a:ext cx="10172700" cy="28575"/>
                        </a:xfrm>
                        <a:custGeom>
                          <a:avLst/>
                          <a:gdLst/>
                          <a:ahLst/>
                          <a:cxnLst/>
                          <a:rect l="l" t="t" r="r" b="b"/>
                          <a:pathLst>
                            <a:path w="10172700" h="28575">
                              <a:moveTo>
                                <a:pt x="0" y="28575"/>
                              </a:moveTo>
                              <a:lnTo>
                                <a:pt x="101727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640064;mso-wrap-distance-left:0;mso-wrap-distance-right:0" from="24.75pt,12.531367pt" to="825.75pt,10.281367pt" stroked="true" strokeweight=".75pt" strokecolor="#000000">
                <v:stroke dashstyle="solid"/>
                <w10:wrap type="topAndBottom"/>
              </v:line>
            </w:pict>
          </mc:Fallback>
        </mc:AlternateContent>
      </w:r>
    </w:p>
    <w:p>
      <w:pPr>
        <w:tabs>
          <w:tab w:pos="883" w:val="left" w:leader="none"/>
        </w:tabs>
        <w:spacing w:before="0"/>
        <w:ind w:left="336" w:right="0" w:firstLine="0"/>
        <w:jc w:val="left"/>
        <w:rPr>
          <w:sz w:val="16"/>
        </w:rPr>
      </w:pPr>
      <w:r>
        <w:rPr>
          <w:spacing w:val="-5"/>
          <w:sz w:val="16"/>
        </w:rPr>
        <w:t>S/N</w:t>
      </w:r>
      <w:r>
        <w:rPr>
          <w:sz w:val="16"/>
        </w:rPr>
        <w:tab/>
      </w:r>
      <w:r>
        <w:rPr>
          <w:spacing w:val="-2"/>
          <w:sz w:val="16"/>
        </w:rPr>
        <w:t>FUNCTION</w:t>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57"/>
        <w:rPr>
          <w:sz w:val="16"/>
        </w:rPr>
      </w:pPr>
    </w:p>
    <w:p>
      <w:pPr>
        <w:spacing w:before="0"/>
        <w:ind w:left="884" w:right="0" w:firstLine="0"/>
        <w:jc w:val="left"/>
        <w:rPr>
          <w:sz w:val="16"/>
        </w:rPr>
      </w:pPr>
      <w:r>
        <w:rPr/>
        <mc:AlternateContent>
          <mc:Choice Requires="wps">
            <w:drawing>
              <wp:anchor distT="0" distB="0" distL="0" distR="0" allowOverlap="1" layoutInCell="1" locked="0" behindDoc="0" simplePos="0" relativeHeight="15818240">
                <wp:simplePos x="0" y="0"/>
                <wp:positionH relativeFrom="page">
                  <wp:posOffset>1888432</wp:posOffset>
                </wp:positionH>
                <wp:positionV relativeFrom="paragraph">
                  <wp:posOffset>-194062</wp:posOffset>
                </wp:positionV>
                <wp:extent cx="139065" cy="599440"/>
                <wp:effectExtent l="0" t="0" r="0" b="0"/>
                <wp:wrapNone/>
                <wp:docPr id="484" name="Textbox 484"/>
                <wp:cNvGraphicFramePr>
                  <a:graphicFrameLocks/>
                </wp:cNvGraphicFramePr>
                <a:graphic>
                  <a:graphicData uri="http://schemas.microsoft.com/office/word/2010/wordprocessingShape">
                    <wps:wsp>
                      <wps:cNvPr id="484" name="Textbox 484"/>
                      <wps:cNvSpPr txBox="1"/>
                      <wps:spPr>
                        <a:xfrm>
                          <a:off x="0" y="0"/>
                          <a:ext cx="139065" cy="599440"/>
                        </a:xfrm>
                        <a:prstGeom prst="rect">
                          <a:avLst/>
                        </a:prstGeom>
                      </wps:spPr>
                      <wps:txbx>
                        <w:txbxContent>
                          <w:p>
                            <w:pPr>
                              <w:spacing w:before="14"/>
                              <w:ind w:left="20" w:right="0" w:firstLine="0"/>
                              <w:jc w:val="left"/>
                              <w:rPr>
                                <w:sz w:val="16"/>
                              </w:rPr>
                            </w:pPr>
                            <w:r>
                              <w:rPr>
                                <w:sz w:val="16"/>
                              </w:rPr>
                              <w:t>Building</w:t>
                            </w:r>
                            <w:r>
                              <w:rPr>
                                <w:spacing w:val="-7"/>
                                <w:sz w:val="16"/>
                              </w:rPr>
                              <w:t> </w:t>
                            </w:r>
                            <w:r>
                              <w:rPr>
                                <w:spacing w:val="-4"/>
                                <w:sz w:val="16"/>
                              </w:rPr>
                              <w:t>code</w:t>
                            </w:r>
                          </w:p>
                        </w:txbxContent>
                      </wps:txbx>
                      <wps:bodyPr wrap="square" lIns="0" tIns="0" rIns="0" bIns="0" rtlCol="0" vert="vert270">
                        <a:noAutofit/>
                      </wps:bodyPr>
                    </wps:wsp>
                  </a:graphicData>
                </a:graphic>
              </wp:anchor>
            </w:drawing>
          </mc:Choice>
          <mc:Fallback>
            <w:pict>
              <v:shape style="position:absolute;margin-left:148.69545pt;margin-top:-15.280513pt;width:10.95pt;height:47.2pt;mso-position-horizontal-relative:page;mso-position-vertical-relative:paragraph;z-index:15818240" type="#_x0000_t202" id="docshape386" filled="false" stroked="false">
                <v:textbox inset="0,0,0,0" style="layout-flow:vertical;mso-layout-flow-alt:bottom-to-top">
                  <w:txbxContent>
                    <w:p>
                      <w:pPr>
                        <w:spacing w:before="14"/>
                        <w:ind w:left="20" w:right="0" w:firstLine="0"/>
                        <w:jc w:val="left"/>
                        <w:rPr>
                          <w:sz w:val="16"/>
                        </w:rPr>
                      </w:pPr>
                      <w:r>
                        <w:rPr>
                          <w:sz w:val="16"/>
                        </w:rPr>
                        <w:t>Building</w:t>
                      </w:r>
                      <w:r>
                        <w:rPr>
                          <w:spacing w:val="-7"/>
                          <w:sz w:val="16"/>
                        </w:rPr>
                        <w:t> </w:t>
                      </w:r>
                      <w:r>
                        <w:rPr>
                          <w:spacing w:val="-4"/>
                          <w:sz w:val="16"/>
                        </w:rPr>
                        <w:t>code</w:t>
                      </w:r>
                    </w:p>
                  </w:txbxContent>
                </v:textbox>
                <w10:wrap type="none"/>
              </v:shape>
            </w:pict>
          </mc:Fallback>
        </mc:AlternateContent>
      </w:r>
      <w:r>
        <w:rPr/>
        <mc:AlternateContent>
          <mc:Choice Requires="wps">
            <w:drawing>
              <wp:anchor distT="0" distB="0" distL="0" distR="0" allowOverlap="1" layoutInCell="1" locked="0" behindDoc="0" simplePos="0" relativeHeight="15818752">
                <wp:simplePos x="0" y="0"/>
                <wp:positionH relativeFrom="page">
                  <wp:posOffset>2231332</wp:posOffset>
                </wp:positionH>
                <wp:positionV relativeFrom="paragraph">
                  <wp:posOffset>67484</wp:posOffset>
                </wp:positionV>
                <wp:extent cx="277495" cy="337820"/>
                <wp:effectExtent l="0" t="0" r="0" b="0"/>
                <wp:wrapNone/>
                <wp:docPr id="485" name="Textbox 485"/>
                <wp:cNvGraphicFramePr>
                  <a:graphicFrameLocks/>
                </wp:cNvGraphicFramePr>
                <a:graphic>
                  <a:graphicData uri="http://schemas.microsoft.com/office/word/2010/wordprocessingShape">
                    <wps:wsp>
                      <wps:cNvPr id="485" name="Textbox 485"/>
                      <wps:cNvSpPr txBox="1"/>
                      <wps:spPr>
                        <a:xfrm>
                          <a:off x="0" y="0"/>
                          <a:ext cx="277495" cy="337820"/>
                        </a:xfrm>
                        <a:prstGeom prst="rect">
                          <a:avLst/>
                        </a:prstGeom>
                      </wps:spPr>
                      <wps:txbx>
                        <w:txbxContent>
                          <w:p>
                            <w:pPr>
                              <w:spacing w:line="285" w:lineRule="auto" w:before="0"/>
                              <w:ind w:left="20" w:right="18" w:firstLine="0"/>
                              <w:jc w:val="left"/>
                              <w:rPr>
                                <w:sz w:val="16"/>
                              </w:rPr>
                            </w:pPr>
                            <w:r>
                              <w:rPr>
                                <w:spacing w:val="-2"/>
                                <w:sz w:val="16"/>
                              </w:rPr>
                              <w:t>Defects</w:t>
                            </w:r>
                            <w:r>
                              <w:rPr>
                                <w:spacing w:val="40"/>
                                <w:sz w:val="16"/>
                              </w:rPr>
                              <w:t> </w:t>
                            </w:r>
                            <w:r>
                              <w:rPr>
                                <w:spacing w:val="-2"/>
                                <w:sz w:val="16"/>
                              </w:rPr>
                              <w:t>Contd.</w:t>
                            </w:r>
                          </w:p>
                        </w:txbxContent>
                      </wps:txbx>
                      <wps:bodyPr wrap="square" lIns="0" tIns="0" rIns="0" bIns="0" rtlCol="0" vert="vert270">
                        <a:noAutofit/>
                      </wps:bodyPr>
                    </wps:wsp>
                  </a:graphicData>
                </a:graphic>
              </wp:anchor>
            </w:drawing>
          </mc:Choice>
          <mc:Fallback>
            <w:pict>
              <v:shape style="position:absolute;margin-left:175.69545pt;margin-top:5.313729pt;width:21.85pt;height:26.6pt;mso-position-horizontal-relative:page;mso-position-vertical-relative:paragraph;z-index:15818752" type="#_x0000_t202" id="docshape387" filled="false" stroked="false">
                <v:textbox inset="0,0,0,0" style="layout-flow:vertical;mso-layout-flow-alt:bottom-to-top">
                  <w:txbxContent>
                    <w:p>
                      <w:pPr>
                        <w:spacing w:line="285" w:lineRule="auto" w:before="0"/>
                        <w:ind w:left="20" w:right="18" w:firstLine="0"/>
                        <w:jc w:val="left"/>
                        <w:rPr>
                          <w:sz w:val="16"/>
                        </w:rPr>
                      </w:pPr>
                      <w:r>
                        <w:rPr>
                          <w:spacing w:val="-2"/>
                          <w:sz w:val="16"/>
                        </w:rPr>
                        <w:t>Defects</w:t>
                      </w:r>
                      <w:r>
                        <w:rPr>
                          <w:spacing w:val="40"/>
                          <w:sz w:val="16"/>
                        </w:rPr>
                        <w:t> </w:t>
                      </w:r>
                      <w:r>
                        <w:rPr>
                          <w:spacing w:val="-2"/>
                          <w:sz w:val="16"/>
                        </w:rPr>
                        <w:t>Contd.</w:t>
                      </w:r>
                    </w:p>
                  </w:txbxContent>
                </v:textbox>
                <w10:wrap type="none"/>
              </v:shape>
            </w:pict>
          </mc:Fallback>
        </mc:AlternateContent>
      </w:r>
      <w:r>
        <w:rPr/>
        <mc:AlternateContent>
          <mc:Choice Requires="wps">
            <w:drawing>
              <wp:anchor distT="0" distB="0" distL="0" distR="0" allowOverlap="1" layoutInCell="1" locked="0" behindDoc="0" simplePos="0" relativeHeight="15819264">
                <wp:simplePos x="0" y="0"/>
                <wp:positionH relativeFrom="page">
                  <wp:posOffset>2917132</wp:posOffset>
                </wp:positionH>
                <wp:positionV relativeFrom="paragraph">
                  <wp:posOffset>-293978</wp:posOffset>
                </wp:positionV>
                <wp:extent cx="139065" cy="699135"/>
                <wp:effectExtent l="0" t="0" r="0" b="0"/>
                <wp:wrapNone/>
                <wp:docPr id="486" name="Textbox 486"/>
                <wp:cNvGraphicFramePr>
                  <a:graphicFrameLocks/>
                </wp:cNvGraphicFramePr>
                <a:graphic>
                  <a:graphicData uri="http://schemas.microsoft.com/office/word/2010/wordprocessingShape">
                    <wps:wsp>
                      <wps:cNvPr id="486" name="Textbox 486"/>
                      <wps:cNvSpPr txBox="1"/>
                      <wps:spPr>
                        <a:xfrm>
                          <a:off x="0" y="0"/>
                          <a:ext cx="139065" cy="699135"/>
                        </a:xfrm>
                        <a:prstGeom prst="rect">
                          <a:avLst/>
                        </a:prstGeom>
                      </wps:spPr>
                      <wps:txbx>
                        <w:txbxContent>
                          <w:p>
                            <w:pPr>
                              <w:spacing w:before="14"/>
                              <w:ind w:left="20" w:right="0" w:firstLine="0"/>
                              <w:jc w:val="left"/>
                              <w:rPr>
                                <w:sz w:val="16"/>
                              </w:rPr>
                            </w:pPr>
                            <w:r>
                              <w:rPr>
                                <w:spacing w:val="-2"/>
                                <w:sz w:val="16"/>
                              </w:rPr>
                              <w:t>Identification</w:t>
                            </w:r>
                            <w:r>
                              <w:rPr>
                                <w:spacing w:val="14"/>
                                <w:sz w:val="16"/>
                              </w:rPr>
                              <w:t> </w:t>
                            </w:r>
                            <w:r>
                              <w:rPr>
                                <w:spacing w:val="-5"/>
                                <w:sz w:val="16"/>
                              </w:rPr>
                              <w:t>no</w:t>
                            </w:r>
                          </w:p>
                        </w:txbxContent>
                      </wps:txbx>
                      <wps:bodyPr wrap="square" lIns="0" tIns="0" rIns="0" bIns="0" rtlCol="0" vert="vert270">
                        <a:noAutofit/>
                      </wps:bodyPr>
                    </wps:wsp>
                  </a:graphicData>
                </a:graphic>
              </wp:anchor>
            </w:drawing>
          </mc:Choice>
          <mc:Fallback>
            <w:pict>
              <v:shape style="position:absolute;margin-left:229.69545pt;margin-top:-23.147936pt;width:10.95pt;height:55.05pt;mso-position-horizontal-relative:page;mso-position-vertical-relative:paragraph;z-index:15819264" type="#_x0000_t202" id="docshape388" filled="false" stroked="false">
                <v:textbox inset="0,0,0,0" style="layout-flow:vertical;mso-layout-flow-alt:bottom-to-top">
                  <w:txbxContent>
                    <w:p>
                      <w:pPr>
                        <w:spacing w:before="14"/>
                        <w:ind w:left="20" w:right="0" w:firstLine="0"/>
                        <w:jc w:val="left"/>
                        <w:rPr>
                          <w:sz w:val="16"/>
                        </w:rPr>
                      </w:pPr>
                      <w:r>
                        <w:rPr>
                          <w:spacing w:val="-2"/>
                          <w:sz w:val="16"/>
                        </w:rPr>
                        <w:t>Identification</w:t>
                      </w:r>
                      <w:r>
                        <w:rPr>
                          <w:spacing w:val="14"/>
                          <w:sz w:val="16"/>
                        </w:rPr>
                        <w:t> </w:t>
                      </w:r>
                      <w:r>
                        <w:rPr>
                          <w:spacing w:val="-5"/>
                          <w:sz w:val="16"/>
                        </w:rPr>
                        <w:t>no</w:t>
                      </w:r>
                    </w:p>
                  </w:txbxContent>
                </v:textbox>
                <w10:wrap type="none"/>
              </v:shape>
            </w:pict>
          </mc:Fallback>
        </mc:AlternateContent>
      </w:r>
      <w:r>
        <w:rPr/>
        <mc:AlternateContent>
          <mc:Choice Requires="wps">
            <w:drawing>
              <wp:anchor distT="0" distB="0" distL="0" distR="0" allowOverlap="1" layoutInCell="1" locked="0" behindDoc="0" simplePos="0" relativeHeight="15819776">
                <wp:simplePos x="0" y="0"/>
                <wp:positionH relativeFrom="page">
                  <wp:posOffset>3145732</wp:posOffset>
                </wp:positionH>
                <wp:positionV relativeFrom="paragraph">
                  <wp:posOffset>-12185</wp:posOffset>
                </wp:positionV>
                <wp:extent cx="139065" cy="417195"/>
                <wp:effectExtent l="0" t="0" r="0" b="0"/>
                <wp:wrapNone/>
                <wp:docPr id="487" name="Textbox 487"/>
                <wp:cNvGraphicFramePr>
                  <a:graphicFrameLocks/>
                </wp:cNvGraphicFramePr>
                <a:graphic>
                  <a:graphicData uri="http://schemas.microsoft.com/office/word/2010/wordprocessingShape">
                    <wps:wsp>
                      <wps:cNvPr id="487" name="Textbox 487"/>
                      <wps:cNvSpPr txBox="1"/>
                      <wps:spPr>
                        <a:xfrm>
                          <a:off x="0" y="0"/>
                          <a:ext cx="139065" cy="417195"/>
                        </a:xfrm>
                        <a:prstGeom prst="rect">
                          <a:avLst/>
                        </a:prstGeom>
                      </wps:spPr>
                      <wps:txbx>
                        <w:txbxContent>
                          <w:p>
                            <w:pPr>
                              <w:spacing w:before="14"/>
                              <w:ind w:left="20" w:right="0" w:firstLine="0"/>
                              <w:jc w:val="left"/>
                              <w:rPr>
                                <w:sz w:val="16"/>
                              </w:rPr>
                            </w:pPr>
                            <w:r>
                              <w:rPr>
                                <w:sz w:val="16"/>
                              </w:rPr>
                              <w:t>LB</w:t>
                            </w:r>
                            <w:r>
                              <w:rPr>
                                <w:spacing w:val="-1"/>
                                <w:sz w:val="16"/>
                              </w:rPr>
                              <w:t> </w:t>
                            </w:r>
                            <w:r>
                              <w:rPr>
                                <w:sz w:val="16"/>
                              </w:rPr>
                              <w:t>/</w:t>
                            </w:r>
                            <w:r>
                              <w:rPr>
                                <w:spacing w:val="1"/>
                                <w:sz w:val="16"/>
                              </w:rPr>
                              <w:t> </w:t>
                            </w:r>
                            <w:r>
                              <w:rPr>
                                <w:spacing w:val="-5"/>
                                <w:sz w:val="16"/>
                              </w:rPr>
                              <w:t>FRS</w:t>
                            </w:r>
                          </w:p>
                        </w:txbxContent>
                      </wps:txbx>
                      <wps:bodyPr wrap="square" lIns="0" tIns="0" rIns="0" bIns="0" rtlCol="0" vert="vert270">
                        <a:noAutofit/>
                      </wps:bodyPr>
                    </wps:wsp>
                  </a:graphicData>
                </a:graphic>
              </wp:anchor>
            </w:drawing>
          </mc:Choice>
          <mc:Fallback>
            <w:pict>
              <v:shape style="position:absolute;margin-left:247.69545pt;margin-top:-.959481pt;width:10.95pt;height:32.85pt;mso-position-horizontal-relative:page;mso-position-vertical-relative:paragraph;z-index:15819776" type="#_x0000_t202" id="docshape389" filled="false" stroked="false">
                <v:textbox inset="0,0,0,0" style="layout-flow:vertical;mso-layout-flow-alt:bottom-to-top">
                  <w:txbxContent>
                    <w:p>
                      <w:pPr>
                        <w:spacing w:before="14"/>
                        <w:ind w:left="20" w:right="0" w:firstLine="0"/>
                        <w:jc w:val="left"/>
                        <w:rPr>
                          <w:sz w:val="16"/>
                        </w:rPr>
                      </w:pPr>
                      <w:r>
                        <w:rPr>
                          <w:sz w:val="16"/>
                        </w:rPr>
                        <w:t>LB</w:t>
                      </w:r>
                      <w:r>
                        <w:rPr>
                          <w:spacing w:val="-1"/>
                          <w:sz w:val="16"/>
                        </w:rPr>
                        <w:t> </w:t>
                      </w:r>
                      <w:r>
                        <w:rPr>
                          <w:sz w:val="16"/>
                        </w:rPr>
                        <w:t>/</w:t>
                      </w:r>
                      <w:r>
                        <w:rPr>
                          <w:spacing w:val="1"/>
                          <w:sz w:val="16"/>
                        </w:rPr>
                        <w:t> </w:t>
                      </w:r>
                      <w:r>
                        <w:rPr>
                          <w:spacing w:val="-5"/>
                          <w:sz w:val="16"/>
                        </w:rPr>
                        <w:t>FRS</w:t>
                      </w:r>
                    </w:p>
                  </w:txbxContent>
                </v:textbox>
                <w10:wrap type="none"/>
              </v:shape>
            </w:pict>
          </mc:Fallback>
        </mc:AlternateContent>
      </w:r>
      <w:r>
        <w:rPr/>
        <mc:AlternateContent>
          <mc:Choice Requires="wps">
            <w:drawing>
              <wp:anchor distT="0" distB="0" distL="0" distR="0" allowOverlap="1" layoutInCell="1" locked="0" behindDoc="0" simplePos="0" relativeHeight="15820288">
                <wp:simplePos x="0" y="0"/>
                <wp:positionH relativeFrom="page">
                  <wp:posOffset>3489013</wp:posOffset>
                </wp:positionH>
                <wp:positionV relativeFrom="paragraph">
                  <wp:posOffset>-111389</wp:posOffset>
                </wp:positionV>
                <wp:extent cx="139065" cy="516890"/>
                <wp:effectExtent l="0" t="0" r="0" b="0"/>
                <wp:wrapNone/>
                <wp:docPr id="488" name="Textbox 488"/>
                <wp:cNvGraphicFramePr>
                  <a:graphicFrameLocks/>
                </wp:cNvGraphicFramePr>
                <a:graphic>
                  <a:graphicData uri="http://schemas.microsoft.com/office/word/2010/wordprocessingShape">
                    <wps:wsp>
                      <wps:cNvPr id="488" name="Textbox 488"/>
                      <wps:cNvSpPr txBox="1"/>
                      <wps:spPr>
                        <a:xfrm>
                          <a:off x="0" y="0"/>
                          <a:ext cx="139065" cy="516890"/>
                        </a:xfrm>
                        <a:prstGeom prst="rect">
                          <a:avLst/>
                        </a:prstGeom>
                      </wps:spPr>
                      <wps:txbx>
                        <w:txbxContent>
                          <w:p>
                            <w:pPr>
                              <w:spacing w:before="14"/>
                              <w:ind w:left="20" w:right="0" w:firstLine="0"/>
                              <w:jc w:val="left"/>
                              <w:rPr>
                                <w:sz w:val="16"/>
                              </w:rPr>
                            </w:pPr>
                            <w:r>
                              <w:rPr>
                                <w:sz w:val="16"/>
                              </w:rPr>
                              <w:t>Type</w:t>
                            </w:r>
                            <w:r>
                              <w:rPr>
                                <w:spacing w:val="-5"/>
                                <w:sz w:val="16"/>
                              </w:rPr>
                              <w:t> </w:t>
                            </w:r>
                            <w:r>
                              <w:rPr>
                                <w:sz w:val="16"/>
                              </w:rPr>
                              <w:t>of</w:t>
                            </w:r>
                            <w:r>
                              <w:rPr>
                                <w:spacing w:val="-2"/>
                                <w:sz w:val="16"/>
                              </w:rPr>
                              <w:t> </w:t>
                            </w:r>
                            <w:r>
                              <w:rPr>
                                <w:spacing w:val="-4"/>
                                <w:sz w:val="16"/>
                              </w:rPr>
                              <w:t>soil</w:t>
                            </w:r>
                          </w:p>
                        </w:txbxContent>
                      </wps:txbx>
                      <wps:bodyPr wrap="square" lIns="0" tIns="0" rIns="0" bIns="0" rtlCol="0" vert="vert270">
                        <a:noAutofit/>
                      </wps:bodyPr>
                    </wps:wsp>
                  </a:graphicData>
                </a:graphic>
              </wp:anchor>
            </w:drawing>
          </mc:Choice>
          <mc:Fallback>
            <w:pict>
              <v:shape style="position:absolute;margin-left:274.725464pt;margin-top:-8.770813pt;width:10.95pt;height:40.7pt;mso-position-horizontal-relative:page;mso-position-vertical-relative:paragraph;z-index:15820288" type="#_x0000_t202" id="docshape390" filled="false" stroked="false">
                <v:textbox inset="0,0,0,0" style="layout-flow:vertical;mso-layout-flow-alt:bottom-to-top">
                  <w:txbxContent>
                    <w:p>
                      <w:pPr>
                        <w:spacing w:before="14"/>
                        <w:ind w:left="20" w:right="0" w:firstLine="0"/>
                        <w:jc w:val="left"/>
                        <w:rPr>
                          <w:sz w:val="16"/>
                        </w:rPr>
                      </w:pPr>
                      <w:r>
                        <w:rPr>
                          <w:sz w:val="16"/>
                        </w:rPr>
                        <w:t>Type</w:t>
                      </w:r>
                      <w:r>
                        <w:rPr>
                          <w:spacing w:val="-5"/>
                          <w:sz w:val="16"/>
                        </w:rPr>
                        <w:t> </w:t>
                      </w:r>
                      <w:r>
                        <w:rPr>
                          <w:sz w:val="16"/>
                        </w:rPr>
                        <w:t>of</w:t>
                      </w:r>
                      <w:r>
                        <w:rPr>
                          <w:spacing w:val="-2"/>
                          <w:sz w:val="16"/>
                        </w:rPr>
                        <w:t> </w:t>
                      </w:r>
                      <w:r>
                        <w:rPr>
                          <w:spacing w:val="-4"/>
                          <w:sz w:val="16"/>
                        </w:rPr>
                        <w:t>soil</w:t>
                      </w:r>
                    </w:p>
                  </w:txbxContent>
                </v:textbox>
                <w10:wrap type="none"/>
              </v:shape>
            </w:pict>
          </mc:Fallback>
        </mc:AlternateContent>
      </w:r>
      <w:r>
        <w:rPr/>
        <mc:AlternateContent>
          <mc:Choice Requires="wps">
            <w:drawing>
              <wp:anchor distT="0" distB="0" distL="0" distR="0" allowOverlap="1" layoutInCell="1" locked="0" behindDoc="0" simplePos="0" relativeHeight="15820800">
                <wp:simplePos x="0" y="0"/>
                <wp:positionH relativeFrom="page">
                  <wp:posOffset>3831913</wp:posOffset>
                </wp:positionH>
                <wp:positionV relativeFrom="paragraph">
                  <wp:posOffset>-405020</wp:posOffset>
                </wp:positionV>
                <wp:extent cx="139065" cy="810260"/>
                <wp:effectExtent l="0" t="0" r="0" b="0"/>
                <wp:wrapNone/>
                <wp:docPr id="489" name="Textbox 489"/>
                <wp:cNvGraphicFramePr>
                  <a:graphicFrameLocks/>
                </wp:cNvGraphicFramePr>
                <a:graphic>
                  <a:graphicData uri="http://schemas.microsoft.com/office/word/2010/wordprocessingShape">
                    <wps:wsp>
                      <wps:cNvPr id="489" name="Textbox 489"/>
                      <wps:cNvSpPr txBox="1"/>
                      <wps:spPr>
                        <a:xfrm>
                          <a:off x="0" y="0"/>
                          <a:ext cx="139065" cy="810260"/>
                        </a:xfrm>
                        <a:prstGeom prst="rect">
                          <a:avLst/>
                        </a:prstGeom>
                      </wps:spPr>
                      <wps:txbx>
                        <w:txbxContent>
                          <w:p>
                            <w:pPr>
                              <w:spacing w:before="14"/>
                              <w:ind w:left="20" w:right="0" w:firstLine="0"/>
                              <w:jc w:val="left"/>
                              <w:rPr>
                                <w:sz w:val="16"/>
                              </w:rPr>
                            </w:pPr>
                            <w:r>
                              <w:rPr>
                                <w:sz w:val="16"/>
                              </w:rPr>
                              <w:t>Type</w:t>
                            </w:r>
                            <w:r>
                              <w:rPr>
                                <w:spacing w:val="-5"/>
                                <w:sz w:val="16"/>
                              </w:rPr>
                              <w:t> </w:t>
                            </w:r>
                            <w:r>
                              <w:rPr>
                                <w:sz w:val="16"/>
                              </w:rPr>
                              <w:t>of</w:t>
                            </w:r>
                            <w:r>
                              <w:rPr>
                                <w:spacing w:val="-2"/>
                                <w:sz w:val="16"/>
                              </w:rPr>
                              <w:t> foundation</w:t>
                            </w:r>
                          </w:p>
                        </w:txbxContent>
                      </wps:txbx>
                      <wps:bodyPr wrap="square" lIns="0" tIns="0" rIns="0" bIns="0" rtlCol="0" vert="vert270">
                        <a:noAutofit/>
                      </wps:bodyPr>
                    </wps:wsp>
                  </a:graphicData>
                </a:graphic>
              </wp:anchor>
            </w:drawing>
          </mc:Choice>
          <mc:Fallback>
            <w:pict>
              <v:shape style="position:absolute;margin-left:301.725464pt;margin-top:-31.891405pt;width:10.95pt;height:63.8pt;mso-position-horizontal-relative:page;mso-position-vertical-relative:paragraph;z-index:15820800" type="#_x0000_t202" id="docshape391" filled="false" stroked="false">
                <v:textbox inset="0,0,0,0" style="layout-flow:vertical;mso-layout-flow-alt:bottom-to-top">
                  <w:txbxContent>
                    <w:p>
                      <w:pPr>
                        <w:spacing w:before="14"/>
                        <w:ind w:left="20" w:right="0" w:firstLine="0"/>
                        <w:jc w:val="left"/>
                        <w:rPr>
                          <w:sz w:val="16"/>
                        </w:rPr>
                      </w:pPr>
                      <w:r>
                        <w:rPr>
                          <w:sz w:val="16"/>
                        </w:rPr>
                        <w:t>Type</w:t>
                      </w:r>
                      <w:r>
                        <w:rPr>
                          <w:spacing w:val="-5"/>
                          <w:sz w:val="16"/>
                        </w:rPr>
                        <w:t> </w:t>
                      </w:r>
                      <w:r>
                        <w:rPr>
                          <w:sz w:val="16"/>
                        </w:rPr>
                        <w:t>of</w:t>
                      </w:r>
                      <w:r>
                        <w:rPr>
                          <w:spacing w:val="-2"/>
                          <w:sz w:val="16"/>
                        </w:rPr>
                        <w:t> foundation</w:t>
                      </w:r>
                    </w:p>
                  </w:txbxContent>
                </v:textbox>
                <w10:wrap type="none"/>
              </v:shape>
            </w:pict>
          </mc:Fallback>
        </mc:AlternateContent>
      </w:r>
      <w:r>
        <w:rPr/>
        <mc:AlternateContent>
          <mc:Choice Requires="wps">
            <w:drawing>
              <wp:anchor distT="0" distB="0" distL="0" distR="0" allowOverlap="1" layoutInCell="1" locked="0" behindDoc="0" simplePos="0" relativeHeight="15821312">
                <wp:simplePos x="0" y="0"/>
                <wp:positionH relativeFrom="page">
                  <wp:posOffset>4174813</wp:posOffset>
                </wp:positionH>
                <wp:positionV relativeFrom="paragraph">
                  <wp:posOffset>-373299</wp:posOffset>
                </wp:positionV>
                <wp:extent cx="139065" cy="778510"/>
                <wp:effectExtent l="0" t="0" r="0" b="0"/>
                <wp:wrapNone/>
                <wp:docPr id="490" name="Textbox 490"/>
                <wp:cNvGraphicFramePr>
                  <a:graphicFrameLocks/>
                </wp:cNvGraphicFramePr>
                <a:graphic>
                  <a:graphicData uri="http://schemas.microsoft.com/office/word/2010/wordprocessingShape">
                    <wps:wsp>
                      <wps:cNvPr id="490" name="Textbox 490"/>
                      <wps:cNvSpPr txBox="1"/>
                      <wps:spPr>
                        <a:xfrm>
                          <a:off x="0" y="0"/>
                          <a:ext cx="139065" cy="778510"/>
                        </a:xfrm>
                        <a:prstGeom prst="rect">
                          <a:avLst/>
                        </a:prstGeom>
                      </wps:spPr>
                      <wps:txbx>
                        <w:txbxContent>
                          <w:p>
                            <w:pPr>
                              <w:spacing w:before="14"/>
                              <w:ind w:left="20" w:right="0" w:firstLine="0"/>
                              <w:jc w:val="left"/>
                              <w:rPr>
                                <w:sz w:val="16"/>
                              </w:rPr>
                            </w:pPr>
                            <w:r>
                              <w:rPr>
                                <w:sz w:val="16"/>
                              </w:rPr>
                              <w:t>Type</w:t>
                            </w:r>
                            <w:r>
                              <w:rPr>
                                <w:spacing w:val="-6"/>
                                <w:sz w:val="16"/>
                              </w:rPr>
                              <w:t> </w:t>
                            </w:r>
                            <w:r>
                              <w:rPr>
                                <w:sz w:val="16"/>
                              </w:rPr>
                              <w:t>of</w:t>
                            </w:r>
                            <w:r>
                              <w:rPr>
                                <w:spacing w:val="-3"/>
                                <w:sz w:val="16"/>
                              </w:rPr>
                              <w:t> </w:t>
                            </w:r>
                            <w:r>
                              <w:rPr>
                                <w:sz w:val="16"/>
                              </w:rPr>
                              <w:t>roof</w:t>
                            </w:r>
                            <w:r>
                              <w:rPr>
                                <w:spacing w:val="-3"/>
                                <w:sz w:val="16"/>
                              </w:rPr>
                              <w:t> </w:t>
                            </w:r>
                            <w:r>
                              <w:rPr>
                                <w:spacing w:val="-2"/>
                                <w:sz w:val="16"/>
                              </w:rPr>
                              <w:t>slope</w:t>
                            </w:r>
                          </w:p>
                        </w:txbxContent>
                      </wps:txbx>
                      <wps:bodyPr wrap="square" lIns="0" tIns="0" rIns="0" bIns="0" rtlCol="0" vert="vert270">
                        <a:noAutofit/>
                      </wps:bodyPr>
                    </wps:wsp>
                  </a:graphicData>
                </a:graphic>
              </wp:anchor>
            </w:drawing>
          </mc:Choice>
          <mc:Fallback>
            <w:pict>
              <v:shape style="position:absolute;margin-left:328.725464pt;margin-top:-29.393665pt;width:10.95pt;height:61.3pt;mso-position-horizontal-relative:page;mso-position-vertical-relative:paragraph;z-index:15821312" type="#_x0000_t202" id="docshape392" filled="false" stroked="false">
                <v:textbox inset="0,0,0,0" style="layout-flow:vertical;mso-layout-flow-alt:bottom-to-top">
                  <w:txbxContent>
                    <w:p>
                      <w:pPr>
                        <w:spacing w:before="14"/>
                        <w:ind w:left="20" w:right="0" w:firstLine="0"/>
                        <w:jc w:val="left"/>
                        <w:rPr>
                          <w:sz w:val="16"/>
                        </w:rPr>
                      </w:pPr>
                      <w:r>
                        <w:rPr>
                          <w:sz w:val="16"/>
                        </w:rPr>
                        <w:t>Type</w:t>
                      </w:r>
                      <w:r>
                        <w:rPr>
                          <w:spacing w:val="-6"/>
                          <w:sz w:val="16"/>
                        </w:rPr>
                        <w:t> </w:t>
                      </w:r>
                      <w:r>
                        <w:rPr>
                          <w:sz w:val="16"/>
                        </w:rPr>
                        <w:t>of</w:t>
                      </w:r>
                      <w:r>
                        <w:rPr>
                          <w:spacing w:val="-3"/>
                          <w:sz w:val="16"/>
                        </w:rPr>
                        <w:t> </w:t>
                      </w:r>
                      <w:r>
                        <w:rPr>
                          <w:sz w:val="16"/>
                        </w:rPr>
                        <w:t>roof</w:t>
                      </w:r>
                      <w:r>
                        <w:rPr>
                          <w:spacing w:val="-3"/>
                          <w:sz w:val="16"/>
                        </w:rPr>
                        <w:t> </w:t>
                      </w:r>
                      <w:r>
                        <w:rPr>
                          <w:spacing w:val="-2"/>
                          <w:sz w:val="16"/>
                        </w:rPr>
                        <w:t>slope</w:t>
                      </w:r>
                    </w:p>
                  </w:txbxContent>
                </v:textbox>
                <w10:wrap type="none"/>
              </v:shape>
            </w:pict>
          </mc:Fallback>
        </mc:AlternateContent>
      </w:r>
      <w:r>
        <w:rPr/>
        <mc:AlternateContent>
          <mc:Choice Requires="wps">
            <w:drawing>
              <wp:anchor distT="0" distB="0" distL="0" distR="0" allowOverlap="1" layoutInCell="1" locked="0" behindDoc="0" simplePos="0" relativeHeight="15821824">
                <wp:simplePos x="0" y="0"/>
                <wp:positionH relativeFrom="page">
                  <wp:posOffset>4517713</wp:posOffset>
                </wp:positionH>
                <wp:positionV relativeFrom="paragraph">
                  <wp:posOffset>-436129</wp:posOffset>
                </wp:positionV>
                <wp:extent cx="139065" cy="841375"/>
                <wp:effectExtent l="0" t="0" r="0" b="0"/>
                <wp:wrapNone/>
                <wp:docPr id="491" name="Textbox 491"/>
                <wp:cNvGraphicFramePr>
                  <a:graphicFrameLocks/>
                </wp:cNvGraphicFramePr>
                <a:graphic>
                  <a:graphicData uri="http://schemas.microsoft.com/office/word/2010/wordprocessingShape">
                    <wps:wsp>
                      <wps:cNvPr id="491" name="Textbox 491"/>
                      <wps:cNvSpPr txBox="1"/>
                      <wps:spPr>
                        <a:xfrm>
                          <a:off x="0" y="0"/>
                          <a:ext cx="139065" cy="841375"/>
                        </a:xfrm>
                        <a:prstGeom prst="rect">
                          <a:avLst/>
                        </a:prstGeom>
                      </wps:spPr>
                      <wps:txbx>
                        <w:txbxContent>
                          <w:p>
                            <w:pPr>
                              <w:spacing w:before="14"/>
                              <w:ind w:left="20" w:right="0" w:firstLine="0"/>
                              <w:jc w:val="left"/>
                              <w:rPr>
                                <w:sz w:val="16"/>
                              </w:rPr>
                            </w:pPr>
                            <w:r>
                              <w:rPr>
                                <w:sz w:val="16"/>
                              </w:rPr>
                              <w:t>Type</w:t>
                            </w:r>
                            <w:r>
                              <w:rPr>
                                <w:spacing w:val="-6"/>
                                <w:sz w:val="16"/>
                              </w:rPr>
                              <w:t> </w:t>
                            </w:r>
                            <w:r>
                              <w:rPr>
                                <w:sz w:val="16"/>
                              </w:rPr>
                              <w:t>of</w:t>
                            </w:r>
                            <w:r>
                              <w:rPr>
                                <w:spacing w:val="-4"/>
                                <w:sz w:val="16"/>
                              </w:rPr>
                              <w:t> </w:t>
                            </w:r>
                            <w:r>
                              <w:rPr>
                                <w:sz w:val="16"/>
                              </w:rPr>
                              <w:t>roof</w:t>
                            </w:r>
                            <w:r>
                              <w:rPr>
                                <w:spacing w:val="-4"/>
                                <w:sz w:val="16"/>
                              </w:rPr>
                              <w:t> </w:t>
                            </w:r>
                            <w:r>
                              <w:rPr>
                                <w:spacing w:val="-2"/>
                                <w:sz w:val="16"/>
                              </w:rPr>
                              <w:t>trusses</w:t>
                            </w:r>
                          </w:p>
                        </w:txbxContent>
                      </wps:txbx>
                      <wps:bodyPr wrap="square" lIns="0" tIns="0" rIns="0" bIns="0" rtlCol="0" vert="vert270">
                        <a:noAutofit/>
                      </wps:bodyPr>
                    </wps:wsp>
                  </a:graphicData>
                </a:graphic>
              </wp:anchor>
            </w:drawing>
          </mc:Choice>
          <mc:Fallback>
            <w:pict>
              <v:shape style="position:absolute;margin-left:355.725464pt;margin-top:-34.340904pt;width:10.95pt;height:66.25pt;mso-position-horizontal-relative:page;mso-position-vertical-relative:paragraph;z-index:15821824" type="#_x0000_t202" id="docshape393" filled="false" stroked="false">
                <v:textbox inset="0,0,0,0" style="layout-flow:vertical;mso-layout-flow-alt:bottom-to-top">
                  <w:txbxContent>
                    <w:p>
                      <w:pPr>
                        <w:spacing w:before="14"/>
                        <w:ind w:left="20" w:right="0" w:firstLine="0"/>
                        <w:jc w:val="left"/>
                        <w:rPr>
                          <w:sz w:val="16"/>
                        </w:rPr>
                      </w:pPr>
                      <w:r>
                        <w:rPr>
                          <w:sz w:val="16"/>
                        </w:rPr>
                        <w:t>Type</w:t>
                      </w:r>
                      <w:r>
                        <w:rPr>
                          <w:spacing w:val="-6"/>
                          <w:sz w:val="16"/>
                        </w:rPr>
                        <w:t> </w:t>
                      </w:r>
                      <w:r>
                        <w:rPr>
                          <w:sz w:val="16"/>
                        </w:rPr>
                        <w:t>of</w:t>
                      </w:r>
                      <w:r>
                        <w:rPr>
                          <w:spacing w:val="-4"/>
                          <w:sz w:val="16"/>
                        </w:rPr>
                        <w:t> </w:t>
                      </w:r>
                      <w:r>
                        <w:rPr>
                          <w:sz w:val="16"/>
                        </w:rPr>
                        <w:t>roof</w:t>
                      </w:r>
                      <w:r>
                        <w:rPr>
                          <w:spacing w:val="-4"/>
                          <w:sz w:val="16"/>
                        </w:rPr>
                        <w:t> </w:t>
                      </w:r>
                      <w:r>
                        <w:rPr>
                          <w:spacing w:val="-2"/>
                          <w:sz w:val="16"/>
                        </w:rPr>
                        <w:t>trusses</w:t>
                      </w:r>
                    </w:p>
                  </w:txbxContent>
                </v:textbox>
                <w10:wrap type="none"/>
              </v:shape>
            </w:pict>
          </mc:Fallback>
        </mc:AlternateContent>
      </w:r>
      <w:r>
        <w:rPr/>
        <mc:AlternateContent>
          <mc:Choice Requires="wps">
            <w:drawing>
              <wp:anchor distT="0" distB="0" distL="0" distR="0" allowOverlap="1" layoutInCell="1" locked="0" behindDoc="0" simplePos="0" relativeHeight="15822848">
                <wp:simplePos x="0" y="0"/>
                <wp:positionH relativeFrom="page">
                  <wp:posOffset>5660967</wp:posOffset>
                </wp:positionH>
                <wp:positionV relativeFrom="paragraph">
                  <wp:posOffset>-412988</wp:posOffset>
                </wp:positionV>
                <wp:extent cx="139065" cy="818515"/>
                <wp:effectExtent l="0" t="0" r="0" b="0"/>
                <wp:wrapNone/>
                <wp:docPr id="492" name="Textbox 492"/>
                <wp:cNvGraphicFramePr>
                  <a:graphicFrameLocks/>
                </wp:cNvGraphicFramePr>
                <a:graphic>
                  <a:graphicData uri="http://schemas.microsoft.com/office/word/2010/wordprocessingShape">
                    <wps:wsp>
                      <wps:cNvPr id="492" name="Textbox 492"/>
                      <wps:cNvSpPr txBox="1"/>
                      <wps:spPr>
                        <a:xfrm>
                          <a:off x="0" y="0"/>
                          <a:ext cx="139065" cy="818515"/>
                        </a:xfrm>
                        <a:prstGeom prst="rect">
                          <a:avLst/>
                        </a:prstGeom>
                      </wps:spPr>
                      <wps:txbx>
                        <w:txbxContent>
                          <w:p>
                            <w:pPr>
                              <w:spacing w:before="14"/>
                              <w:ind w:left="20" w:right="0" w:firstLine="0"/>
                              <w:jc w:val="left"/>
                              <w:rPr>
                                <w:sz w:val="16"/>
                              </w:rPr>
                            </w:pPr>
                            <w:r>
                              <w:rPr>
                                <w:sz w:val="16"/>
                              </w:rPr>
                              <w:t>Type</w:t>
                            </w:r>
                            <w:r>
                              <w:rPr>
                                <w:spacing w:val="-6"/>
                                <w:sz w:val="16"/>
                              </w:rPr>
                              <w:t> </w:t>
                            </w:r>
                            <w:r>
                              <w:rPr>
                                <w:sz w:val="16"/>
                              </w:rPr>
                              <w:t>of</w:t>
                            </w:r>
                            <w:r>
                              <w:rPr>
                                <w:spacing w:val="-4"/>
                                <w:sz w:val="16"/>
                              </w:rPr>
                              <w:t> </w:t>
                            </w:r>
                            <w:r>
                              <w:rPr>
                                <w:sz w:val="16"/>
                              </w:rPr>
                              <w:t>door</w:t>
                            </w:r>
                            <w:r>
                              <w:rPr>
                                <w:spacing w:val="-2"/>
                                <w:sz w:val="16"/>
                              </w:rPr>
                              <w:t> frame</w:t>
                            </w:r>
                          </w:p>
                        </w:txbxContent>
                      </wps:txbx>
                      <wps:bodyPr wrap="square" lIns="0" tIns="0" rIns="0" bIns="0" rtlCol="0" vert="vert270">
                        <a:noAutofit/>
                      </wps:bodyPr>
                    </wps:wsp>
                  </a:graphicData>
                </a:graphic>
              </wp:anchor>
            </w:drawing>
          </mc:Choice>
          <mc:Fallback>
            <w:pict>
              <v:shape style="position:absolute;margin-left:445.745453pt;margin-top:-32.518776pt;width:10.95pt;height:64.45pt;mso-position-horizontal-relative:page;mso-position-vertical-relative:paragraph;z-index:15822848" type="#_x0000_t202" id="docshape394" filled="false" stroked="false">
                <v:textbox inset="0,0,0,0" style="layout-flow:vertical;mso-layout-flow-alt:bottom-to-top">
                  <w:txbxContent>
                    <w:p>
                      <w:pPr>
                        <w:spacing w:before="14"/>
                        <w:ind w:left="20" w:right="0" w:firstLine="0"/>
                        <w:jc w:val="left"/>
                        <w:rPr>
                          <w:sz w:val="16"/>
                        </w:rPr>
                      </w:pPr>
                      <w:r>
                        <w:rPr>
                          <w:sz w:val="16"/>
                        </w:rPr>
                        <w:t>Type</w:t>
                      </w:r>
                      <w:r>
                        <w:rPr>
                          <w:spacing w:val="-6"/>
                          <w:sz w:val="16"/>
                        </w:rPr>
                        <w:t> </w:t>
                      </w:r>
                      <w:r>
                        <w:rPr>
                          <w:sz w:val="16"/>
                        </w:rPr>
                        <w:t>of</w:t>
                      </w:r>
                      <w:r>
                        <w:rPr>
                          <w:spacing w:val="-4"/>
                          <w:sz w:val="16"/>
                        </w:rPr>
                        <w:t> </w:t>
                      </w:r>
                      <w:r>
                        <w:rPr>
                          <w:sz w:val="16"/>
                        </w:rPr>
                        <w:t>door</w:t>
                      </w:r>
                      <w:r>
                        <w:rPr>
                          <w:spacing w:val="-2"/>
                          <w:sz w:val="16"/>
                        </w:rPr>
                        <w:t> frame</w:t>
                      </w:r>
                    </w:p>
                  </w:txbxContent>
                </v:textbox>
                <w10:wrap type="none"/>
              </v:shape>
            </w:pict>
          </mc:Fallback>
        </mc:AlternateContent>
      </w:r>
      <w:r>
        <w:rPr/>
        <mc:AlternateContent>
          <mc:Choice Requires="wps">
            <w:drawing>
              <wp:anchor distT="0" distB="0" distL="0" distR="0" allowOverlap="1" layoutInCell="1" locked="0" behindDoc="0" simplePos="0" relativeHeight="15823360">
                <wp:simplePos x="0" y="0"/>
                <wp:positionH relativeFrom="page">
                  <wp:posOffset>6060255</wp:posOffset>
                </wp:positionH>
                <wp:positionV relativeFrom="paragraph">
                  <wp:posOffset>-152047</wp:posOffset>
                </wp:positionV>
                <wp:extent cx="139065" cy="557530"/>
                <wp:effectExtent l="0" t="0" r="0" b="0"/>
                <wp:wrapNone/>
                <wp:docPr id="493" name="Textbox 493"/>
                <wp:cNvGraphicFramePr>
                  <a:graphicFrameLocks/>
                </wp:cNvGraphicFramePr>
                <a:graphic>
                  <a:graphicData uri="http://schemas.microsoft.com/office/word/2010/wordprocessingShape">
                    <wps:wsp>
                      <wps:cNvPr id="493" name="Textbox 493"/>
                      <wps:cNvSpPr txBox="1"/>
                      <wps:spPr>
                        <a:xfrm>
                          <a:off x="0" y="0"/>
                          <a:ext cx="139065" cy="557530"/>
                        </a:xfrm>
                        <a:prstGeom prst="rect">
                          <a:avLst/>
                        </a:prstGeom>
                      </wps:spPr>
                      <wps:txbx>
                        <w:txbxContent>
                          <w:p>
                            <w:pPr>
                              <w:spacing w:before="14"/>
                              <w:ind w:left="20" w:right="0" w:firstLine="0"/>
                              <w:jc w:val="left"/>
                              <w:rPr>
                                <w:sz w:val="16"/>
                              </w:rPr>
                            </w:pPr>
                            <w:r>
                              <w:rPr>
                                <w:sz w:val="16"/>
                              </w:rPr>
                              <w:t>Type</w:t>
                            </w:r>
                            <w:r>
                              <w:rPr>
                                <w:spacing w:val="-4"/>
                                <w:sz w:val="16"/>
                              </w:rPr>
                              <w:t> </w:t>
                            </w:r>
                            <w:r>
                              <w:rPr>
                                <w:sz w:val="16"/>
                              </w:rPr>
                              <w:t>of</w:t>
                            </w:r>
                            <w:r>
                              <w:rPr>
                                <w:spacing w:val="-3"/>
                                <w:sz w:val="16"/>
                              </w:rPr>
                              <w:t> </w:t>
                            </w:r>
                            <w:r>
                              <w:rPr>
                                <w:spacing w:val="-4"/>
                                <w:sz w:val="16"/>
                              </w:rPr>
                              <w:t>door</w:t>
                            </w:r>
                          </w:p>
                        </w:txbxContent>
                      </wps:txbx>
                      <wps:bodyPr wrap="square" lIns="0" tIns="0" rIns="0" bIns="0" rtlCol="0" vert="vert270">
                        <a:noAutofit/>
                      </wps:bodyPr>
                    </wps:wsp>
                  </a:graphicData>
                </a:graphic>
              </wp:anchor>
            </w:drawing>
          </mc:Choice>
          <mc:Fallback>
            <w:pict>
              <v:shape style="position:absolute;margin-left:477.185455pt;margin-top:-11.972209pt;width:10.95pt;height:43.9pt;mso-position-horizontal-relative:page;mso-position-vertical-relative:paragraph;z-index:15823360" type="#_x0000_t202" id="docshape395" filled="false" stroked="false">
                <v:textbox inset="0,0,0,0" style="layout-flow:vertical;mso-layout-flow-alt:bottom-to-top">
                  <w:txbxContent>
                    <w:p>
                      <w:pPr>
                        <w:spacing w:before="14"/>
                        <w:ind w:left="20" w:right="0" w:firstLine="0"/>
                        <w:jc w:val="left"/>
                        <w:rPr>
                          <w:sz w:val="16"/>
                        </w:rPr>
                      </w:pPr>
                      <w:r>
                        <w:rPr>
                          <w:sz w:val="16"/>
                        </w:rPr>
                        <w:t>Type</w:t>
                      </w:r>
                      <w:r>
                        <w:rPr>
                          <w:spacing w:val="-4"/>
                          <w:sz w:val="16"/>
                        </w:rPr>
                        <w:t> </w:t>
                      </w:r>
                      <w:r>
                        <w:rPr>
                          <w:sz w:val="16"/>
                        </w:rPr>
                        <w:t>of</w:t>
                      </w:r>
                      <w:r>
                        <w:rPr>
                          <w:spacing w:val="-3"/>
                          <w:sz w:val="16"/>
                        </w:rPr>
                        <w:t> </w:t>
                      </w:r>
                      <w:r>
                        <w:rPr>
                          <w:spacing w:val="-4"/>
                          <w:sz w:val="16"/>
                        </w:rPr>
                        <w:t>door</w:t>
                      </w:r>
                    </w:p>
                  </w:txbxContent>
                </v:textbox>
                <w10:wrap type="none"/>
              </v:shape>
            </w:pict>
          </mc:Fallback>
        </mc:AlternateContent>
      </w:r>
      <w:r>
        <w:rPr/>
        <mc:AlternateContent>
          <mc:Choice Requires="wps">
            <w:drawing>
              <wp:anchor distT="0" distB="0" distL="0" distR="0" allowOverlap="1" layoutInCell="1" locked="0" behindDoc="0" simplePos="0" relativeHeight="15824896">
                <wp:simplePos x="0" y="0"/>
                <wp:positionH relativeFrom="page">
                  <wp:posOffset>7718748</wp:posOffset>
                </wp:positionH>
                <wp:positionV relativeFrom="paragraph">
                  <wp:posOffset>-293789</wp:posOffset>
                </wp:positionV>
                <wp:extent cx="139065" cy="699135"/>
                <wp:effectExtent l="0" t="0" r="0" b="0"/>
                <wp:wrapNone/>
                <wp:docPr id="494" name="Textbox 494"/>
                <wp:cNvGraphicFramePr>
                  <a:graphicFrameLocks/>
                </wp:cNvGraphicFramePr>
                <a:graphic>
                  <a:graphicData uri="http://schemas.microsoft.com/office/word/2010/wordprocessingShape">
                    <wps:wsp>
                      <wps:cNvPr id="494" name="Textbox 494"/>
                      <wps:cNvSpPr txBox="1"/>
                      <wps:spPr>
                        <a:xfrm>
                          <a:off x="0" y="0"/>
                          <a:ext cx="139065" cy="699135"/>
                        </a:xfrm>
                        <a:prstGeom prst="rect">
                          <a:avLst/>
                        </a:prstGeom>
                      </wps:spPr>
                      <wps:txbx>
                        <w:txbxContent>
                          <w:p>
                            <w:pPr>
                              <w:spacing w:before="14"/>
                              <w:ind w:left="20" w:right="0" w:firstLine="0"/>
                              <w:jc w:val="left"/>
                              <w:rPr>
                                <w:sz w:val="16"/>
                              </w:rPr>
                            </w:pPr>
                            <w:r>
                              <w:rPr>
                                <w:sz w:val="16"/>
                              </w:rPr>
                              <w:t>Type</w:t>
                            </w:r>
                            <w:r>
                              <w:rPr>
                                <w:spacing w:val="-5"/>
                                <w:sz w:val="16"/>
                              </w:rPr>
                              <w:t> </w:t>
                            </w:r>
                            <w:r>
                              <w:rPr>
                                <w:sz w:val="16"/>
                              </w:rPr>
                              <w:t>of</w:t>
                            </w:r>
                            <w:r>
                              <w:rPr>
                                <w:spacing w:val="-2"/>
                                <w:sz w:val="16"/>
                              </w:rPr>
                              <w:t> window</w:t>
                            </w:r>
                          </w:p>
                        </w:txbxContent>
                      </wps:txbx>
                      <wps:bodyPr wrap="square" lIns="0" tIns="0" rIns="0" bIns="0" rtlCol="0" vert="vert270">
                        <a:noAutofit/>
                      </wps:bodyPr>
                    </wps:wsp>
                  </a:graphicData>
                </a:graphic>
              </wp:anchor>
            </w:drawing>
          </mc:Choice>
          <mc:Fallback>
            <w:pict>
              <v:shape style="position:absolute;margin-left:607.775452pt;margin-top:-23.133018pt;width:10.95pt;height:55.05pt;mso-position-horizontal-relative:page;mso-position-vertical-relative:paragraph;z-index:15824896" type="#_x0000_t202" id="docshape396" filled="false" stroked="false">
                <v:textbox inset="0,0,0,0" style="layout-flow:vertical;mso-layout-flow-alt:bottom-to-top">
                  <w:txbxContent>
                    <w:p>
                      <w:pPr>
                        <w:spacing w:before="14"/>
                        <w:ind w:left="20" w:right="0" w:firstLine="0"/>
                        <w:jc w:val="left"/>
                        <w:rPr>
                          <w:sz w:val="16"/>
                        </w:rPr>
                      </w:pPr>
                      <w:r>
                        <w:rPr>
                          <w:sz w:val="16"/>
                        </w:rPr>
                        <w:t>Type</w:t>
                      </w:r>
                      <w:r>
                        <w:rPr>
                          <w:spacing w:val="-5"/>
                          <w:sz w:val="16"/>
                        </w:rPr>
                        <w:t> </w:t>
                      </w:r>
                      <w:r>
                        <w:rPr>
                          <w:sz w:val="16"/>
                        </w:rPr>
                        <w:t>of</w:t>
                      </w:r>
                      <w:r>
                        <w:rPr>
                          <w:spacing w:val="-2"/>
                          <w:sz w:val="16"/>
                        </w:rPr>
                        <w:t> window</w:t>
                      </w:r>
                    </w:p>
                  </w:txbxContent>
                </v:textbox>
                <w10:wrap type="none"/>
              </v:shape>
            </w:pict>
          </mc:Fallback>
        </mc:AlternateContent>
      </w:r>
      <w:r>
        <w:rPr/>
        <mc:AlternateContent>
          <mc:Choice Requires="wps">
            <w:drawing>
              <wp:anchor distT="0" distB="0" distL="0" distR="0" allowOverlap="1" layoutInCell="1" locked="0" behindDoc="0" simplePos="0" relativeHeight="15825920">
                <wp:simplePos x="0" y="0"/>
                <wp:positionH relativeFrom="page">
                  <wp:posOffset>8976048</wp:posOffset>
                </wp:positionH>
                <wp:positionV relativeFrom="paragraph">
                  <wp:posOffset>-240797</wp:posOffset>
                </wp:positionV>
                <wp:extent cx="139065" cy="645795"/>
                <wp:effectExtent l="0" t="0" r="0" b="0"/>
                <wp:wrapNone/>
                <wp:docPr id="495" name="Textbox 495"/>
                <wp:cNvGraphicFramePr>
                  <a:graphicFrameLocks/>
                </wp:cNvGraphicFramePr>
                <a:graphic>
                  <a:graphicData uri="http://schemas.microsoft.com/office/word/2010/wordprocessingShape">
                    <wps:wsp>
                      <wps:cNvPr id="495" name="Textbox 495"/>
                      <wps:cNvSpPr txBox="1"/>
                      <wps:spPr>
                        <a:xfrm>
                          <a:off x="0" y="0"/>
                          <a:ext cx="139065" cy="645795"/>
                        </a:xfrm>
                        <a:prstGeom prst="rect">
                          <a:avLst/>
                        </a:prstGeom>
                      </wps:spPr>
                      <wps:txbx>
                        <w:txbxContent>
                          <w:p>
                            <w:pPr>
                              <w:spacing w:before="14"/>
                              <w:ind w:left="20" w:right="0" w:firstLine="0"/>
                              <w:jc w:val="left"/>
                              <w:rPr>
                                <w:sz w:val="16"/>
                              </w:rPr>
                            </w:pPr>
                            <w:r>
                              <w:rPr>
                                <w:sz w:val="16"/>
                              </w:rPr>
                              <w:t>Type</w:t>
                            </w:r>
                            <w:r>
                              <w:rPr>
                                <w:spacing w:val="-6"/>
                                <w:sz w:val="16"/>
                              </w:rPr>
                              <w:t> </w:t>
                            </w:r>
                            <w:r>
                              <w:rPr>
                                <w:sz w:val="16"/>
                              </w:rPr>
                              <w:t>of</w:t>
                            </w:r>
                            <w:r>
                              <w:rPr>
                                <w:spacing w:val="-3"/>
                                <w:sz w:val="16"/>
                              </w:rPr>
                              <w:t> </w:t>
                            </w:r>
                            <w:r>
                              <w:rPr>
                                <w:spacing w:val="-2"/>
                                <w:sz w:val="16"/>
                              </w:rPr>
                              <w:t>ceiling</w:t>
                            </w:r>
                          </w:p>
                        </w:txbxContent>
                      </wps:txbx>
                      <wps:bodyPr wrap="square" lIns="0" tIns="0" rIns="0" bIns="0" rtlCol="0" vert="vert270">
                        <a:noAutofit/>
                      </wps:bodyPr>
                    </wps:wsp>
                  </a:graphicData>
                </a:graphic>
              </wp:anchor>
            </w:drawing>
          </mc:Choice>
          <mc:Fallback>
            <w:pict>
              <v:shape style="position:absolute;margin-left:706.775452pt;margin-top:-18.960445pt;width:10.95pt;height:50.85pt;mso-position-horizontal-relative:page;mso-position-vertical-relative:paragraph;z-index:15825920" type="#_x0000_t202" id="docshape397" filled="false" stroked="false">
                <v:textbox inset="0,0,0,0" style="layout-flow:vertical;mso-layout-flow-alt:bottom-to-top">
                  <w:txbxContent>
                    <w:p>
                      <w:pPr>
                        <w:spacing w:before="14"/>
                        <w:ind w:left="20" w:right="0" w:firstLine="0"/>
                        <w:jc w:val="left"/>
                        <w:rPr>
                          <w:sz w:val="16"/>
                        </w:rPr>
                      </w:pPr>
                      <w:r>
                        <w:rPr>
                          <w:sz w:val="16"/>
                        </w:rPr>
                        <w:t>Type</w:t>
                      </w:r>
                      <w:r>
                        <w:rPr>
                          <w:spacing w:val="-6"/>
                          <w:sz w:val="16"/>
                        </w:rPr>
                        <w:t> </w:t>
                      </w:r>
                      <w:r>
                        <w:rPr>
                          <w:sz w:val="16"/>
                        </w:rPr>
                        <w:t>of</w:t>
                      </w:r>
                      <w:r>
                        <w:rPr>
                          <w:spacing w:val="-3"/>
                          <w:sz w:val="16"/>
                        </w:rPr>
                        <w:t> </w:t>
                      </w:r>
                      <w:r>
                        <w:rPr>
                          <w:spacing w:val="-2"/>
                          <w:sz w:val="16"/>
                        </w:rPr>
                        <w:t>ceiling</w:t>
                      </w:r>
                    </w:p>
                  </w:txbxContent>
                </v:textbox>
                <w10:wrap type="none"/>
              </v:shape>
            </w:pict>
          </mc:Fallback>
        </mc:AlternateContent>
      </w:r>
      <w:r>
        <w:rPr/>
        <mc:AlternateContent>
          <mc:Choice Requires="wps">
            <w:drawing>
              <wp:anchor distT="0" distB="0" distL="0" distR="0" allowOverlap="1" layoutInCell="1" locked="0" behindDoc="0" simplePos="0" relativeHeight="15826432">
                <wp:simplePos x="0" y="0"/>
                <wp:positionH relativeFrom="page">
                  <wp:posOffset>9489636</wp:posOffset>
                </wp:positionH>
                <wp:positionV relativeFrom="paragraph">
                  <wp:posOffset>-365488</wp:posOffset>
                </wp:positionV>
                <wp:extent cx="139065" cy="770890"/>
                <wp:effectExtent l="0" t="0" r="0" b="0"/>
                <wp:wrapNone/>
                <wp:docPr id="496" name="Textbox 496"/>
                <wp:cNvGraphicFramePr>
                  <a:graphicFrameLocks/>
                </wp:cNvGraphicFramePr>
                <a:graphic>
                  <a:graphicData uri="http://schemas.microsoft.com/office/word/2010/wordprocessingShape">
                    <wps:wsp>
                      <wps:cNvPr id="496" name="Textbox 496"/>
                      <wps:cNvSpPr txBox="1"/>
                      <wps:spPr>
                        <a:xfrm>
                          <a:off x="0" y="0"/>
                          <a:ext cx="139065" cy="770890"/>
                        </a:xfrm>
                        <a:prstGeom prst="rect">
                          <a:avLst/>
                        </a:prstGeom>
                      </wps:spPr>
                      <wps:txbx>
                        <w:txbxContent>
                          <w:p>
                            <w:pPr>
                              <w:spacing w:before="14"/>
                              <w:ind w:left="20" w:right="0" w:firstLine="0"/>
                              <w:jc w:val="left"/>
                              <w:rPr>
                                <w:sz w:val="16"/>
                              </w:rPr>
                            </w:pPr>
                            <w:r>
                              <w:rPr>
                                <w:sz w:val="16"/>
                              </w:rPr>
                              <w:t>Type</w:t>
                            </w:r>
                            <w:r>
                              <w:rPr>
                                <w:spacing w:val="-6"/>
                                <w:sz w:val="16"/>
                              </w:rPr>
                              <w:t> </w:t>
                            </w:r>
                            <w:r>
                              <w:rPr>
                                <w:sz w:val="16"/>
                              </w:rPr>
                              <w:t>of</w:t>
                            </w:r>
                            <w:r>
                              <w:rPr>
                                <w:spacing w:val="-3"/>
                                <w:sz w:val="16"/>
                              </w:rPr>
                              <w:t> </w:t>
                            </w:r>
                            <w:r>
                              <w:rPr>
                                <w:spacing w:val="-2"/>
                                <w:sz w:val="16"/>
                              </w:rPr>
                              <w:t>plastering</w:t>
                            </w:r>
                          </w:p>
                        </w:txbxContent>
                      </wps:txbx>
                      <wps:bodyPr wrap="square" lIns="0" tIns="0" rIns="0" bIns="0" rtlCol="0" vert="vert270">
                        <a:noAutofit/>
                      </wps:bodyPr>
                    </wps:wsp>
                  </a:graphicData>
                </a:graphic>
              </wp:anchor>
            </w:drawing>
          </mc:Choice>
          <mc:Fallback>
            <w:pict>
              <v:shape style="position:absolute;margin-left:747.215454pt;margin-top:-28.778637pt;width:10.95pt;height:60.7pt;mso-position-horizontal-relative:page;mso-position-vertical-relative:paragraph;z-index:15826432" type="#_x0000_t202" id="docshape398" filled="false" stroked="false">
                <v:textbox inset="0,0,0,0" style="layout-flow:vertical;mso-layout-flow-alt:bottom-to-top">
                  <w:txbxContent>
                    <w:p>
                      <w:pPr>
                        <w:spacing w:before="14"/>
                        <w:ind w:left="20" w:right="0" w:firstLine="0"/>
                        <w:jc w:val="left"/>
                        <w:rPr>
                          <w:sz w:val="16"/>
                        </w:rPr>
                      </w:pPr>
                      <w:r>
                        <w:rPr>
                          <w:sz w:val="16"/>
                        </w:rPr>
                        <w:t>Type</w:t>
                      </w:r>
                      <w:r>
                        <w:rPr>
                          <w:spacing w:val="-6"/>
                          <w:sz w:val="16"/>
                        </w:rPr>
                        <w:t> </w:t>
                      </w:r>
                      <w:r>
                        <w:rPr>
                          <w:sz w:val="16"/>
                        </w:rPr>
                        <w:t>of</w:t>
                      </w:r>
                      <w:r>
                        <w:rPr>
                          <w:spacing w:val="-3"/>
                          <w:sz w:val="16"/>
                        </w:rPr>
                        <w:t> </w:t>
                      </w:r>
                      <w:r>
                        <w:rPr>
                          <w:spacing w:val="-2"/>
                          <w:sz w:val="16"/>
                        </w:rPr>
                        <w:t>plastering</w:t>
                      </w:r>
                    </w:p>
                  </w:txbxContent>
                </v:textbox>
                <w10:wrap type="none"/>
              </v:shape>
            </w:pict>
          </mc:Fallback>
        </mc:AlternateContent>
      </w:r>
      <w:r>
        <w:rPr/>
        <mc:AlternateContent>
          <mc:Choice Requires="wps">
            <w:drawing>
              <wp:anchor distT="0" distB="0" distL="0" distR="0" allowOverlap="1" layoutInCell="1" locked="0" behindDoc="0" simplePos="0" relativeHeight="15826944">
                <wp:simplePos x="0" y="0"/>
                <wp:positionH relativeFrom="page">
                  <wp:posOffset>10005002</wp:posOffset>
                </wp:positionH>
                <wp:positionV relativeFrom="paragraph">
                  <wp:posOffset>-409837</wp:posOffset>
                </wp:positionV>
                <wp:extent cx="277495" cy="815340"/>
                <wp:effectExtent l="0" t="0" r="0" b="0"/>
                <wp:wrapNone/>
                <wp:docPr id="497" name="Textbox 497"/>
                <wp:cNvGraphicFramePr>
                  <a:graphicFrameLocks/>
                </wp:cNvGraphicFramePr>
                <a:graphic>
                  <a:graphicData uri="http://schemas.microsoft.com/office/word/2010/wordprocessingShape">
                    <wps:wsp>
                      <wps:cNvPr id="497" name="Textbox 497"/>
                      <wps:cNvSpPr txBox="1"/>
                      <wps:spPr>
                        <a:xfrm>
                          <a:off x="0" y="0"/>
                          <a:ext cx="277495" cy="815340"/>
                        </a:xfrm>
                        <a:prstGeom prst="rect">
                          <a:avLst/>
                        </a:prstGeom>
                      </wps:spPr>
                      <wps:txbx>
                        <w:txbxContent>
                          <w:p>
                            <w:pPr>
                              <w:spacing w:line="285" w:lineRule="auto" w:before="0"/>
                              <w:ind w:left="20" w:right="0" w:firstLine="0"/>
                              <w:jc w:val="left"/>
                              <w:rPr>
                                <w:sz w:val="16"/>
                              </w:rPr>
                            </w:pPr>
                            <w:r>
                              <w:rPr>
                                <w:spacing w:val="-4"/>
                                <w:sz w:val="16"/>
                              </w:rPr>
                              <w:t>Type</w:t>
                            </w:r>
                            <w:r>
                              <w:rPr>
                                <w:spacing w:val="40"/>
                                <w:sz w:val="16"/>
                              </w:rPr>
                              <w:t> </w:t>
                            </w:r>
                            <w:r>
                              <w:rPr>
                                <w:spacing w:val="-2"/>
                                <w:sz w:val="16"/>
                              </w:rPr>
                              <w:t>decoration/painting</w:t>
                            </w:r>
                          </w:p>
                        </w:txbxContent>
                      </wps:txbx>
                      <wps:bodyPr wrap="square" lIns="0" tIns="0" rIns="0" bIns="0" rtlCol="0" vert="vert270">
                        <a:noAutofit/>
                      </wps:bodyPr>
                    </wps:wsp>
                  </a:graphicData>
                </a:graphic>
              </wp:anchor>
            </w:drawing>
          </mc:Choice>
          <mc:Fallback>
            <w:pict>
              <v:shape style="position:absolute;margin-left:787.795471pt;margin-top:-32.270699pt;width:21.85pt;height:64.2pt;mso-position-horizontal-relative:page;mso-position-vertical-relative:paragraph;z-index:15826944" type="#_x0000_t202" id="docshape399" filled="false" stroked="false">
                <v:textbox inset="0,0,0,0" style="layout-flow:vertical;mso-layout-flow-alt:bottom-to-top">
                  <w:txbxContent>
                    <w:p>
                      <w:pPr>
                        <w:spacing w:line="285" w:lineRule="auto" w:before="0"/>
                        <w:ind w:left="20" w:right="0" w:firstLine="0"/>
                        <w:jc w:val="left"/>
                        <w:rPr>
                          <w:sz w:val="16"/>
                        </w:rPr>
                      </w:pPr>
                      <w:r>
                        <w:rPr>
                          <w:spacing w:val="-4"/>
                          <w:sz w:val="16"/>
                        </w:rPr>
                        <w:t>Type</w:t>
                      </w:r>
                      <w:r>
                        <w:rPr>
                          <w:spacing w:val="40"/>
                          <w:sz w:val="16"/>
                        </w:rPr>
                        <w:t> </w:t>
                      </w:r>
                      <w:r>
                        <w:rPr>
                          <w:spacing w:val="-2"/>
                          <w:sz w:val="16"/>
                        </w:rPr>
                        <w:t>decoration/painting</w:t>
                      </w:r>
                    </w:p>
                  </w:txbxContent>
                </v:textbox>
                <w10:wrap type="none"/>
              </v:shape>
            </w:pict>
          </mc:Fallback>
        </mc:AlternateContent>
      </w:r>
      <w:r>
        <w:rPr>
          <w:sz w:val="16"/>
        </w:rPr>
        <w:t>a.</w:t>
      </w:r>
      <w:r>
        <w:rPr>
          <w:spacing w:val="1"/>
          <w:sz w:val="16"/>
        </w:rPr>
        <w:t> </w:t>
      </w:r>
      <w:r>
        <w:rPr>
          <w:spacing w:val="-2"/>
          <w:sz w:val="16"/>
        </w:rPr>
        <w:t>(WARDS)</w:t>
      </w:r>
    </w:p>
    <w:p>
      <w:pPr>
        <w:pStyle w:val="BodyText"/>
        <w:rPr>
          <w:sz w:val="20"/>
        </w:rPr>
      </w:pPr>
    </w:p>
    <w:p>
      <w:pPr>
        <w:pStyle w:val="BodyText"/>
        <w:spacing w:before="90"/>
        <w:rPr>
          <w:sz w:val="20"/>
        </w:rPr>
      </w:pPr>
    </w:p>
    <w:tbl>
      <w:tblPr>
        <w:tblW w:w="0" w:type="auto"/>
        <w:jc w:val="left"/>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8"/>
        <w:gridCol w:w="1336"/>
        <w:gridCol w:w="604"/>
        <w:gridCol w:w="600"/>
        <w:gridCol w:w="997"/>
        <w:gridCol w:w="416"/>
        <w:gridCol w:w="528"/>
        <w:gridCol w:w="545"/>
        <w:gridCol w:w="543"/>
        <w:gridCol w:w="505"/>
        <w:gridCol w:w="799"/>
        <w:gridCol w:w="1005"/>
        <w:gridCol w:w="640"/>
        <w:gridCol w:w="632"/>
        <w:gridCol w:w="980"/>
        <w:gridCol w:w="991"/>
        <w:gridCol w:w="991"/>
        <w:gridCol w:w="860"/>
        <w:gridCol w:w="171"/>
        <w:gridCol w:w="802"/>
        <w:gridCol w:w="820"/>
        <w:gridCol w:w="862"/>
      </w:tblGrid>
      <w:tr>
        <w:trPr>
          <w:trHeight w:val="164" w:hRule="atLeast"/>
        </w:trPr>
        <w:tc>
          <w:tcPr>
            <w:tcW w:w="4909" w:type="dxa"/>
            <w:gridSpan w:val="7"/>
            <w:tcBorders>
              <w:top w:val="single" w:sz="24" w:space="0" w:color="000000"/>
            </w:tcBorders>
          </w:tcPr>
          <w:p>
            <w:pPr>
              <w:pStyle w:val="TableParagraph"/>
              <w:rPr>
                <w:sz w:val="10"/>
              </w:rPr>
            </w:pPr>
          </w:p>
        </w:tc>
        <w:tc>
          <w:tcPr>
            <w:tcW w:w="545" w:type="dxa"/>
            <w:tcBorders>
              <w:top w:val="single" w:sz="24" w:space="0" w:color="000000"/>
            </w:tcBorders>
          </w:tcPr>
          <w:p>
            <w:pPr>
              <w:pStyle w:val="TableParagraph"/>
              <w:spacing w:line="144" w:lineRule="exact"/>
              <w:ind w:left="1" w:right="9"/>
              <w:jc w:val="center"/>
              <w:rPr>
                <w:sz w:val="16"/>
              </w:rPr>
            </w:pPr>
            <w:r>
              <w:rPr>
                <w:spacing w:val="-4"/>
                <w:sz w:val="16"/>
              </w:rPr>
              <w:t>Firm</w:t>
            </w:r>
          </w:p>
        </w:tc>
        <w:tc>
          <w:tcPr>
            <w:tcW w:w="543" w:type="dxa"/>
            <w:tcBorders>
              <w:top w:val="single" w:sz="24" w:space="0" w:color="000000"/>
            </w:tcBorders>
          </w:tcPr>
          <w:p>
            <w:pPr>
              <w:pStyle w:val="TableParagraph"/>
              <w:spacing w:line="144" w:lineRule="exact"/>
              <w:ind w:right="13"/>
              <w:jc w:val="center"/>
              <w:rPr>
                <w:sz w:val="16"/>
              </w:rPr>
            </w:pPr>
            <w:r>
              <w:rPr>
                <w:spacing w:val="-2"/>
                <w:sz w:val="16"/>
              </w:rPr>
              <w:t>Strip</w:t>
            </w:r>
          </w:p>
        </w:tc>
        <w:tc>
          <w:tcPr>
            <w:tcW w:w="505" w:type="dxa"/>
            <w:tcBorders>
              <w:top w:val="single" w:sz="24" w:space="0" w:color="000000"/>
            </w:tcBorders>
          </w:tcPr>
          <w:p>
            <w:pPr>
              <w:pStyle w:val="TableParagraph"/>
              <w:spacing w:line="144" w:lineRule="exact"/>
              <w:ind w:right="52"/>
              <w:jc w:val="center"/>
              <w:rPr>
                <w:sz w:val="16"/>
              </w:rPr>
            </w:pPr>
            <w:r>
              <w:rPr>
                <w:spacing w:val="-5"/>
                <w:sz w:val="16"/>
              </w:rPr>
              <w:t>Hip</w:t>
            </w:r>
          </w:p>
        </w:tc>
        <w:tc>
          <w:tcPr>
            <w:tcW w:w="799" w:type="dxa"/>
            <w:tcBorders>
              <w:top w:val="single" w:sz="24" w:space="0" w:color="000000"/>
            </w:tcBorders>
          </w:tcPr>
          <w:p>
            <w:pPr>
              <w:pStyle w:val="TableParagraph"/>
              <w:spacing w:line="144" w:lineRule="exact"/>
              <w:ind w:left="139"/>
              <w:rPr>
                <w:sz w:val="16"/>
              </w:rPr>
            </w:pPr>
            <w:r>
              <w:rPr>
                <w:spacing w:val="-2"/>
                <w:sz w:val="16"/>
              </w:rPr>
              <w:t>Treated</w:t>
            </w:r>
          </w:p>
        </w:tc>
        <w:tc>
          <w:tcPr>
            <w:tcW w:w="1005" w:type="dxa"/>
            <w:tcBorders>
              <w:top w:val="single" w:sz="24" w:space="0" w:color="000000"/>
            </w:tcBorders>
          </w:tcPr>
          <w:p>
            <w:pPr>
              <w:pStyle w:val="TableParagraph"/>
              <w:spacing w:line="144" w:lineRule="exact"/>
              <w:ind w:left="120" w:right="128"/>
              <w:jc w:val="center"/>
              <w:rPr>
                <w:sz w:val="16"/>
              </w:rPr>
            </w:pPr>
            <w:r>
              <w:rPr>
                <w:spacing w:val="-2"/>
                <w:sz w:val="16"/>
              </w:rPr>
              <w:t>Aluminum</w:t>
            </w:r>
          </w:p>
        </w:tc>
        <w:tc>
          <w:tcPr>
            <w:tcW w:w="640" w:type="dxa"/>
            <w:tcBorders>
              <w:top w:val="single" w:sz="24" w:space="0" w:color="000000"/>
            </w:tcBorders>
          </w:tcPr>
          <w:p>
            <w:pPr>
              <w:pStyle w:val="TableParagraph"/>
              <w:spacing w:line="144" w:lineRule="exact"/>
              <w:ind w:right="101"/>
              <w:jc w:val="center"/>
              <w:rPr>
                <w:sz w:val="16"/>
              </w:rPr>
            </w:pPr>
            <w:r>
              <w:rPr>
                <w:spacing w:val="-4"/>
                <w:sz w:val="16"/>
              </w:rPr>
              <w:t>Iron</w:t>
            </w:r>
          </w:p>
        </w:tc>
        <w:tc>
          <w:tcPr>
            <w:tcW w:w="632" w:type="dxa"/>
            <w:tcBorders>
              <w:top w:val="single" w:sz="24" w:space="0" w:color="000000"/>
            </w:tcBorders>
          </w:tcPr>
          <w:p>
            <w:pPr>
              <w:pStyle w:val="TableParagraph"/>
              <w:spacing w:line="144" w:lineRule="exact"/>
              <w:ind w:right="115"/>
              <w:jc w:val="center"/>
              <w:rPr>
                <w:sz w:val="16"/>
              </w:rPr>
            </w:pPr>
            <w:r>
              <w:rPr>
                <w:spacing w:val="-4"/>
                <w:sz w:val="16"/>
              </w:rPr>
              <w:t>Iron</w:t>
            </w:r>
          </w:p>
        </w:tc>
        <w:tc>
          <w:tcPr>
            <w:tcW w:w="980" w:type="dxa"/>
            <w:tcBorders>
              <w:top w:val="single" w:sz="24" w:space="0" w:color="000000"/>
            </w:tcBorders>
          </w:tcPr>
          <w:p>
            <w:pPr>
              <w:pStyle w:val="TableParagraph"/>
              <w:spacing w:line="144" w:lineRule="exact"/>
              <w:ind w:left="123"/>
              <w:rPr>
                <w:sz w:val="16"/>
              </w:rPr>
            </w:pPr>
            <w:r>
              <w:rPr>
                <w:spacing w:val="-2"/>
                <w:sz w:val="16"/>
              </w:rPr>
              <w:t>Aluminum</w:t>
            </w:r>
          </w:p>
        </w:tc>
        <w:tc>
          <w:tcPr>
            <w:tcW w:w="991" w:type="dxa"/>
            <w:tcBorders>
              <w:top w:val="single" w:sz="24" w:space="0" w:color="000000"/>
            </w:tcBorders>
          </w:tcPr>
          <w:p>
            <w:pPr>
              <w:pStyle w:val="TableParagraph"/>
              <w:spacing w:line="144" w:lineRule="exact"/>
              <w:ind w:left="132"/>
              <w:rPr>
                <w:sz w:val="16"/>
              </w:rPr>
            </w:pPr>
            <w:r>
              <w:rPr>
                <w:spacing w:val="-2"/>
                <w:sz w:val="16"/>
              </w:rPr>
              <w:t>Aluminum</w:t>
            </w:r>
          </w:p>
        </w:tc>
        <w:tc>
          <w:tcPr>
            <w:tcW w:w="991" w:type="dxa"/>
            <w:tcBorders>
              <w:top w:val="single" w:sz="24" w:space="0" w:color="000000"/>
            </w:tcBorders>
          </w:tcPr>
          <w:p>
            <w:pPr>
              <w:pStyle w:val="TableParagraph"/>
              <w:spacing w:line="144" w:lineRule="exact"/>
              <w:ind w:left="133"/>
              <w:rPr>
                <w:sz w:val="16"/>
              </w:rPr>
            </w:pPr>
            <w:r>
              <w:rPr>
                <w:spacing w:val="-2"/>
                <w:sz w:val="16"/>
              </w:rPr>
              <w:t>Aluminum</w:t>
            </w:r>
          </w:p>
        </w:tc>
        <w:tc>
          <w:tcPr>
            <w:tcW w:w="860" w:type="dxa"/>
            <w:tcBorders>
              <w:top w:val="single" w:sz="24" w:space="0" w:color="000000"/>
            </w:tcBorders>
          </w:tcPr>
          <w:p>
            <w:pPr>
              <w:pStyle w:val="TableParagraph"/>
              <w:spacing w:line="144" w:lineRule="exact"/>
              <w:ind w:left="131"/>
              <w:rPr>
                <w:sz w:val="16"/>
              </w:rPr>
            </w:pPr>
            <w:r>
              <w:rPr>
                <w:spacing w:val="-2"/>
                <w:sz w:val="16"/>
              </w:rPr>
              <w:t>Aluminum</w:t>
            </w:r>
          </w:p>
        </w:tc>
        <w:tc>
          <w:tcPr>
            <w:tcW w:w="171" w:type="dxa"/>
            <w:tcBorders>
              <w:top w:val="single" w:sz="24" w:space="0" w:color="000000"/>
            </w:tcBorders>
          </w:tcPr>
          <w:p>
            <w:pPr>
              <w:pStyle w:val="TableParagraph"/>
              <w:rPr>
                <w:sz w:val="10"/>
              </w:rPr>
            </w:pPr>
          </w:p>
        </w:tc>
        <w:tc>
          <w:tcPr>
            <w:tcW w:w="802" w:type="dxa"/>
            <w:tcBorders>
              <w:top w:val="single" w:sz="24" w:space="0" w:color="000000"/>
            </w:tcBorders>
          </w:tcPr>
          <w:p>
            <w:pPr>
              <w:pStyle w:val="TableParagraph"/>
              <w:spacing w:line="144" w:lineRule="exact"/>
              <w:ind w:left="91"/>
              <w:rPr>
                <w:sz w:val="16"/>
              </w:rPr>
            </w:pPr>
            <w:r>
              <w:rPr>
                <w:spacing w:val="-5"/>
                <w:sz w:val="16"/>
              </w:rPr>
              <w:t>PVC</w:t>
            </w:r>
          </w:p>
        </w:tc>
        <w:tc>
          <w:tcPr>
            <w:tcW w:w="820" w:type="dxa"/>
            <w:tcBorders>
              <w:top w:val="single" w:sz="24" w:space="0" w:color="000000"/>
            </w:tcBorders>
          </w:tcPr>
          <w:p>
            <w:pPr>
              <w:pStyle w:val="TableParagraph"/>
              <w:spacing w:line="144" w:lineRule="exact"/>
              <w:ind w:left="98"/>
              <w:rPr>
                <w:sz w:val="16"/>
              </w:rPr>
            </w:pPr>
            <w:r>
              <w:rPr>
                <w:sz w:val="16"/>
              </w:rPr>
              <w:t>Cement</w:t>
            </w:r>
            <w:r>
              <w:rPr>
                <w:spacing w:val="5"/>
                <w:sz w:val="16"/>
              </w:rPr>
              <w:t> </w:t>
            </w:r>
            <w:r>
              <w:rPr>
                <w:spacing w:val="-10"/>
                <w:sz w:val="16"/>
              </w:rPr>
              <w:t>/</w:t>
            </w:r>
          </w:p>
        </w:tc>
        <w:tc>
          <w:tcPr>
            <w:tcW w:w="862" w:type="dxa"/>
            <w:tcBorders>
              <w:top w:val="single" w:sz="24" w:space="0" w:color="000000"/>
            </w:tcBorders>
          </w:tcPr>
          <w:p>
            <w:pPr>
              <w:pStyle w:val="TableParagraph"/>
              <w:spacing w:line="144" w:lineRule="exact"/>
              <w:ind w:left="89"/>
              <w:rPr>
                <w:sz w:val="16"/>
              </w:rPr>
            </w:pPr>
            <w:r>
              <w:rPr>
                <w:spacing w:val="-2"/>
                <w:sz w:val="16"/>
              </w:rPr>
              <w:t>Emulsion</w:t>
            </w:r>
          </w:p>
        </w:tc>
      </w:tr>
      <w:tr>
        <w:trPr>
          <w:trHeight w:val="211" w:hRule="atLeast"/>
        </w:trPr>
        <w:tc>
          <w:tcPr>
            <w:tcW w:w="428" w:type="dxa"/>
          </w:tcPr>
          <w:p>
            <w:pPr>
              <w:pStyle w:val="TableParagraph"/>
              <w:spacing w:line="181" w:lineRule="exact" w:before="10"/>
              <w:ind w:left="69"/>
              <w:rPr>
                <w:sz w:val="16"/>
              </w:rPr>
            </w:pPr>
            <w:r>
              <w:rPr>
                <w:spacing w:val="-10"/>
                <w:sz w:val="16"/>
              </w:rPr>
              <w:t>I</w:t>
            </w:r>
          </w:p>
        </w:tc>
        <w:tc>
          <w:tcPr>
            <w:tcW w:w="1336" w:type="dxa"/>
          </w:tcPr>
          <w:p>
            <w:pPr>
              <w:pStyle w:val="TableParagraph"/>
              <w:spacing w:line="181" w:lineRule="exact" w:before="10"/>
              <w:ind w:left="188"/>
              <w:rPr>
                <w:sz w:val="16"/>
              </w:rPr>
            </w:pPr>
            <w:r>
              <w:rPr>
                <w:spacing w:val="-2"/>
                <w:sz w:val="16"/>
              </w:rPr>
              <w:t>Paediatrics</w:t>
            </w:r>
          </w:p>
        </w:tc>
        <w:tc>
          <w:tcPr>
            <w:tcW w:w="604" w:type="dxa"/>
          </w:tcPr>
          <w:p>
            <w:pPr>
              <w:pStyle w:val="TableParagraph"/>
              <w:spacing w:line="181" w:lineRule="exact" w:before="10"/>
              <w:ind w:right="70"/>
              <w:jc w:val="center"/>
              <w:rPr>
                <w:sz w:val="16"/>
              </w:rPr>
            </w:pPr>
            <w:r>
              <w:rPr>
                <w:spacing w:val="-4"/>
                <w:sz w:val="16"/>
              </w:rPr>
              <w:t>2015</w:t>
            </w:r>
          </w:p>
        </w:tc>
        <w:tc>
          <w:tcPr>
            <w:tcW w:w="600" w:type="dxa"/>
          </w:tcPr>
          <w:p>
            <w:pPr>
              <w:pStyle w:val="TableParagraph"/>
              <w:rPr>
                <w:sz w:val="14"/>
              </w:rPr>
            </w:pPr>
          </w:p>
        </w:tc>
        <w:tc>
          <w:tcPr>
            <w:tcW w:w="997" w:type="dxa"/>
          </w:tcPr>
          <w:p>
            <w:pPr>
              <w:pStyle w:val="TableParagraph"/>
              <w:spacing w:line="181" w:lineRule="exact" w:before="10"/>
              <w:ind w:left="14" w:right="1"/>
              <w:jc w:val="center"/>
              <w:rPr>
                <w:sz w:val="16"/>
              </w:rPr>
            </w:pPr>
            <w:r>
              <w:rPr>
                <w:sz w:val="16"/>
              </w:rPr>
              <w:t>Picture</w:t>
            </w:r>
            <w:r>
              <w:rPr>
                <w:spacing w:val="-8"/>
                <w:sz w:val="16"/>
              </w:rPr>
              <w:t> </w:t>
            </w:r>
            <w:r>
              <w:rPr>
                <w:spacing w:val="-7"/>
                <w:sz w:val="16"/>
              </w:rPr>
              <w:t>16</w:t>
            </w:r>
          </w:p>
        </w:tc>
        <w:tc>
          <w:tcPr>
            <w:tcW w:w="416" w:type="dxa"/>
          </w:tcPr>
          <w:p>
            <w:pPr>
              <w:pStyle w:val="TableParagraph"/>
              <w:rPr>
                <w:sz w:val="14"/>
              </w:rPr>
            </w:pPr>
          </w:p>
        </w:tc>
        <w:tc>
          <w:tcPr>
            <w:tcW w:w="528" w:type="dxa"/>
          </w:tcPr>
          <w:p>
            <w:pPr>
              <w:pStyle w:val="TableParagraph"/>
              <w:rPr>
                <w:sz w:val="14"/>
              </w:rPr>
            </w:pPr>
          </w:p>
        </w:tc>
        <w:tc>
          <w:tcPr>
            <w:tcW w:w="545" w:type="dxa"/>
          </w:tcPr>
          <w:p>
            <w:pPr>
              <w:pStyle w:val="TableParagraph"/>
              <w:rPr>
                <w:sz w:val="14"/>
              </w:rPr>
            </w:pPr>
          </w:p>
        </w:tc>
        <w:tc>
          <w:tcPr>
            <w:tcW w:w="543" w:type="dxa"/>
          </w:tcPr>
          <w:p>
            <w:pPr>
              <w:pStyle w:val="TableParagraph"/>
              <w:rPr>
                <w:sz w:val="14"/>
              </w:rPr>
            </w:pPr>
          </w:p>
        </w:tc>
        <w:tc>
          <w:tcPr>
            <w:tcW w:w="505" w:type="dxa"/>
          </w:tcPr>
          <w:p>
            <w:pPr>
              <w:pStyle w:val="TableParagraph"/>
              <w:rPr>
                <w:sz w:val="14"/>
              </w:rPr>
            </w:pPr>
          </w:p>
        </w:tc>
        <w:tc>
          <w:tcPr>
            <w:tcW w:w="799" w:type="dxa"/>
          </w:tcPr>
          <w:p>
            <w:pPr>
              <w:pStyle w:val="TableParagraph"/>
              <w:spacing w:line="181" w:lineRule="exact" w:before="10"/>
              <w:ind w:left="139"/>
              <w:rPr>
                <w:sz w:val="16"/>
              </w:rPr>
            </w:pPr>
            <w:r>
              <w:rPr>
                <w:spacing w:val="-4"/>
                <w:sz w:val="16"/>
              </w:rPr>
              <w:t>wood</w:t>
            </w:r>
          </w:p>
        </w:tc>
        <w:tc>
          <w:tcPr>
            <w:tcW w:w="1005" w:type="dxa"/>
          </w:tcPr>
          <w:p>
            <w:pPr>
              <w:pStyle w:val="TableParagraph"/>
              <w:spacing w:line="181" w:lineRule="exact" w:before="10"/>
              <w:ind w:left="42" w:right="128"/>
              <w:jc w:val="center"/>
              <w:rPr>
                <w:sz w:val="16"/>
              </w:rPr>
            </w:pPr>
            <w:r>
              <w:rPr>
                <w:sz w:val="16"/>
              </w:rPr>
              <w:t>long</w:t>
            </w:r>
            <w:r>
              <w:rPr>
                <w:spacing w:val="-5"/>
                <w:sz w:val="16"/>
              </w:rPr>
              <w:t> </w:t>
            </w:r>
            <w:r>
              <w:rPr>
                <w:spacing w:val="-4"/>
                <w:sz w:val="16"/>
              </w:rPr>
              <w:t>span</w:t>
            </w:r>
          </w:p>
        </w:tc>
        <w:tc>
          <w:tcPr>
            <w:tcW w:w="640" w:type="dxa"/>
          </w:tcPr>
          <w:p>
            <w:pPr>
              <w:pStyle w:val="TableParagraph"/>
              <w:rPr>
                <w:sz w:val="14"/>
              </w:rPr>
            </w:pPr>
          </w:p>
        </w:tc>
        <w:tc>
          <w:tcPr>
            <w:tcW w:w="632" w:type="dxa"/>
          </w:tcPr>
          <w:p>
            <w:pPr>
              <w:pStyle w:val="TableParagraph"/>
              <w:rPr>
                <w:sz w:val="14"/>
              </w:rPr>
            </w:pPr>
          </w:p>
        </w:tc>
        <w:tc>
          <w:tcPr>
            <w:tcW w:w="980" w:type="dxa"/>
          </w:tcPr>
          <w:p>
            <w:pPr>
              <w:pStyle w:val="TableParagraph"/>
              <w:spacing w:line="181" w:lineRule="exact" w:before="10"/>
              <w:ind w:left="123"/>
              <w:rPr>
                <w:sz w:val="16"/>
              </w:rPr>
            </w:pPr>
            <w:r>
              <w:rPr>
                <w:spacing w:val="-2"/>
                <w:sz w:val="16"/>
              </w:rPr>
              <w:t>/Glass</w:t>
            </w:r>
          </w:p>
        </w:tc>
        <w:tc>
          <w:tcPr>
            <w:tcW w:w="991" w:type="dxa"/>
          </w:tcPr>
          <w:p>
            <w:pPr>
              <w:pStyle w:val="TableParagraph"/>
              <w:rPr>
                <w:sz w:val="14"/>
              </w:rPr>
            </w:pPr>
          </w:p>
        </w:tc>
        <w:tc>
          <w:tcPr>
            <w:tcW w:w="991" w:type="dxa"/>
          </w:tcPr>
          <w:p>
            <w:pPr>
              <w:pStyle w:val="TableParagraph"/>
              <w:spacing w:line="181" w:lineRule="exact" w:before="10"/>
              <w:ind w:left="133"/>
              <w:rPr>
                <w:sz w:val="16"/>
              </w:rPr>
            </w:pPr>
            <w:r>
              <w:rPr>
                <w:spacing w:val="-2"/>
                <w:sz w:val="16"/>
              </w:rPr>
              <w:t>sliding</w:t>
            </w:r>
          </w:p>
        </w:tc>
        <w:tc>
          <w:tcPr>
            <w:tcW w:w="860" w:type="dxa"/>
          </w:tcPr>
          <w:p>
            <w:pPr>
              <w:pStyle w:val="TableParagraph"/>
              <w:spacing w:line="181" w:lineRule="exact" w:before="10"/>
              <w:ind w:left="131"/>
              <w:rPr>
                <w:sz w:val="16"/>
              </w:rPr>
            </w:pPr>
            <w:r>
              <w:rPr>
                <w:sz w:val="16"/>
              </w:rPr>
              <w:t>/</w:t>
            </w:r>
            <w:r>
              <w:rPr>
                <w:spacing w:val="1"/>
                <w:sz w:val="16"/>
              </w:rPr>
              <w:t> </w:t>
            </w:r>
            <w:r>
              <w:rPr>
                <w:spacing w:val="-2"/>
                <w:sz w:val="16"/>
              </w:rPr>
              <w:t>Glass</w:t>
            </w:r>
          </w:p>
        </w:tc>
        <w:tc>
          <w:tcPr>
            <w:tcW w:w="171" w:type="dxa"/>
          </w:tcPr>
          <w:p>
            <w:pPr>
              <w:pStyle w:val="TableParagraph"/>
              <w:rPr>
                <w:sz w:val="14"/>
              </w:rPr>
            </w:pPr>
          </w:p>
        </w:tc>
        <w:tc>
          <w:tcPr>
            <w:tcW w:w="802" w:type="dxa"/>
          </w:tcPr>
          <w:p>
            <w:pPr>
              <w:pStyle w:val="TableParagraph"/>
              <w:rPr>
                <w:sz w:val="14"/>
              </w:rPr>
            </w:pPr>
          </w:p>
        </w:tc>
        <w:tc>
          <w:tcPr>
            <w:tcW w:w="820" w:type="dxa"/>
          </w:tcPr>
          <w:p>
            <w:pPr>
              <w:pStyle w:val="TableParagraph"/>
              <w:spacing w:line="181" w:lineRule="exact" w:before="10"/>
              <w:ind w:left="98"/>
              <w:rPr>
                <w:sz w:val="16"/>
              </w:rPr>
            </w:pPr>
            <w:r>
              <w:rPr>
                <w:spacing w:val="-4"/>
                <w:sz w:val="16"/>
              </w:rPr>
              <w:t>sand</w:t>
            </w:r>
          </w:p>
        </w:tc>
        <w:tc>
          <w:tcPr>
            <w:tcW w:w="862" w:type="dxa"/>
          </w:tcPr>
          <w:p>
            <w:pPr>
              <w:pStyle w:val="TableParagraph"/>
              <w:spacing w:line="181" w:lineRule="exact" w:before="10"/>
              <w:ind w:left="89"/>
              <w:rPr>
                <w:sz w:val="16"/>
              </w:rPr>
            </w:pPr>
            <w:r>
              <w:rPr>
                <w:sz w:val="16"/>
              </w:rPr>
              <w:t>/</w:t>
            </w:r>
            <w:r>
              <w:rPr>
                <w:spacing w:val="1"/>
                <w:sz w:val="16"/>
              </w:rPr>
              <w:t> </w:t>
            </w:r>
            <w:r>
              <w:rPr>
                <w:spacing w:val="-2"/>
                <w:sz w:val="16"/>
              </w:rPr>
              <w:t>Gloss</w:t>
            </w:r>
          </w:p>
        </w:tc>
      </w:tr>
      <w:tr>
        <w:trPr>
          <w:trHeight w:val="252" w:hRule="atLeast"/>
        </w:trPr>
        <w:tc>
          <w:tcPr>
            <w:tcW w:w="428" w:type="dxa"/>
          </w:tcPr>
          <w:p>
            <w:pPr>
              <w:pStyle w:val="TableParagraph"/>
              <w:rPr>
                <w:sz w:val="16"/>
              </w:rPr>
            </w:pPr>
          </w:p>
        </w:tc>
        <w:tc>
          <w:tcPr>
            <w:tcW w:w="1336" w:type="dxa"/>
          </w:tcPr>
          <w:p>
            <w:pPr>
              <w:pStyle w:val="TableParagraph"/>
              <w:spacing w:before="10"/>
              <w:ind w:left="188"/>
              <w:rPr>
                <w:sz w:val="16"/>
              </w:rPr>
            </w:pPr>
            <w:r>
              <w:rPr>
                <w:spacing w:val="-2"/>
                <w:sz w:val="16"/>
              </w:rPr>
              <w:t>block</w:t>
            </w:r>
          </w:p>
        </w:tc>
        <w:tc>
          <w:tcPr>
            <w:tcW w:w="604" w:type="dxa"/>
          </w:tcPr>
          <w:p>
            <w:pPr>
              <w:pStyle w:val="TableParagraph"/>
              <w:spacing w:before="27"/>
              <w:ind w:right="148"/>
              <w:jc w:val="center"/>
              <w:rPr>
                <w:sz w:val="16"/>
              </w:rPr>
            </w:pPr>
            <w:r>
              <w:rPr>
                <w:spacing w:val="-10"/>
                <w:sz w:val="16"/>
              </w:rPr>
              <w:t>1</w:t>
            </w:r>
          </w:p>
        </w:tc>
        <w:tc>
          <w:tcPr>
            <w:tcW w:w="600" w:type="dxa"/>
          </w:tcPr>
          <w:p>
            <w:pPr>
              <w:pStyle w:val="TableParagraph"/>
              <w:spacing w:before="10"/>
              <w:ind w:right="10"/>
              <w:jc w:val="center"/>
              <w:rPr>
                <w:sz w:val="16"/>
              </w:rPr>
            </w:pPr>
            <w:r>
              <w:rPr>
                <w:spacing w:val="-5"/>
                <w:sz w:val="16"/>
              </w:rPr>
              <w:t>016</w:t>
            </w:r>
          </w:p>
        </w:tc>
        <w:tc>
          <w:tcPr>
            <w:tcW w:w="997" w:type="dxa"/>
          </w:tcPr>
          <w:p>
            <w:pPr>
              <w:pStyle w:val="TableParagraph"/>
              <w:rPr>
                <w:sz w:val="16"/>
              </w:rPr>
            </w:pPr>
          </w:p>
        </w:tc>
        <w:tc>
          <w:tcPr>
            <w:tcW w:w="416" w:type="dxa"/>
          </w:tcPr>
          <w:p>
            <w:pPr>
              <w:pStyle w:val="TableParagraph"/>
              <w:spacing w:before="10"/>
              <w:ind w:left="41" w:right="3"/>
              <w:jc w:val="center"/>
              <w:rPr>
                <w:sz w:val="16"/>
              </w:rPr>
            </w:pPr>
            <w:r>
              <w:rPr>
                <w:spacing w:val="-10"/>
                <w:sz w:val="16"/>
              </w:rPr>
              <w:t>P</w:t>
            </w:r>
          </w:p>
        </w:tc>
        <w:tc>
          <w:tcPr>
            <w:tcW w:w="528" w:type="dxa"/>
          </w:tcPr>
          <w:p>
            <w:pPr>
              <w:pStyle w:val="TableParagraph"/>
              <w:spacing w:before="10"/>
              <w:ind w:left="6" w:right="10"/>
              <w:jc w:val="center"/>
              <w:rPr>
                <w:sz w:val="16"/>
              </w:rPr>
            </w:pPr>
            <w:r>
              <w:rPr>
                <w:spacing w:val="-5"/>
                <w:sz w:val="16"/>
              </w:rPr>
              <w:t>FRS</w:t>
            </w:r>
          </w:p>
        </w:tc>
        <w:tc>
          <w:tcPr>
            <w:tcW w:w="545" w:type="dxa"/>
          </w:tcPr>
          <w:p>
            <w:pPr>
              <w:pStyle w:val="TableParagraph"/>
              <w:rPr>
                <w:sz w:val="16"/>
              </w:rPr>
            </w:pPr>
          </w:p>
        </w:tc>
        <w:tc>
          <w:tcPr>
            <w:tcW w:w="543" w:type="dxa"/>
          </w:tcPr>
          <w:p>
            <w:pPr>
              <w:pStyle w:val="TableParagraph"/>
              <w:rPr>
                <w:sz w:val="16"/>
              </w:rPr>
            </w:pPr>
          </w:p>
        </w:tc>
        <w:tc>
          <w:tcPr>
            <w:tcW w:w="505" w:type="dxa"/>
          </w:tcPr>
          <w:p>
            <w:pPr>
              <w:pStyle w:val="TableParagraph"/>
              <w:rPr>
                <w:sz w:val="16"/>
              </w:rPr>
            </w:pPr>
          </w:p>
        </w:tc>
        <w:tc>
          <w:tcPr>
            <w:tcW w:w="799" w:type="dxa"/>
          </w:tcPr>
          <w:p>
            <w:pPr>
              <w:pStyle w:val="TableParagraph"/>
              <w:rPr>
                <w:sz w:val="16"/>
              </w:rPr>
            </w:pPr>
          </w:p>
        </w:tc>
        <w:tc>
          <w:tcPr>
            <w:tcW w:w="1005" w:type="dxa"/>
          </w:tcPr>
          <w:p>
            <w:pPr>
              <w:pStyle w:val="TableParagraph"/>
              <w:rPr>
                <w:sz w:val="16"/>
              </w:rPr>
            </w:pPr>
          </w:p>
        </w:tc>
        <w:tc>
          <w:tcPr>
            <w:tcW w:w="640" w:type="dxa"/>
          </w:tcPr>
          <w:p>
            <w:pPr>
              <w:pStyle w:val="TableParagraph"/>
              <w:rPr>
                <w:sz w:val="16"/>
              </w:rPr>
            </w:pPr>
          </w:p>
        </w:tc>
        <w:tc>
          <w:tcPr>
            <w:tcW w:w="632" w:type="dxa"/>
          </w:tcPr>
          <w:p>
            <w:pPr>
              <w:pStyle w:val="TableParagraph"/>
              <w:rPr>
                <w:sz w:val="16"/>
              </w:rPr>
            </w:pPr>
          </w:p>
        </w:tc>
        <w:tc>
          <w:tcPr>
            <w:tcW w:w="980" w:type="dxa"/>
          </w:tcPr>
          <w:p>
            <w:pPr>
              <w:pStyle w:val="TableParagraph"/>
              <w:rPr>
                <w:sz w:val="16"/>
              </w:rPr>
            </w:pPr>
          </w:p>
        </w:tc>
        <w:tc>
          <w:tcPr>
            <w:tcW w:w="991" w:type="dxa"/>
          </w:tcPr>
          <w:p>
            <w:pPr>
              <w:pStyle w:val="TableParagraph"/>
              <w:rPr>
                <w:sz w:val="16"/>
              </w:rPr>
            </w:pPr>
          </w:p>
        </w:tc>
        <w:tc>
          <w:tcPr>
            <w:tcW w:w="991" w:type="dxa"/>
          </w:tcPr>
          <w:p>
            <w:pPr>
              <w:pStyle w:val="TableParagraph"/>
              <w:rPr>
                <w:sz w:val="16"/>
              </w:rPr>
            </w:pPr>
          </w:p>
        </w:tc>
        <w:tc>
          <w:tcPr>
            <w:tcW w:w="860" w:type="dxa"/>
          </w:tcPr>
          <w:p>
            <w:pPr>
              <w:pStyle w:val="TableParagraph"/>
              <w:rPr>
                <w:sz w:val="16"/>
              </w:rPr>
            </w:pPr>
          </w:p>
        </w:tc>
        <w:tc>
          <w:tcPr>
            <w:tcW w:w="171" w:type="dxa"/>
          </w:tcPr>
          <w:p>
            <w:pPr>
              <w:pStyle w:val="TableParagraph"/>
              <w:rPr>
                <w:sz w:val="16"/>
              </w:rPr>
            </w:pPr>
          </w:p>
        </w:tc>
        <w:tc>
          <w:tcPr>
            <w:tcW w:w="802" w:type="dxa"/>
          </w:tcPr>
          <w:p>
            <w:pPr>
              <w:pStyle w:val="TableParagraph"/>
              <w:rPr>
                <w:sz w:val="16"/>
              </w:rPr>
            </w:pPr>
          </w:p>
        </w:tc>
        <w:tc>
          <w:tcPr>
            <w:tcW w:w="820" w:type="dxa"/>
          </w:tcPr>
          <w:p>
            <w:pPr>
              <w:pStyle w:val="TableParagraph"/>
              <w:rPr>
                <w:sz w:val="16"/>
              </w:rPr>
            </w:pPr>
          </w:p>
        </w:tc>
        <w:tc>
          <w:tcPr>
            <w:tcW w:w="862" w:type="dxa"/>
          </w:tcPr>
          <w:p>
            <w:pPr>
              <w:pStyle w:val="TableParagraph"/>
              <w:rPr>
                <w:sz w:val="16"/>
              </w:rPr>
            </w:pPr>
          </w:p>
        </w:tc>
      </w:tr>
      <w:tr>
        <w:trPr>
          <w:trHeight w:val="236" w:hRule="atLeast"/>
        </w:trPr>
        <w:tc>
          <w:tcPr>
            <w:tcW w:w="428" w:type="dxa"/>
          </w:tcPr>
          <w:p>
            <w:pPr>
              <w:pStyle w:val="TableParagraph"/>
              <w:rPr>
                <w:sz w:val="16"/>
              </w:rPr>
            </w:pPr>
          </w:p>
        </w:tc>
        <w:tc>
          <w:tcPr>
            <w:tcW w:w="1336" w:type="dxa"/>
          </w:tcPr>
          <w:p>
            <w:pPr>
              <w:pStyle w:val="TableParagraph"/>
              <w:rPr>
                <w:sz w:val="16"/>
              </w:rPr>
            </w:pPr>
          </w:p>
        </w:tc>
        <w:tc>
          <w:tcPr>
            <w:tcW w:w="604" w:type="dxa"/>
          </w:tcPr>
          <w:p>
            <w:pPr>
              <w:pStyle w:val="TableParagraph"/>
              <w:rPr>
                <w:sz w:val="16"/>
              </w:rPr>
            </w:pPr>
          </w:p>
        </w:tc>
        <w:tc>
          <w:tcPr>
            <w:tcW w:w="600" w:type="dxa"/>
          </w:tcPr>
          <w:p>
            <w:pPr>
              <w:pStyle w:val="TableParagraph"/>
              <w:rPr>
                <w:sz w:val="16"/>
              </w:rPr>
            </w:pPr>
          </w:p>
        </w:tc>
        <w:tc>
          <w:tcPr>
            <w:tcW w:w="997" w:type="dxa"/>
          </w:tcPr>
          <w:p>
            <w:pPr>
              <w:pStyle w:val="TableParagraph"/>
              <w:rPr>
                <w:sz w:val="16"/>
              </w:rPr>
            </w:pPr>
          </w:p>
        </w:tc>
        <w:tc>
          <w:tcPr>
            <w:tcW w:w="416" w:type="dxa"/>
          </w:tcPr>
          <w:p>
            <w:pPr>
              <w:pStyle w:val="TableParagraph"/>
              <w:rPr>
                <w:sz w:val="16"/>
              </w:rPr>
            </w:pPr>
          </w:p>
        </w:tc>
        <w:tc>
          <w:tcPr>
            <w:tcW w:w="528" w:type="dxa"/>
          </w:tcPr>
          <w:p>
            <w:pPr>
              <w:pStyle w:val="TableParagraph"/>
              <w:rPr>
                <w:sz w:val="16"/>
              </w:rPr>
            </w:pPr>
          </w:p>
        </w:tc>
        <w:tc>
          <w:tcPr>
            <w:tcW w:w="545" w:type="dxa"/>
          </w:tcPr>
          <w:p>
            <w:pPr>
              <w:pStyle w:val="TableParagraph"/>
              <w:spacing w:line="182" w:lineRule="exact" w:before="34"/>
              <w:ind w:left="1" w:right="9"/>
              <w:jc w:val="center"/>
              <w:rPr>
                <w:sz w:val="16"/>
              </w:rPr>
            </w:pPr>
            <w:r>
              <w:rPr>
                <w:spacing w:val="-4"/>
                <w:sz w:val="16"/>
              </w:rPr>
              <w:t>Firm</w:t>
            </w:r>
          </w:p>
        </w:tc>
        <w:tc>
          <w:tcPr>
            <w:tcW w:w="543" w:type="dxa"/>
          </w:tcPr>
          <w:p>
            <w:pPr>
              <w:pStyle w:val="TableParagraph"/>
              <w:spacing w:line="182" w:lineRule="exact" w:before="34"/>
              <w:ind w:right="13"/>
              <w:jc w:val="center"/>
              <w:rPr>
                <w:sz w:val="16"/>
              </w:rPr>
            </w:pPr>
            <w:r>
              <w:rPr>
                <w:spacing w:val="-2"/>
                <w:sz w:val="16"/>
              </w:rPr>
              <w:t>Strip</w:t>
            </w:r>
          </w:p>
        </w:tc>
        <w:tc>
          <w:tcPr>
            <w:tcW w:w="505" w:type="dxa"/>
          </w:tcPr>
          <w:p>
            <w:pPr>
              <w:pStyle w:val="TableParagraph"/>
              <w:spacing w:line="182" w:lineRule="exact" w:before="34"/>
              <w:ind w:right="52"/>
              <w:jc w:val="center"/>
              <w:rPr>
                <w:sz w:val="16"/>
              </w:rPr>
            </w:pPr>
            <w:r>
              <w:rPr>
                <w:spacing w:val="-5"/>
                <w:sz w:val="16"/>
              </w:rPr>
              <w:t>Hip</w:t>
            </w:r>
          </w:p>
        </w:tc>
        <w:tc>
          <w:tcPr>
            <w:tcW w:w="799" w:type="dxa"/>
          </w:tcPr>
          <w:p>
            <w:pPr>
              <w:pStyle w:val="TableParagraph"/>
              <w:spacing w:line="182" w:lineRule="exact" w:before="34"/>
              <w:ind w:left="139"/>
              <w:rPr>
                <w:sz w:val="16"/>
              </w:rPr>
            </w:pPr>
            <w:r>
              <w:rPr>
                <w:spacing w:val="-2"/>
                <w:sz w:val="16"/>
              </w:rPr>
              <w:t>Treated</w:t>
            </w:r>
          </w:p>
        </w:tc>
        <w:tc>
          <w:tcPr>
            <w:tcW w:w="1005" w:type="dxa"/>
          </w:tcPr>
          <w:p>
            <w:pPr>
              <w:pStyle w:val="TableParagraph"/>
              <w:spacing w:line="182" w:lineRule="exact" w:before="34"/>
              <w:ind w:left="120" w:right="128"/>
              <w:jc w:val="center"/>
              <w:rPr>
                <w:sz w:val="16"/>
              </w:rPr>
            </w:pPr>
            <w:r>
              <w:rPr>
                <w:spacing w:val="-2"/>
                <w:sz w:val="16"/>
              </w:rPr>
              <w:t>Aluminum</w:t>
            </w:r>
          </w:p>
        </w:tc>
        <w:tc>
          <w:tcPr>
            <w:tcW w:w="640" w:type="dxa"/>
          </w:tcPr>
          <w:p>
            <w:pPr>
              <w:pStyle w:val="TableParagraph"/>
              <w:spacing w:line="182" w:lineRule="exact" w:before="34"/>
              <w:ind w:left="89" w:right="101"/>
              <w:jc w:val="center"/>
              <w:rPr>
                <w:sz w:val="16"/>
              </w:rPr>
            </w:pPr>
            <w:r>
              <w:rPr>
                <w:spacing w:val="-4"/>
                <w:sz w:val="16"/>
              </w:rPr>
              <w:t>wood</w:t>
            </w:r>
          </w:p>
        </w:tc>
        <w:tc>
          <w:tcPr>
            <w:tcW w:w="632" w:type="dxa"/>
          </w:tcPr>
          <w:p>
            <w:pPr>
              <w:pStyle w:val="TableParagraph"/>
              <w:spacing w:line="182" w:lineRule="exact" w:before="34"/>
              <w:ind w:left="91" w:right="115"/>
              <w:jc w:val="center"/>
              <w:rPr>
                <w:sz w:val="16"/>
              </w:rPr>
            </w:pPr>
            <w:r>
              <w:rPr>
                <w:spacing w:val="-2"/>
                <w:sz w:val="16"/>
              </w:rPr>
              <w:t>Flush</w:t>
            </w:r>
          </w:p>
        </w:tc>
        <w:tc>
          <w:tcPr>
            <w:tcW w:w="980" w:type="dxa"/>
          </w:tcPr>
          <w:p>
            <w:pPr>
              <w:pStyle w:val="TableParagraph"/>
              <w:spacing w:line="182" w:lineRule="exact" w:before="34"/>
              <w:ind w:left="123"/>
              <w:rPr>
                <w:sz w:val="16"/>
              </w:rPr>
            </w:pPr>
            <w:r>
              <w:rPr>
                <w:spacing w:val="-4"/>
                <w:sz w:val="16"/>
              </w:rPr>
              <w:t>Wood</w:t>
            </w:r>
          </w:p>
        </w:tc>
        <w:tc>
          <w:tcPr>
            <w:tcW w:w="991" w:type="dxa"/>
          </w:tcPr>
          <w:p>
            <w:pPr>
              <w:pStyle w:val="TableParagraph"/>
              <w:spacing w:line="182" w:lineRule="exact" w:before="34"/>
              <w:ind w:left="132"/>
              <w:rPr>
                <w:sz w:val="16"/>
              </w:rPr>
            </w:pPr>
            <w:r>
              <w:rPr>
                <w:spacing w:val="-4"/>
                <w:sz w:val="16"/>
              </w:rPr>
              <w:t>Wood</w:t>
            </w:r>
          </w:p>
        </w:tc>
        <w:tc>
          <w:tcPr>
            <w:tcW w:w="991" w:type="dxa"/>
          </w:tcPr>
          <w:p>
            <w:pPr>
              <w:pStyle w:val="TableParagraph"/>
              <w:spacing w:line="182" w:lineRule="exact" w:before="34"/>
              <w:ind w:left="133"/>
              <w:rPr>
                <w:sz w:val="16"/>
              </w:rPr>
            </w:pPr>
            <w:r>
              <w:rPr>
                <w:spacing w:val="-2"/>
                <w:sz w:val="16"/>
              </w:rPr>
              <w:t>Aluminum</w:t>
            </w:r>
          </w:p>
        </w:tc>
        <w:tc>
          <w:tcPr>
            <w:tcW w:w="860" w:type="dxa"/>
          </w:tcPr>
          <w:p>
            <w:pPr>
              <w:pStyle w:val="TableParagraph"/>
              <w:spacing w:line="182" w:lineRule="exact" w:before="34"/>
              <w:ind w:left="131"/>
              <w:rPr>
                <w:sz w:val="16"/>
              </w:rPr>
            </w:pPr>
            <w:r>
              <w:rPr>
                <w:spacing w:val="-2"/>
                <w:sz w:val="16"/>
              </w:rPr>
              <w:t>Aluminum</w:t>
            </w:r>
          </w:p>
        </w:tc>
        <w:tc>
          <w:tcPr>
            <w:tcW w:w="171" w:type="dxa"/>
          </w:tcPr>
          <w:p>
            <w:pPr>
              <w:pStyle w:val="TableParagraph"/>
              <w:rPr>
                <w:sz w:val="16"/>
              </w:rPr>
            </w:pPr>
          </w:p>
        </w:tc>
        <w:tc>
          <w:tcPr>
            <w:tcW w:w="802" w:type="dxa"/>
          </w:tcPr>
          <w:p>
            <w:pPr>
              <w:pStyle w:val="TableParagraph"/>
              <w:spacing w:line="182" w:lineRule="exact" w:before="34"/>
              <w:ind w:left="91"/>
              <w:rPr>
                <w:sz w:val="16"/>
              </w:rPr>
            </w:pPr>
            <w:r>
              <w:rPr>
                <w:spacing w:val="-2"/>
                <w:sz w:val="16"/>
              </w:rPr>
              <w:t>Accousti</w:t>
            </w:r>
          </w:p>
        </w:tc>
        <w:tc>
          <w:tcPr>
            <w:tcW w:w="820" w:type="dxa"/>
          </w:tcPr>
          <w:p>
            <w:pPr>
              <w:pStyle w:val="TableParagraph"/>
              <w:spacing w:line="182" w:lineRule="exact" w:before="34"/>
              <w:ind w:left="98"/>
              <w:rPr>
                <w:sz w:val="16"/>
              </w:rPr>
            </w:pPr>
            <w:r>
              <w:rPr>
                <w:sz w:val="16"/>
              </w:rPr>
              <w:t>Cement</w:t>
            </w:r>
            <w:r>
              <w:rPr>
                <w:spacing w:val="5"/>
                <w:sz w:val="16"/>
              </w:rPr>
              <w:t> </w:t>
            </w:r>
            <w:r>
              <w:rPr>
                <w:spacing w:val="-10"/>
                <w:sz w:val="16"/>
              </w:rPr>
              <w:t>/</w:t>
            </w:r>
          </w:p>
        </w:tc>
        <w:tc>
          <w:tcPr>
            <w:tcW w:w="862" w:type="dxa"/>
          </w:tcPr>
          <w:p>
            <w:pPr>
              <w:pStyle w:val="TableParagraph"/>
              <w:spacing w:line="182" w:lineRule="exact" w:before="34"/>
              <w:ind w:left="89"/>
              <w:rPr>
                <w:sz w:val="16"/>
              </w:rPr>
            </w:pPr>
            <w:r>
              <w:rPr>
                <w:spacing w:val="-2"/>
                <w:sz w:val="16"/>
              </w:rPr>
              <w:t>Emulsion</w:t>
            </w:r>
          </w:p>
        </w:tc>
      </w:tr>
      <w:tr>
        <w:trPr>
          <w:trHeight w:val="212" w:hRule="atLeast"/>
        </w:trPr>
        <w:tc>
          <w:tcPr>
            <w:tcW w:w="428" w:type="dxa"/>
          </w:tcPr>
          <w:p>
            <w:pPr>
              <w:pStyle w:val="TableParagraph"/>
              <w:rPr>
                <w:sz w:val="14"/>
              </w:rPr>
            </w:pPr>
          </w:p>
        </w:tc>
        <w:tc>
          <w:tcPr>
            <w:tcW w:w="1336" w:type="dxa"/>
          </w:tcPr>
          <w:p>
            <w:pPr>
              <w:pStyle w:val="TableParagraph"/>
              <w:rPr>
                <w:sz w:val="14"/>
              </w:rPr>
            </w:pPr>
          </w:p>
        </w:tc>
        <w:tc>
          <w:tcPr>
            <w:tcW w:w="604" w:type="dxa"/>
          </w:tcPr>
          <w:p>
            <w:pPr>
              <w:pStyle w:val="TableParagraph"/>
              <w:spacing w:line="181" w:lineRule="exact" w:before="11"/>
              <w:ind w:right="70"/>
              <w:jc w:val="center"/>
              <w:rPr>
                <w:sz w:val="16"/>
              </w:rPr>
            </w:pPr>
            <w:r>
              <w:rPr>
                <w:spacing w:val="-4"/>
                <w:sz w:val="16"/>
              </w:rPr>
              <w:t>2013</w:t>
            </w:r>
          </w:p>
        </w:tc>
        <w:tc>
          <w:tcPr>
            <w:tcW w:w="600" w:type="dxa"/>
          </w:tcPr>
          <w:p>
            <w:pPr>
              <w:pStyle w:val="TableParagraph"/>
              <w:rPr>
                <w:sz w:val="14"/>
              </w:rPr>
            </w:pPr>
          </w:p>
        </w:tc>
        <w:tc>
          <w:tcPr>
            <w:tcW w:w="997" w:type="dxa"/>
          </w:tcPr>
          <w:p>
            <w:pPr>
              <w:pStyle w:val="TableParagraph"/>
              <w:spacing w:line="181" w:lineRule="exact" w:before="11"/>
              <w:ind w:left="14" w:right="1"/>
              <w:jc w:val="center"/>
              <w:rPr>
                <w:sz w:val="16"/>
              </w:rPr>
            </w:pPr>
            <w:r>
              <w:rPr>
                <w:sz w:val="16"/>
              </w:rPr>
              <w:t>Picture</w:t>
            </w:r>
            <w:r>
              <w:rPr>
                <w:spacing w:val="-8"/>
                <w:sz w:val="16"/>
              </w:rPr>
              <w:t> </w:t>
            </w:r>
            <w:r>
              <w:rPr>
                <w:spacing w:val="-7"/>
                <w:sz w:val="16"/>
              </w:rPr>
              <w:t>17</w:t>
            </w:r>
          </w:p>
        </w:tc>
        <w:tc>
          <w:tcPr>
            <w:tcW w:w="416" w:type="dxa"/>
          </w:tcPr>
          <w:p>
            <w:pPr>
              <w:pStyle w:val="TableParagraph"/>
              <w:rPr>
                <w:sz w:val="14"/>
              </w:rPr>
            </w:pPr>
          </w:p>
        </w:tc>
        <w:tc>
          <w:tcPr>
            <w:tcW w:w="528" w:type="dxa"/>
          </w:tcPr>
          <w:p>
            <w:pPr>
              <w:pStyle w:val="TableParagraph"/>
              <w:rPr>
                <w:sz w:val="14"/>
              </w:rPr>
            </w:pPr>
          </w:p>
        </w:tc>
        <w:tc>
          <w:tcPr>
            <w:tcW w:w="545" w:type="dxa"/>
          </w:tcPr>
          <w:p>
            <w:pPr>
              <w:pStyle w:val="TableParagraph"/>
              <w:rPr>
                <w:sz w:val="14"/>
              </w:rPr>
            </w:pPr>
          </w:p>
        </w:tc>
        <w:tc>
          <w:tcPr>
            <w:tcW w:w="543" w:type="dxa"/>
          </w:tcPr>
          <w:p>
            <w:pPr>
              <w:pStyle w:val="TableParagraph"/>
              <w:rPr>
                <w:sz w:val="14"/>
              </w:rPr>
            </w:pPr>
          </w:p>
        </w:tc>
        <w:tc>
          <w:tcPr>
            <w:tcW w:w="505" w:type="dxa"/>
          </w:tcPr>
          <w:p>
            <w:pPr>
              <w:pStyle w:val="TableParagraph"/>
              <w:rPr>
                <w:sz w:val="14"/>
              </w:rPr>
            </w:pPr>
          </w:p>
        </w:tc>
        <w:tc>
          <w:tcPr>
            <w:tcW w:w="799" w:type="dxa"/>
          </w:tcPr>
          <w:p>
            <w:pPr>
              <w:pStyle w:val="TableParagraph"/>
              <w:spacing w:line="181" w:lineRule="exact" w:before="11"/>
              <w:ind w:left="139"/>
              <w:rPr>
                <w:sz w:val="16"/>
              </w:rPr>
            </w:pPr>
            <w:r>
              <w:rPr>
                <w:spacing w:val="-4"/>
                <w:sz w:val="16"/>
              </w:rPr>
              <w:t>wood</w:t>
            </w:r>
          </w:p>
        </w:tc>
        <w:tc>
          <w:tcPr>
            <w:tcW w:w="1005" w:type="dxa"/>
          </w:tcPr>
          <w:p>
            <w:pPr>
              <w:pStyle w:val="TableParagraph"/>
              <w:spacing w:line="181" w:lineRule="exact" w:before="11"/>
              <w:ind w:left="42" w:right="128"/>
              <w:jc w:val="center"/>
              <w:rPr>
                <w:sz w:val="16"/>
              </w:rPr>
            </w:pPr>
            <w:r>
              <w:rPr>
                <w:sz w:val="16"/>
              </w:rPr>
              <w:t>long</w:t>
            </w:r>
            <w:r>
              <w:rPr>
                <w:spacing w:val="-5"/>
                <w:sz w:val="16"/>
              </w:rPr>
              <w:t> </w:t>
            </w:r>
            <w:r>
              <w:rPr>
                <w:spacing w:val="-4"/>
                <w:sz w:val="16"/>
              </w:rPr>
              <w:t>span</w:t>
            </w:r>
          </w:p>
        </w:tc>
        <w:tc>
          <w:tcPr>
            <w:tcW w:w="640" w:type="dxa"/>
          </w:tcPr>
          <w:p>
            <w:pPr>
              <w:pStyle w:val="TableParagraph"/>
              <w:rPr>
                <w:sz w:val="14"/>
              </w:rPr>
            </w:pPr>
          </w:p>
        </w:tc>
        <w:tc>
          <w:tcPr>
            <w:tcW w:w="632" w:type="dxa"/>
          </w:tcPr>
          <w:p>
            <w:pPr>
              <w:pStyle w:val="TableParagraph"/>
              <w:spacing w:line="181" w:lineRule="exact" w:before="11"/>
              <w:ind w:left="62" w:right="115"/>
              <w:jc w:val="center"/>
              <w:rPr>
                <w:sz w:val="16"/>
              </w:rPr>
            </w:pPr>
            <w:r>
              <w:rPr>
                <w:spacing w:val="-4"/>
                <w:sz w:val="16"/>
              </w:rPr>
              <w:t>Door</w:t>
            </w:r>
          </w:p>
        </w:tc>
        <w:tc>
          <w:tcPr>
            <w:tcW w:w="980" w:type="dxa"/>
          </w:tcPr>
          <w:p>
            <w:pPr>
              <w:pStyle w:val="TableParagraph"/>
              <w:rPr>
                <w:sz w:val="14"/>
              </w:rPr>
            </w:pPr>
          </w:p>
        </w:tc>
        <w:tc>
          <w:tcPr>
            <w:tcW w:w="991" w:type="dxa"/>
          </w:tcPr>
          <w:p>
            <w:pPr>
              <w:pStyle w:val="TableParagraph"/>
              <w:rPr>
                <w:sz w:val="14"/>
              </w:rPr>
            </w:pPr>
          </w:p>
        </w:tc>
        <w:tc>
          <w:tcPr>
            <w:tcW w:w="991" w:type="dxa"/>
          </w:tcPr>
          <w:p>
            <w:pPr>
              <w:pStyle w:val="TableParagraph"/>
              <w:spacing w:line="181" w:lineRule="exact" w:before="11"/>
              <w:ind w:left="133"/>
              <w:rPr>
                <w:sz w:val="16"/>
              </w:rPr>
            </w:pPr>
            <w:r>
              <w:rPr>
                <w:spacing w:val="-2"/>
                <w:sz w:val="16"/>
              </w:rPr>
              <w:t>sliding</w:t>
            </w:r>
          </w:p>
        </w:tc>
        <w:tc>
          <w:tcPr>
            <w:tcW w:w="860" w:type="dxa"/>
          </w:tcPr>
          <w:p>
            <w:pPr>
              <w:pStyle w:val="TableParagraph"/>
              <w:spacing w:line="181" w:lineRule="exact" w:before="11"/>
              <w:ind w:left="131"/>
              <w:rPr>
                <w:sz w:val="16"/>
              </w:rPr>
            </w:pPr>
            <w:r>
              <w:rPr>
                <w:sz w:val="16"/>
              </w:rPr>
              <w:t>/</w:t>
            </w:r>
            <w:r>
              <w:rPr>
                <w:spacing w:val="1"/>
                <w:sz w:val="16"/>
              </w:rPr>
              <w:t> </w:t>
            </w:r>
            <w:r>
              <w:rPr>
                <w:spacing w:val="-2"/>
                <w:sz w:val="16"/>
              </w:rPr>
              <w:t>Glass</w:t>
            </w:r>
          </w:p>
        </w:tc>
        <w:tc>
          <w:tcPr>
            <w:tcW w:w="171" w:type="dxa"/>
          </w:tcPr>
          <w:p>
            <w:pPr>
              <w:pStyle w:val="TableParagraph"/>
              <w:rPr>
                <w:sz w:val="14"/>
              </w:rPr>
            </w:pPr>
          </w:p>
        </w:tc>
        <w:tc>
          <w:tcPr>
            <w:tcW w:w="802" w:type="dxa"/>
          </w:tcPr>
          <w:p>
            <w:pPr>
              <w:pStyle w:val="TableParagraph"/>
              <w:spacing w:line="181" w:lineRule="exact" w:before="11"/>
              <w:ind w:left="91"/>
              <w:rPr>
                <w:sz w:val="16"/>
              </w:rPr>
            </w:pPr>
            <w:r>
              <w:rPr>
                <w:sz w:val="16"/>
              </w:rPr>
              <w:t>c</w:t>
            </w:r>
            <w:r>
              <w:rPr>
                <w:spacing w:val="-1"/>
                <w:sz w:val="16"/>
              </w:rPr>
              <w:t> </w:t>
            </w:r>
            <w:r>
              <w:rPr>
                <w:spacing w:val="-2"/>
                <w:sz w:val="16"/>
              </w:rPr>
              <w:t>board</w:t>
            </w:r>
          </w:p>
        </w:tc>
        <w:tc>
          <w:tcPr>
            <w:tcW w:w="820" w:type="dxa"/>
          </w:tcPr>
          <w:p>
            <w:pPr>
              <w:pStyle w:val="TableParagraph"/>
              <w:spacing w:line="181" w:lineRule="exact" w:before="11"/>
              <w:ind w:left="98"/>
              <w:rPr>
                <w:sz w:val="16"/>
              </w:rPr>
            </w:pPr>
            <w:r>
              <w:rPr>
                <w:spacing w:val="-4"/>
                <w:sz w:val="16"/>
              </w:rPr>
              <w:t>sand</w:t>
            </w:r>
          </w:p>
        </w:tc>
        <w:tc>
          <w:tcPr>
            <w:tcW w:w="862" w:type="dxa"/>
          </w:tcPr>
          <w:p>
            <w:pPr>
              <w:pStyle w:val="TableParagraph"/>
              <w:spacing w:line="181" w:lineRule="exact" w:before="11"/>
              <w:ind w:left="89"/>
              <w:rPr>
                <w:sz w:val="16"/>
              </w:rPr>
            </w:pPr>
            <w:r>
              <w:rPr>
                <w:sz w:val="16"/>
              </w:rPr>
              <w:t>/</w:t>
            </w:r>
            <w:r>
              <w:rPr>
                <w:spacing w:val="1"/>
                <w:sz w:val="16"/>
              </w:rPr>
              <w:t> </w:t>
            </w:r>
            <w:r>
              <w:rPr>
                <w:spacing w:val="-2"/>
                <w:sz w:val="16"/>
              </w:rPr>
              <w:t>Gloss</w:t>
            </w:r>
          </w:p>
        </w:tc>
      </w:tr>
      <w:tr>
        <w:trPr>
          <w:trHeight w:val="306" w:hRule="atLeast"/>
        </w:trPr>
        <w:tc>
          <w:tcPr>
            <w:tcW w:w="428" w:type="dxa"/>
          </w:tcPr>
          <w:p>
            <w:pPr>
              <w:pStyle w:val="TableParagraph"/>
              <w:spacing w:before="10"/>
              <w:ind w:left="69"/>
              <w:rPr>
                <w:sz w:val="16"/>
              </w:rPr>
            </w:pPr>
            <w:r>
              <w:rPr>
                <w:spacing w:val="-5"/>
                <w:sz w:val="16"/>
              </w:rPr>
              <w:t>ii</w:t>
            </w:r>
          </w:p>
        </w:tc>
        <w:tc>
          <w:tcPr>
            <w:tcW w:w="1336" w:type="dxa"/>
          </w:tcPr>
          <w:p>
            <w:pPr>
              <w:pStyle w:val="TableParagraph"/>
              <w:spacing w:before="10"/>
              <w:ind w:left="188"/>
              <w:rPr>
                <w:sz w:val="16"/>
              </w:rPr>
            </w:pPr>
            <w:r>
              <w:rPr>
                <w:sz w:val="16"/>
              </w:rPr>
              <w:t>A/E</w:t>
            </w:r>
            <w:r>
              <w:rPr>
                <w:spacing w:val="-4"/>
                <w:sz w:val="16"/>
              </w:rPr>
              <w:t> block</w:t>
            </w:r>
          </w:p>
        </w:tc>
        <w:tc>
          <w:tcPr>
            <w:tcW w:w="604" w:type="dxa"/>
          </w:tcPr>
          <w:p>
            <w:pPr>
              <w:pStyle w:val="TableParagraph"/>
              <w:spacing w:before="53"/>
              <w:ind w:right="148"/>
              <w:jc w:val="center"/>
              <w:rPr>
                <w:sz w:val="16"/>
              </w:rPr>
            </w:pPr>
            <w:r>
              <w:rPr>
                <w:spacing w:val="-10"/>
                <w:sz w:val="16"/>
              </w:rPr>
              <w:t>3</w:t>
            </w:r>
          </w:p>
        </w:tc>
        <w:tc>
          <w:tcPr>
            <w:tcW w:w="600" w:type="dxa"/>
          </w:tcPr>
          <w:p>
            <w:pPr>
              <w:pStyle w:val="TableParagraph"/>
              <w:spacing w:before="10"/>
              <w:ind w:right="10"/>
              <w:jc w:val="center"/>
              <w:rPr>
                <w:sz w:val="16"/>
              </w:rPr>
            </w:pPr>
            <w:r>
              <w:rPr>
                <w:spacing w:val="-5"/>
                <w:sz w:val="16"/>
              </w:rPr>
              <w:t>017</w:t>
            </w:r>
          </w:p>
        </w:tc>
        <w:tc>
          <w:tcPr>
            <w:tcW w:w="997" w:type="dxa"/>
          </w:tcPr>
          <w:p>
            <w:pPr>
              <w:pStyle w:val="TableParagraph"/>
              <w:rPr>
                <w:sz w:val="16"/>
              </w:rPr>
            </w:pPr>
          </w:p>
        </w:tc>
        <w:tc>
          <w:tcPr>
            <w:tcW w:w="416" w:type="dxa"/>
          </w:tcPr>
          <w:p>
            <w:pPr>
              <w:pStyle w:val="TableParagraph"/>
              <w:spacing w:before="10"/>
              <w:ind w:left="43" w:right="3"/>
              <w:jc w:val="center"/>
              <w:rPr>
                <w:sz w:val="16"/>
              </w:rPr>
            </w:pPr>
            <w:r>
              <w:rPr>
                <w:spacing w:val="-10"/>
                <w:sz w:val="16"/>
              </w:rPr>
              <w:t>Q</w:t>
            </w:r>
          </w:p>
        </w:tc>
        <w:tc>
          <w:tcPr>
            <w:tcW w:w="528" w:type="dxa"/>
          </w:tcPr>
          <w:p>
            <w:pPr>
              <w:pStyle w:val="TableParagraph"/>
              <w:spacing w:before="10"/>
              <w:ind w:left="6" w:right="10"/>
              <w:jc w:val="center"/>
              <w:rPr>
                <w:sz w:val="16"/>
              </w:rPr>
            </w:pPr>
            <w:r>
              <w:rPr>
                <w:spacing w:val="-5"/>
                <w:sz w:val="16"/>
              </w:rPr>
              <w:t>FRS</w:t>
            </w:r>
          </w:p>
        </w:tc>
        <w:tc>
          <w:tcPr>
            <w:tcW w:w="545" w:type="dxa"/>
          </w:tcPr>
          <w:p>
            <w:pPr>
              <w:pStyle w:val="TableParagraph"/>
              <w:rPr>
                <w:sz w:val="16"/>
              </w:rPr>
            </w:pPr>
          </w:p>
        </w:tc>
        <w:tc>
          <w:tcPr>
            <w:tcW w:w="543" w:type="dxa"/>
          </w:tcPr>
          <w:p>
            <w:pPr>
              <w:pStyle w:val="TableParagraph"/>
              <w:rPr>
                <w:sz w:val="16"/>
              </w:rPr>
            </w:pPr>
          </w:p>
        </w:tc>
        <w:tc>
          <w:tcPr>
            <w:tcW w:w="505" w:type="dxa"/>
          </w:tcPr>
          <w:p>
            <w:pPr>
              <w:pStyle w:val="TableParagraph"/>
              <w:rPr>
                <w:sz w:val="16"/>
              </w:rPr>
            </w:pPr>
          </w:p>
        </w:tc>
        <w:tc>
          <w:tcPr>
            <w:tcW w:w="799" w:type="dxa"/>
          </w:tcPr>
          <w:p>
            <w:pPr>
              <w:pStyle w:val="TableParagraph"/>
              <w:rPr>
                <w:sz w:val="16"/>
              </w:rPr>
            </w:pPr>
          </w:p>
        </w:tc>
        <w:tc>
          <w:tcPr>
            <w:tcW w:w="1005" w:type="dxa"/>
          </w:tcPr>
          <w:p>
            <w:pPr>
              <w:pStyle w:val="TableParagraph"/>
              <w:rPr>
                <w:sz w:val="16"/>
              </w:rPr>
            </w:pPr>
          </w:p>
        </w:tc>
        <w:tc>
          <w:tcPr>
            <w:tcW w:w="640" w:type="dxa"/>
          </w:tcPr>
          <w:p>
            <w:pPr>
              <w:pStyle w:val="TableParagraph"/>
              <w:rPr>
                <w:sz w:val="16"/>
              </w:rPr>
            </w:pPr>
          </w:p>
        </w:tc>
        <w:tc>
          <w:tcPr>
            <w:tcW w:w="632" w:type="dxa"/>
          </w:tcPr>
          <w:p>
            <w:pPr>
              <w:pStyle w:val="TableParagraph"/>
              <w:rPr>
                <w:sz w:val="16"/>
              </w:rPr>
            </w:pPr>
          </w:p>
        </w:tc>
        <w:tc>
          <w:tcPr>
            <w:tcW w:w="980" w:type="dxa"/>
          </w:tcPr>
          <w:p>
            <w:pPr>
              <w:pStyle w:val="TableParagraph"/>
              <w:rPr>
                <w:sz w:val="16"/>
              </w:rPr>
            </w:pPr>
          </w:p>
        </w:tc>
        <w:tc>
          <w:tcPr>
            <w:tcW w:w="991" w:type="dxa"/>
          </w:tcPr>
          <w:p>
            <w:pPr>
              <w:pStyle w:val="TableParagraph"/>
              <w:rPr>
                <w:sz w:val="16"/>
              </w:rPr>
            </w:pPr>
          </w:p>
        </w:tc>
        <w:tc>
          <w:tcPr>
            <w:tcW w:w="991" w:type="dxa"/>
          </w:tcPr>
          <w:p>
            <w:pPr>
              <w:pStyle w:val="TableParagraph"/>
              <w:rPr>
                <w:sz w:val="16"/>
              </w:rPr>
            </w:pPr>
          </w:p>
        </w:tc>
        <w:tc>
          <w:tcPr>
            <w:tcW w:w="860" w:type="dxa"/>
          </w:tcPr>
          <w:p>
            <w:pPr>
              <w:pStyle w:val="TableParagraph"/>
              <w:rPr>
                <w:sz w:val="16"/>
              </w:rPr>
            </w:pPr>
          </w:p>
        </w:tc>
        <w:tc>
          <w:tcPr>
            <w:tcW w:w="171" w:type="dxa"/>
          </w:tcPr>
          <w:p>
            <w:pPr>
              <w:pStyle w:val="TableParagraph"/>
              <w:rPr>
                <w:sz w:val="16"/>
              </w:rPr>
            </w:pPr>
          </w:p>
        </w:tc>
        <w:tc>
          <w:tcPr>
            <w:tcW w:w="802" w:type="dxa"/>
          </w:tcPr>
          <w:p>
            <w:pPr>
              <w:pStyle w:val="TableParagraph"/>
              <w:rPr>
                <w:sz w:val="16"/>
              </w:rPr>
            </w:pPr>
          </w:p>
        </w:tc>
        <w:tc>
          <w:tcPr>
            <w:tcW w:w="820" w:type="dxa"/>
          </w:tcPr>
          <w:p>
            <w:pPr>
              <w:pStyle w:val="TableParagraph"/>
              <w:rPr>
                <w:sz w:val="16"/>
              </w:rPr>
            </w:pPr>
          </w:p>
        </w:tc>
        <w:tc>
          <w:tcPr>
            <w:tcW w:w="862" w:type="dxa"/>
          </w:tcPr>
          <w:p>
            <w:pPr>
              <w:pStyle w:val="TableParagraph"/>
              <w:rPr>
                <w:sz w:val="16"/>
              </w:rPr>
            </w:pPr>
          </w:p>
        </w:tc>
      </w:tr>
      <w:tr>
        <w:trPr>
          <w:trHeight w:val="263" w:hRule="atLeast"/>
        </w:trPr>
        <w:tc>
          <w:tcPr>
            <w:tcW w:w="428" w:type="dxa"/>
          </w:tcPr>
          <w:p>
            <w:pPr>
              <w:pStyle w:val="TableParagraph"/>
              <w:rPr>
                <w:sz w:val="16"/>
              </w:rPr>
            </w:pPr>
          </w:p>
        </w:tc>
        <w:tc>
          <w:tcPr>
            <w:tcW w:w="1336" w:type="dxa"/>
          </w:tcPr>
          <w:p>
            <w:pPr>
              <w:pStyle w:val="TableParagraph"/>
              <w:rPr>
                <w:sz w:val="16"/>
              </w:rPr>
            </w:pPr>
          </w:p>
        </w:tc>
        <w:tc>
          <w:tcPr>
            <w:tcW w:w="604" w:type="dxa"/>
          </w:tcPr>
          <w:p>
            <w:pPr>
              <w:pStyle w:val="TableParagraph"/>
              <w:rPr>
                <w:sz w:val="16"/>
              </w:rPr>
            </w:pPr>
          </w:p>
        </w:tc>
        <w:tc>
          <w:tcPr>
            <w:tcW w:w="600" w:type="dxa"/>
          </w:tcPr>
          <w:p>
            <w:pPr>
              <w:pStyle w:val="TableParagraph"/>
              <w:rPr>
                <w:sz w:val="16"/>
              </w:rPr>
            </w:pPr>
          </w:p>
        </w:tc>
        <w:tc>
          <w:tcPr>
            <w:tcW w:w="997" w:type="dxa"/>
          </w:tcPr>
          <w:p>
            <w:pPr>
              <w:pStyle w:val="TableParagraph"/>
              <w:rPr>
                <w:sz w:val="16"/>
              </w:rPr>
            </w:pPr>
          </w:p>
        </w:tc>
        <w:tc>
          <w:tcPr>
            <w:tcW w:w="416" w:type="dxa"/>
          </w:tcPr>
          <w:p>
            <w:pPr>
              <w:pStyle w:val="TableParagraph"/>
              <w:rPr>
                <w:sz w:val="16"/>
              </w:rPr>
            </w:pPr>
          </w:p>
        </w:tc>
        <w:tc>
          <w:tcPr>
            <w:tcW w:w="528" w:type="dxa"/>
          </w:tcPr>
          <w:p>
            <w:pPr>
              <w:pStyle w:val="TableParagraph"/>
              <w:rPr>
                <w:sz w:val="16"/>
              </w:rPr>
            </w:pPr>
          </w:p>
        </w:tc>
        <w:tc>
          <w:tcPr>
            <w:tcW w:w="545" w:type="dxa"/>
          </w:tcPr>
          <w:p>
            <w:pPr>
              <w:pStyle w:val="TableParagraph"/>
              <w:spacing w:line="181" w:lineRule="exact" w:before="62"/>
              <w:ind w:left="1" w:right="9"/>
              <w:jc w:val="center"/>
              <w:rPr>
                <w:sz w:val="16"/>
              </w:rPr>
            </w:pPr>
            <w:r>
              <w:rPr>
                <w:spacing w:val="-4"/>
                <w:sz w:val="16"/>
              </w:rPr>
              <w:t>Firm</w:t>
            </w:r>
          </w:p>
        </w:tc>
        <w:tc>
          <w:tcPr>
            <w:tcW w:w="543" w:type="dxa"/>
          </w:tcPr>
          <w:p>
            <w:pPr>
              <w:pStyle w:val="TableParagraph"/>
              <w:spacing w:line="181" w:lineRule="exact" w:before="62"/>
              <w:ind w:right="13"/>
              <w:jc w:val="center"/>
              <w:rPr>
                <w:sz w:val="16"/>
              </w:rPr>
            </w:pPr>
            <w:r>
              <w:rPr>
                <w:spacing w:val="-2"/>
                <w:sz w:val="16"/>
              </w:rPr>
              <w:t>Strip</w:t>
            </w:r>
          </w:p>
        </w:tc>
        <w:tc>
          <w:tcPr>
            <w:tcW w:w="505" w:type="dxa"/>
          </w:tcPr>
          <w:p>
            <w:pPr>
              <w:pStyle w:val="TableParagraph"/>
              <w:spacing w:line="181" w:lineRule="exact" w:before="62"/>
              <w:ind w:right="52"/>
              <w:jc w:val="center"/>
              <w:rPr>
                <w:sz w:val="16"/>
              </w:rPr>
            </w:pPr>
            <w:r>
              <w:rPr>
                <w:spacing w:val="-5"/>
                <w:sz w:val="16"/>
              </w:rPr>
              <w:t>Hip</w:t>
            </w:r>
          </w:p>
        </w:tc>
        <w:tc>
          <w:tcPr>
            <w:tcW w:w="799" w:type="dxa"/>
          </w:tcPr>
          <w:p>
            <w:pPr>
              <w:pStyle w:val="TableParagraph"/>
              <w:spacing w:line="181" w:lineRule="exact" w:before="62"/>
              <w:ind w:left="139"/>
              <w:rPr>
                <w:sz w:val="16"/>
              </w:rPr>
            </w:pPr>
            <w:r>
              <w:rPr>
                <w:spacing w:val="-2"/>
                <w:sz w:val="16"/>
              </w:rPr>
              <w:t>Treated</w:t>
            </w:r>
          </w:p>
        </w:tc>
        <w:tc>
          <w:tcPr>
            <w:tcW w:w="1005" w:type="dxa"/>
          </w:tcPr>
          <w:p>
            <w:pPr>
              <w:pStyle w:val="TableParagraph"/>
              <w:spacing w:line="181" w:lineRule="exact" w:before="62"/>
              <w:ind w:left="120" w:right="128"/>
              <w:jc w:val="center"/>
              <w:rPr>
                <w:sz w:val="16"/>
              </w:rPr>
            </w:pPr>
            <w:r>
              <w:rPr>
                <w:spacing w:val="-2"/>
                <w:sz w:val="16"/>
              </w:rPr>
              <w:t>Aluminum</w:t>
            </w:r>
          </w:p>
        </w:tc>
        <w:tc>
          <w:tcPr>
            <w:tcW w:w="640" w:type="dxa"/>
          </w:tcPr>
          <w:p>
            <w:pPr>
              <w:pStyle w:val="TableParagraph"/>
              <w:spacing w:line="181" w:lineRule="exact" w:before="62"/>
              <w:ind w:left="89" w:right="101"/>
              <w:jc w:val="center"/>
              <w:rPr>
                <w:sz w:val="16"/>
              </w:rPr>
            </w:pPr>
            <w:r>
              <w:rPr>
                <w:spacing w:val="-4"/>
                <w:sz w:val="16"/>
              </w:rPr>
              <w:t>wood</w:t>
            </w:r>
          </w:p>
        </w:tc>
        <w:tc>
          <w:tcPr>
            <w:tcW w:w="632" w:type="dxa"/>
          </w:tcPr>
          <w:p>
            <w:pPr>
              <w:pStyle w:val="TableParagraph"/>
              <w:spacing w:line="181" w:lineRule="exact" w:before="62"/>
              <w:ind w:left="91" w:right="115"/>
              <w:jc w:val="center"/>
              <w:rPr>
                <w:sz w:val="16"/>
              </w:rPr>
            </w:pPr>
            <w:r>
              <w:rPr>
                <w:spacing w:val="-2"/>
                <w:sz w:val="16"/>
              </w:rPr>
              <w:t>Flush</w:t>
            </w:r>
          </w:p>
        </w:tc>
        <w:tc>
          <w:tcPr>
            <w:tcW w:w="980" w:type="dxa"/>
          </w:tcPr>
          <w:p>
            <w:pPr>
              <w:pStyle w:val="TableParagraph"/>
              <w:spacing w:line="181" w:lineRule="exact" w:before="62"/>
              <w:ind w:left="123"/>
              <w:rPr>
                <w:sz w:val="16"/>
              </w:rPr>
            </w:pPr>
            <w:r>
              <w:rPr>
                <w:spacing w:val="-4"/>
                <w:sz w:val="16"/>
              </w:rPr>
              <w:t>Wood</w:t>
            </w:r>
          </w:p>
        </w:tc>
        <w:tc>
          <w:tcPr>
            <w:tcW w:w="991" w:type="dxa"/>
          </w:tcPr>
          <w:p>
            <w:pPr>
              <w:pStyle w:val="TableParagraph"/>
              <w:spacing w:line="181" w:lineRule="exact" w:before="62"/>
              <w:ind w:left="132"/>
              <w:rPr>
                <w:sz w:val="16"/>
              </w:rPr>
            </w:pPr>
            <w:r>
              <w:rPr>
                <w:spacing w:val="-4"/>
                <w:sz w:val="16"/>
              </w:rPr>
              <w:t>Wood</w:t>
            </w:r>
          </w:p>
        </w:tc>
        <w:tc>
          <w:tcPr>
            <w:tcW w:w="991" w:type="dxa"/>
          </w:tcPr>
          <w:p>
            <w:pPr>
              <w:pStyle w:val="TableParagraph"/>
              <w:spacing w:line="181" w:lineRule="exact" w:before="62"/>
              <w:ind w:left="133"/>
              <w:rPr>
                <w:sz w:val="16"/>
              </w:rPr>
            </w:pPr>
            <w:r>
              <w:rPr>
                <w:spacing w:val="-2"/>
                <w:sz w:val="16"/>
              </w:rPr>
              <w:t>Aluminum</w:t>
            </w:r>
          </w:p>
        </w:tc>
        <w:tc>
          <w:tcPr>
            <w:tcW w:w="860" w:type="dxa"/>
          </w:tcPr>
          <w:p>
            <w:pPr>
              <w:pStyle w:val="TableParagraph"/>
              <w:spacing w:line="181" w:lineRule="exact" w:before="62"/>
              <w:ind w:left="131"/>
              <w:rPr>
                <w:sz w:val="16"/>
              </w:rPr>
            </w:pPr>
            <w:r>
              <w:rPr>
                <w:spacing w:val="-2"/>
                <w:sz w:val="16"/>
              </w:rPr>
              <w:t>Aluminum</w:t>
            </w:r>
          </w:p>
        </w:tc>
        <w:tc>
          <w:tcPr>
            <w:tcW w:w="171" w:type="dxa"/>
          </w:tcPr>
          <w:p>
            <w:pPr>
              <w:pStyle w:val="TableParagraph"/>
              <w:rPr>
                <w:sz w:val="16"/>
              </w:rPr>
            </w:pPr>
          </w:p>
        </w:tc>
        <w:tc>
          <w:tcPr>
            <w:tcW w:w="802" w:type="dxa"/>
          </w:tcPr>
          <w:p>
            <w:pPr>
              <w:pStyle w:val="TableParagraph"/>
              <w:spacing w:line="181" w:lineRule="exact" w:before="62"/>
              <w:ind w:left="91"/>
              <w:rPr>
                <w:sz w:val="16"/>
              </w:rPr>
            </w:pPr>
            <w:r>
              <w:rPr>
                <w:spacing w:val="-2"/>
                <w:sz w:val="16"/>
              </w:rPr>
              <w:t>Asbestos</w:t>
            </w:r>
          </w:p>
        </w:tc>
        <w:tc>
          <w:tcPr>
            <w:tcW w:w="820" w:type="dxa"/>
          </w:tcPr>
          <w:p>
            <w:pPr>
              <w:pStyle w:val="TableParagraph"/>
              <w:spacing w:line="181" w:lineRule="exact" w:before="62"/>
              <w:ind w:left="98"/>
              <w:rPr>
                <w:sz w:val="16"/>
              </w:rPr>
            </w:pPr>
            <w:r>
              <w:rPr>
                <w:sz w:val="16"/>
              </w:rPr>
              <w:t>Cement</w:t>
            </w:r>
            <w:r>
              <w:rPr>
                <w:spacing w:val="5"/>
                <w:sz w:val="16"/>
              </w:rPr>
              <w:t> </w:t>
            </w:r>
            <w:r>
              <w:rPr>
                <w:spacing w:val="-10"/>
                <w:sz w:val="16"/>
              </w:rPr>
              <w:t>/</w:t>
            </w:r>
          </w:p>
        </w:tc>
        <w:tc>
          <w:tcPr>
            <w:tcW w:w="862" w:type="dxa"/>
          </w:tcPr>
          <w:p>
            <w:pPr>
              <w:pStyle w:val="TableParagraph"/>
              <w:spacing w:line="181" w:lineRule="exact" w:before="62"/>
              <w:ind w:left="89"/>
              <w:rPr>
                <w:sz w:val="16"/>
              </w:rPr>
            </w:pPr>
            <w:r>
              <w:rPr>
                <w:spacing w:val="-2"/>
                <w:sz w:val="16"/>
              </w:rPr>
              <w:t>Emulsion</w:t>
            </w:r>
          </w:p>
        </w:tc>
      </w:tr>
      <w:tr>
        <w:trPr>
          <w:trHeight w:val="212" w:hRule="atLeast"/>
        </w:trPr>
        <w:tc>
          <w:tcPr>
            <w:tcW w:w="428" w:type="dxa"/>
          </w:tcPr>
          <w:p>
            <w:pPr>
              <w:pStyle w:val="TableParagraph"/>
              <w:rPr>
                <w:sz w:val="14"/>
              </w:rPr>
            </w:pPr>
          </w:p>
        </w:tc>
        <w:tc>
          <w:tcPr>
            <w:tcW w:w="1336" w:type="dxa"/>
          </w:tcPr>
          <w:p>
            <w:pPr>
              <w:pStyle w:val="TableParagraph"/>
              <w:rPr>
                <w:sz w:val="14"/>
              </w:rPr>
            </w:pPr>
          </w:p>
        </w:tc>
        <w:tc>
          <w:tcPr>
            <w:tcW w:w="604" w:type="dxa"/>
          </w:tcPr>
          <w:p>
            <w:pPr>
              <w:pStyle w:val="TableParagraph"/>
              <w:spacing w:line="182" w:lineRule="exact" w:before="10"/>
              <w:ind w:right="70"/>
              <w:jc w:val="center"/>
              <w:rPr>
                <w:sz w:val="16"/>
              </w:rPr>
            </w:pPr>
            <w:r>
              <w:rPr>
                <w:spacing w:val="-4"/>
                <w:sz w:val="16"/>
              </w:rPr>
              <w:t>2004</w:t>
            </w:r>
          </w:p>
        </w:tc>
        <w:tc>
          <w:tcPr>
            <w:tcW w:w="600" w:type="dxa"/>
          </w:tcPr>
          <w:p>
            <w:pPr>
              <w:pStyle w:val="TableParagraph"/>
              <w:rPr>
                <w:sz w:val="14"/>
              </w:rPr>
            </w:pPr>
          </w:p>
        </w:tc>
        <w:tc>
          <w:tcPr>
            <w:tcW w:w="997" w:type="dxa"/>
          </w:tcPr>
          <w:p>
            <w:pPr>
              <w:pStyle w:val="TableParagraph"/>
              <w:spacing w:line="182" w:lineRule="exact" w:before="10"/>
              <w:ind w:left="14" w:right="1"/>
              <w:jc w:val="center"/>
              <w:rPr>
                <w:sz w:val="16"/>
              </w:rPr>
            </w:pPr>
            <w:r>
              <w:rPr>
                <w:sz w:val="16"/>
              </w:rPr>
              <w:t>Picture</w:t>
            </w:r>
            <w:r>
              <w:rPr>
                <w:spacing w:val="-8"/>
                <w:sz w:val="16"/>
              </w:rPr>
              <w:t> </w:t>
            </w:r>
            <w:r>
              <w:rPr>
                <w:spacing w:val="-7"/>
                <w:sz w:val="16"/>
              </w:rPr>
              <w:t>18</w:t>
            </w:r>
          </w:p>
        </w:tc>
        <w:tc>
          <w:tcPr>
            <w:tcW w:w="416" w:type="dxa"/>
          </w:tcPr>
          <w:p>
            <w:pPr>
              <w:pStyle w:val="TableParagraph"/>
              <w:rPr>
                <w:sz w:val="14"/>
              </w:rPr>
            </w:pPr>
          </w:p>
        </w:tc>
        <w:tc>
          <w:tcPr>
            <w:tcW w:w="528" w:type="dxa"/>
          </w:tcPr>
          <w:p>
            <w:pPr>
              <w:pStyle w:val="TableParagraph"/>
              <w:rPr>
                <w:sz w:val="14"/>
              </w:rPr>
            </w:pPr>
          </w:p>
        </w:tc>
        <w:tc>
          <w:tcPr>
            <w:tcW w:w="545" w:type="dxa"/>
          </w:tcPr>
          <w:p>
            <w:pPr>
              <w:pStyle w:val="TableParagraph"/>
              <w:rPr>
                <w:sz w:val="14"/>
              </w:rPr>
            </w:pPr>
          </w:p>
        </w:tc>
        <w:tc>
          <w:tcPr>
            <w:tcW w:w="543" w:type="dxa"/>
          </w:tcPr>
          <w:p>
            <w:pPr>
              <w:pStyle w:val="TableParagraph"/>
              <w:rPr>
                <w:sz w:val="14"/>
              </w:rPr>
            </w:pPr>
          </w:p>
        </w:tc>
        <w:tc>
          <w:tcPr>
            <w:tcW w:w="505" w:type="dxa"/>
          </w:tcPr>
          <w:p>
            <w:pPr>
              <w:pStyle w:val="TableParagraph"/>
              <w:rPr>
                <w:sz w:val="14"/>
              </w:rPr>
            </w:pPr>
          </w:p>
        </w:tc>
        <w:tc>
          <w:tcPr>
            <w:tcW w:w="799" w:type="dxa"/>
          </w:tcPr>
          <w:p>
            <w:pPr>
              <w:pStyle w:val="TableParagraph"/>
              <w:spacing w:line="182" w:lineRule="exact" w:before="10"/>
              <w:ind w:left="139"/>
              <w:rPr>
                <w:sz w:val="16"/>
              </w:rPr>
            </w:pPr>
            <w:r>
              <w:rPr>
                <w:spacing w:val="-4"/>
                <w:sz w:val="16"/>
              </w:rPr>
              <w:t>wood</w:t>
            </w:r>
          </w:p>
        </w:tc>
        <w:tc>
          <w:tcPr>
            <w:tcW w:w="1005" w:type="dxa"/>
          </w:tcPr>
          <w:p>
            <w:pPr>
              <w:pStyle w:val="TableParagraph"/>
              <w:spacing w:line="182" w:lineRule="exact" w:before="10"/>
              <w:ind w:left="42" w:right="128"/>
              <w:jc w:val="center"/>
              <w:rPr>
                <w:sz w:val="16"/>
              </w:rPr>
            </w:pPr>
            <w:r>
              <w:rPr>
                <w:sz w:val="16"/>
              </w:rPr>
              <w:t>long</w:t>
            </w:r>
            <w:r>
              <w:rPr>
                <w:spacing w:val="-5"/>
                <w:sz w:val="16"/>
              </w:rPr>
              <w:t> </w:t>
            </w:r>
            <w:r>
              <w:rPr>
                <w:spacing w:val="-4"/>
                <w:sz w:val="16"/>
              </w:rPr>
              <w:t>span</w:t>
            </w:r>
          </w:p>
        </w:tc>
        <w:tc>
          <w:tcPr>
            <w:tcW w:w="640" w:type="dxa"/>
          </w:tcPr>
          <w:p>
            <w:pPr>
              <w:pStyle w:val="TableParagraph"/>
              <w:rPr>
                <w:sz w:val="14"/>
              </w:rPr>
            </w:pPr>
          </w:p>
        </w:tc>
        <w:tc>
          <w:tcPr>
            <w:tcW w:w="632" w:type="dxa"/>
          </w:tcPr>
          <w:p>
            <w:pPr>
              <w:pStyle w:val="TableParagraph"/>
              <w:spacing w:line="182" w:lineRule="exact" w:before="10"/>
              <w:ind w:left="62" w:right="115"/>
              <w:jc w:val="center"/>
              <w:rPr>
                <w:sz w:val="16"/>
              </w:rPr>
            </w:pPr>
            <w:r>
              <w:rPr>
                <w:spacing w:val="-4"/>
                <w:sz w:val="16"/>
              </w:rPr>
              <w:t>Door</w:t>
            </w:r>
          </w:p>
        </w:tc>
        <w:tc>
          <w:tcPr>
            <w:tcW w:w="980" w:type="dxa"/>
          </w:tcPr>
          <w:p>
            <w:pPr>
              <w:pStyle w:val="TableParagraph"/>
              <w:rPr>
                <w:sz w:val="14"/>
              </w:rPr>
            </w:pPr>
          </w:p>
        </w:tc>
        <w:tc>
          <w:tcPr>
            <w:tcW w:w="991" w:type="dxa"/>
          </w:tcPr>
          <w:p>
            <w:pPr>
              <w:pStyle w:val="TableParagraph"/>
              <w:rPr>
                <w:sz w:val="14"/>
              </w:rPr>
            </w:pPr>
          </w:p>
        </w:tc>
        <w:tc>
          <w:tcPr>
            <w:tcW w:w="991" w:type="dxa"/>
          </w:tcPr>
          <w:p>
            <w:pPr>
              <w:pStyle w:val="TableParagraph"/>
              <w:spacing w:line="182" w:lineRule="exact" w:before="10"/>
              <w:ind w:left="133"/>
              <w:rPr>
                <w:sz w:val="16"/>
              </w:rPr>
            </w:pPr>
            <w:r>
              <w:rPr>
                <w:spacing w:val="-2"/>
                <w:sz w:val="16"/>
              </w:rPr>
              <w:t>sliding</w:t>
            </w:r>
          </w:p>
        </w:tc>
        <w:tc>
          <w:tcPr>
            <w:tcW w:w="860" w:type="dxa"/>
          </w:tcPr>
          <w:p>
            <w:pPr>
              <w:pStyle w:val="TableParagraph"/>
              <w:spacing w:line="182" w:lineRule="exact" w:before="10"/>
              <w:ind w:left="131"/>
              <w:rPr>
                <w:sz w:val="16"/>
              </w:rPr>
            </w:pPr>
            <w:r>
              <w:rPr>
                <w:sz w:val="16"/>
              </w:rPr>
              <w:t>/</w:t>
            </w:r>
            <w:r>
              <w:rPr>
                <w:spacing w:val="1"/>
                <w:sz w:val="16"/>
              </w:rPr>
              <w:t> </w:t>
            </w:r>
            <w:r>
              <w:rPr>
                <w:spacing w:val="-2"/>
                <w:sz w:val="16"/>
              </w:rPr>
              <w:t>Glass</w:t>
            </w:r>
          </w:p>
        </w:tc>
        <w:tc>
          <w:tcPr>
            <w:tcW w:w="171" w:type="dxa"/>
          </w:tcPr>
          <w:p>
            <w:pPr>
              <w:pStyle w:val="TableParagraph"/>
              <w:rPr>
                <w:sz w:val="14"/>
              </w:rPr>
            </w:pPr>
          </w:p>
        </w:tc>
        <w:tc>
          <w:tcPr>
            <w:tcW w:w="802" w:type="dxa"/>
          </w:tcPr>
          <w:p>
            <w:pPr>
              <w:pStyle w:val="TableParagraph"/>
              <w:rPr>
                <w:sz w:val="14"/>
              </w:rPr>
            </w:pPr>
          </w:p>
        </w:tc>
        <w:tc>
          <w:tcPr>
            <w:tcW w:w="820" w:type="dxa"/>
          </w:tcPr>
          <w:p>
            <w:pPr>
              <w:pStyle w:val="TableParagraph"/>
              <w:spacing w:line="182" w:lineRule="exact" w:before="10"/>
              <w:ind w:left="98"/>
              <w:rPr>
                <w:sz w:val="16"/>
              </w:rPr>
            </w:pPr>
            <w:r>
              <w:rPr>
                <w:spacing w:val="-4"/>
                <w:sz w:val="16"/>
              </w:rPr>
              <w:t>sand</w:t>
            </w:r>
          </w:p>
        </w:tc>
        <w:tc>
          <w:tcPr>
            <w:tcW w:w="862" w:type="dxa"/>
          </w:tcPr>
          <w:p>
            <w:pPr>
              <w:pStyle w:val="TableParagraph"/>
              <w:spacing w:line="182" w:lineRule="exact" w:before="10"/>
              <w:ind w:left="89"/>
              <w:rPr>
                <w:sz w:val="16"/>
              </w:rPr>
            </w:pPr>
            <w:r>
              <w:rPr>
                <w:sz w:val="16"/>
              </w:rPr>
              <w:t>/</w:t>
            </w:r>
            <w:r>
              <w:rPr>
                <w:spacing w:val="1"/>
                <w:sz w:val="16"/>
              </w:rPr>
              <w:t> </w:t>
            </w:r>
            <w:r>
              <w:rPr>
                <w:spacing w:val="-2"/>
                <w:sz w:val="16"/>
              </w:rPr>
              <w:t>Gloss</w:t>
            </w:r>
          </w:p>
        </w:tc>
      </w:tr>
      <w:tr>
        <w:trPr>
          <w:trHeight w:val="302" w:hRule="atLeast"/>
        </w:trPr>
        <w:tc>
          <w:tcPr>
            <w:tcW w:w="428" w:type="dxa"/>
          </w:tcPr>
          <w:p>
            <w:pPr>
              <w:pStyle w:val="TableParagraph"/>
              <w:spacing w:before="11"/>
              <w:ind w:left="69"/>
              <w:rPr>
                <w:sz w:val="16"/>
              </w:rPr>
            </w:pPr>
            <w:r>
              <w:rPr>
                <w:spacing w:val="-5"/>
                <w:sz w:val="16"/>
              </w:rPr>
              <w:t>iii</w:t>
            </w:r>
          </w:p>
        </w:tc>
        <w:tc>
          <w:tcPr>
            <w:tcW w:w="1336" w:type="dxa"/>
          </w:tcPr>
          <w:p>
            <w:pPr>
              <w:pStyle w:val="TableParagraph"/>
              <w:spacing w:before="11"/>
              <w:ind w:left="188"/>
              <w:rPr>
                <w:sz w:val="16"/>
              </w:rPr>
            </w:pPr>
            <w:r>
              <w:rPr>
                <w:sz w:val="16"/>
              </w:rPr>
              <w:t>CHER</w:t>
            </w:r>
            <w:r>
              <w:rPr>
                <w:spacing w:val="-4"/>
                <w:sz w:val="16"/>
              </w:rPr>
              <w:t> </w:t>
            </w:r>
            <w:r>
              <w:rPr>
                <w:spacing w:val="-2"/>
                <w:sz w:val="16"/>
              </w:rPr>
              <w:t>Block</w:t>
            </w:r>
          </w:p>
        </w:tc>
        <w:tc>
          <w:tcPr>
            <w:tcW w:w="604" w:type="dxa"/>
          </w:tcPr>
          <w:p>
            <w:pPr>
              <w:pStyle w:val="TableParagraph"/>
              <w:spacing w:before="45"/>
              <w:ind w:right="70"/>
              <w:jc w:val="center"/>
              <w:rPr>
                <w:sz w:val="16"/>
              </w:rPr>
            </w:pPr>
            <w:r>
              <w:rPr>
                <w:spacing w:val="-5"/>
                <w:sz w:val="16"/>
              </w:rPr>
              <w:t>12</w:t>
            </w:r>
          </w:p>
        </w:tc>
        <w:tc>
          <w:tcPr>
            <w:tcW w:w="600" w:type="dxa"/>
          </w:tcPr>
          <w:p>
            <w:pPr>
              <w:pStyle w:val="TableParagraph"/>
              <w:spacing w:before="11"/>
              <w:ind w:left="1" w:right="10"/>
              <w:jc w:val="center"/>
              <w:rPr>
                <w:sz w:val="16"/>
              </w:rPr>
            </w:pPr>
            <w:r>
              <w:rPr>
                <w:spacing w:val="-5"/>
                <w:sz w:val="16"/>
              </w:rPr>
              <w:t>018</w:t>
            </w:r>
          </w:p>
        </w:tc>
        <w:tc>
          <w:tcPr>
            <w:tcW w:w="997" w:type="dxa"/>
          </w:tcPr>
          <w:p>
            <w:pPr>
              <w:pStyle w:val="TableParagraph"/>
              <w:rPr>
                <w:sz w:val="16"/>
              </w:rPr>
            </w:pPr>
          </w:p>
        </w:tc>
        <w:tc>
          <w:tcPr>
            <w:tcW w:w="416" w:type="dxa"/>
          </w:tcPr>
          <w:p>
            <w:pPr>
              <w:pStyle w:val="TableParagraph"/>
              <w:spacing w:before="11"/>
              <w:ind w:left="40" w:right="4"/>
              <w:jc w:val="center"/>
              <w:rPr>
                <w:sz w:val="16"/>
              </w:rPr>
            </w:pPr>
            <w:r>
              <w:rPr>
                <w:spacing w:val="-10"/>
                <w:sz w:val="16"/>
              </w:rPr>
              <w:t>R</w:t>
            </w:r>
          </w:p>
        </w:tc>
        <w:tc>
          <w:tcPr>
            <w:tcW w:w="528" w:type="dxa"/>
          </w:tcPr>
          <w:p>
            <w:pPr>
              <w:pStyle w:val="TableParagraph"/>
              <w:spacing w:before="11"/>
              <w:ind w:left="6" w:right="10"/>
              <w:jc w:val="center"/>
              <w:rPr>
                <w:sz w:val="16"/>
              </w:rPr>
            </w:pPr>
            <w:r>
              <w:rPr>
                <w:spacing w:val="-5"/>
                <w:sz w:val="16"/>
              </w:rPr>
              <w:t>FRS</w:t>
            </w:r>
          </w:p>
        </w:tc>
        <w:tc>
          <w:tcPr>
            <w:tcW w:w="545" w:type="dxa"/>
          </w:tcPr>
          <w:p>
            <w:pPr>
              <w:pStyle w:val="TableParagraph"/>
              <w:rPr>
                <w:sz w:val="16"/>
              </w:rPr>
            </w:pPr>
          </w:p>
        </w:tc>
        <w:tc>
          <w:tcPr>
            <w:tcW w:w="543" w:type="dxa"/>
          </w:tcPr>
          <w:p>
            <w:pPr>
              <w:pStyle w:val="TableParagraph"/>
              <w:rPr>
                <w:sz w:val="16"/>
              </w:rPr>
            </w:pPr>
          </w:p>
        </w:tc>
        <w:tc>
          <w:tcPr>
            <w:tcW w:w="505" w:type="dxa"/>
          </w:tcPr>
          <w:p>
            <w:pPr>
              <w:pStyle w:val="TableParagraph"/>
              <w:rPr>
                <w:sz w:val="16"/>
              </w:rPr>
            </w:pPr>
          </w:p>
        </w:tc>
        <w:tc>
          <w:tcPr>
            <w:tcW w:w="799" w:type="dxa"/>
          </w:tcPr>
          <w:p>
            <w:pPr>
              <w:pStyle w:val="TableParagraph"/>
              <w:rPr>
                <w:sz w:val="16"/>
              </w:rPr>
            </w:pPr>
          </w:p>
        </w:tc>
        <w:tc>
          <w:tcPr>
            <w:tcW w:w="1005" w:type="dxa"/>
          </w:tcPr>
          <w:p>
            <w:pPr>
              <w:pStyle w:val="TableParagraph"/>
              <w:rPr>
                <w:sz w:val="16"/>
              </w:rPr>
            </w:pPr>
          </w:p>
        </w:tc>
        <w:tc>
          <w:tcPr>
            <w:tcW w:w="640" w:type="dxa"/>
          </w:tcPr>
          <w:p>
            <w:pPr>
              <w:pStyle w:val="TableParagraph"/>
              <w:rPr>
                <w:sz w:val="16"/>
              </w:rPr>
            </w:pPr>
          </w:p>
        </w:tc>
        <w:tc>
          <w:tcPr>
            <w:tcW w:w="632" w:type="dxa"/>
          </w:tcPr>
          <w:p>
            <w:pPr>
              <w:pStyle w:val="TableParagraph"/>
              <w:rPr>
                <w:sz w:val="16"/>
              </w:rPr>
            </w:pPr>
          </w:p>
        </w:tc>
        <w:tc>
          <w:tcPr>
            <w:tcW w:w="980" w:type="dxa"/>
          </w:tcPr>
          <w:p>
            <w:pPr>
              <w:pStyle w:val="TableParagraph"/>
              <w:rPr>
                <w:sz w:val="16"/>
              </w:rPr>
            </w:pPr>
          </w:p>
        </w:tc>
        <w:tc>
          <w:tcPr>
            <w:tcW w:w="991" w:type="dxa"/>
          </w:tcPr>
          <w:p>
            <w:pPr>
              <w:pStyle w:val="TableParagraph"/>
              <w:rPr>
                <w:sz w:val="16"/>
              </w:rPr>
            </w:pPr>
          </w:p>
        </w:tc>
        <w:tc>
          <w:tcPr>
            <w:tcW w:w="991" w:type="dxa"/>
          </w:tcPr>
          <w:p>
            <w:pPr>
              <w:pStyle w:val="TableParagraph"/>
              <w:rPr>
                <w:sz w:val="16"/>
              </w:rPr>
            </w:pPr>
          </w:p>
        </w:tc>
        <w:tc>
          <w:tcPr>
            <w:tcW w:w="860" w:type="dxa"/>
          </w:tcPr>
          <w:p>
            <w:pPr>
              <w:pStyle w:val="TableParagraph"/>
              <w:rPr>
                <w:sz w:val="16"/>
              </w:rPr>
            </w:pPr>
          </w:p>
        </w:tc>
        <w:tc>
          <w:tcPr>
            <w:tcW w:w="171" w:type="dxa"/>
          </w:tcPr>
          <w:p>
            <w:pPr>
              <w:pStyle w:val="TableParagraph"/>
              <w:rPr>
                <w:sz w:val="16"/>
              </w:rPr>
            </w:pPr>
          </w:p>
        </w:tc>
        <w:tc>
          <w:tcPr>
            <w:tcW w:w="802" w:type="dxa"/>
          </w:tcPr>
          <w:p>
            <w:pPr>
              <w:pStyle w:val="TableParagraph"/>
              <w:rPr>
                <w:sz w:val="16"/>
              </w:rPr>
            </w:pPr>
          </w:p>
        </w:tc>
        <w:tc>
          <w:tcPr>
            <w:tcW w:w="820" w:type="dxa"/>
          </w:tcPr>
          <w:p>
            <w:pPr>
              <w:pStyle w:val="TableParagraph"/>
              <w:rPr>
                <w:sz w:val="16"/>
              </w:rPr>
            </w:pPr>
          </w:p>
        </w:tc>
        <w:tc>
          <w:tcPr>
            <w:tcW w:w="862" w:type="dxa"/>
          </w:tcPr>
          <w:p>
            <w:pPr>
              <w:pStyle w:val="TableParagraph"/>
              <w:rPr>
                <w:sz w:val="16"/>
              </w:rPr>
            </w:pPr>
          </w:p>
        </w:tc>
      </w:tr>
      <w:tr>
        <w:trPr>
          <w:trHeight w:val="478" w:hRule="atLeast"/>
        </w:trPr>
        <w:tc>
          <w:tcPr>
            <w:tcW w:w="428" w:type="dxa"/>
          </w:tcPr>
          <w:p>
            <w:pPr>
              <w:pStyle w:val="TableParagraph"/>
              <w:rPr>
                <w:sz w:val="16"/>
              </w:rPr>
            </w:pPr>
          </w:p>
        </w:tc>
        <w:tc>
          <w:tcPr>
            <w:tcW w:w="1336" w:type="dxa"/>
          </w:tcPr>
          <w:p>
            <w:pPr>
              <w:pStyle w:val="TableParagraph"/>
              <w:spacing w:before="94"/>
              <w:rPr>
                <w:sz w:val="16"/>
              </w:rPr>
            </w:pPr>
          </w:p>
          <w:p>
            <w:pPr>
              <w:pStyle w:val="TableParagraph"/>
              <w:spacing w:line="181" w:lineRule="exact"/>
              <w:ind w:left="188"/>
              <w:rPr>
                <w:sz w:val="16"/>
              </w:rPr>
            </w:pPr>
            <w:r>
              <w:rPr>
                <w:sz w:val="16"/>
              </w:rPr>
              <w:t>Male</w:t>
            </w:r>
            <w:r>
              <w:rPr>
                <w:spacing w:val="46"/>
                <w:sz w:val="16"/>
              </w:rPr>
              <w:t>  </w:t>
            </w:r>
            <w:r>
              <w:rPr>
                <w:spacing w:val="-2"/>
                <w:sz w:val="16"/>
              </w:rPr>
              <w:t>Surgical</w:t>
            </w:r>
          </w:p>
        </w:tc>
        <w:tc>
          <w:tcPr>
            <w:tcW w:w="604" w:type="dxa"/>
          </w:tcPr>
          <w:p>
            <w:pPr>
              <w:pStyle w:val="TableParagraph"/>
              <w:spacing w:before="94"/>
              <w:rPr>
                <w:sz w:val="16"/>
              </w:rPr>
            </w:pPr>
          </w:p>
          <w:p>
            <w:pPr>
              <w:pStyle w:val="TableParagraph"/>
              <w:spacing w:line="181" w:lineRule="exact"/>
              <w:ind w:right="70"/>
              <w:jc w:val="center"/>
              <w:rPr>
                <w:sz w:val="16"/>
              </w:rPr>
            </w:pPr>
            <w:r>
              <w:rPr>
                <w:spacing w:val="-4"/>
                <w:sz w:val="16"/>
              </w:rPr>
              <w:t>1985</w:t>
            </w:r>
          </w:p>
        </w:tc>
        <w:tc>
          <w:tcPr>
            <w:tcW w:w="600" w:type="dxa"/>
          </w:tcPr>
          <w:p>
            <w:pPr>
              <w:pStyle w:val="TableParagraph"/>
              <w:rPr>
                <w:sz w:val="16"/>
              </w:rPr>
            </w:pPr>
          </w:p>
        </w:tc>
        <w:tc>
          <w:tcPr>
            <w:tcW w:w="997" w:type="dxa"/>
          </w:tcPr>
          <w:p>
            <w:pPr>
              <w:pStyle w:val="TableParagraph"/>
              <w:spacing w:before="94"/>
              <w:rPr>
                <w:sz w:val="16"/>
              </w:rPr>
            </w:pPr>
          </w:p>
          <w:p>
            <w:pPr>
              <w:pStyle w:val="TableParagraph"/>
              <w:spacing w:line="181" w:lineRule="exact"/>
              <w:ind w:left="14" w:right="1"/>
              <w:jc w:val="center"/>
              <w:rPr>
                <w:sz w:val="16"/>
              </w:rPr>
            </w:pPr>
            <w:r>
              <w:rPr>
                <w:sz w:val="16"/>
              </w:rPr>
              <w:t>Picture</w:t>
            </w:r>
            <w:r>
              <w:rPr>
                <w:spacing w:val="-8"/>
                <w:sz w:val="16"/>
              </w:rPr>
              <w:t> </w:t>
            </w:r>
            <w:r>
              <w:rPr>
                <w:spacing w:val="-7"/>
                <w:sz w:val="16"/>
              </w:rPr>
              <w:t>19</w:t>
            </w:r>
          </w:p>
        </w:tc>
        <w:tc>
          <w:tcPr>
            <w:tcW w:w="416" w:type="dxa"/>
          </w:tcPr>
          <w:p>
            <w:pPr>
              <w:pStyle w:val="TableParagraph"/>
              <w:rPr>
                <w:sz w:val="16"/>
              </w:rPr>
            </w:pPr>
          </w:p>
        </w:tc>
        <w:tc>
          <w:tcPr>
            <w:tcW w:w="528" w:type="dxa"/>
          </w:tcPr>
          <w:p>
            <w:pPr>
              <w:pStyle w:val="TableParagraph"/>
              <w:rPr>
                <w:sz w:val="16"/>
              </w:rPr>
            </w:pPr>
          </w:p>
        </w:tc>
        <w:tc>
          <w:tcPr>
            <w:tcW w:w="545" w:type="dxa"/>
          </w:tcPr>
          <w:p>
            <w:pPr>
              <w:pStyle w:val="TableParagraph"/>
              <w:spacing w:before="67"/>
              <w:ind w:left="1" w:right="9"/>
              <w:jc w:val="center"/>
              <w:rPr>
                <w:sz w:val="16"/>
              </w:rPr>
            </w:pPr>
            <w:r>
              <w:rPr>
                <w:spacing w:val="-4"/>
                <w:sz w:val="16"/>
              </w:rPr>
              <w:t>Firm</w:t>
            </w:r>
          </w:p>
        </w:tc>
        <w:tc>
          <w:tcPr>
            <w:tcW w:w="543" w:type="dxa"/>
          </w:tcPr>
          <w:p>
            <w:pPr>
              <w:pStyle w:val="TableParagraph"/>
              <w:spacing w:before="67"/>
              <w:ind w:right="13"/>
              <w:jc w:val="center"/>
              <w:rPr>
                <w:sz w:val="16"/>
              </w:rPr>
            </w:pPr>
            <w:r>
              <w:rPr>
                <w:spacing w:val="-2"/>
                <w:sz w:val="16"/>
              </w:rPr>
              <w:t>Strip</w:t>
            </w:r>
          </w:p>
        </w:tc>
        <w:tc>
          <w:tcPr>
            <w:tcW w:w="505" w:type="dxa"/>
          </w:tcPr>
          <w:p>
            <w:pPr>
              <w:pStyle w:val="TableParagraph"/>
              <w:spacing w:before="67"/>
              <w:ind w:right="52"/>
              <w:jc w:val="center"/>
              <w:rPr>
                <w:sz w:val="16"/>
              </w:rPr>
            </w:pPr>
            <w:r>
              <w:rPr>
                <w:spacing w:val="-5"/>
                <w:sz w:val="16"/>
              </w:rPr>
              <w:t>Hip</w:t>
            </w:r>
          </w:p>
        </w:tc>
        <w:tc>
          <w:tcPr>
            <w:tcW w:w="799" w:type="dxa"/>
          </w:tcPr>
          <w:p>
            <w:pPr>
              <w:pStyle w:val="TableParagraph"/>
              <w:spacing w:line="210" w:lineRule="atLeast" w:before="38"/>
              <w:ind w:left="139" w:right="165"/>
              <w:rPr>
                <w:sz w:val="16"/>
              </w:rPr>
            </w:pPr>
            <w:r>
              <w:rPr>
                <w:spacing w:val="-2"/>
                <w:sz w:val="16"/>
              </w:rPr>
              <w:t>Treated</w:t>
            </w:r>
            <w:r>
              <w:rPr>
                <w:spacing w:val="40"/>
                <w:sz w:val="16"/>
              </w:rPr>
              <w:t> </w:t>
            </w:r>
            <w:r>
              <w:rPr>
                <w:spacing w:val="-4"/>
                <w:sz w:val="16"/>
              </w:rPr>
              <w:t>wood</w:t>
            </w:r>
          </w:p>
        </w:tc>
        <w:tc>
          <w:tcPr>
            <w:tcW w:w="1005" w:type="dxa"/>
          </w:tcPr>
          <w:p>
            <w:pPr>
              <w:pStyle w:val="TableParagraph"/>
              <w:spacing w:before="67"/>
              <w:ind w:right="128"/>
              <w:jc w:val="center"/>
              <w:rPr>
                <w:sz w:val="16"/>
              </w:rPr>
            </w:pPr>
            <w:r>
              <w:rPr>
                <w:spacing w:val="-2"/>
                <w:sz w:val="16"/>
              </w:rPr>
              <w:t>Asbestos</w:t>
            </w:r>
          </w:p>
        </w:tc>
        <w:tc>
          <w:tcPr>
            <w:tcW w:w="640" w:type="dxa"/>
          </w:tcPr>
          <w:p>
            <w:pPr>
              <w:pStyle w:val="TableParagraph"/>
              <w:spacing w:before="67"/>
              <w:ind w:left="89" w:right="101"/>
              <w:jc w:val="center"/>
              <w:rPr>
                <w:sz w:val="16"/>
              </w:rPr>
            </w:pPr>
            <w:r>
              <w:rPr>
                <w:spacing w:val="-4"/>
                <w:sz w:val="16"/>
              </w:rPr>
              <w:t>wood</w:t>
            </w:r>
          </w:p>
        </w:tc>
        <w:tc>
          <w:tcPr>
            <w:tcW w:w="632" w:type="dxa"/>
          </w:tcPr>
          <w:p>
            <w:pPr>
              <w:pStyle w:val="TableParagraph"/>
              <w:spacing w:line="210" w:lineRule="atLeast" w:before="38"/>
              <w:ind w:left="124" w:right="142"/>
              <w:rPr>
                <w:sz w:val="16"/>
              </w:rPr>
            </w:pPr>
            <w:r>
              <w:rPr>
                <w:spacing w:val="-2"/>
                <w:sz w:val="16"/>
              </w:rPr>
              <w:t>Flush</w:t>
            </w:r>
            <w:r>
              <w:rPr>
                <w:spacing w:val="40"/>
                <w:sz w:val="16"/>
              </w:rPr>
              <w:t> </w:t>
            </w:r>
            <w:r>
              <w:rPr>
                <w:spacing w:val="-4"/>
                <w:sz w:val="16"/>
              </w:rPr>
              <w:t>Door</w:t>
            </w:r>
          </w:p>
        </w:tc>
        <w:tc>
          <w:tcPr>
            <w:tcW w:w="980" w:type="dxa"/>
          </w:tcPr>
          <w:p>
            <w:pPr>
              <w:pStyle w:val="TableParagraph"/>
              <w:spacing w:before="67"/>
              <w:ind w:left="123"/>
              <w:rPr>
                <w:sz w:val="16"/>
              </w:rPr>
            </w:pPr>
            <w:r>
              <w:rPr>
                <w:spacing w:val="-4"/>
                <w:sz w:val="16"/>
              </w:rPr>
              <w:t>Wood</w:t>
            </w:r>
          </w:p>
        </w:tc>
        <w:tc>
          <w:tcPr>
            <w:tcW w:w="991" w:type="dxa"/>
          </w:tcPr>
          <w:p>
            <w:pPr>
              <w:pStyle w:val="TableParagraph"/>
              <w:spacing w:before="67"/>
              <w:ind w:left="132"/>
              <w:rPr>
                <w:sz w:val="16"/>
              </w:rPr>
            </w:pPr>
            <w:r>
              <w:rPr>
                <w:spacing w:val="-4"/>
                <w:sz w:val="16"/>
              </w:rPr>
              <w:t>Wood</w:t>
            </w:r>
          </w:p>
        </w:tc>
        <w:tc>
          <w:tcPr>
            <w:tcW w:w="991" w:type="dxa"/>
          </w:tcPr>
          <w:p>
            <w:pPr>
              <w:pStyle w:val="TableParagraph"/>
              <w:spacing w:before="67"/>
              <w:ind w:left="133"/>
              <w:rPr>
                <w:sz w:val="16"/>
              </w:rPr>
            </w:pPr>
            <w:r>
              <w:rPr>
                <w:spacing w:val="-2"/>
                <w:sz w:val="16"/>
              </w:rPr>
              <w:t>Louvers</w:t>
            </w:r>
          </w:p>
        </w:tc>
        <w:tc>
          <w:tcPr>
            <w:tcW w:w="860" w:type="dxa"/>
          </w:tcPr>
          <w:p>
            <w:pPr>
              <w:pStyle w:val="TableParagraph"/>
              <w:spacing w:line="210" w:lineRule="atLeast" w:before="38"/>
              <w:ind w:left="131" w:right="333"/>
              <w:rPr>
                <w:sz w:val="16"/>
              </w:rPr>
            </w:pPr>
            <w:r>
              <w:rPr>
                <w:spacing w:val="-4"/>
                <w:sz w:val="16"/>
              </w:rPr>
              <w:t>Wood</w:t>
            </w:r>
            <w:r>
              <w:rPr>
                <w:spacing w:val="40"/>
                <w:sz w:val="16"/>
              </w:rPr>
              <w:t> </w:t>
            </w:r>
            <w:r>
              <w:rPr>
                <w:spacing w:val="-2"/>
                <w:sz w:val="16"/>
              </w:rPr>
              <w:t>Glass</w:t>
            </w:r>
          </w:p>
        </w:tc>
        <w:tc>
          <w:tcPr>
            <w:tcW w:w="171" w:type="dxa"/>
          </w:tcPr>
          <w:p>
            <w:pPr>
              <w:pStyle w:val="TableParagraph"/>
              <w:spacing w:before="67"/>
              <w:ind w:right="123"/>
              <w:jc w:val="center"/>
              <w:rPr>
                <w:sz w:val="16"/>
              </w:rPr>
            </w:pPr>
            <w:r>
              <w:rPr>
                <w:spacing w:val="-10"/>
                <w:sz w:val="16"/>
              </w:rPr>
              <w:t>/</w:t>
            </w:r>
          </w:p>
        </w:tc>
        <w:tc>
          <w:tcPr>
            <w:tcW w:w="802" w:type="dxa"/>
          </w:tcPr>
          <w:p>
            <w:pPr>
              <w:pStyle w:val="TableParagraph"/>
              <w:spacing w:before="67"/>
              <w:ind w:left="91"/>
              <w:rPr>
                <w:sz w:val="16"/>
              </w:rPr>
            </w:pPr>
            <w:r>
              <w:rPr>
                <w:spacing w:val="-2"/>
                <w:sz w:val="16"/>
              </w:rPr>
              <w:t>Asbestos</w:t>
            </w:r>
          </w:p>
        </w:tc>
        <w:tc>
          <w:tcPr>
            <w:tcW w:w="820" w:type="dxa"/>
          </w:tcPr>
          <w:p>
            <w:pPr>
              <w:pStyle w:val="TableParagraph"/>
              <w:spacing w:line="210" w:lineRule="atLeast" w:before="38"/>
              <w:ind w:left="98"/>
              <w:rPr>
                <w:sz w:val="16"/>
              </w:rPr>
            </w:pPr>
            <w:r>
              <w:rPr>
                <w:sz w:val="16"/>
              </w:rPr>
              <w:t>Cement</w:t>
            </w:r>
            <w:r>
              <w:rPr>
                <w:spacing w:val="-8"/>
                <w:sz w:val="16"/>
              </w:rPr>
              <w:t> </w:t>
            </w:r>
            <w:r>
              <w:rPr>
                <w:sz w:val="16"/>
              </w:rPr>
              <w:t>/</w:t>
            </w:r>
            <w:r>
              <w:rPr>
                <w:spacing w:val="40"/>
                <w:sz w:val="16"/>
              </w:rPr>
              <w:t> </w:t>
            </w:r>
            <w:r>
              <w:rPr>
                <w:spacing w:val="-4"/>
                <w:sz w:val="16"/>
              </w:rPr>
              <w:t>sand</w:t>
            </w:r>
          </w:p>
        </w:tc>
        <w:tc>
          <w:tcPr>
            <w:tcW w:w="862" w:type="dxa"/>
          </w:tcPr>
          <w:p>
            <w:pPr>
              <w:pStyle w:val="TableParagraph"/>
              <w:spacing w:before="67"/>
              <w:ind w:left="89"/>
              <w:rPr>
                <w:sz w:val="16"/>
              </w:rPr>
            </w:pPr>
            <w:r>
              <w:rPr>
                <w:spacing w:val="-2"/>
                <w:sz w:val="16"/>
              </w:rPr>
              <w:t>Emulsion</w:t>
            </w:r>
          </w:p>
          <w:p>
            <w:pPr>
              <w:pStyle w:val="TableParagraph"/>
              <w:spacing w:line="181" w:lineRule="exact" w:before="27"/>
              <w:ind w:left="89"/>
              <w:rPr>
                <w:sz w:val="16"/>
              </w:rPr>
            </w:pPr>
            <w:r>
              <w:rPr>
                <w:sz w:val="16"/>
              </w:rPr>
              <w:t>/</w:t>
            </w:r>
            <w:r>
              <w:rPr>
                <w:spacing w:val="1"/>
                <w:sz w:val="16"/>
              </w:rPr>
              <w:t> </w:t>
            </w:r>
            <w:r>
              <w:rPr>
                <w:spacing w:val="-2"/>
                <w:sz w:val="16"/>
              </w:rPr>
              <w:t>Gloss</w:t>
            </w:r>
          </w:p>
        </w:tc>
      </w:tr>
      <w:tr>
        <w:trPr>
          <w:trHeight w:val="468" w:hRule="atLeast"/>
        </w:trPr>
        <w:tc>
          <w:tcPr>
            <w:tcW w:w="428" w:type="dxa"/>
          </w:tcPr>
          <w:p>
            <w:pPr>
              <w:pStyle w:val="TableParagraph"/>
              <w:spacing w:before="10"/>
              <w:ind w:left="69"/>
              <w:rPr>
                <w:sz w:val="16"/>
              </w:rPr>
            </w:pPr>
            <w:r>
              <w:rPr>
                <w:spacing w:val="-5"/>
                <w:sz w:val="16"/>
              </w:rPr>
              <w:t>iv</w:t>
            </w:r>
          </w:p>
        </w:tc>
        <w:tc>
          <w:tcPr>
            <w:tcW w:w="1336" w:type="dxa"/>
          </w:tcPr>
          <w:p>
            <w:pPr>
              <w:pStyle w:val="TableParagraph"/>
              <w:spacing w:before="10"/>
              <w:ind w:left="188"/>
              <w:rPr>
                <w:sz w:val="16"/>
              </w:rPr>
            </w:pPr>
            <w:r>
              <w:rPr>
                <w:spacing w:val="-4"/>
                <w:sz w:val="16"/>
              </w:rPr>
              <w:t>Ward</w:t>
            </w:r>
          </w:p>
        </w:tc>
        <w:tc>
          <w:tcPr>
            <w:tcW w:w="604" w:type="dxa"/>
          </w:tcPr>
          <w:p>
            <w:pPr>
              <w:pStyle w:val="TableParagraph"/>
              <w:spacing w:before="56"/>
              <w:ind w:right="70"/>
              <w:jc w:val="center"/>
              <w:rPr>
                <w:sz w:val="16"/>
              </w:rPr>
            </w:pPr>
            <w:r>
              <w:rPr>
                <w:spacing w:val="-5"/>
                <w:sz w:val="16"/>
              </w:rPr>
              <w:t>31</w:t>
            </w:r>
          </w:p>
        </w:tc>
        <w:tc>
          <w:tcPr>
            <w:tcW w:w="600" w:type="dxa"/>
          </w:tcPr>
          <w:p>
            <w:pPr>
              <w:pStyle w:val="TableParagraph"/>
              <w:spacing w:before="10"/>
              <w:ind w:left="1" w:right="10"/>
              <w:jc w:val="center"/>
              <w:rPr>
                <w:sz w:val="16"/>
              </w:rPr>
            </w:pPr>
            <w:r>
              <w:rPr>
                <w:spacing w:val="-5"/>
                <w:sz w:val="16"/>
              </w:rPr>
              <w:t>019</w:t>
            </w:r>
          </w:p>
        </w:tc>
        <w:tc>
          <w:tcPr>
            <w:tcW w:w="997" w:type="dxa"/>
          </w:tcPr>
          <w:p>
            <w:pPr>
              <w:pStyle w:val="TableParagraph"/>
              <w:rPr>
                <w:sz w:val="16"/>
              </w:rPr>
            </w:pPr>
          </w:p>
        </w:tc>
        <w:tc>
          <w:tcPr>
            <w:tcW w:w="416" w:type="dxa"/>
          </w:tcPr>
          <w:p>
            <w:pPr>
              <w:pStyle w:val="TableParagraph"/>
              <w:spacing w:before="10"/>
              <w:ind w:left="41" w:right="3"/>
              <w:jc w:val="center"/>
              <w:rPr>
                <w:sz w:val="16"/>
              </w:rPr>
            </w:pPr>
            <w:r>
              <w:rPr>
                <w:spacing w:val="-10"/>
                <w:sz w:val="16"/>
              </w:rPr>
              <w:t>S</w:t>
            </w:r>
          </w:p>
        </w:tc>
        <w:tc>
          <w:tcPr>
            <w:tcW w:w="528" w:type="dxa"/>
          </w:tcPr>
          <w:p>
            <w:pPr>
              <w:pStyle w:val="TableParagraph"/>
              <w:spacing w:before="10"/>
              <w:ind w:right="10"/>
              <w:jc w:val="center"/>
              <w:rPr>
                <w:sz w:val="16"/>
              </w:rPr>
            </w:pPr>
            <w:r>
              <w:rPr>
                <w:spacing w:val="-5"/>
                <w:sz w:val="16"/>
              </w:rPr>
              <w:t>LB</w:t>
            </w:r>
          </w:p>
        </w:tc>
        <w:tc>
          <w:tcPr>
            <w:tcW w:w="545" w:type="dxa"/>
          </w:tcPr>
          <w:p>
            <w:pPr>
              <w:pStyle w:val="TableParagraph"/>
              <w:spacing w:before="83"/>
              <w:rPr>
                <w:sz w:val="16"/>
              </w:rPr>
            </w:pPr>
          </w:p>
          <w:p>
            <w:pPr>
              <w:pStyle w:val="TableParagraph"/>
              <w:spacing w:line="181" w:lineRule="exact"/>
              <w:ind w:left="1" w:right="9"/>
              <w:jc w:val="center"/>
              <w:rPr>
                <w:sz w:val="16"/>
              </w:rPr>
            </w:pPr>
            <w:r>
              <w:rPr>
                <w:spacing w:val="-4"/>
                <w:sz w:val="16"/>
              </w:rPr>
              <w:t>Firm</w:t>
            </w:r>
          </w:p>
        </w:tc>
        <w:tc>
          <w:tcPr>
            <w:tcW w:w="543" w:type="dxa"/>
          </w:tcPr>
          <w:p>
            <w:pPr>
              <w:pStyle w:val="TableParagraph"/>
              <w:spacing w:before="83"/>
              <w:rPr>
                <w:sz w:val="16"/>
              </w:rPr>
            </w:pPr>
          </w:p>
          <w:p>
            <w:pPr>
              <w:pStyle w:val="TableParagraph"/>
              <w:spacing w:line="181" w:lineRule="exact"/>
              <w:ind w:right="13"/>
              <w:jc w:val="center"/>
              <w:rPr>
                <w:sz w:val="16"/>
              </w:rPr>
            </w:pPr>
            <w:r>
              <w:rPr>
                <w:spacing w:val="-2"/>
                <w:sz w:val="16"/>
              </w:rPr>
              <w:t>Strip</w:t>
            </w:r>
          </w:p>
        </w:tc>
        <w:tc>
          <w:tcPr>
            <w:tcW w:w="505" w:type="dxa"/>
          </w:tcPr>
          <w:p>
            <w:pPr>
              <w:pStyle w:val="TableParagraph"/>
              <w:spacing w:before="83"/>
              <w:rPr>
                <w:sz w:val="16"/>
              </w:rPr>
            </w:pPr>
          </w:p>
          <w:p>
            <w:pPr>
              <w:pStyle w:val="TableParagraph"/>
              <w:spacing w:line="181" w:lineRule="exact"/>
              <w:ind w:right="52"/>
              <w:jc w:val="center"/>
              <w:rPr>
                <w:sz w:val="16"/>
              </w:rPr>
            </w:pPr>
            <w:r>
              <w:rPr>
                <w:spacing w:val="-5"/>
                <w:sz w:val="16"/>
              </w:rPr>
              <w:t>Hip</w:t>
            </w:r>
          </w:p>
        </w:tc>
        <w:tc>
          <w:tcPr>
            <w:tcW w:w="799" w:type="dxa"/>
          </w:tcPr>
          <w:p>
            <w:pPr>
              <w:pStyle w:val="TableParagraph"/>
              <w:spacing w:before="83"/>
              <w:rPr>
                <w:sz w:val="16"/>
              </w:rPr>
            </w:pPr>
          </w:p>
          <w:p>
            <w:pPr>
              <w:pStyle w:val="TableParagraph"/>
              <w:spacing w:line="181" w:lineRule="exact"/>
              <w:ind w:left="139"/>
              <w:rPr>
                <w:sz w:val="16"/>
              </w:rPr>
            </w:pPr>
            <w:r>
              <w:rPr>
                <w:spacing w:val="-2"/>
                <w:sz w:val="16"/>
              </w:rPr>
              <w:t>Treated</w:t>
            </w:r>
          </w:p>
        </w:tc>
        <w:tc>
          <w:tcPr>
            <w:tcW w:w="1005" w:type="dxa"/>
          </w:tcPr>
          <w:p>
            <w:pPr>
              <w:pStyle w:val="TableParagraph"/>
              <w:spacing w:before="83"/>
              <w:rPr>
                <w:sz w:val="16"/>
              </w:rPr>
            </w:pPr>
          </w:p>
          <w:p>
            <w:pPr>
              <w:pStyle w:val="TableParagraph"/>
              <w:spacing w:line="181" w:lineRule="exact"/>
              <w:ind w:left="120" w:right="128"/>
              <w:jc w:val="center"/>
              <w:rPr>
                <w:sz w:val="16"/>
              </w:rPr>
            </w:pPr>
            <w:r>
              <w:rPr>
                <w:spacing w:val="-2"/>
                <w:sz w:val="16"/>
              </w:rPr>
              <w:t>Aluminum</w:t>
            </w:r>
          </w:p>
        </w:tc>
        <w:tc>
          <w:tcPr>
            <w:tcW w:w="640" w:type="dxa"/>
          </w:tcPr>
          <w:p>
            <w:pPr>
              <w:pStyle w:val="TableParagraph"/>
              <w:spacing w:before="83"/>
              <w:rPr>
                <w:sz w:val="16"/>
              </w:rPr>
            </w:pPr>
          </w:p>
          <w:p>
            <w:pPr>
              <w:pStyle w:val="TableParagraph"/>
              <w:spacing w:line="181" w:lineRule="exact"/>
              <w:ind w:left="89" w:right="101"/>
              <w:jc w:val="center"/>
              <w:rPr>
                <w:sz w:val="16"/>
              </w:rPr>
            </w:pPr>
            <w:r>
              <w:rPr>
                <w:spacing w:val="-4"/>
                <w:sz w:val="16"/>
              </w:rPr>
              <w:t>wood</w:t>
            </w:r>
          </w:p>
        </w:tc>
        <w:tc>
          <w:tcPr>
            <w:tcW w:w="632" w:type="dxa"/>
          </w:tcPr>
          <w:p>
            <w:pPr>
              <w:pStyle w:val="TableParagraph"/>
              <w:spacing w:before="83"/>
              <w:rPr>
                <w:sz w:val="16"/>
              </w:rPr>
            </w:pPr>
          </w:p>
          <w:p>
            <w:pPr>
              <w:pStyle w:val="TableParagraph"/>
              <w:spacing w:line="181" w:lineRule="exact"/>
              <w:ind w:left="91" w:right="115"/>
              <w:jc w:val="center"/>
              <w:rPr>
                <w:sz w:val="16"/>
              </w:rPr>
            </w:pPr>
            <w:r>
              <w:rPr>
                <w:spacing w:val="-2"/>
                <w:sz w:val="16"/>
              </w:rPr>
              <w:t>Flush</w:t>
            </w:r>
          </w:p>
        </w:tc>
        <w:tc>
          <w:tcPr>
            <w:tcW w:w="980" w:type="dxa"/>
          </w:tcPr>
          <w:p>
            <w:pPr>
              <w:pStyle w:val="TableParagraph"/>
              <w:spacing w:before="83"/>
              <w:rPr>
                <w:sz w:val="16"/>
              </w:rPr>
            </w:pPr>
          </w:p>
          <w:p>
            <w:pPr>
              <w:pStyle w:val="TableParagraph"/>
              <w:spacing w:line="181" w:lineRule="exact"/>
              <w:ind w:left="123"/>
              <w:rPr>
                <w:sz w:val="16"/>
              </w:rPr>
            </w:pPr>
            <w:r>
              <w:rPr>
                <w:spacing w:val="-4"/>
                <w:sz w:val="16"/>
              </w:rPr>
              <w:t>Wood</w:t>
            </w:r>
          </w:p>
        </w:tc>
        <w:tc>
          <w:tcPr>
            <w:tcW w:w="991" w:type="dxa"/>
          </w:tcPr>
          <w:p>
            <w:pPr>
              <w:pStyle w:val="TableParagraph"/>
              <w:spacing w:before="83"/>
              <w:rPr>
                <w:sz w:val="16"/>
              </w:rPr>
            </w:pPr>
          </w:p>
          <w:p>
            <w:pPr>
              <w:pStyle w:val="TableParagraph"/>
              <w:spacing w:line="181" w:lineRule="exact"/>
              <w:ind w:left="132"/>
              <w:rPr>
                <w:sz w:val="16"/>
              </w:rPr>
            </w:pPr>
            <w:r>
              <w:rPr>
                <w:spacing w:val="-4"/>
                <w:sz w:val="16"/>
              </w:rPr>
              <w:t>Wood</w:t>
            </w:r>
          </w:p>
        </w:tc>
        <w:tc>
          <w:tcPr>
            <w:tcW w:w="991" w:type="dxa"/>
          </w:tcPr>
          <w:p>
            <w:pPr>
              <w:pStyle w:val="TableParagraph"/>
              <w:spacing w:before="83"/>
              <w:rPr>
                <w:sz w:val="16"/>
              </w:rPr>
            </w:pPr>
          </w:p>
          <w:p>
            <w:pPr>
              <w:pStyle w:val="TableParagraph"/>
              <w:spacing w:line="181" w:lineRule="exact"/>
              <w:ind w:left="133"/>
              <w:rPr>
                <w:sz w:val="16"/>
              </w:rPr>
            </w:pPr>
            <w:r>
              <w:rPr>
                <w:spacing w:val="-2"/>
                <w:sz w:val="16"/>
              </w:rPr>
              <w:t>Louvers</w:t>
            </w:r>
          </w:p>
        </w:tc>
        <w:tc>
          <w:tcPr>
            <w:tcW w:w="860" w:type="dxa"/>
          </w:tcPr>
          <w:p>
            <w:pPr>
              <w:pStyle w:val="TableParagraph"/>
              <w:spacing w:before="83"/>
              <w:rPr>
                <w:sz w:val="16"/>
              </w:rPr>
            </w:pPr>
          </w:p>
          <w:p>
            <w:pPr>
              <w:pStyle w:val="TableParagraph"/>
              <w:spacing w:line="181" w:lineRule="exact"/>
              <w:ind w:left="131"/>
              <w:rPr>
                <w:sz w:val="16"/>
              </w:rPr>
            </w:pPr>
            <w:r>
              <w:rPr>
                <w:spacing w:val="-4"/>
                <w:sz w:val="16"/>
              </w:rPr>
              <w:t>Wood</w:t>
            </w:r>
          </w:p>
        </w:tc>
        <w:tc>
          <w:tcPr>
            <w:tcW w:w="171" w:type="dxa"/>
          </w:tcPr>
          <w:p>
            <w:pPr>
              <w:pStyle w:val="TableParagraph"/>
              <w:spacing w:before="83"/>
              <w:rPr>
                <w:sz w:val="16"/>
              </w:rPr>
            </w:pPr>
          </w:p>
          <w:p>
            <w:pPr>
              <w:pStyle w:val="TableParagraph"/>
              <w:spacing w:line="181" w:lineRule="exact"/>
              <w:ind w:right="123"/>
              <w:jc w:val="center"/>
              <w:rPr>
                <w:sz w:val="16"/>
              </w:rPr>
            </w:pPr>
            <w:r>
              <w:rPr>
                <w:spacing w:val="-10"/>
                <w:sz w:val="16"/>
              </w:rPr>
              <w:t>/</w:t>
            </w:r>
          </w:p>
        </w:tc>
        <w:tc>
          <w:tcPr>
            <w:tcW w:w="802" w:type="dxa"/>
          </w:tcPr>
          <w:p>
            <w:pPr>
              <w:pStyle w:val="TableParagraph"/>
              <w:spacing w:before="83"/>
              <w:rPr>
                <w:sz w:val="16"/>
              </w:rPr>
            </w:pPr>
          </w:p>
          <w:p>
            <w:pPr>
              <w:pStyle w:val="TableParagraph"/>
              <w:spacing w:line="181" w:lineRule="exact"/>
              <w:ind w:left="91"/>
              <w:rPr>
                <w:sz w:val="16"/>
              </w:rPr>
            </w:pPr>
            <w:r>
              <w:rPr>
                <w:spacing w:val="-2"/>
                <w:sz w:val="16"/>
              </w:rPr>
              <w:t>Asbestos</w:t>
            </w:r>
          </w:p>
        </w:tc>
        <w:tc>
          <w:tcPr>
            <w:tcW w:w="820" w:type="dxa"/>
          </w:tcPr>
          <w:p>
            <w:pPr>
              <w:pStyle w:val="TableParagraph"/>
              <w:spacing w:before="83"/>
              <w:rPr>
                <w:sz w:val="16"/>
              </w:rPr>
            </w:pPr>
          </w:p>
          <w:p>
            <w:pPr>
              <w:pStyle w:val="TableParagraph"/>
              <w:spacing w:line="181" w:lineRule="exact"/>
              <w:ind w:left="98"/>
              <w:rPr>
                <w:sz w:val="16"/>
              </w:rPr>
            </w:pPr>
            <w:r>
              <w:rPr>
                <w:sz w:val="16"/>
              </w:rPr>
              <w:t>Cement</w:t>
            </w:r>
            <w:r>
              <w:rPr>
                <w:spacing w:val="5"/>
                <w:sz w:val="16"/>
              </w:rPr>
              <w:t> </w:t>
            </w:r>
            <w:r>
              <w:rPr>
                <w:spacing w:val="-10"/>
                <w:sz w:val="16"/>
              </w:rPr>
              <w:t>/</w:t>
            </w:r>
          </w:p>
        </w:tc>
        <w:tc>
          <w:tcPr>
            <w:tcW w:w="862" w:type="dxa"/>
          </w:tcPr>
          <w:p>
            <w:pPr>
              <w:pStyle w:val="TableParagraph"/>
              <w:spacing w:before="83"/>
              <w:rPr>
                <w:sz w:val="16"/>
              </w:rPr>
            </w:pPr>
          </w:p>
          <w:p>
            <w:pPr>
              <w:pStyle w:val="TableParagraph"/>
              <w:spacing w:line="181" w:lineRule="exact"/>
              <w:ind w:left="89"/>
              <w:rPr>
                <w:sz w:val="16"/>
              </w:rPr>
            </w:pPr>
            <w:r>
              <w:rPr>
                <w:spacing w:val="-2"/>
                <w:sz w:val="16"/>
              </w:rPr>
              <w:t>Emulsion</w:t>
            </w:r>
          </w:p>
        </w:tc>
      </w:tr>
      <w:tr>
        <w:trPr>
          <w:trHeight w:val="211" w:hRule="atLeast"/>
        </w:trPr>
        <w:tc>
          <w:tcPr>
            <w:tcW w:w="428" w:type="dxa"/>
          </w:tcPr>
          <w:p>
            <w:pPr>
              <w:pStyle w:val="TableParagraph"/>
              <w:rPr>
                <w:sz w:val="14"/>
              </w:rPr>
            </w:pPr>
          </w:p>
        </w:tc>
        <w:tc>
          <w:tcPr>
            <w:tcW w:w="1336" w:type="dxa"/>
          </w:tcPr>
          <w:p>
            <w:pPr>
              <w:pStyle w:val="TableParagraph"/>
              <w:spacing w:line="181" w:lineRule="exact" w:before="10"/>
              <w:ind w:left="188"/>
              <w:rPr>
                <w:sz w:val="16"/>
              </w:rPr>
            </w:pPr>
            <w:r>
              <w:rPr>
                <w:spacing w:val="-2"/>
                <w:sz w:val="16"/>
              </w:rPr>
              <w:t>Female</w:t>
            </w:r>
          </w:p>
        </w:tc>
        <w:tc>
          <w:tcPr>
            <w:tcW w:w="604" w:type="dxa"/>
          </w:tcPr>
          <w:p>
            <w:pPr>
              <w:pStyle w:val="TableParagraph"/>
              <w:spacing w:line="181" w:lineRule="exact" w:before="10"/>
              <w:ind w:right="70"/>
              <w:jc w:val="center"/>
              <w:rPr>
                <w:sz w:val="16"/>
              </w:rPr>
            </w:pPr>
            <w:r>
              <w:rPr>
                <w:spacing w:val="-4"/>
                <w:sz w:val="16"/>
              </w:rPr>
              <w:t>1985</w:t>
            </w:r>
          </w:p>
        </w:tc>
        <w:tc>
          <w:tcPr>
            <w:tcW w:w="600" w:type="dxa"/>
          </w:tcPr>
          <w:p>
            <w:pPr>
              <w:pStyle w:val="TableParagraph"/>
              <w:rPr>
                <w:sz w:val="14"/>
              </w:rPr>
            </w:pPr>
          </w:p>
        </w:tc>
        <w:tc>
          <w:tcPr>
            <w:tcW w:w="997" w:type="dxa"/>
          </w:tcPr>
          <w:p>
            <w:pPr>
              <w:pStyle w:val="TableParagraph"/>
              <w:spacing w:line="181" w:lineRule="exact" w:before="10"/>
              <w:ind w:left="14" w:right="1"/>
              <w:jc w:val="center"/>
              <w:rPr>
                <w:sz w:val="16"/>
              </w:rPr>
            </w:pPr>
            <w:r>
              <w:rPr>
                <w:sz w:val="16"/>
              </w:rPr>
              <w:t>Picture</w:t>
            </w:r>
            <w:r>
              <w:rPr>
                <w:spacing w:val="-8"/>
                <w:sz w:val="16"/>
              </w:rPr>
              <w:t> </w:t>
            </w:r>
            <w:r>
              <w:rPr>
                <w:spacing w:val="-7"/>
                <w:sz w:val="16"/>
              </w:rPr>
              <w:t>20</w:t>
            </w:r>
          </w:p>
        </w:tc>
        <w:tc>
          <w:tcPr>
            <w:tcW w:w="416" w:type="dxa"/>
          </w:tcPr>
          <w:p>
            <w:pPr>
              <w:pStyle w:val="TableParagraph"/>
              <w:rPr>
                <w:sz w:val="14"/>
              </w:rPr>
            </w:pPr>
          </w:p>
        </w:tc>
        <w:tc>
          <w:tcPr>
            <w:tcW w:w="528" w:type="dxa"/>
          </w:tcPr>
          <w:p>
            <w:pPr>
              <w:pStyle w:val="TableParagraph"/>
              <w:rPr>
                <w:sz w:val="14"/>
              </w:rPr>
            </w:pPr>
          </w:p>
        </w:tc>
        <w:tc>
          <w:tcPr>
            <w:tcW w:w="545" w:type="dxa"/>
          </w:tcPr>
          <w:p>
            <w:pPr>
              <w:pStyle w:val="TableParagraph"/>
              <w:rPr>
                <w:sz w:val="14"/>
              </w:rPr>
            </w:pPr>
          </w:p>
        </w:tc>
        <w:tc>
          <w:tcPr>
            <w:tcW w:w="543" w:type="dxa"/>
          </w:tcPr>
          <w:p>
            <w:pPr>
              <w:pStyle w:val="TableParagraph"/>
              <w:rPr>
                <w:sz w:val="14"/>
              </w:rPr>
            </w:pPr>
          </w:p>
        </w:tc>
        <w:tc>
          <w:tcPr>
            <w:tcW w:w="505" w:type="dxa"/>
          </w:tcPr>
          <w:p>
            <w:pPr>
              <w:pStyle w:val="TableParagraph"/>
              <w:rPr>
                <w:sz w:val="14"/>
              </w:rPr>
            </w:pPr>
          </w:p>
        </w:tc>
        <w:tc>
          <w:tcPr>
            <w:tcW w:w="799" w:type="dxa"/>
          </w:tcPr>
          <w:p>
            <w:pPr>
              <w:pStyle w:val="TableParagraph"/>
              <w:spacing w:line="181" w:lineRule="exact" w:before="10"/>
              <w:ind w:left="139"/>
              <w:rPr>
                <w:sz w:val="16"/>
              </w:rPr>
            </w:pPr>
            <w:r>
              <w:rPr>
                <w:spacing w:val="-4"/>
                <w:sz w:val="16"/>
              </w:rPr>
              <w:t>wood</w:t>
            </w:r>
          </w:p>
        </w:tc>
        <w:tc>
          <w:tcPr>
            <w:tcW w:w="1005" w:type="dxa"/>
          </w:tcPr>
          <w:p>
            <w:pPr>
              <w:pStyle w:val="TableParagraph"/>
              <w:spacing w:line="181" w:lineRule="exact" w:before="10"/>
              <w:ind w:left="42" w:right="128"/>
              <w:jc w:val="center"/>
              <w:rPr>
                <w:sz w:val="16"/>
              </w:rPr>
            </w:pPr>
            <w:r>
              <w:rPr>
                <w:sz w:val="16"/>
              </w:rPr>
              <w:t>long</w:t>
            </w:r>
            <w:r>
              <w:rPr>
                <w:spacing w:val="-5"/>
                <w:sz w:val="16"/>
              </w:rPr>
              <w:t> </w:t>
            </w:r>
            <w:r>
              <w:rPr>
                <w:spacing w:val="-4"/>
                <w:sz w:val="16"/>
              </w:rPr>
              <w:t>span</w:t>
            </w:r>
          </w:p>
        </w:tc>
        <w:tc>
          <w:tcPr>
            <w:tcW w:w="640" w:type="dxa"/>
          </w:tcPr>
          <w:p>
            <w:pPr>
              <w:pStyle w:val="TableParagraph"/>
              <w:rPr>
                <w:sz w:val="14"/>
              </w:rPr>
            </w:pPr>
          </w:p>
        </w:tc>
        <w:tc>
          <w:tcPr>
            <w:tcW w:w="632" w:type="dxa"/>
          </w:tcPr>
          <w:p>
            <w:pPr>
              <w:pStyle w:val="TableParagraph"/>
              <w:spacing w:line="181" w:lineRule="exact" w:before="10"/>
              <w:ind w:left="62" w:right="115"/>
              <w:jc w:val="center"/>
              <w:rPr>
                <w:sz w:val="16"/>
              </w:rPr>
            </w:pPr>
            <w:r>
              <w:rPr>
                <w:spacing w:val="-4"/>
                <w:sz w:val="16"/>
              </w:rPr>
              <w:t>Door</w:t>
            </w:r>
          </w:p>
        </w:tc>
        <w:tc>
          <w:tcPr>
            <w:tcW w:w="980" w:type="dxa"/>
          </w:tcPr>
          <w:p>
            <w:pPr>
              <w:pStyle w:val="TableParagraph"/>
              <w:rPr>
                <w:sz w:val="14"/>
              </w:rPr>
            </w:pPr>
          </w:p>
        </w:tc>
        <w:tc>
          <w:tcPr>
            <w:tcW w:w="991" w:type="dxa"/>
          </w:tcPr>
          <w:p>
            <w:pPr>
              <w:pStyle w:val="TableParagraph"/>
              <w:rPr>
                <w:sz w:val="14"/>
              </w:rPr>
            </w:pPr>
          </w:p>
        </w:tc>
        <w:tc>
          <w:tcPr>
            <w:tcW w:w="991" w:type="dxa"/>
          </w:tcPr>
          <w:p>
            <w:pPr>
              <w:pStyle w:val="TableParagraph"/>
              <w:rPr>
                <w:sz w:val="14"/>
              </w:rPr>
            </w:pPr>
          </w:p>
        </w:tc>
        <w:tc>
          <w:tcPr>
            <w:tcW w:w="860" w:type="dxa"/>
          </w:tcPr>
          <w:p>
            <w:pPr>
              <w:pStyle w:val="TableParagraph"/>
              <w:spacing w:line="181" w:lineRule="exact" w:before="10"/>
              <w:ind w:left="131"/>
              <w:rPr>
                <w:sz w:val="16"/>
              </w:rPr>
            </w:pPr>
            <w:r>
              <w:rPr>
                <w:spacing w:val="-2"/>
                <w:sz w:val="16"/>
              </w:rPr>
              <w:t>Glass</w:t>
            </w:r>
          </w:p>
        </w:tc>
        <w:tc>
          <w:tcPr>
            <w:tcW w:w="171" w:type="dxa"/>
          </w:tcPr>
          <w:p>
            <w:pPr>
              <w:pStyle w:val="TableParagraph"/>
              <w:rPr>
                <w:sz w:val="14"/>
              </w:rPr>
            </w:pPr>
          </w:p>
        </w:tc>
        <w:tc>
          <w:tcPr>
            <w:tcW w:w="802" w:type="dxa"/>
          </w:tcPr>
          <w:p>
            <w:pPr>
              <w:pStyle w:val="TableParagraph"/>
              <w:rPr>
                <w:sz w:val="14"/>
              </w:rPr>
            </w:pPr>
          </w:p>
        </w:tc>
        <w:tc>
          <w:tcPr>
            <w:tcW w:w="820" w:type="dxa"/>
          </w:tcPr>
          <w:p>
            <w:pPr>
              <w:pStyle w:val="TableParagraph"/>
              <w:spacing w:line="181" w:lineRule="exact" w:before="10"/>
              <w:ind w:left="98"/>
              <w:rPr>
                <w:sz w:val="16"/>
              </w:rPr>
            </w:pPr>
            <w:r>
              <w:rPr>
                <w:spacing w:val="-4"/>
                <w:sz w:val="16"/>
              </w:rPr>
              <w:t>sand</w:t>
            </w:r>
          </w:p>
        </w:tc>
        <w:tc>
          <w:tcPr>
            <w:tcW w:w="862" w:type="dxa"/>
          </w:tcPr>
          <w:p>
            <w:pPr>
              <w:pStyle w:val="TableParagraph"/>
              <w:spacing w:line="181" w:lineRule="exact" w:before="10"/>
              <w:ind w:left="89"/>
              <w:rPr>
                <w:sz w:val="16"/>
              </w:rPr>
            </w:pPr>
            <w:r>
              <w:rPr>
                <w:sz w:val="16"/>
              </w:rPr>
              <w:t>/</w:t>
            </w:r>
            <w:r>
              <w:rPr>
                <w:spacing w:val="1"/>
                <w:sz w:val="16"/>
              </w:rPr>
              <w:t> </w:t>
            </w:r>
            <w:r>
              <w:rPr>
                <w:spacing w:val="-2"/>
                <w:sz w:val="16"/>
              </w:rPr>
              <w:t>Gloss</w:t>
            </w:r>
          </w:p>
        </w:tc>
      </w:tr>
      <w:tr>
        <w:trPr>
          <w:trHeight w:val="423" w:hRule="atLeast"/>
        </w:trPr>
        <w:tc>
          <w:tcPr>
            <w:tcW w:w="428" w:type="dxa"/>
          </w:tcPr>
          <w:p>
            <w:pPr>
              <w:pStyle w:val="TableParagraph"/>
              <w:spacing w:before="10"/>
              <w:ind w:left="69"/>
              <w:rPr>
                <w:sz w:val="16"/>
              </w:rPr>
            </w:pPr>
            <w:r>
              <w:rPr>
                <w:spacing w:val="-10"/>
                <w:sz w:val="16"/>
              </w:rPr>
              <w:t>v</w:t>
            </w:r>
          </w:p>
        </w:tc>
        <w:tc>
          <w:tcPr>
            <w:tcW w:w="1336" w:type="dxa"/>
          </w:tcPr>
          <w:p>
            <w:pPr>
              <w:pStyle w:val="TableParagraph"/>
              <w:spacing w:before="10"/>
              <w:ind w:left="188"/>
              <w:rPr>
                <w:sz w:val="16"/>
              </w:rPr>
            </w:pPr>
            <w:r>
              <w:rPr>
                <w:sz w:val="16"/>
              </w:rPr>
              <w:t>Surgical</w:t>
            </w:r>
            <w:r>
              <w:rPr>
                <w:spacing w:val="-7"/>
                <w:sz w:val="16"/>
              </w:rPr>
              <w:t> </w:t>
            </w:r>
            <w:r>
              <w:rPr>
                <w:spacing w:val="-4"/>
                <w:sz w:val="16"/>
              </w:rPr>
              <w:t>ward</w:t>
            </w:r>
          </w:p>
        </w:tc>
        <w:tc>
          <w:tcPr>
            <w:tcW w:w="604" w:type="dxa"/>
          </w:tcPr>
          <w:p>
            <w:pPr>
              <w:pStyle w:val="TableParagraph"/>
              <w:spacing w:before="10"/>
              <w:ind w:right="70"/>
              <w:jc w:val="center"/>
              <w:rPr>
                <w:sz w:val="16"/>
              </w:rPr>
            </w:pPr>
            <w:r>
              <w:rPr>
                <w:spacing w:val="-5"/>
                <w:sz w:val="16"/>
              </w:rPr>
              <w:t>31</w:t>
            </w:r>
          </w:p>
        </w:tc>
        <w:tc>
          <w:tcPr>
            <w:tcW w:w="600" w:type="dxa"/>
          </w:tcPr>
          <w:p>
            <w:pPr>
              <w:pStyle w:val="TableParagraph"/>
              <w:spacing w:before="10"/>
              <w:ind w:right="10"/>
              <w:jc w:val="center"/>
              <w:rPr>
                <w:sz w:val="16"/>
              </w:rPr>
            </w:pPr>
            <w:r>
              <w:rPr>
                <w:spacing w:val="-5"/>
                <w:sz w:val="16"/>
              </w:rPr>
              <w:t>020</w:t>
            </w:r>
          </w:p>
        </w:tc>
        <w:tc>
          <w:tcPr>
            <w:tcW w:w="997" w:type="dxa"/>
          </w:tcPr>
          <w:p>
            <w:pPr>
              <w:pStyle w:val="TableParagraph"/>
              <w:rPr>
                <w:sz w:val="16"/>
              </w:rPr>
            </w:pPr>
          </w:p>
        </w:tc>
        <w:tc>
          <w:tcPr>
            <w:tcW w:w="416" w:type="dxa"/>
          </w:tcPr>
          <w:p>
            <w:pPr>
              <w:pStyle w:val="TableParagraph"/>
              <w:spacing w:before="10"/>
              <w:ind w:left="40" w:right="43"/>
              <w:jc w:val="center"/>
              <w:rPr>
                <w:sz w:val="16"/>
              </w:rPr>
            </w:pPr>
            <w:r>
              <w:rPr>
                <w:spacing w:val="-10"/>
                <w:sz w:val="16"/>
              </w:rPr>
              <w:t>T</w:t>
            </w:r>
          </w:p>
        </w:tc>
        <w:tc>
          <w:tcPr>
            <w:tcW w:w="528" w:type="dxa"/>
          </w:tcPr>
          <w:p>
            <w:pPr>
              <w:pStyle w:val="TableParagraph"/>
              <w:spacing w:before="10"/>
              <w:ind w:right="10"/>
              <w:jc w:val="center"/>
              <w:rPr>
                <w:sz w:val="16"/>
              </w:rPr>
            </w:pPr>
            <w:r>
              <w:rPr>
                <w:spacing w:val="-5"/>
                <w:sz w:val="16"/>
              </w:rPr>
              <w:t>LB</w:t>
            </w:r>
          </w:p>
        </w:tc>
        <w:tc>
          <w:tcPr>
            <w:tcW w:w="545" w:type="dxa"/>
          </w:tcPr>
          <w:p>
            <w:pPr>
              <w:pStyle w:val="TableParagraph"/>
              <w:spacing w:before="38"/>
              <w:rPr>
                <w:sz w:val="16"/>
              </w:rPr>
            </w:pPr>
          </w:p>
          <w:p>
            <w:pPr>
              <w:pStyle w:val="TableParagraph"/>
              <w:spacing w:line="181" w:lineRule="exact"/>
              <w:ind w:left="1" w:right="9"/>
              <w:jc w:val="center"/>
              <w:rPr>
                <w:sz w:val="16"/>
              </w:rPr>
            </w:pPr>
            <w:r>
              <w:rPr>
                <w:spacing w:val="-4"/>
                <w:sz w:val="16"/>
              </w:rPr>
              <w:t>Firm</w:t>
            </w:r>
          </w:p>
        </w:tc>
        <w:tc>
          <w:tcPr>
            <w:tcW w:w="543" w:type="dxa"/>
          </w:tcPr>
          <w:p>
            <w:pPr>
              <w:pStyle w:val="TableParagraph"/>
              <w:spacing w:before="38"/>
              <w:rPr>
                <w:sz w:val="16"/>
              </w:rPr>
            </w:pPr>
          </w:p>
          <w:p>
            <w:pPr>
              <w:pStyle w:val="TableParagraph"/>
              <w:spacing w:line="181" w:lineRule="exact"/>
              <w:ind w:right="13"/>
              <w:jc w:val="center"/>
              <w:rPr>
                <w:sz w:val="16"/>
              </w:rPr>
            </w:pPr>
            <w:r>
              <w:rPr>
                <w:spacing w:val="-2"/>
                <w:sz w:val="16"/>
              </w:rPr>
              <w:t>Strip</w:t>
            </w:r>
          </w:p>
        </w:tc>
        <w:tc>
          <w:tcPr>
            <w:tcW w:w="505" w:type="dxa"/>
          </w:tcPr>
          <w:p>
            <w:pPr>
              <w:pStyle w:val="TableParagraph"/>
              <w:spacing w:before="38"/>
              <w:rPr>
                <w:sz w:val="16"/>
              </w:rPr>
            </w:pPr>
          </w:p>
          <w:p>
            <w:pPr>
              <w:pStyle w:val="TableParagraph"/>
              <w:spacing w:line="181" w:lineRule="exact"/>
              <w:ind w:right="52"/>
              <w:jc w:val="center"/>
              <w:rPr>
                <w:sz w:val="16"/>
              </w:rPr>
            </w:pPr>
            <w:r>
              <w:rPr>
                <w:spacing w:val="-5"/>
                <w:sz w:val="16"/>
              </w:rPr>
              <w:t>Hip</w:t>
            </w:r>
          </w:p>
        </w:tc>
        <w:tc>
          <w:tcPr>
            <w:tcW w:w="799" w:type="dxa"/>
          </w:tcPr>
          <w:p>
            <w:pPr>
              <w:pStyle w:val="TableParagraph"/>
              <w:spacing w:before="38"/>
              <w:rPr>
                <w:sz w:val="16"/>
              </w:rPr>
            </w:pPr>
          </w:p>
          <w:p>
            <w:pPr>
              <w:pStyle w:val="TableParagraph"/>
              <w:spacing w:line="181" w:lineRule="exact"/>
              <w:ind w:left="139"/>
              <w:rPr>
                <w:sz w:val="16"/>
              </w:rPr>
            </w:pPr>
            <w:r>
              <w:rPr>
                <w:spacing w:val="-2"/>
                <w:sz w:val="16"/>
              </w:rPr>
              <w:t>Treated</w:t>
            </w:r>
          </w:p>
        </w:tc>
        <w:tc>
          <w:tcPr>
            <w:tcW w:w="1005" w:type="dxa"/>
          </w:tcPr>
          <w:p>
            <w:pPr>
              <w:pStyle w:val="TableParagraph"/>
              <w:spacing w:before="38"/>
              <w:rPr>
                <w:sz w:val="16"/>
              </w:rPr>
            </w:pPr>
          </w:p>
          <w:p>
            <w:pPr>
              <w:pStyle w:val="TableParagraph"/>
              <w:spacing w:line="181" w:lineRule="exact"/>
              <w:ind w:left="120" w:right="128"/>
              <w:jc w:val="center"/>
              <w:rPr>
                <w:sz w:val="16"/>
              </w:rPr>
            </w:pPr>
            <w:r>
              <w:rPr>
                <w:spacing w:val="-2"/>
                <w:sz w:val="16"/>
              </w:rPr>
              <w:t>Aluminum</w:t>
            </w:r>
          </w:p>
        </w:tc>
        <w:tc>
          <w:tcPr>
            <w:tcW w:w="640" w:type="dxa"/>
          </w:tcPr>
          <w:p>
            <w:pPr>
              <w:pStyle w:val="TableParagraph"/>
              <w:spacing w:before="38"/>
              <w:rPr>
                <w:sz w:val="16"/>
              </w:rPr>
            </w:pPr>
          </w:p>
          <w:p>
            <w:pPr>
              <w:pStyle w:val="TableParagraph"/>
              <w:spacing w:line="181" w:lineRule="exact"/>
              <w:ind w:left="89" w:right="101"/>
              <w:jc w:val="center"/>
              <w:rPr>
                <w:sz w:val="16"/>
              </w:rPr>
            </w:pPr>
            <w:r>
              <w:rPr>
                <w:spacing w:val="-4"/>
                <w:sz w:val="16"/>
              </w:rPr>
              <w:t>wood</w:t>
            </w:r>
          </w:p>
        </w:tc>
        <w:tc>
          <w:tcPr>
            <w:tcW w:w="632" w:type="dxa"/>
          </w:tcPr>
          <w:p>
            <w:pPr>
              <w:pStyle w:val="TableParagraph"/>
              <w:spacing w:before="38"/>
              <w:rPr>
                <w:sz w:val="16"/>
              </w:rPr>
            </w:pPr>
          </w:p>
          <w:p>
            <w:pPr>
              <w:pStyle w:val="TableParagraph"/>
              <w:spacing w:line="181" w:lineRule="exact"/>
              <w:ind w:left="91" w:right="115"/>
              <w:jc w:val="center"/>
              <w:rPr>
                <w:sz w:val="16"/>
              </w:rPr>
            </w:pPr>
            <w:r>
              <w:rPr>
                <w:spacing w:val="-2"/>
                <w:sz w:val="16"/>
              </w:rPr>
              <w:t>Flush</w:t>
            </w:r>
          </w:p>
        </w:tc>
        <w:tc>
          <w:tcPr>
            <w:tcW w:w="980" w:type="dxa"/>
          </w:tcPr>
          <w:p>
            <w:pPr>
              <w:pStyle w:val="TableParagraph"/>
              <w:spacing w:before="38"/>
              <w:rPr>
                <w:sz w:val="16"/>
              </w:rPr>
            </w:pPr>
          </w:p>
          <w:p>
            <w:pPr>
              <w:pStyle w:val="TableParagraph"/>
              <w:spacing w:line="181" w:lineRule="exact"/>
              <w:ind w:left="123"/>
              <w:rPr>
                <w:sz w:val="16"/>
              </w:rPr>
            </w:pPr>
            <w:r>
              <w:rPr>
                <w:spacing w:val="-4"/>
                <w:sz w:val="16"/>
              </w:rPr>
              <w:t>Wood</w:t>
            </w:r>
          </w:p>
        </w:tc>
        <w:tc>
          <w:tcPr>
            <w:tcW w:w="991" w:type="dxa"/>
          </w:tcPr>
          <w:p>
            <w:pPr>
              <w:pStyle w:val="TableParagraph"/>
              <w:spacing w:before="38"/>
              <w:rPr>
                <w:sz w:val="16"/>
              </w:rPr>
            </w:pPr>
          </w:p>
          <w:p>
            <w:pPr>
              <w:pStyle w:val="TableParagraph"/>
              <w:spacing w:line="181" w:lineRule="exact"/>
              <w:ind w:left="132"/>
              <w:rPr>
                <w:sz w:val="16"/>
              </w:rPr>
            </w:pPr>
            <w:r>
              <w:rPr>
                <w:spacing w:val="-4"/>
                <w:sz w:val="16"/>
              </w:rPr>
              <w:t>Wood</w:t>
            </w:r>
          </w:p>
        </w:tc>
        <w:tc>
          <w:tcPr>
            <w:tcW w:w="991" w:type="dxa"/>
          </w:tcPr>
          <w:p>
            <w:pPr>
              <w:pStyle w:val="TableParagraph"/>
              <w:spacing w:before="38"/>
              <w:rPr>
                <w:sz w:val="16"/>
              </w:rPr>
            </w:pPr>
          </w:p>
          <w:p>
            <w:pPr>
              <w:pStyle w:val="TableParagraph"/>
              <w:spacing w:line="181" w:lineRule="exact"/>
              <w:ind w:left="133"/>
              <w:rPr>
                <w:sz w:val="16"/>
              </w:rPr>
            </w:pPr>
            <w:r>
              <w:rPr>
                <w:spacing w:val="-2"/>
                <w:sz w:val="16"/>
              </w:rPr>
              <w:t>Louvers</w:t>
            </w:r>
          </w:p>
        </w:tc>
        <w:tc>
          <w:tcPr>
            <w:tcW w:w="860" w:type="dxa"/>
          </w:tcPr>
          <w:p>
            <w:pPr>
              <w:pStyle w:val="TableParagraph"/>
              <w:spacing w:before="38"/>
              <w:rPr>
                <w:sz w:val="16"/>
              </w:rPr>
            </w:pPr>
          </w:p>
          <w:p>
            <w:pPr>
              <w:pStyle w:val="TableParagraph"/>
              <w:spacing w:line="181" w:lineRule="exact"/>
              <w:ind w:left="131"/>
              <w:rPr>
                <w:sz w:val="16"/>
              </w:rPr>
            </w:pPr>
            <w:r>
              <w:rPr>
                <w:spacing w:val="-4"/>
                <w:sz w:val="16"/>
              </w:rPr>
              <w:t>Wood</w:t>
            </w:r>
          </w:p>
        </w:tc>
        <w:tc>
          <w:tcPr>
            <w:tcW w:w="171" w:type="dxa"/>
          </w:tcPr>
          <w:p>
            <w:pPr>
              <w:pStyle w:val="TableParagraph"/>
              <w:spacing w:before="38"/>
              <w:rPr>
                <w:sz w:val="16"/>
              </w:rPr>
            </w:pPr>
          </w:p>
          <w:p>
            <w:pPr>
              <w:pStyle w:val="TableParagraph"/>
              <w:spacing w:line="181" w:lineRule="exact"/>
              <w:ind w:right="123"/>
              <w:jc w:val="center"/>
              <w:rPr>
                <w:sz w:val="16"/>
              </w:rPr>
            </w:pPr>
            <w:r>
              <w:rPr>
                <w:spacing w:val="-10"/>
                <w:sz w:val="16"/>
              </w:rPr>
              <w:t>/</w:t>
            </w:r>
          </w:p>
        </w:tc>
        <w:tc>
          <w:tcPr>
            <w:tcW w:w="802" w:type="dxa"/>
          </w:tcPr>
          <w:p>
            <w:pPr>
              <w:pStyle w:val="TableParagraph"/>
              <w:spacing w:before="38"/>
              <w:rPr>
                <w:sz w:val="16"/>
              </w:rPr>
            </w:pPr>
          </w:p>
          <w:p>
            <w:pPr>
              <w:pStyle w:val="TableParagraph"/>
              <w:spacing w:line="181" w:lineRule="exact"/>
              <w:ind w:left="91"/>
              <w:rPr>
                <w:sz w:val="16"/>
              </w:rPr>
            </w:pPr>
            <w:r>
              <w:rPr>
                <w:spacing w:val="-2"/>
                <w:sz w:val="16"/>
              </w:rPr>
              <w:t>Asbestos</w:t>
            </w:r>
          </w:p>
        </w:tc>
        <w:tc>
          <w:tcPr>
            <w:tcW w:w="820" w:type="dxa"/>
          </w:tcPr>
          <w:p>
            <w:pPr>
              <w:pStyle w:val="TableParagraph"/>
              <w:spacing w:before="38"/>
              <w:rPr>
                <w:sz w:val="16"/>
              </w:rPr>
            </w:pPr>
          </w:p>
          <w:p>
            <w:pPr>
              <w:pStyle w:val="TableParagraph"/>
              <w:spacing w:line="181" w:lineRule="exact"/>
              <w:ind w:left="98"/>
              <w:rPr>
                <w:sz w:val="16"/>
              </w:rPr>
            </w:pPr>
            <w:r>
              <w:rPr>
                <w:sz w:val="16"/>
              </w:rPr>
              <w:t>Cement</w:t>
            </w:r>
            <w:r>
              <w:rPr>
                <w:spacing w:val="5"/>
                <w:sz w:val="16"/>
              </w:rPr>
              <w:t> </w:t>
            </w:r>
            <w:r>
              <w:rPr>
                <w:spacing w:val="-10"/>
                <w:sz w:val="16"/>
              </w:rPr>
              <w:t>/</w:t>
            </w:r>
          </w:p>
        </w:tc>
        <w:tc>
          <w:tcPr>
            <w:tcW w:w="862" w:type="dxa"/>
          </w:tcPr>
          <w:p>
            <w:pPr>
              <w:pStyle w:val="TableParagraph"/>
              <w:spacing w:before="38"/>
              <w:rPr>
                <w:sz w:val="16"/>
              </w:rPr>
            </w:pPr>
          </w:p>
          <w:p>
            <w:pPr>
              <w:pStyle w:val="TableParagraph"/>
              <w:spacing w:line="181" w:lineRule="exact"/>
              <w:ind w:left="89"/>
              <w:rPr>
                <w:sz w:val="16"/>
              </w:rPr>
            </w:pPr>
            <w:r>
              <w:rPr>
                <w:spacing w:val="-2"/>
                <w:sz w:val="16"/>
              </w:rPr>
              <w:t>Emulsion</w:t>
            </w:r>
          </w:p>
        </w:tc>
      </w:tr>
      <w:tr>
        <w:trPr>
          <w:trHeight w:val="242" w:hRule="atLeast"/>
        </w:trPr>
        <w:tc>
          <w:tcPr>
            <w:tcW w:w="428" w:type="dxa"/>
          </w:tcPr>
          <w:p>
            <w:pPr>
              <w:pStyle w:val="TableParagraph"/>
              <w:rPr>
                <w:sz w:val="16"/>
              </w:rPr>
            </w:pPr>
          </w:p>
        </w:tc>
        <w:tc>
          <w:tcPr>
            <w:tcW w:w="1336" w:type="dxa"/>
          </w:tcPr>
          <w:p>
            <w:pPr>
              <w:pStyle w:val="TableParagraph"/>
              <w:spacing w:before="10"/>
              <w:ind w:left="188"/>
              <w:rPr>
                <w:sz w:val="16"/>
              </w:rPr>
            </w:pPr>
            <w:r>
              <w:rPr>
                <w:sz w:val="16"/>
              </w:rPr>
              <w:t>Medical</w:t>
            </w:r>
            <w:r>
              <w:rPr>
                <w:spacing w:val="-7"/>
                <w:sz w:val="16"/>
              </w:rPr>
              <w:t> </w:t>
            </w:r>
            <w:r>
              <w:rPr>
                <w:spacing w:val="-4"/>
                <w:sz w:val="16"/>
              </w:rPr>
              <w:t>ward</w:t>
            </w:r>
          </w:p>
        </w:tc>
        <w:tc>
          <w:tcPr>
            <w:tcW w:w="604" w:type="dxa"/>
          </w:tcPr>
          <w:p>
            <w:pPr>
              <w:pStyle w:val="TableParagraph"/>
              <w:spacing w:before="10"/>
              <w:ind w:right="70"/>
              <w:jc w:val="center"/>
              <w:rPr>
                <w:sz w:val="16"/>
              </w:rPr>
            </w:pPr>
            <w:r>
              <w:rPr>
                <w:spacing w:val="-4"/>
                <w:sz w:val="16"/>
              </w:rPr>
              <w:t>1994</w:t>
            </w:r>
          </w:p>
        </w:tc>
        <w:tc>
          <w:tcPr>
            <w:tcW w:w="600" w:type="dxa"/>
          </w:tcPr>
          <w:p>
            <w:pPr>
              <w:pStyle w:val="TableParagraph"/>
              <w:rPr>
                <w:sz w:val="16"/>
              </w:rPr>
            </w:pPr>
          </w:p>
        </w:tc>
        <w:tc>
          <w:tcPr>
            <w:tcW w:w="997" w:type="dxa"/>
          </w:tcPr>
          <w:p>
            <w:pPr>
              <w:pStyle w:val="TableParagraph"/>
              <w:spacing w:before="10"/>
              <w:ind w:left="14"/>
              <w:jc w:val="center"/>
              <w:rPr>
                <w:sz w:val="16"/>
              </w:rPr>
            </w:pPr>
            <w:r>
              <w:rPr>
                <w:sz w:val="16"/>
              </w:rPr>
              <w:t>Picture</w:t>
            </w:r>
            <w:r>
              <w:rPr>
                <w:spacing w:val="-8"/>
                <w:sz w:val="16"/>
              </w:rPr>
              <w:t> </w:t>
            </w:r>
            <w:r>
              <w:rPr>
                <w:spacing w:val="-7"/>
                <w:sz w:val="16"/>
              </w:rPr>
              <w:t>21</w:t>
            </w:r>
          </w:p>
        </w:tc>
        <w:tc>
          <w:tcPr>
            <w:tcW w:w="416" w:type="dxa"/>
          </w:tcPr>
          <w:p>
            <w:pPr>
              <w:pStyle w:val="TableParagraph"/>
              <w:rPr>
                <w:sz w:val="16"/>
              </w:rPr>
            </w:pPr>
          </w:p>
        </w:tc>
        <w:tc>
          <w:tcPr>
            <w:tcW w:w="528" w:type="dxa"/>
          </w:tcPr>
          <w:p>
            <w:pPr>
              <w:pStyle w:val="TableParagraph"/>
              <w:rPr>
                <w:sz w:val="16"/>
              </w:rPr>
            </w:pPr>
          </w:p>
        </w:tc>
        <w:tc>
          <w:tcPr>
            <w:tcW w:w="545" w:type="dxa"/>
          </w:tcPr>
          <w:p>
            <w:pPr>
              <w:pStyle w:val="TableParagraph"/>
              <w:rPr>
                <w:sz w:val="16"/>
              </w:rPr>
            </w:pPr>
          </w:p>
        </w:tc>
        <w:tc>
          <w:tcPr>
            <w:tcW w:w="543" w:type="dxa"/>
          </w:tcPr>
          <w:p>
            <w:pPr>
              <w:pStyle w:val="TableParagraph"/>
              <w:rPr>
                <w:sz w:val="16"/>
              </w:rPr>
            </w:pPr>
          </w:p>
        </w:tc>
        <w:tc>
          <w:tcPr>
            <w:tcW w:w="505" w:type="dxa"/>
          </w:tcPr>
          <w:p>
            <w:pPr>
              <w:pStyle w:val="TableParagraph"/>
              <w:rPr>
                <w:sz w:val="16"/>
              </w:rPr>
            </w:pPr>
          </w:p>
        </w:tc>
        <w:tc>
          <w:tcPr>
            <w:tcW w:w="799" w:type="dxa"/>
          </w:tcPr>
          <w:p>
            <w:pPr>
              <w:pStyle w:val="TableParagraph"/>
              <w:spacing w:before="10"/>
              <w:ind w:left="139"/>
              <w:rPr>
                <w:sz w:val="16"/>
              </w:rPr>
            </w:pPr>
            <w:r>
              <w:rPr>
                <w:spacing w:val="-4"/>
                <w:sz w:val="16"/>
              </w:rPr>
              <w:t>wood</w:t>
            </w:r>
          </w:p>
        </w:tc>
        <w:tc>
          <w:tcPr>
            <w:tcW w:w="1005" w:type="dxa"/>
          </w:tcPr>
          <w:p>
            <w:pPr>
              <w:pStyle w:val="TableParagraph"/>
              <w:spacing w:before="10"/>
              <w:ind w:left="42" w:right="128"/>
              <w:jc w:val="center"/>
              <w:rPr>
                <w:sz w:val="16"/>
              </w:rPr>
            </w:pPr>
            <w:r>
              <w:rPr>
                <w:sz w:val="16"/>
              </w:rPr>
              <w:t>long</w:t>
            </w:r>
            <w:r>
              <w:rPr>
                <w:spacing w:val="-5"/>
                <w:sz w:val="16"/>
              </w:rPr>
              <w:t> </w:t>
            </w:r>
            <w:r>
              <w:rPr>
                <w:spacing w:val="-4"/>
                <w:sz w:val="16"/>
              </w:rPr>
              <w:t>span</w:t>
            </w:r>
          </w:p>
        </w:tc>
        <w:tc>
          <w:tcPr>
            <w:tcW w:w="640" w:type="dxa"/>
          </w:tcPr>
          <w:p>
            <w:pPr>
              <w:pStyle w:val="TableParagraph"/>
              <w:rPr>
                <w:sz w:val="16"/>
              </w:rPr>
            </w:pPr>
          </w:p>
        </w:tc>
        <w:tc>
          <w:tcPr>
            <w:tcW w:w="632" w:type="dxa"/>
          </w:tcPr>
          <w:p>
            <w:pPr>
              <w:pStyle w:val="TableParagraph"/>
              <w:spacing w:before="10"/>
              <w:ind w:left="62" w:right="115"/>
              <w:jc w:val="center"/>
              <w:rPr>
                <w:sz w:val="16"/>
              </w:rPr>
            </w:pPr>
            <w:r>
              <w:rPr>
                <w:spacing w:val="-4"/>
                <w:sz w:val="16"/>
              </w:rPr>
              <w:t>Door</w:t>
            </w:r>
          </w:p>
        </w:tc>
        <w:tc>
          <w:tcPr>
            <w:tcW w:w="980" w:type="dxa"/>
          </w:tcPr>
          <w:p>
            <w:pPr>
              <w:pStyle w:val="TableParagraph"/>
              <w:rPr>
                <w:sz w:val="16"/>
              </w:rPr>
            </w:pPr>
          </w:p>
        </w:tc>
        <w:tc>
          <w:tcPr>
            <w:tcW w:w="991" w:type="dxa"/>
          </w:tcPr>
          <w:p>
            <w:pPr>
              <w:pStyle w:val="TableParagraph"/>
              <w:rPr>
                <w:sz w:val="16"/>
              </w:rPr>
            </w:pPr>
          </w:p>
        </w:tc>
        <w:tc>
          <w:tcPr>
            <w:tcW w:w="991" w:type="dxa"/>
          </w:tcPr>
          <w:p>
            <w:pPr>
              <w:pStyle w:val="TableParagraph"/>
              <w:rPr>
                <w:sz w:val="16"/>
              </w:rPr>
            </w:pPr>
          </w:p>
        </w:tc>
        <w:tc>
          <w:tcPr>
            <w:tcW w:w="860" w:type="dxa"/>
          </w:tcPr>
          <w:p>
            <w:pPr>
              <w:pStyle w:val="TableParagraph"/>
              <w:spacing w:before="10"/>
              <w:ind w:left="131"/>
              <w:rPr>
                <w:sz w:val="16"/>
              </w:rPr>
            </w:pPr>
            <w:r>
              <w:rPr>
                <w:spacing w:val="-2"/>
                <w:sz w:val="16"/>
              </w:rPr>
              <w:t>Glass</w:t>
            </w:r>
          </w:p>
        </w:tc>
        <w:tc>
          <w:tcPr>
            <w:tcW w:w="171" w:type="dxa"/>
          </w:tcPr>
          <w:p>
            <w:pPr>
              <w:pStyle w:val="TableParagraph"/>
              <w:rPr>
                <w:sz w:val="16"/>
              </w:rPr>
            </w:pPr>
          </w:p>
        </w:tc>
        <w:tc>
          <w:tcPr>
            <w:tcW w:w="802" w:type="dxa"/>
          </w:tcPr>
          <w:p>
            <w:pPr>
              <w:pStyle w:val="TableParagraph"/>
              <w:rPr>
                <w:sz w:val="16"/>
              </w:rPr>
            </w:pPr>
          </w:p>
        </w:tc>
        <w:tc>
          <w:tcPr>
            <w:tcW w:w="820" w:type="dxa"/>
          </w:tcPr>
          <w:p>
            <w:pPr>
              <w:pStyle w:val="TableParagraph"/>
              <w:spacing w:before="10"/>
              <w:ind w:left="98"/>
              <w:rPr>
                <w:sz w:val="16"/>
              </w:rPr>
            </w:pPr>
            <w:r>
              <w:rPr>
                <w:spacing w:val="-4"/>
                <w:sz w:val="16"/>
              </w:rPr>
              <w:t>sand</w:t>
            </w:r>
          </w:p>
        </w:tc>
        <w:tc>
          <w:tcPr>
            <w:tcW w:w="862" w:type="dxa"/>
          </w:tcPr>
          <w:p>
            <w:pPr>
              <w:pStyle w:val="TableParagraph"/>
              <w:spacing w:before="10"/>
              <w:ind w:left="89"/>
              <w:rPr>
                <w:sz w:val="16"/>
              </w:rPr>
            </w:pPr>
            <w:r>
              <w:rPr>
                <w:sz w:val="16"/>
              </w:rPr>
              <w:t>/</w:t>
            </w:r>
            <w:r>
              <w:rPr>
                <w:spacing w:val="1"/>
                <w:sz w:val="16"/>
              </w:rPr>
              <w:t> </w:t>
            </w:r>
            <w:r>
              <w:rPr>
                <w:spacing w:val="-2"/>
                <w:sz w:val="16"/>
              </w:rPr>
              <w:t>Gloss</w:t>
            </w:r>
          </w:p>
        </w:tc>
      </w:tr>
      <w:tr>
        <w:trPr>
          <w:trHeight w:val="279" w:hRule="atLeast"/>
        </w:trPr>
        <w:tc>
          <w:tcPr>
            <w:tcW w:w="428" w:type="dxa"/>
          </w:tcPr>
          <w:p>
            <w:pPr>
              <w:pStyle w:val="TableParagraph"/>
              <w:spacing w:line="166" w:lineRule="exact"/>
              <w:ind w:left="69"/>
              <w:rPr>
                <w:sz w:val="16"/>
              </w:rPr>
            </w:pPr>
            <w:r>
              <w:rPr>
                <w:spacing w:val="-5"/>
                <w:sz w:val="16"/>
              </w:rPr>
              <w:t>vi</w:t>
            </w:r>
          </w:p>
        </w:tc>
        <w:tc>
          <w:tcPr>
            <w:tcW w:w="1336" w:type="dxa"/>
          </w:tcPr>
          <w:p>
            <w:pPr>
              <w:pStyle w:val="TableParagraph"/>
              <w:rPr>
                <w:sz w:val="16"/>
              </w:rPr>
            </w:pPr>
          </w:p>
        </w:tc>
        <w:tc>
          <w:tcPr>
            <w:tcW w:w="604" w:type="dxa"/>
          </w:tcPr>
          <w:p>
            <w:pPr>
              <w:pStyle w:val="TableParagraph"/>
              <w:spacing w:before="41"/>
              <w:ind w:right="70"/>
              <w:jc w:val="center"/>
              <w:rPr>
                <w:sz w:val="16"/>
              </w:rPr>
            </w:pPr>
            <w:r>
              <w:rPr>
                <w:spacing w:val="-5"/>
                <w:sz w:val="16"/>
              </w:rPr>
              <w:t>22</w:t>
            </w:r>
          </w:p>
        </w:tc>
        <w:tc>
          <w:tcPr>
            <w:tcW w:w="600" w:type="dxa"/>
          </w:tcPr>
          <w:p>
            <w:pPr>
              <w:pStyle w:val="TableParagraph"/>
              <w:spacing w:line="166" w:lineRule="exact"/>
              <w:ind w:left="1" w:right="10"/>
              <w:jc w:val="center"/>
              <w:rPr>
                <w:sz w:val="16"/>
              </w:rPr>
            </w:pPr>
            <w:r>
              <w:rPr>
                <w:spacing w:val="-5"/>
                <w:sz w:val="16"/>
              </w:rPr>
              <w:t>021</w:t>
            </w:r>
          </w:p>
        </w:tc>
        <w:tc>
          <w:tcPr>
            <w:tcW w:w="997" w:type="dxa"/>
          </w:tcPr>
          <w:p>
            <w:pPr>
              <w:pStyle w:val="TableParagraph"/>
              <w:rPr>
                <w:sz w:val="16"/>
              </w:rPr>
            </w:pPr>
          </w:p>
        </w:tc>
        <w:tc>
          <w:tcPr>
            <w:tcW w:w="416" w:type="dxa"/>
          </w:tcPr>
          <w:p>
            <w:pPr>
              <w:pStyle w:val="TableParagraph"/>
              <w:spacing w:line="166" w:lineRule="exact"/>
              <w:ind w:left="43" w:right="3"/>
              <w:jc w:val="center"/>
              <w:rPr>
                <w:sz w:val="16"/>
              </w:rPr>
            </w:pPr>
            <w:r>
              <w:rPr>
                <w:spacing w:val="-10"/>
                <w:sz w:val="16"/>
              </w:rPr>
              <w:t>U</w:t>
            </w:r>
          </w:p>
        </w:tc>
        <w:tc>
          <w:tcPr>
            <w:tcW w:w="528" w:type="dxa"/>
          </w:tcPr>
          <w:p>
            <w:pPr>
              <w:pStyle w:val="TableParagraph"/>
              <w:spacing w:line="166" w:lineRule="exact"/>
              <w:ind w:left="6" w:right="10"/>
              <w:jc w:val="center"/>
              <w:rPr>
                <w:sz w:val="16"/>
              </w:rPr>
            </w:pPr>
            <w:r>
              <w:rPr>
                <w:spacing w:val="-5"/>
                <w:sz w:val="16"/>
              </w:rPr>
              <w:t>FRS</w:t>
            </w:r>
          </w:p>
        </w:tc>
        <w:tc>
          <w:tcPr>
            <w:tcW w:w="545" w:type="dxa"/>
          </w:tcPr>
          <w:p>
            <w:pPr>
              <w:pStyle w:val="TableParagraph"/>
              <w:rPr>
                <w:sz w:val="16"/>
              </w:rPr>
            </w:pPr>
          </w:p>
        </w:tc>
        <w:tc>
          <w:tcPr>
            <w:tcW w:w="543" w:type="dxa"/>
          </w:tcPr>
          <w:p>
            <w:pPr>
              <w:pStyle w:val="TableParagraph"/>
              <w:rPr>
                <w:sz w:val="16"/>
              </w:rPr>
            </w:pPr>
          </w:p>
        </w:tc>
        <w:tc>
          <w:tcPr>
            <w:tcW w:w="505" w:type="dxa"/>
          </w:tcPr>
          <w:p>
            <w:pPr>
              <w:pStyle w:val="TableParagraph"/>
              <w:rPr>
                <w:sz w:val="16"/>
              </w:rPr>
            </w:pPr>
          </w:p>
        </w:tc>
        <w:tc>
          <w:tcPr>
            <w:tcW w:w="799" w:type="dxa"/>
          </w:tcPr>
          <w:p>
            <w:pPr>
              <w:pStyle w:val="TableParagraph"/>
              <w:rPr>
                <w:sz w:val="16"/>
              </w:rPr>
            </w:pPr>
          </w:p>
        </w:tc>
        <w:tc>
          <w:tcPr>
            <w:tcW w:w="1005" w:type="dxa"/>
          </w:tcPr>
          <w:p>
            <w:pPr>
              <w:pStyle w:val="TableParagraph"/>
              <w:rPr>
                <w:sz w:val="16"/>
              </w:rPr>
            </w:pPr>
          </w:p>
        </w:tc>
        <w:tc>
          <w:tcPr>
            <w:tcW w:w="640" w:type="dxa"/>
          </w:tcPr>
          <w:p>
            <w:pPr>
              <w:pStyle w:val="TableParagraph"/>
              <w:rPr>
                <w:sz w:val="16"/>
              </w:rPr>
            </w:pPr>
          </w:p>
        </w:tc>
        <w:tc>
          <w:tcPr>
            <w:tcW w:w="632" w:type="dxa"/>
          </w:tcPr>
          <w:p>
            <w:pPr>
              <w:pStyle w:val="TableParagraph"/>
              <w:rPr>
                <w:sz w:val="16"/>
              </w:rPr>
            </w:pPr>
          </w:p>
        </w:tc>
        <w:tc>
          <w:tcPr>
            <w:tcW w:w="980" w:type="dxa"/>
          </w:tcPr>
          <w:p>
            <w:pPr>
              <w:pStyle w:val="TableParagraph"/>
              <w:rPr>
                <w:sz w:val="16"/>
              </w:rPr>
            </w:pPr>
          </w:p>
        </w:tc>
        <w:tc>
          <w:tcPr>
            <w:tcW w:w="991" w:type="dxa"/>
          </w:tcPr>
          <w:p>
            <w:pPr>
              <w:pStyle w:val="TableParagraph"/>
              <w:rPr>
                <w:sz w:val="16"/>
              </w:rPr>
            </w:pPr>
          </w:p>
        </w:tc>
        <w:tc>
          <w:tcPr>
            <w:tcW w:w="991" w:type="dxa"/>
          </w:tcPr>
          <w:p>
            <w:pPr>
              <w:pStyle w:val="TableParagraph"/>
              <w:rPr>
                <w:sz w:val="16"/>
              </w:rPr>
            </w:pPr>
          </w:p>
        </w:tc>
        <w:tc>
          <w:tcPr>
            <w:tcW w:w="860" w:type="dxa"/>
          </w:tcPr>
          <w:p>
            <w:pPr>
              <w:pStyle w:val="TableParagraph"/>
              <w:rPr>
                <w:sz w:val="16"/>
              </w:rPr>
            </w:pPr>
          </w:p>
        </w:tc>
        <w:tc>
          <w:tcPr>
            <w:tcW w:w="171" w:type="dxa"/>
          </w:tcPr>
          <w:p>
            <w:pPr>
              <w:pStyle w:val="TableParagraph"/>
              <w:rPr>
                <w:sz w:val="16"/>
              </w:rPr>
            </w:pPr>
          </w:p>
        </w:tc>
        <w:tc>
          <w:tcPr>
            <w:tcW w:w="802" w:type="dxa"/>
          </w:tcPr>
          <w:p>
            <w:pPr>
              <w:pStyle w:val="TableParagraph"/>
              <w:rPr>
                <w:sz w:val="16"/>
              </w:rPr>
            </w:pPr>
          </w:p>
        </w:tc>
        <w:tc>
          <w:tcPr>
            <w:tcW w:w="820" w:type="dxa"/>
          </w:tcPr>
          <w:p>
            <w:pPr>
              <w:pStyle w:val="TableParagraph"/>
              <w:rPr>
                <w:sz w:val="16"/>
              </w:rPr>
            </w:pPr>
          </w:p>
        </w:tc>
        <w:tc>
          <w:tcPr>
            <w:tcW w:w="862" w:type="dxa"/>
          </w:tcPr>
          <w:p>
            <w:pPr>
              <w:pStyle w:val="TableParagraph"/>
              <w:rPr>
                <w:sz w:val="16"/>
              </w:rPr>
            </w:pPr>
          </w:p>
        </w:tc>
      </w:tr>
      <w:tr>
        <w:trPr>
          <w:trHeight w:val="248" w:hRule="atLeast"/>
        </w:trPr>
        <w:tc>
          <w:tcPr>
            <w:tcW w:w="428" w:type="dxa"/>
          </w:tcPr>
          <w:p>
            <w:pPr>
              <w:pStyle w:val="TableParagraph"/>
              <w:spacing w:line="181" w:lineRule="exact" w:before="47"/>
              <w:ind w:left="69"/>
              <w:rPr>
                <w:sz w:val="16"/>
              </w:rPr>
            </w:pPr>
            <w:r>
              <w:rPr>
                <w:spacing w:val="-5"/>
                <w:sz w:val="16"/>
              </w:rPr>
              <w:t>vii</w:t>
            </w:r>
          </w:p>
        </w:tc>
        <w:tc>
          <w:tcPr>
            <w:tcW w:w="1336" w:type="dxa"/>
          </w:tcPr>
          <w:p>
            <w:pPr>
              <w:pStyle w:val="TableParagraph"/>
              <w:rPr>
                <w:sz w:val="16"/>
              </w:rPr>
            </w:pPr>
          </w:p>
        </w:tc>
        <w:tc>
          <w:tcPr>
            <w:tcW w:w="604" w:type="dxa"/>
          </w:tcPr>
          <w:p>
            <w:pPr>
              <w:pStyle w:val="TableParagraph"/>
              <w:rPr>
                <w:sz w:val="16"/>
              </w:rPr>
            </w:pPr>
          </w:p>
        </w:tc>
        <w:tc>
          <w:tcPr>
            <w:tcW w:w="600" w:type="dxa"/>
          </w:tcPr>
          <w:p>
            <w:pPr>
              <w:pStyle w:val="TableParagraph"/>
              <w:rPr>
                <w:sz w:val="16"/>
              </w:rPr>
            </w:pPr>
          </w:p>
        </w:tc>
        <w:tc>
          <w:tcPr>
            <w:tcW w:w="997" w:type="dxa"/>
          </w:tcPr>
          <w:p>
            <w:pPr>
              <w:pStyle w:val="TableParagraph"/>
              <w:rPr>
                <w:sz w:val="16"/>
              </w:rPr>
            </w:pPr>
          </w:p>
        </w:tc>
        <w:tc>
          <w:tcPr>
            <w:tcW w:w="416" w:type="dxa"/>
          </w:tcPr>
          <w:p>
            <w:pPr>
              <w:pStyle w:val="TableParagraph"/>
              <w:rPr>
                <w:sz w:val="16"/>
              </w:rPr>
            </w:pPr>
          </w:p>
        </w:tc>
        <w:tc>
          <w:tcPr>
            <w:tcW w:w="528" w:type="dxa"/>
          </w:tcPr>
          <w:p>
            <w:pPr>
              <w:pStyle w:val="TableParagraph"/>
              <w:spacing w:line="181" w:lineRule="exact" w:before="47"/>
              <w:ind w:right="10"/>
              <w:jc w:val="center"/>
              <w:rPr>
                <w:sz w:val="16"/>
              </w:rPr>
            </w:pPr>
            <w:r>
              <w:rPr>
                <w:spacing w:val="-5"/>
                <w:sz w:val="16"/>
              </w:rPr>
              <w:t>LB</w:t>
            </w:r>
          </w:p>
        </w:tc>
        <w:tc>
          <w:tcPr>
            <w:tcW w:w="545" w:type="dxa"/>
          </w:tcPr>
          <w:p>
            <w:pPr>
              <w:pStyle w:val="TableParagraph"/>
              <w:spacing w:line="181" w:lineRule="exact" w:before="47"/>
              <w:ind w:left="1" w:right="9"/>
              <w:jc w:val="center"/>
              <w:rPr>
                <w:sz w:val="16"/>
              </w:rPr>
            </w:pPr>
            <w:r>
              <w:rPr>
                <w:spacing w:val="-4"/>
                <w:sz w:val="16"/>
              </w:rPr>
              <w:t>Firm</w:t>
            </w:r>
          </w:p>
        </w:tc>
        <w:tc>
          <w:tcPr>
            <w:tcW w:w="543" w:type="dxa"/>
          </w:tcPr>
          <w:p>
            <w:pPr>
              <w:pStyle w:val="TableParagraph"/>
              <w:spacing w:line="181" w:lineRule="exact" w:before="47"/>
              <w:ind w:right="13"/>
              <w:jc w:val="center"/>
              <w:rPr>
                <w:sz w:val="16"/>
              </w:rPr>
            </w:pPr>
            <w:r>
              <w:rPr>
                <w:spacing w:val="-2"/>
                <w:sz w:val="16"/>
              </w:rPr>
              <w:t>Strip</w:t>
            </w:r>
          </w:p>
        </w:tc>
        <w:tc>
          <w:tcPr>
            <w:tcW w:w="505" w:type="dxa"/>
          </w:tcPr>
          <w:p>
            <w:pPr>
              <w:pStyle w:val="TableParagraph"/>
              <w:spacing w:line="181" w:lineRule="exact" w:before="47"/>
              <w:ind w:right="52"/>
              <w:jc w:val="center"/>
              <w:rPr>
                <w:sz w:val="16"/>
              </w:rPr>
            </w:pPr>
            <w:r>
              <w:rPr>
                <w:spacing w:val="-5"/>
                <w:sz w:val="16"/>
              </w:rPr>
              <w:t>Hip</w:t>
            </w:r>
          </w:p>
        </w:tc>
        <w:tc>
          <w:tcPr>
            <w:tcW w:w="799" w:type="dxa"/>
          </w:tcPr>
          <w:p>
            <w:pPr>
              <w:pStyle w:val="TableParagraph"/>
              <w:spacing w:line="181" w:lineRule="exact" w:before="47"/>
              <w:ind w:left="139"/>
              <w:rPr>
                <w:sz w:val="16"/>
              </w:rPr>
            </w:pPr>
            <w:r>
              <w:rPr>
                <w:spacing w:val="-2"/>
                <w:sz w:val="16"/>
              </w:rPr>
              <w:t>Treated</w:t>
            </w:r>
          </w:p>
        </w:tc>
        <w:tc>
          <w:tcPr>
            <w:tcW w:w="1005" w:type="dxa"/>
          </w:tcPr>
          <w:p>
            <w:pPr>
              <w:pStyle w:val="TableParagraph"/>
              <w:spacing w:line="181" w:lineRule="exact" w:before="47"/>
              <w:ind w:left="120" w:right="128"/>
              <w:jc w:val="center"/>
              <w:rPr>
                <w:sz w:val="16"/>
              </w:rPr>
            </w:pPr>
            <w:r>
              <w:rPr>
                <w:spacing w:val="-2"/>
                <w:sz w:val="16"/>
              </w:rPr>
              <w:t>Aluminum</w:t>
            </w:r>
          </w:p>
        </w:tc>
        <w:tc>
          <w:tcPr>
            <w:tcW w:w="640" w:type="dxa"/>
          </w:tcPr>
          <w:p>
            <w:pPr>
              <w:pStyle w:val="TableParagraph"/>
              <w:spacing w:line="181" w:lineRule="exact" w:before="47"/>
              <w:ind w:left="89" w:right="101"/>
              <w:jc w:val="center"/>
              <w:rPr>
                <w:sz w:val="16"/>
              </w:rPr>
            </w:pPr>
            <w:r>
              <w:rPr>
                <w:spacing w:val="-4"/>
                <w:sz w:val="16"/>
              </w:rPr>
              <w:t>wood</w:t>
            </w:r>
          </w:p>
        </w:tc>
        <w:tc>
          <w:tcPr>
            <w:tcW w:w="632" w:type="dxa"/>
          </w:tcPr>
          <w:p>
            <w:pPr>
              <w:pStyle w:val="TableParagraph"/>
              <w:spacing w:line="181" w:lineRule="exact" w:before="47"/>
              <w:ind w:left="91" w:right="115"/>
              <w:jc w:val="center"/>
              <w:rPr>
                <w:sz w:val="16"/>
              </w:rPr>
            </w:pPr>
            <w:r>
              <w:rPr>
                <w:spacing w:val="-2"/>
                <w:sz w:val="16"/>
              </w:rPr>
              <w:t>Flush</w:t>
            </w:r>
          </w:p>
        </w:tc>
        <w:tc>
          <w:tcPr>
            <w:tcW w:w="980" w:type="dxa"/>
          </w:tcPr>
          <w:p>
            <w:pPr>
              <w:pStyle w:val="TableParagraph"/>
              <w:spacing w:line="181" w:lineRule="exact" w:before="47"/>
              <w:ind w:left="123"/>
              <w:rPr>
                <w:sz w:val="16"/>
              </w:rPr>
            </w:pPr>
            <w:r>
              <w:rPr>
                <w:spacing w:val="-4"/>
                <w:sz w:val="16"/>
              </w:rPr>
              <w:t>Wood</w:t>
            </w:r>
          </w:p>
        </w:tc>
        <w:tc>
          <w:tcPr>
            <w:tcW w:w="991" w:type="dxa"/>
          </w:tcPr>
          <w:p>
            <w:pPr>
              <w:pStyle w:val="TableParagraph"/>
              <w:spacing w:line="181" w:lineRule="exact" w:before="47"/>
              <w:ind w:left="132"/>
              <w:rPr>
                <w:sz w:val="16"/>
              </w:rPr>
            </w:pPr>
            <w:r>
              <w:rPr>
                <w:spacing w:val="-4"/>
                <w:sz w:val="16"/>
              </w:rPr>
              <w:t>Wood</w:t>
            </w:r>
          </w:p>
        </w:tc>
        <w:tc>
          <w:tcPr>
            <w:tcW w:w="991" w:type="dxa"/>
          </w:tcPr>
          <w:p>
            <w:pPr>
              <w:pStyle w:val="TableParagraph"/>
              <w:spacing w:line="181" w:lineRule="exact" w:before="47"/>
              <w:ind w:left="133"/>
              <w:rPr>
                <w:sz w:val="16"/>
              </w:rPr>
            </w:pPr>
            <w:r>
              <w:rPr>
                <w:spacing w:val="-2"/>
                <w:sz w:val="16"/>
              </w:rPr>
              <w:t>Louvers</w:t>
            </w:r>
          </w:p>
        </w:tc>
        <w:tc>
          <w:tcPr>
            <w:tcW w:w="860" w:type="dxa"/>
          </w:tcPr>
          <w:p>
            <w:pPr>
              <w:pStyle w:val="TableParagraph"/>
              <w:spacing w:line="181" w:lineRule="exact" w:before="47"/>
              <w:ind w:left="131"/>
              <w:rPr>
                <w:sz w:val="16"/>
              </w:rPr>
            </w:pPr>
            <w:r>
              <w:rPr>
                <w:spacing w:val="-4"/>
                <w:sz w:val="16"/>
              </w:rPr>
              <w:t>Wood</w:t>
            </w:r>
          </w:p>
        </w:tc>
        <w:tc>
          <w:tcPr>
            <w:tcW w:w="171" w:type="dxa"/>
          </w:tcPr>
          <w:p>
            <w:pPr>
              <w:pStyle w:val="TableParagraph"/>
              <w:spacing w:line="181" w:lineRule="exact" w:before="47"/>
              <w:ind w:right="123"/>
              <w:jc w:val="center"/>
              <w:rPr>
                <w:sz w:val="16"/>
              </w:rPr>
            </w:pPr>
            <w:r>
              <w:rPr>
                <w:spacing w:val="-10"/>
                <w:sz w:val="16"/>
              </w:rPr>
              <w:t>/</w:t>
            </w:r>
          </w:p>
        </w:tc>
        <w:tc>
          <w:tcPr>
            <w:tcW w:w="802" w:type="dxa"/>
          </w:tcPr>
          <w:p>
            <w:pPr>
              <w:pStyle w:val="TableParagraph"/>
              <w:spacing w:line="181" w:lineRule="exact" w:before="47"/>
              <w:ind w:left="91"/>
              <w:rPr>
                <w:sz w:val="16"/>
              </w:rPr>
            </w:pPr>
            <w:r>
              <w:rPr>
                <w:spacing w:val="-2"/>
                <w:sz w:val="16"/>
              </w:rPr>
              <w:t>Asbes-</w:t>
            </w:r>
          </w:p>
        </w:tc>
        <w:tc>
          <w:tcPr>
            <w:tcW w:w="820" w:type="dxa"/>
          </w:tcPr>
          <w:p>
            <w:pPr>
              <w:pStyle w:val="TableParagraph"/>
              <w:spacing w:line="181" w:lineRule="exact" w:before="47"/>
              <w:ind w:left="98"/>
              <w:rPr>
                <w:sz w:val="16"/>
              </w:rPr>
            </w:pPr>
            <w:r>
              <w:rPr>
                <w:sz w:val="16"/>
              </w:rPr>
              <w:t>Cement</w:t>
            </w:r>
            <w:r>
              <w:rPr>
                <w:spacing w:val="5"/>
                <w:sz w:val="16"/>
              </w:rPr>
              <w:t> </w:t>
            </w:r>
            <w:r>
              <w:rPr>
                <w:spacing w:val="-10"/>
                <w:sz w:val="16"/>
              </w:rPr>
              <w:t>/</w:t>
            </w:r>
          </w:p>
        </w:tc>
        <w:tc>
          <w:tcPr>
            <w:tcW w:w="862" w:type="dxa"/>
          </w:tcPr>
          <w:p>
            <w:pPr>
              <w:pStyle w:val="TableParagraph"/>
              <w:spacing w:line="181" w:lineRule="exact" w:before="47"/>
              <w:ind w:left="89"/>
              <w:rPr>
                <w:sz w:val="16"/>
              </w:rPr>
            </w:pPr>
            <w:r>
              <w:rPr>
                <w:spacing w:val="-2"/>
                <w:sz w:val="16"/>
              </w:rPr>
              <w:t>Emul-</w:t>
            </w:r>
            <w:r>
              <w:rPr>
                <w:spacing w:val="-4"/>
                <w:sz w:val="16"/>
              </w:rPr>
              <w:t>sion</w:t>
            </w:r>
          </w:p>
        </w:tc>
      </w:tr>
      <w:tr>
        <w:trPr>
          <w:trHeight w:val="211" w:hRule="atLeast"/>
        </w:trPr>
        <w:tc>
          <w:tcPr>
            <w:tcW w:w="428" w:type="dxa"/>
          </w:tcPr>
          <w:p>
            <w:pPr>
              <w:pStyle w:val="TableParagraph"/>
              <w:rPr>
                <w:sz w:val="14"/>
              </w:rPr>
            </w:pPr>
          </w:p>
        </w:tc>
        <w:tc>
          <w:tcPr>
            <w:tcW w:w="1336" w:type="dxa"/>
          </w:tcPr>
          <w:p>
            <w:pPr>
              <w:pStyle w:val="TableParagraph"/>
              <w:spacing w:line="181" w:lineRule="exact" w:before="10"/>
              <w:ind w:left="188"/>
              <w:rPr>
                <w:sz w:val="16"/>
              </w:rPr>
            </w:pPr>
            <w:r>
              <w:rPr>
                <w:sz w:val="16"/>
              </w:rPr>
              <w:t>Lying</w:t>
            </w:r>
            <w:r>
              <w:rPr>
                <w:spacing w:val="7"/>
                <w:sz w:val="16"/>
              </w:rPr>
              <w:t> </w:t>
            </w:r>
            <w:r>
              <w:rPr>
                <w:sz w:val="16"/>
              </w:rPr>
              <w:t>-</w:t>
            </w:r>
            <w:r>
              <w:rPr>
                <w:spacing w:val="10"/>
                <w:sz w:val="16"/>
              </w:rPr>
              <w:t> </w:t>
            </w:r>
            <w:r>
              <w:rPr>
                <w:sz w:val="16"/>
              </w:rPr>
              <w:t>in</w:t>
            </w:r>
            <w:r>
              <w:rPr>
                <w:spacing w:val="12"/>
                <w:sz w:val="16"/>
              </w:rPr>
              <w:t> </w:t>
            </w:r>
            <w:r>
              <w:rPr>
                <w:spacing w:val="-4"/>
                <w:sz w:val="16"/>
              </w:rPr>
              <w:t>ward</w:t>
            </w:r>
          </w:p>
        </w:tc>
        <w:tc>
          <w:tcPr>
            <w:tcW w:w="604" w:type="dxa"/>
          </w:tcPr>
          <w:p>
            <w:pPr>
              <w:pStyle w:val="TableParagraph"/>
              <w:spacing w:line="181" w:lineRule="exact" w:before="10"/>
              <w:ind w:right="70"/>
              <w:jc w:val="center"/>
              <w:rPr>
                <w:sz w:val="16"/>
              </w:rPr>
            </w:pPr>
            <w:r>
              <w:rPr>
                <w:spacing w:val="-4"/>
                <w:sz w:val="16"/>
              </w:rPr>
              <w:t>2004</w:t>
            </w:r>
          </w:p>
        </w:tc>
        <w:tc>
          <w:tcPr>
            <w:tcW w:w="600" w:type="dxa"/>
          </w:tcPr>
          <w:p>
            <w:pPr>
              <w:pStyle w:val="TableParagraph"/>
              <w:spacing w:line="181" w:lineRule="exact" w:before="10"/>
              <w:ind w:right="10"/>
              <w:jc w:val="center"/>
              <w:rPr>
                <w:sz w:val="16"/>
              </w:rPr>
            </w:pPr>
            <w:r>
              <w:rPr>
                <w:spacing w:val="-5"/>
                <w:sz w:val="16"/>
              </w:rPr>
              <w:t>022</w:t>
            </w:r>
          </w:p>
        </w:tc>
        <w:tc>
          <w:tcPr>
            <w:tcW w:w="997" w:type="dxa"/>
          </w:tcPr>
          <w:p>
            <w:pPr>
              <w:pStyle w:val="TableParagraph"/>
              <w:spacing w:line="181" w:lineRule="exact" w:before="10"/>
              <w:ind w:left="14" w:right="1"/>
              <w:jc w:val="center"/>
              <w:rPr>
                <w:sz w:val="16"/>
              </w:rPr>
            </w:pPr>
            <w:r>
              <w:rPr>
                <w:sz w:val="16"/>
              </w:rPr>
              <w:t>Picture</w:t>
            </w:r>
            <w:r>
              <w:rPr>
                <w:spacing w:val="-8"/>
                <w:sz w:val="16"/>
              </w:rPr>
              <w:t> </w:t>
            </w:r>
            <w:r>
              <w:rPr>
                <w:spacing w:val="-7"/>
                <w:sz w:val="16"/>
              </w:rPr>
              <w:t>22</w:t>
            </w:r>
          </w:p>
        </w:tc>
        <w:tc>
          <w:tcPr>
            <w:tcW w:w="416" w:type="dxa"/>
          </w:tcPr>
          <w:p>
            <w:pPr>
              <w:pStyle w:val="TableParagraph"/>
              <w:spacing w:line="181" w:lineRule="exact" w:before="10"/>
              <w:ind w:left="43" w:right="3"/>
              <w:jc w:val="center"/>
              <w:rPr>
                <w:sz w:val="16"/>
              </w:rPr>
            </w:pPr>
            <w:r>
              <w:rPr>
                <w:spacing w:val="-10"/>
                <w:sz w:val="16"/>
              </w:rPr>
              <w:t>V</w:t>
            </w:r>
          </w:p>
        </w:tc>
        <w:tc>
          <w:tcPr>
            <w:tcW w:w="528" w:type="dxa"/>
          </w:tcPr>
          <w:p>
            <w:pPr>
              <w:pStyle w:val="TableParagraph"/>
              <w:rPr>
                <w:sz w:val="14"/>
              </w:rPr>
            </w:pPr>
          </w:p>
        </w:tc>
        <w:tc>
          <w:tcPr>
            <w:tcW w:w="545" w:type="dxa"/>
          </w:tcPr>
          <w:p>
            <w:pPr>
              <w:pStyle w:val="TableParagraph"/>
              <w:rPr>
                <w:sz w:val="14"/>
              </w:rPr>
            </w:pPr>
          </w:p>
        </w:tc>
        <w:tc>
          <w:tcPr>
            <w:tcW w:w="543" w:type="dxa"/>
          </w:tcPr>
          <w:p>
            <w:pPr>
              <w:pStyle w:val="TableParagraph"/>
              <w:rPr>
                <w:sz w:val="14"/>
              </w:rPr>
            </w:pPr>
          </w:p>
        </w:tc>
        <w:tc>
          <w:tcPr>
            <w:tcW w:w="505" w:type="dxa"/>
          </w:tcPr>
          <w:p>
            <w:pPr>
              <w:pStyle w:val="TableParagraph"/>
              <w:rPr>
                <w:sz w:val="14"/>
              </w:rPr>
            </w:pPr>
          </w:p>
        </w:tc>
        <w:tc>
          <w:tcPr>
            <w:tcW w:w="799" w:type="dxa"/>
          </w:tcPr>
          <w:p>
            <w:pPr>
              <w:pStyle w:val="TableParagraph"/>
              <w:spacing w:line="181" w:lineRule="exact" w:before="10"/>
              <w:ind w:left="139"/>
              <w:rPr>
                <w:sz w:val="16"/>
              </w:rPr>
            </w:pPr>
            <w:r>
              <w:rPr>
                <w:spacing w:val="-4"/>
                <w:sz w:val="16"/>
              </w:rPr>
              <w:t>wood</w:t>
            </w:r>
          </w:p>
        </w:tc>
        <w:tc>
          <w:tcPr>
            <w:tcW w:w="1005" w:type="dxa"/>
          </w:tcPr>
          <w:p>
            <w:pPr>
              <w:pStyle w:val="TableParagraph"/>
              <w:spacing w:line="181" w:lineRule="exact" w:before="10"/>
              <w:ind w:left="42" w:right="128"/>
              <w:jc w:val="center"/>
              <w:rPr>
                <w:sz w:val="16"/>
              </w:rPr>
            </w:pPr>
            <w:r>
              <w:rPr>
                <w:sz w:val="16"/>
              </w:rPr>
              <w:t>long</w:t>
            </w:r>
            <w:r>
              <w:rPr>
                <w:spacing w:val="-5"/>
                <w:sz w:val="16"/>
              </w:rPr>
              <w:t> </w:t>
            </w:r>
            <w:r>
              <w:rPr>
                <w:spacing w:val="-4"/>
                <w:sz w:val="16"/>
              </w:rPr>
              <w:t>span</w:t>
            </w:r>
          </w:p>
        </w:tc>
        <w:tc>
          <w:tcPr>
            <w:tcW w:w="640" w:type="dxa"/>
          </w:tcPr>
          <w:p>
            <w:pPr>
              <w:pStyle w:val="TableParagraph"/>
              <w:rPr>
                <w:sz w:val="14"/>
              </w:rPr>
            </w:pPr>
          </w:p>
        </w:tc>
        <w:tc>
          <w:tcPr>
            <w:tcW w:w="632" w:type="dxa"/>
          </w:tcPr>
          <w:p>
            <w:pPr>
              <w:pStyle w:val="TableParagraph"/>
              <w:spacing w:line="181" w:lineRule="exact" w:before="10"/>
              <w:ind w:left="62" w:right="115"/>
              <w:jc w:val="center"/>
              <w:rPr>
                <w:sz w:val="16"/>
              </w:rPr>
            </w:pPr>
            <w:r>
              <w:rPr>
                <w:spacing w:val="-4"/>
                <w:sz w:val="16"/>
              </w:rPr>
              <w:t>Door</w:t>
            </w:r>
          </w:p>
        </w:tc>
        <w:tc>
          <w:tcPr>
            <w:tcW w:w="980" w:type="dxa"/>
          </w:tcPr>
          <w:p>
            <w:pPr>
              <w:pStyle w:val="TableParagraph"/>
              <w:rPr>
                <w:sz w:val="14"/>
              </w:rPr>
            </w:pPr>
          </w:p>
        </w:tc>
        <w:tc>
          <w:tcPr>
            <w:tcW w:w="991" w:type="dxa"/>
          </w:tcPr>
          <w:p>
            <w:pPr>
              <w:pStyle w:val="TableParagraph"/>
              <w:rPr>
                <w:sz w:val="14"/>
              </w:rPr>
            </w:pPr>
          </w:p>
        </w:tc>
        <w:tc>
          <w:tcPr>
            <w:tcW w:w="991" w:type="dxa"/>
          </w:tcPr>
          <w:p>
            <w:pPr>
              <w:pStyle w:val="TableParagraph"/>
              <w:rPr>
                <w:sz w:val="14"/>
              </w:rPr>
            </w:pPr>
          </w:p>
        </w:tc>
        <w:tc>
          <w:tcPr>
            <w:tcW w:w="860" w:type="dxa"/>
          </w:tcPr>
          <w:p>
            <w:pPr>
              <w:pStyle w:val="TableParagraph"/>
              <w:spacing w:line="181" w:lineRule="exact" w:before="10"/>
              <w:ind w:left="131"/>
              <w:rPr>
                <w:sz w:val="16"/>
              </w:rPr>
            </w:pPr>
            <w:r>
              <w:rPr>
                <w:spacing w:val="-2"/>
                <w:sz w:val="16"/>
              </w:rPr>
              <w:t>Glass</w:t>
            </w:r>
          </w:p>
        </w:tc>
        <w:tc>
          <w:tcPr>
            <w:tcW w:w="171" w:type="dxa"/>
          </w:tcPr>
          <w:p>
            <w:pPr>
              <w:pStyle w:val="TableParagraph"/>
              <w:rPr>
                <w:sz w:val="14"/>
              </w:rPr>
            </w:pPr>
          </w:p>
        </w:tc>
        <w:tc>
          <w:tcPr>
            <w:tcW w:w="802" w:type="dxa"/>
          </w:tcPr>
          <w:p>
            <w:pPr>
              <w:pStyle w:val="TableParagraph"/>
              <w:spacing w:line="181" w:lineRule="exact" w:before="10"/>
              <w:ind w:left="91"/>
              <w:rPr>
                <w:sz w:val="16"/>
              </w:rPr>
            </w:pPr>
            <w:r>
              <w:rPr>
                <w:spacing w:val="-5"/>
                <w:sz w:val="16"/>
              </w:rPr>
              <w:t>tos</w:t>
            </w:r>
          </w:p>
        </w:tc>
        <w:tc>
          <w:tcPr>
            <w:tcW w:w="820" w:type="dxa"/>
          </w:tcPr>
          <w:p>
            <w:pPr>
              <w:pStyle w:val="TableParagraph"/>
              <w:spacing w:line="181" w:lineRule="exact" w:before="10"/>
              <w:ind w:left="98"/>
              <w:rPr>
                <w:sz w:val="16"/>
              </w:rPr>
            </w:pPr>
            <w:r>
              <w:rPr>
                <w:spacing w:val="-4"/>
                <w:sz w:val="16"/>
              </w:rPr>
              <w:t>sand</w:t>
            </w:r>
          </w:p>
        </w:tc>
        <w:tc>
          <w:tcPr>
            <w:tcW w:w="862" w:type="dxa"/>
          </w:tcPr>
          <w:p>
            <w:pPr>
              <w:pStyle w:val="TableParagraph"/>
              <w:spacing w:line="181" w:lineRule="exact" w:before="10"/>
              <w:ind w:left="89"/>
              <w:rPr>
                <w:sz w:val="16"/>
              </w:rPr>
            </w:pPr>
            <w:r>
              <w:rPr>
                <w:sz w:val="16"/>
              </w:rPr>
              <w:t>/</w:t>
            </w:r>
            <w:r>
              <w:rPr>
                <w:spacing w:val="1"/>
                <w:sz w:val="16"/>
              </w:rPr>
              <w:t> </w:t>
            </w:r>
            <w:r>
              <w:rPr>
                <w:spacing w:val="-2"/>
                <w:sz w:val="16"/>
              </w:rPr>
              <w:t>Gloss</w:t>
            </w:r>
          </w:p>
        </w:tc>
      </w:tr>
      <w:tr>
        <w:trPr>
          <w:trHeight w:val="227" w:hRule="atLeast"/>
        </w:trPr>
        <w:tc>
          <w:tcPr>
            <w:tcW w:w="428" w:type="dxa"/>
            <w:tcBorders>
              <w:bottom w:val="single" w:sz="12" w:space="0" w:color="000000"/>
            </w:tcBorders>
          </w:tcPr>
          <w:p>
            <w:pPr>
              <w:pStyle w:val="TableParagraph"/>
              <w:rPr>
                <w:sz w:val="16"/>
              </w:rPr>
            </w:pPr>
          </w:p>
        </w:tc>
        <w:tc>
          <w:tcPr>
            <w:tcW w:w="1336" w:type="dxa"/>
            <w:tcBorders>
              <w:bottom w:val="single" w:sz="12" w:space="0" w:color="000000"/>
            </w:tcBorders>
          </w:tcPr>
          <w:p>
            <w:pPr>
              <w:pStyle w:val="TableParagraph"/>
              <w:spacing w:before="10"/>
              <w:ind w:left="188"/>
              <w:rPr>
                <w:sz w:val="16"/>
              </w:rPr>
            </w:pPr>
            <w:r>
              <w:rPr>
                <w:sz w:val="16"/>
              </w:rPr>
              <w:t>/</w:t>
            </w:r>
            <w:r>
              <w:rPr>
                <w:spacing w:val="-1"/>
                <w:sz w:val="16"/>
              </w:rPr>
              <w:t> </w:t>
            </w:r>
            <w:r>
              <w:rPr>
                <w:spacing w:val="-2"/>
                <w:sz w:val="16"/>
              </w:rPr>
              <w:t>maternity</w:t>
            </w:r>
          </w:p>
        </w:tc>
        <w:tc>
          <w:tcPr>
            <w:tcW w:w="604" w:type="dxa"/>
            <w:tcBorders>
              <w:bottom w:val="single" w:sz="12" w:space="0" w:color="000000"/>
            </w:tcBorders>
          </w:tcPr>
          <w:p>
            <w:pPr>
              <w:pStyle w:val="TableParagraph"/>
              <w:spacing w:line="180" w:lineRule="exact" w:before="27"/>
              <w:ind w:right="70"/>
              <w:jc w:val="center"/>
              <w:rPr>
                <w:sz w:val="16"/>
              </w:rPr>
            </w:pPr>
            <w:r>
              <w:rPr>
                <w:spacing w:val="-5"/>
                <w:sz w:val="16"/>
              </w:rPr>
              <w:t>12</w:t>
            </w:r>
          </w:p>
        </w:tc>
        <w:tc>
          <w:tcPr>
            <w:tcW w:w="600" w:type="dxa"/>
            <w:tcBorders>
              <w:bottom w:val="single" w:sz="12" w:space="0" w:color="000000"/>
            </w:tcBorders>
          </w:tcPr>
          <w:p>
            <w:pPr>
              <w:pStyle w:val="TableParagraph"/>
              <w:rPr>
                <w:sz w:val="16"/>
              </w:rPr>
            </w:pPr>
          </w:p>
        </w:tc>
        <w:tc>
          <w:tcPr>
            <w:tcW w:w="997" w:type="dxa"/>
            <w:tcBorders>
              <w:bottom w:val="single" w:sz="12" w:space="0" w:color="000000"/>
            </w:tcBorders>
          </w:tcPr>
          <w:p>
            <w:pPr>
              <w:pStyle w:val="TableParagraph"/>
              <w:rPr>
                <w:sz w:val="16"/>
              </w:rPr>
            </w:pPr>
          </w:p>
        </w:tc>
        <w:tc>
          <w:tcPr>
            <w:tcW w:w="416" w:type="dxa"/>
            <w:tcBorders>
              <w:bottom w:val="single" w:sz="12" w:space="0" w:color="000000"/>
            </w:tcBorders>
          </w:tcPr>
          <w:p>
            <w:pPr>
              <w:pStyle w:val="TableParagraph"/>
              <w:rPr>
                <w:sz w:val="16"/>
              </w:rPr>
            </w:pPr>
          </w:p>
        </w:tc>
        <w:tc>
          <w:tcPr>
            <w:tcW w:w="528" w:type="dxa"/>
            <w:tcBorders>
              <w:bottom w:val="single" w:sz="12" w:space="0" w:color="000000"/>
            </w:tcBorders>
          </w:tcPr>
          <w:p>
            <w:pPr>
              <w:pStyle w:val="TableParagraph"/>
              <w:rPr>
                <w:sz w:val="16"/>
              </w:rPr>
            </w:pPr>
          </w:p>
        </w:tc>
        <w:tc>
          <w:tcPr>
            <w:tcW w:w="545" w:type="dxa"/>
            <w:tcBorders>
              <w:bottom w:val="single" w:sz="12" w:space="0" w:color="000000"/>
            </w:tcBorders>
          </w:tcPr>
          <w:p>
            <w:pPr>
              <w:pStyle w:val="TableParagraph"/>
              <w:rPr>
                <w:sz w:val="16"/>
              </w:rPr>
            </w:pPr>
          </w:p>
        </w:tc>
        <w:tc>
          <w:tcPr>
            <w:tcW w:w="543" w:type="dxa"/>
            <w:tcBorders>
              <w:bottom w:val="single" w:sz="12" w:space="0" w:color="000000"/>
            </w:tcBorders>
          </w:tcPr>
          <w:p>
            <w:pPr>
              <w:pStyle w:val="TableParagraph"/>
              <w:rPr>
                <w:sz w:val="16"/>
              </w:rPr>
            </w:pPr>
          </w:p>
        </w:tc>
        <w:tc>
          <w:tcPr>
            <w:tcW w:w="505" w:type="dxa"/>
            <w:tcBorders>
              <w:bottom w:val="single" w:sz="12" w:space="0" w:color="000000"/>
            </w:tcBorders>
          </w:tcPr>
          <w:p>
            <w:pPr>
              <w:pStyle w:val="TableParagraph"/>
              <w:rPr>
                <w:sz w:val="16"/>
              </w:rPr>
            </w:pPr>
          </w:p>
        </w:tc>
        <w:tc>
          <w:tcPr>
            <w:tcW w:w="799" w:type="dxa"/>
            <w:tcBorders>
              <w:bottom w:val="single" w:sz="12" w:space="0" w:color="000000"/>
            </w:tcBorders>
          </w:tcPr>
          <w:p>
            <w:pPr>
              <w:pStyle w:val="TableParagraph"/>
              <w:rPr>
                <w:sz w:val="16"/>
              </w:rPr>
            </w:pPr>
          </w:p>
        </w:tc>
        <w:tc>
          <w:tcPr>
            <w:tcW w:w="1005" w:type="dxa"/>
            <w:tcBorders>
              <w:bottom w:val="single" w:sz="12" w:space="0" w:color="000000"/>
            </w:tcBorders>
          </w:tcPr>
          <w:p>
            <w:pPr>
              <w:pStyle w:val="TableParagraph"/>
              <w:rPr>
                <w:sz w:val="16"/>
              </w:rPr>
            </w:pPr>
          </w:p>
        </w:tc>
        <w:tc>
          <w:tcPr>
            <w:tcW w:w="640" w:type="dxa"/>
            <w:tcBorders>
              <w:bottom w:val="single" w:sz="12" w:space="0" w:color="000000"/>
            </w:tcBorders>
          </w:tcPr>
          <w:p>
            <w:pPr>
              <w:pStyle w:val="TableParagraph"/>
              <w:rPr>
                <w:sz w:val="16"/>
              </w:rPr>
            </w:pPr>
          </w:p>
        </w:tc>
        <w:tc>
          <w:tcPr>
            <w:tcW w:w="632" w:type="dxa"/>
            <w:tcBorders>
              <w:bottom w:val="single" w:sz="12" w:space="0" w:color="000000"/>
            </w:tcBorders>
          </w:tcPr>
          <w:p>
            <w:pPr>
              <w:pStyle w:val="TableParagraph"/>
              <w:rPr>
                <w:sz w:val="16"/>
              </w:rPr>
            </w:pPr>
          </w:p>
        </w:tc>
        <w:tc>
          <w:tcPr>
            <w:tcW w:w="980" w:type="dxa"/>
            <w:tcBorders>
              <w:bottom w:val="single" w:sz="12" w:space="0" w:color="000000"/>
            </w:tcBorders>
          </w:tcPr>
          <w:p>
            <w:pPr>
              <w:pStyle w:val="TableParagraph"/>
              <w:rPr>
                <w:sz w:val="16"/>
              </w:rPr>
            </w:pPr>
          </w:p>
        </w:tc>
        <w:tc>
          <w:tcPr>
            <w:tcW w:w="991" w:type="dxa"/>
            <w:tcBorders>
              <w:bottom w:val="single" w:sz="12" w:space="0" w:color="000000"/>
            </w:tcBorders>
          </w:tcPr>
          <w:p>
            <w:pPr>
              <w:pStyle w:val="TableParagraph"/>
              <w:rPr>
                <w:sz w:val="16"/>
              </w:rPr>
            </w:pPr>
          </w:p>
        </w:tc>
        <w:tc>
          <w:tcPr>
            <w:tcW w:w="991" w:type="dxa"/>
            <w:tcBorders>
              <w:bottom w:val="single" w:sz="12" w:space="0" w:color="000000"/>
            </w:tcBorders>
          </w:tcPr>
          <w:p>
            <w:pPr>
              <w:pStyle w:val="TableParagraph"/>
              <w:rPr>
                <w:sz w:val="16"/>
              </w:rPr>
            </w:pPr>
          </w:p>
        </w:tc>
        <w:tc>
          <w:tcPr>
            <w:tcW w:w="860" w:type="dxa"/>
            <w:tcBorders>
              <w:bottom w:val="single" w:sz="12" w:space="0" w:color="000000"/>
            </w:tcBorders>
          </w:tcPr>
          <w:p>
            <w:pPr>
              <w:pStyle w:val="TableParagraph"/>
              <w:rPr>
                <w:sz w:val="16"/>
              </w:rPr>
            </w:pPr>
          </w:p>
        </w:tc>
        <w:tc>
          <w:tcPr>
            <w:tcW w:w="171" w:type="dxa"/>
            <w:tcBorders>
              <w:bottom w:val="single" w:sz="12" w:space="0" w:color="000000"/>
            </w:tcBorders>
          </w:tcPr>
          <w:p>
            <w:pPr>
              <w:pStyle w:val="TableParagraph"/>
              <w:rPr>
                <w:sz w:val="16"/>
              </w:rPr>
            </w:pPr>
          </w:p>
        </w:tc>
        <w:tc>
          <w:tcPr>
            <w:tcW w:w="802" w:type="dxa"/>
            <w:tcBorders>
              <w:bottom w:val="single" w:sz="12" w:space="0" w:color="000000"/>
            </w:tcBorders>
          </w:tcPr>
          <w:p>
            <w:pPr>
              <w:pStyle w:val="TableParagraph"/>
              <w:rPr>
                <w:sz w:val="16"/>
              </w:rPr>
            </w:pPr>
          </w:p>
        </w:tc>
        <w:tc>
          <w:tcPr>
            <w:tcW w:w="820" w:type="dxa"/>
            <w:tcBorders>
              <w:bottom w:val="single" w:sz="12" w:space="0" w:color="000000"/>
            </w:tcBorders>
          </w:tcPr>
          <w:p>
            <w:pPr>
              <w:pStyle w:val="TableParagraph"/>
              <w:rPr>
                <w:sz w:val="16"/>
              </w:rPr>
            </w:pPr>
          </w:p>
        </w:tc>
        <w:tc>
          <w:tcPr>
            <w:tcW w:w="862" w:type="dxa"/>
            <w:tcBorders>
              <w:bottom w:val="single" w:sz="12" w:space="0" w:color="000000"/>
            </w:tcBorders>
          </w:tcPr>
          <w:p>
            <w:pPr>
              <w:pStyle w:val="TableParagraph"/>
              <w:rPr>
                <w:sz w:val="16"/>
              </w:rPr>
            </w:pPr>
          </w:p>
        </w:tc>
      </w:tr>
    </w:tbl>
    <w:p>
      <w:pPr>
        <w:spacing w:after="0"/>
        <w:rPr>
          <w:sz w:val="16"/>
        </w:rPr>
        <w:sectPr>
          <w:pgSz w:w="16840" w:h="11910" w:orient="landscape"/>
          <w:pgMar w:header="0" w:footer="986" w:top="1340" w:bottom="1180" w:left="220" w:right="100"/>
        </w:sectPr>
      </w:pPr>
    </w:p>
    <w:p>
      <w:pPr>
        <w:tabs>
          <w:tab w:pos="3380" w:val="left" w:leader="none"/>
          <w:tab w:pos="9675" w:val="left" w:leader="none"/>
        </w:tabs>
        <w:spacing w:before="91"/>
        <w:ind w:left="1220" w:right="0" w:firstLine="0"/>
        <w:jc w:val="left"/>
        <w:rPr>
          <w:b/>
          <w:sz w:val="28"/>
        </w:rPr>
      </w:pPr>
      <w:r>
        <w:rPr/>
        <mc:AlternateContent>
          <mc:Choice Requires="wps">
            <w:drawing>
              <wp:anchor distT="0" distB="0" distL="0" distR="0" allowOverlap="1" layoutInCell="1" locked="0" behindDoc="1" simplePos="0" relativeHeight="474079232">
                <wp:simplePos x="0" y="0"/>
                <wp:positionH relativeFrom="page">
                  <wp:posOffset>238125</wp:posOffset>
                </wp:positionH>
                <wp:positionV relativeFrom="paragraph">
                  <wp:posOffset>402336</wp:posOffset>
                </wp:positionV>
                <wp:extent cx="10267950" cy="47625"/>
                <wp:effectExtent l="0" t="0" r="0" b="0"/>
                <wp:wrapNone/>
                <wp:docPr id="498" name="Graphic 498"/>
                <wp:cNvGraphicFramePr>
                  <a:graphicFrameLocks/>
                </wp:cNvGraphicFramePr>
                <a:graphic>
                  <a:graphicData uri="http://schemas.microsoft.com/office/word/2010/wordprocessingShape">
                    <wps:wsp>
                      <wps:cNvPr id="498" name="Graphic 498"/>
                      <wps:cNvSpPr/>
                      <wps:spPr>
                        <a:xfrm>
                          <a:off x="0" y="0"/>
                          <a:ext cx="10267950" cy="47625"/>
                        </a:xfrm>
                        <a:custGeom>
                          <a:avLst/>
                          <a:gdLst/>
                          <a:ahLst/>
                          <a:cxnLst/>
                          <a:rect l="l" t="t" r="r" b="b"/>
                          <a:pathLst>
                            <a:path w="10267950" h="47625">
                              <a:moveTo>
                                <a:pt x="0" y="0"/>
                              </a:moveTo>
                              <a:lnTo>
                                <a:pt x="10267950" y="4762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9237248" from="18.75pt,31.68pt" to="827.25pt,35.43pt" stroked="true" strokeweight=".75pt" strokecolor="#000000">
                <v:stroke dashstyle="solid"/>
                <w10:wrap type="none"/>
              </v:line>
            </w:pict>
          </mc:Fallback>
        </mc:AlternateContent>
      </w:r>
      <w:r>
        <w:rPr>
          <w:b/>
          <w:sz w:val="28"/>
        </w:rPr>
        <w:t>Table</w:t>
      </w:r>
      <w:r>
        <w:rPr>
          <w:b/>
          <w:spacing w:val="-3"/>
          <w:sz w:val="28"/>
        </w:rPr>
        <w:t> </w:t>
      </w:r>
      <w:r>
        <w:rPr>
          <w:b/>
          <w:sz w:val="28"/>
        </w:rPr>
        <w:t>5.7</w:t>
      </w:r>
      <w:r>
        <w:rPr>
          <w:b/>
          <w:spacing w:val="-2"/>
          <w:sz w:val="28"/>
        </w:rPr>
        <w:t> contd:</w:t>
      </w:r>
      <w:r>
        <w:rPr>
          <w:b/>
          <w:sz w:val="28"/>
        </w:rPr>
        <w:tab/>
        <w:t>Inventory</w:t>
      </w:r>
      <w:r>
        <w:rPr>
          <w:b/>
          <w:spacing w:val="-10"/>
          <w:sz w:val="28"/>
        </w:rPr>
        <w:t> </w:t>
      </w:r>
      <w:r>
        <w:rPr>
          <w:b/>
          <w:sz w:val="28"/>
        </w:rPr>
        <w:t>of</w:t>
      </w:r>
      <w:r>
        <w:rPr>
          <w:b/>
          <w:spacing w:val="-6"/>
          <w:sz w:val="28"/>
        </w:rPr>
        <w:t> </w:t>
      </w:r>
      <w:r>
        <w:rPr>
          <w:b/>
          <w:sz w:val="28"/>
        </w:rPr>
        <w:t>Hospital</w:t>
      </w:r>
      <w:r>
        <w:rPr>
          <w:b/>
          <w:spacing w:val="-4"/>
          <w:sz w:val="28"/>
        </w:rPr>
        <w:t> </w:t>
      </w:r>
      <w:r>
        <w:rPr>
          <w:b/>
          <w:sz w:val="28"/>
        </w:rPr>
        <w:t>Buildings</w:t>
      </w:r>
      <w:r>
        <w:rPr>
          <w:b/>
          <w:spacing w:val="-5"/>
          <w:sz w:val="28"/>
        </w:rPr>
        <w:t> </w:t>
      </w:r>
      <w:r>
        <w:rPr>
          <w:b/>
          <w:sz w:val="28"/>
        </w:rPr>
        <w:t>at</w:t>
      </w:r>
      <w:r>
        <w:rPr>
          <w:b/>
          <w:spacing w:val="-5"/>
          <w:sz w:val="28"/>
        </w:rPr>
        <w:t> </w:t>
      </w:r>
      <w:r>
        <w:rPr>
          <w:b/>
          <w:sz w:val="28"/>
        </w:rPr>
        <w:t>NAUTH-</w:t>
      </w:r>
      <w:r>
        <w:rPr>
          <w:b/>
          <w:spacing w:val="-2"/>
          <w:sz w:val="28"/>
        </w:rPr>
        <w:t>Nnewi</w:t>
      </w:r>
      <w:r>
        <w:rPr>
          <w:b/>
          <w:sz w:val="28"/>
        </w:rPr>
        <w:tab/>
      </w:r>
      <w:r>
        <w:rPr>
          <w:b/>
          <w:spacing w:val="-2"/>
          <w:sz w:val="28"/>
        </w:rPr>
        <w:t>(NNE-</w:t>
      </w:r>
      <w:r>
        <w:rPr>
          <w:b/>
          <w:spacing w:val="-5"/>
          <w:sz w:val="28"/>
        </w:rPr>
        <w:t>04)</w:t>
      </w:r>
    </w:p>
    <w:p>
      <w:pPr>
        <w:pStyle w:val="BodyText"/>
        <w:spacing w:before="17" w:after="1"/>
        <w:rPr>
          <w:b/>
          <w:sz w:val="20"/>
        </w:rPr>
      </w:pPr>
    </w:p>
    <w:tbl>
      <w:tblPr>
        <w:tblW w:w="0" w:type="auto"/>
        <w:jc w:val="left"/>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8"/>
        <w:gridCol w:w="1656"/>
        <w:gridCol w:w="625"/>
        <w:gridCol w:w="593"/>
        <w:gridCol w:w="752"/>
        <w:gridCol w:w="442"/>
        <w:gridCol w:w="548"/>
        <w:gridCol w:w="608"/>
        <w:gridCol w:w="570"/>
        <w:gridCol w:w="509"/>
        <w:gridCol w:w="795"/>
        <w:gridCol w:w="994"/>
        <w:gridCol w:w="836"/>
        <w:gridCol w:w="674"/>
        <w:gridCol w:w="694"/>
        <w:gridCol w:w="797"/>
        <w:gridCol w:w="979"/>
        <w:gridCol w:w="1030"/>
        <w:gridCol w:w="879"/>
        <w:gridCol w:w="832"/>
        <w:gridCol w:w="891"/>
      </w:tblGrid>
      <w:tr>
        <w:trPr>
          <w:trHeight w:val="138" w:hRule="atLeast"/>
        </w:trPr>
        <w:tc>
          <w:tcPr>
            <w:tcW w:w="498" w:type="dxa"/>
          </w:tcPr>
          <w:p>
            <w:pPr>
              <w:pStyle w:val="TableParagraph"/>
              <w:spacing w:line="118" w:lineRule="exact"/>
              <w:ind w:left="100"/>
              <w:rPr>
                <w:sz w:val="16"/>
              </w:rPr>
            </w:pPr>
            <w:r>
              <w:rPr>
                <w:spacing w:val="-5"/>
                <w:sz w:val="16"/>
              </w:rPr>
              <w:t>S/N</w:t>
            </w:r>
          </w:p>
        </w:tc>
        <w:tc>
          <w:tcPr>
            <w:tcW w:w="1656" w:type="dxa"/>
            <w:vMerge w:val="restart"/>
            <w:tcBorders>
              <w:bottom w:val="single" w:sz="12" w:space="0" w:color="000000"/>
            </w:tcBorders>
          </w:tcPr>
          <w:p>
            <w:pPr>
              <w:pStyle w:val="TableParagraph"/>
              <w:spacing w:line="178" w:lineRule="exact"/>
              <w:ind w:left="147"/>
              <w:rPr>
                <w:sz w:val="16"/>
              </w:rPr>
            </w:pPr>
            <w:r>
              <w:rPr>
                <w:spacing w:val="-2"/>
                <w:sz w:val="16"/>
              </w:rPr>
              <w:t>FUNCTION</w:t>
            </w: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66"/>
              <w:rPr>
                <w:b/>
                <w:sz w:val="16"/>
              </w:rPr>
            </w:pPr>
          </w:p>
          <w:p>
            <w:pPr>
              <w:pStyle w:val="TableParagraph"/>
              <w:ind w:left="147"/>
              <w:rPr>
                <w:sz w:val="16"/>
              </w:rPr>
            </w:pPr>
            <w:r>
              <w:rPr>
                <w:sz w:val="16"/>
              </w:rPr>
              <w:t>a.</w:t>
            </w:r>
            <w:r>
              <w:rPr>
                <w:spacing w:val="-1"/>
                <w:sz w:val="16"/>
              </w:rPr>
              <w:t> </w:t>
            </w:r>
            <w:r>
              <w:rPr>
                <w:spacing w:val="-2"/>
                <w:sz w:val="16"/>
              </w:rPr>
              <w:t>Others</w:t>
            </w:r>
          </w:p>
        </w:tc>
        <w:tc>
          <w:tcPr>
            <w:tcW w:w="625" w:type="dxa"/>
            <w:textDirection w:val="btLr"/>
          </w:tcPr>
          <w:p>
            <w:pPr>
              <w:pStyle w:val="TableParagraph"/>
              <w:spacing w:before="106"/>
              <w:ind w:left="-44"/>
              <w:rPr>
                <w:sz w:val="16"/>
              </w:rPr>
            </w:pPr>
            <w:r>
              <w:rPr>
                <w:spacing w:val="-10"/>
                <w:sz w:val="16"/>
              </w:rPr>
              <w:t>e</w:t>
            </w:r>
          </w:p>
        </w:tc>
        <w:tc>
          <w:tcPr>
            <w:tcW w:w="593" w:type="dxa"/>
          </w:tcPr>
          <w:p>
            <w:pPr>
              <w:pStyle w:val="TableParagraph"/>
              <w:rPr>
                <w:sz w:val="8"/>
              </w:rPr>
            </w:pPr>
          </w:p>
        </w:tc>
        <w:tc>
          <w:tcPr>
            <w:tcW w:w="752" w:type="dxa"/>
          </w:tcPr>
          <w:p>
            <w:pPr>
              <w:pStyle w:val="TableParagraph"/>
              <w:rPr>
                <w:sz w:val="8"/>
              </w:rPr>
            </w:pPr>
          </w:p>
        </w:tc>
        <w:tc>
          <w:tcPr>
            <w:tcW w:w="442" w:type="dxa"/>
          </w:tcPr>
          <w:p>
            <w:pPr>
              <w:pStyle w:val="TableParagraph"/>
              <w:rPr>
                <w:sz w:val="8"/>
              </w:rPr>
            </w:pPr>
          </w:p>
        </w:tc>
        <w:tc>
          <w:tcPr>
            <w:tcW w:w="548" w:type="dxa"/>
          </w:tcPr>
          <w:p>
            <w:pPr>
              <w:pStyle w:val="TableParagraph"/>
              <w:rPr>
                <w:sz w:val="8"/>
              </w:rPr>
            </w:pPr>
          </w:p>
        </w:tc>
        <w:tc>
          <w:tcPr>
            <w:tcW w:w="608" w:type="dxa"/>
          </w:tcPr>
          <w:p>
            <w:pPr>
              <w:pStyle w:val="TableParagraph"/>
              <w:rPr>
                <w:sz w:val="8"/>
              </w:rPr>
            </w:pPr>
          </w:p>
        </w:tc>
        <w:tc>
          <w:tcPr>
            <w:tcW w:w="570" w:type="dxa"/>
          </w:tcPr>
          <w:p>
            <w:pPr>
              <w:pStyle w:val="TableParagraph"/>
              <w:rPr>
                <w:sz w:val="8"/>
              </w:rPr>
            </w:pPr>
          </w:p>
        </w:tc>
        <w:tc>
          <w:tcPr>
            <w:tcW w:w="509" w:type="dxa"/>
          </w:tcPr>
          <w:p>
            <w:pPr>
              <w:pStyle w:val="TableParagraph"/>
              <w:rPr>
                <w:sz w:val="8"/>
              </w:rPr>
            </w:pPr>
          </w:p>
        </w:tc>
        <w:tc>
          <w:tcPr>
            <w:tcW w:w="795" w:type="dxa"/>
          </w:tcPr>
          <w:p>
            <w:pPr>
              <w:pStyle w:val="TableParagraph"/>
              <w:rPr>
                <w:sz w:val="8"/>
              </w:rPr>
            </w:pPr>
          </w:p>
        </w:tc>
        <w:tc>
          <w:tcPr>
            <w:tcW w:w="994" w:type="dxa"/>
          </w:tcPr>
          <w:p>
            <w:pPr>
              <w:pStyle w:val="TableParagraph"/>
              <w:rPr>
                <w:sz w:val="8"/>
              </w:rPr>
            </w:pPr>
          </w:p>
        </w:tc>
        <w:tc>
          <w:tcPr>
            <w:tcW w:w="836" w:type="dxa"/>
          </w:tcPr>
          <w:p>
            <w:pPr>
              <w:pStyle w:val="TableParagraph"/>
              <w:rPr>
                <w:sz w:val="8"/>
              </w:rPr>
            </w:pPr>
          </w:p>
        </w:tc>
        <w:tc>
          <w:tcPr>
            <w:tcW w:w="674" w:type="dxa"/>
          </w:tcPr>
          <w:p>
            <w:pPr>
              <w:pStyle w:val="TableParagraph"/>
              <w:rPr>
                <w:sz w:val="8"/>
              </w:rPr>
            </w:pPr>
          </w:p>
        </w:tc>
        <w:tc>
          <w:tcPr>
            <w:tcW w:w="694" w:type="dxa"/>
            <w:textDirection w:val="btLr"/>
          </w:tcPr>
          <w:p>
            <w:pPr>
              <w:pStyle w:val="TableParagraph"/>
              <w:spacing w:before="170"/>
              <w:ind w:left="-44"/>
              <w:rPr>
                <w:sz w:val="16"/>
              </w:rPr>
            </w:pPr>
            <w:r>
              <w:rPr>
                <w:spacing w:val="-10"/>
                <w:sz w:val="16"/>
              </w:rPr>
              <w:t>r</w:t>
            </w:r>
          </w:p>
        </w:tc>
        <w:tc>
          <w:tcPr>
            <w:tcW w:w="797" w:type="dxa"/>
          </w:tcPr>
          <w:p>
            <w:pPr>
              <w:pStyle w:val="TableParagraph"/>
              <w:rPr>
                <w:sz w:val="8"/>
              </w:rPr>
            </w:pPr>
          </w:p>
        </w:tc>
        <w:tc>
          <w:tcPr>
            <w:tcW w:w="979" w:type="dxa"/>
          </w:tcPr>
          <w:p>
            <w:pPr>
              <w:pStyle w:val="TableParagraph"/>
              <w:rPr>
                <w:sz w:val="8"/>
              </w:rPr>
            </w:pPr>
          </w:p>
        </w:tc>
        <w:tc>
          <w:tcPr>
            <w:tcW w:w="1030" w:type="dxa"/>
            <w:textDirection w:val="btLr"/>
          </w:tcPr>
          <w:p>
            <w:pPr>
              <w:pStyle w:val="TableParagraph"/>
              <w:spacing w:before="132"/>
              <w:ind w:left="-25"/>
              <w:rPr>
                <w:sz w:val="16"/>
              </w:rPr>
            </w:pPr>
            <w:r>
              <w:rPr>
                <w:spacing w:val="-10"/>
                <w:sz w:val="16"/>
              </w:rPr>
              <w:t>r</w:t>
            </w:r>
          </w:p>
        </w:tc>
        <w:tc>
          <w:tcPr>
            <w:tcW w:w="879" w:type="dxa"/>
          </w:tcPr>
          <w:p>
            <w:pPr>
              <w:pStyle w:val="TableParagraph"/>
              <w:rPr>
                <w:sz w:val="8"/>
              </w:rPr>
            </w:pPr>
          </w:p>
        </w:tc>
        <w:tc>
          <w:tcPr>
            <w:tcW w:w="832" w:type="dxa"/>
          </w:tcPr>
          <w:p>
            <w:pPr>
              <w:pStyle w:val="TableParagraph"/>
              <w:rPr>
                <w:sz w:val="8"/>
              </w:rPr>
            </w:pPr>
          </w:p>
        </w:tc>
        <w:tc>
          <w:tcPr>
            <w:tcW w:w="891" w:type="dxa"/>
            <w:textDirection w:val="btLr"/>
          </w:tcPr>
          <w:p>
            <w:pPr>
              <w:pStyle w:val="TableParagraph"/>
              <w:spacing w:before="91"/>
              <w:ind w:left="-18"/>
              <w:rPr>
                <w:sz w:val="16"/>
              </w:rPr>
            </w:pPr>
            <w:r>
              <w:rPr>
                <w:spacing w:val="-10"/>
                <w:sz w:val="16"/>
              </w:rPr>
              <w:t>/</w:t>
            </w:r>
          </w:p>
        </w:tc>
      </w:tr>
      <w:tr>
        <w:trPr>
          <w:trHeight w:val="1686" w:hRule="atLeast"/>
        </w:trPr>
        <w:tc>
          <w:tcPr>
            <w:tcW w:w="498" w:type="dxa"/>
            <w:tcBorders>
              <w:bottom w:val="single" w:sz="12" w:space="0" w:color="000000"/>
            </w:tcBorders>
          </w:tcPr>
          <w:p>
            <w:pPr>
              <w:pStyle w:val="TableParagraph"/>
              <w:rPr>
                <w:sz w:val="16"/>
              </w:rPr>
            </w:pPr>
          </w:p>
        </w:tc>
        <w:tc>
          <w:tcPr>
            <w:tcW w:w="1656" w:type="dxa"/>
            <w:vMerge/>
            <w:tcBorders>
              <w:top w:val="nil"/>
              <w:bottom w:val="single" w:sz="12" w:space="0" w:color="000000"/>
            </w:tcBorders>
          </w:tcPr>
          <w:p>
            <w:pPr>
              <w:rPr>
                <w:sz w:val="2"/>
                <w:szCs w:val="2"/>
              </w:rPr>
            </w:pPr>
          </w:p>
        </w:tc>
        <w:tc>
          <w:tcPr>
            <w:tcW w:w="625" w:type="dxa"/>
            <w:tcBorders>
              <w:bottom w:val="single" w:sz="12" w:space="0" w:color="000000"/>
            </w:tcBorders>
            <w:textDirection w:val="btLr"/>
          </w:tcPr>
          <w:p>
            <w:pPr>
              <w:pStyle w:val="TableParagraph"/>
              <w:spacing w:line="285" w:lineRule="auto" w:before="106"/>
              <w:ind w:left="108"/>
              <w:rPr>
                <w:sz w:val="16"/>
              </w:rPr>
            </w:pPr>
            <w:r>
              <w:rPr>
                <w:sz w:val="16"/>
              </w:rPr>
              <w:t>Yr</w:t>
            </w:r>
            <w:r>
              <w:rPr>
                <w:spacing w:val="40"/>
                <w:sz w:val="16"/>
              </w:rPr>
              <w:t> </w:t>
            </w:r>
            <w:r>
              <w:rPr>
                <w:sz w:val="16"/>
              </w:rPr>
              <w:t>of</w:t>
            </w:r>
            <w:r>
              <w:rPr>
                <w:spacing w:val="40"/>
                <w:sz w:val="16"/>
              </w:rPr>
              <w:t> </w:t>
            </w:r>
            <w:r>
              <w:rPr>
                <w:sz w:val="16"/>
              </w:rPr>
              <w:t>construction</w:t>
            </w:r>
            <w:r>
              <w:rPr>
                <w:spacing w:val="40"/>
                <w:sz w:val="16"/>
              </w:rPr>
              <w:t> </w:t>
            </w:r>
            <w:r>
              <w:rPr>
                <w:sz w:val="16"/>
              </w:rPr>
              <w:t>/ag</w:t>
            </w:r>
            <w:r>
              <w:rPr>
                <w:spacing w:val="40"/>
                <w:sz w:val="16"/>
              </w:rPr>
              <w:t> </w:t>
            </w:r>
            <w:r>
              <w:rPr>
                <w:sz w:val="16"/>
              </w:rPr>
              <w:t>of</w:t>
            </w:r>
            <w:r>
              <w:rPr>
                <w:spacing w:val="-3"/>
                <w:sz w:val="16"/>
              </w:rPr>
              <w:t> </w:t>
            </w:r>
            <w:r>
              <w:rPr>
                <w:sz w:val="16"/>
              </w:rPr>
              <w:t>building</w:t>
            </w:r>
          </w:p>
        </w:tc>
        <w:tc>
          <w:tcPr>
            <w:tcW w:w="593" w:type="dxa"/>
            <w:tcBorders>
              <w:bottom w:val="single" w:sz="12" w:space="0" w:color="000000"/>
            </w:tcBorders>
            <w:textDirection w:val="btLr"/>
          </w:tcPr>
          <w:p>
            <w:pPr>
              <w:pStyle w:val="TableParagraph"/>
              <w:spacing w:before="110"/>
              <w:ind w:left="108"/>
              <w:rPr>
                <w:sz w:val="16"/>
              </w:rPr>
            </w:pPr>
            <w:r>
              <w:rPr>
                <w:sz w:val="16"/>
              </w:rPr>
              <w:t>Building</w:t>
            </w:r>
            <w:r>
              <w:rPr>
                <w:spacing w:val="-7"/>
                <w:sz w:val="16"/>
              </w:rPr>
              <w:t> </w:t>
            </w:r>
            <w:r>
              <w:rPr>
                <w:spacing w:val="-4"/>
                <w:sz w:val="16"/>
              </w:rPr>
              <w:t>code</w:t>
            </w:r>
          </w:p>
        </w:tc>
        <w:tc>
          <w:tcPr>
            <w:tcW w:w="752" w:type="dxa"/>
            <w:tcBorders>
              <w:bottom w:val="single" w:sz="12" w:space="0" w:color="000000"/>
            </w:tcBorders>
            <w:textDirection w:val="btLr"/>
          </w:tcPr>
          <w:p>
            <w:pPr>
              <w:pStyle w:val="TableParagraph"/>
              <w:spacing w:line="285" w:lineRule="auto" w:before="148"/>
              <w:ind w:left="108" w:right="734"/>
              <w:rPr>
                <w:sz w:val="16"/>
              </w:rPr>
            </w:pPr>
            <w:r>
              <w:rPr>
                <w:spacing w:val="-2"/>
                <w:sz w:val="16"/>
              </w:rPr>
              <w:t>Defects</w:t>
            </w:r>
            <w:r>
              <w:rPr>
                <w:spacing w:val="40"/>
                <w:sz w:val="16"/>
              </w:rPr>
              <w:t> </w:t>
            </w:r>
            <w:r>
              <w:rPr>
                <w:spacing w:val="-2"/>
                <w:sz w:val="16"/>
              </w:rPr>
              <w:t>Contd.</w:t>
            </w:r>
          </w:p>
        </w:tc>
        <w:tc>
          <w:tcPr>
            <w:tcW w:w="442" w:type="dxa"/>
            <w:tcBorders>
              <w:bottom w:val="single" w:sz="12" w:space="0" w:color="000000"/>
            </w:tcBorders>
            <w:textDirection w:val="btLr"/>
          </w:tcPr>
          <w:p>
            <w:pPr>
              <w:pStyle w:val="TableParagraph"/>
              <w:spacing w:before="116"/>
              <w:ind w:left="108"/>
              <w:rPr>
                <w:sz w:val="16"/>
              </w:rPr>
            </w:pPr>
            <w:r>
              <w:rPr>
                <w:spacing w:val="-2"/>
                <w:sz w:val="16"/>
              </w:rPr>
              <w:t>Identification</w:t>
            </w:r>
            <w:r>
              <w:rPr>
                <w:spacing w:val="14"/>
                <w:sz w:val="16"/>
              </w:rPr>
              <w:t> </w:t>
            </w:r>
            <w:r>
              <w:rPr>
                <w:spacing w:val="-5"/>
                <w:sz w:val="16"/>
              </w:rPr>
              <w:t>no</w:t>
            </w:r>
          </w:p>
        </w:tc>
        <w:tc>
          <w:tcPr>
            <w:tcW w:w="548" w:type="dxa"/>
            <w:tcBorders>
              <w:bottom w:val="single" w:sz="12" w:space="0" w:color="000000"/>
            </w:tcBorders>
            <w:textDirection w:val="btLr"/>
          </w:tcPr>
          <w:p>
            <w:pPr>
              <w:pStyle w:val="TableParagraph"/>
              <w:spacing w:before="123"/>
              <w:ind w:left="108"/>
              <w:rPr>
                <w:sz w:val="16"/>
              </w:rPr>
            </w:pPr>
            <w:r>
              <w:rPr>
                <w:sz w:val="16"/>
              </w:rPr>
              <w:t>FRS</w:t>
            </w:r>
            <w:r>
              <w:rPr>
                <w:spacing w:val="-1"/>
                <w:sz w:val="16"/>
              </w:rPr>
              <w:t> </w:t>
            </w:r>
            <w:r>
              <w:rPr>
                <w:sz w:val="16"/>
              </w:rPr>
              <w:t>/</w:t>
            </w:r>
            <w:r>
              <w:rPr>
                <w:spacing w:val="-1"/>
                <w:sz w:val="16"/>
              </w:rPr>
              <w:t> </w:t>
            </w:r>
            <w:r>
              <w:rPr>
                <w:spacing w:val="-5"/>
                <w:sz w:val="16"/>
              </w:rPr>
              <w:t>LB</w:t>
            </w:r>
          </w:p>
        </w:tc>
        <w:tc>
          <w:tcPr>
            <w:tcW w:w="608" w:type="dxa"/>
            <w:tcBorders>
              <w:bottom w:val="single" w:sz="12" w:space="0" w:color="000000"/>
            </w:tcBorders>
            <w:textDirection w:val="btLr"/>
          </w:tcPr>
          <w:p>
            <w:pPr>
              <w:pStyle w:val="TableParagraph"/>
              <w:spacing w:before="115"/>
              <w:ind w:left="108"/>
              <w:rPr>
                <w:sz w:val="16"/>
              </w:rPr>
            </w:pPr>
            <w:r>
              <w:rPr>
                <w:sz w:val="16"/>
              </w:rPr>
              <w:t>Type</w:t>
            </w:r>
            <w:r>
              <w:rPr>
                <w:spacing w:val="-5"/>
                <w:sz w:val="16"/>
              </w:rPr>
              <w:t> </w:t>
            </w:r>
            <w:r>
              <w:rPr>
                <w:sz w:val="16"/>
              </w:rPr>
              <w:t>of</w:t>
            </w:r>
            <w:r>
              <w:rPr>
                <w:spacing w:val="-2"/>
                <w:sz w:val="16"/>
              </w:rPr>
              <w:t> </w:t>
            </w:r>
            <w:r>
              <w:rPr>
                <w:spacing w:val="-4"/>
                <w:sz w:val="16"/>
              </w:rPr>
              <w:t>soil</w:t>
            </w:r>
          </w:p>
        </w:tc>
        <w:tc>
          <w:tcPr>
            <w:tcW w:w="570" w:type="dxa"/>
            <w:tcBorders>
              <w:bottom w:val="single" w:sz="12" w:space="0" w:color="000000"/>
            </w:tcBorders>
            <w:textDirection w:val="btLr"/>
          </w:tcPr>
          <w:p>
            <w:pPr>
              <w:pStyle w:val="TableParagraph"/>
              <w:spacing w:before="139"/>
              <w:ind w:left="108"/>
              <w:rPr>
                <w:sz w:val="16"/>
              </w:rPr>
            </w:pPr>
            <w:r>
              <w:rPr>
                <w:sz w:val="16"/>
              </w:rPr>
              <w:t>Type</w:t>
            </w:r>
            <w:r>
              <w:rPr>
                <w:spacing w:val="-5"/>
                <w:sz w:val="16"/>
              </w:rPr>
              <w:t> </w:t>
            </w:r>
            <w:r>
              <w:rPr>
                <w:sz w:val="16"/>
              </w:rPr>
              <w:t>of</w:t>
            </w:r>
            <w:r>
              <w:rPr>
                <w:spacing w:val="-2"/>
                <w:sz w:val="16"/>
              </w:rPr>
              <w:t> foundation</w:t>
            </w:r>
          </w:p>
        </w:tc>
        <w:tc>
          <w:tcPr>
            <w:tcW w:w="509" w:type="dxa"/>
            <w:tcBorders>
              <w:bottom w:val="single" w:sz="12" w:space="0" w:color="000000"/>
            </w:tcBorders>
            <w:textDirection w:val="btLr"/>
          </w:tcPr>
          <w:p>
            <w:pPr>
              <w:pStyle w:val="TableParagraph"/>
              <w:spacing w:before="109"/>
              <w:ind w:left="108"/>
              <w:rPr>
                <w:sz w:val="16"/>
              </w:rPr>
            </w:pPr>
            <w:r>
              <w:rPr>
                <w:sz w:val="16"/>
              </w:rPr>
              <w:t>Type</w:t>
            </w:r>
            <w:r>
              <w:rPr>
                <w:spacing w:val="-6"/>
                <w:sz w:val="16"/>
              </w:rPr>
              <w:t> </w:t>
            </w:r>
            <w:r>
              <w:rPr>
                <w:sz w:val="16"/>
              </w:rPr>
              <w:t>of</w:t>
            </w:r>
            <w:r>
              <w:rPr>
                <w:spacing w:val="-3"/>
                <w:sz w:val="16"/>
              </w:rPr>
              <w:t> </w:t>
            </w:r>
            <w:r>
              <w:rPr>
                <w:sz w:val="16"/>
              </w:rPr>
              <w:t>roof</w:t>
            </w:r>
            <w:r>
              <w:rPr>
                <w:spacing w:val="-3"/>
                <w:sz w:val="16"/>
              </w:rPr>
              <w:t> </w:t>
            </w:r>
            <w:r>
              <w:rPr>
                <w:spacing w:val="-2"/>
                <w:sz w:val="16"/>
              </w:rPr>
              <w:t>slope</w:t>
            </w:r>
          </w:p>
        </w:tc>
        <w:tc>
          <w:tcPr>
            <w:tcW w:w="795" w:type="dxa"/>
            <w:tcBorders>
              <w:bottom w:val="single" w:sz="12" w:space="0" w:color="000000"/>
            </w:tcBorders>
            <w:textDirection w:val="btLr"/>
          </w:tcPr>
          <w:p>
            <w:pPr>
              <w:pStyle w:val="TableParagraph"/>
              <w:spacing w:before="140"/>
              <w:ind w:left="108"/>
              <w:rPr>
                <w:sz w:val="16"/>
              </w:rPr>
            </w:pPr>
            <w:r>
              <w:rPr>
                <w:sz w:val="16"/>
              </w:rPr>
              <w:t>Type</w:t>
            </w:r>
            <w:r>
              <w:rPr>
                <w:spacing w:val="-6"/>
                <w:sz w:val="16"/>
              </w:rPr>
              <w:t> </w:t>
            </w:r>
            <w:r>
              <w:rPr>
                <w:sz w:val="16"/>
              </w:rPr>
              <w:t>of</w:t>
            </w:r>
            <w:r>
              <w:rPr>
                <w:spacing w:val="-2"/>
                <w:sz w:val="16"/>
              </w:rPr>
              <w:t> </w:t>
            </w:r>
            <w:r>
              <w:rPr>
                <w:sz w:val="16"/>
              </w:rPr>
              <w:t>roof</w:t>
            </w:r>
            <w:r>
              <w:rPr>
                <w:spacing w:val="-4"/>
                <w:sz w:val="16"/>
              </w:rPr>
              <w:t> </w:t>
            </w:r>
            <w:r>
              <w:rPr>
                <w:spacing w:val="-2"/>
                <w:sz w:val="16"/>
              </w:rPr>
              <w:t>trusses</w:t>
            </w:r>
          </w:p>
        </w:tc>
        <w:tc>
          <w:tcPr>
            <w:tcW w:w="994" w:type="dxa"/>
            <w:tcBorders>
              <w:bottom w:val="single" w:sz="12" w:space="0" w:color="000000"/>
            </w:tcBorders>
            <w:textDirection w:val="btLr"/>
          </w:tcPr>
          <w:p>
            <w:pPr>
              <w:pStyle w:val="TableParagraph"/>
              <w:spacing w:before="153"/>
              <w:ind w:left="108"/>
              <w:rPr>
                <w:sz w:val="16"/>
              </w:rPr>
            </w:pPr>
            <w:r>
              <w:rPr>
                <w:sz w:val="16"/>
              </w:rPr>
              <w:t>Type</w:t>
            </w:r>
            <w:r>
              <w:rPr>
                <w:spacing w:val="-4"/>
                <w:sz w:val="16"/>
              </w:rPr>
              <w:t> </w:t>
            </w:r>
            <w:r>
              <w:rPr>
                <w:sz w:val="16"/>
              </w:rPr>
              <w:t>of</w:t>
            </w:r>
            <w:r>
              <w:rPr>
                <w:spacing w:val="-4"/>
                <w:sz w:val="16"/>
              </w:rPr>
              <w:t> </w:t>
            </w:r>
            <w:r>
              <w:rPr>
                <w:sz w:val="16"/>
              </w:rPr>
              <w:t>roof</w:t>
            </w:r>
            <w:r>
              <w:rPr>
                <w:spacing w:val="-4"/>
                <w:sz w:val="16"/>
              </w:rPr>
              <w:t> </w:t>
            </w:r>
            <w:r>
              <w:rPr>
                <w:spacing w:val="-2"/>
                <w:sz w:val="16"/>
              </w:rPr>
              <w:t>covering</w:t>
            </w:r>
          </w:p>
        </w:tc>
        <w:tc>
          <w:tcPr>
            <w:tcW w:w="836" w:type="dxa"/>
            <w:tcBorders>
              <w:bottom w:val="single" w:sz="12" w:space="0" w:color="000000"/>
            </w:tcBorders>
            <w:textDirection w:val="btLr"/>
          </w:tcPr>
          <w:p>
            <w:pPr>
              <w:pStyle w:val="TableParagraph"/>
              <w:spacing w:before="151"/>
              <w:ind w:left="108"/>
              <w:rPr>
                <w:sz w:val="16"/>
              </w:rPr>
            </w:pPr>
            <w:r>
              <w:rPr>
                <w:sz w:val="16"/>
              </w:rPr>
              <w:t>Type</w:t>
            </w:r>
            <w:r>
              <w:rPr>
                <w:spacing w:val="-6"/>
                <w:sz w:val="16"/>
              </w:rPr>
              <w:t> </w:t>
            </w:r>
            <w:r>
              <w:rPr>
                <w:sz w:val="16"/>
              </w:rPr>
              <w:t>of</w:t>
            </w:r>
            <w:r>
              <w:rPr>
                <w:spacing w:val="-4"/>
                <w:sz w:val="16"/>
              </w:rPr>
              <w:t> </w:t>
            </w:r>
            <w:r>
              <w:rPr>
                <w:sz w:val="16"/>
              </w:rPr>
              <w:t>door</w:t>
            </w:r>
            <w:r>
              <w:rPr>
                <w:spacing w:val="-2"/>
                <w:sz w:val="16"/>
              </w:rPr>
              <w:t> frame</w:t>
            </w:r>
          </w:p>
        </w:tc>
        <w:tc>
          <w:tcPr>
            <w:tcW w:w="674" w:type="dxa"/>
            <w:tcBorders>
              <w:bottom w:val="single" w:sz="12" w:space="0" w:color="000000"/>
            </w:tcBorders>
            <w:textDirection w:val="btLr"/>
          </w:tcPr>
          <w:p>
            <w:pPr>
              <w:pStyle w:val="TableParagraph"/>
              <w:spacing w:before="124"/>
              <w:ind w:left="108"/>
              <w:rPr>
                <w:sz w:val="16"/>
              </w:rPr>
            </w:pPr>
            <w:r>
              <w:rPr>
                <w:sz w:val="16"/>
              </w:rPr>
              <w:t>Type</w:t>
            </w:r>
            <w:r>
              <w:rPr>
                <w:spacing w:val="-4"/>
                <w:sz w:val="16"/>
              </w:rPr>
              <w:t> </w:t>
            </w:r>
            <w:r>
              <w:rPr>
                <w:sz w:val="16"/>
              </w:rPr>
              <w:t>of</w:t>
            </w:r>
            <w:r>
              <w:rPr>
                <w:spacing w:val="-3"/>
                <w:sz w:val="16"/>
              </w:rPr>
              <w:t> </w:t>
            </w:r>
            <w:r>
              <w:rPr>
                <w:spacing w:val="-4"/>
                <w:sz w:val="16"/>
              </w:rPr>
              <w:t>door</w:t>
            </w:r>
          </w:p>
        </w:tc>
        <w:tc>
          <w:tcPr>
            <w:tcW w:w="694" w:type="dxa"/>
            <w:tcBorders>
              <w:bottom w:val="single" w:sz="12" w:space="0" w:color="000000"/>
            </w:tcBorders>
            <w:textDirection w:val="btLr"/>
          </w:tcPr>
          <w:p>
            <w:pPr>
              <w:pStyle w:val="TableParagraph"/>
              <w:spacing w:before="170"/>
              <w:ind w:left="108"/>
              <w:rPr>
                <w:sz w:val="16"/>
              </w:rPr>
            </w:pPr>
            <w:r>
              <w:rPr>
                <w:sz w:val="16"/>
              </w:rPr>
              <w:t>Type</w:t>
            </w:r>
            <w:r>
              <w:rPr>
                <w:spacing w:val="-8"/>
                <w:sz w:val="16"/>
              </w:rPr>
              <w:t> </w:t>
            </w:r>
            <w:r>
              <w:rPr>
                <w:sz w:val="16"/>
              </w:rPr>
              <w:t>of</w:t>
            </w:r>
            <w:r>
              <w:rPr>
                <w:spacing w:val="-4"/>
                <w:sz w:val="16"/>
              </w:rPr>
              <w:t> </w:t>
            </w:r>
            <w:r>
              <w:rPr>
                <w:sz w:val="16"/>
              </w:rPr>
              <w:t>material</w:t>
            </w:r>
            <w:r>
              <w:rPr>
                <w:spacing w:val="-3"/>
                <w:sz w:val="16"/>
              </w:rPr>
              <w:t> </w:t>
            </w:r>
            <w:r>
              <w:rPr>
                <w:sz w:val="16"/>
              </w:rPr>
              <w:t>for</w:t>
            </w:r>
            <w:r>
              <w:rPr>
                <w:spacing w:val="-4"/>
                <w:sz w:val="16"/>
              </w:rPr>
              <w:t> </w:t>
            </w:r>
            <w:r>
              <w:rPr>
                <w:spacing w:val="-5"/>
                <w:sz w:val="16"/>
              </w:rPr>
              <w:t>doo</w:t>
            </w:r>
          </w:p>
        </w:tc>
        <w:tc>
          <w:tcPr>
            <w:tcW w:w="797" w:type="dxa"/>
            <w:tcBorders>
              <w:bottom w:val="single" w:sz="12" w:space="0" w:color="000000"/>
            </w:tcBorders>
            <w:textDirection w:val="btLr"/>
          </w:tcPr>
          <w:p>
            <w:pPr>
              <w:pStyle w:val="TableParagraph"/>
              <w:spacing w:before="107"/>
              <w:ind w:left="108"/>
              <w:rPr>
                <w:sz w:val="16"/>
              </w:rPr>
            </w:pPr>
            <w:r>
              <w:rPr>
                <w:sz w:val="16"/>
              </w:rPr>
              <w:t>Type</w:t>
            </w:r>
            <w:r>
              <w:rPr>
                <w:spacing w:val="-5"/>
                <w:sz w:val="16"/>
              </w:rPr>
              <w:t> </w:t>
            </w:r>
            <w:r>
              <w:rPr>
                <w:sz w:val="16"/>
              </w:rPr>
              <w:t>of</w:t>
            </w:r>
            <w:r>
              <w:rPr>
                <w:spacing w:val="-3"/>
                <w:sz w:val="16"/>
              </w:rPr>
              <w:t> </w:t>
            </w:r>
            <w:r>
              <w:rPr>
                <w:sz w:val="16"/>
              </w:rPr>
              <w:t>window</w:t>
            </w:r>
            <w:r>
              <w:rPr>
                <w:spacing w:val="-5"/>
                <w:sz w:val="16"/>
              </w:rPr>
              <w:t> </w:t>
            </w:r>
            <w:r>
              <w:rPr>
                <w:spacing w:val="-2"/>
                <w:sz w:val="16"/>
              </w:rPr>
              <w:t>frames</w:t>
            </w:r>
          </w:p>
        </w:tc>
        <w:tc>
          <w:tcPr>
            <w:tcW w:w="979" w:type="dxa"/>
            <w:tcBorders>
              <w:bottom w:val="single" w:sz="12" w:space="0" w:color="000000"/>
            </w:tcBorders>
            <w:textDirection w:val="btLr"/>
          </w:tcPr>
          <w:p>
            <w:pPr>
              <w:pStyle w:val="TableParagraph"/>
              <w:spacing w:before="119"/>
              <w:ind w:left="108"/>
              <w:rPr>
                <w:sz w:val="16"/>
              </w:rPr>
            </w:pPr>
            <w:r>
              <w:rPr>
                <w:sz w:val="16"/>
              </w:rPr>
              <w:t>Type</w:t>
            </w:r>
            <w:r>
              <w:rPr>
                <w:spacing w:val="-5"/>
                <w:sz w:val="16"/>
              </w:rPr>
              <w:t> </w:t>
            </w:r>
            <w:r>
              <w:rPr>
                <w:sz w:val="16"/>
              </w:rPr>
              <w:t>of</w:t>
            </w:r>
            <w:r>
              <w:rPr>
                <w:spacing w:val="-2"/>
                <w:sz w:val="16"/>
              </w:rPr>
              <w:t> window</w:t>
            </w:r>
          </w:p>
        </w:tc>
        <w:tc>
          <w:tcPr>
            <w:tcW w:w="1030" w:type="dxa"/>
            <w:tcBorders>
              <w:bottom w:val="single" w:sz="12" w:space="0" w:color="000000"/>
            </w:tcBorders>
            <w:textDirection w:val="btLr"/>
          </w:tcPr>
          <w:p>
            <w:pPr>
              <w:pStyle w:val="TableParagraph"/>
              <w:spacing w:line="285" w:lineRule="auto" w:before="132"/>
              <w:ind w:left="108"/>
              <w:rPr>
                <w:sz w:val="16"/>
              </w:rPr>
            </w:pPr>
            <w:r>
              <w:rPr>
                <w:sz w:val="16"/>
              </w:rPr>
              <w:t>Type</w:t>
            </w:r>
            <w:r>
              <w:rPr>
                <w:spacing w:val="80"/>
                <w:sz w:val="16"/>
              </w:rPr>
              <w:t> </w:t>
            </w:r>
            <w:r>
              <w:rPr>
                <w:sz w:val="16"/>
              </w:rPr>
              <w:t>of</w:t>
            </w:r>
            <w:r>
              <w:rPr>
                <w:spacing w:val="80"/>
                <w:sz w:val="16"/>
              </w:rPr>
              <w:t> </w:t>
            </w:r>
            <w:r>
              <w:rPr>
                <w:sz w:val="16"/>
              </w:rPr>
              <w:t>materials</w:t>
            </w:r>
            <w:r>
              <w:rPr>
                <w:spacing w:val="80"/>
                <w:sz w:val="16"/>
              </w:rPr>
              <w:t> </w:t>
            </w:r>
            <w:r>
              <w:rPr>
                <w:sz w:val="16"/>
              </w:rPr>
              <w:t>fo</w:t>
            </w:r>
            <w:r>
              <w:rPr>
                <w:spacing w:val="40"/>
                <w:sz w:val="16"/>
              </w:rPr>
              <w:t> </w:t>
            </w:r>
            <w:r>
              <w:rPr>
                <w:spacing w:val="-2"/>
                <w:sz w:val="16"/>
              </w:rPr>
              <w:t>window</w:t>
            </w:r>
          </w:p>
        </w:tc>
        <w:tc>
          <w:tcPr>
            <w:tcW w:w="879" w:type="dxa"/>
            <w:tcBorders>
              <w:bottom w:val="single" w:sz="12" w:space="0" w:color="000000"/>
            </w:tcBorders>
            <w:textDirection w:val="btLr"/>
          </w:tcPr>
          <w:p>
            <w:pPr>
              <w:pStyle w:val="TableParagraph"/>
              <w:spacing w:before="90"/>
              <w:ind w:left="108"/>
              <w:rPr>
                <w:sz w:val="16"/>
              </w:rPr>
            </w:pPr>
            <w:r>
              <w:rPr>
                <w:sz w:val="16"/>
              </w:rPr>
              <w:t>Type</w:t>
            </w:r>
            <w:r>
              <w:rPr>
                <w:spacing w:val="-6"/>
                <w:sz w:val="16"/>
              </w:rPr>
              <w:t> </w:t>
            </w:r>
            <w:r>
              <w:rPr>
                <w:sz w:val="16"/>
              </w:rPr>
              <w:t>of</w:t>
            </w:r>
            <w:r>
              <w:rPr>
                <w:spacing w:val="-3"/>
                <w:sz w:val="16"/>
              </w:rPr>
              <w:t> </w:t>
            </w:r>
            <w:r>
              <w:rPr>
                <w:spacing w:val="-2"/>
                <w:sz w:val="16"/>
              </w:rPr>
              <w:t>ceiling</w:t>
            </w:r>
          </w:p>
        </w:tc>
        <w:tc>
          <w:tcPr>
            <w:tcW w:w="832" w:type="dxa"/>
            <w:tcBorders>
              <w:bottom w:val="single" w:sz="12" w:space="0" w:color="000000"/>
            </w:tcBorders>
            <w:textDirection w:val="btLr"/>
          </w:tcPr>
          <w:p>
            <w:pPr>
              <w:pStyle w:val="TableParagraph"/>
              <w:spacing w:before="111"/>
              <w:ind w:left="108"/>
              <w:rPr>
                <w:sz w:val="16"/>
              </w:rPr>
            </w:pPr>
            <w:r>
              <w:rPr>
                <w:sz w:val="16"/>
              </w:rPr>
              <w:t>Type</w:t>
            </w:r>
            <w:r>
              <w:rPr>
                <w:spacing w:val="-6"/>
                <w:sz w:val="16"/>
              </w:rPr>
              <w:t> </w:t>
            </w:r>
            <w:r>
              <w:rPr>
                <w:sz w:val="16"/>
              </w:rPr>
              <w:t>of</w:t>
            </w:r>
            <w:r>
              <w:rPr>
                <w:spacing w:val="-3"/>
                <w:sz w:val="16"/>
              </w:rPr>
              <w:t> </w:t>
            </w:r>
            <w:r>
              <w:rPr>
                <w:spacing w:val="-2"/>
                <w:sz w:val="16"/>
              </w:rPr>
              <w:t>plastering</w:t>
            </w:r>
          </w:p>
        </w:tc>
        <w:tc>
          <w:tcPr>
            <w:tcW w:w="891" w:type="dxa"/>
            <w:tcBorders>
              <w:bottom w:val="single" w:sz="12" w:space="0" w:color="000000"/>
            </w:tcBorders>
            <w:textDirection w:val="btLr"/>
          </w:tcPr>
          <w:p>
            <w:pPr>
              <w:pStyle w:val="TableParagraph"/>
              <w:tabs>
                <w:tab w:pos="746" w:val="left" w:leader="none"/>
              </w:tabs>
              <w:spacing w:line="285" w:lineRule="auto" w:before="91"/>
              <w:ind w:left="108"/>
              <w:rPr>
                <w:sz w:val="16"/>
              </w:rPr>
            </w:pPr>
            <w:r>
              <w:rPr>
                <w:spacing w:val="-4"/>
                <w:sz w:val="16"/>
              </w:rPr>
              <w:t>Type</w:t>
            </w:r>
            <w:r>
              <w:rPr>
                <w:sz w:val="16"/>
              </w:rPr>
              <w:tab/>
              <w:t>of</w:t>
            </w:r>
            <w:r>
              <w:rPr>
                <w:spacing w:val="80"/>
                <w:sz w:val="16"/>
              </w:rPr>
              <w:t> </w:t>
            </w:r>
            <w:r>
              <w:rPr>
                <w:sz w:val="16"/>
              </w:rPr>
              <w:t>decoration</w:t>
            </w:r>
            <w:r>
              <w:rPr>
                <w:spacing w:val="40"/>
                <w:sz w:val="16"/>
              </w:rPr>
              <w:t> </w:t>
            </w:r>
            <w:r>
              <w:rPr>
                <w:spacing w:val="-2"/>
                <w:sz w:val="16"/>
              </w:rPr>
              <w:t>painting</w:t>
            </w:r>
          </w:p>
        </w:tc>
      </w:tr>
      <w:tr>
        <w:trPr>
          <w:trHeight w:val="179" w:hRule="atLeast"/>
        </w:trPr>
        <w:tc>
          <w:tcPr>
            <w:tcW w:w="498" w:type="dxa"/>
            <w:tcBorders>
              <w:top w:val="single" w:sz="12" w:space="0" w:color="000000"/>
            </w:tcBorders>
          </w:tcPr>
          <w:p>
            <w:pPr>
              <w:pStyle w:val="TableParagraph"/>
              <w:rPr>
                <w:sz w:val="10"/>
              </w:rPr>
            </w:pPr>
          </w:p>
        </w:tc>
        <w:tc>
          <w:tcPr>
            <w:tcW w:w="1656" w:type="dxa"/>
            <w:tcBorders>
              <w:top w:val="single" w:sz="12" w:space="0" w:color="000000"/>
            </w:tcBorders>
          </w:tcPr>
          <w:p>
            <w:pPr>
              <w:pStyle w:val="TableParagraph"/>
              <w:spacing w:line="152" w:lineRule="exact"/>
              <w:ind w:left="147"/>
              <w:rPr>
                <w:sz w:val="16"/>
              </w:rPr>
            </w:pPr>
            <w:r>
              <w:rPr>
                <w:sz w:val="16"/>
              </w:rPr>
              <w:t>Main</w:t>
            </w:r>
            <w:r>
              <w:rPr>
                <w:spacing w:val="-5"/>
                <w:sz w:val="16"/>
              </w:rPr>
              <w:t> </w:t>
            </w:r>
            <w:r>
              <w:rPr>
                <w:spacing w:val="-2"/>
                <w:sz w:val="16"/>
              </w:rPr>
              <w:t>theatre</w:t>
            </w:r>
          </w:p>
        </w:tc>
        <w:tc>
          <w:tcPr>
            <w:tcW w:w="625" w:type="dxa"/>
            <w:tcBorders>
              <w:top w:val="single" w:sz="12" w:space="0" w:color="000000"/>
            </w:tcBorders>
          </w:tcPr>
          <w:p>
            <w:pPr>
              <w:pStyle w:val="TableParagraph"/>
              <w:spacing w:line="152" w:lineRule="exact"/>
              <w:ind w:right="195"/>
              <w:jc w:val="right"/>
              <w:rPr>
                <w:sz w:val="16"/>
              </w:rPr>
            </w:pPr>
            <w:r>
              <w:rPr>
                <w:spacing w:val="-4"/>
                <w:sz w:val="16"/>
              </w:rPr>
              <w:t>2007</w:t>
            </w:r>
          </w:p>
        </w:tc>
        <w:tc>
          <w:tcPr>
            <w:tcW w:w="593" w:type="dxa"/>
            <w:tcBorders>
              <w:top w:val="single" w:sz="12" w:space="0" w:color="000000"/>
            </w:tcBorders>
          </w:tcPr>
          <w:p>
            <w:pPr>
              <w:pStyle w:val="TableParagraph"/>
              <w:rPr>
                <w:sz w:val="10"/>
              </w:rPr>
            </w:pPr>
          </w:p>
        </w:tc>
        <w:tc>
          <w:tcPr>
            <w:tcW w:w="752" w:type="dxa"/>
            <w:vMerge w:val="restart"/>
            <w:tcBorders>
              <w:top w:val="single" w:sz="12" w:space="0" w:color="000000"/>
            </w:tcBorders>
          </w:tcPr>
          <w:p>
            <w:pPr>
              <w:pStyle w:val="TableParagraph"/>
              <w:spacing w:line="155" w:lineRule="exact"/>
              <w:ind w:left="49" w:right="1"/>
              <w:jc w:val="center"/>
              <w:rPr>
                <w:sz w:val="16"/>
              </w:rPr>
            </w:pPr>
            <w:r>
              <w:rPr>
                <w:spacing w:val="-2"/>
                <w:sz w:val="16"/>
              </w:rPr>
              <w:t>Picture</w:t>
            </w:r>
          </w:p>
          <w:p>
            <w:pPr>
              <w:pStyle w:val="TableParagraph"/>
              <w:spacing w:before="27"/>
              <w:ind w:left="49"/>
              <w:jc w:val="center"/>
              <w:rPr>
                <w:sz w:val="16"/>
              </w:rPr>
            </w:pPr>
            <w:r>
              <w:rPr>
                <w:spacing w:val="-5"/>
                <w:sz w:val="16"/>
              </w:rPr>
              <w:t>23</w:t>
            </w:r>
          </w:p>
        </w:tc>
        <w:tc>
          <w:tcPr>
            <w:tcW w:w="442" w:type="dxa"/>
            <w:tcBorders>
              <w:top w:val="single" w:sz="12" w:space="0" w:color="000000"/>
            </w:tcBorders>
          </w:tcPr>
          <w:p>
            <w:pPr>
              <w:pStyle w:val="TableParagraph"/>
              <w:rPr>
                <w:sz w:val="10"/>
              </w:rPr>
            </w:pPr>
          </w:p>
        </w:tc>
        <w:tc>
          <w:tcPr>
            <w:tcW w:w="548" w:type="dxa"/>
            <w:tcBorders>
              <w:top w:val="single" w:sz="12" w:space="0" w:color="000000"/>
            </w:tcBorders>
          </w:tcPr>
          <w:p>
            <w:pPr>
              <w:pStyle w:val="TableParagraph"/>
              <w:rPr>
                <w:sz w:val="10"/>
              </w:rPr>
            </w:pPr>
          </w:p>
        </w:tc>
        <w:tc>
          <w:tcPr>
            <w:tcW w:w="608" w:type="dxa"/>
            <w:tcBorders>
              <w:top w:val="single" w:sz="12" w:space="0" w:color="000000"/>
            </w:tcBorders>
          </w:tcPr>
          <w:p>
            <w:pPr>
              <w:pStyle w:val="TableParagraph"/>
              <w:spacing w:line="152" w:lineRule="exact"/>
              <w:ind w:right="27"/>
              <w:jc w:val="center"/>
              <w:rPr>
                <w:sz w:val="16"/>
              </w:rPr>
            </w:pPr>
            <w:r>
              <w:rPr>
                <w:spacing w:val="-4"/>
                <w:sz w:val="16"/>
              </w:rPr>
              <w:t>Form</w:t>
            </w:r>
          </w:p>
        </w:tc>
        <w:tc>
          <w:tcPr>
            <w:tcW w:w="570" w:type="dxa"/>
            <w:tcBorders>
              <w:top w:val="single" w:sz="12" w:space="0" w:color="000000"/>
            </w:tcBorders>
          </w:tcPr>
          <w:p>
            <w:pPr>
              <w:pStyle w:val="TableParagraph"/>
              <w:spacing w:line="152" w:lineRule="exact"/>
              <w:ind w:left="21"/>
              <w:jc w:val="center"/>
              <w:rPr>
                <w:sz w:val="16"/>
              </w:rPr>
            </w:pPr>
            <w:r>
              <w:rPr>
                <w:spacing w:val="-2"/>
                <w:sz w:val="16"/>
              </w:rPr>
              <w:t>Strip</w:t>
            </w:r>
          </w:p>
        </w:tc>
        <w:tc>
          <w:tcPr>
            <w:tcW w:w="509" w:type="dxa"/>
            <w:tcBorders>
              <w:top w:val="single" w:sz="12" w:space="0" w:color="000000"/>
            </w:tcBorders>
          </w:tcPr>
          <w:p>
            <w:pPr>
              <w:pStyle w:val="TableParagraph"/>
              <w:spacing w:line="152" w:lineRule="exact"/>
              <w:ind w:right="46"/>
              <w:jc w:val="center"/>
              <w:rPr>
                <w:sz w:val="16"/>
              </w:rPr>
            </w:pPr>
            <w:r>
              <w:rPr>
                <w:spacing w:val="-5"/>
                <w:sz w:val="16"/>
              </w:rPr>
              <w:t>Hip</w:t>
            </w:r>
          </w:p>
        </w:tc>
        <w:tc>
          <w:tcPr>
            <w:tcW w:w="795" w:type="dxa"/>
            <w:vMerge w:val="restart"/>
            <w:tcBorders>
              <w:top w:val="single" w:sz="12" w:space="0" w:color="000000"/>
            </w:tcBorders>
          </w:tcPr>
          <w:p>
            <w:pPr>
              <w:pStyle w:val="TableParagraph"/>
              <w:spacing w:line="155" w:lineRule="exact"/>
              <w:ind w:left="140"/>
              <w:rPr>
                <w:sz w:val="16"/>
              </w:rPr>
            </w:pPr>
            <w:r>
              <w:rPr>
                <w:spacing w:val="-2"/>
                <w:sz w:val="16"/>
              </w:rPr>
              <w:t>Treated</w:t>
            </w:r>
          </w:p>
          <w:p>
            <w:pPr>
              <w:pStyle w:val="TableParagraph"/>
              <w:spacing w:before="27"/>
              <w:ind w:left="140"/>
              <w:rPr>
                <w:sz w:val="16"/>
              </w:rPr>
            </w:pPr>
            <w:r>
              <w:rPr>
                <w:spacing w:val="-4"/>
                <w:sz w:val="16"/>
              </w:rPr>
              <w:t>wood</w:t>
            </w:r>
          </w:p>
        </w:tc>
        <w:tc>
          <w:tcPr>
            <w:tcW w:w="994" w:type="dxa"/>
            <w:vMerge w:val="restart"/>
            <w:tcBorders>
              <w:top w:val="single" w:sz="12" w:space="0" w:color="000000"/>
            </w:tcBorders>
          </w:tcPr>
          <w:p>
            <w:pPr>
              <w:pStyle w:val="TableParagraph"/>
              <w:spacing w:line="155" w:lineRule="exact"/>
              <w:ind w:left="154"/>
              <w:rPr>
                <w:sz w:val="16"/>
              </w:rPr>
            </w:pPr>
            <w:r>
              <w:rPr>
                <w:spacing w:val="-2"/>
                <w:sz w:val="16"/>
              </w:rPr>
              <w:t>Alumin</w:t>
            </w:r>
          </w:p>
          <w:p>
            <w:pPr>
              <w:pStyle w:val="TableParagraph"/>
              <w:spacing w:before="27"/>
              <w:ind w:left="154"/>
              <w:rPr>
                <w:sz w:val="16"/>
              </w:rPr>
            </w:pPr>
            <w:r>
              <w:rPr>
                <w:sz w:val="16"/>
              </w:rPr>
              <w:t>Long</w:t>
            </w:r>
            <w:r>
              <w:rPr>
                <w:spacing w:val="-6"/>
                <w:sz w:val="16"/>
              </w:rPr>
              <w:t> </w:t>
            </w:r>
            <w:r>
              <w:rPr>
                <w:spacing w:val="-4"/>
                <w:sz w:val="16"/>
              </w:rPr>
              <w:t>span</w:t>
            </w:r>
          </w:p>
        </w:tc>
        <w:tc>
          <w:tcPr>
            <w:tcW w:w="836" w:type="dxa"/>
            <w:vMerge w:val="restart"/>
            <w:tcBorders>
              <w:top w:val="single" w:sz="12" w:space="0" w:color="000000"/>
            </w:tcBorders>
          </w:tcPr>
          <w:p>
            <w:pPr>
              <w:pStyle w:val="TableParagraph"/>
              <w:spacing w:line="155" w:lineRule="exact"/>
              <w:ind w:left="151"/>
              <w:rPr>
                <w:sz w:val="16"/>
              </w:rPr>
            </w:pPr>
            <w:r>
              <w:rPr>
                <w:spacing w:val="-2"/>
                <w:sz w:val="16"/>
              </w:rPr>
              <w:t>Wooden</w:t>
            </w:r>
          </w:p>
          <w:p>
            <w:pPr>
              <w:pStyle w:val="TableParagraph"/>
              <w:spacing w:before="27"/>
              <w:ind w:left="151"/>
              <w:rPr>
                <w:sz w:val="16"/>
              </w:rPr>
            </w:pPr>
            <w:r>
              <w:rPr>
                <w:spacing w:val="-2"/>
                <w:sz w:val="16"/>
              </w:rPr>
              <w:t>frame</w:t>
            </w:r>
          </w:p>
        </w:tc>
        <w:tc>
          <w:tcPr>
            <w:tcW w:w="674" w:type="dxa"/>
            <w:vMerge w:val="restart"/>
            <w:tcBorders>
              <w:top w:val="single" w:sz="12" w:space="0" w:color="000000"/>
            </w:tcBorders>
          </w:tcPr>
          <w:p>
            <w:pPr>
              <w:pStyle w:val="TableParagraph"/>
              <w:spacing w:line="155" w:lineRule="exact"/>
              <w:ind w:left="124"/>
              <w:rPr>
                <w:sz w:val="16"/>
              </w:rPr>
            </w:pPr>
            <w:r>
              <w:rPr>
                <w:spacing w:val="-2"/>
                <w:sz w:val="16"/>
              </w:rPr>
              <w:t>Flush</w:t>
            </w:r>
          </w:p>
          <w:p>
            <w:pPr>
              <w:pStyle w:val="TableParagraph"/>
              <w:spacing w:before="27"/>
              <w:ind w:left="124"/>
              <w:rPr>
                <w:sz w:val="16"/>
              </w:rPr>
            </w:pPr>
            <w:r>
              <w:rPr>
                <w:spacing w:val="-4"/>
                <w:sz w:val="16"/>
              </w:rPr>
              <w:t>Door</w:t>
            </w:r>
          </w:p>
        </w:tc>
        <w:tc>
          <w:tcPr>
            <w:tcW w:w="694" w:type="dxa"/>
            <w:tcBorders>
              <w:top w:val="single" w:sz="12" w:space="0" w:color="000000"/>
            </w:tcBorders>
          </w:tcPr>
          <w:p>
            <w:pPr>
              <w:pStyle w:val="TableParagraph"/>
              <w:spacing w:line="152" w:lineRule="exact"/>
              <w:ind w:left="37"/>
              <w:jc w:val="center"/>
              <w:rPr>
                <w:sz w:val="16"/>
              </w:rPr>
            </w:pPr>
            <w:r>
              <w:rPr>
                <w:spacing w:val="-4"/>
                <w:sz w:val="16"/>
              </w:rPr>
              <w:t>Wood</w:t>
            </w:r>
          </w:p>
        </w:tc>
        <w:tc>
          <w:tcPr>
            <w:tcW w:w="797" w:type="dxa"/>
            <w:tcBorders>
              <w:top w:val="single" w:sz="12" w:space="0" w:color="000000"/>
            </w:tcBorders>
          </w:tcPr>
          <w:p>
            <w:pPr>
              <w:pStyle w:val="TableParagraph"/>
              <w:spacing w:line="152" w:lineRule="exact"/>
              <w:ind w:right="38"/>
              <w:jc w:val="center"/>
              <w:rPr>
                <w:sz w:val="16"/>
              </w:rPr>
            </w:pPr>
            <w:r>
              <w:rPr>
                <w:spacing w:val="-2"/>
                <w:sz w:val="16"/>
              </w:rPr>
              <w:t>Wooden</w:t>
            </w:r>
          </w:p>
        </w:tc>
        <w:tc>
          <w:tcPr>
            <w:tcW w:w="979" w:type="dxa"/>
            <w:vMerge w:val="restart"/>
            <w:tcBorders>
              <w:top w:val="single" w:sz="12" w:space="0" w:color="000000"/>
            </w:tcBorders>
          </w:tcPr>
          <w:p>
            <w:pPr>
              <w:pStyle w:val="TableParagraph"/>
              <w:spacing w:line="155" w:lineRule="exact"/>
              <w:ind w:left="119"/>
              <w:rPr>
                <w:sz w:val="16"/>
              </w:rPr>
            </w:pPr>
            <w:r>
              <w:rPr>
                <w:spacing w:val="-2"/>
                <w:sz w:val="16"/>
              </w:rPr>
              <w:t>Aluminum</w:t>
            </w:r>
          </w:p>
          <w:p>
            <w:pPr>
              <w:pStyle w:val="TableParagraph"/>
              <w:spacing w:before="27"/>
              <w:ind w:left="119"/>
              <w:rPr>
                <w:sz w:val="16"/>
              </w:rPr>
            </w:pPr>
            <w:r>
              <w:rPr>
                <w:spacing w:val="-2"/>
                <w:sz w:val="16"/>
              </w:rPr>
              <w:t>sliding</w:t>
            </w:r>
          </w:p>
        </w:tc>
        <w:tc>
          <w:tcPr>
            <w:tcW w:w="1030" w:type="dxa"/>
            <w:vMerge w:val="restart"/>
            <w:tcBorders>
              <w:top w:val="single" w:sz="12" w:space="0" w:color="000000"/>
            </w:tcBorders>
          </w:tcPr>
          <w:p>
            <w:pPr>
              <w:pStyle w:val="TableParagraph"/>
              <w:spacing w:line="155" w:lineRule="exact"/>
              <w:ind w:left="132"/>
              <w:rPr>
                <w:sz w:val="16"/>
              </w:rPr>
            </w:pPr>
            <w:r>
              <w:rPr>
                <w:spacing w:val="-2"/>
                <w:sz w:val="16"/>
              </w:rPr>
              <w:t>Aluminum</w:t>
            </w:r>
          </w:p>
          <w:p>
            <w:pPr>
              <w:pStyle w:val="TableParagraph"/>
              <w:spacing w:before="27"/>
              <w:ind w:left="132"/>
              <w:rPr>
                <w:sz w:val="16"/>
              </w:rPr>
            </w:pPr>
            <w:r>
              <w:rPr>
                <w:sz w:val="16"/>
              </w:rPr>
              <w:t>/</w:t>
            </w:r>
            <w:r>
              <w:rPr>
                <w:spacing w:val="1"/>
                <w:sz w:val="16"/>
              </w:rPr>
              <w:t> </w:t>
            </w:r>
            <w:r>
              <w:rPr>
                <w:spacing w:val="-2"/>
                <w:sz w:val="16"/>
              </w:rPr>
              <w:t>Glass</w:t>
            </w:r>
          </w:p>
        </w:tc>
        <w:tc>
          <w:tcPr>
            <w:tcW w:w="879" w:type="dxa"/>
            <w:vMerge w:val="restart"/>
            <w:tcBorders>
              <w:top w:val="single" w:sz="12" w:space="0" w:color="000000"/>
            </w:tcBorders>
          </w:tcPr>
          <w:p>
            <w:pPr>
              <w:pStyle w:val="TableParagraph"/>
              <w:spacing w:line="155" w:lineRule="exact"/>
              <w:ind w:left="91"/>
              <w:rPr>
                <w:sz w:val="16"/>
              </w:rPr>
            </w:pPr>
            <w:r>
              <w:rPr>
                <w:spacing w:val="-2"/>
                <w:sz w:val="16"/>
              </w:rPr>
              <w:t>Accoustic</w:t>
            </w:r>
          </w:p>
          <w:p>
            <w:pPr>
              <w:pStyle w:val="TableParagraph"/>
              <w:spacing w:before="27"/>
              <w:ind w:left="91"/>
              <w:rPr>
                <w:sz w:val="16"/>
              </w:rPr>
            </w:pPr>
            <w:r>
              <w:rPr>
                <w:spacing w:val="-2"/>
                <w:sz w:val="16"/>
              </w:rPr>
              <w:t>ceiling</w:t>
            </w:r>
          </w:p>
        </w:tc>
        <w:tc>
          <w:tcPr>
            <w:tcW w:w="832" w:type="dxa"/>
            <w:vMerge w:val="restart"/>
            <w:tcBorders>
              <w:top w:val="single" w:sz="12" w:space="0" w:color="000000"/>
            </w:tcBorders>
          </w:tcPr>
          <w:p>
            <w:pPr>
              <w:pStyle w:val="TableParagraph"/>
              <w:spacing w:line="155" w:lineRule="exact"/>
              <w:ind w:left="112"/>
              <w:rPr>
                <w:sz w:val="16"/>
              </w:rPr>
            </w:pPr>
            <w:r>
              <w:rPr>
                <w:sz w:val="16"/>
              </w:rPr>
              <w:t>Cement</w:t>
            </w:r>
            <w:r>
              <w:rPr>
                <w:spacing w:val="5"/>
                <w:sz w:val="16"/>
              </w:rPr>
              <w:t> </w:t>
            </w:r>
            <w:r>
              <w:rPr>
                <w:spacing w:val="-10"/>
                <w:sz w:val="16"/>
              </w:rPr>
              <w:t>/</w:t>
            </w:r>
          </w:p>
          <w:p>
            <w:pPr>
              <w:pStyle w:val="TableParagraph"/>
              <w:spacing w:before="27"/>
              <w:ind w:left="112"/>
              <w:rPr>
                <w:sz w:val="16"/>
              </w:rPr>
            </w:pPr>
            <w:r>
              <w:rPr>
                <w:spacing w:val="-4"/>
                <w:sz w:val="16"/>
              </w:rPr>
              <w:t>sand</w:t>
            </w:r>
          </w:p>
        </w:tc>
        <w:tc>
          <w:tcPr>
            <w:tcW w:w="891" w:type="dxa"/>
            <w:vMerge w:val="restart"/>
            <w:tcBorders>
              <w:top w:val="single" w:sz="12" w:space="0" w:color="000000"/>
            </w:tcBorders>
          </w:tcPr>
          <w:p>
            <w:pPr>
              <w:pStyle w:val="TableParagraph"/>
              <w:spacing w:line="155" w:lineRule="exact"/>
              <w:ind w:left="91"/>
              <w:rPr>
                <w:sz w:val="16"/>
              </w:rPr>
            </w:pPr>
            <w:r>
              <w:rPr>
                <w:spacing w:val="-2"/>
                <w:sz w:val="16"/>
              </w:rPr>
              <w:t>Emulsion</w:t>
            </w:r>
          </w:p>
          <w:p>
            <w:pPr>
              <w:pStyle w:val="TableParagraph"/>
              <w:spacing w:before="27"/>
              <w:ind w:left="91"/>
              <w:rPr>
                <w:sz w:val="16"/>
              </w:rPr>
            </w:pPr>
            <w:r>
              <w:rPr>
                <w:sz w:val="16"/>
              </w:rPr>
              <w:t>/</w:t>
            </w:r>
            <w:r>
              <w:rPr>
                <w:spacing w:val="1"/>
                <w:sz w:val="16"/>
              </w:rPr>
              <w:t> </w:t>
            </w:r>
            <w:r>
              <w:rPr>
                <w:spacing w:val="-2"/>
                <w:sz w:val="16"/>
              </w:rPr>
              <w:t>Gloss</w:t>
            </w:r>
          </w:p>
        </w:tc>
      </w:tr>
      <w:tr>
        <w:trPr>
          <w:trHeight w:val="259" w:hRule="atLeast"/>
        </w:trPr>
        <w:tc>
          <w:tcPr>
            <w:tcW w:w="498" w:type="dxa"/>
          </w:tcPr>
          <w:p>
            <w:pPr>
              <w:pStyle w:val="TableParagraph"/>
              <w:spacing w:before="10"/>
              <w:ind w:left="100"/>
              <w:rPr>
                <w:sz w:val="16"/>
              </w:rPr>
            </w:pPr>
            <w:r>
              <w:rPr>
                <w:spacing w:val="-10"/>
                <w:sz w:val="16"/>
              </w:rPr>
              <w:t>i</w:t>
            </w:r>
          </w:p>
        </w:tc>
        <w:tc>
          <w:tcPr>
            <w:tcW w:w="1656" w:type="dxa"/>
          </w:tcPr>
          <w:p>
            <w:pPr>
              <w:pStyle w:val="TableParagraph"/>
              <w:rPr>
                <w:sz w:val="16"/>
              </w:rPr>
            </w:pPr>
          </w:p>
        </w:tc>
        <w:tc>
          <w:tcPr>
            <w:tcW w:w="625" w:type="dxa"/>
          </w:tcPr>
          <w:p>
            <w:pPr>
              <w:pStyle w:val="TableParagraph"/>
              <w:spacing w:line="181" w:lineRule="exact" w:before="58"/>
              <w:ind w:left="188"/>
              <w:rPr>
                <w:sz w:val="16"/>
              </w:rPr>
            </w:pPr>
            <w:r>
              <w:rPr>
                <w:spacing w:val="-10"/>
                <w:sz w:val="16"/>
              </w:rPr>
              <w:t>9</w:t>
            </w:r>
          </w:p>
        </w:tc>
        <w:tc>
          <w:tcPr>
            <w:tcW w:w="593" w:type="dxa"/>
          </w:tcPr>
          <w:p>
            <w:pPr>
              <w:pStyle w:val="TableParagraph"/>
              <w:spacing w:before="10"/>
              <w:ind w:left="55" w:right="13"/>
              <w:jc w:val="center"/>
              <w:rPr>
                <w:sz w:val="16"/>
              </w:rPr>
            </w:pPr>
            <w:r>
              <w:rPr>
                <w:spacing w:val="-5"/>
                <w:sz w:val="16"/>
              </w:rPr>
              <w:t>023</w:t>
            </w:r>
          </w:p>
        </w:tc>
        <w:tc>
          <w:tcPr>
            <w:tcW w:w="752" w:type="dxa"/>
            <w:vMerge/>
            <w:tcBorders>
              <w:top w:val="nil"/>
            </w:tcBorders>
          </w:tcPr>
          <w:p>
            <w:pPr>
              <w:rPr>
                <w:sz w:val="2"/>
                <w:szCs w:val="2"/>
              </w:rPr>
            </w:pPr>
          </w:p>
        </w:tc>
        <w:tc>
          <w:tcPr>
            <w:tcW w:w="442" w:type="dxa"/>
          </w:tcPr>
          <w:p>
            <w:pPr>
              <w:pStyle w:val="TableParagraph"/>
              <w:spacing w:before="10"/>
              <w:ind w:left="25"/>
              <w:jc w:val="center"/>
              <w:rPr>
                <w:sz w:val="16"/>
              </w:rPr>
            </w:pPr>
            <w:r>
              <w:rPr>
                <w:spacing w:val="-10"/>
                <w:sz w:val="16"/>
              </w:rPr>
              <w:t>W</w:t>
            </w:r>
          </w:p>
        </w:tc>
        <w:tc>
          <w:tcPr>
            <w:tcW w:w="548" w:type="dxa"/>
          </w:tcPr>
          <w:p>
            <w:pPr>
              <w:pStyle w:val="TableParagraph"/>
              <w:spacing w:before="10"/>
              <w:ind w:left="21"/>
              <w:jc w:val="center"/>
              <w:rPr>
                <w:sz w:val="16"/>
              </w:rPr>
            </w:pPr>
            <w:r>
              <w:rPr>
                <w:spacing w:val="-5"/>
                <w:sz w:val="16"/>
              </w:rPr>
              <w:t>FRS</w:t>
            </w:r>
          </w:p>
        </w:tc>
        <w:tc>
          <w:tcPr>
            <w:tcW w:w="608" w:type="dxa"/>
          </w:tcPr>
          <w:p>
            <w:pPr>
              <w:pStyle w:val="TableParagraph"/>
              <w:rPr>
                <w:sz w:val="16"/>
              </w:rPr>
            </w:pPr>
          </w:p>
        </w:tc>
        <w:tc>
          <w:tcPr>
            <w:tcW w:w="570" w:type="dxa"/>
          </w:tcPr>
          <w:p>
            <w:pPr>
              <w:pStyle w:val="TableParagraph"/>
              <w:rPr>
                <w:sz w:val="16"/>
              </w:rPr>
            </w:pPr>
          </w:p>
        </w:tc>
        <w:tc>
          <w:tcPr>
            <w:tcW w:w="509" w:type="dxa"/>
          </w:tcPr>
          <w:p>
            <w:pPr>
              <w:pStyle w:val="TableParagraph"/>
              <w:rPr>
                <w:sz w:val="16"/>
              </w:rPr>
            </w:pPr>
          </w:p>
        </w:tc>
        <w:tc>
          <w:tcPr>
            <w:tcW w:w="795" w:type="dxa"/>
            <w:vMerge/>
            <w:tcBorders>
              <w:top w:val="nil"/>
            </w:tcBorders>
          </w:tcPr>
          <w:p>
            <w:pPr>
              <w:rPr>
                <w:sz w:val="2"/>
                <w:szCs w:val="2"/>
              </w:rPr>
            </w:pPr>
          </w:p>
        </w:tc>
        <w:tc>
          <w:tcPr>
            <w:tcW w:w="994" w:type="dxa"/>
            <w:vMerge/>
            <w:tcBorders>
              <w:top w:val="nil"/>
            </w:tcBorders>
          </w:tcPr>
          <w:p>
            <w:pPr>
              <w:rPr>
                <w:sz w:val="2"/>
                <w:szCs w:val="2"/>
              </w:rPr>
            </w:pPr>
          </w:p>
        </w:tc>
        <w:tc>
          <w:tcPr>
            <w:tcW w:w="836" w:type="dxa"/>
            <w:vMerge/>
            <w:tcBorders>
              <w:top w:val="nil"/>
            </w:tcBorders>
          </w:tcPr>
          <w:p>
            <w:pPr>
              <w:rPr>
                <w:sz w:val="2"/>
                <w:szCs w:val="2"/>
              </w:rPr>
            </w:pPr>
          </w:p>
        </w:tc>
        <w:tc>
          <w:tcPr>
            <w:tcW w:w="674" w:type="dxa"/>
            <w:vMerge/>
            <w:tcBorders>
              <w:top w:val="nil"/>
            </w:tcBorders>
          </w:tcPr>
          <w:p>
            <w:pPr>
              <w:rPr>
                <w:sz w:val="2"/>
                <w:szCs w:val="2"/>
              </w:rPr>
            </w:pPr>
          </w:p>
        </w:tc>
        <w:tc>
          <w:tcPr>
            <w:tcW w:w="694" w:type="dxa"/>
          </w:tcPr>
          <w:p>
            <w:pPr>
              <w:pStyle w:val="TableParagraph"/>
              <w:rPr>
                <w:sz w:val="16"/>
              </w:rPr>
            </w:pPr>
          </w:p>
        </w:tc>
        <w:tc>
          <w:tcPr>
            <w:tcW w:w="797" w:type="dxa"/>
          </w:tcPr>
          <w:p>
            <w:pPr>
              <w:pStyle w:val="TableParagraph"/>
              <w:rPr>
                <w:sz w:val="16"/>
              </w:rPr>
            </w:pPr>
          </w:p>
        </w:tc>
        <w:tc>
          <w:tcPr>
            <w:tcW w:w="979" w:type="dxa"/>
            <w:vMerge/>
            <w:tcBorders>
              <w:top w:val="nil"/>
            </w:tcBorders>
          </w:tcPr>
          <w:p>
            <w:pPr>
              <w:rPr>
                <w:sz w:val="2"/>
                <w:szCs w:val="2"/>
              </w:rPr>
            </w:pPr>
          </w:p>
        </w:tc>
        <w:tc>
          <w:tcPr>
            <w:tcW w:w="1030" w:type="dxa"/>
            <w:vMerge/>
            <w:tcBorders>
              <w:top w:val="nil"/>
            </w:tcBorders>
          </w:tcPr>
          <w:p>
            <w:pPr>
              <w:rPr>
                <w:sz w:val="2"/>
                <w:szCs w:val="2"/>
              </w:rPr>
            </w:pPr>
          </w:p>
        </w:tc>
        <w:tc>
          <w:tcPr>
            <w:tcW w:w="879" w:type="dxa"/>
            <w:vMerge/>
            <w:tcBorders>
              <w:top w:val="nil"/>
            </w:tcBorders>
          </w:tcPr>
          <w:p>
            <w:pPr>
              <w:rPr>
                <w:sz w:val="2"/>
                <w:szCs w:val="2"/>
              </w:rPr>
            </w:pPr>
          </w:p>
        </w:tc>
        <w:tc>
          <w:tcPr>
            <w:tcW w:w="832" w:type="dxa"/>
            <w:vMerge/>
            <w:tcBorders>
              <w:top w:val="nil"/>
            </w:tcBorders>
          </w:tcPr>
          <w:p>
            <w:pPr>
              <w:rPr>
                <w:sz w:val="2"/>
                <w:szCs w:val="2"/>
              </w:rPr>
            </w:pPr>
          </w:p>
        </w:tc>
        <w:tc>
          <w:tcPr>
            <w:tcW w:w="891" w:type="dxa"/>
            <w:vMerge/>
            <w:tcBorders>
              <w:top w:val="nil"/>
            </w:tcBorders>
          </w:tcPr>
          <w:p>
            <w:pPr>
              <w:rPr>
                <w:sz w:val="2"/>
                <w:szCs w:val="2"/>
              </w:rPr>
            </w:pPr>
          </w:p>
        </w:tc>
      </w:tr>
      <w:tr>
        <w:trPr>
          <w:trHeight w:val="211" w:hRule="atLeast"/>
        </w:trPr>
        <w:tc>
          <w:tcPr>
            <w:tcW w:w="498" w:type="dxa"/>
          </w:tcPr>
          <w:p>
            <w:pPr>
              <w:pStyle w:val="TableParagraph"/>
              <w:spacing w:line="181" w:lineRule="exact" w:before="10"/>
              <w:ind w:left="100"/>
              <w:rPr>
                <w:sz w:val="16"/>
              </w:rPr>
            </w:pPr>
            <w:r>
              <w:rPr>
                <w:spacing w:val="-5"/>
                <w:sz w:val="16"/>
              </w:rPr>
              <w:t>ii</w:t>
            </w:r>
          </w:p>
        </w:tc>
        <w:tc>
          <w:tcPr>
            <w:tcW w:w="1656" w:type="dxa"/>
            <w:vMerge w:val="restart"/>
          </w:tcPr>
          <w:p>
            <w:pPr>
              <w:pStyle w:val="TableParagraph"/>
              <w:tabs>
                <w:tab w:pos="850" w:val="left" w:leader="none"/>
              </w:tabs>
              <w:spacing w:line="276" w:lineRule="auto" w:before="10"/>
              <w:ind w:left="147" w:right="106"/>
              <w:rPr>
                <w:sz w:val="16"/>
              </w:rPr>
            </w:pPr>
            <w:r>
              <w:rPr>
                <w:sz w:val="16"/>
              </w:rPr>
              <w:t>Laboratory</w:t>
            </w:r>
            <w:r>
              <w:rPr>
                <w:spacing w:val="-7"/>
                <w:sz w:val="16"/>
              </w:rPr>
              <w:t> </w:t>
            </w:r>
            <w:r>
              <w:rPr>
                <w:sz w:val="16"/>
              </w:rPr>
              <w:t>complex</w:t>
            </w:r>
            <w:r>
              <w:rPr>
                <w:spacing w:val="40"/>
                <w:sz w:val="16"/>
              </w:rPr>
              <w:t> </w:t>
            </w:r>
            <w:r>
              <w:rPr>
                <w:spacing w:val="-2"/>
                <w:sz w:val="16"/>
              </w:rPr>
              <w:t>(Heam,</w:t>
            </w:r>
            <w:r>
              <w:rPr>
                <w:sz w:val="16"/>
              </w:rPr>
              <w:tab/>
            </w:r>
            <w:r>
              <w:rPr>
                <w:spacing w:val="-2"/>
                <w:sz w:val="16"/>
              </w:rPr>
              <w:t>Chempath,</w:t>
            </w:r>
          </w:p>
          <w:p>
            <w:pPr>
              <w:pStyle w:val="TableParagraph"/>
              <w:spacing w:line="181" w:lineRule="exact" w:before="2"/>
              <w:ind w:left="147"/>
              <w:rPr>
                <w:sz w:val="16"/>
              </w:rPr>
            </w:pPr>
            <w:r>
              <w:rPr>
                <w:sz w:val="16"/>
              </w:rPr>
              <w:t>Micro,</w:t>
            </w:r>
            <w:r>
              <w:rPr>
                <w:spacing w:val="-6"/>
                <w:sz w:val="16"/>
              </w:rPr>
              <w:t> </w:t>
            </w:r>
            <w:r>
              <w:rPr>
                <w:spacing w:val="-2"/>
                <w:sz w:val="16"/>
              </w:rPr>
              <w:t>Histo)</w:t>
            </w:r>
          </w:p>
        </w:tc>
        <w:tc>
          <w:tcPr>
            <w:tcW w:w="625" w:type="dxa"/>
          </w:tcPr>
          <w:p>
            <w:pPr>
              <w:pStyle w:val="TableParagraph"/>
              <w:spacing w:line="181" w:lineRule="exact" w:before="10"/>
              <w:ind w:right="195"/>
              <w:jc w:val="right"/>
              <w:rPr>
                <w:sz w:val="16"/>
              </w:rPr>
            </w:pPr>
            <w:r>
              <w:rPr>
                <w:spacing w:val="-4"/>
                <w:sz w:val="16"/>
              </w:rPr>
              <w:t>2013</w:t>
            </w:r>
          </w:p>
        </w:tc>
        <w:tc>
          <w:tcPr>
            <w:tcW w:w="593" w:type="dxa"/>
          </w:tcPr>
          <w:p>
            <w:pPr>
              <w:pStyle w:val="TableParagraph"/>
              <w:rPr>
                <w:sz w:val="14"/>
              </w:rPr>
            </w:pPr>
          </w:p>
        </w:tc>
        <w:tc>
          <w:tcPr>
            <w:tcW w:w="752" w:type="dxa"/>
            <w:vMerge w:val="restart"/>
          </w:tcPr>
          <w:p>
            <w:pPr>
              <w:pStyle w:val="TableParagraph"/>
              <w:spacing w:line="276" w:lineRule="auto" w:before="10"/>
              <w:ind w:left="319" w:right="120" w:hanging="147"/>
              <w:rPr>
                <w:sz w:val="16"/>
              </w:rPr>
            </w:pPr>
            <w:r>
              <w:rPr>
                <w:spacing w:val="-2"/>
                <w:sz w:val="16"/>
              </w:rPr>
              <w:t>Picture</w:t>
            </w:r>
            <w:r>
              <w:rPr>
                <w:spacing w:val="40"/>
                <w:sz w:val="16"/>
              </w:rPr>
              <w:t> </w:t>
            </w:r>
            <w:r>
              <w:rPr>
                <w:spacing w:val="-6"/>
                <w:sz w:val="16"/>
              </w:rPr>
              <w:t>24</w:t>
            </w:r>
          </w:p>
        </w:tc>
        <w:tc>
          <w:tcPr>
            <w:tcW w:w="442" w:type="dxa"/>
          </w:tcPr>
          <w:p>
            <w:pPr>
              <w:pStyle w:val="TableParagraph"/>
              <w:rPr>
                <w:sz w:val="14"/>
              </w:rPr>
            </w:pPr>
          </w:p>
        </w:tc>
        <w:tc>
          <w:tcPr>
            <w:tcW w:w="548" w:type="dxa"/>
          </w:tcPr>
          <w:p>
            <w:pPr>
              <w:pStyle w:val="TableParagraph"/>
              <w:rPr>
                <w:sz w:val="14"/>
              </w:rPr>
            </w:pPr>
          </w:p>
        </w:tc>
        <w:tc>
          <w:tcPr>
            <w:tcW w:w="608" w:type="dxa"/>
          </w:tcPr>
          <w:p>
            <w:pPr>
              <w:pStyle w:val="TableParagraph"/>
              <w:spacing w:line="181" w:lineRule="exact" w:before="10"/>
              <w:ind w:right="27"/>
              <w:jc w:val="center"/>
              <w:rPr>
                <w:sz w:val="16"/>
              </w:rPr>
            </w:pPr>
            <w:r>
              <w:rPr>
                <w:spacing w:val="-4"/>
                <w:sz w:val="16"/>
              </w:rPr>
              <w:t>Form</w:t>
            </w:r>
          </w:p>
        </w:tc>
        <w:tc>
          <w:tcPr>
            <w:tcW w:w="570" w:type="dxa"/>
          </w:tcPr>
          <w:p>
            <w:pPr>
              <w:pStyle w:val="TableParagraph"/>
              <w:spacing w:line="181" w:lineRule="exact" w:before="10"/>
              <w:ind w:left="21"/>
              <w:jc w:val="center"/>
              <w:rPr>
                <w:sz w:val="16"/>
              </w:rPr>
            </w:pPr>
            <w:r>
              <w:rPr>
                <w:spacing w:val="-2"/>
                <w:sz w:val="16"/>
              </w:rPr>
              <w:t>Strip</w:t>
            </w:r>
          </w:p>
        </w:tc>
        <w:tc>
          <w:tcPr>
            <w:tcW w:w="509" w:type="dxa"/>
          </w:tcPr>
          <w:p>
            <w:pPr>
              <w:pStyle w:val="TableParagraph"/>
              <w:spacing w:line="181" w:lineRule="exact" w:before="10"/>
              <w:ind w:left="7" w:right="46"/>
              <w:jc w:val="center"/>
              <w:rPr>
                <w:sz w:val="16"/>
              </w:rPr>
            </w:pPr>
            <w:r>
              <w:rPr>
                <w:spacing w:val="-4"/>
                <w:sz w:val="16"/>
              </w:rPr>
              <w:t>Flat</w:t>
            </w:r>
          </w:p>
        </w:tc>
        <w:tc>
          <w:tcPr>
            <w:tcW w:w="795" w:type="dxa"/>
            <w:vMerge w:val="restart"/>
          </w:tcPr>
          <w:p>
            <w:pPr>
              <w:pStyle w:val="TableParagraph"/>
              <w:spacing w:line="276" w:lineRule="auto" w:before="10"/>
              <w:ind w:left="140" w:right="160"/>
              <w:rPr>
                <w:sz w:val="16"/>
              </w:rPr>
            </w:pPr>
            <w:r>
              <w:rPr>
                <w:spacing w:val="-2"/>
                <w:sz w:val="16"/>
              </w:rPr>
              <w:t>Treated</w:t>
            </w:r>
            <w:r>
              <w:rPr>
                <w:spacing w:val="40"/>
                <w:sz w:val="16"/>
              </w:rPr>
              <w:t> </w:t>
            </w:r>
            <w:r>
              <w:rPr>
                <w:spacing w:val="-4"/>
                <w:sz w:val="16"/>
              </w:rPr>
              <w:t>wood</w:t>
            </w:r>
          </w:p>
        </w:tc>
        <w:tc>
          <w:tcPr>
            <w:tcW w:w="994" w:type="dxa"/>
            <w:vMerge w:val="restart"/>
          </w:tcPr>
          <w:p>
            <w:pPr>
              <w:pStyle w:val="TableParagraph"/>
              <w:spacing w:line="276" w:lineRule="auto" w:before="10"/>
              <w:ind w:left="154" w:right="158"/>
              <w:rPr>
                <w:sz w:val="16"/>
              </w:rPr>
            </w:pPr>
            <w:r>
              <w:rPr>
                <w:spacing w:val="-2"/>
                <w:sz w:val="16"/>
              </w:rPr>
              <w:t>Alumin</w:t>
            </w:r>
            <w:r>
              <w:rPr>
                <w:spacing w:val="40"/>
                <w:sz w:val="16"/>
              </w:rPr>
              <w:t> </w:t>
            </w:r>
            <w:r>
              <w:rPr>
                <w:sz w:val="16"/>
              </w:rPr>
              <w:t>Long</w:t>
            </w:r>
            <w:r>
              <w:rPr>
                <w:spacing w:val="-10"/>
                <w:sz w:val="16"/>
              </w:rPr>
              <w:t> </w:t>
            </w:r>
            <w:r>
              <w:rPr>
                <w:sz w:val="16"/>
              </w:rPr>
              <w:t>span</w:t>
            </w:r>
          </w:p>
        </w:tc>
        <w:tc>
          <w:tcPr>
            <w:tcW w:w="836" w:type="dxa"/>
            <w:vMerge w:val="restart"/>
          </w:tcPr>
          <w:p>
            <w:pPr>
              <w:pStyle w:val="TableParagraph"/>
              <w:spacing w:line="276" w:lineRule="auto" w:before="10"/>
              <w:ind w:left="151" w:right="134"/>
              <w:rPr>
                <w:sz w:val="16"/>
              </w:rPr>
            </w:pPr>
            <w:r>
              <w:rPr>
                <w:spacing w:val="-2"/>
                <w:sz w:val="16"/>
              </w:rPr>
              <w:t>Wooden</w:t>
            </w:r>
            <w:r>
              <w:rPr>
                <w:spacing w:val="40"/>
                <w:sz w:val="16"/>
              </w:rPr>
              <w:t> </w:t>
            </w:r>
            <w:r>
              <w:rPr>
                <w:spacing w:val="-2"/>
                <w:sz w:val="16"/>
              </w:rPr>
              <w:t>frame</w:t>
            </w:r>
          </w:p>
        </w:tc>
        <w:tc>
          <w:tcPr>
            <w:tcW w:w="674" w:type="dxa"/>
            <w:vMerge w:val="restart"/>
          </w:tcPr>
          <w:p>
            <w:pPr>
              <w:pStyle w:val="TableParagraph"/>
              <w:spacing w:line="276" w:lineRule="auto" w:before="10"/>
              <w:ind w:left="124" w:right="184"/>
              <w:rPr>
                <w:sz w:val="16"/>
              </w:rPr>
            </w:pPr>
            <w:r>
              <w:rPr>
                <w:spacing w:val="-2"/>
                <w:sz w:val="16"/>
              </w:rPr>
              <w:t>Flush</w:t>
            </w:r>
            <w:r>
              <w:rPr>
                <w:spacing w:val="40"/>
                <w:sz w:val="16"/>
              </w:rPr>
              <w:t> </w:t>
            </w:r>
            <w:r>
              <w:rPr>
                <w:spacing w:val="-4"/>
                <w:sz w:val="16"/>
              </w:rPr>
              <w:t>Door</w:t>
            </w:r>
          </w:p>
        </w:tc>
        <w:tc>
          <w:tcPr>
            <w:tcW w:w="694" w:type="dxa"/>
          </w:tcPr>
          <w:p>
            <w:pPr>
              <w:pStyle w:val="TableParagraph"/>
              <w:spacing w:line="181" w:lineRule="exact" w:before="10"/>
              <w:ind w:left="37"/>
              <w:jc w:val="center"/>
              <w:rPr>
                <w:sz w:val="16"/>
              </w:rPr>
            </w:pPr>
            <w:r>
              <w:rPr>
                <w:spacing w:val="-4"/>
                <w:sz w:val="16"/>
              </w:rPr>
              <w:t>Wood</w:t>
            </w:r>
          </w:p>
        </w:tc>
        <w:tc>
          <w:tcPr>
            <w:tcW w:w="797" w:type="dxa"/>
          </w:tcPr>
          <w:p>
            <w:pPr>
              <w:pStyle w:val="TableParagraph"/>
              <w:spacing w:line="181" w:lineRule="exact" w:before="10"/>
              <w:ind w:right="38"/>
              <w:jc w:val="center"/>
              <w:rPr>
                <w:sz w:val="16"/>
              </w:rPr>
            </w:pPr>
            <w:r>
              <w:rPr>
                <w:spacing w:val="-2"/>
                <w:sz w:val="16"/>
              </w:rPr>
              <w:t>Wooden</w:t>
            </w:r>
          </w:p>
        </w:tc>
        <w:tc>
          <w:tcPr>
            <w:tcW w:w="979" w:type="dxa"/>
            <w:vMerge w:val="restart"/>
          </w:tcPr>
          <w:p>
            <w:pPr>
              <w:pStyle w:val="TableParagraph"/>
              <w:spacing w:line="276" w:lineRule="auto" w:before="10"/>
              <w:ind w:left="119"/>
              <w:rPr>
                <w:sz w:val="16"/>
              </w:rPr>
            </w:pPr>
            <w:r>
              <w:rPr>
                <w:spacing w:val="-2"/>
                <w:sz w:val="16"/>
              </w:rPr>
              <w:t>Aluminum</w:t>
            </w:r>
            <w:r>
              <w:rPr>
                <w:spacing w:val="40"/>
                <w:sz w:val="16"/>
              </w:rPr>
              <w:t> </w:t>
            </w:r>
            <w:r>
              <w:rPr>
                <w:spacing w:val="-2"/>
                <w:sz w:val="16"/>
              </w:rPr>
              <w:t>sliding</w:t>
            </w:r>
          </w:p>
        </w:tc>
        <w:tc>
          <w:tcPr>
            <w:tcW w:w="1030" w:type="dxa"/>
            <w:vMerge w:val="restart"/>
          </w:tcPr>
          <w:p>
            <w:pPr>
              <w:pStyle w:val="TableParagraph"/>
              <w:spacing w:before="10"/>
              <w:ind w:left="132"/>
              <w:rPr>
                <w:sz w:val="16"/>
              </w:rPr>
            </w:pPr>
            <w:r>
              <w:rPr>
                <w:spacing w:val="-2"/>
                <w:sz w:val="16"/>
              </w:rPr>
              <w:t>Aluminum</w:t>
            </w:r>
          </w:p>
          <w:p>
            <w:pPr>
              <w:pStyle w:val="TableParagraph"/>
              <w:spacing w:before="27"/>
              <w:ind w:left="132"/>
              <w:rPr>
                <w:sz w:val="16"/>
              </w:rPr>
            </w:pPr>
            <w:r>
              <w:rPr>
                <w:sz w:val="16"/>
              </w:rPr>
              <w:t>/</w:t>
            </w:r>
            <w:r>
              <w:rPr>
                <w:spacing w:val="1"/>
                <w:sz w:val="16"/>
              </w:rPr>
              <w:t> </w:t>
            </w:r>
            <w:r>
              <w:rPr>
                <w:spacing w:val="-2"/>
                <w:sz w:val="16"/>
              </w:rPr>
              <w:t>Glass</w:t>
            </w:r>
          </w:p>
        </w:tc>
        <w:tc>
          <w:tcPr>
            <w:tcW w:w="879" w:type="dxa"/>
            <w:vMerge w:val="restart"/>
          </w:tcPr>
          <w:p>
            <w:pPr>
              <w:pStyle w:val="TableParagraph"/>
              <w:spacing w:line="276" w:lineRule="auto" w:before="10"/>
              <w:ind w:left="91"/>
              <w:rPr>
                <w:sz w:val="16"/>
              </w:rPr>
            </w:pPr>
            <w:r>
              <w:rPr>
                <w:spacing w:val="-2"/>
                <w:sz w:val="16"/>
              </w:rPr>
              <w:t>Accoustic</w:t>
            </w:r>
            <w:r>
              <w:rPr>
                <w:spacing w:val="40"/>
                <w:sz w:val="16"/>
              </w:rPr>
              <w:t> </w:t>
            </w:r>
            <w:r>
              <w:rPr>
                <w:spacing w:val="-2"/>
                <w:sz w:val="16"/>
              </w:rPr>
              <w:t>ceiling</w:t>
            </w:r>
          </w:p>
        </w:tc>
        <w:tc>
          <w:tcPr>
            <w:tcW w:w="832" w:type="dxa"/>
            <w:vMerge w:val="restart"/>
          </w:tcPr>
          <w:p>
            <w:pPr>
              <w:pStyle w:val="TableParagraph"/>
              <w:spacing w:line="276" w:lineRule="auto" w:before="10"/>
              <w:ind w:left="112"/>
              <w:rPr>
                <w:sz w:val="16"/>
              </w:rPr>
            </w:pPr>
            <w:r>
              <w:rPr>
                <w:sz w:val="16"/>
              </w:rPr>
              <w:t>Cement</w:t>
            </w:r>
            <w:r>
              <w:rPr>
                <w:spacing w:val="-8"/>
                <w:sz w:val="16"/>
              </w:rPr>
              <w:t> </w:t>
            </w:r>
            <w:r>
              <w:rPr>
                <w:sz w:val="16"/>
              </w:rPr>
              <w:t>/</w:t>
            </w:r>
            <w:r>
              <w:rPr>
                <w:spacing w:val="40"/>
                <w:sz w:val="16"/>
              </w:rPr>
              <w:t> </w:t>
            </w:r>
            <w:r>
              <w:rPr>
                <w:spacing w:val="-4"/>
                <w:sz w:val="16"/>
              </w:rPr>
              <w:t>sand</w:t>
            </w:r>
          </w:p>
        </w:tc>
        <w:tc>
          <w:tcPr>
            <w:tcW w:w="891" w:type="dxa"/>
            <w:vMerge w:val="restart"/>
          </w:tcPr>
          <w:p>
            <w:pPr>
              <w:pStyle w:val="TableParagraph"/>
              <w:spacing w:before="10"/>
              <w:ind w:left="91"/>
              <w:rPr>
                <w:sz w:val="16"/>
              </w:rPr>
            </w:pPr>
            <w:r>
              <w:rPr>
                <w:spacing w:val="-2"/>
                <w:sz w:val="16"/>
              </w:rPr>
              <w:t>Emulsion</w:t>
            </w:r>
          </w:p>
          <w:p>
            <w:pPr>
              <w:pStyle w:val="TableParagraph"/>
              <w:spacing w:before="27"/>
              <w:ind w:left="91"/>
              <w:rPr>
                <w:sz w:val="16"/>
              </w:rPr>
            </w:pPr>
            <w:r>
              <w:rPr>
                <w:sz w:val="16"/>
              </w:rPr>
              <w:t>/</w:t>
            </w:r>
            <w:r>
              <w:rPr>
                <w:spacing w:val="1"/>
                <w:sz w:val="16"/>
              </w:rPr>
              <w:t> </w:t>
            </w:r>
            <w:r>
              <w:rPr>
                <w:spacing w:val="-2"/>
                <w:sz w:val="16"/>
              </w:rPr>
              <w:t>Gloss</w:t>
            </w:r>
          </w:p>
        </w:tc>
      </w:tr>
      <w:tr>
        <w:trPr>
          <w:trHeight w:val="424" w:hRule="atLeast"/>
        </w:trPr>
        <w:tc>
          <w:tcPr>
            <w:tcW w:w="498" w:type="dxa"/>
          </w:tcPr>
          <w:p>
            <w:pPr>
              <w:pStyle w:val="TableParagraph"/>
              <w:rPr>
                <w:sz w:val="16"/>
              </w:rPr>
            </w:pPr>
          </w:p>
        </w:tc>
        <w:tc>
          <w:tcPr>
            <w:tcW w:w="1656" w:type="dxa"/>
            <w:vMerge/>
            <w:tcBorders>
              <w:top w:val="nil"/>
            </w:tcBorders>
          </w:tcPr>
          <w:p>
            <w:pPr>
              <w:rPr>
                <w:sz w:val="2"/>
                <w:szCs w:val="2"/>
              </w:rPr>
            </w:pPr>
          </w:p>
        </w:tc>
        <w:tc>
          <w:tcPr>
            <w:tcW w:w="625" w:type="dxa"/>
          </w:tcPr>
          <w:p>
            <w:pPr>
              <w:pStyle w:val="TableParagraph"/>
              <w:spacing w:before="61"/>
              <w:ind w:left="188"/>
              <w:rPr>
                <w:sz w:val="16"/>
              </w:rPr>
            </w:pPr>
            <w:r>
              <w:rPr>
                <w:spacing w:val="-10"/>
                <w:sz w:val="16"/>
              </w:rPr>
              <w:t>3</w:t>
            </w:r>
          </w:p>
        </w:tc>
        <w:tc>
          <w:tcPr>
            <w:tcW w:w="593" w:type="dxa"/>
          </w:tcPr>
          <w:p>
            <w:pPr>
              <w:pStyle w:val="TableParagraph"/>
              <w:spacing w:before="10"/>
              <w:ind w:left="54" w:right="13"/>
              <w:jc w:val="center"/>
              <w:rPr>
                <w:sz w:val="16"/>
              </w:rPr>
            </w:pPr>
            <w:r>
              <w:rPr>
                <w:spacing w:val="-5"/>
                <w:sz w:val="16"/>
              </w:rPr>
              <w:t>024</w:t>
            </w:r>
          </w:p>
        </w:tc>
        <w:tc>
          <w:tcPr>
            <w:tcW w:w="752" w:type="dxa"/>
            <w:vMerge/>
            <w:tcBorders>
              <w:top w:val="nil"/>
            </w:tcBorders>
          </w:tcPr>
          <w:p>
            <w:pPr>
              <w:rPr>
                <w:sz w:val="2"/>
                <w:szCs w:val="2"/>
              </w:rPr>
            </w:pPr>
          </w:p>
        </w:tc>
        <w:tc>
          <w:tcPr>
            <w:tcW w:w="442" w:type="dxa"/>
          </w:tcPr>
          <w:p>
            <w:pPr>
              <w:pStyle w:val="TableParagraph"/>
              <w:spacing w:before="10"/>
              <w:ind w:left="25" w:right="2"/>
              <w:jc w:val="center"/>
              <w:rPr>
                <w:sz w:val="16"/>
              </w:rPr>
            </w:pPr>
            <w:r>
              <w:rPr>
                <w:spacing w:val="-10"/>
                <w:sz w:val="16"/>
              </w:rPr>
              <w:t>X</w:t>
            </w:r>
          </w:p>
        </w:tc>
        <w:tc>
          <w:tcPr>
            <w:tcW w:w="548" w:type="dxa"/>
          </w:tcPr>
          <w:p>
            <w:pPr>
              <w:pStyle w:val="TableParagraph"/>
              <w:spacing w:before="10"/>
              <w:ind w:left="21"/>
              <w:jc w:val="center"/>
              <w:rPr>
                <w:sz w:val="16"/>
              </w:rPr>
            </w:pPr>
            <w:r>
              <w:rPr>
                <w:spacing w:val="-5"/>
                <w:sz w:val="16"/>
              </w:rPr>
              <w:t>FRS</w:t>
            </w:r>
          </w:p>
        </w:tc>
        <w:tc>
          <w:tcPr>
            <w:tcW w:w="608" w:type="dxa"/>
          </w:tcPr>
          <w:p>
            <w:pPr>
              <w:pStyle w:val="TableParagraph"/>
              <w:rPr>
                <w:sz w:val="16"/>
              </w:rPr>
            </w:pPr>
          </w:p>
        </w:tc>
        <w:tc>
          <w:tcPr>
            <w:tcW w:w="570" w:type="dxa"/>
          </w:tcPr>
          <w:p>
            <w:pPr>
              <w:pStyle w:val="TableParagraph"/>
              <w:rPr>
                <w:sz w:val="16"/>
              </w:rPr>
            </w:pPr>
          </w:p>
        </w:tc>
        <w:tc>
          <w:tcPr>
            <w:tcW w:w="509" w:type="dxa"/>
          </w:tcPr>
          <w:p>
            <w:pPr>
              <w:pStyle w:val="TableParagraph"/>
              <w:rPr>
                <w:sz w:val="16"/>
              </w:rPr>
            </w:pPr>
          </w:p>
        </w:tc>
        <w:tc>
          <w:tcPr>
            <w:tcW w:w="795" w:type="dxa"/>
            <w:vMerge/>
            <w:tcBorders>
              <w:top w:val="nil"/>
            </w:tcBorders>
          </w:tcPr>
          <w:p>
            <w:pPr>
              <w:rPr>
                <w:sz w:val="2"/>
                <w:szCs w:val="2"/>
              </w:rPr>
            </w:pPr>
          </w:p>
        </w:tc>
        <w:tc>
          <w:tcPr>
            <w:tcW w:w="994" w:type="dxa"/>
            <w:vMerge/>
            <w:tcBorders>
              <w:top w:val="nil"/>
            </w:tcBorders>
          </w:tcPr>
          <w:p>
            <w:pPr>
              <w:rPr>
                <w:sz w:val="2"/>
                <w:szCs w:val="2"/>
              </w:rPr>
            </w:pPr>
          </w:p>
        </w:tc>
        <w:tc>
          <w:tcPr>
            <w:tcW w:w="836" w:type="dxa"/>
            <w:vMerge/>
            <w:tcBorders>
              <w:top w:val="nil"/>
            </w:tcBorders>
          </w:tcPr>
          <w:p>
            <w:pPr>
              <w:rPr>
                <w:sz w:val="2"/>
                <w:szCs w:val="2"/>
              </w:rPr>
            </w:pPr>
          </w:p>
        </w:tc>
        <w:tc>
          <w:tcPr>
            <w:tcW w:w="674" w:type="dxa"/>
            <w:vMerge/>
            <w:tcBorders>
              <w:top w:val="nil"/>
            </w:tcBorders>
          </w:tcPr>
          <w:p>
            <w:pPr>
              <w:rPr>
                <w:sz w:val="2"/>
                <w:szCs w:val="2"/>
              </w:rPr>
            </w:pPr>
          </w:p>
        </w:tc>
        <w:tc>
          <w:tcPr>
            <w:tcW w:w="694" w:type="dxa"/>
          </w:tcPr>
          <w:p>
            <w:pPr>
              <w:pStyle w:val="TableParagraph"/>
              <w:rPr>
                <w:sz w:val="16"/>
              </w:rPr>
            </w:pPr>
          </w:p>
        </w:tc>
        <w:tc>
          <w:tcPr>
            <w:tcW w:w="797" w:type="dxa"/>
          </w:tcPr>
          <w:p>
            <w:pPr>
              <w:pStyle w:val="TableParagraph"/>
              <w:rPr>
                <w:sz w:val="16"/>
              </w:rPr>
            </w:pPr>
          </w:p>
        </w:tc>
        <w:tc>
          <w:tcPr>
            <w:tcW w:w="979" w:type="dxa"/>
            <w:vMerge/>
            <w:tcBorders>
              <w:top w:val="nil"/>
            </w:tcBorders>
          </w:tcPr>
          <w:p>
            <w:pPr>
              <w:rPr>
                <w:sz w:val="2"/>
                <w:szCs w:val="2"/>
              </w:rPr>
            </w:pPr>
          </w:p>
        </w:tc>
        <w:tc>
          <w:tcPr>
            <w:tcW w:w="1030" w:type="dxa"/>
            <w:vMerge/>
            <w:tcBorders>
              <w:top w:val="nil"/>
            </w:tcBorders>
          </w:tcPr>
          <w:p>
            <w:pPr>
              <w:rPr>
                <w:sz w:val="2"/>
                <w:szCs w:val="2"/>
              </w:rPr>
            </w:pPr>
          </w:p>
        </w:tc>
        <w:tc>
          <w:tcPr>
            <w:tcW w:w="879" w:type="dxa"/>
            <w:vMerge/>
            <w:tcBorders>
              <w:top w:val="nil"/>
            </w:tcBorders>
          </w:tcPr>
          <w:p>
            <w:pPr>
              <w:rPr>
                <w:sz w:val="2"/>
                <w:szCs w:val="2"/>
              </w:rPr>
            </w:pPr>
          </w:p>
        </w:tc>
        <w:tc>
          <w:tcPr>
            <w:tcW w:w="832" w:type="dxa"/>
            <w:vMerge/>
            <w:tcBorders>
              <w:top w:val="nil"/>
            </w:tcBorders>
          </w:tcPr>
          <w:p>
            <w:pPr>
              <w:rPr>
                <w:sz w:val="2"/>
                <w:szCs w:val="2"/>
              </w:rPr>
            </w:pPr>
          </w:p>
        </w:tc>
        <w:tc>
          <w:tcPr>
            <w:tcW w:w="891" w:type="dxa"/>
            <w:vMerge/>
            <w:tcBorders>
              <w:top w:val="nil"/>
            </w:tcBorders>
          </w:tcPr>
          <w:p>
            <w:pPr>
              <w:rPr>
                <w:sz w:val="2"/>
                <w:szCs w:val="2"/>
              </w:rPr>
            </w:pPr>
          </w:p>
        </w:tc>
      </w:tr>
      <w:tr>
        <w:trPr>
          <w:trHeight w:val="211" w:hRule="atLeast"/>
        </w:trPr>
        <w:tc>
          <w:tcPr>
            <w:tcW w:w="498" w:type="dxa"/>
          </w:tcPr>
          <w:p>
            <w:pPr>
              <w:pStyle w:val="TableParagraph"/>
              <w:rPr>
                <w:sz w:val="14"/>
              </w:rPr>
            </w:pPr>
          </w:p>
        </w:tc>
        <w:tc>
          <w:tcPr>
            <w:tcW w:w="1656" w:type="dxa"/>
          </w:tcPr>
          <w:p>
            <w:pPr>
              <w:pStyle w:val="TableParagraph"/>
              <w:rPr>
                <w:sz w:val="14"/>
              </w:rPr>
            </w:pPr>
          </w:p>
        </w:tc>
        <w:tc>
          <w:tcPr>
            <w:tcW w:w="625" w:type="dxa"/>
          </w:tcPr>
          <w:p>
            <w:pPr>
              <w:pStyle w:val="TableParagraph"/>
              <w:spacing w:line="181" w:lineRule="exact" w:before="10"/>
              <w:ind w:right="195"/>
              <w:jc w:val="right"/>
              <w:rPr>
                <w:sz w:val="16"/>
              </w:rPr>
            </w:pPr>
            <w:r>
              <w:rPr>
                <w:spacing w:val="-4"/>
                <w:sz w:val="16"/>
              </w:rPr>
              <w:t>2013</w:t>
            </w:r>
          </w:p>
        </w:tc>
        <w:tc>
          <w:tcPr>
            <w:tcW w:w="593" w:type="dxa"/>
          </w:tcPr>
          <w:p>
            <w:pPr>
              <w:pStyle w:val="TableParagraph"/>
              <w:rPr>
                <w:sz w:val="14"/>
              </w:rPr>
            </w:pPr>
          </w:p>
        </w:tc>
        <w:tc>
          <w:tcPr>
            <w:tcW w:w="752" w:type="dxa"/>
            <w:vMerge w:val="restart"/>
          </w:tcPr>
          <w:p>
            <w:pPr>
              <w:pStyle w:val="TableParagraph"/>
              <w:spacing w:before="10"/>
              <w:ind w:left="49" w:right="1"/>
              <w:jc w:val="center"/>
              <w:rPr>
                <w:sz w:val="16"/>
              </w:rPr>
            </w:pPr>
            <w:r>
              <w:rPr>
                <w:spacing w:val="-2"/>
                <w:sz w:val="16"/>
              </w:rPr>
              <w:t>Picture</w:t>
            </w:r>
          </w:p>
          <w:p>
            <w:pPr>
              <w:pStyle w:val="TableParagraph"/>
              <w:spacing w:line="181" w:lineRule="exact" w:before="27"/>
              <w:ind w:left="49"/>
              <w:jc w:val="center"/>
              <w:rPr>
                <w:sz w:val="16"/>
              </w:rPr>
            </w:pPr>
            <w:r>
              <w:rPr>
                <w:spacing w:val="-5"/>
                <w:sz w:val="16"/>
              </w:rPr>
              <w:t>25</w:t>
            </w:r>
          </w:p>
        </w:tc>
        <w:tc>
          <w:tcPr>
            <w:tcW w:w="442" w:type="dxa"/>
          </w:tcPr>
          <w:p>
            <w:pPr>
              <w:pStyle w:val="TableParagraph"/>
              <w:rPr>
                <w:sz w:val="14"/>
              </w:rPr>
            </w:pPr>
          </w:p>
        </w:tc>
        <w:tc>
          <w:tcPr>
            <w:tcW w:w="548" w:type="dxa"/>
          </w:tcPr>
          <w:p>
            <w:pPr>
              <w:pStyle w:val="TableParagraph"/>
              <w:rPr>
                <w:sz w:val="14"/>
              </w:rPr>
            </w:pPr>
          </w:p>
        </w:tc>
        <w:tc>
          <w:tcPr>
            <w:tcW w:w="608" w:type="dxa"/>
          </w:tcPr>
          <w:p>
            <w:pPr>
              <w:pStyle w:val="TableParagraph"/>
              <w:spacing w:line="181" w:lineRule="exact" w:before="10"/>
              <w:ind w:right="27"/>
              <w:jc w:val="center"/>
              <w:rPr>
                <w:sz w:val="16"/>
              </w:rPr>
            </w:pPr>
            <w:r>
              <w:rPr>
                <w:spacing w:val="-4"/>
                <w:sz w:val="16"/>
              </w:rPr>
              <w:t>Form</w:t>
            </w:r>
          </w:p>
        </w:tc>
        <w:tc>
          <w:tcPr>
            <w:tcW w:w="570" w:type="dxa"/>
          </w:tcPr>
          <w:p>
            <w:pPr>
              <w:pStyle w:val="TableParagraph"/>
              <w:spacing w:line="181" w:lineRule="exact" w:before="10"/>
              <w:ind w:left="21"/>
              <w:jc w:val="center"/>
              <w:rPr>
                <w:sz w:val="16"/>
              </w:rPr>
            </w:pPr>
            <w:r>
              <w:rPr>
                <w:spacing w:val="-2"/>
                <w:sz w:val="16"/>
              </w:rPr>
              <w:t>Strip</w:t>
            </w:r>
          </w:p>
        </w:tc>
        <w:tc>
          <w:tcPr>
            <w:tcW w:w="509" w:type="dxa"/>
          </w:tcPr>
          <w:p>
            <w:pPr>
              <w:pStyle w:val="TableParagraph"/>
              <w:spacing w:line="181" w:lineRule="exact" w:before="10"/>
              <w:ind w:left="7" w:right="46"/>
              <w:jc w:val="center"/>
              <w:rPr>
                <w:sz w:val="16"/>
              </w:rPr>
            </w:pPr>
            <w:r>
              <w:rPr>
                <w:spacing w:val="-4"/>
                <w:sz w:val="16"/>
              </w:rPr>
              <w:t>Flat</w:t>
            </w:r>
          </w:p>
        </w:tc>
        <w:tc>
          <w:tcPr>
            <w:tcW w:w="795" w:type="dxa"/>
            <w:vMerge w:val="restart"/>
          </w:tcPr>
          <w:p>
            <w:pPr>
              <w:pStyle w:val="TableParagraph"/>
              <w:spacing w:before="10"/>
              <w:ind w:left="140"/>
              <w:rPr>
                <w:sz w:val="16"/>
              </w:rPr>
            </w:pPr>
            <w:r>
              <w:rPr>
                <w:spacing w:val="-2"/>
                <w:sz w:val="16"/>
              </w:rPr>
              <w:t>Treated</w:t>
            </w:r>
          </w:p>
          <w:p>
            <w:pPr>
              <w:pStyle w:val="TableParagraph"/>
              <w:spacing w:line="181" w:lineRule="exact" w:before="27"/>
              <w:ind w:left="140"/>
              <w:rPr>
                <w:sz w:val="16"/>
              </w:rPr>
            </w:pPr>
            <w:r>
              <w:rPr>
                <w:spacing w:val="-4"/>
                <w:sz w:val="16"/>
              </w:rPr>
              <w:t>wood</w:t>
            </w:r>
          </w:p>
        </w:tc>
        <w:tc>
          <w:tcPr>
            <w:tcW w:w="994" w:type="dxa"/>
            <w:vMerge w:val="restart"/>
          </w:tcPr>
          <w:p>
            <w:pPr>
              <w:pStyle w:val="TableParagraph"/>
              <w:spacing w:before="10"/>
              <w:ind w:left="154"/>
              <w:rPr>
                <w:sz w:val="16"/>
              </w:rPr>
            </w:pPr>
            <w:r>
              <w:rPr>
                <w:spacing w:val="-2"/>
                <w:sz w:val="16"/>
              </w:rPr>
              <w:t>Alumin</w:t>
            </w:r>
          </w:p>
          <w:p>
            <w:pPr>
              <w:pStyle w:val="TableParagraph"/>
              <w:spacing w:line="181" w:lineRule="exact" w:before="27"/>
              <w:ind w:left="154"/>
              <w:rPr>
                <w:sz w:val="16"/>
              </w:rPr>
            </w:pPr>
            <w:r>
              <w:rPr>
                <w:sz w:val="16"/>
              </w:rPr>
              <w:t>Long</w:t>
            </w:r>
            <w:r>
              <w:rPr>
                <w:spacing w:val="-6"/>
                <w:sz w:val="16"/>
              </w:rPr>
              <w:t> </w:t>
            </w:r>
            <w:r>
              <w:rPr>
                <w:spacing w:val="-4"/>
                <w:sz w:val="16"/>
              </w:rPr>
              <w:t>span</w:t>
            </w:r>
          </w:p>
        </w:tc>
        <w:tc>
          <w:tcPr>
            <w:tcW w:w="836" w:type="dxa"/>
            <w:vMerge w:val="restart"/>
          </w:tcPr>
          <w:p>
            <w:pPr>
              <w:pStyle w:val="TableParagraph"/>
              <w:spacing w:before="10"/>
              <w:ind w:left="151"/>
              <w:rPr>
                <w:sz w:val="16"/>
              </w:rPr>
            </w:pPr>
            <w:r>
              <w:rPr>
                <w:spacing w:val="-2"/>
                <w:sz w:val="16"/>
              </w:rPr>
              <w:t>Wooden</w:t>
            </w:r>
          </w:p>
          <w:p>
            <w:pPr>
              <w:pStyle w:val="TableParagraph"/>
              <w:spacing w:line="181" w:lineRule="exact" w:before="27"/>
              <w:ind w:left="151"/>
              <w:rPr>
                <w:sz w:val="16"/>
              </w:rPr>
            </w:pPr>
            <w:r>
              <w:rPr>
                <w:spacing w:val="-2"/>
                <w:sz w:val="16"/>
              </w:rPr>
              <w:t>frame</w:t>
            </w:r>
          </w:p>
        </w:tc>
        <w:tc>
          <w:tcPr>
            <w:tcW w:w="674" w:type="dxa"/>
            <w:vMerge w:val="restart"/>
          </w:tcPr>
          <w:p>
            <w:pPr>
              <w:pStyle w:val="TableParagraph"/>
              <w:spacing w:before="10"/>
              <w:ind w:left="124"/>
              <w:rPr>
                <w:sz w:val="16"/>
              </w:rPr>
            </w:pPr>
            <w:r>
              <w:rPr>
                <w:spacing w:val="-2"/>
                <w:sz w:val="16"/>
              </w:rPr>
              <w:t>Flush</w:t>
            </w:r>
          </w:p>
          <w:p>
            <w:pPr>
              <w:pStyle w:val="TableParagraph"/>
              <w:spacing w:line="181" w:lineRule="exact" w:before="27"/>
              <w:ind w:left="124"/>
              <w:rPr>
                <w:sz w:val="16"/>
              </w:rPr>
            </w:pPr>
            <w:r>
              <w:rPr>
                <w:spacing w:val="-4"/>
                <w:sz w:val="16"/>
              </w:rPr>
              <w:t>Door</w:t>
            </w:r>
          </w:p>
        </w:tc>
        <w:tc>
          <w:tcPr>
            <w:tcW w:w="694" w:type="dxa"/>
          </w:tcPr>
          <w:p>
            <w:pPr>
              <w:pStyle w:val="TableParagraph"/>
              <w:spacing w:line="181" w:lineRule="exact" w:before="10"/>
              <w:ind w:left="37"/>
              <w:jc w:val="center"/>
              <w:rPr>
                <w:sz w:val="16"/>
              </w:rPr>
            </w:pPr>
            <w:r>
              <w:rPr>
                <w:spacing w:val="-4"/>
                <w:sz w:val="16"/>
              </w:rPr>
              <w:t>Wood</w:t>
            </w:r>
          </w:p>
        </w:tc>
        <w:tc>
          <w:tcPr>
            <w:tcW w:w="797" w:type="dxa"/>
          </w:tcPr>
          <w:p>
            <w:pPr>
              <w:pStyle w:val="TableParagraph"/>
              <w:spacing w:line="181" w:lineRule="exact" w:before="10"/>
              <w:ind w:right="38"/>
              <w:jc w:val="center"/>
              <w:rPr>
                <w:sz w:val="16"/>
              </w:rPr>
            </w:pPr>
            <w:r>
              <w:rPr>
                <w:spacing w:val="-2"/>
                <w:sz w:val="16"/>
              </w:rPr>
              <w:t>Wooden</w:t>
            </w:r>
          </w:p>
        </w:tc>
        <w:tc>
          <w:tcPr>
            <w:tcW w:w="979" w:type="dxa"/>
            <w:vMerge w:val="restart"/>
          </w:tcPr>
          <w:p>
            <w:pPr>
              <w:pStyle w:val="TableParagraph"/>
              <w:spacing w:before="10"/>
              <w:ind w:left="119"/>
              <w:rPr>
                <w:sz w:val="16"/>
              </w:rPr>
            </w:pPr>
            <w:r>
              <w:rPr>
                <w:spacing w:val="-2"/>
                <w:sz w:val="16"/>
              </w:rPr>
              <w:t>Aluminum</w:t>
            </w:r>
          </w:p>
          <w:p>
            <w:pPr>
              <w:pStyle w:val="TableParagraph"/>
              <w:spacing w:line="181" w:lineRule="exact" w:before="27"/>
              <w:ind w:left="119"/>
              <w:rPr>
                <w:sz w:val="16"/>
              </w:rPr>
            </w:pPr>
            <w:r>
              <w:rPr>
                <w:spacing w:val="-2"/>
                <w:sz w:val="16"/>
              </w:rPr>
              <w:t>sliding</w:t>
            </w:r>
          </w:p>
        </w:tc>
        <w:tc>
          <w:tcPr>
            <w:tcW w:w="1030" w:type="dxa"/>
            <w:vMerge w:val="restart"/>
          </w:tcPr>
          <w:p>
            <w:pPr>
              <w:pStyle w:val="TableParagraph"/>
              <w:spacing w:before="10"/>
              <w:ind w:left="132"/>
              <w:rPr>
                <w:sz w:val="16"/>
              </w:rPr>
            </w:pPr>
            <w:r>
              <w:rPr>
                <w:spacing w:val="-2"/>
                <w:sz w:val="16"/>
              </w:rPr>
              <w:t>Aluminum</w:t>
            </w:r>
          </w:p>
          <w:p>
            <w:pPr>
              <w:pStyle w:val="TableParagraph"/>
              <w:spacing w:line="181" w:lineRule="exact" w:before="27"/>
              <w:ind w:left="132"/>
              <w:rPr>
                <w:sz w:val="16"/>
              </w:rPr>
            </w:pPr>
            <w:r>
              <w:rPr>
                <w:sz w:val="16"/>
              </w:rPr>
              <w:t>/</w:t>
            </w:r>
            <w:r>
              <w:rPr>
                <w:spacing w:val="1"/>
                <w:sz w:val="16"/>
              </w:rPr>
              <w:t> </w:t>
            </w:r>
            <w:r>
              <w:rPr>
                <w:spacing w:val="-2"/>
                <w:sz w:val="16"/>
              </w:rPr>
              <w:t>Glass</w:t>
            </w:r>
          </w:p>
        </w:tc>
        <w:tc>
          <w:tcPr>
            <w:tcW w:w="879" w:type="dxa"/>
            <w:vMerge w:val="restart"/>
          </w:tcPr>
          <w:p>
            <w:pPr>
              <w:pStyle w:val="TableParagraph"/>
              <w:spacing w:before="10"/>
              <w:ind w:left="91"/>
              <w:rPr>
                <w:sz w:val="16"/>
              </w:rPr>
            </w:pPr>
            <w:r>
              <w:rPr>
                <w:spacing w:val="-2"/>
                <w:sz w:val="16"/>
              </w:rPr>
              <w:t>Accoustic</w:t>
            </w:r>
          </w:p>
          <w:p>
            <w:pPr>
              <w:pStyle w:val="TableParagraph"/>
              <w:spacing w:line="181" w:lineRule="exact" w:before="27"/>
              <w:ind w:left="91"/>
              <w:rPr>
                <w:sz w:val="16"/>
              </w:rPr>
            </w:pPr>
            <w:r>
              <w:rPr>
                <w:spacing w:val="-2"/>
                <w:sz w:val="16"/>
              </w:rPr>
              <w:t>ceiling</w:t>
            </w:r>
          </w:p>
        </w:tc>
        <w:tc>
          <w:tcPr>
            <w:tcW w:w="832" w:type="dxa"/>
            <w:vMerge w:val="restart"/>
          </w:tcPr>
          <w:p>
            <w:pPr>
              <w:pStyle w:val="TableParagraph"/>
              <w:spacing w:before="10"/>
              <w:ind w:left="112"/>
              <w:rPr>
                <w:sz w:val="16"/>
              </w:rPr>
            </w:pPr>
            <w:r>
              <w:rPr>
                <w:sz w:val="16"/>
              </w:rPr>
              <w:t>Cement</w:t>
            </w:r>
            <w:r>
              <w:rPr>
                <w:spacing w:val="5"/>
                <w:sz w:val="16"/>
              </w:rPr>
              <w:t> </w:t>
            </w:r>
            <w:r>
              <w:rPr>
                <w:spacing w:val="-10"/>
                <w:sz w:val="16"/>
              </w:rPr>
              <w:t>/</w:t>
            </w:r>
          </w:p>
          <w:p>
            <w:pPr>
              <w:pStyle w:val="TableParagraph"/>
              <w:spacing w:line="181" w:lineRule="exact" w:before="27"/>
              <w:ind w:left="112"/>
              <w:rPr>
                <w:sz w:val="16"/>
              </w:rPr>
            </w:pPr>
            <w:r>
              <w:rPr>
                <w:spacing w:val="-4"/>
                <w:sz w:val="16"/>
              </w:rPr>
              <w:t>sand</w:t>
            </w:r>
          </w:p>
        </w:tc>
        <w:tc>
          <w:tcPr>
            <w:tcW w:w="891" w:type="dxa"/>
            <w:vMerge w:val="restart"/>
          </w:tcPr>
          <w:p>
            <w:pPr>
              <w:pStyle w:val="TableParagraph"/>
              <w:spacing w:before="10"/>
              <w:ind w:left="91"/>
              <w:rPr>
                <w:sz w:val="16"/>
              </w:rPr>
            </w:pPr>
            <w:r>
              <w:rPr>
                <w:spacing w:val="-2"/>
                <w:sz w:val="16"/>
              </w:rPr>
              <w:t>Emulsion</w:t>
            </w:r>
          </w:p>
          <w:p>
            <w:pPr>
              <w:pStyle w:val="TableParagraph"/>
              <w:spacing w:line="181" w:lineRule="exact" w:before="27"/>
              <w:ind w:left="91"/>
              <w:rPr>
                <w:sz w:val="16"/>
              </w:rPr>
            </w:pPr>
            <w:r>
              <w:rPr>
                <w:sz w:val="16"/>
              </w:rPr>
              <w:t>/</w:t>
            </w:r>
            <w:r>
              <w:rPr>
                <w:spacing w:val="1"/>
                <w:sz w:val="16"/>
              </w:rPr>
              <w:t> </w:t>
            </w:r>
            <w:r>
              <w:rPr>
                <w:spacing w:val="-2"/>
                <w:sz w:val="16"/>
              </w:rPr>
              <w:t>Gloss</w:t>
            </w:r>
          </w:p>
        </w:tc>
      </w:tr>
      <w:tr>
        <w:trPr>
          <w:trHeight w:val="211" w:hRule="atLeast"/>
        </w:trPr>
        <w:tc>
          <w:tcPr>
            <w:tcW w:w="498" w:type="dxa"/>
          </w:tcPr>
          <w:p>
            <w:pPr>
              <w:pStyle w:val="TableParagraph"/>
              <w:spacing w:line="181" w:lineRule="exact" w:before="10"/>
              <w:ind w:left="100"/>
              <w:rPr>
                <w:sz w:val="16"/>
              </w:rPr>
            </w:pPr>
            <w:r>
              <w:rPr>
                <w:spacing w:val="-5"/>
                <w:sz w:val="16"/>
              </w:rPr>
              <w:t>Iii</w:t>
            </w:r>
          </w:p>
        </w:tc>
        <w:tc>
          <w:tcPr>
            <w:tcW w:w="1656" w:type="dxa"/>
          </w:tcPr>
          <w:p>
            <w:pPr>
              <w:pStyle w:val="TableParagraph"/>
              <w:spacing w:line="181" w:lineRule="exact" w:before="10"/>
              <w:ind w:left="147"/>
              <w:rPr>
                <w:sz w:val="16"/>
              </w:rPr>
            </w:pPr>
            <w:r>
              <w:rPr>
                <w:spacing w:val="-2"/>
                <w:sz w:val="16"/>
              </w:rPr>
              <w:t>Radiology</w:t>
            </w:r>
            <w:r>
              <w:rPr>
                <w:spacing w:val="5"/>
                <w:sz w:val="16"/>
              </w:rPr>
              <w:t> </w:t>
            </w:r>
            <w:r>
              <w:rPr>
                <w:spacing w:val="-2"/>
                <w:sz w:val="16"/>
              </w:rPr>
              <w:t>Block</w:t>
            </w:r>
          </w:p>
        </w:tc>
        <w:tc>
          <w:tcPr>
            <w:tcW w:w="625" w:type="dxa"/>
          </w:tcPr>
          <w:p>
            <w:pPr>
              <w:pStyle w:val="TableParagraph"/>
              <w:spacing w:line="181" w:lineRule="exact" w:before="10"/>
              <w:ind w:left="188"/>
              <w:rPr>
                <w:sz w:val="16"/>
              </w:rPr>
            </w:pPr>
            <w:r>
              <w:rPr>
                <w:spacing w:val="-10"/>
                <w:sz w:val="16"/>
              </w:rPr>
              <w:t>3</w:t>
            </w:r>
          </w:p>
        </w:tc>
        <w:tc>
          <w:tcPr>
            <w:tcW w:w="593" w:type="dxa"/>
          </w:tcPr>
          <w:p>
            <w:pPr>
              <w:pStyle w:val="TableParagraph"/>
              <w:spacing w:line="181" w:lineRule="exact" w:before="10"/>
              <w:ind w:left="55" w:right="13"/>
              <w:jc w:val="center"/>
              <w:rPr>
                <w:sz w:val="16"/>
              </w:rPr>
            </w:pPr>
            <w:r>
              <w:rPr>
                <w:spacing w:val="-5"/>
                <w:sz w:val="16"/>
              </w:rPr>
              <w:t>025</w:t>
            </w:r>
          </w:p>
        </w:tc>
        <w:tc>
          <w:tcPr>
            <w:tcW w:w="752" w:type="dxa"/>
            <w:vMerge/>
            <w:tcBorders>
              <w:top w:val="nil"/>
            </w:tcBorders>
          </w:tcPr>
          <w:p>
            <w:pPr>
              <w:rPr>
                <w:sz w:val="2"/>
                <w:szCs w:val="2"/>
              </w:rPr>
            </w:pPr>
          </w:p>
        </w:tc>
        <w:tc>
          <w:tcPr>
            <w:tcW w:w="442" w:type="dxa"/>
          </w:tcPr>
          <w:p>
            <w:pPr>
              <w:pStyle w:val="TableParagraph"/>
              <w:spacing w:line="181" w:lineRule="exact" w:before="10"/>
              <w:ind w:left="25" w:right="2"/>
              <w:jc w:val="center"/>
              <w:rPr>
                <w:sz w:val="16"/>
              </w:rPr>
            </w:pPr>
            <w:r>
              <w:rPr>
                <w:spacing w:val="-10"/>
                <w:sz w:val="16"/>
              </w:rPr>
              <w:t>Y</w:t>
            </w:r>
          </w:p>
        </w:tc>
        <w:tc>
          <w:tcPr>
            <w:tcW w:w="548" w:type="dxa"/>
          </w:tcPr>
          <w:p>
            <w:pPr>
              <w:pStyle w:val="TableParagraph"/>
              <w:spacing w:line="181" w:lineRule="exact" w:before="10"/>
              <w:ind w:left="21"/>
              <w:jc w:val="center"/>
              <w:rPr>
                <w:sz w:val="16"/>
              </w:rPr>
            </w:pPr>
            <w:r>
              <w:rPr>
                <w:spacing w:val="-5"/>
                <w:sz w:val="16"/>
              </w:rPr>
              <w:t>FRS</w:t>
            </w:r>
          </w:p>
        </w:tc>
        <w:tc>
          <w:tcPr>
            <w:tcW w:w="608" w:type="dxa"/>
          </w:tcPr>
          <w:p>
            <w:pPr>
              <w:pStyle w:val="TableParagraph"/>
              <w:rPr>
                <w:sz w:val="14"/>
              </w:rPr>
            </w:pPr>
          </w:p>
        </w:tc>
        <w:tc>
          <w:tcPr>
            <w:tcW w:w="570" w:type="dxa"/>
          </w:tcPr>
          <w:p>
            <w:pPr>
              <w:pStyle w:val="TableParagraph"/>
              <w:rPr>
                <w:sz w:val="14"/>
              </w:rPr>
            </w:pPr>
          </w:p>
        </w:tc>
        <w:tc>
          <w:tcPr>
            <w:tcW w:w="509" w:type="dxa"/>
          </w:tcPr>
          <w:p>
            <w:pPr>
              <w:pStyle w:val="TableParagraph"/>
              <w:rPr>
                <w:sz w:val="14"/>
              </w:rPr>
            </w:pPr>
          </w:p>
        </w:tc>
        <w:tc>
          <w:tcPr>
            <w:tcW w:w="795" w:type="dxa"/>
            <w:vMerge/>
            <w:tcBorders>
              <w:top w:val="nil"/>
            </w:tcBorders>
          </w:tcPr>
          <w:p>
            <w:pPr>
              <w:rPr>
                <w:sz w:val="2"/>
                <w:szCs w:val="2"/>
              </w:rPr>
            </w:pPr>
          </w:p>
        </w:tc>
        <w:tc>
          <w:tcPr>
            <w:tcW w:w="994" w:type="dxa"/>
            <w:vMerge/>
            <w:tcBorders>
              <w:top w:val="nil"/>
            </w:tcBorders>
          </w:tcPr>
          <w:p>
            <w:pPr>
              <w:rPr>
                <w:sz w:val="2"/>
                <w:szCs w:val="2"/>
              </w:rPr>
            </w:pPr>
          </w:p>
        </w:tc>
        <w:tc>
          <w:tcPr>
            <w:tcW w:w="836" w:type="dxa"/>
            <w:vMerge/>
            <w:tcBorders>
              <w:top w:val="nil"/>
            </w:tcBorders>
          </w:tcPr>
          <w:p>
            <w:pPr>
              <w:rPr>
                <w:sz w:val="2"/>
                <w:szCs w:val="2"/>
              </w:rPr>
            </w:pPr>
          </w:p>
        </w:tc>
        <w:tc>
          <w:tcPr>
            <w:tcW w:w="674" w:type="dxa"/>
            <w:vMerge/>
            <w:tcBorders>
              <w:top w:val="nil"/>
            </w:tcBorders>
          </w:tcPr>
          <w:p>
            <w:pPr>
              <w:rPr>
                <w:sz w:val="2"/>
                <w:szCs w:val="2"/>
              </w:rPr>
            </w:pPr>
          </w:p>
        </w:tc>
        <w:tc>
          <w:tcPr>
            <w:tcW w:w="694" w:type="dxa"/>
          </w:tcPr>
          <w:p>
            <w:pPr>
              <w:pStyle w:val="TableParagraph"/>
              <w:rPr>
                <w:sz w:val="14"/>
              </w:rPr>
            </w:pPr>
          </w:p>
        </w:tc>
        <w:tc>
          <w:tcPr>
            <w:tcW w:w="797" w:type="dxa"/>
          </w:tcPr>
          <w:p>
            <w:pPr>
              <w:pStyle w:val="TableParagraph"/>
              <w:rPr>
                <w:sz w:val="14"/>
              </w:rPr>
            </w:pPr>
          </w:p>
        </w:tc>
        <w:tc>
          <w:tcPr>
            <w:tcW w:w="979" w:type="dxa"/>
            <w:vMerge/>
            <w:tcBorders>
              <w:top w:val="nil"/>
            </w:tcBorders>
          </w:tcPr>
          <w:p>
            <w:pPr>
              <w:rPr>
                <w:sz w:val="2"/>
                <w:szCs w:val="2"/>
              </w:rPr>
            </w:pPr>
          </w:p>
        </w:tc>
        <w:tc>
          <w:tcPr>
            <w:tcW w:w="1030" w:type="dxa"/>
            <w:vMerge/>
            <w:tcBorders>
              <w:top w:val="nil"/>
            </w:tcBorders>
          </w:tcPr>
          <w:p>
            <w:pPr>
              <w:rPr>
                <w:sz w:val="2"/>
                <w:szCs w:val="2"/>
              </w:rPr>
            </w:pPr>
          </w:p>
        </w:tc>
        <w:tc>
          <w:tcPr>
            <w:tcW w:w="879" w:type="dxa"/>
            <w:vMerge/>
            <w:tcBorders>
              <w:top w:val="nil"/>
            </w:tcBorders>
          </w:tcPr>
          <w:p>
            <w:pPr>
              <w:rPr>
                <w:sz w:val="2"/>
                <w:szCs w:val="2"/>
              </w:rPr>
            </w:pPr>
          </w:p>
        </w:tc>
        <w:tc>
          <w:tcPr>
            <w:tcW w:w="832" w:type="dxa"/>
            <w:vMerge/>
            <w:tcBorders>
              <w:top w:val="nil"/>
            </w:tcBorders>
          </w:tcPr>
          <w:p>
            <w:pPr>
              <w:rPr>
                <w:sz w:val="2"/>
                <w:szCs w:val="2"/>
              </w:rPr>
            </w:pPr>
          </w:p>
        </w:tc>
        <w:tc>
          <w:tcPr>
            <w:tcW w:w="891" w:type="dxa"/>
            <w:vMerge/>
            <w:tcBorders>
              <w:top w:val="nil"/>
            </w:tcBorders>
          </w:tcPr>
          <w:p>
            <w:pPr>
              <w:rPr>
                <w:sz w:val="2"/>
                <w:szCs w:val="2"/>
              </w:rPr>
            </w:pPr>
          </w:p>
        </w:tc>
      </w:tr>
      <w:tr>
        <w:trPr>
          <w:trHeight w:val="211" w:hRule="atLeast"/>
        </w:trPr>
        <w:tc>
          <w:tcPr>
            <w:tcW w:w="498" w:type="dxa"/>
          </w:tcPr>
          <w:p>
            <w:pPr>
              <w:pStyle w:val="TableParagraph"/>
              <w:rPr>
                <w:sz w:val="14"/>
              </w:rPr>
            </w:pPr>
          </w:p>
        </w:tc>
        <w:tc>
          <w:tcPr>
            <w:tcW w:w="1656" w:type="dxa"/>
          </w:tcPr>
          <w:p>
            <w:pPr>
              <w:pStyle w:val="TableParagraph"/>
              <w:rPr>
                <w:sz w:val="14"/>
              </w:rPr>
            </w:pPr>
          </w:p>
        </w:tc>
        <w:tc>
          <w:tcPr>
            <w:tcW w:w="625" w:type="dxa"/>
          </w:tcPr>
          <w:p>
            <w:pPr>
              <w:pStyle w:val="TableParagraph"/>
              <w:spacing w:line="181" w:lineRule="exact" w:before="10"/>
              <w:ind w:right="195"/>
              <w:jc w:val="right"/>
              <w:rPr>
                <w:sz w:val="16"/>
              </w:rPr>
            </w:pPr>
            <w:r>
              <w:rPr>
                <w:spacing w:val="-4"/>
                <w:sz w:val="16"/>
              </w:rPr>
              <w:t>2004</w:t>
            </w:r>
          </w:p>
        </w:tc>
        <w:tc>
          <w:tcPr>
            <w:tcW w:w="593" w:type="dxa"/>
          </w:tcPr>
          <w:p>
            <w:pPr>
              <w:pStyle w:val="TableParagraph"/>
              <w:rPr>
                <w:sz w:val="14"/>
              </w:rPr>
            </w:pPr>
          </w:p>
        </w:tc>
        <w:tc>
          <w:tcPr>
            <w:tcW w:w="752" w:type="dxa"/>
            <w:vMerge w:val="restart"/>
          </w:tcPr>
          <w:p>
            <w:pPr>
              <w:pStyle w:val="TableParagraph"/>
              <w:spacing w:line="276" w:lineRule="auto" w:before="10"/>
              <w:ind w:left="319" w:right="120" w:hanging="147"/>
              <w:rPr>
                <w:sz w:val="16"/>
              </w:rPr>
            </w:pPr>
            <w:r>
              <w:rPr>
                <w:spacing w:val="-2"/>
                <w:sz w:val="16"/>
              </w:rPr>
              <w:t>Picture</w:t>
            </w:r>
            <w:r>
              <w:rPr>
                <w:spacing w:val="40"/>
                <w:sz w:val="16"/>
              </w:rPr>
              <w:t> </w:t>
            </w:r>
            <w:r>
              <w:rPr>
                <w:spacing w:val="-6"/>
                <w:sz w:val="16"/>
              </w:rPr>
              <w:t>26</w:t>
            </w:r>
          </w:p>
        </w:tc>
        <w:tc>
          <w:tcPr>
            <w:tcW w:w="442" w:type="dxa"/>
          </w:tcPr>
          <w:p>
            <w:pPr>
              <w:pStyle w:val="TableParagraph"/>
              <w:rPr>
                <w:sz w:val="14"/>
              </w:rPr>
            </w:pPr>
          </w:p>
        </w:tc>
        <w:tc>
          <w:tcPr>
            <w:tcW w:w="548" w:type="dxa"/>
          </w:tcPr>
          <w:p>
            <w:pPr>
              <w:pStyle w:val="TableParagraph"/>
              <w:rPr>
                <w:sz w:val="14"/>
              </w:rPr>
            </w:pPr>
          </w:p>
        </w:tc>
        <w:tc>
          <w:tcPr>
            <w:tcW w:w="608" w:type="dxa"/>
          </w:tcPr>
          <w:p>
            <w:pPr>
              <w:pStyle w:val="TableParagraph"/>
              <w:spacing w:line="181" w:lineRule="exact" w:before="10"/>
              <w:ind w:right="27"/>
              <w:jc w:val="center"/>
              <w:rPr>
                <w:sz w:val="16"/>
              </w:rPr>
            </w:pPr>
            <w:r>
              <w:rPr>
                <w:spacing w:val="-4"/>
                <w:sz w:val="16"/>
              </w:rPr>
              <w:t>Form</w:t>
            </w:r>
          </w:p>
        </w:tc>
        <w:tc>
          <w:tcPr>
            <w:tcW w:w="570" w:type="dxa"/>
          </w:tcPr>
          <w:p>
            <w:pPr>
              <w:pStyle w:val="TableParagraph"/>
              <w:spacing w:line="181" w:lineRule="exact" w:before="10"/>
              <w:ind w:left="21"/>
              <w:jc w:val="center"/>
              <w:rPr>
                <w:sz w:val="16"/>
              </w:rPr>
            </w:pPr>
            <w:r>
              <w:rPr>
                <w:spacing w:val="-2"/>
                <w:sz w:val="16"/>
              </w:rPr>
              <w:t>Strip</w:t>
            </w:r>
          </w:p>
        </w:tc>
        <w:tc>
          <w:tcPr>
            <w:tcW w:w="509" w:type="dxa"/>
          </w:tcPr>
          <w:p>
            <w:pPr>
              <w:pStyle w:val="TableParagraph"/>
              <w:spacing w:line="181" w:lineRule="exact" w:before="10"/>
              <w:ind w:left="7" w:right="46"/>
              <w:jc w:val="center"/>
              <w:rPr>
                <w:sz w:val="16"/>
              </w:rPr>
            </w:pPr>
            <w:r>
              <w:rPr>
                <w:spacing w:val="-4"/>
                <w:sz w:val="16"/>
              </w:rPr>
              <w:t>Flat</w:t>
            </w:r>
          </w:p>
        </w:tc>
        <w:tc>
          <w:tcPr>
            <w:tcW w:w="795" w:type="dxa"/>
            <w:vMerge w:val="restart"/>
          </w:tcPr>
          <w:p>
            <w:pPr>
              <w:pStyle w:val="TableParagraph"/>
              <w:spacing w:line="276" w:lineRule="auto" w:before="10"/>
              <w:ind w:left="140" w:right="160"/>
              <w:rPr>
                <w:sz w:val="16"/>
              </w:rPr>
            </w:pPr>
            <w:r>
              <w:rPr>
                <w:spacing w:val="-2"/>
                <w:sz w:val="16"/>
              </w:rPr>
              <w:t>Treated</w:t>
            </w:r>
            <w:r>
              <w:rPr>
                <w:spacing w:val="40"/>
                <w:sz w:val="16"/>
              </w:rPr>
              <w:t> </w:t>
            </w:r>
            <w:r>
              <w:rPr>
                <w:spacing w:val="-4"/>
                <w:sz w:val="16"/>
              </w:rPr>
              <w:t>wood</w:t>
            </w:r>
          </w:p>
        </w:tc>
        <w:tc>
          <w:tcPr>
            <w:tcW w:w="994" w:type="dxa"/>
            <w:vMerge w:val="restart"/>
          </w:tcPr>
          <w:p>
            <w:pPr>
              <w:pStyle w:val="TableParagraph"/>
              <w:spacing w:line="276" w:lineRule="auto" w:before="10"/>
              <w:ind w:left="154" w:right="158"/>
              <w:rPr>
                <w:sz w:val="16"/>
              </w:rPr>
            </w:pPr>
            <w:r>
              <w:rPr>
                <w:spacing w:val="-2"/>
                <w:sz w:val="16"/>
              </w:rPr>
              <w:t>Alumin</w:t>
            </w:r>
            <w:r>
              <w:rPr>
                <w:spacing w:val="40"/>
                <w:sz w:val="16"/>
              </w:rPr>
              <w:t> </w:t>
            </w:r>
            <w:r>
              <w:rPr>
                <w:sz w:val="16"/>
              </w:rPr>
              <w:t>Long</w:t>
            </w:r>
            <w:r>
              <w:rPr>
                <w:spacing w:val="-10"/>
                <w:sz w:val="16"/>
              </w:rPr>
              <w:t> </w:t>
            </w:r>
            <w:r>
              <w:rPr>
                <w:sz w:val="16"/>
              </w:rPr>
              <w:t>span</w:t>
            </w:r>
          </w:p>
        </w:tc>
        <w:tc>
          <w:tcPr>
            <w:tcW w:w="836" w:type="dxa"/>
            <w:vMerge w:val="restart"/>
          </w:tcPr>
          <w:p>
            <w:pPr>
              <w:pStyle w:val="TableParagraph"/>
              <w:spacing w:line="276" w:lineRule="auto" w:before="10"/>
              <w:ind w:left="151" w:right="134"/>
              <w:rPr>
                <w:sz w:val="16"/>
              </w:rPr>
            </w:pPr>
            <w:r>
              <w:rPr>
                <w:spacing w:val="-2"/>
                <w:sz w:val="16"/>
              </w:rPr>
              <w:t>Wooden</w:t>
            </w:r>
            <w:r>
              <w:rPr>
                <w:spacing w:val="40"/>
                <w:sz w:val="16"/>
              </w:rPr>
              <w:t> </w:t>
            </w:r>
            <w:r>
              <w:rPr>
                <w:spacing w:val="-2"/>
                <w:sz w:val="16"/>
              </w:rPr>
              <w:t>frame</w:t>
            </w:r>
          </w:p>
        </w:tc>
        <w:tc>
          <w:tcPr>
            <w:tcW w:w="674" w:type="dxa"/>
            <w:vMerge w:val="restart"/>
          </w:tcPr>
          <w:p>
            <w:pPr>
              <w:pStyle w:val="TableParagraph"/>
              <w:spacing w:line="276" w:lineRule="auto" w:before="10"/>
              <w:ind w:left="124" w:right="184"/>
              <w:rPr>
                <w:sz w:val="16"/>
              </w:rPr>
            </w:pPr>
            <w:r>
              <w:rPr>
                <w:spacing w:val="-2"/>
                <w:sz w:val="16"/>
              </w:rPr>
              <w:t>Flush</w:t>
            </w:r>
            <w:r>
              <w:rPr>
                <w:spacing w:val="40"/>
                <w:sz w:val="16"/>
              </w:rPr>
              <w:t> </w:t>
            </w:r>
            <w:r>
              <w:rPr>
                <w:spacing w:val="-4"/>
                <w:sz w:val="16"/>
              </w:rPr>
              <w:t>Door</w:t>
            </w:r>
          </w:p>
        </w:tc>
        <w:tc>
          <w:tcPr>
            <w:tcW w:w="694" w:type="dxa"/>
          </w:tcPr>
          <w:p>
            <w:pPr>
              <w:pStyle w:val="TableParagraph"/>
              <w:spacing w:line="181" w:lineRule="exact" w:before="10"/>
              <w:ind w:left="37"/>
              <w:jc w:val="center"/>
              <w:rPr>
                <w:sz w:val="16"/>
              </w:rPr>
            </w:pPr>
            <w:r>
              <w:rPr>
                <w:spacing w:val="-4"/>
                <w:sz w:val="16"/>
              </w:rPr>
              <w:t>Wood</w:t>
            </w:r>
          </w:p>
        </w:tc>
        <w:tc>
          <w:tcPr>
            <w:tcW w:w="797" w:type="dxa"/>
          </w:tcPr>
          <w:p>
            <w:pPr>
              <w:pStyle w:val="TableParagraph"/>
              <w:spacing w:line="181" w:lineRule="exact" w:before="10"/>
              <w:ind w:right="38"/>
              <w:jc w:val="center"/>
              <w:rPr>
                <w:sz w:val="16"/>
              </w:rPr>
            </w:pPr>
            <w:r>
              <w:rPr>
                <w:spacing w:val="-2"/>
                <w:sz w:val="16"/>
              </w:rPr>
              <w:t>Wooden</w:t>
            </w:r>
          </w:p>
        </w:tc>
        <w:tc>
          <w:tcPr>
            <w:tcW w:w="979" w:type="dxa"/>
            <w:vMerge w:val="restart"/>
          </w:tcPr>
          <w:p>
            <w:pPr>
              <w:pStyle w:val="TableParagraph"/>
              <w:spacing w:line="276" w:lineRule="auto" w:before="10"/>
              <w:ind w:left="119"/>
              <w:rPr>
                <w:sz w:val="16"/>
              </w:rPr>
            </w:pPr>
            <w:r>
              <w:rPr>
                <w:spacing w:val="-2"/>
                <w:sz w:val="16"/>
              </w:rPr>
              <w:t>Aluminum</w:t>
            </w:r>
            <w:r>
              <w:rPr>
                <w:spacing w:val="40"/>
                <w:sz w:val="16"/>
              </w:rPr>
              <w:t> </w:t>
            </w:r>
            <w:r>
              <w:rPr>
                <w:spacing w:val="-2"/>
                <w:sz w:val="16"/>
              </w:rPr>
              <w:t>sliding</w:t>
            </w:r>
          </w:p>
        </w:tc>
        <w:tc>
          <w:tcPr>
            <w:tcW w:w="1030" w:type="dxa"/>
            <w:vMerge w:val="restart"/>
          </w:tcPr>
          <w:p>
            <w:pPr>
              <w:pStyle w:val="TableParagraph"/>
              <w:spacing w:before="10"/>
              <w:ind w:left="132"/>
              <w:rPr>
                <w:sz w:val="16"/>
              </w:rPr>
            </w:pPr>
            <w:r>
              <w:rPr>
                <w:spacing w:val="-2"/>
                <w:sz w:val="16"/>
              </w:rPr>
              <w:t>Aluminum</w:t>
            </w:r>
          </w:p>
          <w:p>
            <w:pPr>
              <w:pStyle w:val="TableParagraph"/>
              <w:spacing w:before="28"/>
              <w:ind w:left="132"/>
              <w:rPr>
                <w:sz w:val="16"/>
              </w:rPr>
            </w:pPr>
            <w:r>
              <w:rPr>
                <w:sz w:val="16"/>
              </w:rPr>
              <w:t>/</w:t>
            </w:r>
            <w:r>
              <w:rPr>
                <w:spacing w:val="1"/>
                <w:sz w:val="16"/>
              </w:rPr>
              <w:t> </w:t>
            </w:r>
            <w:r>
              <w:rPr>
                <w:spacing w:val="-2"/>
                <w:sz w:val="16"/>
              </w:rPr>
              <w:t>Glass</w:t>
            </w:r>
          </w:p>
        </w:tc>
        <w:tc>
          <w:tcPr>
            <w:tcW w:w="879" w:type="dxa"/>
          </w:tcPr>
          <w:p>
            <w:pPr>
              <w:pStyle w:val="TableParagraph"/>
              <w:spacing w:line="181" w:lineRule="exact" w:before="10"/>
              <w:ind w:left="91"/>
              <w:rPr>
                <w:sz w:val="16"/>
              </w:rPr>
            </w:pPr>
            <w:r>
              <w:rPr>
                <w:spacing w:val="-2"/>
                <w:sz w:val="16"/>
              </w:rPr>
              <w:t>Asbestos</w:t>
            </w:r>
          </w:p>
        </w:tc>
        <w:tc>
          <w:tcPr>
            <w:tcW w:w="832" w:type="dxa"/>
            <w:vMerge w:val="restart"/>
          </w:tcPr>
          <w:p>
            <w:pPr>
              <w:pStyle w:val="TableParagraph"/>
              <w:spacing w:line="276" w:lineRule="auto" w:before="10"/>
              <w:ind w:left="112"/>
              <w:rPr>
                <w:sz w:val="16"/>
              </w:rPr>
            </w:pPr>
            <w:r>
              <w:rPr>
                <w:sz w:val="16"/>
              </w:rPr>
              <w:t>Cement</w:t>
            </w:r>
            <w:r>
              <w:rPr>
                <w:spacing w:val="-8"/>
                <w:sz w:val="16"/>
              </w:rPr>
              <w:t> </w:t>
            </w:r>
            <w:r>
              <w:rPr>
                <w:sz w:val="16"/>
              </w:rPr>
              <w:t>/</w:t>
            </w:r>
            <w:r>
              <w:rPr>
                <w:spacing w:val="40"/>
                <w:sz w:val="16"/>
              </w:rPr>
              <w:t> </w:t>
            </w:r>
            <w:r>
              <w:rPr>
                <w:spacing w:val="-4"/>
                <w:sz w:val="16"/>
              </w:rPr>
              <w:t>sand</w:t>
            </w:r>
          </w:p>
        </w:tc>
        <w:tc>
          <w:tcPr>
            <w:tcW w:w="891" w:type="dxa"/>
            <w:vMerge w:val="restart"/>
          </w:tcPr>
          <w:p>
            <w:pPr>
              <w:pStyle w:val="TableParagraph"/>
              <w:spacing w:before="10"/>
              <w:ind w:left="91"/>
              <w:rPr>
                <w:sz w:val="16"/>
              </w:rPr>
            </w:pPr>
            <w:r>
              <w:rPr>
                <w:spacing w:val="-2"/>
                <w:sz w:val="16"/>
              </w:rPr>
              <w:t>Emulsion</w:t>
            </w:r>
          </w:p>
          <w:p>
            <w:pPr>
              <w:pStyle w:val="TableParagraph"/>
              <w:spacing w:before="28"/>
              <w:ind w:left="91"/>
              <w:rPr>
                <w:sz w:val="16"/>
              </w:rPr>
            </w:pPr>
            <w:r>
              <w:rPr>
                <w:sz w:val="16"/>
              </w:rPr>
              <w:t>/</w:t>
            </w:r>
            <w:r>
              <w:rPr>
                <w:spacing w:val="1"/>
                <w:sz w:val="16"/>
              </w:rPr>
              <w:t> </w:t>
            </w:r>
            <w:r>
              <w:rPr>
                <w:spacing w:val="-2"/>
                <w:sz w:val="16"/>
              </w:rPr>
              <w:t>Gloss</w:t>
            </w:r>
          </w:p>
        </w:tc>
      </w:tr>
      <w:tr>
        <w:trPr>
          <w:trHeight w:val="256" w:hRule="atLeast"/>
        </w:trPr>
        <w:tc>
          <w:tcPr>
            <w:tcW w:w="498" w:type="dxa"/>
          </w:tcPr>
          <w:p>
            <w:pPr>
              <w:pStyle w:val="TableParagraph"/>
              <w:spacing w:before="10"/>
              <w:ind w:left="100"/>
              <w:rPr>
                <w:sz w:val="16"/>
              </w:rPr>
            </w:pPr>
            <w:r>
              <w:rPr>
                <w:spacing w:val="-5"/>
                <w:sz w:val="16"/>
              </w:rPr>
              <w:t>iv</w:t>
            </w:r>
          </w:p>
        </w:tc>
        <w:tc>
          <w:tcPr>
            <w:tcW w:w="1656" w:type="dxa"/>
          </w:tcPr>
          <w:p>
            <w:pPr>
              <w:pStyle w:val="TableParagraph"/>
              <w:spacing w:before="10"/>
              <w:ind w:left="147"/>
              <w:rPr>
                <w:sz w:val="16"/>
              </w:rPr>
            </w:pPr>
            <w:r>
              <w:rPr>
                <w:sz w:val="16"/>
              </w:rPr>
              <w:t>HIV</w:t>
            </w:r>
            <w:r>
              <w:rPr>
                <w:spacing w:val="-5"/>
                <w:sz w:val="16"/>
              </w:rPr>
              <w:t> </w:t>
            </w:r>
            <w:r>
              <w:rPr>
                <w:sz w:val="16"/>
              </w:rPr>
              <w:t>Care</w:t>
            </w:r>
            <w:r>
              <w:rPr>
                <w:spacing w:val="-4"/>
                <w:sz w:val="16"/>
              </w:rPr>
              <w:t> </w:t>
            </w:r>
            <w:r>
              <w:rPr>
                <w:spacing w:val="-5"/>
                <w:sz w:val="16"/>
              </w:rPr>
              <w:t>lab</w:t>
            </w:r>
          </w:p>
        </w:tc>
        <w:tc>
          <w:tcPr>
            <w:tcW w:w="625" w:type="dxa"/>
          </w:tcPr>
          <w:p>
            <w:pPr>
              <w:pStyle w:val="TableParagraph"/>
              <w:spacing w:line="181" w:lineRule="exact" w:before="56"/>
              <w:ind w:right="276"/>
              <w:jc w:val="right"/>
              <w:rPr>
                <w:sz w:val="16"/>
              </w:rPr>
            </w:pPr>
            <w:r>
              <w:rPr>
                <w:spacing w:val="-5"/>
                <w:sz w:val="16"/>
              </w:rPr>
              <w:t>12</w:t>
            </w:r>
          </w:p>
        </w:tc>
        <w:tc>
          <w:tcPr>
            <w:tcW w:w="593" w:type="dxa"/>
          </w:tcPr>
          <w:p>
            <w:pPr>
              <w:pStyle w:val="TableParagraph"/>
              <w:spacing w:before="10"/>
              <w:ind w:left="54" w:right="13"/>
              <w:jc w:val="center"/>
              <w:rPr>
                <w:sz w:val="16"/>
              </w:rPr>
            </w:pPr>
            <w:r>
              <w:rPr>
                <w:spacing w:val="-5"/>
                <w:sz w:val="16"/>
              </w:rPr>
              <w:t>026</w:t>
            </w:r>
          </w:p>
        </w:tc>
        <w:tc>
          <w:tcPr>
            <w:tcW w:w="752" w:type="dxa"/>
            <w:vMerge/>
            <w:tcBorders>
              <w:top w:val="nil"/>
            </w:tcBorders>
          </w:tcPr>
          <w:p>
            <w:pPr>
              <w:rPr>
                <w:sz w:val="2"/>
                <w:szCs w:val="2"/>
              </w:rPr>
            </w:pPr>
          </w:p>
        </w:tc>
        <w:tc>
          <w:tcPr>
            <w:tcW w:w="442" w:type="dxa"/>
          </w:tcPr>
          <w:p>
            <w:pPr>
              <w:pStyle w:val="TableParagraph"/>
              <w:spacing w:before="10"/>
              <w:ind w:left="25" w:right="1"/>
              <w:jc w:val="center"/>
              <w:rPr>
                <w:sz w:val="16"/>
              </w:rPr>
            </w:pPr>
            <w:r>
              <w:rPr>
                <w:spacing w:val="-10"/>
                <w:sz w:val="16"/>
              </w:rPr>
              <w:t>Z</w:t>
            </w:r>
          </w:p>
        </w:tc>
        <w:tc>
          <w:tcPr>
            <w:tcW w:w="548" w:type="dxa"/>
          </w:tcPr>
          <w:p>
            <w:pPr>
              <w:pStyle w:val="TableParagraph"/>
              <w:spacing w:before="10"/>
              <w:ind w:left="21" w:right="6"/>
              <w:jc w:val="center"/>
              <w:rPr>
                <w:sz w:val="16"/>
              </w:rPr>
            </w:pPr>
            <w:r>
              <w:rPr>
                <w:spacing w:val="-5"/>
                <w:sz w:val="16"/>
              </w:rPr>
              <w:t>LB</w:t>
            </w:r>
          </w:p>
        </w:tc>
        <w:tc>
          <w:tcPr>
            <w:tcW w:w="608" w:type="dxa"/>
          </w:tcPr>
          <w:p>
            <w:pPr>
              <w:pStyle w:val="TableParagraph"/>
              <w:rPr>
                <w:sz w:val="16"/>
              </w:rPr>
            </w:pPr>
          </w:p>
        </w:tc>
        <w:tc>
          <w:tcPr>
            <w:tcW w:w="570" w:type="dxa"/>
          </w:tcPr>
          <w:p>
            <w:pPr>
              <w:pStyle w:val="TableParagraph"/>
              <w:rPr>
                <w:sz w:val="16"/>
              </w:rPr>
            </w:pPr>
          </w:p>
        </w:tc>
        <w:tc>
          <w:tcPr>
            <w:tcW w:w="509" w:type="dxa"/>
          </w:tcPr>
          <w:p>
            <w:pPr>
              <w:pStyle w:val="TableParagraph"/>
              <w:rPr>
                <w:sz w:val="16"/>
              </w:rPr>
            </w:pPr>
          </w:p>
        </w:tc>
        <w:tc>
          <w:tcPr>
            <w:tcW w:w="795" w:type="dxa"/>
            <w:vMerge/>
            <w:tcBorders>
              <w:top w:val="nil"/>
            </w:tcBorders>
          </w:tcPr>
          <w:p>
            <w:pPr>
              <w:rPr>
                <w:sz w:val="2"/>
                <w:szCs w:val="2"/>
              </w:rPr>
            </w:pPr>
          </w:p>
        </w:tc>
        <w:tc>
          <w:tcPr>
            <w:tcW w:w="994" w:type="dxa"/>
            <w:vMerge/>
            <w:tcBorders>
              <w:top w:val="nil"/>
            </w:tcBorders>
          </w:tcPr>
          <w:p>
            <w:pPr>
              <w:rPr>
                <w:sz w:val="2"/>
                <w:szCs w:val="2"/>
              </w:rPr>
            </w:pPr>
          </w:p>
        </w:tc>
        <w:tc>
          <w:tcPr>
            <w:tcW w:w="836" w:type="dxa"/>
            <w:vMerge/>
            <w:tcBorders>
              <w:top w:val="nil"/>
            </w:tcBorders>
          </w:tcPr>
          <w:p>
            <w:pPr>
              <w:rPr>
                <w:sz w:val="2"/>
                <w:szCs w:val="2"/>
              </w:rPr>
            </w:pPr>
          </w:p>
        </w:tc>
        <w:tc>
          <w:tcPr>
            <w:tcW w:w="674" w:type="dxa"/>
            <w:vMerge/>
            <w:tcBorders>
              <w:top w:val="nil"/>
            </w:tcBorders>
          </w:tcPr>
          <w:p>
            <w:pPr>
              <w:rPr>
                <w:sz w:val="2"/>
                <w:szCs w:val="2"/>
              </w:rPr>
            </w:pPr>
          </w:p>
        </w:tc>
        <w:tc>
          <w:tcPr>
            <w:tcW w:w="694" w:type="dxa"/>
          </w:tcPr>
          <w:p>
            <w:pPr>
              <w:pStyle w:val="TableParagraph"/>
              <w:rPr>
                <w:sz w:val="16"/>
              </w:rPr>
            </w:pPr>
          </w:p>
        </w:tc>
        <w:tc>
          <w:tcPr>
            <w:tcW w:w="797" w:type="dxa"/>
          </w:tcPr>
          <w:p>
            <w:pPr>
              <w:pStyle w:val="TableParagraph"/>
              <w:rPr>
                <w:sz w:val="16"/>
              </w:rPr>
            </w:pPr>
          </w:p>
        </w:tc>
        <w:tc>
          <w:tcPr>
            <w:tcW w:w="979" w:type="dxa"/>
            <w:vMerge/>
            <w:tcBorders>
              <w:top w:val="nil"/>
            </w:tcBorders>
          </w:tcPr>
          <w:p>
            <w:pPr>
              <w:rPr>
                <w:sz w:val="2"/>
                <w:szCs w:val="2"/>
              </w:rPr>
            </w:pPr>
          </w:p>
        </w:tc>
        <w:tc>
          <w:tcPr>
            <w:tcW w:w="1030" w:type="dxa"/>
            <w:vMerge/>
            <w:tcBorders>
              <w:top w:val="nil"/>
            </w:tcBorders>
          </w:tcPr>
          <w:p>
            <w:pPr>
              <w:rPr>
                <w:sz w:val="2"/>
                <w:szCs w:val="2"/>
              </w:rPr>
            </w:pPr>
          </w:p>
        </w:tc>
        <w:tc>
          <w:tcPr>
            <w:tcW w:w="879" w:type="dxa"/>
          </w:tcPr>
          <w:p>
            <w:pPr>
              <w:pStyle w:val="TableParagraph"/>
              <w:rPr>
                <w:sz w:val="16"/>
              </w:rPr>
            </w:pPr>
          </w:p>
        </w:tc>
        <w:tc>
          <w:tcPr>
            <w:tcW w:w="832" w:type="dxa"/>
            <w:vMerge/>
            <w:tcBorders>
              <w:top w:val="nil"/>
            </w:tcBorders>
          </w:tcPr>
          <w:p>
            <w:pPr>
              <w:rPr>
                <w:sz w:val="2"/>
                <w:szCs w:val="2"/>
              </w:rPr>
            </w:pPr>
          </w:p>
        </w:tc>
        <w:tc>
          <w:tcPr>
            <w:tcW w:w="891" w:type="dxa"/>
            <w:vMerge/>
            <w:tcBorders>
              <w:top w:val="nil"/>
            </w:tcBorders>
          </w:tcPr>
          <w:p>
            <w:pPr>
              <w:rPr>
                <w:sz w:val="2"/>
                <w:szCs w:val="2"/>
              </w:rPr>
            </w:pPr>
          </w:p>
        </w:tc>
      </w:tr>
      <w:tr>
        <w:trPr>
          <w:trHeight w:val="211" w:hRule="atLeast"/>
        </w:trPr>
        <w:tc>
          <w:tcPr>
            <w:tcW w:w="498" w:type="dxa"/>
          </w:tcPr>
          <w:p>
            <w:pPr>
              <w:pStyle w:val="TableParagraph"/>
              <w:rPr>
                <w:sz w:val="14"/>
              </w:rPr>
            </w:pPr>
          </w:p>
        </w:tc>
        <w:tc>
          <w:tcPr>
            <w:tcW w:w="1656" w:type="dxa"/>
          </w:tcPr>
          <w:p>
            <w:pPr>
              <w:pStyle w:val="TableParagraph"/>
              <w:rPr>
                <w:sz w:val="14"/>
              </w:rPr>
            </w:pPr>
          </w:p>
        </w:tc>
        <w:tc>
          <w:tcPr>
            <w:tcW w:w="625" w:type="dxa"/>
          </w:tcPr>
          <w:p>
            <w:pPr>
              <w:pStyle w:val="TableParagraph"/>
              <w:spacing w:line="181" w:lineRule="exact" w:before="10"/>
              <w:ind w:right="195"/>
              <w:jc w:val="right"/>
              <w:rPr>
                <w:sz w:val="16"/>
              </w:rPr>
            </w:pPr>
            <w:r>
              <w:rPr>
                <w:spacing w:val="-4"/>
                <w:sz w:val="16"/>
              </w:rPr>
              <w:t>1991</w:t>
            </w:r>
          </w:p>
        </w:tc>
        <w:tc>
          <w:tcPr>
            <w:tcW w:w="593" w:type="dxa"/>
          </w:tcPr>
          <w:p>
            <w:pPr>
              <w:pStyle w:val="TableParagraph"/>
              <w:rPr>
                <w:sz w:val="14"/>
              </w:rPr>
            </w:pPr>
          </w:p>
        </w:tc>
        <w:tc>
          <w:tcPr>
            <w:tcW w:w="752" w:type="dxa"/>
            <w:vMerge w:val="restart"/>
          </w:tcPr>
          <w:p>
            <w:pPr>
              <w:pStyle w:val="TableParagraph"/>
              <w:spacing w:before="10"/>
              <w:ind w:left="49" w:right="1"/>
              <w:jc w:val="center"/>
              <w:rPr>
                <w:sz w:val="16"/>
              </w:rPr>
            </w:pPr>
            <w:r>
              <w:rPr>
                <w:spacing w:val="-2"/>
                <w:sz w:val="16"/>
              </w:rPr>
              <w:t>Picture</w:t>
            </w:r>
          </w:p>
          <w:p>
            <w:pPr>
              <w:pStyle w:val="TableParagraph"/>
              <w:spacing w:before="27"/>
              <w:ind w:left="49"/>
              <w:jc w:val="center"/>
              <w:rPr>
                <w:sz w:val="16"/>
              </w:rPr>
            </w:pPr>
            <w:r>
              <w:rPr>
                <w:spacing w:val="-5"/>
                <w:sz w:val="16"/>
              </w:rPr>
              <w:t>27</w:t>
            </w:r>
          </w:p>
        </w:tc>
        <w:tc>
          <w:tcPr>
            <w:tcW w:w="442" w:type="dxa"/>
          </w:tcPr>
          <w:p>
            <w:pPr>
              <w:pStyle w:val="TableParagraph"/>
              <w:rPr>
                <w:sz w:val="14"/>
              </w:rPr>
            </w:pPr>
          </w:p>
        </w:tc>
        <w:tc>
          <w:tcPr>
            <w:tcW w:w="548" w:type="dxa"/>
          </w:tcPr>
          <w:p>
            <w:pPr>
              <w:pStyle w:val="TableParagraph"/>
              <w:rPr>
                <w:sz w:val="14"/>
              </w:rPr>
            </w:pPr>
          </w:p>
        </w:tc>
        <w:tc>
          <w:tcPr>
            <w:tcW w:w="608" w:type="dxa"/>
          </w:tcPr>
          <w:p>
            <w:pPr>
              <w:pStyle w:val="TableParagraph"/>
              <w:spacing w:line="181" w:lineRule="exact" w:before="10"/>
              <w:ind w:right="27"/>
              <w:jc w:val="center"/>
              <w:rPr>
                <w:sz w:val="16"/>
              </w:rPr>
            </w:pPr>
            <w:r>
              <w:rPr>
                <w:spacing w:val="-4"/>
                <w:sz w:val="16"/>
              </w:rPr>
              <w:t>Form</w:t>
            </w:r>
          </w:p>
        </w:tc>
        <w:tc>
          <w:tcPr>
            <w:tcW w:w="570" w:type="dxa"/>
          </w:tcPr>
          <w:p>
            <w:pPr>
              <w:pStyle w:val="TableParagraph"/>
              <w:spacing w:line="181" w:lineRule="exact" w:before="10"/>
              <w:ind w:left="21"/>
              <w:jc w:val="center"/>
              <w:rPr>
                <w:sz w:val="16"/>
              </w:rPr>
            </w:pPr>
            <w:r>
              <w:rPr>
                <w:spacing w:val="-2"/>
                <w:sz w:val="16"/>
              </w:rPr>
              <w:t>Strip</w:t>
            </w:r>
          </w:p>
        </w:tc>
        <w:tc>
          <w:tcPr>
            <w:tcW w:w="509" w:type="dxa"/>
          </w:tcPr>
          <w:p>
            <w:pPr>
              <w:pStyle w:val="TableParagraph"/>
              <w:spacing w:line="181" w:lineRule="exact" w:before="10"/>
              <w:ind w:left="7" w:right="46"/>
              <w:jc w:val="center"/>
              <w:rPr>
                <w:sz w:val="16"/>
              </w:rPr>
            </w:pPr>
            <w:r>
              <w:rPr>
                <w:spacing w:val="-4"/>
                <w:sz w:val="16"/>
              </w:rPr>
              <w:t>Flat</w:t>
            </w:r>
          </w:p>
        </w:tc>
        <w:tc>
          <w:tcPr>
            <w:tcW w:w="795" w:type="dxa"/>
            <w:vMerge w:val="restart"/>
          </w:tcPr>
          <w:p>
            <w:pPr>
              <w:pStyle w:val="TableParagraph"/>
              <w:spacing w:before="10"/>
              <w:ind w:left="140"/>
              <w:rPr>
                <w:sz w:val="16"/>
              </w:rPr>
            </w:pPr>
            <w:r>
              <w:rPr>
                <w:spacing w:val="-2"/>
                <w:sz w:val="16"/>
              </w:rPr>
              <w:t>Treated</w:t>
            </w:r>
          </w:p>
          <w:p>
            <w:pPr>
              <w:pStyle w:val="TableParagraph"/>
              <w:spacing w:before="27"/>
              <w:ind w:left="140"/>
              <w:rPr>
                <w:sz w:val="16"/>
              </w:rPr>
            </w:pPr>
            <w:r>
              <w:rPr>
                <w:spacing w:val="-4"/>
                <w:sz w:val="16"/>
              </w:rPr>
              <w:t>wood</w:t>
            </w:r>
          </w:p>
        </w:tc>
        <w:tc>
          <w:tcPr>
            <w:tcW w:w="994" w:type="dxa"/>
            <w:vMerge w:val="restart"/>
          </w:tcPr>
          <w:p>
            <w:pPr>
              <w:pStyle w:val="TableParagraph"/>
              <w:spacing w:before="10"/>
              <w:ind w:left="154"/>
              <w:rPr>
                <w:sz w:val="16"/>
              </w:rPr>
            </w:pPr>
            <w:r>
              <w:rPr>
                <w:spacing w:val="-2"/>
                <w:sz w:val="16"/>
              </w:rPr>
              <w:t>Alumin</w:t>
            </w:r>
          </w:p>
          <w:p>
            <w:pPr>
              <w:pStyle w:val="TableParagraph"/>
              <w:spacing w:before="27"/>
              <w:ind w:left="154"/>
              <w:rPr>
                <w:sz w:val="16"/>
              </w:rPr>
            </w:pPr>
            <w:r>
              <w:rPr>
                <w:sz w:val="16"/>
              </w:rPr>
              <w:t>Long</w:t>
            </w:r>
            <w:r>
              <w:rPr>
                <w:spacing w:val="-6"/>
                <w:sz w:val="16"/>
              </w:rPr>
              <w:t> </w:t>
            </w:r>
            <w:r>
              <w:rPr>
                <w:spacing w:val="-4"/>
                <w:sz w:val="16"/>
              </w:rPr>
              <w:t>span</w:t>
            </w:r>
          </w:p>
        </w:tc>
        <w:tc>
          <w:tcPr>
            <w:tcW w:w="836" w:type="dxa"/>
            <w:vMerge w:val="restart"/>
          </w:tcPr>
          <w:p>
            <w:pPr>
              <w:pStyle w:val="TableParagraph"/>
              <w:spacing w:before="10"/>
              <w:ind w:left="151"/>
              <w:rPr>
                <w:sz w:val="16"/>
              </w:rPr>
            </w:pPr>
            <w:r>
              <w:rPr>
                <w:spacing w:val="-2"/>
                <w:sz w:val="16"/>
              </w:rPr>
              <w:t>Wooden</w:t>
            </w:r>
          </w:p>
          <w:p>
            <w:pPr>
              <w:pStyle w:val="TableParagraph"/>
              <w:spacing w:before="27"/>
              <w:ind w:left="151"/>
              <w:rPr>
                <w:sz w:val="16"/>
              </w:rPr>
            </w:pPr>
            <w:r>
              <w:rPr>
                <w:spacing w:val="-2"/>
                <w:sz w:val="16"/>
              </w:rPr>
              <w:t>frame</w:t>
            </w:r>
          </w:p>
        </w:tc>
        <w:tc>
          <w:tcPr>
            <w:tcW w:w="674" w:type="dxa"/>
            <w:vMerge w:val="restart"/>
          </w:tcPr>
          <w:p>
            <w:pPr>
              <w:pStyle w:val="TableParagraph"/>
              <w:spacing w:before="10"/>
              <w:ind w:left="124"/>
              <w:rPr>
                <w:sz w:val="16"/>
              </w:rPr>
            </w:pPr>
            <w:r>
              <w:rPr>
                <w:spacing w:val="-2"/>
                <w:sz w:val="16"/>
              </w:rPr>
              <w:t>Flush</w:t>
            </w:r>
          </w:p>
          <w:p>
            <w:pPr>
              <w:pStyle w:val="TableParagraph"/>
              <w:spacing w:before="27"/>
              <w:ind w:left="124"/>
              <w:rPr>
                <w:sz w:val="16"/>
              </w:rPr>
            </w:pPr>
            <w:r>
              <w:rPr>
                <w:spacing w:val="-4"/>
                <w:sz w:val="16"/>
              </w:rPr>
              <w:t>Door</w:t>
            </w:r>
          </w:p>
        </w:tc>
        <w:tc>
          <w:tcPr>
            <w:tcW w:w="694" w:type="dxa"/>
          </w:tcPr>
          <w:p>
            <w:pPr>
              <w:pStyle w:val="TableParagraph"/>
              <w:spacing w:line="181" w:lineRule="exact" w:before="10"/>
              <w:ind w:left="37"/>
              <w:jc w:val="center"/>
              <w:rPr>
                <w:sz w:val="16"/>
              </w:rPr>
            </w:pPr>
            <w:r>
              <w:rPr>
                <w:spacing w:val="-4"/>
                <w:sz w:val="16"/>
              </w:rPr>
              <w:t>Wood</w:t>
            </w:r>
          </w:p>
        </w:tc>
        <w:tc>
          <w:tcPr>
            <w:tcW w:w="797" w:type="dxa"/>
          </w:tcPr>
          <w:p>
            <w:pPr>
              <w:pStyle w:val="TableParagraph"/>
              <w:spacing w:line="181" w:lineRule="exact" w:before="10"/>
              <w:ind w:right="38"/>
              <w:jc w:val="center"/>
              <w:rPr>
                <w:sz w:val="16"/>
              </w:rPr>
            </w:pPr>
            <w:r>
              <w:rPr>
                <w:spacing w:val="-2"/>
                <w:sz w:val="16"/>
              </w:rPr>
              <w:t>Wooden</w:t>
            </w:r>
          </w:p>
        </w:tc>
        <w:tc>
          <w:tcPr>
            <w:tcW w:w="979" w:type="dxa"/>
          </w:tcPr>
          <w:p>
            <w:pPr>
              <w:pStyle w:val="TableParagraph"/>
              <w:spacing w:line="181" w:lineRule="exact" w:before="10"/>
              <w:ind w:left="119"/>
              <w:rPr>
                <w:sz w:val="16"/>
              </w:rPr>
            </w:pPr>
            <w:r>
              <w:rPr>
                <w:spacing w:val="-2"/>
                <w:sz w:val="16"/>
              </w:rPr>
              <w:t>Louvres</w:t>
            </w:r>
          </w:p>
        </w:tc>
        <w:tc>
          <w:tcPr>
            <w:tcW w:w="1030" w:type="dxa"/>
            <w:vMerge w:val="restart"/>
          </w:tcPr>
          <w:p>
            <w:pPr>
              <w:pStyle w:val="TableParagraph"/>
              <w:tabs>
                <w:tab w:pos="861" w:val="left" w:leader="none"/>
              </w:tabs>
              <w:spacing w:before="10"/>
              <w:ind w:left="132"/>
              <w:rPr>
                <w:sz w:val="16"/>
              </w:rPr>
            </w:pPr>
            <w:r>
              <w:rPr>
                <w:spacing w:val="-4"/>
                <w:sz w:val="16"/>
              </w:rPr>
              <w:t>Wood</w:t>
            </w:r>
            <w:r>
              <w:rPr>
                <w:sz w:val="16"/>
              </w:rPr>
              <w:tab/>
            </w:r>
            <w:r>
              <w:rPr>
                <w:spacing w:val="-10"/>
                <w:sz w:val="16"/>
              </w:rPr>
              <w:t>/</w:t>
            </w:r>
          </w:p>
          <w:p>
            <w:pPr>
              <w:pStyle w:val="TableParagraph"/>
              <w:spacing w:before="27"/>
              <w:ind w:left="132"/>
              <w:rPr>
                <w:sz w:val="16"/>
              </w:rPr>
            </w:pPr>
            <w:r>
              <w:rPr>
                <w:spacing w:val="-2"/>
                <w:sz w:val="16"/>
              </w:rPr>
              <w:t>Glass</w:t>
            </w:r>
          </w:p>
        </w:tc>
        <w:tc>
          <w:tcPr>
            <w:tcW w:w="879" w:type="dxa"/>
          </w:tcPr>
          <w:p>
            <w:pPr>
              <w:pStyle w:val="TableParagraph"/>
              <w:spacing w:line="181" w:lineRule="exact" w:before="10"/>
              <w:ind w:left="91"/>
              <w:rPr>
                <w:sz w:val="16"/>
              </w:rPr>
            </w:pPr>
            <w:r>
              <w:rPr>
                <w:spacing w:val="-2"/>
                <w:sz w:val="16"/>
              </w:rPr>
              <w:t>Asbestos</w:t>
            </w:r>
          </w:p>
        </w:tc>
        <w:tc>
          <w:tcPr>
            <w:tcW w:w="832" w:type="dxa"/>
            <w:vMerge w:val="restart"/>
          </w:tcPr>
          <w:p>
            <w:pPr>
              <w:pStyle w:val="TableParagraph"/>
              <w:spacing w:before="10"/>
              <w:ind w:left="112"/>
              <w:rPr>
                <w:sz w:val="16"/>
              </w:rPr>
            </w:pPr>
            <w:r>
              <w:rPr>
                <w:sz w:val="16"/>
              </w:rPr>
              <w:t>Cement</w:t>
            </w:r>
            <w:r>
              <w:rPr>
                <w:spacing w:val="5"/>
                <w:sz w:val="16"/>
              </w:rPr>
              <w:t> </w:t>
            </w:r>
            <w:r>
              <w:rPr>
                <w:spacing w:val="-10"/>
                <w:sz w:val="16"/>
              </w:rPr>
              <w:t>/</w:t>
            </w:r>
          </w:p>
          <w:p>
            <w:pPr>
              <w:pStyle w:val="TableParagraph"/>
              <w:spacing w:before="27"/>
              <w:ind w:left="112"/>
              <w:rPr>
                <w:sz w:val="16"/>
              </w:rPr>
            </w:pPr>
            <w:r>
              <w:rPr>
                <w:spacing w:val="-4"/>
                <w:sz w:val="16"/>
              </w:rPr>
              <w:t>sand</w:t>
            </w:r>
          </w:p>
        </w:tc>
        <w:tc>
          <w:tcPr>
            <w:tcW w:w="891" w:type="dxa"/>
            <w:vMerge w:val="restart"/>
          </w:tcPr>
          <w:p>
            <w:pPr>
              <w:pStyle w:val="TableParagraph"/>
              <w:spacing w:before="10"/>
              <w:ind w:left="91"/>
              <w:rPr>
                <w:sz w:val="16"/>
              </w:rPr>
            </w:pPr>
            <w:r>
              <w:rPr>
                <w:spacing w:val="-2"/>
                <w:sz w:val="16"/>
              </w:rPr>
              <w:t>Emulsion</w:t>
            </w:r>
          </w:p>
          <w:p>
            <w:pPr>
              <w:pStyle w:val="TableParagraph"/>
              <w:spacing w:before="27"/>
              <w:ind w:left="91"/>
              <w:rPr>
                <w:sz w:val="16"/>
              </w:rPr>
            </w:pPr>
            <w:r>
              <w:rPr>
                <w:sz w:val="16"/>
              </w:rPr>
              <w:t>/</w:t>
            </w:r>
            <w:r>
              <w:rPr>
                <w:spacing w:val="1"/>
                <w:sz w:val="16"/>
              </w:rPr>
              <w:t> </w:t>
            </w:r>
            <w:r>
              <w:rPr>
                <w:spacing w:val="-2"/>
                <w:sz w:val="16"/>
              </w:rPr>
              <w:t>Gloss</w:t>
            </w:r>
          </w:p>
        </w:tc>
      </w:tr>
      <w:tr>
        <w:trPr>
          <w:trHeight w:val="214" w:hRule="atLeast"/>
        </w:trPr>
        <w:tc>
          <w:tcPr>
            <w:tcW w:w="498" w:type="dxa"/>
          </w:tcPr>
          <w:p>
            <w:pPr>
              <w:pStyle w:val="TableParagraph"/>
              <w:spacing w:before="10"/>
              <w:ind w:left="100"/>
              <w:rPr>
                <w:sz w:val="16"/>
              </w:rPr>
            </w:pPr>
            <w:r>
              <w:rPr>
                <w:spacing w:val="-10"/>
                <w:sz w:val="16"/>
              </w:rPr>
              <w:t>v</w:t>
            </w:r>
          </w:p>
        </w:tc>
        <w:tc>
          <w:tcPr>
            <w:tcW w:w="1656" w:type="dxa"/>
          </w:tcPr>
          <w:p>
            <w:pPr>
              <w:pStyle w:val="TableParagraph"/>
              <w:spacing w:before="10"/>
              <w:ind w:left="147"/>
              <w:rPr>
                <w:sz w:val="16"/>
              </w:rPr>
            </w:pPr>
            <w:r>
              <w:rPr>
                <w:spacing w:val="-5"/>
                <w:sz w:val="16"/>
              </w:rPr>
              <w:t>PCR</w:t>
            </w:r>
          </w:p>
        </w:tc>
        <w:tc>
          <w:tcPr>
            <w:tcW w:w="625" w:type="dxa"/>
          </w:tcPr>
          <w:p>
            <w:pPr>
              <w:pStyle w:val="TableParagraph"/>
              <w:spacing w:before="10"/>
              <w:ind w:right="276"/>
              <w:jc w:val="right"/>
              <w:rPr>
                <w:sz w:val="16"/>
              </w:rPr>
            </w:pPr>
            <w:r>
              <w:rPr>
                <w:spacing w:val="-5"/>
                <w:sz w:val="16"/>
              </w:rPr>
              <w:t>25</w:t>
            </w:r>
          </w:p>
        </w:tc>
        <w:tc>
          <w:tcPr>
            <w:tcW w:w="593" w:type="dxa"/>
          </w:tcPr>
          <w:p>
            <w:pPr>
              <w:pStyle w:val="TableParagraph"/>
              <w:spacing w:before="10"/>
              <w:ind w:left="54" w:right="13"/>
              <w:jc w:val="center"/>
              <w:rPr>
                <w:sz w:val="16"/>
              </w:rPr>
            </w:pPr>
            <w:r>
              <w:rPr>
                <w:spacing w:val="-5"/>
                <w:sz w:val="16"/>
              </w:rPr>
              <w:t>027</w:t>
            </w:r>
          </w:p>
        </w:tc>
        <w:tc>
          <w:tcPr>
            <w:tcW w:w="752" w:type="dxa"/>
            <w:vMerge/>
            <w:tcBorders>
              <w:top w:val="nil"/>
            </w:tcBorders>
          </w:tcPr>
          <w:p>
            <w:pPr>
              <w:rPr>
                <w:sz w:val="2"/>
                <w:szCs w:val="2"/>
              </w:rPr>
            </w:pPr>
          </w:p>
        </w:tc>
        <w:tc>
          <w:tcPr>
            <w:tcW w:w="442" w:type="dxa"/>
          </w:tcPr>
          <w:p>
            <w:pPr>
              <w:pStyle w:val="TableParagraph"/>
              <w:spacing w:line="185" w:lineRule="exact" w:before="9"/>
              <w:ind w:left="25" w:right="6"/>
              <w:jc w:val="center"/>
              <w:rPr>
                <w:sz w:val="10"/>
              </w:rPr>
            </w:pPr>
            <w:r>
              <w:rPr>
                <w:spacing w:val="-5"/>
                <w:position w:val="2"/>
                <w:sz w:val="16"/>
              </w:rPr>
              <w:t>Z</w:t>
            </w:r>
            <w:r>
              <w:rPr>
                <w:spacing w:val="-5"/>
                <w:sz w:val="10"/>
              </w:rPr>
              <w:t>1</w:t>
            </w:r>
          </w:p>
        </w:tc>
        <w:tc>
          <w:tcPr>
            <w:tcW w:w="548" w:type="dxa"/>
          </w:tcPr>
          <w:p>
            <w:pPr>
              <w:pStyle w:val="TableParagraph"/>
              <w:spacing w:before="10"/>
              <w:ind w:left="21" w:right="6"/>
              <w:jc w:val="center"/>
              <w:rPr>
                <w:sz w:val="16"/>
              </w:rPr>
            </w:pPr>
            <w:r>
              <w:rPr>
                <w:spacing w:val="-5"/>
                <w:sz w:val="16"/>
              </w:rPr>
              <w:t>LB</w:t>
            </w:r>
          </w:p>
        </w:tc>
        <w:tc>
          <w:tcPr>
            <w:tcW w:w="608" w:type="dxa"/>
          </w:tcPr>
          <w:p>
            <w:pPr>
              <w:pStyle w:val="TableParagraph"/>
              <w:rPr>
                <w:sz w:val="14"/>
              </w:rPr>
            </w:pPr>
          </w:p>
        </w:tc>
        <w:tc>
          <w:tcPr>
            <w:tcW w:w="570" w:type="dxa"/>
          </w:tcPr>
          <w:p>
            <w:pPr>
              <w:pStyle w:val="TableParagraph"/>
              <w:rPr>
                <w:sz w:val="14"/>
              </w:rPr>
            </w:pPr>
          </w:p>
        </w:tc>
        <w:tc>
          <w:tcPr>
            <w:tcW w:w="509" w:type="dxa"/>
          </w:tcPr>
          <w:p>
            <w:pPr>
              <w:pStyle w:val="TableParagraph"/>
              <w:rPr>
                <w:sz w:val="14"/>
              </w:rPr>
            </w:pPr>
          </w:p>
        </w:tc>
        <w:tc>
          <w:tcPr>
            <w:tcW w:w="795" w:type="dxa"/>
            <w:vMerge/>
            <w:tcBorders>
              <w:top w:val="nil"/>
            </w:tcBorders>
          </w:tcPr>
          <w:p>
            <w:pPr>
              <w:rPr>
                <w:sz w:val="2"/>
                <w:szCs w:val="2"/>
              </w:rPr>
            </w:pPr>
          </w:p>
        </w:tc>
        <w:tc>
          <w:tcPr>
            <w:tcW w:w="994" w:type="dxa"/>
            <w:vMerge/>
            <w:tcBorders>
              <w:top w:val="nil"/>
            </w:tcBorders>
          </w:tcPr>
          <w:p>
            <w:pPr>
              <w:rPr>
                <w:sz w:val="2"/>
                <w:szCs w:val="2"/>
              </w:rPr>
            </w:pPr>
          </w:p>
        </w:tc>
        <w:tc>
          <w:tcPr>
            <w:tcW w:w="836" w:type="dxa"/>
            <w:vMerge/>
            <w:tcBorders>
              <w:top w:val="nil"/>
            </w:tcBorders>
          </w:tcPr>
          <w:p>
            <w:pPr>
              <w:rPr>
                <w:sz w:val="2"/>
                <w:szCs w:val="2"/>
              </w:rPr>
            </w:pPr>
          </w:p>
        </w:tc>
        <w:tc>
          <w:tcPr>
            <w:tcW w:w="674" w:type="dxa"/>
            <w:vMerge/>
            <w:tcBorders>
              <w:top w:val="nil"/>
            </w:tcBorders>
          </w:tcPr>
          <w:p>
            <w:pPr>
              <w:rPr>
                <w:sz w:val="2"/>
                <w:szCs w:val="2"/>
              </w:rPr>
            </w:pPr>
          </w:p>
        </w:tc>
        <w:tc>
          <w:tcPr>
            <w:tcW w:w="694" w:type="dxa"/>
          </w:tcPr>
          <w:p>
            <w:pPr>
              <w:pStyle w:val="TableParagraph"/>
              <w:rPr>
                <w:sz w:val="14"/>
              </w:rPr>
            </w:pPr>
          </w:p>
        </w:tc>
        <w:tc>
          <w:tcPr>
            <w:tcW w:w="797" w:type="dxa"/>
          </w:tcPr>
          <w:p>
            <w:pPr>
              <w:pStyle w:val="TableParagraph"/>
              <w:rPr>
                <w:sz w:val="14"/>
              </w:rPr>
            </w:pPr>
          </w:p>
        </w:tc>
        <w:tc>
          <w:tcPr>
            <w:tcW w:w="979" w:type="dxa"/>
          </w:tcPr>
          <w:p>
            <w:pPr>
              <w:pStyle w:val="TableParagraph"/>
              <w:rPr>
                <w:sz w:val="14"/>
              </w:rPr>
            </w:pPr>
          </w:p>
        </w:tc>
        <w:tc>
          <w:tcPr>
            <w:tcW w:w="1030" w:type="dxa"/>
            <w:vMerge/>
            <w:tcBorders>
              <w:top w:val="nil"/>
            </w:tcBorders>
          </w:tcPr>
          <w:p>
            <w:pPr>
              <w:rPr>
                <w:sz w:val="2"/>
                <w:szCs w:val="2"/>
              </w:rPr>
            </w:pPr>
          </w:p>
        </w:tc>
        <w:tc>
          <w:tcPr>
            <w:tcW w:w="879" w:type="dxa"/>
          </w:tcPr>
          <w:p>
            <w:pPr>
              <w:pStyle w:val="TableParagraph"/>
              <w:rPr>
                <w:sz w:val="14"/>
              </w:rPr>
            </w:pPr>
          </w:p>
        </w:tc>
        <w:tc>
          <w:tcPr>
            <w:tcW w:w="832" w:type="dxa"/>
            <w:vMerge/>
            <w:tcBorders>
              <w:top w:val="nil"/>
            </w:tcBorders>
          </w:tcPr>
          <w:p>
            <w:pPr>
              <w:rPr>
                <w:sz w:val="2"/>
                <w:szCs w:val="2"/>
              </w:rPr>
            </w:pPr>
          </w:p>
        </w:tc>
        <w:tc>
          <w:tcPr>
            <w:tcW w:w="891" w:type="dxa"/>
            <w:vMerge/>
            <w:tcBorders>
              <w:top w:val="nil"/>
            </w:tcBorders>
          </w:tcPr>
          <w:p>
            <w:pPr>
              <w:rPr>
                <w:sz w:val="2"/>
                <w:szCs w:val="2"/>
              </w:rPr>
            </w:pPr>
          </w:p>
        </w:tc>
      </w:tr>
      <w:tr>
        <w:trPr>
          <w:trHeight w:val="208" w:hRule="atLeast"/>
        </w:trPr>
        <w:tc>
          <w:tcPr>
            <w:tcW w:w="498" w:type="dxa"/>
          </w:tcPr>
          <w:p>
            <w:pPr>
              <w:pStyle w:val="TableParagraph"/>
              <w:rPr>
                <w:sz w:val="14"/>
              </w:rPr>
            </w:pPr>
          </w:p>
        </w:tc>
        <w:tc>
          <w:tcPr>
            <w:tcW w:w="1656" w:type="dxa"/>
          </w:tcPr>
          <w:p>
            <w:pPr>
              <w:pStyle w:val="TableParagraph"/>
              <w:rPr>
                <w:sz w:val="14"/>
              </w:rPr>
            </w:pPr>
          </w:p>
        </w:tc>
        <w:tc>
          <w:tcPr>
            <w:tcW w:w="625" w:type="dxa"/>
          </w:tcPr>
          <w:p>
            <w:pPr>
              <w:pStyle w:val="TableParagraph"/>
              <w:spacing w:line="181" w:lineRule="exact" w:before="7"/>
              <w:ind w:right="195"/>
              <w:jc w:val="right"/>
              <w:rPr>
                <w:sz w:val="16"/>
              </w:rPr>
            </w:pPr>
            <w:r>
              <w:rPr>
                <w:spacing w:val="-4"/>
                <w:sz w:val="16"/>
              </w:rPr>
              <w:t>2004</w:t>
            </w:r>
          </w:p>
        </w:tc>
        <w:tc>
          <w:tcPr>
            <w:tcW w:w="593" w:type="dxa"/>
          </w:tcPr>
          <w:p>
            <w:pPr>
              <w:pStyle w:val="TableParagraph"/>
              <w:rPr>
                <w:sz w:val="14"/>
              </w:rPr>
            </w:pPr>
          </w:p>
        </w:tc>
        <w:tc>
          <w:tcPr>
            <w:tcW w:w="752" w:type="dxa"/>
            <w:vMerge w:val="restart"/>
          </w:tcPr>
          <w:p>
            <w:pPr>
              <w:pStyle w:val="TableParagraph"/>
              <w:spacing w:before="7"/>
              <w:ind w:left="49" w:right="1"/>
              <w:jc w:val="center"/>
              <w:rPr>
                <w:sz w:val="16"/>
              </w:rPr>
            </w:pPr>
            <w:r>
              <w:rPr>
                <w:spacing w:val="-2"/>
                <w:sz w:val="16"/>
              </w:rPr>
              <w:t>Picture</w:t>
            </w:r>
          </w:p>
          <w:p>
            <w:pPr>
              <w:pStyle w:val="TableParagraph"/>
              <w:spacing w:before="27"/>
              <w:ind w:left="49"/>
              <w:jc w:val="center"/>
              <w:rPr>
                <w:sz w:val="16"/>
              </w:rPr>
            </w:pPr>
            <w:r>
              <w:rPr>
                <w:spacing w:val="-5"/>
                <w:sz w:val="16"/>
              </w:rPr>
              <w:t>28</w:t>
            </w:r>
          </w:p>
        </w:tc>
        <w:tc>
          <w:tcPr>
            <w:tcW w:w="442" w:type="dxa"/>
          </w:tcPr>
          <w:p>
            <w:pPr>
              <w:pStyle w:val="TableParagraph"/>
              <w:rPr>
                <w:sz w:val="14"/>
              </w:rPr>
            </w:pPr>
          </w:p>
        </w:tc>
        <w:tc>
          <w:tcPr>
            <w:tcW w:w="548" w:type="dxa"/>
          </w:tcPr>
          <w:p>
            <w:pPr>
              <w:pStyle w:val="TableParagraph"/>
              <w:rPr>
                <w:sz w:val="14"/>
              </w:rPr>
            </w:pPr>
          </w:p>
        </w:tc>
        <w:tc>
          <w:tcPr>
            <w:tcW w:w="608" w:type="dxa"/>
          </w:tcPr>
          <w:p>
            <w:pPr>
              <w:pStyle w:val="TableParagraph"/>
              <w:spacing w:line="181" w:lineRule="exact" w:before="7"/>
              <w:ind w:right="27"/>
              <w:jc w:val="center"/>
              <w:rPr>
                <w:sz w:val="16"/>
              </w:rPr>
            </w:pPr>
            <w:r>
              <w:rPr>
                <w:spacing w:val="-4"/>
                <w:sz w:val="16"/>
              </w:rPr>
              <w:t>Form</w:t>
            </w:r>
          </w:p>
        </w:tc>
        <w:tc>
          <w:tcPr>
            <w:tcW w:w="570" w:type="dxa"/>
          </w:tcPr>
          <w:p>
            <w:pPr>
              <w:pStyle w:val="TableParagraph"/>
              <w:spacing w:line="181" w:lineRule="exact" w:before="7"/>
              <w:ind w:left="21"/>
              <w:jc w:val="center"/>
              <w:rPr>
                <w:sz w:val="16"/>
              </w:rPr>
            </w:pPr>
            <w:r>
              <w:rPr>
                <w:spacing w:val="-2"/>
                <w:sz w:val="16"/>
              </w:rPr>
              <w:t>Strip</w:t>
            </w:r>
          </w:p>
        </w:tc>
        <w:tc>
          <w:tcPr>
            <w:tcW w:w="509" w:type="dxa"/>
          </w:tcPr>
          <w:p>
            <w:pPr>
              <w:pStyle w:val="TableParagraph"/>
              <w:spacing w:line="181" w:lineRule="exact" w:before="7"/>
              <w:ind w:left="7" w:right="46"/>
              <w:jc w:val="center"/>
              <w:rPr>
                <w:sz w:val="16"/>
              </w:rPr>
            </w:pPr>
            <w:r>
              <w:rPr>
                <w:spacing w:val="-4"/>
                <w:sz w:val="16"/>
              </w:rPr>
              <w:t>Flat</w:t>
            </w:r>
          </w:p>
        </w:tc>
        <w:tc>
          <w:tcPr>
            <w:tcW w:w="795" w:type="dxa"/>
            <w:vMerge w:val="restart"/>
          </w:tcPr>
          <w:p>
            <w:pPr>
              <w:pStyle w:val="TableParagraph"/>
              <w:spacing w:before="7"/>
              <w:ind w:left="140"/>
              <w:rPr>
                <w:sz w:val="16"/>
              </w:rPr>
            </w:pPr>
            <w:r>
              <w:rPr>
                <w:spacing w:val="-2"/>
                <w:sz w:val="16"/>
              </w:rPr>
              <w:t>Treated</w:t>
            </w:r>
          </w:p>
          <w:p>
            <w:pPr>
              <w:pStyle w:val="TableParagraph"/>
              <w:spacing w:before="27"/>
              <w:ind w:left="140"/>
              <w:rPr>
                <w:sz w:val="16"/>
              </w:rPr>
            </w:pPr>
            <w:r>
              <w:rPr>
                <w:spacing w:val="-4"/>
                <w:sz w:val="16"/>
              </w:rPr>
              <w:t>wood</w:t>
            </w:r>
          </w:p>
        </w:tc>
        <w:tc>
          <w:tcPr>
            <w:tcW w:w="994" w:type="dxa"/>
            <w:vMerge w:val="restart"/>
          </w:tcPr>
          <w:p>
            <w:pPr>
              <w:pStyle w:val="TableParagraph"/>
              <w:spacing w:before="7"/>
              <w:ind w:left="154"/>
              <w:rPr>
                <w:sz w:val="16"/>
              </w:rPr>
            </w:pPr>
            <w:r>
              <w:rPr>
                <w:spacing w:val="-2"/>
                <w:sz w:val="16"/>
              </w:rPr>
              <w:t>Alumin</w:t>
            </w:r>
          </w:p>
          <w:p>
            <w:pPr>
              <w:pStyle w:val="TableParagraph"/>
              <w:spacing w:before="27"/>
              <w:ind w:left="154"/>
              <w:rPr>
                <w:sz w:val="16"/>
              </w:rPr>
            </w:pPr>
            <w:r>
              <w:rPr>
                <w:sz w:val="16"/>
              </w:rPr>
              <w:t>Long</w:t>
            </w:r>
            <w:r>
              <w:rPr>
                <w:spacing w:val="-6"/>
                <w:sz w:val="16"/>
              </w:rPr>
              <w:t> </w:t>
            </w:r>
            <w:r>
              <w:rPr>
                <w:spacing w:val="-4"/>
                <w:sz w:val="16"/>
              </w:rPr>
              <w:t>span</w:t>
            </w:r>
          </w:p>
        </w:tc>
        <w:tc>
          <w:tcPr>
            <w:tcW w:w="836" w:type="dxa"/>
            <w:vMerge w:val="restart"/>
          </w:tcPr>
          <w:p>
            <w:pPr>
              <w:pStyle w:val="TableParagraph"/>
              <w:spacing w:before="7"/>
              <w:ind w:left="151"/>
              <w:rPr>
                <w:sz w:val="16"/>
              </w:rPr>
            </w:pPr>
            <w:r>
              <w:rPr>
                <w:spacing w:val="-2"/>
                <w:sz w:val="16"/>
              </w:rPr>
              <w:t>Wooden</w:t>
            </w:r>
          </w:p>
          <w:p>
            <w:pPr>
              <w:pStyle w:val="TableParagraph"/>
              <w:spacing w:before="27"/>
              <w:ind w:left="151"/>
              <w:rPr>
                <w:sz w:val="16"/>
              </w:rPr>
            </w:pPr>
            <w:r>
              <w:rPr>
                <w:spacing w:val="-2"/>
                <w:sz w:val="16"/>
              </w:rPr>
              <w:t>frame</w:t>
            </w:r>
          </w:p>
        </w:tc>
        <w:tc>
          <w:tcPr>
            <w:tcW w:w="674" w:type="dxa"/>
            <w:vMerge w:val="restart"/>
          </w:tcPr>
          <w:p>
            <w:pPr>
              <w:pStyle w:val="TableParagraph"/>
              <w:spacing w:before="7"/>
              <w:ind w:left="124"/>
              <w:rPr>
                <w:sz w:val="16"/>
              </w:rPr>
            </w:pPr>
            <w:r>
              <w:rPr>
                <w:spacing w:val="-2"/>
                <w:sz w:val="16"/>
              </w:rPr>
              <w:t>Flush</w:t>
            </w:r>
          </w:p>
          <w:p>
            <w:pPr>
              <w:pStyle w:val="TableParagraph"/>
              <w:spacing w:before="27"/>
              <w:ind w:left="124"/>
              <w:rPr>
                <w:sz w:val="16"/>
              </w:rPr>
            </w:pPr>
            <w:r>
              <w:rPr>
                <w:spacing w:val="-4"/>
                <w:sz w:val="16"/>
              </w:rPr>
              <w:t>Door</w:t>
            </w:r>
          </w:p>
        </w:tc>
        <w:tc>
          <w:tcPr>
            <w:tcW w:w="694" w:type="dxa"/>
          </w:tcPr>
          <w:p>
            <w:pPr>
              <w:pStyle w:val="TableParagraph"/>
              <w:spacing w:line="181" w:lineRule="exact" w:before="7"/>
              <w:ind w:left="37"/>
              <w:jc w:val="center"/>
              <w:rPr>
                <w:sz w:val="16"/>
              </w:rPr>
            </w:pPr>
            <w:r>
              <w:rPr>
                <w:spacing w:val="-4"/>
                <w:sz w:val="16"/>
              </w:rPr>
              <w:t>Wood</w:t>
            </w:r>
          </w:p>
        </w:tc>
        <w:tc>
          <w:tcPr>
            <w:tcW w:w="797" w:type="dxa"/>
          </w:tcPr>
          <w:p>
            <w:pPr>
              <w:pStyle w:val="TableParagraph"/>
              <w:spacing w:line="181" w:lineRule="exact" w:before="7"/>
              <w:ind w:right="38"/>
              <w:jc w:val="center"/>
              <w:rPr>
                <w:sz w:val="16"/>
              </w:rPr>
            </w:pPr>
            <w:r>
              <w:rPr>
                <w:spacing w:val="-2"/>
                <w:sz w:val="16"/>
              </w:rPr>
              <w:t>Wooden</w:t>
            </w:r>
          </w:p>
        </w:tc>
        <w:tc>
          <w:tcPr>
            <w:tcW w:w="979" w:type="dxa"/>
            <w:vMerge w:val="restart"/>
          </w:tcPr>
          <w:p>
            <w:pPr>
              <w:pStyle w:val="TableParagraph"/>
              <w:spacing w:before="7"/>
              <w:ind w:left="119"/>
              <w:rPr>
                <w:sz w:val="16"/>
              </w:rPr>
            </w:pPr>
            <w:r>
              <w:rPr>
                <w:spacing w:val="-2"/>
                <w:sz w:val="16"/>
              </w:rPr>
              <w:t>Aluminum</w:t>
            </w:r>
          </w:p>
          <w:p>
            <w:pPr>
              <w:pStyle w:val="TableParagraph"/>
              <w:spacing w:before="27"/>
              <w:ind w:left="119"/>
              <w:rPr>
                <w:sz w:val="16"/>
              </w:rPr>
            </w:pPr>
            <w:r>
              <w:rPr>
                <w:spacing w:val="-2"/>
                <w:sz w:val="16"/>
              </w:rPr>
              <w:t>sliding</w:t>
            </w:r>
          </w:p>
        </w:tc>
        <w:tc>
          <w:tcPr>
            <w:tcW w:w="1030" w:type="dxa"/>
            <w:vMerge w:val="restart"/>
          </w:tcPr>
          <w:p>
            <w:pPr>
              <w:pStyle w:val="TableParagraph"/>
              <w:spacing w:before="7"/>
              <w:ind w:left="132"/>
              <w:rPr>
                <w:sz w:val="16"/>
              </w:rPr>
            </w:pPr>
            <w:r>
              <w:rPr>
                <w:spacing w:val="-2"/>
                <w:sz w:val="16"/>
              </w:rPr>
              <w:t>Aluminum</w:t>
            </w:r>
          </w:p>
          <w:p>
            <w:pPr>
              <w:pStyle w:val="TableParagraph"/>
              <w:spacing w:before="27"/>
              <w:ind w:left="132"/>
              <w:rPr>
                <w:sz w:val="16"/>
              </w:rPr>
            </w:pPr>
            <w:r>
              <w:rPr>
                <w:sz w:val="16"/>
              </w:rPr>
              <w:t>/</w:t>
            </w:r>
            <w:r>
              <w:rPr>
                <w:spacing w:val="1"/>
                <w:sz w:val="16"/>
              </w:rPr>
              <w:t> </w:t>
            </w:r>
            <w:r>
              <w:rPr>
                <w:spacing w:val="-2"/>
                <w:sz w:val="16"/>
              </w:rPr>
              <w:t>Glass</w:t>
            </w:r>
          </w:p>
        </w:tc>
        <w:tc>
          <w:tcPr>
            <w:tcW w:w="879" w:type="dxa"/>
          </w:tcPr>
          <w:p>
            <w:pPr>
              <w:pStyle w:val="TableParagraph"/>
              <w:spacing w:line="181" w:lineRule="exact" w:before="7"/>
              <w:ind w:left="91"/>
              <w:rPr>
                <w:sz w:val="16"/>
              </w:rPr>
            </w:pPr>
            <w:r>
              <w:rPr>
                <w:spacing w:val="-5"/>
                <w:sz w:val="16"/>
              </w:rPr>
              <w:t>PVC</w:t>
            </w:r>
          </w:p>
        </w:tc>
        <w:tc>
          <w:tcPr>
            <w:tcW w:w="832" w:type="dxa"/>
            <w:vMerge w:val="restart"/>
          </w:tcPr>
          <w:p>
            <w:pPr>
              <w:pStyle w:val="TableParagraph"/>
              <w:spacing w:before="7"/>
              <w:ind w:left="112"/>
              <w:rPr>
                <w:sz w:val="16"/>
              </w:rPr>
            </w:pPr>
            <w:r>
              <w:rPr>
                <w:sz w:val="16"/>
              </w:rPr>
              <w:t>Cement</w:t>
            </w:r>
            <w:r>
              <w:rPr>
                <w:spacing w:val="5"/>
                <w:sz w:val="16"/>
              </w:rPr>
              <w:t> </w:t>
            </w:r>
            <w:r>
              <w:rPr>
                <w:spacing w:val="-10"/>
                <w:sz w:val="16"/>
              </w:rPr>
              <w:t>/</w:t>
            </w:r>
          </w:p>
          <w:p>
            <w:pPr>
              <w:pStyle w:val="TableParagraph"/>
              <w:spacing w:before="27"/>
              <w:ind w:left="112"/>
              <w:rPr>
                <w:sz w:val="16"/>
              </w:rPr>
            </w:pPr>
            <w:r>
              <w:rPr>
                <w:spacing w:val="-4"/>
                <w:sz w:val="16"/>
              </w:rPr>
              <w:t>sand</w:t>
            </w:r>
          </w:p>
        </w:tc>
        <w:tc>
          <w:tcPr>
            <w:tcW w:w="891" w:type="dxa"/>
            <w:vMerge w:val="restart"/>
          </w:tcPr>
          <w:p>
            <w:pPr>
              <w:pStyle w:val="TableParagraph"/>
              <w:spacing w:before="7"/>
              <w:ind w:left="91"/>
              <w:rPr>
                <w:sz w:val="16"/>
              </w:rPr>
            </w:pPr>
            <w:r>
              <w:rPr>
                <w:spacing w:val="-2"/>
                <w:sz w:val="16"/>
              </w:rPr>
              <w:t>Emulsion</w:t>
            </w:r>
          </w:p>
          <w:p>
            <w:pPr>
              <w:pStyle w:val="TableParagraph"/>
              <w:spacing w:before="27"/>
              <w:ind w:left="91"/>
              <w:rPr>
                <w:sz w:val="16"/>
              </w:rPr>
            </w:pPr>
            <w:r>
              <w:rPr>
                <w:sz w:val="16"/>
              </w:rPr>
              <w:t>/</w:t>
            </w:r>
            <w:r>
              <w:rPr>
                <w:spacing w:val="1"/>
                <w:sz w:val="16"/>
              </w:rPr>
              <w:t> </w:t>
            </w:r>
            <w:r>
              <w:rPr>
                <w:spacing w:val="-2"/>
                <w:sz w:val="16"/>
              </w:rPr>
              <w:t>Gloss</w:t>
            </w:r>
          </w:p>
        </w:tc>
      </w:tr>
      <w:tr>
        <w:trPr>
          <w:trHeight w:val="215" w:hRule="atLeast"/>
        </w:trPr>
        <w:tc>
          <w:tcPr>
            <w:tcW w:w="498" w:type="dxa"/>
          </w:tcPr>
          <w:p>
            <w:pPr>
              <w:pStyle w:val="TableParagraph"/>
              <w:spacing w:before="10"/>
              <w:ind w:left="100"/>
              <w:rPr>
                <w:sz w:val="16"/>
              </w:rPr>
            </w:pPr>
            <w:r>
              <w:rPr>
                <w:spacing w:val="-5"/>
                <w:sz w:val="16"/>
              </w:rPr>
              <w:t>vi</w:t>
            </w:r>
          </w:p>
        </w:tc>
        <w:tc>
          <w:tcPr>
            <w:tcW w:w="1656" w:type="dxa"/>
          </w:tcPr>
          <w:p>
            <w:pPr>
              <w:pStyle w:val="TableParagraph"/>
              <w:spacing w:before="10"/>
              <w:ind w:left="147"/>
              <w:rPr>
                <w:sz w:val="16"/>
              </w:rPr>
            </w:pPr>
            <w:r>
              <w:rPr>
                <w:spacing w:val="-2"/>
                <w:sz w:val="16"/>
              </w:rPr>
              <w:t>Auditorium</w:t>
            </w:r>
          </w:p>
        </w:tc>
        <w:tc>
          <w:tcPr>
            <w:tcW w:w="625" w:type="dxa"/>
          </w:tcPr>
          <w:p>
            <w:pPr>
              <w:pStyle w:val="TableParagraph"/>
              <w:spacing w:before="10"/>
              <w:ind w:right="276"/>
              <w:jc w:val="right"/>
              <w:rPr>
                <w:sz w:val="16"/>
              </w:rPr>
            </w:pPr>
            <w:r>
              <w:rPr>
                <w:spacing w:val="-5"/>
                <w:sz w:val="16"/>
              </w:rPr>
              <w:t>12</w:t>
            </w:r>
          </w:p>
        </w:tc>
        <w:tc>
          <w:tcPr>
            <w:tcW w:w="593" w:type="dxa"/>
          </w:tcPr>
          <w:p>
            <w:pPr>
              <w:pStyle w:val="TableParagraph"/>
              <w:spacing w:before="10"/>
              <w:ind w:left="54" w:right="13"/>
              <w:jc w:val="center"/>
              <w:rPr>
                <w:sz w:val="16"/>
              </w:rPr>
            </w:pPr>
            <w:r>
              <w:rPr>
                <w:spacing w:val="-5"/>
                <w:sz w:val="16"/>
              </w:rPr>
              <w:t>028</w:t>
            </w:r>
          </w:p>
        </w:tc>
        <w:tc>
          <w:tcPr>
            <w:tcW w:w="752" w:type="dxa"/>
            <w:vMerge/>
            <w:tcBorders>
              <w:top w:val="nil"/>
            </w:tcBorders>
          </w:tcPr>
          <w:p>
            <w:pPr>
              <w:rPr>
                <w:sz w:val="2"/>
                <w:szCs w:val="2"/>
              </w:rPr>
            </w:pPr>
          </w:p>
        </w:tc>
        <w:tc>
          <w:tcPr>
            <w:tcW w:w="442" w:type="dxa"/>
          </w:tcPr>
          <w:p>
            <w:pPr>
              <w:pStyle w:val="TableParagraph"/>
              <w:spacing w:line="186" w:lineRule="exact" w:before="9"/>
              <w:ind w:left="25" w:right="6"/>
              <w:jc w:val="center"/>
              <w:rPr>
                <w:sz w:val="10"/>
              </w:rPr>
            </w:pPr>
            <w:r>
              <w:rPr>
                <w:spacing w:val="-5"/>
                <w:position w:val="2"/>
                <w:sz w:val="16"/>
              </w:rPr>
              <w:t>Z</w:t>
            </w:r>
            <w:r>
              <w:rPr>
                <w:spacing w:val="-5"/>
                <w:sz w:val="10"/>
              </w:rPr>
              <w:t>2</w:t>
            </w:r>
          </w:p>
        </w:tc>
        <w:tc>
          <w:tcPr>
            <w:tcW w:w="1156" w:type="dxa"/>
            <w:gridSpan w:val="2"/>
          </w:tcPr>
          <w:p>
            <w:pPr>
              <w:pStyle w:val="TableParagraph"/>
              <w:spacing w:before="10"/>
              <w:ind w:left="142"/>
              <w:rPr>
                <w:sz w:val="16"/>
              </w:rPr>
            </w:pPr>
            <w:r>
              <w:rPr>
                <w:spacing w:val="-5"/>
                <w:sz w:val="16"/>
              </w:rPr>
              <w:t>FRS</w:t>
            </w:r>
          </w:p>
        </w:tc>
        <w:tc>
          <w:tcPr>
            <w:tcW w:w="570" w:type="dxa"/>
          </w:tcPr>
          <w:p>
            <w:pPr>
              <w:pStyle w:val="TableParagraph"/>
              <w:rPr>
                <w:sz w:val="14"/>
              </w:rPr>
            </w:pPr>
          </w:p>
        </w:tc>
        <w:tc>
          <w:tcPr>
            <w:tcW w:w="509" w:type="dxa"/>
          </w:tcPr>
          <w:p>
            <w:pPr>
              <w:pStyle w:val="TableParagraph"/>
              <w:rPr>
                <w:sz w:val="14"/>
              </w:rPr>
            </w:pPr>
          </w:p>
        </w:tc>
        <w:tc>
          <w:tcPr>
            <w:tcW w:w="795" w:type="dxa"/>
            <w:vMerge/>
            <w:tcBorders>
              <w:top w:val="nil"/>
            </w:tcBorders>
          </w:tcPr>
          <w:p>
            <w:pPr>
              <w:rPr>
                <w:sz w:val="2"/>
                <w:szCs w:val="2"/>
              </w:rPr>
            </w:pPr>
          </w:p>
        </w:tc>
        <w:tc>
          <w:tcPr>
            <w:tcW w:w="994" w:type="dxa"/>
            <w:vMerge/>
            <w:tcBorders>
              <w:top w:val="nil"/>
            </w:tcBorders>
          </w:tcPr>
          <w:p>
            <w:pPr>
              <w:rPr>
                <w:sz w:val="2"/>
                <w:szCs w:val="2"/>
              </w:rPr>
            </w:pPr>
          </w:p>
        </w:tc>
        <w:tc>
          <w:tcPr>
            <w:tcW w:w="836" w:type="dxa"/>
            <w:vMerge/>
            <w:tcBorders>
              <w:top w:val="nil"/>
            </w:tcBorders>
          </w:tcPr>
          <w:p>
            <w:pPr>
              <w:rPr>
                <w:sz w:val="2"/>
                <w:szCs w:val="2"/>
              </w:rPr>
            </w:pPr>
          </w:p>
        </w:tc>
        <w:tc>
          <w:tcPr>
            <w:tcW w:w="674" w:type="dxa"/>
            <w:vMerge/>
            <w:tcBorders>
              <w:top w:val="nil"/>
            </w:tcBorders>
          </w:tcPr>
          <w:p>
            <w:pPr>
              <w:rPr>
                <w:sz w:val="2"/>
                <w:szCs w:val="2"/>
              </w:rPr>
            </w:pPr>
          </w:p>
        </w:tc>
        <w:tc>
          <w:tcPr>
            <w:tcW w:w="694" w:type="dxa"/>
          </w:tcPr>
          <w:p>
            <w:pPr>
              <w:pStyle w:val="TableParagraph"/>
              <w:rPr>
                <w:sz w:val="14"/>
              </w:rPr>
            </w:pPr>
          </w:p>
        </w:tc>
        <w:tc>
          <w:tcPr>
            <w:tcW w:w="797" w:type="dxa"/>
          </w:tcPr>
          <w:p>
            <w:pPr>
              <w:pStyle w:val="TableParagraph"/>
              <w:rPr>
                <w:sz w:val="14"/>
              </w:rPr>
            </w:pPr>
          </w:p>
        </w:tc>
        <w:tc>
          <w:tcPr>
            <w:tcW w:w="979" w:type="dxa"/>
            <w:vMerge/>
            <w:tcBorders>
              <w:top w:val="nil"/>
            </w:tcBorders>
          </w:tcPr>
          <w:p>
            <w:pPr>
              <w:rPr>
                <w:sz w:val="2"/>
                <w:szCs w:val="2"/>
              </w:rPr>
            </w:pPr>
          </w:p>
        </w:tc>
        <w:tc>
          <w:tcPr>
            <w:tcW w:w="1030" w:type="dxa"/>
            <w:vMerge/>
            <w:tcBorders>
              <w:top w:val="nil"/>
            </w:tcBorders>
          </w:tcPr>
          <w:p>
            <w:pPr>
              <w:rPr>
                <w:sz w:val="2"/>
                <w:szCs w:val="2"/>
              </w:rPr>
            </w:pPr>
          </w:p>
        </w:tc>
        <w:tc>
          <w:tcPr>
            <w:tcW w:w="879" w:type="dxa"/>
          </w:tcPr>
          <w:p>
            <w:pPr>
              <w:pStyle w:val="TableParagraph"/>
              <w:rPr>
                <w:sz w:val="14"/>
              </w:rPr>
            </w:pPr>
          </w:p>
        </w:tc>
        <w:tc>
          <w:tcPr>
            <w:tcW w:w="832" w:type="dxa"/>
            <w:vMerge/>
            <w:tcBorders>
              <w:top w:val="nil"/>
            </w:tcBorders>
          </w:tcPr>
          <w:p>
            <w:pPr>
              <w:rPr>
                <w:sz w:val="2"/>
                <w:szCs w:val="2"/>
              </w:rPr>
            </w:pPr>
          </w:p>
        </w:tc>
        <w:tc>
          <w:tcPr>
            <w:tcW w:w="891" w:type="dxa"/>
            <w:vMerge/>
            <w:tcBorders>
              <w:top w:val="nil"/>
            </w:tcBorders>
          </w:tcPr>
          <w:p>
            <w:pPr>
              <w:rPr>
                <w:sz w:val="2"/>
                <w:szCs w:val="2"/>
              </w:rPr>
            </w:pPr>
          </w:p>
        </w:tc>
      </w:tr>
      <w:tr>
        <w:trPr>
          <w:trHeight w:val="212" w:hRule="atLeast"/>
        </w:trPr>
        <w:tc>
          <w:tcPr>
            <w:tcW w:w="498" w:type="dxa"/>
          </w:tcPr>
          <w:p>
            <w:pPr>
              <w:pStyle w:val="TableParagraph"/>
              <w:rPr>
                <w:sz w:val="14"/>
              </w:rPr>
            </w:pPr>
          </w:p>
        </w:tc>
        <w:tc>
          <w:tcPr>
            <w:tcW w:w="1656" w:type="dxa"/>
            <w:vMerge w:val="restart"/>
          </w:tcPr>
          <w:p>
            <w:pPr>
              <w:pStyle w:val="TableParagraph"/>
              <w:tabs>
                <w:tab w:pos="1082" w:val="left" w:leader="none"/>
              </w:tabs>
              <w:spacing w:line="276" w:lineRule="auto" w:before="8"/>
              <w:ind w:left="147" w:right="109"/>
              <w:rPr>
                <w:sz w:val="16"/>
              </w:rPr>
            </w:pPr>
            <w:r>
              <w:rPr>
                <w:spacing w:val="-2"/>
                <w:sz w:val="16"/>
              </w:rPr>
              <w:t>House</w:t>
            </w:r>
            <w:r>
              <w:rPr>
                <w:sz w:val="16"/>
              </w:rPr>
              <w:tab/>
            </w:r>
            <w:r>
              <w:rPr>
                <w:spacing w:val="-2"/>
                <w:sz w:val="16"/>
              </w:rPr>
              <w:t>Officer</w:t>
            </w:r>
            <w:r>
              <w:rPr>
                <w:spacing w:val="40"/>
                <w:sz w:val="16"/>
              </w:rPr>
              <w:t> </w:t>
            </w:r>
            <w:r>
              <w:rPr>
                <w:spacing w:val="-2"/>
                <w:sz w:val="16"/>
              </w:rPr>
              <w:t>Quarters</w:t>
            </w:r>
          </w:p>
        </w:tc>
        <w:tc>
          <w:tcPr>
            <w:tcW w:w="625" w:type="dxa"/>
          </w:tcPr>
          <w:p>
            <w:pPr>
              <w:pStyle w:val="TableParagraph"/>
              <w:spacing w:before="8"/>
              <w:ind w:right="195"/>
              <w:jc w:val="right"/>
              <w:rPr>
                <w:sz w:val="16"/>
              </w:rPr>
            </w:pPr>
            <w:r>
              <w:rPr>
                <w:spacing w:val="-4"/>
                <w:sz w:val="16"/>
              </w:rPr>
              <w:t>1994</w:t>
            </w:r>
          </w:p>
        </w:tc>
        <w:tc>
          <w:tcPr>
            <w:tcW w:w="593" w:type="dxa"/>
          </w:tcPr>
          <w:p>
            <w:pPr>
              <w:pStyle w:val="TableParagraph"/>
              <w:rPr>
                <w:sz w:val="14"/>
              </w:rPr>
            </w:pPr>
          </w:p>
        </w:tc>
        <w:tc>
          <w:tcPr>
            <w:tcW w:w="752" w:type="dxa"/>
            <w:vMerge w:val="restart"/>
          </w:tcPr>
          <w:p>
            <w:pPr>
              <w:pStyle w:val="TableParagraph"/>
              <w:spacing w:line="276" w:lineRule="auto" w:before="8"/>
              <w:ind w:left="319" w:right="120" w:hanging="147"/>
              <w:rPr>
                <w:sz w:val="16"/>
              </w:rPr>
            </w:pPr>
            <w:r>
              <w:rPr>
                <w:spacing w:val="-2"/>
                <w:sz w:val="16"/>
              </w:rPr>
              <w:t>Picture</w:t>
            </w:r>
            <w:r>
              <w:rPr>
                <w:spacing w:val="40"/>
                <w:sz w:val="16"/>
              </w:rPr>
              <w:t> </w:t>
            </w:r>
            <w:r>
              <w:rPr>
                <w:spacing w:val="-6"/>
                <w:sz w:val="16"/>
              </w:rPr>
              <w:t>29</w:t>
            </w:r>
          </w:p>
        </w:tc>
        <w:tc>
          <w:tcPr>
            <w:tcW w:w="442" w:type="dxa"/>
          </w:tcPr>
          <w:p>
            <w:pPr>
              <w:pStyle w:val="TableParagraph"/>
              <w:spacing w:line="185" w:lineRule="exact" w:before="7"/>
              <w:ind w:left="25" w:right="6"/>
              <w:jc w:val="center"/>
              <w:rPr>
                <w:sz w:val="10"/>
              </w:rPr>
            </w:pPr>
            <w:r>
              <w:rPr>
                <w:spacing w:val="-5"/>
                <w:position w:val="2"/>
                <w:sz w:val="16"/>
              </w:rPr>
              <w:t>Z</w:t>
            </w:r>
            <w:r>
              <w:rPr>
                <w:spacing w:val="-5"/>
                <w:sz w:val="10"/>
              </w:rPr>
              <w:t>3</w:t>
            </w:r>
          </w:p>
        </w:tc>
        <w:tc>
          <w:tcPr>
            <w:tcW w:w="548" w:type="dxa"/>
          </w:tcPr>
          <w:p>
            <w:pPr>
              <w:pStyle w:val="TableParagraph"/>
              <w:rPr>
                <w:sz w:val="14"/>
              </w:rPr>
            </w:pPr>
          </w:p>
        </w:tc>
        <w:tc>
          <w:tcPr>
            <w:tcW w:w="608" w:type="dxa"/>
          </w:tcPr>
          <w:p>
            <w:pPr>
              <w:pStyle w:val="TableParagraph"/>
              <w:spacing w:before="8"/>
              <w:ind w:right="27"/>
              <w:jc w:val="center"/>
              <w:rPr>
                <w:sz w:val="16"/>
              </w:rPr>
            </w:pPr>
            <w:r>
              <w:rPr>
                <w:spacing w:val="-4"/>
                <w:sz w:val="16"/>
              </w:rPr>
              <w:t>Form</w:t>
            </w:r>
          </w:p>
        </w:tc>
        <w:tc>
          <w:tcPr>
            <w:tcW w:w="570" w:type="dxa"/>
          </w:tcPr>
          <w:p>
            <w:pPr>
              <w:pStyle w:val="TableParagraph"/>
              <w:spacing w:before="8"/>
              <w:ind w:left="21"/>
              <w:jc w:val="center"/>
              <w:rPr>
                <w:sz w:val="16"/>
              </w:rPr>
            </w:pPr>
            <w:r>
              <w:rPr>
                <w:spacing w:val="-2"/>
                <w:sz w:val="16"/>
              </w:rPr>
              <w:t>Strip</w:t>
            </w:r>
          </w:p>
        </w:tc>
        <w:tc>
          <w:tcPr>
            <w:tcW w:w="509" w:type="dxa"/>
          </w:tcPr>
          <w:p>
            <w:pPr>
              <w:pStyle w:val="TableParagraph"/>
              <w:spacing w:before="8"/>
              <w:ind w:left="7" w:right="46"/>
              <w:jc w:val="center"/>
              <w:rPr>
                <w:sz w:val="16"/>
              </w:rPr>
            </w:pPr>
            <w:r>
              <w:rPr>
                <w:spacing w:val="-4"/>
                <w:sz w:val="16"/>
              </w:rPr>
              <w:t>Flat</w:t>
            </w:r>
          </w:p>
        </w:tc>
        <w:tc>
          <w:tcPr>
            <w:tcW w:w="795" w:type="dxa"/>
            <w:vMerge w:val="restart"/>
          </w:tcPr>
          <w:p>
            <w:pPr>
              <w:pStyle w:val="TableParagraph"/>
              <w:spacing w:line="276" w:lineRule="auto" w:before="8"/>
              <w:ind w:left="140" w:right="160"/>
              <w:rPr>
                <w:sz w:val="16"/>
              </w:rPr>
            </w:pPr>
            <w:r>
              <w:rPr>
                <w:spacing w:val="-2"/>
                <w:sz w:val="16"/>
              </w:rPr>
              <w:t>Treated</w:t>
            </w:r>
            <w:r>
              <w:rPr>
                <w:spacing w:val="40"/>
                <w:sz w:val="16"/>
              </w:rPr>
              <w:t> </w:t>
            </w:r>
            <w:r>
              <w:rPr>
                <w:spacing w:val="-4"/>
                <w:sz w:val="16"/>
              </w:rPr>
              <w:t>wood</w:t>
            </w:r>
          </w:p>
        </w:tc>
        <w:tc>
          <w:tcPr>
            <w:tcW w:w="994" w:type="dxa"/>
            <w:vMerge w:val="restart"/>
          </w:tcPr>
          <w:p>
            <w:pPr>
              <w:pStyle w:val="TableParagraph"/>
              <w:spacing w:line="276" w:lineRule="auto" w:before="8"/>
              <w:ind w:left="154" w:right="158"/>
              <w:rPr>
                <w:sz w:val="16"/>
              </w:rPr>
            </w:pPr>
            <w:r>
              <w:rPr>
                <w:spacing w:val="-2"/>
                <w:sz w:val="16"/>
              </w:rPr>
              <w:t>Alumin</w:t>
            </w:r>
            <w:r>
              <w:rPr>
                <w:spacing w:val="40"/>
                <w:sz w:val="16"/>
              </w:rPr>
              <w:t> </w:t>
            </w:r>
            <w:r>
              <w:rPr>
                <w:sz w:val="16"/>
              </w:rPr>
              <w:t>Long</w:t>
            </w:r>
            <w:r>
              <w:rPr>
                <w:spacing w:val="-10"/>
                <w:sz w:val="16"/>
              </w:rPr>
              <w:t> </w:t>
            </w:r>
            <w:r>
              <w:rPr>
                <w:sz w:val="16"/>
              </w:rPr>
              <w:t>span</w:t>
            </w:r>
          </w:p>
        </w:tc>
        <w:tc>
          <w:tcPr>
            <w:tcW w:w="836" w:type="dxa"/>
            <w:vMerge w:val="restart"/>
          </w:tcPr>
          <w:p>
            <w:pPr>
              <w:pStyle w:val="TableParagraph"/>
              <w:spacing w:line="276" w:lineRule="auto" w:before="8"/>
              <w:ind w:left="151" w:right="134"/>
              <w:rPr>
                <w:sz w:val="16"/>
              </w:rPr>
            </w:pPr>
            <w:r>
              <w:rPr>
                <w:spacing w:val="-2"/>
                <w:sz w:val="16"/>
              </w:rPr>
              <w:t>Wooden</w:t>
            </w:r>
            <w:r>
              <w:rPr>
                <w:spacing w:val="40"/>
                <w:sz w:val="16"/>
              </w:rPr>
              <w:t> </w:t>
            </w:r>
            <w:r>
              <w:rPr>
                <w:spacing w:val="-2"/>
                <w:sz w:val="16"/>
              </w:rPr>
              <w:t>frame</w:t>
            </w:r>
          </w:p>
        </w:tc>
        <w:tc>
          <w:tcPr>
            <w:tcW w:w="674" w:type="dxa"/>
            <w:vMerge w:val="restart"/>
          </w:tcPr>
          <w:p>
            <w:pPr>
              <w:pStyle w:val="TableParagraph"/>
              <w:spacing w:line="276" w:lineRule="auto" w:before="8"/>
              <w:ind w:left="124" w:right="184"/>
              <w:rPr>
                <w:sz w:val="16"/>
              </w:rPr>
            </w:pPr>
            <w:r>
              <w:rPr>
                <w:spacing w:val="-2"/>
                <w:sz w:val="16"/>
              </w:rPr>
              <w:t>Flush</w:t>
            </w:r>
            <w:r>
              <w:rPr>
                <w:spacing w:val="40"/>
                <w:sz w:val="16"/>
              </w:rPr>
              <w:t> </w:t>
            </w:r>
            <w:r>
              <w:rPr>
                <w:spacing w:val="-4"/>
                <w:sz w:val="16"/>
              </w:rPr>
              <w:t>Door</w:t>
            </w:r>
          </w:p>
        </w:tc>
        <w:tc>
          <w:tcPr>
            <w:tcW w:w="694" w:type="dxa"/>
          </w:tcPr>
          <w:p>
            <w:pPr>
              <w:pStyle w:val="TableParagraph"/>
              <w:spacing w:before="8"/>
              <w:ind w:left="37"/>
              <w:jc w:val="center"/>
              <w:rPr>
                <w:sz w:val="16"/>
              </w:rPr>
            </w:pPr>
            <w:r>
              <w:rPr>
                <w:spacing w:val="-4"/>
                <w:sz w:val="16"/>
              </w:rPr>
              <w:t>Wood</w:t>
            </w:r>
          </w:p>
        </w:tc>
        <w:tc>
          <w:tcPr>
            <w:tcW w:w="797" w:type="dxa"/>
          </w:tcPr>
          <w:p>
            <w:pPr>
              <w:pStyle w:val="TableParagraph"/>
              <w:spacing w:before="8"/>
              <w:ind w:right="38"/>
              <w:jc w:val="center"/>
              <w:rPr>
                <w:sz w:val="16"/>
              </w:rPr>
            </w:pPr>
            <w:r>
              <w:rPr>
                <w:spacing w:val="-2"/>
                <w:sz w:val="16"/>
              </w:rPr>
              <w:t>Wooden</w:t>
            </w:r>
          </w:p>
        </w:tc>
        <w:tc>
          <w:tcPr>
            <w:tcW w:w="979" w:type="dxa"/>
          </w:tcPr>
          <w:p>
            <w:pPr>
              <w:pStyle w:val="TableParagraph"/>
              <w:spacing w:before="8"/>
              <w:ind w:left="119"/>
              <w:rPr>
                <w:sz w:val="16"/>
              </w:rPr>
            </w:pPr>
            <w:r>
              <w:rPr>
                <w:spacing w:val="-2"/>
                <w:sz w:val="16"/>
              </w:rPr>
              <w:t>Louvres</w:t>
            </w:r>
          </w:p>
        </w:tc>
        <w:tc>
          <w:tcPr>
            <w:tcW w:w="1030" w:type="dxa"/>
            <w:vMerge w:val="restart"/>
          </w:tcPr>
          <w:p>
            <w:pPr>
              <w:pStyle w:val="TableParagraph"/>
              <w:tabs>
                <w:tab w:pos="861" w:val="left" w:leader="none"/>
              </w:tabs>
              <w:spacing w:line="276" w:lineRule="auto" w:before="8"/>
              <w:ind w:left="132" w:right="121"/>
              <w:rPr>
                <w:sz w:val="16"/>
              </w:rPr>
            </w:pPr>
            <w:r>
              <w:rPr>
                <w:spacing w:val="-4"/>
                <w:sz w:val="16"/>
              </w:rPr>
              <w:t>Wood</w:t>
            </w:r>
            <w:r>
              <w:rPr>
                <w:sz w:val="16"/>
              </w:rPr>
              <w:tab/>
            </w:r>
            <w:r>
              <w:rPr>
                <w:spacing w:val="-10"/>
                <w:sz w:val="16"/>
              </w:rPr>
              <w:t>/</w:t>
            </w:r>
            <w:r>
              <w:rPr>
                <w:spacing w:val="40"/>
                <w:sz w:val="16"/>
              </w:rPr>
              <w:t> </w:t>
            </w:r>
            <w:r>
              <w:rPr>
                <w:spacing w:val="-2"/>
                <w:sz w:val="16"/>
              </w:rPr>
              <w:t>Glass</w:t>
            </w:r>
          </w:p>
        </w:tc>
        <w:tc>
          <w:tcPr>
            <w:tcW w:w="879" w:type="dxa"/>
          </w:tcPr>
          <w:p>
            <w:pPr>
              <w:pStyle w:val="TableParagraph"/>
              <w:spacing w:before="8"/>
              <w:ind w:left="91"/>
              <w:rPr>
                <w:sz w:val="16"/>
              </w:rPr>
            </w:pPr>
            <w:r>
              <w:rPr>
                <w:spacing w:val="-2"/>
                <w:sz w:val="16"/>
              </w:rPr>
              <w:t>Asbestos</w:t>
            </w:r>
          </w:p>
        </w:tc>
        <w:tc>
          <w:tcPr>
            <w:tcW w:w="832" w:type="dxa"/>
            <w:vMerge w:val="restart"/>
          </w:tcPr>
          <w:p>
            <w:pPr>
              <w:pStyle w:val="TableParagraph"/>
              <w:spacing w:line="276" w:lineRule="auto" w:before="8"/>
              <w:ind w:left="112"/>
              <w:rPr>
                <w:sz w:val="16"/>
              </w:rPr>
            </w:pPr>
            <w:r>
              <w:rPr>
                <w:sz w:val="16"/>
              </w:rPr>
              <w:t>Cement</w:t>
            </w:r>
            <w:r>
              <w:rPr>
                <w:spacing w:val="-8"/>
                <w:sz w:val="16"/>
              </w:rPr>
              <w:t> </w:t>
            </w:r>
            <w:r>
              <w:rPr>
                <w:sz w:val="16"/>
              </w:rPr>
              <w:t>/</w:t>
            </w:r>
            <w:r>
              <w:rPr>
                <w:spacing w:val="40"/>
                <w:sz w:val="16"/>
              </w:rPr>
              <w:t> </w:t>
            </w:r>
            <w:r>
              <w:rPr>
                <w:spacing w:val="-4"/>
                <w:sz w:val="16"/>
              </w:rPr>
              <w:t>sand</w:t>
            </w:r>
          </w:p>
        </w:tc>
        <w:tc>
          <w:tcPr>
            <w:tcW w:w="891" w:type="dxa"/>
            <w:vMerge w:val="restart"/>
          </w:tcPr>
          <w:p>
            <w:pPr>
              <w:pStyle w:val="TableParagraph"/>
              <w:spacing w:before="8"/>
              <w:ind w:left="91"/>
              <w:rPr>
                <w:sz w:val="16"/>
              </w:rPr>
            </w:pPr>
            <w:r>
              <w:rPr>
                <w:spacing w:val="-2"/>
                <w:sz w:val="16"/>
              </w:rPr>
              <w:t>Emulsion</w:t>
            </w:r>
          </w:p>
          <w:p>
            <w:pPr>
              <w:pStyle w:val="TableParagraph"/>
              <w:spacing w:before="27"/>
              <w:ind w:left="91"/>
              <w:rPr>
                <w:sz w:val="16"/>
              </w:rPr>
            </w:pPr>
            <w:r>
              <w:rPr>
                <w:sz w:val="16"/>
              </w:rPr>
              <w:t>/</w:t>
            </w:r>
            <w:r>
              <w:rPr>
                <w:spacing w:val="1"/>
                <w:sz w:val="16"/>
              </w:rPr>
              <w:t> </w:t>
            </w:r>
            <w:r>
              <w:rPr>
                <w:spacing w:val="-2"/>
                <w:sz w:val="16"/>
              </w:rPr>
              <w:t>Gloss</w:t>
            </w:r>
          </w:p>
        </w:tc>
      </w:tr>
      <w:tr>
        <w:trPr>
          <w:trHeight w:val="296" w:hRule="atLeast"/>
        </w:trPr>
        <w:tc>
          <w:tcPr>
            <w:tcW w:w="498" w:type="dxa"/>
          </w:tcPr>
          <w:p>
            <w:pPr>
              <w:pStyle w:val="TableParagraph"/>
              <w:spacing w:before="7"/>
              <w:ind w:left="100"/>
              <w:rPr>
                <w:sz w:val="16"/>
              </w:rPr>
            </w:pPr>
            <w:r>
              <w:rPr>
                <w:spacing w:val="-5"/>
                <w:sz w:val="16"/>
              </w:rPr>
              <w:t>vii</w:t>
            </w:r>
          </w:p>
        </w:tc>
        <w:tc>
          <w:tcPr>
            <w:tcW w:w="1656" w:type="dxa"/>
            <w:vMerge/>
            <w:tcBorders>
              <w:top w:val="nil"/>
            </w:tcBorders>
          </w:tcPr>
          <w:p>
            <w:pPr>
              <w:rPr>
                <w:sz w:val="2"/>
                <w:szCs w:val="2"/>
              </w:rPr>
            </w:pPr>
          </w:p>
        </w:tc>
        <w:tc>
          <w:tcPr>
            <w:tcW w:w="625" w:type="dxa"/>
          </w:tcPr>
          <w:p>
            <w:pPr>
              <w:pStyle w:val="TableParagraph"/>
              <w:spacing w:line="181" w:lineRule="exact" w:before="96"/>
              <w:ind w:right="232"/>
              <w:jc w:val="right"/>
              <w:rPr>
                <w:sz w:val="16"/>
              </w:rPr>
            </w:pPr>
            <w:r>
              <w:rPr>
                <w:spacing w:val="-5"/>
                <w:sz w:val="16"/>
              </w:rPr>
              <w:t>22</w:t>
            </w:r>
          </w:p>
        </w:tc>
        <w:tc>
          <w:tcPr>
            <w:tcW w:w="593" w:type="dxa"/>
          </w:tcPr>
          <w:p>
            <w:pPr>
              <w:pStyle w:val="TableParagraph"/>
              <w:spacing w:before="7"/>
              <w:ind w:left="54" w:right="13"/>
              <w:jc w:val="center"/>
              <w:rPr>
                <w:sz w:val="16"/>
              </w:rPr>
            </w:pPr>
            <w:r>
              <w:rPr>
                <w:spacing w:val="-5"/>
                <w:sz w:val="16"/>
              </w:rPr>
              <w:t>029</w:t>
            </w:r>
          </w:p>
        </w:tc>
        <w:tc>
          <w:tcPr>
            <w:tcW w:w="752" w:type="dxa"/>
            <w:vMerge/>
            <w:tcBorders>
              <w:top w:val="nil"/>
            </w:tcBorders>
          </w:tcPr>
          <w:p>
            <w:pPr>
              <w:rPr>
                <w:sz w:val="2"/>
                <w:szCs w:val="2"/>
              </w:rPr>
            </w:pPr>
          </w:p>
        </w:tc>
        <w:tc>
          <w:tcPr>
            <w:tcW w:w="442" w:type="dxa"/>
          </w:tcPr>
          <w:p>
            <w:pPr>
              <w:pStyle w:val="TableParagraph"/>
              <w:rPr>
                <w:sz w:val="16"/>
              </w:rPr>
            </w:pPr>
          </w:p>
        </w:tc>
        <w:tc>
          <w:tcPr>
            <w:tcW w:w="548" w:type="dxa"/>
          </w:tcPr>
          <w:p>
            <w:pPr>
              <w:pStyle w:val="TableParagraph"/>
              <w:spacing w:before="7"/>
              <w:ind w:left="21"/>
              <w:jc w:val="center"/>
              <w:rPr>
                <w:sz w:val="16"/>
              </w:rPr>
            </w:pPr>
            <w:r>
              <w:rPr>
                <w:spacing w:val="-5"/>
                <w:sz w:val="16"/>
              </w:rPr>
              <w:t>FRS</w:t>
            </w:r>
          </w:p>
        </w:tc>
        <w:tc>
          <w:tcPr>
            <w:tcW w:w="608" w:type="dxa"/>
          </w:tcPr>
          <w:p>
            <w:pPr>
              <w:pStyle w:val="TableParagraph"/>
              <w:rPr>
                <w:sz w:val="16"/>
              </w:rPr>
            </w:pPr>
          </w:p>
        </w:tc>
        <w:tc>
          <w:tcPr>
            <w:tcW w:w="570" w:type="dxa"/>
          </w:tcPr>
          <w:p>
            <w:pPr>
              <w:pStyle w:val="TableParagraph"/>
              <w:rPr>
                <w:sz w:val="16"/>
              </w:rPr>
            </w:pPr>
          </w:p>
        </w:tc>
        <w:tc>
          <w:tcPr>
            <w:tcW w:w="509" w:type="dxa"/>
          </w:tcPr>
          <w:p>
            <w:pPr>
              <w:pStyle w:val="TableParagraph"/>
              <w:rPr>
                <w:sz w:val="16"/>
              </w:rPr>
            </w:pPr>
          </w:p>
        </w:tc>
        <w:tc>
          <w:tcPr>
            <w:tcW w:w="795" w:type="dxa"/>
            <w:vMerge/>
            <w:tcBorders>
              <w:top w:val="nil"/>
            </w:tcBorders>
          </w:tcPr>
          <w:p>
            <w:pPr>
              <w:rPr>
                <w:sz w:val="2"/>
                <w:szCs w:val="2"/>
              </w:rPr>
            </w:pPr>
          </w:p>
        </w:tc>
        <w:tc>
          <w:tcPr>
            <w:tcW w:w="994" w:type="dxa"/>
            <w:vMerge/>
            <w:tcBorders>
              <w:top w:val="nil"/>
            </w:tcBorders>
          </w:tcPr>
          <w:p>
            <w:pPr>
              <w:rPr>
                <w:sz w:val="2"/>
                <w:szCs w:val="2"/>
              </w:rPr>
            </w:pPr>
          </w:p>
        </w:tc>
        <w:tc>
          <w:tcPr>
            <w:tcW w:w="836" w:type="dxa"/>
            <w:vMerge/>
            <w:tcBorders>
              <w:top w:val="nil"/>
            </w:tcBorders>
          </w:tcPr>
          <w:p>
            <w:pPr>
              <w:rPr>
                <w:sz w:val="2"/>
                <w:szCs w:val="2"/>
              </w:rPr>
            </w:pPr>
          </w:p>
        </w:tc>
        <w:tc>
          <w:tcPr>
            <w:tcW w:w="674" w:type="dxa"/>
            <w:vMerge/>
            <w:tcBorders>
              <w:top w:val="nil"/>
            </w:tcBorders>
          </w:tcPr>
          <w:p>
            <w:pPr>
              <w:rPr>
                <w:sz w:val="2"/>
                <w:szCs w:val="2"/>
              </w:rPr>
            </w:pPr>
          </w:p>
        </w:tc>
        <w:tc>
          <w:tcPr>
            <w:tcW w:w="694" w:type="dxa"/>
          </w:tcPr>
          <w:p>
            <w:pPr>
              <w:pStyle w:val="TableParagraph"/>
              <w:rPr>
                <w:sz w:val="16"/>
              </w:rPr>
            </w:pPr>
          </w:p>
        </w:tc>
        <w:tc>
          <w:tcPr>
            <w:tcW w:w="797" w:type="dxa"/>
          </w:tcPr>
          <w:p>
            <w:pPr>
              <w:pStyle w:val="TableParagraph"/>
              <w:rPr>
                <w:sz w:val="16"/>
              </w:rPr>
            </w:pPr>
          </w:p>
        </w:tc>
        <w:tc>
          <w:tcPr>
            <w:tcW w:w="979" w:type="dxa"/>
          </w:tcPr>
          <w:p>
            <w:pPr>
              <w:pStyle w:val="TableParagraph"/>
              <w:rPr>
                <w:sz w:val="16"/>
              </w:rPr>
            </w:pPr>
          </w:p>
        </w:tc>
        <w:tc>
          <w:tcPr>
            <w:tcW w:w="1030" w:type="dxa"/>
            <w:vMerge/>
            <w:tcBorders>
              <w:top w:val="nil"/>
            </w:tcBorders>
          </w:tcPr>
          <w:p>
            <w:pPr>
              <w:rPr>
                <w:sz w:val="2"/>
                <w:szCs w:val="2"/>
              </w:rPr>
            </w:pPr>
          </w:p>
        </w:tc>
        <w:tc>
          <w:tcPr>
            <w:tcW w:w="879" w:type="dxa"/>
          </w:tcPr>
          <w:p>
            <w:pPr>
              <w:pStyle w:val="TableParagraph"/>
              <w:rPr>
                <w:sz w:val="16"/>
              </w:rPr>
            </w:pPr>
          </w:p>
        </w:tc>
        <w:tc>
          <w:tcPr>
            <w:tcW w:w="832" w:type="dxa"/>
            <w:vMerge/>
            <w:tcBorders>
              <w:top w:val="nil"/>
            </w:tcBorders>
          </w:tcPr>
          <w:p>
            <w:pPr>
              <w:rPr>
                <w:sz w:val="2"/>
                <w:szCs w:val="2"/>
              </w:rPr>
            </w:pPr>
          </w:p>
        </w:tc>
        <w:tc>
          <w:tcPr>
            <w:tcW w:w="891" w:type="dxa"/>
            <w:vMerge/>
            <w:tcBorders>
              <w:top w:val="nil"/>
            </w:tcBorders>
          </w:tcPr>
          <w:p>
            <w:pPr>
              <w:rPr>
                <w:sz w:val="2"/>
                <w:szCs w:val="2"/>
              </w:rPr>
            </w:pPr>
          </w:p>
        </w:tc>
      </w:tr>
      <w:tr>
        <w:trPr>
          <w:trHeight w:val="211" w:hRule="atLeast"/>
        </w:trPr>
        <w:tc>
          <w:tcPr>
            <w:tcW w:w="498" w:type="dxa"/>
          </w:tcPr>
          <w:p>
            <w:pPr>
              <w:pStyle w:val="TableParagraph"/>
              <w:rPr>
                <w:sz w:val="14"/>
              </w:rPr>
            </w:pPr>
          </w:p>
        </w:tc>
        <w:tc>
          <w:tcPr>
            <w:tcW w:w="1656" w:type="dxa"/>
            <w:vMerge w:val="restart"/>
          </w:tcPr>
          <w:p>
            <w:pPr>
              <w:pStyle w:val="TableParagraph"/>
              <w:spacing w:line="276" w:lineRule="auto" w:before="10"/>
              <w:ind w:left="147"/>
              <w:rPr>
                <w:sz w:val="16"/>
              </w:rPr>
            </w:pPr>
            <w:r>
              <w:rPr>
                <w:spacing w:val="-2"/>
                <w:sz w:val="16"/>
              </w:rPr>
              <w:t>Resident</w:t>
            </w:r>
            <w:r>
              <w:rPr>
                <w:spacing w:val="-6"/>
                <w:sz w:val="16"/>
              </w:rPr>
              <w:t> </w:t>
            </w:r>
            <w:r>
              <w:rPr>
                <w:spacing w:val="-2"/>
                <w:sz w:val="16"/>
              </w:rPr>
              <w:t>doctor‟s</w:t>
            </w:r>
            <w:r>
              <w:rPr>
                <w:spacing w:val="-6"/>
                <w:sz w:val="16"/>
              </w:rPr>
              <w:t> </w:t>
            </w:r>
            <w:r>
              <w:rPr>
                <w:spacing w:val="-2"/>
                <w:sz w:val="16"/>
              </w:rPr>
              <w:t>call</w:t>
            </w:r>
            <w:r>
              <w:rPr>
                <w:spacing w:val="40"/>
                <w:sz w:val="16"/>
              </w:rPr>
              <w:t> </w:t>
            </w:r>
            <w:r>
              <w:rPr>
                <w:spacing w:val="-2"/>
                <w:sz w:val="16"/>
              </w:rPr>
              <w:t>building</w:t>
            </w:r>
          </w:p>
        </w:tc>
        <w:tc>
          <w:tcPr>
            <w:tcW w:w="625" w:type="dxa"/>
          </w:tcPr>
          <w:p>
            <w:pPr>
              <w:pStyle w:val="TableParagraph"/>
              <w:spacing w:line="181" w:lineRule="exact" w:before="10"/>
              <w:ind w:right="195"/>
              <w:jc w:val="right"/>
              <w:rPr>
                <w:sz w:val="16"/>
              </w:rPr>
            </w:pPr>
            <w:r>
              <w:rPr>
                <w:spacing w:val="-4"/>
                <w:sz w:val="16"/>
              </w:rPr>
              <w:t>2004</w:t>
            </w:r>
          </w:p>
        </w:tc>
        <w:tc>
          <w:tcPr>
            <w:tcW w:w="593" w:type="dxa"/>
          </w:tcPr>
          <w:p>
            <w:pPr>
              <w:pStyle w:val="TableParagraph"/>
              <w:rPr>
                <w:sz w:val="14"/>
              </w:rPr>
            </w:pPr>
          </w:p>
        </w:tc>
        <w:tc>
          <w:tcPr>
            <w:tcW w:w="752" w:type="dxa"/>
            <w:vMerge w:val="restart"/>
          </w:tcPr>
          <w:p>
            <w:pPr>
              <w:pStyle w:val="TableParagraph"/>
              <w:spacing w:line="276" w:lineRule="auto" w:before="10"/>
              <w:ind w:left="319" w:right="120" w:hanging="147"/>
              <w:rPr>
                <w:sz w:val="16"/>
              </w:rPr>
            </w:pPr>
            <w:r>
              <w:rPr>
                <w:spacing w:val="-2"/>
                <w:sz w:val="16"/>
              </w:rPr>
              <w:t>Picture</w:t>
            </w:r>
            <w:r>
              <w:rPr>
                <w:spacing w:val="40"/>
                <w:sz w:val="16"/>
              </w:rPr>
              <w:t> </w:t>
            </w:r>
            <w:r>
              <w:rPr>
                <w:spacing w:val="-6"/>
                <w:sz w:val="16"/>
              </w:rPr>
              <w:t>30</w:t>
            </w:r>
          </w:p>
        </w:tc>
        <w:tc>
          <w:tcPr>
            <w:tcW w:w="442" w:type="dxa"/>
          </w:tcPr>
          <w:p>
            <w:pPr>
              <w:pStyle w:val="TableParagraph"/>
              <w:rPr>
                <w:sz w:val="14"/>
              </w:rPr>
            </w:pPr>
          </w:p>
        </w:tc>
        <w:tc>
          <w:tcPr>
            <w:tcW w:w="548" w:type="dxa"/>
          </w:tcPr>
          <w:p>
            <w:pPr>
              <w:pStyle w:val="TableParagraph"/>
              <w:rPr>
                <w:sz w:val="14"/>
              </w:rPr>
            </w:pPr>
          </w:p>
        </w:tc>
        <w:tc>
          <w:tcPr>
            <w:tcW w:w="608" w:type="dxa"/>
          </w:tcPr>
          <w:p>
            <w:pPr>
              <w:pStyle w:val="TableParagraph"/>
              <w:spacing w:line="181" w:lineRule="exact" w:before="10"/>
              <w:ind w:right="27"/>
              <w:jc w:val="center"/>
              <w:rPr>
                <w:sz w:val="16"/>
              </w:rPr>
            </w:pPr>
            <w:r>
              <w:rPr>
                <w:spacing w:val="-4"/>
                <w:sz w:val="16"/>
              </w:rPr>
              <w:t>Form</w:t>
            </w:r>
          </w:p>
        </w:tc>
        <w:tc>
          <w:tcPr>
            <w:tcW w:w="570" w:type="dxa"/>
          </w:tcPr>
          <w:p>
            <w:pPr>
              <w:pStyle w:val="TableParagraph"/>
              <w:spacing w:line="181" w:lineRule="exact" w:before="10"/>
              <w:ind w:left="21"/>
              <w:jc w:val="center"/>
              <w:rPr>
                <w:sz w:val="16"/>
              </w:rPr>
            </w:pPr>
            <w:r>
              <w:rPr>
                <w:spacing w:val="-2"/>
                <w:sz w:val="16"/>
              </w:rPr>
              <w:t>Strip</w:t>
            </w:r>
          </w:p>
        </w:tc>
        <w:tc>
          <w:tcPr>
            <w:tcW w:w="509" w:type="dxa"/>
          </w:tcPr>
          <w:p>
            <w:pPr>
              <w:pStyle w:val="TableParagraph"/>
              <w:spacing w:line="181" w:lineRule="exact" w:before="10"/>
              <w:ind w:left="7" w:right="46"/>
              <w:jc w:val="center"/>
              <w:rPr>
                <w:sz w:val="16"/>
              </w:rPr>
            </w:pPr>
            <w:r>
              <w:rPr>
                <w:spacing w:val="-4"/>
                <w:sz w:val="16"/>
              </w:rPr>
              <w:t>Flat</w:t>
            </w:r>
          </w:p>
        </w:tc>
        <w:tc>
          <w:tcPr>
            <w:tcW w:w="795" w:type="dxa"/>
            <w:vMerge w:val="restart"/>
          </w:tcPr>
          <w:p>
            <w:pPr>
              <w:pStyle w:val="TableParagraph"/>
              <w:spacing w:line="276" w:lineRule="auto" w:before="10"/>
              <w:ind w:left="140" w:right="160"/>
              <w:rPr>
                <w:sz w:val="16"/>
              </w:rPr>
            </w:pPr>
            <w:r>
              <w:rPr>
                <w:spacing w:val="-2"/>
                <w:sz w:val="16"/>
              </w:rPr>
              <w:t>Treated</w:t>
            </w:r>
            <w:r>
              <w:rPr>
                <w:spacing w:val="40"/>
                <w:sz w:val="16"/>
              </w:rPr>
              <w:t> </w:t>
            </w:r>
            <w:r>
              <w:rPr>
                <w:spacing w:val="-4"/>
                <w:sz w:val="16"/>
              </w:rPr>
              <w:t>wood</w:t>
            </w:r>
          </w:p>
        </w:tc>
        <w:tc>
          <w:tcPr>
            <w:tcW w:w="994" w:type="dxa"/>
            <w:vMerge w:val="restart"/>
          </w:tcPr>
          <w:p>
            <w:pPr>
              <w:pStyle w:val="TableParagraph"/>
              <w:spacing w:line="276" w:lineRule="auto" w:before="10"/>
              <w:ind w:left="154" w:right="158"/>
              <w:rPr>
                <w:sz w:val="16"/>
              </w:rPr>
            </w:pPr>
            <w:r>
              <w:rPr>
                <w:spacing w:val="-2"/>
                <w:sz w:val="16"/>
              </w:rPr>
              <w:t>Alumin</w:t>
            </w:r>
            <w:r>
              <w:rPr>
                <w:spacing w:val="40"/>
                <w:sz w:val="16"/>
              </w:rPr>
              <w:t> </w:t>
            </w:r>
            <w:r>
              <w:rPr>
                <w:sz w:val="16"/>
              </w:rPr>
              <w:t>Long</w:t>
            </w:r>
            <w:r>
              <w:rPr>
                <w:spacing w:val="-10"/>
                <w:sz w:val="16"/>
              </w:rPr>
              <w:t> </w:t>
            </w:r>
            <w:r>
              <w:rPr>
                <w:sz w:val="16"/>
              </w:rPr>
              <w:t>span</w:t>
            </w:r>
          </w:p>
        </w:tc>
        <w:tc>
          <w:tcPr>
            <w:tcW w:w="836" w:type="dxa"/>
            <w:vMerge w:val="restart"/>
          </w:tcPr>
          <w:p>
            <w:pPr>
              <w:pStyle w:val="TableParagraph"/>
              <w:spacing w:line="276" w:lineRule="auto" w:before="10"/>
              <w:ind w:left="151" w:right="134"/>
              <w:rPr>
                <w:sz w:val="16"/>
              </w:rPr>
            </w:pPr>
            <w:r>
              <w:rPr>
                <w:spacing w:val="-2"/>
                <w:sz w:val="16"/>
              </w:rPr>
              <w:t>Wooden</w:t>
            </w:r>
            <w:r>
              <w:rPr>
                <w:spacing w:val="40"/>
                <w:sz w:val="16"/>
              </w:rPr>
              <w:t> </w:t>
            </w:r>
            <w:r>
              <w:rPr>
                <w:spacing w:val="-2"/>
                <w:sz w:val="16"/>
              </w:rPr>
              <w:t>frame</w:t>
            </w:r>
          </w:p>
        </w:tc>
        <w:tc>
          <w:tcPr>
            <w:tcW w:w="674" w:type="dxa"/>
            <w:vMerge w:val="restart"/>
          </w:tcPr>
          <w:p>
            <w:pPr>
              <w:pStyle w:val="TableParagraph"/>
              <w:spacing w:line="276" w:lineRule="auto" w:before="10"/>
              <w:ind w:left="124" w:right="184"/>
              <w:rPr>
                <w:sz w:val="16"/>
              </w:rPr>
            </w:pPr>
            <w:r>
              <w:rPr>
                <w:spacing w:val="-2"/>
                <w:sz w:val="16"/>
              </w:rPr>
              <w:t>Flush</w:t>
            </w:r>
            <w:r>
              <w:rPr>
                <w:spacing w:val="40"/>
                <w:sz w:val="16"/>
              </w:rPr>
              <w:t> </w:t>
            </w:r>
            <w:r>
              <w:rPr>
                <w:spacing w:val="-4"/>
                <w:sz w:val="16"/>
              </w:rPr>
              <w:t>Door</w:t>
            </w:r>
          </w:p>
        </w:tc>
        <w:tc>
          <w:tcPr>
            <w:tcW w:w="694" w:type="dxa"/>
          </w:tcPr>
          <w:p>
            <w:pPr>
              <w:pStyle w:val="TableParagraph"/>
              <w:spacing w:line="181" w:lineRule="exact" w:before="10"/>
              <w:ind w:left="37"/>
              <w:jc w:val="center"/>
              <w:rPr>
                <w:sz w:val="16"/>
              </w:rPr>
            </w:pPr>
            <w:r>
              <w:rPr>
                <w:spacing w:val="-4"/>
                <w:sz w:val="16"/>
              </w:rPr>
              <w:t>Wood</w:t>
            </w:r>
          </w:p>
        </w:tc>
        <w:tc>
          <w:tcPr>
            <w:tcW w:w="797" w:type="dxa"/>
          </w:tcPr>
          <w:p>
            <w:pPr>
              <w:pStyle w:val="TableParagraph"/>
              <w:spacing w:line="181" w:lineRule="exact" w:before="10"/>
              <w:ind w:right="38"/>
              <w:jc w:val="center"/>
              <w:rPr>
                <w:sz w:val="16"/>
              </w:rPr>
            </w:pPr>
            <w:r>
              <w:rPr>
                <w:spacing w:val="-2"/>
                <w:sz w:val="16"/>
              </w:rPr>
              <w:t>Wooden</w:t>
            </w:r>
          </w:p>
        </w:tc>
        <w:tc>
          <w:tcPr>
            <w:tcW w:w="979" w:type="dxa"/>
          </w:tcPr>
          <w:p>
            <w:pPr>
              <w:pStyle w:val="TableParagraph"/>
              <w:spacing w:line="181" w:lineRule="exact" w:before="10"/>
              <w:ind w:left="119"/>
              <w:rPr>
                <w:sz w:val="16"/>
              </w:rPr>
            </w:pPr>
            <w:r>
              <w:rPr>
                <w:spacing w:val="-2"/>
                <w:sz w:val="16"/>
              </w:rPr>
              <w:t>Louvres</w:t>
            </w:r>
          </w:p>
        </w:tc>
        <w:tc>
          <w:tcPr>
            <w:tcW w:w="1030" w:type="dxa"/>
            <w:vMerge w:val="restart"/>
          </w:tcPr>
          <w:p>
            <w:pPr>
              <w:pStyle w:val="TableParagraph"/>
              <w:tabs>
                <w:tab w:pos="861" w:val="left" w:leader="none"/>
              </w:tabs>
              <w:spacing w:line="276" w:lineRule="auto" w:before="10"/>
              <w:ind w:left="132" w:right="121"/>
              <w:rPr>
                <w:sz w:val="16"/>
              </w:rPr>
            </w:pPr>
            <w:r>
              <w:rPr>
                <w:spacing w:val="-4"/>
                <w:sz w:val="16"/>
              </w:rPr>
              <w:t>Wood</w:t>
            </w:r>
            <w:r>
              <w:rPr>
                <w:sz w:val="16"/>
              </w:rPr>
              <w:tab/>
            </w:r>
            <w:r>
              <w:rPr>
                <w:spacing w:val="-10"/>
                <w:sz w:val="16"/>
              </w:rPr>
              <w:t>/</w:t>
            </w:r>
            <w:r>
              <w:rPr>
                <w:spacing w:val="40"/>
                <w:sz w:val="16"/>
              </w:rPr>
              <w:t> </w:t>
            </w:r>
            <w:r>
              <w:rPr>
                <w:spacing w:val="-2"/>
                <w:sz w:val="16"/>
              </w:rPr>
              <w:t>Glass</w:t>
            </w:r>
          </w:p>
        </w:tc>
        <w:tc>
          <w:tcPr>
            <w:tcW w:w="879" w:type="dxa"/>
          </w:tcPr>
          <w:p>
            <w:pPr>
              <w:pStyle w:val="TableParagraph"/>
              <w:spacing w:line="181" w:lineRule="exact" w:before="10"/>
              <w:ind w:left="91"/>
              <w:rPr>
                <w:sz w:val="16"/>
              </w:rPr>
            </w:pPr>
            <w:r>
              <w:rPr>
                <w:spacing w:val="-2"/>
                <w:sz w:val="16"/>
              </w:rPr>
              <w:t>Asbestos</w:t>
            </w:r>
          </w:p>
        </w:tc>
        <w:tc>
          <w:tcPr>
            <w:tcW w:w="832" w:type="dxa"/>
            <w:vMerge w:val="restart"/>
          </w:tcPr>
          <w:p>
            <w:pPr>
              <w:pStyle w:val="TableParagraph"/>
              <w:spacing w:line="276" w:lineRule="auto" w:before="10"/>
              <w:ind w:left="112"/>
              <w:rPr>
                <w:sz w:val="16"/>
              </w:rPr>
            </w:pPr>
            <w:r>
              <w:rPr>
                <w:sz w:val="16"/>
              </w:rPr>
              <w:t>Cement</w:t>
            </w:r>
            <w:r>
              <w:rPr>
                <w:spacing w:val="-8"/>
                <w:sz w:val="16"/>
              </w:rPr>
              <w:t> </w:t>
            </w:r>
            <w:r>
              <w:rPr>
                <w:sz w:val="16"/>
              </w:rPr>
              <w:t>/</w:t>
            </w:r>
            <w:r>
              <w:rPr>
                <w:spacing w:val="40"/>
                <w:sz w:val="16"/>
              </w:rPr>
              <w:t> </w:t>
            </w:r>
            <w:r>
              <w:rPr>
                <w:spacing w:val="-4"/>
                <w:sz w:val="16"/>
              </w:rPr>
              <w:t>sand</w:t>
            </w:r>
          </w:p>
        </w:tc>
        <w:tc>
          <w:tcPr>
            <w:tcW w:w="891" w:type="dxa"/>
            <w:vMerge w:val="restart"/>
          </w:tcPr>
          <w:p>
            <w:pPr>
              <w:pStyle w:val="TableParagraph"/>
              <w:spacing w:before="10"/>
              <w:ind w:left="91"/>
              <w:rPr>
                <w:sz w:val="16"/>
              </w:rPr>
            </w:pPr>
            <w:r>
              <w:rPr>
                <w:spacing w:val="-2"/>
                <w:sz w:val="16"/>
              </w:rPr>
              <w:t>Emulsion</w:t>
            </w:r>
          </w:p>
          <w:p>
            <w:pPr>
              <w:pStyle w:val="TableParagraph"/>
              <w:spacing w:before="28"/>
              <w:ind w:left="91"/>
              <w:rPr>
                <w:sz w:val="16"/>
              </w:rPr>
            </w:pPr>
            <w:r>
              <w:rPr>
                <w:sz w:val="16"/>
              </w:rPr>
              <w:t>/</w:t>
            </w:r>
            <w:r>
              <w:rPr>
                <w:spacing w:val="1"/>
                <w:sz w:val="16"/>
              </w:rPr>
              <w:t> </w:t>
            </w:r>
            <w:r>
              <w:rPr>
                <w:spacing w:val="-2"/>
                <w:sz w:val="16"/>
              </w:rPr>
              <w:t>Gloss</w:t>
            </w:r>
          </w:p>
        </w:tc>
      </w:tr>
      <w:tr>
        <w:trPr>
          <w:trHeight w:val="285" w:hRule="atLeast"/>
        </w:trPr>
        <w:tc>
          <w:tcPr>
            <w:tcW w:w="498" w:type="dxa"/>
          </w:tcPr>
          <w:p>
            <w:pPr>
              <w:pStyle w:val="TableParagraph"/>
              <w:spacing w:before="10"/>
              <w:ind w:left="100"/>
              <w:rPr>
                <w:sz w:val="16"/>
              </w:rPr>
            </w:pPr>
            <w:r>
              <w:rPr>
                <w:spacing w:val="-4"/>
                <w:sz w:val="16"/>
              </w:rPr>
              <w:t>viii</w:t>
            </w:r>
          </w:p>
        </w:tc>
        <w:tc>
          <w:tcPr>
            <w:tcW w:w="1656" w:type="dxa"/>
            <w:vMerge/>
            <w:tcBorders>
              <w:top w:val="nil"/>
            </w:tcBorders>
          </w:tcPr>
          <w:p>
            <w:pPr>
              <w:rPr>
                <w:sz w:val="2"/>
                <w:szCs w:val="2"/>
              </w:rPr>
            </w:pPr>
          </w:p>
        </w:tc>
        <w:tc>
          <w:tcPr>
            <w:tcW w:w="625" w:type="dxa"/>
          </w:tcPr>
          <w:p>
            <w:pPr>
              <w:pStyle w:val="TableParagraph"/>
              <w:spacing w:line="183" w:lineRule="exact" w:before="82"/>
              <w:ind w:right="232"/>
              <w:jc w:val="right"/>
              <w:rPr>
                <w:sz w:val="16"/>
              </w:rPr>
            </w:pPr>
            <w:r>
              <w:rPr>
                <w:spacing w:val="-5"/>
                <w:sz w:val="16"/>
              </w:rPr>
              <w:t>12</w:t>
            </w:r>
          </w:p>
        </w:tc>
        <w:tc>
          <w:tcPr>
            <w:tcW w:w="593" w:type="dxa"/>
          </w:tcPr>
          <w:p>
            <w:pPr>
              <w:pStyle w:val="TableParagraph"/>
              <w:spacing w:before="10"/>
              <w:ind w:left="55" w:right="13"/>
              <w:jc w:val="center"/>
              <w:rPr>
                <w:sz w:val="16"/>
              </w:rPr>
            </w:pPr>
            <w:r>
              <w:rPr>
                <w:spacing w:val="-5"/>
                <w:sz w:val="16"/>
              </w:rPr>
              <w:t>030</w:t>
            </w:r>
          </w:p>
        </w:tc>
        <w:tc>
          <w:tcPr>
            <w:tcW w:w="752" w:type="dxa"/>
            <w:vMerge/>
            <w:tcBorders>
              <w:top w:val="nil"/>
            </w:tcBorders>
          </w:tcPr>
          <w:p>
            <w:pPr>
              <w:rPr>
                <w:sz w:val="2"/>
                <w:szCs w:val="2"/>
              </w:rPr>
            </w:pPr>
          </w:p>
        </w:tc>
        <w:tc>
          <w:tcPr>
            <w:tcW w:w="442" w:type="dxa"/>
          </w:tcPr>
          <w:p>
            <w:pPr>
              <w:pStyle w:val="TableParagraph"/>
              <w:spacing w:before="10"/>
              <w:ind w:left="25" w:right="6"/>
              <w:jc w:val="center"/>
              <w:rPr>
                <w:sz w:val="10"/>
              </w:rPr>
            </w:pPr>
            <w:r>
              <w:rPr>
                <w:spacing w:val="-5"/>
                <w:position w:val="2"/>
                <w:sz w:val="16"/>
              </w:rPr>
              <w:t>Z</w:t>
            </w:r>
            <w:r>
              <w:rPr>
                <w:spacing w:val="-5"/>
                <w:sz w:val="10"/>
              </w:rPr>
              <w:t>4</w:t>
            </w:r>
          </w:p>
        </w:tc>
        <w:tc>
          <w:tcPr>
            <w:tcW w:w="548" w:type="dxa"/>
          </w:tcPr>
          <w:p>
            <w:pPr>
              <w:pStyle w:val="TableParagraph"/>
              <w:spacing w:before="10"/>
              <w:ind w:left="21"/>
              <w:jc w:val="center"/>
              <w:rPr>
                <w:sz w:val="16"/>
              </w:rPr>
            </w:pPr>
            <w:r>
              <w:rPr>
                <w:spacing w:val="-5"/>
                <w:sz w:val="16"/>
              </w:rPr>
              <w:t>FRS</w:t>
            </w:r>
          </w:p>
        </w:tc>
        <w:tc>
          <w:tcPr>
            <w:tcW w:w="608" w:type="dxa"/>
          </w:tcPr>
          <w:p>
            <w:pPr>
              <w:pStyle w:val="TableParagraph"/>
              <w:rPr>
                <w:sz w:val="16"/>
              </w:rPr>
            </w:pPr>
          </w:p>
        </w:tc>
        <w:tc>
          <w:tcPr>
            <w:tcW w:w="570" w:type="dxa"/>
          </w:tcPr>
          <w:p>
            <w:pPr>
              <w:pStyle w:val="TableParagraph"/>
              <w:rPr>
                <w:sz w:val="16"/>
              </w:rPr>
            </w:pPr>
          </w:p>
        </w:tc>
        <w:tc>
          <w:tcPr>
            <w:tcW w:w="509" w:type="dxa"/>
          </w:tcPr>
          <w:p>
            <w:pPr>
              <w:pStyle w:val="TableParagraph"/>
              <w:rPr>
                <w:sz w:val="16"/>
              </w:rPr>
            </w:pPr>
          </w:p>
        </w:tc>
        <w:tc>
          <w:tcPr>
            <w:tcW w:w="795" w:type="dxa"/>
            <w:vMerge/>
            <w:tcBorders>
              <w:top w:val="nil"/>
            </w:tcBorders>
          </w:tcPr>
          <w:p>
            <w:pPr>
              <w:rPr>
                <w:sz w:val="2"/>
                <w:szCs w:val="2"/>
              </w:rPr>
            </w:pPr>
          </w:p>
        </w:tc>
        <w:tc>
          <w:tcPr>
            <w:tcW w:w="994" w:type="dxa"/>
            <w:vMerge/>
            <w:tcBorders>
              <w:top w:val="nil"/>
            </w:tcBorders>
          </w:tcPr>
          <w:p>
            <w:pPr>
              <w:rPr>
                <w:sz w:val="2"/>
                <w:szCs w:val="2"/>
              </w:rPr>
            </w:pPr>
          </w:p>
        </w:tc>
        <w:tc>
          <w:tcPr>
            <w:tcW w:w="836" w:type="dxa"/>
            <w:vMerge/>
            <w:tcBorders>
              <w:top w:val="nil"/>
            </w:tcBorders>
          </w:tcPr>
          <w:p>
            <w:pPr>
              <w:rPr>
                <w:sz w:val="2"/>
                <w:szCs w:val="2"/>
              </w:rPr>
            </w:pPr>
          </w:p>
        </w:tc>
        <w:tc>
          <w:tcPr>
            <w:tcW w:w="674" w:type="dxa"/>
            <w:vMerge/>
            <w:tcBorders>
              <w:top w:val="nil"/>
            </w:tcBorders>
          </w:tcPr>
          <w:p>
            <w:pPr>
              <w:rPr>
                <w:sz w:val="2"/>
                <w:szCs w:val="2"/>
              </w:rPr>
            </w:pPr>
          </w:p>
        </w:tc>
        <w:tc>
          <w:tcPr>
            <w:tcW w:w="694" w:type="dxa"/>
          </w:tcPr>
          <w:p>
            <w:pPr>
              <w:pStyle w:val="TableParagraph"/>
              <w:rPr>
                <w:sz w:val="16"/>
              </w:rPr>
            </w:pPr>
          </w:p>
        </w:tc>
        <w:tc>
          <w:tcPr>
            <w:tcW w:w="797" w:type="dxa"/>
          </w:tcPr>
          <w:p>
            <w:pPr>
              <w:pStyle w:val="TableParagraph"/>
              <w:rPr>
                <w:sz w:val="16"/>
              </w:rPr>
            </w:pPr>
          </w:p>
        </w:tc>
        <w:tc>
          <w:tcPr>
            <w:tcW w:w="979" w:type="dxa"/>
          </w:tcPr>
          <w:p>
            <w:pPr>
              <w:pStyle w:val="TableParagraph"/>
              <w:rPr>
                <w:sz w:val="16"/>
              </w:rPr>
            </w:pPr>
          </w:p>
        </w:tc>
        <w:tc>
          <w:tcPr>
            <w:tcW w:w="1030" w:type="dxa"/>
            <w:vMerge/>
            <w:tcBorders>
              <w:top w:val="nil"/>
            </w:tcBorders>
          </w:tcPr>
          <w:p>
            <w:pPr>
              <w:rPr>
                <w:sz w:val="2"/>
                <w:szCs w:val="2"/>
              </w:rPr>
            </w:pPr>
          </w:p>
        </w:tc>
        <w:tc>
          <w:tcPr>
            <w:tcW w:w="879" w:type="dxa"/>
          </w:tcPr>
          <w:p>
            <w:pPr>
              <w:pStyle w:val="TableParagraph"/>
              <w:rPr>
                <w:sz w:val="16"/>
              </w:rPr>
            </w:pPr>
          </w:p>
        </w:tc>
        <w:tc>
          <w:tcPr>
            <w:tcW w:w="832" w:type="dxa"/>
            <w:vMerge/>
            <w:tcBorders>
              <w:top w:val="nil"/>
            </w:tcBorders>
          </w:tcPr>
          <w:p>
            <w:pPr>
              <w:rPr>
                <w:sz w:val="2"/>
                <w:szCs w:val="2"/>
              </w:rPr>
            </w:pPr>
          </w:p>
        </w:tc>
        <w:tc>
          <w:tcPr>
            <w:tcW w:w="891" w:type="dxa"/>
            <w:vMerge/>
            <w:tcBorders>
              <w:top w:val="nil"/>
            </w:tcBorders>
          </w:tcPr>
          <w:p>
            <w:pPr>
              <w:rPr>
                <w:sz w:val="2"/>
                <w:szCs w:val="2"/>
              </w:rPr>
            </w:pPr>
          </w:p>
        </w:tc>
      </w:tr>
      <w:tr>
        <w:trPr>
          <w:trHeight w:val="213" w:hRule="atLeast"/>
        </w:trPr>
        <w:tc>
          <w:tcPr>
            <w:tcW w:w="498" w:type="dxa"/>
          </w:tcPr>
          <w:p>
            <w:pPr>
              <w:pStyle w:val="TableParagraph"/>
              <w:spacing w:line="181" w:lineRule="exact" w:before="13"/>
              <w:ind w:left="100"/>
              <w:rPr>
                <w:sz w:val="16"/>
              </w:rPr>
            </w:pPr>
            <w:r>
              <w:rPr>
                <w:spacing w:val="-5"/>
                <w:sz w:val="16"/>
              </w:rPr>
              <w:t>ix</w:t>
            </w:r>
          </w:p>
        </w:tc>
        <w:tc>
          <w:tcPr>
            <w:tcW w:w="1656" w:type="dxa"/>
            <w:vMerge w:val="restart"/>
          </w:tcPr>
          <w:p>
            <w:pPr>
              <w:pStyle w:val="TableParagraph"/>
              <w:spacing w:before="13"/>
              <w:ind w:left="147"/>
              <w:rPr>
                <w:sz w:val="16"/>
              </w:rPr>
            </w:pPr>
            <w:r>
              <w:rPr>
                <w:sz w:val="16"/>
              </w:rPr>
              <w:t>School</w:t>
            </w:r>
            <w:r>
              <w:rPr>
                <w:spacing w:val="33"/>
                <w:sz w:val="16"/>
              </w:rPr>
              <w:t>  </w:t>
            </w:r>
            <w:r>
              <w:rPr>
                <w:sz w:val="16"/>
              </w:rPr>
              <w:t>of</w:t>
            </w:r>
            <w:r>
              <w:rPr>
                <w:spacing w:val="35"/>
                <w:sz w:val="16"/>
              </w:rPr>
              <w:t>  </w:t>
            </w:r>
            <w:r>
              <w:rPr>
                <w:spacing w:val="-2"/>
                <w:sz w:val="16"/>
              </w:rPr>
              <w:t>Nursing</w:t>
            </w:r>
          </w:p>
          <w:p>
            <w:pPr>
              <w:pStyle w:val="TableParagraph"/>
              <w:spacing w:before="27"/>
              <w:ind w:left="147"/>
              <w:rPr>
                <w:sz w:val="16"/>
              </w:rPr>
            </w:pPr>
            <w:r>
              <w:rPr>
                <w:spacing w:val="-2"/>
                <w:sz w:val="16"/>
              </w:rPr>
              <w:t>building</w:t>
            </w:r>
          </w:p>
        </w:tc>
        <w:tc>
          <w:tcPr>
            <w:tcW w:w="625" w:type="dxa"/>
          </w:tcPr>
          <w:p>
            <w:pPr>
              <w:pStyle w:val="TableParagraph"/>
              <w:spacing w:line="181" w:lineRule="exact" w:before="13"/>
              <w:ind w:right="195"/>
              <w:jc w:val="right"/>
              <w:rPr>
                <w:sz w:val="16"/>
              </w:rPr>
            </w:pPr>
            <w:r>
              <w:rPr>
                <w:spacing w:val="-4"/>
                <w:sz w:val="16"/>
              </w:rPr>
              <w:t>2005</w:t>
            </w:r>
          </w:p>
        </w:tc>
        <w:tc>
          <w:tcPr>
            <w:tcW w:w="593" w:type="dxa"/>
          </w:tcPr>
          <w:p>
            <w:pPr>
              <w:pStyle w:val="TableParagraph"/>
              <w:rPr>
                <w:sz w:val="14"/>
              </w:rPr>
            </w:pPr>
          </w:p>
        </w:tc>
        <w:tc>
          <w:tcPr>
            <w:tcW w:w="752" w:type="dxa"/>
            <w:vMerge w:val="restart"/>
          </w:tcPr>
          <w:p>
            <w:pPr>
              <w:pStyle w:val="TableParagraph"/>
              <w:spacing w:before="13"/>
              <w:ind w:left="49" w:right="1"/>
              <w:jc w:val="center"/>
              <w:rPr>
                <w:sz w:val="16"/>
              </w:rPr>
            </w:pPr>
            <w:r>
              <w:rPr>
                <w:spacing w:val="-2"/>
                <w:sz w:val="16"/>
              </w:rPr>
              <w:t>Picture</w:t>
            </w:r>
          </w:p>
          <w:p>
            <w:pPr>
              <w:pStyle w:val="TableParagraph"/>
              <w:spacing w:before="27"/>
              <w:ind w:left="49"/>
              <w:jc w:val="center"/>
              <w:rPr>
                <w:sz w:val="16"/>
              </w:rPr>
            </w:pPr>
            <w:r>
              <w:rPr>
                <w:spacing w:val="-5"/>
                <w:sz w:val="16"/>
              </w:rPr>
              <w:t>31</w:t>
            </w:r>
          </w:p>
        </w:tc>
        <w:tc>
          <w:tcPr>
            <w:tcW w:w="442" w:type="dxa"/>
          </w:tcPr>
          <w:p>
            <w:pPr>
              <w:pStyle w:val="TableParagraph"/>
              <w:rPr>
                <w:sz w:val="14"/>
              </w:rPr>
            </w:pPr>
          </w:p>
        </w:tc>
        <w:tc>
          <w:tcPr>
            <w:tcW w:w="548" w:type="dxa"/>
          </w:tcPr>
          <w:p>
            <w:pPr>
              <w:pStyle w:val="TableParagraph"/>
              <w:rPr>
                <w:sz w:val="14"/>
              </w:rPr>
            </w:pPr>
          </w:p>
        </w:tc>
        <w:tc>
          <w:tcPr>
            <w:tcW w:w="608" w:type="dxa"/>
          </w:tcPr>
          <w:p>
            <w:pPr>
              <w:pStyle w:val="TableParagraph"/>
              <w:spacing w:line="181" w:lineRule="exact" w:before="13"/>
              <w:ind w:right="27"/>
              <w:jc w:val="center"/>
              <w:rPr>
                <w:sz w:val="16"/>
              </w:rPr>
            </w:pPr>
            <w:r>
              <w:rPr>
                <w:spacing w:val="-4"/>
                <w:sz w:val="16"/>
              </w:rPr>
              <w:t>Form</w:t>
            </w:r>
          </w:p>
        </w:tc>
        <w:tc>
          <w:tcPr>
            <w:tcW w:w="570" w:type="dxa"/>
          </w:tcPr>
          <w:p>
            <w:pPr>
              <w:pStyle w:val="TableParagraph"/>
              <w:spacing w:line="181" w:lineRule="exact" w:before="13"/>
              <w:ind w:left="21"/>
              <w:jc w:val="center"/>
              <w:rPr>
                <w:sz w:val="16"/>
              </w:rPr>
            </w:pPr>
            <w:r>
              <w:rPr>
                <w:spacing w:val="-2"/>
                <w:sz w:val="16"/>
              </w:rPr>
              <w:t>Strip</w:t>
            </w:r>
          </w:p>
        </w:tc>
        <w:tc>
          <w:tcPr>
            <w:tcW w:w="509" w:type="dxa"/>
          </w:tcPr>
          <w:p>
            <w:pPr>
              <w:pStyle w:val="TableParagraph"/>
              <w:spacing w:line="181" w:lineRule="exact" w:before="13"/>
              <w:ind w:left="7" w:right="46"/>
              <w:jc w:val="center"/>
              <w:rPr>
                <w:sz w:val="16"/>
              </w:rPr>
            </w:pPr>
            <w:r>
              <w:rPr>
                <w:spacing w:val="-4"/>
                <w:sz w:val="16"/>
              </w:rPr>
              <w:t>Flat</w:t>
            </w:r>
          </w:p>
        </w:tc>
        <w:tc>
          <w:tcPr>
            <w:tcW w:w="795" w:type="dxa"/>
            <w:vMerge w:val="restart"/>
          </w:tcPr>
          <w:p>
            <w:pPr>
              <w:pStyle w:val="TableParagraph"/>
              <w:spacing w:before="13"/>
              <w:ind w:left="140"/>
              <w:rPr>
                <w:sz w:val="16"/>
              </w:rPr>
            </w:pPr>
            <w:r>
              <w:rPr>
                <w:spacing w:val="-2"/>
                <w:sz w:val="16"/>
              </w:rPr>
              <w:t>Treated</w:t>
            </w:r>
          </w:p>
          <w:p>
            <w:pPr>
              <w:pStyle w:val="TableParagraph"/>
              <w:spacing w:before="27"/>
              <w:ind w:left="140"/>
              <w:rPr>
                <w:sz w:val="16"/>
              </w:rPr>
            </w:pPr>
            <w:r>
              <w:rPr>
                <w:spacing w:val="-4"/>
                <w:sz w:val="16"/>
              </w:rPr>
              <w:t>wood</w:t>
            </w:r>
          </w:p>
        </w:tc>
        <w:tc>
          <w:tcPr>
            <w:tcW w:w="994" w:type="dxa"/>
            <w:vMerge w:val="restart"/>
          </w:tcPr>
          <w:p>
            <w:pPr>
              <w:pStyle w:val="TableParagraph"/>
              <w:spacing w:before="13"/>
              <w:ind w:left="154"/>
              <w:rPr>
                <w:sz w:val="16"/>
              </w:rPr>
            </w:pPr>
            <w:r>
              <w:rPr>
                <w:spacing w:val="-2"/>
                <w:sz w:val="16"/>
              </w:rPr>
              <w:t>Alumin</w:t>
            </w:r>
          </w:p>
          <w:p>
            <w:pPr>
              <w:pStyle w:val="TableParagraph"/>
              <w:spacing w:before="27"/>
              <w:ind w:left="154"/>
              <w:rPr>
                <w:sz w:val="16"/>
              </w:rPr>
            </w:pPr>
            <w:r>
              <w:rPr>
                <w:sz w:val="16"/>
              </w:rPr>
              <w:t>Long</w:t>
            </w:r>
            <w:r>
              <w:rPr>
                <w:spacing w:val="-6"/>
                <w:sz w:val="16"/>
              </w:rPr>
              <w:t> </w:t>
            </w:r>
            <w:r>
              <w:rPr>
                <w:spacing w:val="-4"/>
                <w:sz w:val="16"/>
              </w:rPr>
              <w:t>span</w:t>
            </w:r>
          </w:p>
        </w:tc>
        <w:tc>
          <w:tcPr>
            <w:tcW w:w="836" w:type="dxa"/>
            <w:vMerge w:val="restart"/>
          </w:tcPr>
          <w:p>
            <w:pPr>
              <w:pStyle w:val="TableParagraph"/>
              <w:spacing w:before="13"/>
              <w:ind w:left="151"/>
              <w:rPr>
                <w:sz w:val="16"/>
              </w:rPr>
            </w:pPr>
            <w:r>
              <w:rPr>
                <w:spacing w:val="-2"/>
                <w:sz w:val="16"/>
              </w:rPr>
              <w:t>Wooden</w:t>
            </w:r>
          </w:p>
          <w:p>
            <w:pPr>
              <w:pStyle w:val="TableParagraph"/>
              <w:spacing w:before="27"/>
              <w:ind w:left="151"/>
              <w:rPr>
                <w:sz w:val="16"/>
              </w:rPr>
            </w:pPr>
            <w:r>
              <w:rPr>
                <w:spacing w:val="-2"/>
                <w:sz w:val="16"/>
              </w:rPr>
              <w:t>frame</w:t>
            </w:r>
          </w:p>
        </w:tc>
        <w:tc>
          <w:tcPr>
            <w:tcW w:w="674" w:type="dxa"/>
            <w:vMerge w:val="restart"/>
          </w:tcPr>
          <w:p>
            <w:pPr>
              <w:pStyle w:val="TableParagraph"/>
              <w:spacing w:before="13"/>
              <w:ind w:left="124"/>
              <w:rPr>
                <w:sz w:val="16"/>
              </w:rPr>
            </w:pPr>
            <w:r>
              <w:rPr>
                <w:spacing w:val="-2"/>
                <w:sz w:val="16"/>
              </w:rPr>
              <w:t>Flush</w:t>
            </w:r>
          </w:p>
          <w:p>
            <w:pPr>
              <w:pStyle w:val="TableParagraph"/>
              <w:spacing w:before="27"/>
              <w:ind w:left="124"/>
              <w:rPr>
                <w:sz w:val="16"/>
              </w:rPr>
            </w:pPr>
            <w:r>
              <w:rPr>
                <w:spacing w:val="-4"/>
                <w:sz w:val="16"/>
              </w:rPr>
              <w:t>Door</w:t>
            </w:r>
          </w:p>
        </w:tc>
        <w:tc>
          <w:tcPr>
            <w:tcW w:w="694" w:type="dxa"/>
          </w:tcPr>
          <w:p>
            <w:pPr>
              <w:pStyle w:val="TableParagraph"/>
              <w:spacing w:line="181" w:lineRule="exact" w:before="13"/>
              <w:ind w:left="37"/>
              <w:jc w:val="center"/>
              <w:rPr>
                <w:sz w:val="16"/>
              </w:rPr>
            </w:pPr>
            <w:r>
              <w:rPr>
                <w:spacing w:val="-4"/>
                <w:sz w:val="16"/>
              </w:rPr>
              <w:t>Wood</w:t>
            </w:r>
          </w:p>
        </w:tc>
        <w:tc>
          <w:tcPr>
            <w:tcW w:w="797" w:type="dxa"/>
          </w:tcPr>
          <w:p>
            <w:pPr>
              <w:pStyle w:val="TableParagraph"/>
              <w:spacing w:line="181" w:lineRule="exact" w:before="13"/>
              <w:ind w:right="38"/>
              <w:jc w:val="center"/>
              <w:rPr>
                <w:sz w:val="16"/>
              </w:rPr>
            </w:pPr>
            <w:r>
              <w:rPr>
                <w:spacing w:val="-2"/>
                <w:sz w:val="16"/>
              </w:rPr>
              <w:t>Wooden</w:t>
            </w:r>
          </w:p>
        </w:tc>
        <w:tc>
          <w:tcPr>
            <w:tcW w:w="979" w:type="dxa"/>
            <w:vMerge w:val="restart"/>
          </w:tcPr>
          <w:p>
            <w:pPr>
              <w:pStyle w:val="TableParagraph"/>
              <w:spacing w:before="13"/>
              <w:ind w:left="119"/>
              <w:rPr>
                <w:sz w:val="16"/>
              </w:rPr>
            </w:pPr>
            <w:r>
              <w:rPr>
                <w:spacing w:val="-2"/>
                <w:sz w:val="16"/>
              </w:rPr>
              <w:t>Aluminum</w:t>
            </w:r>
          </w:p>
          <w:p>
            <w:pPr>
              <w:pStyle w:val="TableParagraph"/>
              <w:spacing w:before="27"/>
              <w:ind w:left="119"/>
              <w:rPr>
                <w:sz w:val="16"/>
              </w:rPr>
            </w:pPr>
            <w:r>
              <w:rPr>
                <w:spacing w:val="-2"/>
                <w:sz w:val="16"/>
              </w:rPr>
              <w:t>sliding</w:t>
            </w:r>
          </w:p>
        </w:tc>
        <w:tc>
          <w:tcPr>
            <w:tcW w:w="1030" w:type="dxa"/>
            <w:vMerge w:val="restart"/>
          </w:tcPr>
          <w:p>
            <w:pPr>
              <w:pStyle w:val="TableParagraph"/>
              <w:spacing w:before="13"/>
              <w:ind w:left="132"/>
              <w:rPr>
                <w:sz w:val="16"/>
              </w:rPr>
            </w:pPr>
            <w:r>
              <w:rPr>
                <w:spacing w:val="-2"/>
                <w:sz w:val="16"/>
              </w:rPr>
              <w:t>Aluminum</w:t>
            </w:r>
          </w:p>
          <w:p>
            <w:pPr>
              <w:pStyle w:val="TableParagraph"/>
              <w:spacing w:before="27"/>
              <w:ind w:left="132"/>
              <w:rPr>
                <w:sz w:val="16"/>
              </w:rPr>
            </w:pPr>
            <w:r>
              <w:rPr>
                <w:sz w:val="16"/>
              </w:rPr>
              <w:t>/</w:t>
            </w:r>
            <w:r>
              <w:rPr>
                <w:spacing w:val="1"/>
                <w:sz w:val="16"/>
              </w:rPr>
              <w:t> </w:t>
            </w:r>
            <w:r>
              <w:rPr>
                <w:spacing w:val="-2"/>
                <w:sz w:val="16"/>
              </w:rPr>
              <w:t>Glass</w:t>
            </w:r>
          </w:p>
        </w:tc>
        <w:tc>
          <w:tcPr>
            <w:tcW w:w="879" w:type="dxa"/>
          </w:tcPr>
          <w:p>
            <w:pPr>
              <w:pStyle w:val="TableParagraph"/>
              <w:spacing w:line="181" w:lineRule="exact" w:before="13"/>
              <w:ind w:left="91"/>
              <w:rPr>
                <w:sz w:val="16"/>
              </w:rPr>
            </w:pPr>
            <w:r>
              <w:rPr>
                <w:spacing w:val="-2"/>
                <w:sz w:val="16"/>
              </w:rPr>
              <w:t>Asbestos</w:t>
            </w:r>
          </w:p>
        </w:tc>
        <w:tc>
          <w:tcPr>
            <w:tcW w:w="832" w:type="dxa"/>
            <w:vMerge w:val="restart"/>
          </w:tcPr>
          <w:p>
            <w:pPr>
              <w:pStyle w:val="TableParagraph"/>
              <w:spacing w:before="13"/>
              <w:ind w:left="112"/>
              <w:rPr>
                <w:sz w:val="16"/>
              </w:rPr>
            </w:pPr>
            <w:r>
              <w:rPr>
                <w:sz w:val="16"/>
              </w:rPr>
              <w:t>Cement</w:t>
            </w:r>
            <w:r>
              <w:rPr>
                <w:spacing w:val="5"/>
                <w:sz w:val="16"/>
              </w:rPr>
              <w:t> </w:t>
            </w:r>
            <w:r>
              <w:rPr>
                <w:spacing w:val="-10"/>
                <w:sz w:val="16"/>
              </w:rPr>
              <w:t>/</w:t>
            </w:r>
          </w:p>
          <w:p>
            <w:pPr>
              <w:pStyle w:val="TableParagraph"/>
              <w:spacing w:before="27"/>
              <w:ind w:left="112"/>
              <w:rPr>
                <w:sz w:val="16"/>
              </w:rPr>
            </w:pPr>
            <w:r>
              <w:rPr>
                <w:spacing w:val="-4"/>
                <w:sz w:val="16"/>
              </w:rPr>
              <w:t>sand</w:t>
            </w:r>
          </w:p>
        </w:tc>
        <w:tc>
          <w:tcPr>
            <w:tcW w:w="891" w:type="dxa"/>
            <w:vMerge w:val="restart"/>
          </w:tcPr>
          <w:p>
            <w:pPr>
              <w:pStyle w:val="TableParagraph"/>
              <w:spacing w:before="13"/>
              <w:ind w:left="91"/>
              <w:rPr>
                <w:sz w:val="16"/>
              </w:rPr>
            </w:pPr>
            <w:r>
              <w:rPr>
                <w:spacing w:val="-2"/>
                <w:sz w:val="16"/>
              </w:rPr>
              <w:t>Emulsion</w:t>
            </w:r>
          </w:p>
          <w:p>
            <w:pPr>
              <w:pStyle w:val="TableParagraph"/>
              <w:spacing w:before="27"/>
              <w:ind w:left="91"/>
              <w:rPr>
                <w:sz w:val="16"/>
              </w:rPr>
            </w:pPr>
            <w:r>
              <w:rPr>
                <w:sz w:val="16"/>
              </w:rPr>
              <w:t>/</w:t>
            </w:r>
            <w:r>
              <w:rPr>
                <w:spacing w:val="1"/>
                <w:sz w:val="16"/>
              </w:rPr>
              <w:t> </w:t>
            </w:r>
            <w:r>
              <w:rPr>
                <w:spacing w:val="-2"/>
                <w:sz w:val="16"/>
              </w:rPr>
              <w:t>Gloss</w:t>
            </w:r>
          </w:p>
        </w:tc>
      </w:tr>
      <w:tr>
        <w:trPr>
          <w:trHeight w:val="225" w:hRule="atLeast"/>
        </w:trPr>
        <w:tc>
          <w:tcPr>
            <w:tcW w:w="498" w:type="dxa"/>
          </w:tcPr>
          <w:p>
            <w:pPr>
              <w:pStyle w:val="TableParagraph"/>
              <w:rPr>
                <w:sz w:val="16"/>
              </w:rPr>
            </w:pPr>
          </w:p>
        </w:tc>
        <w:tc>
          <w:tcPr>
            <w:tcW w:w="1656" w:type="dxa"/>
            <w:vMerge/>
            <w:tcBorders>
              <w:top w:val="nil"/>
            </w:tcBorders>
          </w:tcPr>
          <w:p>
            <w:pPr>
              <w:rPr>
                <w:sz w:val="2"/>
                <w:szCs w:val="2"/>
              </w:rPr>
            </w:pPr>
          </w:p>
        </w:tc>
        <w:tc>
          <w:tcPr>
            <w:tcW w:w="625" w:type="dxa"/>
          </w:tcPr>
          <w:p>
            <w:pPr>
              <w:pStyle w:val="TableParagraph"/>
              <w:spacing w:line="181" w:lineRule="exact" w:before="25"/>
              <w:ind w:right="232"/>
              <w:jc w:val="right"/>
              <w:rPr>
                <w:sz w:val="16"/>
              </w:rPr>
            </w:pPr>
            <w:r>
              <w:rPr>
                <w:spacing w:val="-5"/>
                <w:sz w:val="16"/>
              </w:rPr>
              <w:t>11</w:t>
            </w:r>
          </w:p>
        </w:tc>
        <w:tc>
          <w:tcPr>
            <w:tcW w:w="593" w:type="dxa"/>
          </w:tcPr>
          <w:p>
            <w:pPr>
              <w:pStyle w:val="TableParagraph"/>
              <w:spacing w:before="10"/>
              <w:ind w:left="54" w:right="13"/>
              <w:jc w:val="center"/>
              <w:rPr>
                <w:sz w:val="16"/>
              </w:rPr>
            </w:pPr>
            <w:r>
              <w:rPr>
                <w:spacing w:val="-5"/>
                <w:sz w:val="16"/>
              </w:rPr>
              <w:t>031</w:t>
            </w:r>
          </w:p>
        </w:tc>
        <w:tc>
          <w:tcPr>
            <w:tcW w:w="752" w:type="dxa"/>
            <w:vMerge/>
            <w:tcBorders>
              <w:top w:val="nil"/>
            </w:tcBorders>
          </w:tcPr>
          <w:p>
            <w:pPr>
              <w:rPr>
                <w:sz w:val="2"/>
                <w:szCs w:val="2"/>
              </w:rPr>
            </w:pPr>
          </w:p>
        </w:tc>
        <w:tc>
          <w:tcPr>
            <w:tcW w:w="442" w:type="dxa"/>
          </w:tcPr>
          <w:p>
            <w:pPr>
              <w:pStyle w:val="TableParagraph"/>
              <w:spacing w:before="9"/>
              <w:ind w:left="25" w:right="6"/>
              <w:jc w:val="center"/>
              <w:rPr>
                <w:sz w:val="10"/>
              </w:rPr>
            </w:pPr>
            <w:r>
              <w:rPr>
                <w:spacing w:val="-5"/>
                <w:position w:val="2"/>
                <w:sz w:val="16"/>
              </w:rPr>
              <w:t>Z</w:t>
            </w:r>
            <w:r>
              <w:rPr>
                <w:spacing w:val="-5"/>
                <w:sz w:val="10"/>
              </w:rPr>
              <w:t>5</w:t>
            </w:r>
          </w:p>
        </w:tc>
        <w:tc>
          <w:tcPr>
            <w:tcW w:w="548" w:type="dxa"/>
          </w:tcPr>
          <w:p>
            <w:pPr>
              <w:pStyle w:val="TableParagraph"/>
              <w:spacing w:before="10"/>
              <w:ind w:left="21"/>
              <w:jc w:val="center"/>
              <w:rPr>
                <w:sz w:val="16"/>
              </w:rPr>
            </w:pPr>
            <w:r>
              <w:rPr>
                <w:spacing w:val="-5"/>
                <w:sz w:val="16"/>
              </w:rPr>
              <w:t>FRS</w:t>
            </w:r>
          </w:p>
        </w:tc>
        <w:tc>
          <w:tcPr>
            <w:tcW w:w="608" w:type="dxa"/>
          </w:tcPr>
          <w:p>
            <w:pPr>
              <w:pStyle w:val="TableParagraph"/>
              <w:rPr>
                <w:sz w:val="16"/>
              </w:rPr>
            </w:pPr>
          </w:p>
        </w:tc>
        <w:tc>
          <w:tcPr>
            <w:tcW w:w="570" w:type="dxa"/>
          </w:tcPr>
          <w:p>
            <w:pPr>
              <w:pStyle w:val="TableParagraph"/>
              <w:rPr>
                <w:sz w:val="16"/>
              </w:rPr>
            </w:pPr>
          </w:p>
        </w:tc>
        <w:tc>
          <w:tcPr>
            <w:tcW w:w="509" w:type="dxa"/>
          </w:tcPr>
          <w:p>
            <w:pPr>
              <w:pStyle w:val="TableParagraph"/>
              <w:rPr>
                <w:sz w:val="16"/>
              </w:rPr>
            </w:pPr>
          </w:p>
        </w:tc>
        <w:tc>
          <w:tcPr>
            <w:tcW w:w="795" w:type="dxa"/>
            <w:vMerge/>
            <w:tcBorders>
              <w:top w:val="nil"/>
            </w:tcBorders>
          </w:tcPr>
          <w:p>
            <w:pPr>
              <w:rPr>
                <w:sz w:val="2"/>
                <w:szCs w:val="2"/>
              </w:rPr>
            </w:pPr>
          </w:p>
        </w:tc>
        <w:tc>
          <w:tcPr>
            <w:tcW w:w="994" w:type="dxa"/>
            <w:vMerge/>
            <w:tcBorders>
              <w:top w:val="nil"/>
            </w:tcBorders>
          </w:tcPr>
          <w:p>
            <w:pPr>
              <w:rPr>
                <w:sz w:val="2"/>
                <w:szCs w:val="2"/>
              </w:rPr>
            </w:pPr>
          </w:p>
        </w:tc>
        <w:tc>
          <w:tcPr>
            <w:tcW w:w="836" w:type="dxa"/>
            <w:vMerge/>
            <w:tcBorders>
              <w:top w:val="nil"/>
            </w:tcBorders>
          </w:tcPr>
          <w:p>
            <w:pPr>
              <w:rPr>
                <w:sz w:val="2"/>
                <w:szCs w:val="2"/>
              </w:rPr>
            </w:pPr>
          </w:p>
        </w:tc>
        <w:tc>
          <w:tcPr>
            <w:tcW w:w="674" w:type="dxa"/>
            <w:vMerge/>
            <w:tcBorders>
              <w:top w:val="nil"/>
            </w:tcBorders>
          </w:tcPr>
          <w:p>
            <w:pPr>
              <w:rPr>
                <w:sz w:val="2"/>
                <w:szCs w:val="2"/>
              </w:rPr>
            </w:pPr>
          </w:p>
        </w:tc>
        <w:tc>
          <w:tcPr>
            <w:tcW w:w="694" w:type="dxa"/>
          </w:tcPr>
          <w:p>
            <w:pPr>
              <w:pStyle w:val="TableParagraph"/>
              <w:rPr>
                <w:sz w:val="16"/>
              </w:rPr>
            </w:pPr>
          </w:p>
        </w:tc>
        <w:tc>
          <w:tcPr>
            <w:tcW w:w="797" w:type="dxa"/>
          </w:tcPr>
          <w:p>
            <w:pPr>
              <w:pStyle w:val="TableParagraph"/>
              <w:rPr>
                <w:sz w:val="16"/>
              </w:rPr>
            </w:pPr>
          </w:p>
        </w:tc>
        <w:tc>
          <w:tcPr>
            <w:tcW w:w="979" w:type="dxa"/>
            <w:vMerge/>
            <w:tcBorders>
              <w:top w:val="nil"/>
            </w:tcBorders>
          </w:tcPr>
          <w:p>
            <w:pPr>
              <w:rPr>
                <w:sz w:val="2"/>
                <w:szCs w:val="2"/>
              </w:rPr>
            </w:pPr>
          </w:p>
        </w:tc>
        <w:tc>
          <w:tcPr>
            <w:tcW w:w="1030" w:type="dxa"/>
            <w:vMerge/>
            <w:tcBorders>
              <w:top w:val="nil"/>
            </w:tcBorders>
          </w:tcPr>
          <w:p>
            <w:pPr>
              <w:rPr>
                <w:sz w:val="2"/>
                <w:szCs w:val="2"/>
              </w:rPr>
            </w:pPr>
          </w:p>
        </w:tc>
        <w:tc>
          <w:tcPr>
            <w:tcW w:w="879" w:type="dxa"/>
          </w:tcPr>
          <w:p>
            <w:pPr>
              <w:pStyle w:val="TableParagraph"/>
              <w:rPr>
                <w:sz w:val="16"/>
              </w:rPr>
            </w:pPr>
          </w:p>
        </w:tc>
        <w:tc>
          <w:tcPr>
            <w:tcW w:w="832" w:type="dxa"/>
            <w:vMerge/>
            <w:tcBorders>
              <w:top w:val="nil"/>
            </w:tcBorders>
          </w:tcPr>
          <w:p>
            <w:pPr>
              <w:rPr>
                <w:sz w:val="2"/>
                <w:szCs w:val="2"/>
              </w:rPr>
            </w:pPr>
          </w:p>
        </w:tc>
        <w:tc>
          <w:tcPr>
            <w:tcW w:w="891" w:type="dxa"/>
            <w:vMerge/>
            <w:tcBorders>
              <w:top w:val="nil"/>
            </w:tcBorders>
          </w:tcPr>
          <w:p>
            <w:pPr>
              <w:rPr>
                <w:sz w:val="2"/>
                <w:szCs w:val="2"/>
              </w:rPr>
            </w:pPr>
          </w:p>
        </w:tc>
      </w:tr>
      <w:tr>
        <w:trPr>
          <w:trHeight w:val="211" w:hRule="atLeast"/>
        </w:trPr>
        <w:tc>
          <w:tcPr>
            <w:tcW w:w="498" w:type="dxa"/>
          </w:tcPr>
          <w:p>
            <w:pPr>
              <w:pStyle w:val="TableParagraph"/>
              <w:rPr>
                <w:sz w:val="14"/>
              </w:rPr>
            </w:pPr>
          </w:p>
        </w:tc>
        <w:tc>
          <w:tcPr>
            <w:tcW w:w="1656" w:type="dxa"/>
          </w:tcPr>
          <w:p>
            <w:pPr>
              <w:pStyle w:val="TableParagraph"/>
              <w:rPr>
                <w:sz w:val="14"/>
              </w:rPr>
            </w:pPr>
          </w:p>
        </w:tc>
        <w:tc>
          <w:tcPr>
            <w:tcW w:w="625" w:type="dxa"/>
          </w:tcPr>
          <w:p>
            <w:pPr>
              <w:pStyle w:val="TableParagraph"/>
              <w:spacing w:line="181" w:lineRule="exact" w:before="10"/>
              <w:ind w:right="195"/>
              <w:jc w:val="right"/>
              <w:rPr>
                <w:sz w:val="16"/>
              </w:rPr>
            </w:pPr>
            <w:r>
              <w:rPr>
                <w:spacing w:val="-4"/>
                <w:sz w:val="16"/>
              </w:rPr>
              <w:t>1998</w:t>
            </w:r>
          </w:p>
        </w:tc>
        <w:tc>
          <w:tcPr>
            <w:tcW w:w="593" w:type="dxa"/>
          </w:tcPr>
          <w:p>
            <w:pPr>
              <w:pStyle w:val="TableParagraph"/>
              <w:rPr>
                <w:sz w:val="14"/>
              </w:rPr>
            </w:pPr>
          </w:p>
        </w:tc>
        <w:tc>
          <w:tcPr>
            <w:tcW w:w="752" w:type="dxa"/>
            <w:vMerge w:val="restart"/>
          </w:tcPr>
          <w:p>
            <w:pPr>
              <w:pStyle w:val="TableParagraph"/>
              <w:spacing w:line="276" w:lineRule="auto" w:before="10"/>
              <w:ind w:left="319" w:right="120" w:hanging="147"/>
              <w:rPr>
                <w:sz w:val="16"/>
              </w:rPr>
            </w:pPr>
            <w:r>
              <w:rPr>
                <w:spacing w:val="-2"/>
                <w:sz w:val="16"/>
              </w:rPr>
              <w:t>Picture</w:t>
            </w:r>
            <w:r>
              <w:rPr>
                <w:spacing w:val="40"/>
                <w:sz w:val="16"/>
              </w:rPr>
              <w:t> </w:t>
            </w:r>
            <w:r>
              <w:rPr>
                <w:spacing w:val="-6"/>
                <w:sz w:val="16"/>
              </w:rPr>
              <w:t>32</w:t>
            </w:r>
          </w:p>
        </w:tc>
        <w:tc>
          <w:tcPr>
            <w:tcW w:w="442" w:type="dxa"/>
          </w:tcPr>
          <w:p>
            <w:pPr>
              <w:pStyle w:val="TableParagraph"/>
              <w:rPr>
                <w:sz w:val="14"/>
              </w:rPr>
            </w:pPr>
          </w:p>
        </w:tc>
        <w:tc>
          <w:tcPr>
            <w:tcW w:w="548" w:type="dxa"/>
          </w:tcPr>
          <w:p>
            <w:pPr>
              <w:pStyle w:val="TableParagraph"/>
              <w:rPr>
                <w:sz w:val="14"/>
              </w:rPr>
            </w:pPr>
          </w:p>
        </w:tc>
        <w:tc>
          <w:tcPr>
            <w:tcW w:w="608" w:type="dxa"/>
          </w:tcPr>
          <w:p>
            <w:pPr>
              <w:pStyle w:val="TableParagraph"/>
              <w:spacing w:line="181" w:lineRule="exact" w:before="10"/>
              <w:ind w:right="27"/>
              <w:jc w:val="center"/>
              <w:rPr>
                <w:sz w:val="16"/>
              </w:rPr>
            </w:pPr>
            <w:r>
              <w:rPr>
                <w:spacing w:val="-4"/>
                <w:sz w:val="16"/>
              </w:rPr>
              <w:t>Form</w:t>
            </w:r>
          </w:p>
        </w:tc>
        <w:tc>
          <w:tcPr>
            <w:tcW w:w="570" w:type="dxa"/>
          </w:tcPr>
          <w:p>
            <w:pPr>
              <w:pStyle w:val="TableParagraph"/>
              <w:spacing w:line="181" w:lineRule="exact" w:before="10"/>
              <w:ind w:left="21"/>
              <w:jc w:val="center"/>
              <w:rPr>
                <w:sz w:val="16"/>
              </w:rPr>
            </w:pPr>
            <w:r>
              <w:rPr>
                <w:spacing w:val="-2"/>
                <w:sz w:val="16"/>
              </w:rPr>
              <w:t>Strip</w:t>
            </w:r>
          </w:p>
        </w:tc>
        <w:tc>
          <w:tcPr>
            <w:tcW w:w="509" w:type="dxa"/>
          </w:tcPr>
          <w:p>
            <w:pPr>
              <w:pStyle w:val="TableParagraph"/>
              <w:spacing w:line="181" w:lineRule="exact" w:before="10"/>
              <w:ind w:left="7" w:right="46"/>
              <w:jc w:val="center"/>
              <w:rPr>
                <w:sz w:val="16"/>
              </w:rPr>
            </w:pPr>
            <w:r>
              <w:rPr>
                <w:spacing w:val="-4"/>
                <w:sz w:val="16"/>
              </w:rPr>
              <w:t>Flat</w:t>
            </w:r>
          </w:p>
        </w:tc>
        <w:tc>
          <w:tcPr>
            <w:tcW w:w="795" w:type="dxa"/>
            <w:vMerge w:val="restart"/>
          </w:tcPr>
          <w:p>
            <w:pPr>
              <w:pStyle w:val="TableParagraph"/>
              <w:spacing w:line="276" w:lineRule="auto" w:before="10"/>
              <w:ind w:left="140" w:right="160"/>
              <w:rPr>
                <w:sz w:val="16"/>
              </w:rPr>
            </w:pPr>
            <w:r>
              <w:rPr>
                <w:spacing w:val="-2"/>
                <w:sz w:val="16"/>
              </w:rPr>
              <w:t>Treated</w:t>
            </w:r>
            <w:r>
              <w:rPr>
                <w:spacing w:val="40"/>
                <w:sz w:val="16"/>
              </w:rPr>
              <w:t> </w:t>
            </w:r>
            <w:r>
              <w:rPr>
                <w:spacing w:val="-4"/>
                <w:sz w:val="16"/>
              </w:rPr>
              <w:t>wood</w:t>
            </w:r>
          </w:p>
        </w:tc>
        <w:tc>
          <w:tcPr>
            <w:tcW w:w="994" w:type="dxa"/>
            <w:vMerge w:val="restart"/>
          </w:tcPr>
          <w:p>
            <w:pPr>
              <w:pStyle w:val="TableParagraph"/>
              <w:spacing w:line="276" w:lineRule="auto" w:before="10"/>
              <w:ind w:left="154" w:right="158"/>
              <w:rPr>
                <w:sz w:val="16"/>
              </w:rPr>
            </w:pPr>
            <w:r>
              <w:rPr>
                <w:spacing w:val="-2"/>
                <w:sz w:val="16"/>
              </w:rPr>
              <w:t>Alumin</w:t>
            </w:r>
            <w:r>
              <w:rPr>
                <w:spacing w:val="40"/>
                <w:sz w:val="16"/>
              </w:rPr>
              <w:t> </w:t>
            </w:r>
            <w:r>
              <w:rPr>
                <w:sz w:val="16"/>
              </w:rPr>
              <w:t>Long</w:t>
            </w:r>
            <w:r>
              <w:rPr>
                <w:spacing w:val="-10"/>
                <w:sz w:val="16"/>
              </w:rPr>
              <w:t> </w:t>
            </w:r>
            <w:r>
              <w:rPr>
                <w:sz w:val="16"/>
              </w:rPr>
              <w:t>span</w:t>
            </w:r>
          </w:p>
        </w:tc>
        <w:tc>
          <w:tcPr>
            <w:tcW w:w="836" w:type="dxa"/>
            <w:vMerge w:val="restart"/>
          </w:tcPr>
          <w:p>
            <w:pPr>
              <w:pStyle w:val="TableParagraph"/>
              <w:spacing w:line="276" w:lineRule="auto" w:before="10"/>
              <w:ind w:left="151" w:right="134"/>
              <w:rPr>
                <w:sz w:val="16"/>
              </w:rPr>
            </w:pPr>
            <w:r>
              <w:rPr>
                <w:spacing w:val="-2"/>
                <w:sz w:val="16"/>
              </w:rPr>
              <w:t>Wooden</w:t>
            </w:r>
            <w:r>
              <w:rPr>
                <w:spacing w:val="40"/>
                <w:sz w:val="16"/>
              </w:rPr>
              <w:t> </w:t>
            </w:r>
            <w:r>
              <w:rPr>
                <w:spacing w:val="-2"/>
                <w:sz w:val="16"/>
              </w:rPr>
              <w:t>frame</w:t>
            </w:r>
          </w:p>
        </w:tc>
        <w:tc>
          <w:tcPr>
            <w:tcW w:w="674" w:type="dxa"/>
            <w:vMerge w:val="restart"/>
          </w:tcPr>
          <w:p>
            <w:pPr>
              <w:pStyle w:val="TableParagraph"/>
              <w:spacing w:line="276" w:lineRule="auto" w:before="10"/>
              <w:ind w:left="124" w:right="184"/>
              <w:rPr>
                <w:sz w:val="16"/>
              </w:rPr>
            </w:pPr>
            <w:r>
              <w:rPr>
                <w:spacing w:val="-2"/>
                <w:sz w:val="16"/>
              </w:rPr>
              <w:t>Flush</w:t>
            </w:r>
            <w:r>
              <w:rPr>
                <w:spacing w:val="40"/>
                <w:sz w:val="16"/>
              </w:rPr>
              <w:t> </w:t>
            </w:r>
            <w:r>
              <w:rPr>
                <w:spacing w:val="-4"/>
                <w:sz w:val="16"/>
              </w:rPr>
              <w:t>Door</w:t>
            </w:r>
          </w:p>
        </w:tc>
        <w:tc>
          <w:tcPr>
            <w:tcW w:w="694" w:type="dxa"/>
          </w:tcPr>
          <w:p>
            <w:pPr>
              <w:pStyle w:val="TableParagraph"/>
              <w:spacing w:line="181" w:lineRule="exact" w:before="10"/>
              <w:ind w:left="37"/>
              <w:jc w:val="center"/>
              <w:rPr>
                <w:sz w:val="16"/>
              </w:rPr>
            </w:pPr>
            <w:r>
              <w:rPr>
                <w:spacing w:val="-4"/>
                <w:sz w:val="16"/>
              </w:rPr>
              <w:t>Wood</w:t>
            </w:r>
          </w:p>
        </w:tc>
        <w:tc>
          <w:tcPr>
            <w:tcW w:w="797" w:type="dxa"/>
          </w:tcPr>
          <w:p>
            <w:pPr>
              <w:pStyle w:val="TableParagraph"/>
              <w:spacing w:line="181" w:lineRule="exact" w:before="10"/>
              <w:ind w:right="38"/>
              <w:jc w:val="center"/>
              <w:rPr>
                <w:sz w:val="16"/>
              </w:rPr>
            </w:pPr>
            <w:r>
              <w:rPr>
                <w:spacing w:val="-2"/>
                <w:sz w:val="16"/>
              </w:rPr>
              <w:t>Wooden</w:t>
            </w:r>
          </w:p>
        </w:tc>
        <w:tc>
          <w:tcPr>
            <w:tcW w:w="979" w:type="dxa"/>
            <w:vMerge w:val="restart"/>
          </w:tcPr>
          <w:p>
            <w:pPr>
              <w:pStyle w:val="TableParagraph"/>
              <w:spacing w:line="276" w:lineRule="auto" w:before="10"/>
              <w:ind w:left="119"/>
              <w:rPr>
                <w:sz w:val="16"/>
              </w:rPr>
            </w:pPr>
            <w:r>
              <w:rPr>
                <w:spacing w:val="-2"/>
                <w:sz w:val="16"/>
              </w:rPr>
              <w:t>Aluminum</w:t>
            </w:r>
            <w:r>
              <w:rPr>
                <w:spacing w:val="40"/>
                <w:sz w:val="16"/>
              </w:rPr>
              <w:t> </w:t>
            </w:r>
            <w:r>
              <w:rPr>
                <w:spacing w:val="-2"/>
                <w:sz w:val="16"/>
              </w:rPr>
              <w:t>sliding</w:t>
            </w:r>
          </w:p>
        </w:tc>
        <w:tc>
          <w:tcPr>
            <w:tcW w:w="1030" w:type="dxa"/>
            <w:vMerge w:val="restart"/>
          </w:tcPr>
          <w:p>
            <w:pPr>
              <w:pStyle w:val="TableParagraph"/>
              <w:spacing w:before="10"/>
              <w:ind w:left="132"/>
              <w:rPr>
                <w:sz w:val="16"/>
              </w:rPr>
            </w:pPr>
            <w:r>
              <w:rPr>
                <w:spacing w:val="-2"/>
                <w:sz w:val="16"/>
              </w:rPr>
              <w:t>Aluminum</w:t>
            </w:r>
          </w:p>
          <w:p>
            <w:pPr>
              <w:pStyle w:val="TableParagraph"/>
              <w:spacing w:before="27"/>
              <w:ind w:left="132"/>
              <w:rPr>
                <w:sz w:val="16"/>
              </w:rPr>
            </w:pPr>
            <w:r>
              <w:rPr>
                <w:sz w:val="16"/>
              </w:rPr>
              <w:t>/</w:t>
            </w:r>
            <w:r>
              <w:rPr>
                <w:spacing w:val="1"/>
                <w:sz w:val="16"/>
              </w:rPr>
              <w:t> </w:t>
            </w:r>
            <w:r>
              <w:rPr>
                <w:spacing w:val="-2"/>
                <w:sz w:val="16"/>
              </w:rPr>
              <w:t>Glass</w:t>
            </w:r>
          </w:p>
        </w:tc>
        <w:tc>
          <w:tcPr>
            <w:tcW w:w="879" w:type="dxa"/>
          </w:tcPr>
          <w:p>
            <w:pPr>
              <w:pStyle w:val="TableParagraph"/>
              <w:spacing w:line="181" w:lineRule="exact" w:before="10"/>
              <w:ind w:left="91"/>
              <w:rPr>
                <w:sz w:val="16"/>
              </w:rPr>
            </w:pPr>
            <w:r>
              <w:rPr>
                <w:spacing w:val="-2"/>
                <w:sz w:val="16"/>
              </w:rPr>
              <w:t>Asbestos</w:t>
            </w:r>
          </w:p>
        </w:tc>
        <w:tc>
          <w:tcPr>
            <w:tcW w:w="832" w:type="dxa"/>
            <w:vMerge w:val="restart"/>
          </w:tcPr>
          <w:p>
            <w:pPr>
              <w:pStyle w:val="TableParagraph"/>
              <w:spacing w:line="276" w:lineRule="auto" w:before="10"/>
              <w:ind w:left="112"/>
              <w:rPr>
                <w:sz w:val="16"/>
              </w:rPr>
            </w:pPr>
            <w:r>
              <w:rPr>
                <w:sz w:val="16"/>
              </w:rPr>
              <w:t>Cement</w:t>
            </w:r>
            <w:r>
              <w:rPr>
                <w:spacing w:val="-8"/>
                <w:sz w:val="16"/>
              </w:rPr>
              <w:t> </w:t>
            </w:r>
            <w:r>
              <w:rPr>
                <w:sz w:val="16"/>
              </w:rPr>
              <w:t>/</w:t>
            </w:r>
            <w:r>
              <w:rPr>
                <w:spacing w:val="40"/>
                <w:sz w:val="16"/>
              </w:rPr>
              <w:t> </w:t>
            </w:r>
            <w:r>
              <w:rPr>
                <w:spacing w:val="-4"/>
                <w:sz w:val="16"/>
              </w:rPr>
              <w:t>sand</w:t>
            </w:r>
          </w:p>
        </w:tc>
        <w:tc>
          <w:tcPr>
            <w:tcW w:w="891" w:type="dxa"/>
            <w:vMerge w:val="restart"/>
          </w:tcPr>
          <w:p>
            <w:pPr>
              <w:pStyle w:val="TableParagraph"/>
              <w:spacing w:before="10"/>
              <w:ind w:left="91"/>
              <w:rPr>
                <w:sz w:val="16"/>
              </w:rPr>
            </w:pPr>
            <w:r>
              <w:rPr>
                <w:spacing w:val="-2"/>
                <w:sz w:val="16"/>
              </w:rPr>
              <w:t>Emulsion</w:t>
            </w:r>
          </w:p>
          <w:p>
            <w:pPr>
              <w:pStyle w:val="TableParagraph"/>
              <w:spacing w:before="27"/>
              <w:ind w:left="91"/>
              <w:rPr>
                <w:sz w:val="16"/>
              </w:rPr>
            </w:pPr>
            <w:r>
              <w:rPr>
                <w:sz w:val="16"/>
              </w:rPr>
              <w:t>/</w:t>
            </w:r>
            <w:r>
              <w:rPr>
                <w:spacing w:val="1"/>
                <w:sz w:val="16"/>
              </w:rPr>
              <w:t> </w:t>
            </w:r>
            <w:r>
              <w:rPr>
                <w:spacing w:val="-2"/>
                <w:sz w:val="16"/>
              </w:rPr>
              <w:t>Gloss</w:t>
            </w:r>
          </w:p>
        </w:tc>
      </w:tr>
      <w:tr>
        <w:trPr>
          <w:trHeight w:val="244" w:hRule="atLeast"/>
        </w:trPr>
        <w:tc>
          <w:tcPr>
            <w:tcW w:w="498" w:type="dxa"/>
          </w:tcPr>
          <w:p>
            <w:pPr>
              <w:pStyle w:val="TableParagraph"/>
              <w:spacing w:before="10"/>
              <w:ind w:left="100"/>
              <w:rPr>
                <w:sz w:val="16"/>
              </w:rPr>
            </w:pPr>
            <w:r>
              <w:rPr>
                <w:spacing w:val="-10"/>
                <w:sz w:val="16"/>
              </w:rPr>
              <w:t>x</w:t>
            </w:r>
          </w:p>
        </w:tc>
        <w:tc>
          <w:tcPr>
            <w:tcW w:w="1656" w:type="dxa"/>
          </w:tcPr>
          <w:p>
            <w:pPr>
              <w:pStyle w:val="TableParagraph"/>
              <w:spacing w:before="10"/>
              <w:ind w:left="147"/>
              <w:rPr>
                <w:sz w:val="16"/>
              </w:rPr>
            </w:pPr>
            <w:r>
              <w:rPr>
                <w:sz w:val="16"/>
              </w:rPr>
              <w:t>Laundry</w:t>
            </w:r>
            <w:r>
              <w:rPr>
                <w:spacing w:val="-9"/>
                <w:sz w:val="16"/>
              </w:rPr>
              <w:t> </w:t>
            </w:r>
            <w:r>
              <w:rPr>
                <w:spacing w:val="-2"/>
                <w:sz w:val="16"/>
              </w:rPr>
              <w:t>building</w:t>
            </w:r>
          </w:p>
        </w:tc>
        <w:tc>
          <w:tcPr>
            <w:tcW w:w="625" w:type="dxa"/>
          </w:tcPr>
          <w:p>
            <w:pPr>
              <w:pStyle w:val="TableParagraph"/>
              <w:spacing w:before="10"/>
              <w:ind w:right="232"/>
              <w:jc w:val="right"/>
              <w:rPr>
                <w:sz w:val="16"/>
              </w:rPr>
            </w:pPr>
            <w:r>
              <w:rPr>
                <w:spacing w:val="-5"/>
                <w:sz w:val="16"/>
              </w:rPr>
              <w:t>18</w:t>
            </w:r>
          </w:p>
        </w:tc>
        <w:tc>
          <w:tcPr>
            <w:tcW w:w="593" w:type="dxa"/>
          </w:tcPr>
          <w:p>
            <w:pPr>
              <w:pStyle w:val="TableParagraph"/>
              <w:spacing w:before="10"/>
              <w:ind w:left="54" w:right="13"/>
              <w:jc w:val="center"/>
              <w:rPr>
                <w:sz w:val="16"/>
              </w:rPr>
            </w:pPr>
            <w:r>
              <w:rPr>
                <w:spacing w:val="-5"/>
                <w:sz w:val="16"/>
              </w:rPr>
              <w:t>032</w:t>
            </w:r>
          </w:p>
        </w:tc>
        <w:tc>
          <w:tcPr>
            <w:tcW w:w="752" w:type="dxa"/>
            <w:vMerge/>
            <w:tcBorders>
              <w:top w:val="nil"/>
            </w:tcBorders>
          </w:tcPr>
          <w:p>
            <w:pPr>
              <w:rPr>
                <w:sz w:val="2"/>
                <w:szCs w:val="2"/>
              </w:rPr>
            </w:pPr>
          </w:p>
        </w:tc>
        <w:tc>
          <w:tcPr>
            <w:tcW w:w="442" w:type="dxa"/>
          </w:tcPr>
          <w:p>
            <w:pPr>
              <w:pStyle w:val="TableParagraph"/>
              <w:spacing w:before="9"/>
              <w:ind w:left="25" w:right="6"/>
              <w:jc w:val="center"/>
              <w:rPr>
                <w:sz w:val="10"/>
              </w:rPr>
            </w:pPr>
            <w:r>
              <w:rPr>
                <w:spacing w:val="-5"/>
                <w:position w:val="2"/>
                <w:sz w:val="16"/>
              </w:rPr>
              <w:t>Z</w:t>
            </w:r>
            <w:r>
              <w:rPr>
                <w:spacing w:val="-5"/>
                <w:sz w:val="10"/>
              </w:rPr>
              <w:t>6</w:t>
            </w:r>
          </w:p>
        </w:tc>
        <w:tc>
          <w:tcPr>
            <w:tcW w:w="548" w:type="dxa"/>
          </w:tcPr>
          <w:p>
            <w:pPr>
              <w:pStyle w:val="TableParagraph"/>
              <w:spacing w:before="10"/>
              <w:ind w:left="21" w:right="6"/>
              <w:jc w:val="center"/>
              <w:rPr>
                <w:sz w:val="16"/>
              </w:rPr>
            </w:pPr>
            <w:r>
              <w:rPr>
                <w:spacing w:val="-5"/>
                <w:sz w:val="16"/>
              </w:rPr>
              <w:t>LB</w:t>
            </w:r>
          </w:p>
        </w:tc>
        <w:tc>
          <w:tcPr>
            <w:tcW w:w="608" w:type="dxa"/>
          </w:tcPr>
          <w:p>
            <w:pPr>
              <w:pStyle w:val="TableParagraph"/>
              <w:rPr>
                <w:sz w:val="16"/>
              </w:rPr>
            </w:pPr>
          </w:p>
        </w:tc>
        <w:tc>
          <w:tcPr>
            <w:tcW w:w="570" w:type="dxa"/>
          </w:tcPr>
          <w:p>
            <w:pPr>
              <w:pStyle w:val="TableParagraph"/>
              <w:rPr>
                <w:sz w:val="16"/>
              </w:rPr>
            </w:pPr>
          </w:p>
        </w:tc>
        <w:tc>
          <w:tcPr>
            <w:tcW w:w="509" w:type="dxa"/>
          </w:tcPr>
          <w:p>
            <w:pPr>
              <w:pStyle w:val="TableParagraph"/>
              <w:rPr>
                <w:sz w:val="16"/>
              </w:rPr>
            </w:pPr>
          </w:p>
        </w:tc>
        <w:tc>
          <w:tcPr>
            <w:tcW w:w="795" w:type="dxa"/>
            <w:vMerge/>
            <w:tcBorders>
              <w:top w:val="nil"/>
            </w:tcBorders>
          </w:tcPr>
          <w:p>
            <w:pPr>
              <w:rPr>
                <w:sz w:val="2"/>
                <w:szCs w:val="2"/>
              </w:rPr>
            </w:pPr>
          </w:p>
        </w:tc>
        <w:tc>
          <w:tcPr>
            <w:tcW w:w="994" w:type="dxa"/>
            <w:vMerge/>
            <w:tcBorders>
              <w:top w:val="nil"/>
            </w:tcBorders>
          </w:tcPr>
          <w:p>
            <w:pPr>
              <w:rPr>
                <w:sz w:val="2"/>
                <w:szCs w:val="2"/>
              </w:rPr>
            </w:pPr>
          </w:p>
        </w:tc>
        <w:tc>
          <w:tcPr>
            <w:tcW w:w="836" w:type="dxa"/>
            <w:vMerge/>
            <w:tcBorders>
              <w:top w:val="nil"/>
            </w:tcBorders>
          </w:tcPr>
          <w:p>
            <w:pPr>
              <w:rPr>
                <w:sz w:val="2"/>
                <w:szCs w:val="2"/>
              </w:rPr>
            </w:pPr>
          </w:p>
        </w:tc>
        <w:tc>
          <w:tcPr>
            <w:tcW w:w="674" w:type="dxa"/>
            <w:vMerge/>
            <w:tcBorders>
              <w:top w:val="nil"/>
            </w:tcBorders>
          </w:tcPr>
          <w:p>
            <w:pPr>
              <w:rPr>
                <w:sz w:val="2"/>
                <w:szCs w:val="2"/>
              </w:rPr>
            </w:pPr>
          </w:p>
        </w:tc>
        <w:tc>
          <w:tcPr>
            <w:tcW w:w="694" w:type="dxa"/>
          </w:tcPr>
          <w:p>
            <w:pPr>
              <w:pStyle w:val="TableParagraph"/>
              <w:rPr>
                <w:sz w:val="16"/>
              </w:rPr>
            </w:pPr>
          </w:p>
        </w:tc>
        <w:tc>
          <w:tcPr>
            <w:tcW w:w="797" w:type="dxa"/>
          </w:tcPr>
          <w:p>
            <w:pPr>
              <w:pStyle w:val="TableParagraph"/>
              <w:rPr>
                <w:sz w:val="16"/>
              </w:rPr>
            </w:pPr>
          </w:p>
        </w:tc>
        <w:tc>
          <w:tcPr>
            <w:tcW w:w="979" w:type="dxa"/>
            <w:vMerge/>
            <w:tcBorders>
              <w:top w:val="nil"/>
            </w:tcBorders>
          </w:tcPr>
          <w:p>
            <w:pPr>
              <w:rPr>
                <w:sz w:val="2"/>
                <w:szCs w:val="2"/>
              </w:rPr>
            </w:pPr>
          </w:p>
        </w:tc>
        <w:tc>
          <w:tcPr>
            <w:tcW w:w="1030" w:type="dxa"/>
            <w:vMerge/>
            <w:tcBorders>
              <w:top w:val="nil"/>
            </w:tcBorders>
          </w:tcPr>
          <w:p>
            <w:pPr>
              <w:rPr>
                <w:sz w:val="2"/>
                <w:szCs w:val="2"/>
              </w:rPr>
            </w:pPr>
          </w:p>
        </w:tc>
        <w:tc>
          <w:tcPr>
            <w:tcW w:w="879" w:type="dxa"/>
          </w:tcPr>
          <w:p>
            <w:pPr>
              <w:pStyle w:val="TableParagraph"/>
              <w:rPr>
                <w:sz w:val="16"/>
              </w:rPr>
            </w:pPr>
          </w:p>
        </w:tc>
        <w:tc>
          <w:tcPr>
            <w:tcW w:w="832" w:type="dxa"/>
            <w:vMerge/>
            <w:tcBorders>
              <w:top w:val="nil"/>
            </w:tcBorders>
          </w:tcPr>
          <w:p>
            <w:pPr>
              <w:rPr>
                <w:sz w:val="2"/>
                <w:szCs w:val="2"/>
              </w:rPr>
            </w:pPr>
          </w:p>
        </w:tc>
        <w:tc>
          <w:tcPr>
            <w:tcW w:w="891" w:type="dxa"/>
            <w:vMerge/>
            <w:tcBorders>
              <w:top w:val="nil"/>
            </w:tcBorders>
          </w:tcPr>
          <w:p>
            <w:pPr>
              <w:rPr>
                <w:sz w:val="2"/>
                <w:szCs w:val="2"/>
              </w:rPr>
            </w:pPr>
          </w:p>
        </w:tc>
      </w:tr>
      <w:tr>
        <w:trPr>
          <w:trHeight w:val="233" w:hRule="atLeast"/>
        </w:trPr>
        <w:tc>
          <w:tcPr>
            <w:tcW w:w="498" w:type="dxa"/>
          </w:tcPr>
          <w:p>
            <w:pPr>
              <w:pStyle w:val="TableParagraph"/>
              <w:spacing w:line="176" w:lineRule="exact" w:before="37"/>
              <w:ind w:left="100"/>
              <w:rPr>
                <w:sz w:val="16"/>
              </w:rPr>
            </w:pPr>
            <w:r>
              <w:rPr>
                <w:spacing w:val="-5"/>
                <w:sz w:val="16"/>
              </w:rPr>
              <w:t>xi</w:t>
            </w:r>
          </w:p>
        </w:tc>
        <w:tc>
          <w:tcPr>
            <w:tcW w:w="1656" w:type="dxa"/>
          </w:tcPr>
          <w:p>
            <w:pPr>
              <w:pStyle w:val="TableParagraph"/>
              <w:spacing w:line="176" w:lineRule="exact" w:before="37"/>
              <w:ind w:left="147"/>
              <w:rPr>
                <w:sz w:val="16"/>
              </w:rPr>
            </w:pPr>
            <w:r>
              <w:rPr>
                <w:sz w:val="16"/>
              </w:rPr>
              <w:t>Security</w:t>
            </w:r>
            <w:r>
              <w:rPr>
                <w:spacing w:val="-7"/>
                <w:sz w:val="16"/>
              </w:rPr>
              <w:t> </w:t>
            </w:r>
            <w:r>
              <w:rPr>
                <w:sz w:val="16"/>
              </w:rPr>
              <w:t>/gate</w:t>
            </w:r>
            <w:r>
              <w:rPr>
                <w:spacing w:val="-6"/>
                <w:sz w:val="16"/>
              </w:rPr>
              <w:t> </w:t>
            </w:r>
            <w:r>
              <w:rPr>
                <w:spacing w:val="-2"/>
                <w:sz w:val="16"/>
              </w:rPr>
              <w:t>house</w:t>
            </w:r>
          </w:p>
        </w:tc>
        <w:tc>
          <w:tcPr>
            <w:tcW w:w="625" w:type="dxa"/>
          </w:tcPr>
          <w:p>
            <w:pPr>
              <w:pStyle w:val="TableParagraph"/>
              <w:spacing w:line="176" w:lineRule="exact" w:before="37"/>
              <w:ind w:right="195"/>
              <w:jc w:val="right"/>
              <w:rPr>
                <w:sz w:val="16"/>
              </w:rPr>
            </w:pPr>
            <w:r>
              <w:rPr>
                <w:spacing w:val="-4"/>
                <w:sz w:val="16"/>
              </w:rPr>
              <w:t>1994</w:t>
            </w:r>
          </w:p>
        </w:tc>
        <w:tc>
          <w:tcPr>
            <w:tcW w:w="593" w:type="dxa"/>
          </w:tcPr>
          <w:p>
            <w:pPr>
              <w:pStyle w:val="TableParagraph"/>
              <w:rPr>
                <w:sz w:val="16"/>
              </w:rPr>
            </w:pPr>
          </w:p>
        </w:tc>
        <w:tc>
          <w:tcPr>
            <w:tcW w:w="752" w:type="dxa"/>
            <w:vMerge w:val="restart"/>
            <w:tcBorders>
              <w:bottom w:val="single" w:sz="6" w:space="0" w:color="000000"/>
            </w:tcBorders>
          </w:tcPr>
          <w:p>
            <w:pPr>
              <w:pStyle w:val="TableParagraph"/>
              <w:spacing w:line="276" w:lineRule="auto" w:before="37"/>
              <w:ind w:left="319" w:right="120" w:hanging="147"/>
              <w:rPr>
                <w:sz w:val="16"/>
              </w:rPr>
            </w:pPr>
            <w:r>
              <w:rPr>
                <w:spacing w:val="-2"/>
                <w:sz w:val="16"/>
              </w:rPr>
              <w:t>Picture</w:t>
            </w:r>
            <w:r>
              <w:rPr>
                <w:spacing w:val="40"/>
                <w:sz w:val="16"/>
              </w:rPr>
              <w:t> </w:t>
            </w:r>
            <w:r>
              <w:rPr>
                <w:spacing w:val="-6"/>
                <w:sz w:val="16"/>
              </w:rPr>
              <w:t>33</w:t>
            </w:r>
          </w:p>
        </w:tc>
        <w:tc>
          <w:tcPr>
            <w:tcW w:w="442" w:type="dxa"/>
          </w:tcPr>
          <w:p>
            <w:pPr>
              <w:pStyle w:val="TableParagraph"/>
              <w:spacing w:line="177" w:lineRule="exact" w:before="36"/>
              <w:ind w:left="25" w:right="6"/>
              <w:jc w:val="center"/>
              <w:rPr>
                <w:sz w:val="10"/>
              </w:rPr>
            </w:pPr>
            <w:r>
              <w:rPr>
                <w:spacing w:val="-5"/>
                <w:position w:val="2"/>
                <w:sz w:val="16"/>
              </w:rPr>
              <w:t>Z</w:t>
            </w:r>
            <w:r>
              <w:rPr>
                <w:spacing w:val="-5"/>
                <w:sz w:val="10"/>
              </w:rPr>
              <w:t>7</w:t>
            </w:r>
          </w:p>
        </w:tc>
        <w:tc>
          <w:tcPr>
            <w:tcW w:w="548" w:type="dxa"/>
          </w:tcPr>
          <w:p>
            <w:pPr>
              <w:pStyle w:val="TableParagraph"/>
              <w:spacing w:line="176" w:lineRule="exact" w:before="37"/>
              <w:ind w:left="21" w:right="6"/>
              <w:jc w:val="center"/>
              <w:rPr>
                <w:sz w:val="16"/>
              </w:rPr>
            </w:pPr>
            <w:r>
              <w:rPr>
                <w:spacing w:val="-5"/>
                <w:sz w:val="16"/>
              </w:rPr>
              <w:t>LB</w:t>
            </w:r>
          </w:p>
        </w:tc>
        <w:tc>
          <w:tcPr>
            <w:tcW w:w="608" w:type="dxa"/>
          </w:tcPr>
          <w:p>
            <w:pPr>
              <w:pStyle w:val="TableParagraph"/>
              <w:spacing w:line="176" w:lineRule="exact" w:before="37"/>
              <w:ind w:right="27"/>
              <w:jc w:val="center"/>
              <w:rPr>
                <w:sz w:val="16"/>
              </w:rPr>
            </w:pPr>
            <w:r>
              <w:rPr>
                <w:spacing w:val="-4"/>
                <w:sz w:val="16"/>
              </w:rPr>
              <w:t>Form</w:t>
            </w:r>
          </w:p>
        </w:tc>
        <w:tc>
          <w:tcPr>
            <w:tcW w:w="570" w:type="dxa"/>
          </w:tcPr>
          <w:p>
            <w:pPr>
              <w:pStyle w:val="TableParagraph"/>
              <w:spacing w:line="176" w:lineRule="exact" w:before="37"/>
              <w:ind w:left="21"/>
              <w:jc w:val="center"/>
              <w:rPr>
                <w:sz w:val="16"/>
              </w:rPr>
            </w:pPr>
            <w:r>
              <w:rPr>
                <w:spacing w:val="-2"/>
                <w:sz w:val="16"/>
              </w:rPr>
              <w:t>Strip</w:t>
            </w:r>
          </w:p>
        </w:tc>
        <w:tc>
          <w:tcPr>
            <w:tcW w:w="509" w:type="dxa"/>
          </w:tcPr>
          <w:p>
            <w:pPr>
              <w:pStyle w:val="TableParagraph"/>
              <w:spacing w:line="176" w:lineRule="exact" w:before="37"/>
              <w:ind w:left="7" w:right="46"/>
              <w:jc w:val="center"/>
              <w:rPr>
                <w:sz w:val="16"/>
              </w:rPr>
            </w:pPr>
            <w:r>
              <w:rPr>
                <w:spacing w:val="-4"/>
                <w:sz w:val="16"/>
              </w:rPr>
              <w:t>Flat</w:t>
            </w:r>
          </w:p>
        </w:tc>
        <w:tc>
          <w:tcPr>
            <w:tcW w:w="795" w:type="dxa"/>
            <w:vMerge w:val="restart"/>
            <w:tcBorders>
              <w:bottom w:val="single" w:sz="6" w:space="0" w:color="000000"/>
            </w:tcBorders>
          </w:tcPr>
          <w:p>
            <w:pPr>
              <w:pStyle w:val="TableParagraph"/>
              <w:spacing w:line="276" w:lineRule="auto" w:before="37"/>
              <w:ind w:left="140" w:right="160"/>
              <w:rPr>
                <w:sz w:val="16"/>
              </w:rPr>
            </w:pPr>
            <w:r>
              <w:rPr>
                <w:spacing w:val="-2"/>
                <w:sz w:val="16"/>
              </w:rPr>
              <w:t>Treated</w:t>
            </w:r>
            <w:r>
              <w:rPr>
                <w:spacing w:val="40"/>
                <w:sz w:val="16"/>
              </w:rPr>
              <w:t> </w:t>
            </w:r>
            <w:r>
              <w:rPr>
                <w:spacing w:val="-4"/>
                <w:sz w:val="16"/>
              </w:rPr>
              <w:t>wood</w:t>
            </w:r>
          </w:p>
        </w:tc>
        <w:tc>
          <w:tcPr>
            <w:tcW w:w="994" w:type="dxa"/>
          </w:tcPr>
          <w:p>
            <w:pPr>
              <w:pStyle w:val="TableParagraph"/>
              <w:spacing w:line="176" w:lineRule="exact" w:before="37"/>
              <w:ind w:left="154"/>
              <w:rPr>
                <w:sz w:val="16"/>
              </w:rPr>
            </w:pPr>
            <w:r>
              <w:rPr>
                <w:spacing w:val="-4"/>
                <w:sz w:val="16"/>
              </w:rPr>
              <w:t>Zinc</w:t>
            </w:r>
          </w:p>
        </w:tc>
        <w:tc>
          <w:tcPr>
            <w:tcW w:w="836" w:type="dxa"/>
            <w:vMerge w:val="restart"/>
            <w:tcBorders>
              <w:bottom w:val="single" w:sz="6" w:space="0" w:color="000000"/>
            </w:tcBorders>
          </w:tcPr>
          <w:p>
            <w:pPr>
              <w:pStyle w:val="TableParagraph"/>
              <w:spacing w:line="276" w:lineRule="auto" w:before="37"/>
              <w:ind w:left="151" w:right="134"/>
              <w:rPr>
                <w:sz w:val="16"/>
              </w:rPr>
            </w:pPr>
            <w:r>
              <w:rPr>
                <w:spacing w:val="-2"/>
                <w:sz w:val="16"/>
              </w:rPr>
              <w:t>Wooden</w:t>
            </w:r>
            <w:r>
              <w:rPr>
                <w:spacing w:val="40"/>
                <w:sz w:val="16"/>
              </w:rPr>
              <w:t> </w:t>
            </w:r>
            <w:r>
              <w:rPr>
                <w:spacing w:val="-2"/>
                <w:sz w:val="16"/>
              </w:rPr>
              <w:t>frame</w:t>
            </w:r>
          </w:p>
        </w:tc>
        <w:tc>
          <w:tcPr>
            <w:tcW w:w="674" w:type="dxa"/>
            <w:vMerge w:val="restart"/>
            <w:tcBorders>
              <w:bottom w:val="single" w:sz="6" w:space="0" w:color="000000"/>
            </w:tcBorders>
          </w:tcPr>
          <w:p>
            <w:pPr>
              <w:pStyle w:val="TableParagraph"/>
              <w:spacing w:line="276" w:lineRule="auto" w:before="37"/>
              <w:ind w:left="124" w:right="184"/>
              <w:rPr>
                <w:sz w:val="16"/>
              </w:rPr>
            </w:pPr>
            <w:r>
              <w:rPr>
                <w:spacing w:val="-2"/>
                <w:sz w:val="16"/>
              </w:rPr>
              <w:t>Flush</w:t>
            </w:r>
            <w:r>
              <w:rPr>
                <w:spacing w:val="40"/>
                <w:sz w:val="16"/>
              </w:rPr>
              <w:t> </w:t>
            </w:r>
            <w:r>
              <w:rPr>
                <w:spacing w:val="-4"/>
                <w:sz w:val="16"/>
              </w:rPr>
              <w:t>Door</w:t>
            </w:r>
          </w:p>
        </w:tc>
        <w:tc>
          <w:tcPr>
            <w:tcW w:w="694" w:type="dxa"/>
          </w:tcPr>
          <w:p>
            <w:pPr>
              <w:pStyle w:val="TableParagraph"/>
              <w:spacing w:line="176" w:lineRule="exact" w:before="37"/>
              <w:ind w:left="37"/>
              <w:jc w:val="center"/>
              <w:rPr>
                <w:sz w:val="16"/>
              </w:rPr>
            </w:pPr>
            <w:r>
              <w:rPr>
                <w:spacing w:val="-4"/>
                <w:sz w:val="16"/>
              </w:rPr>
              <w:t>Wood</w:t>
            </w:r>
          </w:p>
        </w:tc>
        <w:tc>
          <w:tcPr>
            <w:tcW w:w="797" w:type="dxa"/>
          </w:tcPr>
          <w:p>
            <w:pPr>
              <w:pStyle w:val="TableParagraph"/>
              <w:spacing w:line="176" w:lineRule="exact" w:before="37"/>
              <w:ind w:right="38"/>
              <w:jc w:val="center"/>
              <w:rPr>
                <w:sz w:val="16"/>
              </w:rPr>
            </w:pPr>
            <w:r>
              <w:rPr>
                <w:spacing w:val="-2"/>
                <w:sz w:val="16"/>
              </w:rPr>
              <w:t>Wooden</w:t>
            </w:r>
          </w:p>
        </w:tc>
        <w:tc>
          <w:tcPr>
            <w:tcW w:w="979" w:type="dxa"/>
          </w:tcPr>
          <w:p>
            <w:pPr>
              <w:pStyle w:val="TableParagraph"/>
              <w:spacing w:line="176" w:lineRule="exact" w:before="37"/>
              <w:ind w:left="119"/>
              <w:rPr>
                <w:sz w:val="16"/>
              </w:rPr>
            </w:pPr>
            <w:r>
              <w:rPr>
                <w:spacing w:val="-2"/>
                <w:sz w:val="16"/>
              </w:rPr>
              <w:t>Louvres</w:t>
            </w:r>
          </w:p>
        </w:tc>
        <w:tc>
          <w:tcPr>
            <w:tcW w:w="1030" w:type="dxa"/>
            <w:vMerge w:val="restart"/>
            <w:tcBorders>
              <w:bottom w:val="single" w:sz="6" w:space="0" w:color="000000"/>
            </w:tcBorders>
          </w:tcPr>
          <w:p>
            <w:pPr>
              <w:pStyle w:val="TableParagraph"/>
              <w:tabs>
                <w:tab w:pos="861" w:val="left" w:leader="none"/>
              </w:tabs>
              <w:spacing w:line="276" w:lineRule="auto" w:before="37"/>
              <w:ind w:left="132" w:right="121"/>
              <w:rPr>
                <w:sz w:val="16"/>
              </w:rPr>
            </w:pPr>
            <w:r>
              <w:rPr>
                <w:spacing w:val="-4"/>
                <w:sz w:val="16"/>
              </w:rPr>
              <w:t>Wood</w:t>
            </w:r>
            <w:r>
              <w:rPr>
                <w:sz w:val="16"/>
              </w:rPr>
              <w:tab/>
            </w:r>
            <w:r>
              <w:rPr>
                <w:spacing w:val="-10"/>
                <w:sz w:val="16"/>
              </w:rPr>
              <w:t>/</w:t>
            </w:r>
            <w:r>
              <w:rPr>
                <w:spacing w:val="40"/>
                <w:sz w:val="16"/>
              </w:rPr>
              <w:t> </w:t>
            </w:r>
            <w:r>
              <w:rPr>
                <w:spacing w:val="-2"/>
                <w:sz w:val="16"/>
              </w:rPr>
              <w:t>Glasss</w:t>
            </w:r>
          </w:p>
        </w:tc>
        <w:tc>
          <w:tcPr>
            <w:tcW w:w="879" w:type="dxa"/>
          </w:tcPr>
          <w:p>
            <w:pPr>
              <w:pStyle w:val="TableParagraph"/>
              <w:spacing w:line="176" w:lineRule="exact" w:before="37"/>
              <w:ind w:left="91"/>
              <w:rPr>
                <w:sz w:val="16"/>
              </w:rPr>
            </w:pPr>
            <w:r>
              <w:rPr>
                <w:spacing w:val="-2"/>
                <w:sz w:val="16"/>
              </w:rPr>
              <w:t>Asbes-</w:t>
            </w:r>
            <w:r>
              <w:rPr>
                <w:spacing w:val="-5"/>
                <w:sz w:val="16"/>
              </w:rPr>
              <w:t>tos</w:t>
            </w:r>
          </w:p>
        </w:tc>
        <w:tc>
          <w:tcPr>
            <w:tcW w:w="832" w:type="dxa"/>
            <w:vMerge w:val="restart"/>
            <w:tcBorders>
              <w:bottom w:val="single" w:sz="6" w:space="0" w:color="000000"/>
            </w:tcBorders>
          </w:tcPr>
          <w:p>
            <w:pPr>
              <w:pStyle w:val="TableParagraph"/>
              <w:spacing w:line="276" w:lineRule="auto" w:before="37"/>
              <w:ind w:left="112"/>
              <w:rPr>
                <w:sz w:val="16"/>
              </w:rPr>
            </w:pPr>
            <w:r>
              <w:rPr>
                <w:sz w:val="16"/>
              </w:rPr>
              <w:t>Cement</w:t>
            </w:r>
            <w:r>
              <w:rPr>
                <w:spacing w:val="-8"/>
                <w:sz w:val="16"/>
              </w:rPr>
              <w:t> </w:t>
            </w:r>
            <w:r>
              <w:rPr>
                <w:sz w:val="16"/>
              </w:rPr>
              <w:t>/</w:t>
            </w:r>
            <w:r>
              <w:rPr>
                <w:spacing w:val="40"/>
                <w:sz w:val="16"/>
              </w:rPr>
              <w:t> </w:t>
            </w:r>
            <w:r>
              <w:rPr>
                <w:spacing w:val="-4"/>
                <w:sz w:val="16"/>
              </w:rPr>
              <w:t>sand</w:t>
            </w:r>
          </w:p>
        </w:tc>
        <w:tc>
          <w:tcPr>
            <w:tcW w:w="891" w:type="dxa"/>
            <w:vMerge w:val="restart"/>
            <w:tcBorders>
              <w:bottom w:val="single" w:sz="6" w:space="0" w:color="000000"/>
            </w:tcBorders>
          </w:tcPr>
          <w:p>
            <w:pPr>
              <w:pStyle w:val="TableParagraph"/>
              <w:spacing w:before="37"/>
              <w:ind w:left="91"/>
              <w:rPr>
                <w:sz w:val="16"/>
              </w:rPr>
            </w:pPr>
            <w:r>
              <w:rPr>
                <w:spacing w:val="-2"/>
                <w:sz w:val="16"/>
              </w:rPr>
              <w:t>Emulsion</w:t>
            </w:r>
          </w:p>
          <w:p>
            <w:pPr>
              <w:pStyle w:val="TableParagraph"/>
              <w:spacing w:before="27"/>
              <w:ind w:left="91"/>
              <w:rPr>
                <w:sz w:val="16"/>
              </w:rPr>
            </w:pPr>
            <w:r>
              <w:rPr>
                <w:sz w:val="16"/>
              </w:rPr>
              <w:t>/</w:t>
            </w:r>
            <w:r>
              <w:rPr>
                <w:spacing w:val="1"/>
                <w:sz w:val="16"/>
              </w:rPr>
              <w:t> </w:t>
            </w:r>
            <w:r>
              <w:rPr>
                <w:spacing w:val="-2"/>
                <w:sz w:val="16"/>
              </w:rPr>
              <w:t>Gloss</w:t>
            </w:r>
          </w:p>
        </w:tc>
      </w:tr>
      <w:tr>
        <w:trPr>
          <w:trHeight w:val="352" w:hRule="atLeast"/>
        </w:trPr>
        <w:tc>
          <w:tcPr>
            <w:tcW w:w="498" w:type="dxa"/>
            <w:tcBorders>
              <w:bottom w:val="single" w:sz="6" w:space="0" w:color="000000"/>
            </w:tcBorders>
          </w:tcPr>
          <w:p>
            <w:pPr>
              <w:pStyle w:val="TableParagraph"/>
              <w:rPr>
                <w:sz w:val="16"/>
              </w:rPr>
            </w:pPr>
          </w:p>
        </w:tc>
        <w:tc>
          <w:tcPr>
            <w:tcW w:w="1656" w:type="dxa"/>
            <w:tcBorders>
              <w:bottom w:val="single" w:sz="6" w:space="0" w:color="000000"/>
            </w:tcBorders>
          </w:tcPr>
          <w:p>
            <w:pPr>
              <w:pStyle w:val="TableParagraph"/>
              <w:rPr>
                <w:sz w:val="16"/>
              </w:rPr>
            </w:pPr>
          </w:p>
        </w:tc>
        <w:tc>
          <w:tcPr>
            <w:tcW w:w="625" w:type="dxa"/>
            <w:tcBorders>
              <w:bottom w:val="single" w:sz="6" w:space="0" w:color="000000"/>
            </w:tcBorders>
          </w:tcPr>
          <w:p>
            <w:pPr>
              <w:pStyle w:val="TableParagraph"/>
              <w:spacing w:before="12"/>
              <w:ind w:right="232"/>
              <w:jc w:val="right"/>
              <w:rPr>
                <w:sz w:val="16"/>
              </w:rPr>
            </w:pPr>
            <w:r>
              <w:rPr>
                <w:spacing w:val="-5"/>
                <w:sz w:val="16"/>
              </w:rPr>
              <w:t>22</w:t>
            </w:r>
          </w:p>
        </w:tc>
        <w:tc>
          <w:tcPr>
            <w:tcW w:w="593" w:type="dxa"/>
            <w:tcBorders>
              <w:bottom w:val="single" w:sz="6" w:space="0" w:color="000000"/>
            </w:tcBorders>
          </w:tcPr>
          <w:p>
            <w:pPr>
              <w:pStyle w:val="TableParagraph"/>
              <w:ind w:left="55" w:right="13"/>
              <w:jc w:val="center"/>
              <w:rPr>
                <w:sz w:val="16"/>
              </w:rPr>
            </w:pPr>
            <w:r>
              <w:rPr>
                <w:spacing w:val="-5"/>
                <w:sz w:val="16"/>
              </w:rPr>
              <w:t>033</w:t>
            </w:r>
          </w:p>
        </w:tc>
        <w:tc>
          <w:tcPr>
            <w:tcW w:w="752" w:type="dxa"/>
            <w:vMerge/>
            <w:tcBorders>
              <w:top w:val="nil"/>
              <w:bottom w:val="single" w:sz="6" w:space="0" w:color="000000"/>
            </w:tcBorders>
          </w:tcPr>
          <w:p>
            <w:pPr>
              <w:rPr>
                <w:sz w:val="2"/>
                <w:szCs w:val="2"/>
              </w:rPr>
            </w:pPr>
          </w:p>
        </w:tc>
        <w:tc>
          <w:tcPr>
            <w:tcW w:w="442" w:type="dxa"/>
            <w:tcBorders>
              <w:bottom w:val="single" w:sz="6" w:space="0" w:color="000000"/>
            </w:tcBorders>
          </w:tcPr>
          <w:p>
            <w:pPr>
              <w:pStyle w:val="TableParagraph"/>
              <w:rPr>
                <w:sz w:val="16"/>
              </w:rPr>
            </w:pPr>
          </w:p>
        </w:tc>
        <w:tc>
          <w:tcPr>
            <w:tcW w:w="548" w:type="dxa"/>
            <w:tcBorders>
              <w:bottom w:val="single" w:sz="6" w:space="0" w:color="000000"/>
            </w:tcBorders>
          </w:tcPr>
          <w:p>
            <w:pPr>
              <w:pStyle w:val="TableParagraph"/>
              <w:rPr>
                <w:sz w:val="16"/>
              </w:rPr>
            </w:pPr>
          </w:p>
        </w:tc>
        <w:tc>
          <w:tcPr>
            <w:tcW w:w="608" w:type="dxa"/>
            <w:tcBorders>
              <w:bottom w:val="single" w:sz="6" w:space="0" w:color="000000"/>
            </w:tcBorders>
          </w:tcPr>
          <w:p>
            <w:pPr>
              <w:pStyle w:val="TableParagraph"/>
              <w:rPr>
                <w:sz w:val="16"/>
              </w:rPr>
            </w:pPr>
          </w:p>
        </w:tc>
        <w:tc>
          <w:tcPr>
            <w:tcW w:w="570" w:type="dxa"/>
            <w:tcBorders>
              <w:bottom w:val="single" w:sz="6" w:space="0" w:color="000000"/>
            </w:tcBorders>
          </w:tcPr>
          <w:p>
            <w:pPr>
              <w:pStyle w:val="TableParagraph"/>
              <w:rPr>
                <w:sz w:val="16"/>
              </w:rPr>
            </w:pPr>
          </w:p>
        </w:tc>
        <w:tc>
          <w:tcPr>
            <w:tcW w:w="509" w:type="dxa"/>
            <w:tcBorders>
              <w:bottom w:val="single" w:sz="6" w:space="0" w:color="000000"/>
            </w:tcBorders>
          </w:tcPr>
          <w:p>
            <w:pPr>
              <w:pStyle w:val="TableParagraph"/>
              <w:rPr>
                <w:sz w:val="16"/>
              </w:rPr>
            </w:pPr>
          </w:p>
        </w:tc>
        <w:tc>
          <w:tcPr>
            <w:tcW w:w="795" w:type="dxa"/>
            <w:vMerge/>
            <w:tcBorders>
              <w:top w:val="nil"/>
              <w:bottom w:val="single" w:sz="6" w:space="0" w:color="000000"/>
            </w:tcBorders>
          </w:tcPr>
          <w:p>
            <w:pPr>
              <w:rPr>
                <w:sz w:val="2"/>
                <w:szCs w:val="2"/>
              </w:rPr>
            </w:pPr>
          </w:p>
        </w:tc>
        <w:tc>
          <w:tcPr>
            <w:tcW w:w="994" w:type="dxa"/>
            <w:tcBorders>
              <w:bottom w:val="single" w:sz="6" w:space="0" w:color="000000"/>
            </w:tcBorders>
          </w:tcPr>
          <w:p>
            <w:pPr>
              <w:pStyle w:val="TableParagraph"/>
              <w:rPr>
                <w:sz w:val="16"/>
              </w:rPr>
            </w:pPr>
          </w:p>
        </w:tc>
        <w:tc>
          <w:tcPr>
            <w:tcW w:w="836" w:type="dxa"/>
            <w:vMerge/>
            <w:tcBorders>
              <w:top w:val="nil"/>
              <w:bottom w:val="single" w:sz="6" w:space="0" w:color="000000"/>
            </w:tcBorders>
          </w:tcPr>
          <w:p>
            <w:pPr>
              <w:rPr>
                <w:sz w:val="2"/>
                <w:szCs w:val="2"/>
              </w:rPr>
            </w:pPr>
          </w:p>
        </w:tc>
        <w:tc>
          <w:tcPr>
            <w:tcW w:w="674" w:type="dxa"/>
            <w:vMerge/>
            <w:tcBorders>
              <w:top w:val="nil"/>
              <w:bottom w:val="single" w:sz="6" w:space="0" w:color="000000"/>
            </w:tcBorders>
          </w:tcPr>
          <w:p>
            <w:pPr>
              <w:rPr>
                <w:sz w:val="2"/>
                <w:szCs w:val="2"/>
              </w:rPr>
            </w:pPr>
          </w:p>
        </w:tc>
        <w:tc>
          <w:tcPr>
            <w:tcW w:w="694" w:type="dxa"/>
            <w:tcBorders>
              <w:bottom w:val="single" w:sz="6" w:space="0" w:color="000000"/>
            </w:tcBorders>
          </w:tcPr>
          <w:p>
            <w:pPr>
              <w:pStyle w:val="TableParagraph"/>
              <w:rPr>
                <w:sz w:val="16"/>
              </w:rPr>
            </w:pPr>
          </w:p>
        </w:tc>
        <w:tc>
          <w:tcPr>
            <w:tcW w:w="797" w:type="dxa"/>
            <w:tcBorders>
              <w:bottom w:val="single" w:sz="6" w:space="0" w:color="000000"/>
            </w:tcBorders>
          </w:tcPr>
          <w:p>
            <w:pPr>
              <w:pStyle w:val="TableParagraph"/>
              <w:rPr>
                <w:sz w:val="16"/>
              </w:rPr>
            </w:pPr>
          </w:p>
        </w:tc>
        <w:tc>
          <w:tcPr>
            <w:tcW w:w="979" w:type="dxa"/>
            <w:tcBorders>
              <w:bottom w:val="single" w:sz="6" w:space="0" w:color="000000"/>
            </w:tcBorders>
          </w:tcPr>
          <w:p>
            <w:pPr>
              <w:pStyle w:val="TableParagraph"/>
              <w:rPr>
                <w:sz w:val="16"/>
              </w:rPr>
            </w:pPr>
          </w:p>
        </w:tc>
        <w:tc>
          <w:tcPr>
            <w:tcW w:w="1030" w:type="dxa"/>
            <w:vMerge/>
            <w:tcBorders>
              <w:top w:val="nil"/>
              <w:bottom w:val="single" w:sz="6" w:space="0" w:color="000000"/>
            </w:tcBorders>
          </w:tcPr>
          <w:p>
            <w:pPr>
              <w:rPr>
                <w:sz w:val="2"/>
                <w:szCs w:val="2"/>
              </w:rPr>
            </w:pPr>
          </w:p>
        </w:tc>
        <w:tc>
          <w:tcPr>
            <w:tcW w:w="879" w:type="dxa"/>
            <w:tcBorders>
              <w:bottom w:val="single" w:sz="6" w:space="0" w:color="000000"/>
            </w:tcBorders>
          </w:tcPr>
          <w:p>
            <w:pPr>
              <w:pStyle w:val="TableParagraph"/>
              <w:rPr>
                <w:sz w:val="16"/>
              </w:rPr>
            </w:pPr>
          </w:p>
        </w:tc>
        <w:tc>
          <w:tcPr>
            <w:tcW w:w="832" w:type="dxa"/>
            <w:vMerge/>
            <w:tcBorders>
              <w:top w:val="nil"/>
              <w:bottom w:val="single" w:sz="6" w:space="0" w:color="000000"/>
            </w:tcBorders>
          </w:tcPr>
          <w:p>
            <w:pPr>
              <w:rPr>
                <w:sz w:val="2"/>
                <w:szCs w:val="2"/>
              </w:rPr>
            </w:pPr>
          </w:p>
        </w:tc>
        <w:tc>
          <w:tcPr>
            <w:tcW w:w="891" w:type="dxa"/>
            <w:vMerge/>
            <w:tcBorders>
              <w:top w:val="nil"/>
              <w:bottom w:val="single" w:sz="6" w:space="0" w:color="000000"/>
            </w:tcBorders>
          </w:tcPr>
          <w:p>
            <w:pPr>
              <w:rPr>
                <w:sz w:val="2"/>
                <w:szCs w:val="2"/>
              </w:rPr>
            </w:pPr>
          </w:p>
        </w:tc>
      </w:tr>
    </w:tbl>
    <w:p>
      <w:pPr>
        <w:spacing w:after="0"/>
        <w:rPr>
          <w:sz w:val="2"/>
          <w:szCs w:val="2"/>
        </w:rPr>
        <w:sectPr>
          <w:pgSz w:w="16840" w:h="11910" w:orient="landscape"/>
          <w:pgMar w:header="0" w:footer="986" w:top="1340" w:bottom="1180" w:left="220" w:right="100"/>
        </w:sectPr>
      </w:pPr>
    </w:p>
    <w:p>
      <w:pPr>
        <w:tabs>
          <w:tab w:pos="3380" w:val="left" w:leader="none"/>
          <w:tab w:pos="9499" w:val="left" w:leader="none"/>
        </w:tabs>
        <w:spacing w:before="91"/>
        <w:ind w:left="1220" w:right="0" w:firstLine="0"/>
        <w:jc w:val="left"/>
        <w:rPr>
          <w:b/>
          <w:sz w:val="28"/>
        </w:rPr>
      </w:pPr>
      <w:r>
        <w:rPr>
          <w:b/>
          <w:sz w:val="28"/>
        </w:rPr>
        <w:t>Table</w:t>
      </w:r>
      <w:r>
        <w:rPr>
          <w:b/>
          <w:spacing w:val="-3"/>
          <w:sz w:val="28"/>
        </w:rPr>
        <w:t> </w:t>
      </w:r>
      <w:r>
        <w:rPr>
          <w:b/>
          <w:sz w:val="28"/>
        </w:rPr>
        <w:t>5.7</w:t>
      </w:r>
      <w:r>
        <w:rPr>
          <w:b/>
          <w:spacing w:val="-2"/>
          <w:sz w:val="28"/>
        </w:rPr>
        <w:t> contd:</w:t>
      </w:r>
      <w:r>
        <w:rPr>
          <w:b/>
          <w:sz w:val="28"/>
        </w:rPr>
        <w:tab/>
        <w:t>Inventory</w:t>
      </w:r>
      <w:r>
        <w:rPr>
          <w:b/>
          <w:spacing w:val="-7"/>
          <w:sz w:val="28"/>
        </w:rPr>
        <w:t> </w:t>
      </w:r>
      <w:r>
        <w:rPr>
          <w:b/>
          <w:sz w:val="28"/>
        </w:rPr>
        <w:t>of</w:t>
      </w:r>
      <w:r>
        <w:rPr>
          <w:b/>
          <w:spacing w:val="-4"/>
          <w:sz w:val="28"/>
        </w:rPr>
        <w:t> </w:t>
      </w:r>
      <w:r>
        <w:rPr>
          <w:b/>
          <w:sz w:val="28"/>
        </w:rPr>
        <w:t>Hospital</w:t>
      </w:r>
      <w:r>
        <w:rPr>
          <w:b/>
          <w:spacing w:val="-4"/>
          <w:sz w:val="28"/>
        </w:rPr>
        <w:t> </w:t>
      </w:r>
      <w:r>
        <w:rPr>
          <w:b/>
          <w:sz w:val="28"/>
        </w:rPr>
        <w:t>Buildings</w:t>
      </w:r>
      <w:r>
        <w:rPr>
          <w:b/>
          <w:spacing w:val="-3"/>
          <w:sz w:val="28"/>
        </w:rPr>
        <w:t> </w:t>
      </w:r>
      <w:r>
        <w:rPr>
          <w:b/>
          <w:sz w:val="28"/>
        </w:rPr>
        <w:t>at</w:t>
      </w:r>
      <w:r>
        <w:rPr>
          <w:b/>
          <w:spacing w:val="-1"/>
          <w:sz w:val="28"/>
        </w:rPr>
        <w:t> </w:t>
      </w:r>
      <w:r>
        <w:rPr>
          <w:b/>
          <w:sz w:val="28"/>
        </w:rPr>
        <w:t>NAUTH</w:t>
      </w:r>
      <w:r>
        <w:rPr>
          <w:b/>
          <w:spacing w:val="-5"/>
          <w:sz w:val="28"/>
        </w:rPr>
        <w:t> </w:t>
      </w:r>
      <w:r>
        <w:rPr>
          <w:b/>
          <w:sz w:val="28"/>
        </w:rPr>
        <w:t>-</w:t>
      </w:r>
      <w:r>
        <w:rPr>
          <w:b/>
          <w:spacing w:val="-5"/>
          <w:sz w:val="28"/>
        </w:rPr>
        <w:t> Oba</w:t>
      </w:r>
      <w:r>
        <w:rPr>
          <w:b/>
          <w:sz w:val="28"/>
        </w:rPr>
        <w:tab/>
        <w:t>(Orthopaedic/Trauma</w:t>
      </w:r>
      <w:r>
        <w:rPr>
          <w:b/>
          <w:spacing w:val="-3"/>
          <w:sz w:val="28"/>
        </w:rPr>
        <w:t> </w:t>
      </w:r>
      <w:r>
        <w:rPr>
          <w:b/>
          <w:sz w:val="28"/>
        </w:rPr>
        <w:t>Centre)</w:t>
      </w:r>
      <w:r>
        <w:rPr>
          <w:b/>
          <w:spacing w:val="-2"/>
          <w:sz w:val="28"/>
        </w:rPr>
        <w:t> </w:t>
      </w:r>
      <w:r>
        <w:rPr>
          <w:b/>
          <w:sz w:val="28"/>
        </w:rPr>
        <w:t>–</w:t>
      </w:r>
      <w:r>
        <w:rPr>
          <w:b/>
          <w:spacing w:val="-4"/>
          <w:sz w:val="28"/>
        </w:rPr>
        <w:t> </w:t>
      </w:r>
      <w:r>
        <w:rPr>
          <w:b/>
          <w:sz w:val="28"/>
        </w:rPr>
        <w:t>OBA</w:t>
      </w:r>
      <w:r>
        <w:rPr>
          <w:b/>
          <w:spacing w:val="-6"/>
          <w:sz w:val="28"/>
        </w:rPr>
        <w:t> </w:t>
      </w:r>
      <w:r>
        <w:rPr>
          <w:b/>
          <w:sz w:val="28"/>
        </w:rPr>
        <w:t>-</w:t>
      </w:r>
      <w:r>
        <w:rPr>
          <w:b/>
          <w:spacing w:val="-4"/>
          <w:sz w:val="28"/>
        </w:rPr>
        <w:t> </w:t>
      </w:r>
      <w:r>
        <w:rPr>
          <w:b/>
          <w:spacing w:val="-5"/>
          <w:sz w:val="28"/>
        </w:rPr>
        <w:t>01</w:t>
      </w:r>
    </w:p>
    <w:p>
      <w:pPr>
        <w:pStyle w:val="BodyText"/>
        <w:spacing w:before="10"/>
        <w:rPr>
          <w:b/>
          <w:sz w:val="17"/>
        </w:rPr>
      </w:pPr>
    </w:p>
    <w:tbl>
      <w:tblPr>
        <w:tblW w:w="0" w:type="auto"/>
        <w:jc w:val="left"/>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8"/>
        <w:gridCol w:w="1835"/>
        <w:gridCol w:w="581"/>
        <w:gridCol w:w="489"/>
        <w:gridCol w:w="719"/>
        <w:gridCol w:w="504"/>
        <w:gridCol w:w="484"/>
        <w:gridCol w:w="544"/>
        <w:gridCol w:w="540"/>
        <w:gridCol w:w="502"/>
        <w:gridCol w:w="751"/>
        <w:gridCol w:w="956"/>
        <w:gridCol w:w="655"/>
        <w:gridCol w:w="910"/>
        <w:gridCol w:w="609"/>
        <w:gridCol w:w="968"/>
        <w:gridCol w:w="988"/>
        <w:gridCol w:w="1027"/>
        <w:gridCol w:w="799"/>
        <w:gridCol w:w="817"/>
        <w:gridCol w:w="934"/>
      </w:tblGrid>
      <w:tr>
        <w:trPr>
          <w:trHeight w:val="194" w:hRule="atLeast"/>
        </w:trPr>
        <w:tc>
          <w:tcPr>
            <w:tcW w:w="498" w:type="dxa"/>
            <w:tcBorders>
              <w:top w:val="single" w:sz="6" w:space="0" w:color="000000"/>
            </w:tcBorders>
          </w:tcPr>
          <w:p>
            <w:pPr>
              <w:pStyle w:val="TableParagraph"/>
              <w:spacing w:line="169" w:lineRule="exact" w:before="6"/>
              <w:ind w:left="99"/>
              <w:rPr>
                <w:sz w:val="16"/>
              </w:rPr>
            </w:pPr>
            <w:r>
              <w:rPr>
                <w:spacing w:val="-5"/>
                <w:sz w:val="16"/>
              </w:rPr>
              <w:t>S/N</w:t>
            </w:r>
          </w:p>
        </w:tc>
        <w:tc>
          <w:tcPr>
            <w:tcW w:w="1835" w:type="dxa"/>
            <w:tcBorders>
              <w:top w:val="single" w:sz="6" w:space="0" w:color="000000"/>
            </w:tcBorders>
          </w:tcPr>
          <w:p>
            <w:pPr>
              <w:pStyle w:val="TableParagraph"/>
              <w:spacing w:line="169" w:lineRule="exact" w:before="6"/>
              <w:ind w:left="148"/>
              <w:rPr>
                <w:sz w:val="16"/>
              </w:rPr>
            </w:pPr>
            <w:r>
              <w:rPr>
                <w:spacing w:val="-2"/>
                <w:sz w:val="16"/>
              </w:rPr>
              <w:t>FUNCTION</w:t>
            </w:r>
          </w:p>
        </w:tc>
        <w:tc>
          <w:tcPr>
            <w:tcW w:w="581" w:type="dxa"/>
            <w:vMerge w:val="restart"/>
            <w:tcBorders>
              <w:top w:val="single" w:sz="6" w:space="0" w:color="000000"/>
              <w:bottom w:val="single" w:sz="12" w:space="0" w:color="000000"/>
            </w:tcBorders>
            <w:textDirection w:val="btLr"/>
          </w:tcPr>
          <w:p>
            <w:pPr>
              <w:pStyle w:val="TableParagraph"/>
              <w:spacing w:line="285" w:lineRule="auto" w:before="106"/>
              <w:ind w:left="94" w:right="119"/>
              <w:rPr>
                <w:sz w:val="16"/>
              </w:rPr>
            </w:pPr>
            <w:r>
              <w:rPr>
                <w:sz w:val="16"/>
              </w:rPr>
              <w:t>Yr of construction /age of</w:t>
            </w:r>
            <w:r>
              <w:rPr>
                <w:spacing w:val="40"/>
                <w:sz w:val="16"/>
              </w:rPr>
              <w:t> </w:t>
            </w:r>
            <w:r>
              <w:rPr>
                <w:spacing w:val="-2"/>
                <w:sz w:val="16"/>
              </w:rPr>
              <w:t>building</w:t>
            </w:r>
          </w:p>
        </w:tc>
        <w:tc>
          <w:tcPr>
            <w:tcW w:w="489" w:type="dxa"/>
            <w:tcBorders>
              <w:top w:val="single" w:sz="6" w:space="0" w:color="000000"/>
            </w:tcBorders>
          </w:tcPr>
          <w:p>
            <w:pPr>
              <w:pStyle w:val="TableParagraph"/>
              <w:rPr>
                <w:sz w:val="12"/>
              </w:rPr>
            </w:pPr>
          </w:p>
        </w:tc>
        <w:tc>
          <w:tcPr>
            <w:tcW w:w="719" w:type="dxa"/>
            <w:tcBorders>
              <w:top w:val="single" w:sz="6" w:space="0" w:color="000000"/>
            </w:tcBorders>
          </w:tcPr>
          <w:p>
            <w:pPr>
              <w:pStyle w:val="TableParagraph"/>
              <w:rPr>
                <w:sz w:val="12"/>
              </w:rPr>
            </w:pPr>
          </w:p>
        </w:tc>
        <w:tc>
          <w:tcPr>
            <w:tcW w:w="504" w:type="dxa"/>
            <w:tcBorders>
              <w:top w:val="single" w:sz="6" w:space="0" w:color="000000"/>
            </w:tcBorders>
          </w:tcPr>
          <w:p>
            <w:pPr>
              <w:pStyle w:val="TableParagraph"/>
              <w:rPr>
                <w:sz w:val="12"/>
              </w:rPr>
            </w:pPr>
          </w:p>
        </w:tc>
        <w:tc>
          <w:tcPr>
            <w:tcW w:w="484" w:type="dxa"/>
            <w:tcBorders>
              <w:top w:val="single" w:sz="6" w:space="0" w:color="000000"/>
            </w:tcBorders>
          </w:tcPr>
          <w:p>
            <w:pPr>
              <w:pStyle w:val="TableParagraph"/>
              <w:rPr>
                <w:sz w:val="12"/>
              </w:rPr>
            </w:pPr>
          </w:p>
        </w:tc>
        <w:tc>
          <w:tcPr>
            <w:tcW w:w="544" w:type="dxa"/>
            <w:tcBorders>
              <w:top w:val="single" w:sz="6" w:space="0" w:color="000000"/>
            </w:tcBorders>
          </w:tcPr>
          <w:p>
            <w:pPr>
              <w:pStyle w:val="TableParagraph"/>
              <w:rPr>
                <w:sz w:val="12"/>
              </w:rPr>
            </w:pPr>
          </w:p>
        </w:tc>
        <w:tc>
          <w:tcPr>
            <w:tcW w:w="540" w:type="dxa"/>
            <w:tcBorders>
              <w:top w:val="single" w:sz="6" w:space="0" w:color="000000"/>
            </w:tcBorders>
          </w:tcPr>
          <w:p>
            <w:pPr>
              <w:pStyle w:val="TableParagraph"/>
              <w:rPr>
                <w:sz w:val="12"/>
              </w:rPr>
            </w:pPr>
          </w:p>
        </w:tc>
        <w:tc>
          <w:tcPr>
            <w:tcW w:w="502" w:type="dxa"/>
            <w:tcBorders>
              <w:top w:val="single" w:sz="6" w:space="0" w:color="000000"/>
            </w:tcBorders>
          </w:tcPr>
          <w:p>
            <w:pPr>
              <w:pStyle w:val="TableParagraph"/>
              <w:rPr>
                <w:sz w:val="12"/>
              </w:rPr>
            </w:pPr>
          </w:p>
        </w:tc>
        <w:tc>
          <w:tcPr>
            <w:tcW w:w="751" w:type="dxa"/>
            <w:tcBorders>
              <w:top w:val="single" w:sz="6" w:space="0" w:color="000000"/>
            </w:tcBorders>
          </w:tcPr>
          <w:p>
            <w:pPr>
              <w:pStyle w:val="TableParagraph"/>
              <w:rPr>
                <w:sz w:val="12"/>
              </w:rPr>
            </w:pPr>
          </w:p>
        </w:tc>
        <w:tc>
          <w:tcPr>
            <w:tcW w:w="956" w:type="dxa"/>
            <w:tcBorders>
              <w:top w:val="single" w:sz="6" w:space="0" w:color="000000"/>
            </w:tcBorders>
          </w:tcPr>
          <w:p>
            <w:pPr>
              <w:pStyle w:val="TableParagraph"/>
              <w:rPr>
                <w:sz w:val="12"/>
              </w:rPr>
            </w:pPr>
          </w:p>
        </w:tc>
        <w:tc>
          <w:tcPr>
            <w:tcW w:w="655" w:type="dxa"/>
            <w:tcBorders>
              <w:top w:val="single" w:sz="6" w:space="0" w:color="000000"/>
            </w:tcBorders>
          </w:tcPr>
          <w:p>
            <w:pPr>
              <w:pStyle w:val="TableParagraph"/>
              <w:rPr>
                <w:sz w:val="12"/>
              </w:rPr>
            </w:pPr>
          </w:p>
        </w:tc>
        <w:tc>
          <w:tcPr>
            <w:tcW w:w="910" w:type="dxa"/>
            <w:tcBorders>
              <w:top w:val="single" w:sz="6" w:space="0" w:color="000000"/>
            </w:tcBorders>
          </w:tcPr>
          <w:p>
            <w:pPr>
              <w:pStyle w:val="TableParagraph"/>
              <w:rPr>
                <w:sz w:val="12"/>
              </w:rPr>
            </w:pPr>
          </w:p>
        </w:tc>
        <w:tc>
          <w:tcPr>
            <w:tcW w:w="609" w:type="dxa"/>
            <w:tcBorders>
              <w:top w:val="single" w:sz="6" w:space="0" w:color="000000"/>
            </w:tcBorders>
          </w:tcPr>
          <w:p>
            <w:pPr>
              <w:pStyle w:val="TableParagraph"/>
              <w:rPr>
                <w:sz w:val="12"/>
              </w:rPr>
            </w:pPr>
          </w:p>
        </w:tc>
        <w:tc>
          <w:tcPr>
            <w:tcW w:w="968" w:type="dxa"/>
            <w:tcBorders>
              <w:top w:val="single" w:sz="6" w:space="0" w:color="000000"/>
            </w:tcBorders>
          </w:tcPr>
          <w:p>
            <w:pPr>
              <w:pStyle w:val="TableParagraph"/>
              <w:rPr>
                <w:sz w:val="12"/>
              </w:rPr>
            </w:pPr>
          </w:p>
        </w:tc>
        <w:tc>
          <w:tcPr>
            <w:tcW w:w="988" w:type="dxa"/>
            <w:tcBorders>
              <w:top w:val="single" w:sz="6" w:space="0" w:color="000000"/>
            </w:tcBorders>
          </w:tcPr>
          <w:p>
            <w:pPr>
              <w:pStyle w:val="TableParagraph"/>
              <w:rPr>
                <w:sz w:val="12"/>
              </w:rPr>
            </w:pPr>
          </w:p>
        </w:tc>
        <w:tc>
          <w:tcPr>
            <w:tcW w:w="1027" w:type="dxa"/>
            <w:vMerge w:val="restart"/>
            <w:tcBorders>
              <w:top w:val="single" w:sz="6" w:space="0" w:color="000000"/>
              <w:bottom w:val="single" w:sz="12" w:space="0" w:color="000000"/>
            </w:tcBorders>
            <w:textDirection w:val="btLr"/>
          </w:tcPr>
          <w:p>
            <w:pPr>
              <w:pStyle w:val="TableParagraph"/>
              <w:spacing w:line="285" w:lineRule="auto" w:before="167"/>
              <w:ind w:left="94" w:right="119"/>
              <w:rPr>
                <w:sz w:val="16"/>
              </w:rPr>
            </w:pPr>
            <w:r>
              <w:rPr>
                <w:sz w:val="16"/>
              </w:rPr>
              <w:t>Type</w:t>
            </w:r>
            <w:r>
              <w:rPr>
                <w:spacing w:val="80"/>
                <w:sz w:val="16"/>
              </w:rPr>
              <w:t> </w:t>
            </w:r>
            <w:r>
              <w:rPr>
                <w:sz w:val="16"/>
              </w:rPr>
              <w:t>of</w:t>
            </w:r>
            <w:r>
              <w:rPr>
                <w:spacing w:val="80"/>
                <w:sz w:val="16"/>
              </w:rPr>
              <w:t> </w:t>
            </w:r>
            <w:r>
              <w:rPr>
                <w:sz w:val="16"/>
              </w:rPr>
              <w:t>materials</w:t>
            </w:r>
            <w:r>
              <w:rPr>
                <w:spacing w:val="80"/>
                <w:sz w:val="16"/>
              </w:rPr>
              <w:t> </w:t>
            </w:r>
            <w:r>
              <w:rPr>
                <w:sz w:val="16"/>
              </w:rPr>
              <w:t>for</w:t>
            </w:r>
            <w:r>
              <w:rPr>
                <w:spacing w:val="40"/>
                <w:sz w:val="16"/>
              </w:rPr>
              <w:t> </w:t>
            </w:r>
            <w:r>
              <w:rPr>
                <w:spacing w:val="-2"/>
                <w:sz w:val="16"/>
              </w:rPr>
              <w:t>window</w:t>
            </w:r>
          </w:p>
        </w:tc>
        <w:tc>
          <w:tcPr>
            <w:tcW w:w="799" w:type="dxa"/>
            <w:tcBorders>
              <w:top w:val="single" w:sz="6" w:space="0" w:color="000000"/>
            </w:tcBorders>
          </w:tcPr>
          <w:p>
            <w:pPr>
              <w:pStyle w:val="TableParagraph"/>
              <w:rPr>
                <w:sz w:val="12"/>
              </w:rPr>
            </w:pPr>
          </w:p>
        </w:tc>
        <w:tc>
          <w:tcPr>
            <w:tcW w:w="817" w:type="dxa"/>
            <w:tcBorders>
              <w:top w:val="single" w:sz="6" w:space="0" w:color="000000"/>
            </w:tcBorders>
          </w:tcPr>
          <w:p>
            <w:pPr>
              <w:pStyle w:val="TableParagraph"/>
              <w:rPr>
                <w:sz w:val="12"/>
              </w:rPr>
            </w:pPr>
          </w:p>
        </w:tc>
        <w:tc>
          <w:tcPr>
            <w:tcW w:w="934" w:type="dxa"/>
            <w:vMerge w:val="restart"/>
            <w:tcBorders>
              <w:top w:val="single" w:sz="6" w:space="0" w:color="000000"/>
              <w:bottom w:val="single" w:sz="12" w:space="0" w:color="000000"/>
            </w:tcBorders>
            <w:textDirection w:val="btLr"/>
          </w:tcPr>
          <w:p>
            <w:pPr>
              <w:pStyle w:val="TableParagraph"/>
              <w:tabs>
                <w:tab w:pos="792" w:val="left" w:leader="none"/>
              </w:tabs>
              <w:spacing w:line="285" w:lineRule="auto" w:before="136"/>
              <w:ind w:left="94" w:right="119"/>
              <w:rPr>
                <w:sz w:val="16"/>
              </w:rPr>
            </w:pPr>
            <w:r>
              <w:rPr>
                <w:spacing w:val="-4"/>
                <w:sz w:val="16"/>
              </w:rPr>
              <w:t>Type</w:t>
            </w:r>
            <w:r>
              <w:rPr>
                <w:sz w:val="16"/>
              </w:rPr>
              <w:tab/>
              <w:t>of</w:t>
            </w:r>
            <w:r>
              <w:rPr>
                <w:spacing w:val="80"/>
                <w:sz w:val="16"/>
              </w:rPr>
              <w:t> </w:t>
            </w:r>
            <w:r>
              <w:rPr>
                <w:sz w:val="16"/>
              </w:rPr>
              <w:t>decoration/</w:t>
            </w:r>
            <w:r>
              <w:rPr>
                <w:spacing w:val="40"/>
                <w:sz w:val="16"/>
              </w:rPr>
              <w:t> </w:t>
            </w:r>
            <w:r>
              <w:rPr>
                <w:spacing w:val="-2"/>
                <w:sz w:val="16"/>
              </w:rPr>
              <w:t>painting</w:t>
            </w:r>
          </w:p>
        </w:tc>
      </w:tr>
      <w:tr>
        <w:trPr>
          <w:trHeight w:val="709" w:hRule="atLeast"/>
        </w:trPr>
        <w:tc>
          <w:tcPr>
            <w:tcW w:w="498" w:type="dxa"/>
          </w:tcPr>
          <w:p>
            <w:pPr>
              <w:pStyle w:val="TableParagraph"/>
              <w:rPr>
                <w:sz w:val="16"/>
              </w:rPr>
            </w:pPr>
          </w:p>
        </w:tc>
        <w:tc>
          <w:tcPr>
            <w:tcW w:w="1835" w:type="dxa"/>
          </w:tcPr>
          <w:p>
            <w:pPr>
              <w:pStyle w:val="TableParagraph"/>
              <w:rPr>
                <w:sz w:val="16"/>
              </w:rPr>
            </w:pPr>
          </w:p>
        </w:tc>
        <w:tc>
          <w:tcPr>
            <w:tcW w:w="581" w:type="dxa"/>
            <w:vMerge/>
            <w:tcBorders>
              <w:top w:val="nil"/>
              <w:bottom w:val="single" w:sz="12" w:space="0" w:color="000000"/>
            </w:tcBorders>
            <w:textDirection w:val="btLr"/>
          </w:tcPr>
          <w:p>
            <w:pPr>
              <w:rPr>
                <w:sz w:val="2"/>
                <w:szCs w:val="2"/>
              </w:rPr>
            </w:pPr>
          </w:p>
        </w:tc>
        <w:tc>
          <w:tcPr>
            <w:tcW w:w="489" w:type="dxa"/>
          </w:tcPr>
          <w:p>
            <w:pPr>
              <w:pStyle w:val="TableParagraph"/>
              <w:rPr>
                <w:sz w:val="16"/>
              </w:rPr>
            </w:pPr>
          </w:p>
        </w:tc>
        <w:tc>
          <w:tcPr>
            <w:tcW w:w="719" w:type="dxa"/>
            <w:textDirection w:val="btLr"/>
          </w:tcPr>
          <w:p>
            <w:pPr>
              <w:pStyle w:val="TableParagraph"/>
              <w:spacing w:line="285" w:lineRule="auto" w:before="116"/>
              <w:ind w:left="-13"/>
              <w:rPr>
                <w:sz w:val="16"/>
              </w:rPr>
            </w:pPr>
            <w:r>
              <w:rPr>
                <w:spacing w:val="-2"/>
                <w:sz w:val="16"/>
              </w:rPr>
              <w:t>Defects</w:t>
            </w:r>
            <w:r>
              <w:rPr>
                <w:spacing w:val="40"/>
                <w:sz w:val="16"/>
              </w:rPr>
              <w:t> </w:t>
            </w:r>
            <w:r>
              <w:rPr>
                <w:spacing w:val="-2"/>
                <w:sz w:val="16"/>
              </w:rPr>
              <w:t>Contd.</w:t>
            </w:r>
          </w:p>
        </w:tc>
        <w:tc>
          <w:tcPr>
            <w:tcW w:w="504" w:type="dxa"/>
            <w:vMerge w:val="restart"/>
            <w:tcBorders>
              <w:bottom w:val="single" w:sz="12" w:space="0" w:color="000000"/>
            </w:tcBorders>
            <w:textDirection w:val="btLr"/>
          </w:tcPr>
          <w:p>
            <w:pPr>
              <w:pStyle w:val="TableParagraph"/>
              <w:spacing w:before="117"/>
              <w:ind w:left="94"/>
              <w:rPr>
                <w:sz w:val="16"/>
              </w:rPr>
            </w:pPr>
            <w:r>
              <w:rPr>
                <w:spacing w:val="-2"/>
                <w:sz w:val="16"/>
              </w:rPr>
              <w:t>Identification</w:t>
            </w:r>
            <w:r>
              <w:rPr>
                <w:spacing w:val="14"/>
                <w:sz w:val="16"/>
              </w:rPr>
              <w:t> </w:t>
            </w:r>
            <w:r>
              <w:rPr>
                <w:spacing w:val="-5"/>
                <w:sz w:val="16"/>
              </w:rPr>
              <w:t>no</w:t>
            </w:r>
          </w:p>
        </w:tc>
        <w:tc>
          <w:tcPr>
            <w:tcW w:w="484" w:type="dxa"/>
          </w:tcPr>
          <w:p>
            <w:pPr>
              <w:pStyle w:val="TableParagraph"/>
              <w:rPr>
                <w:sz w:val="16"/>
              </w:rPr>
            </w:pPr>
          </w:p>
        </w:tc>
        <w:tc>
          <w:tcPr>
            <w:tcW w:w="544" w:type="dxa"/>
          </w:tcPr>
          <w:p>
            <w:pPr>
              <w:pStyle w:val="TableParagraph"/>
              <w:rPr>
                <w:sz w:val="16"/>
              </w:rPr>
            </w:pPr>
          </w:p>
        </w:tc>
        <w:tc>
          <w:tcPr>
            <w:tcW w:w="540" w:type="dxa"/>
            <w:vMerge w:val="restart"/>
            <w:tcBorders>
              <w:bottom w:val="single" w:sz="12" w:space="0" w:color="000000"/>
            </w:tcBorders>
            <w:textDirection w:val="btLr"/>
          </w:tcPr>
          <w:p>
            <w:pPr>
              <w:pStyle w:val="TableParagraph"/>
              <w:spacing w:before="117"/>
              <w:ind w:left="94"/>
              <w:rPr>
                <w:sz w:val="16"/>
              </w:rPr>
            </w:pPr>
            <w:r>
              <w:rPr>
                <w:sz w:val="16"/>
              </w:rPr>
              <w:t>Type</w:t>
            </w:r>
            <w:r>
              <w:rPr>
                <w:spacing w:val="-5"/>
                <w:sz w:val="16"/>
              </w:rPr>
              <w:t> </w:t>
            </w:r>
            <w:r>
              <w:rPr>
                <w:sz w:val="16"/>
              </w:rPr>
              <w:t>of</w:t>
            </w:r>
            <w:r>
              <w:rPr>
                <w:spacing w:val="-2"/>
                <w:sz w:val="16"/>
              </w:rPr>
              <w:t> foundation</w:t>
            </w:r>
          </w:p>
        </w:tc>
        <w:tc>
          <w:tcPr>
            <w:tcW w:w="502" w:type="dxa"/>
            <w:vMerge w:val="restart"/>
            <w:tcBorders>
              <w:bottom w:val="single" w:sz="12" w:space="0" w:color="000000"/>
            </w:tcBorders>
            <w:textDirection w:val="btLr"/>
          </w:tcPr>
          <w:p>
            <w:pPr>
              <w:pStyle w:val="TableParagraph"/>
              <w:spacing w:before="117"/>
              <w:ind w:left="94"/>
              <w:rPr>
                <w:sz w:val="16"/>
              </w:rPr>
            </w:pPr>
            <w:r>
              <w:rPr>
                <w:sz w:val="16"/>
              </w:rPr>
              <w:t>Type</w:t>
            </w:r>
            <w:r>
              <w:rPr>
                <w:spacing w:val="-6"/>
                <w:sz w:val="16"/>
              </w:rPr>
              <w:t> </w:t>
            </w:r>
            <w:r>
              <w:rPr>
                <w:sz w:val="16"/>
              </w:rPr>
              <w:t>of</w:t>
            </w:r>
            <w:r>
              <w:rPr>
                <w:spacing w:val="-3"/>
                <w:sz w:val="16"/>
              </w:rPr>
              <w:t> </w:t>
            </w:r>
            <w:r>
              <w:rPr>
                <w:sz w:val="16"/>
              </w:rPr>
              <w:t>roof</w:t>
            </w:r>
            <w:r>
              <w:rPr>
                <w:spacing w:val="-3"/>
                <w:sz w:val="16"/>
              </w:rPr>
              <w:t> </w:t>
            </w:r>
            <w:r>
              <w:rPr>
                <w:spacing w:val="-2"/>
                <w:sz w:val="16"/>
              </w:rPr>
              <w:t>slope</w:t>
            </w:r>
          </w:p>
        </w:tc>
        <w:tc>
          <w:tcPr>
            <w:tcW w:w="751" w:type="dxa"/>
            <w:vMerge w:val="restart"/>
            <w:tcBorders>
              <w:bottom w:val="single" w:sz="12" w:space="0" w:color="000000"/>
            </w:tcBorders>
            <w:textDirection w:val="btLr"/>
          </w:tcPr>
          <w:p>
            <w:pPr>
              <w:pStyle w:val="TableParagraph"/>
              <w:spacing w:before="155"/>
              <w:ind w:left="94"/>
              <w:rPr>
                <w:sz w:val="16"/>
              </w:rPr>
            </w:pPr>
            <w:r>
              <w:rPr>
                <w:sz w:val="16"/>
              </w:rPr>
              <w:t>Type</w:t>
            </w:r>
            <w:r>
              <w:rPr>
                <w:spacing w:val="-6"/>
                <w:sz w:val="16"/>
              </w:rPr>
              <w:t> </w:t>
            </w:r>
            <w:r>
              <w:rPr>
                <w:sz w:val="16"/>
              </w:rPr>
              <w:t>of</w:t>
            </w:r>
            <w:r>
              <w:rPr>
                <w:spacing w:val="-4"/>
                <w:sz w:val="16"/>
              </w:rPr>
              <w:t> </w:t>
            </w:r>
            <w:r>
              <w:rPr>
                <w:sz w:val="16"/>
              </w:rPr>
              <w:t>roof</w:t>
            </w:r>
            <w:r>
              <w:rPr>
                <w:spacing w:val="-4"/>
                <w:sz w:val="16"/>
              </w:rPr>
              <w:t> </w:t>
            </w:r>
            <w:r>
              <w:rPr>
                <w:spacing w:val="-2"/>
                <w:sz w:val="16"/>
              </w:rPr>
              <w:t>trusses</w:t>
            </w:r>
          </w:p>
        </w:tc>
        <w:tc>
          <w:tcPr>
            <w:tcW w:w="956" w:type="dxa"/>
            <w:vMerge w:val="restart"/>
            <w:tcBorders>
              <w:bottom w:val="single" w:sz="12" w:space="0" w:color="000000"/>
            </w:tcBorders>
            <w:textDirection w:val="btLr"/>
          </w:tcPr>
          <w:p>
            <w:pPr>
              <w:pStyle w:val="TableParagraph"/>
              <w:spacing w:before="124"/>
              <w:ind w:left="94"/>
              <w:rPr>
                <w:sz w:val="16"/>
              </w:rPr>
            </w:pPr>
            <w:r>
              <w:rPr>
                <w:sz w:val="16"/>
              </w:rPr>
              <w:t>Type</w:t>
            </w:r>
            <w:r>
              <w:rPr>
                <w:spacing w:val="-8"/>
                <w:sz w:val="16"/>
              </w:rPr>
              <w:t> </w:t>
            </w:r>
            <w:r>
              <w:rPr>
                <w:sz w:val="16"/>
              </w:rPr>
              <w:t>of</w:t>
            </w:r>
            <w:r>
              <w:rPr>
                <w:spacing w:val="-4"/>
                <w:sz w:val="16"/>
              </w:rPr>
              <w:t> </w:t>
            </w:r>
            <w:r>
              <w:rPr>
                <w:sz w:val="16"/>
              </w:rPr>
              <w:t>roof</w:t>
            </w:r>
            <w:r>
              <w:rPr>
                <w:spacing w:val="-6"/>
                <w:sz w:val="16"/>
              </w:rPr>
              <w:t> </w:t>
            </w:r>
            <w:r>
              <w:rPr>
                <w:sz w:val="16"/>
              </w:rPr>
              <w:t>cover-</w:t>
            </w:r>
            <w:r>
              <w:rPr>
                <w:spacing w:val="-5"/>
                <w:sz w:val="16"/>
              </w:rPr>
              <w:t>ing</w:t>
            </w:r>
          </w:p>
        </w:tc>
        <w:tc>
          <w:tcPr>
            <w:tcW w:w="655" w:type="dxa"/>
            <w:vMerge w:val="restart"/>
            <w:tcBorders>
              <w:bottom w:val="single" w:sz="12" w:space="0" w:color="000000"/>
            </w:tcBorders>
            <w:textDirection w:val="btLr"/>
          </w:tcPr>
          <w:p>
            <w:pPr>
              <w:pStyle w:val="TableParagraph"/>
              <w:spacing w:before="157"/>
              <w:ind w:left="94"/>
              <w:rPr>
                <w:sz w:val="16"/>
              </w:rPr>
            </w:pPr>
            <w:r>
              <w:rPr>
                <w:sz w:val="16"/>
              </w:rPr>
              <w:t>Type</w:t>
            </w:r>
            <w:r>
              <w:rPr>
                <w:spacing w:val="-6"/>
                <w:sz w:val="16"/>
              </w:rPr>
              <w:t> </w:t>
            </w:r>
            <w:r>
              <w:rPr>
                <w:sz w:val="16"/>
              </w:rPr>
              <w:t>of</w:t>
            </w:r>
            <w:r>
              <w:rPr>
                <w:spacing w:val="-4"/>
                <w:sz w:val="16"/>
              </w:rPr>
              <w:t> </w:t>
            </w:r>
            <w:r>
              <w:rPr>
                <w:sz w:val="16"/>
              </w:rPr>
              <w:t>door</w:t>
            </w:r>
            <w:r>
              <w:rPr>
                <w:spacing w:val="-2"/>
                <w:sz w:val="16"/>
              </w:rPr>
              <w:t> frame</w:t>
            </w:r>
          </w:p>
        </w:tc>
        <w:tc>
          <w:tcPr>
            <w:tcW w:w="910" w:type="dxa"/>
          </w:tcPr>
          <w:p>
            <w:pPr>
              <w:pStyle w:val="TableParagraph"/>
              <w:rPr>
                <w:sz w:val="16"/>
              </w:rPr>
            </w:pPr>
          </w:p>
        </w:tc>
        <w:tc>
          <w:tcPr>
            <w:tcW w:w="609" w:type="dxa"/>
            <w:vMerge w:val="restart"/>
            <w:tcBorders>
              <w:bottom w:val="single" w:sz="12" w:space="0" w:color="000000"/>
            </w:tcBorders>
            <w:textDirection w:val="btLr"/>
          </w:tcPr>
          <w:p>
            <w:pPr>
              <w:pStyle w:val="TableParagraph"/>
              <w:spacing w:before="123"/>
              <w:ind w:left="94"/>
              <w:rPr>
                <w:sz w:val="16"/>
              </w:rPr>
            </w:pPr>
            <w:r>
              <w:rPr>
                <w:sz w:val="16"/>
              </w:rPr>
              <w:t>Type</w:t>
            </w:r>
            <w:r>
              <w:rPr>
                <w:spacing w:val="-8"/>
                <w:sz w:val="16"/>
              </w:rPr>
              <w:t> </w:t>
            </w:r>
            <w:r>
              <w:rPr>
                <w:sz w:val="16"/>
              </w:rPr>
              <w:t>of</w:t>
            </w:r>
            <w:r>
              <w:rPr>
                <w:spacing w:val="-4"/>
                <w:sz w:val="16"/>
              </w:rPr>
              <w:t> </w:t>
            </w:r>
            <w:r>
              <w:rPr>
                <w:sz w:val="16"/>
              </w:rPr>
              <w:t>material</w:t>
            </w:r>
            <w:r>
              <w:rPr>
                <w:spacing w:val="-3"/>
                <w:sz w:val="16"/>
              </w:rPr>
              <w:t> </w:t>
            </w:r>
            <w:r>
              <w:rPr>
                <w:sz w:val="16"/>
              </w:rPr>
              <w:t>for</w:t>
            </w:r>
            <w:r>
              <w:rPr>
                <w:spacing w:val="-4"/>
                <w:sz w:val="16"/>
              </w:rPr>
              <w:t> door</w:t>
            </w:r>
          </w:p>
        </w:tc>
        <w:tc>
          <w:tcPr>
            <w:tcW w:w="968" w:type="dxa"/>
            <w:vMerge w:val="restart"/>
            <w:tcBorders>
              <w:bottom w:val="single" w:sz="12" w:space="0" w:color="000000"/>
            </w:tcBorders>
            <w:textDirection w:val="btLr"/>
          </w:tcPr>
          <w:p>
            <w:pPr>
              <w:pStyle w:val="TableParagraph"/>
              <w:spacing w:before="143"/>
              <w:ind w:left="94"/>
              <w:rPr>
                <w:sz w:val="16"/>
              </w:rPr>
            </w:pPr>
            <w:r>
              <w:rPr>
                <w:sz w:val="16"/>
              </w:rPr>
              <w:t>Type</w:t>
            </w:r>
            <w:r>
              <w:rPr>
                <w:spacing w:val="-5"/>
                <w:sz w:val="16"/>
              </w:rPr>
              <w:t> </w:t>
            </w:r>
            <w:r>
              <w:rPr>
                <w:sz w:val="16"/>
              </w:rPr>
              <w:t>of</w:t>
            </w:r>
            <w:r>
              <w:rPr>
                <w:spacing w:val="-3"/>
                <w:sz w:val="16"/>
              </w:rPr>
              <w:t> </w:t>
            </w:r>
            <w:r>
              <w:rPr>
                <w:sz w:val="16"/>
              </w:rPr>
              <w:t>window</w:t>
            </w:r>
            <w:r>
              <w:rPr>
                <w:spacing w:val="-5"/>
                <w:sz w:val="16"/>
              </w:rPr>
              <w:t> </w:t>
            </w:r>
            <w:r>
              <w:rPr>
                <w:spacing w:val="-2"/>
                <w:sz w:val="16"/>
              </w:rPr>
              <w:t>frames</w:t>
            </w:r>
          </w:p>
        </w:tc>
        <w:tc>
          <w:tcPr>
            <w:tcW w:w="988" w:type="dxa"/>
            <w:vMerge w:val="restart"/>
            <w:tcBorders>
              <w:bottom w:val="single" w:sz="12" w:space="0" w:color="000000"/>
            </w:tcBorders>
            <w:textDirection w:val="btLr"/>
          </w:tcPr>
          <w:p>
            <w:pPr>
              <w:pStyle w:val="TableParagraph"/>
              <w:spacing w:before="167"/>
              <w:ind w:left="94"/>
              <w:rPr>
                <w:sz w:val="16"/>
              </w:rPr>
            </w:pPr>
            <w:r>
              <w:rPr>
                <w:sz w:val="16"/>
              </w:rPr>
              <w:t>Type</w:t>
            </w:r>
            <w:r>
              <w:rPr>
                <w:spacing w:val="-5"/>
                <w:sz w:val="16"/>
              </w:rPr>
              <w:t> </w:t>
            </w:r>
            <w:r>
              <w:rPr>
                <w:sz w:val="16"/>
              </w:rPr>
              <w:t>of</w:t>
            </w:r>
            <w:r>
              <w:rPr>
                <w:spacing w:val="-2"/>
                <w:sz w:val="16"/>
              </w:rPr>
              <w:t> window</w:t>
            </w:r>
          </w:p>
        </w:tc>
        <w:tc>
          <w:tcPr>
            <w:tcW w:w="1027" w:type="dxa"/>
            <w:vMerge/>
            <w:tcBorders>
              <w:top w:val="nil"/>
              <w:bottom w:val="single" w:sz="12" w:space="0" w:color="000000"/>
            </w:tcBorders>
            <w:textDirection w:val="btLr"/>
          </w:tcPr>
          <w:p>
            <w:pPr>
              <w:rPr>
                <w:sz w:val="2"/>
                <w:szCs w:val="2"/>
              </w:rPr>
            </w:pPr>
          </w:p>
        </w:tc>
        <w:tc>
          <w:tcPr>
            <w:tcW w:w="799" w:type="dxa"/>
            <w:vMerge w:val="restart"/>
            <w:tcBorders>
              <w:bottom w:val="single" w:sz="12" w:space="0" w:color="000000"/>
            </w:tcBorders>
            <w:textDirection w:val="btLr"/>
          </w:tcPr>
          <w:p>
            <w:pPr>
              <w:pStyle w:val="TableParagraph"/>
              <w:spacing w:before="132"/>
              <w:ind w:left="94"/>
              <w:rPr>
                <w:sz w:val="16"/>
              </w:rPr>
            </w:pPr>
            <w:r>
              <w:rPr>
                <w:sz w:val="16"/>
              </w:rPr>
              <w:t>Type</w:t>
            </w:r>
            <w:r>
              <w:rPr>
                <w:spacing w:val="-6"/>
                <w:sz w:val="16"/>
              </w:rPr>
              <w:t> </w:t>
            </w:r>
            <w:r>
              <w:rPr>
                <w:sz w:val="16"/>
              </w:rPr>
              <w:t>of</w:t>
            </w:r>
            <w:r>
              <w:rPr>
                <w:spacing w:val="-3"/>
                <w:sz w:val="16"/>
              </w:rPr>
              <w:t> </w:t>
            </w:r>
            <w:r>
              <w:rPr>
                <w:spacing w:val="-2"/>
                <w:sz w:val="16"/>
              </w:rPr>
              <w:t>ceiling</w:t>
            </w:r>
          </w:p>
        </w:tc>
        <w:tc>
          <w:tcPr>
            <w:tcW w:w="817" w:type="dxa"/>
            <w:vMerge w:val="restart"/>
            <w:tcBorders>
              <w:bottom w:val="single" w:sz="12" w:space="0" w:color="000000"/>
            </w:tcBorders>
            <w:textDirection w:val="btLr"/>
          </w:tcPr>
          <w:p>
            <w:pPr>
              <w:pStyle w:val="TableParagraph"/>
              <w:spacing w:before="141"/>
              <w:ind w:left="94"/>
              <w:rPr>
                <w:sz w:val="16"/>
              </w:rPr>
            </w:pPr>
            <w:r>
              <w:rPr>
                <w:sz w:val="16"/>
              </w:rPr>
              <w:t>Type</w:t>
            </w:r>
            <w:r>
              <w:rPr>
                <w:spacing w:val="-6"/>
                <w:sz w:val="16"/>
              </w:rPr>
              <w:t> </w:t>
            </w:r>
            <w:r>
              <w:rPr>
                <w:sz w:val="16"/>
              </w:rPr>
              <w:t>of</w:t>
            </w:r>
            <w:r>
              <w:rPr>
                <w:spacing w:val="-3"/>
                <w:sz w:val="16"/>
              </w:rPr>
              <w:t> </w:t>
            </w:r>
            <w:r>
              <w:rPr>
                <w:spacing w:val="-2"/>
                <w:sz w:val="16"/>
              </w:rPr>
              <w:t>plastering</w:t>
            </w:r>
          </w:p>
        </w:tc>
        <w:tc>
          <w:tcPr>
            <w:tcW w:w="934" w:type="dxa"/>
            <w:vMerge/>
            <w:tcBorders>
              <w:top w:val="nil"/>
              <w:bottom w:val="single" w:sz="12" w:space="0" w:color="000000"/>
            </w:tcBorders>
            <w:textDirection w:val="btLr"/>
          </w:tcPr>
          <w:p>
            <w:pPr>
              <w:rPr>
                <w:sz w:val="2"/>
                <w:szCs w:val="2"/>
              </w:rPr>
            </w:pPr>
          </w:p>
        </w:tc>
      </w:tr>
      <w:tr>
        <w:trPr>
          <w:trHeight w:val="985" w:hRule="atLeast"/>
        </w:trPr>
        <w:tc>
          <w:tcPr>
            <w:tcW w:w="498" w:type="dxa"/>
            <w:tcBorders>
              <w:bottom w:val="single" w:sz="12" w:space="0" w:color="000000"/>
            </w:tcBorders>
          </w:tcPr>
          <w:p>
            <w:pPr>
              <w:pStyle w:val="TableParagraph"/>
              <w:rPr>
                <w:sz w:val="16"/>
              </w:rPr>
            </w:pPr>
          </w:p>
        </w:tc>
        <w:tc>
          <w:tcPr>
            <w:tcW w:w="1835" w:type="dxa"/>
            <w:tcBorders>
              <w:bottom w:val="single" w:sz="12" w:space="0" w:color="000000"/>
            </w:tcBorders>
          </w:tcPr>
          <w:p>
            <w:pPr>
              <w:pStyle w:val="TableParagraph"/>
              <w:rPr>
                <w:sz w:val="16"/>
              </w:rPr>
            </w:pPr>
          </w:p>
        </w:tc>
        <w:tc>
          <w:tcPr>
            <w:tcW w:w="581" w:type="dxa"/>
            <w:vMerge/>
            <w:tcBorders>
              <w:top w:val="nil"/>
              <w:bottom w:val="single" w:sz="12" w:space="0" w:color="000000"/>
            </w:tcBorders>
            <w:textDirection w:val="btLr"/>
          </w:tcPr>
          <w:p>
            <w:pPr>
              <w:rPr>
                <w:sz w:val="2"/>
                <w:szCs w:val="2"/>
              </w:rPr>
            </w:pPr>
          </w:p>
        </w:tc>
        <w:tc>
          <w:tcPr>
            <w:tcW w:w="489" w:type="dxa"/>
            <w:tcBorders>
              <w:bottom w:val="single" w:sz="12" w:space="0" w:color="000000"/>
            </w:tcBorders>
            <w:textDirection w:val="btLr"/>
          </w:tcPr>
          <w:p>
            <w:pPr>
              <w:pStyle w:val="TableParagraph"/>
              <w:spacing w:before="65"/>
              <w:ind w:left="94" w:right="-15"/>
              <w:rPr>
                <w:sz w:val="16"/>
              </w:rPr>
            </w:pPr>
            <w:r>
              <w:rPr>
                <w:sz w:val="16"/>
              </w:rPr>
              <w:t>Building</w:t>
            </w:r>
            <w:r>
              <w:rPr>
                <w:spacing w:val="-7"/>
                <w:sz w:val="16"/>
              </w:rPr>
              <w:t> </w:t>
            </w:r>
            <w:r>
              <w:rPr>
                <w:spacing w:val="-4"/>
                <w:sz w:val="16"/>
              </w:rPr>
              <w:t>code</w:t>
            </w:r>
          </w:p>
        </w:tc>
        <w:tc>
          <w:tcPr>
            <w:tcW w:w="719" w:type="dxa"/>
            <w:tcBorders>
              <w:bottom w:val="single" w:sz="12" w:space="0" w:color="000000"/>
            </w:tcBorders>
          </w:tcPr>
          <w:p>
            <w:pPr>
              <w:pStyle w:val="TableParagraph"/>
              <w:rPr>
                <w:sz w:val="16"/>
              </w:rPr>
            </w:pPr>
          </w:p>
        </w:tc>
        <w:tc>
          <w:tcPr>
            <w:tcW w:w="504" w:type="dxa"/>
            <w:vMerge/>
            <w:tcBorders>
              <w:top w:val="nil"/>
              <w:bottom w:val="single" w:sz="12" w:space="0" w:color="000000"/>
            </w:tcBorders>
            <w:textDirection w:val="btLr"/>
          </w:tcPr>
          <w:p>
            <w:pPr>
              <w:rPr>
                <w:sz w:val="2"/>
                <w:szCs w:val="2"/>
              </w:rPr>
            </w:pPr>
          </w:p>
        </w:tc>
        <w:tc>
          <w:tcPr>
            <w:tcW w:w="484" w:type="dxa"/>
            <w:tcBorders>
              <w:bottom w:val="single" w:sz="12" w:space="0" w:color="000000"/>
            </w:tcBorders>
            <w:textDirection w:val="btLr"/>
          </w:tcPr>
          <w:p>
            <w:pPr>
              <w:pStyle w:val="TableParagraph"/>
              <w:spacing w:before="153"/>
              <w:ind w:left="94"/>
              <w:rPr>
                <w:sz w:val="16"/>
              </w:rPr>
            </w:pPr>
            <w:r>
              <w:rPr>
                <w:sz w:val="16"/>
              </w:rPr>
              <w:t>LB</w:t>
            </w:r>
            <w:r>
              <w:rPr>
                <w:spacing w:val="-1"/>
                <w:sz w:val="16"/>
              </w:rPr>
              <w:t> </w:t>
            </w:r>
            <w:r>
              <w:rPr>
                <w:sz w:val="16"/>
              </w:rPr>
              <w:t>/</w:t>
            </w:r>
            <w:r>
              <w:rPr>
                <w:spacing w:val="1"/>
                <w:sz w:val="16"/>
              </w:rPr>
              <w:t> </w:t>
            </w:r>
            <w:r>
              <w:rPr>
                <w:spacing w:val="-5"/>
                <w:sz w:val="16"/>
              </w:rPr>
              <w:t>FRS</w:t>
            </w:r>
          </w:p>
        </w:tc>
        <w:tc>
          <w:tcPr>
            <w:tcW w:w="544" w:type="dxa"/>
            <w:tcBorders>
              <w:bottom w:val="single" w:sz="12" w:space="0" w:color="000000"/>
            </w:tcBorders>
            <w:textDirection w:val="btLr"/>
          </w:tcPr>
          <w:p>
            <w:pPr>
              <w:pStyle w:val="TableParagraph"/>
              <w:spacing w:before="121"/>
              <w:ind w:left="94"/>
              <w:rPr>
                <w:sz w:val="16"/>
              </w:rPr>
            </w:pPr>
            <w:r>
              <w:rPr>
                <w:sz w:val="16"/>
              </w:rPr>
              <w:t>Type</w:t>
            </w:r>
            <w:r>
              <w:rPr>
                <w:spacing w:val="-5"/>
                <w:sz w:val="16"/>
              </w:rPr>
              <w:t> </w:t>
            </w:r>
            <w:r>
              <w:rPr>
                <w:sz w:val="16"/>
              </w:rPr>
              <w:t>of</w:t>
            </w:r>
            <w:r>
              <w:rPr>
                <w:spacing w:val="-2"/>
                <w:sz w:val="16"/>
              </w:rPr>
              <w:t> </w:t>
            </w:r>
            <w:r>
              <w:rPr>
                <w:spacing w:val="-4"/>
                <w:sz w:val="16"/>
              </w:rPr>
              <w:t>soil</w:t>
            </w:r>
          </w:p>
        </w:tc>
        <w:tc>
          <w:tcPr>
            <w:tcW w:w="540" w:type="dxa"/>
            <w:vMerge/>
            <w:tcBorders>
              <w:top w:val="nil"/>
              <w:bottom w:val="single" w:sz="12" w:space="0" w:color="000000"/>
            </w:tcBorders>
            <w:textDirection w:val="btLr"/>
          </w:tcPr>
          <w:p>
            <w:pPr>
              <w:rPr>
                <w:sz w:val="2"/>
                <w:szCs w:val="2"/>
              </w:rPr>
            </w:pPr>
          </w:p>
        </w:tc>
        <w:tc>
          <w:tcPr>
            <w:tcW w:w="502" w:type="dxa"/>
            <w:vMerge/>
            <w:tcBorders>
              <w:top w:val="nil"/>
              <w:bottom w:val="single" w:sz="12" w:space="0" w:color="000000"/>
            </w:tcBorders>
            <w:textDirection w:val="btLr"/>
          </w:tcPr>
          <w:p>
            <w:pPr>
              <w:rPr>
                <w:sz w:val="2"/>
                <w:szCs w:val="2"/>
              </w:rPr>
            </w:pPr>
          </w:p>
        </w:tc>
        <w:tc>
          <w:tcPr>
            <w:tcW w:w="751" w:type="dxa"/>
            <w:vMerge/>
            <w:tcBorders>
              <w:top w:val="nil"/>
              <w:bottom w:val="single" w:sz="12" w:space="0" w:color="000000"/>
            </w:tcBorders>
            <w:textDirection w:val="btLr"/>
          </w:tcPr>
          <w:p>
            <w:pPr>
              <w:rPr>
                <w:sz w:val="2"/>
                <w:szCs w:val="2"/>
              </w:rPr>
            </w:pPr>
          </w:p>
        </w:tc>
        <w:tc>
          <w:tcPr>
            <w:tcW w:w="956" w:type="dxa"/>
            <w:vMerge/>
            <w:tcBorders>
              <w:top w:val="nil"/>
              <w:bottom w:val="single" w:sz="12" w:space="0" w:color="000000"/>
            </w:tcBorders>
            <w:textDirection w:val="btLr"/>
          </w:tcPr>
          <w:p>
            <w:pPr>
              <w:rPr>
                <w:sz w:val="2"/>
                <w:szCs w:val="2"/>
              </w:rPr>
            </w:pPr>
          </w:p>
        </w:tc>
        <w:tc>
          <w:tcPr>
            <w:tcW w:w="655" w:type="dxa"/>
            <w:vMerge/>
            <w:tcBorders>
              <w:top w:val="nil"/>
              <w:bottom w:val="single" w:sz="12" w:space="0" w:color="000000"/>
            </w:tcBorders>
            <w:textDirection w:val="btLr"/>
          </w:tcPr>
          <w:p>
            <w:pPr>
              <w:rPr>
                <w:sz w:val="2"/>
                <w:szCs w:val="2"/>
              </w:rPr>
            </w:pPr>
          </w:p>
        </w:tc>
        <w:tc>
          <w:tcPr>
            <w:tcW w:w="910" w:type="dxa"/>
            <w:tcBorders>
              <w:bottom w:val="single" w:sz="12" w:space="0" w:color="000000"/>
            </w:tcBorders>
            <w:textDirection w:val="btLr"/>
          </w:tcPr>
          <w:p>
            <w:pPr>
              <w:pStyle w:val="TableParagraph"/>
              <w:spacing w:before="133"/>
              <w:ind w:left="94"/>
              <w:rPr>
                <w:sz w:val="16"/>
              </w:rPr>
            </w:pPr>
            <w:r>
              <w:rPr>
                <w:sz w:val="16"/>
              </w:rPr>
              <w:t>Type</w:t>
            </w:r>
            <w:r>
              <w:rPr>
                <w:spacing w:val="-4"/>
                <w:sz w:val="16"/>
              </w:rPr>
              <w:t> </w:t>
            </w:r>
            <w:r>
              <w:rPr>
                <w:sz w:val="16"/>
              </w:rPr>
              <w:t>of</w:t>
            </w:r>
            <w:r>
              <w:rPr>
                <w:spacing w:val="-3"/>
                <w:sz w:val="16"/>
              </w:rPr>
              <w:t> </w:t>
            </w:r>
            <w:r>
              <w:rPr>
                <w:spacing w:val="-4"/>
                <w:sz w:val="16"/>
              </w:rPr>
              <w:t>door</w:t>
            </w:r>
          </w:p>
        </w:tc>
        <w:tc>
          <w:tcPr>
            <w:tcW w:w="609" w:type="dxa"/>
            <w:vMerge/>
            <w:tcBorders>
              <w:top w:val="nil"/>
              <w:bottom w:val="single" w:sz="12" w:space="0" w:color="000000"/>
            </w:tcBorders>
            <w:textDirection w:val="btLr"/>
          </w:tcPr>
          <w:p>
            <w:pPr>
              <w:rPr>
                <w:sz w:val="2"/>
                <w:szCs w:val="2"/>
              </w:rPr>
            </w:pPr>
          </w:p>
        </w:tc>
        <w:tc>
          <w:tcPr>
            <w:tcW w:w="968" w:type="dxa"/>
            <w:vMerge/>
            <w:tcBorders>
              <w:top w:val="nil"/>
              <w:bottom w:val="single" w:sz="12" w:space="0" w:color="000000"/>
            </w:tcBorders>
            <w:textDirection w:val="btLr"/>
          </w:tcPr>
          <w:p>
            <w:pPr>
              <w:rPr>
                <w:sz w:val="2"/>
                <w:szCs w:val="2"/>
              </w:rPr>
            </w:pPr>
          </w:p>
        </w:tc>
        <w:tc>
          <w:tcPr>
            <w:tcW w:w="988" w:type="dxa"/>
            <w:vMerge/>
            <w:tcBorders>
              <w:top w:val="nil"/>
              <w:bottom w:val="single" w:sz="12" w:space="0" w:color="000000"/>
            </w:tcBorders>
            <w:textDirection w:val="btLr"/>
          </w:tcPr>
          <w:p>
            <w:pPr>
              <w:rPr>
                <w:sz w:val="2"/>
                <w:szCs w:val="2"/>
              </w:rPr>
            </w:pPr>
          </w:p>
        </w:tc>
        <w:tc>
          <w:tcPr>
            <w:tcW w:w="1027" w:type="dxa"/>
            <w:vMerge/>
            <w:tcBorders>
              <w:top w:val="nil"/>
              <w:bottom w:val="single" w:sz="12" w:space="0" w:color="000000"/>
            </w:tcBorders>
            <w:textDirection w:val="btLr"/>
          </w:tcPr>
          <w:p>
            <w:pPr>
              <w:rPr>
                <w:sz w:val="2"/>
                <w:szCs w:val="2"/>
              </w:rPr>
            </w:pPr>
          </w:p>
        </w:tc>
        <w:tc>
          <w:tcPr>
            <w:tcW w:w="799" w:type="dxa"/>
            <w:vMerge/>
            <w:tcBorders>
              <w:top w:val="nil"/>
              <w:bottom w:val="single" w:sz="12" w:space="0" w:color="000000"/>
            </w:tcBorders>
            <w:textDirection w:val="btLr"/>
          </w:tcPr>
          <w:p>
            <w:pPr>
              <w:rPr>
                <w:sz w:val="2"/>
                <w:szCs w:val="2"/>
              </w:rPr>
            </w:pPr>
          </w:p>
        </w:tc>
        <w:tc>
          <w:tcPr>
            <w:tcW w:w="817" w:type="dxa"/>
            <w:vMerge/>
            <w:tcBorders>
              <w:top w:val="nil"/>
              <w:bottom w:val="single" w:sz="12" w:space="0" w:color="000000"/>
            </w:tcBorders>
            <w:textDirection w:val="btLr"/>
          </w:tcPr>
          <w:p>
            <w:pPr>
              <w:rPr>
                <w:sz w:val="2"/>
                <w:szCs w:val="2"/>
              </w:rPr>
            </w:pPr>
          </w:p>
        </w:tc>
        <w:tc>
          <w:tcPr>
            <w:tcW w:w="934" w:type="dxa"/>
            <w:vMerge/>
            <w:tcBorders>
              <w:top w:val="nil"/>
              <w:bottom w:val="single" w:sz="12" w:space="0" w:color="000000"/>
            </w:tcBorders>
            <w:textDirection w:val="btLr"/>
          </w:tcPr>
          <w:p>
            <w:pPr>
              <w:rPr>
                <w:sz w:val="2"/>
                <w:szCs w:val="2"/>
              </w:rPr>
            </w:pPr>
          </w:p>
        </w:tc>
      </w:tr>
      <w:tr>
        <w:trPr>
          <w:trHeight w:val="398" w:hRule="atLeast"/>
        </w:trPr>
        <w:tc>
          <w:tcPr>
            <w:tcW w:w="498" w:type="dxa"/>
            <w:tcBorders>
              <w:top w:val="single" w:sz="12" w:space="0" w:color="000000"/>
            </w:tcBorders>
          </w:tcPr>
          <w:p>
            <w:pPr>
              <w:pStyle w:val="TableParagraph"/>
              <w:spacing w:before="12"/>
              <w:rPr>
                <w:b/>
                <w:sz w:val="16"/>
              </w:rPr>
            </w:pPr>
          </w:p>
          <w:p>
            <w:pPr>
              <w:pStyle w:val="TableParagraph"/>
              <w:spacing w:line="182" w:lineRule="exact"/>
              <w:ind w:left="99"/>
              <w:rPr>
                <w:sz w:val="16"/>
              </w:rPr>
            </w:pPr>
            <w:r>
              <w:rPr>
                <w:spacing w:val="-10"/>
                <w:sz w:val="16"/>
              </w:rPr>
              <w:t>i</w:t>
            </w:r>
          </w:p>
        </w:tc>
        <w:tc>
          <w:tcPr>
            <w:tcW w:w="1835" w:type="dxa"/>
            <w:vMerge w:val="restart"/>
            <w:tcBorders>
              <w:top w:val="single" w:sz="12" w:space="0" w:color="000000"/>
            </w:tcBorders>
          </w:tcPr>
          <w:p>
            <w:pPr>
              <w:pStyle w:val="TableParagraph"/>
              <w:spacing w:before="12"/>
              <w:rPr>
                <w:b/>
                <w:sz w:val="16"/>
              </w:rPr>
            </w:pPr>
          </w:p>
          <w:p>
            <w:pPr>
              <w:pStyle w:val="TableParagraph"/>
              <w:tabs>
                <w:tab w:pos="815" w:val="left" w:leader="none"/>
                <w:tab w:pos="1496" w:val="left" w:leader="none"/>
              </w:tabs>
              <w:spacing w:line="276" w:lineRule="auto"/>
              <w:ind w:left="148" w:right="105"/>
              <w:rPr>
                <w:sz w:val="16"/>
              </w:rPr>
            </w:pPr>
            <w:r>
              <w:rPr>
                <w:spacing w:val="-2"/>
                <w:sz w:val="16"/>
              </w:rPr>
              <w:t>Administration,</w:t>
            </w:r>
            <w:r>
              <w:rPr>
                <w:spacing w:val="40"/>
                <w:sz w:val="16"/>
              </w:rPr>
              <w:t> </w:t>
            </w:r>
            <w:r>
              <w:rPr>
                <w:sz w:val="16"/>
              </w:rPr>
              <w:t>laboratories,</w:t>
            </w:r>
            <w:r>
              <w:rPr>
                <w:spacing w:val="-9"/>
                <w:sz w:val="16"/>
              </w:rPr>
              <w:t> </w:t>
            </w:r>
            <w:r>
              <w:rPr>
                <w:sz w:val="16"/>
              </w:rPr>
              <w:t>Wards,</w:t>
            </w:r>
            <w:r>
              <w:rPr>
                <w:spacing w:val="-10"/>
                <w:sz w:val="16"/>
              </w:rPr>
              <w:t> </w:t>
            </w:r>
            <w:r>
              <w:rPr>
                <w:sz w:val="16"/>
              </w:rPr>
              <w:t>and</w:t>
            </w:r>
            <w:r>
              <w:rPr>
                <w:spacing w:val="40"/>
                <w:sz w:val="16"/>
              </w:rPr>
              <w:t> </w:t>
            </w:r>
            <w:r>
              <w:rPr>
                <w:spacing w:val="-2"/>
                <w:sz w:val="16"/>
              </w:rPr>
              <w:t>clinics,</w:t>
            </w:r>
            <w:r>
              <w:rPr>
                <w:sz w:val="16"/>
              </w:rPr>
              <w:tab/>
            </w:r>
            <w:r>
              <w:rPr>
                <w:spacing w:val="-2"/>
                <w:sz w:val="16"/>
              </w:rPr>
              <w:t>theatre,</w:t>
            </w:r>
            <w:r>
              <w:rPr>
                <w:sz w:val="16"/>
              </w:rPr>
              <w:tab/>
            </w:r>
            <w:r>
              <w:rPr>
                <w:spacing w:val="-4"/>
                <w:sz w:val="16"/>
              </w:rPr>
              <w:t>call</w:t>
            </w:r>
            <w:r>
              <w:rPr>
                <w:spacing w:val="40"/>
                <w:sz w:val="16"/>
              </w:rPr>
              <w:t> </w:t>
            </w:r>
            <w:r>
              <w:rPr>
                <w:sz w:val="16"/>
              </w:rPr>
              <w:t>room</w:t>
            </w:r>
            <w:r>
              <w:rPr>
                <w:spacing w:val="-1"/>
                <w:sz w:val="16"/>
              </w:rPr>
              <w:t> </w:t>
            </w:r>
            <w:r>
              <w:rPr>
                <w:sz w:val="16"/>
              </w:rPr>
              <w:t>complex</w:t>
            </w:r>
          </w:p>
        </w:tc>
        <w:tc>
          <w:tcPr>
            <w:tcW w:w="581" w:type="dxa"/>
            <w:tcBorders>
              <w:top w:val="single" w:sz="12" w:space="0" w:color="000000"/>
            </w:tcBorders>
          </w:tcPr>
          <w:p>
            <w:pPr>
              <w:pStyle w:val="TableParagraph"/>
              <w:rPr>
                <w:sz w:val="16"/>
              </w:rPr>
            </w:pPr>
          </w:p>
        </w:tc>
        <w:tc>
          <w:tcPr>
            <w:tcW w:w="489" w:type="dxa"/>
            <w:tcBorders>
              <w:top w:val="single" w:sz="12" w:space="0" w:color="000000"/>
            </w:tcBorders>
          </w:tcPr>
          <w:p>
            <w:pPr>
              <w:pStyle w:val="TableParagraph"/>
              <w:rPr>
                <w:sz w:val="16"/>
              </w:rPr>
            </w:pPr>
          </w:p>
        </w:tc>
        <w:tc>
          <w:tcPr>
            <w:tcW w:w="719" w:type="dxa"/>
            <w:tcBorders>
              <w:top w:val="single" w:sz="12" w:space="0" w:color="000000"/>
            </w:tcBorders>
          </w:tcPr>
          <w:p>
            <w:pPr>
              <w:pStyle w:val="TableParagraph"/>
              <w:rPr>
                <w:sz w:val="16"/>
              </w:rPr>
            </w:pPr>
          </w:p>
        </w:tc>
        <w:tc>
          <w:tcPr>
            <w:tcW w:w="504" w:type="dxa"/>
            <w:tcBorders>
              <w:top w:val="single" w:sz="12" w:space="0" w:color="000000"/>
            </w:tcBorders>
          </w:tcPr>
          <w:p>
            <w:pPr>
              <w:pStyle w:val="TableParagraph"/>
              <w:rPr>
                <w:sz w:val="16"/>
              </w:rPr>
            </w:pPr>
          </w:p>
        </w:tc>
        <w:tc>
          <w:tcPr>
            <w:tcW w:w="484" w:type="dxa"/>
            <w:tcBorders>
              <w:top w:val="single" w:sz="12" w:space="0" w:color="000000"/>
            </w:tcBorders>
          </w:tcPr>
          <w:p>
            <w:pPr>
              <w:pStyle w:val="TableParagraph"/>
              <w:rPr>
                <w:sz w:val="16"/>
              </w:rPr>
            </w:pPr>
          </w:p>
        </w:tc>
        <w:tc>
          <w:tcPr>
            <w:tcW w:w="544" w:type="dxa"/>
            <w:tcBorders>
              <w:top w:val="single" w:sz="12" w:space="0" w:color="000000"/>
            </w:tcBorders>
          </w:tcPr>
          <w:p>
            <w:pPr>
              <w:pStyle w:val="TableParagraph"/>
              <w:rPr>
                <w:sz w:val="16"/>
              </w:rPr>
            </w:pPr>
          </w:p>
        </w:tc>
        <w:tc>
          <w:tcPr>
            <w:tcW w:w="540" w:type="dxa"/>
            <w:tcBorders>
              <w:top w:val="single" w:sz="12" w:space="0" w:color="000000"/>
            </w:tcBorders>
          </w:tcPr>
          <w:p>
            <w:pPr>
              <w:pStyle w:val="TableParagraph"/>
              <w:rPr>
                <w:sz w:val="16"/>
              </w:rPr>
            </w:pPr>
          </w:p>
        </w:tc>
        <w:tc>
          <w:tcPr>
            <w:tcW w:w="502" w:type="dxa"/>
            <w:tcBorders>
              <w:top w:val="single" w:sz="12" w:space="0" w:color="000000"/>
            </w:tcBorders>
          </w:tcPr>
          <w:p>
            <w:pPr>
              <w:pStyle w:val="TableParagraph"/>
              <w:rPr>
                <w:sz w:val="16"/>
              </w:rPr>
            </w:pPr>
          </w:p>
        </w:tc>
        <w:tc>
          <w:tcPr>
            <w:tcW w:w="751" w:type="dxa"/>
            <w:vMerge w:val="restart"/>
            <w:tcBorders>
              <w:top w:val="single" w:sz="12" w:space="0" w:color="000000"/>
            </w:tcBorders>
          </w:tcPr>
          <w:p>
            <w:pPr>
              <w:pStyle w:val="TableParagraph"/>
              <w:spacing w:line="210" w:lineRule="atLeast" w:before="170"/>
              <w:ind w:left="155" w:right="101"/>
              <w:rPr>
                <w:sz w:val="16"/>
              </w:rPr>
            </w:pPr>
            <w:r>
              <w:rPr>
                <w:spacing w:val="-2"/>
                <w:sz w:val="16"/>
              </w:rPr>
              <w:t>Treated</w:t>
            </w:r>
            <w:r>
              <w:rPr>
                <w:spacing w:val="40"/>
                <w:sz w:val="16"/>
              </w:rPr>
              <w:t> </w:t>
            </w:r>
            <w:r>
              <w:rPr>
                <w:spacing w:val="-4"/>
                <w:sz w:val="16"/>
              </w:rPr>
              <w:t>wood</w:t>
            </w:r>
          </w:p>
        </w:tc>
        <w:tc>
          <w:tcPr>
            <w:tcW w:w="956" w:type="dxa"/>
            <w:vMerge w:val="restart"/>
            <w:tcBorders>
              <w:top w:val="single" w:sz="12" w:space="0" w:color="000000"/>
            </w:tcBorders>
          </w:tcPr>
          <w:p>
            <w:pPr>
              <w:pStyle w:val="TableParagraph"/>
              <w:spacing w:line="210" w:lineRule="atLeast" w:before="170"/>
              <w:ind w:left="124"/>
              <w:rPr>
                <w:sz w:val="16"/>
              </w:rPr>
            </w:pPr>
            <w:r>
              <w:rPr>
                <w:spacing w:val="-2"/>
                <w:sz w:val="16"/>
              </w:rPr>
              <w:t>Aluminum</w:t>
            </w:r>
            <w:r>
              <w:rPr>
                <w:spacing w:val="40"/>
                <w:sz w:val="16"/>
              </w:rPr>
              <w:t> </w:t>
            </w:r>
            <w:r>
              <w:rPr>
                <w:sz w:val="16"/>
              </w:rPr>
              <w:t>long</w:t>
            </w:r>
            <w:r>
              <w:rPr>
                <w:spacing w:val="-3"/>
                <w:sz w:val="16"/>
              </w:rPr>
              <w:t> </w:t>
            </w:r>
            <w:r>
              <w:rPr>
                <w:sz w:val="16"/>
              </w:rPr>
              <w:t>span</w:t>
            </w:r>
          </w:p>
        </w:tc>
        <w:tc>
          <w:tcPr>
            <w:tcW w:w="655" w:type="dxa"/>
            <w:tcBorders>
              <w:top w:val="single" w:sz="12" w:space="0" w:color="000000"/>
            </w:tcBorders>
          </w:tcPr>
          <w:p>
            <w:pPr>
              <w:pStyle w:val="TableParagraph"/>
              <w:spacing w:before="12"/>
              <w:rPr>
                <w:b/>
                <w:sz w:val="16"/>
              </w:rPr>
            </w:pPr>
          </w:p>
          <w:p>
            <w:pPr>
              <w:pStyle w:val="TableParagraph"/>
              <w:spacing w:line="182" w:lineRule="exact"/>
              <w:ind w:left="157"/>
              <w:rPr>
                <w:sz w:val="16"/>
              </w:rPr>
            </w:pPr>
            <w:r>
              <w:rPr>
                <w:spacing w:val="-4"/>
                <w:sz w:val="16"/>
              </w:rPr>
              <w:t>Wood</w:t>
            </w:r>
          </w:p>
        </w:tc>
        <w:tc>
          <w:tcPr>
            <w:tcW w:w="910" w:type="dxa"/>
            <w:vMerge w:val="restart"/>
            <w:tcBorders>
              <w:top w:val="single" w:sz="12" w:space="0" w:color="000000"/>
            </w:tcBorders>
          </w:tcPr>
          <w:p>
            <w:pPr>
              <w:pStyle w:val="TableParagraph"/>
              <w:spacing w:line="210" w:lineRule="atLeast" w:before="170"/>
              <w:ind w:left="133"/>
              <w:rPr>
                <w:sz w:val="16"/>
              </w:rPr>
            </w:pPr>
            <w:r>
              <w:rPr>
                <w:sz w:val="16"/>
              </w:rPr>
              <w:t>Ply</w:t>
            </w:r>
            <w:r>
              <w:rPr>
                <w:spacing w:val="36"/>
                <w:sz w:val="16"/>
              </w:rPr>
              <w:t> </w:t>
            </w:r>
            <w:r>
              <w:rPr>
                <w:sz w:val="16"/>
              </w:rPr>
              <w:t>wood</w:t>
            </w:r>
            <w:r>
              <w:rPr>
                <w:spacing w:val="40"/>
                <w:sz w:val="16"/>
              </w:rPr>
              <w:t> </w:t>
            </w:r>
            <w:r>
              <w:rPr>
                <w:spacing w:val="-4"/>
                <w:sz w:val="16"/>
              </w:rPr>
              <w:t>door</w:t>
            </w:r>
          </w:p>
        </w:tc>
        <w:tc>
          <w:tcPr>
            <w:tcW w:w="609" w:type="dxa"/>
            <w:vMerge w:val="restart"/>
            <w:tcBorders>
              <w:top w:val="single" w:sz="12" w:space="0" w:color="000000"/>
            </w:tcBorders>
          </w:tcPr>
          <w:p>
            <w:pPr>
              <w:pStyle w:val="TableParagraph"/>
              <w:spacing w:line="210" w:lineRule="atLeast" w:before="170"/>
              <w:ind w:left="123" w:right="126"/>
              <w:rPr>
                <w:sz w:val="16"/>
              </w:rPr>
            </w:pPr>
            <w:r>
              <w:rPr>
                <w:spacing w:val="-4"/>
                <w:sz w:val="16"/>
              </w:rPr>
              <w:t>Ply-</w:t>
            </w:r>
            <w:r>
              <w:rPr>
                <w:spacing w:val="40"/>
                <w:sz w:val="16"/>
              </w:rPr>
              <w:t> </w:t>
            </w:r>
            <w:r>
              <w:rPr>
                <w:spacing w:val="-4"/>
                <w:sz w:val="16"/>
              </w:rPr>
              <w:t>wood</w:t>
            </w:r>
          </w:p>
        </w:tc>
        <w:tc>
          <w:tcPr>
            <w:tcW w:w="968" w:type="dxa"/>
            <w:tcBorders>
              <w:top w:val="single" w:sz="12" w:space="0" w:color="000000"/>
            </w:tcBorders>
          </w:tcPr>
          <w:p>
            <w:pPr>
              <w:pStyle w:val="TableParagraph"/>
              <w:spacing w:before="12"/>
              <w:rPr>
                <w:b/>
                <w:sz w:val="16"/>
              </w:rPr>
            </w:pPr>
          </w:p>
          <w:p>
            <w:pPr>
              <w:pStyle w:val="TableParagraph"/>
              <w:spacing w:line="182" w:lineRule="exact"/>
              <w:ind w:left="143"/>
              <w:rPr>
                <w:sz w:val="16"/>
              </w:rPr>
            </w:pPr>
            <w:r>
              <w:rPr>
                <w:spacing w:val="-4"/>
                <w:sz w:val="16"/>
              </w:rPr>
              <w:t>Wood</w:t>
            </w:r>
          </w:p>
        </w:tc>
        <w:tc>
          <w:tcPr>
            <w:tcW w:w="988" w:type="dxa"/>
            <w:tcBorders>
              <w:top w:val="single" w:sz="12" w:space="0" w:color="000000"/>
            </w:tcBorders>
          </w:tcPr>
          <w:p>
            <w:pPr>
              <w:pStyle w:val="TableParagraph"/>
              <w:spacing w:before="12"/>
              <w:rPr>
                <w:b/>
                <w:sz w:val="16"/>
              </w:rPr>
            </w:pPr>
          </w:p>
          <w:p>
            <w:pPr>
              <w:pStyle w:val="TableParagraph"/>
              <w:spacing w:line="182" w:lineRule="exact"/>
              <w:ind w:left="167"/>
              <w:rPr>
                <w:sz w:val="16"/>
              </w:rPr>
            </w:pPr>
            <w:r>
              <w:rPr>
                <w:spacing w:val="-2"/>
                <w:sz w:val="16"/>
              </w:rPr>
              <w:t>Louvre</w:t>
            </w:r>
          </w:p>
        </w:tc>
        <w:tc>
          <w:tcPr>
            <w:tcW w:w="1027" w:type="dxa"/>
            <w:tcBorders>
              <w:top w:val="single" w:sz="12" w:space="0" w:color="000000"/>
            </w:tcBorders>
          </w:tcPr>
          <w:p>
            <w:pPr>
              <w:pStyle w:val="TableParagraph"/>
              <w:rPr>
                <w:sz w:val="16"/>
              </w:rPr>
            </w:pPr>
          </w:p>
        </w:tc>
        <w:tc>
          <w:tcPr>
            <w:tcW w:w="799" w:type="dxa"/>
            <w:tcBorders>
              <w:top w:val="single" w:sz="12" w:space="0" w:color="000000"/>
            </w:tcBorders>
          </w:tcPr>
          <w:p>
            <w:pPr>
              <w:pStyle w:val="TableParagraph"/>
              <w:spacing w:before="12"/>
              <w:rPr>
                <w:b/>
                <w:sz w:val="16"/>
              </w:rPr>
            </w:pPr>
          </w:p>
          <w:p>
            <w:pPr>
              <w:pStyle w:val="TableParagraph"/>
              <w:spacing w:line="182" w:lineRule="exact"/>
              <w:ind w:left="42"/>
              <w:jc w:val="center"/>
              <w:rPr>
                <w:sz w:val="16"/>
              </w:rPr>
            </w:pPr>
            <w:r>
              <w:rPr>
                <w:spacing w:val="-2"/>
                <w:sz w:val="16"/>
              </w:rPr>
              <w:t>Asbestos</w:t>
            </w:r>
          </w:p>
        </w:tc>
        <w:tc>
          <w:tcPr>
            <w:tcW w:w="817" w:type="dxa"/>
            <w:vMerge w:val="restart"/>
            <w:tcBorders>
              <w:top w:val="single" w:sz="12" w:space="0" w:color="000000"/>
            </w:tcBorders>
          </w:tcPr>
          <w:p>
            <w:pPr>
              <w:pStyle w:val="TableParagraph"/>
              <w:spacing w:before="12"/>
              <w:rPr>
                <w:b/>
                <w:sz w:val="16"/>
              </w:rPr>
            </w:pPr>
          </w:p>
          <w:p>
            <w:pPr>
              <w:pStyle w:val="TableParagraph"/>
              <w:spacing w:line="276" w:lineRule="auto"/>
              <w:ind w:left="142" w:right="78"/>
              <w:jc w:val="both"/>
              <w:rPr>
                <w:sz w:val="16"/>
              </w:rPr>
            </w:pPr>
            <w:r>
              <w:rPr>
                <w:sz w:val="16"/>
              </w:rPr>
              <w:t>Cement</w:t>
            </w:r>
            <w:r>
              <w:rPr>
                <w:spacing w:val="-10"/>
                <w:sz w:val="16"/>
              </w:rPr>
              <w:t> </w:t>
            </w:r>
            <w:r>
              <w:rPr>
                <w:sz w:val="16"/>
              </w:rPr>
              <w:t>/</w:t>
            </w:r>
            <w:r>
              <w:rPr>
                <w:spacing w:val="40"/>
                <w:sz w:val="16"/>
              </w:rPr>
              <w:t> </w:t>
            </w:r>
            <w:r>
              <w:rPr>
                <w:sz w:val="16"/>
              </w:rPr>
              <w:t>sand /</w:t>
            </w:r>
            <w:r>
              <w:rPr>
                <w:spacing w:val="40"/>
                <w:sz w:val="16"/>
              </w:rPr>
              <w:t> </w:t>
            </w:r>
            <w:r>
              <w:rPr>
                <w:spacing w:val="-2"/>
                <w:sz w:val="16"/>
              </w:rPr>
              <w:t>screed</w:t>
            </w:r>
          </w:p>
        </w:tc>
        <w:tc>
          <w:tcPr>
            <w:tcW w:w="934" w:type="dxa"/>
            <w:vMerge w:val="restart"/>
            <w:tcBorders>
              <w:top w:val="single" w:sz="12" w:space="0" w:color="000000"/>
            </w:tcBorders>
          </w:tcPr>
          <w:p>
            <w:pPr>
              <w:pStyle w:val="TableParagraph"/>
              <w:spacing w:before="12"/>
              <w:rPr>
                <w:b/>
                <w:sz w:val="16"/>
              </w:rPr>
            </w:pPr>
          </w:p>
          <w:p>
            <w:pPr>
              <w:pStyle w:val="TableParagraph"/>
              <w:ind w:left="136"/>
              <w:rPr>
                <w:sz w:val="16"/>
              </w:rPr>
            </w:pPr>
            <w:r>
              <w:rPr>
                <w:spacing w:val="-2"/>
                <w:sz w:val="16"/>
              </w:rPr>
              <w:t>Emulsion</w:t>
            </w:r>
          </w:p>
          <w:p>
            <w:pPr>
              <w:pStyle w:val="TableParagraph"/>
              <w:spacing w:line="181" w:lineRule="exact" w:before="30"/>
              <w:ind w:left="136"/>
              <w:rPr>
                <w:sz w:val="16"/>
              </w:rPr>
            </w:pPr>
            <w:r>
              <w:rPr>
                <w:sz w:val="16"/>
              </w:rPr>
              <w:t>/</w:t>
            </w:r>
            <w:r>
              <w:rPr>
                <w:spacing w:val="1"/>
                <w:sz w:val="16"/>
              </w:rPr>
              <w:t> </w:t>
            </w:r>
            <w:r>
              <w:rPr>
                <w:spacing w:val="-2"/>
                <w:sz w:val="16"/>
              </w:rPr>
              <w:t>Gloss</w:t>
            </w:r>
          </w:p>
        </w:tc>
      </w:tr>
      <w:tr>
        <w:trPr>
          <w:trHeight w:val="212" w:hRule="atLeast"/>
        </w:trPr>
        <w:tc>
          <w:tcPr>
            <w:tcW w:w="498" w:type="dxa"/>
          </w:tcPr>
          <w:p>
            <w:pPr>
              <w:pStyle w:val="TableParagraph"/>
              <w:rPr>
                <w:sz w:val="14"/>
              </w:rPr>
            </w:pPr>
          </w:p>
        </w:tc>
        <w:tc>
          <w:tcPr>
            <w:tcW w:w="1835" w:type="dxa"/>
            <w:vMerge/>
            <w:tcBorders>
              <w:top w:val="nil"/>
            </w:tcBorders>
          </w:tcPr>
          <w:p>
            <w:pPr>
              <w:rPr>
                <w:sz w:val="2"/>
                <w:szCs w:val="2"/>
              </w:rPr>
            </w:pPr>
          </w:p>
        </w:tc>
        <w:tc>
          <w:tcPr>
            <w:tcW w:w="581" w:type="dxa"/>
          </w:tcPr>
          <w:p>
            <w:pPr>
              <w:pStyle w:val="TableParagraph"/>
              <w:spacing w:line="181" w:lineRule="exact" w:before="11"/>
              <w:ind w:left="35" w:right="80"/>
              <w:jc w:val="center"/>
              <w:rPr>
                <w:sz w:val="16"/>
              </w:rPr>
            </w:pPr>
            <w:r>
              <w:rPr>
                <w:spacing w:val="-4"/>
                <w:sz w:val="16"/>
              </w:rPr>
              <w:t>1993</w:t>
            </w:r>
          </w:p>
        </w:tc>
        <w:tc>
          <w:tcPr>
            <w:tcW w:w="489" w:type="dxa"/>
          </w:tcPr>
          <w:p>
            <w:pPr>
              <w:pStyle w:val="TableParagraph"/>
              <w:spacing w:line="181" w:lineRule="exact" w:before="11"/>
              <w:ind w:right="35"/>
              <w:jc w:val="center"/>
              <w:rPr>
                <w:sz w:val="16"/>
              </w:rPr>
            </w:pPr>
            <w:r>
              <w:rPr>
                <w:spacing w:val="-5"/>
                <w:sz w:val="16"/>
              </w:rPr>
              <w:t>034</w:t>
            </w:r>
          </w:p>
        </w:tc>
        <w:tc>
          <w:tcPr>
            <w:tcW w:w="719" w:type="dxa"/>
            <w:vMerge w:val="restart"/>
          </w:tcPr>
          <w:p>
            <w:pPr>
              <w:pStyle w:val="TableParagraph"/>
              <w:spacing w:line="276" w:lineRule="auto" w:before="11"/>
              <w:ind w:left="287" w:right="119" w:hanging="147"/>
              <w:rPr>
                <w:sz w:val="16"/>
              </w:rPr>
            </w:pPr>
            <w:r>
              <w:rPr>
                <w:spacing w:val="-2"/>
                <w:sz w:val="16"/>
              </w:rPr>
              <w:t>Picture</w:t>
            </w:r>
            <w:r>
              <w:rPr>
                <w:spacing w:val="40"/>
                <w:sz w:val="16"/>
              </w:rPr>
              <w:t> </w:t>
            </w:r>
            <w:r>
              <w:rPr>
                <w:spacing w:val="-6"/>
                <w:sz w:val="16"/>
              </w:rPr>
              <w:t>34</w:t>
            </w:r>
          </w:p>
        </w:tc>
        <w:tc>
          <w:tcPr>
            <w:tcW w:w="504" w:type="dxa"/>
          </w:tcPr>
          <w:p>
            <w:pPr>
              <w:pStyle w:val="TableParagraph"/>
              <w:spacing w:line="181" w:lineRule="exact" w:before="11"/>
              <w:ind w:left="87" w:right="34"/>
              <w:jc w:val="center"/>
              <w:rPr>
                <w:sz w:val="16"/>
              </w:rPr>
            </w:pPr>
            <w:r>
              <w:rPr>
                <w:spacing w:val="-10"/>
                <w:sz w:val="16"/>
              </w:rPr>
              <w:t>A</w:t>
            </w:r>
          </w:p>
        </w:tc>
        <w:tc>
          <w:tcPr>
            <w:tcW w:w="484" w:type="dxa"/>
          </w:tcPr>
          <w:p>
            <w:pPr>
              <w:pStyle w:val="TableParagraph"/>
              <w:spacing w:line="181" w:lineRule="exact" w:before="11"/>
              <w:ind w:left="49"/>
              <w:jc w:val="center"/>
              <w:rPr>
                <w:sz w:val="16"/>
              </w:rPr>
            </w:pPr>
            <w:r>
              <w:rPr>
                <w:spacing w:val="-5"/>
                <w:sz w:val="16"/>
              </w:rPr>
              <w:t>LB</w:t>
            </w:r>
          </w:p>
        </w:tc>
        <w:tc>
          <w:tcPr>
            <w:tcW w:w="544" w:type="dxa"/>
          </w:tcPr>
          <w:p>
            <w:pPr>
              <w:pStyle w:val="TableParagraph"/>
              <w:spacing w:line="181" w:lineRule="exact" w:before="11"/>
              <w:ind w:left="11" w:right="3"/>
              <w:jc w:val="center"/>
              <w:rPr>
                <w:sz w:val="16"/>
              </w:rPr>
            </w:pPr>
            <w:r>
              <w:rPr>
                <w:spacing w:val="-4"/>
                <w:sz w:val="16"/>
              </w:rPr>
              <w:t>Firm</w:t>
            </w:r>
          </w:p>
        </w:tc>
        <w:tc>
          <w:tcPr>
            <w:tcW w:w="540" w:type="dxa"/>
          </w:tcPr>
          <w:p>
            <w:pPr>
              <w:pStyle w:val="TableParagraph"/>
              <w:spacing w:line="181" w:lineRule="exact" w:before="11"/>
              <w:ind w:left="11" w:right="4"/>
              <w:jc w:val="center"/>
              <w:rPr>
                <w:sz w:val="16"/>
              </w:rPr>
            </w:pPr>
            <w:r>
              <w:rPr>
                <w:spacing w:val="-2"/>
                <w:sz w:val="16"/>
              </w:rPr>
              <w:t>Strip</w:t>
            </w:r>
          </w:p>
        </w:tc>
        <w:tc>
          <w:tcPr>
            <w:tcW w:w="502" w:type="dxa"/>
          </w:tcPr>
          <w:p>
            <w:pPr>
              <w:pStyle w:val="TableParagraph"/>
              <w:spacing w:line="181" w:lineRule="exact" w:before="11"/>
              <w:ind w:right="23"/>
              <w:jc w:val="center"/>
              <w:rPr>
                <w:sz w:val="16"/>
              </w:rPr>
            </w:pPr>
            <w:r>
              <w:rPr>
                <w:spacing w:val="-5"/>
                <w:sz w:val="16"/>
              </w:rPr>
              <w:t>Hip</w:t>
            </w:r>
          </w:p>
        </w:tc>
        <w:tc>
          <w:tcPr>
            <w:tcW w:w="751" w:type="dxa"/>
            <w:vMerge/>
            <w:tcBorders>
              <w:top w:val="nil"/>
            </w:tcBorders>
          </w:tcPr>
          <w:p>
            <w:pPr>
              <w:rPr>
                <w:sz w:val="2"/>
                <w:szCs w:val="2"/>
              </w:rPr>
            </w:pPr>
          </w:p>
        </w:tc>
        <w:tc>
          <w:tcPr>
            <w:tcW w:w="956" w:type="dxa"/>
            <w:vMerge/>
            <w:tcBorders>
              <w:top w:val="nil"/>
            </w:tcBorders>
          </w:tcPr>
          <w:p>
            <w:pPr>
              <w:rPr>
                <w:sz w:val="2"/>
                <w:szCs w:val="2"/>
              </w:rPr>
            </w:pPr>
          </w:p>
        </w:tc>
        <w:tc>
          <w:tcPr>
            <w:tcW w:w="655" w:type="dxa"/>
          </w:tcPr>
          <w:p>
            <w:pPr>
              <w:pStyle w:val="TableParagraph"/>
              <w:rPr>
                <w:sz w:val="14"/>
              </w:rPr>
            </w:pPr>
          </w:p>
        </w:tc>
        <w:tc>
          <w:tcPr>
            <w:tcW w:w="910" w:type="dxa"/>
            <w:vMerge/>
            <w:tcBorders>
              <w:top w:val="nil"/>
            </w:tcBorders>
          </w:tcPr>
          <w:p>
            <w:pPr>
              <w:rPr>
                <w:sz w:val="2"/>
                <w:szCs w:val="2"/>
              </w:rPr>
            </w:pPr>
          </w:p>
        </w:tc>
        <w:tc>
          <w:tcPr>
            <w:tcW w:w="609" w:type="dxa"/>
            <w:vMerge/>
            <w:tcBorders>
              <w:top w:val="nil"/>
            </w:tcBorders>
          </w:tcPr>
          <w:p>
            <w:pPr>
              <w:rPr>
                <w:sz w:val="2"/>
                <w:szCs w:val="2"/>
              </w:rPr>
            </w:pPr>
          </w:p>
        </w:tc>
        <w:tc>
          <w:tcPr>
            <w:tcW w:w="968" w:type="dxa"/>
            <w:vMerge w:val="restart"/>
          </w:tcPr>
          <w:p>
            <w:pPr>
              <w:pStyle w:val="TableParagraph"/>
              <w:rPr>
                <w:sz w:val="16"/>
              </w:rPr>
            </w:pPr>
          </w:p>
        </w:tc>
        <w:tc>
          <w:tcPr>
            <w:tcW w:w="988" w:type="dxa"/>
            <w:vMerge w:val="restart"/>
          </w:tcPr>
          <w:p>
            <w:pPr>
              <w:pStyle w:val="TableParagraph"/>
              <w:rPr>
                <w:sz w:val="16"/>
              </w:rPr>
            </w:pPr>
          </w:p>
        </w:tc>
        <w:tc>
          <w:tcPr>
            <w:tcW w:w="1027" w:type="dxa"/>
            <w:vMerge w:val="restart"/>
          </w:tcPr>
          <w:p>
            <w:pPr>
              <w:pStyle w:val="TableParagraph"/>
              <w:tabs>
                <w:tab w:pos="897" w:val="left" w:leader="none"/>
              </w:tabs>
              <w:spacing w:line="276" w:lineRule="auto" w:before="11"/>
              <w:ind w:left="168" w:right="82"/>
              <w:rPr>
                <w:sz w:val="16"/>
              </w:rPr>
            </w:pPr>
            <w:r>
              <w:rPr>
                <w:spacing w:val="-2"/>
                <w:sz w:val="16"/>
              </w:rPr>
              <w:t>Glass</w:t>
            </w:r>
            <w:r>
              <w:rPr>
                <w:sz w:val="16"/>
              </w:rPr>
              <w:tab/>
            </w:r>
            <w:r>
              <w:rPr>
                <w:spacing w:val="-10"/>
                <w:sz w:val="16"/>
              </w:rPr>
              <w:t>/</w:t>
            </w:r>
            <w:r>
              <w:rPr>
                <w:spacing w:val="40"/>
                <w:sz w:val="16"/>
              </w:rPr>
              <w:t> </w:t>
            </w:r>
            <w:r>
              <w:rPr>
                <w:spacing w:val="-4"/>
                <w:sz w:val="16"/>
              </w:rPr>
              <w:t>wood</w:t>
            </w:r>
          </w:p>
        </w:tc>
        <w:tc>
          <w:tcPr>
            <w:tcW w:w="799" w:type="dxa"/>
          </w:tcPr>
          <w:p>
            <w:pPr>
              <w:pStyle w:val="TableParagraph"/>
              <w:rPr>
                <w:sz w:val="14"/>
              </w:rPr>
            </w:pPr>
          </w:p>
        </w:tc>
        <w:tc>
          <w:tcPr>
            <w:tcW w:w="817" w:type="dxa"/>
            <w:vMerge/>
            <w:tcBorders>
              <w:top w:val="nil"/>
            </w:tcBorders>
          </w:tcPr>
          <w:p>
            <w:pPr>
              <w:rPr>
                <w:sz w:val="2"/>
                <w:szCs w:val="2"/>
              </w:rPr>
            </w:pPr>
          </w:p>
        </w:tc>
        <w:tc>
          <w:tcPr>
            <w:tcW w:w="934" w:type="dxa"/>
            <w:vMerge/>
            <w:tcBorders>
              <w:top w:val="nil"/>
            </w:tcBorders>
          </w:tcPr>
          <w:p>
            <w:pPr>
              <w:rPr>
                <w:sz w:val="2"/>
                <w:szCs w:val="2"/>
              </w:rPr>
            </w:pPr>
          </w:p>
        </w:tc>
      </w:tr>
      <w:tr>
        <w:trPr>
          <w:trHeight w:val="527" w:hRule="atLeast"/>
        </w:trPr>
        <w:tc>
          <w:tcPr>
            <w:tcW w:w="498" w:type="dxa"/>
          </w:tcPr>
          <w:p>
            <w:pPr>
              <w:pStyle w:val="TableParagraph"/>
              <w:rPr>
                <w:sz w:val="16"/>
              </w:rPr>
            </w:pPr>
          </w:p>
        </w:tc>
        <w:tc>
          <w:tcPr>
            <w:tcW w:w="1835" w:type="dxa"/>
            <w:vMerge/>
            <w:tcBorders>
              <w:top w:val="nil"/>
            </w:tcBorders>
          </w:tcPr>
          <w:p>
            <w:pPr>
              <w:rPr>
                <w:sz w:val="2"/>
                <w:szCs w:val="2"/>
              </w:rPr>
            </w:pPr>
          </w:p>
        </w:tc>
        <w:tc>
          <w:tcPr>
            <w:tcW w:w="581" w:type="dxa"/>
          </w:tcPr>
          <w:p>
            <w:pPr>
              <w:pStyle w:val="TableParagraph"/>
              <w:spacing w:before="10"/>
              <w:ind w:left="35" w:right="80"/>
              <w:jc w:val="center"/>
              <w:rPr>
                <w:sz w:val="16"/>
              </w:rPr>
            </w:pPr>
            <w:r>
              <w:rPr>
                <w:spacing w:val="-5"/>
                <w:sz w:val="16"/>
              </w:rPr>
              <w:t>23</w:t>
            </w:r>
          </w:p>
        </w:tc>
        <w:tc>
          <w:tcPr>
            <w:tcW w:w="489" w:type="dxa"/>
          </w:tcPr>
          <w:p>
            <w:pPr>
              <w:pStyle w:val="TableParagraph"/>
              <w:rPr>
                <w:sz w:val="16"/>
              </w:rPr>
            </w:pPr>
          </w:p>
        </w:tc>
        <w:tc>
          <w:tcPr>
            <w:tcW w:w="719" w:type="dxa"/>
            <w:vMerge/>
            <w:tcBorders>
              <w:top w:val="nil"/>
            </w:tcBorders>
          </w:tcPr>
          <w:p>
            <w:pPr>
              <w:rPr>
                <w:sz w:val="2"/>
                <w:szCs w:val="2"/>
              </w:rPr>
            </w:pPr>
          </w:p>
        </w:tc>
        <w:tc>
          <w:tcPr>
            <w:tcW w:w="504" w:type="dxa"/>
          </w:tcPr>
          <w:p>
            <w:pPr>
              <w:pStyle w:val="TableParagraph"/>
              <w:rPr>
                <w:sz w:val="16"/>
              </w:rPr>
            </w:pPr>
          </w:p>
        </w:tc>
        <w:tc>
          <w:tcPr>
            <w:tcW w:w="484" w:type="dxa"/>
          </w:tcPr>
          <w:p>
            <w:pPr>
              <w:pStyle w:val="TableParagraph"/>
              <w:rPr>
                <w:sz w:val="16"/>
              </w:rPr>
            </w:pPr>
          </w:p>
        </w:tc>
        <w:tc>
          <w:tcPr>
            <w:tcW w:w="544" w:type="dxa"/>
          </w:tcPr>
          <w:p>
            <w:pPr>
              <w:pStyle w:val="TableParagraph"/>
              <w:rPr>
                <w:sz w:val="16"/>
              </w:rPr>
            </w:pPr>
          </w:p>
        </w:tc>
        <w:tc>
          <w:tcPr>
            <w:tcW w:w="540" w:type="dxa"/>
          </w:tcPr>
          <w:p>
            <w:pPr>
              <w:pStyle w:val="TableParagraph"/>
              <w:rPr>
                <w:sz w:val="16"/>
              </w:rPr>
            </w:pPr>
          </w:p>
        </w:tc>
        <w:tc>
          <w:tcPr>
            <w:tcW w:w="502" w:type="dxa"/>
          </w:tcPr>
          <w:p>
            <w:pPr>
              <w:pStyle w:val="TableParagraph"/>
              <w:rPr>
                <w:sz w:val="16"/>
              </w:rPr>
            </w:pPr>
          </w:p>
        </w:tc>
        <w:tc>
          <w:tcPr>
            <w:tcW w:w="751" w:type="dxa"/>
          </w:tcPr>
          <w:p>
            <w:pPr>
              <w:pStyle w:val="TableParagraph"/>
              <w:rPr>
                <w:sz w:val="16"/>
              </w:rPr>
            </w:pPr>
          </w:p>
        </w:tc>
        <w:tc>
          <w:tcPr>
            <w:tcW w:w="956" w:type="dxa"/>
          </w:tcPr>
          <w:p>
            <w:pPr>
              <w:pStyle w:val="TableParagraph"/>
              <w:rPr>
                <w:sz w:val="16"/>
              </w:rPr>
            </w:pPr>
          </w:p>
        </w:tc>
        <w:tc>
          <w:tcPr>
            <w:tcW w:w="655" w:type="dxa"/>
          </w:tcPr>
          <w:p>
            <w:pPr>
              <w:pStyle w:val="TableParagraph"/>
              <w:rPr>
                <w:sz w:val="16"/>
              </w:rPr>
            </w:pPr>
          </w:p>
        </w:tc>
        <w:tc>
          <w:tcPr>
            <w:tcW w:w="910" w:type="dxa"/>
          </w:tcPr>
          <w:p>
            <w:pPr>
              <w:pStyle w:val="TableParagraph"/>
              <w:rPr>
                <w:sz w:val="16"/>
              </w:rPr>
            </w:pPr>
          </w:p>
        </w:tc>
        <w:tc>
          <w:tcPr>
            <w:tcW w:w="609" w:type="dxa"/>
          </w:tcPr>
          <w:p>
            <w:pPr>
              <w:pStyle w:val="TableParagraph"/>
              <w:rPr>
                <w:sz w:val="16"/>
              </w:rPr>
            </w:pPr>
          </w:p>
        </w:tc>
        <w:tc>
          <w:tcPr>
            <w:tcW w:w="968" w:type="dxa"/>
            <w:vMerge/>
            <w:tcBorders>
              <w:top w:val="nil"/>
            </w:tcBorders>
          </w:tcPr>
          <w:p>
            <w:pPr>
              <w:rPr>
                <w:sz w:val="2"/>
                <w:szCs w:val="2"/>
              </w:rPr>
            </w:pPr>
          </w:p>
        </w:tc>
        <w:tc>
          <w:tcPr>
            <w:tcW w:w="988" w:type="dxa"/>
            <w:vMerge/>
            <w:tcBorders>
              <w:top w:val="nil"/>
            </w:tcBorders>
          </w:tcPr>
          <w:p>
            <w:pPr>
              <w:rPr>
                <w:sz w:val="2"/>
                <w:szCs w:val="2"/>
              </w:rPr>
            </w:pPr>
          </w:p>
        </w:tc>
        <w:tc>
          <w:tcPr>
            <w:tcW w:w="1027" w:type="dxa"/>
            <w:vMerge/>
            <w:tcBorders>
              <w:top w:val="nil"/>
            </w:tcBorders>
          </w:tcPr>
          <w:p>
            <w:pPr>
              <w:rPr>
                <w:sz w:val="2"/>
                <w:szCs w:val="2"/>
              </w:rPr>
            </w:pPr>
          </w:p>
        </w:tc>
        <w:tc>
          <w:tcPr>
            <w:tcW w:w="799" w:type="dxa"/>
          </w:tcPr>
          <w:p>
            <w:pPr>
              <w:pStyle w:val="TableParagraph"/>
              <w:rPr>
                <w:sz w:val="16"/>
              </w:rPr>
            </w:pPr>
          </w:p>
        </w:tc>
        <w:tc>
          <w:tcPr>
            <w:tcW w:w="817" w:type="dxa"/>
            <w:vMerge/>
            <w:tcBorders>
              <w:top w:val="nil"/>
            </w:tcBorders>
          </w:tcPr>
          <w:p>
            <w:pPr>
              <w:rPr>
                <w:sz w:val="2"/>
                <w:szCs w:val="2"/>
              </w:rPr>
            </w:pPr>
          </w:p>
        </w:tc>
        <w:tc>
          <w:tcPr>
            <w:tcW w:w="934" w:type="dxa"/>
          </w:tcPr>
          <w:p>
            <w:pPr>
              <w:pStyle w:val="TableParagraph"/>
              <w:rPr>
                <w:sz w:val="16"/>
              </w:rPr>
            </w:pPr>
          </w:p>
        </w:tc>
      </w:tr>
      <w:tr>
        <w:trPr>
          <w:trHeight w:val="317" w:hRule="atLeast"/>
        </w:trPr>
        <w:tc>
          <w:tcPr>
            <w:tcW w:w="498" w:type="dxa"/>
          </w:tcPr>
          <w:p>
            <w:pPr>
              <w:pStyle w:val="TableParagraph"/>
              <w:rPr>
                <w:sz w:val="16"/>
              </w:rPr>
            </w:pPr>
          </w:p>
        </w:tc>
        <w:tc>
          <w:tcPr>
            <w:tcW w:w="1835" w:type="dxa"/>
          </w:tcPr>
          <w:p>
            <w:pPr>
              <w:pStyle w:val="TableParagraph"/>
              <w:spacing w:line="181" w:lineRule="exact" w:before="116"/>
              <w:ind w:left="148"/>
              <w:rPr>
                <w:sz w:val="16"/>
              </w:rPr>
            </w:pPr>
            <w:r>
              <w:rPr>
                <w:sz w:val="16"/>
              </w:rPr>
              <w:t>Orthopaedic</w:t>
            </w:r>
            <w:r>
              <w:rPr>
                <w:spacing w:val="-10"/>
                <w:sz w:val="16"/>
              </w:rPr>
              <w:t> </w:t>
            </w:r>
            <w:r>
              <w:rPr>
                <w:spacing w:val="-2"/>
                <w:sz w:val="16"/>
              </w:rPr>
              <w:t>Clinics</w:t>
            </w:r>
          </w:p>
        </w:tc>
        <w:tc>
          <w:tcPr>
            <w:tcW w:w="581" w:type="dxa"/>
          </w:tcPr>
          <w:p>
            <w:pPr>
              <w:pStyle w:val="TableParagraph"/>
              <w:spacing w:line="181" w:lineRule="exact" w:before="116"/>
              <w:ind w:left="35" w:right="80"/>
              <w:jc w:val="center"/>
              <w:rPr>
                <w:sz w:val="16"/>
              </w:rPr>
            </w:pPr>
            <w:r>
              <w:rPr>
                <w:spacing w:val="-4"/>
                <w:sz w:val="16"/>
              </w:rPr>
              <w:t>2011</w:t>
            </w:r>
          </w:p>
        </w:tc>
        <w:tc>
          <w:tcPr>
            <w:tcW w:w="489" w:type="dxa"/>
          </w:tcPr>
          <w:p>
            <w:pPr>
              <w:pStyle w:val="TableParagraph"/>
              <w:spacing w:line="181" w:lineRule="exact" w:before="116"/>
              <w:ind w:left="3" w:right="35"/>
              <w:jc w:val="center"/>
              <w:rPr>
                <w:sz w:val="16"/>
              </w:rPr>
            </w:pPr>
            <w:r>
              <w:rPr>
                <w:spacing w:val="-5"/>
                <w:sz w:val="16"/>
              </w:rPr>
              <w:t>035</w:t>
            </w:r>
          </w:p>
        </w:tc>
        <w:tc>
          <w:tcPr>
            <w:tcW w:w="719" w:type="dxa"/>
            <w:vMerge w:val="restart"/>
          </w:tcPr>
          <w:p>
            <w:pPr>
              <w:pStyle w:val="TableParagraph"/>
              <w:spacing w:line="276" w:lineRule="auto" w:before="116"/>
              <w:ind w:left="287" w:right="123" w:hanging="142"/>
              <w:rPr>
                <w:sz w:val="16"/>
              </w:rPr>
            </w:pPr>
            <w:r>
              <w:rPr>
                <w:spacing w:val="-2"/>
                <w:sz w:val="16"/>
              </w:rPr>
              <w:t>picture</w:t>
            </w:r>
            <w:r>
              <w:rPr>
                <w:spacing w:val="40"/>
                <w:sz w:val="16"/>
              </w:rPr>
              <w:t> </w:t>
            </w:r>
            <w:r>
              <w:rPr>
                <w:spacing w:val="-6"/>
                <w:sz w:val="16"/>
              </w:rPr>
              <w:t>35</w:t>
            </w:r>
          </w:p>
        </w:tc>
        <w:tc>
          <w:tcPr>
            <w:tcW w:w="504" w:type="dxa"/>
          </w:tcPr>
          <w:p>
            <w:pPr>
              <w:pStyle w:val="TableParagraph"/>
              <w:spacing w:line="181" w:lineRule="exact" w:before="116"/>
              <w:ind w:left="78"/>
              <w:jc w:val="center"/>
              <w:rPr>
                <w:sz w:val="16"/>
              </w:rPr>
            </w:pPr>
            <w:r>
              <w:rPr>
                <w:spacing w:val="-10"/>
                <w:sz w:val="16"/>
              </w:rPr>
              <w:t>B</w:t>
            </w:r>
          </w:p>
        </w:tc>
        <w:tc>
          <w:tcPr>
            <w:tcW w:w="484" w:type="dxa"/>
          </w:tcPr>
          <w:p>
            <w:pPr>
              <w:pStyle w:val="TableParagraph"/>
              <w:spacing w:line="181" w:lineRule="exact" w:before="116"/>
              <w:ind w:left="49"/>
              <w:jc w:val="center"/>
              <w:rPr>
                <w:sz w:val="16"/>
              </w:rPr>
            </w:pPr>
            <w:r>
              <w:rPr>
                <w:spacing w:val="-5"/>
                <w:sz w:val="16"/>
              </w:rPr>
              <w:t>LB</w:t>
            </w:r>
          </w:p>
        </w:tc>
        <w:tc>
          <w:tcPr>
            <w:tcW w:w="544" w:type="dxa"/>
          </w:tcPr>
          <w:p>
            <w:pPr>
              <w:pStyle w:val="TableParagraph"/>
              <w:spacing w:line="181" w:lineRule="exact" w:before="116"/>
              <w:ind w:left="11" w:right="3"/>
              <w:jc w:val="center"/>
              <w:rPr>
                <w:sz w:val="16"/>
              </w:rPr>
            </w:pPr>
            <w:r>
              <w:rPr>
                <w:spacing w:val="-4"/>
                <w:sz w:val="16"/>
              </w:rPr>
              <w:t>Firm</w:t>
            </w:r>
          </w:p>
        </w:tc>
        <w:tc>
          <w:tcPr>
            <w:tcW w:w="540" w:type="dxa"/>
          </w:tcPr>
          <w:p>
            <w:pPr>
              <w:pStyle w:val="TableParagraph"/>
              <w:spacing w:line="181" w:lineRule="exact" w:before="116"/>
              <w:ind w:left="11" w:right="4"/>
              <w:jc w:val="center"/>
              <w:rPr>
                <w:sz w:val="16"/>
              </w:rPr>
            </w:pPr>
            <w:r>
              <w:rPr>
                <w:spacing w:val="-2"/>
                <w:sz w:val="16"/>
              </w:rPr>
              <w:t>Strip</w:t>
            </w:r>
          </w:p>
        </w:tc>
        <w:tc>
          <w:tcPr>
            <w:tcW w:w="502" w:type="dxa"/>
          </w:tcPr>
          <w:p>
            <w:pPr>
              <w:pStyle w:val="TableParagraph"/>
              <w:spacing w:line="181" w:lineRule="exact" w:before="116"/>
              <w:ind w:right="23"/>
              <w:jc w:val="center"/>
              <w:rPr>
                <w:sz w:val="16"/>
              </w:rPr>
            </w:pPr>
            <w:r>
              <w:rPr>
                <w:spacing w:val="-5"/>
                <w:sz w:val="16"/>
              </w:rPr>
              <w:t>Hip</w:t>
            </w:r>
          </w:p>
        </w:tc>
        <w:tc>
          <w:tcPr>
            <w:tcW w:w="751" w:type="dxa"/>
            <w:vMerge w:val="restart"/>
          </w:tcPr>
          <w:p>
            <w:pPr>
              <w:pStyle w:val="TableParagraph"/>
              <w:spacing w:line="276" w:lineRule="auto" w:before="116"/>
              <w:ind w:left="155" w:right="101"/>
              <w:rPr>
                <w:sz w:val="16"/>
              </w:rPr>
            </w:pPr>
            <w:r>
              <w:rPr>
                <w:spacing w:val="-2"/>
                <w:sz w:val="16"/>
              </w:rPr>
              <w:t>Treated</w:t>
            </w:r>
            <w:r>
              <w:rPr>
                <w:spacing w:val="40"/>
                <w:sz w:val="16"/>
              </w:rPr>
              <w:t> </w:t>
            </w:r>
            <w:r>
              <w:rPr>
                <w:spacing w:val="-4"/>
                <w:sz w:val="16"/>
              </w:rPr>
              <w:t>wood</w:t>
            </w:r>
          </w:p>
        </w:tc>
        <w:tc>
          <w:tcPr>
            <w:tcW w:w="956" w:type="dxa"/>
            <w:vMerge w:val="restart"/>
          </w:tcPr>
          <w:p>
            <w:pPr>
              <w:pStyle w:val="TableParagraph"/>
              <w:spacing w:line="276" w:lineRule="auto" w:before="116"/>
              <w:ind w:left="124"/>
              <w:rPr>
                <w:sz w:val="16"/>
              </w:rPr>
            </w:pPr>
            <w:r>
              <w:rPr>
                <w:spacing w:val="-2"/>
                <w:sz w:val="16"/>
              </w:rPr>
              <w:t>Aluminum</w:t>
            </w:r>
            <w:r>
              <w:rPr>
                <w:spacing w:val="40"/>
                <w:sz w:val="16"/>
              </w:rPr>
              <w:t> </w:t>
            </w:r>
            <w:r>
              <w:rPr>
                <w:sz w:val="16"/>
              </w:rPr>
              <w:t>long</w:t>
            </w:r>
            <w:r>
              <w:rPr>
                <w:spacing w:val="-3"/>
                <w:sz w:val="16"/>
              </w:rPr>
              <w:t> </w:t>
            </w:r>
            <w:r>
              <w:rPr>
                <w:sz w:val="16"/>
              </w:rPr>
              <w:t>span</w:t>
            </w:r>
          </w:p>
        </w:tc>
        <w:tc>
          <w:tcPr>
            <w:tcW w:w="655" w:type="dxa"/>
          </w:tcPr>
          <w:p>
            <w:pPr>
              <w:pStyle w:val="TableParagraph"/>
              <w:spacing w:line="181" w:lineRule="exact" w:before="116"/>
              <w:ind w:left="157"/>
              <w:rPr>
                <w:sz w:val="16"/>
              </w:rPr>
            </w:pPr>
            <w:r>
              <w:rPr>
                <w:spacing w:val="-4"/>
                <w:sz w:val="16"/>
              </w:rPr>
              <w:t>Iron</w:t>
            </w:r>
          </w:p>
        </w:tc>
        <w:tc>
          <w:tcPr>
            <w:tcW w:w="910" w:type="dxa"/>
          </w:tcPr>
          <w:p>
            <w:pPr>
              <w:pStyle w:val="TableParagraph"/>
              <w:spacing w:line="181" w:lineRule="exact" w:before="116"/>
              <w:ind w:left="133"/>
              <w:rPr>
                <w:sz w:val="16"/>
              </w:rPr>
            </w:pPr>
            <w:r>
              <w:rPr>
                <w:spacing w:val="-2"/>
                <w:sz w:val="16"/>
              </w:rPr>
              <w:t>Metal</w:t>
            </w:r>
          </w:p>
        </w:tc>
        <w:tc>
          <w:tcPr>
            <w:tcW w:w="609" w:type="dxa"/>
          </w:tcPr>
          <w:p>
            <w:pPr>
              <w:pStyle w:val="TableParagraph"/>
              <w:spacing w:line="181" w:lineRule="exact" w:before="116"/>
              <w:ind w:left="123"/>
              <w:rPr>
                <w:sz w:val="16"/>
              </w:rPr>
            </w:pPr>
            <w:r>
              <w:rPr>
                <w:spacing w:val="-2"/>
                <w:sz w:val="16"/>
              </w:rPr>
              <w:t>Metal</w:t>
            </w:r>
          </w:p>
        </w:tc>
        <w:tc>
          <w:tcPr>
            <w:tcW w:w="968" w:type="dxa"/>
          </w:tcPr>
          <w:p>
            <w:pPr>
              <w:pStyle w:val="TableParagraph"/>
              <w:spacing w:line="181" w:lineRule="exact" w:before="116"/>
              <w:ind w:left="143"/>
              <w:rPr>
                <w:sz w:val="16"/>
              </w:rPr>
            </w:pPr>
            <w:r>
              <w:rPr>
                <w:spacing w:val="-2"/>
                <w:sz w:val="16"/>
              </w:rPr>
              <w:t>Aluminum</w:t>
            </w:r>
          </w:p>
        </w:tc>
        <w:tc>
          <w:tcPr>
            <w:tcW w:w="988" w:type="dxa"/>
            <w:vMerge w:val="restart"/>
          </w:tcPr>
          <w:p>
            <w:pPr>
              <w:pStyle w:val="TableParagraph"/>
              <w:spacing w:line="278" w:lineRule="auto" w:before="116"/>
              <w:ind w:left="167"/>
              <w:rPr>
                <w:sz w:val="16"/>
              </w:rPr>
            </w:pPr>
            <w:r>
              <w:rPr>
                <w:spacing w:val="-2"/>
                <w:sz w:val="16"/>
              </w:rPr>
              <w:t>Aluminum</w:t>
            </w:r>
            <w:r>
              <w:rPr>
                <w:spacing w:val="40"/>
                <w:sz w:val="16"/>
              </w:rPr>
              <w:t> </w:t>
            </w:r>
            <w:r>
              <w:rPr>
                <w:spacing w:val="-2"/>
                <w:sz w:val="16"/>
              </w:rPr>
              <w:t>slidding</w:t>
            </w:r>
            <w:r>
              <w:rPr>
                <w:spacing w:val="40"/>
                <w:sz w:val="16"/>
              </w:rPr>
              <w:t> </w:t>
            </w:r>
            <w:r>
              <w:rPr>
                <w:spacing w:val="-2"/>
                <w:sz w:val="16"/>
              </w:rPr>
              <w:t>window</w:t>
            </w:r>
          </w:p>
        </w:tc>
        <w:tc>
          <w:tcPr>
            <w:tcW w:w="1027" w:type="dxa"/>
            <w:vMerge w:val="restart"/>
          </w:tcPr>
          <w:p>
            <w:pPr>
              <w:pStyle w:val="TableParagraph"/>
              <w:spacing w:before="116"/>
              <w:ind w:left="168"/>
              <w:rPr>
                <w:sz w:val="16"/>
              </w:rPr>
            </w:pPr>
            <w:r>
              <w:rPr>
                <w:spacing w:val="-2"/>
                <w:sz w:val="16"/>
              </w:rPr>
              <w:t>Aluminum</w:t>
            </w:r>
          </w:p>
          <w:p>
            <w:pPr>
              <w:pStyle w:val="TableParagraph"/>
              <w:spacing w:before="27"/>
              <w:ind w:left="168"/>
              <w:rPr>
                <w:sz w:val="16"/>
              </w:rPr>
            </w:pPr>
            <w:r>
              <w:rPr>
                <w:sz w:val="16"/>
              </w:rPr>
              <w:t>/</w:t>
            </w:r>
            <w:r>
              <w:rPr>
                <w:spacing w:val="1"/>
                <w:sz w:val="16"/>
              </w:rPr>
              <w:t> </w:t>
            </w:r>
            <w:r>
              <w:rPr>
                <w:spacing w:val="-2"/>
                <w:sz w:val="16"/>
              </w:rPr>
              <w:t>Glass</w:t>
            </w:r>
          </w:p>
        </w:tc>
        <w:tc>
          <w:tcPr>
            <w:tcW w:w="799" w:type="dxa"/>
          </w:tcPr>
          <w:p>
            <w:pPr>
              <w:pStyle w:val="TableParagraph"/>
              <w:rPr>
                <w:sz w:val="16"/>
              </w:rPr>
            </w:pPr>
          </w:p>
        </w:tc>
        <w:tc>
          <w:tcPr>
            <w:tcW w:w="817" w:type="dxa"/>
            <w:vMerge w:val="restart"/>
          </w:tcPr>
          <w:p>
            <w:pPr>
              <w:pStyle w:val="TableParagraph"/>
              <w:spacing w:line="278" w:lineRule="auto" w:before="116"/>
              <w:ind w:left="142" w:right="21"/>
              <w:rPr>
                <w:sz w:val="16"/>
              </w:rPr>
            </w:pPr>
            <w:r>
              <w:rPr>
                <w:sz w:val="16"/>
              </w:rPr>
              <w:t>Cement</w:t>
            </w:r>
            <w:r>
              <w:rPr>
                <w:spacing w:val="-8"/>
                <w:sz w:val="16"/>
              </w:rPr>
              <w:t> </w:t>
            </w:r>
            <w:r>
              <w:rPr>
                <w:sz w:val="16"/>
              </w:rPr>
              <w:t>/</w:t>
            </w:r>
            <w:r>
              <w:rPr>
                <w:spacing w:val="40"/>
                <w:sz w:val="16"/>
              </w:rPr>
              <w:t> </w:t>
            </w:r>
            <w:r>
              <w:rPr>
                <w:spacing w:val="-4"/>
                <w:sz w:val="16"/>
              </w:rPr>
              <w:t>sand</w:t>
            </w:r>
            <w:r>
              <w:rPr>
                <w:spacing w:val="40"/>
                <w:sz w:val="16"/>
              </w:rPr>
              <w:t> </w:t>
            </w:r>
            <w:r>
              <w:rPr>
                <w:spacing w:val="-2"/>
                <w:sz w:val="16"/>
              </w:rPr>
              <w:t>screed</w:t>
            </w:r>
          </w:p>
        </w:tc>
        <w:tc>
          <w:tcPr>
            <w:tcW w:w="934" w:type="dxa"/>
            <w:vMerge w:val="restart"/>
          </w:tcPr>
          <w:p>
            <w:pPr>
              <w:pStyle w:val="TableParagraph"/>
              <w:spacing w:before="116"/>
              <w:ind w:left="136"/>
              <w:rPr>
                <w:sz w:val="16"/>
              </w:rPr>
            </w:pPr>
            <w:r>
              <w:rPr>
                <w:spacing w:val="-2"/>
                <w:sz w:val="16"/>
              </w:rPr>
              <w:t>Emulsion</w:t>
            </w:r>
          </w:p>
          <w:p>
            <w:pPr>
              <w:pStyle w:val="TableParagraph"/>
              <w:spacing w:before="27"/>
              <w:ind w:left="136"/>
              <w:rPr>
                <w:sz w:val="16"/>
              </w:rPr>
            </w:pPr>
            <w:r>
              <w:rPr>
                <w:sz w:val="16"/>
              </w:rPr>
              <w:t>/</w:t>
            </w:r>
            <w:r>
              <w:rPr>
                <w:spacing w:val="1"/>
                <w:sz w:val="16"/>
              </w:rPr>
              <w:t> </w:t>
            </w:r>
            <w:r>
              <w:rPr>
                <w:spacing w:val="-2"/>
                <w:sz w:val="16"/>
              </w:rPr>
              <w:t>Gloss</w:t>
            </w:r>
          </w:p>
        </w:tc>
      </w:tr>
      <w:tr>
        <w:trPr>
          <w:trHeight w:val="530" w:hRule="atLeast"/>
        </w:trPr>
        <w:tc>
          <w:tcPr>
            <w:tcW w:w="498" w:type="dxa"/>
          </w:tcPr>
          <w:p>
            <w:pPr>
              <w:pStyle w:val="TableParagraph"/>
              <w:spacing w:before="10"/>
              <w:ind w:left="99"/>
              <w:rPr>
                <w:sz w:val="16"/>
              </w:rPr>
            </w:pPr>
            <w:r>
              <w:rPr>
                <w:spacing w:val="-5"/>
                <w:sz w:val="16"/>
              </w:rPr>
              <w:t>ii</w:t>
            </w:r>
          </w:p>
        </w:tc>
        <w:tc>
          <w:tcPr>
            <w:tcW w:w="1835" w:type="dxa"/>
          </w:tcPr>
          <w:p>
            <w:pPr>
              <w:pStyle w:val="TableParagraph"/>
              <w:rPr>
                <w:sz w:val="16"/>
              </w:rPr>
            </w:pPr>
          </w:p>
        </w:tc>
        <w:tc>
          <w:tcPr>
            <w:tcW w:w="581" w:type="dxa"/>
          </w:tcPr>
          <w:p>
            <w:pPr>
              <w:pStyle w:val="TableParagraph"/>
              <w:spacing w:before="10"/>
              <w:ind w:right="123"/>
              <w:jc w:val="center"/>
              <w:rPr>
                <w:sz w:val="16"/>
              </w:rPr>
            </w:pPr>
            <w:r>
              <w:rPr>
                <w:spacing w:val="-10"/>
                <w:sz w:val="16"/>
              </w:rPr>
              <w:t>5</w:t>
            </w:r>
          </w:p>
        </w:tc>
        <w:tc>
          <w:tcPr>
            <w:tcW w:w="489" w:type="dxa"/>
          </w:tcPr>
          <w:p>
            <w:pPr>
              <w:pStyle w:val="TableParagraph"/>
              <w:rPr>
                <w:sz w:val="16"/>
              </w:rPr>
            </w:pPr>
          </w:p>
        </w:tc>
        <w:tc>
          <w:tcPr>
            <w:tcW w:w="719" w:type="dxa"/>
            <w:vMerge/>
            <w:tcBorders>
              <w:top w:val="nil"/>
            </w:tcBorders>
          </w:tcPr>
          <w:p>
            <w:pPr>
              <w:rPr>
                <w:sz w:val="2"/>
                <w:szCs w:val="2"/>
              </w:rPr>
            </w:pPr>
          </w:p>
        </w:tc>
        <w:tc>
          <w:tcPr>
            <w:tcW w:w="504" w:type="dxa"/>
          </w:tcPr>
          <w:p>
            <w:pPr>
              <w:pStyle w:val="TableParagraph"/>
              <w:rPr>
                <w:sz w:val="16"/>
              </w:rPr>
            </w:pPr>
          </w:p>
        </w:tc>
        <w:tc>
          <w:tcPr>
            <w:tcW w:w="484" w:type="dxa"/>
          </w:tcPr>
          <w:p>
            <w:pPr>
              <w:pStyle w:val="TableParagraph"/>
              <w:rPr>
                <w:sz w:val="16"/>
              </w:rPr>
            </w:pPr>
          </w:p>
        </w:tc>
        <w:tc>
          <w:tcPr>
            <w:tcW w:w="544" w:type="dxa"/>
          </w:tcPr>
          <w:p>
            <w:pPr>
              <w:pStyle w:val="TableParagraph"/>
              <w:rPr>
                <w:sz w:val="16"/>
              </w:rPr>
            </w:pPr>
          </w:p>
        </w:tc>
        <w:tc>
          <w:tcPr>
            <w:tcW w:w="540" w:type="dxa"/>
          </w:tcPr>
          <w:p>
            <w:pPr>
              <w:pStyle w:val="TableParagraph"/>
              <w:rPr>
                <w:sz w:val="16"/>
              </w:rPr>
            </w:pPr>
          </w:p>
        </w:tc>
        <w:tc>
          <w:tcPr>
            <w:tcW w:w="502" w:type="dxa"/>
          </w:tcPr>
          <w:p>
            <w:pPr>
              <w:pStyle w:val="TableParagraph"/>
              <w:rPr>
                <w:sz w:val="16"/>
              </w:rPr>
            </w:pPr>
          </w:p>
        </w:tc>
        <w:tc>
          <w:tcPr>
            <w:tcW w:w="751" w:type="dxa"/>
            <w:vMerge/>
            <w:tcBorders>
              <w:top w:val="nil"/>
            </w:tcBorders>
          </w:tcPr>
          <w:p>
            <w:pPr>
              <w:rPr>
                <w:sz w:val="2"/>
                <w:szCs w:val="2"/>
              </w:rPr>
            </w:pPr>
          </w:p>
        </w:tc>
        <w:tc>
          <w:tcPr>
            <w:tcW w:w="956" w:type="dxa"/>
            <w:vMerge/>
            <w:tcBorders>
              <w:top w:val="nil"/>
            </w:tcBorders>
          </w:tcPr>
          <w:p>
            <w:pPr>
              <w:rPr>
                <w:sz w:val="2"/>
                <w:szCs w:val="2"/>
              </w:rPr>
            </w:pPr>
          </w:p>
        </w:tc>
        <w:tc>
          <w:tcPr>
            <w:tcW w:w="655" w:type="dxa"/>
          </w:tcPr>
          <w:p>
            <w:pPr>
              <w:pStyle w:val="TableParagraph"/>
              <w:rPr>
                <w:sz w:val="16"/>
              </w:rPr>
            </w:pPr>
          </w:p>
        </w:tc>
        <w:tc>
          <w:tcPr>
            <w:tcW w:w="910" w:type="dxa"/>
          </w:tcPr>
          <w:p>
            <w:pPr>
              <w:pStyle w:val="TableParagraph"/>
              <w:rPr>
                <w:sz w:val="16"/>
              </w:rPr>
            </w:pPr>
          </w:p>
        </w:tc>
        <w:tc>
          <w:tcPr>
            <w:tcW w:w="609" w:type="dxa"/>
          </w:tcPr>
          <w:p>
            <w:pPr>
              <w:pStyle w:val="TableParagraph"/>
              <w:rPr>
                <w:sz w:val="16"/>
              </w:rPr>
            </w:pPr>
          </w:p>
        </w:tc>
        <w:tc>
          <w:tcPr>
            <w:tcW w:w="968" w:type="dxa"/>
          </w:tcPr>
          <w:p>
            <w:pPr>
              <w:pStyle w:val="TableParagraph"/>
              <w:rPr>
                <w:sz w:val="16"/>
              </w:rPr>
            </w:pPr>
          </w:p>
        </w:tc>
        <w:tc>
          <w:tcPr>
            <w:tcW w:w="988" w:type="dxa"/>
            <w:vMerge/>
            <w:tcBorders>
              <w:top w:val="nil"/>
            </w:tcBorders>
          </w:tcPr>
          <w:p>
            <w:pPr>
              <w:rPr>
                <w:sz w:val="2"/>
                <w:szCs w:val="2"/>
              </w:rPr>
            </w:pPr>
          </w:p>
        </w:tc>
        <w:tc>
          <w:tcPr>
            <w:tcW w:w="1027" w:type="dxa"/>
            <w:vMerge/>
            <w:tcBorders>
              <w:top w:val="nil"/>
            </w:tcBorders>
          </w:tcPr>
          <w:p>
            <w:pPr>
              <w:rPr>
                <w:sz w:val="2"/>
                <w:szCs w:val="2"/>
              </w:rPr>
            </w:pPr>
          </w:p>
        </w:tc>
        <w:tc>
          <w:tcPr>
            <w:tcW w:w="799" w:type="dxa"/>
          </w:tcPr>
          <w:p>
            <w:pPr>
              <w:pStyle w:val="TableParagraph"/>
              <w:spacing w:before="10"/>
              <w:ind w:left="42"/>
              <w:jc w:val="center"/>
              <w:rPr>
                <w:sz w:val="16"/>
              </w:rPr>
            </w:pPr>
            <w:r>
              <w:rPr>
                <w:spacing w:val="-2"/>
                <w:sz w:val="16"/>
              </w:rPr>
              <w:t>Asbestos</w:t>
            </w:r>
          </w:p>
        </w:tc>
        <w:tc>
          <w:tcPr>
            <w:tcW w:w="817" w:type="dxa"/>
            <w:vMerge/>
            <w:tcBorders>
              <w:top w:val="nil"/>
            </w:tcBorders>
          </w:tcPr>
          <w:p>
            <w:pPr>
              <w:rPr>
                <w:sz w:val="2"/>
                <w:szCs w:val="2"/>
              </w:rPr>
            </w:pPr>
          </w:p>
        </w:tc>
        <w:tc>
          <w:tcPr>
            <w:tcW w:w="934" w:type="dxa"/>
            <w:vMerge/>
            <w:tcBorders>
              <w:top w:val="nil"/>
            </w:tcBorders>
          </w:tcPr>
          <w:p>
            <w:pPr>
              <w:rPr>
                <w:sz w:val="2"/>
                <w:szCs w:val="2"/>
              </w:rPr>
            </w:pPr>
          </w:p>
        </w:tc>
      </w:tr>
      <w:tr>
        <w:trPr>
          <w:trHeight w:val="286" w:hRule="atLeast"/>
        </w:trPr>
        <w:tc>
          <w:tcPr>
            <w:tcW w:w="498" w:type="dxa"/>
          </w:tcPr>
          <w:p>
            <w:pPr>
              <w:pStyle w:val="TableParagraph"/>
              <w:spacing w:line="151" w:lineRule="exact" w:before="116"/>
              <w:ind w:left="99"/>
              <w:rPr>
                <w:sz w:val="16"/>
              </w:rPr>
            </w:pPr>
            <w:r>
              <w:rPr>
                <w:spacing w:val="-5"/>
                <w:sz w:val="16"/>
              </w:rPr>
              <w:t>iii</w:t>
            </w:r>
          </w:p>
        </w:tc>
        <w:tc>
          <w:tcPr>
            <w:tcW w:w="1835" w:type="dxa"/>
          </w:tcPr>
          <w:p>
            <w:pPr>
              <w:pStyle w:val="TableParagraph"/>
              <w:spacing w:line="151" w:lineRule="exact" w:before="116"/>
              <w:ind w:left="148"/>
              <w:rPr>
                <w:sz w:val="16"/>
              </w:rPr>
            </w:pPr>
            <w:r>
              <w:rPr>
                <w:sz w:val="16"/>
              </w:rPr>
              <w:t>Security</w:t>
            </w:r>
            <w:r>
              <w:rPr>
                <w:spacing w:val="-7"/>
                <w:sz w:val="16"/>
              </w:rPr>
              <w:t> </w:t>
            </w:r>
            <w:r>
              <w:rPr>
                <w:sz w:val="16"/>
              </w:rPr>
              <w:t>/gate</w:t>
            </w:r>
            <w:r>
              <w:rPr>
                <w:spacing w:val="-6"/>
                <w:sz w:val="16"/>
              </w:rPr>
              <w:t> </w:t>
            </w:r>
            <w:r>
              <w:rPr>
                <w:spacing w:val="-2"/>
                <w:sz w:val="16"/>
              </w:rPr>
              <w:t>house</w:t>
            </w:r>
          </w:p>
        </w:tc>
        <w:tc>
          <w:tcPr>
            <w:tcW w:w="581" w:type="dxa"/>
          </w:tcPr>
          <w:p>
            <w:pPr>
              <w:pStyle w:val="TableParagraph"/>
              <w:spacing w:line="151" w:lineRule="exact" w:before="116"/>
              <w:ind w:left="35" w:right="80"/>
              <w:jc w:val="center"/>
              <w:rPr>
                <w:sz w:val="16"/>
              </w:rPr>
            </w:pPr>
            <w:r>
              <w:rPr>
                <w:spacing w:val="-4"/>
                <w:sz w:val="16"/>
              </w:rPr>
              <w:t>1993</w:t>
            </w:r>
          </w:p>
        </w:tc>
        <w:tc>
          <w:tcPr>
            <w:tcW w:w="489" w:type="dxa"/>
          </w:tcPr>
          <w:p>
            <w:pPr>
              <w:pStyle w:val="TableParagraph"/>
              <w:spacing w:line="151" w:lineRule="exact" w:before="116"/>
              <w:ind w:right="35"/>
              <w:jc w:val="center"/>
              <w:rPr>
                <w:sz w:val="16"/>
              </w:rPr>
            </w:pPr>
            <w:r>
              <w:rPr>
                <w:spacing w:val="-5"/>
                <w:sz w:val="16"/>
              </w:rPr>
              <w:t>036</w:t>
            </w:r>
          </w:p>
        </w:tc>
        <w:tc>
          <w:tcPr>
            <w:tcW w:w="719" w:type="dxa"/>
            <w:vMerge w:val="restart"/>
            <w:tcBorders>
              <w:bottom w:val="single" w:sz="24" w:space="0" w:color="000000"/>
            </w:tcBorders>
          </w:tcPr>
          <w:p>
            <w:pPr>
              <w:pStyle w:val="TableParagraph"/>
              <w:spacing w:line="276" w:lineRule="auto" w:before="116"/>
              <w:ind w:left="287" w:right="119" w:hanging="147"/>
              <w:rPr>
                <w:sz w:val="16"/>
              </w:rPr>
            </w:pPr>
            <w:r>
              <w:rPr>
                <w:spacing w:val="-2"/>
                <w:sz w:val="16"/>
              </w:rPr>
              <w:t>Picture</w:t>
            </w:r>
            <w:r>
              <w:rPr>
                <w:spacing w:val="40"/>
                <w:sz w:val="16"/>
              </w:rPr>
              <w:t> </w:t>
            </w:r>
            <w:r>
              <w:rPr>
                <w:spacing w:val="-6"/>
                <w:sz w:val="16"/>
              </w:rPr>
              <w:t>36</w:t>
            </w:r>
          </w:p>
        </w:tc>
        <w:tc>
          <w:tcPr>
            <w:tcW w:w="504" w:type="dxa"/>
          </w:tcPr>
          <w:p>
            <w:pPr>
              <w:pStyle w:val="TableParagraph"/>
              <w:spacing w:line="151" w:lineRule="exact" w:before="116"/>
              <w:ind w:left="88" w:right="34"/>
              <w:jc w:val="center"/>
              <w:rPr>
                <w:sz w:val="16"/>
              </w:rPr>
            </w:pPr>
            <w:r>
              <w:rPr>
                <w:spacing w:val="-10"/>
                <w:sz w:val="16"/>
              </w:rPr>
              <w:t>C</w:t>
            </w:r>
          </w:p>
        </w:tc>
        <w:tc>
          <w:tcPr>
            <w:tcW w:w="484" w:type="dxa"/>
          </w:tcPr>
          <w:p>
            <w:pPr>
              <w:pStyle w:val="TableParagraph"/>
              <w:spacing w:line="151" w:lineRule="exact" w:before="116"/>
              <w:ind w:left="49"/>
              <w:jc w:val="center"/>
              <w:rPr>
                <w:sz w:val="16"/>
              </w:rPr>
            </w:pPr>
            <w:r>
              <w:rPr>
                <w:spacing w:val="-5"/>
                <w:sz w:val="16"/>
              </w:rPr>
              <w:t>LB</w:t>
            </w:r>
          </w:p>
        </w:tc>
        <w:tc>
          <w:tcPr>
            <w:tcW w:w="544" w:type="dxa"/>
          </w:tcPr>
          <w:p>
            <w:pPr>
              <w:pStyle w:val="TableParagraph"/>
              <w:spacing w:line="151" w:lineRule="exact" w:before="116"/>
              <w:ind w:left="11" w:right="3"/>
              <w:jc w:val="center"/>
              <w:rPr>
                <w:sz w:val="16"/>
              </w:rPr>
            </w:pPr>
            <w:r>
              <w:rPr>
                <w:spacing w:val="-4"/>
                <w:sz w:val="16"/>
              </w:rPr>
              <w:t>Firm</w:t>
            </w:r>
          </w:p>
        </w:tc>
        <w:tc>
          <w:tcPr>
            <w:tcW w:w="540" w:type="dxa"/>
          </w:tcPr>
          <w:p>
            <w:pPr>
              <w:pStyle w:val="TableParagraph"/>
              <w:spacing w:line="151" w:lineRule="exact" w:before="116"/>
              <w:ind w:left="11" w:right="4"/>
              <w:jc w:val="center"/>
              <w:rPr>
                <w:sz w:val="16"/>
              </w:rPr>
            </w:pPr>
            <w:r>
              <w:rPr>
                <w:spacing w:val="-2"/>
                <w:sz w:val="16"/>
              </w:rPr>
              <w:t>Strip</w:t>
            </w:r>
          </w:p>
        </w:tc>
        <w:tc>
          <w:tcPr>
            <w:tcW w:w="502" w:type="dxa"/>
          </w:tcPr>
          <w:p>
            <w:pPr>
              <w:pStyle w:val="TableParagraph"/>
              <w:spacing w:line="151" w:lineRule="exact" w:before="116"/>
              <w:ind w:right="23"/>
              <w:jc w:val="center"/>
              <w:rPr>
                <w:sz w:val="16"/>
              </w:rPr>
            </w:pPr>
            <w:r>
              <w:rPr>
                <w:spacing w:val="-5"/>
                <w:sz w:val="16"/>
              </w:rPr>
              <w:t>Hip</w:t>
            </w:r>
          </w:p>
        </w:tc>
        <w:tc>
          <w:tcPr>
            <w:tcW w:w="751" w:type="dxa"/>
            <w:vMerge w:val="restart"/>
            <w:tcBorders>
              <w:bottom w:val="single" w:sz="24" w:space="0" w:color="000000"/>
            </w:tcBorders>
          </w:tcPr>
          <w:p>
            <w:pPr>
              <w:pStyle w:val="TableParagraph"/>
              <w:spacing w:line="276" w:lineRule="auto" w:before="116"/>
              <w:ind w:left="155" w:right="101"/>
              <w:rPr>
                <w:sz w:val="16"/>
              </w:rPr>
            </w:pPr>
            <w:r>
              <w:rPr>
                <w:spacing w:val="-2"/>
                <w:sz w:val="16"/>
              </w:rPr>
              <w:t>Treated</w:t>
            </w:r>
            <w:r>
              <w:rPr>
                <w:spacing w:val="40"/>
                <w:sz w:val="16"/>
              </w:rPr>
              <w:t> </w:t>
            </w:r>
            <w:r>
              <w:rPr>
                <w:spacing w:val="-4"/>
                <w:sz w:val="16"/>
              </w:rPr>
              <w:t>wood</w:t>
            </w:r>
          </w:p>
        </w:tc>
        <w:tc>
          <w:tcPr>
            <w:tcW w:w="956" w:type="dxa"/>
            <w:vMerge w:val="restart"/>
            <w:tcBorders>
              <w:bottom w:val="single" w:sz="24" w:space="0" w:color="000000"/>
            </w:tcBorders>
          </w:tcPr>
          <w:p>
            <w:pPr>
              <w:pStyle w:val="TableParagraph"/>
              <w:spacing w:line="276" w:lineRule="auto" w:before="116"/>
              <w:ind w:left="124"/>
              <w:rPr>
                <w:sz w:val="16"/>
              </w:rPr>
            </w:pPr>
            <w:r>
              <w:rPr>
                <w:spacing w:val="-2"/>
                <w:sz w:val="16"/>
              </w:rPr>
              <w:t>Aluminum</w:t>
            </w:r>
            <w:r>
              <w:rPr>
                <w:spacing w:val="40"/>
                <w:sz w:val="16"/>
              </w:rPr>
              <w:t> </w:t>
            </w:r>
            <w:r>
              <w:rPr>
                <w:sz w:val="16"/>
              </w:rPr>
              <w:t>long</w:t>
            </w:r>
            <w:r>
              <w:rPr>
                <w:spacing w:val="-3"/>
                <w:sz w:val="16"/>
              </w:rPr>
              <w:t> </w:t>
            </w:r>
            <w:r>
              <w:rPr>
                <w:sz w:val="16"/>
              </w:rPr>
              <w:t>span</w:t>
            </w:r>
          </w:p>
        </w:tc>
        <w:tc>
          <w:tcPr>
            <w:tcW w:w="655" w:type="dxa"/>
          </w:tcPr>
          <w:p>
            <w:pPr>
              <w:pStyle w:val="TableParagraph"/>
              <w:spacing w:line="151" w:lineRule="exact" w:before="116"/>
              <w:ind w:left="157"/>
              <w:rPr>
                <w:sz w:val="16"/>
              </w:rPr>
            </w:pPr>
            <w:r>
              <w:rPr>
                <w:spacing w:val="-4"/>
                <w:sz w:val="16"/>
              </w:rPr>
              <w:t>Wood</w:t>
            </w:r>
          </w:p>
        </w:tc>
        <w:tc>
          <w:tcPr>
            <w:tcW w:w="910" w:type="dxa"/>
          </w:tcPr>
          <w:p>
            <w:pPr>
              <w:pStyle w:val="TableParagraph"/>
              <w:spacing w:line="151" w:lineRule="exact" w:before="116"/>
              <w:ind w:left="133"/>
              <w:rPr>
                <w:sz w:val="16"/>
              </w:rPr>
            </w:pPr>
            <w:r>
              <w:rPr>
                <w:sz w:val="16"/>
              </w:rPr>
              <w:t>Ply</w:t>
            </w:r>
            <w:r>
              <w:rPr>
                <w:spacing w:val="-4"/>
                <w:sz w:val="16"/>
              </w:rPr>
              <w:t> wood</w:t>
            </w:r>
          </w:p>
        </w:tc>
        <w:tc>
          <w:tcPr>
            <w:tcW w:w="609" w:type="dxa"/>
            <w:vMerge w:val="restart"/>
            <w:tcBorders>
              <w:bottom w:val="single" w:sz="24" w:space="0" w:color="000000"/>
            </w:tcBorders>
          </w:tcPr>
          <w:p>
            <w:pPr>
              <w:pStyle w:val="TableParagraph"/>
              <w:spacing w:line="276" w:lineRule="auto" w:before="116"/>
              <w:ind w:left="123" w:right="126"/>
              <w:rPr>
                <w:sz w:val="16"/>
              </w:rPr>
            </w:pPr>
            <w:r>
              <w:rPr>
                <w:spacing w:val="-4"/>
                <w:sz w:val="16"/>
              </w:rPr>
              <w:t>Ply</w:t>
            </w:r>
            <w:r>
              <w:rPr>
                <w:spacing w:val="40"/>
                <w:sz w:val="16"/>
              </w:rPr>
              <w:t> </w:t>
            </w:r>
            <w:r>
              <w:rPr>
                <w:spacing w:val="-4"/>
                <w:sz w:val="16"/>
              </w:rPr>
              <w:t>wood</w:t>
            </w:r>
          </w:p>
        </w:tc>
        <w:tc>
          <w:tcPr>
            <w:tcW w:w="968" w:type="dxa"/>
          </w:tcPr>
          <w:p>
            <w:pPr>
              <w:pStyle w:val="TableParagraph"/>
              <w:spacing w:line="151" w:lineRule="exact" w:before="116"/>
              <w:ind w:left="143"/>
              <w:rPr>
                <w:sz w:val="16"/>
              </w:rPr>
            </w:pPr>
            <w:r>
              <w:rPr>
                <w:spacing w:val="-4"/>
                <w:sz w:val="16"/>
              </w:rPr>
              <w:t>Wood</w:t>
            </w:r>
          </w:p>
        </w:tc>
        <w:tc>
          <w:tcPr>
            <w:tcW w:w="988" w:type="dxa"/>
          </w:tcPr>
          <w:p>
            <w:pPr>
              <w:pStyle w:val="TableParagraph"/>
              <w:spacing w:line="151" w:lineRule="exact" w:before="116"/>
              <w:ind w:left="167"/>
              <w:rPr>
                <w:sz w:val="16"/>
              </w:rPr>
            </w:pPr>
            <w:r>
              <w:rPr>
                <w:spacing w:val="-2"/>
                <w:sz w:val="16"/>
              </w:rPr>
              <w:t>Louvre</w:t>
            </w:r>
          </w:p>
        </w:tc>
        <w:tc>
          <w:tcPr>
            <w:tcW w:w="1027" w:type="dxa"/>
            <w:vMerge w:val="restart"/>
            <w:tcBorders>
              <w:bottom w:val="single" w:sz="24" w:space="0" w:color="000000"/>
            </w:tcBorders>
          </w:tcPr>
          <w:p>
            <w:pPr>
              <w:pStyle w:val="TableParagraph"/>
              <w:tabs>
                <w:tab w:pos="897" w:val="left" w:leader="none"/>
              </w:tabs>
              <w:spacing w:line="276" w:lineRule="auto" w:before="116"/>
              <w:ind w:left="168" w:right="82"/>
              <w:rPr>
                <w:sz w:val="16"/>
              </w:rPr>
            </w:pPr>
            <w:r>
              <w:rPr>
                <w:spacing w:val="-2"/>
                <w:sz w:val="16"/>
              </w:rPr>
              <w:t>Glass</w:t>
            </w:r>
            <w:r>
              <w:rPr>
                <w:sz w:val="16"/>
              </w:rPr>
              <w:tab/>
            </w:r>
            <w:r>
              <w:rPr>
                <w:spacing w:val="-10"/>
                <w:sz w:val="16"/>
              </w:rPr>
              <w:t>/</w:t>
            </w:r>
            <w:r>
              <w:rPr>
                <w:spacing w:val="40"/>
                <w:sz w:val="16"/>
              </w:rPr>
              <w:t> </w:t>
            </w:r>
            <w:r>
              <w:rPr>
                <w:spacing w:val="-4"/>
                <w:sz w:val="16"/>
              </w:rPr>
              <w:t>wood</w:t>
            </w:r>
          </w:p>
        </w:tc>
        <w:tc>
          <w:tcPr>
            <w:tcW w:w="799" w:type="dxa"/>
          </w:tcPr>
          <w:p>
            <w:pPr>
              <w:pStyle w:val="TableParagraph"/>
              <w:spacing w:line="151" w:lineRule="exact" w:before="116"/>
              <w:ind w:left="42"/>
              <w:jc w:val="center"/>
              <w:rPr>
                <w:sz w:val="16"/>
              </w:rPr>
            </w:pPr>
            <w:r>
              <w:rPr>
                <w:spacing w:val="-2"/>
                <w:sz w:val="16"/>
              </w:rPr>
              <w:t>Asbestos</w:t>
            </w:r>
          </w:p>
        </w:tc>
        <w:tc>
          <w:tcPr>
            <w:tcW w:w="817" w:type="dxa"/>
            <w:vMerge w:val="restart"/>
            <w:tcBorders>
              <w:bottom w:val="single" w:sz="24" w:space="0" w:color="000000"/>
            </w:tcBorders>
          </w:tcPr>
          <w:p>
            <w:pPr>
              <w:pStyle w:val="TableParagraph"/>
              <w:spacing w:line="210" w:lineRule="atLeast" w:before="54"/>
              <w:ind w:left="142" w:right="21"/>
              <w:rPr>
                <w:sz w:val="16"/>
              </w:rPr>
            </w:pPr>
            <w:r>
              <w:rPr>
                <w:sz w:val="16"/>
              </w:rPr>
              <w:t>Cement</w:t>
            </w:r>
            <w:r>
              <w:rPr>
                <w:spacing w:val="-8"/>
                <w:sz w:val="16"/>
              </w:rPr>
              <w:t> </w:t>
            </w:r>
            <w:r>
              <w:rPr>
                <w:sz w:val="16"/>
              </w:rPr>
              <w:t>/</w:t>
            </w:r>
            <w:r>
              <w:rPr>
                <w:spacing w:val="40"/>
                <w:sz w:val="16"/>
              </w:rPr>
              <w:t> </w:t>
            </w:r>
            <w:r>
              <w:rPr>
                <w:spacing w:val="-4"/>
                <w:sz w:val="16"/>
              </w:rPr>
              <w:t>sand</w:t>
            </w:r>
            <w:r>
              <w:rPr>
                <w:spacing w:val="40"/>
                <w:sz w:val="16"/>
              </w:rPr>
              <w:t> </w:t>
            </w:r>
            <w:r>
              <w:rPr>
                <w:spacing w:val="-2"/>
                <w:sz w:val="16"/>
              </w:rPr>
              <w:t>screed</w:t>
            </w:r>
          </w:p>
        </w:tc>
        <w:tc>
          <w:tcPr>
            <w:tcW w:w="934" w:type="dxa"/>
            <w:vMerge w:val="restart"/>
            <w:tcBorders>
              <w:bottom w:val="single" w:sz="24" w:space="0" w:color="000000"/>
            </w:tcBorders>
          </w:tcPr>
          <w:p>
            <w:pPr>
              <w:pStyle w:val="TableParagraph"/>
              <w:spacing w:before="116"/>
              <w:ind w:left="136"/>
              <w:rPr>
                <w:sz w:val="16"/>
              </w:rPr>
            </w:pPr>
            <w:r>
              <w:rPr>
                <w:spacing w:val="-2"/>
                <w:sz w:val="16"/>
              </w:rPr>
              <w:t>Emulsion</w:t>
            </w:r>
          </w:p>
          <w:p>
            <w:pPr>
              <w:pStyle w:val="TableParagraph"/>
              <w:spacing w:before="27"/>
              <w:ind w:left="136"/>
              <w:rPr>
                <w:sz w:val="16"/>
              </w:rPr>
            </w:pPr>
            <w:r>
              <w:rPr>
                <w:sz w:val="16"/>
              </w:rPr>
              <w:t>/</w:t>
            </w:r>
            <w:r>
              <w:rPr>
                <w:spacing w:val="1"/>
                <w:sz w:val="16"/>
              </w:rPr>
              <w:t> </w:t>
            </w:r>
            <w:r>
              <w:rPr>
                <w:spacing w:val="-2"/>
                <w:sz w:val="16"/>
              </w:rPr>
              <w:t>Gloss</w:t>
            </w:r>
          </w:p>
        </w:tc>
      </w:tr>
      <w:tr>
        <w:trPr>
          <w:trHeight w:val="335" w:hRule="atLeast"/>
        </w:trPr>
        <w:tc>
          <w:tcPr>
            <w:tcW w:w="498" w:type="dxa"/>
            <w:tcBorders>
              <w:bottom w:val="single" w:sz="24" w:space="0" w:color="000000"/>
            </w:tcBorders>
          </w:tcPr>
          <w:p>
            <w:pPr>
              <w:pStyle w:val="TableParagraph"/>
              <w:rPr>
                <w:sz w:val="16"/>
              </w:rPr>
            </w:pPr>
          </w:p>
        </w:tc>
        <w:tc>
          <w:tcPr>
            <w:tcW w:w="1835" w:type="dxa"/>
            <w:tcBorders>
              <w:bottom w:val="single" w:sz="24" w:space="0" w:color="000000"/>
            </w:tcBorders>
          </w:tcPr>
          <w:p>
            <w:pPr>
              <w:pStyle w:val="TableParagraph"/>
              <w:rPr>
                <w:sz w:val="16"/>
              </w:rPr>
            </w:pPr>
          </w:p>
        </w:tc>
        <w:tc>
          <w:tcPr>
            <w:tcW w:w="581" w:type="dxa"/>
            <w:tcBorders>
              <w:bottom w:val="single" w:sz="24" w:space="0" w:color="000000"/>
            </w:tcBorders>
          </w:tcPr>
          <w:p>
            <w:pPr>
              <w:pStyle w:val="TableParagraph"/>
              <w:spacing w:line="164" w:lineRule="exact"/>
              <w:ind w:left="80" w:right="45"/>
              <w:jc w:val="center"/>
              <w:rPr>
                <w:sz w:val="16"/>
              </w:rPr>
            </w:pPr>
            <w:r>
              <w:rPr>
                <w:spacing w:val="-5"/>
                <w:sz w:val="16"/>
              </w:rPr>
              <w:t>23</w:t>
            </w:r>
          </w:p>
        </w:tc>
        <w:tc>
          <w:tcPr>
            <w:tcW w:w="489" w:type="dxa"/>
            <w:tcBorders>
              <w:bottom w:val="single" w:sz="24" w:space="0" w:color="000000"/>
            </w:tcBorders>
          </w:tcPr>
          <w:p>
            <w:pPr>
              <w:pStyle w:val="TableParagraph"/>
              <w:rPr>
                <w:sz w:val="16"/>
              </w:rPr>
            </w:pPr>
          </w:p>
        </w:tc>
        <w:tc>
          <w:tcPr>
            <w:tcW w:w="719" w:type="dxa"/>
            <w:vMerge/>
            <w:tcBorders>
              <w:top w:val="nil"/>
              <w:bottom w:val="single" w:sz="24" w:space="0" w:color="000000"/>
            </w:tcBorders>
          </w:tcPr>
          <w:p>
            <w:pPr>
              <w:rPr>
                <w:sz w:val="2"/>
                <w:szCs w:val="2"/>
              </w:rPr>
            </w:pPr>
          </w:p>
        </w:tc>
        <w:tc>
          <w:tcPr>
            <w:tcW w:w="504" w:type="dxa"/>
            <w:tcBorders>
              <w:bottom w:val="single" w:sz="24" w:space="0" w:color="000000"/>
            </w:tcBorders>
          </w:tcPr>
          <w:p>
            <w:pPr>
              <w:pStyle w:val="TableParagraph"/>
              <w:rPr>
                <w:sz w:val="16"/>
              </w:rPr>
            </w:pPr>
          </w:p>
        </w:tc>
        <w:tc>
          <w:tcPr>
            <w:tcW w:w="484" w:type="dxa"/>
            <w:tcBorders>
              <w:bottom w:val="single" w:sz="24" w:space="0" w:color="000000"/>
            </w:tcBorders>
          </w:tcPr>
          <w:p>
            <w:pPr>
              <w:pStyle w:val="TableParagraph"/>
              <w:rPr>
                <w:sz w:val="16"/>
              </w:rPr>
            </w:pPr>
          </w:p>
        </w:tc>
        <w:tc>
          <w:tcPr>
            <w:tcW w:w="544" w:type="dxa"/>
            <w:tcBorders>
              <w:bottom w:val="single" w:sz="24" w:space="0" w:color="000000"/>
            </w:tcBorders>
          </w:tcPr>
          <w:p>
            <w:pPr>
              <w:pStyle w:val="TableParagraph"/>
              <w:rPr>
                <w:sz w:val="16"/>
              </w:rPr>
            </w:pPr>
          </w:p>
        </w:tc>
        <w:tc>
          <w:tcPr>
            <w:tcW w:w="540" w:type="dxa"/>
            <w:tcBorders>
              <w:bottom w:val="single" w:sz="24" w:space="0" w:color="000000"/>
            </w:tcBorders>
          </w:tcPr>
          <w:p>
            <w:pPr>
              <w:pStyle w:val="TableParagraph"/>
              <w:rPr>
                <w:sz w:val="16"/>
              </w:rPr>
            </w:pPr>
          </w:p>
        </w:tc>
        <w:tc>
          <w:tcPr>
            <w:tcW w:w="502" w:type="dxa"/>
            <w:tcBorders>
              <w:bottom w:val="single" w:sz="24" w:space="0" w:color="000000"/>
            </w:tcBorders>
          </w:tcPr>
          <w:p>
            <w:pPr>
              <w:pStyle w:val="TableParagraph"/>
              <w:rPr>
                <w:sz w:val="16"/>
              </w:rPr>
            </w:pPr>
          </w:p>
        </w:tc>
        <w:tc>
          <w:tcPr>
            <w:tcW w:w="751" w:type="dxa"/>
            <w:vMerge/>
            <w:tcBorders>
              <w:top w:val="nil"/>
              <w:bottom w:val="single" w:sz="24" w:space="0" w:color="000000"/>
            </w:tcBorders>
          </w:tcPr>
          <w:p>
            <w:pPr>
              <w:rPr>
                <w:sz w:val="2"/>
                <w:szCs w:val="2"/>
              </w:rPr>
            </w:pPr>
          </w:p>
        </w:tc>
        <w:tc>
          <w:tcPr>
            <w:tcW w:w="956" w:type="dxa"/>
            <w:vMerge/>
            <w:tcBorders>
              <w:top w:val="nil"/>
              <w:bottom w:val="single" w:sz="24" w:space="0" w:color="000000"/>
            </w:tcBorders>
          </w:tcPr>
          <w:p>
            <w:pPr>
              <w:rPr>
                <w:sz w:val="2"/>
                <w:szCs w:val="2"/>
              </w:rPr>
            </w:pPr>
          </w:p>
        </w:tc>
        <w:tc>
          <w:tcPr>
            <w:tcW w:w="655" w:type="dxa"/>
            <w:tcBorders>
              <w:bottom w:val="single" w:sz="24" w:space="0" w:color="000000"/>
            </w:tcBorders>
          </w:tcPr>
          <w:p>
            <w:pPr>
              <w:pStyle w:val="TableParagraph"/>
              <w:rPr>
                <w:sz w:val="16"/>
              </w:rPr>
            </w:pPr>
          </w:p>
        </w:tc>
        <w:tc>
          <w:tcPr>
            <w:tcW w:w="910" w:type="dxa"/>
            <w:tcBorders>
              <w:bottom w:val="single" w:sz="24" w:space="0" w:color="000000"/>
            </w:tcBorders>
          </w:tcPr>
          <w:p>
            <w:pPr>
              <w:pStyle w:val="TableParagraph"/>
              <w:rPr>
                <w:sz w:val="16"/>
              </w:rPr>
            </w:pPr>
          </w:p>
        </w:tc>
        <w:tc>
          <w:tcPr>
            <w:tcW w:w="609" w:type="dxa"/>
            <w:vMerge/>
            <w:tcBorders>
              <w:top w:val="nil"/>
              <w:bottom w:val="single" w:sz="24" w:space="0" w:color="000000"/>
            </w:tcBorders>
          </w:tcPr>
          <w:p>
            <w:pPr>
              <w:rPr>
                <w:sz w:val="2"/>
                <w:szCs w:val="2"/>
              </w:rPr>
            </w:pPr>
          </w:p>
        </w:tc>
        <w:tc>
          <w:tcPr>
            <w:tcW w:w="968" w:type="dxa"/>
            <w:tcBorders>
              <w:bottom w:val="single" w:sz="24" w:space="0" w:color="000000"/>
            </w:tcBorders>
          </w:tcPr>
          <w:p>
            <w:pPr>
              <w:pStyle w:val="TableParagraph"/>
              <w:rPr>
                <w:sz w:val="16"/>
              </w:rPr>
            </w:pPr>
          </w:p>
        </w:tc>
        <w:tc>
          <w:tcPr>
            <w:tcW w:w="988" w:type="dxa"/>
            <w:tcBorders>
              <w:bottom w:val="single" w:sz="24" w:space="0" w:color="000000"/>
            </w:tcBorders>
          </w:tcPr>
          <w:p>
            <w:pPr>
              <w:pStyle w:val="TableParagraph"/>
              <w:rPr>
                <w:sz w:val="16"/>
              </w:rPr>
            </w:pPr>
          </w:p>
        </w:tc>
        <w:tc>
          <w:tcPr>
            <w:tcW w:w="1027" w:type="dxa"/>
            <w:vMerge/>
            <w:tcBorders>
              <w:top w:val="nil"/>
              <w:bottom w:val="single" w:sz="24" w:space="0" w:color="000000"/>
            </w:tcBorders>
          </w:tcPr>
          <w:p>
            <w:pPr>
              <w:rPr>
                <w:sz w:val="2"/>
                <w:szCs w:val="2"/>
              </w:rPr>
            </w:pPr>
          </w:p>
        </w:tc>
        <w:tc>
          <w:tcPr>
            <w:tcW w:w="799" w:type="dxa"/>
            <w:tcBorders>
              <w:bottom w:val="single" w:sz="24" w:space="0" w:color="000000"/>
            </w:tcBorders>
          </w:tcPr>
          <w:p>
            <w:pPr>
              <w:pStyle w:val="TableParagraph"/>
              <w:rPr>
                <w:sz w:val="16"/>
              </w:rPr>
            </w:pPr>
          </w:p>
        </w:tc>
        <w:tc>
          <w:tcPr>
            <w:tcW w:w="817" w:type="dxa"/>
            <w:vMerge/>
            <w:tcBorders>
              <w:top w:val="nil"/>
              <w:bottom w:val="single" w:sz="24" w:space="0" w:color="000000"/>
            </w:tcBorders>
          </w:tcPr>
          <w:p>
            <w:pPr>
              <w:rPr>
                <w:sz w:val="2"/>
                <w:szCs w:val="2"/>
              </w:rPr>
            </w:pPr>
          </w:p>
        </w:tc>
        <w:tc>
          <w:tcPr>
            <w:tcW w:w="934" w:type="dxa"/>
            <w:vMerge/>
            <w:tcBorders>
              <w:top w:val="nil"/>
              <w:bottom w:val="single" w:sz="24" w:space="0" w:color="000000"/>
            </w:tcBorders>
          </w:tcPr>
          <w:p>
            <w:pPr>
              <w:rPr>
                <w:sz w:val="2"/>
                <w:szCs w:val="2"/>
              </w:rPr>
            </w:pPr>
          </w:p>
        </w:tc>
      </w:tr>
    </w:tbl>
    <w:p>
      <w:pPr>
        <w:spacing w:after="0"/>
        <w:rPr>
          <w:sz w:val="2"/>
          <w:szCs w:val="2"/>
        </w:rPr>
        <w:sectPr>
          <w:pgSz w:w="16840" w:h="11910" w:orient="landscape"/>
          <w:pgMar w:header="0" w:footer="986" w:top="1340" w:bottom="1180" w:left="220" w:right="100"/>
        </w:sectPr>
      </w:pPr>
    </w:p>
    <w:p>
      <w:pPr>
        <w:spacing w:before="91"/>
        <w:ind w:left="1220" w:right="0" w:firstLine="0"/>
        <w:jc w:val="left"/>
        <w:rPr>
          <w:b/>
          <w:sz w:val="28"/>
        </w:rPr>
      </w:pPr>
      <w:r>
        <w:rPr>
          <w:b/>
          <w:sz w:val="28"/>
        </w:rPr>
        <w:t>Table</w:t>
      </w:r>
      <w:r>
        <w:rPr>
          <w:b/>
          <w:spacing w:val="60"/>
          <w:sz w:val="28"/>
        </w:rPr>
        <w:t> </w:t>
      </w:r>
      <w:r>
        <w:rPr>
          <w:b/>
          <w:sz w:val="28"/>
        </w:rPr>
        <w:t>5.7</w:t>
      </w:r>
      <w:r>
        <w:rPr>
          <w:b/>
          <w:spacing w:val="-5"/>
          <w:sz w:val="28"/>
        </w:rPr>
        <w:t> </w:t>
      </w:r>
      <w:r>
        <w:rPr>
          <w:b/>
          <w:sz w:val="28"/>
        </w:rPr>
        <w:t>contd:</w:t>
      </w:r>
      <w:r>
        <w:rPr>
          <w:b/>
          <w:spacing w:val="-4"/>
          <w:sz w:val="28"/>
        </w:rPr>
        <w:t> </w:t>
      </w:r>
      <w:r>
        <w:rPr>
          <w:b/>
          <w:sz w:val="28"/>
        </w:rPr>
        <w:t>Inventory</w:t>
      </w:r>
      <w:r>
        <w:rPr>
          <w:b/>
          <w:spacing w:val="-4"/>
          <w:sz w:val="28"/>
        </w:rPr>
        <w:t> </w:t>
      </w:r>
      <w:r>
        <w:rPr>
          <w:b/>
          <w:sz w:val="28"/>
        </w:rPr>
        <w:t>of</w:t>
      </w:r>
      <w:r>
        <w:rPr>
          <w:b/>
          <w:spacing w:val="-4"/>
          <w:sz w:val="28"/>
        </w:rPr>
        <w:t> </w:t>
      </w:r>
      <w:r>
        <w:rPr>
          <w:b/>
          <w:sz w:val="28"/>
        </w:rPr>
        <w:t>Hospital</w:t>
      </w:r>
      <w:r>
        <w:rPr>
          <w:b/>
          <w:spacing w:val="-8"/>
          <w:sz w:val="28"/>
        </w:rPr>
        <w:t> </w:t>
      </w:r>
      <w:r>
        <w:rPr>
          <w:b/>
          <w:sz w:val="28"/>
        </w:rPr>
        <w:t>Buildings</w:t>
      </w:r>
      <w:r>
        <w:rPr>
          <w:b/>
          <w:spacing w:val="-3"/>
          <w:sz w:val="28"/>
        </w:rPr>
        <w:t> </w:t>
      </w:r>
      <w:r>
        <w:rPr>
          <w:b/>
          <w:sz w:val="28"/>
        </w:rPr>
        <w:t>at</w:t>
      </w:r>
      <w:r>
        <w:rPr>
          <w:b/>
          <w:spacing w:val="-5"/>
          <w:sz w:val="28"/>
        </w:rPr>
        <w:t> </w:t>
      </w:r>
      <w:r>
        <w:rPr>
          <w:b/>
          <w:sz w:val="28"/>
        </w:rPr>
        <w:t>NAUTH-Umunya</w:t>
      </w:r>
      <w:r>
        <w:rPr>
          <w:b/>
          <w:spacing w:val="-3"/>
          <w:sz w:val="28"/>
        </w:rPr>
        <w:t> </w:t>
      </w:r>
      <w:r>
        <w:rPr>
          <w:b/>
          <w:sz w:val="28"/>
        </w:rPr>
        <w:t>(Community</w:t>
      </w:r>
      <w:r>
        <w:rPr>
          <w:b/>
          <w:spacing w:val="-4"/>
          <w:sz w:val="28"/>
        </w:rPr>
        <w:t> </w:t>
      </w:r>
      <w:r>
        <w:rPr>
          <w:b/>
          <w:sz w:val="28"/>
        </w:rPr>
        <w:t>Health</w:t>
      </w:r>
      <w:r>
        <w:rPr>
          <w:b/>
          <w:spacing w:val="-4"/>
          <w:sz w:val="28"/>
        </w:rPr>
        <w:t> </w:t>
      </w:r>
      <w:r>
        <w:rPr>
          <w:b/>
          <w:spacing w:val="-2"/>
          <w:sz w:val="28"/>
        </w:rPr>
        <w:t>Centre)</w:t>
      </w:r>
    </w:p>
    <w:p>
      <w:pPr>
        <w:pStyle w:val="BodyText"/>
        <w:spacing w:before="2"/>
        <w:rPr>
          <w:b/>
          <w:sz w:val="19"/>
        </w:rPr>
      </w:pPr>
    </w:p>
    <w:tbl>
      <w:tblPr>
        <w:tblW w:w="0" w:type="auto"/>
        <w:jc w:val="left"/>
        <w:tblInd w:w="5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
        <w:gridCol w:w="2000"/>
        <w:gridCol w:w="697"/>
        <w:gridCol w:w="554"/>
        <w:gridCol w:w="797"/>
        <w:gridCol w:w="412"/>
        <w:gridCol w:w="419"/>
        <w:gridCol w:w="599"/>
        <w:gridCol w:w="631"/>
        <w:gridCol w:w="546"/>
        <w:gridCol w:w="815"/>
        <w:gridCol w:w="613"/>
        <w:gridCol w:w="731"/>
        <w:gridCol w:w="721"/>
        <w:gridCol w:w="721"/>
        <w:gridCol w:w="721"/>
        <w:gridCol w:w="885"/>
        <w:gridCol w:w="768"/>
        <w:gridCol w:w="884"/>
        <w:gridCol w:w="809"/>
        <w:gridCol w:w="1029"/>
      </w:tblGrid>
      <w:tr>
        <w:trPr>
          <w:trHeight w:val="227" w:hRule="atLeast"/>
        </w:trPr>
        <w:tc>
          <w:tcPr>
            <w:tcW w:w="513" w:type="dxa"/>
            <w:tcBorders>
              <w:top w:val="single" w:sz="12" w:space="0" w:color="000000"/>
            </w:tcBorders>
          </w:tcPr>
          <w:p>
            <w:pPr>
              <w:pStyle w:val="TableParagraph"/>
              <w:spacing w:line="186" w:lineRule="exact"/>
              <w:ind w:left="100"/>
              <w:rPr>
                <w:b/>
                <w:sz w:val="18"/>
              </w:rPr>
            </w:pPr>
            <w:r>
              <w:rPr>
                <w:b/>
                <w:spacing w:val="-5"/>
                <w:sz w:val="18"/>
              </w:rPr>
              <w:t>S/N</w:t>
            </w:r>
          </w:p>
        </w:tc>
        <w:tc>
          <w:tcPr>
            <w:tcW w:w="2000" w:type="dxa"/>
            <w:tcBorders>
              <w:top w:val="single" w:sz="12" w:space="0" w:color="000000"/>
            </w:tcBorders>
          </w:tcPr>
          <w:p>
            <w:pPr>
              <w:pStyle w:val="TableParagraph"/>
              <w:spacing w:line="186" w:lineRule="exact"/>
              <w:ind w:left="132"/>
              <w:rPr>
                <w:b/>
                <w:sz w:val="18"/>
              </w:rPr>
            </w:pPr>
            <w:r>
              <w:rPr>
                <w:b/>
                <w:spacing w:val="-2"/>
                <w:sz w:val="18"/>
              </w:rPr>
              <w:t>FUNCTION</w:t>
            </w:r>
          </w:p>
        </w:tc>
        <w:tc>
          <w:tcPr>
            <w:tcW w:w="697" w:type="dxa"/>
            <w:vMerge w:val="restart"/>
            <w:tcBorders>
              <w:top w:val="single" w:sz="12" w:space="0" w:color="000000"/>
              <w:bottom w:val="single" w:sz="6" w:space="0" w:color="000000"/>
            </w:tcBorders>
            <w:textDirection w:val="btLr"/>
          </w:tcPr>
          <w:p>
            <w:pPr>
              <w:pStyle w:val="TableParagraph"/>
              <w:spacing w:line="283" w:lineRule="auto" w:before="108"/>
              <w:ind w:left="97" w:right="90"/>
              <w:rPr>
                <w:b/>
                <w:sz w:val="18"/>
              </w:rPr>
            </w:pPr>
            <w:r>
              <w:rPr>
                <w:b/>
                <w:sz w:val="18"/>
              </w:rPr>
              <w:t>Yr</w:t>
            </w:r>
            <w:r>
              <w:rPr>
                <w:b/>
                <w:spacing w:val="40"/>
                <w:sz w:val="18"/>
              </w:rPr>
              <w:t> </w:t>
            </w:r>
            <w:r>
              <w:rPr>
                <w:b/>
                <w:sz w:val="18"/>
              </w:rPr>
              <w:t>of</w:t>
            </w:r>
            <w:r>
              <w:rPr>
                <w:b/>
                <w:spacing w:val="40"/>
                <w:sz w:val="18"/>
              </w:rPr>
              <w:t> </w:t>
            </w:r>
            <w:r>
              <w:rPr>
                <w:b/>
                <w:sz w:val="18"/>
              </w:rPr>
              <w:t>construction/age</w:t>
            </w:r>
            <w:r>
              <w:rPr>
                <w:b/>
                <w:spacing w:val="40"/>
                <w:sz w:val="18"/>
              </w:rPr>
              <w:t> </w:t>
            </w:r>
            <w:r>
              <w:rPr>
                <w:b/>
                <w:sz w:val="18"/>
              </w:rPr>
              <w:t>of </w:t>
            </w:r>
            <w:r>
              <w:rPr>
                <w:b/>
                <w:spacing w:val="-4"/>
                <w:sz w:val="18"/>
              </w:rPr>
              <w:t>bldg</w:t>
            </w:r>
          </w:p>
        </w:tc>
        <w:tc>
          <w:tcPr>
            <w:tcW w:w="554" w:type="dxa"/>
            <w:tcBorders>
              <w:top w:val="single" w:sz="12" w:space="0" w:color="000000"/>
            </w:tcBorders>
          </w:tcPr>
          <w:p>
            <w:pPr>
              <w:pStyle w:val="TableParagraph"/>
              <w:rPr>
                <w:sz w:val="16"/>
              </w:rPr>
            </w:pPr>
          </w:p>
        </w:tc>
        <w:tc>
          <w:tcPr>
            <w:tcW w:w="797" w:type="dxa"/>
            <w:tcBorders>
              <w:top w:val="single" w:sz="12" w:space="0" w:color="000000"/>
            </w:tcBorders>
          </w:tcPr>
          <w:p>
            <w:pPr>
              <w:pStyle w:val="TableParagraph"/>
              <w:rPr>
                <w:sz w:val="16"/>
              </w:rPr>
            </w:pPr>
          </w:p>
        </w:tc>
        <w:tc>
          <w:tcPr>
            <w:tcW w:w="412" w:type="dxa"/>
            <w:tcBorders>
              <w:top w:val="single" w:sz="12" w:space="0" w:color="000000"/>
            </w:tcBorders>
          </w:tcPr>
          <w:p>
            <w:pPr>
              <w:pStyle w:val="TableParagraph"/>
              <w:rPr>
                <w:sz w:val="16"/>
              </w:rPr>
            </w:pPr>
          </w:p>
        </w:tc>
        <w:tc>
          <w:tcPr>
            <w:tcW w:w="419" w:type="dxa"/>
            <w:tcBorders>
              <w:top w:val="single" w:sz="12" w:space="0" w:color="000000"/>
            </w:tcBorders>
          </w:tcPr>
          <w:p>
            <w:pPr>
              <w:pStyle w:val="TableParagraph"/>
              <w:rPr>
                <w:sz w:val="16"/>
              </w:rPr>
            </w:pPr>
          </w:p>
        </w:tc>
        <w:tc>
          <w:tcPr>
            <w:tcW w:w="599" w:type="dxa"/>
            <w:tcBorders>
              <w:top w:val="single" w:sz="12" w:space="0" w:color="000000"/>
            </w:tcBorders>
          </w:tcPr>
          <w:p>
            <w:pPr>
              <w:pStyle w:val="TableParagraph"/>
              <w:rPr>
                <w:sz w:val="16"/>
              </w:rPr>
            </w:pPr>
          </w:p>
        </w:tc>
        <w:tc>
          <w:tcPr>
            <w:tcW w:w="631" w:type="dxa"/>
            <w:tcBorders>
              <w:top w:val="single" w:sz="12" w:space="0" w:color="000000"/>
            </w:tcBorders>
          </w:tcPr>
          <w:p>
            <w:pPr>
              <w:pStyle w:val="TableParagraph"/>
              <w:rPr>
                <w:sz w:val="16"/>
              </w:rPr>
            </w:pPr>
          </w:p>
        </w:tc>
        <w:tc>
          <w:tcPr>
            <w:tcW w:w="546" w:type="dxa"/>
            <w:tcBorders>
              <w:top w:val="single" w:sz="12" w:space="0" w:color="000000"/>
            </w:tcBorders>
          </w:tcPr>
          <w:p>
            <w:pPr>
              <w:pStyle w:val="TableParagraph"/>
              <w:rPr>
                <w:sz w:val="16"/>
              </w:rPr>
            </w:pPr>
          </w:p>
        </w:tc>
        <w:tc>
          <w:tcPr>
            <w:tcW w:w="815" w:type="dxa"/>
            <w:tcBorders>
              <w:top w:val="single" w:sz="12" w:space="0" w:color="000000"/>
            </w:tcBorders>
          </w:tcPr>
          <w:p>
            <w:pPr>
              <w:pStyle w:val="TableParagraph"/>
              <w:rPr>
                <w:sz w:val="16"/>
              </w:rPr>
            </w:pPr>
          </w:p>
        </w:tc>
        <w:tc>
          <w:tcPr>
            <w:tcW w:w="613" w:type="dxa"/>
            <w:tcBorders>
              <w:top w:val="single" w:sz="12" w:space="0" w:color="000000"/>
            </w:tcBorders>
          </w:tcPr>
          <w:p>
            <w:pPr>
              <w:pStyle w:val="TableParagraph"/>
              <w:rPr>
                <w:sz w:val="16"/>
              </w:rPr>
            </w:pPr>
          </w:p>
        </w:tc>
        <w:tc>
          <w:tcPr>
            <w:tcW w:w="731" w:type="dxa"/>
            <w:tcBorders>
              <w:top w:val="single" w:sz="12" w:space="0" w:color="000000"/>
            </w:tcBorders>
          </w:tcPr>
          <w:p>
            <w:pPr>
              <w:pStyle w:val="TableParagraph"/>
              <w:rPr>
                <w:sz w:val="16"/>
              </w:rPr>
            </w:pPr>
          </w:p>
        </w:tc>
        <w:tc>
          <w:tcPr>
            <w:tcW w:w="721" w:type="dxa"/>
            <w:tcBorders>
              <w:top w:val="single" w:sz="12" w:space="0" w:color="000000"/>
            </w:tcBorders>
          </w:tcPr>
          <w:p>
            <w:pPr>
              <w:pStyle w:val="TableParagraph"/>
              <w:rPr>
                <w:sz w:val="16"/>
              </w:rPr>
            </w:pPr>
          </w:p>
        </w:tc>
        <w:tc>
          <w:tcPr>
            <w:tcW w:w="721" w:type="dxa"/>
            <w:tcBorders>
              <w:top w:val="single" w:sz="12" w:space="0" w:color="000000"/>
            </w:tcBorders>
          </w:tcPr>
          <w:p>
            <w:pPr>
              <w:pStyle w:val="TableParagraph"/>
              <w:rPr>
                <w:sz w:val="16"/>
              </w:rPr>
            </w:pPr>
          </w:p>
        </w:tc>
        <w:tc>
          <w:tcPr>
            <w:tcW w:w="721" w:type="dxa"/>
            <w:tcBorders>
              <w:top w:val="single" w:sz="12" w:space="0" w:color="000000"/>
            </w:tcBorders>
          </w:tcPr>
          <w:p>
            <w:pPr>
              <w:pStyle w:val="TableParagraph"/>
              <w:rPr>
                <w:sz w:val="16"/>
              </w:rPr>
            </w:pPr>
          </w:p>
        </w:tc>
        <w:tc>
          <w:tcPr>
            <w:tcW w:w="885" w:type="dxa"/>
            <w:tcBorders>
              <w:top w:val="single" w:sz="12" w:space="0" w:color="000000"/>
            </w:tcBorders>
          </w:tcPr>
          <w:p>
            <w:pPr>
              <w:pStyle w:val="TableParagraph"/>
              <w:rPr>
                <w:sz w:val="16"/>
              </w:rPr>
            </w:pPr>
          </w:p>
        </w:tc>
        <w:tc>
          <w:tcPr>
            <w:tcW w:w="768" w:type="dxa"/>
            <w:vMerge w:val="restart"/>
            <w:tcBorders>
              <w:top w:val="single" w:sz="12" w:space="0" w:color="000000"/>
              <w:bottom w:val="single" w:sz="6" w:space="0" w:color="000000"/>
            </w:tcBorders>
            <w:textDirection w:val="btLr"/>
          </w:tcPr>
          <w:p>
            <w:pPr>
              <w:pStyle w:val="TableParagraph"/>
              <w:tabs>
                <w:tab w:pos="708" w:val="left" w:leader="none"/>
                <w:tab w:pos="1077" w:val="left" w:leader="none"/>
                <w:tab w:pos="2018" w:val="left" w:leader="none"/>
              </w:tabs>
              <w:spacing w:line="283" w:lineRule="auto" w:before="147"/>
              <w:ind w:left="97" w:right="88"/>
              <w:rPr>
                <w:b/>
                <w:sz w:val="18"/>
              </w:rPr>
            </w:pPr>
            <w:r>
              <w:rPr>
                <w:b/>
                <w:spacing w:val="-4"/>
                <w:sz w:val="18"/>
              </w:rPr>
              <w:t>Type</w:t>
            </w:r>
            <w:r>
              <w:rPr>
                <w:b/>
                <w:sz w:val="18"/>
              </w:rPr>
              <w:tab/>
            </w:r>
            <w:r>
              <w:rPr>
                <w:b/>
                <w:spacing w:val="-6"/>
                <w:sz w:val="18"/>
              </w:rPr>
              <w:t>of</w:t>
            </w:r>
            <w:r>
              <w:rPr>
                <w:b/>
                <w:sz w:val="18"/>
              </w:rPr>
              <w:tab/>
            </w:r>
            <w:r>
              <w:rPr>
                <w:b/>
                <w:spacing w:val="-2"/>
                <w:sz w:val="18"/>
              </w:rPr>
              <w:t>materials</w:t>
            </w:r>
            <w:r>
              <w:rPr>
                <w:b/>
                <w:sz w:val="18"/>
              </w:rPr>
              <w:tab/>
            </w:r>
            <w:r>
              <w:rPr>
                <w:b/>
                <w:spacing w:val="-4"/>
                <w:sz w:val="18"/>
              </w:rPr>
              <w:t>for </w:t>
            </w:r>
            <w:r>
              <w:rPr>
                <w:b/>
                <w:spacing w:val="-2"/>
                <w:sz w:val="18"/>
              </w:rPr>
              <w:t>window</w:t>
            </w:r>
          </w:p>
        </w:tc>
        <w:tc>
          <w:tcPr>
            <w:tcW w:w="884" w:type="dxa"/>
            <w:tcBorders>
              <w:top w:val="single" w:sz="12" w:space="0" w:color="000000"/>
            </w:tcBorders>
          </w:tcPr>
          <w:p>
            <w:pPr>
              <w:pStyle w:val="TableParagraph"/>
              <w:rPr>
                <w:sz w:val="16"/>
              </w:rPr>
            </w:pPr>
          </w:p>
        </w:tc>
        <w:tc>
          <w:tcPr>
            <w:tcW w:w="809" w:type="dxa"/>
            <w:tcBorders>
              <w:top w:val="single" w:sz="12" w:space="0" w:color="000000"/>
            </w:tcBorders>
          </w:tcPr>
          <w:p>
            <w:pPr>
              <w:pStyle w:val="TableParagraph"/>
              <w:rPr>
                <w:sz w:val="16"/>
              </w:rPr>
            </w:pPr>
          </w:p>
        </w:tc>
        <w:tc>
          <w:tcPr>
            <w:tcW w:w="1029" w:type="dxa"/>
            <w:vMerge w:val="restart"/>
            <w:tcBorders>
              <w:top w:val="single" w:sz="12" w:space="0" w:color="000000"/>
              <w:bottom w:val="single" w:sz="6" w:space="0" w:color="000000"/>
            </w:tcBorders>
            <w:textDirection w:val="btLr"/>
          </w:tcPr>
          <w:p>
            <w:pPr>
              <w:pStyle w:val="TableParagraph"/>
              <w:tabs>
                <w:tab w:pos="981" w:val="left" w:leader="none"/>
                <w:tab w:pos="1377" w:val="left" w:leader="none"/>
              </w:tabs>
              <w:spacing w:line="283" w:lineRule="auto" w:before="115"/>
              <w:ind w:left="97" w:right="90"/>
              <w:rPr>
                <w:b/>
                <w:sz w:val="18"/>
              </w:rPr>
            </w:pPr>
            <w:r>
              <w:rPr>
                <w:b/>
                <w:spacing w:val="-4"/>
                <w:sz w:val="18"/>
              </w:rPr>
              <w:t>Type</w:t>
            </w:r>
            <w:r>
              <w:rPr>
                <w:b/>
                <w:sz w:val="18"/>
              </w:rPr>
              <w:tab/>
            </w:r>
            <w:r>
              <w:rPr>
                <w:b/>
                <w:spacing w:val="-6"/>
                <w:sz w:val="18"/>
              </w:rPr>
              <w:t>of</w:t>
            </w:r>
            <w:r>
              <w:rPr>
                <w:b/>
                <w:sz w:val="18"/>
              </w:rPr>
              <w:tab/>
            </w:r>
            <w:r>
              <w:rPr>
                <w:b/>
                <w:spacing w:val="-2"/>
                <w:sz w:val="18"/>
              </w:rPr>
              <w:t>decoration/ painting</w:t>
            </w:r>
          </w:p>
        </w:tc>
      </w:tr>
      <w:tr>
        <w:trPr>
          <w:trHeight w:val="2097" w:hRule="atLeast"/>
        </w:trPr>
        <w:tc>
          <w:tcPr>
            <w:tcW w:w="513" w:type="dxa"/>
            <w:tcBorders>
              <w:bottom w:val="single" w:sz="6" w:space="0" w:color="000000"/>
            </w:tcBorders>
          </w:tcPr>
          <w:p>
            <w:pPr>
              <w:pStyle w:val="TableParagraph"/>
              <w:rPr>
                <w:sz w:val="18"/>
              </w:rPr>
            </w:pPr>
          </w:p>
        </w:tc>
        <w:tc>
          <w:tcPr>
            <w:tcW w:w="2000" w:type="dxa"/>
            <w:tcBorders>
              <w:bottom w:val="single" w:sz="6" w:space="0" w:color="000000"/>
            </w:tcBorders>
          </w:tcPr>
          <w:p>
            <w:pPr>
              <w:pStyle w:val="TableParagraph"/>
              <w:rPr>
                <w:sz w:val="18"/>
              </w:rPr>
            </w:pPr>
          </w:p>
        </w:tc>
        <w:tc>
          <w:tcPr>
            <w:tcW w:w="697" w:type="dxa"/>
            <w:vMerge/>
            <w:tcBorders>
              <w:top w:val="nil"/>
              <w:bottom w:val="single" w:sz="6" w:space="0" w:color="000000"/>
            </w:tcBorders>
            <w:textDirection w:val="btLr"/>
          </w:tcPr>
          <w:p>
            <w:pPr>
              <w:rPr>
                <w:sz w:val="2"/>
                <w:szCs w:val="2"/>
              </w:rPr>
            </w:pPr>
          </w:p>
        </w:tc>
        <w:tc>
          <w:tcPr>
            <w:tcW w:w="554" w:type="dxa"/>
            <w:tcBorders>
              <w:bottom w:val="single" w:sz="6" w:space="0" w:color="000000"/>
            </w:tcBorders>
            <w:textDirection w:val="btLr"/>
          </w:tcPr>
          <w:p>
            <w:pPr>
              <w:pStyle w:val="TableParagraph"/>
              <w:spacing w:before="131"/>
              <w:ind w:left="97"/>
              <w:rPr>
                <w:b/>
                <w:sz w:val="18"/>
              </w:rPr>
            </w:pPr>
            <w:r>
              <w:rPr>
                <w:b/>
                <w:sz w:val="18"/>
              </w:rPr>
              <w:t>Building</w:t>
            </w:r>
            <w:r>
              <w:rPr>
                <w:b/>
                <w:spacing w:val="-3"/>
                <w:sz w:val="18"/>
              </w:rPr>
              <w:t> </w:t>
            </w:r>
            <w:r>
              <w:rPr>
                <w:b/>
                <w:spacing w:val="-4"/>
                <w:sz w:val="18"/>
              </w:rPr>
              <w:t>code</w:t>
            </w:r>
          </w:p>
        </w:tc>
        <w:tc>
          <w:tcPr>
            <w:tcW w:w="797" w:type="dxa"/>
            <w:tcBorders>
              <w:bottom w:val="single" w:sz="6" w:space="0" w:color="000000"/>
            </w:tcBorders>
            <w:textDirection w:val="btLr"/>
          </w:tcPr>
          <w:p>
            <w:pPr>
              <w:pStyle w:val="TableParagraph"/>
              <w:spacing w:before="117"/>
              <w:ind w:left="97"/>
              <w:rPr>
                <w:b/>
                <w:sz w:val="18"/>
              </w:rPr>
            </w:pPr>
            <w:r>
              <w:rPr>
                <w:b/>
                <w:sz w:val="18"/>
              </w:rPr>
              <w:t>Defects</w:t>
            </w:r>
            <w:r>
              <w:rPr>
                <w:b/>
                <w:spacing w:val="-4"/>
                <w:sz w:val="18"/>
              </w:rPr>
              <w:t> </w:t>
            </w:r>
            <w:r>
              <w:rPr>
                <w:b/>
                <w:spacing w:val="-2"/>
                <w:sz w:val="18"/>
              </w:rPr>
              <w:t>Contd.</w:t>
            </w:r>
          </w:p>
        </w:tc>
        <w:tc>
          <w:tcPr>
            <w:tcW w:w="412" w:type="dxa"/>
            <w:tcBorders>
              <w:bottom w:val="single" w:sz="6" w:space="0" w:color="000000"/>
            </w:tcBorders>
            <w:textDirection w:val="btLr"/>
          </w:tcPr>
          <w:p>
            <w:pPr>
              <w:pStyle w:val="TableParagraph"/>
              <w:spacing w:before="129"/>
              <w:ind w:left="97"/>
              <w:rPr>
                <w:b/>
                <w:sz w:val="18"/>
              </w:rPr>
            </w:pPr>
            <w:r>
              <w:rPr>
                <w:b/>
                <w:sz w:val="18"/>
              </w:rPr>
              <w:t>Identification</w:t>
            </w:r>
            <w:r>
              <w:rPr>
                <w:b/>
                <w:spacing w:val="-1"/>
                <w:sz w:val="18"/>
              </w:rPr>
              <w:t> </w:t>
            </w:r>
            <w:r>
              <w:rPr>
                <w:b/>
                <w:spacing w:val="-5"/>
                <w:sz w:val="18"/>
              </w:rPr>
              <w:t>no</w:t>
            </w:r>
          </w:p>
        </w:tc>
        <w:tc>
          <w:tcPr>
            <w:tcW w:w="419" w:type="dxa"/>
            <w:tcBorders>
              <w:bottom w:val="single" w:sz="6" w:space="0" w:color="000000"/>
            </w:tcBorders>
            <w:textDirection w:val="btLr"/>
          </w:tcPr>
          <w:p>
            <w:pPr>
              <w:pStyle w:val="TableParagraph"/>
              <w:spacing w:before="77"/>
              <w:ind w:left="97"/>
              <w:rPr>
                <w:b/>
                <w:sz w:val="18"/>
              </w:rPr>
            </w:pPr>
            <w:r>
              <w:rPr>
                <w:b/>
                <w:sz w:val="18"/>
              </w:rPr>
              <w:t>LB /</w:t>
            </w:r>
            <w:r>
              <w:rPr>
                <w:b/>
                <w:spacing w:val="1"/>
                <w:sz w:val="18"/>
              </w:rPr>
              <w:t> </w:t>
            </w:r>
            <w:r>
              <w:rPr>
                <w:b/>
                <w:spacing w:val="-5"/>
                <w:sz w:val="18"/>
              </w:rPr>
              <w:t>FRS</w:t>
            </w:r>
          </w:p>
        </w:tc>
        <w:tc>
          <w:tcPr>
            <w:tcW w:w="599" w:type="dxa"/>
            <w:tcBorders>
              <w:bottom w:val="single" w:sz="6" w:space="0" w:color="000000"/>
            </w:tcBorders>
            <w:textDirection w:val="btLr"/>
          </w:tcPr>
          <w:p>
            <w:pPr>
              <w:pStyle w:val="TableParagraph"/>
              <w:spacing w:before="109"/>
              <w:ind w:left="97"/>
              <w:rPr>
                <w:b/>
                <w:sz w:val="18"/>
              </w:rPr>
            </w:pPr>
            <w:r>
              <w:rPr>
                <w:b/>
                <w:sz w:val="18"/>
              </w:rPr>
              <w:t>Type</w:t>
            </w:r>
            <w:r>
              <w:rPr>
                <w:b/>
                <w:spacing w:val="-3"/>
                <w:sz w:val="18"/>
              </w:rPr>
              <w:t> </w:t>
            </w:r>
            <w:r>
              <w:rPr>
                <w:b/>
                <w:sz w:val="18"/>
              </w:rPr>
              <w:t>of</w:t>
            </w:r>
            <w:r>
              <w:rPr>
                <w:b/>
                <w:spacing w:val="1"/>
                <w:sz w:val="18"/>
              </w:rPr>
              <w:t> </w:t>
            </w:r>
            <w:r>
              <w:rPr>
                <w:b/>
                <w:spacing w:val="-4"/>
                <w:sz w:val="18"/>
              </w:rPr>
              <w:t>soil</w:t>
            </w:r>
          </w:p>
        </w:tc>
        <w:tc>
          <w:tcPr>
            <w:tcW w:w="631" w:type="dxa"/>
            <w:tcBorders>
              <w:bottom w:val="single" w:sz="6" w:space="0" w:color="000000"/>
            </w:tcBorders>
            <w:textDirection w:val="btLr"/>
          </w:tcPr>
          <w:p>
            <w:pPr>
              <w:pStyle w:val="TableParagraph"/>
              <w:spacing w:before="139"/>
              <w:ind w:left="97"/>
              <w:rPr>
                <w:b/>
                <w:sz w:val="18"/>
              </w:rPr>
            </w:pPr>
            <w:r>
              <w:rPr>
                <w:b/>
                <w:sz w:val="18"/>
              </w:rPr>
              <w:t>Type</w:t>
            </w:r>
            <w:r>
              <w:rPr>
                <w:b/>
                <w:spacing w:val="-1"/>
                <w:sz w:val="18"/>
              </w:rPr>
              <w:t> </w:t>
            </w:r>
            <w:r>
              <w:rPr>
                <w:b/>
                <w:sz w:val="18"/>
              </w:rPr>
              <w:t>of</w:t>
            </w:r>
            <w:r>
              <w:rPr>
                <w:b/>
                <w:spacing w:val="-1"/>
                <w:sz w:val="18"/>
              </w:rPr>
              <w:t> </w:t>
            </w:r>
            <w:r>
              <w:rPr>
                <w:b/>
                <w:spacing w:val="-2"/>
                <w:sz w:val="18"/>
              </w:rPr>
              <w:t>foundation</w:t>
            </w:r>
          </w:p>
        </w:tc>
        <w:tc>
          <w:tcPr>
            <w:tcW w:w="546" w:type="dxa"/>
            <w:tcBorders>
              <w:bottom w:val="single" w:sz="6" w:space="0" w:color="000000"/>
            </w:tcBorders>
            <w:textDirection w:val="btLr"/>
          </w:tcPr>
          <w:p>
            <w:pPr>
              <w:pStyle w:val="TableParagraph"/>
              <w:spacing w:before="139"/>
              <w:ind w:left="97"/>
              <w:rPr>
                <w:b/>
                <w:sz w:val="18"/>
              </w:rPr>
            </w:pPr>
            <w:r>
              <w:rPr>
                <w:b/>
                <w:sz w:val="18"/>
              </w:rPr>
              <w:t>Type</w:t>
            </w:r>
            <w:r>
              <w:rPr>
                <w:b/>
                <w:spacing w:val="-1"/>
                <w:sz w:val="18"/>
              </w:rPr>
              <w:t> </w:t>
            </w:r>
            <w:r>
              <w:rPr>
                <w:b/>
                <w:sz w:val="18"/>
              </w:rPr>
              <w:t>of roof </w:t>
            </w:r>
            <w:r>
              <w:rPr>
                <w:b/>
                <w:spacing w:val="-2"/>
                <w:sz w:val="18"/>
              </w:rPr>
              <w:t>slope</w:t>
            </w:r>
          </w:p>
        </w:tc>
        <w:tc>
          <w:tcPr>
            <w:tcW w:w="815" w:type="dxa"/>
            <w:tcBorders>
              <w:bottom w:val="single" w:sz="6" w:space="0" w:color="000000"/>
            </w:tcBorders>
            <w:textDirection w:val="btLr"/>
          </w:tcPr>
          <w:p>
            <w:pPr>
              <w:pStyle w:val="TableParagraph"/>
              <w:spacing w:before="133"/>
              <w:ind w:left="97"/>
              <w:rPr>
                <w:b/>
                <w:sz w:val="18"/>
              </w:rPr>
            </w:pPr>
            <w:r>
              <w:rPr>
                <w:b/>
                <w:sz w:val="18"/>
              </w:rPr>
              <w:t>Type</w:t>
            </w:r>
            <w:r>
              <w:rPr>
                <w:b/>
                <w:spacing w:val="-4"/>
                <w:sz w:val="18"/>
              </w:rPr>
              <w:t> </w:t>
            </w:r>
            <w:r>
              <w:rPr>
                <w:b/>
                <w:sz w:val="18"/>
              </w:rPr>
              <w:t>of roof </w:t>
            </w:r>
            <w:r>
              <w:rPr>
                <w:b/>
                <w:spacing w:val="-2"/>
                <w:sz w:val="18"/>
              </w:rPr>
              <w:t>trusses</w:t>
            </w:r>
          </w:p>
        </w:tc>
        <w:tc>
          <w:tcPr>
            <w:tcW w:w="613" w:type="dxa"/>
            <w:tcBorders>
              <w:bottom w:val="single" w:sz="6" w:space="0" w:color="000000"/>
            </w:tcBorders>
            <w:textDirection w:val="btLr"/>
          </w:tcPr>
          <w:p>
            <w:pPr>
              <w:pStyle w:val="TableParagraph"/>
              <w:spacing w:before="127"/>
              <w:ind w:left="97"/>
              <w:rPr>
                <w:b/>
                <w:sz w:val="18"/>
              </w:rPr>
            </w:pPr>
            <w:r>
              <w:rPr>
                <w:b/>
                <w:sz w:val="18"/>
              </w:rPr>
              <w:t>Type</w:t>
            </w:r>
            <w:r>
              <w:rPr>
                <w:b/>
                <w:spacing w:val="-2"/>
                <w:sz w:val="18"/>
              </w:rPr>
              <w:t> </w:t>
            </w:r>
            <w:r>
              <w:rPr>
                <w:b/>
                <w:sz w:val="18"/>
              </w:rPr>
              <w:t>of</w:t>
            </w:r>
            <w:r>
              <w:rPr>
                <w:b/>
                <w:spacing w:val="-1"/>
                <w:sz w:val="18"/>
              </w:rPr>
              <w:t> </w:t>
            </w:r>
            <w:r>
              <w:rPr>
                <w:b/>
                <w:sz w:val="18"/>
              </w:rPr>
              <w:t>roof</w:t>
            </w:r>
            <w:r>
              <w:rPr>
                <w:b/>
                <w:spacing w:val="-1"/>
                <w:sz w:val="18"/>
              </w:rPr>
              <w:t> </w:t>
            </w:r>
            <w:r>
              <w:rPr>
                <w:b/>
                <w:sz w:val="18"/>
              </w:rPr>
              <w:t>cover-</w:t>
            </w:r>
            <w:r>
              <w:rPr>
                <w:b/>
                <w:spacing w:val="-5"/>
                <w:sz w:val="18"/>
              </w:rPr>
              <w:t>ing</w:t>
            </w:r>
          </w:p>
        </w:tc>
        <w:tc>
          <w:tcPr>
            <w:tcW w:w="731" w:type="dxa"/>
            <w:tcBorders>
              <w:bottom w:val="single" w:sz="6" w:space="0" w:color="000000"/>
            </w:tcBorders>
            <w:textDirection w:val="btLr"/>
          </w:tcPr>
          <w:p>
            <w:pPr>
              <w:pStyle w:val="TableParagraph"/>
              <w:spacing w:before="146"/>
              <w:ind w:left="97"/>
              <w:rPr>
                <w:b/>
                <w:sz w:val="18"/>
              </w:rPr>
            </w:pPr>
            <w:r>
              <w:rPr>
                <w:b/>
                <w:sz w:val="18"/>
              </w:rPr>
              <w:t>Type</w:t>
            </w:r>
            <w:r>
              <w:rPr>
                <w:b/>
                <w:spacing w:val="-1"/>
                <w:sz w:val="18"/>
              </w:rPr>
              <w:t> </w:t>
            </w:r>
            <w:r>
              <w:rPr>
                <w:b/>
                <w:sz w:val="18"/>
              </w:rPr>
              <w:t>of</w:t>
            </w:r>
            <w:r>
              <w:rPr>
                <w:b/>
                <w:spacing w:val="-2"/>
                <w:sz w:val="18"/>
              </w:rPr>
              <w:t> </w:t>
            </w:r>
            <w:r>
              <w:rPr>
                <w:b/>
                <w:sz w:val="18"/>
              </w:rPr>
              <w:t>door</w:t>
            </w:r>
            <w:r>
              <w:rPr>
                <w:b/>
                <w:spacing w:val="-1"/>
                <w:sz w:val="18"/>
              </w:rPr>
              <w:t> </w:t>
            </w:r>
            <w:r>
              <w:rPr>
                <w:b/>
                <w:spacing w:val="-2"/>
                <w:sz w:val="18"/>
              </w:rPr>
              <w:t>frame</w:t>
            </w:r>
          </w:p>
        </w:tc>
        <w:tc>
          <w:tcPr>
            <w:tcW w:w="721" w:type="dxa"/>
            <w:tcBorders>
              <w:bottom w:val="single" w:sz="6" w:space="0" w:color="000000"/>
            </w:tcBorders>
            <w:textDirection w:val="btLr"/>
          </w:tcPr>
          <w:p>
            <w:pPr>
              <w:pStyle w:val="TableParagraph"/>
              <w:spacing w:before="135"/>
              <w:ind w:left="97"/>
              <w:rPr>
                <w:b/>
                <w:sz w:val="18"/>
              </w:rPr>
            </w:pPr>
            <w:r>
              <w:rPr>
                <w:b/>
                <w:sz w:val="18"/>
              </w:rPr>
              <w:t>Type</w:t>
            </w:r>
            <w:r>
              <w:rPr>
                <w:b/>
                <w:spacing w:val="-3"/>
                <w:sz w:val="18"/>
              </w:rPr>
              <w:t> </w:t>
            </w:r>
            <w:r>
              <w:rPr>
                <w:b/>
                <w:sz w:val="18"/>
              </w:rPr>
              <w:t>of</w:t>
            </w:r>
            <w:r>
              <w:rPr>
                <w:b/>
                <w:spacing w:val="-1"/>
                <w:sz w:val="18"/>
              </w:rPr>
              <w:t> </w:t>
            </w:r>
            <w:r>
              <w:rPr>
                <w:b/>
                <w:spacing w:val="-4"/>
                <w:sz w:val="18"/>
              </w:rPr>
              <w:t>door</w:t>
            </w:r>
          </w:p>
        </w:tc>
        <w:tc>
          <w:tcPr>
            <w:tcW w:w="721" w:type="dxa"/>
            <w:tcBorders>
              <w:bottom w:val="single" w:sz="6" w:space="0" w:color="000000"/>
            </w:tcBorders>
            <w:textDirection w:val="btLr"/>
          </w:tcPr>
          <w:p>
            <w:pPr>
              <w:pStyle w:val="TableParagraph"/>
              <w:spacing w:before="134"/>
              <w:ind w:left="97"/>
              <w:rPr>
                <w:b/>
                <w:sz w:val="18"/>
              </w:rPr>
            </w:pPr>
            <w:r>
              <w:rPr>
                <w:b/>
                <w:sz w:val="18"/>
              </w:rPr>
              <w:t>Type</w:t>
            </w:r>
            <w:r>
              <w:rPr>
                <w:b/>
                <w:spacing w:val="-4"/>
                <w:sz w:val="18"/>
              </w:rPr>
              <w:t> </w:t>
            </w:r>
            <w:r>
              <w:rPr>
                <w:b/>
                <w:sz w:val="18"/>
              </w:rPr>
              <w:t>of</w:t>
            </w:r>
            <w:r>
              <w:rPr>
                <w:b/>
                <w:spacing w:val="-3"/>
                <w:sz w:val="18"/>
              </w:rPr>
              <w:t> </w:t>
            </w:r>
            <w:r>
              <w:rPr>
                <w:b/>
                <w:sz w:val="18"/>
              </w:rPr>
              <w:t>material</w:t>
            </w:r>
            <w:r>
              <w:rPr>
                <w:b/>
                <w:spacing w:val="-1"/>
                <w:sz w:val="18"/>
              </w:rPr>
              <w:t> </w:t>
            </w:r>
            <w:r>
              <w:rPr>
                <w:b/>
                <w:sz w:val="18"/>
              </w:rPr>
              <w:t>for</w:t>
            </w:r>
            <w:r>
              <w:rPr>
                <w:b/>
                <w:spacing w:val="-1"/>
                <w:sz w:val="18"/>
              </w:rPr>
              <w:t> </w:t>
            </w:r>
            <w:r>
              <w:rPr>
                <w:b/>
                <w:spacing w:val="-4"/>
                <w:sz w:val="18"/>
              </w:rPr>
              <w:t>door</w:t>
            </w:r>
          </w:p>
        </w:tc>
        <w:tc>
          <w:tcPr>
            <w:tcW w:w="721" w:type="dxa"/>
            <w:tcBorders>
              <w:bottom w:val="single" w:sz="6" w:space="0" w:color="000000"/>
            </w:tcBorders>
            <w:textDirection w:val="btLr"/>
          </w:tcPr>
          <w:p>
            <w:pPr>
              <w:pStyle w:val="TableParagraph"/>
              <w:spacing w:before="133"/>
              <w:ind w:left="97"/>
              <w:rPr>
                <w:b/>
                <w:sz w:val="18"/>
              </w:rPr>
            </w:pPr>
            <w:r>
              <w:rPr>
                <w:b/>
                <w:sz w:val="18"/>
              </w:rPr>
              <w:t>Type</w:t>
            </w:r>
            <w:r>
              <w:rPr>
                <w:b/>
                <w:spacing w:val="-2"/>
                <w:sz w:val="18"/>
              </w:rPr>
              <w:t> </w:t>
            </w:r>
            <w:r>
              <w:rPr>
                <w:b/>
                <w:sz w:val="18"/>
              </w:rPr>
              <w:t>of</w:t>
            </w:r>
            <w:r>
              <w:rPr>
                <w:b/>
                <w:spacing w:val="-1"/>
                <w:sz w:val="18"/>
              </w:rPr>
              <w:t> </w:t>
            </w:r>
            <w:r>
              <w:rPr>
                <w:b/>
                <w:sz w:val="18"/>
              </w:rPr>
              <w:t>window</w:t>
            </w:r>
            <w:r>
              <w:rPr>
                <w:b/>
                <w:spacing w:val="-1"/>
                <w:sz w:val="18"/>
              </w:rPr>
              <w:t> </w:t>
            </w:r>
            <w:r>
              <w:rPr>
                <w:b/>
                <w:spacing w:val="-2"/>
                <w:sz w:val="18"/>
              </w:rPr>
              <w:t>frames</w:t>
            </w:r>
          </w:p>
        </w:tc>
        <w:tc>
          <w:tcPr>
            <w:tcW w:w="885" w:type="dxa"/>
            <w:tcBorders>
              <w:bottom w:val="single" w:sz="6" w:space="0" w:color="000000"/>
            </w:tcBorders>
            <w:textDirection w:val="btLr"/>
          </w:tcPr>
          <w:p>
            <w:pPr>
              <w:pStyle w:val="TableParagraph"/>
              <w:spacing w:before="132"/>
              <w:ind w:left="97"/>
              <w:rPr>
                <w:b/>
                <w:sz w:val="18"/>
              </w:rPr>
            </w:pPr>
            <w:r>
              <w:rPr>
                <w:b/>
                <w:sz w:val="18"/>
              </w:rPr>
              <w:t>Type</w:t>
            </w:r>
            <w:r>
              <w:rPr>
                <w:b/>
                <w:spacing w:val="-3"/>
                <w:sz w:val="18"/>
              </w:rPr>
              <w:t> </w:t>
            </w:r>
            <w:r>
              <w:rPr>
                <w:b/>
                <w:sz w:val="18"/>
              </w:rPr>
              <w:t>of</w:t>
            </w:r>
            <w:r>
              <w:rPr>
                <w:b/>
                <w:spacing w:val="1"/>
                <w:sz w:val="18"/>
              </w:rPr>
              <w:t> </w:t>
            </w:r>
            <w:r>
              <w:rPr>
                <w:b/>
                <w:spacing w:val="-2"/>
                <w:sz w:val="18"/>
              </w:rPr>
              <w:t>window</w:t>
            </w:r>
          </w:p>
        </w:tc>
        <w:tc>
          <w:tcPr>
            <w:tcW w:w="768" w:type="dxa"/>
            <w:vMerge/>
            <w:tcBorders>
              <w:top w:val="nil"/>
              <w:bottom w:val="single" w:sz="6" w:space="0" w:color="000000"/>
            </w:tcBorders>
            <w:textDirection w:val="btLr"/>
          </w:tcPr>
          <w:p>
            <w:pPr>
              <w:rPr>
                <w:sz w:val="2"/>
                <w:szCs w:val="2"/>
              </w:rPr>
            </w:pPr>
          </w:p>
        </w:tc>
        <w:tc>
          <w:tcPr>
            <w:tcW w:w="884" w:type="dxa"/>
            <w:tcBorders>
              <w:bottom w:val="single" w:sz="6" w:space="0" w:color="000000"/>
            </w:tcBorders>
            <w:textDirection w:val="btLr"/>
          </w:tcPr>
          <w:p>
            <w:pPr>
              <w:pStyle w:val="TableParagraph"/>
              <w:spacing w:before="99"/>
              <w:ind w:left="97"/>
              <w:rPr>
                <w:b/>
                <w:sz w:val="18"/>
              </w:rPr>
            </w:pPr>
            <w:r>
              <w:rPr>
                <w:b/>
                <w:sz w:val="18"/>
              </w:rPr>
              <w:t>Type</w:t>
            </w:r>
            <w:r>
              <w:rPr>
                <w:b/>
                <w:spacing w:val="-1"/>
                <w:sz w:val="18"/>
              </w:rPr>
              <w:t> </w:t>
            </w:r>
            <w:r>
              <w:rPr>
                <w:b/>
                <w:sz w:val="18"/>
              </w:rPr>
              <w:t>of</w:t>
            </w:r>
            <w:r>
              <w:rPr>
                <w:b/>
                <w:spacing w:val="1"/>
                <w:sz w:val="18"/>
              </w:rPr>
              <w:t> </w:t>
            </w:r>
            <w:r>
              <w:rPr>
                <w:b/>
                <w:spacing w:val="-2"/>
                <w:sz w:val="18"/>
              </w:rPr>
              <w:t>ceiling</w:t>
            </w:r>
          </w:p>
        </w:tc>
        <w:tc>
          <w:tcPr>
            <w:tcW w:w="809" w:type="dxa"/>
            <w:tcBorders>
              <w:bottom w:val="single" w:sz="6" w:space="0" w:color="000000"/>
            </w:tcBorders>
            <w:textDirection w:val="btLr"/>
          </w:tcPr>
          <w:p>
            <w:pPr>
              <w:pStyle w:val="TableParagraph"/>
              <w:spacing w:before="115"/>
              <w:ind w:left="97"/>
              <w:rPr>
                <w:b/>
                <w:sz w:val="18"/>
              </w:rPr>
            </w:pPr>
            <w:r>
              <w:rPr>
                <w:b/>
                <w:sz w:val="18"/>
              </w:rPr>
              <w:t>Type</w:t>
            </w:r>
            <w:r>
              <w:rPr>
                <w:b/>
                <w:spacing w:val="-3"/>
                <w:sz w:val="18"/>
              </w:rPr>
              <w:t> </w:t>
            </w:r>
            <w:r>
              <w:rPr>
                <w:b/>
                <w:sz w:val="18"/>
              </w:rPr>
              <w:t>of</w:t>
            </w:r>
            <w:r>
              <w:rPr>
                <w:b/>
                <w:spacing w:val="-1"/>
                <w:sz w:val="18"/>
              </w:rPr>
              <w:t> </w:t>
            </w:r>
            <w:r>
              <w:rPr>
                <w:b/>
                <w:spacing w:val="-2"/>
                <w:sz w:val="18"/>
              </w:rPr>
              <w:t>plastering</w:t>
            </w:r>
          </w:p>
        </w:tc>
        <w:tc>
          <w:tcPr>
            <w:tcW w:w="1029" w:type="dxa"/>
            <w:vMerge/>
            <w:tcBorders>
              <w:top w:val="nil"/>
              <w:bottom w:val="single" w:sz="6" w:space="0" w:color="000000"/>
            </w:tcBorders>
            <w:textDirection w:val="btLr"/>
          </w:tcPr>
          <w:p>
            <w:pPr>
              <w:rPr>
                <w:sz w:val="2"/>
                <w:szCs w:val="2"/>
              </w:rPr>
            </w:pPr>
          </w:p>
        </w:tc>
      </w:tr>
      <w:tr>
        <w:trPr>
          <w:trHeight w:val="221" w:hRule="atLeast"/>
        </w:trPr>
        <w:tc>
          <w:tcPr>
            <w:tcW w:w="513" w:type="dxa"/>
            <w:tcBorders>
              <w:top w:val="single" w:sz="6" w:space="0" w:color="000000"/>
            </w:tcBorders>
          </w:tcPr>
          <w:p>
            <w:pPr>
              <w:pStyle w:val="TableParagraph"/>
              <w:spacing w:line="202" w:lineRule="exact"/>
              <w:ind w:left="100"/>
              <w:rPr>
                <w:sz w:val="18"/>
              </w:rPr>
            </w:pPr>
            <w:r>
              <w:rPr>
                <w:spacing w:val="-10"/>
                <w:sz w:val="18"/>
              </w:rPr>
              <w:t>i</w:t>
            </w:r>
          </w:p>
        </w:tc>
        <w:tc>
          <w:tcPr>
            <w:tcW w:w="2000" w:type="dxa"/>
            <w:vMerge w:val="restart"/>
            <w:tcBorders>
              <w:top w:val="single" w:sz="6" w:space="0" w:color="000000"/>
            </w:tcBorders>
          </w:tcPr>
          <w:p>
            <w:pPr>
              <w:pStyle w:val="TableParagraph"/>
              <w:spacing w:line="203" w:lineRule="exact"/>
              <w:ind w:left="132"/>
              <w:rPr>
                <w:sz w:val="18"/>
              </w:rPr>
            </w:pPr>
            <w:r>
              <w:rPr>
                <w:sz w:val="18"/>
              </w:rPr>
              <w:t>Theatre,</w:t>
            </w:r>
            <w:r>
              <w:rPr>
                <w:spacing w:val="6"/>
                <w:sz w:val="18"/>
              </w:rPr>
              <w:t> </w:t>
            </w:r>
            <w:r>
              <w:rPr>
                <w:sz w:val="18"/>
              </w:rPr>
              <w:t>Clinics,</w:t>
            </w:r>
            <w:r>
              <w:rPr>
                <w:spacing w:val="9"/>
                <w:sz w:val="18"/>
              </w:rPr>
              <w:t> </w:t>
            </w:r>
            <w:r>
              <w:rPr>
                <w:spacing w:val="-2"/>
                <w:sz w:val="18"/>
              </w:rPr>
              <w:t>Admin</w:t>
            </w:r>
          </w:p>
          <w:p>
            <w:pPr>
              <w:pStyle w:val="TableParagraph"/>
              <w:spacing w:before="30"/>
              <w:ind w:left="132"/>
              <w:rPr>
                <w:sz w:val="18"/>
              </w:rPr>
            </w:pPr>
            <w:r>
              <w:rPr>
                <w:sz w:val="18"/>
              </w:rPr>
              <w:t>and</w:t>
            </w:r>
            <w:r>
              <w:rPr>
                <w:spacing w:val="-3"/>
                <w:sz w:val="18"/>
              </w:rPr>
              <w:t> </w:t>
            </w:r>
            <w:r>
              <w:rPr>
                <w:sz w:val="18"/>
              </w:rPr>
              <w:t>Pharmacy</w:t>
            </w:r>
            <w:r>
              <w:rPr>
                <w:spacing w:val="-3"/>
                <w:sz w:val="18"/>
              </w:rPr>
              <w:t> </w:t>
            </w:r>
            <w:r>
              <w:rPr>
                <w:spacing w:val="-4"/>
                <w:sz w:val="18"/>
              </w:rPr>
              <w:t>Block</w:t>
            </w:r>
          </w:p>
        </w:tc>
        <w:tc>
          <w:tcPr>
            <w:tcW w:w="697" w:type="dxa"/>
            <w:tcBorders>
              <w:top w:val="single" w:sz="6" w:space="0" w:color="000000"/>
            </w:tcBorders>
          </w:tcPr>
          <w:p>
            <w:pPr>
              <w:pStyle w:val="TableParagraph"/>
              <w:spacing w:line="202" w:lineRule="exact"/>
              <w:ind w:left="107"/>
              <w:rPr>
                <w:sz w:val="18"/>
              </w:rPr>
            </w:pPr>
            <w:r>
              <w:rPr>
                <w:spacing w:val="-4"/>
                <w:sz w:val="18"/>
              </w:rPr>
              <w:t>2001</w:t>
            </w:r>
          </w:p>
        </w:tc>
        <w:tc>
          <w:tcPr>
            <w:tcW w:w="554" w:type="dxa"/>
            <w:tcBorders>
              <w:top w:val="single" w:sz="6" w:space="0" w:color="000000"/>
            </w:tcBorders>
          </w:tcPr>
          <w:p>
            <w:pPr>
              <w:pStyle w:val="TableParagraph"/>
              <w:rPr>
                <w:sz w:val="14"/>
              </w:rPr>
            </w:pPr>
          </w:p>
        </w:tc>
        <w:tc>
          <w:tcPr>
            <w:tcW w:w="797" w:type="dxa"/>
            <w:vMerge w:val="restart"/>
            <w:tcBorders>
              <w:top w:val="single" w:sz="6" w:space="0" w:color="000000"/>
            </w:tcBorders>
          </w:tcPr>
          <w:p>
            <w:pPr>
              <w:pStyle w:val="TableParagraph"/>
              <w:spacing w:line="203" w:lineRule="exact"/>
              <w:ind w:left="32" w:right="3"/>
              <w:jc w:val="center"/>
              <w:rPr>
                <w:sz w:val="18"/>
              </w:rPr>
            </w:pPr>
            <w:r>
              <w:rPr>
                <w:spacing w:val="-2"/>
                <w:sz w:val="18"/>
              </w:rPr>
              <w:t>Picture</w:t>
            </w:r>
          </w:p>
          <w:p>
            <w:pPr>
              <w:pStyle w:val="TableParagraph"/>
              <w:spacing w:before="30"/>
              <w:ind w:left="32"/>
              <w:jc w:val="center"/>
              <w:rPr>
                <w:sz w:val="18"/>
              </w:rPr>
            </w:pPr>
            <w:r>
              <w:rPr>
                <w:spacing w:val="-5"/>
                <w:sz w:val="18"/>
              </w:rPr>
              <w:t>37</w:t>
            </w:r>
          </w:p>
        </w:tc>
        <w:tc>
          <w:tcPr>
            <w:tcW w:w="412" w:type="dxa"/>
            <w:tcBorders>
              <w:top w:val="single" w:sz="6" w:space="0" w:color="000000"/>
            </w:tcBorders>
          </w:tcPr>
          <w:p>
            <w:pPr>
              <w:pStyle w:val="TableParagraph"/>
              <w:rPr>
                <w:sz w:val="14"/>
              </w:rPr>
            </w:pPr>
          </w:p>
        </w:tc>
        <w:tc>
          <w:tcPr>
            <w:tcW w:w="419" w:type="dxa"/>
            <w:tcBorders>
              <w:top w:val="single" w:sz="6" w:space="0" w:color="000000"/>
            </w:tcBorders>
          </w:tcPr>
          <w:p>
            <w:pPr>
              <w:pStyle w:val="TableParagraph"/>
              <w:rPr>
                <w:sz w:val="14"/>
              </w:rPr>
            </w:pPr>
          </w:p>
        </w:tc>
        <w:tc>
          <w:tcPr>
            <w:tcW w:w="599" w:type="dxa"/>
            <w:tcBorders>
              <w:top w:val="single" w:sz="6" w:space="0" w:color="000000"/>
            </w:tcBorders>
          </w:tcPr>
          <w:p>
            <w:pPr>
              <w:pStyle w:val="TableParagraph"/>
              <w:spacing w:line="202" w:lineRule="exact"/>
              <w:ind w:right="27"/>
              <w:jc w:val="center"/>
              <w:rPr>
                <w:sz w:val="18"/>
              </w:rPr>
            </w:pPr>
            <w:r>
              <w:rPr>
                <w:spacing w:val="-4"/>
                <w:sz w:val="18"/>
              </w:rPr>
              <w:t>Firm</w:t>
            </w:r>
          </w:p>
        </w:tc>
        <w:tc>
          <w:tcPr>
            <w:tcW w:w="631" w:type="dxa"/>
            <w:tcBorders>
              <w:top w:val="single" w:sz="6" w:space="0" w:color="000000"/>
            </w:tcBorders>
          </w:tcPr>
          <w:p>
            <w:pPr>
              <w:pStyle w:val="TableParagraph"/>
              <w:spacing w:line="202" w:lineRule="exact"/>
              <w:ind w:right="1"/>
              <w:jc w:val="center"/>
              <w:rPr>
                <w:sz w:val="18"/>
              </w:rPr>
            </w:pPr>
            <w:r>
              <w:rPr>
                <w:spacing w:val="-2"/>
                <w:sz w:val="18"/>
              </w:rPr>
              <w:t>Strip</w:t>
            </w:r>
          </w:p>
        </w:tc>
        <w:tc>
          <w:tcPr>
            <w:tcW w:w="546" w:type="dxa"/>
            <w:tcBorders>
              <w:top w:val="single" w:sz="6" w:space="0" w:color="000000"/>
            </w:tcBorders>
          </w:tcPr>
          <w:p>
            <w:pPr>
              <w:pStyle w:val="TableParagraph"/>
              <w:spacing w:line="202" w:lineRule="exact"/>
              <w:ind w:left="104" w:right="101"/>
              <w:jc w:val="center"/>
              <w:rPr>
                <w:sz w:val="18"/>
              </w:rPr>
            </w:pPr>
            <w:r>
              <w:rPr>
                <w:spacing w:val="-5"/>
                <w:sz w:val="18"/>
              </w:rPr>
              <w:t>Hip</w:t>
            </w:r>
          </w:p>
        </w:tc>
        <w:tc>
          <w:tcPr>
            <w:tcW w:w="815" w:type="dxa"/>
            <w:vMerge w:val="restart"/>
            <w:tcBorders>
              <w:top w:val="single" w:sz="6" w:space="0" w:color="000000"/>
            </w:tcBorders>
          </w:tcPr>
          <w:p>
            <w:pPr>
              <w:pStyle w:val="TableParagraph"/>
              <w:spacing w:line="203" w:lineRule="exact"/>
              <w:ind w:left="133"/>
              <w:rPr>
                <w:sz w:val="18"/>
              </w:rPr>
            </w:pPr>
            <w:r>
              <w:rPr>
                <w:spacing w:val="-2"/>
                <w:sz w:val="18"/>
              </w:rPr>
              <w:t>Treated</w:t>
            </w:r>
          </w:p>
          <w:p>
            <w:pPr>
              <w:pStyle w:val="TableParagraph"/>
              <w:spacing w:before="30"/>
              <w:ind w:left="133"/>
              <w:rPr>
                <w:sz w:val="18"/>
              </w:rPr>
            </w:pPr>
            <w:r>
              <w:rPr>
                <w:spacing w:val="-4"/>
                <w:sz w:val="18"/>
              </w:rPr>
              <w:t>wood</w:t>
            </w:r>
          </w:p>
        </w:tc>
        <w:tc>
          <w:tcPr>
            <w:tcW w:w="613" w:type="dxa"/>
            <w:tcBorders>
              <w:top w:val="single" w:sz="6" w:space="0" w:color="000000"/>
            </w:tcBorders>
          </w:tcPr>
          <w:p>
            <w:pPr>
              <w:pStyle w:val="TableParagraph"/>
              <w:spacing w:line="202" w:lineRule="exact"/>
              <w:ind w:right="24"/>
              <w:jc w:val="center"/>
              <w:rPr>
                <w:sz w:val="18"/>
              </w:rPr>
            </w:pPr>
            <w:r>
              <w:rPr>
                <w:spacing w:val="-4"/>
                <w:sz w:val="18"/>
              </w:rPr>
              <w:t>Zinc</w:t>
            </w:r>
          </w:p>
        </w:tc>
        <w:tc>
          <w:tcPr>
            <w:tcW w:w="731" w:type="dxa"/>
            <w:vMerge w:val="restart"/>
            <w:tcBorders>
              <w:top w:val="single" w:sz="6" w:space="0" w:color="000000"/>
            </w:tcBorders>
          </w:tcPr>
          <w:p>
            <w:pPr>
              <w:pStyle w:val="TableParagraph"/>
              <w:spacing w:line="203" w:lineRule="exact"/>
              <w:ind w:left="145"/>
              <w:rPr>
                <w:sz w:val="18"/>
              </w:rPr>
            </w:pPr>
            <w:r>
              <w:rPr>
                <w:spacing w:val="-4"/>
                <w:sz w:val="18"/>
              </w:rPr>
              <w:t>Wood</w:t>
            </w:r>
          </w:p>
          <w:p>
            <w:pPr>
              <w:pStyle w:val="TableParagraph"/>
              <w:spacing w:before="30"/>
              <w:ind w:left="145"/>
              <w:rPr>
                <w:sz w:val="18"/>
              </w:rPr>
            </w:pPr>
            <w:r>
              <w:rPr>
                <w:spacing w:val="-2"/>
                <w:sz w:val="18"/>
              </w:rPr>
              <w:t>frame</w:t>
            </w:r>
          </w:p>
        </w:tc>
        <w:tc>
          <w:tcPr>
            <w:tcW w:w="721" w:type="dxa"/>
            <w:vMerge w:val="restart"/>
            <w:tcBorders>
              <w:top w:val="single" w:sz="6" w:space="0" w:color="000000"/>
            </w:tcBorders>
          </w:tcPr>
          <w:p>
            <w:pPr>
              <w:pStyle w:val="TableParagraph"/>
              <w:spacing w:line="203" w:lineRule="exact"/>
              <w:ind w:left="134"/>
              <w:rPr>
                <w:sz w:val="18"/>
              </w:rPr>
            </w:pPr>
            <w:r>
              <w:rPr>
                <w:spacing w:val="-4"/>
                <w:sz w:val="18"/>
              </w:rPr>
              <w:t>Wood</w:t>
            </w:r>
          </w:p>
          <w:p>
            <w:pPr>
              <w:pStyle w:val="TableParagraph"/>
              <w:spacing w:before="30"/>
              <w:ind w:left="134"/>
              <w:rPr>
                <w:sz w:val="18"/>
              </w:rPr>
            </w:pPr>
            <w:r>
              <w:rPr>
                <w:spacing w:val="-2"/>
                <w:sz w:val="18"/>
              </w:rPr>
              <w:t>panel</w:t>
            </w:r>
          </w:p>
        </w:tc>
        <w:tc>
          <w:tcPr>
            <w:tcW w:w="721" w:type="dxa"/>
            <w:tcBorders>
              <w:top w:val="single" w:sz="6" w:space="0" w:color="000000"/>
            </w:tcBorders>
          </w:tcPr>
          <w:p>
            <w:pPr>
              <w:pStyle w:val="TableParagraph"/>
              <w:spacing w:line="202" w:lineRule="exact"/>
              <w:ind w:left="2" w:right="13"/>
              <w:jc w:val="center"/>
              <w:rPr>
                <w:sz w:val="18"/>
              </w:rPr>
            </w:pPr>
            <w:r>
              <w:rPr>
                <w:spacing w:val="-4"/>
                <w:sz w:val="18"/>
              </w:rPr>
              <w:t>Wood</w:t>
            </w:r>
          </w:p>
        </w:tc>
        <w:tc>
          <w:tcPr>
            <w:tcW w:w="721" w:type="dxa"/>
            <w:tcBorders>
              <w:top w:val="single" w:sz="6" w:space="0" w:color="000000"/>
            </w:tcBorders>
          </w:tcPr>
          <w:p>
            <w:pPr>
              <w:pStyle w:val="TableParagraph"/>
              <w:spacing w:line="202" w:lineRule="exact"/>
              <w:ind w:right="13"/>
              <w:jc w:val="center"/>
              <w:rPr>
                <w:sz w:val="18"/>
              </w:rPr>
            </w:pPr>
            <w:r>
              <w:rPr>
                <w:spacing w:val="-4"/>
                <w:sz w:val="18"/>
              </w:rPr>
              <w:t>Wood</w:t>
            </w:r>
          </w:p>
        </w:tc>
        <w:tc>
          <w:tcPr>
            <w:tcW w:w="885" w:type="dxa"/>
            <w:tcBorders>
              <w:top w:val="single" w:sz="6" w:space="0" w:color="000000"/>
            </w:tcBorders>
          </w:tcPr>
          <w:p>
            <w:pPr>
              <w:pStyle w:val="TableParagraph"/>
              <w:spacing w:line="202" w:lineRule="exact"/>
              <w:ind w:right="29"/>
              <w:jc w:val="center"/>
              <w:rPr>
                <w:sz w:val="18"/>
              </w:rPr>
            </w:pPr>
            <w:r>
              <w:rPr>
                <w:spacing w:val="-2"/>
                <w:sz w:val="18"/>
              </w:rPr>
              <w:t>Louvres</w:t>
            </w:r>
          </w:p>
        </w:tc>
        <w:tc>
          <w:tcPr>
            <w:tcW w:w="768" w:type="dxa"/>
            <w:vMerge w:val="restart"/>
            <w:tcBorders>
              <w:top w:val="single" w:sz="6" w:space="0" w:color="000000"/>
            </w:tcBorders>
          </w:tcPr>
          <w:p>
            <w:pPr>
              <w:pStyle w:val="TableParagraph"/>
              <w:spacing w:line="203" w:lineRule="exact"/>
              <w:ind w:left="147"/>
              <w:rPr>
                <w:sz w:val="18"/>
              </w:rPr>
            </w:pPr>
            <w:r>
              <w:rPr>
                <w:sz w:val="18"/>
              </w:rPr>
              <w:t>Glass</w:t>
            </w:r>
            <w:r>
              <w:rPr>
                <w:spacing w:val="8"/>
                <w:sz w:val="18"/>
              </w:rPr>
              <w:t> </w:t>
            </w:r>
            <w:r>
              <w:rPr>
                <w:spacing w:val="-10"/>
                <w:sz w:val="18"/>
              </w:rPr>
              <w:t>/</w:t>
            </w:r>
          </w:p>
          <w:p>
            <w:pPr>
              <w:pStyle w:val="TableParagraph"/>
              <w:spacing w:before="30"/>
              <w:ind w:left="147"/>
              <w:rPr>
                <w:sz w:val="18"/>
              </w:rPr>
            </w:pPr>
            <w:r>
              <w:rPr>
                <w:spacing w:val="-4"/>
                <w:sz w:val="18"/>
              </w:rPr>
              <w:t>wood</w:t>
            </w:r>
          </w:p>
        </w:tc>
        <w:tc>
          <w:tcPr>
            <w:tcW w:w="884" w:type="dxa"/>
            <w:tcBorders>
              <w:top w:val="single" w:sz="6" w:space="0" w:color="000000"/>
            </w:tcBorders>
          </w:tcPr>
          <w:p>
            <w:pPr>
              <w:pStyle w:val="TableParagraph"/>
              <w:spacing w:line="202" w:lineRule="exact"/>
              <w:ind w:right="32"/>
              <w:jc w:val="center"/>
              <w:rPr>
                <w:sz w:val="18"/>
              </w:rPr>
            </w:pPr>
            <w:r>
              <w:rPr>
                <w:spacing w:val="-2"/>
                <w:sz w:val="18"/>
              </w:rPr>
              <w:t>Asbestos</w:t>
            </w:r>
          </w:p>
        </w:tc>
        <w:tc>
          <w:tcPr>
            <w:tcW w:w="809" w:type="dxa"/>
            <w:vMerge w:val="restart"/>
            <w:tcBorders>
              <w:top w:val="single" w:sz="6" w:space="0" w:color="000000"/>
            </w:tcBorders>
          </w:tcPr>
          <w:p>
            <w:pPr>
              <w:pStyle w:val="TableParagraph"/>
              <w:spacing w:line="203" w:lineRule="exact"/>
              <w:ind w:left="115"/>
              <w:rPr>
                <w:sz w:val="18"/>
              </w:rPr>
            </w:pPr>
            <w:r>
              <w:rPr>
                <w:spacing w:val="-2"/>
                <w:sz w:val="18"/>
              </w:rPr>
              <w:t>Cement</w:t>
            </w:r>
          </w:p>
          <w:p>
            <w:pPr>
              <w:pStyle w:val="TableParagraph"/>
              <w:spacing w:before="30"/>
              <w:ind w:left="115"/>
              <w:rPr>
                <w:sz w:val="18"/>
              </w:rPr>
            </w:pPr>
            <w:r>
              <w:rPr>
                <w:sz w:val="18"/>
              </w:rPr>
              <w:t>/ </w:t>
            </w:r>
            <w:r>
              <w:rPr>
                <w:spacing w:val="-4"/>
                <w:sz w:val="18"/>
              </w:rPr>
              <w:t>sand</w:t>
            </w:r>
          </w:p>
        </w:tc>
        <w:tc>
          <w:tcPr>
            <w:tcW w:w="1029" w:type="dxa"/>
            <w:vMerge w:val="restart"/>
            <w:tcBorders>
              <w:top w:val="single" w:sz="6" w:space="0" w:color="000000"/>
            </w:tcBorders>
          </w:tcPr>
          <w:p>
            <w:pPr>
              <w:pStyle w:val="TableParagraph"/>
              <w:spacing w:line="203" w:lineRule="exact"/>
              <w:ind w:left="115"/>
              <w:rPr>
                <w:sz w:val="18"/>
              </w:rPr>
            </w:pPr>
            <w:r>
              <w:rPr>
                <w:spacing w:val="-2"/>
                <w:sz w:val="18"/>
              </w:rPr>
              <w:t>Emulsion</w:t>
            </w:r>
          </w:p>
          <w:p>
            <w:pPr>
              <w:pStyle w:val="TableParagraph"/>
              <w:spacing w:before="30"/>
              <w:ind w:left="115"/>
              <w:rPr>
                <w:sz w:val="18"/>
              </w:rPr>
            </w:pPr>
            <w:r>
              <w:rPr>
                <w:sz w:val="18"/>
              </w:rPr>
              <w:t>/ </w:t>
            </w:r>
            <w:r>
              <w:rPr>
                <w:spacing w:val="-4"/>
                <w:sz w:val="18"/>
              </w:rPr>
              <w:t>Gloss</w:t>
            </w:r>
          </w:p>
        </w:tc>
      </w:tr>
      <w:tr>
        <w:trPr>
          <w:trHeight w:val="261" w:hRule="atLeast"/>
        </w:trPr>
        <w:tc>
          <w:tcPr>
            <w:tcW w:w="513" w:type="dxa"/>
          </w:tcPr>
          <w:p>
            <w:pPr>
              <w:pStyle w:val="TableParagraph"/>
              <w:rPr>
                <w:sz w:val="18"/>
              </w:rPr>
            </w:pPr>
          </w:p>
        </w:tc>
        <w:tc>
          <w:tcPr>
            <w:tcW w:w="2000" w:type="dxa"/>
            <w:vMerge/>
            <w:tcBorders>
              <w:top w:val="nil"/>
            </w:tcBorders>
          </w:tcPr>
          <w:p>
            <w:pPr>
              <w:rPr>
                <w:sz w:val="2"/>
                <w:szCs w:val="2"/>
              </w:rPr>
            </w:pPr>
          </w:p>
        </w:tc>
        <w:tc>
          <w:tcPr>
            <w:tcW w:w="697" w:type="dxa"/>
          </w:tcPr>
          <w:p>
            <w:pPr>
              <w:pStyle w:val="TableParagraph"/>
              <w:spacing w:before="11"/>
              <w:ind w:left="199"/>
              <w:rPr>
                <w:sz w:val="18"/>
              </w:rPr>
            </w:pPr>
            <w:r>
              <w:rPr>
                <w:spacing w:val="-5"/>
                <w:sz w:val="18"/>
              </w:rPr>
              <w:t>15</w:t>
            </w:r>
          </w:p>
        </w:tc>
        <w:tc>
          <w:tcPr>
            <w:tcW w:w="554" w:type="dxa"/>
          </w:tcPr>
          <w:p>
            <w:pPr>
              <w:pStyle w:val="TableParagraph"/>
              <w:spacing w:before="11"/>
              <w:ind w:left="34"/>
              <w:jc w:val="center"/>
              <w:rPr>
                <w:sz w:val="18"/>
              </w:rPr>
            </w:pPr>
            <w:r>
              <w:rPr>
                <w:spacing w:val="-5"/>
                <w:sz w:val="18"/>
              </w:rPr>
              <w:t>037</w:t>
            </w:r>
          </w:p>
        </w:tc>
        <w:tc>
          <w:tcPr>
            <w:tcW w:w="797" w:type="dxa"/>
            <w:vMerge/>
            <w:tcBorders>
              <w:top w:val="nil"/>
            </w:tcBorders>
          </w:tcPr>
          <w:p>
            <w:pPr>
              <w:rPr>
                <w:sz w:val="2"/>
                <w:szCs w:val="2"/>
              </w:rPr>
            </w:pPr>
          </w:p>
        </w:tc>
        <w:tc>
          <w:tcPr>
            <w:tcW w:w="412" w:type="dxa"/>
          </w:tcPr>
          <w:p>
            <w:pPr>
              <w:pStyle w:val="TableParagraph"/>
              <w:spacing w:before="11"/>
              <w:ind w:right="21"/>
              <w:jc w:val="center"/>
              <w:rPr>
                <w:sz w:val="18"/>
              </w:rPr>
            </w:pPr>
            <w:r>
              <w:rPr>
                <w:spacing w:val="-10"/>
                <w:sz w:val="18"/>
              </w:rPr>
              <w:t>A</w:t>
            </w:r>
          </w:p>
        </w:tc>
        <w:tc>
          <w:tcPr>
            <w:tcW w:w="419" w:type="dxa"/>
          </w:tcPr>
          <w:p>
            <w:pPr>
              <w:pStyle w:val="TableParagraph"/>
              <w:spacing w:before="11"/>
              <w:ind w:right="36"/>
              <w:jc w:val="center"/>
              <w:rPr>
                <w:sz w:val="18"/>
              </w:rPr>
            </w:pPr>
            <w:r>
              <w:rPr>
                <w:spacing w:val="-5"/>
                <w:sz w:val="18"/>
              </w:rPr>
              <w:t>LB</w:t>
            </w:r>
          </w:p>
        </w:tc>
        <w:tc>
          <w:tcPr>
            <w:tcW w:w="599" w:type="dxa"/>
          </w:tcPr>
          <w:p>
            <w:pPr>
              <w:pStyle w:val="TableParagraph"/>
              <w:rPr>
                <w:sz w:val="18"/>
              </w:rPr>
            </w:pPr>
          </w:p>
        </w:tc>
        <w:tc>
          <w:tcPr>
            <w:tcW w:w="631" w:type="dxa"/>
          </w:tcPr>
          <w:p>
            <w:pPr>
              <w:pStyle w:val="TableParagraph"/>
              <w:rPr>
                <w:sz w:val="18"/>
              </w:rPr>
            </w:pPr>
          </w:p>
        </w:tc>
        <w:tc>
          <w:tcPr>
            <w:tcW w:w="546" w:type="dxa"/>
          </w:tcPr>
          <w:p>
            <w:pPr>
              <w:pStyle w:val="TableParagraph"/>
              <w:rPr>
                <w:sz w:val="18"/>
              </w:rPr>
            </w:pPr>
          </w:p>
        </w:tc>
        <w:tc>
          <w:tcPr>
            <w:tcW w:w="815" w:type="dxa"/>
            <w:vMerge/>
            <w:tcBorders>
              <w:top w:val="nil"/>
            </w:tcBorders>
          </w:tcPr>
          <w:p>
            <w:pPr>
              <w:rPr>
                <w:sz w:val="2"/>
                <w:szCs w:val="2"/>
              </w:rPr>
            </w:pPr>
          </w:p>
        </w:tc>
        <w:tc>
          <w:tcPr>
            <w:tcW w:w="613" w:type="dxa"/>
          </w:tcPr>
          <w:p>
            <w:pPr>
              <w:pStyle w:val="TableParagraph"/>
              <w:rPr>
                <w:sz w:val="18"/>
              </w:rPr>
            </w:pPr>
          </w:p>
        </w:tc>
        <w:tc>
          <w:tcPr>
            <w:tcW w:w="731" w:type="dxa"/>
            <w:vMerge/>
            <w:tcBorders>
              <w:top w:val="nil"/>
            </w:tcBorders>
          </w:tcPr>
          <w:p>
            <w:pPr>
              <w:rPr>
                <w:sz w:val="2"/>
                <w:szCs w:val="2"/>
              </w:rPr>
            </w:pPr>
          </w:p>
        </w:tc>
        <w:tc>
          <w:tcPr>
            <w:tcW w:w="721" w:type="dxa"/>
            <w:vMerge/>
            <w:tcBorders>
              <w:top w:val="nil"/>
            </w:tcBorders>
          </w:tcPr>
          <w:p>
            <w:pPr>
              <w:rPr>
                <w:sz w:val="2"/>
                <w:szCs w:val="2"/>
              </w:rPr>
            </w:pPr>
          </w:p>
        </w:tc>
        <w:tc>
          <w:tcPr>
            <w:tcW w:w="721" w:type="dxa"/>
          </w:tcPr>
          <w:p>
            <w:pPr>
              <w:pStyle w:val="TableParagraph"/>
              <w:rPr>
                <w:sz w:val="18"/>
              </w:rPr>
            </w:pPr>
          </w:p>
        </w:tc>
        <w:tc>
          <w:tcPr>
            <w:tcW w:w="721" w:type="dxa"/>
          </w:tcPr>
          <w:p>
            <w:pPr>
              <w:pStyle w:val="TableParagraph"/>
              <w:rPr>
                <w:sz w:val="18"/>
              </w:rPr>
            </w:pPr>
          </w:p>
        </w:tc>
        <w:tc>
          <w:tcPr>
            <w:tcW w:w="885" w:type="dxa"/>
          </w:tcPr>
          <w:p>
            <w:pPr>
              <w:pStyle w:val="TableParagraph"/>
              <w:rPr>
                <w:sz w:val="18"/>
              </w:rPr>
            </w:pPr>
          </w:p>
        </w:tc>
        <w:tc>
          <w:tcPr>
            <w:tcW w:w="768" w:type="dxa"/>
            <w:vMerge/>
            <w:tcBorders>
              <w:top w:val="nil"/>
            </w:tcBorders>
          </w:tcPr>
          <w:p>
            <w:pPr>
              <w:rPr>
                <w:sz w:val="2"/>
                <w:szCs w:val="2"/>
              </w:rPr>
            </w:pPr>
          </w:p>
        </w:tc>
        <w:tc>
          <w:tcPr>
            <w:tcW w:w="884" w:type="dxa"/>
          </w:tcPr>
          <w:p>
            <w:pPr>
              <w:pStyle w:val="TableParagraph"/>
              <w:rPr>
                <w:sz w:val="18"/>
              </w:rPr>
            </w:pPr>
          </w:p>
        </w:tc>
        <w:tc>
          <w:tcPr>
            <w:tcW w:w="809" w:type="dxa"/>
            <w:vMerge/>
            <w:tcBorders>
              <w:top w:val="nil"/>
            </w:tcBorders>
          </w:tcPr>
          <w:p>
            <w:pPr>
              <w:rPr>
                <w:sz w:val="2"/>
                <w:szCs w:val="2"/>
              </w:rPr>
            </w:pPr>
          </w:p>
        </w:tc>
        <w:tc>
          <w:tcPr>
            <w:tcW w:w="1029" w:type="dxa"/>
            <w:vMerge/>
            <w:tcBorders>
              <w:top w:val="nil"/>
            </w:tcBorders>
          </w:tcPr>
          <w:p>
            <w:pPr>
              <w:rPr>
                <w:sz w:val="2"/>
                <w:szCs w:val="2"/>
              </w:rPr>
            </w:pPr>
          </w:p>
        </w:tc>
      </w:tr>
      <w:tr>
        <w:trPr>
          <w:trHeight w:val="261" w:hRule="atLeast"/>
        </w:trPr>
        <w:tc>
          <w:tcPr>
            <w:tcW w:w="513" w:type="dxa"/>
          </w:tcPr>
          <w:p>
            <w:pPr>
              <w:pStyle w:val="TableParagraph"/>
              <w:rPr>
                <w:sz w:val="18"/>
              </w:rPr>
            </w:pPr>
          </w:p>
        </w:tc>
        <w:tc>
          <w:tcPr>
            <w:tcW w:w="2000" w:type="dxa"/>
            <w:vMerge w:val="restart"/>
          </w:tcPr>
          <w:p>
            <w:pPr>
              <w:pStyle w:val="TableParagraph"/>
              <w:tabs>
                <w:tab w:pos="1257" w:val="left" w:leader="none"/>
                <w:tab w:pos="1523" w:val="left" w:leader="none"/>
              </w:tabs>
              <w:spacing w:line="276" w:lineRule="auto" w:before="35"/>
              <w:ind w:left="132" w:right="104"/>
              <w:rPr>
                <w:sz w:val="18"/>
              </w:rPr>
            </w:pPr>
            <w:r>
              <w:rPr>
                <w:spacing w:val="-2"/>
                <w:sz w:val="18"/>
              </w:rPr>
              <w:t>Laboratories</w:t>
            </w:r>
            <w:r>
              <w:rPr>
                <w:sz w:val="18"/>
              </w:rPr>
              <w:tab/>
            </w:r>
            <w:r>
              <w:rPr>
                <w:spacing w:val="-10"/>
                <w:sz w:val="18"/>
              </w:rPr>
              <w:t>/</w:t>
            </w:r>
            <w:r>
              <w:rPr>
                <w:sz w:val="18"/>
              </w:rPr>
              <w:tab/>
            </w:r>
            <w:r>
              <w:rPr>
                <w:spacing w:val="-4"/>
                <w:sz w:val="18"/>
              </w:rPr>
              <w:t>Male </w:t>
            </w:r>
            <w:r>
              <w:rPr>
                <w:sz w:val="18"/>
              </w:rPr>
              <w:t>ward Block</w:t>
            </w:r>
          </w:p>
        </w:tc>
        <w:tc>
          <w:tcPr>
            <w:tcW w:w="697" w:type="dxa"/>
          </w:tcPr>
          <w:p>
            <w:pPr>
              <w:pStyle w:val="TableParagraph"/>
              <w:spacing w:line="206" w:lineRule="exact" w:before="35"/>
              <w:ind w:left="107"/>
              <w:rPr>
                <w:sz w:val="18"/>
              </w:rPr>
            </w:pPr>
            <w:r>
              <w:rPr>
                <w:spacing w:val="-4"/>
                <w:sz w:val="18"/>
              </w:rPr>
              <w:t>2001</w:t>
            </w:r>
          </w:p>
        </w:tc>
        <w:tc>
          <w:tcPr>
            <w:tcW w:w="554" w:type="dxa"/>
          </w:tcPr>
          <w:p>
            <w:pPr>
              <w:pStyle w:val="TableParagraph"/>
              <w:rPr>
                <w:sz w:val="18"/>
              </w:rPr>
            </w:pPr>
          </w:p>
        </w:tc>
        <w:tc>
          <w:tcPr>
            <w:tcW w:w="797" w:type="dxa"/>
            <w:vMerge w:val="restart"/>
          </w:tcPr>
          <w:p>
            <w:pPr>
              <w:pStyle w:val="TableParagraph"/>
              <w:spacing w:line="276" w:lineRule="auto" w:before="35"/>
              <w:ind w:left="323" w:right="124" w:hanging="166"/>
              <w:rPr>
                <w:sz w:val="18"/>
              </w:rPr>
            </w:pPr>
            <w:r>
              <w:rPr>
                <w:spacing w:val="-2"/>
                <w:sz w:val="18"/>
              </w:rPr>
              <w:t>Picture </w:t>
            </w:r>
            <w:r>
              <w:rPr>
                <w:spacing w:val="-6"/>
                <w:sz w:val="18"/>
              </w:rPr>
              <w:t>38</w:t>
            </w:r>
          </w:p>
        </w:tc>
        <w:tc>
          <w:tcPr>
            <w:tcW w:w="412" w:type="dxa"/>
          </w:tcPr>
          <w:p>
            <w:pPr>
              <w:pStyle w:val="TableParagraph"/>
              <w:rPr>
                <w:sz w:val="18"/>
              </w:rPr>
            </w:pPr>
          </w:p>
        </w:tc>
        <w:tc>
          <w:tcPr>
            <w:tcW w:w="419" w:type="dxa"/>
          </w:tcPr>
          <w:p>
            <w:pPr>
              <w:pStyle w:val="TableParagraph"/>
              <w:rPr>
                <w:sz w:val="18"/>
              </w:rPr>
            </w:pPr>
          </w:p>
        </w:tc>
        <w:tc>
          <w:tcPr>
            <w:tcW w:w="599" w:type="dxa"/>
          </w:tcPr>
          <w:p>
            <w:pPr>
              <w:pStyle w:val="TableParagraph"/>
              <w:spacing w:line="206" w:lineRule="exact" w:before="35"/>
              <w:ind w:right="27"/>
              <w:jc w:val="center"/>
              <w:rPr>
                <w:sz w:val="18"/>
              </w:rPr>
            </w:pPr>
            <w:r>
              <w:rPr>
                <w:spacing w:val="-4"/>
                <w:sz w:val="18"/>
              </w:rPr>
              <w:t>Firm</w:t>
            </w:r>
          </w:p>
        </w:tc>
        <w:tc>
          <w:tcPr>
            <w:tcW w:w="631" w:type="dxa"/>
          </w:tcPr>
          <w:p>
            <w:pPr>
              <w:pStyle w:val="TableParagraph"/>
              <w:spacing w:line="206" w:lineRule="exact" w:before="35"/>
              <w:ind w:right="1"/>
              <w:jc w:val="center"/>
              <w:rPr>
                <w:sz w:val="18"/>
              </w:rPr>
            </w:pPr>
            <w:r>
              <w:rPr>
                <w:spacing w:val="-2"/>
                <w:sz w:val="18"/>
              </w:rPr>
              <w:t>Strip</w:t>
            </w:r>
          </w:p>
        </w:tc>
        <w:tc>
          <w:tcPr>
            <w:tcW w:w="546" w:type="dxa"/>
          </w:tcPr>
          <w:p>
            <w:pPr>
              <w:pStyle w:val="TableParagraph"/>
              <w:spacing w:line="206" w:lineRule="exact" w:before="35"/>
              <w:ind w:left="104" w:right="101"/>
              <w:jc w:val="center"/>
              <w:rPr>
                <w:sz w:val="18"/>
              </w:rPr>
            </w:pPr>
            <w:r>
              <w:rPr>
                <w:spacing w:val="-5"/>
                <w:sz w:val="18"/>
              </w:rPr>
              <w:t>Hip</w:t>
            </w:r>
          </w:p>
        </w:tc>
        <w:tc>
          <w:tcPr>
            <w:tcW w:w="815" w:type="dxa"/>
            <w:vMerge w:val="restart"/>
          </w:tcPr>
          <w:p>
            <w:pPr>
              <w:pStyle w:val="TableParagraph"/>
              <w:spacing w:line="276" w:lineRule="auto" w:before="35"/>
              <w:ind w:left="133" w:right="126"/>
              <w:rPr>
                <w:sz w:val="18"/>
              </w:rPr>
            </w:pPr>
            <w:r>
              <w:rPr>
                <w:spacing w:val="-2"/>
                <w:sz w:val="18"/>
              </w:rPr>
              <w:t>Treated </w:t>
            </w:r>
            <w:r>
              <w:rPr>
                <w:spacing w:val="-4"/>
                <w:sz w:val="18"/>
              </w:rPr>
              <w:t>wood</w:t>
            </w:r>
          </w:p>
        </w:tc>
        <w:tc>
          <w:tcPr>
            <w:tcW w:w="613" w:type="dxa"/>
          </w:tcPr>
          <w:p>
            <w:pPr>
              <w:pStyle w:val="TableParagraph"/>
              <w:spacing w:line="206" w:lineRule="exact" w:before="35"/>
              <w:ind w:right="24"/>
              <w:jc w:val="center"/>
              <w:rPr>
                <w:sz w:val="18"/>
              </w:rPr>
            </w:pPr>
            <w:r>
              <w:rPr>
                <w:spacing w:val="-4"/>
                <w:sz w:val="18"/>
              </w:rPr>
              <w:t>Zinc</w:t>
            </w:r>
          </w:p>
        </w:tc>
        <w:tc>
          <w:tcPr>
            <w:tcW w:w="731" w:type="dxa"/>
            <w:vMerge w:val="restart"/>
          </w:tcPr>
          <w:p>
            <w:pPr>
              <w:pStyle w:val="TableParagraph"/>
              <w:spacing w:line="276" w:lineRule="auto" w:before="35"/>
              <w:ind w:left="145" w:right="142"/>
              <w:rPr>
                <w:sz w:val="18"/>
              </w:rPr>
            </w:pPr>
            <w:r>
              <w:rPr>
                <w:spacing w:val="-4"/>
                <w:sz w:val="18"/>
              </w:rPr>
              <w:t>Wood </w:t>
            </w:r>
            <w:r>
              <w:rPr>
                <w:spacing w:val="-2"/>
                <w:sz w:val="18"/>
              </w:rPr>
              <w:t>frame</w:t>
            </w:r>
          </w:p>
        </w:tc>
        <w:tc>
          <w:tcPr>
            <w:tcW w:w="721" w:type="dxa"/>
            <w:vMerge w:val="restart"/>
          </w:tcPr>
          <w:p>
            <w:pPr>
              <w:pStyle w:val="TableParagraph"/>
              <w:spacing w:line="276" w:lineRule="auto" w:before="35"/>
              <w:ind w:left="134" w:right="143"/>
              <w:rPr>
                <w:sz w:val="18"/>
              </w:rPr>
            </w:pPr>
            <w:r>
              <w:rPr>
                <w:spacing w:val="-4"/>
                <w:sz w:val="18"/>
              </w:rPr>
              <w:t>Wood </w:t>
            </w:r>
            <w:r>
              <w:rPr>
                <w:spacing w:val="-2"/>
                <w:sz w:val="18"/>
              </w:rPr>
              <w:t>panel</w:t>
            </w:r>
          </w:p>
        </w:tc>
        <w:tc>
          <w:tcPr>
            <w:tcW w:w="721" w:type="dxa"/>
          </w:tcPr>
          <w:p>
            <w:pPr>
              <w:pStyle w:val="TableParagraph"/>
              <w:spacing w:line="206" w:lineRule="exact" w:before="35"/>
              <w:ind w:left="2" w:right="13"/>
              <w:jc w:val="center"/>
              <w:rPr>
                <w:sz w:val="18"/>
              </w:rPr>
            </w:pPr>
            <w:r>
              <w:rPr>
                <w:spacing w:val="-4"/>
                <w:sz w:val="18"/>
              </w:rPr>
              <w:t>Wood</w:t>
            </w:r>
          </w:p>
        </w:tc>
        <w:tc>
          <w:tcPr>
            <w:tcW w:w="721" w:type="dxa"/>
          </w:tcPr>
          <w:p>
            <w:pPr>
              <w:pStyle w:val="TableParagraph"/>
              <w:spacing w:line="206" w:lineRule="exact" w:before="35"/>
              <w:ind w:right="13"/>
              <w:jc w:val="center"/>
              <w:rPr>
                <w:sz w:val="18"/>
              </w:rPr>
            </w:pPr>
            <w:r>
              <w:rPr>
                <w:spacing w:val="-4"/>
                <w:sz w:val="18"/>
              </w:rPr>
              <w:t>Wood</w:t>
            </w:r>
          </w:p>
        </w:tc>
        <w:tc>
          <w:tcPr>
            <w:tcW w:w="885" w:type="dxa"/>
          </w:tcPr>
          <w:p>
            <w:pPr>
              <w:pStyle w:val="TableParagraph"/>
              <w:spacing w:line="206" w:lineRule="exact" w:before="35"/>
              <w:ind w:right="29"/>
              <w:jc w:val="center"/>
              <w:rPr>
                <w:sz w:val="18"/>
              </w:rPr>
            </w:pPr>
            <w:r>
              <w:rPr>
                <w:spacing w:val="-2"/>
                <w:sz w:val="18"/>
              </w:rPr>
              <w:t>Louvres</w:t>
            </w:r>
          </w:p>
        </w:tc>
        <w:tc>
          <w:tcPr>
            <w:tcW w:w="768" w:type="dxa"/>
            <w:vMerge w:val="restart"/>
          </w:tcPr>
          <w:p>
            <w:pPr>
              <w:pStyle w:val="TableParagraph"/>
              <w:spacing w:line="276" w:lineRule="auto" w:before="35"/>
              <w:ind w:left="147"/>
              <w:rPr>
                <w:sz w:val="18"/>
              </w:rPr>
            </w:pPr>
            <w:r>
              <w:rPr>
                <w:sz w:val="18"/>
              </w:rPr>
              <w:t>Glass</w:t>
            </w:r>
            <w:r>
              <w:rPr>
                <w:spacing w:val="-10"/>
                <w:sz w:val="18"/>
              </w:rPr>
              <w:t> </w:t>
            </w:r>
            <w:r>
              <w:rPr>
                <w:sz w:val="18"/>
              </w:rPr>
              <w:t>/ </w:t>
            </w:r>
            <w:r>
              <w:rPr>
                <w:spacing w:val="-4"/>
                <w:sz w:val="18"/>
              </w:rPr>
              <w:t>wood</w:t>
            </w:r>
          </w:p>
        </w:tc>
        <w:tc>
          <w:tcPr>
            <w:tcW w:w="884" w:type="dxa"/>
          </w:tcPr>
          <w:p>
            <w:pPr>
              <w:pStyle w:val="TableParagraph"/>
              <w:spacing w:line="206" w:lineRule="exact" w:before="35"/>
              <w:ind w:right="32"/>
              <w:jc w:val="center"/>
              <w:rPr>
                <w:sz w:val="18"/>
              </w:rPr>
            </w:pPr>
            <w:r>
              <w:rPr>
                <w:spacing w:val="-2"/>
                <w:sz w:val="18"/>
              </w:rPr>
              <w:t>Asbestos</w:t>
            </w:r>
          </w:p>
        </w:tc>
        <w:tc>
          <w:tcPr>
            <w:tcW w:w="809" w:type="dxa"/>
            <w:vMerge w:val="restart"/>
          </w:tcPr>
          <w:p>
            <w:pPr>
              <w:pStyle w:val="TableParagraph"/>
              <w:spacing w:before="35"/>
              <w:ind w:left="115"/>
              <w:rPr>
                <w:sz w:val="18"/>
              </w:rPr>
            </w:pPr>
            <w:r>
              <w:rPr>
                <w:spacing w:val="-2"/>
                <w:sz w:val="18"/>
              </w:rPr>
              <w:t>Cement</w:t>
            </w:r>
          </w:p>
          <w:p>
            <w:pPr>
              <w:pStyle w:val="TableParagraph"/>
              <w:spacing w:before="31"/>
              <w:ind w:left="115"/>
              <w:rPr>
                <w:sz w:val="18"/>
              </w:rPr>
            </w:pPr>
            <w:r>
              <w:rPr>
                <w:sz w:val="18"/>
              </w:rPr>
              <w:t>/ </w:t>
            </w:r>
            <w:r>
              <w:rPr>
                <w:spacing w:val="-4"/>
                <w:sz w:val="18"/>
              </w:rPr>
              <w:t>sand</w:t>
            </w:r>
          </w:p>
        </w:tc>
        <w:tc>
          <w:tcPr>
            <w:tcW w:w="1029" w:type="dxa"/>
            <w:vMerge w:val="restart"/>
          </w:tcPr>
          <w:p>
            <w:pPr>
              <w:pStyle w:val="TableParagraph"/>
              <w:spacing w:before="35"/>
              <w:ind w:left="115"/>
              <w:rPr>
                <w:sz w:val="18"/>
              </w:rPr>
            </w:pPr>
            <w:r>
              <w:rPr>
                <w:spacing w:val="-2"/>
                <w:sz w:val="18"/>
              </w:rPr>
              <w:t>Emulsion</w:t>
            </w:r>
          </w:p>
          <w:p>
            <w:pPr>
              <w:pStyle w:val="TableParagraph"/>
              <w:spacing w:before="31"/>
              <w:ind w:left="115"/>
              <w:rPr>
                <w:sz w:val="18"/>
              </w:rPr>
            </w:pPr>
            <w:r>
              <w:rPr>
                <w:spacing w:val="-2"/>
                <w:sz w:val="18"/>
              </w:rPr>
              <w:t>/Gloss</w:t>
            </w:r>
          </w:p>
        </w:tc>
      </w:tr>
      <w:tr>
        <w:trPr>
          <w:trHeight w:val="277" w:hRule="atLeast"/>
        </w:trPr>
        <w:tc>
          <w:tcPr>
            <w:tcW w:w="513" w:type="dxa"/>
          </w:tcPr>
          <w:p>
            <w:pPr>
              <w:pStyle w:val="TableParagraph"/>
              <w:spacing w:before="11"/>
              <w:ind w:left="100"/>
              <w:rPr>
                <w:sz w:val="18"/>
              </w:rPr>
            </w:pPr>
            <w:r>
              <w:rPr>
                <w:spacing w:val="-5"/>
                <w:sz w:val="18"/>
              </w:rPr>
              <w:t>ii</w:t>
            </w:r>
          </w:p>
        </w:tc>
        <w:tc>
          <w:tcPr>
            <w:tcW w:w="2000" w:type="dxa"/>
            <w:vMerge/>
            <w:tcBorders>
              <w:top w:val="nil"/>
            </w:tcBorders>
          </w:tcPr>
          <w:p>
            <w:pPr>
              <w:rPr>
                <w:sz w:val="2"/>
                <w:szCs w:val="2"/>
              </w:rPr>
            </w:pPr>
          </w:p>
        </w:tc>
        <w:tc>
          <w:tcPr>
            <w:tcW w:w="697" w:type="dxa"/>
          </w:tcPr>
          <w:p>
            <w:pPr>
              <w:pStyle w:val="TableParagraph"/>
              <w:spacing w:before="14"/>
              <w:ind w:left="199"/>
              <w:rPr>
                <w:sz w:val="18"/>
              </w:rPr>
            </w:pPr>
            <w:r>
              <w:rPr>
                <w:spacing w:val="-5"/>
                <w:sz w:val="18"/>
              </w:rPr>
              <w:t>15</w:t>
            </w:r>
          </w:p>
        </w:tc>
        <w:tc>
          <w:tcPr>
            <w:tcW w:w="554" w:type="dxa"/>
          </w:tcPr>
          <w:p>
            <w:pPr>
              <w:pStyle w:val="TableParagraph"/>
              <w:spacing w:before="11"/>
              <w:ind w:left="34"/>
              <w:jc w:val="center"/>
              <w:rPr>
                <w:sz w:val="18"/>
              </w:rPr>
            </w:pPr>
            <w:r>
              <w:rPr>
                <w:spacing w:val="-5"/>
                <w:sz w:val="18"/>
              </w:rPr>
              <w:t>038</w:t>
            </w:r>
          </w:p>
        </w:tc>
        <w:tc>
          <w:tcPr>
            <w:tcW w:w="797" w:type="dxa"/>
            <w:vMerge/>
            <w:tcBorders>
              <w:top w:val="nil"/>
            </w:tcBorders>
          </w:tcPr>
          <w:p>
            <w:pPr>
              <w:rPr>
                <w:sz w:val="2"/>
                <w:szCs w:val="2"/>
              </w:rPr>
            </w:pPr>
          </w:p>
        </w:tc>
        <w:tc>
          <w:tcPr>
            <w:tcW w:w="412" w:type="dxa"/>
          </w:tcPr>
          <w:p>
            <w:pPr>
              <w:pStyle w:val="TableParagraph"/>
              <w:spacing w:before="11"/>
              <w:ind w:left="14" w:right="21"/>
              <w:jc w:val="center"/>
              <w:rPr>
                <w:sz w:val="18"/>
              </w:rPr>
            </w:pPr>
            <w:r>
              <w:rPr>
                <w:spacing w:val="-10"/>
                <w:sz w:val="18"/>
              </w:rPr>
              <w:t>B</w:t>
            </w:r>
          </w:p>
        </w:tc>
        <w:tc>
          <w:tcPr>
            <w:tcW w:w="419" w:type="dxa"/>
          </w:tcPr>
          <w:p>
            <w:pPr>
              <w:pStyle w:val="TableParagraph"/>
              <w:spacing w:before="11"/>
              <w:ind w:right="36"/>
              <w:jc w:val="center"/>
              <w:rPr>
                <w:sz w:val="18"/>
              </w:rPr>
            </w:pPr>
            <w:r>
              <w:rPr>
                <w:spacing w:val="-5"/>
                <w:sz w:val="18"/>
              </w:rPr>
              <w:t>LB</w:t>
            </w:r>
          </w:p>
        </w:tc>
        <w:tc>
          <w:tcPr>
            <w:tcW w:w="599" w:type="dxa"/>
          </w:tcPr>
          <w:p>
            <w:pPr>
              <w:pStyle w:val="TableParagraph"/>
              <w:rPr>
                <w:sz w:val="18"/>
              </w:rPr>
            </w:pPr>
          </w:p>
        </w:tc>
        <w:tc>
          <w:tcPr>
            <w:tcW w:w="631" w:type="dxa"/>
          </w:tcPr>
          <w:p>
            <w:pPr>
              <w:pStyle w:val="TableParagraph"/>
              <w:rPr>
                <w:sz w:val="18"/>
              </w:rPr>
            </w:pPr>
          </w:p>
        </w:tc>
        <w:tc>
          <w:tcPr>
            <w:tcW w:w="546" w:type="dxa"/>
          </w:tcPr>
          <w:p>
            <w:pPr>
              <w:pStyle w:val="TableParagraph"/>
              <w:rPr>
                <w:sz w:val="18"/>
              </w:rPr>
            </w:pPr>
          </w:p>
        </w:tc>
        <w:tc>
          <w:tcPr>
            <w:tcW w:w="815" w:type="dxa"/>
            <w:vMerge/>
            <w:tcBorders>
              <w:top w:val="nil"/>
            </w:tcBorders>
          </w:tcPr>
          <w:p>
            <w:pPr>
              <w:rPr>
                <w:sz w:val="2"/>
                <w:szCs w:val="2"/>
              </w:rPr>
            </w:pPr>
          </w:p>
        </w:tc>
        <w:tc>
          <w:tcPr>
            <w:tcW w:w="613" w:type="dxa"/>
          </w:tcPr>
          <w:p>
            <w:pPr>
              <w:pStyle w:val="TableParagraph"/>
              <w:rPr>
                <w:sz w:val="18"/>
              </w:rPr>
            </w:pPr>
          </w:p>
        </w:tc>
        <w:tc>
          <w:tcPr>
            <w:tcW w:w="731" w:type="dxa"/>
            <w:vMerge/>
            <w:tcBorders>
              <w:top w:val="nil"/>
            </w:tcBorders>
          </w:tcPr>
          <w:p>
            <w:pPr>
              <w:rPr>
                <w:sz w:val="2"/>
                <w:szCs w:val="2"/>
              </w:rPr>
            </w:pPr>
          </w:p>
        </w:tc>
        <w:tc>
          <w:tcPr>
            <w:tcW w:w="721" w:type="dxa"/>
            <w:vMerge/>
            <w:tcBorders>
              <w:top w:val="nil"/>
            </w:tcBorders>
          </w:tcPr>
          <w:p>
            <w:pPr>
              <w:rPr>
                <w:sz w:val="2"/>
                <w:szCs w:val="2"/>
              </w:rPr>
            </w:pPr>
          </w:p>
        </w:tc>
        <w:tc>
          <w:tcPr>
            <w:tcW w:w="721" w:type="dxa"/>
          </w:tcPr>
          <w:p>
            <w:pPr>
              <w:pStyle w:val="TableParagraph"/>
              <w:rPr>
                <w:sz w:val="18"/>
              </w:rPr>
            </w:pPr>
          </w:p>
        </w:tc>
        <w:tc>
          <w:tcPr>
            <w:tcW w:w="721" w:type="dxa"/>
          </w:tcPr>
          <w:p>
            <w:pPr>
              <w:pStyle w:val="TableParagraph"/>
              <w:rPr>
                <w:sz w:val="18"/>
              </w:rPr>
            </w:pPr>
          </w:p>
        </w:tc>
        <w:tc>
          <w:tcPr>
            <w:tcW w:w="885" w:type="dxa"/>
          </w:tcPr>
          <w:p>
            <w:pPr>
              <w:pStyle w:val="TableParagraph"/>
              <w:rPr>
                <w:sz w:val="18"/>
              </w:rPr>
            </w:pPr>
          </w:p>
        </w:tc>
        <w:tc>
          <w:tcPr>
            <w:tcW w:w="768" w:type="dxa"/>
            <w:vMerge/>
            <w:tcBorders>
              <w:top w:val="nil"/>
            </w:tcBorders>
          </w:tcPr>
          <w:p>
            <w:pPr>
              <w:rPr>
                <w:sz w:val="2"/>
                <w:szCs w:val="2"/>
              </w:rPr>
            </w:pPr>
          </w:p>
        </w:tc>
        <w:tc>
          <w:tcPr>
            <w:tcW w:w="884" w:type="dxa"/>
          </w:tcPr>
          <w:p>
            <w:pPr>
              <w:pStyle w:val="TableParagraph"/>
              <w:rPr>
                <w:sz w:val="18"/>
              </w:rPr>
            </w:pPr>
          </w:p>
        </w:tc>
        <w:tc>
          <w:tcPr>
            <w:tcW w:w="809" w:type="dxa"/>
            <w:vMerge/>
            <w:tcBorders>
              <w:top w:val="nil"/>
            </w:tcBorders>
          </w:tcPr>
          <w:p>
            <w:pPr>
              <w:rPr>
                <w:sz w:val="2"/>
                <w:szCs w:val="2"/>
              </w:rPr>
            </w:pPr>
          </w:p>
        </w:tc>
        <w:tc>
          <w:tcPr>
            <w:tcW w:w="1029" w:type="dxa"/>
            <w:vMerge/>
            <w:tcBorders>
              <w:top w:val="nil"/>
            </w:tcBorders>
          </w:tcPr>
          <w:p>
            <w:pPr>
              <w:rPr>
                <w:sz w:val="2"/>
                <w:szCs w:val="2"/>
              </w:rPr>
            </w:pPr>
          </w:p>
        </w:tc>
      </w:tr>
      <w:tr>
        <w:trPr>
          <w:trHeight w:val="276" w:hRule="atLeast"/>
        </w:trPr>
        <w:tc>
          <w:tcPr>
            <w:tcW w:w="513" w:type="dxa"/>
          </w:tcPr>
          <w:p>
            <w:pPr>
              <w:pStyle w:val="TableParagraph"/>
              <w:spacing w:before="49"/>
              <w:ind w:left="100"/>
              <w:rPr>
                <w:sz w:val="18"/>
              </w:rPr>
            </w:pPr>
            <w:r>
              <w:rPr>
                <w:spacing w:val="-5"/>
                <w:sz w:val="18"/>
              </w:rPr>
              <w:t>Iii</w:t>
            </w:r>
          </w:p>
        </w:tc>
        <w:tc>
          <w:tcPr>
            <w:tcW w:w="2000" w:type="dxa"/>
          </w:tcPr>
          <w:p>
            <w:pPr>
              <w:pStyle w:val="TableParagraph"/>
              <w:spacing w:before="49"/>
              <w:ind w:left="132"/>
              <w:rPr>
                <w:sz w:val="18"/>
              </w:rPr>
            </w:pPr>
            <w:r>
              <w:rPr>
                <w:sz w:val="18"/>
              </w:rPr>
              <w:t>Female</w:t>
            </w:r>
            <w:r>
              <w:rPr>
                <w:spacing w:val="-5"/>
                <w:sz w:val="18"/>
              </w:rPr>
              <w:t> </w:t>
            </w:r>
            <w:r>
              <w:rPr>
                <w:spacing w:val="-2"/>
                <w:sz w:val="18"/>
              </w:rPr>
              <w:t>Block</w:t>
            </w:r>
          </w:p>
        </w:tc>
        <w:tc>
          <w:tcPr>
            <w:tcW w:w="697" w:type="dxa"/>
          </w:tcPr>
          <w:p>
            <w:pPr>
              <w:pStyle w:val="TableParagraph"/>
              <w:spacing w:before="49"/>
              <w:ind w:left="107"/>
              <w:rPr>
                <w:sz w:val="18"/>
              </w:rPr>
            </w:pPr>
            <w:r>
              <w:rPr>
                <w:spacing w:val="-4"/>
                <w:sz w:val="18"/>
              </w:rPr>
              <w:t>2001</w:t>
            </w:r>
          </w:p>
        </w:tc>
        <w:tc>
          <w:tcPr>
            <w:tcW w:w="554" w:type="dxa"/>
          </w:tcPr>
          <w:p>
            <w:pPr>
              <w:pStyle w:val="TableParagraph"/>
              <w:rPr>
                <w:sz w:val="18"/>
              </w:rPr>
            </w:pPr>
          </w:p>
        </w:tc>
        <w:tc>
          <w:tcPr>
            <w:tcW w:w="797" w:type="dxa"/>
            <w:vMerge w:val="restart"/>
          </w:tcPr>
          <w:p>
            <w:pPr>
              <w:pStyle w:val="TableParagraph"/>
              <w:spacing w:line="240" w:lineRule="atLeast" w:before="16"/>
              <w:ind w:left="323" w:right="124" w:hanging="166"/>
              <w:rPr>
                <w:sz w:val="18"/>
              </w:rPr>
            </w:pPr>
            <w:r>
              <w:rPr>
                <w:spacing w:val="-2"/>
                <w:sz w:val="18"/>
              </w:rPr>
              <w:t>Picture </w:t>
            </w:r>
            <w:r>
              <w:rPr>
                <w:spacing w:val="-6"/>
                <w:sz w:val="18"/>
              </w:rPr>
              <w:t>39</w:t>
            </w:r>
          </w:p>
        </w:tc>
        <w:tc>
          <w:tcPr>
            <w:tcW w:w="412" w:type="dxa"/>
          </w:tcPr>
          <w:p>
            <w:pPr>
              <w:pStyle w:val="TableParagraph"/>
              <w:rPr>
                <w:sz w:val="18"/>
              </w:rPr>
            </w:pPr>
          </w:p>
        </w:tc>
        <w:tc>
          <w:tcPr>
            <w:tcW w:w="419" w:type="dxa"/>
          </w:tcPr>
          <w:p>
            <w:pPr>
              <w:pStyle w:val="TableParagraph"/>
              <w:rPr>
                <w:sz w:val="18"/>
              </w:rPr>
            </w:pPr>
          </w:p>
        </w:tc>
        <w:tc>
          <w:tcPr>
            <w:tcW w:w="599" w:type="dxa"/>
          </w:tcPr>
          <w:p>
            <w:pPr>
              <w:pStyle w:val="TableParagraph"/>
              <w:spacing w:before="49"/>
              <w:ind w:right="27"/>
              <w:jc w:val="center"/>
              <w:rPr>
                <w:sz w:val="18"/>
              </w:rPr>
            </w:pPr>
            <w:r>
              <w:rPr>
                <w:spacing w:val="-4"/>
                <w:sz w:val="18"/>
              </w:rPr>
              <w:t>Firm</w:t>
            </w:r>
          </w:p>
        </w:tc>
        <w:tc>
          <w:tcPr>
            <w:tcW w:w="631" w:type="dxa"/>
          </w:tcPr>
          <w:p>
            <w:pPr>
              <w:pStyle w:val="TableParagraph"/>
              <w:spacing w:before="49"/>
              <w:ind w:right="1"/>
              <w:jc w:val="center"/>
              <w:rPr>
                <w:sz w:val="18"/>
              </w:rPr>
            </w:pPr>
            <w:r>
              <w:rPr>
                <w:spacing w:val="-2"/>
                <w:sz w:val="18"/>
              </w:rPr>
              <w:t>Strip</w:t>
            </w:r>
          </w:p>
        </w:tc>
        <w:tc>
          <w:tcPr>
            <w:tcW w:w="546" w:type="dxa"/>
          </w:tcPr>
          <w:p>
            <w:pPr>
              <w:pStyle w:val="TableParagraph"/>
              <w:spacing w:before="49"/>
              <w:ind w:left="104" w:right="101"/>
              <w:jc w:val="center"/>
              <w:rPr>
                <w:sz w:val="18"/>
              </w:rPr>
            </w:pPr>
            <w:r>
              <w:rPr>
                <w:spacing w:val="-5"/>
                <w:sz w:val="18"/>
              </w:rPr>
              <w:t>Hip</w:t>
            </w:r>
          </w:p>
        </w:tc>
        <w:tc>
          <w:tcPr>
            <w:tcW w:w="815" w:type="dxa"/>
            <w:vMerge w:val="restart"/>
          </w:tcPr>
          <w:p>
            <w:pPr>
              <w:pStyle w:val="TableParagraph"/>
              <w:spacing w:line="240" w:lineRule="atLeast" w:before="16"/>
              <w:ind w:left="133" w:right="126"/>
              <w:rPr>
                <w:sz w:val="18"/>
              </w:rPr>
            </w:pPr>
            <w:r>
              <w:rPr>
                <w:spacing w:val="-2"/>
                <w:sz w:val="18"/>
              </w:rPr>
              <w:t>Treated </w:t>
            </w:r>
            <w:r>
              <w:rPr>
                <w:spacing w:val="-4"/>
                <w:sz w:val="18"/>
              </w:rPr>
              <w:t>wood</w:t>
            </w:r>
          </w:p>
        </w:tc>
        <w:tc>
          <w:tcPr>
            <w:tcW w:w="613" w:type="dxa"/>
          </w:tcPr>
          <w:p>
            <w:pPr>
              <w:pStyle w:val="TableParagraph"/>
              <w:spacing w:before="49"/>
              <w:ind w:right="24"/>
              <w:jc w:val="center"/>
              <w:rPr>
                <w:sz w:val="18"/>
              </w:rPr>
            </w:pPr>
            <w:r>
              <w:rPr>
                <w:spacing w:val="-4"/>
                <w:sz w:val="18"/>
              </w:rPr>
              <w:t>Zinc</w:t>
            </w:r>
          </w:p>
        </w:tc>
        <w:tc>
          <w:tcPr>
            <w:tcW w:w="731" w:type="dxa"/>
            <w:vMerge w:val="restart"/>
          </w:tcPr>
          <w:p>
            <w:pPr>
              <w:pStyle w:val="TableParagraph"/>
              <w:spacing w:line="240" w:lineRule="atLeast" w:before="16"/>
              <w:ind w:left="145" w:right="142"/>
              <w:rPr>
                <w:sz w:val="18"/>
              </w:rPr>
            </w:pPr>
            <w:r>
              <w:rPr>
                <w:spacing w:val="-4"/>
                <w:sz w:val="18"/>
              </w:rPr>
              <w:t>Wood </w:t>
            </w:r>
            <w:r>
              <w:rPr>
                <w:spacing w:val="-2"/>
                <w:sz w:val="18"/>
              </w:rPr>
              <w:t>frame</w:t>
            </w:r>
          </w:p>
        </w:tc>
        <w:tc>
          <w:tcPr>
            <w:tcW w:w="721" w:type="dxa"/>
            <w:vMerge w:val="restart"/>
          </w:tcPr>
          <w:p>
            <w:pPr>
              <w:pStyle w:val="TableParagraph"/>
              <w:spacing w:line="240" w:lineRule="atLeast" w:before="16"/>
              <w:ind w:left="134" w:right="143"/>
              <w:rPr>
                <w:sz w:val="18"/>
              </w:rPr>
            </w:pPr>
            <w:r>
              <w:rPr>
                <w:spacing w:val="-4"/>
                <w:sz w:val="18"/>
              </w:rPr>
              <w:t>Wood </w:t>
            </w:r>
            <w:r>
              <w:rPr>
                <w:spacing w:val="-2"/>
                <w:sz w:val="18"/>
              </w:rPr>
              <w:t>panel</w:t>
            </w:r>
          </w:p>
        </w:tc>
        <w:tc>
          <w:tcPr>
            <w:tcW w:w="721" w:type="dxa"/>
          </w:tcPr>
          <w:p>
            <w:pPr>
              <w:pStyle w:val="TableParagraph"/>
              <w:spacing w:before="49"/>
              <w:ind w:left="2" w:right="13"/>
              <w:jc w:val="center"/>
              <w:rPr>
                <w:sz w:val="18"/>
              </w:rPr>
            </w:pPr>
            <w:r>
              <w:rPr>
                <w:spacing w:val="-4"/>
                <w:sz w:val="18"/>
              </w:rPr>
              <w:t>Wood</w:t>
            </w:r>
          </w:p>
        </w:tc>
        <w:tc>
          <w:tcPr>
            <w:tcW w:w="721" w:type="dxa"/>
          </w:tcPr>
          <w:p>
            <w:pPr>
              <w:pStyle w:val="TableParagraph"/>
              <w:spacing w:before="49"/>
              <w:ind w:right="13"/>
              <w:jc w:val="center"/>
              <w:rPr>
                <w:sz w:val="18"/>
              </w:rPr>
            </w:pPr>
            <w:r>
              <w:rPr>
                <w:spacing w:val="-4"/>
                <w:sz w:val="18"/>
              </w:rPr>
              <w:t>Wood</w:t>
            </w:r>
          </w:p>
        </w:tc>
        <w:tc>
          <w:tcPr>
            <w:tcW w:w="885" w:type="dxa"/>
          </w:tcPr>
          <w:p>
            <w:pPr>
              <w:pStyle w:val="TableParagraph"/>
              <w:spacing w:before="49"/>
              <w:ind w:right="29"/>
              <w:jc w:val="center"/>
              <w:rPr>
                <w:sz w:val="18"/>
              </w:rPr>
            </w:pPr>
            <w:r>
              <w:rPr>
                <w:spacing w:val="-2"/>
                <w:sz w:val="18"/>
              </w:rPr>
              <w:t>Louvres</w:t>
            </w:r>
          </w:p>
        </w:tc>
        <w:tc>
          <w:tcPr>
            <w:tcW w:w="768" w:type="dxa"/>
            <w:vMerge w:val="restart"/>
          </w:tcPr>
          <w:p>
            <w:pPr>
              <w:pStyle w:val="TableParagraph"/>
              <w:spacing w:line="240" w:lineRule="atLeast" w:before="16"/>
              <w:ind w:left="147"/>
              <w:rPr>
                <w:sz w:val="18"/>
              </w:rPr>
            </w:pPr>
            <w:r>
              <w:rPr>
                <w:sz w:val="18"/>
              </w:rPr>
              <w:t>Glass</w:t>
            </w:r>
            <w:r>
              <w:rPr>
                <w:spacing w:val="-10"/>
                <w:sz w:val="18"/>
              </w:rPr>
              <w:t> </w:t>
            </w:r>
            <w:r>
              <w:rPr>
                <w:sz w:val="18"/>
              </w:rPr>
              <w:t>/ </w:t>
            </w:r>
            <w:r>
              <w:rPr>
                <w:spacing w:val="-4"/>
                <w:sz w:val="18"/>
              </w:rPr>
              <w:t>wood</w:t>
            </w:r>
          </w:p>
        </w:tc>
        <w:tc>
          <w:tcPr>
            <w:tcW w:w="884" w:type="dxa"/>
          </w:tcPr>
          <w:p>
            <w:pPr>
              <w:pStyle w:val="TableParagraph"/>
              <w:spacing w:before="49"/>
              <w:ind w:right="32"/>
              <w:jc w:val="center"/>
              <w:rPr>
                <w:sz w:val="18"/>
              </w:rPr>
            </w:pPr>
            <w:r>
              <w:rPr>
                <w:spacing w:val="-2"/>
                <w:sz w:val="18"/>
              </w:rPr>
              <w:t>Asbestos</w:t>
            </w:r>
          </w:p>
        </w:tc>
        <w:tc>
          <w:tcPr>
            <w:tcW w:w="809" w:type="dxa"/>
            <w:vMerge w:val="restart"/>
          </w:tcPr>
          <w:p>
            <w:pPr>
              <w:pStyle w:val="TableParagraph"/>
              <w:spacing w:before="49"/>
              <w:ind w:left="115"/>
              <w:rPr>
                <w:sz w:val="18"/>
              </w:rPr>
            </w:pPr>
            <w:r>
              <w:rPr>
                <w:spacing w:val="-2"/>
                <w:sz w:val="18"/>
              </w:rPr>
              <w:t>Cement</w:t>
            </w:r>
          </w:p>
          <w:p>
            <w:pPr>
              <w:pStyle w:val="TableParagraph"/>
              <w:spacing w:before="33"/>
              <w:ind w:left="115"/>
              <w:rPr>
                <w:sz w:val="18"/>
              </w:rPr>
            </w:pPr>
            <w:r>
              <w:rPr>
                <w:sz w:val="18"/>
              </w:rPr>
              <w:t>/ </w:t>
            </w:r>
            <w:r>
              <w:rPr>
                <w:spacing w:val="-4"/>
                <w:sz w:val="18"/>
              </w:rPr>
              <w:t>sand</w:t>
            </w:r>
          </w:p>
        </w:tc>
        <w:tc>
          <w:tcPr>
            <w:tcW w:w="1029" w:type="dxa"/>
            <w:vMerge w:val="restart"/>
          </w:tcPr>
          <w:p>
            <w:pPr>
              <w:pStyle w:val="TableParagraph"/>
              <w:spacing w:before="49"/>
              <w:ind w:left="115"/>
              <w:rPr>
                <w:sz w:val="18"/>
              </w:rPr>
            </w:pPr>
            <w:r>
              <w:rPr>
                <w:spacing w:val="-2"/>
                <w:sz w:val="18"/>
              </w:rPr>
              <w:t>Emulsion</w:t>
            </w:r>
          </w:p>
          <w:p>
            <w:pPr>
              <w:pStyle w:val="TableParagraph"/>
              <w:spacing w:before="33"/>
              <w:ind w:left="115"/>
              <w:rPr>
                <w:sz w:val="18"/>
              </w:rPr>
            </w:pPr>
            <w:r>
              <w:rPr>
                <w:spacing w:val="-2"/>
                <w:sz w:val="18"/>
              </w:rPr>
              <w:t>/Gloss</w:t>
            </w:r>
          </w:p>
        </w:tc>
      </w:tr>
      <w:tr>
        <w:trPr>
          <w:trHeight w:val="271" w:hRule="atLeast"/>
        </w:trPr>
        <w:tc>
          <w:tcPr>
            <w:tcW w:w="513" w:type="dxa"/>
          </w:tcPr>
          <w:p>
            <w:pPr>
              <w:pStyle w:val="TableParagraph"/>
              <w:rPr>
                <w:sz w:val="18"/>
              </w:rPr>
            </w:pPr>
          </w:p>
        </w:tc>
        <w:tc>
          <w:tcPr>
            <w:tcW w:w="2000" w:type="dxa"/>
          </w:tcPr>
          <w:p>
            <w:pPr>
              <w:pStyle w:val="TableParagraph"/>
              <w:rPr>
                <w:sz w:val="18"/>
              </w:rPr>
            </w:pPr>
          </w:p>
        </w:tc>
        <w:tc>
          <w:tcPr>
            <w:tcW w:w="697" w:type="dxa"/>
          </w:tcPr>
          <w:p>
            <w:pPr>
              <w:pStyle w:val="TableParagraph"/>
              <w:spacing w:before="34"/>
              <w:ind w:left="199"/>
              <w:rPr>
                <w:sz w:val="18"/>
              </w:rPr>
            </w:pPr>
            <w:r>
              <w:rPr>
                <w:spacing w:val="-5"/>
                <w:sz w:val="18"/>
              </w:rPr>
              <w:t>15</w:t>
            </w:r>
          </w:p>
        </w:tc>
        <w:tc>
          <w:tcPr>
            <w:tcW w:w="554" w:type="dxa"/>
          </w:tcPr>
          <w:p>
            <w:pPr>
              <w:pStyle w:val="TableParagraph"/>
              <w:spacing w:before="12"/>
              <w:ind w:left="34"/>
              <w:jc w:val="center"/>
              <w:rPr>
                <w:sz w:val="18"/>
              </w:rPr>
            </w:pPr>
            <w:r>
              <w:rPr>
                <w:spacing w:val="-5"/>
                <w:sz w:val="18"/>
              </w:rPr>
              <w:t>039</w:t>
            </w:r>
          </w:p>
        </w:tc>
        <w:tc>
          <w:tcPr>
            <w:tcW w:w="797" w:type="dxa"/>
            <w:vMerge/>
            <w:tcBorders>
              <w:top w:val="nil"/>
            </w:tcBorders>
          </w:tcPr>
          <w:p>
            <w:pPr>
              <w:rPr>
                <w:sz w:val="2"/>
                <w:szCs w:val="2"/>
              </w:rPr>
            </w:pPr>
          </w:p>
        </w:tc>
        <w:tc>
          <w:tcPr>
            <w:tcW w:w="412" w:type="dxa"/>
          </w:tcPr>
          <w:p>
            <w:pPr>
              <w:pStyle w:val="TableParagraph"/>
              <w:spacing w:before="12"/>
              <w:ind w:left="14" w:right="21"/>
              <w:jc w:val="center"/>
              <w:rPr>
                <w:sz w:val="18"/>
              </w:rPr>
            </w:pPr>
            <w:r>
              <w:rPr>
                <w:spacing w:val="-10"/>
                <w:sz w:val="18"/>
              </w:rPr>
              <w:t>C</w:t>
            </w:r>
          </w:p>
        </w:tc>
        <w:tc>
          <w:tcPr>
            <w:tcW w:w="419" w:type="dxa"/>
          </w:tcPr>
          <w:p>
            <w:pPr>
              <w:pStyle w:val="TableParagraph"/>
              <w:spacing w:before="12"/>
              <w:ind w:right="36"/>
              <w:jc w:val="center"/>
              <w:rPr>
                <w:sz w:val="18"/>
              </w:rPr>
            </w:pPr>
            <w:r>
              <w:rPr>
                <w:spacing w:val="-5"/>
                <w:sz w:val="18"/>
              </w:rPr>
              <w:t>LB</w:t>
            </w:r>
          </w:p>
        </w:tc>
        <w:tc>
          <w:tcPr>
            <w:tcW w:w="599" w:type="dxa"/>
          </w:tcPr>
          <w:p>
            <w:pPr>
              <w:pStyle w:val="TableParagraph"/>
              <w:rPr>
                <w:sz w:val="18"/>
              </w:rPr>
            </w:pPr>
          </w:p>
        </w:tc>
        <w:tc>
          <w:tcPr>
            <w:tcW w:w="631" w:type="dxa"/>
          </w:tcPr>
          <w:p>
            <w:pPr>
              <w:pStyle w:val="TableParagraph"/>
              <w:rPr>
                <w:sz w:val="18"/>
              </w:rPr>
            </w:pPr>
          </w:p>
        </w:tc>
        <w:tc>
          <w:tcPr>
            <w:tcW w:w="546" w:type="dxa"/>
          </w:tcPr>
          <w:p>
            <w:pPr>
              <w:pStyle w:val="TableParagraph"/>
              <w:rPr>
                <w:sz w:val="18"/>
              </w:rPr>
            </w:pPr>
          </w:p>
        </w:tc>
        <w:tc>
          <w:tcPr>
            <w:tcW w:w="815" w:type="dxa"/>
            <w:vMerge/>
            <w:tcBorders>
              <w:top w:val="nil"/>
            </w:tcBorders>
          </w:tcPr>
          <w:p>
            <w:pPr>
              <w:rPr>
                <w:sz w:val="2"/>
                <w:szCs w:val="2"/>
              </w:rPr>
            </w:pPr>
          </w:p>
        </w:tc>
        <w:tc>
          <w:tcPr>
            <w:tcW w:w="613" w:type="dxa"/>
          </w:tcPr>
          <w:p>
            <w:pPr>
              <w:pStyle w:val="TableParagraph"/>
              <w:rPr>
                <w:sz w:val="18"/>
              </w:rPr>
            </w:pPr>
          </w:p>
        </w:tc>
        <w:tc>
          <w:tcPr>
            <w:tcW w:w="731" w:type="dxa"/>
            <w:vMerge/>
            <w:tcBorders>
              <w:top w:val="nil"/>
            </w:tcBorders>
          </w:tcPr>
          <w:p>
            <w:pPr>
              <w:rPr>
                <w:sz w:val="2"/>
                <w:szCs w:val="2"/>
              </w:rPr>
            </w:pPr>
          </w:p>
        </w:tc>
        <w:tc>
          <w:tcPr>
            <w:tcW w:w="721" w:type="dxa"/>
            <w:vMerge/>
            <w:tcBorders>
              <w:top w:val="nil"/>
            </w:tcBorders>
          </w:tcPr>
          <w:p>
            <w:pPr>
              <w:rPr>
                <w:sz w:val="2"/>
                <w:szCs w:val="2"/>
              </w:rPr>
            </w:pPr>
          </w:p>
        </w:tc>
        <w:tc>
          <w:tcPr>
            <w:tcW w:w="721" w:type="dxa"/>
          </w:tcPr>
          <w:p>
            <w:pPr>
              <w:pStyle w:val="TableParagraph"/>
              <w:rPr>
                <w:sz w:val="18"/>
              </w:rPr>
            </w:pPr>
          </w:p>
        </w:tc>
        <w:tc>
          <w:tcPr>
            <w:tcW w:w="721" w:type="dxa"/>
          </w:tcPr>
          <w:p>
            <w:pPr>
              <w:pStyle w:val="TableParagraph"/>
              <w:rPr>
                <w:sz w:val="18"/>
              </w:rPr>
            </w:pPr>
          </w:p>
        </w:tc>
        <w:tc>
          <w:tcPr>
            <w:tcW w:w="885" w:type="dxa"/>
          </w:tcPr>
          <w:p>
            <w:pPr>
              <w:pStyle w:val="TableParagraph"/>
              <w:rPr>
                <w:sz w:val="18"/>
              </w:rPr>
            </w:pPr>
          </w:p>
        </w:tc>
        <w:tc>
          <w:tcPr>
            <w:tcW w:w="768" w:type="dxa"/>
            <w:vMerge/>
            <w:tcBorders>
              <w:top w:val="nil"/>
            </w:tcBorders>
          </w:tcPr>
          <w:p>
            <w:pPr>
              <w:rPr>
                <w:sz w:val="2"/>
                <w:szCs w:val="2"/>
              </w:rPr>
            </w:pPr>
          </w:p>
        </w:tc>
        <w:tc>
          <w:tcPr>
            <w:tcW w:w="884" w:type="dxa"/>
          </w:tcPr>
          <w:p>
            <w:pPr>
              <w:pStyle w:val="TableParagraph"/>
              <w:rPr>
                <w:sz w:val="18"/>
              </w:rPr>
            </w:pPr>
          </w:p>
        </w:tc>
        <w:tc>
          <w:tcPr>
            <w:tcW w:w="809" w:type="dxa"/>
            <w:vMerge/>
            <w:tcBorders>
              <w:top w:val="nil"/>
            </w:tcBorders>
          </w:tcPr>
          <w:p>
            <w:pPr>
              <w:rPr>
                <w:sz w:val="2"/>
                <w:szCs w:val="2"/>
              </w:rPr>
            </w:pPr>
          </w:p>
        </w:tc>
        <w:tc>
          <w:tcPr>
            <w:tcW w:w="1029" w:type="dxa"/>
            <w:vMerge/>
            <w:tcBorders>
              <w:top w:val="nil"/>
            </w:tcBorders>
          </w:tcPr>
          <w:p>
            <w:pPr>
              <w:rPr>
                <w:sz w:val="2"/>
                <w:szCs w:val="2"/>
              </w:rPr>
            </w:pPr>
          </w:p>
        </w:tc>
      </w:tr>
      <w:tr>
        <w:trPr>
          <w:trHeight w:val="248" w:hRule="atLeast"/>
        </w:trPr>
        <w:tc>
          <w:tcPr>
            <w:tcW w:w="513" w:type="dxa"/>
          </w:tcPr>
          <w:p>
            <w:pPr>
              <w:pStyle w:val="TableParagraph"/>
              <w:rPr>
                <w:sz w:val="18"/>
              </w:rPr>
            </w:pPr>
          </w:p>
        </w:tc>
        <w:tc>
          <w:tcPr>
            <w:tcW w:w="2000" w:type="dxa"/>
          </w:tcPr>
          <w:p>
            <w:pPr>
              <w:pStyle w:val="TableParagraph"/>
              <w:spacing w:line="206" w:lineRule="exact" w:before="22"/>
              <w:ind w:left="132"/>
              <w:rPr>
                <w:sz w:val="18"/>
              </w:rPr>
            </w:pPr>
            <w:r>
              <w:rPr>
                <w:sz w:val="18"/>
              </w:rPr>
              <w:t>Maternity</w:t>
            </w:r>
            <w:r>
              <w:rPr>
                <w:spacing w:val="-2"/>
                <w:sz w:val="18"/>
              </w:rPr>
              <w:t> </w:t>
            </w:r>
            <w:r>
              <w:rPr>
                <w:spacing w:val="-4"/>
                <w:sz w:val="18"/>
              </w:rPr>
              <w:t>ward</w:t>
            </w:r>
          </w:p>
        </w:tc>
        <w:tc>
          <w:tcPr>
            <w:tcW w:w="697" w:type="dxa"/>
          </w:tcPr>
          <w:p>
            <w:pPr>
              <w:pStyle w:val="TableParagraph"/>
              <w:spacing w:line="206" w:lineRule="exact" w:before="22"/>
              <w:ind w:left="107"/>
              <w:rPr>
                <w:sz w:val="18"/>
              </w:rPr>
            </w:pPr>
            <w:r>
              <w:rPr>
                <w:spacing w:val="-4"/>
                <w:sz w:val="18"/>
              </w:rPr>
              <w:t>2001</w:t>
            </w:r>
          </w:p>
        </w:tc>
        <w:tc>
          <w:tcPr>
            <w:tcW w:w="554" w:type="dxa"/>
          </w:tcPr>
          <w:p>
            <w:pPr>
              <w:pStyle w:val="TableParagraph"/>
              <w:rPr>
                <w:sz w:val="18"/>
              </w:rPr>
            </w:pPr>
          </w:p>
        </w:tc>
        <w:tc>
          <w:tcPr>
            <w:tcW w:w="797" w:type="dxa"/>
            <w:vMerge w:val="restart"/>
          </w:tcPr>
          <w:p>
            <w:pPr>
              <w:pStyle w:val="TableParagraph"/>
              <w:spacing w:line="238" w:lineRule="exact"/>
              <w:ind w:left="323" w:right="124" w:hanging="166"/>
              <w:rPr>
                <w:sz w:val="18"/>
              </w:rPr>
            </w:pPr>
            <w:r>
              <w:rPr>
                <w:spacing w:val="-2"/>
                <w:sz w:val="18"/>
              </w:rPr>
              <w:t>Picture </w:t>
            </w:r>
            <w:r>
              <w:rPr>
                <w:spacing w:val="-6"/>
                <w:sz w:val="18"/>
              </w:rPr>
              <w:t>40</w:t>
            </w:r>
          </w:p>
        </w:tc>
        <w:tc>
          <w:tcPr>
            <w:tcW w:w="412" w:type="dxa"/>
          </w:tcPr>
          <w:p>
            <w:pPr>
              <w:pStyle w:val="TableParagraph"/>
              <w:rPr>
                <w:sz w:val="18"/>
              </w:rPr>
            </w:pPr>
          </w:p>
        </w:tc>
        <w:tc>
          <w:tcPr>
            <w:tcW w:w="419" w:type="dxa"/>
          </w:tcPr>
          <w:p>
            <w:pPr>
              <w:pStyle w:val="TableParagraph"/>
              <w:rPr>
                <w:sz w:val="18"/>
              </w:rPr>
            </w:pPr>
          </w:p>
        </w:tc>
        <w:tc>
          <w:tcPr>
            <w:tcW w:w="599" w:type="dxa"/>
          </w:tcPr>
          <w:p>
            <w:pPr>
              <w:pStyle w:val="TableParagraph"/>
              <w:spacing w:line="206" w:lineRule="exact" w:before="22"/>
              <w:ind w:right="27"/>
              <w:jc w:val="center"/>
              <w:rPr>
                <w:sz w:val="18"/>
              </w:rPr>
            </w:pPr>
            <w:r>
              <w:rPr>
                <w:spacing w:val="-4"/>
                <w:sz w:val="18"/>
              </w:rPr>
              <w:t>Firm</w:t>
            </w:r>
          </w:p>
        </w:tc>
        <w:tc>
          <w:tcPr>
            <w:tcW w:w="631" w:type="dxa"/>
          </w:tcPr>
          <w:p>
            <w:pPr>
              <w:pStyle w:val="TableParagraph"/>
              <w:spacing w:line="206" w:lineRule="exact" w:before="22"/>
              <w:ind w:right="1"/>
              <w:jc w:val="center"/>
              <w:rPr>
                <w:sz w:val="18"/>
              </w:rPr>
            </w:pPr>
            <w:r>
              <w:rPr>
                <w:spacing w:val="-2"/>
                <w:sz w:val="18"/>
              </w:rPr>
              <w:t>Strip</w:t>
            </w:r>
          </w:p>
        </w:tc>
        <w:tc>
          <w:tcPr>
            <w:tcW w:w="546" w:type="dxa"/>
          </w:tcPr>
          <w:p>
            <w:pPr>
              <w:pStyle w:val="TableParagraph"/>
              <w:spacing w:line="206" w:lineRule="exact" w:before="22"/>
              <w:ind w:left="104" w:right="101"/>
              <w:jc w:val="center"/>
              <w:rPr>
                <w:sz w:val="18"/>
              </w:rPr>
            </w:pPr>
            <w:r>
              <w:rPr>
                <w:spacing w:val="-5"/>
                <w:sz w:val="18"/>
              </w:rPr>
              <w:t>Hip</w:t>
            </w:r>
          </w:p>
        </w:tc>
        <w:tc>
          <w:tcPr>
            <w:tcW w:w="815" w:type="dxa"/>
            <w:vMerge w:val="restart"/>
          </w:tcPr>
          <w:p>
            <w:pPr>
              <w:pStyle w:val="TableParagraph"/>
              <w:spacing w:line="238" w:lineRule="exact"/>
              <w:ind w:left="133" w:right="126"/>
              <w:rPr>
                <w:sz w:val="18"/>
              </w:rPr>
            </w:pPr>
            <w:r>
              <w:rPr>
                <w:spacing w:val="-2"/>
                <w:sz w:val="18"/>
              </w:rPr>
              <w:t>Treated </w:t>
            </w:r>
            <w:r>
              <w:rPr>
                <w:spacing w:val="-4"/>
                <w:sz w:val="18"/>
              </w:rPr>
              <w:t>wood</w:t>
            </w:r>
          </w:p>
        </w:tc>
        <w:tc>
          <w:tcPr>
            <w:tcW w:w="613" w:type="dxa"/>
          </w:tcPr>
          <w:p>
            <w:pPr>
              <w:pStyle w:val="TableParagraph"/>
              <w:spacing w:line="206" w:lineRule="exact" w:before="22"/>
              <w:ind w:right="24"/>
              <w:jc w:val="center"/>
              <w:rPr>
                <w:sz w:val="18"/>
              </w:rPr>
            </w:pPr>
            <w:r>
              <w:rPr>
                <w:spacing w:val="-4"/>
                <w:sz w:val="18"/>
              </w:rPr>
              <w:t>Zinc</w:t>
            </w:r>
          </w:p>
        </w:tc>
        <w:tc>
          <w:tcPr>
            <w:tcW w:w="731" w:type="dxa"/>
            <w:vMerge w:val="restart"/>
          </w:tcPr>
          <w:p>
            <w:pPr>
              <w:pStyle w:val="TableParagraph"/>
              <w:spacing w:line="238" w:lineRule="exact"/>
              <w:ind w:left="145" w:right="142"/>
              <w:rPr>
                <w:sz w:val="18"/>
              </w:rPr>
            </w:pPr>
            <w:r>
              <w:rPr>
                <w:spacing w:val="-4"/>
                <w:sz w:val="18"/>
              </w:rPr>
              <w:t>Wood </w:t>
            </w:r>
            <w:r>
              <w:rPr>
                <w:spacing w:val="-2"/>
                <w:sz w:val="18"/>
              </w:rPr>
              <w:t>frame</w:t>
            </w:r>
          </w:p>
        </w:tc>
        <w:tc>
          <w:tcPr>
            <w:tcW w:w="721" w:type="dxa"/>
            <w:vMerge w:val="restart"/>
          </w:tcPr>
          <w:p>
            <w:pPr>
              <w:pStyle w:val="TableParagraph"/>
              <w:spacing w:line="238" w:lineRule="exact"/>
              <w:ind w:left="134" w:right="143"/>
              <w:rPr>
                <w:sz w:val="18"/>
              </w:rPr>
            </w:pPr>
            <w:r>
              <w:rPr>
                <w:spacing w:val="-4"/>
                <w:sz w:val="18"/>
              </w:rPr>
              <w:t>Wood </w:t>
            </w:r>
            <w:r>
              <w:rPr>
                <w:spacing w:val="-2"/>
                <w:sz w:val="18"/>
              </w:rPr>
              <w:t>panel</w:t>
            </w:r>
          </w:p>
        </w:tc>
        <w:tc>
          <w:tcPr>
            <w:tcW w:w="721" w:type="dxa"/>
          </w:tcPr>
          <w:p>
            <w:pPr>
              <w:pStyle w:val="TableParagraph"/>
              <w:spacing w:line="206" w:lineRule="exact" w:before="22"/>
              <w:ind w:left="2" w:right="13"/>
              <w:jc w:val="center"/>
              <w:rPr>
                <w:sz w:val="18"/>
              </w:rPr>
            </w:pPr>
            <w:r>
              <w:rPr>
                <w:spacing w:val="-4"/>
                <w:sz w:val="18"/>
              </w:rPr>
              <w:t>Wood</w:t>
            </w:r>
          </w:p>
        </w:tc>
        <w:tc>
          <w:tcPr>
            <w:tcW w:w="721" w:type="dxa"/>
          </w:tcPr>
          <w:p>
            <w:pPr>
              <w:pStyle w:val="TableParagraph"/>
              <w:spacing w:line="206" w:lineRule="exact" w:before="22"/>
              <w:ind w:right="13"/>
              <w:jc w:val="center"/>
              <w:rPr>
                <w:sz w:val="18"/>
              </w:rPr>
            </w:pPr>
            <w:r>
              <w:rPr>
                <w:spacing w:val="-4"/>
                <w:sz w:val="18"/>
              </w:rPr>
              <w:t>Wood</w:t>
            </w:r>
          </w:p>
        </w:tc>
        <w:tc>
          <w:tcPr>
            <w:tcW w:w="885" w:type="dxa"/>
          </w:tcPr>
          <w:p>
            <w:pPr>
              <w:pStyle w:val="TableParagraph"/>
              <w:spacing w:line="206" w:lineRule="exact" w:before="22"/>
              <w:ind w:right="29"/>
              <w:jc w:val="center"/>
              <w:rPr>
                <w:sz w:val="18"/>
              </w:rPr>
            </w:pPr>
            <w:r>
              <w:rPr>
                <w:spacing w:val="-2"/>
                <w:sz w:val="18"/>
              </w:rPr>
              <w:t>Louvres</w:t>
            </w:r>
          </w:p>
        </w:tc>
        <w:tc>
          <w:tcPr>
            <w:tcW w:w="768" w:type="dxa"/>
            <w:vMerge w:val="restart"/>
          </w:tcPr>
          <w:p>
            <w:pPr>
              <w:pStyle w:val="TableParagraph"/>
              <w:spacing w:line="238" w:lineRule="exact"/>
              <w:ind w:left="147"/>
              <w:rPr>
                <w:sz w:val="18"/>
              </w:rPr>
            </w:pPr>
            <w:r>
              <w:rPr>
                <w:sz w:val="18"/>
              </w:rPr>
              <w:t>Glass</w:t>
            </w:r>
            <w:r>
              <w:rPr>
                <w:spacing w:val="-10"/>
                <w:sz w:val="18"/>
              </w:rPr>
              <w:t> </w:t>
            </w:r>
            <w:r>
              <w:rPr>
                <w:sz w:val="18"/>
              </w:rPr>
              <w:t>/ </w:t>
            </w:r>
            <w:r>
              <w:rPr>
                <w:spacing w:val="-4"/>
                <w:sz w:val="18"/>
              </w:rPr>
              <w:t>wood</w:t>
            </w:r>
          </w:p>
        </w:tc>
        <w:tc>
          <w:tcPr>
            <w:tcW w:w="884" w:type="dxa"/>
          </w:tcPr>
          <w:p>
            <w:pPr>
              <w:pStyle w:val="TableParagraph"/>
              <w:spacing w:line="206" w:lineRule="exact" w:before="22"/>
              <w:ind w:right="32"/>
              <w:jc w:val="center"/>
              <w:rPr>
                <w:sz w:val="18"/>
              </w:rPr>
            </w:pPr>
            <w:r>
              <w:rPr>
                <w:spacing w:val="-2"/>
                <w:sz w:val="18"/>
              </w:rPr>
              <w:t>Asbestos</w:t>
            </w:r>
          </w:p>
        </w:tc>
        <w:tc>
          <w:tcPr>
            <w:tcW w:w="809" w:type="dxa"/>
            <w:vMerge w:val="restart"/>
          </w:tcPr>
          <w:p>
            <w:pPr>
              <w:pStyle w:val="TableParagraph"/>
              <w:spacing w:before="22"/>
              <w:ind w:left="115"/>
              <w:rPr>
                <w:sz w:val="18"/>
              </w:rPr>
            </w:pPr>
            <w:r>
              <w:rPr>
                <w:spacing w:val="-2"/>
                <w:sz w:val="18"/>
              </w:rPr>
              <w:t>Cement</w:t>
            </w:r>
          </w:p>
          <w:p>
            <w:pPr>
              <w:pStyle w:val="TableParagraph"/>
              <w:spacing w:before="31"/>
              <w:ind w:left="115"/>
              <w:rPr>
                <w:sz w:val="18"/>
              </w:rPr>
            </w:pPr>
            <w:r>
              <w:rPr>
                <w:sz w:val="18"/>
              </w:rPr>
              <w:t>/ </w:t>
            </w:r>
            <w:r>
              <w:rPr>
                <w:spacing w:val="-4"/>
                <w:sz w:val="18"/>
              </w:rPr>
              <w:t>sand</w:t>
            </w:r>
          </w:p>
        </w:tc>
        <w:tc>
          <w:tcPr>
            <w:tcW w:w="1029" w:type="dxa"/>
            <w:vMerge w:val="restart"/>
          </w:tcPr>
          <w:p>
            <w:pPr>
              <w:pStyle w:val="TableParagraph"/>
              <w:spacing w:before="22"/>
              <w:ind w:left="115"/>
              <w:rPr>
                <w:sz w:val="18"/>
              </w:rPr>
            </w:pPr>
            <w:r>
              <w:rPr>
                <w:spacing w:val="-2"/>
                <w:sz w:val="18"/>
              </w:rPr>
              <w:t>Emulsion</w:t>
            </w:r>
          </w:p>
          <w:p>
            <w:pPr>
              <w:pStyle w:val="TableParagraph"/>
              <w:spacing w:before="31"/>
              <w:ind w:left="115"/>
              <w:rPr>
                <w:sz w:val="18"/>
              </w:rPr>
            </w:pPr>
            <w:r>
              <w:rPr>
                <w:spacing w:val="-2"/>
                <w:sz w:val="18"/>
              </w:rPr>
              <w:t>/Gloss</w:t>
            </w:r>
          </w:p>
        </w:tc>
      </w:tr>
      <w:tr>
        <w:trPr>
          <w:trHeight w:val="252" w:hRule="atLeast"/>
        </w:trPr>
        <w:tc>
          <w:tcPr>
            <w:tcW w:w="513" w:type="dxa"/>
          </w:tcPr>
          <w:p>
            <w:pPr>
              <w:pStyle w:val="TableParagraph"/>
              <w:spacing w:before="11"/>
              <w:ind w:left="100"/>
              <w:rPr>
                <w:sz w:val="18"/>
              </w:rPr>
            </w:pPr>
            <w:r>
              <w:rPr>
                <w:spacing w:val="-5"/>
                <w:sz w:val="18"/>
              </w:rPr>
              <w:t>iv</w:t>
            </w:r>
          </w:p>
        </w:tc>
        <w:tc>
          <w:tcPr>
            <w:tcW w:w="2000" w:type="dxa"/>
          </w:tcPr>
          <w:p>
            <w:pPr>
              <w:pStyle w:val="TableParagraph"/>
              <w:rPr>
                <w:sz w:val="18"/>
              </w:rPr>
            </w:pPr>
          </w:p>
        </w:tc>
        <w:tc>
          <w:tcPr>
            <w:tcW w:w="697" w:type="dxa"/>
          </w:tcPr>
          <w:p>
            <w:pPr>
              <w:pStyle w:val="TableParagraph"/>
              <w:spacing w:line="206" w:lineRule="exact" w:before="26"/>
              <w:ind w:left="199"/>
              <w:rPr>
                <w:sz w:val="18"/>
              </w:rPr>
            </w:pPr>
            <w:r>
              <w:rPr>
                <w:spacing w:val="-5"/>
                <w:sz w:val="18"/>
              </w:rPr>
              <w:t>15</w:t>
            </w:r>
          </w:p>
        </w:tc>
        <w:tc>
          <w:tcPr>
            <w:tcW w:w="554" w:type="dxa"/>
          </w:tcPr>
          <w:p>
            <w:pPr>
              <w:pStyle w:val="TableParagraph"/>
              <w:spacing w:before="11"/>
              <w:ind w:left="34"/>
              <w:jc w:val="center"/>
              <w:rPr>
                <w:sz w:val="18"/>
              </w:rPr>
            </w:pPr>
            <w:r>
              <w:rPr>
                <w:spacing w:val="-5"/>
                <w:sz w:val="18"/>
              </w:rPr>
              <w:t>040</w:t>
            </w:r>
          </w:p>
        </w:tc>
        <w:tc>
          <w:tcPr>
            <w:tcW w:w="797" w:type="dxa"/>
            <w:vMerge/>
            <w:tcBorders>
              <w:top w:val="nil"/>
            </w:tcBorders>
          </w:tcPr>
          <w:p>
            <w:pPr>
              <w:rPr>
                <w:sz w:val="2"/>
                <w:szCs w:val="2"/>
              </w:rPr>
            </w:pPr>
          </w:p>
        </w:tc>
        <w:tc>
          <w:tcPr>
            <w:tcW w:w="412" w:type="dxa"/>
          </w:tcPr>
          <w:p>
            <w:pPr>
              <w:pStyle w:val="TableParagraph"/>
              <w:spacing w:before="11"/>
              <w:ind w:left="14" w:right="21"/>
              <w:jc w:val="center"/>
              <w:rPr>
                <w:sz w:val="18"/>
              </w:rPr>
            </w:pPr>
            <w:r>
              <w:rPr>
                <w:spacing w:val="-10"/>
                <w:sz w:val="18"/>
              </w:rPr>
              <w:t>D</w:t>
            </w:r>
          </w:p>
        </w:tc>
        <w:tc>
          <w:tcPr>
            <w:tcW w:w="419" w:type="dxa"/>
          </w:tcPr>
          <w:p>
            <w:pPr>
              <w:pStyle w:val="TableParagraph"/>
              <w:spacing w:before="11"/>
              <w:ind w:right="36"/>
              <w:jc w:val="center"/>
              <w:rPr>
                <w:sz w:val="18"/>
              </w:rPr>
            </w:pPr>
            <w:r>
              <w:rPr>
                <w:spacing w:val="-5"/>
                <w:sz w:val="18"/>
              </w:rPr>
              <w:t>LB</w:t>
            </w:r>
          </w:p>
        </w:tc>
        <w:tc>
          <w:tcPr>
            <w:tcW w:w="599" w:type="dxa"/>
          </w:tcPr>
          <w:p>
            <w:pPr>
              <w:pStyle w:val="TableParagraph"/>
              <w:rPr>
                <w:sz w:val="18"/>
              </w:rPr>
            </w:pPr>
          </w:p>
        </w:tc>
        <w:tc>
          <w:tcPr>
            <w:tcW w:w="631" w:type="dxa"/>
          </w:tcPr>
          <w:p>
            <w:pPr>
              <w:pStyle w:val="TableParagraph"/>
              <w:rPr>
                <w:sz w:val="18"/>
              </w:rPr>
            </w:pPr>
          </w:p>
        </w:tc>
        <w:tc>
          <w:tcPr>
            <w:tcW w:w="546" w:type="dxa"/>
          </w:tcPr>
          <w:p>
            <w:pPr>
              <w:pStyle w:val="TableParagraph"/>
              <w:rPr>
                <w:sz w:val="18"/>
              </w:rPr>
            </w:pPr>
          </w:p>
        </w:tc>
        <w:tc>
          <w:tcPr>
            <w:tcW w:w="815" w:type="dxa"/>
            <w:vMerge/>
            <w:tcBorders>
              <w:top w:val="nil"/>
            </w:tcBorders>
          </w:tcPr>
          <w:p>
            <w:pPr>
              <w:rPr>
                <w:sz w:val="2"/>
                <w:szCs w:val="2"/>
              </w:rPr>
            </w:pPr>
          </w:p>
        </w:tc>
        <w:tc>
          <w:tcPr>
            <w:tcW w:w="613" w:type="dxa"/>
          </w:tcPr>
          <w:p>
            <w:pPr>
              <w:pStyle w:val="TableParagraph"/>
              <w:rPr>
                <w:sz w:val="18"/>
              </w:rPr>
            </w:pPr>
          </w:p>
        </w:tc>
        <w:tc>
          <w:tcPr>
            <w:tcW w:w="731" w:type="dxa"/>
            <w:vMerge/>
            <w:tcBorders>
              <w:top w:val="nil"/>
            </w:tcBorders>
          </w:tcPr>
          <w:p>
            <w:pPr>
              <w:rPr>
                <w:sz w:val="2"/>
                <w:szCs w:val="2"/>
              </w:rPr>
            </w:pPr>
          </w:p>
        </w:tc>
        <w:tc>
          <w:tcPr>
            <w:tcW w:w="721" w:type="dxa"/>
            <w:vMerge/>
            <w:tcBorders>
              <w:top w:val="nil"/>
            </w:tcBorders>
          </w:tcPr>
          <w:p>
            <w:pPr>
              <w:rPr>
                <w:sz w:val="2"/>
                <w:szCs w:val="2"/>
              </w:rPr>
            </w:pPr>
          </w:p>
        </w:tc>
        <w:tc>
          <w:tcPr>
            <w:tcW w:w="721" w:type="dxa"/>
          </w:tcPr>
          <w:p>
            <w:pPr>
              <w:pStyle w:val="TableParagraph"/>
              <w:rPr>
                <w:sz w:val="18"/>
              </w:rPr>
            </w:pPr>
          </w:p>
        </w:tc>
        <w:tc>
          <w:tcPr>
            <w:tcW w:w="721" w:type="dxa"/>
          </w:tcPr>
          <w:p>
            <w:pPr>
              <w:pStyle w:val="TableParagraph"/>
              <w:rPr>
                <w:sz w:val="18"/>
              </w:rPr>
            </w:pPr>
          </w:p>
        </w:tc>
        <w:tc>
          <w:tcPr>
            <w:tcW w:w="885" w:type="dxa"/>
          </w:tcPr>
          <w:p>
            <w:pPr>
              <w:pStyle w:val="TableParagraph"/>
              <w:rPr>
                <w:sz w:val="18"/>
              </w:rPr>
            </w:pPr>
          </w:p>
        </w:tc>
        <w:tc>
          <w:tcPr>
            <w:tcW w:w="768" w:type="dxa"/>
            <w:vMerge/>
            <w:tcBorders>
              <w:top w:val="nil"/>
            </w:tcBorders>
          </w:tcPr>
          <w:p>
            <w:pPr>
              <w:rPr>
                <w:sz w:val="2"/>
                <w:szCs w:val="2"/>
              </w:rPr>
            </w:pPr>
          </w:p>
        </w:tc>
        <w:tc>
          <w:tcPr>
            <w:tcW w:w="884" w:type="dxa"/>
          </w:tcPr>
          <w:p>
            <w:pPr>
              <w:pStyle w:val="TableParagraph"/>
              <w:rPr>
                <w:sz w:val="18"/>
              </w:rPr>
            </w:pPr>
          </w:p>
        </w:tc>
        <w:tc>
          <w:tcPr>
            <w:tcW w:w="809" w:type="dxa"/>
            <w:vMerge/>
            <w:tcBorders>
              <w:top w:val="nil"/>
            </w:tcBorders>
          </w:tcPr>
          <w:p>
            <w:pPr>
              <w:rPr>
                <w:sz w:val="2"/>
                <w:szCs w:val="2"/>
              </w:rPr>
            </w:pPr>
          </w:p>
        </w:tc>
        <w:tc>
          <w:tcPr>
            <w:tcW w:w="1029" w:type="dxa"/>
            <w:vMerge/>
            <w:tcBorders>
              <w:top w:val="nil"/>
            </w:tcBorders>
          </w:tcPr>
          <w:p>
            <w:pPr>
              <w:rPr>
                <w:sz w:val="2"/>
                <w:szCs w:val="2"/>
              </w:rPr>
            </w:pPr>
          </w:p>
        </w:tc>
      </w:tr>
      <w:tr>
        <w:trPr>
          <w:trHeight w:val="237" w:hRule="atLeast"/>
        </w:trPr>
        <w:tc>
          <w:tcPr>
            <w:tcW w:w="513" w:type="dxa"/>
          </w:tcPr>
          <w:p>
            <w:pPr>
              <w:pStyle w:val="TableParagraph"/>
              <w:rPr>
                <w:sz w:val="16"/>
              </w:rPr>
            </w:pPr>
          </w:p>
        </w:tc>
        <w:tc>
          <w:tcPr>
            <w:tcW w:w="2000" w:type="dxa"/>
          </w:tcPr>
          <w:p>
            <w:pPr>
              <w:pStyle w:val="TableParagraph"/>
              <w:rPr>
                <w:sz w:val="16"/>
              </w:rPr>
            </w:pPr>
          </w:p>
        </w:tc>
        <w:tc>
          <w:tcPr>
            <w:tcW w:w="697" w:type="dxa"/>
          </w:tcPr>
          <w:p>
            <w:pPr>
              <w:pStyle w:val="TableParagraph"/>
              <w:spacing w:line="206" w:lineRule="exact" w:before="11"/>
              <w:ind w:left="107"/>
              <w:rPr>
                <w:sz w:val="18"/>
              </w:rPr>
            </w:pPr>
            <w:r>
              <w:rPr>
                <w:spacing w:val="-4"/>
                <w:sz w:val="18"/>
              </w:rPr>
              <w:t>2001</w:t>
            </w:r>
          </w:p>
        </w:tc>
        <w:tc>
          <w:tcPr>
            <w:tcW w:w="554" w:type="dxa"/>
          </w:tcPr>
          <w:p>
            <w:pPr>
              <w:pStyle w:val="TableParagraph"/>
              <w:rPr>
                <w:sz w:val="16"/>
              </w:rPr>
            </w:pPr>
          </w:p>
        </w:tc>
        <w:tc>
          <w:tcPr>
            <w:tcW w:w="797" w:type="dxa"/>
            <w:vMerge w:val="restart"/>
          </w:tcPr>
          <w:p>
            <w:pPr>
              <w:pStyle w:val="TableParagraph"/>
              <w:spacing w:line="276" w:lineRule="auto" w:before="11"/>
              <w:ind w:left="323" w:right="124" w:hanging="166"/>
              <w:rPr>
                <w:sz w:val="18"/>
              </w:rPr>
            </w:pPr>
            <w:r>
              <w:rPr>
                <w:spacing w:val="-2"/>
                <w:sz w:val="18"/>
              </w:rPr>
              <w:t>Picture </w:t>
            </w:r>
            <w:r>
              <w:rPr>
                <w:spacing w:val="-6"/>
                <w:sz w:val="18"/>
              </w:rPr>
              <w:t>41</w:t>
            </w:r>
          </w:p>
        </w:tc>
        <w:tc>
          <w:tcPr>
            <w:tcW w:w="412" w:type="dxa"/>
          </w:tcPr>
          <w:p>
            <w:pPr>
              <w:pStyle w:val="TableParagraph"/>
              <w:rPr>
                <w:sz w:val="16"/>
              </w:rPr>
            </w:pPr>
          </w:p>
        </w:tc>
        <w:tc>
          <w:tcPr>
            <w:tcW w:w="419" w:type="dxa"/>
          </w:tcPr>
          <w:p>
            <w:pPr>
              <w:pStyle w:val="TableParagraph"/>
              <w:rPr>
                <w:sz w:val="16"/>
              </w:rPr>
            </w:pPr>
          </w:p>
        </w:tc>
        <w:tc>
          <w:tcPr>
            <w:tcW w:w="599" w:type="dxa"/>
          </w:tcPr>
          <w:p>
            <w:pPr>
              <w:pStyle w:val="TableParagraph"/>
              <w:spacing w:line="206" w:lineRule="exact" w:before="11"/>
              <w:ind w:right="27"/>
              <w:jc w:val="center"/>
              <w:rPr>
                <w:sz w:val="18"/>
              </w:rPr>
            </w:pPr>
            <w:r>
              <w:rPr>
                <w:spacing w:val="-4"/>
                <w:sz w:val="18"/>
              </w:rPr>
              <w:t>Firm</w:t>
            </w:r>
          </w:p>
        </w:tc>
        <w:tc>
          <w:tcPr>
            <w:tcW w:w="631" w:type="dxa"/>
          </w:tcPr>
          <w:p>
            <w:pPr>
              <w:pStyle w:val="TableParagraph"/>
              <w:spacing w:line="206" w:lineRule="exact" w:before="11"/>
              <w:ind w:right="1"/>
              <w:jc w:val="center"/>
              <w:rPr>
                <w:sz w:val="18"/>
              </w:rPr>
            </w:pPr>
            <w:r>
              <w:rPr>
                <w:spacing w:val="-2"/>
                <w:sz w:val="18"/>
              </w:rPr>
              <w:t>Strip</w:t>
            </w:r>
          </w:p>
        </w:tc>
        <w:tc>
          <w:tcPr>
            <w:tcW w:w="546" w:type="dxa"/>
          </w:tcPr>
          <w:p>
            <w:pPr>
              <w:pStyle w:val="TableParagraph"/>
              <w:spacing w:line="206" w:lineRule="exact" w:before="11"/>
              <w:ind w:left="104" w:right="101"/>
              <w:jc w:val="center"/>
              <w:rPr>
                <w:sz w:val="18"/>
              </w:rPr>
            </w:pPr>
            <w:r>
              <w:rPr>
                <w:spacing w:val="-5"/>
                <w:sz w:val="18"/>
              </w:rPr>
              <w:t>Hip</w:t>
            </w:r>
          </w:p>
        </w:tc>
        <w:tc>
          <w:tcPr>
            <w:tcW w:w="815" w:type="dxa"/>
            <w:vMerge w:val="restart"/>
          </w:tcPr>
          <w:p>
            <w:pPr>
              <w:pStyle w:val="TableParagraph"/>
              <w:spacing w:line="276" w:lineRule="auto" w:before="11"/>
              <w:ind w:left="133" w:right="126"/>
              <w:rPr>
                <w:sz w:val="18"/>
              </w:rPr>
            </w:pPr>
            <w:r>
              <w:rPr>
                <w:spacing w:val="-2"/>
                <w:sz w:val="18"/>
              </w:rPr>
              <w:t>Treated </w:t>
            </w:r>
            <w:r>
              <w:rPr>
                <w:spacing w:val="-4"/>
                <w:sz w:val="18"/>
              </w:rPr>
              <w:t>wood</w:t>
            </w:r>
          </w:p>
        </w:tc>
        <w:tc>
          <w:tcPr>
            <w:tcW w:w="613" w:type="dxa"/>
          </w:tcPr>
          <w:p>
            <w:pPr>
              <w:pStyle w:val="TableParagraph"/>
              <w:spacing w:line="206" w:lineRule="exact" w:before="11"/>
              <w:ind w:right="24"/>
              <w:jc w:val="center"/>
              <w:rPr>
                <w:sz w:val="18"/>
              </w:rPr>
            </w:pPr>
            <w:r>
              <w:rPr>
                <w:spacing w:val="-4"/>
                <w:sz w:val="18"/>
              </w:rPr>
              <w:t>Zinc</w:t>
            </w:r>
          </w:p>
        </w:tc>
        <w:tc>
          <w:tcPr>
            <w:tcW w:w="731" w:type="dxa"/>
            <w:vMerge w:val="restart"/>
          </w:tcPr>
          <w:p>
            <w:pPr>
              <w:pStyle w:val="TableParagraph"/>
              <w:spacing w:line="276" w:lineRule="auto" w:before="11"/>
              <w:ind w:left="145" w:right="142"/>
              <w:rPr>
                <w:sz w:val="18"/>
              </w:rPr>
            </w:pPr>
            <w:r>
              <w:rPr>
                <w:spacing w:val="-4"/>
                <w:sz w:val="18"/>
              </w:rPr>
              <w:t>Wood </w:t>
            </w:r>
            <w:r>
              <w:rPr>
                <w:spacing w:val="-2"/>
                <w:sz w:val="18"/>
              </w:rPr>
              <w:t>frame</w:t>
            </w:r>
          </w:p>
        </w:tc>
        <w:tc>
          <w:tcPr>
            <w:tcW w:w="721" w:type="dxa"/>
            <w:vMerge w:val="restart"/>
          </w:tcPr>
          <w:p>
            <w:pPr>
              <w:pStyle w:val="TableParagraph"/>
              <w:spacing w:line="276" w:lineRule="auto" w:before="11"/>
              <w:ind w:left="134" w:right="143"/>
              <w:rPr>
                <w:sz w:val="18"/>
              </w:rPr>
            </w:pPr>
            <w:r>
              <w:rPr>
                <w:spacing w:val="-4"/>
                <w:sz w:val="18"/>
              </w:rPr>
              <w:t>Wood </w:t>
            </w:r>
            <w:r>
              <w:rPr>
                <w:spacing w:val="-2"/>
                <w:sz w:val="18"/>
              </w:rPr>
              <w:t>panel</w:t>
            </w:r>
          </w:p>
        </w:tc>
        <w:tc>
          <w:tcPr>
            <w:tcW w:w="721" w:type="dxa"/>
          </w:tcPr>
          <w:p>
            <w:pPr>
              <w:pStyle w:val="TableParagraph"/>
              <w:spacing w:line="206" w:lineRule="exact" w:before="11"/>
              <w:ind w:left="2" w:right="13"/>
              <w:jc w:val="center"/>
              <w:rPr>
                <w:sz w:val="18"/>
              </w:rPr>
            </w:pPr>
            <w:r>
              <w:rPr>
                <w:spacing w:val="-4"/>
                <w:sz w:val="18"/>
              </w:rPr>
              <w:t>Wood</w:t>
            </w:r>
          </w:p>
        </w:tc>
        <w:tc>
          <w:tcPr>
            <w:tcW w:w="721" w:type="dxa"/>
          </w:tcPr>
          <w:p>
            <w:pPr>
              <w:pStyle w:val="TableParagraph"/>
              <w:spacing w:line="206" w:lineRule="exact" w:before="11"/>
              <w:ind w:right="13"/>
              <w:jc w:val="center"/>
              <w:rPr>
                <w:sz w:val="18"/>
              </w:rPr>
            </w:pPr>
            <w:r>
              <w:rPr>
                <w:spacing w:val="-4"/>
                <w:sz w:val="18"/>
              </w:rPr>
              <w:t>Wood</w:t>
            </w:r>
          </w:p>
        </w:tc>
        <w:tc>
          <w:tcPr>
            <w:tcW w:w="885" w:type="dxa"/>
          </w:tcPr>
          <w:p>
            <w:pPr>
              <w:pStyle w:val="TableParagraph"/>
              <w:spacing w:line="206" w:lineRule="exact" w:before="11"/>
              <w:ind w:right="29"/>
              <w:jc w:val="center"/>
              <w:rPr>
                <w:sz w:val="18"/>
              </w:rPr>
            </w:pPr>
            <w:r>
              <w:rPr>
                <w:spacing w:val="-2"/>
                <w:sz w:val="18"/>
              </w:rPr>
              <w:t>Louvres</w:t>
            </w:r>
          </w:p>
        </w:tc>
        <w:tc>
          <w:tcPr>
            <w:tcW w:w="768" w:type="dxa"/>
            <w:vMerge w:val="restart"/>
          </w:tcPr>
          <w:p>
            <w:pPr>
              <w:pStyle w:val="TableParagraph"/>
              <w:spacing w:line="276" w:lineRule="auto" w:before="11"/>
              <w:ind w:left="147"/>
              <w:rPr>
                <w:sz w:val="18"/>
              </w:rPr>
            </w:pPr>
            <w:r>
              <w:rPr>
                <w:sz w:val="18"/>
              </w:rPr>
              <w:t>Glass</w:t>
            </w:r>
            <w:r>
              <w:rPr>
                <w:spacing w:val="-10"/>
                <w:sz w:val="18"/>
              </w:rPr>
              <w:t> </w:t>
            </w:r>
            <w:r>
              <w:rPr>
                <w:sz w:val="18"/>
              </w:rPr>
              <w:t>/ </w:t>
            </w:r>
            <w:r>
              <w:rPr>
                <w:spacing w:val="-4"/>
                <w:sz w:val="18"/>
              </w:rPr>
              <w:t>wood</w:t>
            </w:r>
          </w:p>
        </w:tc>
        <w:tc>
          <w:tcPr>
            <w:tcW w:w="884" w:type="dxa"/>
          </w:tcPr>
          <w:p>
            <w:pPr>
              <w:pStyle w:val="TableParagraph"/>
              <w:spacing w:line="206" w:lineRule="exact" w:before="11"/>
              <w:ind w:right="32"/>
              <w:jc w:val="center"/>
              <w:rPr>
                <w:sz w:val="18"/>
              </w:rPr>
            </w:pPr>
            <w:r>
              <w:rPr>
                <w:spacing w:val="-2"/>
                <w:sz w:val="18"/>
              </w:rPr>
              <w:t>Asbestos</w:t>
            </w:r>
          </w:p>
        </w:tc>
        <w:tc>
          <w:tcPr>
            <w:tcW w:w="809" w:type="dxa"/>
            <w:vMerge w:val="restart"/>
          </w:tcPr>
          <w:p>
            <w:pPr>
              <w:pStyle w:val="TableParagraph"/>
              <w:spacing w:before="11"/>
              <w:ind w:left="115"/>
              <w:rPr>
                <w:sz w:val="18"/>
              </w:rPr>
            </w:pPr>
            <w:r>
              <w:rPr>
                <w:spacing w:val="-2"/>
                <w:sz w:val="18"/>
              </w:rPr>
              <w:t>Cement</w:t>
            </w:r>
          </w:p>
          <w:p>
            <w:pPr>
              <w:pStyle w:val="TableParagraph"/>
              <w:spacing w:before="31"/>
              <w:ind w:left="115"/>
              <w:rPr>
                <w:sz w:val="18"/>
              </w:rPr>
            </w:pPr>
            <w:r>
              <w:rPr>
                <w:sz w:val="18"/>
              </w:rPr>
              <w:t>/ </w:t>
            </w:r>
            <w:r>
              <w:rPr>
                <w:spacing w:val="-4"/>
                <w:sz w:val="18"/>
              </w:rPr>
              <w:t>sand</w:t>
            </w:r>
          </w:p>
        </w:tc>
        <w:tc>
          <w:tcPr>
            <w:tcW w:w="1029" w:type="dxa"/>
            <w:vMerge w:val="restart"/>
          </w:tcPr>
          <w:p>
            <w:pPr>
              <w:pStyle w:val="TableParagraph"/>
              <w:spacing w:before="11"/>
              <w:ind w:left="115"/>
              <w:rPr>
                <w:sz w:val="18"/>
              </w:rPr>
            </w:pPr>
            <w:r>
              <w:rPr>
                <w:spacing w:val="-2"/>
                <w:sz w:val="18"/>
              </w:rPr>
              <w:t>Emulsion</w:t>
            </w:r>
          </w:p>
          <w:p>
            <w:pPr>
              <w:pStyle w:val="TableParagraph"/>
              <w:spacing w:before="31"/>
              <w:ind w:left="115"/>
              <w:rPr>
                <w:sz w:val="18"/>
              </w:rPr>
            </w:pPr>
            <w:r>
              <w:rPr>
                <w:spacing w:val="-2"/>
                <w:sz w:val="18"/>
              </w:rPr>
              <w:t>/Gloss</w:t>
            </w:r>
          </w:p>
        </w:tc>
      </w:tr>
      <w:tr>
        <w:trPr>
          <w:trHeight w:val="286" w:hRule="atLeast"/>
        </w:trPr>
        <w:tc>
          <w:tcPr>
            <w:tcW w:w="513" w:type="dxa"/>
          </w:tcPr>
          <w:p>
            <w:pPr>
              <w:pStyle w:val="TableParagraph"/>
              <w:spacing w:before="11"/>
              <w:ind w:left="100"/>
              <w:rPr>
                <w:sz w:val="18"/>
              </w:rPr>
            </w:pPr>
            <w:r>
              <w:rPr>
                <w:spacing w:val="-10"/>
                <w:sz w:val="18"/>
              </w:rPr>
              <w:t>v</w:t>
            </w:r>
          </w:p>
        </w:tc>
        <w:tc>
          <w:tcPr>
            <w:tcW w:w="2000" w:type="dxa"/>
          </w:tcPr>
          <w:p>
            <w:pPr>
              <w:pStyle w:val="TableParagraph"/>
              <w:spacing w:before="11"/>
              <w:ind w:left="132"/>
              <w:rPr>
                <w:sz w:val="18"/>
              </w:rPr>
            </w:pPr>
            <w:r>
              <w:rPr>
                <w:spacing w:val="-2"/>
                <w:sz w:val="18"/>
              </w:rPr>
              <w:t>Quarters</w:t>
            </w:r>
          </w:p>
        </w:tc>
        <w:tc>
          <w:tcPr>
            <w:tcW w:w="697" w:type="dxa"/>
          </w:tcPr>
          <w:p>
            <w:pPr>
              <w:pStyle w:val="TableParagraph"/>
              <w:spacing w:before="59"/>
              <w:ind w:left="199"/>
              <w:rPr>
                <w:sz w:val="18"/>
              </w:rPr>
            </w:pPr>
            <w:r>
              <w:rPr>
                <w:spacing w:val="-5"/>
                <w:sz w:val="18"/>
              </w:rPr>
              <w:t>15</w:t>
            </w:r>
          </w:p>
        </w:tc>
        <w:tc>
          <w:tcPr>
            <w:tcW w:w="554" w:type="dxa"/>
          </w:tcPr>
          <w:p>
            <w:pPr>
              <w:pStyle w:val="TableParagraph"/>
              <w:spacing w:before="11"/>
              <w:ind w:left="34"/>
              <w:jc w:val="center"/>
              <w:rPr>
                <w:sz w:val="18"/>
              </w:rPr>
            </w:pPr>
            <w:r>
              <w:rPr>
                <w:spacing w:val="-5"/>
                <w:sz w:val="18"/>
              </w:rPr>
              <w:t>041</w:t>
            </w:r>
          </w:p>
        </w:tc>
        <w:tc>
          <w:tcPr>
            <w:tcW w:w="797" w:type="dxa"/>
            <w:vMerge/>
            <w:tcBorders>
              <w:top w:val="nil"/>
            </w:tcBorders>
          </w:tcPr>
          <w:p>
            <w:pPr>
              <w:rPr>
                <w:sz w:val="2"/>
                <w:szCs w:val="2"/>
              </w:rPr>
            </w:pPr>
          </w:p>
        </w:tc>
        <w:tc>
          <w:tcPr>
            <w:tcW w:w="412" w:type="dxa"/>
          </w:tcPr>
          <w:p>
            <w:pPr>
              <w:pStyle w:val="TableParagraph"/>
              <w:spacing w:before="11"/>
              <w:ind w:left="14" w:right="21"/>
              <w:jc w:val="center"/>
              <w:rPr>
                <w:sz w:val="18"/>
              </w:rPr>
            </w:pPr>
            <w:r>
              <w:rPr>
                <w:spacing w:val="-10"/>
                <w:sz w:val="18"/>
              </w:rPr>
              <w:t>E</w:t>
            </w:r>
          </w:p>
        </w:tc>
        <w:tc>
          <w:tcPr>
            <w:tcW w:w="419" w:type="dxa"/>
          </w:tcPr>
          <w:p>
            <w:pPr>
              <w:pStyle w:val="TableParagraph"/>
              <w:spacing w:before="11"/>
              <w:ind w:right="36"/>
              <w:jc w:val="center"/>
              <w:rPr>
                <w:sz w:val="18"/>
              </w:rPr>
            </w:pPr>
            <w:r>
              <w:rPr>
                <w:spacing w:val="-5"/>
                <w:sz w:val="18"/>
              </w:rPr>
              <w:t>LB</w:t>
            </w:r>
          </w:p>
        </w:tc>
        <w:tc>
          <w:tcPr>
            <w:tcW w:w="599" w:type="dxa"/>
          </w:tcPr>
          <w:p>
            <w:pPr>
              <w:pStyle w:val="TableParagraph"/>
              <w:rPr>
                <w:sz w:val="18"/>
              </w:rPr>
            </w:pPr>
          </w:p>
        </w:tc>
        <w:tc>
          <w:tcPr>
            <w:tcW w:w="631" w:type="dxa"/>
          </w:tcPr>
          <w:p>
            <w:pPr>
              <w:pStyle w:val="TableParagraph"/>
              <w:rPr>
                <w:sz w:val="18"/>
              </w:rPr>
            </w:pPr>
          </w:p>
        </w:tc>
        <w:tc>
          <w:tcPr>
            <w:tcW w:w="546" w:type="dxa"/>
          </w:tcPr>
          <w:p>
            <w:pPr>
              <w:pStyle w:val="TableParagraph"/>
              <w:rPr>
                <w:sz w:val="18"/>
              </w:rPr>
            </w:pPr>
          </w:p>
        </w:tc>
        <w:tc>
          <w:tcPr>
            <w:tcW w:w="815" w:type="dxa"/>
            <w:vMerge/>
            <w:tcBorders>
              <w:top w:val="nil"/>
            </w:tcBorders>
          </w:tcPr>
          <w:p>
            <w:pPr>
              <w:rPr>
                <w:sz w:val="2"/>
                <w:szCs w:val="2"/>
              </w:rPr>
            </w:pPr>
          </w:p>
        </w:tc>
        <w:tc>
          <w:tcPr>
            <w:tcW w:w="613" w:type="dxa"/>
          </w:tcPr>
          <w:p>
            <w:pPr>
              <w:pStyle w:val="TableParagraph"/>
              <w:rPr>
                <w:sz w:val="18"/>
              </w:rPr>
            </w:pPr>
          </w:p>
        </w:tc>
        <w:tc>
          <w:tcPr>
            <w:tcW w:w="731" w:type="dxa"/>
            <w:vMerge/>
            <w:tcBorders>
              <w:top w:val="nil"/>
            </w:tcBorders>
          </w:tcPr>
          <w:p>
            <w:pPr>
              <w:rPr>
                <w:sz w:val="2"/>
                <w:szCs w:val="2"/>
              </w:rPr>
            </w:pPr>
          </w:p>
        </w:tc>
        <w:tc>
          <w:tcPr>
            <w:tcW w:w="721" w:type="dxa"/>
            <w:vMerge/>
            <w:tcBorders>
              <w:top w:val="nil"/>
            </w:tcBorders>
          </w:tcPr>
          <w:p>
            <w:pPr>
              <w:rPr>
                <w:sz w:val="2"/>
                <w:szCs w:val="2"/>
              </w:rPr>
            </w:pPr>
          </w:p>
        </w:tc>
        <w:tc>
          <w:tcPr>
            <w:tcW w:w="721" w:type="dxa"/>
          </w:tcPr>
          <w:p>
            <w:pPr>
              <w:pStyle w:val="TableParagraph"/>
              <w:rPr>
                <w:sz w:val="18"/>
              </w:rPr>
            </w:pPr>
          </w:p>
        </w:tc>
        <w:tc>
          <w:tcPr>
            <w:tcW w:w="721" w:type="dxa"/>
          </w:tcPr>
          <w:p>
            <w:pPr>
              <w:pStyle w:val="TableParagraph"/>
              <w:rPr>
                <w:sz w:val="18"/>
              </w:rPr>
            </w:pPr>
          </w:p>
        </w:tc>
        <w:tc>
          <w:tcPr>
            <w:tcW w:w="885" w:type="dxa"/>
          </w:tcPr>
          <w:p>
            <w:pPr>
              <w:pStyle w:val="TableParagraph"/>
              <w:rPr>
                <w:sz w:val="18"/>
              </w:rPr>
            </w:pPr>
          </w:p>
        </w:tc>
        <w:tc>
          <w:tcPr>
            <w:tcW w:w="768" w:type="dxa"/>
            <w:vMerge/>
            <w:tcBorders>
              <w:top w:val="nil"/>
            </w:tcBorders>
          </w:tcPr>
          <w:p>
            <w:pPr>
              <w:rPr>
                <w:sz w:val="2"/>
                <w:szCs w:val="2"/>
              </w:rPr>
            </w:pPr>
          </w:p>
        </w:tc>
        <w:tc>
          <w:tcPr>
            <w:tcW w:w="884" w:type="dxa"/>
          </w:tcPr>
          <w:p>
            <w:pPr>
              <w:pStyle w:val="TableParagraph"/>
              <w:rPr>
                <w:sz w:val="18"/>
              </w:rPr>
            </w:pPr>
          </w:p>
        </w:tc>
        <w:tc>
          <w:tcPr>
            <w:tcW w:w="809" w:type="dxa"/>
            <w:vMerge/>
            <w:tcBorders>
              <w:top w:val="nil"/>
            </w:tcBorders>
          </w:tcPr>
          <w:p>
            <w:pPr>
              <w:rPr>
                <w:sz w:val="2"/>
                <w:szCs w:val="2"/>
              </w:rPr>
            </w:pPr>
          </w:p>
        </w:tc>
        <w:tc>
          <w:tcPr>
            <w:tcW w:w="1029" w:type="dxa"/>
            <w:vMerge/>
            <w:tcBorders>
              <w:top w:val="nil"/>
            </w:tcBorders>
          </w:tcPr>
          <w:p>
            <w:pPr>
              <w:rPr>
                <w:sz w:val="2"/>
                <w:szCs w:val="2"/>
              </w:rPr>
            </w:pPr>
          </w:p>
        </w:tc>
      </w:tr>
      <w:tr>
        <w:trPr>
          <w:trHeight w:val="238" w:hRule="atLeast"/>
        </w:trPr>
        <w:tc>
          <w:tcPr>
            <w:tcW w:w="513" w:type="dxa"/>
          </w:tcPr>
          <w:p>
            <w:pPr>
              <w:pStyle w:val="TableParagraph"/>
              <w:rPr>
                <w:sz w:val="16"/>
              </w:rPr>
            </w:pPr>
          </w:p>
        </w:tc>
        <w:tc>
          <w:tcPr>
            <w:tcW w:w="2000" w:type="dxa"/>
          </w:tcPr>
          <w:p>
            <w:pPr>
              <w:pStyle w:val="TableParagraph"/>
              <w:rPr>
                <w:sz w:val="16"/>
              </w:rPr>
            </w:pPr>
          </w:p>
        </w:tc>
        <w:tc>
          <w:tcPr>
            <w:tcW w:w="697" w:type="dxa"/>
          </w:tcPr>
          <w:p>
            <w:pPr>
              <w:pStyle w:val="TableParagraph"/>
              <w:spacing w:line="206" w:lineRule="exact" w:before="12"/>
              <w:ind w:left="107"/>
              <w:rPr>
                <w:sz w:val="18"/>
              </w:rPr>
            </w:pPr>
            <w:r>
              <w:rPr>
                <w:spacing w:val="-4"/>
                <w:sz w:val="18"/>
              </w:rPr>
              <w:t>2001</w:t>
            </w:r>
          </w:p>
        </w:tc>
        <w:tc>
          <w:tcPr>
            <w:tcW w:w="554" w:type="dxa"/>
          </w:tcPr>
          <w:p>
            <w:pPr>
              <w:pStyle w:val="TableParagraph"/>
              <w:rPr>
                <w:sz w:val="16"/>
              </w:rPr>
            </w:pPr>
          </w:p>
        </w:tc>
        <w:tc>
          <w:tcPr>
            <w:tcW w:w="797" w:type="dxa"/>
            <w:vMerge w:val="restart"/>
          </w:tcPr>
          <w:p>
            <w:pPr>
              <w:pStyle w:val="TableParagraph"/>
              <w:spacing w:line="276" w:lineRule="auto" w:before="12"/>
              <w:ind w:left="323" w:right="124" w:hanging="166"/>
              <w:rPr>
                <w:sz w:val="18"/>
              </w:rPr>
            </w:pPr>
            <w:r>
              <w:rPr>
                <w:spacing w:val="-2"/>
                <w:sz w:val="18"/>
              </w:rPr>
              <w:t>Picture </w:t>
            </w:r>
            <w:r>
              <w:rPr>
                <w:spacing w:val="-6"/>
                <w:sz w:val="18"/>
              </w:rPr>
              <w:t>42</w:t>
            </w:r>
          </w:p>
        </w:tc>
        <w:tc>
          <w:tcPr>
            <w:tcW w:w="412" w:type="dxa"/>
          </w:tcPr>
          <w:p>
            <w:pPr>
              <w:pStyle w:val="TableParagraph"/>
              <w:rPr>
                <w:sz w:val="16"/>
              </w:rPr>
            </w:pPr>
          </w:p>
        </w:tc>
        <w:tc>
          <w:tcPr>
            <w:tcW w:w="419" w:type="dxa"/>
          </w:tcPr>
          <w:p>
            <w:pPr>
              <w:pStyle w:val="TableParagraph"/>
              <w:rPr>
                <w:sz w:val="16"/>
              </w:rPr>
            </w:pPr>
          </w:p>
        </w:tc>
        <w:tc>
          <w:tcPr>
            <w:tcW w:w="599" w:type="dxa"/>
          </w:tcPr>
          <w:p>
            <w:pPr>
              <w:pStyle w:val="TableParagraph"/>
              <w:spacing w:line="206" w:lineRule="exact" w:before="12"/>
              <w:ind w:right="27"/>
              <w:jc w:val="center"/>
              <w:rPr>
                <w:sz w:val="18"/>
              </w:rPr>
            </w:pPr>
            <w:r>
              <w:rPr>
                <w:spacing w:val="-4"/>
                <w:sz w:val="18"/>
              </w:rPr>
              <w:t>Firm</w:t>
            </w:r>
          </w:p>
        </w:tc>
        <w:tc>
          <w:tcPr>
            <w:tcW w:w="631" w:type="dxa"/>
          </w:tcPr>
          <w:p>
            <w:pPr>
              <w:pStyle w:val="TableParagraph"/>
              <w:spacing w:line="206" w:lineRule="exact" w:before="12"/>
              <w:ind w:right="1"/>
              <w:jc w:val="center"/>
              <w:rPr>
                <w:sz w:val="18"/>
              </w:rPr>
            </w:pPr>
            <w:r>
              <w:rPr>
                <w:spacing w:val="-2"/>
                <w:sz w:val="18"/>
              </w:rPr>
              <w:t>Strip</w:t>
            </w:r>
          </w:p>
        </w:tc>
        <w:tc>
          <w:tcPr>
            <w:tcW w:w="546" w:type="dxa"/>
          </w:tcPr>
          <w:p>
            <w:pPr>
              <w:pStyle w:val="TableParagraph"/>
              <w:spacing w:line="206" w:lineRule="exact" w:before="12"/>
              <w:ind w:left="104" w:right="101"/>
              <w:jc w:val="center"/>
              <w:rPr>
                <w:sz w:val="18"/>
              </w:rPr>
            </w:pPr>
            <w:r>
              <w:rPr>
                <w:spacing w:val="-5"/>
                <w:sz w:val="18"/>
              </w:rPr>
              <w:t>Hip</w:t>
            </w:r>
          </w:p>
        </w:tc>
        <w:tc>
          <w:tcPr>
            <w:tcW w:w="815" w:type="dxa"/>
            <w:vMerge w:val="restart"/>
          </w:tcPr>
          <w:p>
            <w:pPr>
              <w:pStyle w:val="TableParagraph"/>
              <w:spacing w:line="276" w:lineRule="auto" w:before="12"/>
              <w:ind w:left="133" w:right="126"/>
              <w:rPr>
                <w:sz w:val="18"/>
              </w:rPr>
            </w:pPr>
            <w:r>
              <w:rPr>
                <w:spacing w:val="-2"/>
                <w:sz w:val="18"/>
              </w:rPr>
              <w:t>Treated </w:t>
            </w:r>
            <w:r>
              <w:rPr>
                <w:spacing w:val="-4"/>
                <w:sz w:val="18"/>
              </w:rPr>
              <w:t>wood</w:t>
            </w:r>
          </w:p>
        </w:tc>
        <w:tc>
          <w:tcPr>
            <w:tcW w:w="613" w:type="dxa"/>
          </w:tcPr>
          <w:p>
            <w:pPr>
              <w:pStyle w:val="TableParagraph"/>
              <w:spacing w:line="206" w:lineRule="exact" w:before="12"/>
              <w:ind w:right="24"/>
              <w:jc w:val="center"/>
              <w:rPr>
                <w:sz w:val="18"/>
              </w:rPr>
            </w:pPr>
            <w:r>
              <w:rPr>
                <w:spacing w:val="-4"/>
                <w:sz w:val="18"/>
              </w:rPr>
              <w:t>Zinc</w:t>
            </w:r>
          </w:p>
        </w:tc>
        <w:tc>
          <w:tcPr>
            <w:tcW w:w="731" w:type="dxa"/>
            <w:vMerge w:val="restart"/>
          </w:tcPr>
          <w:p>
            <w:pPr>
              <w:pStyle w:val="TableParagraph"/>
              <w:spacing w:line="276" w:lineRule="auto" w:before="12"/>
              <w:ind w:left="145" w:right="142"/>
              <w:rPr>
                <w:sz w:val="18"/>
              </w:rPr>
            </w:pPr>
            <w:r>
              <w:rPr>
                <w:spacing w:val="-4"/>
                <w:sz w:val="18"/>
              </w:rPr>
              <w:t>Wood </w:t>
            </w:r>
            <w:r>
              <w:rPr>
                <w:spacing w:val="-2"/>
                <w:sz w:val="18"/>
              </w:rPr>
              <w:t>frame</w:t>
            </w:r>
          </w:p>
        </w:tc>
        <w:tc>
          <w:tcPr>
            <w:tcW w:w="721" w:type="dxa"/>
            <w:vMerge w:val="restart"/>
          </w:tcPr>
          <w:p>
            <w:pPr>
              <w:pStyle w:val="TableParagraph"/>
              <w:spacing w:line="276" w:lineRule="auto" w:before="12"/>
              <w:ind w:left="134" w:right="143"/>
              <w:rPr>
                <w:sz w:val="18"/>
              </w:rPr>
            </w:pPr>
            <w:r>
              <w:rPr>
                <w:spacing w:val="-4"/>
                <w:sz w:val="18"/>
              </w:rPr>
              <w:t>Wood </w:t>
            </w:r>
            <w:r>
              <w:rPr>
                <w:spacing w:val="-2"/>
                <w:sz w:val="18"/>
              </w:rPr>
              <w:t>panel</w:t>
            </w:r>
          </w:p>
        </w:tc>
        <w:tc>
          <w:tcPr>
            <w:tcW w:w="721" w:type="dxa"/>
          </w:tcPr>
          <w:p>
            <w:pPr>
              <w:pStyle w:val="TableParagraph"/>
              <w:spacing w:line="206" w:lineRule="exact" w:before="12"/>
              <w:ind w:left="2" w:right="13"/>
              <w:jc w:val="center"/>
              <w:rPr>
                <w:sz w:val="18"/>
              </w:rPr>
            </w:pPr>
            <w:r>
              <w:rPr>
                <w:spacing w:val="-4"/>
                <w:sz w:val="18"/>
              </w:rPr>
              <w:t>Wood</w:t>
            </w:r>
          </w:p>
        </w:tc>
        <w:tc>
          <w:tcPr>
            <w:tcW w:w="721" w:type="dxa"/>
          </w:tcPr>
          <w:p>
            <w:pPr>
              <w:pStyle w:val="TableParagraph"/>
              <w:spacing w:line="206" w:lineRule="exact" w:before="12"/>
              <w:ind w:right="13"/>
              <w:jc w:val="center"/>
              <w:rPr>
                <w:sz w:val="18"/>
              </w:rPr>
            </w:pPr>
            <w:r>
              <w:rPr>
                <w:spacing w:val="-4"/>
                <w:sz w:val="18"/>
              </w:rPr>
              <w:t>Wood</w:t>
            </w:r>
          </w:p>
        </w:tc>
        <w:tc>
          <w:tcPr>
            <w:tcW w:w="885" w:type="dxa"/>
          </w:tcPr>
          <w:p>
            <w:pPr>
              <w:pStyle w:val="TableParagraph"/>
              <w:spacing w:line="206" w:lineRule="exact" w:before="12"/>
              <w:ind w:right="29"/>
              <w:jc w:val="center"/>
              <w:rPr>
                <w:sz w:val="18"/>
              </w:rPr>
            </w:pPr>
            <w:r>
              <w:rPr>
                <w:spacing w:val="-2"/>
                <w:sz w:val="18"/>
              </w:rPr>
              <w:t>Louvres</w:t>
            </w:r>
          </w:p>
        </w:tc>
        <w:tc>
          <w:tcPr>
            <w:tcW w:w="768" w:type="dxa"/>
            <w:vMerge w:val="restart"/>
          </w:tcPr>
          <w:p>
            <w:pPr>
              <w:pStyle w:val="TableParagraph"/>
              <w:spacing w:line="276" w:lineRule="auto" w:before="12"/>
              <w:ind w:left="147"/>
              <w:rPr>
                <w:sz w:val="18"/>
              </w:rPr>
            </w:pPr>
            <w:r>
              <w:rPr>
                <w:sz w:val="18"/>
              </w:rPr>
              <w:t>Glass</w:t>
            </w:r>
            <w:r>
              <w:rPr>
                <w:spacing w:val="-10"/>
                <w:sz w:val="18"/>
              </w:rPr>
              <w:t> </w:t>
            </w:r>
            <w:r>
              <w:rPr>
                <w:sz w:val="18"/>
              </w:rPr>
              <w:t>/ </w:t>
            </w:r>
            <w:r>
              <w:rPr>
                <w:spacing w:val="-4"/>
                <w:sz w:val="18"/>
              </w:rPr>
              <w:t>wood</w:t>
            </w:r>
          </w:p>
        </w:tc>
        <w:tc>
          <w:tcPr>
            <w:tcW w:w="884" w:type="dxa"/>
          </w:tcPr>
          <w:p>
            <w:pPr>
              <w:pStyle w:val="TableParagraph"/>
              <w:spacing w:line="206" w:lineRule="exact" w:before="12"/>
              <w:ind w:right="32"/>
              <w:jc w:val="center"/>
              <w:rPr>
                <w:sz w:val="18"/>
              </w:rPr>
            </w:pPr>
            <w:r>
              <w:rPr>
                <w:spacing w:val="-2"/>
                <w:sz w:val="18"/>
              </w:rPr>
              <w:t>Asbestos</w:t>
            </w:r>
          </w:p>
        </w:tc>
        <w:tc>
          <w:tcPr>
            <w:tcW w:w="809" w:type="dxa"/>
            <w:vMerge w:val="restart"/>
          </w:tcPr>
          <w:p>
            <w:pPr>
              <w:pStyle w:val="TableParagraph"/>
              <w:spacing w:before="12"/>
              <w:ind w:left="115"/>
              <w:rPr>
                <w:sz w:val="18"/>
              </w:rPr>
            </w:pPr>
            <w:r>
              <w:rPr>
                <w:spacing w:val="-2"/>
                <w:sz w:val="18"/>
              </w:rPr>
              <w:t>Cement</w:t>
            </w:r>
          </w:p>
          <w:p>
            <w:pPr>
              <w:pStyle w:val="TableParagraph"/>
              <w:spacing w:before="31"/>
              <w:ind w:left="115"/>
              <w:rPr>
                <w:sz w:val="18"/>
              </w:rPr>
            </w:pPr>
            <w:r>
              <w:rPr>
                <w:sz w:val="18"/>
              </w:rPr>
              <w:t>/ </w:t>
            </w:r>
            <w:r>
              <w:rPr>
                <w:spacing w:val="-4"/>
                <w:sz w:val="18"/>
              </w:rPr>
              <w:t>sand</w:t>
            </w:r>
          </w:p>
        </w:tc>
        <w:tc>
          <w:tcPr>
            <w:tcW w:w="1029" w:type="dxa"/>
            <w:vMerge w:val="restart"/>
          </w:tcPr>
          <w:p>
            <w:pPr>
              <w:pStyle w:val="TableParagraph"/>
              <w:spacing w:before="12"/>
              <w:ind w:left="115"/>
              <w:rPr>
                <w:sz w:val="18"/>
              </w:rPr>
            </w:pPr>
            <w:r>
              <w:rPr>
                <w:spacing w:val="-2"/>
                <w:sz w:val="18"/>
              </w:rPr>
              <w:t>Emulsion</w:t>
            </w:r>
          </w:p>
          <w:p>
            <w:pPr>
              <w:pStyle w:val="TableParagraph"/>
              <w:spacing w:before="31"/>
              <w:ind w:left="115"/>
              <w:rPr>
                <w:sz w:val="18"/>
              </w:rPr>
            </w:pPr>
            <w:r>
              <w:rPr>
                <w:spacing w:val="-2"/>
                <w:sz w:val="18"/>
              </w:rPr>
              <w:t>/Gloss</w:t>
            </w:r>
          </w:p>
        </w:tc>
      </w:tr>
      <w:tr>
        <w:trPr>
          <w:trHeight w:val="288" w:hRule="atLeast"/>
        </w:trPr>
        <w:tc>
          <w:tcPr>
            <w:tcW w:w="513" w:type="dxa"/>
          </w:tcPr>
          <w:p>
            <w:pPr>
              <w:pStyle w:val="TableParagraph"/>
              <w:spacing w:before="11"/>
              <w:ind w:left="100"/>
              <w:rPr>
                <w:sz w:val="18"/>
              </w:rPr>
            </w:pPr>
            <w:r>
              <w:rPr>
                <w:spacing w:val="-5"/>
                <w:sz w:val="18"/>
              </w:rPr>
              <w:t>vi</w:t>
            </w:r>
          </w:p>
        </w:tc>
        <w:tc>
          <w:tcPr>
            <w:tcW w:w="2000" w:type="dxa"/>
          </w:tcPr>
          <w:p>
            <w:pPr>
              <w:pStyle w:val="TableParagraph"/>
              <w:spacing w:before="11"/>
              <w:ind w:left="132"/>
              <w:rPr>
                <w:sz w:val="18"/>
              </w:rPr>
            </w:pPr>
            <w:r>
              <w:rPr>
                <w:spacing w:val="-2"/>
                <w:sz w:val="18"/>
              </w:rPr>
              <w:t>Doctor‟s call</w:t>
            </w:r>
            <w:r>
              <w:rPr>
                <w:sz w:val="18"/>
              </w:rPr>
              <w:t> </w:t>
            </w:r>
            <w:r>
              <w:rPr>
                <w:spacing w:val="-2"/>
                <w:sz w:val="18"/>
              </w:rPr>
              <w:t>building</w:t>
            </w:r>
          </w:p>
        </w:tc>
        <w:tc>
          <w:tcPr>
            <w:tcW w:w="697" w:type="dxa"/>
          </w:tcPr>
          <w:p>
            <w:pPr>
              <w:pStyle w:val="TableParagraph"/>
              <w:spacing w:before="50"/>
              <w:ind w:left="199"/>
              <w:rPr>
                <w:sz w:val="18"/>
              </w:rPr>
            </w:pPr>
            <w:r>
              <w:rPr>
                <w:spacing w:val="-5"/>
                <w:sz w:val="18"/>
              </w:rPr>
              <w:t>15</w:t>
            </w:r>
          </w:p>
        </w:tc>
        <w:tc>
          <w:tcPr>
            <w:tcW w:w="554" w:type="dxa"/>
          </w:tcPr>
          <w:p>
            <w:pPr>
              <w:pStyle w:val="TableParagraph"/>
              <w:spacing w:before="11"/>
              <w:ind w:left="34"/>
              <w:jc w:val="center"/>
              <w:rPr>
                <w:sz w:val="18"/>
              </w:rPr>
            </w:pPr>
            <w:r>
              <w:rPr>
                <w:spacing w:val="-5"/>
                <w:sz w:val="18"/>
              </w:rPr>
              <w:t>042</w:t>
            </w:r>
          </w:p>
        </w:tc>
        <w:tc>
          <w:tcPr>
            <w:tcW w:w="797" w:type="dxa"/>
            <w:vMerge/>
            <w:tcBorders>
              <w:top w:val="nil"/>
            </w:tcBorders>
          </w:tcPr>
          <w:p>
            <w:pPr>
              <w:rPr>
                <w:sz w:val="2"/>
                <w:szCs w:val="2"/>
              </w:rPr>
            </w:pPr>
          </w:p>
        </w:tc>
        <w:tc>
          <w:tcPr>
            <w:tcW w:w="412" w:type="dxa"/>
          </w:tcPr>
          <w:p>
            <w:pPr>
              <w:pStyle w:val="TableParagraph"/>
              <w:spacing w:before="11"/>
              <w:ind w:left="13" w:right="21"/>
              <w:jc w:val="center"/>
              <w:rPr>
                <w:sz w:val="18"/>
              </w:rPr>
            </w:pPr>
            <w:r>
              <w:rPr>
                <w:spacing w:val="-10"/>
                <w:sz w:val="18"/>
              </w:rPr>
              <w:t>F</w:t>
            </w:r>
          </w:p>
        </w:tc>
        <w:tc>
          <w:tcPr>
            <w:tcW w:w="419" w:type="dxa"/>
          </w:tcPr>
          <w:p>
            <w:pPr>
              <w:pStyle w:val="TableParagraph"/>
              <w:spacing w:before="11"/>
              <w:ind w:right="36"/>
              <w:jc w:val="center"/>
              <w:rPr>
                <w:sz w:val="18"/>
              </w:rPr>
            </w:pPr>
            <w:r>
              <w:rPr>
                <w:spacing w:val="-5"/>
                <w:sz w:val="18"/>
              </w:rPr>
              <w:t>LB</w:t>
            </w:r>
          </w:p>
        </w:tc>
        <w:tc>
          <w:tcPr>
            <w:tcW w:w="599" w:type="dxa"/>
          </w:tcPr>
          <w:p>
            <w:pPr>
              <w:pStyle w:val="TableParagraph"/>
              <w:rPr>
                <w:sz w:val="18"/>
              </w:rPr>
            </w:pPr>
          </w:p>
        </w:tc>
        <w:tc>
          <w:tcPr>
            <w:tcW w:w="631" w:type="dxa"/>
          </w:tcPr>
          <w:p>
            <w:pPr>
              <w:pStyle w:val="TableParagraph"/>
              <w:rPr>
                <w:sz w:val="18"/>
              </w:rPr>
            </w:pPr>
          </w:p>
        </w:tc>
        <w:tc>
          <w:tcPr>
            <w:tcW w:w="546" w:type="dxa"/>
          </w:tcPr>
          <w:p>
            <w:pPr>
              <w:pStyle w:val="TableParagraph"/>
              <w:rPr>
                <w:sz w:val="18"/>
              </w:rPr>
            </w:pPr>
          </w:p>
        </w:tc>
        <w:tc>
          <w:tcPr>
            <w:tcW w:w="815" w:type="dxa"/>
            <w:vMerge/>
            <w:tcBorders>
              <w:top w:val="nil"/>
            </w:tcBorders>
          </w:tcPr>
          <w:p>
            <w:pPr>
              <w:rPr>
                <w:sz w:val="2"/>
                <w:szCs w:val="2"/>
              </w:rPr>
            </w:pPr>
          </w:p>
        </w:tc>
        <w:tc>
          <w:tcPr>
            <w:tcW w:w="613" w:type="dxa"/>
          </w:tcPr>
          <w:p>
            <w:pPr>
              <w:pStyle w:val="TableParagraph"/>
              <w:rPr>
                <w:sz w:val="18"/>
              </w:rPr>
            </w:pPr>
          </w:p>
        </w:tc>
        <w:tc>
          <w:tcPr>
            <w:tcW w:w="731" w:type="dxa"/>
            <w:vMerge/>
            <w:tcBorders>
              <w:top w:val="nil"/>
            </w:tcBorders>
          </w:tcPr>
          <w:p>
            <w:pPr>
              <w:rPr>
                <w:sz w:val="2"/>
                <w:szCs w:val="2"/>
              </w:rPr>
            </w:pPr>
          </w:p>
        </w:tc>
        <w:tc>
          <w:tcPr>
            <w:tcW w:w="721" w:type="dxa"/>
            <w:vMerge/>
            <w:tcBorders>
              <w:top w:val="nil"/>
            </w:tcBorders>
          </w:tcPr>
          <w:p>
            <w:pPr>
              <w:rPr>
                <w:sz w:val="2"/>
                <w:szCs w:val="2"/>
              </w:rPr>
            </w:pPr>
          </w:p>
        </w:tc>
        <w:tc>
          <w:tcPr>
            <w:tcW w:w="721" w:type="dxa"/>
          </w:tcPr>
          <w:p>
            <w:pPr>
              <w:pStyle w:val="TableParagraph"/>
              <w:rPr>
                <w:sz w:val="18"/>
              </w:rPr>
            </w:pPr>
          </w:p>
        </w:tc>
        <w:tc>
          <w:tcPr>
            <w:tcW w:w="721" w:type="dxa"/>
          </w:tcPr>
          <w:p>
            <w:pPr>
              <w:pStyle w:val="TableParagraph"/>
              <w:rPr>
                <w:sz w:val="18"/>
              </w:rPr>
            </w:pPr>
          </w:p>
        </w:tc>
        <w:tc>
          <w:tcPr>
            <w:tcW w:w="885" w:type="dxa"/>
          </w:tcPr>
          <w:p>
            <w:pPr>
              <w:pStyle w:val="TableParagraph"/>
              <w:rPr>
                <w:sz w:val="18"/>
              </w:rPr>
            </w:pPr>
          </w:p>
        </w:tc>
        <w:tc>
          <w:tcPr>
            <w:tcW w:w="768" w:type="dxa"/>
            <w:vMerge/>
            <w:tcBorders>
              <w:top w:val="nil"/>
            </w:tcBorders>
          </w:tcPr>
          <w:p>
            <w:pPr>
              <w:rPr>
                <w:sz w:val="2"/>
                <w:szCs w:val="2"/>
              </w:rPr>
            </w:pPr>
          </w:p>
        </w:tc>
        <w:tc>
          <w:tcPr>
            <w:tcW w:w="884" w:type="dxa"/>
          </w:tcPr>
          <w:p>
            <w:pPr>
              <w:pStyle w:val="TableParagraph"/>
              <w:rPr>
                <w:sz w:val="18"/>
              </w:rPr>
            </w:pPr>
          </w:p>
        </w:tc>
        <w:tc>
          <w:tcPr>
            <w:tcW w:w="809" w:type="dxa"/>
            <w:vMerge/>
            <w:tcBorders>
              <w:top w:val="nil"/>
            </w:tcBorders>
          </w:tcPr>
          <w:p>
            <w:pPr>
              <w:rPr>
                <w:sz w:val="2"/>
                <w:szCs w:val="2"/>
              </w:rPr>
            </w:pPr>
          </w:p>
        </w:tc>
        <w:tc>
          <w:tcPr>
            <w:tcW w:w="1029" w:type="dxa"/>
            <w:vMerge/>
            <w:tcBorders>
              <w:top w:val="nil"/>
            </w:tcBorders>
          </w:tcPr>
          <w:p>
            <w:pPr>
              <w:rPr>
                <w:sz w:val="2"/>
                <w:szCs w:val="2"/>
              </w:rPr>
            </w:pPr>
          </w:p>
        </w:tc>
      </w:tr>
      <w:tr>
        <w:trPr>
          <w:trHeight w:val="204" w:hRule="atLeast"/>
        </w:trPr>
        <w:tc>
          <w:tcPr>
            <w:tcW w:w="513" w:type="dxa"/>
          </w:tcPr>
          <w:p>
            <w:pPr>
              <w:pStyle w:val="TableParagraph"/>
              <w:rPr>
                <w:sz w:val="14"/>
              </w:rPr>
            </w:pPr>
          </w:p>
        </w:tc>
        <w:tc>
          <w:tcPr>
            <w:tcW w:w="2000" w:type="dxa"/>
          </w:tcPr>
          <w:p>
            <w:pPr>
              <w:pStyle w:val="TableParagraph"/>
              <w:rPr>
                <w:sz w:val="14"/>
              </w:rPr>
            </w:pPr>
          </w:p>
        </w:tc>
        <w:tc>
          <w:tcPr>
            <w:tcW w:w="697" w:type="dxa"/>
          </w:tcPr>
          <w:p>
            <w:pPr>
              <w:pStyle w:val="TableParagraph"/>
              <w:spacing w:line="161" w:lineRule="exact" w:before="23"/>
              <w:ind w:left="153"/>
              <w:rPr>
                <w:sz w:val="18"/>
              </w:rPr>
            </w:pPr>
            <w:r>
              <w:rPr>
                <w:spacing w:val="-4"/>
                <w:sz w:val="18"/>
              </w:rPr>
              <w:t>2001</w:t>
            </w:r>
          </w:p>
        </w:tc>
        <w:tc>
          <w:tcPr>
            <w:tcW w:w="554" w:type="dxa"/>
          </w:tcPr>
          <w:p>
            <w:pPr>
              <w:pStyle w:val="TableParagraph"/>
              <w:rPr>
                <w:sz w:val="14"/>
              </w:rPr>
            </w:pPr>
          </w:p>
        </w:tc>
        <w:tc>
          <w:tcPr>
            <w:tcW w:w="797" w:type="dxa"/>
            <w:vMerge w:val="restart"/>
            <w:tcBorders>
              <w:bottom w:val="single" w:sz="36" w:space="0" w:color="000000"/>
            </w:tcBorders>
          </w:tcPr>
          <w:p>
            <w:pPr>
              <w:pStyle w:val="TableParagraph"/>
              <w:spacing w:line="238" w:lineRule="exact"/>
              <w:ind w:left="323" w:right="124" w:hanging="166"/>
              <w:rPr>
                <w:sz w:val="18"/>
              </w:rPr>
            </w:pPr>
            <w:r>
              <w:rPr>
                <w:spacing w:val="-2"/>
                <w:sz w:val="18"/>
              </w:rPr>
              <w:t>Picture </w:t>
            </w:r>
            <w:r>
              <w:rPr>
                <w:spacing w:val="-6"/>
                <w:sz w:val="18"/>
              </w:rPr>
              <w:t>43</w:t>
            </w:r>
          </w:p>
        </w:tc>
        <w:tc>
          <w:tcPr>
            <w:tcW w:w="412" w:type="dxa"/>
          </w:tcPr>
          <w:p>
            <w:pPr>
              <w:pStyle w:val="TableParagraph"/>
              <w:rPr>
                <w:sz w:val="14"/>
              </w:rPr>
            </w:pPr>
          </w:p>
        </w:tc>
        <w:tc>
          <w:tcPr>
            <w:tcW w:w="419" w:type="dxa"/>
          </w:tcPr>
          <w:p>
            <w:pPr>
              <w:pStyle w:val="TableParagraph"/>
              <w:rPr>
                <w:sz w:val="14"/>
              </w:rPr>
            </w:pPr>
          </w:p>
        </w:tc>
        <w:tc>
          <w:tcPr>
            <w:tcW w:w="599" w:type="dxa"/>
          </w:tcPr>
          <w:p>
            <w:pPr>
              <w:pStyle w:val="TableParagraph"/>
              <w:spacing w:line="161" w:lineRule="exact" w:before="23"/>
              <w:ind w:right="27"/>
              <w:jc w:val="center"/>
              <w:rPr>
                <w:sz w:val="18"/>
              </w:rPr>
            </w:pPr>
            <w:r>
              <w:rPr>
                <w:spacing w:val="-4"/>
                <w:sz w:val="18"/>
              </w:rPr>
              <w:t>Firm</w:t>
            </w:r>
          </w:p>
        </w:tc>
        <w:tc>
          <w:tcPr>
            <w:tcW w:w="631" w:type="dxa"/>
          </w:tcPr>
          <w:p>
            <w:pPr>
              <w:pStyle w:val="TableParagraph"/>
              <w:spacing w:line="161" w:lineRule="exact" w:before="23"/>
              <w:ind w:right="1"/>
              <w:jc w:val="center"/>
              <w:rPr>
                <w:sz w:val="18"/>
              </w:rPr>
            </w:pPr>
            <w:r>
              <w:rPr>
                <w:spacing w:val="-2"/>
                <w:sz w:val="18"/>
              </w:rPr>
              <w:t>Strip</w:t>
            </w:r>
          </w:p>
        </w:tc>
        <w:tc>
          <w:tcPr>
            <w:tcW w:w="546" w:type="dxa"/>
          </w:tcPr>
          <w:p>
            <w:pPr>
              <w:pStyle w:val="TableParagraph"/>
              <w:spacing w:line="161" w:lineRule="exact" w:before="23"/>
              <w:ind w:left="104" w:right="101"/>
              <w:jc w:val="center"/>
              <w:rPr>
                <w:sz w:val="18"/>
              </w:rPr>
            </w:pPr>
            <w:r>
              <w:rPr>
                <w:spacing w:val="-5"/>
                <w:sz w:val="18"/>
              </w:rPr>
              <w:t>Hip</w:t>
            </w:r>
          </w:p>
        </w:tc>
        <w:tc>
          <w:tcPr>
            <w:tcW w:w="815" w:type="dxa"/>
            <w:vMerge w:val="restart"/>
            <w:tcBorders>
              <w:bottom w:val="single" w:sz="36" w:space="0" w:color="000000"/>
            </w:tcBorders>
          </w:tcPr>
          <w:p>
            <w:pPr>
              <w:pStyle w:val="TableParagraph"/>
              <w:spacing w:line="238" w:lineRule="exact"/>
              <w:ind w:left="133" w:right="126"/>
              <w:rPr>
                <w:sz w:val="18"/>
              </w:rPr>
            </w:pPr>
            <w:r>
              <w:rPr>
                <w:spacing w:val="-2"/>
                <w:sz w:val="18"/>
              </w:rPr>
              <w:t>Treated </w:t>
            </w:r>
            <w:r>
              <w:rPr>
                <w:spacing w:val="-4"/>
                <w:sz w:val="18"/>
              </w:rPr>
              <w:t>wood</w:t>
            </w:r>
          </w:p>
        </w:tc>
        <w:tc>
          <w:tcPr>
            <w:tcW w:w="613" w:type="dxa"/>
          </w:tcPr>
          <w:p>
            <w:pPr>
              <w:pStyle w:val="TableParagraph"/>
              <w:spacing w:line="161" w:lineRule="exact" w:before="23"/>
              <w:ind w:right="24"/>
              <w:jc w:val="center"/>
              <w:rPr>
                <w:sz w:val="18"/>
              </w:rPr>
            </w:pPr>
            <w:r>
              <w:rPr>
                <w:spacing w:val="-4"/>
                <w:sz w:val="18"/>
              </w:rPr>
              <w:t>Zinc</w:t>
            </w:r>
          </w:p>
        </w:tc>
        <w:tc>
          <w:tcPr>
            <w:tcW w:w="731" w:type="dxa"/>
            <w:vMerge w:val="restart"/>
            <w:tcBorders>
              <w:bottom w:val="single" w:sz="36" w:space="0" w:color="000000"/>
            </w:tcBorders>
          </w:tcPr>
          <w:p>
            <w:pPr>
              <w:pStyle w:val="TableParagraph"/>
              <w:spacing w:line="238" w:lineRule="exact"/>
              <w:ind w:left="145" w:right="142"/>
              <w:rPr>
                <w:sz w:val="18"/>
              </w:rPr>
            </w:pPr>
            <w:r>
              <w:rPr>
                <w:spacing w:val="-4"/>
                <w:sz w:val="18"/>
              </w:rPr>
              <w:t>Wood </w:t>
            </w:r>
            <w:r>
              <w:rPr>
                <w:spacing w:val="-2"/>
                <w:sz w:val="18"/>
              </w:rPr>
              <w:t>frame</w:t>
            </w:r>
          </w:p>
        </w:tc>
        <w:tc>
          <w:tcPr>
            <w:tcW w:w="721" w:type="dxa"/>
            <w:vMerge w:val="restart"/>
            <w:tcBorders>
              <w:bottom w:val="single" w:sz="36" w:space="0" w:color="000000"/>
            </w:tcBorders>
          </w:tcPr>
          <w:p>
            <w:pPr>
              <w:pStyle w:val="TableParagraph"/>
              <w:spacing w:line="238" w:lineRule="exact"/>
              <w:ind w:left="134" w:right="143"/>
              <w:rPr>
                <w:sz w:val="18"/>
              </w:rPr>
            </w:pPr>
            <w:r>
              <w:rPr>
                <w:spacing w:val="-4"/>
                <w:sz w:val="18"/>
              </w:rPr>
              <w:t>Wood </w:t>
            </w:r>
            <w:r>
              <w:rPr>
                <w:spacing w:val="-2"/>
                <w:sz w:val="18"/>
              </w:rPr>
              <w:t>panel</w:t>
            </w:r>
          </w:p>
        </w:tc>
        <w:tc>
          <w:tcPr>
            <w:tcW w:w="721" w:type="dxa"/>
          </w:tcPr>
          <w:p>
            <w:pPr>
              <w:pStyle w:val="TableParagraph"/>
              <w:spacing w:line="161" w:lineRule="exact" w:before="23"/>
              <w:ind w:left="2" w:right="13"/>
              <w:jc w:val="center"/>
              <w:rPr>
                <w:sz w:val="18"/>
              </w:rPr>
            </w:pPr>
            <w:r>
              <w:rPr>
                <w:spacing w:val="-4"/>
                <w:sz w:val="18"/>
              </w:rPr>
              <w:t>Wood</w:t>
            </w:r>
          </w:p>
        </w:tc>
        <w:tc>
          <w:tcPr>
            <w:tcW w:w="721" w:type="dxa"/>
          </w:tcPr>
          <w:p>
            <w:pPr>
              <w:pStyle w:val="TableParagraph"/>
              <w:spacing w:line="161" w:lineRule="exact" w:before="23"/>
              <w:ind w:right="13"/>
              <w:jc w:val="center"/>
              <w:rPr>
                <w:sz w:val="18"/>
              </w:rPr>
            </w:pPr>
            <w:r>
              <w:rPr>
                <w:spacing w:val="-4"/>
                <w:sz w:val="18"/>
              </w:rPr>
              <w:t>Wood</w:t>
            </w:r>
          </w:p>
        </w:tc>
        <w:tc>
          <w:tcPr>
            <w:tcW w:w="885" w:type="dxa"/>
          </w:tcPr>
          <w:p>
            <w:pPr>
              <w:pStyle w:val="TableParagraph"/>
              <w:spacing w:line="161" w:lineRule="exact" w:before="23"/>
              <w:ind w:right="29"/>
              <w:jc w:val="center"/>
              <w:rPr>
                <w:sz w:val="18"/>
              </w:rPr>
            </w:pPr>
            <w:r>
              <w:rPr>
                <w:spacing w:val="-2"/>
                <w:sz w:val="18"/>
              </w:rPr>
              <w:t>Louvres</w:t>
            </w:r>
          </w:p>
        </w:tc>
        <w:tc>
          <w:tcPr>
            <w:tcW w:w="768" w:type="dxa"/>
            <w:vMerge w:val="restart"/>
            <w:tcBorders>
              <w:bottom w:val="single" w:sz="36" w:space="0" w:color="000000"/>
            </w:tcBorders>
          </w:tcPr>
          <w:p>
            <w:pPr>
              <w:pStyle w:val="TableParagraph"/>
              <w:spacing w:line="238" w:lineRule="exact"/>
              <w:ind w:left="147"/>
              <w:rPr>
                <w:sz w:val="18"/>
              </w:rPr>
            </w:pPr>
            <w:r>
              <w:rPr>
                <w:sz w:val="18"/>
              </w:rPr>
              <w:t>Glass</w:t>
            </w:r>
            <w:r>
              <w:rPr>
                <w:spacing w:val="-10"/>
                <w:sz w:val="18"/>
              </w:rPr>
              <w:t> </w:t>
            </w:r>
            <w:r>
              <w:rPr>
                <w:sz w:val="18"/>
              </w:rPr>
              <w:t>/ </w:t>
            </w:r>
            <w:r>
              <w:rPr>
                <w:spacing w:val="-4"/>
                <w:sz w:val="18"/>
              </w:rPr>
              <w:t>wood</w:t>
            </w:r>
          </w:p>
        </w:tc>
        <w:tc>
          <w:tcPr>
            <w:tcW w:w="884" w:type="dxa"/>
          </w:tcPr>
          <w:p>
            <w:pPr>
              <w:pStyle w:val="TableParagraph"/>
              <w:spacing w:line="161" w:lineRule="exact" w:before="23"/>
              <w:ind w:right="32"/>
              <w:jc w:val="center"/>
              <w:rPr>
                <w:sz w:val="18"/>
              </w:rPr>
            </w:pPr>
            <w:r>
              <w:rPr>
                <w:spacing w:val="-2"/>
                <w:sz w:val="18"/>
              </w:rPr>
              <w:t>Asbestos</w:t>
            </w:r>
          </w:p>
        </w:tc>
        <w:tc>
          <w:tcPr>
            <w:tcW w:w="809" w:type="dxa"/>
            <w:vMerge w:val="restart"/>
            <w:tcBorders>
              <w:bottom w:val="single" w:sz="36" w:space="0" w:color="000000"/>
            </w:tcBorders>
          </w:tcPr>
          <w:p>
            <w:pPr>
              <w:pStyle w:val="TableParagraph"/>
              <w:spacing w:before="23"/>
              <w:ind w:left="115"/>
              <w:rPr>
                <w:sz w:val="18"/>
              </w:rPr>
            </w:pPr>
            <w:r>
              <w:rPr>
                <w:spacing w:val="-2"/>
                <w:sz w:val="18"/>
              </w:rPr>
              <w:t>Cement</w:t>
            </w:r>
          </w:p>
          <w:p>
            <w:pPr>
              <w:pStyle w:val="TableParagraph"/>
              <w:spacing w:line="174" w:lineRule="exact" w:before="31"/>
              <w:ind w:left="115"/>
              <w:rPr>
                <w:sz w:val="18"/>
              </w:rPr>
            </w:pPr>
            <w:r>
              <w:rPr>
                <w:sz w:val="18"/>
              </w:rPr>
              <w:t>/ </w:t>
            </w:r>
            <w:r>
              <w:rPr>
                <w:spacing w:val="-4"/>
                <w:sz w:val="18"/>
              </w:rPr>
              <w:t>sand</w:t>
            </w:r>
          </w:p>
        </w:tc>
        <w:tc>
          <w:tcPr>
            <w:tcW w:w="1029" w:type="dxa"/>
            <w:vMerge w:val="restart"/>
            <w:tcBorders>
              <w:bottom w:val="single" w:sz="36" w:space="0" w:color="000000"/>
            </w:tcBorders>
          </w:tcPr>
          <w:p>
            <w:pPr>
              <w:pStyle w:val="TableParagraph"/>
              <w:spacing w:before="23"/>
              <w:ind w:left="115"/>
              <w:rPr>
                <w:sz w:val="18"/>
              </w:rPr>
            </w:pPr>
            <w:r>
              <w:rPr>
                <w:spacing w:val="-2"/>
                <w:sz w:val="18"/>
              </w:rPr>
              <w:t>Emulsion</w:t>
            </w:r>
          </w:p>
          <w:p>
            <w:pPr>
              <w:pStyle w:val="TableParagraph"/>
              <w:spacing w:line="174" w:lineRule="exact" w:before="31"/>
              <w:ind w:left="115"/>
              <w:rPr>
                <w:sz w:val="18"/>
              </w:rPr>
            </w:pPr>
            <w:r>
              <w:rPr>
                <w:spacing w:val="-2"/>
                <w:sz w:val="18"/>
              </w:rPr>
              <w:t>/Gloss</w:t>
            </w:r>
          </w:p>
        </w:tc>
      </w:tr>
      <w:tr>
        <w:trPr>
          <w:trHeight w:val="160" w:hRule="atLeast"/>
        </w:trPr>
        <w:tc>
          <w:tcPr>
            <w:tcW w:w="513" w:type="dxa"/>
            <w:tcBorders>
              <w:bottom w:val="single" w:sz="36" w:space="0" w:color="000000"/>
            </w:tcBorders>
          </w:tcPr>
          <w:p>
            <w:pPr>
              <w:pStyle w:val="TableParagraph"/>
              <w:spacing w:line="141" w:lineRule="exact"/>
              <w:ind w:left="100"/>
              <w:rPr>
                <w:sz w:val="18"/>
              </w:rPr>
            </w:pPr>
            <w:r>
              <w:rPr>
                <w:spacing w:val="-5"/>
                <w:sz w:val="18"/>
              </w:rPr>
              <w:t>Vii</w:t>
            </w:r>
          </w:p>
        </w:tc>
        <w:tc>
          <w:tcPr>
            <w:tcW w:w="2000" w:type="dxa"/>
            <w:tcBorders>
              <w:bottom w:val="single" w:sz="36" w:space="0" w:color="000000"/>
            </w:tcBorders>
          </w:tcPr>
          <w:p>
            <w:pPr>
              <w:pStyle w:val="TableParagraph"/>
              <w:spacing w:line="141" w:lineRule="exact"/>
              <w:ind w:left="132"/>
              <w:rPr>
                <w:sz w:val="18"/>
              </w:rPr>
            </w:pPr>
            <w:r>
              <w:rPr>
                <w:sz w:val="18"/>
              </w:rPr>
              <w:t>Security</w:t>
            </w:r>
            <w:r>
              <w:rPr>
                <w:spacing w:val="-6"/>
                <w:sz w:val="18"/>
              </w:rPr>
              <w:t> </w:t>
            </w:r>
            <w:r>
              <w:rPr>
                <w:sz w:val="18"/>
              </w:rPr>
              <w:t>/gate</w:t>
            </w:r>
            <w:r>
              <w:rPr>
                <w:spacing w:val="-1"/>
                <w:sz w:val="18"/>
              </w:rPr>
              <w:t> </w:t>
            </w:r>
            <w:r>
              <w:rPr>
                <w:spacing w:val="-4"/>
                <w:sz w:val="18"/>
              </w:rPr>
              <w:t>house</w:t>
            </w:r>
          </w:p>
        </w:tc>
        <w:tc>
          <w:tcPr>
            <w:tcW w:w="697" w:type="dxa"/>
            <w:tcBorders>
              <w:bottom w:val="single" w:sz="36" w:space="0" w:color="000000"/>
            </w:tcBorders>
          </w:tcPr>
          <w:p>
            <w:pPr>
              <w:pStyle w:val="TableParagraph"/>
              <w:spacing w:line="141" w:lineRule="exact"/>
              <w:ind w:left="199"/>
              <w:rPr>
                <w:sz w:val="18"/>
              </w:rPr>
            </w:pPr>
            <w:r>
              <w:rPr>
                <w:spacing w:val="-5"/>
                <w:sz w:val="18"/>
              </w:rPr>
              <w:t>15</w:t>
            </w:r>
          </w:p>
        </w:tc>
        <w:tc>
          <w:tcPr>
            <w:tcW w:w="554" w:type="dxa"/>
            <w:tcBorders>
              <w:bottom w:val="single" w:sz="36" w:space="0" w:color="000000"/>
            </w:tcBorders>
          </w:tcPr>
          <w:p>
            <w:pPr>
              <w:pStyle w:val="TableParagraph"/>
              <w:spacing w:line="141" w:lineRule="exact"/>
              <w:ind w:left="34"/>
              <w:jc w:val="center"/>
              <w:rPr>
                <w:sz w:val="18"/>
              </w:rPr>
            </w:pPr>
            <w:r>
              <w:rPr>
                <w:spacing w:val="-5"/>
                <w:sz w:val="18"/>
              </w:rPr>
              <w:t>043</w:t>
            </w:r>
          </w:p>
        </w:tc>
        <w:tc>
          <w:tcPr>
            <w:tcW w:w="797" w:type="dxa"/>
            <w:vMerge/>
            <w:tcBorders>
              <w:top w:val="nil"/>
              <w:bottom w:val="single" w:sz="36" w:space="0" w:color="000000"/>
            </w:tcBorders>
          </w:tcPr>
          <w:p>
            <w:pPr>
              <w:rPr>
                <w:sz w:val="2"/>
                <w:szCs w:val="2"/>
              </w:rPr>
            </w:pPr>
          </w:p>
        </w:tc>
        <w:tc>
          <w:tcPr>
            <w:tcW w:w="412" w:type="dxa"/>
            <w:tcBorders>
              <w:bottom w:val="single" w:sz="36" w:space="0" w:color="000000"/>
            </w:tcBorders>
          </w:tcPr>
          <w:p>
            <w:pPr>
              <w:pStyle w:val="TableParagraph"/>
              <w:spacing w:line="141" w:lineRule="exact"/>
              <w:ind w:left="14" w:right="21"/>
              <w:jc w:val="center"/>
              <w:rPr>
                <w:sz w:val="18"/>
              </w:rPr>
            </w:pPr>
            <w:r>
              <w:rPr>
                <w:spacing w:val="-10"/>
                <w:sz w:val="18"/>
              </w:rPr>
              <w:t>E</w:t>
            </w:r>
          </w:p>
        </w:tc>
        <w:tc>
          <w:tcPr>
            <w:tcW w:w="419" w:type="dxa"/>
            <w:tcBorders>
              <w:bottom w:val="single" w:sz="36" w:space="0" w:color="000000"/>
            </w:tcBorders>
          </w:tcPr>
          <w:p>
            <w:pPr>
              <w:pStyle w:val="TableParagraph"/>
              <w:spacing w:line="141" w:lineRule="exact"/>
              <w:ind w:right="36"/>
              <w:jc w:val="center"/>
              <w:rPr>
                <w:sz w:val="18"/>
              </w:rPr>
            </w:pPr>
            <w:r>
              <w:rPr>
                <w:spacing w:val="-5"/>
                <w:sz w:val="18"/>
              </w:rPr>
              <w:t>LB</w:t>
            </w:r>
          </w:p>
        </w:tc>
        <w:tc>
          <w:tcPr>
            <w:tcW w:w="599" w:type="dxa"/>
            <w:tcBorders>
              <w:bottom w:val="single" w:sz="36" w:space="0" w:color="000000"/>
            </w:tcBorders>
          </w:tcPr>
          <w:p>
            <w:pPr>
              <w:pStyle w:val="TableParagraph"/>
              <w:rPr>
                <w:sz w:val="10"/>
              </w:rPr>
            </w:pPr>
          </w:p>
        </w:tc>
        <w:tc>
          <w:tcPr>
            <w:tcW w:w="631" w:type="dxa"/>
            <w:tcBorders>
              <w:bottom w:val="single" w:sz="36" w:space="0" w:color="000000"/>
            </w:tcBorders>
          </w:tcPr>
          <w:p>
            <w:pPr>
              <w:pStyle w:val="TableParagraph"/>
              <w:rPr>
                <w:sz w:val="10"/>
              </w:rPr>
            </w:pPr>
          </w:p>
        </w:tc>
        <w:tc>
          <w:tcPr>
            <w:tcW w:w="546" w:type="dxa"/>
            <w:tcBorders>
              <w:bottom w:val="single" w:sz="36" w:space="0" w:color="000000"/>
            </w:tcBorders>
          </w:tcPr>
          <w:p>
            <w:pPr>
              <w:pStyle w:val="TableParagraph"/>
              <w:rPr>
                <w:sz w:val="10"/>
              </w:rPr>
            </w:pPr>
          </w:p>
        </w:tc>
        <w:tc>
          <w:tcPr>
            <w:tcW w:w="815" w:type="dxa"/>
            <w:vMerge/>
            <w:tcBorders>
              <w:top w:val="nil"/>
              <w:bottom w:val="single" w:sz="36" w:space="0" w:color="000000"/>
            </w:tcBorders>
          </w:tcPr>
          <w:p>
            <w:pPr>
              <w:rPr>
                <w:sz w:val="2"/>
                <w:szCs w:val="2"/>
              </w:rPr>
            </w:pPr>
          </w:p>
        </w:tc>
        <w:tc>
          <w:tcPr>
            <w:tcW w:w="613" w:type="dxa"/>
            <w:tcBorders>
              <w:bottom w:val="single" w:sz="36" w:space="0" w:color="000000"/>
            </w:tcBorders>
          </w:tcPr>
          <w:p>
            <w:pPr>
              <w:pStyle w:val="TableParagraph"/>
              <w:rPr>
                <w:sz w:val="10"/>
              </w:rPr>
            </w:pPr>
          </w:p>
        </w:tc>
        <w:tc>
          <w:tcPr>
            <w:tcW w:w="731" w:type="dxa"/>
            <w:vMerge/>
            <w:tcBorders>
              <w:top w:val="nil"/>
              <w:bottom w:val="single" w:sz="36" w:space="0" w:color="000000"/>
            </w:tcBorders>
          </w:tcPr>
          <w:p>
            <w:pPr>
              <w:rPr>
                <w:sz w:val="2"/>
                <w:szCs w:val="2"/>
              </w:rPr>
            </w:pPr>
          </w:p>
        </w:tc>
        <w:tc>
          <w:tcPr>
            <w:tcW w:w="721" w:type="dxa"/>
            <w:vMerge/>
            <w:tcBorders>
              <w:top w:val="nil"/>
              <w:bottom w:val="single" w:sz="36" w:space="0" w:color="000000"/>
            </w:tcBorders>
          </w:tcPr>
          <w:p>
            <w:pPr>
              <w:rPr>
                <w:sz w:val="2"/>
                <w:szCs w:val="2"/>
              </w:rPr>
            </w:pPr>
          </w:p>
        </w:tc>
        <w:tc>
          <w:tcPr>
            <w:tcW w:w="721" w:type="dxa"/>
            <w:tcBorders>
              <w:bottom w:val="single" w:sz="36" w:space="0" w:color="000000"/>
            </w:tcBorders>
          </w:tcPr>
          <w:p>
            <w:pPr>
              <w:pStyle w:val="TableParagraph"/>
              <w:rPr>
                <w:sz w:val="10"/>
              </w:rPr>
            </w:pPr>
          </w:p>
        </w:tc>
        <w:tc>
          <w:tcPr>
            <w:tcW w:w="721" w:type="dxa"/>
            <w:tcBorders>
              <w:bottom w:val="single" w:sz="36" w:space="0" w:color="000000"/>
            </w:tcBorders>
          </w:tcPr>
          <w:p>
            <w:pPr>
              <w:pStyle w:val="TableParagraph"/>
              <w:rPr>
                <w:sz w:val="10"/>
              </w:rPr>
            </w:pPr>
          </w:p>
        </w:tc>
        <w:tc>
          <w:tcPr>
            <w:tcW w:w="885" w:type="dxa"/>
            <w:tcBorders>
              <w:bottom w:val="single" w:sz="36" w:space="0" w:color="000000"/>
            </w:tcBorders>
          </w:tcPr>
          <w:p>
            <w:pPr>
              <w:pStyle w:val="TableParagraph"/>
              <w:rPr>
                <w:sz w:val="10"/>
              </w:rPr>
            </w:pPr>
          </w:p>
        </w:tc>
        <w:tc>
          <w:tcPr>
            <w:tcW w:w="768" w:type="dxa"/>
            <w:vMerge/>
            <w:tcBorders>
              <w:top w:val="nil"/>
              <w:bottom w:val="single" w:sz="36" w:space="0" w:color="000000"/>
            </w:tcBorders>
          </w:tcPr>
          <w:p>
            <w:pPr>
              <w:rPr>
                <w:sz w:val="2"/>
                <w:szCs w:val="2"/>
              </w:rPr>
            </w:pPr>
          </w:p>
        </w:tc>
        <w:tc>
          <w:tcPr>
            <w:tcW w:w="884" w:type="dxa"/>
            <w:tcBorders>
              <w:bottom w:val="single" w:sz="36" w:space="0" w:color="000000"/>
            </w:tcBorders>
          </w:tcPr>
          <w:p>
            <w:pPr>
              <w:pStyle w:val="TableParagraph"/>
              <w:rPr>
                <w:sz w:val="10"/>
              </w:rPr>
            </w:pPr>
          </w:p>
        </w:tc>
        <w:tc>
          <w:tcPr>
            <w:tcW w:w="809" w:type="dxa"/>
            <w:vMerge/>
            <w:tcBorders>
              <w:top w:val="nil"/>
              <w:bottom w:val="single" w:sz="36" w:space="0" w:color="000000"/>
            </w:tcBorders>
          </w:tcPr>
          <w:p>
            <w:pPr>
              <w:rPr>
                <w:sz w:val="2"/>
                <w:szCs w:val="2"/>
              </w:rPr>
            </w:pPr>
          </w:p>
        </w:tc>
        <w:tc>
          <w:tcPr>
            <w:tcW w:w="1029" w:type="dxa"/>
            <w:vMerge/>
            <w:tcBorders>
              <w:top w:val="nil"/>
              <w:bottom w:val="single" w:sz="36" w:space="0" w:color="000000"/>
            </w:tcBorders>
          </w:tcPr>
          <w:p>
            <w:pPr>
              <w:rPr>
                <w:sz w:val="2"/>
                <w:szCs w:val="2"/>
              </w:rPr>
            </w:pPr>
          </w:p>
        </w:tc>
      </w:tr>
    </w:tbl>
    <w:p>
      <w:pPr>
        <w:spacing w:after="0"/>
        <w:rPr>
          <w:sz w:val="2"/>
          <w:szCs w:val="2"/>
        </w:rPr>
        <w:sectPr>
          <w:pgSz w:w="16840" w:h="11910" w:orient="landscape"/>
          <w:pgMar w:header="0" w:footer="986" w:top="1340" w:bottom="1180" w:left="220" w:right="100"/>
        </w:sectPr>
      </w:pPr>
    </w:p>
    <w:p>
      <w:pPr>
        <w:tabs>
          <w:tab w:pos="3380" w:val="left" w:leader="none"/>
        </w:tabs>
        <w:spacing w:before="91"/>
        <w:ind w:left="1220" w:right="0" w:firstLine="0"/>
        <w:jc w:val="left"/>
        <w:rPr>
          <w:b/>
          <w:sz w:val="28"/>
        </w:rPr>
      </w:pPr>
      <w:r>
        <w:rPr>
          <w:b/>
          <w:sz w:val="28"/>
        </w:rPr>
        <w:t>Table</w:t>
      </w:r>
      <w:r>
        <w:rPr>
          <w:b/>
          <w:spacing w:val="-3"/>
          <w:sz w:val="28"/>
        </w:rPr>
        <w:t> </w:t>
      </w:r>
      <w:r>
        <w:rPr>
          <w:b/>
          <w:sz w:val="28"/>
        </w:rPr>
        <w:t>5.7</w:t>
      </w:r>
      <w:r>
        <w:rPr>
          <w:b/>
          <w:spacing w:val="-2"/>
          <w:sz w:val="28"/>
        </w:rPr>
        <w:t> contd:</w:t>
      </w:r>
      <w:r>
        <w:rPr>
          <w:b/>
          <w:sz w:val="28"/>
        </w:rPr>
        <w:tab/>
        <w:t>Inventory</w:t>
      </w:r>
      <w:r>
        <w:rPr>
          <w:b/>
          <w:spacing w:val="-8"/>
          <w:sz w:val="28"/>
        </w:rPr>
        <w:t> </w:t>
      </w:r>
      <w:r>
        <w:rPr>
          <w:b/>
          <w:sz w:val="28"/>
        </w:rPr>
        <w:t>of</w:t>
      </w:r>
      <w:r>
        <w:rPr>
          <w:b/>
          <w:spacing w:val="-5"/>
          <w:sz w:val="28"/>
        </w:rPr>
        <w:t> </w:t>
      </w:r>
      <w:r>
        <w:rPr>
          <w:b/>
          <w:sz w:val="28"/>
        </w:rPr>
        <w:t>Hospital</w:t>
      </w:r>
      <w:r>
        <w:rPr>
          <w:b/>
          <w:spacing w:val="-4"/>
          <w:sz w:val="28"/>
        </w:rPr>
        <w:t> </w:t>
      </w:r>
      <w:r>
        <w:rPr>
          <w:b/>
          <w:sz w:val="28"/>
        </w:rPr>
        <w:t>Buildings</w:t>
      </w:r>
      <w:r>
        <w:rPr>
          <w:b/>
          <w:spacing w:val="-5"/>
          <w:sz w:val="28"/>
        </w:rPr>
        <w:t> </w:t>
      </w:r>
      <w:r>
        <w:rPr>
          <w:b/>
          <w:sz w:val="28"/>
        </w:rPr>
        <w:t>at</w:t>
      </w:r>
      <w:r>
        <w:rPr>
          <w:b/>
          <w:spacing w:val="-5"/>
          <w:sz w:val="28"/>
        </w:rPr>
        <w:t> </w:t>
      </w:r>
      <w:r>
        <w:rPr>
          <w:b/>
          <w:sz w:val="28"/>
        </w:rPr>
        <w:t>NAUTH-Onitsha</w:t>
      </w:r>
      <w:r>
        <w:rPr>
          <w:b/>
          <w:spacing w:val="-5"/>
          <w:sz w:val="28"/>
        </w:rPr>
        <w:t> </w:t>
      </w:r>
      <w:r>
        <w:rPr>
          <w:b/>
          <w:sz w:val="28"/>
        </w:rPr>
        <w:t>(Guiness</w:t>
      </w:r>
      <w:r>
        <w:rPr>
          <w:b/>
          <w:spacing w:val="-4"/>
          <w:sz w:val="28"/>
        </w:rPr>
        <w:t> </w:t>
      </w:r>
      <w:r>
        <w:rPr>
          <w:b/>
          <w:sz w:val="28"/>
        </w:rPr>
        <w:t>Eye</w:t>
      </w:r>
      <w:r>
        <w:rPr>
          <w:b/>
          <w:spacing w:val="-5"/>
          <w:sz w:val="28"/>
        </w:rPr>
        <w:t> </w:t>
      </w:r>
      <w:r>
        <w:rPr>
          <w:b/>
          <w:spacing w:val="-2"/>
          <w:sz w:val="28"/>
        </w:rPr>
        <w:t>Centre)</w:t>
      </w:r>
    </w:p>
    <w:p>
      <w:pPr>
        <w:pStyle w:val="BodyText"/>
        <w:spacing w:before="2"/>
        <w:rPr>
          <w:b/>
          <w:sz w:val="19"/>
        </w:rPr>
      </w:pPr>
    </w:p>
    <w:tbl>
      <w:tblPr>
        <w:tblW w:w="0" w:type="auto"/>
        <w:jc w:val="left"/>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8"/>
        <w:gridCol w:w="1835"/>
        <w:gridCol w:w="540"/>
        <w:gridCol w:w="521"/>
        <w:gridCol w:w="914"/>
        <w:gridCol w:w="434"/>
        <w:gridCol w:w="619"/>
        <w:gridCol w:w="612"/>
        <w:gridCol w:w="587"/>
        <w:gridCol w:w="508"/>
        <w:gridCol w:w="750"/>
        <w:gridCol w:w="959"/>
        <w:gridCol w:w="658"/>
        <w:gridCol w:w="911"/>
        <w:gridCol w:w="620"/>
        <w:gridCol w:w="522"/>
        <w:gridCol w:w="981"/>
        <w:gridCol w:w="1120"/>
        <w:gridCol w:w="800"/>
        <w:gridCol w:w="819"/>
        <w:gridCol w:w="906"/>
      </w:tblGrid>
      <w:tr>
        <w:trPr>
          <w:trHeight w:val="203" w:hRule="atLeast"/>
        </w:trPr>
        <w:tc>
          <w:tcPr>
            <w:tcW w:w="498" w:type="dxa"/>
            <w:tcBorders>
              <w:top w:val="single" w:sz="6" w:space="0" w:color="000000"/>
            </w:tcBorders>
          </w:tcPr>
          <w:p>
            <w:pPr>
              <w:pStyle w:val="TableParagraph"/>
              <w:spacing w:line="175" w:lineRule="exact" w:before="8"/>
              <w:ind w:left="99"/>
              <w:rPr>
                <w:b/>
                <w:sz w:val="16"/>
              </w:rPr>
            </w:pPr>
            <w:r>
              <w:rPr>
                <w:b/>
                <w:spacing w:val="-5"/>
                <w:sz w:val="16"/>
              </w:rPr>
              <w:t>S/N</w:t>
            </w:r>
          </w:p>
        </w:tc>
        <w:tc>
          <w:tcPr>
            <w:tcW w:w="2375" w:type="dxa"/>
            <w:gridSpan w:val="2"/>
            <w:tcBorders>
              <w:top w:val="single" w:sz="6" w:space="0" w:color="000000"/>
            </w:tcBorders>
          </w:tcPr>
          <w:p>
            <w:pPr>
              <w:pStyle w:val="TableParagraph"/>
              <w:spacing w:line="175" w:lineRule="exact" w:before="8"/>
              <w:ind w:left="148"/>
              <w:rPr>
                <w:b/>
                <w:sz w:val="16"/>
              </w:rPr>
            </w:pPr>
            <w:r>
              <w:rPr>
                <w:b/>
                <w:spacing w:val="-2"/>
                <w:sz w:val="16"/>
              </w:rPr>
              <w:t>FUNCTION</w:t>
            </w:r>
          </w:p>
        </w:tc>
        <w:tc>
          <w:tcPr>
            <w:tcW w:w="521" w:type="dxa"/>
            <w:tcBorders>
              <w:top w:val="single" w:sz="6" w:space="0" w:color="000000"/>
            </w:tcBorders>
          </w:tcPr>
          <w:p>
            <w:pPr>
              <w:pStyle w:val="TableParagraph"/>
              <w:rPr>
                <w:sz w:val="14"/>
              </w:rPr>
            </w:pPr>
          </w:p>
        </w:tc>
        <w:tc>
          <w:tcPr>
            <w:tcW w:w="914" w:type="dxa"/>
            <w:tcBorders>
              <w:top w:val="single" w:sz="6" w:space="0" w:color="000000"/>
            </w:tcBorders>
          </w:tcPr>
          <w:p>
            <w:pPr>
              <w:pStyle w:val="TableParagraph"/>
              <w:rPr>
                <w:sz w:val="14"/>
              </w:rPr>
            </w:pPr>
          </w:p>
        </w:tc>
        <w:tc>
          <w:tcPr>
            <w:tcW w:w="434" w:type="dxa"/>
            <w:tcBorders>
              <w:top w:val="single" w:sz="6" w:space="0" w:color="000000"/>
            </w:tcBorders>
          </w:tcPr>
          <w:p>
            <w:pPr>
              <w:pStyle w:val="TableParagraph"/>
              <w:rPr>
                <w:sz w:val="14"/>
              </w:rPr>
            </w:pPr>
          </w:p>
        </w:tc>
        <w:tc>
          <w:tcPr>
            <w:tcW w:w="619" w:type="dxa"/>
            <w:tcBorders>
              <w:top w:val="single" w:sz="6" w:space="0" w:color="000000"/>
            </w:tcBorders>
          </w:tcPr>
          <w:p>
            <w:pPr>
              <w:pStyle w:val="TableParagraph"/>
              <w:rPr>
                <w:sz w:val="14"/>
              </w:rPr>
            </w:pPr>
          </w:p>
        </w:tc>
        <w:tc>
          <w:tcPr>
            <w:tcW w:w="612" w:type="dxa"/>
            <w:tcBorders>
              <w:top w:val="single" w:sz="6" w:space="0" w:color="000000"/>
            </w:tcBorders>
          </w:tcPr>
          <w:p>
            <w:pPr>
              <w:pStyle w:val="TableParagraph"/>
              <w:rPr>
                <w:sz w:val="14"/>
              </w:rPr>
            </w:pPr>
          </w:p>
        </w:tc>
        <w:tc>
          <w:tcPr>
            <w:tcW w:w="587" w:type="dxa"/>
            <w:tcBorders>
              <w:top w:val="single" w:sz="6" w:space="0" w:color="000000"/>
            </w:tcBorders>
          </w:tcPr>
          <w:p>
            <w:pPr>
              <w:pStyle w:val="TableParagraph"/>
              <w:rPr>
                <w:sz w:val="14"/>
              </w:rPr>
            </w:pPr>
          </w:p>
        </w:tc>
        <w:tc>
          <w:tcPr>
            <w:tcW w:w="508" w:type="dxa"/>
            <w:tcBorders>
              <w:top w:val="single" w:sz="6" w:space="0" w:color="000000"/>
            </w:tcBorders>
          </w:tcPr>
          <w:p>
            <w:pPr>
              <w:pStyle w:val="TableParagraph"/>
              <w:rPr>
                <w:sz w:val="14"/>
              </w:rPr>
            </w:pPr>
          </w:p>
        </w:tc>
        <w:tc>
          <w:tcPr>
            <w:tcW w:w="750" w:type="dxa"/>
            <w:tcBorders>
              <w:top w:val="single" w:sz="6" w:space="0" w:color="000000"/>
            </w:tcBorders>
          </w:tcPr>
          <w:p>
            <w:pPr>
              <w:pStyle w:val="TableParagraph"/>
              <w:rPr>
                <w:sz w:val="14"/>
              </w:rPr>
            </w:pPr>
          </w:p>
        </w:tc>
        <w:tc>
          <w:tcPr>
            <w:tcW w:w="959" w:type="dxa"/>
            <w:tcBorders>
              <w:top w:val="single" w:sz="6" w:space="0" w:color="000000"/>
            </w:tcBorders>
          </w:tcPr>
          <w:p>
            <w:pPr>
              <w:pStyle w:val="TableParagraph"/>
              <w:rPr>
                <w:sz w:val="14"/>
              </w:rPr>
            </w:pPr>
          </w:p>
        </w:tc>
        <w:tc>
          <w:tcPr>
            <w:tcW w:w="658" w:type="dxa"/>
            <w:tcBorders>
              <w:top w:val="single" w:sz="6" w:space="0" w:color="000000"/>
            </w:tcBorders>
          </w:tcPr>
          <w:p>
            <w:pPr>
              <w:pStyle w:val="TableParagraph"/>
              <w:rPr>
                <w:sz w:val="14"/>
              </w:rPr>
            </w:pPr>
          </w:p>
        </w:tc>
        <w:tc>
          <w:tcPr>
            <w:tcW w:w="911" w:type="dxa"/>
            <w:tcBorders>
              <w:top w:val="single" w:sz="6" w:space="0" w:color="000000"/>
            </w:tcBorders>
          </w:tcPr>
          <w:p>
            <w:pPr>
              <w:pStyle w:val="TableParagraph"/>
              <w:rPr>
                <w:sz w:val="14"/>
              </w:rPr>
            </w:pPr>
          </w:p>
        </w:tc>
        <w:tc>
          <w:tcPr>
            <w:tcW w:w="620" w:type="dxa"/>
            <w:tcBorders>
              <w:top w:val="single" w:sz="6" w:space="0" w:color="000000"/>
            </w:tcBorders>
          </w:tcPr>
          <w:p>
            <w:pPr>
              <w:pStyle w:val="TableParagraph"/>
              <w:rPr>
                <w:sz w:val="14"/>
              </w:rPr>
            </w:pPr>
          </w:p>
        </w:tc>
        <w:tc>
          <w:tcPr>
            <w:tcW w:w="522" w:type="dxa"/>
            <w:tcBorders>
              <w:top w:val="single" w:sz="6" w:space="0" w:color="000000"/>
            </w:tcBorders>
          </w:tcPr>
          <w:p>
            <w:pPr>
              <w:pStyle w:val="TableParagraph"/>
              <w:rPr>
                <w:sz w:val="14"/>
              </w:rPr>
            </w:pPr>
          </w:p>
        </w:tc>
        <w:tc>
          <w:tcPr>
            <w:tcW w:w="981" w:type="dxa"/>
            <w:tcBorders>
              <w:top w:val="single" w:sz="6" w:space="0" w:color="000000"/>
            </w:tcBorders>
          </w:tcPr>
          <w:p>
            <w:pPr>
              <w:pStyle w:val="TableParagraph"/>
              <w:rPr>
                <w:sz w:val="14"/>
              </w:rPr>
            </w:pPr>
          </w:p>
        </w:tc>
        <w:tc>
          <w:tcPr>
            <w:tcW w:w="1120" w:type="dxa"/>
            <w:tcBorders>
              <w:top w:val="single" w:sz="6" w:space="0" w:color="000000"/>
            </w:tcBorders>
          </w:tcPr>
          <w:p>
            <w:pPr>
              <w:pStyle w:val="TableParagraph"/>
              <w:rPr>
                <w:sz w:val="14"/>
              </w:rPr>
            </w:pPr>
          </w:p>
        </w:tc>
        <w:tc>
          <w:tcPr>
            <w:tcW w:w="800" w:type="dxa"/>
            <w:tcBorders>
              <w:top w:val="single" w:sz="6" w:space="0" w:color="000000"/>
            </w:tcBorders>
          </w:tcPr>
          <w:p>
            <w:pPr>
              <w:pStyle w:val="TableParagraph"/>
              <w:rPr>
                <w:sz w:val="14"/>
              </w:rPr>
            </w:pPr>
          </w:p>
        </w:tc>
        <w:tc>
          <w:tcPr>
            <w:tcW w:w="819" w:type="dxa"/>
            <w:tcBorders>
              <w:top w:val="single" w:sz="6" w:space="0" w:color="000000"/>
            </w:tcBorders>
          </w:tcPr>
          <w:p>
            <w:pPr>
              <w:pStyle w:val="TableParagraph"/>
              <w:rPr>
                <w:sz w:val="14"/>
              </w:rPr>
            </w:pPr>
          </w:p>
        </w:tc>
        <w:tc>
          <w:tcPr>
            <w:tcW w:w="906" w:type="dxa"/>
            <w:vMerge w:val="restart"/>
            <w:tcBorders>
              <w:top w:val="single" w:sz="6" w:space="0" w:color="000000"/>
            </w:tcBorders>
          </w:tcPr>
          <w:p>
            <w:pPr>
              <w:pStyle w:val="TableParagraph"/>
              <w:spacing w:line="276" w:lineRule="auto" w:before="6"/>
              <w:ind w:left="104" w:right="398"/>
              <w:rPr>
                <w:sz w:val="16"/>
              </w:rPr>
            </w:pPr>
            <w:r>
              <w:rPr>
                <w:spacing w:val="-4"/>
                <w:sz w:val="16"/>
              </w:rPr>
              <w:t>TYPE</w:t>
            </w:r>
            <w:r>
              <w:rPr>
                <w:spacing w:val="40"/>
                <w:sz w:val="16"/>
              </w:rPr>
              <w:t> </w:t>
            </w:r>
            <w:r>
              <w:rPr>
                <w:spacing w:val="-6"/>
                <w:sz w:val="16"/>
              </w:rPr>
              <w:t>OF</w:t>
            </w:r>
          </w:p>
          <w:p>
            <w:pPr>
              <w:pStyle w:val="TableParagraph"/>
              <w:spacing w:line="276" w:lineRule="auto"/>
              <w:ind w:left="104" w:right="136"/>
              <w:rPr>
                <w:sz w:val="16"/>
              </w:rPr>
            </w:pPr>
            <w:r>
              <w:rPr>
                <w:spacing w:val="-2"/>
                <w:sz w:val="16"/>
              </w:rPr>
              <w:t>DECORA</w:t>
            </w:r>
            <w:r>
              <w:rPr>
                <w:spacing w:val="40"/>
                <w:sz w:val="16"/>
              </w:rPr>
              <w:t> </w:t>
            </w:r>
            <w:r>
              <w:rPr>
                <w:spacing w:val="-2"/>
                <w:sz w:val="16"/>
              </w:rPr>
              <w:t>TN/PAIN</w:t>
            </w:r>
          </w:p>
          <w:p>
            <w:pPr>
              <w:pStyle w:val="TableParagraph"/>
              <w:spacing w:line="141" w:lineRule="exact"/>
              <w:ind w:left="104"/>
              <w:rPr>
                <w:sz w:val="16"/>
              </w:rPr>
            </w:pPr>
            <w:r>
              <w:rPr>
                <w:spacing w:val="-4"/>
                <w:sz w:val="16"/>
              </w:rPr>
              <w:t>TING</w:t>
            </w:r>
          </w:p>
        </w:tc>
      </w:tr>
      <w:tr>
        <w:trPr>
          <w:trHeight w:val="809" w:hRule="atLeast"/>
        </w:trPr>
        <w:tc>
          <w:tcPr>
            <w:tcW w:w="498" w:type="dxa"/>
            <w:vMerge w:val="restart"/>
            <w:tcBorders>
              <w:bottom w:val="single" w:sz="6" w:space="0" w:color="000000"/>
            </w:tcBorders>
          </w:tcPr>
          <w:p>
            <w:pPr>
              <w:pStyle w:val="TableParagraph"/>
              <w:rPr>
                <w:sz w:val="16"/>
              </w:rPr>
            </w:pPr>
          </w:p>
        </w:tc>
        <w:tc>
          <w:tcPr>
            <w:tcW w:w="1835" w:type="dxa"/>
            <w:vMerge w:val="restart"/>
            <w:tcBorders>
              <w:bottom w:val="single" w:sz="6" w:space="0" w:color="000000"/>
            </w:tcBorders>
          </w:tcPr>
          <w:p>
            <w:pPr>
              <w:pStyle w:val="TableParagraph"/>
              <w:rPr>
                <w:sz w:val="16"/>
              </w:rPr>
            </w:pPr>
          </w:p>
        </w:tc>
        <w:tc>
          <w:tcPr>
            <w:tcW w:w="540" w:type="dxa"/>
            <w:vMerge w:val="restart"/>
            <w:tcBorders>
              <w:bottom w:val="single" w:sz="6" w:space="0" w:color="000000"/>
            </w:tcBorders>
            <w:textDirection w:val="btLr"/>
          </w:tcPr>
          <w:p>
            <w:pPr>
              <w:pStyle w:val="TableParagraph"/>
              <w:spacing w:before="106"/>
              <w:ind w:left="103"/>
              <w:rPr>
                <w:sz w:val="16"/>
              </w:rPr>
            </w:pPr>
            <w:r>
              <w:rPr>
                <w:sz w:val="16"/>
              </w:rPr>
              <w:t>Yr</w:t>
            </w:r>
            <w:r>
              <w:rPr>
                <w:spacing w:val="-7"/>
                <w:sz w:val="16"/>
              </w:rPr>
              <w:t> </w:t>
            </w:r>
            <w:r>
              <w:rPr>
                <w:sz w:val="16"/>
              </w:rPr>
              <w:t>of</w:t>
            </w:r>
            <w:r>
              <w:rPr>
                <w:spacing w:val="-4"/>
                <w:sz w:val="16"/>
              </w:rPr>
              <w:t> </w:t>
            </w:r>
            <w:r>
              <w:rPr>
                <w:sz w:val="16"/>
              </w:rPr>
              <w:t>construction</w:t>
            </w:r>
            <w:r>
              <w:rPr>
                <w:spacing w:val="-4"/>
                <w:sz w:val="16"/>
              </w:rPr>
              <w:t> </w:t>
            </w:r>
            <w:r>
              <w:rPr>
                <w:sz w:val="16"/>
              </w:rPr>
              <w:t>/age</w:t>
            </w:r>
            <w:r>
              <w:rPr>
                <w:spacing w:val="-5"/>
                <w:sz w:val="16"/>
              </w:rPr>
              <w:t> </w:t>
            </w:r>
            <w:r>
              <w:rPr>
                <w:sz w:val="16"/>
              </w:rPr>
              <w:t>of</w:t>
            </w:r>
            <w:r>
              <w:rPr>
                <w:spacing w:val="-5"/>
                <w:sz w:val="16"/>
              </w:rPr>
              <w:t> </w:t>
            </w:r>
            <w:r>
              <w:rPr>
                <w:spacing w:val="-4"/>
                <w:sz w:val="16"/>
              </w:rPr>
              <w:t>bldg</w:t>
            </w:r>
          </w:p>
        </w:tc>
        <w:tc>
          <w:tcPr>
            <w:tcW w:w="521" w:type="dxa"/>
          </w:tcPr>
          <w:p>
            <w:pPr>
              <w:pStyle w:val="TableParagraph"/>
              <w:rPr>
                <w:sz w:val="16"/>
              </w:rPr>
            </w:pPr>
          </w:p>
        </w:tc>
        <w:tc>
          <w:tcPr>
            <w:tcW w:w="914" w:type="dxa"/>
          </w:tcPr>
          <w:p>
            <w:pPr>
              <w:pStyle w:val="TableParagraph"/>
              <w:rPr>
                <w:sz w:val="16"/>
              </w:rPr>
            </w:pPr>
          </w:p>
        </w:tc>
        <w:tc>
          <w:tcPr>
            <w:tcW w:w="434" w:type="dxa"/>
          </w:tcPr>
          <w:p>
            <w:pPr>
              <w:pStyle w:val="TableParagraph"/>
              <w:rPr>
                <w:sz w:val="16"/>
              </w:rPr>
            </w:pPr>
          </w:p>
        </w:tc>
        <w:tc>
          <w:tcPr>
            <w:tcW w:w="619" w:type="dxa"/>
          </w:tcPr>
          <w:p>
            <w:pPr>
              <w:pStyle w:val="TableParagraph"/>
              <w:rPr>
                <w:sz w:val="16"/>
              </w:rPr>
            </w:pPr>
          </w:p>
        </w:tc>
        <w:tc>
          <w:tcPr>
            <w:tcW w:w="612" w:type="dxa"/>
          </w:tcPr>
          <w:p>
            <w:pPr>
              <w:pStyle w:val="TableParagraph"/>
              <w:rPr>
                <w:sz w:val="16"/>
              </w:rPr>
            </w:pPr>
          </w:p>
        </w:tc>
        <w:tc>
          <w:tcPr>
            <w:tcW w:w="587" w:type="dxa"/>
            <w:vMerge w:val="restart"/>
            <w:tcBorders>
              <w:bottom w:val="single" w:sz="6" w:space="0" w:color="000000"/>
            </w:tcBorders>
            <w:textDirection w:val="btLr"/>
          </w:tcPr>
          <w:p>
            <w:pPr>
              <w:pStyle w:val="TableParagraph"/>
              <w:spacing w:before="158"/>
              <w:ind w:left="103"/>
              <w:rPr>
                <w:sz w:val="16"/>
              </w:rPr>
            </w:pPr>
            <w:r>
              <w:rPr>
                <w:sz w:val="16"/>
              </w:rPr>
              <w:t>Type</w:t>
            </w:r>
            <w:r>
              <w:rPr>
                <w:spacing w:val="-5"/>
                <w:sz w:val="16"/>
              </w:rPr>
              <w:t> </w:t>
            </w:r>
            <w:r>
              <w:rPr>
                <w:sz w:val="16"/>
              </w:rPr>
              <w:t>of</w:t>
            </w:r>
            <w:r>
              <w:rPr>
                <w:spacing w:val="-1"/>
                <w:sz w:val="16"/>
              </w:rPr>
              <w:t> </w:t>
            </w:r>
            <w:r>
              <w:rPr>
                <w:spacing w:val="-2"/>
                <w:sz w:val="16"/>
              </w:rPr>
              <w:t>foundation</w:t>
            </w:r>
          </w:p>
        </w:tc>
        <w:tc>
          <w:tcPr>
            <w:tcW w:w="508" w:type="dxa"/>
          </w:tcPr>
          <w:p>
            <w:pPr>
              <w:pStyle w:val="TableParagraph"/>
              <w:rPr>
                <w:sz w:val="16"/>
              </w:rPr>
            </w:pPr>
          </w:p>
        </w:tc>
        <w:tc>
          <w:tcPr>
            <w:tcW w:w="750" w:type="dxa"/>
            <w:vMerge w:val="restart"/>
            <w:tcBorders>
              <w:bottom w:val="single" w:sz="6" w:space="0" w:color="000000"/>
            </w:tcBorders>
            <w:textDirection w:val="btLr"/>
          </w:tcPr>
          <w:p>
            <w:pPr>
              <w:pStyle w:val="TableParagraph"/>
              <w:spacing w:before="143"/>
              <w:ind w:left="103"/>
              <w:rPr>
                <w:sz w:val="16"/>
              </w:rPr>
            </w:pPr>
            <w:r>
              <w:rPr>
                <w:sz w:val="16"/>
              </w:rPr>
              <w:t>Type</w:t>
            </w:r>
            <w:r>
              <w:rPr>
                <w:spacing w:val="-6"/>
                <w:sz w:val="16"/>
              </w:rPr>
              <w:t> </w:t>
            </w:r>
            <w:r>
              <w:rPr>
                <w:sz w:val="16"/>
              </w:rPr>
              <w:t>of</w:t>
            </w:r>
            <w:r>
              <w:rPr>
                <w:spacing w:val="-4"/>
                <w:sz w:val="16"/>
              </w:rPr>
              <w:t> </w:t>
            </w:r>
            <w:r>
              <w:rPr>
                <w:sz w:val="16"/>
              </w:rPr>
              <w:t>roof</w:t>
            </w:r>
            <w:r>
              <w:rPr>
                <w:spacing w:val="-4"/>
                <w:sz w:val="16"/>
              </w:rPr>
              <w:t> </w:t>
            </w:r>
            <w:r>
              <w:rPr>
                <w:spacing w:val="-2"/>
                <w:sz w:val="16"/>
              </w:rPr>
              <w:t>trusses</w:t>
            </w:r>
          </w:p>
        </w:tc>
        <w:tc>
          <w:tcPr>
            <w:tcW w:w="959" w:type="dxa"/>
            <w:vMerge w:val="restart"/>
            <w:tcBorders>
              <w:bottom w:val="single" w:sz="6" w:space="0" w:color="000000"/>
            </w:tcBorders>
            <w:textDirection w:val="btLr"/>
          </w:tcPr>
          <w:p>
            <w:pPr>
              <w:pStyle w:val="TableParagraph"/>
              <w:spacing w:before="113"/>
              <w:ind w:left="103"/>
              <w:rPr>
                <w:sz w:val="16"/>
              </w:rPr>
            </w:pPr>
            <w:r>
              <w:rPr>
                <w:sz w:val="16"/>
              </w:rPr>
              <w:t>Type</w:t>
            </w:r>
            <w:r>
              <w:rPr>
                <w:spacing w:val="-4"/>
                <w:sz w:val="16"/>
              </w:rPr>
              <w:t> </w:t>
            </w:r>
            <w:r>
              <w:rPr>
                <w:sz w:val="16"/>
              </w:rPr>
              <w:t>of</w:t>
            </w:r>
            <w:r>
              <w:rPr>
                <w:spacing w:val="-4"/>
                <w:sz w:val="16"/>
              </w:rPr>
              <w:t> </w:t>
            </w:r>
            <w:r>
              <w:rPr>
                <w:sz w:val="16"/>
              </w:rPr>
              <w:t>roof</w:t>
            </w:r>
            <w:r>
              <w:rPr>
                <w:spacing w:val="-4"/>
                <w:sz w:val="16"/>
              </w:rPr>
              <w:t> </w:t>
            </w:r>
            <w:r>
              <w:rPr>
                <w:spacing w:val="-2"/>
                <w:sz w:val="16"/>
              </w:rPr>
              <w:t>covering</w:t>
            </w:r>
          </w:p>
        </w:tc>
        <w:tc>
          <w:tcPr>
            <w:tcW w:w="658" w:type="dxa"/>
            <w:vMerge w:val="restart"/>
            <w:tcBorders>
              <w:bottom w:val="single" w:sz="6" w:space="0" w:color="000000"/>
            </w:tcBorders>
            <w:textDirection w:val="btLr"/>
          </w:tcPr>
          <w:p>
            <w:pPr>
              <w:pStyle w:val="TableParagraph"/>
              <w:spacing w:before="143"/>
              <w:ind w:left="103"/>
              <w:rPr>
                <w:sz w:val="16"/>
              </w:rPr>
            </w:pPr>
            <w:r>
              <w:rPr>
                <w:sz w:val="16"/>
              </w:rPr>
              <w:t>Type</w:t>
            </w:r>
            <w:r>
              <w:rPr>
                <w:spacing w:val="-6"/>
                <w:sz w:val="16"/>
              </w:rPr>
              <w:t> </w:t>
            </w:r>
            <w:r>
              <w:rPr>
                <w:sz w:val="16"/>
              </w:rPr>
              <w:t>of</w:t>
            </w:r>
            <w:r>
              <w:rPr>
                <w:spacing w:val="-4"/>
                <w:sz w:val="16"/>
              </w:rPr>
              <w:t> </w:t>
            </w:r>
            <w:r>
              <w:rPr>
                <w:sz w:val="16"/>
              </w:rPr>
              <w:t>door</w:t>
            </w:r>
            <w:r>
              <w:rPr>
                <w:spacing w:val="-2"/>
                <w:sz w:val="16"/>
              </w:rPr>
              <w:t> frame</w:t>
            </w:r>
          </w:p>
        </w:tc>
        <w:tc>
          <w:tcPr>
            <w:tcW w:w="911" w:type="dxa"/>
          </w:tcPr>
          <w:p>
            <w:pPr>
              <w:pStyle w:val="TableParagraph"/>
              <w:rPr>
                <w:sz w:val="16"/>
              </w:rPr>
            </w:pPr>
          </w:p>
        </w:tc>
        <w:tc>
          <w:tcPr>
            <w:tcW w:w="620" w:type="dxa"/>
            <w:vMerge w:val="restart"/>
            <w:tcBorders>
              <w:bottom w:val="single" w:sz="6" w:space="0" w:color="000000"/>
            </w:tcBorders>
            <w:textDirection w:val="btLr"/>
          </w:tcPr>
          <w:p>
            <w:pPr>
              <w:pStyle w:val="TableParagraph"/>
              <w:spacing w:before="105"/>
              <w:ind w:left="103"/>
              <w:rPr>
                <w:sz w:val="16"/>
              </w:rPr>
            </w:pPr>
            <w:r>
              <w:rPr>
                <w:sz w:val="16"/>
              </w:rPr>
              <w:t>Type</w:t>
            </w:r>
            <w:r>
              <w:rPr>
                <w:spacing w:val="-8"/>
                <w:sz w:val="16"/>
              </w:rPr>
              <w:t> </w:t>
            </w:r>
            <w:r>
              <w:rPr>
                <w:sz w:val="16"/>
              </w:rPr>
              <w:t>of</w:t>
            </w:r>
            <w:r>
              <w:rPr>
                <w:spacing w:val="-4"/>
                <w:sz w:val="16"/>
              </w:rPr>
              <w:t> </w:t>
            </w:r>
            <w:r>
              <w:rPr>
                <w:sz w:val="16"/>
              </w:rPr>
              <w:t>material</w:t>
            </w:r>
            <w:r>
              <w:rPr>
                <w:spacing w:val="-3"/>
                <w:sz w:val="16"/>
              </w:rPr>
              <w:t> </w:t>
            </w:r>
            <w:r>
              <w:rPr>
                <w:sz w:val="16"/>
              </w:rPr>
              <w:t>for</w:t>
            </w:r>
            <w:r>
              <w:rPr>
                <w:spacing w:val="-4"/>
                <w:sz w:val="16"/>
              </w:rPr>
              <w:t> door</w:t>
            </w:r>
          </w:p>
        </w:tc>
        <w:tc>
          <w:tcPr>
            <w:tcW w:w="522" w:type="dxa"/>
            <w:vMerge w:val="restart"/>
            <w:tcBorders>
              <w:bottom w:val="single" w:sz="6" w:space="0" w:color="000000"/>
            </w:tcBorders>
            <w:textDirection w:val="btLr"/>
          </w:tcPr>
          <w:p>
            <w:pPr>
              <w:pStyle w:val="TableParagraph"/>
              <w:spacing w:before="114"/>
              <w:ind w:left="103"/>
              <w:rPr>
                <w:sz w:val="16"/>
              </w:rPr>
            </w:pPr>
            <w:r>
              <w:rPr>
                <w:sz w:val="16"/>
              </w:rPr>
              <w:t>Type</w:t>
            </w:r>
            <w:r>
              <w:rPr>
                <w:spacing w:val="-5"/>
                <w:sz w:val="16"/>
              </w:rPr>
              <w:t> </w:t>
            </w:r>
            <w:r>
              <w:rPr>
                <w:sz w:val="16"/>
              </w:rPr>
              <w:t>of</w:t>
            </w:r>
            <w:r>
              <w:rPr>
                <w:spacing w:val="-3"/>
                <w:sz w:val="16"/>
              </w:rPr>
              <w:t> </w:t>
            </w:r>
            <w:r>
              <w:rPr>
                <w:sz w:val="16"/>
              </w:rPr>
              <w:t>window</w:t>
            </w:r>
            <w:r>
              <w:rPr>
                <w:spacing w:val="-5"/>
                <w:sz w:val="16"/>
              </w:rPr>
              <w:t> </w:t>
            </w:r>
            <w:r>
              <w:rPr>
                <w:spacing w:val="-2"/>
                <w:sz w:val="16"/>
              </w:rPr>
              <w:t>frames</w:t>
            </w:r>
          </w:p>
        </w:tc>
        <w:tc>
          <w:tcPr>
            <w:tcW w:w="981" w:type="dxa"/>
          </w:tcPr>
          <w:p>
            <w:pPr>
              <w:pStyle w:val="TableParagraph"/>
              <w:rPr>
                <w:sz w:val="16"/>
              </w:rPr>
            </w:pPr>
          </w:p>
        </w:tc>
        <w:tc>
          <w:tcPr>
            <w:tcW w:w="1120" w:type="dxa"/>
            <w:vMerge w:val="restart"/>
            <w:tcBorders>
              <w:bottom w:val="single" w:sz="6" w:space="0" w:color="000000"/>
            </w:tcBorders>
            <w:textDirection w:val="btLr"/>
          </w:tcPr>
          <w:p>
            <w:pPr>
              <w:pStyle w:val="TableParagraph"/>
              <w:spacing w:before="143"/>
              <w:ind w:left="103"/>
              <w:rPr>
                <w:sz w:val="16"/>
              </w:rPr>
            </w:pPr>
            <w:r>
              <w:rPr>
                <w:sz w:val="16"/>
              </w:rPr>
              <w:t>Type</w:t>
            </w:r>
            <w:r>
              <w:rPr>
                <w:spacing w:val="-6"/>
                <w:sz w:val="16"/>
              </w:rPr>
              <w:t> </w:t>
            </w:r>
            <w:r>
              <w:rPr>
                <w:sz w:val="16"/>
              </w:rPr>
              <w:t>of</w:t>
            </w:r>
            <w:r>
              <w:rPr>
                <w:spacing w:val="-4"/>
                <w:sz w:val="16"/>
              </w:rPr>
              <w:t> </w:t>
            </w:r>
            <w:r>
              <w:rPr>
                <w:sz w:val="16"/>
              </w:rPr>
              <w:t>materials</w:t>
            </w:r>
            <w:r>
              <w:rPr>
                <w:spacing w:val="-3"/>
                <w:sz w:val="16"/>
              </w:rPr>
              <w:t> </w:t>
            </w:r>
            <w:r>
              <w:rPr>
                <w:sz w:val="16"/>
              </w:rPr>
              <w:t>for</w:t>
            </w:r>
            <w:r>
              <w:rPr>
                <w:spacing w:val="-4"/>
                <w:sz w:val="16"/>
              </w:rPr>
              <w:t> </w:t>
            </w:r>
            <w:r>
              <w:rPr>
                <w:spacing w:val="-2"/>
                <w:sz w:val="16"/>
              </w:rPr>
              <w:t>window</w:t>
            </w:r>
          </w:p>
        </w:tc>
        <w:tc>
          <w:tcPr>
            <w:tcW w:w="800" w:type="dxa"/>
          </w:tcPr>
          <w:p>
            <w:pPr>
              <w:pStyle w:val="TableParagraph"/>
              <w:rPr>
                <w:sz w:val="16"/>
              </w:rPr>
            </w:pPr>
          </w:p>
        </w:tc>
        <w:tc>
          <w:tcPr>
            <w:tcW w:w="819" w:type="dxa"/>
            <w:vMerge w:val="restart"/>
            <w:tcBorders>
              <w:bottom w:val="single" w:sz="6" w:space="0" w:color="000000"/>
            </w:tcBorders>
            <w:textDirection w:val="btLr"/>
          </w:tcPr>
          <w:p>
            <w:pPr>
              <w:pStyle w:val="TableParagraph"/>
              <w:spacing w:before="111"/>
              <w:ind w:left="103"/>
              <w:rPr>
                <w:sz w:val="16"/>
              </w:rPr>
            </w:pPr>
            <w:r>
              <w:rPr>
                <w:sz w:val="16"/>
              </w:rPr>
              <w:t>Type</w:t>
            </w:r>
            <w:r>
              <w:rPr>
                <w:spacing w:val="-7"/>
                <w:sz w:val="16"/>
              </w:rPr>
              <w:t> </w:t>
            </w:r>
            <w:r>
              <w:rPr>
                <w:sz w:val="16"/>
              </w:rPr>
              <w:t>of</w:t>
            </w:r>
            <w:r>
              <w:rPr>
                <w:spacing w:val="-5"/>
                <w:sz w:val="16"/>
              </w:rPr>
              <w:t> </w:t>
            </w:r>
            <w:r>
              <w:rPr>
                <w:sz w:val="16"/>
              </w:rPr>
              <w:t>plas-</w:t>
            </w:r>
            <w:r>
              <w:rPr>
                <w:spacing w:val="-2"/>
                <w:sz w:val="16"/>
              </w:rPr>
              <w:t>tering</w:t>
            </w:r>
          </w:p>
        </w:tc>
        <w:tc>
          <w:tcPr>
            <w:tcW w:w="906" w:type="dxa"/>
            <w:vMerge/>
            <w:tcBorders>
              <w:top w:val="nil"/>
            </w:tcBorders>
          </w:tcPr>
          <w:p>
            <w:pPr>
              <w:rPr>
                <w:sz w:val="2"/>
                <w:szCs w:val="2"/>
              </w:rPr>
            </w:pPr>
          </w:p>
        </w:tc>
      </w:tr>
      <w:tr>
        <w:trPr>
          <w:trHeight w:val="1267" w:hRule="atLeast"/>
        </w:trPr>
        <w:tc>
          <w:tcPr>
            <w:tcW w:w="498" w:type="dxa"/>
            <w:vMerge/>
            <w:tcBorders>
              <w:top w:val="nil"/>
              <w:bottom w:val="single" w:sz="6" w:space="0" w:color="000000"/>
            </w:tcBorders>
          </w:tcPr>
          <w:p>
            <w:pPr>
              <w:rPr>
                <w:sz w:val="2"/>
                <w:szCs w:val="2"/>
              </w:rPr>
            </w:pPr>
          </w:p>
        </w:tc>
        <w:tc>
          <w:tcPr>
            <w:tcW w:w="1835" w:type="dxa"/>
            <w:vMerge/>
            <w:tcBorders>
              <w:top w:val="nil"/>
              <w:bottom w:val="single" w:sz="6" w:space="0" w:color="000000"/>
            </w:tcBorders>
          </w:tcPr>
          <w:p>
            <w:pPr>
              <w:rPr>
                <w:sz w:val="2"/>
                <w:szCs w:val="2"/>
              </w:rPr>
            </w:pPr>
          </w:p>
        </w:tc>
        <w:tc>
          <w:tcPr>
            <w:tcW w:w="540" w:type="dxa"/>
            <w:vMerge/>
            <w:tcBorders>
              <w:top w:val="nil"/>
              <w:bottom w:val="single" w:sz="6" w:space="0" w:color="000000"/>
            </w:tcBorders>
            <w:textDirection w:val="btLr"/>
          </w:tcPr>
          <w:p>
            <w:pPr>
              <w:rPr>
                <w:sz w:val="2"/>
                <w:szCs w:val="2"/>
              </w:rPr>
            </w:pPr>
          </w:p>
        </w:tc>
        <w:tc>
          <w:tcPr>
            <w:tcW w:w="521" w:type="dxa"/>
            <w:tcBorders>
              <w:bottom w:val="single" w:sz="6" w:space="0" w:color="000000"/>
            </w:tcBorders>
            <w:textDirection w:val="btLr"/>
          </w:tcPr>
          <w:p>
            <w:pPr>
              <w:pStyle w:val="TableParagraph"/>
              <w:spacing w:before="106"/>
              <w:ind w:left="103"/>
              <w:rPr>
                <w:sz w:val="16"/>
              </w:rPr>
            </w:pPr>
            <w:r>
              <w:rPr>
                <w:sz w:val="16"/>
              </w:rPr>
              <w:t>Building</w:t>
            </w:r>
            <w:r>
              <w:rPr>
                <w:spacing w:val="-7"/>
                <w:sz w:val="16"/>
              </w:rPr>
              <w:t> </w:t>
            </w:r>
            <w:r>
              <w:rPr>
                <w:spacing w:val="-4"/>
                <w:sz w:val="16"/>
              </w:rPr>
              <w:t>code</w:t>
            </w:r>
          </w:p>
        </w:tc>
        <w:tc>
          <w:tcPr>
            <w:tcW w:w="914" w:type="dxa"/>
            <w:tcBorders>
              <w:bottom w:val="single" w:sz="6" w:space="0" w:color="000000"/>
            </w:tcBorders>
            <w:textDirection w:val="btLr"/>
          </w:tcPr>
          <w:p>
            <w:pPr>
              <w:pStyle w:val="TableParagraph"/>
              <w:spacing w:before="125"/>
              <w:ind w:left="103"/>
              <w:rPr>
                <w:sz w:val="16"/>
              </w:rPr>
            </w:pPr>
            <w:r>
              <w:rPr>
                <w:sz w:val="16"/>
              </w:rPr>
              <w:t>Defects</w:t>
            </w:r>
            <w:r>
              <w:rPr>
                <w:spacing w:val="-6"/>
                <w:sz w:val="16"/>
              </w:rPr>
              <w:t> </w:t>
            </w:r>
            <w:r>
              <w:rPr>
                <w:spacing w:val="-2"/>
                <w:sz w:val="16"/>
              </w:rPr>
              <w:t>Contd.</w:t>
            </w:r>
          </w:p>
        </w:tc>
        <w:tc>
          <w:tcPr>
            <w:tcW w:w="434" w:type="dxa"/>
            <w:tcBorders>
              <w:bottom w:val="single" w:sz="6" w:space="0" w:color="000000"/>
            </w:tcBorders>
            <w:textDirection w:val="btLr"/>
          </w:tcPr>
          <w:p>
            <w:pPr>
              <w:pStyle w:val="TableParagraph"/>
              <w:spacing w:before="111"/>
              <w:ind w:left="103"/>
              <w:rPr>
                <w:sz w:val="16"/>
              </w:rPr>
            </w:pPr>
            <w:r>
              <w:rPr>
                <w:spacing w:val="-2"/>
                <w:sz w:val="16"/>
              </w:rPr>
              <w:t>Identification</w:t>
            </w:r>
            <w:r>
              <w:rPr>
                <w:spacing w:val="14"/>
                <w:sz w:val="16"/>
              </w:rPr>
              <w:t> </w:t>
            </w:r>
            <w:r>
              <w:rPr>
                <w:spacing w:val="-5"/>
                <w:sz w:val="16"/>
              </w:rPr>
              <w:t>no</w:t>
            </w:r>
          </w:p>
        </w:tc>
        <w:tc>
          <w:tcPr>
            <w:tcW w:w="619" w:type="dxa"/>
            <w:tcBorders>
              <w:bottom w:val="single" w:sz="6" w:space="0" w:color="000000"/>
            </w:tcBorders>
            <w:textDirection w:val="btLr"/>
          </w:tcPr>
          <w:p>
            <w:pPr>
              <w:pStyle w:val="TableParagraph"/>
              <w:spacing w:before="129"/>
              <w:ind w:left="103"/>
              <w:rPr>
                <w:sz w:val="16"/>
              </w:rPr>
            </w:pPr>
            <w:r>
              <w:rPr>
                <w:sz w:val="16"/>
              </w:rPr>
              <w:t>LB</w:t>
            </w:r>
            <w:r>
              <w:rPr>
                <w:spacing w:val="-1"/>
                <w:sz w:val="16"/>
              </w:rPr>
              <w:t> </w:t>
            </w:r>
            <w:r>
              <w:rPr>
                <w:sz w:val="16"/>
              </w:rPr>
              <w:t>/</w:t>
            </w:r>
            <w:r>
              <w:rPr>
                <w:spacing w:val="1"/>
                <w:sz w:val="16"/>
              </w:rPr>
              <w:t> </w:t>
            </w:r>
            <w:r>
              <w:rPr>
                <w:spacing w:val="-5"/>
                <w:sz w:val="16"/>
              </w:rPr>
              <w:t>FRS</w:t>
            </w:r>
          </w:p>
        </w:tc>
        <w:tc>
          <w:tcPr>
            <w:tcW w:w="612" w:type="dxa"/>
            <w:tcBorders>
              <w:bottom w:val="single" w:sz="6" w:space="0" w:color="000000"/>
            </w:tcBorders>
            <w:textDirection w:val="btLr"/>
          </w:tcPr>
          <w:p>
            <w:pPr>
              <w:pStyle w:val="TableParagraph"/>
              <w:spacing w:before="138"/>
              <w:ind w:left="103"/>
              <w:rPr>
                <w:sz w:val="16"/>
              </w:rPr>
            </w:pPr>
            <w:r>
              <w:rPr>
                <w:sz w:val="16"/>
              </w:rPr>
              <w:t>Type</w:t>
            </w:r>
            <w:r>
              <w:rPr>
                <w:spacing w:val="-5"/>
                <w:sz w:val="16"/>
              </w:rPr>
              <w:t> </w:t>
            </w:r>
            <w:r>
              <w:rPr>
                <w:sz w:val="16"/>
              </w:rPr>
              <w:t>of</w:t>
            </w:r>
            <w:r>
              <w:rPr>
                <w:spacing w:val="-2"/>
                <w:sz w:val="16"/>
              </w:rPr>
              <w:t> </w:t>
            </w:r>
            <w:r>
              <w:rPr>
                <w:spacing w:val="-4"/>
                <w:sz w:val="16"/>
              </w:rPr>
              <w:t>soil</w:t>
            </w:r>
          </w:p>
        </w:tc>
        <w:tc>
          <w:tcPr>
            <w:tcW w:w="587" w:type="dxa"/>
            <w:vMerge/>
            <w:tcBorders>
              <w:top w:val="nil"/>
              <w:bottom w:val="single" w:sz="6" w:space="0" w:color="000000"/>
            </w:tcBorders>
            <w:textDirection w:val="btLr"/>
          </w:tcPr>
          <w:p>
            <w:pPr>
              <w:rPr>
                <w:sz w:val="2"/>
                <w:szCs w:val="2"/>
              </w:rPr>
            </w:pPr>
          </w:p>
        </w:tc>
        <w:tc>
          <w:tcPr>
            <w:tcW w:w="508" w:type="dxa"/>
            <w:tcBorders>
              <w:bottom w:val="single" w:sz="6" w:space="0" w:color="000000"/>
            </w:tcBorders>
            <w:textDirection w:val="btLr"/>
          </w:tcPr>
          <w:p>
            <w:pPr>
              <w:pStyle w:val="TableParagraph"/>
              <w:spacing w:before="111"/>
              <w:ind w:left="103" w:right="-29"/>
              <w:rPr>
                <w:sz w:val="16"/>
              </w:rPr>
            </w:pPr>
            <w:r>
              <w:rPr>
                <w:sz w:val="16"/>
              </w:rPr>
              <w:t>Type</w:t>
            </w:r>
            <w:r>
              <w:rPr>
                <w:spacing w:val="-6"/>
                <w:sz w:val="16"/>
              </w:rPr>
              <w:t> </w:t>
            </w:r>
            <w:r>
              <w:rPr>
                <w:sz w:val="16"/>
              </w:rPr>
              <w:t>of</w:t>
            </w:r>
            <w:r>
              <w:rPr>
                <w:spacing w:val="-3"/>
                <w:sz w:val="16"/>
              </w:rPr>
              <w:t> </w:t>
            </w:r>
            <w:r>
              <w:rPr>
                <w:sz w:val="16"/>
              </w:rPr>
              <w:t>roof</w:t>
            </w:r>
            <w:r>
              <w:rPr>
                <w:spacing w:val="-3"/>
                <w:sz w:val="16"/>
              </w:rPr>
              <w:t> </w:t>
            </w:r>
            <w:r>
              <w:rPr>
                <w:spacing w:val="-2"/>
                <w:sz w:val="16"/>
              </w:rPr>
              <w:t>slope</w:t>
            </w:r>
          </w:p>
        </w:tc>
        <w:tc>
          <w:tcPr>
            <w:tcW w:w="750" w:type="dxa"/>
            <w:vMerge/>
            <w:tcBorders>
              <w:top w:val="nil"/>
              <w:bottom w:val="single" w:sz="6" w:space="0" w:color="000000"/>
            </w:tcBorders>
            <w:textDirection w:val="btLr"/>
          </w:tcPr>
          <w:p>
            <w:pPr>
              <w:rPr>
                <w:sz w:val="2"/>
                <w:szCs w:val="2"/>
              </w:rPr>
            </w:pPr>
          </w:p>
        </w:tc>
        <w:tc>
          <w:tcPr>
            <w:tcW w:w="959" w:type="dxa"/>
            <w:vMerge/>
            <w:tcBorders>
              <w:top w:val="nil"/>
              <w:bottom w:val="single" w:sz="6" w:space="0" w:color="000000"/>
            </w:tcBorders>
            <w:textDirection w:val="btLr"/>
          </w:tcPr>
          <w:p>
            <w:pPr>
              <w:rPr>
                <w:sz w:val="2"/>
                <w:szCs w:val="2"/>
              </w:rPr>
            </w:pPr>
          </w:p>
        </w:tc>
        <w:tc>
          <w:tcPr>
            <w:tcW w:w="658" w:type="dxa"/>
            <w:vMerge/>
            <w:tcBorders>
              <w:top w:val="nil"/>
              <w:bottom w:val="single" w:sz="6" w:space="0" w:color="000000"/>
            </w:tcBorders>
            <w:textDirection w:val="btLr"/>
          </w:tcPr>
          <w:p>
            <w:pPr>
              <w:rPr>
                <w:sz w:val="2"/>
                <w:szCs w:val="2"/>
              </w:rPr>
            </w:pPr>
          </w:p>
        </w:tc>
        <w:tc>
          <w:tcPr>
            <w:tcW w:w="911" w:type="dxa"/>
            <w:tcBorders>
              <w:bottom w:val="single" w:sz="6" w:space="0" w:color="000000"/>
            </w:tcBorders>
            <w:textDirection w:val="btLr"/>
          </w:tcPr>
          <w:p>
            <w:pPr>
              <w:pStyle w:val="TableParagraph"/>
              <w:spacing w:before="116"/>
              <w:ind w:left="103"/>
              <w:rPr>
                <w:sz w:val="16"/>
              </w:rPr>
            </w:pPr>
            <w:r>
              <w:rPr>
                <w:sz w:val="16"/>
              </w:rPr>
              <w:t>Type</w:t>
            </w:r>
            <w:r>
              <w:rPr>
                <w:spacing w:val="-4"/>
                <w:sz w:val="16"/>
              </w:rPr>
              <w:t> </w:t>
            </w:r>
            <w:r>
              <w:rPr>
                <w:sz w:val="16"/>
              </w:rPr>
              <w:t>of</w:t>
            </w:r>
            <w:r>
              <w:rPr>
                <w:spacing w:val="-3"/>
                <w:sz w:val="16"/>
              </w:rPr>
              <w:t> </w:t>
            </w:r>
            <w:r>
              <w:rPr>
                <w:spacing w:val="-4"/>
                <w:sz w:val="16"/>
              </w:rPr>
              <w:t>door</w:t>
            </w:r>
          </w:p>
        </w:tc>
        <w:tc>
          <w:tcPr>
            <w:tcW w:w="620" w:type="dxa"/>
            <w:vMerge/>
            <w:tcBorders>
              <w:top w:val="nil"/>
              <w:bottom w:val="single" w:sz="6" w:space="0" w:color="000000"/>
            </w:tcBorders>
            <w:textDirection w:val="btLr"/>
          </w:tcPr>
          <w:p>
            <w:pPr>
              <w:rPr>
                <w:sz w:val="2"/>
                <w:szCs w:val="2"/>
              </w:rPr>
            </w:pPr>
          </w:p>
        </w:tc>
        <w:tc>
          <w:tcPr>
            <w:tcW w:w="522" w:type="dxa"/>
            <w:vMerge/>
            <w:tcBorders>
              <w:top w:val="nil"/>
              <w:bottom w:val="single" w:sz="6" w:space="0" w:color="000000"/>
            </w:tcBorders>
            <w:textDirection w:val="btLr"/>
          </w:tcPr>
          <w:p>
            <w:pPr>
              <w:rPr>
                <w:sz w:val="2"/>
                <w:szCs w:val="2"/>
              </w:rPr>
            </w:pPr>
          </w:p>
        </w:tc>
        <w:tc>
          <w:tcPr>
            <w:tcW w:w="981" w:type="dxa"/>
            <w:tcBorders>
              <w:bottom w:val="single" w:sz="6" w:space="0" w:color="000000"/>
            </w:tcBorders>
            <w:textDirection w:val="btLr"/>
          </w:tcPr>
          <w:p>
            <w:pPr>
              <w:pStyle w:val="TableParagraph"/>
              <w:spacing w:before="132"/>
              <w:ind w:left="103"/>
              <w:rPr>
                <w:sz w:val="16"/>
              </w:rPr>
            </w:pPr>
            <w:r>
              <w:rPr>
                <w:sz w:val="16"/>
              </w:rPr>
              <w:t>Type</w:t>
            </w:r>
            <w:r>
              <w:rPr>
                <w:spacing w:val="-5"/>
                <w:sz w:val="16"/>
              </w:rPr>
              <w:t> </w:t>
            </w:r>
            <w:r>
              <w:rPr>
                <w:sz w:val="16"/>
              </w:rPr>
              <w:t>of</w:t>
            </w:r>
            <w:r>
              <w:rPr>
                <w:spacing w:val="-2"/>
                <w:sz w:val="16"/>
              </w:rPr>
              <w:t> window</w:t>
            </w:r>
          </w:p>
        </w:tc>
        <w:tc>
          <w:tcPr>
            <w:tcW w:w="1120" w:type="dxa"/>
            <w:vMerge/>
            <w:tcBorders>
              <w:top w:val="nil"/>
              <w:bottom w:val="single" w:sz="6" w:space="0" w:color="000000"/>
            </w:tcBorders>
            <w:textDirection w:val="btLr"/>
          </w:tcPr>
          <w:p>
            <w:pPr>
              <w:rPr>
                <w:sz w:val="2"/>
                <w:szCs w:val="2"/>
              </w:rPr>
            </w:pPr>
          </w:p>
        </w:tc>
        <w:tc>
          <w:tcPr>
            <w:tcW w:w="800" w:type="dxa"/>
            <w:tcBorders>
              <w:bottom w:val="single" w:sz="6" w:space="0" w:color="000000"/>
            </w:tcBorders>
            <w:textDirection w:val="btLr"/>
          </w:tcPr>
          <w:p>
            <w:pPr>
              <w:pStyle w:val="TableParagraph"/>
              <w:spacing w:before="103"/>
              <w:ind w:left="103"/>
              <w:rPr>
                <w:sz w:val="16"/>
              </w:rPr>
            </w:pPr>
            <w:r>
              <w:rPr>
                <w:sz w:val="16"/>
              </w:rPr>
              <w:t>Type</w:t>
            </w:r>
            <w:r>
              <w:rPr>
                <w:spacing w:val="-5"/>
                <w:sz w:val="16"/>
              </w:rPr>
              <w:t> </w:t>
            </w:r>
            <w:r>
              <w:rPr>
                <w:sz w:val="16"/>
              </w:rPr>
              <w:t>of</w:t>
            </w:r>
            <w:r>
              <w:rPr>
                <w:spacing w:val="-4"/>
                <w:sz w:val="16"/>
              </w:rPr>
              <w:t> </w:t>
            </w:r>
            <w:r>
              <w:rPr>
                <w:sz w:val="16"/>
              </w:rPr>
              <w:t>ceil-</w:t>
            </w:r>
            <w:r>
              <w:rPr>
                <w:spacing w:val="-5"/>
                <w:sz w:val="16"/>
              </w:rPr>
              <w:t>ing</w:t>
            </w:r>
          </w:p>
        </w:tc>
        <w:tc>
          <w:tcPr>
            <w:tcW w:w="819" w:type="dxa"/>
            <w:vMerge/>
            <w:tcBorders>
              <w:top w:val="nil"/>
              <w:bottom w:val="single" w:sz="6" w:space="0" w:color="000000"/>
            </w:tcBorders>
            <w:textDirection w:val="btLr"/>
          </w:tcPr>
          <w:p>
            <w:pPr>
              <w:rPr>
                <w:sz w:val="2"/>
                <w:szCs w:val="2"/>
              </w:rPr>
            </w:pPr>
          </w:p>
        </w:tc>
        <w:tc>
          <w:tcPr>
            <w:tcW w:w="906" w:type="dxa"/>
            <w:tcBorders>
              <w:bottom w:val="single" w:sz="6" w:space="0" w:color="000000"/>
            </w:tcBorders>
          </w:tcPr>
          <w:p>
            <w:pPr>
              <w:pStyle w:val="TableParagraph"/>
              <w:rPr>
                <w:sz w:val="16"/>
              </w:rPr>
            </w:pPr>
          </w:p>
        </w:tc>
      </w:tr>
      <w:tr>
        <w:trPr>
          <w:trHeight w:val="403" w:hRule="atLeast"/>
        </w:trPr>
        <w:tc>
          <w:tcPr>
            <w:tcW w:w="498" w:type="dxa"/>
            <w:tcBorders>
              <w:top w:val="single" w:sz="6" w:space="0" w:color="000000"/>
            </w:tcBorders>
          </w:tcPr>
          <w:p>
            <w:pPr>
              <w:pStyle w:val="TableParagraph"/>
              <w:spacing w:before="18"/>
              <w:rPr>
                <w:b/>
                <w:sz w:val="16"/>
              </w:rPr>
            </w:pPr>
          </w:p>
          <w:p>
            <w:pPr>
              <w:pStyle w:val="TableParagraph"/>
              <w:spacing w:line="181" w:lineRule="exact"/>
              <w:ind w:left="99"/>
              <w:rPr>
                <w:sz w:val="16"/>
              </w:rPr>
            </w:pPr>
            <w:r>
              <w:rPr>
                <w:spacing w:val="-10"/>
                <w:sz w:val="16"/>
              </w:rPr>
              <w:t>i</w:t>
            </w:r>
          </w:p>
        </w:tc>
        <w:tc>
          <w:tcPr>
            <w:tcW w:w="1835" w:type="dxa"/>
            <w:vMerge w:val="restart"/>
            <w:tcBorders>
              <w:top w:val="single" w:sz="6" w:space="0" w:color="000000"/>
            </w:tcBorders>
          </w:tcPr>
          <w:p>
            <w:pPr>
              <w:pStyle w:val="TableParagraph"/>
              <w:spacing w:before="18"/>
              <w:rPr>
                <w:b/>
                <w:sz w:val="16"/>
              </w:rPr>
            </w:pPr>
          </w:p>
          <w:p>
            <w:pPr>
              <w:pStyle w:val="TableParagraph"/>
              <w:spacing w:line="276" w:lineRule="auto"/>
              <w:ind w:left="148"/>
              <w:rPr>
                <w:sz w:val="16"/>
              </w:rPr>
            </w:pPr>
            <w:r>
              <w:rPr>
                <w:sz w:val="16"/>
              </w:rPr>
              <w:t>Theatre,</w:t>
            </w:r>
            <w:r>
              <w:rPr>
                <w:spacing w:val="11"/>
                <w:sz w:val="16"/>
              </w:rPr>
              <w:t> </w:t>
            </w:r>
            <w:r>
              <w:rPr>
                <w:sz w:val="16"/>
              </w:rPr>
              <w:t>Wards,</w:t>
            </w:r>
            <w:r>
              <w:rPr>
                <w:spacing w:val="11"/>
                <w:sz w:val="16"/>
              </w:rPr>
              <w:t> </w:t>
            </w:r>
            <w:r>
              <w:rPr>
                <w:sz w:val="16"/>
              </w:rPr>
              <w:t>Clinics</w:t>
            </w:r>
            <w:r>
              <w:rPr>
                <w:spacing w:val="40"/>
                <w:sz w:val="16"/>
              </w:rPr>
              <w:t> </w:t>
            </w:r>
            <w:r>
              <w:rPr>
                <w:sz w:val="16"/>
              </w:rPr>
              <w:t>and laboratories Block</w:t>
            </w:r>
          </w:p>
        </w:tc>
        <w:tc>
          <w:tcPr>
            <w:tcW w:w="540" w:type="dxa"/>
            <w:tcBorders>
              <w:top w:val="single" w:sz="6" w:space="0" w:color="000000"/>
            </w:tcBorders>
          </w:tcPr>
          <w:p>
            <w:pPr>
              <w:pStyle w:val="TableParagraph"/>
              <w:spacing w:before="18"/>
              <w:rPr>
                <w:b/>
                <w:sz w:val="16"/>
              </w:rPr>
            </w:pPr>
          </w:p>
          <w:p>
            <w:pPr>
              <w:pStyle w:val="TableParagraph"/>
              <w:spacing w:line="181" w:lineRule="exact"/>
              <w:ind w:left="7" w:right="11"/>
              <w:jc w:val="center"/>
              <w:rPr>
                <w:sz w:val="16"/>
              </w:rPr>
            </w:pPr>
            <w:r>
              <w:rPr>
                <w:spacing w:val="-4"/>
                <w:sz w:val="16"/>
              </w:rPr>
              <w:t>1985</w:t>
            </w:r>
          </w:p>
        </w:tc>
        <w:tc>
          <w:tcPr>
            <w:tcW w:w="521" w:type="dxa"/>
            <w:tcBorders>
              <w:top w:val="single" w:sz="6" w:space="0" w:color="000000"/>
            </w:tcBorders>
          </w:tcPr>
          <w:p>
            <w:pPr>
              <w:pStyle w:val="TableParagraph"/>
              <w:spacing w:before="18"/>
              <w:rPr>
                <w:b/>
                <w:sz w:val="16"/>
              </w:rPr>
            </w:pPr>
          </w:p>
          <w:p>
            <w:pPr>
              <w:pStyle w:val="TableParagraph"/>
              <w:spacing w:line="181" w:lineRule="exact"/>
              <w:ind w:left="14"/>
              <w:jc w:val="center"/>
              <w:rPr>
                <w:sz w:val="16"/>
              </w:rPr>
            </w:pPr>
            <w:r>
              <w:rPr>
                <w:spacing w:val="-5"/>
                <w:sz w:val="16"/>
              </w:rPr>
              <w:t>044</w:t>
            </w:r>
          </w:p>
        </w:tc>
        <w:tc>
          <w:tcPr>
            <w:tcW w:w="914" w:type="dxa"/>
            <w:tcBorders>
              <w:top w:val="single" w:sz="6" w:space="0" w:color="000000"/>
            </w:tcBorders>
          </w:tcPr>
          <w:p>
            <w:pPr>
              <w:pStyle w:val="TableParagraph"/>
              <w:spacing w:before="18"/>
              <w:rPr>
                <w:b/>
                <w:sz w:val="16"/>
              </w:rPr>
            </w:pPr>
          </w:p>
          <w:p>
            <w:pPr>
              <w:pStyle w:val="TableParagraph"/>
              <w:spacing w:line="181" w:lineRule="exact"/>
              <w:ind w:left="19"/>
              <w:jc w:val="center"/>
              <w:rPr>
                <w:sz w:val="16"/>
              </w:rPr>
            </w:pPr>
            <w:r>
              <w:rPr>
                <w:sz w:val="16"/>
              </w:rPr>
              <w:t>Picture</w:t>
            </w:r>
            <w:r>
              <w:rPr>
                <w:spacing w:val="-8"/>
                <w:sz w:val="16"/>
              </w:rPr>
              <w:t> </w:t>
            </w:r>
            <w:r>
              <w:rPr>
                <w:spacing w:val="-7"/>
                <w:sz w:val="16"/>
              </w:rPr>
              <w:t>44</w:t>
            </w:r>
          </w:p>
        </w:tc>
        <w:tc>
          <w:tcPr>
            <w:tcW w:w="434" w:type="dxa"/>
            <w:tcBorders>
              <w:top w:val="single" w:sz="6" w:space="0" w:color="000000"/>
            </w:tcBorders>
          </w:tcPr>
          <w:p>
            <w:pPr>
              <w:pStyle w:val="TableParagraph"/>
              <w:spacing w:before="18"/>
              <w:rPr>
                <w:b/>
                <w:sz w:val="16"/>
              </w:rPr>
            </w:pPr>
          </w:p>
          <w:p>
            <w:pPr>
              <w:pStyle w:val="TableParagraph"/>
              <w:spacing w:line="181" w:lineRule="exact"/>
              <w:ind w:left="35" w:right="15"/>
              <w:jc w:val="center"/>
              <w:rPr>
                <w:sz w:val="16"/>
              </w:rPr>
            </w:pPr>
            <w:r>
              <w:rPr>
                <w:spacing w:val="-10"/>
                <w:sz w:val="16"/>
              </w:rPr>
              <w:t>A</w:t>
            </w:r>
          </w:p>
        </w:tc>
        <w:tc>
          <w:tcPr>
            <w:tcW w:w="619" w:type="dxa"/>
            <w:tcBorders>
              <w:top w:val="single" w:sz="6" w:space="0" w:color="000000"/>
            </w:tcBorders>
          </w:tcPr>
          <w:p>
            <w:pPr>
              <w:pStyle w:val="TableParagraph"/>
              <w:spacing w:before="18"/>
              <w:rPr>
                <w:b/>
                <w:sz w:val="16"/>
              </w:rPr>
            </w:pPr>
          </w:p>
          <w:p>
            <w:pPr>
              <w:pStyle w:val="TableParagraph"/>
              <w:spacing w:line="181" w:lineRule="exact"/>
              <w:ind w:left="48"/>
              <w:jc w:val="center"/>
              <w:rPr>
                <w:sz w:val="16"/>
              </w:rPr>
            </w:pPr>
            <w:r>
              <w:rPr>
                <w:spacing w:val="-5"/>
                <w:sz w:val="16"/>
              </w:rPr>
              <w:t>FRS</w:t>
            </w:r>
          </w:p>
        </w:tc>
        <w:tc>
          <w:tcPr>
            <w:tcW w:w="612" w:type="dxa"/>
            <w:tcBorders>
              <w:top w:val="single" w:sz="6" w:space="0" w:color="000000"/>
            </w:tcBorders>
          </w:tcPr>
          <w:p>
            <w:pPr>
              <w:pStyle w:val="TableParagraph"/>
              <w:spacing w:before="18"/>
              <w:rPr>
                <w:b/>
                <w:sz w:val="16"/>
              </w:rPr>
            </w:pPr>
          </w:p>
          <w:p>
            <w:pPr>
              <w:pStyle w:val="TableParagraph"/>
              <w:spacing w:line="181" w:lineRule="exact"/>
              <w:ind w:left="89" w:right="110"/>
              <w:jc w:val="center"/>
              <w:rPr>
                <w:sz w:val="16"/>
              </w:rPr>
            </w:pPr>
            <w:r>
              <w:rPr>
                <w:spacing w:val="-4"/>
                <w:sz w:val="16"/>
              </w:rPr>
              <w:t>Firm</w:t>
            </w:r>
          </w:p>
        </w:tc>
        <w:tc>
          <w:tcPr>
            <w:tcW w:w="587" w:type="dxa"/>
            <w:tcBorders>
              <w:top w:val="single" w:sz="6" w:space="0" w:color="000000"/>
            </w:tcBorders>
          </w:tcPr>
          <w:p>
            <w:pPr>
              <w:pStyle w:val="TableParagraph"/>
              <w:spacing w:before="18"/>
              <w:rPr>
                <w:b/>
                <w:sz w:val="16"/>
              </w:rPr>
            </w:pPr>
          </w:p>
          <w:p>
            <w:pPr>
              <w:pStyle w:val="TableParagraph"/>
              <w:spacing w:line="181" w:lineRule="exact"/>
              <w:ind w:left="45" w:right="3"/>
              <w:jc w:val="center"/>
              <w:rPr>
                <w:sz w:val="16"/>
              </w:rPr>
            </w:pPr>
            <w:r>
              <w:rPr>
                <w:spacing w:val="-2"/>
                <w:sz w:val="16"/>
              </w:rPr>
              <w:t>Strip</w:t>
            </w:r>
          </w:p>
        </w:tc>
        <w:tc>
          <w:tcPr>
            <w:tcW w:w="508" w:type="dxa"/>
            <w:tcBorders>
              <w:top w:val="single" w:sz="6" w:space="0" w:color="000000"/>
            </w:tcBorders>
          </w:tcPr>
          <w:p>
            <w:pPr>
              <w:pStyle w:val="TableParagraph"/>
              <w:spacing w:before="18"/>
              <w:rPr>
                <w:b/>
                <w:sz w:val="16"/>
              </w:rPr>
            </w:pPr>
          </w:p>
          <w:p>
            <w:pPr>
              <w:pStyle w:val="TableParagraph"/>
              <w:spacing w:line="181" w:lineRule="exact"/>
              <w:ind w:left="14" w:right="48"/>
              <w:jc w:val="center"/>
              <w:rPr>
                <w:sz w:val="16"/>
              </w:rPr>
            </w:pPr>
            <w:r>
              <w:rPr>
                <w:spacing w:val="-4"/>
                <w:sz w:val="16"/>
              </w:rPr>
              <w:t>Flat</w:t>
            </w:r>
          </w:p>
        </w:tc>
        <w:tc>
          <w:tcPr>
            <w:tcW w:w="750" w:type="dxa"/>
            <w:vMerge w:val="restart"/>
            <w:tcBorders>
              <w:top w:val="single" w:sz="6" w:space="0" w:color="000000"/>
            </w:tcBorders>
          </w:tcPr>
          <w:p>
            <w:pPr>
              <w:pStyle w:val="TableParagraph"/>
              <w:spacing w:before="18"/>
              <w:rPr>
                <w:b/>
                <w:sz w:val="16"/>
              </w:rPr>
            </w:pPr>
          </w:p>
          <w:p>
            <w:pPr>
              <w:pStyle w:val="TableParagraph"/>
              <w:spacing w:line="276" w:lineRule="auto"/>
              <w:ind w:left="143" w:right="112"/>
              <w:rPr>
                <w:sz w:val="16"/>
              </w:rPr>
            </w:pPr>
            <w:r>
              <w:rPr>
                <w:spacing w:val="-2"/>
                <w:sz w:val="16"/>
              </w:rPr>
              <w:t>Treated</w:t>
            </w:r>
            <w:r>
              <w:rPr>
                <w:spacing w:val="40"/>
                <w:sz w:val="16"/>
              </w:rPr>
              <w:t> </w:t>
            </w:r>
            <w:r>
              <w:rPr>
                <w:spacing w:val="-4"/>
                <w:sz w:val="16"/>
              </w:rPr>
              <w:t>wood</w:t>
            </w:r>
          </w:p>
        </w:tc>
        <w:tc>
          <w:tcPr>
            <w:tcW w:w="959" w:type="dxa"/>
            <w:vMerge w:val="restart"/>
            <w:tcBorders>
              <w:top w:val="single" w:sz="6" w:space="0" w:color="000000"/>
            </w:tcBorders>
          </w:tcPr>
          <w:p>
            <w:pPr>
              <w:pStyle w:val="TableParagraph"/>
              <w:spacing w:before="18"/>
              <w:rPr>
                <w:b/>
                <w:sz w:val="16"/>
              </w:rPr>
            </w:pPr>
          </w:p>
          <w:p>
            <w:pPr>
              <w:pStyle w:val="TableParagraph"/>
              <w:spacing w:line="276" w:lineRule="auto"/>
              <w:ind w:left="113"/>
              <w:rPr>
                <w:sz w:val="16"/>
              </w:rPr>
            </w:pPr>
            <w:r>
              <w:rPr>
                <w:spacing w:val="-2"/>
                <w:sz w:val="16"/>
              </w:rPr>
              <w:t>Aluminum</w:t>
            </w:r>
            <w:r>
              <w:rPr>
                <w:spacing w:val="40"/>
                <w:sz w:val="16"/>
              </w:rPr>
              <w:t> </w:t>
            </w:r>
            <w:r>
              <w:rPr>
                <w:sz w:val="16"/>
              </w:rPr>
              <w:t>long</w:t>
            </w:r>
            <w:r>
              <w:rPr>
                <w:spacing w:val="-3"/>
                <w:sz w:val="16"/>
              </w:rPr>
              <w:t> </w:t>
            </w:r>
            <w:r>
              <w:rPr>
                <w:sz w:val="16"/>
              </w:rPr>
              <w:t>span</w:t>
            </w:r>
          </w:p>
        </w:tc>
        <w:tc>
          <w:tcPr>
            <w:tcW w:w="658" w:type="dxa"/>
            <w:tcBorders>
              <w:top w:val="single" w:sz="6" w:space="0" w:color="000000"/>
            </w:tcBorders>
          </w:tcPr>
          <w:p>
            <w:pPr>
              <w:pStyle w:val="TableParagraph"/>
              <w:spacing w:before="18"/>
              <w:rPr>
                <w:b/>
                <w:sz w:val="16"/>
              </w:rPr>
            </w:pPr>
          </w:p>
          <w:p>
            <w:pPr>
              <w:pStyle w:val="TableParagraph"/>
              <w:spacing w:line="181" w:lineRule="exact"/>
              <w:ind w:left="143"/>
              <w:rPr>
                <w:sz w:val="16"/>
              </w:rPr>
            </w:pPr>
            <w:r>
              <w:rPr>
                <w:spacing w:val="-4"/>
                <w:sz w:val="16"/>
              </w:rPr>
              <w:t>Iron</w:t>
            </w:r>
          </w:p>
        </w:tc>
        <w:tc>
          <w:tcPr>
            <w:tcW w:w="911" w:type="dxa"/>
            <w:tcBorders>
              <w:top w:val="single" w:sz="6" w:space="0" w:color="000000"/>
            </w:tcBorders>
          </w:tcPr>
          <w:p>
            <w:pPr>
              <w:pStyle w:val="TableParagraph"/>
              <w:spacing w:before="18"/>
              <w:rPr>
                <w:b/>
                <w:sz w:val="16"/>
              </w:rPr>
            </w:pPr>
          </w:p>
          <w:p>
            <w:pPr>
              <w:pStyle w:val="TableParagraph"/>
              <w:spacing w:line="181" w:lineRule="exact"/>
              <w:ind w:left="116"/>
              <w:rPr>
                <w:sz w:val="16"/>
              </w:rPr>
            </w:pPr>
            <w:r>
              <w:rPr>
                <w:sz w:val="16"/>
              </w:rPr>
              <w:t>Iron</w:t>
            </w:r>
            <w:r>
              <w:rPr>
                <w:spacing w:val="-4"/>
                <w:sz w:val="16"/>
              </w:rPr>
              <w:t> </w:t>
            </w:r>
            <w:r>
              <w:rPr>
                <w:spacing w:val="-2"/>
                <w:sz w:val="16"/>
              </w:rPr>
              <w:t>doors</w:t>
            </w:r>
          </w:p>
        </w:tc>
        <w:tc>
          <w:tcPr>
            <w:tcW w:w="620" w:type="dxa"/>
            <w:tcBorders>
              <w:top w:val="single" w:sz="6" w:space="0" w:color="000000"/>
            </w:tcBorders>
          </w:tcPr>
          <w:p>
            <w:pPr>
              <w:pStyle w:val="TableParagraph"/>
              <w:spacing w:before="18"/>
              <w:rPr>
                <w:b/>
                <w:sz w:val="16"/>
              </w:rPr>
            </w:pPr>
          </w:p>
          <w:p>
            <w:pPr>
              <w:pStyle w:val="TableParagraph"/>
              <w:spacing w:line="181" w:lineRule="exact"/>
              <w:ind w:right="16"/>
              <w:jc w:val="center"/>
              <w:rPr>
                <w:sz w:val="16"/>
              </w:rPr>
            </w:pPr>
            <w:r>
              <w:rPr>
                <w:spacing w:val="-4"/>
                <w:sz w:val="16"/>
              </w:rPr>
              <w:t>Wood</w:t>
            </w:r>
          </w:p>
        </w:tc>
        <w:tc>
          <w:tcPr>
            <w:tcW w:w="522" w:type="dxa"/>
            <w:tcBorders>
              <w:top w:val="single" w:sz="6" w:space="0" w:color="000000"/>
            </w:tcBorders>
          </w:tcPr>
          <w:p>
            <w:pPr>
              <w:pStyle w:val="TableParagraph"/>
              <w:spacing w:before="18"/>
              <w:rPr>
                <w:b/>
                <w:sz w:val="16"/>
              </w:rPr>
            </w:pPr>
          </w:p>
          <w:p>
            <w:pPr>
              <w:pStyle w:val="TableParagraph"/>
              <w:spacing w:line="181" w:lineRule="exact"/>
              <w:ind w:right="25"/>
              <w:jc w:val="center"/>
              <w:rPr>
                <w:sz w:val="16"/>
              </w:rPr>
            </w:pPr>
            <w:r>
              <w:rPr>
                <w:spacing w:val="-4"/>
                <w:sz w:val="16"/>
              </w:rPr>
              <w:t>Iron</w:t>
            </w:r>
          </w:p>
        </w:tc>
        <w:tc>
          <w:tcPr>
            <w:tcW w:w="981" w:type="dxa"/>
            <w:vMerge w:val="restart"/>
            <w:tcBorders>
              <w:top w:val="single" w:sz="6" w:space="0" w:color="000000"/>
            </w:tcBorders>
          </w:tcPr>
          <w:p>
            <w:pPr>
              <w:pStyle w:val="TableParagraph"/>
              <w:spacing w:before="18"/>
              <w:rPr>
                <w:b/>
                <w:sz w:val="16"/>
              </w:rPr>
            </w:pPr>
          </w:p>
          <w:p>
            <w:pPr>
              <w:pStyle w:val="TableParagraph"/>
              <w:spacing w:line="276" w:lineRule="auto"/>
              <w:ind w:left="132"/>
              <w:rPr>
                <w:sz w:val="16"/>
              </w:rPr>
            </w:pPr>
            <w:r>
              <w:rPr>
                <w:spacing w:val="-2"/>
                <w:sz w:val="16"/>
              </w:rPr>
              <w:t>Projected</w:t>
            </w:r>
            <w:r>
              <w:rPr>
                <w:spacing w:val="40"/>
                <w:sz w:val="16"/>
              </w:rPr>
              <w:t> </w:t>
            </w:r>
            <w:r>
              <w:rPr>
                <w:spacing w:val="-2"/>
                <w:sz w:val="16"/>
              </w:rPr>
              <w:t>Aluminum</w:t>
            </w:r>
          </w:p>
        </w:tc>
        <w:tc>
          <w:tcPr>
            <w:tcW w:w="1120" w:type="dxa"/>
            <w:vMerge w:val="restart"/>
            <w:tcBorders>
              <w:top w:val="single" w:sz="6" w:space="0" w:color="000000"/>
            </w:tcBorders>
          </w:tcPr>
          <w:p>
            <w:pPr>
              <w:pStyle w:val="TableParagraph"/>
              <w:spacing w:before="18"/>
              <w:rPr>
                <w:b/>
                <w:sz w:val="16"/>
              </w:rPr>
            </w:pPr>
          </w:p>
          <w:p>
            <w:pPr>
              <w:pStyle w:val="TableParagraph"/>
              <w:spacing w:line="276" w:lineRule="auto"/>
              <w:ind w:left="143"/>
              <w:rPr>
                <w:sz w:val="16"/>
              </w:rPr>
            </w:pPr>
            <w:r>
              <w:rPr>
                <w:sz w:val="16"/>
              </w:rPr>
              <w:t>Aluminum</w:t>
            </w:r>
            <w:r>
              <w:rPr>
                <w:spacing w:val="49"/>
                <w:sz w:val="16"/>
              </w:rPr>
              <w:t> </w:t>
            </w:r>
            <w:r>
              <w:rPr>
                <w:sz w:val="16"/>
              </w:rPr>
              <w:t>/</w:t>
            </w:r>
            <w:r>
              <w:rPr>
                <w:spacing w:val="40"/>
                <w:sz w:val="16"/>
              </w:rPr>
              <w:t> </w:t>
            </w:r>
            <w:r>
              <w:rPr>
                <w:spacing w:val="-2"/>
                <w:sz w:val="16"/>
              </w:rPr>
              <w:t>Glass</w:t>
            </w:r>
          </w:p>
        </w:tc>
        <w:tc>
          <w:tcPr>
            <w:tcW w:w="800" w:type="dxa"/>
            <w:tcBorders>
              <w:top w:val="single" w:sz="6" w:space="0" w:color="000000"/>
            </w:tcBorders>
          </w:tcPr>
          <w:p>
            <w:pPr>
              <w:pStyle w:val="TableParagraph"/>
              <w:spacing w:before="18"/>
              <w:rPr>
                <w:b/>
                <w:sz w:val="16"/>
              </w:rPr>
            </w:pPr>
          </w:p>
          <w:p>
            <w:pPr>
              <w:pStyle w:val="TableParagraph"/>
              <w:spacing w:line="181" w:lineRule="exact"/>
              <w:ind w:right="14"/>
              <w:jc w:val="center"/>
              <w:rPr>
                <w:sz w:val="16"/>
              </w:rPr>
            </w:pPr>
            <w:r>
              <w:rPr>
                <w:spacing w:val="-2"/>
                <w:sz w:val="16"/>
              </w:rPr>
              <w:t>Asbestos</w:t>
            </w:r>
          </w:p>
        </w:tc>
        <w:tc>
          <w:tcPr>
            <w:tcW w:w="819" w:type="dxa"/>
            <w:vMerge w:val="restart"/>
            <w:tcBorders>
              <w:top w:val="single" w:sz="6" w:space="0" w:color="000000"/>
            </w:tcBorders>
          </w:tcPr>
          <w:p>
            <w:pPr>
              <w:pStyle w:val="TableParagraph"/>
              <w:spacing w:before="18"/>
              <w:rPr>
                <w:b/>
                <w:sz w:val="16"/>
              </w:rPr>
            </w:pPr>
          </w:p>
          <w:p>
            <w:pPr>
              <w:pStyle w:val="TableParagraph"/>
              <w:spacing w:line="276" w:lineRule="auto"/>
              <w:ind w:left="112"/>
              <w:rPr>
                <w:sz w:val="16"/>
              </w:rPr>
            </w:pPr>
            <w:r>
              <w:rPr>
                <w:sz w:val="16"/>
              </w:rPr>
              <w:t>Cement</w:t>
            </w:r>
            <w:r>
              <w:rPr>
                <w:spacing w:val="-8"/>
                <w:sz w:val="16"/>
              </w:rPr>
              <w:t> </w:t>
            </w:r>
            <w:r>
              <w:rPr>
                <w:sz w:val="16"/>
              </w:rPr>
              <w:t>/</w:t>
            </w:r>
            <w:r>
              <w:rPr>
                <w:spacing w:val="40"/>
                <w:sz w:val="16"/>
              </w:rPr>
              <w:t> </w:t>
            </w:r>
            <w:r>
              <w:rPr>
                <w:spacing w:val="-4"/>
                <w:sz w:val="16"/>
              </w:rPr>
              <w:t>sand</w:t>
            </w:r>
          </w:p>
        </w:tc>
        <w:tc>
          <w:tcPr>
            <w:tcW w:w="906" w:type="dxa"/>
            <w:vMerge w:val="restart"/>
            <w:tcBorders>
              <w:top w:val="single" w:sz="6" w:space="0" w:color="000000"/>
            </w:tcBorders>
          </w:tcPr>
          <w:p>
            <w:pPr>
              <w:pStyle w:val="TableParagraph"/>
              <w:spacing w:before="18"/>
              <w:rPr>
                <w:b/>
                <w:sz w:val="16"/>
              </w:rPr>
            </w:pPr>
          </w:p>
          <w:p>
            <w:pPr>
              <w:pStyle w:val="TableParagraph"/>
              <w:ind w:left="104"/>
              <w:rPr>
                <w:sz w:val="16"/>
              </w:rPr>
            </w:pPr>
            <w:r>
              <w:rPr>
                <w:spacing w:val="-2"/>
                <w:sz w:val="16"/>
              </w:rPr>
              <w:t>Emulsion</w:t>
            </w:r>
          </w:p>
          <w:p>
            <w:pPr>
              <w:pStyle w:val="TableParagraph"/>
              <w:spacing w:before="27"/>
              <w:ind w:left="104"/>
              <w:rPr>
                <w:sz w:val="16"/>
              </w:rPr>
            </w:pPr>
            <w:r>
              <w:rPr>
                <w:sz w:val="16"/>
              </w:rPr>
              <w:t>/</w:t>
            </w:r>
            <w:r>
              <w:rPr>
                <w:spacing w:val="1"/>
                <w:sz w:val="16"/>
              </w:rPr>
              <w:t> </w:t>
            </w:r>
            <w:r>
              <w:rPr>
                <w:spacing w:val="-2"/>
                <w:sz w:val="16"/>
              </w:rPr>
              <w:t>Gloss</w:t>
            </w:r>
          </w:p>
        </w:tc>
      </w:tr>
      <w:tr>
        <w:trPr>
          <w:trHeight w:val="316" w:hRule="atLeast"/>
        </w:trPr>
        <w:tc>
          <w:tcPr>
            <w:tcW w:w="498" w:type="dxa"/>
          </w:tcPr>
          <w:p>
            <w:pPr>
              <w:pStyle w:val="TableParagraph"/>
              <w:rPr>
                <w:sz w:val="16"/>
              </w:rPr>
            </w:pPr>
          </w:p>
        </w:tc>
        <w:tc>
          <w:tcPr>
            <w:tcW w:w="1835" w:type="dxa"/>
            <w:vMerge/>
            <w:tcBorders>
              <w:top w:val="nil"/>
            </w:tcBorders>
          </w:tcPr>
          <w:p>
            <w:pPr>
              <w:rPr>
                <w:sz w:val="2"/>
                <w:szCs w:val="2"/>
              </w:rPr>
            </w:pPr>
          </w:p>
        </w:tc>
        <w:tc>
          <w:tcPr>
            <w:tcW w:w="540" w:type="dxa"/>
          </w:tcPr>
          <w:p>
            <w:pPr>
              <w:pStyle w:val="TableParagraph"/>
              <w:spacing w:before="10"/>
              <w:ind w:left="7" w:right="11"/>
              <w:jc w:val="center"/>
              <w:rPr>
                <w:sz w:val="16"/>
              </w:rPr>
            </w:pPr>
            <w:r>
              <w:rPr>
                <w:spacing w:val="-5"/>
                <w:sz w:val="16"/>
              </w:rPr>
              <w:t>31</w:t>
            </w:r>
          </w:p>
        </w:tc>
        <w:tc>
          <w:tcPr>
            <w:tcW w:w="521" w:type="dxa"/>
          </w:tcPr>
          <w:p>
            <w:pPr>
              <w:pStyle w:val="TableParagraph"/>
              <w:rPr>
                <w:sz w:val="16"/>
              </w:rPr>
            </w:pPr>
          </w:p>
        </w:tc>
        <w:tc>
          <w:tcPr>
            <w:tcW w:w="914" w:type="dxa"/>
          </w:tcPr>
          <w:p>
            <w:pPr>
              <w:pStyle w:val="TableParagraph"/>
              <w:rPr>
                <w:sz w:val="16"/>
              </w:rPr>
            </w:pPr>
          </w:p>
        </w:tc>
        <w:tc>
          <w:tcPr>
            <w:tcW w:w="434" w:type="dxa"/>
          </w:tcPr>
          <w:p>
            <w:pPr>
              <w:pStyle w:val="TableParagraph"/>
              <w:rPr>
                <w:sz w:val="16"/>
              </w:rPr>
            </w:pPr>
          </w:p>
        </w:tc>
        <w:tc>
          <w:tcPr>
            <w:tcW w:w="619" w:type="dxa"/>
          </w:tcPr>
          <w:p>
            <w:pPr>
              <w:pStyle w:val="TableParagraph"/>
              <w:rPr>
                <w:sz w:val="16"/>
              </w:rPr>
            </w:pPr>
          </w:p>
        </w:tc>
        <w:tc>
          <w:tcPr>
            <w:tcW w:w="612" w:type="dxa"/>
          </w:tcPr>
          <w:p>
            <w:pPr>
              <w:pStyle w:val="TableParagraph"/>
              <w:rPr>
                <w:sz w:val="16"/>
              </w:rPr>
            </w:pPr>
          </w:p>
        </w:tc>
        <w:tc>
          <w:tcPr>
            <w:tcW w:w="587" w:type="dxa"/>
          </w:tcPr>
          <w:p>
            <w:pPr>
              <w:pStyle w:val="TableParagraph"/>
              <w:rPr>
                <w:sz w:val="16"/>
              </w:rPr>
            </w:pPr>
          </w:p>
        </w:tc>
        <w:tc>
          <w:tcPr>
            <w:tcW w:w="508" w:type="dxa"/>
          </w:tcPr>
          <w:p>
            <w:pPr>
              <w:pStyle w:val="TableParagraph"/>
              <w:rPr>
                <w:sz w:val="16"/>
              </w:rPr>
            </w:pPr>
          </w:p>
        </w:tc>
        <w:tc>
          <w:tcPr>
            <w:tcW w:w="750" w:type="dxa"/>
            <w:vMerge/>
            <w:tcBorders>
              <w:top w:val="nil"/>
            </w:tcBorders>
          </w:tcPr>
          <w:p>
            <w:pPr>
              <w:rPr>
                <w:sz w:val="2"/>
                <w:szCs w:val="2"/>
              </w:rPr>
            </w:pPr>
          </w:p>
        </w:tc>
        <w:tc>
          <w:tcPr>
            <w:tcW w:w="959" w:type="dxa"/>
            <w:vMerge/>
            <w:tcBorders>
              <w:top w:val="nil"/>
            </w:tcBorders>
          </w:tcPr>
          <w:p>
            <w:pPr>
              <w:rPr>
                <w:sz w:val="2"/>
                <w:szCs w:val="2"/>
              </w:rPr>
            </w:pPr>
          </w:p>
        </w:tc>
        <w:tc>
          <w:tcPr>
            <w:tcW w:w="658" w:type="dxa"/>
          </w:tcPr>
          <w:p>
            <w:pPr>
              <w:pStyle w:val="TableParagraph"/>
              <w:rPr>
                <w:sz w:val="16"/>
              </w:rPr>
            </w:pPr>
          </w:p>
        </w:tc>
        <w:tc>
          <w:tcPr>
            <w:tcW w:w="911" w:type="dxa"/>
          </w:tcPr>
          <w:p>
            <w:pPr>
              <w:pStyle w:val="TableParagraph"/>
              <w:rPr>
                <w:sz w:val="16"/>
              </w:rPr>
            </w:pPr>
          </w:p>
        </w:tc>
        <w:tc>
          <w:tcPr>
            <w:tcW w:w="620" w:type="dxa"/>
          </w:tcPr>
          <w:p>
            <w:pPr>
              <w:pStyle w:val="TableParagraph"/>
              <w:rPr>
                <w:sz w:val="16"/>
              </w:rPr>
            </w:pPr>
          </w:p>
        </w:tc>
        <w:tc>
          <w:tcPr>
            <w:tcW w:w="522" w:type="dxa"/>
          </w:tcPr>
          <w:p>
            <w:pPr>
              <w:pStyle w:val="TableParagraph"/>
              <w:rPr>
                <w:sz w:val="16"/>
              </w:rPr>
            </w:pPr>
          </w:p>
        </w:tc>
        <w:tc>
          <w:tcPr>
            <w:tcW w:w="981" w:type="dxa"/>
            <w:vMerge/>
            <w:tcBorders>
              <w:top w:val="nil"/>
            </w:tcBorders>
          </w:tcPr>
          <w:p>
            <w:pPr>
              <w:rPr>
                <w:sz w:val="2"/>
                <w:szCs w:val="2"/>
              </w:rPr>
            </w:pPr>
          </w:p>
        </w:tc>
        <w:tc>
          <w:tcPr>
            <w:tcW w:w="1120" w:type="dxa"/>
            <w:vMerge/>
            <w:tcBorders>
              <w:top w:val="nil"/>
            </w:tcBorders>
          </w:tcPr>
          <w:p>
            <w:pPr>
              <w:rPr>
                <w:sz w:val="2"/>
                <w:szCs w:val="2"/>
              </w:rPr>
            </w:pPr>
          </w:p>
        </w:tc>
        <w:tc>
          <w:tcPr>
            <w:tcW w:w="800" w:type="dxa"/>
          </w:tcPr>
          <w:p>
            <w:pPr>
              <w:pStyle w:val="TableParagraph"/>
              <w:rPr>
                <w:sz w:val="16"/>
              </w:rPr>
            </w:pPr>
          </w:p>
        </w:tc>
        <w:tc>
          <w:tcPr>
            <w:tcW w:w="819" w:type="dxa"/>
            <w:vMerge/>
            <w:tcBorders>
              <w:top w:val="nil"/>
            </w:tcBorders>
          </w:tcPr>
          <w:p>
            <w:pPr>
              <w:rPr>
                <w:sz w:val="2"/>
                <w:szCs w:val="2"/>
              </w:rPr>
            </w:pPr>
          </w:p>
        </w:tc>
        <w:tc>
          <w:tcPr>
            <w:tcW w:w="906" w:type="dxa"/>
            <w:vMerge/>
            <w:tcBorders>
              <w:top w:val="nil"/>
            </w:tcBorders>
          </w:tcPr>
          <w:p>
            <w:pPr>
              <w:rPr>
                <w:sz w:val="2"/>
                <w:szCs w:val="2"/>
              </w:rPr>
            </w:pPr>
          </w:p>
        </w:tc>
      </w:tr>
      <w:tr>
        <w:trPr>
          <w:trHeight w:val="326" w:hRule="atLeast"/>
        </w:trPr>
        <w:tc>
          <w:tcPr>
            <w:tcW w:w="498" w:type="dxa"/>
          </w:tcPr>
          <w:p>
            <w:pPr>
              <w:pStyle w:val="TableParagraph"/>
              <w:spacing w:before="116"/>
              <w:ind w:left="99"/>
              <w:rPr>
                <w:sz w:val="16"/>
              </w:rPr>
            </w:pPr>
            <w:r>
              <w:rPr>
                <w:spacing w:val="-5"/>
                <w:sz w:val="16"/>
              </w:rPr>
              <w:t>Ii</w:t>
            </w:r>
          </w:p>
        </w:tc>
        <w:tc>
          <w:tcPr>
            <w:tcW w:w="1835" w:type="dxa"/>
          </w:tcPr>
          <w:p>
            <w:pPr>
              <w:pStyle w:val="TableParagraph"/>
              <w:spacing w:before="116"/>
              <w:ind w:left="148"/>
              <w:rPr>
                <w:sz w:val="16"/>
              </w:rPr>
            </w:pPr>
            <w:r>
              <w:rPr>
                <w:sz w:val="16"/>
              </w:rPr>
              <w:t>Office</w:t>
            </w:r>
            <w:r>
              <w:rPr>
                <w:spacing w:val="-7"/>
                <w:sz w:val="16"/>
              </w:rPr>
              <w:t> </w:t>
            </w:r>
            <w:r>
              <w:rPr>
                <w:spacing w:val="-2"/>
                <w:sz w:val="16"/>
              </w:rPr>
              <w:t>Block</w:t>
            </w:r>
          </w:p>
        </w:tc>
        <w:tc>
          <w:tcPr>
            <w:tcW w:w="540" w:type="dxa"/>
          </w:tcPr>
          <w:p>
            <w:pPr>
              <w:pStyle w:val="TableParagraph"/>
              <w:spacing w:before="116"/>
              <w:ind w:left="7" w:right="11"/>
              <w:jc w:val="center"/>
              <w:rPr>
                <w:sz w:val="16"/>
              </w:rPr>
            </w:pPr>
            <w:r>
              <w:rPr>
                <w:spacing w:val="-4"/>
                <w:sz w:val="16"/>
              </w:rPr>
              <w:t>2005</w:t>
            </w:r>
          </w:p>
        </w:tc>
        <w:tc>
          <w:tcPr>
            <w:tcW w:w="521" w:type="dxa"/>
          </w:tcPr>
          <w:p>
            <w:pPr>
              <w:pStyle w:val="TableParagraph"/>
              <w:spacing w:before="116"/>
              <w:ind w:left="14"/>
              <w:jc w:val="center"/>
              <w:rPr>
                <w:sz w:val="16"/>
              </w:rPr>
            </w:pPr>
            <w:r>
              <w:rPr>
                <w:spacing w:val="-5"/>
                <w:sz w:val="16"/>
              </w:rPr>
              <w:t>045</w:t>
            </w:r>
          </w:p>
        </w:tc>
        <w:tc>
          <w:tcPr>
            <w:tcW w:w="914" w:type="dxa"/>
          </w:tcPr>
          <w:p>
            <w:pPr>
              <w:pStyle w:val="TableParagraph"/>
              <w:spacing w:before="116"/>
              <w:ind w:left="19"/>
              <w:jc w:val="center"/>
              <w:rPr>
                <w:sz w:val="16"/>
              </w:rPr>
            </w:pPr>
            <w:r>
              <w:rPr>
                <w:sz w:val="16"/>
              </w:rPr>
              <w:t>Picture</w:t>
            </w:r>
            <w:r>
              <w:rPr>
                <w:spacing w:val="-8"/>
                <w:sz w:val="16"/>
              </w:rPr>
              <w:t> </w:t>
            </w:r>
            <w:r>
              <w:rPr>
                <w:spacing w:val="-7"/>
                <w:sz w:val="16"/>
              </w:rPr>
              <w:t>45</w:t>
            </w:r>
          </w:p>
        </w:tc>
        <w:tc>
          <w:tcPr>
            <w:tcW w:w="434" w:type="dxa"/>
          </w:tcPr>
          <w:p>
            <w:pPr>
              <w:pStyle w:val="TableParagraph"/>
              <w:spacing w:before="116"/>
              <w:ind w:left="36" w:right="15"/>
              <w:jc w:val="center"/>
              <w:rPr>
                <w:sz w:val="16"/>
              </w:rPr>
            </w:pPr>
            <w:r>
              <w:rPr>
                <w:spacing w:val="-10"/>
                <w:sz w:val="16"/>
              </w:rPr>
              <w:t>B</w:t>
            </w:r>
          </w:p>
        </w:tc>
        <w:tc>
          <w:tcPr>
            <w:tcW w:w="619" w:type="dxa"/>
          </w:tcPr>
          <w:p>
            <w:pPr>
              <w:pStyle w:val="TableParagraph"/>
              <w:spacing w:before="116"/>
              <w:ind w:left="48"/>
              <w:jc w:val="center"/>
              <w:rPr>
                <w:sz w:val="16"/>
              </w:rPr>
            </w:pPr>
            <w:r>
              <w:rPr>
                <w:spacing w:val="-5"/>
                <w:sz w:val="16"/>
              </w:rPr>
              <w:t>FRS</w:t>
            </w:r>
          </w:p>
        </w:tc>
        <w:tc>
          <w:tcPr>
            <w:tcW w:w="612" w:type="dxa"/>
          </w:tcPr>
          <w:p>
            <w:pPr>
              <w:pStyle w:val="TableParagraph"/>
              <w:spacing w:before="116"/>
              <w:ind w:left="89" w:right="110"/>
              <w:jc w:val="center"/>
              <w:rPr>
                <w:sz w:val="16"/>
              </w:rPr>
            </w:pPr>
            <w:r>
              <w:rPr>
                <w:spacing w:val="-4"/>
                <w:sz w:val="16"/>
              </w:rPr>
              <w:t>Firm</w:t>
            </w:r>
          </w:p>
        </w:tc>
        <w:tc>
          <w:tcPr>
            <w:tcW w:w="587" w:type="dxa"/>
          </w:tcPr>
          <w:p>
            <w:pPr>
              <w:pStyle w:val="TableParagraph"/>
              <w:spacing w:before="116"/>
              <w:ind w:left="45" w:right="3"/>
              <w:jc w:val="center"/>
              <w:rPr>
                <w:sz w:val="16"/>
              </w:rPr>
            </w:pPr>
            <w:r>
              <w:rPr>
                <w:spacing w:val="-2"/>
                <w:sz w:val="16"/>
              </w:rPr>
              <w:t>Strip</w:t>
            </w:r>
          </w:p>
        </w:tc>
        <w:tc>
          <w:tcPr>
            <w:tcW w:w="508" w:type="dxa"/>
          </w:tcPr>
          <w:p>
            <w:pPr>
              <w:pStyle w:val="TableParagraph"/>
              <w:spacing w:before="116"/>
              <w:ind w:left="14" w:right="48"/>
              <w:jc w:val="center"/>
              <w:rPr>
                <w:sz w:val="16"/>
              </w:rPr>
            </w:pPr>
            <w:r>
              <w:rPr>
                <w:spacing w:val="-4"/>
                <w:sz w:val="16"/>
              </w:rPr>
              <w:t>Flat</w:t>
            </w:r>
          </w:p>
        </w:tc>
        <w:tc>
          <w:tcPr>
            <w:tcW w:w="750" w:type="dxa"/>
            <w:vMerge w:val="restart"/>
          </w:tcPr>
          <w:p>
            <w:pPr>
              <w:pStyle w:val="TableParagraph"/>
              <w:spacing w:line="278" w:lineRule="auto" w:before="116"/>
              <w:ind w:left="143" w:right="112"/>
              <w:rPr>
                <w:sz w:val="16"/>
              </w:rPr>
            </w:pPr>
            <w:r>
              <w:rPr>
                <w:spacing w:val="-2"/>
                <w:sz w:val="16"/>
              </w:rPr>
              <w:t>Treated</w:t>
            </w:r>
            <w:r>
              <w:rPr>
                <w:spacing w:val="40"/>
                <w:sz w:val="16"/>
              </w:rPr>
              <w:t> </w:t>
            </w:r>
            <w:r>
              <w:rPr>
                <w:spacing w:val="-4"/>
                <w:sz w:val="16"/>
              </w:rPr>
              <w:t>wood</w:t>
            </w:r>
          </w:p>
        </w:tc>
        <w:tc>
          <w:tcPr>
            <w:tcW w:w="959" w:type="dxa"/>
            <w:vMerge w:val="restart"/>
          </w:tcPr>
          <w:p>
            <w:pPr>
              <w:pStyle w:val="TableParagraph"/>
              <w:spacing w:line="278" w:lineRule="auto" w:before="116"/>
              <w:ind w:left="113"/>
              <w:rPr>
                <w:sz w:val="16"/>
              </w:rPr>
            </w:pPr>
            <w:r>
              <w:rPr>
                <w:spacing w:val="-2"/>
                <w:sz w:val="16"/>
              </w:rPr>
              <w:t>Aluminum</w:t>
            </w:r>
            <w:r>
              <w:rPr>
                <w:spacing w:val="40"/>
                <w:sz w:val="16"/>
              </w:rPr>
              <w:t> </w:t>
            </w:r>
            <w:r>
              <w:rPr>
                <w:sz w:val="16"/>
              </w:rPr>
              <w:t>long</w:t>
            </w:r>
            <w:r>
              <w:rPr>
                <w:spacing w:val="-3"/>
                <w:sz w:val="16"/>
              </w:rPr>
              <w:t> </w:t>
            </w:r>
            <w:r>
              <w:rPr>
                <w:sz w:val="16"/>
              </w:rPr>
              <w:t>span</w:t>
            </w:r>
          </w:p>
        </w:tc>
        <w:tc>
          <w:tcPr>
            <w:tcW w:w="658" w:type="dxa"/>
          </w:tcPr>
          <w:p>
            <w:pPr>
              <w:pStyle w:val="TableParagraph"/>
              <w:spacing w:before="116"/>
              <w:ind w:left="143"/>
              <w:rPr>
                <w:sz w:val="16"/>
              </w:rPr>
            </w:pPr>
            <w:r>
              <w:rPr>
                <w:spacing w:val="-4"/>
                <w:sz w:val="16"/>
              </w:rPr>
              <w:t>Wood</w:t>
            </w:r>
          </w:p>
        </w:tc>
        <w:tc>
          <w:tcPr>
            <w:tcW w:w="911" w:type="dxa"/>
            <w:vMerge w:val="restart"/>
          </w:tcPr>
          <w:p>
            <w:pPr>
              <w:pStyle w:val="TableParagraph"/>
              <w:spacing w:line="278" w:lineRule="auto" w:before="116"/>
              <w:ind w:left="116" w:right="112"/>
              <w:rPr>
                <w:sz w:val="16"/>
              </w:rPr>
            </w:pPr>
            <w:r>
              <w:rPr>
                <w:spacing w:val="-2"/>
                <w:sz w:val="16"/>
              </w:rPr>
              <w:t>Wooden</w:t>
            </w:r>
            <w:r>
              <w:rPr>
                <w:spacing w:val="40"/>
                <w:sz w:val="16"/>
              </w:rPr>
              <w:t> </w:t>
            </w:r>
            <w:r>
              <w:rPr>
                <w:sz w:val="16"/>
              </w:rPr>
              <w:t>panel</w:t>
            </w:r>
            <w:r>
              <w:rPr>
                <w:spacing w:val="-10"/>
                <w:sz w:val="16"/>
              </w:rPr>
              <w:t> </w:t>
            </w:r>
            <w:r>
              <w:rPr>
                <w:sz w:val="16"/>
              </w:rPr>
              <w:t>door</w:t>
            </w:r>
          </w:p>
        </w:tc>
        <w:tc>
          <w:tcPr>
            <w:tcW w:w="620" w:type="dxa"/>
          </w:tcPr>
          <w:p>
            <w:pPr>
              <w:pStyle w:val="TableParagraph"/>
              <w:spacing w:before="116"/>
              <w:ind w:right="16"/>
              <w:jc w:val="center"/>
              <w:rPr>
                <w:sz w:val="16"/>
              </w:rPr>
            </w:pPr>
            <w:r>
              <w:rPr>
                <w:spacing w:val="-4"/>
                <w:sz w:val="16"/>
              </w:rPr>
              <w:t>Wood</w:t>
            </w:r>
          </w:p>
        </w:tc>
        <w:tc>
          <w:tcPr>
            <w:tcW w:w="522" w:type="dxa"/>
          </w:tcPr>
          <w:p>
            <w:pPr>
              <w:pStyle w:val="TableParagraph"/>
              <w:spacing w:before="116"/>
              <w:ind w:right="25"/>
              <w:jc w:val="center"/>
              <w:rPr>
                <w:sz w:val="16"/>
              </w:rPr>
            </w:pPr>
            <w:r>
              <w:rPr>
                <w:spacing w:val="-4"/>
                <w:sz w:val="16"/>
              </w:rPr>
              <w:t>Iron</w:t>
            </w:r>
          </w:p>
        </w:tc>
        <w:tc>
          <w:tcPr>
            <w:tcW w:w="981" w:type="dxa"/>
            <w:vMerge w:val="restart"/>
          </w:tcPr>
          <w:p>
            <w:pPr>
              <w:pStyle w:val="TableParagraph"/>
              <w:spacing w:line="278" w:lineRule="auto" w:before="116"/>
              <w:ind w:left="132"/>
              <w:rPr>
                <w:sz w:val="16"/>
              </w:rPr>
            </w:pPr>
            <w:r>
              <w:rPr>
                <w:spacing w:val="-2"/>
                <w:sz w:val="16"/>
              </w:rPr>
              <w:t>Aluminum</w:t>
            </w:r>
            <w:r>
              <w:rPr>
                <w:spacing w:val="40"/>
                <w:sz w:val="16"/>
              </w:rPr>
              <w:t> </w:t>
            </w:r>
            <w:r>
              <w:rPr>
                <w:spacing w:val="-2"/>
                <w:sz w:val="16"/>
              </w:rPr>
              <w:t>sliding</w:t>
            </w:r>
          </w:p>
        </w:tc>
        <w:tc>
          <w:tcPr>
            <w:tcW w:w="1120" w:type="dxa"/>
            <w:vMerge w:val="restart"/>
          </w:tcPr>
          <w:p>
            <w:pPr>
              <w:pStyle w:val="TableParagraph"/>
              <w:spacing w:before="116"/>
              <w:ind w:left="143"/>
              <w:rPr>
                <w:sz w:val="16"/>
              </w:rPr>
            </w:pPr>
            <w:r>
              <w:rPr>
                <w:spacing w:val="-2"/>
                <w:sz w:val="16"/>
              </w:rPr>
              <w:t>Aluminum</w:t>
            </w:r>
          </w:p>
          <w:p>
            <w:pPr>
              <w:pStyle w:val="TableParagraph"/>
              <w:spacing w:before="30"/>
              <w:ind w:left="143"/>
              <w:rPr>
                <w:sz w:val="16"/>
              </w:rPr>
            </w:pPr>
            <w:r>
              <w:rPr>
                <w:spacing w:val="-2"/>
                <w:sz w:val="16"/>
              </w:rPr>
              <w:t>/Glass</w:t>
            </w:r>
          </w:p>
        </w:tc>
        <w:tc>
          <w:tcPr>
            <w:tcW w:w="800" w:type="dxa"/>
          </w:tcPr>
          <w:p>
            <w:pPr>
              <w:pStyle w:val="TableParagraph"/>
              <w:spacing w:before="116"/>
              <w:ind w:right="14"/>
              <w:jc w:val="center"/>
              <w:rPr>
                <w:sz w:val="16"/>
              </w:rPr>
            </w:pPr>
            <w:r>
              <w:rPr>
                <w:spacing w:val="-2"/>
                <w:sz w:val="16"/>
              </w:rPr>
              <w:t>Asbestos</w:t>
            </w:r>
          </w:p>
        </w:tc>
        <w:tc>
          <w:tcPr>
            <w:tcW w:w="819" w:type="dxa"/>
            <w:vMerge w:val="restart"/>
          </w:tcPr>
          <w:p>
            <w:pPr>
              <w:pStyle w:val="TableParagraph"/>
              <w:spacing w:line="278" w:lineRule="auto" w:before="116"/>
              <w:ind w:left="112"/>
              <w:rPr>
                <w:sz w:val="16"/>
              </w:rPr>
            </w:pPr>
            <w:r>
              <w:rPr>
                <w:sz w:val="16"/>
              </w:rPr>
              <w:t>Cement</w:t>
            </w:r>
            <w:r>
              <w:rPr>
                <w:spacing w:val="-8"/>
                <w:sz w:val="16"/>
              </w:rPr>
              <w:t> </w:t>
            </w:r>
            <w:r>
              <w:rPr>
                <w:sz w:val="16"/>
              </w:rPr>
              <w:t>/</w:t>
            </w:r>
            <w:r>
              <w:rPr>
                <w:spacing w:val="40"/>
                <w:sz w:val="16"/>
              </w:rPr>
              <w:t> </w:t>
            </w:r>
            <w:r>
              <w:rPr>
                <w:spacing w:val="-4"/>
                <w:sz w:val="16"/>
              </w:rPr>
              <w:t>sand</w:t>
            </w:r>
          </w:p>
        </w:tc>
        <w:tc>
          <w:tcPr>
            <w:tcW w:w="906" w:type="dxa"/>
            <w:vMerge w:val="restart"/>
          </w:tcPr>
          <w:p>
            <w:pPr>
              <w:pStyle w:val="TableParagraph"/>
              <w:spacing w:before="116"/>
              <w:ind w:left="104"/>
              <w:rPr>
                <w:sz w:val="16"/>
              </w:rPr>
            </w:pPr>
            <w:r>
              <w:rPr>
                <w:spacing w:val="-2"/>
                <w:sz w:val="16"/>
              </w:rPr>
              <w:t>Emul-</w:t>
            </w:r>
            <w:r>
              <w:rPr>
                <w:spacing w:val="-4"/>
                <w:sz w:val="16"/>
              </w:rPr>
              <w:t>sion</w:t>
            </w:r>
          </w:p>
          <w:p>
            <w:pPr>
              <w:pStyle w:val="TableParagraph"/>
              <w:spacing w:before="30"/>
              <w:ind w:left="104"/>
              <w:rPr>
                <w:sz w:val="16"/>
              </w:rPr>
            </w:pPr>
            <w:r>
              <w:rPr>
                <w:sz w:val="16"/>
              </w:rPr>
              <w:t>/</w:t>
            </w:r>
            <w:r>
              <w:rPr>
                <w:spacing w:val="1"/>
                <w:sz w:val="16"/>
              </w:rPr>
              <w:t> </w:t>
            </w:r>
            <w:r>
              <w:rPr>
                <w:spacing w:val="-2"/>
                <w:sz w:val="16"/>
              </w:rPr>
              <w:t>Gloss</w:t>
            </w:r>
          </w:p>
        </w:tc>
      </w:tr>
      <w:tr>
        <w:trPr>
          <w:trHeight w:val="326" w:hRule="atLeast"/>
        </w:trPr>
        <w:tc>
          <w:tcPr>
            <w:tcW w:w="498" w:type="dxa"/>
          </w:tcPr>
          <w:p>
            <w:pPr>
              <w:pStyle w:val="TableParagraph"/>
              <w:rPr>
                <w:sz w:val="16"/>
              </w:rPr>
            </w:pPr>
          </w:p>
        </w:tc>
        <w:tc>
          <w:tcPr>
            <w:tcW w:w="1835" w:type="dxa"/>
          </w:tcPr>
          <w:p>
            <w:pPr>
              <w:pStyle w:val="TableParagraph"/>
              <w:rPr>
                <w:sz w:val="16"/>
              </w:rPr>
            </w:pPr>
          </w:p>
        </w:tc>
        <w:tc>
          <w:tcPr>
            <w:tcW w:w="540" w:type="dxa"/>
          </w:tcPr>
          <w:p>
            <w:pPr>
              <w:pStyle w:val="TableParagraph"/>
              <w:spacing w:before="20"/>
              <w:ind w:left="7" w:right="11"/>
              <w:jc w:val="center"/>
              <w:rPr>
                <w:sz w:val="16"/>
              </w:rPr>
            </w:pPr>
            <w:r>
              <w:rPr>
                <w:spacing w:val="-5"/>
                <w:sz w:val="16"/>
              </w:rPr>
              <w:t>11</w:t>
            </w:r>
          </w:p>
        </w:tc>
        <w:tc>
          <w:tcPr>
            <w:tcW w:w="521" w:type="dxa"/>
          </w:tcPr>
          <w:p>
            <w:pPr>
              <w:pStyle w:val="TableParagraph"/>
              <w:rPr>
                <w:sz w:val="16"/>
              </w:rPr>
            </w:pPr>
          </w:p>
        </w:tc>
        <w:tc>
          <w:tcPr>
            <w:tcW w:w="914" w:type="dxa"/>
          </w:tcPr>
          <w:p>
            <w:pPr>
              <w:pStyle w:val="TableParagraph"/>
              <w:rPr>
                <w:sz w:val="16"/>
              </w:rPr>
            </w:pPr>
          </w:p>
        </w:tc>
        <w:tc>
          <w:tcPr>
            <w:tcW w:w="434" w:type="dxa"/>
          </w:tcPr>
          <w:p>
            <w:pPr>
              <w:pStyle w:val="TableParagraph"/>
              <w:rPr>
                <w:sz w:val="16"/>
              </w:rPr>
            </w:pPr>
          </w:p>
        </w:tc>
        <w:tc>
          <w:tcPr>
            <w:tcW w:w="619" w:type="dxa"/>
          </w:tcPr>
          <w:p>
            <w:pPr>
              <w:pStyle w:val="TableParagraph"/>
              <w:rPr>
                <w:sz w:val="16"/>
              </w:rPr>
            </w:pPr>
          </w:p>
        </w:tc>
        <w:tc>
          <w:tcPr>
            <w:tcW w:w="612" w:type="dxa"/>
          </w:tcPr>
          <w:p>
            <w:pPr>
              <w:pStyle w:val="TableParagraph"/>
              <w:rPr>
                <w:sz w:val="16"/>
              </w:rPr>
            </w:pPr>
          </w:p>
        </w:tc>
        <w:tc>
          <w:tcPr>
            <w:tcW w:w="587" w:type="dxa"/>
          </w:tcPr>
          <w:p>
            <w:pPr>
              <w:pStyle w:val="TableParagraph"/>
              <w:rPr>
                <w:sz w:val="16"/>
              </w:rPr>
            </w:pPr>
          </w:p>
        </w:tc>
        <w:tc>
          <w:tcPr>
            <w:tcW w:w="508" w:type="dxa"/>
          </w:tcPr>
          <w:p>
            <w:pPr>
              <w:pStyle w:val="TableParagraph"/>
              <w:rPr>
                <w:sz w:val="16"/>
              </w:rPr>
            </w:pPr>
          </w:p>
        </w:tc>
        <w:tc>
          <w:tcPr>
            <w:tcW w:w="750" w:type="dxa"/>
            <w:vMerge/>
            <w:tcBorders>
              <w:top w:val="nil"/>
            </w:tcBorders>
          </w:tcPr>
          <w:p>
            <w:pPr>
              <w:rPr>
                <w:sz w:val="2"/>
                <w:szCs w:val="2"/>
              </w:rPr>
            </w:pPr>
          </w:p>
        </w:tc>
        <w:tc>
          <w:tcPr>
            <w:tcW w:w="959" w:type="dxa"/>
            <w:vMerge/>
            <w:tcBorders>
              <w:top w:val="nil"/>
            </w:tcBorders>
          </w:tcPr>
          <w:p>
            <w:pPr>
              <w:rPr>
                <w:sz w:val="2"/>
                <w:szCs w:val="2"/>
              </w:rPr>
            </w:pPr>
          </w:p>
        </w:tc>
        <w:tc>
          <w:tcPr>
            <w:tcW w:w="658" w:type="dxa"/>
          </w:tcPr>
          <w:p>
            <w:pPr>
              <w:pStyle w:val="TableParagraph"/>
              <w:rPr>
                <w:sz w:val="16"/>
              </w:rPr>
            </w:pPr>
          </w:p>
        </w:tc>
        <w:tc>
          <w:tcPr>
            <w:tcW w:w="911" w:type="dxa"/>
            <w:vMerge/>
            <w:tcBorders>
              <w:top w:val="nil"/>
            </w:tcBorders>
          </w:tcPr>
          <w:p>
            <w:pPr>
              <w:rPr>
                <w:sz w:val="2"/>
                <w:szCs w:val="2"/>
              </w:rPr>
            </w:pPr>
          </w:p>
        </w:tc>
        <w:tc>
          <w:tcPr>
            <w:tcW w:w="620" w:type="dxa"/>
          </w:tcPr>
          <w:p>
            <w:pPr>
              <w:pStyle w:val="TableParagraph"/>
              <w:rPr>
                <w:sz w:val="16"/>
              </w:rPr>
            </w:pPr>
          </w:p>
        </w:tc>
        <w:tc>
          <w:tcPr>
            <w:tcW w:w="522" w:type="dxa"/>
          </w:tcPr>
          <w:p>
            <w:pPr>
              <w:pStyle w:val="TableParagraph"/>
              <w:rPr>
                <w:sz w:val="16"/>
              </w:rPr>
            </w:pPr>
          </w:p>
        </w:tc>
        <w:tc>
          <w:tcPr>
            <w:tcW w:w="981" w:type="dxa"/>
            <w:vMerge/>
            <w:tcBorders>
              <w:top w:val="nil"/>
            </w:tcBorders>
          </w:tcPr>
          <w:p>
            <w:pPr>
              <w:rPr>
                <w:sz w:val="2"/>
                <w:szCs w:val="2"/>
              </w:rPr>
            </w:pPr>
          </w:p>
        </w:tc>
        <w:tc>
          <w:tcPr>
            <w:tcW w:w="1120" w:type="dxa"/>
            <w:vMerge/>
            <w:tcBorders>
              <w:top w:val="nil"/>
            </w:tcBorders>
          </w:tcPr>
          <w:p>
            <w:pPr>
              <w:rPr>
                <w:sz w:val="2"/>
                <w:szCs w:val="2"/>
              </w:rPr>
            </w:pPr>
          </w:p>
        </w:tc>
        <w:tc>
          <w:tcPr>
            <w:tcW w:w="800" w:type="dxa"/>
          </w:tcPr>
          <w:p>
            <w:pPr>
              <w:pStyle w:val="TableParagraph"/>
              <w:rPr>
                <w:sz w:val="16"/>
              </w:rPr>
            </w:pPr>
          </w:p>
        </w:tc>
        <w:tc>
          <w:tcPr>
            <w:tcW w:w="819" w:type="dxa"/>
            <w:vMerge/>
            <w:tcBorders>
              <w:top w:val="nil"/>
            </w:tcBorders>
          </w:tcPr>
          <w:p>
            <w:pPr>
              <w:rPr>
                <w:sz w:val="2"/>
                <w:szCs w:val="2"/>
              </w:rPr>
            </w:pPr>
          </w:p>
        </w:tc>
        <w:tc>
          <w:tcPr>
            <w:tcW w:w="906" w:type="dxa"/>
            <w:vMerge/>
            <w:tcBorders>
              <w:top w:val="nil"/>
            </w:tcBorders>
          </w:tcPr>
          <w:p>
            <w:pPr>
              <w:rPr>
                <w:sz w:val="2"/>
                <w:szCs w:val="2"/>
              </w:rPr>
            </w:pPr>
          </w:p>
        </w:tc>
      </w:tr>
      <w:tr>
        <w:trPr>
          <w:trHeight w:val="301" w:hRule="atLeast"/>
        </w:trPr>
        <w:tc>
          <w:tcPr>
            <w:tcW w:w="498" w:type="dxa"/>
          </w:tcPr>
          <w:p>
            <w:pPr>
              <w:pStyle w:val="TableParagraph"/>
              <w:spacing w:line="166" w:lineRule="exact" w:before="116"/>
              <w:ind w:left="99"/>
              <w:rPr>
                <w:sz w:val="16"/>
              </w:rPr>
            </w:pPr>
            <w:r>
              <w:rPr>
                <w:spacing w:val="-5"/>
                <w:sz w:val="16"/>
              </w:rPr>
              <w:t>iii</w:t>
            </w:r>
          </w:p>
        </w:tc>
        <w:tc>
          <w:tcPr>
            <w:tcW w:w="1835" w:type="dxa"/>
          </w:tcPr>
          <w:p>
            <w:pPr>
              <w:pStyle w:val="TableParagraph"/>
              <w:spacing w:line="166" w:lineRule="exact" w:before="116"/>
              <w:ind w:left="148"/>
              <w:rPr>
                <w:sz w:val="16"/>
              </w:rPr>
            </w:pPr>
            <w:r>
              <w:rPr>
                <w:sz w:val="16"/>
              </w:rPr>
              <w:t>Security</w:t>
            </w:r>
            <w:r>
              <w:rPr>
                <w:spacing w:val="-7"/>
                <w:sz w:val="16"/>
              </w:rPr>
              <w:t> </w:t>
            </w:r>
            <w:r>
              <w:rPr>
                <w:sz w:val="16"/>
              </w:rPr>
              <w:t>/gate</w:t>
            </w:r>
            <w:r>
              <w:rPr>
                <w:spacing w:val="-6"/>
                <w:sz w:val="16"/>
              </w:rPr>
              <w:t> </w:t>
            </w:r>
            <w:r>
              <w:rPr>
                <w:spacing w:val="-2"/>
                <w:sz w:val="16"/>
              </w:rPr>
              <w:t>house</w:t>
            </w:r>
          </w:p>
        </w:tc>
        <w:tc>
          <w:tcPr>
            <w:tcW w:w="540" w:type="dxa"/>
          </w:tcPr>
          <w:p>
            <w:pPr>
              <w:pStyle w:val="TableParagraph"/>
              <w:spacing w:line="166" w:lineRule="exact" w:before="116"/>
              <w:ind w:left="7" w:right="11"/>
              <w:jc w:val="center"/>
              <w:rPr>
                <w:sz w:val="16"/>
              </w:rPr>
            </w:pPr>
            <w:r>
              <w:rPr>
                <w:spacing w:val="-4"/>
                <w:sz w:val="16"/>
              </w:rPr>
              <w:t>1985</w:t>
            </w:r>
          </w:p>
        </w:tc>
        <w:tc>
          <w:tcPr>
            <w:tcW w:w="521" w:type="dxa"/>
          </w:tcPr>
          <w:p>
            <w:pPr>
              <w:pStyle w:val="TableParagraph"/>
              <w:spacing w:line="166" w:lineRule="exact" w:before="116"/>
              <w:ind w:left="14"/>
              <w:jc w:val="center"/>
              <w:rPr>
                <w:sz w:val="16"/>
              </w:rPr>
            </w:pPr>
            <w:r>
              <w:rPr>
                <w:spacing w:val="-5"/>
                <w:sz w:val="16"/>
              </w:rPr>
              <w:t>046</w:t>
            </w:r>
          </w:p>
        </w:tc>
        <w:tc>
          <w:tcPr>
            <w:tcW w:w="914" w:type="dxa"/>
          </w:tcPr>
          <w:p>
            <w:pPr>
              <w:pStyle w:val="TableParagraph"/>
              <w:spacing w:line="166" w:lineRule="exact" w:before="116"/>
              <w:ind w:left="19"/>
              <w:jc w:val="center"/>
              <w:rPr>
                <w:sz w:val="16"/>
              </w:rPr>
            </w:pPr>
            <w:r>
              <w:rPr>
                <w:sz w:val="16"/>
              </w:rPr>
              <w:t>Picture</w:t>
            </w:r>
            <w:r>
              <w:rPr>
                <w:spacing w:val="-8"/>
                <w:sz w:val="16"/>
              </w:rPr>
              <w:t> </w:t>
            </w:r>
            <w:r>
              <w:rPr>
                <w:spacing w:val="-7"/>
                <w:sz w:val="16"/>
              </w:rPr>
              <w:t>46</w:t>
            </w:r>
          </w:p>
        </w:tc>
        <w:tc>
          <w:tcPr>
            <w:tcW w:w="434" w:type="dxa"/>
          </w:tcPr>
          <w:p>
            <w:pPr>
              <w:pStyle w:val="TableParagraph"/>
              <w:spacing w:line="166" w:lineRule="exact" w:before="116"/>
              <w:ind w:left="36" w:right="15"/>
              <w:jc w:val="center"/>
              <w:rPr>
                <w:sz w:val="16"/>
              </w:rPr>
            </w:pPr>
            <w:r>
              <w:rPr>
                <w:spacing w:val="-10"/>
                <w:sz w:val="16"/>
              </w:rPr>
              <w:t>C</w:t>
            </w:r>
          </w:p>
        </w:tc>
        <w:tc>
          <w:tcPr>
            <w:tcW w:w="619" w:type="dxa"/>
          </w:tcPr>
          <w:p>
            <w:pPr>
              <w:pStyle w:val="TableParagraph"/>
              <w:spacing w:line="166" w:lineRule="exact" w:before="116"/>
              <w:ind w:left="48" w:right="6"/>
              <w:jc w:val="center"/>
              <w:rPr>
                <w:sz w:val="16"/>
              </w:rPr>
            </w:pPr>
            <w:r>
              <w:rPr>
                <w:spacing w:val="-5"/>
                <w:sz w:val="16"/>
              </w:rPr>
              <w:t>LB</w:t>
            </w:r>
          </w:p>
        </w:tc>
        <w:tc>
          <w:tcPr>
            <w:tcW w:w="612" w:type="dxa"/>
          </w:tcPr>
          <w:p>
            <w:pPr>
              <w:pStyle w:val="TableParagraph"/>
              <w:spacing w:line="166" w:lineRule="exact" w:before="116"/>
              <w:ind w:left="89" w:right="110"/>
              <w:jc w:val="center"/>
              <w:rPr>
                <w:sz w:val="16"/>
              </w:rPr>
            </w:pPr>
            <w:r>
              <w:rPr>
                <w:spacing w:val="-4"/>
                <w:sz w:val="16"/>
              </w:rPr>
              <w:t>Firm</w:t>
            </w:r>
          </w:p>
        </w:tc>
        <w:tc>
          <w:tcPr>
            <w:tcW w:w="587" w:type="dxa"/>
          </w:tcPr>
          <w:p>
            <w:pPr>
              <w:pStyle w:val="TableParagraph"/>
              <w:spacing w:line="166" w:lineRule="exact" w:before="116"/>
              <w:ind w:left="45" w:right="3"/>
              <w:jc w:val="center"/>
              <w:rPr>
                <w:sz w:val="16"/>
              </w:rPr>
            </w:pPr>
            <w:r>
              <w:rPr>
                <w:spacing w:val="-2"/>
                <w:sz w:val="16"/>
              </w:rPr>
              <w:t>Strip</w:t>
            </w:r>
          </w:p>
        </w:tc>
        <w:tc>
          <w:tcPr>
            <w:tcW w:w="508" w:type="dxa"/>
          </w:tcPr>
          <w:p>
            <w:pPr>
              <w:pStyle w:val="TableParagraph"/>
              <w:spacing w:line="166" w:lineRule="exact" w:before="116"/>
              <w:ind w:left="14" w:right="48"/>
              <w:jc w:val="center"/>
              <w:rPr>
                <w:sz w:val="16"/>
              </w:rPr>
            </w:pPr>
            <w:r>
              <w:rPr>
                <w:spacing w:val="-4"/>
                <w:sz w:val="16"/>
              </w:rPr>
              <w:t>Flat</w:t>
            </w:r>
          </w:p>
        </w:tc>
        <w:tc>
          <w:tcPr>
            <w:tcW w:w="750" w:type="dxa"/>
            <w:vMerge w:val="restart"/>
            <w:tcBorders>
              <w:bottom w:val="single" w:sz="12" w:space="0" w:color="000000"/>
            </w:tcBorders>
          </w:tcPr>
          <w:p>
            <w:pPr>
              <w:pStyle w:val="TableParagraph"/>
              <w:spacing w:line="210" w:lineRule="atLeast" w:before="90"/>
              <w:ind w:left="143" w:right="112"/>
              <w:rPr>
                <w:sz w:val="16"/>
              </w:rPr>
            </w:pPr>
            <w:r>
              <w:rPr>
                <w:spacing w:val="-2"/>
                <w:sz w:val="16"/>
              </w:rPr>
              <w:t>Treated</w:t>
            </w:r>
            <w:r>
              <w:rPr>
                <w:spacing w:val="40"/>
                <w:sz w:val="16"/>
              </w:rPr>
              <w:t> </w:t>
            </w:r>
            <w:r>
              <w:rPr>
                <w:spacing w:val="-4"/>
                <w:sz w:val="16"/>
              </w:rPr>
              <w:t>wood</w:t>
            </w:r>
          </w:p>
        </w:tc>
        <w:tc>
          <w:tcPr>
            <w:tcW w:w="959" w:type="dxa"/>
            <w:vMerge w:val="restart"/>
            <w:tcBorders>
              <w:bottom w:val="single" w:sz="12" w:space="0" w:color="000000"/>
            </w:tcBorders>
          </w:tcPr>
          <w:p>
            <w:pPr>
              <w:pStyle w:val="TableParagraph"/>
              <w:spacing w:line="210" w:lineRule="atLeast" w:before="90"/>
              <w:ind w:left="113"/>
              <w:rPr>
                <w:sz w:val="16"/>
              </w:rPr>
            </w:pPr>
            <w:r>
              <w:rPr>
                <w:spacing w:val="-2"/>
                <w:sz w:val="16"/>
              </w:rPr>
              <w:t>Aluminum</w:t>
            </w:r>
            <w:r>
              <w:rPr>
                <w:spacing w:val="40"/>
                <w:sz w:val="16"/>
              </w:rPr>
              <w:t> </w:t>
            </w:r>
            <w:r>
              <w:rPr>
                <w:sz w:val="16"/>
              </w:rPr>
              <w:t>long</w:t>
            </w:r>
            <w:r>
              <w:rPr>
                <w:spacing w:val="-3"/>
                <w:sz w:val="16"/>
              </w:rPr>
              <w:t> </w:t>
            </w:r>
            <w:r>
              <w:rPr>
                <w:sz w:val="16"/>
              </w:rPr>
              <w:t>span</w:t>
            </w:r>
          </w:p>
        </w:tc>
        <w:tc>
          <w:tcPr>
            <w:tcW w:w="658" w:type="dxa"/>
          </w:tcPr>
          <w:p>
            <w:pPr>
              <w:pStyle w:val="TableParagraph"/>
              <w:spacing w:line="166" w:lineRule="exact" w:before="116"/>
              <w:ind w:left="143"/>
              <w:rPr>
                <w:sz w:val="16"/>
              </w:rPr>
            </w:pPr>
            <w:r>
              <w:rPr>
                <w:spacing w:val="-4"/>
                <w:sz w:val="16"/>
              </w:rPr>
              <w:t>Wood</w:t>
            </w:r>
          </w:p>
        </w:tc>
        <w:tc>
          <w:tcPr>
            <w:tcW w:w="911" w:type="dxa"/>
          </w:tcPr>
          <w:p>
            <w:pPr>
              <w:pStyle w:val="TableParagraph"/>
              <w:spacing w:line="166" w:lineRule="exact" w:before="116"/>
              <w:ind w:left="116"/>
              <w:rPr>
                <w:sz w:val="16"/>
              </w:rPr>
            </w:pPr>
            <w:r>
              <w:rPr>
                <w:spacing w:val="-4"/>
                <w:sz w:val="16"/>
              </w:rPr>
              <w:t>Wood</w:t>
            </w:r>
          </w:p>
        </w:tc>
        <w:tc>
          <w:tcPr>
            <w:tcW w:w="620" w:type="dxa"/>
          </w:tcPr>
          <w:p>
            <w:pPr>
              <w:pStyle w:val="TableParagraph"/>
              <w:spacing w:line="166" w:lineRule="exact" w:before="116"/>
              <w:ind w:right="16"/>
              <w:jc w:val="center"/>
              <w:rPr>
                <w:sz w:val="16"/>
              </w:rPr>
            </w:pPr>
            <w:r>
              <w:rPr>
                <w:spacing w:val="-4"/>
                <w:sz w:val="16"/>
              </w:rPr>
              <w:t>Wood</w:t>
            </w:r>
          </w:p>
        </w:tc>
        <w:tc>
          <w:tcPr>
            <w:tcW w:w="522" w:type="dxa"/>
          </w:tcPr>
          <w:p>
            <w:pPr>
              <w:pStyle w:val="TableParagraph"/>
              <w:spacing w:line="166" w:lineRule="exact" w:before="116"/>
              <w:ind w:right="25"/>
              <w:jc w:val="center"/>
              <w:rPr>
                <w:sz w:val="16"/>
              </w:rPr>
            </w:pPr>
            <w:r>
              <w:rPr>
                <w:spacing w:val="-4"/>
                <w:sz w:val="16"/>
              </w:rPr>
              <w:t>Iron</w:t>
            </w:r>
          </w:p>
        </w:tc>
        <w:tc>
          <w:tcPr>
            <w:tcW w:w="981" w:type="dxa"/>
            <w:vMerge w:val="restart"/>
            <w:tcBorders>
              <w:bottom w:val="single" w:sz="12" w:space="0" w:color="000000"/>
            </w:tcBorders>
          </w:tcPr>
          <w:p>
            <w:pPr>
              <w:pStyle w:val="TableParagraph"/>
              <w:spacing w:line="210" w:lineRule="atLeast" w:before="90"/>
              <w:ind w:left="132"/>
              <w:rPr>
                <w:sz w:val="16"/>
              </w:rPr>
            </w:pPr>
            <w:r>
              <w:rPr>
                <w:spacing w:val="-2"/>
                <w:sz w:val="16"/>
              </w:rPr>
              <w:t>Aluminum</w:t>
            </w:r>
            <w:r>
              <w:rPr>
                <w:spacing w:val="40"/>
                <w:sz w:val="16"/>
              </w:rPr>
              <w:t> </w:t>
            </w:r>
            <w:r>
              <w:rPr>
                <w:spacing w:val="-2"/>
                <w:sz w:val="16"/>
              </w:rPr>
              <w:t>Glass</w:t>
            </w:r>
          </w:p>
        </w:tc>
        <w:tc>
          <w:tcPr>
            <w:tcW w:w="1120" w:type="dxa"/>
            <w:vMerge w:val="restart"/>
            <w:tcBorders>
              <w:bottom w:val="single" w:sz="12" w:space="0" w:color="000000"/>
            </w:tcBorders>
          </w:tcPr>
          <w:p>
            <w:pPr>
              <w:pStyle w:val="TableParagraph"/>
              <w:spacing w:line="210" w:lineRule="atLeast" w:before="90"/>
              <w:ind w:left="143"/>
              <w:rPr>
                <w:sz w:val="16"/>
              </w:rPr>
            </w:pPr>
            <w:r>
              <w:rPr>
                <w:sz w:val="16"/>
              </w:rPr>
              <w:t>Aluminun</w:t>
            </w:r>
            <w:r>
              <w:rPr>
                <w:spacing w:val="80"/>
                <w:sz w:val="16"/>
              </w:rPr>
              <w:t> </w:t>
            </w:r>
            <w:r>
              <w:rPr>
                <w:sz w:val="16"/>
              </w:rPr>
              <w:t>/</w:t>
            </w:r>
            <w:r>
              <w:rPr>
                <w:spacing w:val="40"/>
                <w:sz w:val="16"/>
              </w:rPr>
              <w:t> </w:t>
            </w:r>
            <w:r>
              <w:rPr>
                <w:spacing w:val="-2"/>
                <w:sz w:val="16"/>
              </w:rPr>
              <w:t>Glass</w:t>
            </w:r>
          </w:p>
        </w:tc>
        <w:tc>
          <w:tcPr>
            <w:tcW w:w="800" w:type="dxa"/>
          </w:tcPr>
          <w:p>
            <w:pPr>
              <w:pStyle w:val="TableParagraph"/>
              <w:spacing w:line="166" w:lineRule="exact" w:before="116"/>
              <w:ind w:right="14"/>
              <w:jc w:val="center"/>
              <w:rPr>
                <w:sz w:val="16"/>
              </w:rPr>
            </w:pPr>
            <w:r>
              <w:rPr>
                <w:spacing w:val="-2"/>
                <w:sz w:val="16"/>
              </w:rPr>
              <w:t>Asbestos</w:t>
            </w:r>
          </w:p>
        </w:tc>
        <w:tc>
          <w:tcPr>
            <w:tcW w:w="819" w:type="dxa"/>
            <w:vMerge w:val="restart"/>
            <w:tcBorders>
              <w:bottom w:val="single" w:sz="12" w:space="0" w:color="000000"/>
            </w:tcBorders>
          </w:tcPr>
          <w:p>
            <w:pPr>
              <w:pStyle w:val="TableParagraph"/>
              <w:spacing w:line="210" w:lineRule="atLeast" w:before="90"/>
              <w:ind w:left="112"/>
              <w:rPr>
                <w:sz w:val="16"/>
              </w:rPr>
            </w:pPr>
            <w:r>
              <w:rPr>
                <w:sz w:val="16"/>
              </w:rPr>
              <w:t>Cement</w:t>
            </w:r>
            <w:r>
              <w:rPr>
                <w:spacing w:val="-8"/>
                <w:sz w:val="16"/>
              </w:rPr>
              <w:t> </w:t>
            </w:r>
            <w:r>
              <w:rPr>
                <w:sz w:val="16"/>
              </w:rPr>
              <w:t>/</w:t>
            </w:r>
            <w:r>
              <w:rPr>
                <w:spacing w:val="40"/>
                <w:sz w:val="16"/>
              </w:rPr>
              <w:t> </w:t>
            </w:r>
            <w:r>
              <w:rPr>
                <w:spacing w:val="-4"/>
                <w:sz w:val="16"/>
              </w:rPr>
              <w:t>sand</w:t>
            </w:r>
          </w:p>
        </w:tc>
        <w:tc>
          <w:tcPr>
            <w:tcW w:w="906" w:type="dxa"/>
            <w:vMerge w:val="restart"/>
            <w:tcBorders>
              <w:bottom w:val="single" w:sz="12" w:space="0" w:color="000000"/>
            </w:tcBorders>
          </w:tcPr>
          <w:p>
            <w:pPr>
              <w:pStyle w:val="TableParagraph"/>
              <w:spacing w:before="116"/>
              <w:ind w:left="104"/>
              <w:rPr>
                <w:sz w:val="16"/>
              </w:rPr>
            </w:pPr>
            <w:r>
              <w:rPr>
                <w:spacing w:val="-2"/>
                <w:sz w:val="16"/>
              </w:rPr>
              <w:t>Emul-</w:t>
            </w:r>
            <w:r>
              <w:rPr>
                <w:spacing w:val="-4"/>
                <w:sz w:val="16"/>
              </w:rPr>
              <w:t>sion</w:t>
            </w:r>
          </w:p>
          <w:p>
            <w:pPr>
              <w:pStyle w:val="TableParagraph"/>
              <w:spacing w:line="184" w:lineRule="exact" w:before="27"/>
              <w:ind w:left="104"/>
              <w:rPr>
                <w:sz w:val="16"/>
              </w:rPr>
            </w:pPr>
            <w:r>
              <w:rPr>
                <w:sz w:val="16"/>
              </w:rPr>
              <w:t>/</w:t>
            </w:r>
            <w:r>
              <w:rPr>
                <w:spacing w:val="1"/>
                <w:sz w:val="16"/>
              </w:rPr>
              <w:t> </w:t>
            </w:r>
            <w:r>
              <w:rPr>
                <w:spacing w:val="-2"/>
                <w:sz w:val="16"/>
              </w:rPr>
              <w:t>Gloss</w:t>
            </w:r>
          </w:p>
        </w:tc>
      </w:tr>
      <w:tr>
        <w:trPr>
          <w:trHeight w:val="199" w:hRule="atLeast"/>
        </w:trPr>
        <w:tc>
          <w:tcPr>
            <w:tcW w:w="498" w:type="dxa"/>
            <w:tcBorders>
              <w:bottom w:val="single" w:sz="12" w:space="0" w:color="000000"/>
            </w:tcBorders>
          </w:tcPr>
          <w:p>
            <w:pPr>
              <w:pStyle w:val="TableParagraph"/>
              <w:rPr>
                <w:sz w:val="12"/>
              </w:rPr>
            </w:pPr>
          </w:p>
        </w:tc>
        <w:tc>
          <w:tcPr>
            <w:tcW w:w="1835" w:type="dxa"/>
            <w:tcBorders>
              <w:bottom w:val="single" w:sz="12" w:space="0" w:color="000000"/>
            </w:tcBorders>
          </w:tcPr>
          <w:p>
            <w:pPr>
              <w:pStyle w:val="TableParagraph"/>
              <w:rPr>
                <w:sz w:val="12"/>
              </w:rPr>
            </w:pPr>
          </w:p>
        </w:tc>
        <w:tc>
          <w:tcPr>
            <w:tcW w:w="540" w:type="dxa"/>
            <w:tcBorders>
              <w:bottom w:val="single" w:sz="12" w:space="0" w:color="000000"/>
            </w:tcBorders>
          </w:tcPr>
          <w:p>
            <w:pPr>
              <w:pStyle w:val="TableParagraph"/>
              <w:spacing w:line="179" w:lineRule="exact"/>
              <w:ind w:left="7" w:right="11"/>
              <w:jc w:val="center"/>
              <w:rPr>
                <w:sz w:val="16"/>
              </w:rPr>
            </w:pPr>
            <w:r>
              <w:rPr>
                <w:spacing w:val="-5"/>
                <w:sz w:val="16"/>
              </w:rPr>
              <w:t>31</w:t>
            </w:r>
          </w:p>
        </w:tc>
        <w:tc>
          <w:tcPr>
            <w:tcW w:w="521" w:type="dxa"/>
            <w:tcBorders>
              <w:bottom w:val="single" w:sz="12" w:space="0" w:color="000000"/>
            </w:tcBorders>
          </w:tcPr>
          <w:p>
            <w:pPr>
              <w:pStyle w:val="TableParagraph"/>
              <w:rPr>
                <w:sz w:val="12"/>
              </w:rPr>
            </w:pPr>
          </w:p>
        </w:tc>
        <w:tc>
          <w:tcPr>
            <w:tcW w:w="914" w:type="dxa"/>
            <w:tcBorders>
              <w:bottom w:val="single" w:sz="12" w:space="0" w:color="000000"/>
            </w:tcBorders>
          </w:tcPr>
          <w:p>
            <w:pPr>
              <w:pStyle w:val="TableParagraph"/>
              <w:rPr>
                <w:sz w:val="12"/>
              </w:rPr>
            </w:pPr>
          </w:p>
        </w:tc>
        <w:tc>
          <w:tcPr>
            <w:tcW w:w="434" w:type="dxa"/>
            <w:tcBorders>
              <w:bottom w:val="single" w:sz="12" w:space="0" w:color="000000"/>
            </w:tcBorders>
          </w:tcPr>
          <w:p>
            <w:pPr>
              <w:pStyle w:val="TableParagraph"/>
              <w:rPr>
                <w:sz w:val="12"/>
              </w:rPr>
            </w:pPr>
          </w:p>
        </w:tc>
        <w:tc>
          <w:tcPr>
            <w:tcW w:w="619" w:type="dxa"/>
            <w:tcBorders>
              <w:bottom w:val="single" w:sz="12" w:space="0" w:color="000000"/>
            </w:tcBorders>
          </w:tcPr>
          <w:p>
            <w:pPr>
              <w:pStyle w:val="TableParagraph"/>
              <w:rPr>
                <w:sz w:val="12"/>
              </w:rPr>
            </w:pPr>
          </w:p>
        </w:tc>
        <w:tc>
          <w:tcPr>
            <w:tcW w:w="612" w:type="dxa"/>
            <w:tcBorders>
              <w:bottom w:val="single" w:sz="12" w:space="0" w:color="000000"/>
            </w:tcBorders>
          </w:tcPr>
          <w:p>
            <w:pPr>
              <w:pStyle w:val="TableParagraph"/>
              <w:rPr>
                <w:sz w:val="12"/>
              </w:rPr>
            </w:pPr>
          </w:p>
        </w:tc>
        <w:tc>
          <w:tcPr>
            <w:tcW w:w="587" w:type="dxa"/>
            <w:tcBorders>
              <w:bottom w:val="single" w:sz="12" w:space="0" w:color="000000"/>
            </w:tcBorders>
          </w:tcPr>
          <w:p>
            <w:pPr>
              <w:pStyle w:val="TableParagraph"/>
              <w:rPr>
                <w:sz w:val="12"/>
              </w:rPr>
            </w:pPr>
          </w:p>
        </w:tc>
        <w:tc>
          <w:tcPr>
            <w:tcW w:w="508" w:type="dxa"/>
            <w:tcBorders>
              <w:bottom w:val="single" w:sz="12" w:space="0" w:color="000000"/>
            </w:tcBorders>
          </w:tcPr>
          <w:p>
            <w:pPr>
              <w:pStyle w:val="TableParagraph"/>
              <w:rPr>
                <w:sz w:val="12"/>
              </w:rPr>
            </w:pPr>
          </w:p>
        </w:tc>
        <w:tc>
          <w:tcPr>
            <w:tcW w:w="750" w:type="dxa"/>
            <w:vMerge/>
            <w:tcBorders>
              <w:top w:val="nil"/>
              <w:bottom w:val="single" w:sz="12" w:space="0" w:color="000000"/>
            </w:tcBorders>
          </w:tcPr>
          <w:p>
            <w:pPr>
              <w:rPr>
                <w:sz w:val="2"/>
                <w:szCs w:val="2"/>
              </w:rPr>
            </w:pPr>
          </w:p>
        </w:tc>
        <w:tc>
          <w:tcPr>
            <w:tcW w:w="959" w:type="dxa"/>
            <w:vMerge/>
            <w:tcBorders>
              <w:top w:val="nil"/>
              <w:bottom w:val="single" w:sz="12" w:space="0" w:color="000000"/>
            </w:tcBorders>
          </w:tcPr>
          <w:p>
            <w:pPr>
              <w:rPr>
                <w:sz w:val="2"/>
                <w:szCs w:val="2"/>
              </w:rPr>
            </w:pPr>
          </w:p>
        </w:tc>
        <w:tc>
          <w:tcPr>
            <w:tcW w:w="658" w:type="dxa"/>
            <w:tcBorders>
              <w:bottom w:val="single" w:sz="12" w:space="0" w:color="000000"/>
            </w:tcBorders>
          </w:tcPr>
          <w:p>
            <w:pPr>
              <w:pStyle w:val="TableParagraph"/>
              <w:rPr>
                <w:sz w:val="12"/>
              </w:rPr>
            </w:pPr>
          </w:p>
        </w:tc>
        <w:tc>
          <w:tcPr>
            <w:tcW w:w="911" w:type="dxa"/>
            <w:tcBorders>
              <w:bottom w:val="single" w:sz="12" w:space="0" w:color="000000"/>
            </w:tcBorders>
          </w:tcPr>
          <w:p>
            <w:pPr>
              <w:pStyle w:val="TableParagraph"/>
              <w:rPr>
                <w:sz w:val="12"/>
              </w:rPr>
            </w:pPr>
          </w:p>
        </w:tc>
        <w:tc>
          <w:tcPr>
            <w:tcW w:w="620" w:type="dxa"/>
            <w:tcBorders>
              <w:bottom w:val="single" w:sz="12" w:space="0" w:color="000000"/>
            </w:tcBorders>
          </w:tcPr>
          <w:p>
            <w:pPr>
              <w:pStyle w:val="TableParagraph"/>
              <w:rPr>
                <w:sz w:val="12"/>
              </w:rPr>
            </w:pPr>
          </w:p>
        </w:tc>
        <w:tc>
          <w:tcPr>
            <w:tcW w:w="522" w:type="dxa"/>
            <w:tcBorders>
              <w:bottom w:val="single" w:sz="12" w:space="0" w:color="000000"/>
            </w:tcBorders>
          </w:tcPr>
          <w:p>
            <w:pPr>
              <w:pStyle w:val="TableParagraph"/>
              <w:rPr>
                <w:sz w:val="12"/>
              </w:rPr>
            </w:pPr>
          </w:p>
        </w:tc>
        <w:tc>
          <w:tcPr>
            <w:tcW w:w="981" w:type="dxa"/>
            <w:vMerge/>
            <w:tcBorders>
              <w:top w:val="nil"/>
              <w:bottom w:val="single" w:sz="12" w:space="0" w:color="000000"/>
            </w:tcBorders>
          </w:tcPr>
          <w:p>
            <w:pPr>
              <w:rPr>
                <w:sz w:val="2"/>
                <w:szCs w:val="2"/>
              </w:rPr>
            </w:pPr>
          </w:p>
        </w:tc>
        <w:tc>
          <w:tcPr>
            <w:tcW w:w="1120" w:type="dxa"/>
            <w:vMerge/>
            <w:tcBorders>
              <w:top w:val="nil"/>
              <w:bottom w:val="single" w:sz="12" w:space="0" w:color="000000"/>
            </w:tcBorders>
          </w:tcPr>
          <w:p>
            <w:pPr>
              <w:rPr>
                <w:sz w:val="2"/>
                <w:szCs w:val="2"/>
              </w:rPr>
            </w:pPr>
          </w:p>
        </w:tc>
        <w:tc>
          <w:tcPr>
            <w:tcW w:w="800" w:type="dxa"/>
            <w:tcBorders>
              <w:bottom w:val="single" w:sz="12" w:space="0" w:color="000000"/>
            </w:tcBorders>
          </w:tcPr>
          <w:p>
            <w:pPr>
              <w:pStyle w:val="TableParagraph"/>
              <w:rPr>
                <w:sz w:val="12"/>
              </w:rPr>
            </w:pPr>
          </w:p>
        </w:tc>
        <w:tc>
          <w:tcPr>
            <w:tcW w:w="819" w:type="dxa"/>
            <w:vMerge/>
            <w:tcBorders>
              <w:top w:val="nil"/>
              <w:bottom w:val="single" w:sz="12" w:space="0" w:color="000000"/>
            </w:tcBorders>
          </w:tcPr>
          <w:p>
            <w:pPr>
              <w:rPr>
                <w:sz w:val="2"/>
                <w:szCs w:val="2"/>
              </w:rPr>
            </w:pPr>
          </w:p>
        </w:tc>
        <w:tc>
          <w:tcPr>
            <w:tcW w:w="906" w:type="dxa"/>
            <w:vMerge/>
            <w:tcBorders>
              <w:top w:val="nil"/>
              <w:bottom w:val="single" w:sz="12" w:space="0" w:color="000000"/>
            </w:tcBorders>
          </w:tcPr>
          <w:p>
            <w:pPr>
              <w:rPr>
                <w:sz w:val="2"/>
                <w:szCs w:val="2"/>
              </w:rPr>
            </w:pPr>
          </w:p>
        </w:tc>
      </w:tr>
    </w:tbl>
    <w:p>
      <w:pPr>
        <w:spacing w:after="0"/>
        <w:rPr>
          <w:sz w:val="2"/>
          <w:szCs w:val="2"/>
        </w:rPr>
        <w:sectPr>
          <w:pgSz w:w="16840" w:h="11910" w:orient="landscape"/>
          <w:pgMar w:header="0" w:footer="986" w:top="1340" w:bottom="1180" w:left="220" w:right="100"/>
        </w:sectPr>
      </w:pPr>
    </w:p>
    <w:p>
      <w:pPr>
        <w:tabs>
          <w:tab w:pos="3380" w:val="left" w:leader="none"/>
        </w:tabs>
        <w:spacing w:before="91"/>
        <w:ind w:left="1220" w:right="0" w:firstLine="0"/>
        <w:jc w:val="left"/>
        <w:rPr>
          <w:b/>
          <w:sz w:val="28"/>
        </w:rPr>
      </w:pPr>
      <w:r>
        <w:rPr/>
        <mc:AlternateContent>
          <mc:Choice Requires="wps">
            <w:drawing>
              <wp:anchor distT="0" distB="0" distL="0" distR="0" allowOverlap="1" layoutInCell="1" locked="0" behindDoc="0" simplePos="0" relativeHeight="15829504">
                <wp:simplePos x="0" y="0"/>
                <wp:positionH relativeFrom="page">
                  <wp:posOffset>1944820</wp:posOffset>
                </wp:positionH>
                <wp:positionV relativeFrom="paragraph">
                  <wp:posOffset>631247</wp:posOffset>
                </wp:positionV>
                <wp:extent cx="277495" cy="1137920"/>
                <wp:effectExtent l="0" t="0" r="0" b="0"/>
                <wp:wrapNone/>
                <wp:docPr id="499" name="Textbox 499"/>
                <wp:cNvGraphicFramePr>
                  <a:graphicFrameLocks/>
                </wp:cNvGraphicFramePr>
                <a:graphic>
                  <a:graphicData uri="http://schemas.microsoft.com/office/word/2010/wordprocessingShape">
                    <wps:wsp>
                      <wps:cNvPr id="499" name="Textbox 499"/>
                      <wps:cNvSpPr txBox="1"/>
                      <wps:spPr>
                        <a:xfrm>
                          <a:off x="0" y="0"/>
                          <a:ext cx="277495" cy="1137920"/>
                        </a:xfrm>
                        <a:prstGeom prst="rect">
                          <a:avLst/>
                        </a:prstGeom>
                      </wps:spPr>
                      <wps:txbx>
                        <w:txbxContent>
                          <w:p>
                            <w:pPr>
                              <w:spacing w:line="285" w:lineRule="auto" w:before="0"/>
                              <w:ind w:left="20" w:right="18" w:firstLine="0"/>
                              <w:jc w:val="left"/>
                              <w:rPr>
                                <w:b/>
                                <w:sz w:val="16"/>
                              </w:rPr>
                            </w:pPr>
                            <w:r>
                              <w:rPr>
                                <w:b/>
                                <w:sz w:val="16"/>
                              </w:rPr>
                              <w:t>Yr</w:t>
                            </w:r>
                            <w:r>
                              <w:rPr>
                                <w:b/>
                                <w:spacing w:val="40"/>
                                <w:sz w:val="16"/>
                              </w:rPr>
                              <w:t> </w:t>
                            </w:r>
                            <w:r>
                              <w:rPr>
                                <w:b/>
                                <w:sz w:val="16"/>
                              </w:rPr>
                              <w:t>of</w:t>
                            </w:r>
                            <w:r>
                              <w:rPr>
                                <w:b/>
                                <w:spacing w:val="40"/>
                                <w:sz w:val="16"/>
                              </w:rPr>
                              <w:t> </w:t>
                            </w:r>
                            <w:r>
                              <w:rPr>
                                <w:b/>
                                <w:sz w:val="16"/>
                              </w:rPr>
                              <w:t>construction</w:t>
                            </w:r>
                            <w:r>
                              <w:rPr>
                                <w:b/>
                                <w:spacing w:val="40"/>
                                <w:sz w:val="16"/>
                              </w:rPr>
                              <w:t> </w:t>
                            </w:r>
                            <w:r>
                              <w:rPr>
                                <w:b/>
                                <w:sz w:val="16"/>
                              </w:rPr>
                              <w:t>/age</w:t>
                            </w:r>
                            <w:r>
                              <w:rPr>
                                <w:b/>
                                <w:spacing w:val="40"/>
                                <w:sz w:val="16"/>
                              </w:rPr>
                              <w:t> </w:t>
                            </w:r>
                            <w:r>
                              <w:rPr>
                                <w:b/>
                                <w:spacing w:val="-2"/>
                                <w:sz w:val="16"/>
                              </w:rPr>
                              <w:t>building</w:t>
                            </w:r>
                          </w:p>
                        </w:txbxContent>
                      </wps:txbx>
                      <wps:bodyPr wrap="square" lIns="0" tIns="0" rIns="0" bIns="0" rtlCol="0" vert="vert270">
                        <a:noAutofit/>
                      </wps:bodyPr>
                    </wps:wsp>
                  </a:graphicData>
                </a:graphic>
              </wp:anchor>
            </w:drawing>
          </mc:Choice>
          <mc:Fallback>
            <w:pict>
              <v:shape style="position:absolute;margin-left:153.135452pt;margin-top:49.704556pt;width:21.85pt;height:89.6pt;mso-position-horizontal-relative:page;mso-position-vertical-relative:paragraph;z-index:15829504" type="#_x0000_t202" id="docshape400" filled="false" stroked="false">
                <v:textbox inset="0,0,0,0" style="layout-flow:vertical;mso-layout-flow-alt:bottom-to-top">
                  <w:txbxContent>
                    <w:p>
                      <w:pPr>
                        <w:spacing w:line="285" w:lineRule="auto" w:before="0"/>
                        <w:ind w:left="20" w:right="18" w:firstLine="0"/>
                        <w:jc w:val="left"/>
                        <w:rPr>
                          <w:b/>
                          <w:sz w:val="16"/>
                        </w:rPr>
                      </w:pPr>
                      <w:r>
                        <w:rPr>
                          <w:b/>
                          <w:sz w:val="16"/>
                        </w:rPr>
                        <w:t>Yr</w:t>
                      </w:r>
                      <w:r>
                        <w:rPr>
                          <w:b/>
                          <w:spacing w:val="40"/>
                          <w:sz w:val="16"/>
                        </w:rPr>
                        <w:t> </w:t>
                      </w:r>
                      <w:r>
                        <w:rPr>
                          <w:b/>
                          <w:sz w:val="16"/>
                        </w:rPr>
                        <w:t>of</w:t>
                      </w:r>
                      <w:r>
                        <w:rPr>
                          <w:b/>
                          <w:spacing w:val="40"/>
                          <w:sz w:val="16"/>
                        </w:rPr>
                        <w:t> </w:t>
                      </w:r>
                      <w:r>
                        <w:rPr>
                          <w:b/>
                          <w:sz w:val="16"/>
                        </w:rPr>
                        <w:t>construction</w:t>
                      </w:r>
                      <w:r>
                        <w:rPr>
                          <w:b/>
                          <w:spacing w:val="40"/>
                          <w:sz w:val="16"/>
                        </w:rPr>
                        <w:t> </w:t>
                      </w:r>
                      <w:r>
                        <w:rPr>
                          <w:b/>
                          <w:sz w:val="16"/>
                        </w:rPr>
                        <w:t>/age</w:t>
                      </w:r>
                      <w:r>
                        <w:rPr>
                          <w:b/>
                          <w:spacing w:val="40"/>
                          <w:sz w:val="16"/>
                        </w:rPr>
                        <w:t> </w:t>
                      </w:r>
                      <w:r>
                        <w:rPr>
                          <w:b/>
                          <w:spacing w:val="-2"/>
                          <w:sz w:val="16"/>
                        </w:rPr>
                        <w:t>building</w:t>
                      </w:r>
                    </w:p>
                  </w:txbxContent>
                </v:textbox>
                <w10:wrap type="none"/>
              </v:shape>
            </w:pict>
          </mc:Fallback>
        </mc:AlternateContent>
      </w:r>
      <w:r>
        <w:rPr/>
        <mc:AlternateContent>
          <mc:Choice Requires="wps">
            <w:drawing>
              <wp:anchor distT="0" distB="0" distL="0" distR="0" allowOverlap="1" layoutInCell="1" locked="0" behindDoc="0" simplePos="0" relativeHeight="15830016">
                <wp:simplePos x="0" y="0"/>
                <wp:positionH relativeFrom="page">
                  <wp:posOffset>1944820</wp:posOffset>
                </wp:positionH>
                <wp:positionV relativeFrom="paragraph">
                  <wp:posOffset>481250</wp:posOffset>
                </wp:positionV>
                <wp:extent cx="139065" cy="111125"/>
                <wp:effectExtent l="0" t="0" r="0" b="0"/>
                <wp:wrapNone/>
                <wp:docPr id="500" name="Textbox 500"/>
                <wp:cNvGraphicFramePr>
                  <a:graphicFrameLocks/>
                </wp:cNvGraphicFramePr>
                <a:graphic>
                  <a:graphicData uri="http://schemas.microsoft.com/office/word/2010/wordprocessingShape">
                    <wps:wsp>
                      <wps:cNvPr id="500" name="Textbox 500"/>
                      <wps:cNvSpPr txBox="1"/>
                      <wps:spPr>
                        <a:xfrm>
                          <a:off x="0" y="0"/>
                          <a:ext cx="139065" cy="111125"/>
                        </a:xfrm>
                        <a:prstGeom prst="rect">
                          <a:avLst/>
                        </a:prstGeom>
                      </wps:spPr>
                      <wps:txbx>
                        <w:txbxContent>
                          <w:p>
                            <w:pPr>
                              <w:spacing w:before="14"/>
                              <w:ind w:left="20" w:right="0" w:firstLine="0"/>
                              <w:jc w:val="left"/>
                              <w:rPr>
                                <w:b/>
                                <w:sz w:val="16"/>
                              </w:rPr>
                            </w:pPr>
                            <w:r>
                              <w:rPr>
                                <w:b/>
                                <w:spacing w:val="-5"/>
                                <w:sz w:val="16"/>
                              </w:rPr>
                              <w:t>of</w:t>
                            </w:r>
                          </w:p>
                        </w:txbxContent>
                      </wps:txbx>
                      <wps:bodyPr wrap="square" lIns="0" tIns="0" rIns="0" bIns="0" rtlCol="0" vert="vert270">
                        <a:noAutofit/>
                      </wps:bodyPr>
                    </wps:wsp>
                  </a:graphicData>
                </a:graphic>
              </wp:anchor>
            </w:drawing>
          </mc:Choice>
          <mc:Fallback>
            <w:pict>
              <v:shape style="position:absolute;margin-left:153.135452pt;margin-top:37.893734pt;width:10.95pt;height:8.75pt;mso-position-horizontal-relative:page;mso-position-vertical-relative:paragraph;z-index:15830016" type="#_x0000_t202" id="docshape401" filled="false" stroked="false">
                <v:textbox inset="0,0,0,0" style="layout-flow:vertical;mso-layout-flow-alt:bottom-to-top">
                  <w:txbxContent>
                    <w:p>
                      <w:pPr>
                        <w:spacing w:before="14"/>
                        <w:ind w:left="20" w:right="0" w:firstLine="0"/>
                        <w:jc w:val="left"/>
                        <w:rPr>
                          <w:b/>
                          <w:sz w:val="16"/>
                        </w:rPr>
                      </w:pPr>
                      <w:r>
                        <w:rPr>
                          <w:b/>
                          <w:spacing w:val="-5"/>
                          <w:sz w:val="16"/>
                        </w:rPr>
                        <w:t>of</w:t>
                      </w:r>
                    </w:p>
                  </w:txbxContent>
                </v:textbox>
                <w10:wrap type="none"/>
              </v:shape>
            </w:pict>
          </mc:Fallback>
        </mc:AlternateContent>
      </w:r>
      <w:r>
        <w:rPr/>
        <mc:AlternateContent>
          <mc:Choice Requires="wps">
            <w:drawing>
              <wp:anchor distT="0" distB="0" distL="0" distR="0" allowOverlap="1" layoutInCell="1" locked="0" behindDoc="0" simplePos="0" relativeHeight="15830528">
                <wp:simplePos x="0" y="0"/>
                <wp:positionH relativeFrom="page">
                  <wp:posOffset>2402020</wp:posOffset>
                </wp:positionH>
                <wp:positionV relativeFrom="paragraph">
                  <wp:posOffset>1147089</wp:posOffset>
                </wp:positionV>
                <wp:extent cx="139065" cy="622300"/>
                <wp:effectExtent l="0" t="0" r="0" b="0"/>
                <wp:wrapNone/>
                <wp:docPr id="501" name="Textbox 501"/>
                <wp:cNvGraphicFramePr>
                  <a:graphicFrameLocks/>
                </wp:cNvGraphicFramePr>
                <a:graphic>
                  <a:graphicData uri="http://schemas.microsoft.com/office/word/2010/wordprocessingShape">
                    <wps:wsp>
                      <wps:cNvPr id="501" name="Textbox 501"/>
                      <wps:cNvSpPr txBox="1"/>
                      <wps:spPr>
                        <a:xfrm>
                          <a:off x="0" y="0"/>
                          <a:ext cx="139065" cy="622300"/>
                        </a:xfrm>
                        <a:prstGeom prst="rect">
                          <a:avLst/>
                        </a:prstGeom>
                      </wps:spPr>
                      <wps:txbx>
                        <w:txbxContent>
                          <w:p>
                            <w:pPr>
                              <w:spacing w:before="14"/>
                              <w:ind w:left="20" w:right="0" w:firstLine="0"/>
                              <w:jc w:val="left"/>
                              <w:rPr>
                                <w:b/>
                                <w:sz w:val="16"/>
                              </w:rPr>
                            </w:pPr>
                            <w:r>
                              <w:rPr>
                                <w:b/>
                                <w:sz w:val="16"/>
                              </w:rPr>
                              <w:t>Building</w:t>
                            </w:r>
                            <w:r>
                              <w:rPr>
                                <w:b/>
                                <w:spacing w:val="-9"/>
                                <w:sz w:val="16"/>
                              </w:rPr>
                              <w:t> </w:t>
                            </w:r>
                            <w:r>
                              <w:rPr>
                                <w:b/>
                                <w:spacing w:val="-4"/>
                                <w:sz w:val="16"/>
                              </w:rPr>
                              <w:t>code</w:t>
                            </w:r>
                          </w:p>
                        </w:txbxContent>
                      </wps:txbx>
                      <wps:bodyPr wrap="square" lIns="0" tIns="0" rIns="0" bIns="0" rtlCol="0" vert="vert270">
                        <a:noAutofit/>
                      </wps:bodyPr>
                    </wps:wsp>
                  </a:graphicData>
                </a:graphic>
              </wp:anchor>
            </w:drawing>
          </mc:Choice>
          <mc:Fallback>
            <w:pict>
              <v:shape style="position:absolute;margin-left:189.135452pt;margin-top:90.321983pt;width:10.95pt;height:49pt;mso-position-horizontal-relative:page;mso-position-vertical-relative:paragraph;z-index:15830528" type="#_x0000_t202" id="docshape402" filled="false" stroked="false">
                <v:textbox inset="0,0,0,0" style="layout-flow:vertical;mso-layout-flow-alt:bottom-to-top">
                  <w:txbxContent>
                    <w:p>
                      <w:pPr>
                        <w:spacing w:before="14"/>
                        <w:ind w:left="20" w:right="0" w:firstLine="0"/>
                        <w:jc w:val="left"/>
                        <w:rPr>
                          <w:b/>
                          <w:sz w:val="16"/>
                        </w:rPr>
                      </w:pPr>
                      <w:r>
                        <w:rPr>
                          <w:b/>
                          <w:sz w:val="16"/>
                        </w:rPr>
                        <w:t>Building</w:t>
                      </w:r>
                      <w:r>
                        <w:rPr>
                          <w:b/>
                          <w:spacing w:val="-9"/>
                          <w:sz w:val="16"/>
                        </w:rPr>
                        <w:t> </w:t>
                      </w:r>
                      <w:r>
                        <w:rPr>
                          <w:b/>
                          <w:spacing w:val="-4"/>
                          <w:sz w:val="16"/>
                        </w:rPr>
                        <w:t>code</w:t>
                      </w:r>
                    </w:p>
                  </w:txbxContent>
                </v:textbox>
                <w10:wrap type="none"/>
              </v:shape>
            </w:pict>
          </mc:Fallback>
        </mc:AlternateContent>
      </w:r>
      <w:r>
        <w:rPr/>
        <mc:AlternateContent>
          <mc:Choice Requires="wps">
            <w:drawing>
              <wp:anchor distT="0" distB="0" distL="0" distR="0" allowOverlap="1" layoutInCell="1" locked="0" behindDoc="0" simplePos="0" relativeHeight="15831040">
                <wp:simplePos x="0" y="0"/>
                <wp:positionH relativeFrom="page">
                  <wp:posOffset>2744920</wp:posOffset>
                </wp:positionH>
                <wp:positionV relativeFrom="paragraph">
                  <wp:posOffset>1105983</wp:posOffset>
                </wp:positionV>
                <wp:extent cx="139065" cy="663575"/>
                <wp:effectExtent l="0" t="0" r="0" b="0"/>
                <wp:wrapNone/>
                <wp:docPr id="502" name="Textbox 502"/>
                <wp:cNvGraphicFramePr>
                  <a:graphicFrameLocks/>
                </wp:cNvGraphicFramePr>
                <a:graphic>
                  <a:graphicData uri="http://schemas.microsoft.com/office/word/2010/wordprocessingShape">
                    <wps:wsp>
                      <wps:cNvPr id="502" name="Textbox 502"/>
                      <wps:cNvSpPr txBox="1"/>
                      <wps:spPr>
                        <a:xfrm>
                          <a:off x="0" y="0"/>
                          <a:ext cx="139065" cy="663575"/>
                        </a:xfrm>
                        <a:prstGeom prst="rect">
                          <a:avLst/>
                        </a:prstGeom>
                      </wps:spPr>
                      <wps:txbx>
                        <w:txbxContent>
                          <w:p>
                            <w:pPr>
                              <w:spacing w:before="14"/>
                              <w:ind w:left="20" w:right="0" w:firstLine="0"/>
                              <w:jc w:val="left"/>
                              <w:rPr>
                                <w:b/>
                                <w:sz w:val="16"/>
                              </w:rPr>
                            </w:pPr>
                            <w:r>
                              <w:rPr>
                                <w:b/>
                                <w:sz w:val="16"/>
                              </w:rPr>
                              <w:t>Defects</w:t>
                            </w:r>
                            <w:r>
                              <w:rPr>
                                <w:b/>
                                <w:spacing w:val="-3"/>
                                <w:sz w:val="16"/>
                              </w:rPr>
                              <w:t> </w:t>
                            </w:r>
                            <w:r>
                              <w:rPr>
                                <w:b/>
                                <w:spacing w:val="-2"/>
                                <w:sz w:val="16"/>
                              </w:rPr>
                              <w:t>Contd.</w:t>
                            </w:r>
                          </w:p>
                        </w:txbxContent>
                      </wps:txbx>
                      <wps:bodyPr wrap="square" lIns="0" tIns="0" rIns="0" bIns="0" rtlCol="0" vert="vert270">
                        <a:noAutofit/>
                      </wps:bodyPr>
                    </wps:wsp>
                  </a:graphicData>
                </a:graphic>
              </wp:anchor>
            </w:drawing>
          </mc:Choice>
          <mc:Fallback>
            <w:pict>
              <v:shape style="position:absolute;margin-left:216.135452pt;margin-top:87.085281pt;width:10.95pt;height:52.25pt;mso-position-horizontal-relative:page;mso-position-vertical-relative:paragraph;z-index:15831040" type="#_x0000_t202" id="docshape403" filled="false" stroked="false">
                <v:textbox inset="0,0,0,0" style="layout-flow:vertical;mso-layout-flow-alt:bottom-to-top">
                  <w:txbxContent>
                    <w:p>
                      <w:pPr>
                        <w:spacing w:before="14"/>
                        <w:ind w:left="20" w:right="0" w:firstLine="0"/>
                        <w:jc w:val="left"/>
                        <w:rPr>
                          <w:b/>
                          <w:sz w:val="16"/>
                        </w:rPr>
                      </w:pPr>
                      <w:r>
                        <w:rPr>
                          <w:b/>
                          <w:sz w:val="16"/>
                        </w:rPr>
                        <w:t>Defects</w:t>
                      </w:r>
                      <w:r>
                        <w:rPr>
                          <w:b/>
                          <w:spacing w:val="-3"/>
                          <w:sz w:val="16"/>
                        </w:rPr>
                        <w:t> </w:t>
                      </w:r>
                      <w:r>
                        <w:rPr>
                          <w:b/>
                          <w:spacing w:val="-2"/>
                          <w:sz w:val="16"/>
                        </w:rPr>
                        <w:t>Contd.</w:t>
                      </w:r>
                    </w:p>
                  </w:txbxContent>
                </v:textbox>
                <w10:wrap type="none"/>
              </v:shape>
            </w:pict>
          </mc:Fallback>
        </mc:AlternateContent>
      </w:r>
      <w:r>
        <w:rPr/>
        <mc:AlternateContent>
          <mc:Choice Requires="wps">
            <w:drawing>
              <wp:anchor distT="0" distB="0" distL="0" distR="0" allowOverlap="1" layoutInCell="1" locked="0" behindDoc="0" simplePos="0" relativeHeight="15831552">
                <wp:simplePos x="0" y="0"/>
                <wp:positionH relativeFrom="page">
                  <wp:posOffset>3202120</wp:posOffset>
                </wp:positionH>
                <wp:positionV relativeFrom="paragraph">
                  <wp:posOffset>1024233</wp:posOffset>
                </wp:positionV>
                <wp:extent cx="139065" cy="744855"/>
                <wp:effectExtent l="0" t="0" r="0" b="0"/>
                <wp:wrapNone/>
                <wp:docPr id="503" name="Textbox 503"/>
                <wp:cNvGraphicFramePr>
                  <a:graphicFrameLocks/>
                </wp:cNvGraphicFramePr>
                <a:graphic>
                  <a:graphicData uri="http://schemas.microsoft.com/office/word/2010/wordprocessingShape">
                    <wps:wsp>
                      <wps:cNvPr id="503" name="Textbox 503"/>
                      <wps:cNvSpPr txBox="1"/>
                      <wps:spPr>
                        <a:xfrm>
                          <a:off x="0" y="0"/>
                          <a:ext cx="139065" cy="744855"/>
                        </a:xfrm>
                        <a:prstGeom prst="rect">
                          <a:avLst/>
                        </a:prstGeom>
                      </wps:spPr>
                      <wps:txbx>
                        <w:txbxContent>
                          <w:p>
                            <w:pPr>
                              <w:spacing w:before="14"/>
                              <w:ind w:left="20" w:right="0" w:firstLine="0"/>
                              <w:jc w:val="left"/>
                              <w:rPr>
                                <w:b/>
                                <w:sz w:val="16"/>
                              </w:rPr>
                            </w:pPr>
                            <w:r>
                              <w:rPr>
                                <w:b/>
                                <w:sz w:val="16"/>
                              </w:rPr>
                              <w:t>Identification</w:t>
                            </w:r>
                            <w:r>
                              <w:rPr>
                                <w:b/>
                                <w:spacing w:val="-9"/>
                                <w:sz w:val="16"/>
                              </w:rPr>
                              <w:t> </w:t>
                            </w:r>
                            <w:r>
                              <w:rPr>
                                <w:b/>
                                <w:spacing w:val="-5"/>
                                <w:sz w:val="16"/>
                              </w:rPr>
                              <w:t>no</w:t>
                            </w:r>
                          </w:p>
                        </w:txbxContent>
                      </wps:txbx>
                      <wps:bodyPr wrap="square" lIns="0" tIns="0" rIns="0" bIns="0" rtlCol="0" vert="vert270">
                        <a:noAutofit/>
                      </wps:bodyPr>
                    </wps:wsp>
                  </a:graphicData>
                </a:graphic>
              </wp:anchor>
            </w:drawing>
          </mc:Choice>
          <mc:Fallback>
            <w:pict>
              <v:shape style="position:absolute;margin-left:252.135452pt;margin-top:80.648323pt;width:10.95pt;height:58.65pt;mso-position-horizontal-relative:page;mso-position-vertical-relative:paragraph;z-index:15831552" type="#_x0000_t202" id="docshape404" filled="false" stroked="false">
                <v:textbox inset="0,0,0,0" style="layout-flow:vertical;mso-layout-flow-alt:bottom-to-top">
                  <w:txbxContent>
                    <w:p>
                      <w:pPr>
                        <w:spacing w:before="14"/>
                        <w:ind w:left="20" w:right="0" w:firstLine="0"/>
                        <w:jc w:val="left"/>
                        <w:rPr>
                          <w:b/>
                          <w:sz w:val="16"/>
                        </w:rPr>
                      </w:pPr>
                      <w:r>
                        <w:rPr>
                          <w:b/>
                          <w:sz w:val="16"/>
                        </w:rPr>
                        <w:t>Identification</w:t>
                      </w:r>
                      <w:r>
                        <w:rPr>
                          <w:b/>
                          <w:spacing w:val="-9"/>
                          <w:sz w:val="16"/>
                        </w:rPr>
                        <w:t> </w:t>
                      </w:r>
                      <w:r>
                        <w:rPr>
                          <w:b/>
                          <w:spacing w:val="-5"/>
                          <w:sz w:val="16"/>
                        </w:rPr>
                        <w:t>no</w:t>
                      </w:r>
                    </w:p>
                  </w:txbxContent>
                </v:textbox>
                <w10:wrap type="none"/>
              </v:shape>
            </w:pict>
          </mc:Fallback>
        </mc:AlternateContent>
      </w:r>
      <w:r>
        <w:rPr/>
        <mc:AlternateContent>
          <mc:Choice Requires="wps">
            <w:drawing>
              <wp:anchor distT="0" distB="0" distL="0" distR="0" allowOverlap="1" layoutInCell="1" locked="0" behindDoc="0" simplePos="0" relativeHeight="15832064">
                <wp:simplePos x="0" y="0"/>
                <wp:positionH relativeFrom="page">
                  <wp:posOffset>3489013</wp:posOffset>
                </wp:positionH>
                <wp:positionV relativeFrom="paragraph">
                  <wp:posOffset>1360884</wp:posOffset>
                </wp:positionV>
                <wp:extent cx="139065" cy="408305"/>
                <wp:effectExtent l="0" t="0" r="0" b="0"/>
                <wp:wrapNone/>
                <wp:docPr id="504" name="Textbox 504"/>
                <wp:cNvGraphicFramePr>
                  <a:graphicFrameLocks/>
                </wp:cNvGraphicFramePr>
                <a:graphic>
                  <a:graphicData uri="http://schemas.microsoft.com/office/word/2010/wordprocessingShape">
                    <wps:wsp>
                      <wps:cNvPr id="504" name="Textbox 504"/>
                      <wps:cNvSpPr txBox="1"/>
                      <wps:spPr>
                        <a:xfrm>
                          <a:off x="0" y="0"/>
                          <a:ext cx="139065" cy="408305"/>
                        </a:xfrm>
                        <a:prstGeom prst="rect">
                          <a:avLst/>
                        </a:prstGeom>
                      </wps:spPr>
                      <wps:txbx>
                        <w:txbxContent>
                          <w:p>
                            <w:pPr>
                              <w:spacing w:before="14"/>
                              <w:ind w:left="20" w:right="0" w:firstLine="0"/>
                              <w:jc w:val="left"/>
                              <w:rPr>
                                <w:b/>
                                <w:sz w:val="16"/>
                              </w:rPr>
                            </w:pPr>
                            <w:r>
                              <w:rPr>
                                <w:b/>
                                <w:sz w:val="16"/>
                              </w:rPr>
                              <w:t>LB</w:t>
                            </w:r>
                            <w:r>
                              <w:rPr>
                                <w:b/>
                                <w:spacing w:val="-1"/>
                                <w:sz w:val="16"/>
                              </w:rPr>
                              <w:t> </w:t>
                            </w:r>
                            <w:r>
                              <w:rPr>
                                <w:b/>
                                <w:spacing w:val="-4"/>
                                <w:sz w:val="16"/>
                              </w:rPr>
                              <w:t>/FRS</w:t>
                            </w:r>
                          </w:p>
                        </w:txbxContent>
                      </wps:txbx>
                      <wps:bodyPr wrap="square" lIns="0" tIns="0" rIns="0" bIns="0" rtlCol="0" vert="vert270">
                        <a:noAutofit/>
                      </wps:bodyPr>
                    </wps:wsp>
                  </a:graphicData>
                </a:graphic>
              </wp:anchor>
            </w:drawing>
          </mc:Choice>
          <mc:Fallback>
            <w:pict>
              <v:shape style="position:absolute;margin-left:274.725464pt;margin-top:107.156265pt;width:10.95pt;height:32.15pt;mso-position-horizontal-relative:page;mso-position-vertical-relative:paragraph;z-index:15832064" type="#_x0000_t202" id="docshape405" filled="false" stroked="false">
                <v:textbox inset="0,0,0,0" style="layout-flow:vertical;mso-layout-flow-alt:bottom-to-top">
                  <w:txbxContent>
                    <w:p>
                      <w:pPr>
                        <w:spacing w:before="14"/>
                        <w:ind w:left="20" w:right="0" w:firstLine="0"/>
                        <w:jc w:val="left"/>
                        <w:rPr>
                          <w:b/>
                          <w:sz w:val="16"/>
                        </w:rPr>
                      </w:pPr>
                      <w:r>
                        <w:rPr>
                          <w:b/>
                          <w:sz w:val="16"/>
                        </w:rPr>
                        <w:t>LB</w:t>
                      </w:r>
                      <w:r>
                        <w:rPr>
                          <w:b/>
                          <w:spacing w:val="-1"/>
                          <w:sz w:val="16"/>
                        </w:rPr>
                        <w:t> </w:t>
                      </w:r>
                      <w:r>
                        <w:rPr>
                          <w:b/>
                          <w:spacing w:val="-4"/>
                          <w:sz w:val="16"/>
                        </w:rPr>
                        <w:t>/FRS</w:t>
                      </w:r>
                    </w:p>
                  </w:txbxContent>
                </v:textbox>
                <w10:wrap type="none"/>
              </v:shape>
            </w:pict>
          </mc:Fallback>
        </mc:AlternateContent>
      </w:r>
      <w:r>
        <w:rPr/>
        <mc:AlternateContent>
          <mc:Choice Requires="wps">
            <w:drawing>
              <wp:anchor distT="0" distB="0" distL="0" distR="0" allowOverlap="1" layoutInCell="1" locked="0" behindDoc="0" simplePos="0" relativeHeight="15832576">
                <wp:simplePos x="0" y="0"/>
                <wp:positionH relativeFrom="page">
                  <wp:posOffset>3831913</wp:posOffset>
                </wp:positionH>
                <wp:positionV relativeFrom="paragraph">
                  <wp:posOffset>1240310</wp:posOffset>
                </wp:positionV>
                <wp:extent cx="139065" cy="528955"/>
                <wp:effectExtent l="0" t="0" r="0" b="0"/>
                <wp:wrapNone/>
                <wp:docPr id="505" name="Textbox 505"/>
                <wp:cNvGraphicFramePr>
                  <a:graphicFrameLocks/>
                </wp:cNvGraphicFramePr>
                <a:graphic>
                  <a:graphicData uri="http://schemas.microsoft.com/office/word/2010/wordprocessingShape">
                    <wps:wsp>
                      <wps:cNvPr id="505" name="Textbox 505"/>
                      <wps:cNvSpPr txBox="1"/>
                      <wps:spPr>
                        <a:xfrm>
                          <a:off x="0" y="0"/>
                          <a:ext cx="139065" cy="528955"/>
                        </a:xfrm>
                        <a:prstGeom prst="rect">
                          <a:avLst/>
                        </a:prstGeom>
                      </wps:spPr>
                      <wps:txbx>
                        <w:txbxContent>
                          <w:p>
                            <w:pPr>
                              <w:spacing w:before="14"/>
                              <w:ind w:left="20" w:right="0" w:firstLine="0"/>
                              <w:jc w:val="left"/>
                              <w:rPr>
                                <w:b/>
                                <w:sz w:val="16"/>
                              </w:rPr>
                            </w:pPr>
                            <w:r>
                              <w:rPr>
                                <w:b/>
                                <w:sz w:val="16"/>
                              </w:rPr>
                              <w:t>Type</w:t>
                            </w:r>
                            <w:r>
                              <w:rPr>
                                <w:b/>
                                <w:spacing w:val="-4"/>
                                <w:sz w:val="16"/>
                              </w:rPr>
                              <w:t> </w:t>
                            </w:r>
                            <w:r>
                              <w:rPr>
                                <w:b/>
                                <w:sz w:val="16"/>
                              </w:rPr>
                              <w:t>of</w:t>
                            </w:r>
                            <w:r>
                              <w:rPr>
                                <w:b/>
                                <w:spacing w:val="-3"/>
                                <w:sz w:val="16"/>
                              </w:rPr>
                              <w:t> </w:t>
                            </w:r>
                            <w:r>
                              <w:rPr>
                                <w:b/>
                                <w:spacing w:val="-4"/>
                                <w:sz w:val="16"/>
                              </w:rPr>
                              <w:t>soil</w:t>
                            </w:r>
                          </w:p>
                        </w:txbxContent>
                      </wps:txbx>
                      <wps:bodyPr wrap="square" lIns="0" tIns="0" rIns="0" bIns="0" rtlCol="0" vert="vert270">
                        <a:noAutofit/>
                      </wps:bodyPr>
                    </wps:wsp>
                  </a:graphicData>
                </a:graphic>
              </wp:anchor>
            </w:drawing>
          </mc:Choice>
          <mc:Fallback>
            <w:pict>
              <v:shape style="position:absolute;margin-left:301.725464pt;margin-top:97.662247pt;width:10.95pt;height:41.65pt;mso-position-horizontal-relative:page;mso-position-vertical-relative:paragraph;z-index:15832576" type="#_x0000_t202" id="docshape406" filled="false" stroked="false">
                <v:textbox inset="0,0,0,0" style="layout-flow:vertical;mso-layout-flow-alt:bottom-to-top">
                  <w:txbxContent>
                    <w:p>
                      <w:pPr>
                        <w:spacing w:before="14"/>
                        <w:ind w:left="20" w:right="0" w:firstLine="0"/>
                        <w:jc w:val="left"/>
                        <w:rPr>
                          <w:b/>
                          <w:sz w:val="16"/>
                        </w:rPr>
                      </w:pPr>
                      <w:r>
                        <w:rPr>
                          <w:b/>
                          <w:sz w:val="16"/>
                        </w:rPr>
                        <w:t>Type</w:t>
                      </w:r>
                      <w:r>
                        <w:rPr>
                          <w:b/>
                          <w:spacing w:val="-4"/>
                          <w:sz w:val="16"/>
                        </w:rPr>
                        <w:t> </w:t>
                      </w:r>
                      <w:r>
                        <w:rPr>
                          <w:b/>
                          <w:sz w:val="16"/>
                        </w:rPr>
                        <w:t>of</w:t>
                      </w:r>
                      <w:r>
                        <w:rPr>
                          <w:b/>
                          <w:spacing w:val="-3"/>
                          <w:sz w:val="16"/>
                        </w:rPr>
                        <w:t> </w:t>
                      </w:r>
                      <w:r>
                        <w:rPr>
                          <w:b/>
                          <w:spacing w:val="-4"/>
                          <w:sz w:val="16"/>
                        </w:rPr>
                        <w:t>soil</w:t>
                      </w:r>
                    </w:p>
                  </w:txbxContent>
                </v:textbox>
                <w10:wrap type="none"/>
              </v:shape>
            </w:pict>
          </mc:Fallback>
        </mc:AlternateContent>
      </w:r>
      <w:r>
        <w:rPr/>
        <mc:AlternateContent>
          <mc:Choice Requires="wps">
            <w:drawing>
              <wp:anchor distT="0" distB="0" distL="0" distR="0" allowOverlap="1" layoutInCell="1" locked="0" behindDoc="0" simplePos="0" relativeHeight="15833088">
                <wp:simplePos x="0" y="0"/>
                <wp:positionH relativeFrom="page">
                  <wp:posOffset>4231201</wp:posOffset>
                </wp:positionH>
                <wp:positionV relativeFrom="paragraph">
                  <wp:posOffset>911709</wp:posOffset>
                </wp:positionV>
                <wp:extent cx="139065" cy="857885"/>
                <wp:effectExtent l="0" t="0" r="0" b="0"/>
                <wp:wrapNone/>
                <wp:docPr id="506" name="Textbox 506"/>
                <wp:cNvGraphicFramePr>
                  <a:graphicFrameLocks/>
                </wp:cNvGraphicFramePr>
                <a:graphic>
                  <a:graphicData uri="http://schemas.microsoft.com/office/word/2010/wordprocessingShape">
                    <wps:wsp>
                      <wps:cNvPr id="506" name="Textbox 506"/>
                      <wps:cNvSpPr txBox="1"/>
                      <wps:spPr>
                        <a:xfrm>
                          <a:off x="0" y="0"/>
                          <a:ext cx="139065" cy="857885"/>
                        </a:xfrm>
                        <a:prstGeom prst="rect">
                          <a:avLst/>
                        </a:prstGeom>
                      </wps:spPr>
                      <wps:txbx>
                        <w:txbxContent>
                          <w:p>
                            <w:pPr>
                              <w:spacing w:before="14"/>
                              <w:ind w:left="20" w:right="0" w:firstLine="0"/>
                              <w:jc w:val="left"/>
                              <w:rPr>
                                <w:b/>
                                <w:sz w:val="16"/>
                              </w:rPr>
                            </w:pPr>
                            <w:r>
                              <w:rPr>
                                <w:b/>
                                <w:sz w:val="16"/>
                              </w:rPr>
                              <w:t>Type</w:t>
                            </w:r>
                            <w:r>
                              <w:rPr>
                                <w:b/>
                                <w:spacing w:val="-6"/>
                                <w:sz w:val="16"/>
                              </w:rPr>
                              <w:t> </w:t>
                            </w:r>
                            <w:r>
                              <w:rPr>
                                <w:b/>
                                <w:sz w:val="16"/>
                              </w:rPr>
                              <w:t>of</w:t>
                            </w:r>
                            <w:r>
                              <w:rPr>
                                <w:b/>
                                <w:spacing w:val="-2"/>
                                <w:sz w:val="16"/>
                              </w:rPr>
                              <w:t> foundation</w:t>
                            </w:r>
                          </w:p>
                        </w:txbxContent>
                      </wps:txbx>
                      <wps:bodyPr wrap="square" lIns="0" tIns="0" rIns="0" bIns="0" rtlCol="0" vert="vert270">
                        <a:noAutofit/>
                      </wps:bodyPr>
                    </wps:wsp>
                  </a:graphicData>
                </a:graphic>
              </wp:anchor>
            </w:drawing>
          </mc:Choice>
          <mc:Fallback>
            <w:pict>
              <v:shape style="position:absolute;margin-left:333.165436pt;margin-top:71.788162pt;width:10.95pt;height:67.55pt;mso-position-horizontal-relative:page;mso-position-vertical-relative:paragraph;z-index:15833088" type="#_x0000_t202" id="docshape407" filled="false" stroked="false">
                <v:textbox inset="0,0,0,0" style="layout-flow:vertical;mso-layout-flow-alt:bottom-to-top">
                  <w:txbxContent>
                    <w:p>
                      <w:pPr>
                        <w:spacing w:before="14"/>
                        <w:ind w:left="20" w:right="0" w:firstLine="0"/>
                        <w:jc w:val="left"/>
                        <w:rPr>
                          <w:b/>
                          <w:sz w:val="16"/>
                        </w:rPr>
                      </w:pPr>
                      <w:r>
                        <w:rPr>
                          <w:b/>
                          <w:sz w:val="16"/>
                        </w:rPr>
                        <w:t>Type</w:t>
                      </w:r>
                      <w:r>
                        <w:rPr>
                          <w:b/>
                          <w:spacing w:val="-6"/>
                          <w:sz w:val="16"/>
                        </w:rPr>
                        <w:t> </w:t>
                      </w:r>
                      <w:r>
                        <w:rPr>
                          <w:b/>
                          <w:sz w:val="16"/>
                        </w:rPr>
                        <w:t>of</w:t>
                      </w:r>
                      <w:r>
                        <w:rPr>
                          <w:b/>
                          <w:spacing w:val="-2"/>
                          <w:sz w:val="16"/>
                        </w:rPr>
                        <w:t> foundation</w:t>
                      </w:r>
                    </w:p>
                  </w:txbxContent>
                </v:textbox>
                <w10:wrap type="none"/>
              </v:shape>
            </w:pict>
          </mc:Fallback>
        </mc:AlternateContent>
      </w:r>
      <w:r>
        <w:rPr/>
        <mc:AlternateContent>
          <mc:Choice Requires="wps">
            <w:drawing>
              <wp:anchor distT="0" distB="0" distL="0" distR="0" allowOverlap="1" layoutInCell="1" locked="0" behindDoc="0" simplePos="0" relativeHeight="15833600">
                <wp:simplePos x="0" y="0"/>
                <wp:positionH relativeFrom="page">
                  <wp:posOffset>4574101</wp:posOffset>
                </wp:positionH>
                <wp:positionV relativeFrom="paragraph">
                  <wp:posOffset>961757</wp:posOffset>
                </wp:positionV>
                <wp:extent cx="139065" cy="807720"/>
                <wp:effectExtent l="0" t="0" r="0" b="0"/>
                <wp:wrapNone/>
                <wp:docPr id="507" name="Textbox 507"/>
                <wp:cNvGraphicFramePr>
                  <a:graphicFrameLocks/>
                </wp:cNvGraphicFramePr>
                <a:graphic>
                  <a:graphicData uri="http://schemas.microsoft.com/office/word/2010/wordprocessingShape">
                    <wps:wsp>
                      <wps:cNvPr id="507" name="Textbox 507"/>
                      <wps:cNvSpPr txBox="1"/>
                      <wps:spPr>
                        <a:xfrm>
                          <a:off x="0" y="0"/>
                          <a:ext cx="139065" cy="807720"/>
                        </a:xfrm>
                        <a:prstGeom prst="rect">
                          <a:avLst/>
                        </a:prstGeom>
                      </wps:spPr>
                      <wps:txbx>
                        <w:txbxContent>
                          <w:p>
                            <w:pPr>
                              <w:spacing w:before="14"/>
                              <w:ind w:left="20" w:right="0" w:firstLine="0"/>
                              <w:jc w:val="left"/>
                              <w:rPr>
                                <w:b/>
                                <w:sz w:val="16"/>
                              </w:rPr>
                            </w:pPr>
                            <w:r>
                              <w:rPr>
                                <w:b/>
                                <w:sz w:val="16"/>
                              </w:rPr>
                              <w:t>Type</w:t>
                            </w:r>
                            <w:r>
                              <w:rPr>
                                <w:b/>
                                <w:spacing w:val="-6"/>
                                <w:sz w:val="16"/>
                              </w:rPr>
                              <w:t> </w:t>
                            </w:r>
                            <w:r>
                              <w:rPr>
                                <w:b/>
                                <w:sz w:val="16"/>
                              </w:rPr>
                              <w:t>of</w:t>
                            </w:r>
                            <w:r>
                              <w:rPr>
                                <w:b/>
                                <w:spacing w:val="-4"/>
                                <w:sz w:val="16"/>
                              </w:rPr>
                              <w:t> </w:t>
                            </w:r>
                            <w:r>
                              <w:rPr>
                                <w:b/>
                                <w:sz w:val="16"/>
                              </w:rPr>
                              <w:t>roof</w:t>
                            </w:r>
                            <w:r>
                              <w:rPr>
                                <w:b/>
                                <w:spacing w:val="-4"/>
                                <w:sz w:val="16"/>
                              </w:rPr>
                              <w:t> </w:t>
                            </w:r>
                            <w:r>
                              <w:rPr>
                                <w:b/>
                                <w:spacing w:val="-2"/>
                                <w:sz w:val="16"/>
                              </w:rPr>
                              <w:t>slope</w:t>
                            </w:r>
                          </w:p>
                        </w:txbxContent>
                      </wps:txbx>
                      <wps:bodyPr wrap="square" lIns="0" tIns="0" rIns="0" bIns="0" rtlCol="0" vert="vert270">
                        <a:noAutofit/>
                      </wps:bodyPr>
                    </wps:wsp>
                  </a:graphicData>
                </a:graphic>
              </wp:anchor>
            </w:drawing>
          </mc:Choice>
          <mc:Fallback>
            <w:pict>
              <v:shape style="position:absolute;margin-left:360.165436pt;margin-top:75.728943pt;width:10.95pt;height:63.6pt;mso-position-horizontal-relative:page;mso-position-vertical-relative:paragraph;z-index:15833600" type="#_x0000_t202" id="docshape408" filled="false" stroked="false">
                <v:textbox inset="0,0,0,0" style="layout-flow:vertical;mso-layout-flow-alt:bottom-to-top">
                  <w:txbxContent>
                    <w:p>
                      <w:pPr>
                        <w:spacing w:before="14"/>
                        <w:ind w:left="20" w:right="0" w:firstLine="0"/>
                        <w:jc w:val="left"/>
                        <w:rPr>
                          <w:b/>
                          <w:sz w:val="16"/>
                        </w:rPr>
                      </w:pPr>
                      <w:r>
                        <w:rPr>
                          <w:b/>
                          <w:sz w:val="16"/>
                        </w:rPr>
                        <w:t>Type</w:t>
                      </w:r>
                      <w:r>
                        <w:rPr>
                          <w:b/>
                          <w:spacing w:val="-6"/>
                          <w:sz w:val="16"/>
                        </w:rPr>
                        <w:t> </w:t>
                      </w:r>
                      <w:r>
                        <w:rPr>
                          <w:b/>
                          <w:sz w:val="16"/>
                        </w:rPr>
                        <w:t>of</w:t>
                      </w:r>
                      <w:r>
                        <w:rPr>
                          <w:b/>
                          <w:spacing w:val="-4"/>
                          <w:sz w:val="16"/>
                        </w:rPr>
                        <w:t> </w:t>
                      </w:r>
                      <w:r>
                        <w:rPr>
                          <w:b/>
                          <w:sz w:val="16"/>
                        </w:rPr>
                        <w:t>roof</w:t>
                      </w:r>
                      <w:r>
                        <w:rPr>
                          <w:b/>
                          <w:spacing w:val="-4"/>
                          <w:sz w:val="16"/>
                        </w:rPr>
                        <w:t> </w:t>
                      </w:r>
                      <w:r>
                        <w:rPr>
                          <w:b/>
                          <w:spacing w:val="-2"/>
                          <w:sz w:val="16"/>
                        </w:rPr>
                        <w:t>slope</w:t>
                      </w:r>
                    </w:p>
                  </w:txbxContent>
                </v:textbox>
                <w10:wrap type="none"/>
              </v:shape>
            </w:pict>
          </mc:Fallback>
        </mc:AlternateContent>
      </w:r>
      <w:r>
        <w:rPr/>
        <mc:AlternateContent>
          <mc:Choice Requires="wps">
            <w:drawing>
              <wp:anchor distT="0" distB="0" distL="0" distR="0" allowOverlap="1" layoutInCell="1" locked="0" behindDoc="0" simplePos="0" relativeHeight="15834112">
                <wp:simplePos x="0" y="0"/>
                <wp:positionH relativeFrom="page">
                  <wp:posOffset>4917001</wp:posOffset>
                </wp:positionH>
                <wp:positionV relativeFrom="paragraph">
                  <wp:posOffset>882180</wp:posOffset>
                </wp:positionV>
                <wp:extent cx="139065" cy="887094"/>
                <wp:effectExtent l="0" t="0" r="0" b="0"/>
                <wp:wrapNone/>
                <wp:docPr id="508" name="Textbox 508"/>
                <wp:cNvGraphicFramePr>
                  <a:graphicFrameLocks/>
                </wp:cNvGraphicFramePr>
                <a:graphic>
                  <a:graphicData uri="http://schemas.microsoft.com/office/word/2010/wordprocessingShape">
                    <wps:wsp>
                      <wps:cNvPr id="508" name="Textbox 508"/>
                      <wps:cNvSpPr txBox="1"/>
                      <wps:spPr>
                        <a:xfrm>
                          <a:off x="0" y="0"/>
                          <a:ext cx="139065" cy="887094"/>
                        </a:xfrm>
                        <a:prstGeom prst="rect">
                          <a:avLst/>
                        </a:prstGeom>
                      </wps:spPr>
                      <wps:txbx>
                        <w:txbxContent>
                          <w:p>
                            <w:pPr>
                              <w:spacing w:before="14"/>
                              <w:ind w:left="20" w:right="0" w:firstLine="0"/>
                              <w:jc w:val="left"/>
                              <w:rPr>
                                <w:b/>
                                <w:sz w:val="16"/>
                              </w:rPr>
                            </w:pPr>
                            <w:r>
                              <w:rPr>
                                <w:b/>
                                <w:sz w:val="16"/>
                              </w:rPr>
                              <w:t>Type</w:t>
                            </w:r>
                            <w:r>
                              <w:rPr>
                                <w:b/>
                                <w:spacing w:val="-4"/>
                                <w:sz w:val="16"/>
                              </w:rPr>
                              <w:t> </w:t>
                            </w:r>
                            <w:r>
                              <w:rPr>
                                <w:b/>
                                <w:sz w:val="16"/>
                              </w:rPr>
                              <w:t>of</w:t>
                            </w:r>
                            <w:r>
                              <w:rPr>
                                <w:b/>
                                <w:spacing w:val="-4"/>
                                <w:sz w:val="16"/>
                              </w:rPr>
                              <w:t> </w:t>
                            </w:r>
                            <w:r>
                              <w:rPr>
                                <w:b/>
                                <w:sz w:val="16"/>
                              </w:rPr>
                              <w:t>roof</w:t>
                            </w:r>
                            <w:r>
                              <w:rPr>
                                <w:b/>
                                <w:spacing w:val="-4"/>
                                <w:sz w:val="16"/>
                              </w:rPr>
                              <w:t> </w:t>
                            </w:r>
                            <w:r>
                              <w:rPr>
                                <w:b/>
                                <w:spacing w:val="-2"/>
                                <w:sz w:val="16"/>
                              </w:rPr>
                              <w:t>trusses</w:t>
                            </w:r>
                          </w:p>
                        </w:txbxContent>
                      </wps:txbx>
                      <wps:bodyPr wrap="square" lIns="0" tIns="0" rIns="0" bIns="0" rtlCol="0" vert="vert270">
                        <a:noAutofit/>
                      </wps:bodyPr>
                    </wps:wsp>
                  </a:graphicData>
                </a:graphic>
              </wp:anchor>
            </w:drawing>
          </mc:Choice>
          <mc:Fallback>
            <w:pict>
              <v:shape style="position:absolute;margin-left:387.165436pt;margin-top:69.463013pt;width:10.95pt;height:69.850pt;mso-position-horizontal-relative:page;mso-position-vertical-relative:paragraph;z-index:15834112" type="#_x0000_t202" id="docshape409" filled="false" stroked="false">
                <v:textbox inset="0,0,0,0" style="layout-flow:vertical;mso-layout-flow-alt:bottom-to-top">
                  <w:txbxContent>
                    <w:p>
                      <w:pPr>
                        <w:spacing w:before="14"/>
                        <w:ind w:left="20" w:right="0" w:firstLine="0"/>
                        <w:jc w:val="left"/>
                        <w:rPr>
                          <w:b/>
                          <w:sz w:val="16"/>
                        </w:rPr>
                      </w:pPr>
                      <w:r>
                        <w:rPr>
                          <w:b/>
                          <w:sz w:val="16"/>
                        </w:rPr>
                        <w:t>Type</w:t>
                      </w:r>
                      <w:r>
                        <w:rPr>
                          <w:b/>
                          <w:spacing w:val="-4"/>
                          <w:sz w:val="16"/>
                        </w:rPr>
                        <w:t> </w:t>
                      </w:r>
                      <w:r>
                        <w:rPr>
                          <w:b/>
                          <w:sz w:val="16"/>
                        </w:rPr>
                        <w:t>of</w:t>
                      </w:r>
                      <w:r>
                        <w:rPr>
                          <w:b/>
                          <w:spacing w:val="-4"/>
                          <w:sz w:val="16"/>
                        </w:rPr>
                        <w:t> </w:t>
                      </w:r>
                      <w:r>
                        <w:rPr>
                          <w:b/>
                          <w:sz w:val="16"/>
                        </w:rPr>
                        <w:t>roof</w:t>
                      </w:r>
                      <w:r>
                        <w:rPr>
                          <w:b/>
                          <w:spacing w:val="-4"/>
                          <w:sz w:val="16"/>
                        </w:rPr>
                        <w:t> </w:t>
                      </w:r>
                      <w:r>
                        <w:rPr>
                          <w:b/>
                          <w:spacing w:val="-2"/>
                          <w:sz w:val="16"/>
                        </w:rPr>
                        <w:t>trusses</w:t>
                      </w:r>
                    </w:p>
                  </w:txbxContent>
                </v:textbox>
                <w10:wrap type="none"/>
              </v:shape>
            </w:pict>
          </mc:Fallback>
        </mc:AlternateContent>
      </w:r>
      <w:r>
        <w:rPr/>
        <mc:AlternateContent>
          <mc:Choice Requires="wps">
            <w:drawing>
              <wp:anchor distT="0" distB="0" distL="0" distR="0" allowOverlap="1" layoutInCell="1" locked="0" behindDoc="0" simplePos="0" relativeHeight="15834624">
                <wp:simplePos x="0" y="0"/>
                <wp:positionH relativeFrom="page">
                  <wp:posOffset>5432367</wp:posOffset>
                </wp:positionH>
                <wp:positionV relativeFrom="paragraph">
                  <wp:posOffset>774793</wp:posOffset>
                </wp:positionV>
                <wp:extent cx="139065" cy="994410"/>
                <wp:effectExtent l="0" t="0" r="0" b="0"/>
                <wp:wrapNone/>
                <wp:docPr id="509" name="Textbox 509"/>
                <wp:cNvGraphicFramePr>
                  <a:graphicFrameLocks/>
                </wp:cNvGraphicFramePr>
                <a:graphic>
                  <a:graphicData uri="http://schemas.microsoft.com/office/word/2010/wordprocessingShape">
                    <wps:wsp>
                      <wps:cNvPr id="509" name="Textbox 509"/>
                      <wps:cNvSpPr txBox="1"/>
                      <wps:spPr>
                        <a:xfrm>
                          <a:off x="0" y="0"/>
                          <a:ext cx="139065" cy="994410"/>
                        </a:xfrm>
                        <a:prstGeom prst="rect">
                          <a:avLst/>
                        </a:prstGeom>
                      </wps:spPr>
                      <wps:txbx>
                        <w:txbxContent>
                          <w:p>
                            <w:pPr>
                              <w:spacing w:before="14"/>
                              <w:ind w:left="20" w:right="0" w:firstLine="0"/>
                              <w:jc w:val="left"/>
                              <w:rPr>
                                <w:b/>
                                <w:sz w:val="16"/>
                              </w:rPr>
                            </w:pPr>
                            <w:r>
                              <w:rPr>
                                <w:b/>
                                <w:sz w:val="16"/>
                              </w:rPr>
                              <w:t>Type</w:t>
                            </w:r>
                            <w:r>
                              <w:rPr>
                                <w:b/>
                                <w:spacing w:val="-5"/>
                                <w:sz w:val="16"/>
                              </w:rPr>
                              <w:t> </w:t>
                            </w:r>
                            <w:r>
                              <w:rPr>
                                <w:b/>
                                <w:sz w:val="16"/>
                              </w:rPr>
                              <w:t>of</w:t>
                            </w:r>
                            <w:r>
                              <w:rPr>
                                <w:b/>
                                <w:spacing w:val="-4"/>
                                <w:sz w:val="16"/>
                              </w:rPr>
                              <w:t> </w:t>
                            </w:r>
                            <w:r>
                              <w:rPr>
                                <w:b/>
                                <w:sz w:val="16"/>
                              </w:rPr>
                              <w:t>roof</w:t>
                            </w:r>
                            <w:r>
                              <w:rPr>
                                <w:b/>
                                <w:spacing w:val="-5"/>
                                <w:sz w:val="16"/>
                              </w:rPr>
                              <w:t> </w:t>
                            </w:r>
                            <w:r>
                              <w:rPr>
                                <w:b/>
                                <w:sz w:val="16"/>
                              </w:rPr>
                              <w:t>cover-</w:t>
                            </w:r>
                            <w:r>
                              <w:rPr>
                                <w:b/>
                                <w:spacing w:val="-5"/>
                                <w:sz w:val="16"/>
                              </w:rPr>
                              <w:t>ing</w:t>
                            </w:r>
                          </w:p>
                        </w:txbxContent>
                      </wps:txbx>
                      <wps:bodyPr wrap="square" lIns="0" tIns="0" rIns="0" bIns="0" rtlCol="0" vert="vert270">
                        <a:noAutofit/>
                      </wps:bodyPr>
                    </wps:wsp>
                  </a:graphicData>
                </a:graphic>
              </wp:anchor>
            </w:drawing>
          </mc:Choice>
          <mc:Fallback>
            <w:pict>
              <v:shape style="position:absolute;margin-left:427.745453pt;margin-top:61.007324pt;width:10.95pt;height:78.3pt;mso-position-horizontal-relative:page;mso-position-vertical-relative:paragraph;z-index:15834624" type="#_x0000_t202" id="docshape410" filled="false" stroked="false">
                <v:textbox inset="0,0,0,0" style="layout-flow:vertical;mso-layout-flow-alt:bottom-to-top">
                  <w:txbxContent>
                    <w:p>
                      <w:pPr>
                        <w:spacing w:before="14"/>
                        <w:ind w:left="20" w:right="0" w:firstLine="0"/>
                        <w:jc w:val="left"/>
                        <w:rPr>
                          <w:b/>
                          <w:sz w:val="16"/>
                        </w:rPr>
                      </w:pPr>
                      <w:r>
                        <w:rPr>
                          <w:b/>
                          <w:sz w:val="16"/>
                        </w:rPr>
                        <w:t>Type</w:t>
                      </w:r>
                      <w:r>
                        <w:rPr>
                          <w:b/>
                          <w:spacing w:val="-5"/>
                          <w:sz w:val="16"/>
                        </w:rPr>
                        <w:t> </w:t>
                      </w:r>
                      <w:r>
                        <w:rPr>
                          <w:b/>
                          <w:sz w:val="16"/>
                        </w:rPr>
                        <w:t>of</w:t>
                      </w:r>
                      <w:r>
                        <w:rPr>
                          <w:b/>
                          <w:spacing w:val="-4"/>
                          <w:sz w:val="16"/>
                        </w:rPr>
                        <w:t> </w:t>
                      </w:r>
                      <w:r>
                        <w:rPr>
                          <w:b/>
                          <w:sz w:val="16"/>
                        </w:rPr>
                        <w:t>roof</w:t>
                      </w:r>
                      <w:r>
                        <w:rPr>
                          <w:b/>
                          <w:spacing w:val="-5"/>
                          <w:sz w:val="16"/>
                        </w:rPr>
                        <w:t> </w:t>
                      </w:r>
                      <w:r>
                        <w:rPr>
                          <w:b/>
                          <w:sz w:val="16"/>
                        </w:rPr>
                        <w:t>cover-</w:t>
                      </w:r>
                      <w:r>
                        <w:rPr>
                          <w:b/>
                          <w:spacing w:val="-5"/>
                          <w:sz w:val="16"/>
                        </w:rPr>
                        <w:t>ing</w:t>
                      </w:r>
                    </w:p>
                  </w:txbxContent>
                </v:textbox>
                <w10:wrap type="none"/>
              </v:shape>
            </w:pict>
          </mc:Fallback>
        </mc:AlternateContent>
      </w:r>
      <w:r>
        <w:rPr/>
        <mc:AlternateContent>
          <mc:Choice Requires="wps">
            <w:drawing>
              <wp:anchor distT="0" distB="0" distL="0" distR="0" allowOverlap="1" layoutInCell="1" locked="0" behindDoc="0" simplePos="0" relativeHeight="15835136">
                <wp:simplePos x="0" y="0"/>
                <wp:positionH relativeFrom="page">
                  <wp:posOffset>6060255</wp:posOffset>
                </wp:positionH>
                <wp:positionV relativeFrom="paragraph">
                  <wp:posOffset>899383</wp:posOffset>
                </wp:positionV>
                <wp:extent cx="139065" cy="869950"/>
                <wp:effectExtent l="0" t="0" r="0" b="0"/>
                <wp:wrapNone/>
                <wp:docPr id="510" name="Textbox 510"/>
                <wp:cNvGraphicFramePr>
                  <a:graphicFrameLocks/>
                </wp:cNvGraphicFramePr>
                <a:graphic>
                  <a:graphicData uri="http://schemas.microsoft.com/office/word/2010/wordprocessingShape">
                    <wps:wsp>
                      <wps:cNvPr id="510" name="Textbox 510"/>
                      <wps:cNvSpPr txBox="1"/>
                      <wps:spPr>
                        <a:xfrm>
                          <a:off x="0" y="0"/>
                          <a:ext cx="139065" cy="869950"/>
                        </a:xfrm>
                        <a:prstGeom prst="rect">
                          <a:avLst/>
                        </a:prstGeom>
                      </wps:spPr>
                      <wps:txbx>
                        <w:txbxContent>
                          <w:p>
                            <w:pPr>
                              <w:spacing w:before="14"/>
                              <w:ind w:left="20" w:right="0" w:firstLine="0"/>
                              <w:jc w:val="left"/>
                              <w:rPr>
                                <w:b/>
                                <w:sz w:val="16"/>
                              </w:rPr>
                            </w:pPr>
                            <w:r>
                              <w:rPr>
                                <w:b/>
                                <w:sz w:val="16"/>
                              </w:rPr>
                              <w:t>Type</w:t>
                            </w:r>
                            <w:r>
                              <w:rPr>
                                <w:b/>
                                <w:spacing w:val="-5"/>
                                <w:sz w:val="16"/>
                              </w:rPr>
                              <w:t> </w:t>
                            </w:r>
                            <w:r>
                              <w:rPr>
                                <w:b/>
                                <w:sz w:val="16"/>
                              </w:rPr>
                              <w:t>of</w:t>
                            </w:r>
                            <w:r>
                              <w:rPr>
                                <w:b/>
                                <w:spacing w:val="-3"/>
                                <w:sz w:val="16"/>
                              </w:rPr>
                              <w:t> </w:t>
                            </w:r>
                            <w:r>
                              <w:rPr>
                                <w:b/>
                                <w:sz w:val="16"/>
                              </w:rPr>
                              <w:t>door</w:t>
                            </w:r>
                            <w:r>
                              <w:rPr>
                                <w:b/>
                                <w:spacing w:val="-4"/>
                                <w:sz w:val="16"/>
                              </w:rPr>
                              <w:t> </w:t>
                            </w:r>
                            <w:r>
                              <w:rPr>
                                <w:b/>
                                <w:spacing w:val="-2"/>
                                <w:sz w:val="16"/>
                              </w:rPr>
                              <w:t>frame</w:t>
                            </w:r>
                          </w:p>
                        </w:txbxContent>
                      </wps:txbx>
                      <wps:bodyPr wrap="square" lIns="0" tIns="0" rIns="0" bIns="0" rtlCol="0" vert="vert270">
                        <a:noAutofit/>
                      </wps:bodyPr>
                    </wps:wsp>
                  </a:graphicData>
                </a:graphic>
              </wp:anchor>
            </w:drawing>
          </mc:Choice>
          <mc:Fallback>
            <w:pict>
              <v:shape style="position:absolute;margin-left:477.185455pt;margin-top:70.817596pt;width:10.95pt;height:68.5pt;mso-position-horizontal-relative:page;mso-position-vertical-relative:paragraph;z-index:15835136" type="#_x0000_t202" id="docshape411" filled="false" stroked="false">
                <v:textbox inset="0,0,0,0" style="layout-flow:vertical;mso-layout-flow-alt:bottom-to-top">
                  <w:txbxContent>
                    <w:p>
                      <w:pPr>
                        <w:spacing w:before="14"/>
                        <w:ind w:left="20" w:right="0" w:firstLine="0"/>
                        <w:jc w:val="left"/>
                        <w:rPr>
                          <w:b/>
                          <w:sz w:val="16"/>
                        </w:rPr>
                      </w:pPr>
                      <w:r>
                        <w:rPr>
                          <w:b/>
                          <w:sz w:val="16"/>
                        </w:rPr>
                        <w:t>Type</w:t>
                      </w:r>
                      <w:r>
                        <w:rPr>
                          <w:b/>
                          <w:spacing w:val="-5"/>
                          <w:sz w:val="16"/>
                        </w:rPr>
                        <w:t> </w:t>
                      </w:r>
                      <w:r>
                        <w:rPr>
                          <w:b/>
                          <w:sz w:val="16"/>
                        </w:rPr>
                        <w:t>of</w:t>
                      </w:r>
                      <w:r>
                        <w:rPr>
                          <w:b/>
                          <w:spacing w:val="-3"/>
                          <w:sz w:val="16"/>
                        </w:rPr>
                        <w:t> </w:t>
                      </w:r>
                      <w:r>
                        <w:rPr>
                          <w:b/>
                          <w:sz w:val="16"/>
                        </w:rPr>
                        <w:t>door</w:t>
                      </w:r>
                      <w:r>
                        <w:rPr>
                          <w:b/>
                          <w:spacing w:val="-4"/>
                          <w:sz w:val="16"/>
                        </w:rPr>
                        <w:t> </w:t>
                      </w:r>
                      <w:r>
                        <w:rPr>
                          <w:b/>
                          <w:spacing w:val="-2"/>
                          <w:sz w:val="16"/>
                        </w:rPr>
                        <w:t>frame</w:t>
                      </w:r>
                    </w:p>
                  </w:txbxContent>
                </v:textbox>
                <w10:wrap type="none"/>
              </v:shape>
            </w:pict>
          </mc:Fallback>
        </mc:AlternateContent>
      </w:r>
      <w:r>
        <w:rPr/>
        <mc:AlternateContent>
          <mc:Choice Requires="wps">
            <w:drawing>
              <wp:anchor distT="0" distB="0" distL="0" distR="0" allowOverlap="1" layoutInCell="1" locked="0" behindDoc="0" simplePos="0" relativeHeight="15835648">
                <wp:simplePos x="0" y="0"/>
                <wp:positionH relativeFrom="page">
                  <wp:posOffset>6461067</wp:posOffset>
                </wp:positionH>
                <wp:positionV relativeFrom="paragraph">
                  <wp:posOffset>1183826</wp:posOffset>
                </wp:positionV>
                <wp:extent cx="139065" cy="585470"/>
                <wp:effectExtent l="0" t="0" r="0" b="0"/>
                <wp:wrapNone/>
                <wp:docPr id="511" name="Textbox 511"/>
                <wp:cNvGraphicFramePr>
                  <a:graphicFrameLocks/>
                </wp:cNvGraphicFramePr>
                <a:graphic>
                  <a:graphicData uri="http://schemas.microsoft.com/office/word/2010/wordprocessingShape">
                    <wps:wsp>
                      <wps:cNvPr id="511" name="Textbox 511"/>
                      <wps:cNvSpPr txBox="1"/>
                      <wps:spPr>
                        <a:xfrm>
                          <a:off x="0" y="0"/>
                          <a:ext cx="139065" cy="585470"/>
                        </a:xfrm>
                        <a:prstGeom prst="rect">
                          <a:avLst/>
                        </a:prstGeom>
                      </wps:spPr>
                      <wps:txbx>
                        <w:txbxContent>
                          <w:p>
                            <w:pPr>
                              <w:spacing w:before="14"/>
                              <w:ind w:left="20" w:right="0" w:firstLine="0"/>
                              <w:jc w:val="left"/>
                              <w:rPr>
                                <w:b/>
                                <w:sz w:val="16"/>
                              </w:rPr>
                            </w:pPr>
                            <w:r>
                              <w:rPr>
                                <w:b/>
                                <w:sz w:val="16"/>
                              </w:rPr>
                              <w:t>Type</w:t>
                            </w:r>
                            <w:r>
                              <w:rPr>
                                <w:b/>
                                <w:spacing w:val="-4"/>
                                <w:sz w:val="16"/>
                              </w:rPr>
                              <w:t> </w:t>
                            </w:r>
                            <w:r>
                              <w:rPr>
                                <w:b/>
                                <w:sz w:val="16"/>
                              </w:rPr>
                              <w:t>of</w:t>
                            </w:r>
                            <w:r>
                              <w:rPr>
                                <w:b/>
                                <w:spacing w:val="-3"/>
                                <w:sz w:val="16"/>
                              </w:rPr>
                              <w:t> </w:t>
                            </w:r>
                            <w:r>
                              <w:rPr>
                                <w:b/>
                                <w:spacing w:val="-4"/>
                                <w:sz w:val="16"/>
                              </w:rPr>
                              <w:t>door</w:t>
                            </w:r>
                          </w:p>
                        </w:txbxContent>
                      </wps:txbx>
                      <wps:bodyPr wrap="square" lIns="0" tIns="0" rIns="0" bIns="0" rtlCol="0" vert="vert270">
                        <a:noAutofit/>
                      </wps:bodyPr>
                    </wps:wsp>
                  </a:graphicData>
                </a:graphic>
              </wp:anchor>
            </w:drawing>
          </mc:Choice>
          <mc:Fallback>
            <w:pict>
              <v:shape style="position:absolute;margin-left:508.745453pt;margin-top:93.214714pt;width:10.95pt;height:46.1pt;mso-position-horizontal-relative:page;mso-position-vertical-relative:paragraph;z-index:15835648" type="#_x0000_t202" id="docshape412" filled="false" stroked="false">
                <v:textbox inset="0,0,0,0" style="layout-flow:vertical;mso-layout-flow-alt:bottom-to-top">
                  <w:txbxContent>
                    <w:p>
                      <w:pPr>
                        <w:spacing w:before="14"/>
                        <w:ind w:left="20" w:right="0" w:firstLine="0"/>
                        <w:jc w:val="left"/>
                        <w:rPr>
                          <w:b/>
                          <w:sz w:val="16"/>
                        </w:rPr>
                      </w:pPr>
                      <w:r>
                        <w:rPr>
                          <w:b/>
                          <w:sz w:val="16"/>
                        </w:rPr>
                        <w:t>Type</w:t>
                      </w:r>
                      <w:r>
                        <w:rPr>
                          <w:b/>
                          <w:spacing w:val="-4"/>
                          <w:sz w:val="16"/>
                        </w:rPr>
                        <w:t> </w:t>
                      </w:r>
                      <w:r>
                        <w:rPr>
                          <w:b/>
                          <w:sz w:val="16"/>
                        </w:rPr>
                        <w:t>of</w:t>
                      </w:r>
                      <w:r>
                        <w:rPr>
                          <w:b/>
                          <w:spacing w:val="-3"/>
                          <w:sz w:val="16"/>
                        </w:rPr>
                        <w:t> </w:t>
                      </w:r>
                      <w:r>
                        <w:rPr>
                          <w:b/>
                          <w:spacing w:val="-4"/>
                          <w:sz w:val="16"/>
                        </w:rPr>
                        <w:t>door</w:t>
                      </w:r>
                    </w:p>
                  </w:txbxContent>
                </v:textbox>
                <w10:wrap type="none"/>
              </v:shape>
            </w:pict>
          </mc:Fallback>
        </mc:AlternateContent>
      </w:r>
      <w:r>
        <w:rPr/>
        <mc:AlternateContent>
          <mc:Choice Requires="wps">
            <w:drawing>
              <wp:anchor distT="0" distB="0" distL="0" distR="0" allowOverlap="1" layoutInCell="1" locked="0" behindDoc="0" simplePos="0" relativeHeight="15836160">
                <wp:simplePos x="0" y="0"/>
                <wp:positionH relativeFrom="page">
                  <wp:posOffset>6918266</wp:posOffset>
                </wp:positionH>
                <wp:positionV relativeFrom="paragraph">
                  <wp:posOffset>711209</wp:posOffset>
                </wp:positionV>
                <wp:extent cx="139065" cy="1057910"/>
                <wp:effectExtent l="0" t="0" r="0" b="0"/>
                <wp:wrapNone/>
                <wp:docPr id="512" name="Textbox 512"/>
                <wp:cNvGraphicFramePr>
                  <a:graphicFrameLocks/>
                </wp:cNvGraphicFramePr>
                <a:graphic>
                  <a:graphicData uri="http://schemas.microsoft.com/office/word/2010/wordprocessingShape">
                    <wps:wsp>
                      <wps:cNvPr id="512" name="Textbox 512"/>
                      <wps:cNvSpPr txBox="1"/>
                      <wps:spPr>
                        <a:xfrm>
                          <a:off x="0" y="0"/>
                          <a:ext cx="139065" cy="1057910"/>
                        </a:xfrm>
                        <a:prstGeom prst="rect">
                          <a:avLst/>
                        </a:prstGeom>
                      </wps:spPr>
                      <wps:txbx>
                        <w:txbxContent>
                          <w:p>
                            <w:pPr>
                              <w:spacing w:before="14"/>
                              <w:ind w:left="20" w:right="0" w:firstLine="0"/>
                              <w:jc w:val="left"/>
                              <w:rPr>
                                <w:sz w:val="16"/>
                              </w:rPr>
                            </w:pPr>
                            <w:r>
                              <w:rPr>
                                <w:sz w:val="16"/>
                              </w:rPr>
                              <w:t>Type</w:t>
                            </w:r>
                            <w:r>
                              <w:rPr>
                                <w:spacing w:val="-8"/>
                                <w:sz w:val="16"/>
                              </w:rPr>
                              <w:t> </w:t>
                            </w:r>
                            <w:r>
                              <w:rPr>
                                <w:sz w:val="16"/>
                              </w:rPr>
                              <w:t>of</w:t>
                            </w:r>
                            <w:r>
                              <w:rPr>
                                <w:spacing w:val="-4"/>
                                <w:sz w:val="16"/>
                              </w:rPr>
                              <w:t> </w:t>
                            </w:r>
                            <w:r>
                              <w:rPr>
                                <w:sz w:val="16"/>
                              </w:rPr>
                              <w:t>material</w:t>
                            </w:r>
                            <w:r>
                              <w:rPr>
                                <w:spacing w:val="-3"/>
                                <w:sz w:val="16"/>
                              </w:rPr>
                              <w:t> </w:t>
                            </w:r>
                            <w:r>
                              <w:rPr>
                                <w:sz w:val="16"/>
                              </w:rPr>
                              <w:t>for</w:t>
                            </w:r>
                            <w:r>
                              <w:rPr>
                                <w:spacing w:val="-4"/>
                                <w:sz w:val="16"/>
                              </w:rPr>
                              <w:t> door</w:t>
                            </w:r>
                          </w:p>
                        </w:txbxContent>
                      </wps:txbx>
                      <wps:bodyPr wrap="square" lIns="0" tIns="0" rIns="0" bIns="0" rtlCol="0" vert="vert270">
                        <a:noAutofit/>
                      </wps:bodyPr>
                    </wps:wsp>
                  </a:graphicData>
                </a:graphic>
              </wp:anchor>
            </w:drawing>
          </mc:Choice>
          <mc:Fallback>
            <w:pict>
              <v:shape style="position:absolute;margin-left:544.745422pt;margin-top:56.000786pt;width:10.95pt;height:83.3pt;mso-position-horizontal-relative:page;mso-position-vertical-relative:paragraph;z-index:15836160" type="#_x0000_t202" id="docshape413" filled="false" stroked="false">
                <v:textbox inset="0,0,0,0" style="layout-flow:vertical;mso-layout-flow-alt:bottom-to-top">
                  <w:txbxContent>
                    <w:p>
                      <w:pPr>
                        <w:spacing w:before="14"/>
                        <w:ind w:left="20" w:right="0" w:firstLine="0"/>
                        <w:jc w:val="left"/>
                        <w:rPr>
                          <w:sz w:val="16"/>
                        </w:rPr>
                      </w:pPr>
                      <w:r>
                        <w:rPr>
                          <w:sz w:val="16"/>
                        </w:rPr>
                        <w:t>Type</w:t>
                      </w:r>
                      <w:r>
                        <w:rPr>
                          <w:spacing w:val="-8"/>
                          <w:sz w:val="16"/>
                        </w:rPr>
                        <w:t> </w:t>
                      </w:r>
                      <w:r>
                        <w:rPr>
                          <w:sz w:val="16"/>
                        </w:rPr>
                        <w:t>of</w:t>
                      </w:r>
                      <w:r>
                        <w:rPr>
                          <w:spacing w:val="-4"/>
                          <w:sz w:val="16"/>
                        </w:rPr>
                        <w:t> </w:t>
                      </w:r>
                      <w:r>
                        <w:rPr>
                          <w:sz w:val="16"/>
                        </w:rPr>
                        <w:t>material</w:t>
                      </w:r>
                      <w:r>
                        <w:rPr>
                          <w:spacing w:val="-3"/>
                          <w:sz w:val="16"/>
                        </w:rPr>
                        <w:t> </w:t>
                      </w:r>
                      <w:r>
                        <w:rPr>
                          <w:sz w:val="16"/>
                        </w:rPr>
                        <w:t>for</w:t>
                      </w:r>
                      <w:r>
                        <w:rPr>
                          <w:spacing w:val="-4"/>
                          <w:sz w:val="16"/>
                        </w:rPr>
                        <w:t> door</w:t>
                      </w:r>
                    </w:p>
                  </w:txbxContent>
                </v:textbox>
                <w10:wrap type="none"/>
              </v:shape>
            </w:pict>
          </mc:Fallback>
        </mc:AlternateContent>
      </w:r>
      <w:r>
        <w:rPr/>
        <mc:AlternateContent>
          <mc:Choice Requires="wps">
            <w:drawing>
              <wp:anchor distT="0" distB="0" distL="0" distR="0" allowOverlap="1" layoutInCell="1" locked="0" behindDoc="0" simplePos="0" relativeHeight="15836672">
                <wp:simplePos x="0" y="0"/>
                <wp:positionH relativeFrom="page">
                  <wp:posOffset>7317554</wp:posOffset>
                </wp:positionH>
                <wp:positionV relativeFrom="paragraph">
                  <wp:posOffset>769414</wp:posOffset>
                </wp:positionV>
                <wp:extent cx="139065" cy="1000125"/>
                <wp:effectExtent l="0" t="0" r="0" b="0"/>
                <wp:wrapNone/>
                <wp:docPr id="513" name="Textbox 513"/>
                <wp:cNvGraphicFramePr>
                  <a:graphicFrameLocks/>
                </wp:cNvGraphicFramePr>
                <a:graphic>
                  <a:graphicData uri="http://schemas.microsoft.com/office/word/2010/wordprocessingShape">
                    <wps:wsp>
                      <wps:cNvPr id="513" name="Textbox 513"/>
                      <wps:cNvSpPr txBox="1"/>
                      <wps:spPr>
                        <a:xfrm>
                          <a:off x="0" y="0"/>
                          <a:ext cx="139065" cy="1000125"/>
                        </a:xfrm>
                        <a:prstGeom prst="rect">
                          <a:avLst/>
                        </a:prstGeom>
                      </wps:spPr>
                      <wps:txbx>
                        <w:txbxContent>
                          <w:p>
                            <w:pPr>
                              <w:spacing w:before="14"/>
                              <w:ind w:left="20" w:right="0" w:firstLine="0"/>
                              <w:jc w:val="left"/>
                              <w:rPr>
                                <w:sz w:val="16"/>
                              </w:rPr>
                            </w:pPr>
                            <w:r>
                              <w:rPr>
                                <w:sz w:val="16"/>
                              </w:rPr>
                              <w:t>Type</w:t>
                            </w:r>
                            <w:r>
                              <w:rPr>
                                <w:spacing w:val="-5"/>
                                <w:sz w:val="16"/>
                              </w:rPr>
                              <w:t> </w:t>
                            </w:r>
                            <w:r>
                              <w:rPr>
                                <w:sz w:val="16"/>
                              </w:rPr>
                              <w:t>of</w:t>
                            </w:r>
                            <w:r>
                              <w:rPr>
                                <w:spacing w:val="-3"/>
                                <w:sz w:val="16"/>
                              </w:rPr>
                              <w:t> </w:t>
                            </w:r>
                            <w:r>
                              <w:rPr>
                                <w:sz w:val="16"/>
                              </w:rPr>
                              <w:t>window</w:t>
                            </w:r>
                            <w:r>
                              <w:rPr>
                                <w:spacing w:val="-5"/>
                                <w:sz w:val="16"/>
                              </w:rPr>
                              <w:t> </w:t>
                            </w:r>
                            <w:r>
                              <w:rPr>
                                <w:spacing w:val="-2"/>
                                <w:sz w:val="16"/>
                              </w:rPr>
                              <w:t>frames</w:t>
                            </w:r>
                          </w:p>
                        </w:txbxContent>
                      </wps:txbx>
                      <wps:bodyPr wrap="square" lIns="0" tIns="0" rIns="0" bIns="0" rtlCol="0" vert="vert270">
                        <a:noAutofit/>
                      </wps:bodyPr>
                    </wps:wsp>
                  </a:graphicData>
                </a:graphic>
              </wp:anchor>
            </w:drawing>
          </mc:Choice>
          <mc:Fallback>
            <w:pict>
              <v:shape style="position:absolute;margin-left:576.185425pt;margin-top:60.583839pt;width:10.95pt;height:78.75pt;mso-position-horizontal-relative:page;mso-position-vertical-relative:paragraph;z-index:15836672" type="#_x0000_t202" id="docshape414" filled="false" stroked="false">
                <v:textbox inset="0,0,0,0" style="layout-flow:vertical;mso-layout-flow-alt:bottom-to-top">
                  <w:txbxContent>
                    <w:p>
                      <w:pPr>
                        <w:spacing w:before="14"/>
                        <w:ind w:left="20" w:right="0" w:firstLine="0"/>
                        <w:jc w:val="left"/>
                        <w:rPr>
                          <w:sz w:val="16"/>
                        </w:rPr>
                      </w:pPr>
                      <w:r>
                        <w:rPr>
                          <w:sz w:val="16"/>
                        </w:rPr>
                        <w:t>Type</w:t>
                      </w:r>
                      <w:r>
                        <w:rPr>
                          <w:spacing w:val="-5"/>
                          <w:sz w:val="16"/>
                        </w:rPr>
                        <w:t> </w:t>
                      </w:r>
                      <w:r>
                        <w:rPr>
                          <w:sz w:val="16"/>
                        </w:rPr>
                        <w:t>of</w:t>
                      </w:r>
                      <w:r>
                        <w:rPr>
                          <w:spacing w:val="-3"/>
                          <w:sz w:val="16"/>
                        </w:rPr>
                        <w:t> </w:t>
                      </w:r>
                      <w:r>
                        <w:rPr>
                          <w:sz w:val="16"/>
                        </w:rPr>
                        <w:t>window</w:t>
                      </w:r>
                      <w:r>
                        <w:rPr>
                          <w:spacing w:val="-5"/>
                          <w:sz w:val="16"/>
                        </w:rPr>
                        <w:t> </w:t>
                      </w:r>
                      <w:r>
                        <w:rPr>
                          <w:spacing w:val="-2"/>
                          <w:sz w:val="16"/>
                        </w:rPr>
                        <w:t>frames</w:t>
                      </w:r>
                    </w:p>
                  </w:txbxContent>
                </v:textbox>
                <w10:wrap type="none"/>
              </v:shape>
            </w:pict>
          </mc:Fallback>
        </mc:AlternateContent>
      </w:r>
      <w:r>
        <w:rPr/>
        <mc:AlternateContent>
          <mc:Choice Requires="wps">
            <w:drawing>
              <wp:anchor distT="0" distB="0" distL="0" distR="0" allowOverlap="1" layoutInCell="1" locked="0" behindDoc="0" simplePos="0" relativeHeight="15837184">
                <wp:simplePos x="0" y="0"/>
                <wp:positionH relativeFrom="page">
                  <wp:posOffset>7718748</wp:posOffset>
                </wp:positionH>
                <wp:positionV relativeFrom="paragraph">
                  <wp:posOffset>1070194</wp:posOffset>
                </wp:positionV>
                <wp:extent cx="139065" cy="699135"/>
                <wp:effectExtent l="0" t="0" r="0" b="0"/>
                <wp:wrapNone/>
                <wp:docPr id="514" name="Textbox 514"/>
                <wp:cNvGraphicFramePr>
                  <a:graphicFrameLocks/>
                </wp:cNvGraphicFramePr>
                <a:graphic>
                  <a:graphicData uri="http://schemas.microsoft.com/office/word/2010/wordprocessingShape">
                    <wps:wsp>
                      <wps:cNvPr id="514" name="Textbox 514"/>
                      <wps:cNvSpPr txBox="1"/>
                      <wps:spPr>
                        <a:xfrm>
                          <a:off x="0" y="0"/>
                          <a:ext cx="139065" cy="699135"/>
                        </a:xfrm>
                        <a:prstGeom prst="rect">
                          <a:avLst/>
                        </a:prstGeom>
                      </wps:spPr>
                      <wps:txbx>
                        <w:txbxContent>
                          <w:p>
                            <w:pPr>
                              <w:spacing w:before="14"/>
                              <w:ind w:left="20" w:right="0" w:firstLine="0"/>
                              <w:jc w:val="left"/>
                              <w:rPr>
                                <w:sz w:val="16"/>
                              </w:rPr>
                            </w:pPr>
                            <w:r>
                              <w:rPr>
                                <w:sz w:val="16"/>
                              </w:rPr>
                              <w:t>Type</w:t>
                            </w:r>
                            <w:r>
                              <w:rPr>
                                <w:spacing w:val="-5"/>
                                <w:sz w:val="16"/>
                              </w:rPr>
                              <w:t> </w:t>
                            </w:r>
                            <w:r>
                              <w:rPr>
                                <w:sz w:val="16"/>
                              </w:rPr>
                              <w:t>of</w:t>
                            </w:r>
                            <w:r>
                              <w:rPr>
                                <w:spacing w:val="-2"/>
                                <w:sz w:val="16"/>
                              </w:rPr>
                              <w:t> window</w:t>
                            </w:r>
                          </w:p>
                        </w:txbxContent>
                      </wps:txbx>
                      <wps:bodyPr wrap="square" lIns="0" tIns="0" rIns="0" bIns="0" rtlCol="0" vert="vert270">
                        <a:noAutofit/>
                      </wps:bodyPr>
                    </wps:wsp>
                  </a:graphicData>
                </a:graphic>
              </wp:anchor>
            </w:drawing>
          </mc:Choice>
          <mc:Fallback>
            <w:pict>
              <v:shape style="position:absolute;margin-left:607.775452pt;margin-top:84.267296pt;width:10.95pt;height:55.05pt;mso-position-horizontal-relative:page;mso-position-vertical-relative:paragraph;z-index:15837184" type="#_x0000_t202" id="docshape415" filled="false" stroked="false">
                <v:textbox inset="0,0,0,0" style="layout-flow:vertical;mso-layout-flow-alt:bottom-to-top">
                  <w:txbxContent>
                    <w:p>
                      <w:pPr>
                        <w:spacing w:before="14"/>
                        <w:ind w:left="20" w:right="0" w:firstLine="0"/>
                        <w:jc w:val="left"/>
                        <w:rPr>
                          <w:sz w:val="16"/>
                        </w:rPr>
                      </w:pPr>
                      <w:r>
                        <w:rPr>
                          <w:sz w:val="16"/>
                        </w:rPr>
                        <w:t>Type</w:t>
                      </w:r>
                      <w:r>
                        <w:rPr>
                          <w:spacing w:val="-5"/>
                          <w:sz w:val="16"/>
                        </w:rPr>
                        <w:t> </w:t>
                      </w:r>
                      <w:r>
                        <w:rPr>
                          <w:sz w:val="16"/>
                        </w:rPr>
                        <w:t>of</w:t>
                      </w:r>
                      <w:r>
                        <w:rPr>
                          <w:spacing w:val="-2"/>
                          <w:sz w:val="16"/>
                        </w:rPr>
                        <w:t> window</w:t>
                      </w:r>
                    </w:p>
                  </w:txbxContent>
                </v:textbox>
                <w10:wrap type="none"/>
              </v:shape>
            </w:pict>
          </mc:Fallback>
        </mc:AlternateContent>
      </w:r>
      <w:r>
        <w:rPr/>
        <mc:AlternateContent>
          <mc:Choice Requires="wps">
            <w:drawing>
              <wp:anchor distT="0" distB="0" distL="0" distR="0" allowOverlap="1" layoutInCell="1" locked="0" behindDoc="0" simplePos="0" relativeHeight="15837696">
                <wp:simplePos x="0" y="0"/>
                <wp:positionH relativeFrom="page">
                  <wp:posOffset>8232336</wp:posOffset>
                </wp:positionH>
                <wp:positionV relativeFrom="paragraph">
                  <wp:posOffset>529833</wp:posOffset>
                </wp:positionV>
                <wp:extent cx="139065" cy="1239520"/>
                <wp:effectExtent l="0" t="0" r="0" b="0"/>
                <wp:wrapNone/>
                <wp:docPr id="515" name="Textbox 515"/>
                <wp:cNvGraphicFramePr>
                  <a:graphicFrameLocks/>
                </wp:cNvGraphicFramePr>
                <a:graphic>
                  <a:graphicData uri="http://schemas.microsoft.com/office/word/2010/wordprocessingShape">
                    <wps:wsp>
                      <wps:cNvPr id="515" name="Textbox 515"/>
                      <wps:cNvSpPr txBox="1"/>
                      <wps:spPr>
                        <a:xfrm>
                          <a:off x="0" y="0"/>
                          <a:ext cx="139065" cy="1239520"/>
                        </a:xfrm>
                        <a:prstGeom prst="rect">
                          <a:avLst/>
                        </a:prstGeom>
                      </wps:spPr>
                      <wps:txbx>
                        <w:txbxContent>
                          <w:p>
                            <w:pPr>
                              <w:spacing w:before="14"/>
                              <w:ind w:left="20" w:right="0" w:firstLine="0"/>
                              <w:jc w:val="left"/>
                              <w:rPr>
                                <w:sz w:val="16"/>
                              </w:rPr>
                            </w:pPr>
                            <w:r>
                              <w:rPr>
                                <w:sz w:val="16"/>
                              </w:rPr>
                              <w:t>Type</w:t>
                            </w:r>
                            <w:r>
                              <w:rPr>
                                <w:spacing w:val="-6"/>
                                <w:sz w:val="16"/>
                              </w:rPr>
                              <w:t> </w:t>
                            </w:r>
                            <w:r>
                              <w:rPr>
                                <w:sz w:val="16"/>
                              </w:rPr>
                              <w:t>of</w:t>
                            </w:r>
                            <w:r>
                              <w:rPr>
                                <w:spacing w:val="-4"/>
                                <w:sz w:val="16"/>
                              </w:rPr>
                              <w:t> </w:t>
                            </w:r>
                            <w:r>
                              <w:rPr>
                                <w:sz w:val="16"/>
                              </w:rPr>
                              <w:t>materials</w:t>
                            </w:r>
                            <w:r>
                              <w:rPr>
                                <w:spacing w:val="-3"/>
                                <w:sz w:val="16"/>
                              </w:rPr>
                              <w:t> </w:t>
                            </w:r>
                            <w:r>
                              <w:rPr>
                                <w:sz w:val="16"/>
                              </w:rPr>
                              <w:t>for</w:t>
                            </w:r>
                            <w:r>
                              <w:rPr>
                                <w:spacing w:val="-4"/>
                                <w:sz w:val="16"/>
                              </w:rPr>
                              <w:t> </w:t>
                            </w:r>
                            <w:r>
                              <w:rPr>
                                <w:spacing w:val="-2"/>
                                <w:sz w:val="16"/>
                              </w:rPr>
                              <w:t>window</w:t>
                            </w:r>
                          </w:p>
                        </w:txbxContent>
                      </wps:txbx>
                      <wps:bodyPr wrap="square" lIns="0" tIns="0" rIns="0" bIns="0" rtlCol="0" vert="vert270">
                        <a:noAutofit/>
                      </wps:bodyPr>
                    </wps:wsp>
                  </a:graphicData>
                </a:graphic>
              </wp:anchor>
            </w:drawing>
          </mc:Choice>
          <mc:Fallback>
            <w:pict>
              <v:shape style="position:absolute;margin-left:648.215454pt;margin-top:41.71917pt;width:10.95pt;height:97.6pt;mso-position-horizontal-relative:page;mso-position-vertical-relative:paragraph;z-index:15837696" type="#_x0000_t202" id="docshape416" filled="false" stroked="false">
                <v:textbox inset="0,0,0,0" style="layout-flow:vertical;mso-layout-flow-alt:bottom-to-top">
                  <w:txbxContent>
                    <w:p>
                      <w:pPr>
                        <w:spacing w:before="14"/>
                        <w:ind w:left="20" w:right="0" w:firstLine="0"/>
                        <w:jc w:val="left"/>
                        <w:rPr>
                          <w:sz w:val="16"/>
                        </w:rPr>
                      </w:pPr>
                      <w:r>
                        <w:rPr>
                          <w:sz w:val="16"/>
                        </w:rPr>
                        <w:t>Type</w:t>
                      </w:r>
                      <w:r>
                        <w:rPr>
                          <w:spacing w:val="-6"/>
                          <w:sz w:val="16"/>
                        </w:rPr>
                        <w:t> </w:t>
                      </w:r>
                      <w:r>
                        <w:rPr>
                          <w:sz w:val="16"/>
                        </w:rPr>
                        <w:t>of</w:t>
                      </w:r>
                      <w:r>
                        <w:rPr>
                          <w:spacing w:val="-4"/>
                          <w:sz w:val="16"/>
                        </w:rPr>
                        <w:t> </w:t>
                      </w:r>
                      <w:r>
                        <w:rPr>
                          <w:sz w:val="16"/>
                        </w:rPr>
                        <w:t>materials</w:t>
                      </w:r>
                      <w:r>
                        <w:rPr>
                          <w:spacing w:val="-3"/>
                          <w:sz w:val="16"/>
                        </w:rPr>
                        <w:t> </w:t>
                      </w:r>
                      <w:r>
                        <w:rPr>
                          <w:sz w:val="16"/>
                        </w:rPr>
                        <w:t>for</w:t>
                      </w:r>
                      <w:r>
                        <w:rPr>
                          <w:spacing w:val="-4"/>
                          <w:sz w:val="16"/>
                        </w:rPr>
                        <w:t> </w:t>
                      </w:r>
                      <w:r>
                        <w:rPr>
                          <w:spacing w:val="-2"/>
                          <w:sz w:val="16"/>
                        </w:rPr>
                        <w:t>window</w:t>
                      </w:r>
                    </w:p>
                  </w:txbxContent>
                </v:textbox>
                <w10:wrap type="none"/>
              </v:shape>
            </w:pict>
          </mc:Fallback>
        </mc:AlternateContent>
      </w:r>
      <w:r>
        <w:rPr/>
        <mc:AlternateContent>
          <mc:Choice Requires="wps">
            <w:drawing>
              <wp:anchor distT="0" distB="0" distL="0" distR="0" allowOverlap="1" layoutInCell="1" locked="0" behindDoc="0" simplePos="0" relativeHeight="15838208">
                <wp:simplePos x="0" y="0"/>
                <wp:positionH relativeFrom="page">
                  <wp:posOffset>8633148</wp:posOffset>
                </wp:positionH>
                <wp:positionV relativeFrom="paragraph">
                  <wp:posOffset>1123186</wp:posOffset>
                </wp:positionV>
                <wp:extent cx="139065" cy="645795"/>
                <wp:effectExtent l="0" t="0" r="0" b="0"/>
                <wp:wrapNone/>
                <wp:docPr id="516" name="Textbox 516"/>
                <wp:cNvGraphicFramePr>
                  <a:graphicFrameLocks/>
                </wp:cNvGraphicFramePr>
                <a:graphic>
                  <a:graphicData uri="http://schemas.microsoft.com/office/word/2010/wordprocessingShape">
                    <wps:wsp>
                      <wps:cNvPr id="516" name="Textbox 516"/>
                      <wps:cNvSpPr txBox="1"/>
                      <wps:spPr>
                        <a:xfrm>
                          <a:off x="0" y="0"/>
                          <a:ext cx="139065" cy="645795"/>
                        </a:xfrm>
                        <a:prstGeom prst="rect">
                          <a:avLst/>
                        </a:prstGeom>
                      </wps:spPr>
                      <wps:txbx>
                        <w:txbxContent>
                          <w:p>
                            <w:pPr>
                              <w:spacing w:before="14"/>
                              <w:ind w:left="20" w:right="0" w:firstLine="0"/>
                              <w:jc w:val="left"/>
                              <w:rPr>
                                <w:sz w:val="16"/>
                              </w:rPr>
                            </w:pPr>
                            <w:r>
                              <w:rPr>
                                <w:sz w:val="16"/>
                              </w:rPr>
                              <w:t>Type</w:t>
                            </w:r>
                            <w:r>
                              <w:rPr>
                                <w:spacing w:val="-6"/>
                                <w:sz w:val="16"/>
                              </w:rPr>
                              <w:t> </w:t>
                            </w:r>
                            <w:r>
                              <w:rPr>
                                <w:sz w:val="16"/>
                              </w:rPr>
                              <w:t>of</w:t>
                            </w:r>
                            <w:r>
                              <w:rPr>
                                <w:spacing w:val="-3"/>
                                <w:sz w:val="16"/>
                              </w:rPr>
                              <w:t> </w:t>
                            </w:r>
                            <w:r>
                              <w:rPr>
                                <w:spacing w:val="-2"/>
                                <w:sz w:val="16"/>
                              </w:rPr>
                              <w:t>ceiling</w:t>
                            </w:r>
                          </w:p>
                        </w:txbxContent>
                      </wps:txbx>
                      <wps:bodyPr wrap="square" lIns="0" tIns="0" rIns="0" bIns="0" rtlCol="0" vert="vert270">
                        <a:noAutofit/>
                      </wps:bodyPr>
                    </wps:wsp>
                  </a:graphicData>
                </a:graphic>
              </wp:anchor>
            </w:drawing>
          </mc:Choice>
          <mc:Fallback>
            <w:pict>
              <v:shape style="position:absolute;margin-left:679.775452pt;margin-top:88.439865pt;width:10.95pt;height:50.85pt;mso-position-horizontal-relative:page;mso-position-vertical-relative:paragraph;z-index:15838208" type="#_x0000_t202" id="docshape417" filled="false" stroked="false">
                <v:textbox inset="0,0,0,0" style="layout-flow:vertical;mso-layout-flow-alt:bottom-to-top">
                  <w:txbxContent>
                    <w:p>
                      <w:pPr>
                        <w:spacing w:before="14"/>
                        <w:ind w:left="20" w:right="0" w:firstLine="0"/>
                        <w:jc w:val="left"/>
                        <w:rPr>
                          <w:sz w:val="16"/>
                        </w:rPr>
                      </w:pPr>
                      <w:r>
                        <w:rPr>
                          <w:sz w:val="16"/>
                        </w:rPr>
                        <w:t>Type</w:t>
                      </w:r>
                      <w:r>
                        <w:rPr>
                          <w:spacing w:val="-6"/>
                          <w:sz w:val="16"/>
                        </w:rPr>
                        <w:t> </w:t>
                      </w:r>
                      <w:r>
                        <w:rPr>
                          <w:sz w:val="16"/>
                        </w:rPr>
                        <w:t>of</w:t>
                      </w:r>
                      <w:r>
                        <w:rPr>
                          <w:spacing w:val="-3"/>
                          <w:sz w:val="16"/>
                        </w:rPr>
                        <w:t> </w:t>
                      </w:r>
                      <w:r>
                        <w:rPr>
                          <w:spacing w:val="-2"/>
                          <w:sz w:val="16"/>
                        </w:rPr>
                        <w:t>ceiling</w:t>
                      </w:r>
                    </w:p>
                  </w:txbxContent>
                </v:textbox>
                <w10:wrap type="none"/>
              </v:shape>
            </w:pict>
          </mc:Fallback>
        </mc:AlternateContent>
      </w:r>
      <w:r>
        <w:rPr/>
        <mc:AlternateContent>
          <mc:Choice Requires="wps">
            <w:drawing>
              <wp:anchor distT="0" distB="0" distL="0" distR="0" allowOverlap="1" layoutInCell="1" locked="0" behindDoc="0" simplePos="0" relativeHeight="15838720">
                <wp:simplePos x="0" y="0"/>
                <wp:positionH relativeFrom="page">
                  <wp:posOffset>9146736</wp:posOffset>
                </wp:positionH>
                <wp:positionV relativeFrom="paragraph">
                  <wp:posOffset>998495</wp:posOffset>
                </wp:positionV>
                <wp:extent cx="139065" cy="770890"/>
                <wp:effectExtent l="0" t="0" r="0" b="0"/>
                <wp:wrapNone/>
                <wp:docPr id="517" name="Textbox 517"/>
                <wp:cNvGraphicFramePr>
                  <a:graphicFrameLocks/>
                </wp:cNvGraphicFramePr>
                <a:graphic>
                  <a:graphicData uri="http://schemas.microsoft.com/office/word/2010/wordprocessingShape">
                    <wps:wsp>
                      <wps:cNvPr id="517" name="Textbox 517"/>
                      <wps:cNvSpPr txBox="1"/>
                      <wps:spPr>
                        <a:xfrm>
                          <a:off x="0" y="0"/>
                          <a:ext cx="139065" cy="770890"/>
                        </a:xfrm>
                        <a:prstGeom prst="rect">
                          <a:avLst/>
                        </a:prstGeom>
                      </wps:spPr>
                      <wps:txbx>
                        <w:txbxContent>
                          <w:p>
                            <w:pPr>
                              <w:spacing w:before="14"/>
                              <w:ind w:left="20" w:right="0" w:firstLine="0"/>
                              <w:jc w:val="left"/>
                              <w:rPr>
                                <w:sz w:val="16"/>
                              </w:rPr>
                            </w:pPr>
                            <w:r>
                              <w:rPr>
                                <w:sz w:val="16"/>
                              </w:rPr>
                              <w:t>Type</w:t>
                            </w:r>
                            <w:r>
                              <w:rPr>
                                <w:spacing w:val="-6"/>
                                <w:sz w:val="16"/>
                              </w:rPr>
                              <w:t> </w:t>
                            </w:r>
                            <w:r>
                              <w:rPr>
                                <w:sz w:val="16"/>
                              </w:rPr>
                              <w:t>of</w:t>
                            </w:r>
                            <w:r>
                              <w:rPr>
                                <w:spacing w:val="-3"/>
                                <w:sz w:val="16"/>
                              </w:rPr>
                              <w:t> </w:t>
                            </w:r>
                            <w:r>
                              <w:rPr>
                                <w:spacing w:val="-2"/>
                                <w:sz w:val="16"/>
                              </w:rPr>
                              <w:t>plastering</w:t>
                            </w:r>
                          </w:p>
                        </w:txbxContent>
                      </wps:txbx>
                      <wps:bodyPr wrap="square" lIns="0" tIns="0" rIns="0" bIns="0" rtlCol="0" vert="vert270">
                        <a:noAutofit/>
                      </wps:bodyPr>
                    </wps:wsp>
                  </a:graphicData>
                </a:graphic>
              </wp:anchor>
            </w:drawing>
          </mc:Choice>
          <mc:Fallback>
            <w:pict>
              <v:shape style="position:absolute;margin-left:720.215454pt;margin-top:78.621674pt;width:10.95pt;height:60.7pt;mso-position-horizontal-relative:page;mso-position-vertical-relative:paragraph;z-index:15838720" type="#_x0000_t202" id="docshape418" filled="false" stroked="false">
                <v:textbox inset="0,0,0,0" style="layout-flow:vertical;mso-layout-flow-alt:bottom-to-top">
                  <w:txbxContent>
                    <w:p>
                      <w:pPr>
                        <w:spacing w:before="14"/>
                        <w:ind w:left="20" w:right="0" w:firstLine="0"/>
                        <w:jc w:val="left"/>
                        <w:rPr>
                          <w:sz w:val="16"/>
                        </w:rPr>
                      </w:pPr>
                      <w:r>
                        <w:rPr>
                          <w:sz w:val="16"/>
                        </w:rPr>
                        <w:t>Type</w:t>
                      </w:r>
                      <w:r>
                        <w:rPr>
                          <w:spacing w:val="-6"/>
                          <w:sz w:val="16"/>
                        </w:rPr>
                        <w:t> </w:t>
                      </w:r>
                      <w:r>
                        <w:rPr>
                          <w:sz w:val="16"/>
                        </w:rPr>
                        <w:t>of</w:t>
                      </w:r>
                      <w:r>
                        <w:rPr>
                          <w:spacing w:val="-3"/>
                          <w:sz w:val="16"/>
                        </w:rPr>
                        <w:t> </w:t>
                      </w:r>
                      <w:r>
                        <w:rPr>
                          <w:spacing w:val="-2"/>
                          <w:sz w:val="16"/>
                        </w:rPr>
                        <w:t>plastering</w:t>
                      </w:r>
                    </w:p>
                  </w:txbxContent>
                </v:textbox>
                <w10:wrap type="none"/>
              </v:shape>
            </w:pict>
          </mc:Fallback>
        </mc:AlternateContent>
      </w:r>
      <w:r>
        <w:rPr/>
        <mc:AlternateContent>
          <mc:Choice Requires="wps">
            <w:drawing>
              <wp:anchor distT="0" distB="0" distL="0" distR="0" allowOverlap="1" layoutInCell="1" locked="0" behindDoc="0" simplePos="0" relativeHeight="15839232">
                <wp:simplePos x="0" y="0"/>
                <wp:positionH relativeFrom="page">
                  <wp:posOffset>9603936</wp:posOffset>
                </wp:positionH>
                <wp:positionV relativeFrom="paragraph">
                  <wp:posOffset>582941</wp:posOffset>
                </wp:positionV>
                <wp:extent cx="139065" cy="1186180"/>
                <wp:effectExtent l="0" t="0" r="0" b="0"/>
                <wp:wrapNone/>
                <wp:docPr id="518" name="Textbox 518"/>
                <wp:cNvGraphicFramePr>
                  <a:graphicFrameLocks/>
                </wp:cNvGraphicFramePr>
                <a:graphic>
                  <a:graphicData uri="http://schemas.microsoft.com/office/word/2010/wordprocessingShape">
                    <wps:wsp>
                      <wps:cNvPr id="518" name="Textbox 518"/>
                      <wps:cNvSpPr txBox="1"/>
                      <wps:spPr>
                        <a:xfrm>
                          <a:off x="0" y="0"/>
                          <a:ext cx="139065" cy="1186180"/>
                        </a:xfrm>
                        <a:prstGeom prst="rect">
                          <a:avLst/>
                        </a:prstGeom>
                      </wps:spPr>
                      <wps:txbx>
                        <w:txbxContent>
                          <w:p>
                            <w:pPr>
                              <w:spacing w:before="14"/>
                              <w:ind w:left="20" w:right="0" w:firstLine="0"/>
                              <w:jc w:val="left"/>
                              <w:rPr>
                                <w:sz w:val="16"/>
                              </w:rPr>
                            </w:pPr>
                            <w:r>
                              <w:rPr>
                                <w:sz w:val="16"/>
                              </w:rPr>
                              <w:t>Type</w:t>
                            </w:r>
                            <w:r>
                              <w:rPr>
                                <w:spacing w:val="37"/>
                                <w:sz w:val="16"/>
                              </w:rPr>
                              <w:t> </w:t>
                            </w:r>
                            <w:r>
                              <w:rPr>
                                <w:sz w:val="16"/>
                              </w:rPr>
                              <w:t>of</w:t>
                            </w:r>
                            <w:r>
                              <w:rPr>
                                <w:spacing w:val="-3"/>
                                <w:sz w:val="16"/>
                              </w:rPr>
                              <w:t> </w:t>
                            </w:r>
                            <w:r>
                              <w:rPr>
                                <w:spacing w:val="-2"/>
                                <w:sz w:val="16"/>
                              </w:rPr>
                              <w:t>decoration/painting</w:t>
                            </w:r>
                          </w:p>
                        </w:txbxContent>
                      </wps:txbx>
                      <wps:bodyPr wrap="square" lIns="0" tIns="0" rIns="0" bIns="0" rtlCol="0" vert="vert270">
                        <a:noAutofit/>
                      </wps:bodyPr>
                    </wps:wsp>
                  </a:graphicData>
                </a:graphic>
              </wp:anchor>
            </w:drawing>
          </mc:Choice>
          <mc:Fallback>
            <w:pict>
              <v:shape style="position:absolute;margin-left:756.215454pt;margin-top:45.900906pt;width:10.95pt;height:93.4pt;mso-position-horizontal-relative:page;mso-position-vertical-relative:paragraph;z-index:15839232" type="#_x0000_t202" id="docshape419" filled="false" stroked="false">
                <v:textbox inset="0,0,0,0" style="layout-flow:vertical;mso-layout-flow-alt:bottom-to-top">
                  <w:txbxContent>
                    <w:p>
                      <w:pPr>
                        <w:spacing w:before="14"/>
                        <w:ind w:left="20" w:right="0" w:firstLine="0"/>
                        <w:jc w:val="left"/>
                        <w:rPr>
                          <w:sz w:val="16"/>
                        </w:rPr>
                      </w:pPr>
                      <w:r>
                        <w:rPr>
                          <w:sz w:val="16"/>
                        </w:rPr>
                        <w:t>Type</w:t>
                      </w:r>
                      <w:r>
                        <w:rPr>
                          <w:spacing w:val="37"/>
                          <w:sz w:val="16"/>
                        </w:rPr>
                        <w:t> </w:t>
                      </w:r>
                      <w:r>
                        <w:rPr>
                          <w:sz w:val="16"/>
                        </w:rPr>
                        <w:t>of</w:t>
                      </w:r>
                      <w:r>
                        <w:rPr>
                          <w:spacing w:val="-3"/>
                          <w:sz w:val="16"/>
                        </w:rPr>
                        <w:t> </w:t>
                      </w:r>
                      <w:r>
                        <w:rPr>
                          <w:spacing w:val="-2"/>
                          <w:sz w:val="16"/>
                        </w:rPr>
                        <w:t>decoration/painting</w:t>
                      </w:r>
                    </w:p>
                  </w:txbxContent>
                </v:textbox>
                <w10:wrap type="none"/>
              </v:shape>
            </w:pict>
          </mc:Fallback>
        </mc:AlternateContent>
      </w:r>
      <w:r>
        <w:rPr>
          <w:b/>
          <w:sz w:val="28"/>
        </w:rPr>
        <w:t>Table</w:t>
      </w:r>
      <w:r>
        <w:rPr>
          <w:b/>
          <w:spacing w:val="-3"/>
          <w:sz w:val="28"/>
        </w:rPr>
        <w:t> </w:t>
      </w:r>
      <w:r>
        <w:rPr>
          <w:b/>
          <w:sz w:val="28"/>
        </w:rPr>
        <w:t>5.7</w:t>
      </w:r>
      <w:r>
        <w:rPr>
          <w:b/>
          <w:spacing w:val="-2"/>
          <w:sz w:val="28"/>
        </w:rPr>
        <w:t> contd:</w:t>
      </w:r>
      <w:r>
        <w:rPr>
          <w:b/>
          <w:sz w:val="28"/>
        </w:rPr>
        <w:tab/>
        <w:t>Inventory</w:t>
      </w:r>
      <w:r>
        <w:rPr>
          <w:b/>
          <w:spacing w:val="-10"/>
          <w:sz w:val="28"/>
        </w:rPr>
        <w:t> </w:t>
      </w:r>
      <w:r>
        <w:rPr>
          <w:b/>
          <w:sz w:val="28"/>
        </w:rPr>
        <w:t>of</w:t>
      </w:r>
      <w:r>
        <w:rPr>
          <w:b/>
          <w:spacing w:val="-6"/>
          <w:sz w:val="28"/>
        </w:rPr>
        <w:t> </w:t>
      </w:r>
      <w:r>
        <w:rPr>
          <w:b/>
          <w:sz w:val="28"/>
        </w:rPr>
        <w:t>Hospital</w:t>
      </w:r>
      <w:r>
        <w:rPr>
          <w:b/>
          <w:spacing w:val="-5"/>
          <w:sz w:val="28"/>
        </w:rPr>
        <w:t> </w:t>
      </w:r>
      <w:r>
        <w:rPr>
          <w:b/>
          <w:sz w:val="28"/>
        </w:rPr>
        <w:t>Buildings</w:t>
      </w:r>
      <w:r>
        <w:rPr>
          <w:b/>
          <w:spacing w:val="-5"/>
          <w:sz w:val="28"/>
        </w:rPr>
        <w:t> </w:t>
      </w:r>
      <w:r>
        <w:rPr>
          <w:b/>
          <w:sz w:val="28"/>
        </w:rPr>
        <w:t>at</w:t>
      </w:r>
      <w:r>
        <w:rPr>
          <w:b/>
          <w:spacing w:val="-6"/>
          <w:sz w:val="28"/>
        </w:rPr>
        <w:t> </w:t>
      </w:r>
      <w:r>
        <w:rPr>
          <w:b/>
          <w:sz w:val="28"/>
        </w:rPr>
        <w:t>NAUTH-Ukpo</w:t>
      </w:r>
      <w:r>
        <w:rPr>
          <w:b/>
          <w:spacing w:val="-5"/>
          <w:sz w:val="28"/>
        </w:rPr>
        <w:t> </w:t>
      </w:r>
      <w:r>
        <w:rPr>
          <w:b/>
          <w:sz w:val="28"/>
        </w:rPr>
        <w:t>(Community</w:t>
      </w:r>
      <w:r>
        <w:rPr>
          <w:b/>
          <w:spacing w:val="-5"/>
          <w:sz w:val="28"/>
        </w:rPr>
        <w:t> </w:t>
      </w:r>
      <w:r>
        <w:rPr>
          <w:b/>
          <w:sz w:val="28"/>
        </w:rPr>
        <w:t>Health</w:t>
      </w:r>
      <w:r>
        <w:rPr>
          <w:b/>
          <w:spacing w:val="-5"/>
          <w:sz w:val="28"/>
        </w:rPr>
        <w:t> </w:t>
      </w:r>
      <w:r>
        <w:rPr>
          <w:b/>
          <w:spacing w:val="-2"/>
          <w:sz w:val="28"/>
        </w:rPr>
        <w:t>Centre)</w:t>
      </w:r>
    </w:p>
    <w:p>
      <w:pPr>
        <w:pStyle w:val="BodyText"/>
        <w:spacing w:before="11"/>
        <w:rPr>
          <w:b/>
          <w:sz w:val="20"/>
        </w:rPr>
      </w:pPr>
      <w:r>
        <w:rPr/>
        <mc:AlternateContent>
          <mc:Choice Requires="wps">
            <w:drawing>
              <wp:anchor distT="0" distB="0" distL="0" distR="0" allowOverlap="1" layoutInCell="1" locked="0" behindDoc="1" simplePos="0" relativeHeight="487687680">
                <wp:simplePos x="0" y="0"/>
                <wp:positionH relativeFrom="page">
                  <wp:posOffset>295275</wp:posOffset>
                </wp:positionH>
                <wp:positionV relativeFrom="paragraph">
                  <wp:posOffset>168262</wp:posOffset>
                </wp:positionV>
                <wp:extent cx="9810750" cy="9525"/>
                <wp:effectExtent l="0" t="0" r="0" b="0"/>
                <wp:wrapTopAndBottom/>
                <wp:docPr id="519" name="Graphic 519"/>
                <wp:cNvGraphicFramePr>
                  <a:graphicFrameLocks/>
                </wp:cNvGraphicFramePr>
                <a:graphic>
                  <a:graphicData uri="http://schemas.microsoft.com/office/word/2010/wordprocessingShape">
                    <wps:wsp>
                      <wps:cNvPr id="519" name="Graphic 519"/>
                      <wps:cNvSpPr/>
                      <wps:spPr>
                        <a:xfrm>
                          <a:off x="0" y="0"/>
                          <a:ext cx="9810750" cy="9525"/>
                        </a:xfrm>
                        <a:custGeom>
                          <a:avLst/>
                          <a:gdLst/>
                          <a:ahLst/>
                          <a:cxnLst/>
                          <a:rect l="l" t="t" r="r" b="b"/>
                          <a:pathLst>
                            <a:path w="9810750" h="9525">
                              <a:moveTo>
                                <a:pt x="0" y="0"/>
                              </a:moveTo>
                              <a:lnTo>
                                <a:pt x="9810750" y="952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628800;mso-wrap-distance-left:0;mso-wrap-distance-right:0" from="23.25pt,13.249023pt" to="795.75pt,13.999023pt" stroked="true" strokeweight=".75pt" strokecolor="#000000">
                <v:stroke dashstyle="solid"/>
                <w10:wrap type="topAndBottom"/>
              </v:line>
            </w:pict>
          </mc:Fallback>
        </mc:AlternateContent>
      </w:r>
    </w:p>
    <w:p>
      <w:pPr>
        <w:tabs>
          <w:tab w:pos="883" w:val="left" w:leader="none"/>
        </w:tabs>
        <w:spacing w:before="0"/>
        <w:ind w:left="336" w:right="0" w:firstLine="0"/>
        <w:jc w:val="left"/>
        <w:rPr>
          <w:b/>
          <w:sz w:val="16"/>
        </w:rPr>
      </w:pPr>
      <w:r>
        <w:rPr>
          <w:b/>
          <w:spacing w:val="-5"/>
          <w:sz w:val="16"/>
        </w:rPr>
        <w:t>S/N</w:t>
      </w:r>
      <w:r>
        <w:rPr>
          <w:b/>
          <w:sz w:val="16"/>
        </w:rPr>
        <w:tab/>
      </w:r>
      <w:r>
        <w:rPr>
          <w:b/>
          <w:spacing w:val="-2"/>
          <w:sz w:val="16"/>
        </w:rPr>
        <w:t>FUNCTION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5"/>
        <w:rPr>
          <w:b/>
          <w:sz w:val="20"/>
        </w:rPr>
      </w:pPr>
      <w:r>
        <w:rPr/>
        <mc:AlternateContent>
          <mc:Choice Requires="wps">
            <w:drawing>
              <wp:anchor distT="0" distB="0" distL="0" distR="0" allowOverlap="1" layoutInCell="1" locked="0" behindDoc="1" simplePos="0" relativeHeight="487688192">
                <wp:simplePos x="0" y="0"/>
                <wp:positionH relativeFrom="page">
                  <wp:posOffset>295275</wp:posOffset>
                </wp:positionH>
                <wp:positionV relativeFrom="paragraph">
                  <wp:posOffset>228154</wp:posOffset>
                </wp:positionV>
                <wp:extent cx="9810750" cy="9525"/>
                <wp:effectExtent l="0" t="0" r="0" b="0"/>
                <wp:wrapTopAndBottom/>
                <wp:docPr id="520" name="Graphic 520"/>
                <wp:cNvGraphicFramePr>
                  <a:graphicFrameLocks/>
                </wp:cNvGraphicFramePr>
                <a:graphic>
                  <a:graphicData uri="http://schemas.microsoft.com/office/word/2010/wordprocessingShape">
                    <wps:wsp>
                      <wps:cNvPr id="520" name="Graphic 520"/>
                      <wps:cNvSpPr/>
                      <wps:spPr>
                        <a:xfrm>
                          <a:off x="0" y="0"/>
                          <a:ext cx="9810750" cy="9525"/>
                        </a:xfrm>
                        <a:custGeom>
                          <a:avLst/>
                          <a:gdLst/>
                          <a:ahLst/>
                          <a:cxnLst/>
                          <a:rect l="l" t="t" r="r" b="b"/>
                          <a:pathLst>
                            <a:path w="9810750" h="9525">
                              <a:moveTo>
                                <a:pt x="0" y="0"/>
                              </a:moveTo>
                              <a:lnTo>
                                <a:pt x="9810750" y="952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628288;mso-wrap-distance-left:0;mso-wrap-distance-right:0" from="23.25pt,17.964960pt" to="795.75pt,18.714960pt" stroked="true" strokeweight=".75pt" strokecolor="#000000">
                <v:stroke dashstyle="solid"/>
                <w10:wrap type="topAndBottom"/>
              </v:line>
            </w:pict>
          </mc:Fallback>
        </mc:AlternateContent>
      </w:r>
    </w:p>
    <w:p>
      <w:pPr>
        <w:pStyle w:val="BodyText"/>
        <w:rPr>
          <w:b/>
          <w:sz w:val="13"/>
        </w:rPr>
      </w:pPr>
    </w:p>
    <w:tbl>
      <w:tblPr>
        <w:tblW w:w="0" w:type="auto"/>
        <w:jc w:val="left"/>
        <w:tblInd w:w="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7"/>
        <w:gridCol w:w="2076"/>
        <w:gridCol w:w="648"/>
        <w:gridCol w:w="602"/>
        <w:gridCol w:w="745"/>
        <w:gridCol w:w="434"/>
        <w:gridCol w:w="507"/>
        <w:gridCol w:w="629"/>
        <w:gridCol w:w="568"/>
        <w:gridCol w:w="504"/>
        <w:gridCol w:w="799"/>
        <w:gridCol w:w="1004"/>
        <w:gridCol w:w="657"/>
        <w:gridCol w:w="675"/>
        <w:gridCol w:w="674"/>
        <w:gridCol w:w="630"/>
        <w:gridCol w:w="787"/>
        <w:gridCol w:w="659"/>
        <w:gridCol w:w="808"/>
        <w:gridCol w:w="725"/>
        <w:gridCol w:w="776"/>
      </w:tblGrid>
      <w:tr>
        <w:trPr>
          <w:trHeight w:val="244" w:hRule="atLeast"/>
        </w:trPr>
        <w:tc>
          <w:tcPr>
            <w:tcW w:w="2463" w:type="dxa"/>
            <w:gridSpan w:val="2"/>
          </w:tcPr>
          <w:p>
            <w:pPr>
              <w:pStyle w:val="TableParagraph"/>
              <w:tabs>
                <w:tab w:pos="597" w:val="left" w:leader="none"/>
              </w:tabs>
              <w:spacing w:line="164" w:lineRule="exact" w:before="60"/>
              <w:ind w:left="50"/>
              <w:rPr>
                <w:sz w:val="16"/>
              </w:rPr>
            </w:pPr>
            <w:r>
              <w:rPr>
                <w:spacing w:val="-10"/>
                <w:sz w:val="16"/>
              </w:rPr>
              <w:t>i</w:t>
            </w:r>
            <w:r>
              <w:rPr>
                <w:sz w:val="16"/>
              </w:rPr>
              <w:tab/>
              <w:t>Clinic</w:t>
            </w:r>
            <w:r>
              <w:rPr>
                <w:spacing w:val="-8"/>
                <w:sz w:val="16"/>
              </w:rPr>
              <w:t> </w:t>
            </w:r>
            <w:r>
              <w:rPr>
                <w:spacing w:val="-2"/>
                <w:sz w:val="16"/>
              </w:rPr>
              <w:t>Block</w:t>
            </w:r>
          </w:p>
        </w:tc>
        <w:tc>
          <w:tcPr>
            <w:tcW w:w="648" w:type="dxa"/>
          </w:tcPr>
          <w:p>
            <w:pPr>
              <w:pStyle w:val="TableParagraph"/>
              <w:spacing w:line="164" w:lineRule="exact" w:before="60"/>
              <w:ind w:right="110"/>
              <w:jc w:val="center"/>
              <w:rPr>
                <w:sz w:val="16"/>
              </w:rPr>
            </w:pPr>
            <w:r>
              <w:rPr>
                <w:spacing w:val="-4"/>
                <w:sz w:val="16"/>
              </w:rPr>
              <w:t>1990</w:t>
            </w:r>
          </w:p>
        </w:tc>
        <w:tc>
          <w:tcPr>
            <w:tcW w:w="602" w:type="dxa"/>
          </w:tcPr>
          <w:p>
            <w:pPr>
              <w:pStyle w:val="TableParagraph"/>
              <w:spacing w:line="164" w:lineRule="exact" w:before="60"/>
              <w:ind w:left="80" w:right="1"/>
              <w:jc w:val="center"/>
              <w:rPr>
                <w:sz w:val="16"/>
              </w:rPr>
            </w:pPr>
            <w:r>
              <w:rPr>
                <w:spacing w:val="-5"/>
                <w:sz w:val="16"/>
              </w:rPr>
              <w:t>047</w:t>
            </w:r>
          </w:p>
        </w:tc>
        <w:tc>
          <w:tcPr>
            <w:tcW w:w="745" w:type="dxa"/>
          </w:tcPr>
          <w:p>
            <w:pPr>
              <w:pStyle w:val="TableParagraph"/>
              <w:spacing w:line="164" w:lineRule="exact" w:before="60"/>
              <w:ind w:right="5"/>
              <w:jc w:val="center"/>
              <w:rPr>
                <w:sz w:val="16"/>
              </w:rPr>
            </w:pPr>
            <w:r>
              <w:rPr>
                <w:spacing w:val="-2"/>
                <w:sz w:val="16"/>
              </w:rPr>
              <w:t>Picture</w:t>
            </w:r>
          </w:p>
        </w:tc>
        <w:tc>
          <w:tcPr>
            <w:tcW w:w="434" w:type="dxa"/>
          </w:tcPr>
          <w:p>
            <w:pPr>
              <w:pStyle w:val="TableParagraph"/>
              <w:spacing w:line="164" w:lineRule="exact" w:before="60"/>
              <w:ind w:left="21" w:right="36"/>
              <w:jc w:val="center"/>
              <w:rPr>
                <w:sz w:val="16"/>
              </w:rPr>
            </w:pPr>
            <w:r>
              <w:rPr>
                <w:spacing w:val="-10"/>
                <w:sz w:val="16"/>
              </w:rPr>
              <w:t>A</w:t>
            </w:r>
          </w:p>
        </w:tc>
        <w:tc>
          <w:tcPr>
            <w:tcW w:w="507" w:type="dxa"/>
          </w:tcPr>
          <w:p>
            <w:pPr>
              <w:pStyle w:val="TableParagraph"/>
              <w:spacing w:line="164" w:lineRule="exact" w:before="60"/>
              <w:ind w:left="47" w:right="18"/>
              <w:jc w:val="center"/>
              <w:rPr>
                <w:sz w:val="16"/>
              </w:rPr>
            </w:pPr>
            <w:r>
              <w:rPr>
                <w:spacing w:val="-5"/>
                <w:sz w:val="16"/>
              </w:rPr>
              <w:t>LB</w:t>
            </w:r>
          </w:p>
        </w:tc>
        <w:tc>
          <w:tcPr>
            <w:tcW w:w="629" w:type="dxa"/>
          </w:tcPr>
          <w:p>
            <w:pPr>
              <w:pStyle w:val="TableParagraph"/>
              <w:spacing w:line="164" w:lineRule="exact" w:before="60"/>
              <w:ind w:left="5" w:right="3"/>
              <w:jc w:val="center"/>
              <w:rPr>
                <w:sz w:val="16"/>
              </w:rPr>
            </w:pPr>
            <w:r>
              <w:rPr>
                <w:spacing w:val="-4"/>
                <w:sz w:val="16"/>
              </w:rPr>
              <w:t>Form</w:t>
            </w:r>
          </w:p>
        </w:tc>
        <w:tc>
          <w:tcPr>
            <w:tcW w:w="568" w:type="dxa"/>
          </w:tcPr>
          <w:p>
            <w:pPr>
              <w:pStyle w:val="TableParagraph"/>
              <w:spacing w:line="164" w:lineRule="exact" w:before="60"/>
              <w:ind w:left="33" w:right="3"/>
              <w:jc w:val="center"/>
              <w:rPr>
                <w:sz w:val="16"/>
              </w:rPr>
            </w:pPr>
            <w:r>
              <w:rPr>
                <w:spacing w:val="-2"/>
                <w:sz w:val="16"/>
              </w:rPr>
              <w:t>Strip</w:t>
            </w:r>
          </w:p>
        </w:tc>
        <w:tc>
          <w:tcPr>
            <w:tcW w:w="504" w:type="dxa"/>
          </w:tcPr>
          <w:p>
            <w:pPr>
              <w:pStyle w:val="TableParagraph"/>
              <w:spacing w:line="164" w:lineRule="exact" w:before="60"/>
              <w:ind w:left="78" w:right="108"/>
              <w:jc w:val="center"/>
              <w:rPr>
                <w:sz w:val="16"/>
              </w:rPr>
            </w:pPr>
            <w:r>
              <w:rPr>
                <w:spacing w:val="-5"/>
                <w:sz w:val="16"/>
              </w:rPr>
              <w:t>Hip</w:t>
            </w:r>
          </w:p>
        </w:tc>
        <w:tc>
          <w:tcPr>
            <w:tcW w:w="799" w:type="dxa"/>
          </w:tcPr>
          <w:p>
            <w:pPr>
              <w:pStyle w:val="TableParagraph"/>
              <w:spacing w:line="164" w:lineRule="exact" w:before="60"/>
              <w:ind w:left="151"/>
              <w:rPr>
                <w:sz w:val="16"/>
              </w:rPr>
            </w:pPr>
            <w:r>
              <w:rPr>
                <w:spacing w:val="-2"/>
                <w:sz w:val="16"/>
              </w:rPr>
              <w:t>Treated</w:t>
            </w:r>
          </w:p>
        </w:tc>
        <w:tc>
          <w:tcPr>
            <w:tcW w:w="1004" w:type="dxa"/>
          </w:tcPr>
          <w:p>
            <w:pPr>
              <w:pStyle w:val="TableParagraph"/>
              <w:spacing w:line="164" w:lineRule="exact" w:before="60"/>
              <w:ind w:left="75" w:right="57"/>
              <w:jc w:val="center"/>
              <w:rPr>
                <w:sz w:val="16"/>
              </w:rPr>
            </w:pPr>
            <w:r>
              <w:rPr>
                <w:spacing w:val="-2"/>
                <w:sz w:val="16"/>
              </w:rPr>
              <w:t>Aluminum</w:t>
            </w:r>
          </w:p>
        </w:tc>
        <w:tc>
          <w:tcPr>
            <w:tcW w:w="657" w:type="dxa"/>
          </w:tcPr>
          <w:p>
            <w:pPr>
              <w:pStyle w:val="TableParagraph"/>
              <w:spacing w:line="164" w:lineRule="exact" w:before="60"/>
              <w:ind w:left="32" w:right="3"/>
              <w:jc w:val="center"/>
              <w:rPr>
                <w:sz w:val="16"/>
              </w:rPr>
            </w:pPr>
            <w:r>
              <w:rPr>
                <w:spacing w:val="-4"/>
                <w:sz w:val="16"/>
              </w:rPr>
              <w:t>Wood</w:t>
            </w:r>
          </w:p>
        </w:tc>
        <w:tc>
          <w:tcPr>
            <w:tcW w:w="675" w:type="dxa"/>
          </w:tcPr>
          <w:p>
            <w:pPr>
              <w:pStyle w:val="TableParagraph"/>
              <w:spacing w:line="164" w:lineRule="exact" w:before="60"/>
              <w:ind w:left="43" w:right="81"/>
              <w:jc w:val="center"/>
              <w:rPr>
                <w:sz w:val="16"/>
              </w:rPr>
            </w:pPr>
            <w:r>
              <w:rPr>
                <w:spacing w:val="-4"/>
                <w:sz w:val="16"/>
              </w:rPr>
              <w:t>Wood</w:t>
            </w:r>
          </w:p>
        </w:tc>
        <w:tc>
          <w:tcPr>
            <w:tcW w:w="674" w:type="dxa"/>
          </w:tcPr>
          <w:p>
            <w:pPr>
              <w:pStyle w:val="TableParagraph"/>
              <w:spacing w:line="164" w:lineRule="exact" w:before="60"/>
              <w:ind w:left="53" w:right="3"/>
              <w:jc w:val="center"/>
              <w:rPr>
                <w:sz w:val="16"/>
              </w:rPr>
            </w:pPr>
            <w:r>
              <w:rPr>
                <w:spacing w:val="-4"/>
                <w:sz w:val="16"/>
              </w:rPr>
              <w:t>Wood</w:t>
            </w:r>
          </w:p>
        </w:tc>
        <w:tc>
          <w:tcPr>
            <w:tcW w:w="630" w:type="dxa"/>
          </w:tcPr>
          <w:p>
            <w:pPr>
              <w:pStyle w:val="TableParagraph"/>
              <w:spacing w:line="164" w:lineRule="exact" w:before="60"/>
              <w:ind w:left="19" w:right="15"/>
              <w:jc w:val="center"/>
              <w:rPr>
                <w:sz w:val="16"/>
              </w:rPr>
            </w:pPr>
            <w:r>
              <w:rPr>
                <w:spacing w:val="-4"/>
                <w:sz w:val="16"/>
              </w:rPr>
              <w:t>Wood</w:t>
            </w:r>
          </w:p>
        </w:tc>
        <w:tc>
          <w:tcPr>
            <w:tcW w:w="787" w:type="dxa"/>
          </w:tcPr>
          <w:p>
            <w:pPr>
              <w:pStyle w:val="TableParagraph"/>
              <w:spacing w:line="164" w:lineRule="exact" w:before="60"/>
              <w:ind w:left="86" w:right="99"/>
              <w:jc w:val="center"/>
              <w:rPr>
                <w:sz w:val="16"/>
              </w:rPr>
            </w:pPr>
            <w:r>
              <w:rPr>
                <w:spacing w:val="-2"/>
                <w:sz w:val="16"/>
              </w:rPr>
              <w:t>Louvres</w:t>
            </w:r>
          </w:p>
        </w:tc>
        <w:tc>
          <w:tcPr>
            <w:tcW w:w="659" w:type="dxa"/>
          </w:tcPr>
          <w:p>
            <w:pPr>
              <w:pStyle w:val="TableParagraph"/>
              <w:spacing w:line="164" w:lineRule="exact" w:before="60"/>
              <w:ind w:left="44" w:right="11"/>
              <w:jc w:val="center"/>
              <w:rPr>
                <w:sz w:val="16"/>
              </w:rPr>
            </w:pPr>
            <w:r>
              <w:rPr>
                <w:spacing w:val="-2"/>
                <w:sz w:val="16"/>
              </w:rPr>
              <w:t>Glass/</w:t>
            </w:r>
          </w:p>
        </w:tc>
        <w:tc>
          <w:tcPr>
            <w:tcW w:w="808" w:type="dxa"/>
          </w:tcPr>
          <w:p>
            <w:pPr>
              <w:pStyle w:val="TableParagraph"/>
              <w:spacing w:line="164" w:lineRule="exact" w:before="60"/>
              <w:ind w:left="9" w:right="5"/>
              <w:jc w:val="center"/>
              <w:rPr>
                <w:sz w:val="16"/>
              </w:rPr>
            </w:pPr>
            <w:r>
              <w:rPr>
                <w:spacing w:val="-2"/>
                <w:sz w:val="16"/>
              </w:rPr>
              <w:t>Asbestos</w:t>
            </w:r>
          </w:p>
        </w:tc>
        <w:tc>
          <w:tcPr>
            <w:tcW w:w="725" w:type="dxa"/>
          </w:tcPr>
          <w:p>
            <w:pPr>
              <w:pStyle w:val="TableParagraph"/>
              <w:spacing w:line="164" w:lineRule="exact" w:before="60"/>
              <w:ind w:left="15" w:right="5"/>
              <w:jc w:val="center"/>
              <w:rPr>
                <w:sz w:val="16"/>
              </w:rPr>
            </w:pPr>
            <w:r>
              <w:rPr>
                <w:spacing w:val="-2"/>
                <w:sz w:val="16"/>
              </w:rPr>
              <w:t>Cement</w:t>
            </w:r>
          </w:p>
        </w:tc>
        <w:tc>
          <w:tcPr>
            <w:tcW w:w="776" w:type="dxa"/>
          </w:tcPr>
          <w:p>
            <w:pPr>
              <w:pStyle w:val="TableParagraph"/>
              <w:spacing w:line="164" w:lineRule="exact" w:before="60"/>
              <w:ind w:left="114"/>
              <w:rPr>
                <w:sz w:val="16"/>
              </w:rPr>
            </w:pPr>
            <w:r>
              <w:rPr>
                <w:spacing w:val="-2"/>
                <w:sz w:val="16"/>
              </w:rPr>
              <w:t>Emulsion</w:t>
            </w:r>
          </w:p>
        </w:tc>
      </w:tr>
      <w:tr>
        <w:trPr>
          <w:trHeight w:val="211" w:hRule="atLeast"/>
        </w:trPr>
        <w:tc>
          <w:tcPr>
            <w:tcW w:w="2463" w:type="dxa"/>
            <w:gridSpan w:val="2"/>
          </w:tcPr>
          <w:p>
            <w:pPr>
              <w:pStyle w:val="TableParagraph"/>
              <w:rPr>
                <w:sz w:val="14"/>
              </w:rPr>
            </w:pPr>
          </w:p>
        </w:tc>
        <w:tc>
          <w:tcPr>
            <w:tcW w:w="648" w:type="dxa"/>
          </w:tcPr>
          <w:p>
            <w:pPr>
              <w:pStyle w:val="TableParagraph"/>
              <w:spacing w:line="164" w:lineRule="exact" w:before="27"/>
              <w:ind w:left="1" w:right="110"/>
              <w:jc w:val="center"/>
              <w:rPr>
                <w:sz w:val="16"/>
              </w:rPr>
            </w:pPr>
            <w:r>
              <w:rPr>
                <w:spacing w:val="-5"/>
                <w:sz w:val="16"/>
              </w:rPr>
              <w:t>26</w:t>
            </w:r>
          </w:p>
        </w:tc>
        <w:tc>
          <w:tcPr>
            <w:tcW w:w="602" w:type="dxa"/>
          </w:tcPr>
          <w:p>
            <w:pPr>
              <w:pStyle w:val="TableParagraph"/>
              <w:rPr>
                <w:sz w:val="14"/>
              </w:rPr>
            </w:pPr>
          </w:p>
        </w:tc>
        <w:tc>
          <w:tcPr>
            <w:tcW w:w="745" w:type="dxa"/>
          </w:tcPr>
          <w:p>
            <w:pPr>
              <w:pStyle w:val="TableParagraph"/>
              <w:spacing w:line="164" w:lineRule="exact" w:before="27"/>
              <w:ind w:left="1" w:right="5"/>
              <w:jc w:val="center"/>
              <w:rPr>
                <w:sz w:val="16"/>
              </w:rPr>
            </w:pPr>
            <w:r>
              <w:rPr>
                <w:spacing w:val="-5"/>
                <w:sz w:val="16"/>
              </w:rPr>
              <w:t>47</w:t>
            </w:r>
          </w:p>
        </w:tc>
        <w:tc>
          <w:tcPr>
            <w:tcW w:w="434" w:type="dxa"/>
          </w:tcPr>
          <w:p>
            <w:pPr>
              <w:pStyle w:val="TableParagraph"/>
              <w:rPr>
                <w:sz w:val="14"/>
              </w:rPr>
            </w:pPr>
          </w:p>
        </w:tc>
        <w:tc>
          <w:tcPr>
            <w:tcW w:w="507" w:type="dxa"/>
          </w:tcPr>
          <w:p>
            <w:pPr>
              <w:pStyle w:val="TableParagraph"/>
              <w:rPr>
                <w:sz w:val="14"/>
              </w:rPr>
            </w:pPr>
          </w:p>
        </w:tc>
        <w:tc>
          <w:tcPr>
            <w:tcW w:w="629" w:type="dxa"/>
          </w:tcPr>
          <w:p>
            <w:pPr>
              <w:pStyle w:val="TableParagraph"/>
              <w:rPr>
                <w:sz w:val="14"/>
              </w:rPr>
            </w:pPr>
          </w:p>
        </w:tc>
        <w:tc>
          <w:tcPr>
            <w:tcW w:w="568" w:type="dxa"/>
          </w:tcPr>
          <w:p>
            <w:pPr>
              <w:pStyle w:val="TableParagraph"/>
              <w:rPr>
                <w:sz w:val="14"/>
              </w:rPr>
            </w:pPr>
          </w:p>
        </w:tc>
        <w:tc>
          <w:tcPr>
            <w:tcW w:w="504" w:type="dxa"/>
          </w:tcPr>
          <w:p>
            <w:pPr>
              <w:pStyle w:val="TableParagraph"/>
              <w:rPr>
                <w:sz w:val="14"/>
              </w:rPr>
            </w:pPr>
          </w:p>
        </w:tc>
        <w:tc>
          <w:tcPr>
            <w:tcW w:w="799" w:type="dxa"/>
          </w:tcPr>
          <w:p>
            <w:pPr>
              <w:pStyle w:val="TableParagraph"/>
              <w:spacing w:line="164" w:lineRule="exact" w:before="27"/>
              <w:ind w:left="151"/>
              <w:rPr>
                <w:sz w:val="16"/>
              </w:rPr>
            </w:pPr>
            <w:r>
              <w:rPr>
                <w:spacing w:val="-4"/>
                <w:sz w:val="16"/>
              </w:rPr>
              <w:t>wood</w:t>
            </w:r>
          </w:p>
        </w:tc>
        <w:tc>
          <w:tcPr>
            <w:tcW w:w="1004" w:type="dxa"/>
          </w:tcPr>
          <w:p>
            <w:pPr>
              <w:pStyle w:val="TableParagraph"/>
              <w:spacing w:line="164" w:lineRule="exact" w:before="27"/>
              <w:ind w:left="20" w:right="77"/>
              <w:jc w:val="center"/>
              <w:rPr>
                <w:sz w:val="16"/>
              </w:rPr>
            </w:pPr>
            <w:r>
              <w:rPr>
                <w:sz w:val="16"/>
              </w:rPr>
              <w:t>long</w:t>
            </w:r>
            <w:r>
              <w:rPr>
                <w:spacing w:val="-5"/>
                <w:sz w:val="16"/>
              </w:rPr>
              <w:t> </w:t>
            </w:r>
            <w:r>
              <w:rPr>
                <w:spacing w:val="-4"/>
                <w:sz w:val="16"/>
              </w:rPr>
              <w:t>span</w:t>
            </w:r>
          </w:p>
        </w:tc>
        <w:tc>
          <w:tcPr>
            <w:tcW w:w="657" w:type="dxa"/>
          </w:tcPr>
          <w:p>
            <w:pPr>
              <w:pStyle w:val="TableParagraph"/>
              <w:rPr>
                <w:sz w:val="14"/>
              </w:rPr>
            </w:pPr>
          </w:p>
        </w:tc>
        <w:tc>
          <w:tcPr>
            <w:tcW w:w="675" w:type="dxa"/>
          </w:tcPr>
          <w:p>
            <w:pPr>
              <w:pStyle w:val="TableParagraph"/>
              <w:spacing w:line="164" w:lineRule="exact" w:before="27"/>
              <w:ind w:right="81"/>
              <w:jc w:val="center"/>
              <w:rPr>
                <w:sz w:val="16"/>
              </w:rPr>
            </w:pPr>
            <w:r>
              <w:rPr>
                <w:spacing w:val="-2"/>
                <w:sz w:val="16"/>
              </w:rPr>
              <w:t>panel</w:t>
            </w:r>
          </w:p>
        </w:tc>
        <w:tc>
          <w:tcPr>
            <w:tcW w:w="674" w:type="dxa"/>
          </w:tcPr>
          <w:p>
            <w:pPr>
              <w:pStyle w:val="TableParagraph"/>
              <w:rPr>
                <w:sz w:val="14"/>
              </w:rPr>
            </w:pPr>
          </w:p>
        </w:tc>
        <w:tc>
          <w:tcPr>
            <w:tcW w:w="630" w:type="dxa"/>
          </w:tcPr>
          <w:p>
            <w:pPr>
              <w:pStyle w:val="TableParagraph"/>
              <w:rPr>
                <w:sz w:val="14"/>
              </w:rPr>
            </w:pPr>
          </w:p>
        </w:tc>
        <w:tc>
          <w:tcPr>
            <w:tcW w:w="787" w:type="dxa"/>
          </w:tcPr>
          <w:p>
            <w:pPr>
              <w:pStyle w:val="TableParagraph"/>
              <w:rPr>
                <w:sz w:val="14"/>
              </w:rPr>
            </w:pPr>
          </w:p>
        </w:tc>
        <w:tc>
          <w:tcPr>
            <w:tcW w:w="659" w:type="dxa"/>
          </w:tcPr>
          <w:p>
            <w:pPr>
              <w:pStyle w:val="TableParagraph"/>
              <w:spacing w:line="164" w:lineRule="exact" w:before="27"/>
              <w:ind w:left="33" w:right="44"/>
              <w:jc w:val="center"/>
              <w:rPr>
                <w:sz w:val="16"/>
              </w:rPr>
            </w:pPr>
            <w:r>
              <w:rPr>
                <w:spacing w:val="-4"/>
                <w:sz w:val="16"/>
              </w:rPr>
              <w:t>wood</w:t>
            </w:r>
          </w:p>
        </w:tc>
        <w:tc>
          <w:tcPr>
            <w:tcW w:w="808" w:type="dxa"/>
          </w:tcPr>
          <w:p>
            <w:pPr>
              <w:pStyle w:val="TableParagraph"/>
              <w:rPr>
                <w:sz w:val="14"/>
              </w:rPr>
            </w:pPr>
          </w:p>
        </w:tc>
        <w:tc>
          <w:tcPr>
            <w:tcW w:w="725" w:type="dxa"/>
          </w:tcPr>
          <w:p>
            <w:pPr>
              <w:pStyle w:val="TableParagraph"/>
              <w:spacing w:line="164" w:lineRule="exact" w:before="27"/>
              <w:ind w:left="15" w:right="122"/>
              <w:jc w:val="center"/>
              <w:rPr>
                <w:sz w:val="16"/>
              </w:rPr>
            </w:pPr>
            <w:r>
              <w:rPr>
                <w:sz w:val="16"/>
              </w:rPr>
              <w:t>/</w:t>
            </w:r>
            <w:r>
              <w:rPr>
                <w:spacing w:val="1"/>
                <w:sz w:val="16"/>
              </w:rPr>
              <w:t> </w:t>
            </w:r>
            <w:r>
              <w:rPr>
                <w:spacing w:val="-4"/>
                <w:sz w:val="16"/>
              </w:rPr>
              <w:t>sand</w:t>
            </w:r>
          </w:p>
        </w:tc>
        <w:tc>
          <w:tcPr>
            <w:tcW w:w="776" w:type="dxa"/>
          </w:tcPr>
          <w:p>
            <w:pPr>
              <w:pStyle w:val="TableParagraph"/>
              <w:spacing w:line="164" w:lineRule="exact" w:before="27"/>
              <w:ind w:left="114"/>
              <w:rPr>
                <w:sz w:val="16"/>
              </w:rPr>
            </w:pPr>
            <w:r>
              <w:rPr>
                <w:spacing w:val="-2"/>
                <w:sz w:val="16"/>
              </w:rPr>
              <w:t>/Gloss</w:t>
            </w:r>
          </w:p>
        </w:tc>
      </w:tr>
      <w:tr>
        <w:trPr>
          <w:trHeight w:val="211" w:hRule="atLeast"/>
        </w:trPr>
        <w:tc>
          <w:tcPr>
            <w:tcW w:w="2463" w:type="dxa"/>
            <w:gridSpan w:val="2"/>
          </w:tcPr>
          <w:p>
            <w:pPr>
              <w:pStyle w:val="TableParagraph"/>
              <w:rPr>
                <w:sz w:val="14"/>
              </w:rPr>
            </w:pPr>
          </w:p>
        </w:tc>
        <w:tc>
          <w:tcPr>
            <w:tcW w:w="648" w:type="dxa"/>
          </w:tcPr>
          <w:p>
            <w:pPr>
              <w:pStyle w:val="TableParagraph"/>
              <w:rPr>
                <w:sz w:val="14"/>
              </w:rPr>
            </w:pPr>
          </w:p>
        </w:tc>
        <w:tc>
          <w:tcPr>
            <w:tcW w:w="602" w:type="dxa"/>
          </w:tcPr>
          <w:p>
            <w:pPr>
              <w:pStyle w:val="TableParagraph"/>
              <w:rPr>
                <w:sz w:val="14"/>
              </w:rPr>
            </w:pPr>
          </w:p>
        </w:tc>
        <w:tc>
          <w:tcPr>
            <w:tcW w:w="745" w:type="dxa"/>
          </w:tcPr>
          <w:p>
            <w:pPr>
              <w:pStyle w:val="TableParagraph"/>
              <w:rPr>
                <w:sz w:val="14"/>
              </w:rPr>
            </w:pPr>
          </w:p>
        </w:tc>
        <w:tc>
          <w:tcPr>
            <w:tcW w:w="434" w:type="dxa"/>
          </w:tcPr>
          <w:p>
            <w:pPr>
              <w:pStyle w:val="TableParagraph"/>
              <w:rPr>
                <w:sz w:val="14"/>
              </w:rPr>
            </w:pPr>
          </w:p>
        </w:tc>
        <w:tc>
          <w:tcPr>
            <w:tcW w:w="507" w:type="dxa"/>
          </w:tcPr>
          <w:p>
            <w:pPr>
              <w:pStyle w:val="TableParagraph"/>
              <w:rPr>
                <w:sz w:val="14"/>
              </w:rPr>
            </w:pPr>
          </w:p>
        </w:tc>
        <w:tc>
          <w:tcPr>
            <w:tcW w:w="629" w:type="dxa"/>
          </w:tcPr>
          <w:p>
            <w:pPr>
              <w:pStyle w:val="TableParagraph"/>
              <w:spacing w:line="164" w:lineRule="exact" w:before="27"/>
              <w:ind w:left="5" w:right="3"/>
              <w:jc w:val="center"/>
              <w:rPr>
                <w:sz w:val="16"/>
              </w:rPr>
            </w:pPr>
            <w:r>
              <w:rPr>
                <w:spacing w:val="-4"/>
                <w:sz w:val="16"/>
              </w:rPr>
              <w:t>Form</w:t>
            </w:r>
          </w:p>
        </w:tc>
        <w:tc>
          <w:tcPr>
            <w:tcW w:w="568" w:type="dxa"/>
          </w:tcPr>
          <w:p>
            <w:pPr>
              <w:pStyle w:val="TableParagraph"/>
              <w:spacing w:line="164" w:lineRule="exact" w:before="27"/>
              <w:ind w:left="33" w:right="3"/>
              <w:jc w:val="center"/>
              <w:rPr>
                <w:sz w:val="16"/>
              </w:rPr>
            </w:pPr>
            <w:r>
              <w:rPr>
                <w:spacing w:val="-2"/>
                <w:sz w:val="16"/>
              </w:rPr>
              <w:t>Strip</w:t>
            </w:r>
          </w:p>
        </w:tc>
        <w:tc>
          <w:tcPr>
            <w:tcW w:w="504" w:type="dxa"/>
          </w:tcPr>
          <w:p>
            <w:pPr>
              <w:pStyle w:val="TableParagraph"/>
              <w:spacing w:line="164" w:lineRule="exact" w:before="27"/>
              <w:ind w:left="78" w:right="108"/>
              <w:jc w:val="center"/>
              <w:rPr>
                <w:sz w:val="16"/>
              </w:rPr>
            </w:pPr>
            <w:r>
              <w:rPr>
                <w:spacing w:val="-5"/>
                <w:sz w:val="16"/>
              </w:rPr>
              <w:t>Hip</w:t>
            </w:r>
          </w:p>
        </w:tc>
        <w:tc>
          <w:tcPr>
            <w:tcW w:w="799" w:type="dxa"/>
          </w:tcPr>
          <w:p>
            <w:pPr>
              <w:pStyle w:val="TableParagraph"/>
              <w:spacing w:line="164" w:lineRule="exact" w:before="27"/>
              <w:ind w:left="151"/>
              <w:rPr>
                <w:sz w:val="16"/>
              </w:rPr>
            </w:pPr>
            <w:r>
              <w:rPr>
                <w:spacing w:val="-2"/>
                <w:sz w:val="16"/>
              </w:rPr>
              <w:t>Treated</w:t>
            </w:r>
          </w:p>
        </w:tc>
        <w:tc>
          <w:tcPr>
            <w:tcW w:w="1004" w:type="dxa"/>
          </w:tcPr>
          <w:p>
            <w:pPr>
              <w:pStyle w:val="TableParagraph"/>
              <w:spacing w:line="164" w:lineRule="exact" w:before="27"/>
              <w:ind w:left="75" w:right="57"/>
              <w:jc w:val="center"/>
              <w:rPr>
                <w:sz w:val="16"/>
              </w:rPr>
            </w:pPr>
            <w:r>
              <w:rPr>
                <w:spacing w:val="-2"/>
                <w:sz w:val="16"/>
              </w:rPr>
              <w:t>Aluminum</w:t>
            </w:r>
          </w:p>
        </w:tc>
        <w:tc>
          <w:tcPr>
            <w:tcW w:w="657" w:type="dxa"/>
          </w:tcPr>
          <w:p>
            <w:pPr>
              <w:pStyle w:val="TableParagraph"/>
              <w:spacing w:line="164" w:lineRule="exact" w:before="27"/>
              <w:ind w:left="32" w:right="3"/>
              <w:jc w:val="center"/>
              <w:rPr>
                <w:sz w:val="16"/>
              </w:rPr>
            </w:pPr>
            <w:r>
              <w:rPr>
                <w:spacing w:val="-4"/>
                <w:sz w:val="16"/>
              </w:rPr>
              <w:t>Wood</w:t>
            </w:r>
          </w:p>
        </w:tc>
        <w:tc>
          <w:tcPr>
            <w:tcW w:w="675" w:type="dxa"/>
          </w:tcPr>
          <w:p>
            <w:pPr>
              <w:pStyle w:val="TableParagraph"/>
              <w:spacing w:line="164" w:lineRule="exact" w:before="27"/>
              <w:ind w:left="43" w:right="81"/>
              <w:jc w:val="center"/>
              <w:rPr>
                <w:sz w:val="16"/>
              </w:rPr>
            </w:pPr>
            <w:r>
              <w:rPr>
                <w:spacing w:val="-4"/>
                <w:sz w:val="16"/>
              </w:rPr>
              <w:t>Wood</w:t>
            </w:r>
          </w:p>
        </w:tc>
        <w:tc>
          <w:tcPr>
            <w:tcW w:w="674" w:type="dxa"/>
          </w:tcPr>
          <w:p>
            <w:pPr>
              <w:pStyle w:val="TableParagraph"/>
              <w:spacing w:line="164" w:lineRule="exact" w:before="27"/>
              <w:ind w:left="53" w:right="3"/>
              <w:jc w:val="center"/>
              <w:rPr>
                <w:sz w:val="16"/>
              </w:rPr>
            </w:pPr>
            <w:r>
              <w:rPr>
                <w:spacing w:val="-4"/>
                <w:sz w:val="16"/>
              </w:rPr>
              <w:t>Wood</w:t>
            </w:r>
          </w:p>
        </w:tc>
        <w:tc>
          <w:tcPr>
            <w:tcW w:w="630" w:type="dxa"/>
          </w:tcPr>
          <w:p>
            <w:pPr>
              <w:pStyle w:val="TableParagraph"/>
              <w:spacing w:line="164" w:lineRule="exact" w:before="27"/>
              <w:ind w:left="19" w:right="15"/>
              <w:jc w:val="center"/>
              <w:rPr>
                <w:sz w:val="16"/>
              </w:rPr>
            </w:pPr>
            <w:r>
              <w:rPr>
                <w:spacing w:val="-4"/>
                <w:sz w:val="16"/>
              </w:rPr>
              <w:t>Wood</w:t>
            </w:r>
          </w:p>
        </w:tc>
        <w:tc>
          <w:tcPr>
            <w:tcW w:w="787" w:type="dxa"/>
          </w:tcPr>
          <w:p>
            <w:pPr>
              <w:pStyle w:val="TableParagraph"/>
              <w:spacing w:line="164" w:lineRule="exact" w:before="27"/>
              <w:ind w:left="86" w:right="99"/>
              <w:jc w:val="center"/>
              <w:rPr>
                <w:sz w:val="16"/>
              </w:rPr>
            </w:pPr>
            <w:r>
              <w:rPr>
                <w:spacing w:val="-2"/>
                <w:sz w:val="16"/>
              </w:rPr>
              <w:t>Louvres</w:t>
            </w:r>
          </w:p>
        </w:tc>
        <w:tc>
          <w:tcPr>
            <w:tcW w:w="659" w:type="dxa"/>
          </w:tcPr>
          <w:p>
            <w:pPr>
              <w:pStyle w:val="TableParagraph"/>
              <w:spacing w:line="164" w:lineRule="exact" w:before="27"/>
              <w:ind w:left="44" w:right="11"/>
              <w:jc w:val="center"/>
              <w:rPr>
                <w:sz w:val="16"/>
              </w:rPr>
            </w:pPr>
            <w:r>
              <w:rPr>
                <w:spacing w:val="-2"/>
                <w:sz w:val="16"/>
              </w:rPr>
              <w:t>Glass/</w:t>
            </w:r>
          </w:p>
        </w:tc>
        <w:tc>
          <w:tcPr>
            <w:tcW w:w="808" w:type="dxa"/>
          </w:tcPr>
          <w:p>
            <w:pPr>
              <w:pStyle w:val="TableParagraph"/>
              <w:spacing w:line="164" w:lineRule="exact" w:before="27"/>
              <w:ind w:left="9" w:right="5"/>
              <w:jc w:val="center"/>
              <w:rPr>
                <w:sz w:val="16"/>
              </w:rPr>
            </w:pPr>
            <w:r>
              <w:rPr>
                <w:spacing w:val="-2"/>
                <w:sz w:val="16"/>
              </w:rPr>
              <w:t>Asbestos</w:t>
            </w:r>
          </w:p>
        </w:tc>
        <w:tc>
          <w:tcPr>
            <w:tcW w:w="725" w:type="dxa"/>
          </w:tcPr>
          <w:p>
            <w:pPr>
              <w:pStyle w:val="TableParagraph"/>
              <w:spacing w:line="164" w:lineRule="exact" w:before="27"/>
              <w:ind w:left="15" w:right="5"/>
              <w:jc w:val="center"/>
              <w:rPr>
                <w:sz w:val="16"/>
              </w:rPr>
            </w:pPr>
            <w:r>
              <w:rPr>
                <w:spacing w:val="-2"/>
                <w:sz w:val="16"/>
              </w:rPr>
              <w:t>Cement</w:t>
            </w:r>
          </w:p>
        </w:tc>
        <w:tc>
          <w:tcPr>
            <w:tcW w:w="776" w:type="dxa"/>
          </w:tcPr>
          <w:p>
            <w:pPr>
              <w:pStyle w:val="TableParagraph"/>
              <w:spacing w:line="164" w:lineRule="exact" w:before="27"/>
              <w:ind w:left="114"/>
              <w:rPr>
                <w:sz w:val="16"/>
              </w:rPr>
            </w:pPr>
            <w:r>
              <w:rPr>
                <w:spacing w:val="-2"/>
                <w:sz w:val="16"/>
              </w:rPr>
              <w:t>Emulsion</w:t>
            </w:r>
          </w:p>
        </w:tc>
      </w:tr>
      <w:tr>
        <w:trPr>
          <w:trHeight w:val="211" w:hRule="atLeast"/>
        </w:trPr>
        <w:tc>
          <w:tcPr>
            <w:tcW w:w="2463" w:type="dxa"/>
            <w:gridSpan w:val="2"/>
          </w:tcPr>
          <w:p>
            <w:pPr>
              <w:pStyle w:val="TableParagraph"/>
              <w:tabs>
                <w:tab w:pos="597" w:val="left" w:leader="none"/>
              </w:tabs>
              <w:spacing w:line="164" w:lineRule="exact" w:before="27"/>
              <w:ind w:left="50"/>
              <w:rPr>
                <w:sz w:val="16"/>
              </w:rPr>
            </w:pPr>
            <w:r>
              <w:rPr>
                <w:spacing w:val="-5"/>
                <w:sz w:val="16"/>
              </w:rPr>
              <w:t>ii</w:t>
            </w:r>
            <w:r>
              <w:rPr>
                <w:sz w:val="16"/>
              </w:rPr>
              <w:tab/>
              <w:t>Maternity</w:t>
            </w:r>
            <w:r>
              <w:rPr>
                <w:spacing w:val="-8"/>
                <w:sz w:val="16"/>
              </w:rPr>
              <w:t> </w:t>
            </w:r>
            <w:r>
              <w:rPr>
                <w:spacing w:val="-2"/>
                <w:sz w:val="16"/>
              </w:rPr>
              <w:t>block</w:t>
            </w:r>
          </w:p>
        </w:tc>
        <w:tc>
          <w:tcPr>
            <w:tcW w:w="648" w:type="dxa"/>
          </w:tcPr>
          <w:p>
            <w:pPr>
              <w:pStyle w:val="TableParagraph"/>
              <w:spacing w:line="164" w:lineRule="exact" w:before="27"/>
              <w:ind w:right="110"/>
              <w:jc w:val="center"/>
              <w:rPr>
                <w:sz w:val="16"/>
              </w:rPr>
            </w:pPr>
            <w:r>
              <w:rPr>
                <w:spacing w:val="-4"/>
                <w:sz w:val="16"/>
              </w:rPr>
              <w:t>1990</w:t>
            </w:r>
          </w:p>
        </w:tc>
        <w:tc>
          <w:tcPr>
            <w:tcW w:w="602" w:type="dxa"/>
          </w:tcPr>
          <w:p>
            <w:pPr>
              <w:pStyle w:val="TableParagraph"/>
              <w:rPr>
                <w:sz w:val="14"/>
              </w:rPr>
            </w:pPr>
          </w:p>
        </w:tc>
        <w:tc>
          <w:tcPr>
            <w:tcW w:w="745" w:type="dxa"/>
          </w:tcPr>
          <w:p>
            <w:pPr>
              <w:pStyle w:val="TableParagraph"/>
              <w:spacing w:line="164" w:lineRule="exact" w:before="27"/>
              <w:ind w:right="5"/>
              <w:jc w:val="center"/>
              <w:rPr>
                <w:sz w:val="16"/>
              </w:rPr>
            </w:pPr>
            <w:r>
              <w:rPr>
                <w:spacing w:val="-2"/>
                <w:sz w:val="16"/>
              </w:rPr>
              <w:t>Picture</w:t>
            </w:r>
          </w:p>
        </w:tc>
        <w:tc>
          <w:tcPr>
            <w:tcW w:w="434" w:type="dxa"/>
          </w:tcPr>
          <w:p>
            <w:pPr>
              <w:pStyle w:val="TableParagraph"/>
              <w:spacing w:line="164" w:lineRule="exact" w:before="27"/>
              <w:ind w:left="21" w:right="36"/>
              <w:jc w:val="center"/>
              <w:rPr>
                <w:sz w:val="16"/>
              </w:rPr>
            </w:pPr>
            <w:r>
              <w:rPr>
                <w:spacing w:val="-10"/>
                <w:sz w:val="16"/>
              </w:rPr>
              <w:t>B</w:t>
            </w:r>
          </w:p>
        </w:tc>
        <w:tc>
          <w:tcPr>
            <w:tcW w:w="507" w:type="dxa"/>
          </w:tcPr>
          <w:p>
            <w:pPr>
              <w:pStyle w:val="TableParagraph"/>
              <w:spacing w:line="164" w:lineRule="exact" w:before="27"/>
              <w:ind w:left="47" w:right="18"/>
              <w:jc w:val="center"/>
              <w:rPr>
                <w:sz w:val="16"/>
              </w:rPr>
            </w:pPr>
            <w:r>
              <w:rPr>
                <w:spacing w:val="-5"/>
                <w:sz w:val="16"/>
              </w:rPr>
              <w:t>LB</w:t>
            </w:r>
          </w:p>
        </w:tc>
        <w:tc>
          <w:tcPr>
            <w:tcW w:w="629" w:type="dxa"/>
          </w:tcPr>
          <w:p>
            <w:pPr>
              <w:pStyle w:val="TableParagraph"/>
              <w:rPr>
                <w:sz w:val="14"/>
              </w:rPr>
            </w:pPr>
          </w:p>
        </w:tc>
        <w:tc>
          <w:tcPr>
            <w:tcW w:w="568" w:type="dxa"/>
          </w:tcPr>
          <w:p>
            <w:pPr>
              <w:pStyle w:val="TableParagraph"/>
              <w:rPr>
                <w:sz w:val="14"/>
              </w:rPr>
            </w:pPr>
          </w:p>
        </w:tc>
        <w:tc>
          <w:tcPr>
            <w:tcW w:w="504" w:type="dxa"/>
          </w:tcPr>
          <w:p>
            <w:pPr>
              <w:pStyle w:val="TableParagraph"/>
              <w:rPr>
                <w:sz w:val="14"/>
              </w:rPr>
            </w:pPr>
          </w:p>
        </w:tc>
        <w:tc>
          <w:tcPr>
            <w:tcW w:w="799" w:type="dxa"/>
          </w:tcPr>
          <w:p>
            <w:pPr>
              <w:pStyle w:val="TableParagraph"/>
              <w:spacing w:line="164" w:lineRule="exact" w:before="27"/>
              <w:ind w:left="151"/>
              <w:rPr>
                <w:sz w:val="16"/>
              </w:rPr>
            </w:pPr>
            <w:r>
              <w:rPr>
                <w:spacing w:val="-4"/>
                <w:sz w:val="16"/>
              </w:rPr>
              <w:t>wood</w:t>
            </w:r>
          </w:p>
        </w:tc>
        <w:tc>
          <w:tcPr>
            <w:tcW w:w="1004" w:type="dxa"/>
          </w:tcPr>
          <w:p>
            <w:pPr>
              <w:pStyle w:val="TableParagraph"/>
              <w:spacing w:line="164" w:lineRule="exact" w:before="27"/>
              <w:ind w:left="20" w:right="77"/>
              <w:jc w:val="center"/>
              <w:rPr>
                <w:sz w:val="16"/>
              </w:rPr>
            </w:pPr>
            <w:r>
              <w:rPr>
                <w:sz w:val="16"/>
              </w:rPr>
              <w:t>long</w:t>
            </w:r>
            <w:r>
              <w:rPr>
                <w:spacing w:val="-5"/>
                <w:sz w:val="16"/>
              </w:rPr>
              <w:t> </w:t>
            </w:r>
            <w:r>
              <w:rPr>
                <w:spacing w:val="-4"/>
                <w:sz w:val="16"/>
              </w:rPr>
              <w:t>span</w:t>
            </w:r>
          </w:p>
        </w:tc>
        <w:tc>
          <w:tcPr>
            <w:tcW w:w="657" w:type="dxa"/>
          </w:tcPr>
          <w:p>
            <w:pPr>
              <w:pStyle w:val="TableParagraph"/>
              <w:rPr>
                <w:sz w:val="14"/>
              </w:rPr>
            </w:pPr>
          </w:p>
        </w:tc>
        <w:tc>
          <w:tcPr>
            <w:tcW w:w="675" w:type="dxa"/>
          </w:tcPr>
          <w:p>
            <w:pPr>
              <w:pStyle w:val="TableParagraph"/>
              <w:spacing w:line="164" w:lineRule="exact" w:before="27"/>
              <w:ind w:right="81"/>
              <w:jc w:val="center"/>
              <w:rPr>
                <w:sz w:val="16"/>
              </w:rPr>
            </w:pPr>
            <w:r>
              <w:rPr>
                <w:spacing w:val="-2"/>
                <w:sz w:val="16"/>
              </w:rPr>
              <w:t>panel</w:t>
            </w:r>
          </w:p>
        </w:tc>
        <w:tc>
          <w:tcPr>
            <w:tcW w:w="674" w:type="dxa"/>
          </w:tcPr>
          <w:p>
            <w:pPr>
              <w:pStyle w:val="TableParagraph"/>
              <w:rPr>
                <w:sz w:val="14"/>
              </w:rPr>
            </w:pPr>
          </w:p>
        </w:tc>
        <w:tc>
          <w:tcPr>
            <w:tcW w:w="630" w:type="dxa"/>
          </w:tcPr>
          <w:p>
            <w:pPr>
              <w:pStyle w:val="TableParagraph"/>
              <w:rPr>
                <w:sz w:val="14"/>
              </w:rPr>
            </w:pPr>
          </w:p>
        </w:tc>
        <w:tc>
          <w:tcPr>
            <w:tcW w:w="787" w:type="dxa"/>
          </w:tcPr>
          <w:p>
            <w:pPr>
              <w:pStyle w:val="TableParagraph"/>
              <w:rPr>
                <w:sz w:val="14"/>
              </w:rPr>
            </w:pPr>
          </w:p>
        </w:tc>
        <w:tc>
          <w:tcPr>
            <w:tcW w:w="659" w:type="dxa"/>
          </w:tcPr>
          <w:p>
            <w:pPr>
              <w:pStyle w:val="TableParagraph"/>
              <w:spacing w:line="164" w:lineRule="exact" w:before="27"/>
              <w:ind w:left="33" w:right="44"/>
              <w:jc w:val="center"/>
              <w:rPr>
                <w:sz w:val="16"/>
              </w:rPr>
            </w:pPr>
            <w:r>
              <w:rPr>
                <w:spacing w:val="-4"/>
                <w:sz w:val="16"/>
              </w:rPr>
              <w:t>wood</w:t>
            </w:r>
          </w:p>
        </w:tc>
        <w:tc>
          <w:tcPr>
            <w:tcW w:w="808" w:type="dxa"/>
          </w:tcPr>
          <w:p>
            <w:pPr>
              <w:pStyle w:val="TableParagraph"/>
              <w:rPr>
                <w:sz w:val="14"/>
              </w:rPr>
            </w:pPr>
          </w:p>
        </w:tc>
        <w:tc>
          <w:tcPr>
            <w:tcW w:w="725" w:type="dxa"/>
          </w:tcPr>
          <w:p>
            <w:pPr>
              <w:pStyle w:val="TableParagraph"/>
              <w:spacing w:line="164" w:lineRule="exact" w:before="27"/>
              <w:ind w:left="15" w:right="122"/>
              <w:jc w:val="center"/>
              <w:rPr>
                <w:sz w:val="16"/>
              </w:rPr>
            </w:pPr>
            <w:r>
              <w:rPr>
                <w:sz w:val="16"/>
              </w:rPr>
              <w:t>/</w:t>
            </w:r>
            <w:r>
              <w:rPr>
                <w:spacing w:val="1"/>
                <w:sz w:val="16"/>
              </w:rPr>
              <w:t> </w:t>
            </w:r>
            <w:r>
              <w:rPr>
                <w:spacing w:val="-4"/>
                <w:sz w:val="16"/>
              </w:rPr>
              <w:t>sand</w:t>
            </w:r>
          </w:p>
        </w:tc>
        <w:tc>
          <w:tcPr>
            <w:tcW w:w="776" w:type="dxa"/>
          </w:tcPr>
          <w:p>
            <w:pPr>
              <w:pStyle w:val="TableParagraph"/>
              <w:spacing w:line="164" w:lineRule="exact" w:before="27"/>
              <w:ind w:left="114"/>
              <w:rPr>
                <w:sz w:val="16"/>
              </w:rPr>
            </w:pPr>
            <w:r>
              <w:rPr>
                <w:spacing w:val="-2"/>
                <w:sz w:val="16"/>
              </w:rPr>
              <w:t>/Gloss</w:t>
            </w:r>
          </w:p>
        </w:tc>
      </w:tr>
      <w:tr>
        <w:trPr>
          <w:trHeight w:val="212" w:hRule="atLeast"/>
        </w:trPr>
        <w:tc>
          <w:tcPr>
            <w:tcW w:w="2463" w:type="dxa"/>
            <w:gridSpan w:val="2"/>
          </w:tcPr>
          <w:p>
            <w:pPr>
              <w:pStyle w:val="TableParagraph"/>
              <w:rPr>
                <w:sz w:val="14"/>
              </w:rPr>
            </w:pPr>
          </w:p>
        </w:tc>
        <w:tc>
          <w:tcPr>
            <w:tcW w:w="648" w:type="dxa"/>
          </w:tcPr>
          <w:p>
            <w:pPr>
              <w:pStyle w:val="TableParagraph"/>
              <w:spacing w:line="165" w:lineRule="exact" w:before="27"/>
              <w:ind w:left="1" w:right="110"/>
              <w:jc w:val="center"/>
              <w:rPr>
                <w:sz w:val="16"/>
              </w:rPr>
            </w:pPr>
            <w:r>
              <w:rPr>
                <w:spacing w:val="-5"/>
                <w:sz w:val="16"/>
              </w:rPr>
              <w:t>26</w:t>
            </w:r>
          </w:p>
        </w:tc>
        <w:tc>
          <w:tcPr>
            <w:tcW w:w="602" w:type="dxa"/>
          </w:tcPr>
          <w:p>
            <w:pPr>
              <w:pStyle w:val="TableParagraph"/>
              <w:spacing w:line="165" w:lineRule="exact" w:before="27"/>
              <w:ind w:left="80" w:right="1"/>
              <w:jc w:val="center"/>
              <w:rPr>
                <w:sz w:val="16"/>
              </w:rPr>
            </w:pPr>
            <w:r>
              <w:rPr>
                <w:spacing w:val="-5"/>
                <w:sz w:val="16"/>
              </w:rPr>
              <w:t>048</w:t>
            </w:r>
          </w:p>
        </w:tc>
        <w:tc>
          <w:tcPr>
            <w:tcW w:w="745" w:type="dxa"/>
          </w:tcPr>
          <w:p>
            <w:pPr>
              <w:pStyle w:val="TableParagraph"/>
              <w:spacing w:line="165" w:lineRule="exact" w:before="27"/>
              <w:ind w:left="1" w:right="5"/>
              <w:jc w:val="center"/>
              <w:rPr>
                <w:sz w:val="16"/>
              </w:rPr>
            </w:pPr>
            <w:r>
              <w:rPr>
                <w:spacing w:val="-5"/>
                <w:sz w:val="16"/>
              </w:rPr>
              <w:t>48</w:t>
            </w:r>
          </w:p>
        </w:tc>
        <w:tc>
          <w:tcPr>
            <w:tcW w:w="434" w:type="dxa"/>
          </w:tcPr>
          <w:p>
            <w:pPr>
              <w:pStyle w:val="TableParagraph"/>
              <w:rPr>
                <w:sz w:val="14"/>
              </w:rPr>
            </w:pPr>
          </w:p>
        </w:tc>
        <w:tc>
          <w:tcPr>
            <w:tcW w:w="507" w:type="dxa"/>
          </w:tcPr>
          <w:p>
            <w:pPr>
              <w:pStyle w:val="TableParagraph"/>
              <w:rPr>
                <w:sz w:val="14"/>
              </w:rPr>
            </w:pPr>
          </w:p>
        </w:tc>
        <w:tc>
          <w:tcPr>
            <w:tcW w:w="629" w:type="dxa"/>
          </w:tcPr>
          <w:p>
            <w:pPr>
              <w:pStyle w:val="TableParagraph"/>
              <w:rPr>
                <w:sz w:val="14"/>
              </w:rPr>
            </w:pPr>
          </w:p>
        </w:tc>
        <w:tc>
          <w:tcPr>
            <w:tcW w:w="568" w:type="dxa"/>
          </w:tcPr>
          <w:p>
            <w:pPr>
              <w:pStyle w:val="TableParagraph"/>
              <w:rPr>
                <w:sz w:val="14"/>
              </w:rPr>
            </w:pPr>
          </w:p>
        </w:tc>
        <w:tc>
          <w:tcPr>
            <w:tcW w:w="504" w:type="dxa"/>
          </w:tcPr>
          <w:p>
            <w:pPr>
              <w:pStyle w:val="TableParagraph"/>
              <w:rPr>
                <w:sz w:val="14"/>
              </w:rPr>
            </w:pPr>
          </w:p>
        </w:tc>
        <w:tc>
          <w:tcPr>
            <w:tcW w:w="799" w:type="dxa"/>
          </w:tcPr>
          <w:p>
            <w:pPr>
              <w:pStyle w:val="TableParagraph"/>
              <w:rPr>
                <w:sz w:val="14"/>
              </w:rPr>
            </w:pPr>
          </w:p>
        </w:tc>
        <w:tc>
          <w:tcPr>
            <w:tcW w:w="1004" w:type="dxa"/>
          </w:tcPr>
          <w:p>
            <w:pPr>
              <w:pStyle w:val="TableParagraph"/>
              <w:rPr>
                <w:sz w:val="14"/>
              </w:rPr>
            </w:pPr>
          </w:p>
        </w:tc>
        <w:tc>
          <w:tcPr>
            <w:tcW w:w="657" w:type="dxa"/>
          </w:tcPr>
          <w:p>
            <w:pPr>
              <w:pStyle w:val="TableParagraph"/>
              <w:rPr>
                <w:sz w:val="14"/>
              </w:rPr>
            </w:pPr>
          </w:p>
        </w:tc>
        <w:tc>
          <w:tcPr>
            <w:tcW w:w="675" w:type="dxa"/>
          </w:tcPr>
          <w:p>
            <w:pPr>
              <w:pStyle w:val="TableParagraph"/>
              <w:rPr>
                <w:sz w:val="14"/>
              </w:rPr>
            </w:pPr>
          </w:p>
        </w:tc>
        <w:tc>
          <w:tcPr>
            <w:tcW w:w="674" w:type="dxa"/>
          </w:tcPr>
          <w:p>
            <w:pPr>
              <w:pStyle w:val="TableParagraph"/>
              <w:rPr>
                <w:sz w:val="14"/>
              </w:rPr>
            </w:pPr>
          </w:p>
        </w:tc>
        <w:tc>
          <w:tcPr>
            <w:tcW w:w="630" w:type="dxa"/>
          </w:tcPr>
          <w:p>
            <w:pPr>
              <w:pStyle w:val="TableParagraph"/>
              <w:rPr>
                <w:sz w:val="14"/>
              </w:rPr>
            </w:pPr>
          </w:p>
        </w:tc>
        <w:tc>
          <w:tcPr>
            <w:tcW w:w="787" w:type="dxa"/>
          </w:tcPr>
          <w:p>
            <w:pPr>
              <w:pStyle w:val="TableParagraph"/>
              <w:rPr>
                <w:sz w:val="14"/>
              </w:rPr>
            </w:pPr>
          </w:p>
        </w:tc>
        <w:tc>
          <w:tcPr>
            <w:tcW w:w="659" w:type="dxa"/>
          </w:tcPr>
          <w:p>
            <w:pPr>
              <w:pStyle w:val="TableParagraph"/>
              <w:rPr>
                <w:sz w:val="14"/>
              </w:rPr>
            </w:pPr>
          </w:p>
        </w:tc>
        <w:tc>
          <w:tcPr>
            <w:tcW w:w="808" w:type="dxa"/>
          </w:tcPr>
          <w:p>
            <w:pPr>
              <w:pStyle w:val="TableParagraph"/>
              <w:rPr>
                <w:sz w:val="14"/>
              </w:rPr>
            </w:pPr>
          </w:p>
        </w:tc>
        <w:tc>
          <w:tcPr>
            <w:tcW w:w="725" w:type="dxa"/>
          </w:tcPr>
          <w:p>
            <w:pPr>
              <w:pStyle w:val="TableParagraph"/>
              <w:rPr>
                <w:sz w:val="14"/>
              </w:rPr>
            </w:pPr>
          </w:p>
        </w:tc>
        <w:tc>
          <w:tcPr>
            <w:tcW w:w="776" w:type="dxa"/>
          </w:tcPr>
          <w:p>
            <w:pPr>
              <w:pStyle w:val="TableParagraph"/>
              <w:rPr>
                <w:sz w:val="14"/>
              </w:rPr>
            </w:pPr>
          </w:p>
        </w:tc>
      </w:tr>
      <w:tr>
        <w:trPr>
          <w:trHeight w:val="212" w:hRule="atLeast"/>
        </w:trPr>
        <w:tc>
          <w:tcPr>
            <w:tcW w:w="2463" w:type="dxa"/>
            <w:gridSpan w:val="2"/>
          </w:tcPr>
          <w:p>
            <w:pPr>
              <w:pStyle w:val="TableParagraph"/>
              <w:rPr>
                <w:sz w:val="14"/>
              </w:rPr>
            </w:pPr>
          </w:p>
        </w:tc>
        <w:tc>
          <w:tcPr>
            <w:tcW w:w="648" w:type="dxa"/>
          </w:tcPr>
          <w:p>
            <w:pPr>
              <w:pStyle w:val="TableParagraph"/>
              <w:rPr>
                <w:sz w:val="14"/>
              </w:rPr>
            </w:pPr>
          </w:p>
        </w:tc>
        <w:tc>
          <w:tcPr>
            <w:tcW w:w="602" w:type="dxa"/>
          </w:tcPr>
          <w:p>
            <w:pPr>
              <w:pStyle w:val="TableParagraph"/>
              <w:rPr>
                <w:sz w:val="14"/>
              </w:rPr>
            </w:pPr>
          </w:p>
        </w:tc>
        <w:tc>
          <w:tcPr>
            <w:tcW w:w="745" w:type="dxa"/>
          </w:tcPr>
          <w:p>
            <w:pPr>
              <w:pStyle w:val="TableParagraph"/>
              <w:rPr>
                <w:sz w:val="14"/>
              </w:rPr>
            </w:pPr>
          </w:p>
        </w:tc>
        <w:tc>
          <w:tcPr>
            <w:tcW w:w="434" w:type="dxa"/>
          </w:tcPr>
          <w:p>
            <w:pPr>
              <w:pStyle w:val="TableParagraph"/>
              <w:rPr>
                <w:sz w:val="14"/>
              </w:rPr>
            </w:pPr>
          </w:p>
        </w:tc>
        <w:tc>
          <w:tcPr>
            <w:tcW w:w="507" w:type="dxa"/>
          </w:tcPr>
          <w:p>
            <w:pPr>
              <w:pStyle w:val="TableParagraph"/>
              <w:rPr>
                <w:sz w:val="14"/>
              </w:rPr>
            </w:pPr>
          </w:p>
        </w:tc>
        <w:tc>
          <w:tcPr>
            <w:tcW w:w="629" w:type="dxa"/>
          </w:tcPr>
          <w:p>
            <w:pPr>
              <w:pStyle w:val="TableParagraph"/>
              <w:spacing w:line="164" w:lineRule="exact" w:before="28"/>
              <w:ind w:left="5" w:right="3"/>
              <w:jc w:val="center"/>
              <w:rPr>
                <w:sz w:val="16"/>
              </w:rPr>
            </w:pPr>
            <w:r>
              <w:rPr>
                <w:spacing w:val="-4"/>
                <w:sz w:val="16"/>
              </w:rPr>
              <w:t>Form</w:t>
            </w:r>
          </w:p>
        </w:tc>
        <w:tc>
          <w:tcPr>
            <w:tcW w:w="568" w:type="dxa"/>
          </w:tcPr>
          <w:p>
            <w:pPr>
              <w:pStyle w:val="TableParagraph"/>
              <w:spacing w:line="164" w:lineRule="exact" w:before="28"/>
              <w:ind w:left="33" w:right="3"/>
              <w:jc w:val="center"/>
              <w:rPr>
                <w:sz w:val="16"/>
              </w:rPr>
            </w:pPr>
            <w:r>
              <w:rPr>
                <w:spacing w:val="-2"/>
                <w:sz w:val="16"/>
              </w:rPr>
              <w:t>Strip</w:t>
            </w:r>
          </w:p>
        </w:tc>
        <w:tc>
          <w:tcPr>
            <w:tcW w:w="504" w:type="dxa"/>
          </w:tcPr>
          <w:p>
            <w:pPr>
              <w:pStyle w:val="TableParagraph"/>
              <w:spacing w:line="164" w:lineRule="exact" w:before="28"/>
              <w:ind w:left="78" w:right="108"/>
              <w:jc w:val="center"/>
              <w:rPr>
                <w:sz w:val="16"/>
              </w:rPr>
            </w:pPr>
            <w:r>
              <w:rPr>
                <w:spacing w:val="-5"/>
                <w:sz w:val="16"/>
              </w:rPr>
              <w:t>Hip</w:t>
            </w:r>
          </w:p>
        </w:tc>
        <w:tc>
          <w:tcPr>
            <w:tcW w:w="799" w:type="dxa"/>
          </w:tcPr>
          <w:p>
            <w:pPr>
              <w:pStyle w:val="TableParagraph"/>
              <w:spacing w:line="164" w:lineRule="exact" w:before="28"/>
              <w:ind w:left="151"/>
              <w:rPr>
                <w:sz w:val="16"/>
              </w:rPr>
            </w:pPr>
            <w:r>
              <w:rPr>
                <w:spacing w:val="-2"/>
                <w:sz w:val="16"/>
              </w:rPr>
              <w:t>Treated</w:t>
            </w:r>
          </w:p>
        </w:tc>
        <w:tc>
          <w:tcPr>
            <w:tcW w:w="1004" w:type="dxa"/>
          </w:tcPr>
          <w:p>
            <w:pPr>
              <w:pStyle w:val="TableParagraph"/>
              <w:spacing w:line="164" w:lineRule="exact" w:before="28"/>
              <w:ind w:left="75" w:right="57"/>
              <w:jc w:val="center"/>
              <w:rPr>
                <w:sz w:val="16"/>
              </w:rPr>
            </w:pPr>
            <w:r>
              <w:rPr>
                <w:spacing w:val="-2"/>
                <w:sz w:val="16"/>
              </w:rPr>
              <w:t>Aluminum</w:t>
            </w:r>
          </w:p>
        </w:tc>
        <w:tc>
          <w:tcPr>
            <w:tcW w:w="657" w:type="dxa"/>
          </w:tcPr>
          <w:p>
            <w:pPr>
              <w:pStyle w:val="TableParagraph"/>
              <w:spacing w:line="164" w:lineRule="exact" w:before="28"/>
              <w:ind w:left="32" w:right="3"/>
              <w:jc w:val="center"/>
              <w:rPr>
                <w:sz w:val="16"/>
              </w:rPr>
            </w:pPr>
            <w:r>
              <w:rPr>
                <w:spacing w:val="-4"/>
                <w:sz w:val="16"/>
              </w:rPr>
              <w:t>Wood</w:t>
            </w:r>
          </w:p>
        </w:tc>
        <w:tc>
          <w:tcPr>
            <w:tcW w:w="675" w:type="dxa"/>
          </w:tcPr>
          <w:p>
            <w:pPr>
              <w:pStyle w:val="TableParagraph"/>
              <w:spacing w:line="164" w:lineRule="exact" w:before="28"/>
              <w:ind w:left="43" w:right="81"/>
              <w:jc w:val="center"/>
              <w:rPr>
                <w:sz w:val="16"/>
              </w:rPr>
            </w:pPr>
            <w:r>
              <w:rPr>
                <w:spacing w:val="-4"/>
                <w:sz w:val="16"/>
              </w:rPr>
              <w:t>Wood</w:t>
            </w:r>
          </w:p>
        </w:tc>
        <w:tc>
          <w:tcPr>
            <w:tcW w:w="674" w:type="dxa"/>
          </w:tcPr>
          <w:p>
            <w:pPr>
              <w:pStyle w:val="TableParagraph"/>
              <w:spacing w:line="164" w:lineRule="exact" w:before="28"/>
              <w:ind w:left="53" w:right="3"/>
              <w:jc w:val="center"/>
              <w:rPr>
                <w:sz w:val="16"/>
              </w:rPr>
            </w:pPr>
            <w:r>
              <w:rPr>
                <w:spacing w:val="-4"/>
                <w:sz w:val="16"/>
              </w:rPr>
              <w:t>Wood</w:t>
            </w:r>
          </w:p>
        </w:tc>
        <w:tc>
          <w:tcPr>
            <w:tcW w:w="630" w:type="dxa"/>
          </w:tcPr>
          <w:p>
            <w:pPr>
              <w:pStyle w:val="TableParagraph"/>
              <w:spacing w:line="164" w:lineRule="exact" w:before="28"/>
              <w:ind w:left="19" w:right="15"/>
              <w:jc w:val="center"/>
              <w:rPr>
                <w:sz w:val="16"/>
              </w:rPr>
            </w:pPr>
            <w:r>
              <w:rPr>
                <w:spacing w:val="-4"/>
                <w:sz w:val="16"/>
              </w:rPr>
              <w:t>Wood</w:t>
            </w:r>
          </w:p>
        </w:tc>
        <w:tc>
          <w:tcPr>
            <w:tcW w:w="787" w:type="dxa"/>
          </w:tcPr>
          <w:p>
            <w:pPr>
              <w:pStyle w:val="TableParagraph"/>
              <w:spacing w:line="164" w:lineRule="exact" w:before="28"/>
              <w:ind w:left="86" w:right="99"/>
              <w:jc w:val="center"/>
              <w:rPr>
                <w:sz w:val="16"/>
              </w:rPr>
            </w:pPr>
            <w:r>
              <w:rPr>
                <w:spacing w:val="-2"/>
                <w:sz w:val="16"/>
              </w:rPr>
              <w:t>Louvres</w:t>
            </w:r>
          </w:p>
        </w:tc>
        <w:tc>
          <w:tcPr>
            <w:tcW w:w="659" w:type="dxa"/>
          </w:tcPr>
          <w:p>
            <w:pPr>
              <w:pStyle w:val="TableParagraph"/>
              <w:spacing w:line="164" w:lineRule="exact" w:before="28"/>
              <w:ind w:left="44" w:right="11"/>
              <w:jc w:val="center"/>
              <w:rPr>
                <w:sz w:val="16"/>
              </w:rPr>
            </w:pPr>
            <w:r>
              <w:rPr>
                <w:spacing w:val="-2"/>
                <w:sz w:val="16"/>
              </w:rPr>
              <w:t>Glass/</w:t>
            </w:r>
          </w:p>
        </w:tc>
        <w:tc>
          <w:tcPr>
            <w:tcW w:w="808" w:type="dxa"/>
          </w:tcPr>
          <w:p>
            <w:pPr>
              <w:pStyle w:val="TableParagraph"/>
              <w:spacing w:line="164" w:lineRule="exact" w:before="28"/>
              <w:ind w:left="9" w:right="5"/>
              <w:jc w:val="center"/>
              <w:rPr>
                <w:sz w:val="16"/>
              </w:rPr>
            </w:pPr>
            <w:r>
              <w:rPr>
                <w:spacing w:val="-2"/>
                <w:sz w:val="16"/>
              </w:rPr>
              <w:t>Asbestos</w:t>
            </w:r>
          </w:p>
        </w:tc>
        <w:tc>
          <w:tcPr>
            <w:tcW w:w="725" w:type="dxa"/>
          </w:tcPr>
          <w:p>
            <w:pPr>
              <w:pStyle w:val="TableParagraph"/>
              <w:spacing w:line="164" w:lineRule="exact" w:before="28"/>
              <w:ind w:left="15" w:right="5"/>
              <w:jc w:val="center"/>
              <w:rPr>
                <w:sz w:val="16"/>
              </w:rPr>
            </w:pPr>
            <w:r>
              <w:rPr>
                <w:spacing w:val="-2"/>
                <w:sz w:val="16"/>
              </w:rPr>
              <w:t>Cement</w:t>
            </w:r>
          </w:p>
        </w:tc>
        <w:tc>
          <w:tcPr>
            <w:tcW w:w="776" w:type="dxa"/>
          </w:tcPr>
          <w:p>
            <w:pPr>
              <w:pStyle w:val="TableParagraph"/>
              <w:spacing w:line="164" w:lineRule="exact" w:before="28"/>
              <w:ind w:left="114"/>
              <w:rPr>
                <w:sz w:val="16"/>
              </w:rPr>
            </w:pPr>
            <w:r>
              <w:rPr>
                <w:spacing w:val="-2"/>
                <w:sz w:val="16"/>
              </w:rPr>
              <w:t>Emulsion</w:t>
            </w:r>
          </w:p>
        </w:tc>
      </w:tr>
      <w:tr>
        <w:trPr>
          <w:trHeight w:val="240" w:hRule="atLeast"/>
        </w:trPr>
        <w:tc>
          <w:tcPr>
            <w:tcW w:w="2463" w:type="dxa"/>
            <w:gridSpan w:val="2"/>
          </w:tcPr>
          <w:p>
            <w:pPr>
              <w:pStyle w:val="TableParagraph"/>
              <w:tabs>
                <w:tab w:pos="597" w:val="left" w:leader="none"/>
              </w:tabs>
              <w:spacing w:before="27"/>
              <w:ind w:left="50"/>
              <w:rPr>
                <w:sz w:val="16"/>
              </w:rPr>
            </w:pPr>
            <w:r>
              <w:rPr>
                <w:spacing w:val="-5"/>
                <w:sz w:val="16"/>
              </w:rPr>
              <w:t>iii</w:t>
            </w:r>
            <w:r>
              <w:rPr>
                <w:sz w:val="16"/>
              </w:rPr>
              <w:tab/>
              <w:t>Accounts</w:t>
            </w:r>
            <w:r>
              <w:rPr>
                <w:spacing w:val="-8"/>
                <w:sz w:val="16"/>
              </w:rPr>
              <w:t> </w:t>
            </w:r>
            <w:r>
              <w:rPr>
                <w:spacing w:val="-2"/>
                <w:sz w:val="16"/>
              </w:rPr>
              <w:t>block</w:t>
            </w:r>
          </w:p>
        </w:tc>
        <w:tc>
          <w:tcPr>
            <w:tcW w:w="648" w:type="dxa"/>
          </w:tcPr>
          <w:p>
            <w:pPr>
              <w:pStyle w:val="TableParagraph"/>
              <w:spacing w:before="27"/>
              <w:ind w:right="110"/>
              <w:jc w:val="center"/>
              <w:rPr>
                <w:sz w:val="16"/>
              </w:rPr>
            </w:pPr>
            <w:r>
              <w:rPr>
                <w:spacing w:val="-4"/>
                <w:sz w:val="16"/>
              </w:rPr>
              <w:t>1990</w:t>
            </w:r>
          </w:p>
        </w:tc>
        <w:tc>
          <w:tcPr>
            <w:tcW w:w="602" w:type="dxa"/>
          </w:tcPr>
          <w:p>
            <w:pPr>
              <w:pStyle w:val="TableParagraph"/>
              <w:spacing w:before="27"/>
              <w:ind w:left="80" w:right="1"/>
              <w:jc w:val="center"/>
              <w:rPr>
                <w:sz w:val="16"/>
              </w:rPr>
            </w:pPr>
            <w:r>
              <w:rPr>
                <w:spacing w:val="-5"/>
                <w:sz w:val="16"/>
              </w:rPr>
              <w:t>049</w:t>
            </w:r>
          </w:p>
        </w:tc>
        <w:tc>
          <w:tcPr>
            <w:tcW w:w="745" w:type="dxa"/>
          </w:tcPr>
          <w:p>
            <w:pPr>
              <w:pStyle w:val="TableParagraph"/>
              <w:spacing w:before="27"/>
              <w:ind w:right="5"/>
              <w:jc w:val="center"/>
              <w:rPr>
                <w:sz w:val="16"/>
              </w:rPr>
            </w:pPr>
            <w:r>
              <w:rPr>
                <w:spacing w:val="-2"/>
                <w:sz w:val="16"/>
              </w:rPr>
              <w:t>Picture</w:t>
            </w:r>
          </w:p>
        </w:tc>
        <w:tc>
          <w:tcPr>
            <w:tcW w:w="434" w:type="dxa"/>
          </w:tcPr>
          <w:p>
            <w:pPr>
              <w:pStyle w:val="TableParagraph"/>
              <w:spacing w:before="27"/>
              <w:ind w:left="21" w:right="36"/>
              <w:jc w:val="center"/>
              <w:rPr>
                <w:sz w:val="16"/>
              </w:rPr>
            </w:pPr>
            <w:r>
              <w:rPr>
                <w:spacing w:val="-10"/>
                <w:sz w:val="16"/>
              </w:rPr>
              <w:t>C</w:t>
            </w:r>
          </w:p>
        </w:tc>
        <w:tc>
          <w:tcPr>
            <w:tcW w:w="507" w:type="dxa"/>
          </w:tcPr>
          <w:p>
            <w:pPr>
              <w:pStyle w:val="TableParagraph"/>
              <w:spacing w:before="27"/>
              <w:ind w:left="47" w:right="18"/>
              <w:jc w:val="center"/>
              <w:rPr>
                <w:sz w:val="16"/>
              </w:rPr>
            </w:pPr>
            <w:r>
              <w:rPr>
                <w:spacing w:val="-5"/>
                <w:sz w:val="16"/>
              </w:rPr>
              <w:t>LB</w:t>
            </w:r>
          </w:p>
        </w:tc>
        <w:tc>
          <w:tcPr>
            <w:tcW w:w="629" w:type="dxa"/>
          </w:tcPr>
          <w:p>
            <w:pPr>
              <w:pStyle w:val="TableParagraph"/>
              <w:rPr>
                <w:sz w:val="16"/>
              </w:rPr>
            </w:pPr>
          </w:p>
        </w:tc>
        <w:tc>
          <w:tcPr>
            <w:tcW w:w="568" w:type="dxa"/>
          </w:tcPr>
          <w:p>
            <w:pPr>
              <w:pStyle w:val="TableParagraph"/>
              <w:rPr>
                <w:sz w:val="16"/>
              </w:rPr>
            </w:pPr>
          </w:p>
        </w:tc>
        <w:tc>
          <w:tcPr>
            <w:tcW w:w="504" w:type="dxa"/>
          </w:tcPr>
          <w:p>
            <w:pPr>
              <w:pStyle w:val="TableParagraph"/>
              <w:rPr>
                <w:sz w:val="16"/>
              </w:rPr>
            </w:pPr>
          </w:p>
        </w:tc>
        <w:tc>
          <w:tcPr>
            <w:tcW w:w="799" w:type="dxa"/>
          </w:tcPr>
          <w:p>
            <w:pPr>
              <w:pStyle w:val="TableParagraph"/>
              <w:spacing w:before="27"/>
              <w:ind w:left="151"/>
              <w:rPr>
                <w:sz w:val="16"/>
              </w:rPr>
            </w:pPr>
            <w:r>
              <w:rPr>
                <w:spacing w:val="-4"/>
                <w:sz w:val="16"/>
              </w:rPr>
              <w:t>wood</w:t>
            </w:r>
          </w:p>
        </w:tc>
        <w:tc>
          <w:tcPr>
            <w:tcW w:w="1004" w:type="dxa"/>
          </w:tcPr>
          <w:p>
            <w:pPr>
              <w:pStyle w:val="TableParagraph"/>
              <w:spacing w:before="27"/>
              <w:ind w:left="20" w:right="77"/>
              <w:jc w:val="center"/>
              <w:rPr>
                <w:sz w:val="16"/>
              </w:rPr>
            </w:pPr>
            <w:r>
              <w:rPr>
                <w:sz w:val="16"/>
              </w:rPr>
              <w:t>long</w:t>
            </w:r>
            <w:r>
              <w:rPr>
                <w:spacing w:val="-5"/>
                <w:sz w:val="16"/>
              </w:rPr>
              <w:t> </w:t>
            </w:r>
            <w:r>
              <w:rPr>
                <w:spacing w:val="-4"/>
                <w:sz w:val="16"/>
              </w:rPr>
              <w:t>span</w:t>
            </w:r>
          </w:p>
        </w:tc>
        <w:tc>
          <w:tcPr>
            <w:tcW w:w="657" w:type="dxa"/>
          </w:tcPr>
          <w:p>
            <w:pPr>
              <w:pStyle w:val="TableParagraph"/>
              <w:rPr>
                <w:sz w:val="16"/>
              </w:rPr>
            </w:pPr>
          </w:p>
        </w:tc>
        <w:tc>
          <w:tcPr>
            <w:tcW w:w="675" w:type="dxa"/>
          </w:tcPr>
          <w:p>
            <w:pPr>
              <w:pStyle w:val="TableParagraph"/>
              <w:spacing w:before="27"/>
              <w:ind w:right="81"/>
              <w:jc w:val="center"/>
              <w:rPr>
                <w:sz w:val="16"/>
              </w:rPr>
            </w:pPr>
            <w:r>
              <w:rPr>
                <w:spacing w:val="-2"/>
                <w:sz w:val="16"/>
              </w:rPr>
              <w:t>panel</w:t>
            </w:r>
          </w:p>
        </w:tc>
        <w:tc>
          <w:tcPr>
            <w:tcW w:w="674" w:type="dxa"/>
          </w:tcPr>
          <w:p>
            <w:pPr>
              <w:pStyle w:val="TableParagraph"/>
              <w:rPr>
                <w:sz w:val="16"/>
              </w:rPr>
            </w:pPr>
          </w:p>
        </w:tc>
        <w:tc>
          <w:tcPr>
            <w:tcW w:w="630" w:type="dxa"/>
          </w:tcPr>
          <w:p>
            <w:pPr>
              <w:pStyle w:val="TableParagraph"/>
              <w:rPr>
                <w:sz w:val="16"/>
              </w:rPr>
            </w:pPr>
          </w:p>
        </w:tc>
        <w:tc>
          <w:tcPr>
            <w:tcW w:w="787" w:type="dxa"/>
          </w:tcPr>
          <w:p>
            <w:pPr>
              <w:pStyle w:val="TableParagraph"/>
              <w:rPr>
                <w:sz w:val="16"/>
              </w:rPr>
            </w:pPr>
          </w:p>
        </w:tc>
        <w:tc>
          <w:tcPr>
            <w:tcW w:w="659" w:type="dxa"/>
          </w:tcPr>
          <w:p>
            <w:pPr>
              <w:pStyle w:val="TableParagraph"/>
              <w:spacing w:before="27"/>
              <w:ind w:left="33" w:right="44"/>
              <w:jc w:val="center"/>
              <w:rPr>
                <w:sz w:val="16"/>
              </w:rPr>
            </w:pPr>
            <w:r>
              <w:rPr>
                <w:spacing w:val="-4"/>
                <w:sz w:val="16"/>
              </w:rPr>
              <w:t>wood</w:t>
            </w:r>
          </w:p>
        </w:tc>
        <w:tc>
          <w:tcPr>
            <w:tcW w:w="808" w:type="dxa"/>
          </w:tcPr>
          <w:p>
            <w:pPr>
              <w:pStyle w:val="TableParagraph"/>
              <w:rPr>
                <w:sz w:val="16"/>
              </w:rPr>
            </w:pPr>
          </w:p>
        </w:tc>
        <w:tc>
          <w:tcPr>
            <w:tcW w:w="725" w:type="dxa"/>
          </w:tcPr>
          <w:p>
            <w:pPr>
              <w:pStyle w:val="TableParagraph"/>
              <w:spacing w:before="27"/>
              <w:ind w:left="15" w:right="122"/>
              <w:jc w:val="center"/>
              <w:rPr>
                <w:sz w:val="16"/>
              </w:rPr>
            </w:pPr>
            <w:r>
              <w:rPr>
                <w:sz w:val="16"/>
              </w:rPr>
              <w:t>/</w:t>
            </w:r>
            <w:r>
              <w:rPr>
                <w:spacing w:val="1"/>
                <w:sz w:val="16"/>
              </w:rPr>
              <w:t> </w:t>
            </w:r>
            <w:r>
              <w:rPr>
                <w:spacing w:val="-4"/>
                <w:sz w:val="16"/>
              </w:rPr>
              <w:t>sand</w:t>
            </w:r>
          </w:p>
        </w:tc>
        <w:tc>
          <w:tcPr>
            <w:tcW w:w="776" w:type="dxa"/>
          </w:tcPr>
          <w:p>
            <w:pPr>
              <w:pStyle w:val="TableParagraph"/>
              <w:spacing w:before="27"/>
              <w:ind w:left="114"/>
              <w:rPr>
                <w:sz w:val="16"/>
              </w:rPr>
            </w:pPr>
            <w:r>
              <w:rPr>
                <w:spacing w:val="-2"/>
                <w:sz w:val="16"/>
              </w:rPr>
              <w:t>/Gloss</w:t>
            </w:r>
          </w:p>
        </w:tc>
      </w:tr>
      <w:tr>
        <w:trPr>
          <w:trHeight w:val="240" w:hRule="atLeast"/>
        </w:trPr>
        <w:tc>
          <w:tcPr>
            <w:tcW w:w="387" w:type="dxa"/>
          </w:tcPr>
          <w:p>
            <w:pPr>
              <w:pStyle w:val="TableParagraph"/>
              <w:rPr>
                <w:sz w:val="16"/>
              </w:rPr>
            </w:pPr>
          </w:p>
        </w:tc>
        <w:tc>
          <w:tcPr>
            <w:tcW w:w="2076" w:type="dxa"/>
          </w:tcPr>
          <w:p>
            <w:pPr>
              <w:pStyle w:val="TableParagraph"/>
              <w:rPr>
                <w:sz w:val="16"/>
              </w:rPr>
            </w:pPr>
          </w:p>
        </w:tc>
        <w:tc>
          <w:tcPr>
            <w:tcW w:w="648" w:type="dxa"/>
          </w:tcPr>
          <w:p>
            <w:pPr>
              <w:pStyle w:val="TableParagraph"/>
              <w:spacing w:line="164" w:lineRule="exact" w:before="56"/>
              <w:ind w:left="1" w:right="110"/>
              <w:jc w:val="center"/>
              <w:rPr>
                <w:sz w:val="16"/>
              </w:rPr>
            </w:pPr>
            <w:r>
              <w:rPr>
                <w:spacing w:val="-5"/>
                <w:sz w:val="16"/>
              </w:rPr>
              <w:t>26</w:t>
            </w:r>
          </w:p>
        </w:tc>
        <w:tc>
          <w:tcPr>
            <w:tcW w:w="2917" w:type="dxa"/>
            <w:gridSpan w:val="5"/>
          </w:tcPr>
          <w:p>
            <w:pPr>
              <w:pStyle w:val="TableParagraph"/>
              <w:spacing w:line="183" w:lineRule="exact"/>
              <w:ind w:left="889"/>
              <w:rPr>
                <w:sz w:val="16"/>
              </w:rPr>
            </w:pPr>
            <w:r>
              <w:rPr>
                <w:spacing w:val="-5"/>
                <w:sz w:val="16"/>
              </w:rPr>
              <w:t>49</w:t>
            </w:r>
          </w:p>
        </w:tc>
        <w:tc>
          <w:tcPr>
            <w:tcW w:w="568" w:type="dxa"/>
          </w:tcPr>
          <w:p>
            <w:pPr>
              <w:pStyle w:val="TableParagraph"/>
              <w:rPr>
                <w:sz w:val="16"/>
              </w:rPr>
            </w:pPr>
          </w:p>
        </w:tc>
        <w:tc>
          <w:tcPr>
            <w:tcW w:w="504" w:type="dxa"/>
          </w:tcPr>
          <w:p>
            <w:pPr>
              <w:pStyle w:val="TableParagraph"/>
              <w:rPr>
                <w:sz w:val="16"/>
              </w:rPr>
            </w:pPr>
          </w:p>
        </w:tc>
        <w:tc>
          <w:tcPr>
            <w:tcW w:w="799" w:type="dxa"/>
          </w:tcPr>
          <w:p>
            <w:pPr>
              <w:pStyle w:val="TableParagraph"/>
              <w:rPr>
                <w:sz w:val="16"/>
              </w:rPr>
            </w:pPr>
          </w:p>
        </w:tc>
        <w:tc>
          <w:tcPr>
            <w:tcW w:w="1004" w:type="dxa"/>
          </w:tcPr>
          <w:p>
            <w:pPr>
              <w:pStyle w:val="TableParagraph"/>
              <w:rPr>
                <w:sz w:val="16"/>
              </w:rPr>
            </w:pPr>
          </w:p>
        </w:tc>
        <w:tc>
          <w:tcPr>
            <w:tcW w:w="657" w:type="dxa"/>
          </w:tcPr>
          <w:p>
            <w:pPr>
              <w:pStyle w:val="TableParagraph"/>
              <w:rPr>
                <w:sz w:val="16"/>
              </w:rPr>
            </w:pPr>
          </w:p>
        </w:tc>
        <w:tc>
          <w:tcPr>
            <w:tcW w:w="675" w:type="dxa"/>
          </w:tcPr>
          <w:p>
            <w:pPr>
              <w:pStyle w:val="TableParagraph"/>
              <w:rPr>
                <w:sz w:val="16"/>
              </w:rPr>
            </w:pPr>
          </w:p>
        </w:tc>
        <w:tc>
          <w:tcPr>
            <w:tcW w:w="674" w:type="dxa"/>
          </w:tcPr>
          <w:p>
            <w:pPr>
              <w:pStyle w:val="TableParagraph"/>
              <w:rPr>
                <w:sz w:val="16"/>
              </w:rPr>
            </w:pPr>
          </w:p>
        </w:tc>
        <w:tc>
          <w:tcPr>
            <w:tcW w:w="630" w:type="dxa"/>
          </w:tcPr>
          <w:p>
            <w:pPr>
              <w:pStyle w:val="TableParagraph"/>
              <w:rPr>
                <w:sz w:val="16"/>
              </w:rPr>
            </w:pPr>
          </w:p>
        </w:tc>
        <w:tc>
          <w:tcPr>
            <w:tcW w:w="787" w:type="dxa"/>
          </w:tcPr>
          <w:p>
            <w:pPr>
              <w:pStyle w:val="TableParagraph"/>
              <w:rPr>
                <w:sz w:val="16"/>
              </w:rPr>
            </w:pPr>
          </w:p>
        </w:tc>
        <w:tc>
          <w:tcPr>
            <w:tcW w:w="659" w:type="dxa"/>
          </w:tcPr>
          <w:p>
            <w:pPr>
              <w:pStyle w:val="TableParagraph"/>
              <w:rPr>
                <w:sz w:val="16"/>
              </w:rPr>
            </w:pPr>
          </w:p>
        </w:tc>
        <w:tc>
          <w:tcPr>
            <w:tcW w:w="808" w:type="dxa"/>
          </w:tcPr>
          <w:p>
            <w:pPr>
              <w:pStyle w:val="TableParagraph"/>
              <w:rPr>
                <w:sz w:val="16"/>
              </w:rPr>
            </w:pPr>
          </w:p>
        </w:tc>
        <w:tc>
          <w:tcPr>
            <w:tcW w:w="725" w:type="dxa"/>
          </w:tcPr>
          <w:p>
            <w:pPr>
              <w:pStyle w:val="TableParagraph"/>
              <w:rPr>
                <w:sz w:val="16"/>
              </w:rPr>
            </w:pPr>
          </w:p>
        </w:tc>
        <w:tc>
          <w:tcPr>
            <w:tcW w:w="776" w:type="dxa"/>
          </w:tcPr>
          <w:p>
            <w:pPr>
              <w:pStyle w:val="TableParagraph"/>
              <w:rPr>
                <w:sz w:val="16"/>
              </w:rPr>
            </w:pPr>
          </w:p>
        </w:tc>
      </w:tr>
      <w:tr>
        <w:trPr>
          <w:trHeight w:val="244" w:hRule="atLeast"/>
        </w:trPr>
        <w:tc>
          <w:tcPr>
            <w:tcW w:w="387" w:type="dxa"/>
          </w:tcPr>
          <w:p>
            <w:pPr>
              <w:pStyle w:val="TableParagraph"/>
              <w:spacing w:before="27"/>
              <w:ind w:left="50"/>
              <w:rPr>
                <w:sz w:val="16"/>
              </w:rPr>
            </w:pPr>
            <w:r>
              <w:rPr>
                <w:spacing w:val="-5"/>
                <w:sz w:val="16"/>
              </w:rPr>
              <w:t>iv</w:t>
            </w:r>
          </w:p>
        </w:tc>
        <w:tc>
          <w:tcPr>
            <w:tcW w:w="2076" w:type="dxa"/>
          </w:tcPr>
          <w:p>
            <w:pPr>
              <w:pStyle w:val="TableParagraph"/>
              <w:spacing w:before="27"/>
              <w:ind w:left="210"/>
              <w:rPr>
                <w:sz w:val="16"/>
              </w:rPr>
            </w:pPr>
            <w:r>
              <w:rPr>
                <w:sz w:val="16"/>
              </w:rPr>
              <w:t>Offices/lab</w:t>
            </w:r>
            <w:r>
              <w:rPr>
                <w:spacing w:val="-5"/>
                <w:sz w:val="16"/>
              </w:rPr>
              <w:t> </w:t>
            </w:r>
            <w:r>
              <w:rPr>
                <w:sz w:val="16"/>
              </w:rPr>
              <w:t>block</w:t>
            </w:r>
            <w:r>
              <w:rPr>
                <w:spacing w:val="-3"/>
                <w:sz w:val="16"/>
              </w:rPr>
              <w:t> </w:t>
            </w:r>
            <w:r>
              <w:rPr>
                <w:sz w:val="16"/>
              </w:rPr>
              <w:t>/</w:t>
            </w:r>
            <w:r>
              <w:rPr>
                <w:spacing w:val="-3"/>
                <w:sz w:val="16"/>
              </w:rPr>
              <w:t> </w:t>
            </w:r>
            <w:r>
              <w:rPr>
                <w:sz w:val="16"/>
              </w:rPr>
              <w:t>theatre</w:t>
            </w:r>
            <w:r>
              <w:rPr>
                <w:spacing w:val="-3"/>
                <w:sz w:val="16"/>
              </w:rPr>
              <w:t> </w:t>
            </w:r>
            <w:r>
              <w:rPr>
                <w:spacing w:val="-10"/>
                <w:sz w:val="16"/>
              </w:rPr>
              <w:t>/</w:t>
            </w:r>
          </w:p>
        </w:tc>
        <w:tc>
          <w:tcPr>
            <w:tcW w:w="648" w:type="dxa"/>
          </w:tcPr>
          <w:p>
            <w:pPr>
              <w:pStyle w:val="TableParagraph"/>
              <w:spacing w:before="27"/>
              <w:ind w:right="110"/>
              <w:jc w:val="center"/>
              <w:rPr>
                <w:sz w:val="16"/>
              </w:rPr>
            </w:pPr>
            <w:r>
              <w:rPr>
                <w:spacing w:val="-4"/>
                <w:sz w:val="16"/>
              </w:rPr>
              <w:t>1998</w:t>
            </w:r>
          </w:p>
        </w:tc>
        <w:tc>
          <w:tcPr>
            <w:tcW w:w="2917" w:type="dxa"/>
            <w:gridSpan w:val="5"/>
          </w:tcPr>
          <w:p>
            <w:pPr>
              <w:pStyle w:val="TableParagraph"/>
              <w:spacing w:before="27"/>
              <w:ind w:right="138"/>
              <w:jc w:val="right"/>
              <w:rPr>
                <w:sz w:val="16"/>
              </w:rPr>
            </w:pPr>
            <w:r>
              <w:rPr>
                <w:spacing w:val="-4"/>
                <w:sz w:val="16"/>
              </w:rPr>
              <w:t>Form</w:t>
            </w:r>
          </w:p>
        </w:tc>
        <w:tc>
          <w:tcPr>
            <w:tcW w:w="568" w:type="dxa"/>
          </w:tcPr>
          <w:p>
            <w:pPr>
              <w:pStyle w:val="TableParagraph"/>
              <w:spacing w:before="27"/>
              <w:ind w:left="33" w:right="3"/>
              <w:jc w:val="center"/>
              <w:rPr>
                <w:sz w:val="16"/>
              </w:rPr>
            </w:pPr>
            <w:r>
              <w:rPr>
                <w:spacing w:val="-2"/>
                <w:sz w:val="16"/>
              </w:rPr>
              <w:t>Strip</w:t>
            </w:r>
          </w:p>
        </w:tc>
        <w:tc>
          <w:tcPr>
            <w:tcW w:w="504" w:type="dxa"/>
          </w:tcPr>
          <w:p>
            <w:pPr>
              <w:pStyle w:val="TableParagraph"/>
              <w:spacing w:before="27"/>
              <w:ind w:left="78" w:right="108"/>
              <w:jc w:val="center"/>
              <w:rPr>
                <w:sz w:val="16"/>
              </w:rPr>
            </w:pPr>
            <w:r>
              <w:rPr>
                <w:spacing w:val="-5"/>
                <w:sz w:val="16"/>
              </w:rPr>
              <w:t>Hip</w:t>
            </w:r>
          </w:p>
        </w:tc>
        <w:tc>
          <w:tcPr>
            <w:tcW w:w="799" w:type="dxa"/>
          </w:tcPr>
          <w:p>
            <w:pPr>
              <w:pStyle w:val="TableParagraph"/>
              <w:spacing w:before="27"/>
              <w:ind w:left="151"/>
              <w:rPr>
                <w:sz w:val="16"/>
              </w:rPr>
            </w:pPr>
            <w:r>
              <w:rPr>
                <w:spacing w:val="-2"/>
                <w:sz w:val="16"/>
              </w:rPr>
              <w:t>Treated</w:t>
            </w:r>
          </w:p>
        </w:tc>
        <w:tc>
          <w:tcPr>
            <w:tcW w:w="1004" w:type="dxa"/>
          </w:tcPr>
          <w:p>
            <w:pPr>
              <w:pStyle w:val="TableParagraph"/>
              <w:spacing w:before="27"/>
              <w:ind w:left="75" w:right="57"/>
              <w:jc w:val="center"/>
              <w:rPr>
                <w:sz w:val="16"/>
              </w:rPr>
            </w:pPr>
            <w:r>
              <w:rPr>
                <w:spacing w:val="-2"/>
                <w:sz w:val="16"/>
              </w:rPr>
              <w:t>Aluminum</w:t>
            </w:r>
          </w:p>
        </w:tc>
        <w:tc>
          <w:tcPr>
            <w:tcW w:w="657" w:type="dxa"/>
          </w:tcPr>
          <w:p>
            <w:pPr>
              <w:pStyle w:val="TableParagraph"/>
              <w:spacing w:before="27"/>
              <w:ind w:left="32" w:right="3"/>
              <w:jc w:val="center"/>
              <w:rPr>
                <w:sz w:val="16"/>
              </w:rPr>
            </w:pPr>
            <w:r>
              <w:rPr>
                <w:spacing w:val="-4"/>
                <w:sz w:val="16"/>
              </w:rPr>
              <w:t>Wood</w:t>
            </w:r>
          </w:p>
        </w:tc>
        <w:tc>
          <w:tcPr>
            <w:tcW w:w="675" w:type="dxa"/>
          </w:tcPr>
          <w:p>
            <w:pPr>
              <w:pStyle w:val="TableParagraph"/>
              <w:spacing w:before="27"/>
              <w:ind w:left="43" w:right="81"/>
              <w:jc w:val="center"/>
              <w:rPr>
                <w:sz w:val="16"/>
              </w:rPr>
            </w:pPr>
            <w:r>
              <w:rPr>
                <w:spacing w:val="-4"/>
                <w:sz w:val="16"/>
              </w:rPr>
              <w:t>Wood</w:t>
            </w:r>
          </w:p>
        </w:tc>
        <w:tc>
          <w:tcPr>
            <w:tcW w:w="674" w:type="dxa"/>
          </w:tcPr>
          <w:p>
            <w:pPr>
              <w:pStyle w:val="TableParagraph"/>
              <w:spacing w:before="27"/>
              <w:ind w:left="53" w:right="3"/>
              <w:jc w:val="center"/>
              <w:rPr>
                <w:sz w:val="16"/>
              </w:rPr>
            </w:pPr>
            <w:r>
              <w:rPr>
                <w:spacing w:val="-4"/>
                <w:sz w:val="16"/>
              </w:rPr>
              <w:t>Wood</w:t>
            </w:r>
          </w:p>
        </w:tc>
        <w:tc>
          <w:tcPr>
            <w:tcW w:w="630" w:type="dxa"/>
          </w:tcPr>
          <w:p>
            <w:pPr>
              <w:pStyle w:val="TableParagraph"/>
              <w:spacing w:before="27"/>
              <w:ind w:left="19" w:right="15"/>
              <w:jc w:val="center"/>
              <w:rPr>
                <w:sz w:val="16"/>
              </w:rPr>
            </w:pPr>
            <w:r>
              <w:rPr>
                <w:spacing w:val="-4"/>
                <w:sz w:val="16"/>
              </w:rPr>
              <w:t>Wood</w:t>
            </w:r>
          </w:p>
        </w:tc>
        <w:tc>
          <w:tcPr>
            <w:tcW w:w="787" w:type="dxa"/>
          </w:tcPr>
          <w:p>
            <w:pPr>
              <w:pStyle w:val="TableParagraph"/>
              <w:spacing w:before="27"/>
              <w:ind w:left="86" w:right="99"/>
              <w:jc w:val="center"/>
              <w:rPr>
                <w:sz w:val="16"/>
              </w:rPr>
            </w:pPr>
            <w:r>
              <w:rPr>
                <w:spacing w:val="-2"/>
                <w:sz w:val="16"/>
              </w:rPr>
              <w:t>Louvres</w:t>
            </w:r>
          </w:p>
        </w:tc>
        <w:tc>
          <w:tcPr>
            <w:tcW w:w="659" w:type="dxa"/>
          </w:tcPr>
          <w:p>
            <w:pPr>
              <w:pStyle w:val="TableParagraph"/>
              <w:spacing w:before="27"/>
              <w:ind w:left="44" w:right="11"/>
              <w:jc w:val="center"/>
              <w:rPr>
                <w:sz w:val="16"/>
              </w:rPr>
            </w:pPr>
            <w:r>
              <w:rPr>
                <w:spacing w:val="-2"/>
                <w:sz w:val="16"/>
              </w:rPr>
              <w:t>Glass/</w:t>
            </w:r>
          </w:p>
        </w:tc>
        <w:tc>
          <w:tcPr>
            <w:tcW w:w="808" w:type="dxa"/>
          </w:tcPr>
          <w:p>
            <w:pPr>
              <w:pStyle w:val="TableParagraph"/>
              <w:spacing w:before="27"/>
              <w:ind w:left="9" w:right="5"/>
              <w:jc w:val="center"/>
              <w:rPr>
                <w:sz w:val="16"/>
              </w:rPr>
            </w:pPr>
            <w:r>
              <w:rPr>
                <w:spacing w:val="-2"/>
                <w:sz w:val="16"/>
              </w:rPr>
              <w:t>Asbestos</w:t>
            </w:r>
          </w:p>
        </w:tc>
        <w:tc>
          <w:tcPr>
            <w:tcW w:w="725" w:type="dxa"/>
          </w:tcPr>
          <w:p>
            <w:pPr>
              <w:pStyle w:val="TableParagraph"/>
              <w:spacing w:before="27"/>
              <w:ind w:left="15" w:right="5"/>
              <w:jc w:val="center"/>
              <w:rPr>
                <w:sz w:val="16"/>
              </w:rPr>
            </w:pPr>
            <w:r>
              <w:rPr>
                <w:spacing w:val="-2"/>
                <w:sz w:val="16"/>
              </w:rPr>
              <w:t>Cement</w:t>
            </w:r>
          </w:p>
        </w:tc>
        <w:tc>
          <w:tcPr>
            <w:tcW w:w="776" w:type="dxa"/>
          </w:tcPr>
          <w:p>
            <w:pPr>
              <w:pStyle w:val="TableParagraph"/>
              <w:spacing w:before="27"/>
              <w:ind w:left="114"/>
              <w:rPr>
                <w:sz w:val="16"/>
              </w:rPr>
            </w:pPr>
            <w:r>
              <w:rPr>
                <w:spacing w:val="-2"/>
                <w:sz w:val="16"/>
              </w:rPr>
              <w:t>Emulsion</w:t>
            </w:r>
          </w:p>
        </w:tc>
      </w:tr>
    </w:tbl>
    <w:p>
      <w:pPr>
        <w:spacing w:before="0"/>
        <w:ind w:left="884" w:right="0" w:firstLine="0"/>
        <w:jc w:val="left"/>
        <w:rPr>
          <w:sz w:val="16"/>
        </w:rPr>
      </w:pPr>
      <w:r>
        <w:rPr/>
        <mc:AlternateContent>
          <mc:Choice Requires="wps">
            <w:drawing>
              <wp:anchor distT="0" distB="0" distL="0" distR="0" allowOverlap="1" layoutInCell="1" locked="0" behindDoc="0" simplePos="0" relativeHeight="15839744">
                <wp:simplePos x="0" y="0"/>
                <wp:positionH relativeFrom="page">
                  <wp:posOffset>2367279</wp:posOffset>
                </wp:positionH>
                <wp:positionV relativeFrom="paragraph">
                  <wp:posOffset>-29798</wp:posOffset>
                </wp:positionV>
                <wp:extent cx="7574915" cy="176530"/>
                <wp:effectExtent l="0" t="0" r="0" b="0"/>
                <wp:wrapNone/>
                <wp:docPr id="521" name="Textbox 521"/>
                <wp:cNvGraphicFramePr>
                  <a:graphicFrameLocks/>
                </wp:cNvGraphicFramePr>
                <a:graphic>
                  <a:graphicData uri="http://schemas.microsoft.com/office/word/2010/wordprocessingShape">
                    <wps:wsp>
                      <wps:cNvPr id="521" name="Textbox 521"/>
                      <wps:cNvSpPr txBox="1"/>
                      <wps:spPr>
                        <a:xfrm>
                          <a:off x="0" y="0"/>
                          <a:ext cx="7574915" cy="17653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2"/>
                              <w:gridCol w:w="745"/>
                              <w:gridCol w:w="414"/>
                              <w:gridCol w:w="551"/>
                              <w:gridCol w:w="606"/>
                              <w:gridCol w:w="568"/>
                              <w:gridCol w:w="504"/>
                              <w:gridCol w:w="732"/>
                              <w:gridCol w:w="1032"/>
                              <w:gridCol w:w="696"/>
                              <w:gridCol w:w="654"/>
                              <w:gridCol w:w="696"/>
                              <w:gridCol w:w="630"/>
                              <w:gridCol w:w="787"/>
                              <w:gridCol w:w="635"/>
                              <w:gridCol w:w="831"/>
                              <w:gridCol w:w="665"/>
                              <w:gridCol w:w="629"/>
                            </w:tblGrid>
                            <w:tr>
                              <w:trPr>
                                <w:trHeight w:val="278" w:hRule="atLeast"/>
                              </w:trPr>
                              <w:tc>
                                <w:tcPr>
                                  <w:tcW w:w="432" w:type="dxa"/>
                                </w:tcPr>
                                <w:p>
                                  <w:pPr>
                                    <w:pStyle w:val="TableParagraph"/>
                                    <w:spacing w:before="44"/>
                                    <w:ind w:left="50"/>
                                    <w:rPr>
                                      <w:sz w:val="16"/>
                                    </w:rPr>
                                  </w:pPr>
                                  <w:r>
                                    <w:rPr>
                                      <w:spacing w:val="-5"/>
                                      <w:sz w:val="16"/>
                                    </w:rPr>
                                    <w:t>050</w:t>
                                  </w:r>
                                </w:p>
                              </w:tc>
                              <w:tc>
                                <w:tcPr>
                                  <w:tcW w:w="745" w:type="dxa"/>
                                </w:tcPr>
                                <w:p>
                                  <w:pPr>
                                    <w:pStyle w:val="TableParagraph"/>
                                    <w:spacing w:before="44"/>
                                    <w:ind w:left="141"/>
                                    <w:rPr>
                                      <w:sz w:val="16"/>
                                    </w:rPr>
                                  </w:pPr>
                                  <w:r>
                                    <w:rPr>
                                      <w:spacing w:val="-2"/>
                                      <w:sz w:val="16"/>
                                    </w:rPr>
                                    <w:t>Picture</w:t>
                                  </w:r>
                                </w:p>
                              </w:tc>
                              <w:tc>
                                <w:tcPr>
                                  <w:tcW w:w="414" w:type="dxa"/>
                                </w:tcPr>
                                <w:p>
                                  <w:pPr>
                                    <w:pStyle w:val="TableParagraph"/>
                                    <w:spacing w:before="44"/>
                                    <w:ind w:left="1"/>
                                    <w:jc w:val="center"/>
                                    <w:rPr>
                                      <w:sz w:val="16"/>
                                    </w:rPr>
                                  </w:pPr>
                                  <w:r>
                                    <w:rPr>
                                      <w:spacing w:val="-10"/>
                                      <w:sz w:val="16"/>
                                    </w:rPr>
                                    <w:t>D</w:t>
                                  </w:r>
                                </w:p>
                              </w:tc>
                              <w:tc>
                                <w:tcPr>
                                  <w:tcW w:w="551" w:type="dxa"/>
                                </w:tcPr>
                                <w:p>
                                  <w:pPr>
                                    <w:pStyle w:val="TableParagraph"/>
                                    <w:spacing w:before="44"/>
                                    <w:ind w:left="149"/>
                                    <w:rPr>
                                      <w:sz w:val="16"/>
                                    </w:rPr>
                                  </w:pPr>
                                  <w:r>
                                    <w:rPr>
                                      <w:spacing w:val="-5"/>
                                      <w:sz w:val="16"/>
                                    </w:rPr>
                                    <w:t>FRS</w:t>
                                  </w:r>
                                </w:p>
                              </w:tc>
                              <w:tc>
                                <w:tcPr>
                                  <w:tcW w:w="606" w:type="dxa"/>
                                </w:tcPr>
                                <w:p>
                                  <w:pPr>
                                    <w:pStyle w:val="TableParagraph"/>
                                    <w:rPr>
                                      <w:sz w:val="16"/>
                                    </w:rPr>
                                  </w:pPr>
                                </w:p>
                              </w:tc>
                              <w:tc>
                                <w:tcPr>
                                  <w:tcW w:w="568" w:type="dxa"/>
                                </w:tcPr>
                                <w:p>
                                  <w:pPr>
                                    <w:pStyle w:val="TableParagraph"/>
                                    <w:rPr>
                                      <w:sz w:val="16"/>
                                    </w:rPr>
                                  </w:pPr>
                                </w:p>
                              </w:tc>
                              <w:tc>
                                <w:tcPr>
                                  <w:tcW w:w="504" w:type="dxa"/>
                                </w:tcPr>
                                <w:p>
                                  <w:pPr>
                                    <w:pStyle w:val="TableParagraph"/>
                                    <w:rPr>
                                      <w:sz w:val="16"/>
                                    </w:rPr>
                                  </w:pPr>
                                </w:p>
                              </w:tc>
                              <w:tc>
                                <w:tcPr>
                                  <w:tcW w:w="732" w:type="dxa"/>
                                </w:tcPr>
                                <w:p>
                                  <w:pPr>
                                    <w:pStyle w:val="TableParagraph"/>
                                    <w:spacing w:before="44"/>
                                    <w:ind w:left="149"/>
                                    <w:rPr>
                                      <w:sz w:val="16"/>
                                    </w:rPr>
                                  </w:pPr>
                                  <w:r>
                                    <w:rPr>
                                      <w:spacing w:val="-4"/>
                                      <w:sz w:val="16"/>
                                    </w:rPr>
                                    <w:t>wood</w:t>
                                  </w:r>
                                </w:p>
                              </w:tc>
                              <w:tc>
                                <w:tcPr>
                                  <w:tcW w:w="1032" w:type="dxa"/>
                                </w:tcPr>
                                <w:p>
                                  <w:pPr>
                                    <w:pStyle w:val="TableParagraph"/>
                                    <w:spacing w:before="44"/>
                                    <w:ind w:left="228"/>
                                    <w:rPr>
                                      <w:sz w:val="16"/>
                                    </w:rPr>
                                  </w:pPr>
                                  <w:r>
                                    <w:rPr>
                                      <w:sz w:val="16"/>
                                    </w:rPr>
                                    <w:t>long</w:t>
                                  </w:r>
                                  <w:r>
                                    <w:rPr>
                                      <w:spacing w:val="-5"/>
                                      <w:sz w:val="16"/>
                                    </w:rPr>
                                    <w:t> </w:t>
                                  </w:r>
                                  <w:r>
                                    <w:rPr>
                                      <w:spacing w:val="-4"/>
                                      <w:sz w:val="16"/>
                                    </w:rPr>
                                    <w:t>span</w:t>
                                  </w:r>
                                </w:p>
                              </w:tc>
                              <w:tc>
                                <w:tcPr>
                                  <w:tcW w:w="696" w:type="dxa"/>
                                </w:tcPr>
                                <w:p>
                                  <w:pPr>
                                    <w:pStyle w:val="TableParagraph"/>
                                    <w:rPr>
                                      <w:sz w:val="16"/>
                                    </w:rPr>
                                  </w:pPr>
                                </w:p>
                              </w:tc>
                              <w:tc>
                                <w:tcPr>
                                  <w:tcW w:w="654" w:type="dxa"/>
                                </w:tcPr>
                                <w:p>
                                  <w:pPr>
                                    <w:pStyle w:val="TableParagraph"/>
                                    <w:spacing w:before="44"/>
                                    <w:ind w:left="121"/>
                                    <w:rPr>
                                      <w:sz w:val="16"/>
                                    </w:rPr>
                                  </w:pPr>
                                  <w:r>
                                    <w:rPr>
                                      <w:spacing w:val="-2"/>
                                      <w:sz w:val="16"/>
                                    </w:rPr>
                                    <w:t>panel</w:t>
                                  </w:r>
                                </w:p>
                              </w:tc>
                              <w:tc>
                                <w:tcPr>
                                  <w:tcW w:w="696" w:type="dxa"/>
                                </w:tcPr>
                                <w:p>
                                  <w:pPr>
                                    <w:pStyle w:val="TableParagraph"/>
                                    <w:rPr>
                                      <w:sz w:val="16"/>
                                    </w:rPr>
                                  </w:pPr>
                                </w:p>
                              </w:tc>
                              <w:tc>
                                <w:tcPr>
                                  <w:tcW w:w="630" w:type="dxa"/>
                                </w:tcPr>
                                <w:p>
                                  <w:pPr>
                                    <w:pStyle w:val="TableParagraph"/>
                                    <w:rPr>
                                      <w:sz w:val="16"/>
                                    </w:rPr>
                                  </w:pPr>
                                </w:p>
                              </w:tc>
                              <w:tc>
                                <w:tcPr>
                                  <w:tcW w:w="787" w:type="dxa"/>
                                </w:tcPr>
                                <w:p>
                                  <w:pPr>
                                    <w:pStyle w:val="TableParagraph"/>
                                    <w:rPr>
                                      <w:sz w:val="16"/>
                                    </w:rPr>
                                  </w:pPr>
                                </w:p>
                              </w:tc>
                              <w:tc>
                                <w:tcPr>
                                  <w:tcW w:w="635" w:type="dxa"/>
                                </w:tcPr>
                                <w:p>
                                  <w:pPr>
                                    <w:pStyle w:val="TableParagraph"/>
                                    <w:spacing w:before="44"/>
                                    <w:ind w:left="143"/>
                                    <w:rPr>
                                      <w:sz w:val="16"/>
                                    </w:rPr>
                                  </w:pPr>
                                  <w:r>
                                    <w:rPr>
                                      <w:spacing w:val="-4"/>
                                      <w:sz w:val="16"/>
                                    </w:rPr>
                                    <w:t>wood</w:t>
                                  </w:r>
                                </w:p>
                              </w:tc>
                              <w:tc>
                                <w:tcPr>
                                  <w:tcW w:w="831" w:type="dxa"/>
                                </w:tcPr>
                                <w:p>
                                  <w:pPr>
                                    <w:pStyle w:val="TableParagraph"/>
                                    <w:rPr>
                                      <w:sz w:val="16"/>
                                    </w:rPr>
                                  </w:pPr>
                                </w:p>
                              </w:tc>
                              <w:tc>
                                <w:tcPr>
                                  <w:tcW w:w="665" w:type="dxa"/>
                                </w:tcPr>
                                <w:p>
                                  <w:pPr>
                                    <w:pStyle w:val="TableParagraph"/>
                                    <w:spacing w:before="44"/>
                                    <w:ind w:left="117"/>
                                    <w:rPr>
                                      <w:sz w:val="16"/>
                                    </w:rPr>
                                  </w:pPr>
                                  <w:r>
                                    <w:rPr>
                                      <w:sz w:val="16"/>
                                    </w:rPr>
                                    <w:t>/</w:t>
                                  </w:r>
                                  <w:r>
                                    <w:rPr>
                                      <w:spacing w:val="1"/>
                                      <w:sz w:val="16"/>
                                    </w:rPr>
                                    <w:t> </w:t>
                                  </w:r>
                                  <w:r>
                                    <w:rPr>
                                      <w:spacing w:val="-4"/>
                                      <w:sz w:val="16"/>
                                    </w:rPr>
                                    <w:t>sand</w:t>
                                  </w:r>
                                </w:p>
                              </w:tc>
                              <w:tc>
                                <w:tcPr>
                                  <w:tcW w:w="629" w:type="dxa"/>
                                </w:tcPr>
                                <w:p>
                                  <w:pPr>
                                    <w:pStyle w:val="TableParagraph"/>
                                    <w:spacing w:before="44"/>
                                    <w:ind w:left="172"/>
                                    <w:rPr>
                                      <w:sz w:val="16"/>
                                    </w:rPr>
                                  </w:pPr>
                                  <w:r>
                                    <w:rPr>
                                      <w:spacing w:val="-2"/>
                                      <w:sz w:val="16"/>
                                    </w:rPr>
                                    <w:t>/Gloss</w:t>
                                  </w:r>
                                </w:p>
                              </w:tc>
                            </w:tr>
                          </w:tbl>
                          <w:p>
                            <w:pPr>
                              <w:pStyle w:val="BodyText"/>
                            </w:pPr>
                          </w:p>
                        </w:txbxContent>
                      </wps:txbx>
                      <wps:bodyPr wrap="square" lIns="0" tIns="0" rIns="0" bIns="0" rtlCol="0">
                        <a:noAutofit/>
                      </wps:bodyPr>
                    </wps:wsp>
                  </a:graphicData>
                </a:graphic>
              </wp:anchor>
            </w:drawing>
          </mc:Choice>
          <mc:Fallback>
            <w:pict>
              <v:shape style="position:absolute;margin-left:186.399994pt;margin-top:-2.346328pt;width:596.450pt;height:13.9pt;mso-position-horizontal-relative:page;mso-position-vertical-relative:paragraph;z-index:15839744" type="#_x0000_t202" id="docshape420"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2"/>
                        <w:gridCol w:w="745"/>
                        <w:gridCol w:w="414"/>
                        <w:gridCol w:w="551"/>
                        <w:gridCol w:w="606"/>
                        <w:gridCol w:w="568"/>
                        <w:gridCol w:w="504"/>
                        <w:gridCol w:w="732"/>
                        <w:gridCol w:w="1032"/>
                        <w:gridCol w:w="696"/>
                        <w:gridCol w:w="654"/>
                        <w:gridCol w:w="696"/>
                        <w:gridCol w:w="630"/>
                        <w:gridCol w:w="787"/>
                        <w:gridCol w:w="635"/>
                        <w:gridCol w:w="831"/>
                        <w:gridCol w:w="665"/>
                        <w:gridCol w:w="629"/>
                      </w:tblGrid>
                      <w:tr>
                        <w:trPr>
                          <w:trHeight w:val="278" w:hRule="atLeast"/>
                        </w:trPr>
                        <w:tc>
                          <w:tcPr>
                            <w:tcW w:w="432" w:type="dxa"/>
                          </w:tcPr>
                          <w:p>
                            <w:pPr>
                              <w:pStyle w:val="TableParagraph"/>
                              <w:spacing w:before="44"/>
                              <w:ind w:left="50"/>
                              <w:rPr>
                                <w:sz w:val="16"/>
                              </w:rPr>
                            </w:pPr>
                            <w:r>
                              <w:rPr>
                                <w:spacing w:val="-5"/>
                                <w:sz w:val="16"/>
                              </w:rPr>
                              <w:t>050</w:t>
                            </w:r>
                          </w:p>
                        </w:tc>
                        <w:tc>
                          <w:tcPr>
                            <w:tcW w:w="745" w:type="dxa"/>
                          </w:tcPr>
                          <w:p>
                            <w:pPr>
                              <w:pStyle w:val="TableParagraph"/>
                              <w:spacing w:before="44"/>
                              <w:ind w:left="141"/>
                              <w:rPr>
                                <w:sz w:val="16"/>
                              </w:rPr>
                            </w:pPr>
                            <w:r>
                              <w:rPr>
                                <w:spacing w:val="-2"/>
                                <w:sz w:val="16"/>
                              </w:rPr>
                              <w:t>Picture</w:t>
                            </w:r>
                          </w:p>
                        </w:tc>
                        <w:tc>
                          <w:tcPr>
                            <w:tcW w:w="414" w:type="dxa"/>
                          </w:tcPr>
                          <w:p>
                            <w:pPr>
                              <w:pStyle w:val="TableParagraph"/>
                              <w:spacing w:before="44"/>
                              <w:ind w:left="1"/>
                              <w:jc w:val="center"/>
                              <w:rPr>
                                <w:sz w:val="16"/>
                              </w:rPr>
                            </w:pPr>
                            <w:r>
                              <w:rPr>
                                <w:spacing w:val="-10"/>
                                <w:sz w:val="16"/>
                              </w:rPr>
                              <w:t>D</w:t>
                            </w:r>
                          </w:p>
                        </w:tc>
                        <w:tc>
                          <w:tcPr>
                            <w:tcW w:w="551" w:type="dxa"/>
                          </w:tcPr>
                          <w:p>
                            <w:pPr>
                              <w:pStyle w:val="TableParagraph"/>
                              <w:spacing w:before="44"/>
                              <w:ind w:left="149"/>
                              <w:rPr>
                                <w:sz w:val="16"/>
                              </w:rPr>
                            </w:pPr>
                            <w:r>
                              <w:rPr>
                                <w:spacing w:val="-5"/>
                                <w:sz w:val="16"/>
                              </w:rPr>
                              <w:t>FRS</w:t>
                            </w:r>
                          </w:p>
                        </w:tc>
                        <w:tc>
                          <w:tcPr>
                            <w:tcW w:w="606" w:type="dxa"/>
                          </w:tcPr>
                          <w:p>
                            <w:pPr>
                              <w:pStyle w:val="TableParagraph"/>
                              <w:rPr>
                                <w:sz w:val="16"/>
                              </w:rPr>
                            </w:pPr>
                          </w:p>
                        </w:tc>
                        <w:tc>
                          <w:tcPr>
                            <w:tcW w:w="568" w:type="dxa"/>
                          </w:tcPr>
                          <w:p>
                            <w:pPr>
                              <w:pStyle w:val="TableParagraph"/>
                              <w:rPr>
                                <w:sz w:val="16"/>
                              </w:rPr>
                            </w:pPr>
                          </w:p>
                        </w:tc>
                        <w:tc>
                          <w:tcPr>
                            <w:tcW w:w="504" w:type="dxa"/>
                          </w:tcPr>
                          <w:p>
                            <w:pPr>
                              <w:pStyle w:val="TableParagraph"/>
                              <w:rPr>
                                <w:sz w:val="16"/>
                              </w:rPr>
                            </w:pPr>
                          </w:p>
                        </w:tc>
                        <w:tc>
                          <w:tcPr>
                            <w:tcW w:w="732" w:type="dxa"/>
                          </w:tcPr>
                          <w:p>
                            <w:pPr>
                              <w:pStyle w:val="TableParagraph"/>
                              <w:spacing w:before="44"/>
                              <w:ind w:left="149"/>
                              <w:rPr>
                                <w:sz w:val="16"/>
                              </w:rPr>
                            </w:pPr>
                            <w:r>
                              <w:rPr>
                                <w:spacing w:val="-4"/>
                                <w:sz w:val="16"/>
                              </w:rPr>
                              <w:t>wood</w:t>
                            </w:r>
                          </w:p>
                        </w:tc>
                        <w:tc>
                          <w:tcPr>
                            <w:tcW w:w="1032" w:type="dxa"/>
                          </w:tcPr>
                          <w:p>
                            <w:pPr>
                              <w:pStyle w:val="TableParagraph"/>
                              <w:spacing w:before="44"/>
                              <w:ind w:left="228"/>
                              <w:rPr>
                                <w:sz w:val="16"/>
                              </w:rPr>
                            </w:pPr>
                            <w:r>
                              <w:rPr>
                                <w:sz w:val="16"/>
                              </w:rPr>
                              <w:t>long</w:t>
                            </w:r>
                            <w:r>
                              <w:rPr>
                                <w:spacing w:val="-5"/>
                                <w:sz w:val="16"/>
                              </w:rPr>
                              <w:t> </w:t>
                            </w:r>
                            <w:r>
                              <w:rPr>
                                <w:spacing w:val="-4"/>
                                <w:sz w:val="16"/>
                              </w:rPr>
                              <w:t>span</w:t>
                            </w:r>
                          </w:p>
                        </w:tc>
                        <w:tc>
                          <w:tcPr>
                            <w:tcW w:w="696" w:type="dxa"/>
                          </w:tcPr>
                          <w:p>
                            <w:pPr>
                              <w:pStyle w:val="TableParagraph"/>
                              <w:rPr>
                                <w:sz w:val="16"/>
                              </w:rPr>
                            </w:pPr>
                          </w:p>
                        </w:tc>
                        <w:tc>
                          <w:tcPr>
                            <w:tcW w:w="654" w:type="dxa"/>
                          </w:tcPr>
                          <w:p>
                            <w:pPr>
                              <w:pStyle w:val="TableParagraph"/>
                              <w:spacing w:before="44"/>
                              <w:ind w:left="121"/>
                              <w:rPr>
                                <w:sz w:val="16"/>
                              </w:rPr>
                            </w:pPr>
                            <w:r>
                              <w:rPr>
                                <w:spacing w:val="-2"/>
                                <w:sz w:val="16"/>
                              </w:rPr>
                              <w:t>panel</w:t>
                            </w:r>
                          </w:p>
                        </w:tc>
                        <w:tc>
                          <w:tcPr>
                            <w:tcW w:w="696" w:type="dxa"/>
                          </w:tcPr>
                          <w:p>
                            <w:pPr>
                              <w:pStyle w:val="TableParagraph"/>
                              <w:rPr>
                                <w:sz w:val="16"/>
                              </w:rPr>
                            </w:pPr>
                          </w:p>
                        </w:tc>
                        <w:tc>
                          <w:tcPr>
                            <w:tcW w:w="630" w:type="dxa"/>
                          </w:tcPr>
                          <w:p>
                            <w:pPr>
                              <w:pStyle w:val="TableParagraph"/>
                              <w:rPr>
                                <w:sz w:val="16"/>
                              </w:rPr>
                            </w:pPr>
                          </w:p>
                        </w:tc>
                        <w:tc>
                          <w:tcPr>
                            <w:tcW w:w="787" w:type="dxa"/>
                          </w:tcPr>
                          <w:p>
                            <w:pPr>
                              <w:pStyle w:val="TableParagraph"/>
                              <w:rPr>
                                <w:sz w:val="16"/>
                              </w:rPr>
                            </w:pPr>
                          </w:p>
                        </w:tc>
                        <w:tc>
                          <w:tcPr>
                            <w:tcW w:w="635" w:type="dxa"/>
                          </w:tcPr>
                          <w:p>
                            <w:pPr>
                              <w:pStyle w:val="TableParagraph"/>
                              <w:spacing w:before="44"/>
                              <w:ind w:left="143"/>
                              <w:rPr>
                                <w:sz w:val="16"/>
                              </w:rPr>
                            </w:pPr>
                            <w:r>
                              <w:rPr>
                                <w:spacing w:val="-4"/>
                                <w:sz w:val="16"/>
                              </w:rPr>
                              <w:t>wood</w:t>
                            </w:r>
                          </w:p>
                        </w:tc>
                        <w:tc>
                          <w:tcPr>
                            <w:tcW w:w="831" w:type="dxa"/>
                          </w:tcPr>
                          <w:p>
                            <w:pPr>
                              <w:pStyle w:val="TableParagraph"/>
                              <w:rPr>
                                <w:sz w:val="16"/>
                              </w:rPr>
                            </w:pPr>
                          </w:p>
                        </w:tc>
                        <w:tc>
                          <w:tcPr>
                            <w:tcW w:w="665" w:type="dxa"/>
                          </w:tcPr>
                          <w:p>
                            <w:pPr>
                              <w:pStyle w:val="TableParagraph"/>
                              <w:spacing w:before="44"/>
                              <w:ind w:left="117"/>
                              <w:rPr>
                                <w:sz w:val="16"/>
                              </w:rPr>
                            </w:pPr>
                            <w:r>
                              <w:rPr>
                                <w:sz w:val="16"/>
                              </w:rPr>
                              <w:t>/</w:t>
                            </w:r>
                            <w:r>
                              <w:rPr>
                                <w:spacing w:val="1"/>
                                <w:sz w:val="16"/>
                              </w:rPr>
                              <w:t> </w:t>
                            </w:r>
                            <w:r>
                              <w:rPr>
                                <w:spacing w:val="-4"/>
                                <w:sz w:val="16"/>
                              </w:rPr>
                              <w:t>sand</w:t>
                            </w:r>
                          </w:p>
                        </w:tc>
                        <w:tc>
                          <w:tcPr>
                            <w:tcW w:w="629" w:type="dxa"/>
                          </w:tcPr>
                          <w:p>
                            <w:pPr>
                              <w:pStyle w:val="TableParagraph"/>
                              <w:spacing w:before="44"/>
                              <w:ind w:left="172"/>
                              <w:rPr>
                                <w:sz w:val="16"/>
                              </w:rPr>
                            </w:pPr>
                            <w:r>
                              <w:rPr>
                                <w:spacing w:val="-2"/>
                                <w:sz w:val="16"/>
                              </w:rPr>
                              <w:t>/Gloss</w:t>
                            </w:r>
                          </w:p>
                        </w:tc>
                      </w:tr>
                    </w:tbl>
                    <w:p>
                      <w:pPr>
                        <w:pStyle w:val="BodyText"/>
                      </w:pPr>
                    </w:p>
                  </w:txbxContent>
                </v:textbox>
                <w10:wrap type="none"/>
              </v:shape>
            </w:pict>
          </mc:Fallback>
        </mc:AlternateContent>
      </w:r>
      <w:r>
        <w:rPr>
          <w:sz w:val="16"/>
        </w:rPr>
        <w:t>ward</w:t>
      </w:r>
      <w:r>
        <w:rPr>
          <w:spacing w:val="-4"/>
          <w:sz w:val="16"/>
        </w:rPr>
        <w:t> </w:t>
      </w:r>
      <w:r>
        <w:rPr>
          <w:spacing w:val="-2"/>
          <w:sz w:val="16"/>
        </w:rPr>
        <w:t>block</w:t>
      </w:r>
    </w:p>
    <w:tbl>
      <w:tblPr>
        <w:tblW w:w="0" w:type="auto"/>
        <w:jc w:val="left"/>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97"/>
        <w:gridCol w:w="415"/>
        <w:gridCol w:w="627"/>
        <w:gridCol w:w="602"/>
        <w:gridCol w:w="765"/>
        <w:gridCol w:w="434"/>
        <w:gridCol w:w="507"/>
        <w:gridCol w:w="629"/>
        <w:gridCol w:w="568"/>
        <w:gridCol w:w="504"/>
        <w:gridCol w:w="799"/>
        <w:gridCol w:w="1004"/>
        <w:gridCol w:w="657"/>
        <w:gridCol w:w="675"/>
        <w:gridCol w:w="674"/>
        <w:gridCol w:w="630"/>
        <w:gridCol w:w="757"/>
        <w:gridCol w:w="688"/>
        <w:gridCol w:w="808"/>
        <w:gridCol w:w="725"/>
        <w:gridCol w:w="894"/>
      </w:tblGrid>
      <w:tr>
        <w:trPr>
          <w:trHeight w:val="244" w:hRule="atLeast"/>
        </w:trPr>
        <w:tc>
          <w:tcPr>
            <w:tcW w:w="3741" w:type="dxa"/>
            <w:gridSpan w:val="4"/>
            <w:vMerge w:val="restart"/>
          </w:tcPr>
          <w:p>
            <w:pPr>
              <w:pStyle w:val="TableParagraph"/>
              <w:spacing w:line="131" w:lineRule="exact"/>
              <w:ind w:right="879"/>
              <w:jc w:val="right"/>
              <w:rPr>
                <w:sz w:val="16"/>
              </w:rPr>
            </w:pPr>
            <w:r>
              <w:rPr>
                <w:spacing w:val="-5"/>
                <w:sz w:val="16"/>
              </w:rPr>
              <w:t>18</w:t>
            </w:r>
          </w:p>
        </w:tc>
        <w:tc>
          <w:tcPr>
            <w:tcW w:w="765" w:type="dxa"/>
          </w:tcPr>
          <w:p>
            <w:pPr>
              <w:pStyle w:val="TableParagraph"/>
              <w:spacing w:before="24"/>
              <w:ind w:left="16"/>
              <w:jc w:val="center"/>
              <w:rPr>
                <w:sz w:val="16"/>
              </w:rPr>
            </w:pPr>
            <w:r>
              <w:rPr>
                <w:spacing w:val="-5"/>
                <w:sz w:val="16"/>
              </w:rPr>
              <w:t>50</w:t>
            </w:r>
          </w:p>
        </w:tc>
        <w:tc>
          <w:tcPr>
            <w:tcW w:w="10953" w:type="dxa"/>
            <w:gridSpan w:val="16"/>
          </w:tcPr>
          <w:p>
            <w:pPr>
              <w:pStyle w:val="TableParagraph"/>
              <w:rPr>
                <w:sz w:val="16"/>
              </w:rPr>
            </w:pPr>
          </w:p>
        </w:tc>
      </w:tr>
      <w:tr>
        <w:trPr>
          <w:trHeight w:val="211" w:hRule="atLeast"/>
        </w:trPr>
        <w:tc>
          <w:tcPr>
            <w:tcW w:w="3741" w:type="dxa"/>
            <w:gridSpan w:val="4"/>
            <w:vMerge/>
            <w:tcBorders>
              <w:top w:val="nil"/>
            </w:tcBorders>
          </w:tcPr>
          <w:p>
            <w:pPr>
              <w:rPr>
                <w:sz w:val="2"/>
                <w:szCs w:val="2"/>
              </w:rPr>
            </w:pPr>
          </w:p>
        </w:tc>
        <w:tc>
          <w:tcPr>
            <w:tcW w:w="765" w:type="dxa"/>
          </w:tcPr>
          <w:p>
            <w:pPr>
              <w:pStyle w:val="TableParagraph"/>
              <w:rPr>
                <w:sz w:val="14"/>
              </w:rPr>
            </w:pPr>
          </w:p>
        </w:tc>
        <w:tc>
          <w:tcPr>
            <w:tcW w:w="434" w:type="dxa"/>
          </w:tcPr>
          <w:p>
            <w:pPr>
              <w:pStyle w:val="TableParagraph"/>
              <w:rPr>
                <w:sz w:val="14"/>
              </w:rPr>
            </w:pPr>
          </w:p>
        </w:tc>
        <w:tc>
          <w:tcPr>
            <w:tcW w:w="507" w:type="dxa"/>
          </w:tcPr>
          <w:p>
            <w:pPr>
              <w:pStyle w:val="TableParagraph"/>
              <w:rPr>
                <w:sz w:val="14"/>
              </w:rPr>
            </w:pPr>
          </w:p>
        </w:tc>
        <w:tc>
          <w:tcPr>
            <w:tcW w:w="629" w:type="dxa"/>
          </w:tcPr>
          <w:p>
            <w:pPr>
              <w:pStyle w:val="TableParagraph"/>
              <w:spacing w:line="175" w:lineRule="exact"/>
              <w:ind w:left="5"/>
              <w:jc w:val="center"/>
              <w:rPr>
                <w:sz w:val="16"/>
              </w:rPr>
            </w:pPr>
            <w:r>
              <w:rPr>
                <w:spacing w:val="-4"/>
                <w:sz w:val="16"/>
              </w:rPr>
              <w:t>Form</w:t>
            </w:r>
          </w:p>
        </w:tc>
        <w:tc>
          <w:tcPr>
            <w:tcW w:w="568" w:type="dxa"/>
          </w:tcPr>
          <w:p>
            <w:pPr>
              <w:pStyle w:val="TableParagraph"/>
              <w:spacing w:line="175" w:lineRule="exact"/>
              <w:ind w:left="33"/>
              <w:jc w:val="center"/>
              <w:rPr>
                <w:sz w:val="16"/>
              </w:rPr>
            </w:pPr>
            <w:r>
              <w:rPr>
                <w:spacing w:val="-2"/>
                <w:sz w:val="16"/>
              </w:rPr>
              <w:t>Strip</w:t>
            </w:r>
          </w:p>
        </w:tc>
        <w:tc>
          <w:tcPr>
            <w:tcW w:w="504" w:type="dxa"/>
          </w:tcPr>
          <w:p>
            <w:pPr>
              <w:pStyle w:val="TableParagraph"/>
              <w:spacing w:line="175" w:lineRule="exact"/>
              <w:ind w:left="78" w:right="106"/>
              <w:jc w:val="center"/>
              <w:rPr>
                <w:sz w:val="16"/>
              </w:rPr>
            </w:pPr>
            <w:r>
              <w:rPr>
                <w:spacing w:val="-5"/>
                <w:sz w:val="16"/>
              </w:rPr>
              <w:t>Hip</w:t>
            </w:r>
          </w:p>
        </w:tc>
        <w:tc>
          <w:tcPr>
            <w:tcW w:w="799" w:type="dxa"/>
          </w:tcPr>
          <w:p>
            <w:pPr>
              <w:pStyle w:val="TableParagraph"/>
              <w:spacing w:line="175" w:lineRule="exact"/>
              <w:ind w:left="152"/>
              <w:rPr>
                <w:sz w:val="16"/>
              </w:rPr>
            </w:pPr>
            <w:r>
              <w:rPr>
                <w:spacing w:val="-2"/>
                <w:sz w:val="16"/>
              </w:rPr>
              <w:t>Treated</w:t>
            </w:r>
          </w:p>
        </w:tc>
        <w:tc>
          <w:tcPr>
            <w:tcW w:w="1004" w:type="dxa"/>
          </w:tcPr>
          <w:p>
            <w:pPr>
              <w:pStyle w:val="TableParagraph"/>
              <w:spacing w:line="175" w:lineRule="exact"/>
              <w:ind w:left="77" w:right="57"/>
              <w:jc w:val="center"/>
              <w:rPr>
                <w:sz w:val="16"/>
              </w:rPr>
            </w:pPr>
            <w:r>
              <w:rPr>
                <w:spacing w:val="-2"/>
                <w:sz w:val="16"/>
              </w:rPr>
              <w:t>Aluminum</w:t>
            </w:r>
          </w:p>
        </w:tc>
        <w:tc>
          <w:tcPr>
            <w:tcW w:w="657" w:type="dxa"/>
          </w:tcPr>
          <w:p>
            <w:pPr>
              <w:pStyle w:val="TableParagraph"/>
              <w:spacing w:line="175" w:lineRule="exact"/>
              <w:ind w:left="32"/>
              <w:jc w:val="center"/>
              <w:rPr>
                <w:sz w:val="16"/>
              </w:rPr>
            </w:pPr>
            <w:r>
              <w:rPr>
                <w:spacing w:val="-4"/>
                <w:sz w:val="16"/>
              </w:rPr>
              <w:t>Wood</w:t>
            </w:r>
          </w:p>
        </w:tc>
        <w:tc>
          <w:tcPr>
            <w:tcW w:w="675" w:type="dxa"/>
          </w:tcPr>
          <w:p>
            <w:pPr>
              <w:pStyle w:val="TableParagraph"/>
              <w:spacing w:line="175" w:lineRule="exact"/>
              <w:ind w:left="46" w:right="81"/>
              <w:jc w:val="center"/>
              <w:rPr>
                <w:sz w:val="16"/>
              </w:rPr>
            </w:pPr>
            <w:r>
              <w:rPr>
                <w:spacing w:val="-4"/>
                <w:sz w:val="16"/>
              </w:rPr>
              <w:t>Wood</w:t>
            </w:r>
          </w:p>
        </w:tc>
        <w:tc>
          <w:tcPr>
            <w:tcW w:w="674" w:type="dxa"/>
          </w:tcPr>
          <w:p>
            <w:pPr>
              <w:pStyle w:val="TableParagraph"/>
              <w:spacing w:line="175" w:lineRule="exact"/>
              <w:ind w:left="53"/>
              <w:jc w:val="center"/>
              <w:rPr>
                <w:sz w:val="16"/>
              </w:rPr>
            </w:pPr>
            <w:r>
              <w:rPr>
                <w:spacing w:val="-4"/>
                <w:sz w:val="16"/>
              </w:rPr>
              <w:t>Wood</w:t>
            </w:r>
          </w:p>
        </w:tc>
        <w:tc>
          <w:tcPr>
            <w:tcW w:w="630" w:type="dxa"/>
          </w:tcPr>
          <w:p>
            <w:pPr>
              <w:pStyle w:val="TableParagraph"/>
              <w:spacing w:line="175" w:lineRule="exact"/>
              <w:ind w:left="19" w:right="12"/>
              <w:jc w:val="center"/>
              <w:rPr>
                <w:sz w:val="16"/>
              </w:rPr>
            </w:pPr>
            <w:r>
              <w:rPr>
                <w:spacing w:val="-4"/>
                <w:sz w:val="16"/>
              </w:rPr>
              <w:t>Wood</w:t>
            </w:r>
          </w:p>
        </w:tc>
        <w:tc>
          <w:tcPr>
            <w:tcW w:w="757" w:type="dxa"/>
          </w:tcPr>
          <w:p>
            <w:pPr>
              <w:pStyle w:val="TableParagraph"/>
              <w:spacing w:line="175" w:lineRule="exact"/>
              <w:ind w:right="40"/>
              <w:jc w:val="center"/>
              <w:rPr>
                <w:sz w:val="16"/>
              </w:rPr>
            </w:pPr>
            <w:r>
              <w:rPr>
                <w:spacing w:val="-2"/>
                <w:sz w:val="16"/>
              </w:rPr>
              <w:t>Sliding</w:t>
            </w:r>
          </w:p>
        </w:tc>
        <w:tc>
          <w:tcPr>
            <w:tcW w:w="688" w:type="dxa"/>
          </w:tcPr>
          <w:p>
            <w:pPr>
              <w:pStyle w:val="TableParagraph"/>
              <w:spacing w:line="175" w:lineRule="exact"/>
              <w:ind w:left="66"/>
              <w:jc w:val="center"/>
              <w:rPr>
                <w:sz w:val="16"/>
              </w:rPr>
            </w:pPr>
            <w:r>
              <w:rPr>
                <w:spacing w:val="-2"/>
                <w:sz w:val="16"/>
              </w:rPr>
              <w:t>Glass/</w:t>
            </w:r>
          </w:p>
        </w:tc>
        <w:tc>
          <w:tcPr>
            <w:tcW w:w="808" w:type="dxa"/>
          </w:tcPr>
          <w:p>
            <w:pPr>
              <w:pStyle w:val="TableParagraph"/>
              <w:spacing w:line="175" w:lineRule="exact"/>
              <w:ind w:left="9"/>
              <w:jc w:val="center"/>
              <w:rPr>
                <w:sz w:val="16"/>
              </w:rPr>
            </w:pPr>
            <w:r>
              <w:rPr>
                <w:spacing w:val="-2"/>
                <w:sz w:val="16"/>
              </w:rPr>
              <w:t>Asbestos</w:t>
            </w:r>
          </w:p>
        </w:tc>
        <w:tc>
          <w:tcPr>
            <w:tcW w:w="725" w:type="dxa"/>
          </w:tcPr>
          <w:p>
            <w:pPr>
              <w:pStyle w:val="TableParagraph"/>
              <w:spacing w:line="175" w:lineRule="exact"/>
              <w:ind w:left="15"/>
              <w:jc w:val="center"/>
              <w:rPr>
                <w:sz w:val="16"/>
              </w:rPr>
            </w:pPr>
            <w:r>
              <w:rPr>
                <w:spacing w:val="-2"/>
                <w:sz w:val="16"/>
              </w:rPr>
              <w:t>Cement</w:t>
            </w:r>
          </w:p>
        </w:tc>
        <w:tc>
          <w:tcPr>
            <w:tcW w:w="894" w:type="dxa"/>
          </w:tcPr>
          <w:p>
            <w:pPr>
              <w:pStyle w:val="TableParagraph"/>
              <w:spacing w:line="175" w:lineRule="exact"/>
              <w:ind w:left="116"/>
              <w:rPr>
                <w:sz w:val="16"/>
              </w:rPr>
            </w:pPr>
            <w:r>
              <w:rPr>
                <w:spacing w:val="-2"/>
                <w:sz w:val="16"/>
              </w:rPr>
              <w:t>Emulsion</w:t>
            </w:r>
          </w:p>
        </w:tc>
      </w:tr>
      <w:tr>
        <w:trPr>
          <w:trHeight w:val="248" w:hRule="atLeast"/>
        </w:trPr>
        <w:tc>
          <w:tcPr>
            <w:tcW w:w="2097" w:type="dxa"/>
          </w:tcPr>
          <w:p>
            <w:pPr>
              <w:pStyle w:val="TableParagraph"/>
              <w:tabs>
                <w:tab w:pos="646" w:val="left" w:leader="none"/>
              </w:tabs>
              <w:spacing w:line="175" w:lineRule="exact"/>
              <w:ind w:left="99"/>
              <w:rPr>
                <w:sz w:val="16"/>
              </w:rPr>
            </w:pPr>
            <w:r>
              <w:rPr>
                <w:spacing w:val="-10"/>
                <w:sz w:val="16"/>
              </w:rPr>
              <w:t>v</w:t>
            </w:r>
            <w:r>
              <w:rPr>
                <w:sz w:val="16"/>
              </w:rPr>
              <w:tab/>
              <w:t>Pharmacy</w:t>
            </w:r>
            <w:r>
              <w:rPr>
                <w:spacing w:val="-10"/>
                <w:sz w:val="16"/>
              </w:rPr>
              <w:t> </w:t>
            </w:r>
            <w:r>
              <w:rPr>
                <w:spacing w:val="-4"/>
                <w:sz w:val="16"/>
              </w:rPr>
              <w:t>Block</w:t>
            </w:r>
          </w:p>
        </w:tc>
        <w:tc>
          <w:tcPr>
            <w:tcW w:w="415" w:type="dxa"/>
          </w:tcPr>
          <w:p>
            <w:pPr>
              <w:pStyle w:val="TableParagraph"/>
              <w:rPr>
                <w:sz w:val="16"/>
              </w:rPr>
            </w:pPr>
          </w:p>
        </w:tc>
        <w:tc>
          <w:tcPr>
            <w:tcW w:w="627" w:type="dxa"/>
          </w:tcPr>
          <w:p>
            <w:pPr>
              <w:pStyle w:val="TableParagraph"/>
              <w:spacing w:line="175" w:lineRule="exact"/>
              <w:ind w:right="89"/>
              <w:jc w:val="center"/>
              <w:rPr>
                <w:sz w:val="16"/>
              </w:rPr>
            </w:pPr>
            <w:r>
              <w:rPr>
                <w:spacing w:val="-4"/>
                <w:sz w:val="16"/>
              </w:rPr>
              <w:t>1990</w:t>
            </w:r>
          </w:p>
        </w:tc>
        <w:tc>
          <w:tcPr>
            <w:tcW w:w="602" w:type="dxa"/>
          </w:tcPr>
          <w:p>
            <w:pPr>
              <w:pStyle w:val="TableParagraph"/>
              <w:spacing w:line="175" w:lineRule="exact"/>
              <w:ind w:left="80" w:right="40"/>
              <w:jc w:val="center"/>
              <w:rPr>
                <w:sz w:val="16"/>
              </w:rPr>
            </w:pPr>
            <w:r>
              <w:rPr>
                <w:spacing w:val="-5"/>
                <w:sz w:val="16"/>
              </w:rPr>
              <w:t>051</w:t>
            </w:r>
          </w:p>
        </w:tc>
        <w:tc>
          <w:tcPr>
            <w:tcW w:w="765" w:type="dxa"/>
          </w:tcPr>
          <w:p>
            <w:pPr>
              <w:pStyle w:val="TableParagraph"/>
              <w:spacing w:line="175" w:lineRule="exact"/>
              <w:ind w:left="16" w:right="1"/>
              <w:jc w:val="center"/>
              <w:rPr>
                <w:sz w:val="16"/>
              </w:rPr>
            </w:pPr>
            <w:r>
              <w:rPr>
                <w:spacing w:val="-2"/>
                <w:sz w:val="16"/>
              </w:rPr>
              <w:t>Picture</w:t>
            </w:r>
          </w:p>
        </w:tc>
        <w:tc>
          <w:tcPr>
            <w:tcW w:w="434" w:type="dxa"/>
          </w:tcPr>
          <w:p>
            <w:pPr>
              <w:pStyle w:val="TableParagraph"/>
              <w:spacing w:line="175" w:lineRule="exact"/>
              <w:ind w:left="21" w:right="32"/>
              <w:jc w:val="center"/>
              <w:rPr>
                <w:sz w:val="16"/>
              </w:rPr>
            </w:pPr>
            <w:r>
              <w:rPr>
                <w:spacing w:val="-10"/>
                <w:sz w:val="16"/>
              </w:rPr>
              <w:t>E</w:t>
            </w:r>
          </w:p>
        </w:tc>
        <w:tc>
          <w:tcPr>
            <w:tcW w:w="507" w:type="dxa"/>
          </w:tcPr>
          <w:p>
            <w:pPr>
              <w:pStyle w:val="TableParagraph"/>
              <w:spacing w:line="175" w:lineRule="exact"/>
              <w:ind w:left="50" w:right="18"/>
              <w:jc w:val="center"/>
              <w:rPr>
                <w:sz w:val="16"/>
              </w:rPr>
            </w:pPr>
            <w:r>
              <w:rPr>
                <w:spacing w:val="-5"/>
                <w:sz w:val="16"/>
              </w:rPr>
              <w:t>LB</w:t>
            </w:r>
          </w:p>
        </w:tc>
        <w:tc>
          <w:tcPr>
            <w:tcW w:w="629" w:type="dxa"/>
          </w:tcPr>
          <w:p>
            <w:pPr>
              <w:pStyle w:val="TableParagraph"/>
              <w:rPr>
                <w:sz w:val="16"/>
              </w:rPr>
            </w:pPr>
          </w:p>
        </w:tc>
        <w:tc>
          <w:tcPr>
            <w:tcW w:w="568" w:type="dxa"/>
          </w:tcPr>
          <w:p>
            <w:pPr>
              <w:pStyle w:val="TableParagraph"/>
              <w:rPr>
                <w:sz w:val="16"/>
              </w:rPr>
            </w:pPr>
          </w:p>
        </w:tc>
        <w:tc>
          <w:tcPr>
            <w:tcW w:w="504" w:type="dxa"/>
          </w:tcPr>
          <w:p>
            <w:pPr>
              <w:pStyle w:val="TableParagraph"/>
              <w:rPr>
                <w:sz w:val="16"/>
              </w:rPr>
            </w:pPr>
          </w:p>
        </w:tc>
        <w:tc>
          <w:tcPr>
            <w:tcW w:w="799" w:type="dxa"/>
          </w:tcPr>
          <w:p>
            <w:pPr>
              <w:pStyle w:val="TableParagraph"/>
              <w:spacing w:line="175" w:lineRule="exact"/>
              <w:ind w:left="152"/>
              <w:rPr>
                <w:sz w:val="16"/>
              </w:rPr>
            </w:pPr>
            <w:r>
              <w:rPr>
                <w:spacing w:val="-4"/>
                <w:sz w:val="16"/>
              </w:rPr>
              <w:t>wood</w:t>
            </w:r>
          </w:p>
        </w:tc>
        <w:tc>
          <w:tcPr>
            <w:tcW w:w="1004" w:type="dxa"/>
          </w:tcPr>
          <w:p>
            <w:pPr>
              <w:pStyle w:val="TableParagraph"/>
              <w:spacing w:line="175" w:lineRule="exact"/>
              <w:ind w:left="20" w:right="75"/>
              <w:jc w:val="center"/>
              <w:rPr>
                <w:sz w:val="16"/>
              </w:rPr>
            </w:pPr>
            <w:r>
              <w:rPr>
                <w:sz w:val="16"/>
              </w:rPr>
              <w:t>long</w:t>
            </w:r>
            <w:r>
              <w:rPr>
                <w:spacing w:val="-5"/>
                <w:sz w:val="16"/>
              </w:rPr>
              <w:t> </w:t>
            </w:r>
            <w:r>
              <w:rPr>
                <w:spacing w:val="-4"/>
                <w:sz w:val="16"/>
              </w:rPr>
              <w:t>span</w:t>
            </w:r>
          </w:p>
        </w:tc>
        <w:tc>
          <w:tcPr>
            <w:tcW w:w="657" w:type="dxa"/>
          </w:tcPr>
          <w:p>
            <w:pPr>
              <w:pStyle w:val="TableParagraph"/>
              <w:rPr>
                <w:sz w:val="16"/>
              </w:rPr>
            </w:pPr>
          </w:p>
        </w:tc>
        <w:tc>
          <w:tcPr>
            <w:tcW w:w="675" w:type="dxa"/>
          </w:tcPr>
          <w:p>
            <w:pPr>
              <w:pStyle w:val="TableParagraph"/>
              <w:spacing w:line="175" w:lineRule="exact"/>
              <w:ind w:left="3" w:right="81"/>
              <w:jc w:val="center"/>
              <w:rPr>
                <w:sz w:val="16"/>
              </w:rPr>
            </w:pPr>
            <w:r>
              <w:rPr>
                <w:spacing w:val="-2"/>
                <w:sz w:val="16"/>
              </w:rPr>
              <w:t>panel</w:t>
            </w:r>
          </w:p>
        </w:tc>
        <w:tc>
          <w:tcPr>
            <w:tcW w:w="674" w:type="dxa"/>
          </w:tcPr>
          <w:p>
            <w:pPr>
              <w:pStyle w:val="TableParagraph"/>
              <w:rPr>
                <w:sz w:val="16"/>
              </w:rPr>
            </w:pPr>
          </w:p>
        </w:tc>
        <w:tc>
          <w:tcPr>
            <w:tcW w:w="630" w:type="dxa"/>
          </w:tcPr>
          <w:p>
            <w:pPr>
              <w:pStyle w:val="TableParagraph"/>
              <w:rPr>
                <w:sz w:val="16"/>
              </w:rPr>
            </w:pPr>
          </w:p>
        </w:tc>
        <w:tc>
          <w:tcPr>
            <w:tcW w:w="757" w:type="dxa"/>
          </w:tcPr>
          <w:p>
            <w:pPr>
              <w:pStyle w:val="TableParagraph"/>
              <w:rPr>
                <w:sz w:val="16"/>
              </w:rPr>
            </w:pPr>
          </w:p>
        </w:tc>
        <w:tc>
          <w:tcPr>
            <w:tcW w:w="688" w:type="dxa"/>
          </w:tcPr>
          <w:p>
            <w:pPr>
              <w:pStyle w:val="TableParagraph"/>
              <w:spacing w:line="175" w:lineRule="exact"/>
              <w:ind w:left="66" w:right="46"/>
              <w:jc w:val="center"/>
              <w:rPr>
                <w:sz w:val="16"/>
              </w:rPr>
            </w:pPr>
            <w:r>
              <w:rPr>
                <w:spacing w:val="-4"/>
                <w:sz w:val="16"/>
              </w:rPr>
              <w:t>wood</w:t>
            </w:r>
          </w:p>
        </w:tc>
        <w:tc>
          <w:tcPr>
            <w:tcW w:w="808" w:type="dxa"/>
          </w:tcPr>
          <w:p>
            <w:pPr>
              <w:pStyle w:val="TableParagraph"/>
              <w:rPr>
                <w:sz w:val="16"/>
              </w:rPr>
            </w:pPr>
          </w:p>
        </w:tc>
        <w:tc>
          <w:tcPr>
            <w:tcW w:w="725" w:type="dxa"/>
          </w:tcPr>
          <w:p>
            <w:pPr>
              <w:pStyle w:val="TableParagraph"/>
              <w:spacing w:line="175" w:lineRule="exact"/>
              <w:ind w:left="15" w:right="117"/>
              <w:jc w:val="center"/>
              <w:rPr>
                <w:sz w:val="16"/>
              </w:rPr>
            </w:pPr>
            <w:r>
              <w:rPr>
                <w:sz w:val="16"/>
              </w:rPr>
              <w:t>/</w:t>
            </w:r>
            <w:r>
              <w:rPr>
                <w:spacing w:val="1"/>
                <w:sz w:val="16"/>
              </w:rPr>
              <w:t> </w:t>
            </w:r>
            <w:r>
              <w:rPr>
                <w:spacing w:val="-4"/>
                <w:sz w:val="16"/>
              </w:rPr>
              <w:t>sand</w:t>
            </w:r>
          </w:p>
        </w:tc>
        <w:tc>
          <w:tcPr>
            <w:tcW w:w="894" w:type="dxa"/>
          </w:tcPr>
          <w:p>
            <w:pPr>
              <w:pStyle w:val="TableParagraph"/>
              <w:spacing w:line="175" w:lineRule="exact"/>
              <w:ind w:left="116"/>
              <w:rPr>
                <w:sz w:val="16"/>
              </w:rPr>
            </w:pPr>
            <w:r>
              <w:rPr>
                <w:spacing w:val="-2"/>
                <w:sz w:val="16"/>
              </w:rPr>
              <w:t>/Gloss</w:t>
            </w:r>
          </w:p>
        </w:tc>
      </w:tr>
      <w:tr>
        <w:trPr>
          <w:trHeight w:val="460" w:hRule="atLeast"/>
        </w:trPr>
        <w:tc>
          <w:tcPr>
            <w:tcW w:w="2097" w:type="dxa"/>
          </w:tcPr>
          <w:p>
            <w:pPr>
              <w:pStyle w:val="TableParagraph"/>
              <w:rPr>
                <w:sz w:val="16"/>
              </w:rPr>
            </w:pPr>
          </w:p>
        </w:tc>
        <w:tc>
          <w:tcPr>
            <w:tcW w:w="415" w:type="dxa"/>
          </w:tcPr>
          <w:p>
            <w:pPr>
              <w:pStyle w:val="TableParagraph"/>
              <w:rPr>
                <w:sz w:val="16"/>
              </w:rPr>
            </w:pPr>
          </w:p>
        </w:tc>
        <w:tc>
          <w:tcPr>
            <w:tcW w:w="627" w:type="dxa"/>
          </w:tcPr>
          <w:p>
            <w:pPr>
              <w:pStyle w:val="TableParagraph"/>
              <w:spacing w:before="28"/>
              <w:ind w:right="89"/>
              <w:jc w:val="center"/>
              <w:rPr>
                <w:sz w:val="16"/>
              </w:rPr>
            </w:pPr>
            <w:r>
              <w:rPr>
                <w:spacing w:val="-5"/>
                <w:sz w:val="16"/>
              </w:rPr>
              <w:t>26</w:t>
            </w:r>
          </w:p>
        </w:tc>
        <w:tc>
          <w:tcPr>
            <w:tcW w:w="602" w:type="dxa"/>
          </w:tcPr>
          <w:p>
            <w:pPr>
              <w:pStyle w:val="TableParagraph"/>
              <w:rPr>
                <w:sz w:val="16"/>
              </w:rPr>
            </w:pPr>
          </w:p>
        </w:tc>
        <w:tc>
          <w:tcPr>
            <w:tcW w:w="765" w:type="dxa"/>
          </w:tcPr>
          <w:p>
            <w:pPr>
              <w:pStyle w:val="TableParagraph"/>
              <w:spacing w:line="140" w:lineRule="exact"/>
              <w:ind w:left="16"/>
              <w:jc w:val="center"/>
              <w:rPr>
                <w:sz w:val="16"/>
              </w:rPr>
            </w:pPr>
            <w:r>
              <w:rPr>
                <w:spacing w:val="-5"/>
                <w:sz w:val="16"/>
              </w:rPr>
              <w:t>51</w:t>
            </w:r>
          </w:p>
        </w:tc>
        <w:tc>
          <w:tcPr>
            <w:tcW w:w="434" w:type="dxa"/>
          </w:tcPr>
          <w:p>
            <w:pPr>
              <w:pStyle w:val="TableParagraph"/>
              <w:rPr>
                <w:sz w:val="16"/>
              </w:rPr>
            </w:pPr>
          </w:p>
        </w:tc>
        <w:tc>
          <w:tcPr>
            <w:tcW w:w="507" w:type="dxa"/>
          </w:tcPr>
          <w:p>
            <w:pPr>
              <w:pStyle w:val="TableParagraph"/>
              <w:rPr>
                <w:sz w:val="16"/>
              </w:rPr>
            </w:pPr>
          </w:p>
        </w:tc>
        <w:tc>
          <w:tcPr>
            <w:tcW w:w="629" w:type="dxa"/>
          </w:tcPr>
          <w:p>
            <w:pPr>
              <w:pStyle w:val="TableParagraph"/>
              <w:spacing w:before="55"/>
              <w:rPr>
                <w:sz w:val="16"/>
              </w:rPr>
            </w:pPr>
          </w:p>
          <w:p>
            <w:pPr>
              <w:pStyle w:val="TableParagraph"/>
              <w:ind w:left="5"/>
              <w:jc w:val="center"/>
              <w:rPr>
                <w:sz w:val="16"/>
              </w:rPr>
            </w:pPr>
            <w:r>
              <w:rPr>
                <w:spacing w:val="-4"/>
                <w:sz w:val="16"/>
              </w:rPr>
              <w:t>Form</w:t>
            </w:r>
          </w:p>
        </w:tc>
        <w:tc>
          <w:tcPr>
            <w:tcW w:w="568" w:type="dxa"/>
          </w:tcPr>
          <w:p>
            <w:pPr>
              <w:pStyle w:val="TableParagraph"/>
              <w:spacing w:before="55"/>
              <w:rPr>
                <w:sz w:val="16"/>
              </w:rPr>
            </w:pPr>
          </w:p>
          <w:p>
            <w:pPr>
              <w:pStyle w:val="TableParagraph"/>
              <w:ind w:left="33"/>
              <w:jc w:val="center"/>
              <w:rPr>
                <w:sz w:val="16"/>
              </w:rPr>
            </w:pPr>
            <w:r>
              <w:rPr>
                <w:spacing w:val="-2"/>
                <w:sz w:val="16"/>
              </w:rPr>
              <w:t>Strip</w:t>
            </w:r>
          </w:p>
        </w:tc>
        <w:tc>
          <w:tcPr>
            <w:tcW w:w="504" w:type="dxa"/>
          </w:tcPr>
          <w:p>
            <w:pPr>
              <w:pStyle w:val="TableParagraph"/>
              <w:spacing w:before="55"/>
              <w:rPr>
                <w:sz w:val="16"/>
              </w:rPr>
            </w:pPr>
          </w:p>
          <w:p>
            <w:pPr>
              <w:pStyle w:val="TableParagraph"/>
              <w:ind w:left="78" w:right="106"/>
              <w:jc w:val="center"/>
              <w:rPr>
                <w:sz w:val="16"/>
              </w:rPr>
            </w:pPr>
            <w:r>
              <w:rPr>
                <w:spacing w:val="-5"/>
                <w:sz w:val="16"/>
              </w:rPr>
              <w:t>Hip</w:t>
            </w:r>
          </w:p>
        </w:tc>
        <w:tc>
          <w:tcPr>
            <w:tcW w:w="799" w:type="dxa"/>
          </w:tcPr>
          <w:p>
            <w:pPr>
              <w:pStyle w:val="TableParagraph"/>
              <w:spacing w:before="55"/>
              <w:rPr>
                <w:sz w:val="16"/>
              </w:rPr>
            </w:pPr>
          </w:p>
          <w:p>
            <w:pPr>
              <w:pStyle w:val="TableParagraph"/>
              <w:ind w:left="152"/>
              <w:rPr>
                <w:sz w:val="16"/>
              </w:rPr>
            </w:pPr>
            <w:r>
              <w:rPr>
                <w:spacing w:val="-2"/>
                <w:sz w:val="16"/>
              </w:rPr>
              <w:t>Treated</w:t>
            </w:r>
          </w:p>
        </w:tc>
        <w:tc>
          <w:tcPr>
            <w:tcW w:w="1004" w:type="dxa"/>
          </w:tcPr>
          <w:p>
            <w:pPr>
              <w:pStyle w:val="TableParagraph"/>
              <w:spacing w:before="55"/>
              <w:rPr>
                <w:sz w:val="16"/>
              </w:rPr>
            </w:pPr>
          </w:p>
          <w:p>
            <w:pPr>
              <w:pStyle w:val="TableParagraph"/>
              <w:ind w:left="77" w:right="57"/>
              <w:jc w:val="center"/>
              <w:rPr>
                <w:sz w:val="16"/>
              </w:rPr>
            </w:pPr>
            <w:r>
              <w:rPr>
                <w:spacing w:val="-2"/>
                <w:sz w:val="16"/>
              </w:rPr>
              <w:t>Aluminum</w:t>
            </w:r>
          </w:p>
        </w:tc>
        <w:tc>
          <w:tcPr>
            <w:tcW w:w="657" w:type="dxa"/>
          </w:tcPr>
          <w:p>
            <w:pPr>
              <w:pStyle w:val="TableParagraph"/>
              <w:spacing w:before="55"/>
              <w:rPr>
                <w:sz w:val="16"/>
              </w:rPr>
            </w:pPr>
          </w:p>
          <w:p>
            <w:pPr>
              <w:pStyle w:val="TableParagraph"/>
              <w:ind w:left="32"/>
              <w:jc w:val="center"/>
              <w:rPr>
                <w:sz w:val="16"/>
              </w:rPr>
            </w:pPr>
            <w:r>
              <w:rPr>
                <w:spacing w:val="-4"/>
                <w:sz w:val="16"/>
              </w:rPr>
              <w:t>Wood</w:t>
            </w:r>
          </w:p>
        </w:tc>
        <w:tc>
          <w:tcPr>
            <w:tcW w:w="675" w:type="dxa"/>
          </w:tcPr>
          <w:p>
            <w:pPr>
              <w:pStyle w:val="TableParagraph"/>
              <w:spacing w:before="55"/>
              <w:rPr>
                <w:sz w:val="16"/>
              </w:rPr>
            </w:pPr>
          </w:p>
          <w:p>
            <w:pPr>
              <w:pStyle w:val="TableParagraph"/>
              <w:ind w:left="46" w:right="81"/>
              <w:jc w:val="center"/>
              <w:rPr>
                <w:sz w:val="16"/>
              </w:rPr>
            </w:pPr>
            <w:r>
              <w:rPr>
                <w:spacing w:val="-4"/>
                <w:sz w:val="16"/>
              </w:rPr>
              <w:t>Wood</w:t>
            </w:r>
          </w:p>
        </w:tc>
        <w:tc>
          <w:tcPr>
            <w:tcW w:w="674" w:type="dxa"/>
          </w:tcPr>
          <w:p>
            <w:pPr>
              <w:pStyle w:val="TableParagraph"/>
              <w:spacing w:before="55"/>
              <w:rPr>
                <w:sz w:val="16"/>
              </w:rPr>
            </w:pPr>
          </w:p>
          <w:p>
            <w:pPr>
              <w:pStyle w:val="TableParagraph"/>
              <w:ind w:left="53"/>
              <w:jc w:val="center"/>
              <w:rPr>
                <w:sz w:val="16"/>
              </w:rPr>
            </w:pPr>
            <w:r>
              <w:rPr>
                <w:spacing w:val="-4"/>
                <w:sz w:val="16"/>
              </w:rPr>
              <w:t>Wood</w:t>
            </w:r>
          </w:p>
        </w:tc>
        <w:tc>
          <w:tcPr>
            <w:tcW w:w="630" w:type="dxa"/>
          </w:tcPr>
          <w:p>
            <w:pPr>
              <w:pStyle w:val="TableParagraph"/>
              <w:spacing w:before="55"/>
              <w:rPr>
                <w:sz w:val="16"/>
              </w:rPr>
            </w:pPr>
          </w:p>
          <w:p>
            <w:pPr>
              <w:pStyle w:val="TableParagraph"/>
              <w:ind w:left="19" w:right="12"/>
              <w:jc w:val="center"/>
              <w:rPr>
                <w:sz w:val="16"/>
              </w:rPr>
            </w:pPr>
            <w:r>
              <w:rPr>
                <w:spacing w:val="-4"/>
                <w:sz w:val="16"/>
              </w:rPr>
              <w:t>Wood</w:t>
            </w:r>
          </w:p>
        </w:tc>
        <w:tc>
          <w:tcPr>
            <w:tcW w:w="757" w:type="dxa"/>
          </w:tcPr>
          <w:p>
            <w:pPr>
              <w:pStyle w:val="TableParagraph"/>
              <w:spacing w:before="55"/>
              <w:rPr>
                <w:sz w:val="16"/>
              </w:rPr>
            </w:pPr>
          </w:p>
          <w:p>
            <w:pPr>
              <w:pStyle w:val="TableParagraph"/>
              <w:ind w:right="40"/>
              <w:jc w:val="center"/>
              <w:rPr>
                <w:sz w:val="16"/>
              </w:rPr>
            </w:pPr>
            <w:r>
              <w:rPr>
                <w:spacing w:val="-2"/>
                <w:sz w:val="16"/>
              </w:rPr>
              <w:t>Sliding</w:t>
            </w:r>
          </w:p>
        </w:tc>
        <w:tc>
          <w:tcPr>
            <w:tcW w:w="688" w:type="dxa"/>
          </w:tcPr>
          <w:p>
            <w:pPr>
              <w:pStyle w:val="TableParagraph"/>
              <w:spacing w:before="55"/>
              <w:rPr>
                <w:sz w:val="16"/>
              </w:rPr>
            </w:pPr>
          </w:p>
          <w:p>
            <w:pPr>
              <w:pStyle w:val="TableParagraph"/>
              <w:ind w:left="66"/>
              <w:jc w:val="center"/>
              <w:rPr>
                <w:sz w:val="16"/>
              </w:rPr>
            </w:pPr>
            <w:r>
              <w:rPr>
                <w:spacing w:val="-2"/>
                <w:sz w:val="16"/>
              </w:rPr>
              <w:t>Glass/</w:t>
            </w:r>
          </w:p>
        </w:tc>
        <w:tc>
          <w:tcPr>
            <w:tcW w:w="808" w:type="dxa"/>
          </w:tcPr>
          <w:p>
            <w:pPr>
              <w:pStyle w:val="TableParagraph"/>
              <w:spacing w:before="55"/>
              <w:rPr>
                <w:sz w:val="16"/>
              </w:rPr>
            </w:pPr>
          </w:p>
          <w:p>
            <w:pPr>
              <w:pStyle w:val="TableParagraph"/>
              <w:ind w:left="9"/>
              <w:jc w:val="center"/>
              <w:rPr>
                <w:sz w:val="16"/>
              </w:rPr>
            </w:pPr>
            <w:r>
              <w:rPr>
                <w:spacing w:val="-2"/>
                <w:sz w:val="16"/>
              </w:rPr>
              <w:t>Asbestos</w:t>
            </w:r>
          </w:p>
        </w:tc>
        <w:tc>
          <w:tcPr>
            <w:tcW w:w="725" w:type="dxa"/>
          </w:tcPr>
          <w:p>
            <w:pPr>
              <w:pStyle w:val="TableParagraph"/>
              <w:spacing w:before="55"/>
              <w:rPr>
                <w:sz w:val="16"/>
              </w:rPr>
            </w:pPr>
          </w:p>
          <w:p>
            <w:pPr>
              <w:pStyle w:val="TableParagraph"/>
              <w:ind w:left="15"/>
              <w:jc w:val="center"/>
              <w:rPr>
                <w:sz w:val="16"/>
              </w:rPr>
            </w:pPr>
            <w:r>
              <w:rPr>
                <w:spacing w:val="-2"/>
                <w:sz w:val="16"/>
              </w:rPr>
              <w:t>Cement</w:t>
            </w:r>
          </w:p>
        </w:tc>
        <w:tc>
          <w:tcPr>
            <w:tcW w:w="894" w:type="dxa"/>
          </w:tcPr>
          <w:p>
            <w:pPr>
              <w:pStyle w:val="TableParagraph"/>
              <w:spacing w:before="55"/>
              <w:rPr>
                <w:sz w:val="16"/>
              </w:rPr>
            </w:pPr>
          </w:p>
          <w:p>
            <w:pPr>
              <w:pStyle w:val="TableParagraph"/>
              <w:ind w:left="116"/>
              <w:rPr>
                <w:sz w:val="16"/>
              </w:rPr>
            </w:pPr>
            <w:r>
              <w:rPr>
                <w:spacing w:val="-2"/>
                <w:sz w:val="16"/>
              </w:rPr>
              <w:t>Emulsion</w:t>
            </w:r>
          </w:p>
        </w:tc>
      </w:tr>
      <w:tr>
        <w:trPr>
          <w:trHeight w:val="211" w:hRule="atLeast"/>
        </w:trPr>
        <w:tc>
          <w:tcPr>
            <w:tcW w:w="2097" w:type="dxa"/>
          </w:tcPr>
          <w:p>
            <w:pPr>
              <w:pStyle w:val="TableParagraph"/>
              <w:tabs>
                <w:tab w:pos="646" w:val="left" w:leader="none"/>
              </w:tabs>
              <w:spacing w:line="175" w:lineRule="exact"/>
              <w:ind w:left="99"/>
              <w:rPr>
                <w:sz w:val="16"/>
              </w:rPr>
            </w:pPr>
            <w:r>
              <w:rPr>
                <w:spacing w:val="-5"/>
                <w:sz w:val="16"/>
              </w:rPr>
              <w:t>vi</w:t>
            </w:r>
            <w:r>
              <w:rPr>
                <w:sz w:val="16"/>
              </w:rPr>
              <w:tab/>
              <w:t>HIV</w:t>
            </w:r>
            <w:r>
              <w:rPr>
                <w:spacing w:val="-4"/>
                <w:sz w:val="16"/>
              </w:rPr>
              <w:t> </w:t>
            </w:r>
            <w:r>
              <w:rPr>
                <w:sz w:val="16"/>
              </w:rPr>
              <w:t>Care</w:t>
            </w:r>
            <w:r>
              <w:rPr>
                <w:spacing w:val="-2"/>
                <w:sz w:val="16"/>
              </w:rPr>
              <w:t> </w:t>
            </w:r>
            <w:r>
              <w:rPr>
                <w:spacing w:val="-5"/>
                <w:sz w:val="16"/>
              </w:rPr>
              <w:t>Lab</w:t>
            </w:r>
          </w:p>
        </w:tc>
        <w:tc>
          <w:tcPr>
            <w:tcW w:w="415" w:type="dxa"/>
          </w:tcPr>
          <w:p>
            <w:pPr>
              <w:pStyle w:val="TableParagraph"/>
              <w:rPr>
                <w:sz w:val="14"/>
              </w:rPr>
            </w:pPr>
          </w:p>
        </w:tc>
        <w:tc>
          <w:tcPr>
            <w:tcW w:w="627" w:type="dxa"/>
          </w:tcPr>
          <w:p>
            <w:pPr>
              <w:pStyle w:val="TableParagraph"/>
              <w:spacing w:line="175" w:lineRule="exact"/>
              <w:ind w:right="89"/>
              <w:jc w:val="center"/>
              <w:rPr>
                <w:sz w:val="16"/>
              </w:rPr>
            </w:pPr>
            <w:r>
              <w:rPr>
                <w:spacing w:val="-4"/>
                <w:sz w:val="16"/>
              </w:rPr>
              <w:t>1990</w:t>
            </w:r>
          </w:p>
        </w:tc>
        <w:tc>
          <w:tcPr>
            <w:tcW w:w="602" w:type="dxa"/>
          </w:tcPr>
          <w:p>
            <w:pPr>
              <w:pStyle w:val="TableParagraph"/>
              <w:spacing w:line="175" w:lineRule="exact"/>
              <w:ind w:left="80" w:right="40"/>
              <w:jc w:val="center"/>
              <w:rPr>
                <w:sz w:val="16"/>
              </w:rPr>
            </w:pPr>
            <w:r>
              <w:rPr>
                <w:spacing w:val="-5"/>
                <w:sz w:val="16"/>
              </w:rPr>
              <w:t>052</w:t>
            </w:r>
          </w:p>
        </w:tc>
        <w:tc>
          <w:tcPr>
            <w:tcW w:w="765" w:type="dxa"/>
          </w:tcPr>
          <w:p>
            <w:pPr>
              <w:pStyle w:val="TableParagraph"/>
              <w:spacing w:line="175" w:lineRule="exact"/>
              <w:ind w:left="16" w:right="1"/>
              <w:jc w:val="center"/>
              <w:rPr>
                <w:sz w:val="16"/>
              </w:rPr>
            </w:pPr>
            <w:r>
              <w:rPr>
                <w:spacing w:val="-2"/>
                <w:sz w:val="16"/>
              </w:rPr>
              <w:t>Picture</w:t>
            </w:r>
          </w:p>
        </w:tc>
        <w:tc>
          <w:tcPr>
            <w:tcW w:w="434" w:type="dxa"/>
          </w:tcPr>
          <w:p>
            <w:pPr>
              <w:pStyle w:val="TableParagraph"/>
              <w:spacing w:line="175" w:lineRule="exact"/>
              <w:ind w:left="21" w:right="32"/>
              <w:jc w:val="center"/>
              <w:rPr>
                <w:sz w:val="16"/>
              </w:rPr>
            </w:pPr>
            <w:r>
              <w:rPr>
                <w:spacing w:val="-10"/>
                <w:sz w:val="16"/>
              </w:rPr>
              <w:t>F</w:t>
            </w:r>
          </w:p>
        </w:tc>
        <w:tc>
          <w:tcPr>
            <w:tcW w:w="507" w:type="dxa"/>
          </w:tcPr>
          <w:p>
            <w:pPr>
              <w:pStyle w:val="TableParagraph"/>
              <w:rPr>
                <w:sz w:val="14"/>
              </w:rPr>
            </w:pPr>
          </w:p>
        </w:tc>
        <w:tc>
          <w:tcPr>
            <w:tcW w:w="629" w:type="dxa"/>
          </w:tcPr>
          <w:p>
            <w:pPr>
              <w:pStyle w:val="TableParagraph"/>
              <w:rPr>
                <w:sz w:val="14"/>
              </w:rPr>
            </w:pPr>
          </w:p>
        </w:tc>
        <w:tc>
          <w:tcPr>
            <w:tcW w:w="568" w:type="dxa"/>
          </w:tcPr>
          <w:p>
            <w:pPr>
              <w:pStyle w:val="TableParagraph"/>
              <w:rPr>
                <w:sz w:val="14"/>
              </w:rPr>
            </w:pPr>
          </w:p>
        </w:tc>
        <w:tc>
          <w:tcPr>
            <w:tcW w:w="504" w:type="dxa"/>
          </w:tcPr>
          <w:p>
            <w:pPr>
              <w:pStyle w:val="TableParagraph"/>
              <w:rPr>
                <w:sz w:val="14"/>
              </w:rPr>
            </w:pPr>
          </w:p>
        </w:tc>
        <w:tc>
          <w:tcPr>
            <w:tcW w:w="799" w:type="dxa"/>
          </w:tcPr>
          <w:p>
            <w:pPr>
              <w:pStyle w:val="TableParagraph"/>
              <w:spacing w:line="175" w:lineRule="exact"/>
              <w:ind w:left="152"/>
              <w:rPr>
                <w:sz w:val="16"/>
              </w:rPr>
            </w:pPr>
            <w:r>
              <w:rPr>
                <w:spacing w:val="-4"/>
                <w:sz w:val="16"/>
              </w:rPr>
              <w:t>wood</w:t>
            </w:r>
          </w:p>
        </w:tc>
        <w:tc>
          <w:tcPr>
            <w:tcW w:w="1004" w:type="dxa"/>
          </w:tcPr>
          <w:p>
            <w:pPr>
              <w:pStyle w:val="TableParagraph"/>
              <w:spacing w:line="175" w:lineRule="exact"/>
              <w:ind w:left="20" w:right="75"/>
              <w:jc w:val="center"/>
              <w:rPr>
                <w:sz w:val="16"/>
              </w:rPr>
            </w:pPr>
            <w:r>
              <w:rPr>
                <w:sz w:val="16"/>
              </w:rPr>
              <w:t>long</w:t>
            </w:r>
            <w:r>
              <w:rPr>
                <w:spacing w:val="-5"/>
                <w:sz w:val="16"/>
              </w:rPr>
              <w:t> </w:t>
            </w:r>
            <w:r>
              <w:rPr>
                <w:spacing w:val="-4"/>
                <w:sz w:val="16"/>
              </w:rPr>
              <w:t>span</w:t>
            </w:r>
          </w:p>
        </w:tc>
        <w:tc>
          <w:tcPr>
            <w:tcW w:w="657" w:type="dxa"/>
          </w:tcPr>
          <w:p>
            <w:pPr>
              <w:pStyle w:val="TableParagraph"/>
              <w:rPr>
                <w:sz w:val="14"/>
              </w:rPr>
            </w:pPr>
          </w:p>
        </w:tc>
        <w:tc>
          <w:tcPr>
            <w:tcW w:w="675" w:type="dxa"/>
          </w:tcPr>
          <w:p>
            <w:pPr>
              <w:pStyle w:val="TableParagraph"/>
              <w:spacing w:line="175" w:lineRule="exact"/>
              <w:ind w:left="3" w:right="81"/>
              <w:jc w:val="center"/>
              <w:rPr>
                <w:sz w:val="16"/>
              </w:rPr>
            </w:pPr>
            <w:r>
              <w:rPr>
                <w:spacing w:val="-2"/>
                <w:sz w:val="16"/>
              </w:rPr>
              <w:t>panel</w:t>
            </w:r>
          </w:p>
        </w:tc>
        <w:tc>
          <w:tcPr>
            <w:tcW w:w="674" w:type="dxa"/>
          </w:tcPr>
          <w:p>
            <w:pPr>
              <w:pStyle w:val="TableParagraph"/>
              <w:rPr>
                <w:sz w:val="14"/>
              </w:rPr>
            </w:pPr>
          </w:p>
        </w:tc>
        <w:tc>
          <w:tcPr>
            <w:tcW w:w="630" w:type="dxa"/>
          </w:tcPr>
          <w:p>
            <w:pPr>
              <w:pStyle w:val="TableParagraph"/>
              <w:rPr>
                <w:sz w:val="14"/>
              </w:rPr>
            </w:pPr>
          </w:p>
        </w:tc>
        <w:tc>
          <w:tcPr>
            <w:tcW w:w="757" w:type="dxa"/>
          </w:tcPr>
          <w:p>
            <w:pPr>
              <w:pStyle w:val="TableParagraph"/>
              <w:rPr>
                <w:sz w:val="14"/>
              </w:rPr>
            </w:pPr>
          </w:p>
        </w:tc>
        <w:tc>
          <w:tcPr>
            <w:tcW w:w="688" w:type="dxa"/>
          </w:tcPr>
          <w:p>
            <w:pPr>
              <w:pStyle w:val="TableParagraph"/>
              <w:spacing w:line="175" w:lineRule="exact"/>
              <w:ind w:left="66" w:right="46"/>
              <w:jc w:val="center"/>
              <w:rPr>
                <w:sz w:val="16"/>
              </w:rPr>
            </w:pPr>
            <w:r>
              <w:rPr>
                <w:spacing w:val="-4"/>
                <w:sz w:val="16"/>
              </w:rPr>
              <w:t>wood</w:t>
            </w:r>
          </w:p>
        </w:tc>
        <w:tc>
          <w:tcPr>
            <w:tcW w:w="808" w:type="dxa"/>
          </w:tcPr>
          <w:p>
            <w:pPr>
              <w:pStyle w:val="TableParagraph"/>
              <w:rPr>
                <w:sz w:val="14"/>
              </w:rPr>
            </w:pPr>
          </w:p>
        </w:tc>
        <w:tc>
          <w:tcPr>
            <w:tcW w:w="725" w:type="dxa"/>
          </w:tcPr>
          <w:p>
            <w:pPr>
              <w:pStyle w:val="TableParagraph"/>
              <w:spacing w:line="175" w:lineRule="exact"/>
              <w:ind w:left="15" w:right="117"/>
              <w:jc w:val="center"/>
              <w:rPr>
                <w:sz w:val="16"/>
              </w:rPr>
            </w:pPr>
            <w:r>
              <w:rPr>
                <w:sz w:val="16"/>
              </w:rPr>
              <w:t>/</w:t>
            </w:r>
            <w:r>
              <w:rPr>
                <w:spacing w:val="1"/>
                <w:sz w:val="16"/>
              </w:rPr>
              <w:t> </w:t>
            </w:r>
            <w:r>
              <w:rPr>
                <w:spacing w:val="-4"/>
                <w:sz w:val="16"/>
              </w:rPr>
              <w:t>sand</w:t>
            </w:r>
          </w:p>
        </w:tc>
        <w:tc>
          <w:tcPr>
            <w:tcW w:w="894" w:type="dxa"/>
          </w:tcPr>
          <w:p>
            <w:pPr>
              <w:pStyle w:val="TableParagraph"/>
              <w:spacing w:line="175" w:lineRule="exact"/>
              <w:ind w:left="116"/>
              <w:rPr>
                <w:sz w:val="16"/>
              </w:rPr>
            </w:pPr>
            <w:r>
              <w:rPr>
                <w:spacing w:val="-2"/>
                <w:sz w:val="16"/>
              </w:rPr>
              <w:t>/Gloss</w:t>
            </w:r>
          </w:p>
        </w:tc>
      </w:tr>
      <w:tr>
        <w:trPr>
          <w:trHeight w:val="253" w:hRule="atLeast"/>
        </w:trPr>
        <w:tc>
          <w:tcPr>
            <w:tcW w:w="2097" w:type="dxa"/>
          </w:tcPr>
          <w:p>
            <w:pPr>
              <w:pStyle w:val="TableParagraph"/>
              <w:rPr>
                <w:sz w:val="16"/>
              </w:rPr>
            </w:pPr>
          </w:p>
        </w:tc>
        <w:tc>
          <w:tcPr>
            <w:tcW w:w="415" w:type="dxa"/>
          </w:tcPr>
          <w:p>
            <w:pPr>
              <w:pStyle w:val="TableParagraph"/>
              <w:rPr>
                <w:sz w:val="16"/>
              </w:rPr>
            </w:pPr>
          </w:p>
        </w:tc>
        <w:tc>
          <w:tcPr>
            <w:tcW w:w="627" w:type="dxa"/>
          </w:tcPr>
          <w:p>
            <w:pPr>
              <w:pStyle w:val="TableParagraph"/>
              <w:spacing w:before="31"/>
              <w:ind w:right="89"/>
              <w:jc w:val="center"/>
              <w:rPr>
                <w:sz w:val="16"/>
              </w:rPr>
            </w:pPr>
            <w:r>
              <w:rPr>
                <w:spacing w:val="-5"/>
                <w:sz w:val="16"/>
              </w:rPr>
              <w:t>26</w:t>
            </w:r>
          </w:p>
        </w:tc>
        <w:tc>
          <w:tcPr>
            <w:tcW w:w="602" w:type="dxa"/>
          </w:tcPr>
          <w:p>
            <w:pPr>
              <w:pStyle w:val="TableParagraph"/>
              <w:rPr>
                <w:sz w:val="16"/>
              </w:rPr>
            </w:pPr>
          </w:p>
        </w:tc>
        <w:tc>
          <w:tcPr>
            <w:tcW w:w="765" w:type="dxa"/>
          </w:tcPr>
          <w:p>
            <w:pPr>
              <w:pStyle w:val="TableParagraph"/>
              <w:spacing w:line="175" w:lineRule="exact"/>
              <w:ind w:left="16"/>
              <w:jc w:val="center"/>
              <w:rPr>
                <w:sz w:val="16"/>
              </w:rPr>
            </w:pPr>
            <w:r>
              <w:rPr>
                <w:spacing w:val="-5"/>
                <w:sz w:val="16"/>
              </w:rPr>
              <w:t>52</w:t>
            </w:r>
          </w:p>
        </w:tc>
        <w:tc>
          <w:tcPr>
            <w:tcW w:w="434" w:type="dxa"/>
          </w:tcPr>
          <w:p>
            <w:pPr>
              <w:pStyle w:val="TableParagraph"/>
              <w:rPr>
                <w:sz w:val="16"/>
              </w:rPr>
            </w:pPr>
          </w:p>
        </w:tc>
        <w:tc>
          <w:tcPr>
            <w:tcW w:w="507" w:type="dxa"/>
          </w:tcPr>
          <w:p>
            <w:pPr>
              <w:pStyle w:val="TableParagraph"/>
              <w:spacing w:line="175" w:lineRule="exact"/>
              <w:ind w:left="50" w:right="18"/>
              <w:jc w:val="center"/>
              <w:rPr>
                <w:sz w:val="16"/>
              </w:rPr>
            </w:pPr>
            <w:r>
              <w:rPr>
                <w:spacing w:val="-5"/>
                <w:sz w:val="16"/>
              </w:rPr>
              <w:t>LB</w:t>
            </w:r>
          </w:p>
        </w:tc>
        <w:tc>
          <w:tcPr>
            <w:tcW w:w="629" w:type="dxa"/>
          </w:tcPr>
          <w:p>
            <w:pPr>
              <w:pStyle w:val="TableParagraph"/>
              <w:rPr>
                <w:sz w:val="16"/>
              </w:rPr>
            </w:pPr>
          </w:p>
        </w:tc>
        <w:tc>
          <w:tcPr>
            <w:tcW w:w="568" w:type="dxa"/>
          </w:tcPr>
          <w:p>
            <w:pPr>
              <w:pStyle w:val="TableParagraph"/>
              <w:rPr>
                <w:sz w:val="16"/>
              </w:rPr>
            </w:pPr>
          </w:p>
        </w:tc>
        <w:tc>
          <w:tcPr>
            <w:tcW w:w="504" w:type="dxa"/>
          </w:tcPr>
          <w:p>
            <w:pPr>
              <w:pStyle w:val="TableParagraph"/>
              <w:rPr>
                <w:sz w:val="16"/>
              </w:rPr>
            </w:pPr>
          </w:p>
        </w:tc>
        <w:tc>
          <w:tcPr>
            <w:tcW w:w="799" w:type="dxa"/>
          </w:tcPr>
          <w:p>
            <w:pPr>
              <w:pStyle w:val="TableParagraph"/>
              <w:rPr>
                <w:sz w:val="16"/>
              </w:rPr>
            </w:pPr>
          </w:p>
        </w:tc>
        <w:tc>
          <w:tcPr>
            <w:tcW w:w="1004" w:type="dxa"/>
          </w:tcPr>
          <w:p>
            <w:pPr>
              <w:pStyle w:val="TableParagraph"/>
              <w:rPr>
                <w:sz w:val="16"/>
              </w:rPr>
            </w:pPr>
          </w:p>
        </w:tc>
        <w:tc>
          <w:tcPr>
            <w:tcW w:w="657" w:type="dxa"/>
          </w:tcPr>
          <w:p>
            <w:pPr>
              <w:pStyle w:val="TableParagraph"/>
              <w:rPr>
                <w:sz w:val="16"/>
              </w:rPr>
            </w:pPr>
          </w:p>
        </w:tc>
        <w:tc>
          <w:tcPr>
            <w:tcW w:w="675" w:type="dxa"/>
          </w:tcPr>
          <w:p>
            <w:pPr>
              <w:pStyle w:val="TableParagraph"/>
              <w:rPr>
                <w:sz w:val="16"/>
              </w:rPr>
            </w:pPr>
          </w:p>
        </w:tc>
        <w:tc>
          <w:tcPr>
            <w:tcW w:w="674" w:type="dxa"/>
          </w:tcPr>
          <w:p>
            <w:pPr>
              <w:pStyle w:val="TableParagraph"/>
              <w:rPr>
                <w:sz w:val="16"/>
              </w:rPr>
            </w:pPr>
          </w:p>
        </w:tc>
        <w:tc>
          <w:tcPr>
            <w:tcW w:w="630" w:type="dxa"/>
          </w:tcPr>
          <w:p>
            <w:pPr>
              <w:pStyle w:val="TableParagraph"/>
              <w:rPr>
                <w:sz w:val="16"/>
              </w:rPr>
            </w:pPr>
          </w:p>
        </w:tc>
        <w:tc>
          <w:tcPr>
            <w:tcW w:w="757" w:type="dxa"/>
          </w:tcPr>
          <w:p>
            <w:pPr>
              <w:pStyle w:val="TableParagraph"/>
              <w:rPr>
                <w:sz w:val="16"/>
              </w:rPr>
            </w:pPr>
          </w:p>
        </w:tc>
        <w:tc>
          <w:tcPr>
            <w:tcW w:w="688" w:type="dxa"/>
          </w:tcPr>
          <w:p>
            <w:pPr>
              <w:pStyle w:val="TableParagraph"/>
              <w:rPr>
                <w:sz w:val="16"/>
              </w:rPr>
            </w:pPr>
          </w:p>
        </w:tc>
        <w:tc>
          <w:tcPr>
            <w:tcW w:w="808" w:type="dxa"/>
          </w:tcPr>
          <w:p>
            <w:pPr>
              <w:pStyle w:val="TableParagraph"/>
              <w:rPr>
                <w:sz w:val="16"/>
              </w:rPr>
            </w:pPr>
          </w:p>
        </w:tc>
        <w:tc>
          <w:tcPr>
            <w:tcW w:w="725" w:type="dxa"/>
          </w:tcPr>
          <w:p>
            <w:pPr>
              <w:pStyle w:val="TableParagraph"/>
              <w:rPr>
                <w:sz w:val="16"/>
              </w:rPr>
            </w:pPr>
          </w:p>
        </w:tc>
        <w:tc>
          <w:tcPr>
            <w:tcW w:w="894" w:type="dxa"/>
          </w:tcPr>
          <w:p>
            <w:pPr>
              <w:pStyle w:val="TableParagraph"/>
              <w:rPr>
                <w:sz w:val="16"/>
              </w:rPr>
            </w:pPr>
          </w:p>
        </w:tc>
      </w:tr>
      <w:tr>
        <w:trPr>
          <w:trHeight w:val="212" w:hRule="atLeast"/>
        </w:trPr>
        <w:tc>
          <w:tcPr>
            <w:tcW w:w="2097" w:type="dxa"/>
          </w:tcPr>
          <w:p>
            <w:pPr>
              <w:pStyle w:val="TableParagraph"/>
              <w:tabs>
                <w:tab w:pos="646" w:val="left" w:leader="none"/>
              </w:tabs>
              <w:spacing w:line="176" w:lineRule="exact"/>
              <w:ind w:left="99"/>
              <w:rPr>
                <w:sz w:val="16"/>
              </w:rPr>
            </w:pPr>
            <w:r>
              <w:rPr>
                <w:spacing w:val="-5"/>
                <w:sz w:val="16"/>
              </w:rPr>
              <w:t>vii</w:t>
            </w:r>
            <w:r>
              <w:rPr>
                <w:sz w:val="16"/>
              </w:rPr>
              <w:tab/>
              <w:t>Quarters</w:t>
            </w:r>
            <w:r>
              <w:rPr>
                <w:spacing w:val="35"/>
                <w:sz w:val="16"/>
              </w:rPr>
              <w:t>  </w:t>
            </w:r>
            <w:r>
              <w:rPr>
                <w:sz w:val="16"/>
              </w:rPr>
              <w:t>/</w:t>
            </w:r>
            <w:r>
              <w:rPr>
                <w:spacing w:val="36"/>
                <w:sz w:val="16"/>
              </w:rPr>
              <w:t>  </w:t>
            </w:r>
            <w:r>
              <w:rPr>
                <w:spacing w:val="-2"/>
                <w:sz w:val="16"/>
              </w:rPr>
              <w:t>doctors</w:t>
            </w:r>
          </w:p>
        </w:tc>
        <w:tc>
          <w:tcPr>
            <w:tcW w:w="415" w:type="dxa"/>
          </w:tcPr>
          <w:p>
            <w:pPr>
              <w:pStyle w:val="TableParagraph"/>
              <w:spacing w:line="176" w:lineRule="exact"/>
              <w:ind w:left="76"/>
              <w:rPr>
                <w:sz w:val="16"/>
              </w:rPr>
            </w:pPr>
            <w:r>
              <w:rPr>
                <w:spacing w:val="-4"/>
                <w:sz w:val="16"/>
              </w:rPr>
              <w:t>call</w:t>
            </w:r>
          </w:p>
        </w:tc>
        <w:tc>
          <w:tcPr>
            <w:tcW w:w="627" w:type="dxa"/>
          </w:tcPr>
          <w:p>
            <w:pPr>
              <w:pStyle w:val="TableParagraph"/>
              <w:rPr>
                <w:sz w:val="14"/>
              </w:rPr>
            </w:pPr>
          </w:p>
        </w:tc>
        <w:tc>
          <w:tcPr>
            <w:tcW w:w="602" w:type="dxa"/>
          </w:tcPr>
          <w:p>
            <w:pPr>
              <w:pStyle w:val="TableParagraph"/>
              <w:rPr>
                <w:sz w:val="14"/>
              </w:rPr>
            </w:pPr>
          </w:p>
        </w:tc>
        <w:tc>
          <w:tcPr>
            <w:tcW w:w="765" w:type="dxa"/>
          </w:tcPr>
          <w:p>
            <w:pPr>
              <w:pStyle w:val="TableParagraph"/>
              <w:spacing w:line="176" w:lineRule="exact"/>
              <w:ind w:left="16" w:right="1"/>
              <w:jc w:val="center"/>
              <w:rPr>
                <w:sz w:val="16"/>
              </w:rPr>
            </w:pPr>
            <w:r>
              <w:rPr>
                <w:spacing w:val="-2"/>
                <w:sz w:val="16"/>
              </w:rPr>
              <w:t>Picture</w:t>
            </w:r>
          </w:p>
        </w:tc>
        <w:tc>
          <w:tcPr>
            <w:tcW w:w="434" w:type="dxa"/>
          </w:tcPr>
          <w:p>
            <w:pPr>
              <w:pStyle w:val="TableParagraph"/>
              <w:rPr>
                <w:sz w:val="14"/>
              </w:rPr>
            </w:pPr>
          </w:p>
        </w:tc>
        <w:tc>
          <w:tcPr>
            <w:tcW w:w="507" w:type="dxa"/>
          </w:tcPr>
          <w:p>
            <w:pPr>
              <w:pStyle w:val="TableParagraph"/>
              <w:rPr>
                <w:sz w:val="14"/>
              </w:rPr>
            </w:pPr>
          </w:p>
        </w:tc>
        <w:tc>
          <w:tcPr>
            <w:tcW w:w="629" w:type="dxa"/>
          </w:tcPr>
          <w:p>
            <w:pPr>
              <w:pStyle w:val="TableParagraph"/>
              <w:spacing w:line="176" w:lineRule="exact"/>
              <w:ind w:left="5"/>
              <w:jc w:val="center"/>
              <w:rPr>
                <w:sz w:val="16"/>
              </w:rPr>
            </w:pPr>
            <w:r>
              <w:rPr>
                <w:spacing w:val="-4"/>
                <w:sz w:val="16"/>
              </w:rPr>
              <w:t>Form</w:t>
            </w:r>
          </w:p>
        </w:tc>
        <w:tc>
          <w:tcPr>
            <w:tcW w:w="568" w:type="dxa"/>
          </w:tcPr>
          <w:p>
            <w:pPr>
              <w:pStyle w:val="TableParagraph"/>
              <w:spacing w:line="176" w:lineRule="exact"/>
              <w:ind w:left="33"/>
              <w:jc w:val="center"/>
              <w:rPr>
                <w:sz w:val="16"/>
              </w:rPr>
            </w:pPr>
            <w:r>
              <w:rPr>
                <w:spacing w:val="-2"/>
                <w:sz w:val="16"/>
              </w:rPr>
              <w:t>Strip</w:t>
            </w:r>
          </w:p>
        </w:tc>
        <w:tc>
          <w:tcPr>
            <w:tcW w:w="504" w:type="dxa"/>
          </w:tcPr>
          <w:p>
            <w:pPr>
              <w:pStyle w:val="TableParagraph"/>
              <w:spacing w:line="176" w:lineRule="exact"/>
              <w:ind w:left="78" w:right="106"/>
              <w:jc w:val="center"/>
              <w:rPr>
                <w:sz w:val="16"/>
              </w:rPr>
            </w:pPr>
            <w:r>
              <w:rPr>
                <w:spacing w:val="-5"/>
                <w:sz w:val="16"/>
              </w:rPr>
              <w:t>Hip</w:t>
            </w:r>
          </w:p>
        </w:tc>
        <w:tc>
          <w:tcPr>
            <w:tcW w:w="799" w:type="dxa"/>
          </w:tcPr>
          <w:p>
            <w:pPr>
              <w:pStyle w:val="TableParagraph"/>
              <w:spacing w:line="176" w:lineRule="exact"/>
              <w:ind w:left="152"/>
              <w:rPr>
                <w:sz w:val="16"/>
              </w:rPr>
            </w:pPr>
            <w:r>
              <w:rPr>
                <w:spacing w:val="-2"/>
                <w:sz w:val="16"/>
              </w:rPr>
              <w:t>Treated</w:t>
            </w:r>
          </w:p>
        </w:tc>
        <w:tc>
          <w:tcPr>
            <w:tcW w:w="1004" w:type="dxa"/>
          </w:tcPr>
          <w:p>
            <w:pPr>
              <w:pStyle w:val="TableParagraph"/>
              <w:spacing w:line="176" w:lineRule="exact"/>
              <w:ind w:left="77" w:right="57"/>
              <w:jc w:val="center"/>
              <w:rPr>
                <w:sz w:val="16"/>
              </w:rPr>
            </w:pPr>
            <w:r>
              <w:rPr>
                <w:spacing w:val="-2"/>
                <w:sz w:val="16"/>
              </w:rPr>
              <w:t>Aluminum</w:t>
            </w:r>
          </w:p>
        </w:tc>
        <w:tc>
          <w:tcPr>
            <w:tcW w:w="657" w:type="dxa"/>
          </w:tcPr>
          <w:p>
            <w:pPr>
              <w:pStyle w:val="TableParagraph"/>
              <w:spacing w:line="176" w:lineRule="exact"/>
              <w:ind w:left="32"/>
              <w:jc w:val="center"/>
              <w:rPr>
                <w:sz w:val="16"/>
              </w:rPr>
            </w:pPr>
            <w:r>
              <w:rPr>
                <w:spacing w:val="-4"/>
                <w:sz w:val="16"/>
              </w:rPr>
              <w:t>Wood</w:t>
            </w:r>
          </w:p>
        </w:tc>
        <w:tc>
          <w:tcPr>
            <w:tcW w:w="675" w:type="dxa"/>
          </w:tcPr>
          <w:p>
            <w:pPr>
              <w:pStyle w:val="TableParagraph"/>
              <w:spacing w:line="176" w:lineRule="exact"/>
              <w:ind w:left="46" w:right="81"/>
              <w:jc w:val="center"/>
              <w:rPr>
                <w:sz w:val="16"/>
              </w:rPr>
            </w:pPr>
            <w:r>
              <w:rPr>
                <w:spacing w:val="-4"/>
                <w:sz w:val="16"/>
              </w:rPr>
              <w:t>Wood</w:t>
            </w:r>
          </w:p>
        </w:tc>
        <w:tc>
          <w:tcPr>
            <w:tcW w:w="674" w:type="dxa"/>
          </w:tcPr>
          <w:p>
            <w:pPr>
              <w:pStyle w:val="TableParagraph"/>
              <w:spacing w:line="176" w:lineRule="exact"/>
              <w:ind w:left="53"/>
              <w:jc w:val="center"/>
              <w:rPr>
                <w:sz w:val="16"/>
              </w:rPr>
            </w:pPr>
            <w:r>
              <w:rPr>
                <w:spacing w:val="-4"/>
                <w:sz w:val="16"/>
              </w:rPr>
              <w:t>Wood</w:t>
            </w:r>
          </w:p>
        </w:tc>
        <w:tc>
          <w:tcPr>
            <w:tcW w:w="630" w:type="dxa"/>
          </w:tcPr>
          <w:p>
            <w:pPr>
              <w:pStyle w:val="TableParagraph"/>
              <w:spacing w:line="176" w:lineRule="exact"/>
              <w:ind w:left="19" w:right="12"/>
              <w:jc w:val="center"/>
              <w:rPr>
                <w:sz w:val="16"/>
              </w:rPr>
            </w:pPr>
            <w:r>
              <w:rPr>
                <w:spacing w:val="-4"/>
                <w:sz w:val="16"/>
              </w:rPr>
              <w:t>Wood</w:t>
            </w:r>
          </w:p>
        </w:tc>
        <w:tc>
          <w:tcPr>
            <w:tcW w:w="757" w:type="dxa"/>
          </w:tcPr>
          <w:p>
            <w:pPr>
              <w:pStyle w:val="TableParagraph"/>
              <w:spacing w:line="176" w:lineRule="exact"/>
              <w:ind w:right="40"/>
              <w:jc w:val="center"/>
              <w:rPr>
                <w:sz w:val="16"/>
              </w:rPr>
            </w:pPr>
            <w:r>
              <w:rPr>
                <w:spacing w:val="-2"/>
                <w:sz w:val="16"/>
              </w:rPr>
              <w:t>Sliding</w:t>
            </w:r>
          </w:p>
        </w:tc>
        <w:tc>
          <w:tcPr>
            <w:tcW w:w="688" w:type="dxa"/>
          </w:tcPr>
          <w:p>
            <w:pPr>
              <w:pStyle w:val="TableParagraph"/>
              <w:spacing w:line="176" w:lineRule="exact"/>
              <w:ind w:left="66"/>
              <w:jc w:val="center"/>
              <w:rPr>
                <w:sz w:val="16"/>
              </w:rPr>
            </w:pPr>
            <w:r>
              <w:rPr>
                <w:spacing w:val="-2"/>
                <w:sz w:val="16"/>
              </w:rPr>
              <w:t>Glass/</w:t>
            </w:r>
          </w:p>
        </w:tc>
        <w:tc>
          <w:tcPr>
            <w:tcW w:w="808" w:type="dxa"/>
          </w:tcPr>
          <w:p>
            <w:pPr>
              <w:pStyle w:val="TableParagraph"/>
              <w:spacing w:line="176" w:lineRule="exact"/>
              <w:ind w:left="9"/>
              <w:jc w:val="center"/>
              <w:rPr>
                <w:sz w:val="16"/>
              </w:rPr>
            </w:pPr>
            <w:r>
              <w:rPr>
                <w:spacing w:val="-2"/>
                <w:sz w:val="16"/>
              </w:rPr>
              <w:t>Asbestos</w:t>
            </w:r>
          </w:p>
        </w:tc>
        <w:tc>
          <w:tcPr>
            <w:tcW w:w="725" w:type="dxa"/>
          </w:tcPr>
          <w:p>
            <w:pPr>
              <w:pStyle w:val="TableParagraph"/>
              <w:spacing w:line="176" w:lineRule="exact"/>
              <w:ind w:left="15"/>
              <w:jc w:val="center"/>
              <w:rPr>
                <w:sz w:val="16"/>
              </w:rPr>
            </w:pPr>
            <w:r>
              <w:rPr>
                <w:spacing w:val="-2"/>
                <w:sz w:val="16"/>
              </w:rPr>
              <w:t>Cement</w:t>
            </w:r>
          </w:p>
        </w:tc>
        <w:tc>
          <w:tcPr>
            <w:tcW w:w="894" w:type="dxa"/>
          </w:tcPr>
          <w:p>
            <w:pPr>
              <w:pStyle w:val="TableParagraph"/>
              <w:spacing w:line="176" w:lineRule="exact"/>
              <w:ind w:left="116"/>
              <w:rPr>
                <w:sz w:val="16"/>
              </w:rPr>
            </w:pPr>
            <w:r>
              <w:rPr>
                <w:spacing w:val="-2"/>
                <w:sz w:val="16"/>
              </w:rPr>
              <w:t>Emul-</w:t>
            </w:r>
            <w:r>
              <w:rPr>
                <w:spacing w:val="-4"/>
                <w:sz w:val="16"/>
              </w:rPr>
              <w:t>sion</w:t>
            </w:r>
          </w:p>
        </w:tc>
      </w:tr>
      <w:tr>
        <w:trPr>
          <w:trHeight w:val="214" w:hRule="atLeast"/>
        </w:trPr>
        <w:tc>
          <w:tcPr>
            <w:tcW w:w="2097" w:type="dxa"/>
            <w:tcBorders>
              <w:bottom w:val="single" w:sz="18" w:space="0" w:color="000000"/>
            </w:tcBorders>
          </w:tcPr>
          <w:p>
            <w:pPr>
              <w:pStyle w:val="TableParagraph"/>
              <w:spacing w:line="175" w:lineRule="exact"/>
              <w:ind w:left="646"/>
              <w:rPr>
                <w:sz w:val="16"/>
              </w:rPr>
            </w:pPr>
            <w:r>
              <w:rPr>
                <w:spacing w:val="-2"/>
                <w:sz w:val="16"/>
              </w:rPr>
              <w:t>building</w:t>
            </w:r>
          </w:p>
        </w:tc>
        <w:tc>
          <w:tcPr>
            <w:tcW w:w="415" w:type="dxa"/>
            <w:tcBorders>
              <w:bottom w:val="single" w:sz="18" w:space="0" w:color="000000"/>
            </w:tcBorders>
          </w:tcPr>
          <w:p>
            <w:pPr>
              <w:pStyle w:val="TableParagraph"/>
              <w:rPr>
                <w:sz w:val="14"/>
              </w:rPr>
            </w:pPr>
          </w:p>
        </w:tc>
        <w:tc>
          <w:tcPr>
            <w:tcW w:w="627" w:type="dxa"/>
            <w:tcBorders>
              <w:bottom w:val="single" w:sz="18" w:space="0" w:color="000000"/>
            </w:tcBorders>
          </w:tcPr>
          <w:p>
            <w:pPr>
              <w:pStyle w:val="TableParagraph"/>
              <w:spacing w:line="175" w:lineRule="exact"/>
              <w:ind w:right="89"/>
              <w:jc w:val="center"/>
              <w:rPr>
                <w:sz w:val="16"/>
              </w:rPr>
            </w:pPr>
            <w:r>
              <w:rPr>
                <w:spacing w:val="-4"/>
                <w:sz w:val="16"/>
              </w:rPr>
              <w:t>1990</w:t>
            </w:r>
          </w:p>
        </w:tc>
        <w:tc>
          <w:tcPr>
            <w:tcW w:w="602" w:type="dxa"/>
            <w:tcBorders>
              <w:bottom w:val="single" w:sz="18" w:space="0" w:color="000000"/>
            </w:tcBorders>
          </w:tcPr>
          <w:p>
            <w:pPr>
              <w:pStyle w:val="TableParagraph"/>
              <w:spacing w:line="175" w:lineRule="exact"/>
              <w:ind w:left="80" w:right="40"/>
              <w:jc w:val="center"/>
              <w:rPr>
                <w:sz w:val="16"/>
              </w:rPr>
            </w:pPr>
            <w:r>
              <w:rPr>
                <w:spacing w:val="-5"/>
                <w:sz w:val="16"/>
              </w:rPr>
              <w:t>053</w:t>
            </w:r>
          </w:p>
        </w:tc>
        <w:tc>
          <w:tcPr>
            <w:tcW w:w="765" w:type="dxa"/>
            <w:tcBorders>
              <w:bottom w:val="single" w:sz="18" w:space="0" w:color="000000"/>
            </w:tcBorders>
          </w:tcPr>
          <w:p>
            <w:pPr>
              <w:pStyle w:val="TableParagraph"/>
              <w:spacing w:line="175" w:lineRule="exact"/>
              <w:ind w:left="16"/>
              <w:jc w:val="center"/>
              <w:rPr>
                <w:sz w:val="16"/>
              </w:rPr>
            </w:pPr>
            <w:r>
              <w:rPr>
                <w:spacing w:val="-5"/>
                <w:sz w:val="16"/>
              </w:rPr>
              <w:t>53</w:t>
            </w:r>
          </w:p>
        </w:tc>
        <w:tc>
          <w:tcPr>
            <w:tcW w:w="434" w:type="dxa"/>
            <w:tcBorders>
              <w:bottom w:val="single" w:sz="18" w:space="0" w:color="000000"/>
            </w:tcBorders>
          </w:tcPr>
          <w:p>
            <w:pPr>
              <w:pStyle w:val="TableParagraph"/>
              <w:spacing w:line="175" w:lineRule="exact"/>
              <w:ind w:left="21" w:right="34"/>
              <w:jc w:val="center"/>
              <w:rPr>
                <w:sz w:val="16"/>
              </w:rPr>
            </w:pPr>
            <w:r>
              <w:rPr>
                <w:spacing w:val="-10"/>
                <w:sz w:val="16"/>
              </w:rPr>
              <w:t>G</w:t>
            </w:r>
          </w:p>
        </w:tc>
        <w:tc>
          <w:tcPr>
            <w:tcW w:w="507" w:type="dxa"/>
            <w:tcBorders>
              <w:bottom w:val="single" w:sz="18" w:space="0" w:color="000000"/>
            </w:tcBorders>
          </w:tcPr>
          <w:p>
            <w:pPr>
              <w:pStyle w:val="TableParagraph"/>
              <w:spacing w:line="175" w:lineRule="exact"/>
              <w:ind w:left="50" w:right="18"/>
              <w:jc w:val="center"/>
              <w:rPr>
                <w:sz w:val="16"/>
              </w:rPr>
            </w:pPr>
            <w:r>
              <w:rPr>
                <w:spacing w:val="-5"/>
                <w:sz w:val="16"/>
              </w:rPr>
              <w:t>LB</w:t>
            </w:r>
          </w:p>
        </w:tc>
        <w:tc>
          <w:tcPr>
            <w:tcW w:w="629" w:type="dxa"/>
            <w:tcBorders>
              <w:bottom w:val="single" w:sz="18" w:space="0" w:color="000000"/>
            </w:tcBorders>
          </w:tcPr>
          <w:p>
            <w:pPr>
              <w:pStyle w:val="TableParagraph"/>
              <w:rPr>
                <w:sz w:val="14"/>
              </w:rPr>
            </w:pPr>
          </w:p>
        </w:tc>
        <w:tc>
          <w:tcPr>
            <w:tcW w:w="568" w:type="dxa"/>
            <w:tcBorders>
              <w:bottom w:val="single" w:sz="18" w:space="0" w:color="000000"/>
            </w:tcBorders>
          </w:tcPr>
          <w:p>
            <w:pPr>
              <w:pStyle w:val="TableParagraph"/>
              <w:rPr>
                <w:sz w:val="14"/>
              </w:rPr>
            </w:pPr>
          </w:p>
        </w:tc>
        <w:tc>
          <w:tcPr>
            <w:tcW w:w="504" w:type="dxa"/>
            <w:tcBorders>
              <w:bottom w:val="single" w:sz="18" w:space="0" w:color="000000"/>
            </w:tcBorders>
          </w:tcPr>
          <w:p>
            <w:pPr>
              <w:pStyle w:val="TableParagraph"/>
              <w:rPr>
                <w:sz w:val="14"/>
              </w:rPr>
            </w:pPr>
          </w:p>
        </w:tc>
        <w:tc>
          <w:tcPr>
            <w:tcW w:w="799" w:type="dxa"/>
            <w:tcBorders>
              <w:bottom w:val="single" w:sz="18" w:space="0" w:color="000000"/>
            </w:tcBorders>
          </w:tcPr>
          <w:p>
            <w:pPr>
              <w:pStyle w:val="TableParagraph"/>
              <w:spacing w:line="175" w:lineRule="exact"/>
              <w:ind w:left="152"/>
              <w:rPr>
                <w:sz w:val="16"/>
              </w:rPr>
            </w:pPr>
            <w:r>
              <w:rPr>
                <w:spacing w:val="-4"/>
                <w:sz w:val="16"/>
              </w:rPr>
              <w:t>wood</w:t>
            </w:r>
          </w:p>
        </w:tc>
        <w:tc>
          <w:tcPr>
            <w:tcW w:w="1004" w:type="dxa"/>
            <w:tcBorders>
              <w:bottom w:val="single" w:sz="18" w:space="0" w:color="000000"/>
            </w:tcBorders>
          </w:tcPr>
          <w:p>
            <w:pPr>
              <w:pStyle w:val="TableParagraph"/>
              <w:spacing w:line="175" w:lineRule="exact"/>
              <w:ind w:left="20" w:right="75"/>
              <w:jc w:val="center"/>
              <w:rPr>
                <w:sz w:val="16"/>
              </w:rPr>
            </w:pPr>
            <w:r>
              <w:rPr>
                <w:sz w:val="16"/>
              </w:rPr>
              <w:t>long</w:t>
            </w:r>
            <w:r>
              <w:rPr>
                <w:spacing w:val="-5"/>
                <w:sz w:val="16"/>
              </w:rPr>
              <w:t> </w:t>
            </w:r>
            <w:r>
              <w:rPr>
                <w:spacing w:val="-4"/>
                <w:sz w:val="16"/>
              </w:rPr>
              <w:t>span</w:t>
            </w:r>
          </w:p>
        </w:tc>
        <w:tc>
          <w:tcPr>
            <w:tcW w:w="657" w:type="dxa"/>
            <w:tcBorders>
              <w:bottom w:val="single" w:sz="18" w:space="0" w:color="000000"/>
            </w:tcBorders>
          </w:tcPr>
          <w:p>
            <w:pPr>
              <w:pStyle w:val="TableParagraph"/>
              <w:rPr>
                <w:sz w:val="14"/>
              </w:rPr>
            </w:pPr>
          </w:p>
        </w:tc>
        <w:tc>
          <w:tcPr>
            <w:tcW w:w="675" w:type="dxa"/>
            <w:tcBorders>
              <w:bottom w:val="single" w:sz="18" w:space="0" w:color="000000"/>
            </w:tcBorders>
          </w:tcPr>
          <w:p>
            <w:pPr>
              <w:pStyle w:val="TableParagraph"/>
              <w:spacing w:line="175" w:lineRule="exact"/>
              <w:ind w:left="3" w:right="81"/>
              <w:jc w:val="center"/>
              <w:rPr>
                <w:sz w:val="16"/>
              </w:rPr>
            </w:pPr>
            <w:r>
              <w:rPr>
                <w:spacing w:val="-2"/>
                <w:sz w:val="16"/>
              </w:rPr>
              <w:t>panel</w:t>
            </w:r>
          </w:p>
        </w:tc>
        <w:tc>
          <w:tcPr>
            <w:tcW w:w="674" w:type="dxa"/>
            <w:tcBorders>
              <w:bottom w:val="single" w:sz="18" w:space="0" w:color="000000"/>
            </w:tcBorders>
          </w:tcPr>
          <w:p>
            <w:pPr>
              <w:pStyle w:val="TableParagraph"/>
              <w:rPr>
                <w:sz w:val="14"/>
              </w:rPr>
            </w:pPr>
          </w:p>
        </w:tc>
        <w:tc>
          <w:tcPr>
            <w:tcW w:w="630" w:type="dxa"/>
            <w:tcBorders>
              <w:bottom w:val="single" w:sz="18" w:space="0" w:color="000000"/>
            </w:tcBorders>
          </w:tcPr>
          <w:p>
            <w:pPr>
              <w:pStyle w:val="TableParagraph"/>
              <w:rPr>
                <w:sz w:val="14"/>
              </w:rPr>
            </w:pPr>
          </w:p>
        </w:tc>
        <w:tc>
          <w:tcPr>
            <w:tcW w:w="757" w:type="dxa"/>
            <w:tcBorders>
              <w:bottom w:val="single" w:sz="18" w:space="0" w:color="000000"/>
            </w:tcBorders>
          </w:tcPr>
          <w:p>
            <w:pPr>
              <w:pStyle w:val="TableParagraph"/>
              <w:rPr>
                <w:sz w:val="14"/>
              </w:rPr>
            </w:pPr>
          </w:p>
        </w:tc>
        <w:tc>
          <w:tcPr>
            <w:tcW w:w="688" w:type="dxa"/>
            <w:tcBorders>
              <w:bottom w:val="single" w:sz="18" w:space="0" w:color="000000"/>
            </w:tcBorders>
          </w:tcPr>
          <w:p>
            <w:pPr>
              <w:pStyle w:val="TableParagraph"/>
              <w:spacing w:line="175" w:lineRule="exact"/>
              <w:ind w:left="66" w:right="46"/>
              <w:jc w:val="center"/>
              <w:rPr>
                <w:sz w:val="16"/>
              </w:rPr>
            </w:pPr>
            <w:r>
              <w:rPr>
                <w:spacing w:val="-4"/>
                <w:sz w:val="16"/>
              </w:rPr>
              <w:t>wood</w:t>
            </w:r>
          </w:p>
        </w:tc>
        <w:tc>
          <w:tcPr>
            <w:tcW w:w="808" w:type="dxa"/>
            <w:tcBorders>
              <w:bottom w:val="single" w:sz="18" w:space="0" w:color="000000"/>
            </w:tcBorders>
          </w:tcPr>
          <w:p>
            <w:pPr>
              <w:pStyle w:val="TableParagraph"/>
              <w:rPr>
                <w:sz w:val="14"/>
              </w:rPr>
            </w:pPr>
          </w:p>
        </w:tc>
        <w:tc>
          <w:tcPr>
            <w:tcW w:w="725" w:type="dxa"/>
            <w:tcBorders>
              <w:bottom w:val="single" w:sz="18" w:space="0" w:color="000000"/>
            </w:tcBorders>
          </w:tcPr>
          <w:p>
            <w:pPr>
              <w:pStyle w:val="TableParagraph"/>
              <w:spacing w:line="175" w:lineRule="exact"/>
              <w:ind w:left="15" w:right="117"/>
              <w:jc w:val="center"/>
              <w:rPr>
                <w:sz w:val="16"/>
              </w:rPr>
            </w:pPr>
            <w:r>
              <w:rPr>
                <w:sz w:val="16"/>
              </w:rPr>
              <w:t>/</w:t>
            </w:r>
            <w:r>
              <w:rPr>
                <w:spacing w:val="1"/>
                <w:sz w:val="16"/>
              </w:rPr>
              <w:t> </w:t>
            </w:r>
            <w:r>
              <w:rPr>
                <w:spacing w:val="-4"/>
                <w:sz w:val="16"/>
              </w:rPr>
              <w:t>sand</w:t>
            </w:r>
          </w:p>
        </w:tc>
        <w:tc>
          <w:tcPr>
            <w:tcW w:w="894" w:type="dxa"/>
            <w:tcBorders>
              <w:bottom w:val="single" w:sz="18" w:space="0" w:color="000000"/>
            </w:tcBorders>
          </w:tcPr>
          <w:p>
            <w:pPr>
              <w:pStyle w:val="TableParagraph"/>
              <w:spacing w:line="175" w:lineRule="exact"/>
              <w:ind w:left="116"/>
              <w:rPr>
                <w:sz w:val="16"/>
              </w:rPr>
            </w:pPr>
            <w:r>
              <w:rPr>
                <w:spacing w:val="-2"/>
                <w:sz w:val="16"/>
              </w:rPr>
              <w:t>/Gloss</w:t>
            </w:r>
          </w:p>
        </w:tc>
      </w:tr>
    </w:tbl>
    <w:p>
      <w:pPr>
        <w:spacing w:after="0" w:line="175" w:lineRule="exact"/>
        <w:rPr>
          <w:sz w:val="16"/>
        </w:rPr>
        <w:sectPr>
          <w:pgSz w:w="16840" w:h="11910" w:orient="landscape"/>
          <w:pgMar w:header="0" w:footer="986" w:top="1340" w:bottom="1180" w:left="220" w:right="100"/>
        </w:sectPr>
      </w:pPr>
    </w:p>
    <w:p>
      <w:pPr>
        <w:spacing w:before="91"/>
        <w:ind w:left="1220" w:right="0" w:firstLine="0"/>
        <w:jc w:val="left"/>
        <w:rPr>
          <w:b/>
          <w:sz w:val="28"/>
        </w:rPr>
      </w:pPr>
      <w:r>
        <w:rPr>
          <w:b/>
          <w:sz w:val="28"/>
        </w:rPr>
        <w:t>Table</w:t>
      </w:r>
      <w:r>
        <w:rPr>
          <w:b/>
          <w:spacing w:val="-7"/>
          <w:sz w:val="28"/>
        </w:rPr>
        <w:t> </w:t>
      </w:r>
      <w:r>
        <w:rPr>
          <w:b/>
          <w:sz w:val="28"/>
        </w:rPr>
        <w:t>5.7</w:t>
      </w:r>
      <w:r>
        <w:rPr>
          <w:b/>
          <w:spacing w:val="-4"/>
          <w:sz w:val="28"/>
        </w:rPr>
        <w:t> </w:t>
      </w:r>
      <w:r>
        <w:rPr>
          <w:b/>
          <w:sz w:val="28"/>
        </w:rPr>
        <w:t>contd.</w:t>
      </w:r>
      <w:r>
        <w:rPr>
          <w:b/>
          <w:spacing w:val="60"/>
          <w:sz w:val="28"/>
        </w:rPr>
        <w:t> </w:t>
      </w:r>
      <w:r>
        <w:rPr>
          <w:b/>
          <w:sz w:val="28"/>
        </w:rPr>
        <w:t>Inventory</w:t>
      </w:r>
      <w:r>
        <w:rPr>
          <w:b/>
          <w:spacing w:val="-3"/>
          <w:sz w:val="28"/>
        </w:rPr>
        <w:t> </w:t>
      </w:r>
      <w:r>
        <w:rPr>
          <w:b/>
          <w:sz w:val="28"/>
        </w:rPr>
        <w:t>of</w:t>
      </w:r>
      <w:r>
        <w:rPr>
          <w:b/>
          <w:spacing w:val="-4"/>
          <w:sz w:val="28"/>
        </w:rPr>
        <w:t> </w:t>
      </w:r>
      <w:r>
        <w:rPr>
          <w:b/>
          <w:sz w:val="28"/>
        </w:rPr>
        <w:t>Hospital</w:t>
      </w:r>
      <w:r>
        <w:rPr>
          <w:b/>
          <w:spacing w:val="-7"/>
          <w:sz w:val="28"/>
        </w:rPr>
        <w:t> </w:t>
      </w:r>
      <w:r>
        <w:rPr>
          <w:b/>
          <w:sz w:val="28"/>
        </w:rPr>
        <w:t>Buildings</w:t>
      </w:r>
      <w:r>
        <w:rPr>
          <w:b/>
          <w:spacing w:val="-3"/>
          <w:sz w:val="28"/>
        </w:rPr>
        <w:t> </w:t>
      </w:r>
      <w:r>
        <w:rPr>
          <w:b/>
          <w:sz w:val="28"/>
        </w:rPr>
        <w:t>at</w:t>
      </w:r>
      <w:r>
        <w:rPr>
          <w:b/>
          <w:spacing w:val="-4"/>
          <w:sz w:val="28"/>
        </w:rPr>
        <w:t> </w:t>
      </w:r>
      <w:r>
        <w:rPr>
          <w:b/>
          <w:sz w:val="28"/>
        </w:rPr>
        <w:t>NAUTH-</w:t>
      </w:r>
      <w:r>
        <w:rPr>
          <w:b/>
          <w:spacing w:val="-4"/>
          <w:sz w:val="28"/>
        </w:rPr>
        <w:t>Neni</w:t>
      </w:r>
    </w:p>
    <w:p>
      <w:pPr>
        <w:pStyle w:val="BodyText"/>
        <w:spacing w:before="28"/>
        <w:rPr>
          <w:b/>
          <w:sz w:val="20"/>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6"/>
        <w:gridCol w:w="797"/>
        <w:gridCol w:w="772"/>
        <w:gridCol w:w="581"/>
        <w:gridCol w:w="480"/>
        <w:gridCol w:w="729"/>
        <w:gridCol w:w="393"/>
        <w:gridCol w:w="508"/>
        <w:gridCol w:w="544"/>
        <w:gridCol w:w="542"/>
        <w:gridCol w:w="508"/>
        <w:gridCol w:w="750"/>
        <w:gridCol w:w="986"/>
        <w:gridCol w:w="1000"/>
        <w:gridCol w:w="886"/>
        <w:gridCol w:w="615"/>
        <w:gridCol w:w="980"/>
        <w:gridCol w:w="989"/>
        <w:gridCol w:w="989"/>
        <w:gridCol w:w="839"/>
        <w:gridCol w:w="640"/>
        <w:gridCol w:w="177"/>
        <w:gridCol w:w="980"/>
      </w:tblGrid>
      <w:tr>
        <w:trPr>
          <w:trHeight w:val="152" w:hRule="atLeast"/>
        </w:trPr>
        <w:tc>
          <w:tcPr>
            <w:tcW w:w="526" w:type="dxa"/>
            <w:tcBorders>
              <w:top w:val="single" w:sz="12" w:space="0" w:color="000000"/>
            </w:tcBorders>
          </w:tcPr>
          <w:p>
            <w:pPr>
              <w:pStyle w:val="TableParagraph"/>
              <w:spacing w:line="133" w:lineRule="exact"/>
              <w:ind w:left="130"/>
              <w:rPr>
                <w:b/>
                <w:sz w:val="16"/>
              </w:rPr>
            </w:pPr>
            <w:r>
              <w:rPr>
                <w:b/>
                <w:spacing w:val="-5"/>
                <w:sz w:val="16"/>
              </w:rPr>
              <w:t>S/N</w:t>
            </w:r>
          </w:p>
        </w:tc>
        <w:tc>
          <w:tcPr>
            <w:tcW w:w="1569" w:type="dxa"/>
            <w:gridSpan w:val="2"/>
            <w:tcBorders>
              <w:top w:val="single" w:sz="12" w:space="0" w:color="000000"/>
            </w:tcBorders>
          </w:tcPr>
          <w:p>
            <w:pPr>
              <w:pStyle w:val="TableParagraph"/>
              <w:spacing w:line="133" w:lineRule="exact"/>
              <w:ind w:left="144"/>
              <w:rPr>
                <w:b/>
                <w:sz w:val="16"/>
              </w:rPr>
            </w:pPr>
            <w:r>
              <w:rPr>
                <w:b/>
                <w:spacing w:val="-2"/>
                <w:sz w:val="16"/>
              </w:rPr>
              <w:t>FUNCTION</w:t>
            </w:r>
          </w:p>
        </w:tc>
        <w:tc>
          <w:tcPr>
            <w:tcW w:w="581" w:type="dxa"/>
            <w:vMerge w:val="restart"/>
            <w:tcBorders>
              <w:top w:val="single" w:sz="12" w:space="0" w:color="000000"/>
              <w:bottom w:val="single" w:sz="6" w:space="0" w:color="000000"/>
            </w:tcBorders>
            <w:textDirection w:val="btLr"/>
          </w:tcPr>
          <w:p>
            <w:pPr>
              <w:pStyle w:val="TableParagraph"/>
              <w:spacing w:line="285" w:lineRule="auto" w:before="104"/>
              <w:ind w:left="110"/>
              <w:rPr>
                <w:b/>
                <w:sz w:val="16"/>
              </w:rPr>
            </w:pPr>
            <w:r>
              <w:rPr>
                <w:b/>
                <w:sz w:val="16"/>
              </w:rPr>
              <w:t>Yr of construction /age of</w:t>
            </w:r>
            <w:r>
              <w:rPr>
                <w:b/>
                <w:spacing w:val="40"/>
                <w:sz w:val="16"/>
              </w:rPr>
              <w:t> </w:t>
            </w:r>
            <w:r>
              <w:rPr>
                <w:b/>
                <w:spacing w:val="-2"/>
                <w:sz w:val="16"/>
              </w:rPr>
              <w:t>building</w:t>
            </w:r>
          </w:p>
        </w:tc>
        <w:tc>
          <w:tcPr>
            <w:tcW w:w="480" w:type="dxa"/>
            <w:tcBorders>
              <w:top w:val="single" w:sz="12" w:space="0" w:color="000000"/>
            </w:tcBorders>
          </w:tcPr>
          <w:p>
            <w:pPr>
              <w:pStyle w:val="TableParagraph"/>
              <w:rPr>
                <w:sz w:val="8"/>
              </w:rPr>
            </w:pPr>
          </w:p>
        </w:tc>
        <w:tc>
          <w:tcPr>
            <w:tcW w:w="729" w:type="dxa"/>
            <w:tcBorders>
              <w:top w:val="single" w:sz="12" w:space="0" w:color="000000"/>
            </w:tcBorders>
          </w:tcPr>
          <w:p>
            <w:pPr>
              <w:pStyle w:val="TableParagraph"/>
              <w:rPr>
                <w:sz w:val="8"/>
              </w:rPr>
            </w:pPr>
          </w:p>
        </w:tc>
        <w:tc>
          <w:tcPr>
            <w:tcW w:w="393" w:type="dxa"/>
            <w:tcBorders>
              <w:top w:val="single" w:sz="12" w:space="0" w:color="000000"/>
            </w:tcBorders>
          </w:tcPr>
          <w:p>
            <w:pPr>
              <w:pStyle w:val="TableParagraph"/>
              <w:rPr>
                <w:sz w:val="8"/>
              </w:rPr>
            </w:pPr>
          </w:p>
        </w:tc>
        <w:tc>
          <w:tcPr>
            <w:tcW w:w="508" w:type="dxa"/>
            <w:tcBorders>
              <w:top w:val="single" w:sz="12" w:space="0" w:color="000000"/>
            </w:tcBorders>
          </w:tcPr>
          <w:p>
            <w:pPr>
              <w:pStyle w:val="TableParagraph"/>
              <w:rPr>
                <w:sz w:val="8"/>
              </w:rPr>
            </w:pPr>
          </w:p>
        </w:tc>
        <w:tc>
          <w:tcPr>
            <w:tcW w:w="544" w:type="dxa"/>
            <w:tcBorders>
              <w:top w:val="single" w:sz="12" w:space="0" w:color="000000"/>
            </w:tcBorders>
          </w:tcPr>
          <w:p>
            <w:pPr>
              <w:pStyle w:val="TableParagraph"/>
              <w:rPr>
                <w:sz w:val="8"/>
              </w:rPr>
            </w:pPr>
          </w:p>
        </w:tc>
        <w:tc>
          <w:tcPr>
            <w:tcW w:w="542" w:type="dxa"/>
            <w:tcBorders>
              <w:top w:val="single" w:sz="12" w:space="0" w:color="000000"/>
            </w:tcBorders>
          </w:tcPr>
          <w:p>
            <w:pPr>
              <w:pStyle w:val="TableParagraph"/>
              <w:rPr>
                <w:sz w:val="8"/>
              </w:rPr>
            </w:pPr>
          </w:p>
        </w:tc>
        <w:tc>
          <w:tcPr>
            <w:tcW w:w="508" w:type="dxa"/>
            <w:tcBorders>
              <w:top w:val="single" w:sz="12" w:space="0" w:color="000000"/>
            </w:tcBorders>
          </w:tcPr>
          <w:p>
            <w:pPr>
              <w:pStyle w:val="TableParagraph"/>
              <w:rPr>
                <w:sz w:val="8"/>
              </w:rPr>
            </w:pPr>
          </w:p>
        </w:tc>
        <w:tc>
          <w:tcPr>
            <w:tcW w:w="750" w:type="dxa"/>
            <w:tcBorders>
              <w:top w:val="single" w:sz="12" w:space="0" w:color="000000"/>
            </w:tcBorders>
          </w:tcPr>
          <w:p>
            <w:pPr>
              <w:pStyle w:val="TableParagraph"/>
              <w:rPr>
                <w:sz w:val="8"/>
              </w:rPr>
            </w:pPr>
          </w:p>
        </w:tc>
        <w:tc>
          <w:tcPr>
            <w:tcW w:w="986" w:type="dxa"/>
            <w:tcBorders>
              <w:top w:val="single" w:sz="12" w:space="0" w:color="000000"/>
            </w:tcBorders>
          </w:tcPr>
          <w:p>
            <w:pPr>
              <w:pStyle w:val="TableParagraph"/>
              <w:rPr>
                <w:sz w:val="8"/>
              </w:rPr>
            </w:pPr>
          </w:p>
        </w:tc>
        <w:tc>
          <w:tcPr>
            <w:tcW w:w="1000" w:type="dxa"/>
            <w:tcBorders>
              <w:top w:val="single" w:sz="12" w:space="0" w:color="000000"/>
            </w:tcBorders>
          </w:tcPr>
          <w:p>
            <w:pPr>
              <w:pStyle w:val="TableParagraph"/>
              <w:rPr>
                <w:sz w:val="8"/>
              </w:rPr>
            </w:pPr>
          </w:p>
        </w:tc>
        <w:tc>
          <w:tcPr>
            <w:tcW w:w="886" w:type="dxa"/>
            <w:tcBorders>
              <w:top w:val="single" w:sz="12" w:space="0" w:color="000000"/>
            </w:tcBorders>
          </w:tcPr>
          <w:p>
            <w:pPr>
              <w:pStyle w:val="TableParagraph"/>
              <w:rPr>
                <w:sz w:val="8"/>
              </w:rPr>
            </w:pPr>
          </w:p>
        </w:tc>
        <w:tc>
          <w:tcPr>
            <w:tcW w:w="615" w:type="dxa"/>
            <w:tcBorders>
              <w:top w:val="single" w:sz="12" w:space="0" w:color="000000"/>
            </w:tcBorders>
          </w:tcPr>
          <w:p>
            <w:pPr>
              <w:pStyle w:val="TableParagraph"/>
              <w:rPr>
                <w:sz w:val="8"/>
              </w:rPr>
            </w:pPr>
          </w:p>
        </w:tc>
        <w:tc>
          <w:tcPr>
            <w:tcW w:w="980" w:type="dxa"/>
            <w:tcBorders>
              <w:top w:val="single" w:sz="12" w:space="0" w:color="000000"/>
            </w:tcBorders>
          </w:tcPr>
          <w:p>
            <w:pPr>
              <w:pStyle w:val="TableParagraph"/>
              <w:rPr>
                <w:sz w:val="8"/>
              </w:rPr>
            </w:pPr>
          </w:p>
        </w:tc>
        <w:tc>
          <w:tcPr>
            <w:tcW w:w="989" w:type="dxa"/>
            <w:tcBorders>
              <w:top w:val="single" w:sz="12" w:space="0" w:color="000000"/>
            </w:tcBorders>
          </w:tcPr>
          <w:p>
            <w:pPr>
              <w:pStyle w:val="TableParagraph"/>
              <w:rPr>
                <w:sz w:val="8"/>
              </w:rPr>
            </w:pPr>
          </w:p>
        </w:tc>
        <w:tc>
          <w:tcPr>
            <w:tcW w:w="989" w:type="dxa"/>
            <w:vMerge w:val="restart"/>
            <w:tcBorders>
              <w:top w:val="single" w:sz="12" w:space="0" w:color="000000"/>
              <w:bottom w:val="single" w:sz="6" w:space="0" w:color="000000"/>
            </w:tcBorders>
            <w:textDirection w:val="btLr"/>
          </w:tcPr>
          <w:p>
            <w:pPr>
              <w:pStyle w:val="TableParagraph"/>
              <w:spacing w:line="285" w:lineRule="auto" w:before="146"/>
              <w:ind w:left="110"/>
              <w:rPr>
                <w:b/>
                <w:sz w:val="16"/>
              </w:rPr>
            </w:pPr>
            <w:r>
              <w:rPr>
                <w:b/>
                <w:sz w:val="16"/>
              </w:rPr>
              <w:t>Type</w:t>
            </w:r>
            <w:r>
              <w:rPr>
                <w:b/>
                <w:spacing w:val="80"/>
                <w:sz w:val="16"/>
              </w:rPr>
              <w:t> </w:t>
            </w:r>
            <w:r>
              <w:rPr>
                <w:b/>
                <w:sz w:val="16"/>
              </w:rPr>
              <w:t>of</w:t>
            </w:r>
            <w:r>
              <w:rPr>
                <w:b/>
                <w:spacing w:val="80"/>
                <w:sz w:val="16"/>
              </w:rPr>
              <w:t> </w:t>
            </w:r>
            <w:r>
              <w:rPr>
                <w:b/>
                <w:sz w:val="16"/>
              </w:rPr>
              <w:t>materials</w:t>
            </w:r>
            <w:r>
              <w:rPr>
                <w:b/>
                <w:spacing w:val="80"/>
                <w:sz w:val="16"/>
              </w:rPr>
              <w:t> </w:t>
            </w:r>
            <w:r>
              <w:rPr>
                <w:b/>
                <w:sz w:val="16"/>
              </w:rPr>
              <w:t>for</w:t>
            </w:r>
            <w:r>
              <w:rPr>
                <w:b/>
                <w:spacing w:val="40"/>
                <w:sz w:val="16"/>
              </w:rPr>
              <w:t> </w:t>
            </w:r>
            <w:r>
              <w:rPr>
                <w:b/>
                <w:spacing w:val="-2"/>
                <w:sz w:val="16"/>
              </w:rPr>
              <w:t>window</w:t>
            </w:r>
          </w:p>
        </w:tc>
        <w:tc>
          <w:tcPr>
            <w:tcW w:w="839" w:type="dxa"/>
            <w:tcBorders>
              <w:top w:val="single" w:sz="12" w:space="0" w:color="000000"/>
            </w:tcBorders>
          </w:tcPr>
          <w:p>
            <w:pPr>
              <w:pStyle w:val="TableParagraph"/>
              <w:rPr>
                <w:sz w:val="8"/>
              </w:rPr>
            </w:pPr>
          </w:p>
        </w:tc>
        <w:tc>
          <w:tcPr>
            <w:tcW w:w="817" w:type="dxa"/>
            <w:gridSpan w:val="2"/>
            <w:tcBorders>
              <w:top w:val="single" w:sz="12" w:space="0" w:color="000000"/>
            </w:tcBorders>
          </w:tcPr>
          <w:p>
            <w:pPr>
              <w:pStyle w:val="TableParagraph"/>
              <w:rPr>
                <w:sz w:val="8"/>
              </w:rPr>
            </w:pPr>
          </w:p>
        </w:tc>
        <w:tc>
          <w:tcPr>
            <w:tcW w:w="980" w:type="dxa"/>
            <w:vMerge w:val="restart"/>
            <w:tcBorders>
              <w:top w:val="single" w:sz="12" w:space="0" w:color="000000"/>
              <w:bottom w:val="single" w:sz="6" w:space="0" w:color="000000"/>
            </w:tcBorders>
            <w:textDirection w:val="btLr"/>
          </w:tcPr>
          <w:p>
            <w:pPr>
              <w:pStyle w:val="TableParagraph"/>
              <w:tabs>
                <w:tab w:pos="1784" w:val="left" w:leader="none"/>
              </w:tabs>
              <w:spacing w:before="110"/>
              <w:ind w:left="110"/>
              <w:rPr>
                <w:b/>
                <w:sz w:val="16"/>
              </w:rPr>
            </w:pPr>
            <w:r>
              <w:rPr>
                <w:b/>
                <w:spacing w:val="-4"/>
                <w:sz w:val="16"/>
              </w:rPr>
              <w:t>Type</w:t>
            </w:r>
            <w:r>
              <w:rPr>
                <w:b/>
                <w:sz w:val="16"/>
              </w:rPr>
              <w:tab/>
            </w:r>
            <w:r>
              <w:rPr>
                <w:b/>
                <w:spacing w:val="-5"/>
                <w:sz w:val="16"/>
              </w:rPr>
              <w:t>of</w:t>
            </w:r>
          </w:p>
          <w:p>
            <w:pPr>
              <w:pStyle w:val="TableParagraph"/>
              <w:spacing w:before="34"/>
              <w:ind w:left="110"/>
              <w:rPr>
                <w:b/>
                <w:sz w:val="16"/>
              </w:rPr>
            </w:pPr>
            <w:r>
              <w:rPr>
                <w:b/>
                <w:spacing w:val="-2"/>
                <w:sz w:val="16"/>
              </w:rPr>
              <w:t>decoration/painting</w:t>
            </w:r>
          </w:p>
        </w:tc>
      </w:tr>
      <w:tr>
        <w:trPr>
          <w:trHeight w:val="1840" w:hRule="atLeast"/>
        </w:trPr>
        <w:tc>
          <w:tcPr>
            <w:tcW w:w="526" w:type="dxa"/>
            <w:tcBorders>
              <w:bottom w:val="single" w:sz="6" w:space="0" w:color="000000"/>
            </w:tcBorders>
          </w:tcPr>
          <w:p>
            <w:pPr>
              <w:pStyle w:val="TableParagraph"/>
              <w:rPr>
                <w:sz w:val="16"/>
              </w:rPr>
            </w:pPr>
          </w:p>
        </w:tc>
        <w:tc>
          <w:tcPr>
            <w:tcW w:w="1569" w:type="dxa"/>
            <w:gridSpan w:val="2"/>
            <w:tcBorders>
              <w:bottom w:val="single" w:sz="6" w:space="0" w:color="000000"/>
            </w:tcBorders>
          </w:tcPr>
          <w:p>
            <w:pPr>
              <w:pStyle w:val="TableParagraph"/>
              <w:rPr>
                <w:sz w:val="16"/>
              </w:rPr>
            </w:pPr>
          </w:p>
        </w:tc>
        <w:tc>
          <w:tcPr>
            <w:tcW w:w="581" w:type="dxa"/>
            <w:vMerge/>
            <w:tcBorders>
              <w:top w:val="nil"/>
              <w:bottom w:val="single" w:sz="6" w:space="0" w:color="000000"/>
            </w:tcBorders>
            <w:textDirection w:val="btLr"/>
          </w:tcPr>
          <w:p>
            <w:pPr>
              <w:rPr>
                <w:sz w:val="2"/>
                <w:szCs w:val="2"/>
              </w:rPr>
            </w:pPr>
          </w:p>
        </w:tc>
        <w:tc>
          <w:tcPr>
            <w:tcW w:w="480" w:type="dxa"/>
            <w:tcBorders>
              <w:bottom w:val="single" w:sz="6" w:space="0" w:color="000000"/>
            </w:tcBorders>
            <w:textDirection w:val="btLr"/>
          </w:tcPr>
          <w:p>
            <w:pPr>
              <w:pStyle w:val="TableParagraph"/>
              <w:spacing w:before="63"/>
              <w:ind w:left="110"/>
              <w:rPr>
                <w:b/>
                <w:sz w:val="16"/>
              </w:rPr>
            </w:pPr>
            <w:r>
              <w:rPr>
                <w:b/>
                <w:sz w:val="16"/>
              </w:rPr>
              <w:t>Building</w:t>
            </w:r>
            <w:r>
              <w:rPr>
                <w:b/>
                <w:spacing w:val="32"/>
                <w:sz w:val="16"/>
              </w:rPr>
              <w:t> </w:t>
            </w:r>
            <w:r>
              <w:rPr>
                <w:b/>
                <w:spacing w:val="-4"/>
                <w:sz w:val="16"/>
              </w:rPr>
              <w:t>code</w:t>
            </w:r>
          </w:p>
        </w:tc>
        <w:tc>
          <w:tcPr>
            <w:tcW w:w="729" w:type="dxa"/>
            <w:tcBorders>
              <w:bottom w:val="single" w:sz="6" w:space="0" w:color="000000"/>
            </w:tcBorders>
            <w:textDirection w:val="btLr"/>
          </w:tcPr>
          <w:p>
            <w:pPr>
              <w:pStyle w:val="TableParagraph"/>
              <w:spacing w:before="123"/>
              <w:ind w:left="110"/>
              <w:rPr>
                <w:b/>
                <w:sz w:val="16"/>
              </w:rPr>
            </w:pPr>
            <w:r>
              <w:rPr>
                <w:b/>
                <w:sz w:val="16"/>
              </w:rPr>
              <w:t>Defects</w:t>
            </w:r>
            <w:r>
              <w:rPr>
                <w:b/>
                <w:spacing w:val="-3"/>
                <w:sz w:val="16"/>
              </w:rPr>
              <w:t> </w:t>
            </w:r>
            <w:r>
              <w:rPr>
                <w:b/>
                <w:spacing w:val="-2"/>
                <w:sz w:val="16"/>
              </w:rPr>
              <w:t>Contd.</w:t>
            </w:r>
          </w:p>
        </w:tc>
        <w:tc>
          <w:tcPr>
            <w:tcW w:w="393" w:type="dxa"/>
            <w:tcBorders>
              <w:bottom w:val="single" w:sz="6" w:space="0" w:color="000000"/>
            </w:tcBorders>
            <w:textDirection w:val="btLr"/>
          </w:tcPr>
          <w:p>
            <w:pPr>
              <w:pStyle w:val="TableParagraph"/>
              <w:spacing w:before="114"/>
              <w:ind w:left="110"/>
              <w:rPr>
                <w:b/>
                <w:sz w:val="16"/>
              </w:rPr>
            </w:pPr>
            <w:r>
              <w:rPr>
                <w:b/>
                <w:sz w:val="16"/>
              </w:rPr>
              <w:t>Identification</w:t>
            </w:r>
            <w:r>
              <w:rPr>
                <w:b/>
                <w:spacing w:val="-9"/>
                <w:sz w:val="16"/>
              </w:rPr>
              <w:t> </w:t>
            </w:r>
            <w:r>
              <w:rPr>
                <w:b/>
                <w:spacing w:val="-5"/>
                <w:sz w:val="16"/>
              </w:rPr>
              <w:t>no</w:t>
            </w:r>
          </w:p>
        </w:tc>
        <w:tc>
          <w:tcPr>
            <w:tcW w:w="508" w:type="dxa"/>
            <w:tcBorders>
              <w:bottom w:val="single" w:sz="6" w:space="0" w:color="000000"/>
            </w:tcBorders>
            <w:textDirection w:val="btLr"/>
          </w:tcPr>
          <w:p>
            <w:pPr>
              <w:pStyle w:val="TableParagraph"/>
              <w:spacing w:before="81"/>
              <w:ind w:left="110"/>
              <w:rPr>
                <w:b/>
                <w:sz w:val="16"/>
              </w:rPr>
            </w:pPr>
            <w:r>
              <w:rPr>
                <w:b/>
                <w:sz w:val="16"/>
              </w:rPr>
              <w:t>LB</w:t>
            </w:r>
            <w:r>
              <w:rPr>
                <w:b/>
                <w:spacing w:val="-1"/>
                <w:sz w:val="16"/>
              </w:rPr>
              <w:t> </w:t>
            </w:r>
            <w:r>
              <w:rPr>
                <w:b/>
                <w:sz w:val="16"/>
              </w:rPr>
              <w:t>/</w:t>
            </w:r>
            <w:r>
              <w:rPr>
                <w:b/>
                <w:spacing w:val="1"/>
                <w:sz w:val="16"/>
              </w:rPr>
              <w:t> </w:t>
            </w:r>
            <w:r>
              <w:rPr>
                <w:b/>
                <w:spacing w:val="-5"/>
                <w:sz w:val="16"/>
              </w:rPr>
              <w:t>FRS</w:t>
            </w:r>
          </w:p>
        </w:tc>
        <w:tc>
          <w:tcPr>
            <w:tcW w:w="544" w:type="dxa"/>
            <w:tcBorders>
              <w:bottom w:val="single" w:sz="6" w:space="0" w:color="000000"/>
            </w:tcBorders>
            <w:textDirection w:val="btLr"/>
          </w:tcPr>
          <w:p>
            <w:pPr>
              <w:pStyle w:val="TableParagraph"/>
              <w:spacing w:before="113"/>
              <w:ind w:left="110"/>
              <w:rPr>
                <w:b/>
                <w:sz w:val="16"/>
              </w:rPr>
            </w:pPr>
            <w:r>
              <w:rPr>
                <w:b/>
                <w:sz w:val="16"/>
              </w:rPr>
              <w:t>Type</w:t>
            </w:r>
            <w:r>
              <w:rPr>
                <w:b/>
                <w:spacing w:val="-4"/>
                <w:sz w:val="16"/>
              </w:rPr>
              <w:t> </w:t>
            </w:r>
            <w:r>
              <w:rPr>
                <w:b/>
                <w:sz w:val="16"/>
              </w:rPr>
              <w:t>of</w:t>
            </w:r>
            <w:r>
              <w:rPr>
                <w:b/>
                <w:spacing w:val="-3"/>
                <w:sz w:val="16"/>
              </w:rPr>
              <w:t> </w:t>
            </w:r>
            <w:r>
              <w:rPr>
                <w:b/>
                <w:spacing w:val="-4"/>
                <w:sz w:val="16"/>
              </w:rPr>
              <w:t>soil</w:t>
            </w:r>
          </w:p>
        </w:tc>
        <w:tc>
          <w:tcPr>
            <w:tcW w:w="542" w:type="dxa"/>
            <w:tcBorders>
              <w:bottom w:val="single" w:sz="6" w:space="0" w:color="000000"/>
            </w:tcBorders>
            <w:textDirection w:val="btLr"/>
          </w:tcPr>
          <w:p>
            <w:pPr>
              <w:pStyle w:val="TableParagraph"/>
              <w:spacing w:before="109"/>
              <w:ind w:left="110"/>
              <w:rPr>
                <w:b/>
                <w:sz w:val="16"/>
              </w:rPr>
            </w:pPr>
            <w:r>
              <w:rPr>
                <w:b/>
                <w:sz w:val="16"/>
              </w:rPr>
              <w:t>Type</w:t>
            </w:r>
            <w:r>
              <w:rPr>
                <w:b/>
                <w:spacing w:val="-6"/>
                <w:sz w:val="16"/>
              </w:rPr>
              <w:t> </w:t>
            </w:r>
            <w:r>
              <w:rPr>
                <w:b/>
                <w:sz w:val="16"/>
              </w:rPr>
              <w:t>of</w:t>
            </w:r>
            <w:r>
              <w:rPr>
                <w:b/>
                <w:spacing w:val="-3"/>
                <w:sz w:val="16"/>
              </w:rPr>
              <w:t> </w:t>
            </w:r>
            <w:r>
              <w:rPr>
                <w:b/>
                <w:spacing w:val="-2"/>
                <w:sz w:val="16"/>
              </w:rPr>
              <w:t>foundation</w:t>
            </w:r>
          </w:p>
        </w:tc>
        <w:tc>
          <w:tcPr>
            <w:tcW w:w="508" w:type="dxa"/>
            <w:tcBorders>
              <w:bottom w:val="single" w:sz="6" w:space="0" w:color="000000"/>
            </w:tcBorders>
            <w:textDirection w:val="btLr"/>
          </w:tcPr>
          <w:p>
            <w:pPr>
              <w:pStyle w:val="TableParagraph"/>
              <w:spacing w:before="107"/>
              <w:ind w:left="110"/>
              <w:rPr>
                <w:b/>
                <w:sz w:val="16"/>
              </w:rPr>
            </w:pPr>
            <w:r>
              <w:rPr>
                <w:b/>
                <w:sz w:val="16"/>
              </w:rPr>
              <w:t>Type</w:t>
            </w:r>
            <w:r>
              <w:rPr>
                <w:b/>
                <w:spacing w:val="-6"/>
                <w:sz w:val="16"/>
              </w:rPr>
              <w:t> </w:t>
            </w:r>
            <w:r>
              <w:rPr>
                <w:b/>
                <w:sz w:val="16"/>
              </w:rPr>
              <w:t>of</w:t>
            </w:r>
            <w:r>
              <w:rPr>
                <w:b/>
                <w:spacing w:val="-4"/>
                <w:sz w:val="16"/>
              </w:rPr>
              <w:t> </w:t>
            </w:r>
            <w:r>
              <w:rPr>
                <w:b/>
                <w:sz w:val="16"/>
              </w:rPr>
              <w:t>roof</w:t>
            </w:r>
            <w:r>
              <w:rPr>
                <w:b/>
                <w:spacing w:val="-4"/>
                <w:sz w:val="16"/>
              </w:rPr>
              <w:t> </w:t>
            </w:r>
            <w:r>
              <w:rPr>
                <w:b/>
                <w:spacing w:val="-2"/>
                <w:sz w:val="16"/>
              </w:rPr>
              <w:t>slope</w:t>
            </w:r>
          </w:p>
        </w:tc>
        <w:tc>
          <w:tcPr>
            <w:tcW w:w="750" w:type="dxa"/>
            <w:tcBorders>
              <w:bottom w:val="single" w:sz="6" w:space="0" w:color="000000"/>
            </w:tcBorders>
            <w:textDirection w:val="btLr"/>
          </w:tcPr>
          <w:p>
            <w:pPr>
              <w:pStyle w:val="TableParagraph"/>
              <w:spacing w:before="139"/>
              <w:ind w:left="110"/>
              <w:rPr>
                <w:b/>
                <w:sz w:val="16"/>
              </w:rPr>
            </w:pPr>
            <w:r>
              <w:rPr>
                <w:b/>
                <w:sz w:val="16"/>
              </w:rPr>
              <w:t>Type</w:t>
            </w:r>
            <w:r>
              <w:rPr>
                <w:b/>
                <w:spacing w:val="-4"/>
                <w:sz w:val="16"/>
              </w:rPr>
              <w:t> </w:t>
            </w:r>
            <w:r>
              <w:rPr>
                <w:b/>
                <w:sz w:val="16"/>
              </w:rPr>
              <w:t>of</w:t>
            </w:r>
            <w:r>
              <w:rPr>
                <w:b/>
                <w:spacing w:val="-3"/>
                <w:sz w:val="16"/>
              </w:rPr>
              <w:t> </w:t>
            </w:r>
            <w:r>
              <w:rPr>
                <w:b/>
                <w:sz w:val="16"/>
              </w:rPr>
              <w:t>roof</w:t>
            </w:r>
            <w:r>
              <w:rPr>
                <w:b/>
                <w:spacing w:val="-4"/>
                <w:sz w:val="16"/>
              </w:rPr>
              <w:t> </w:t>
            </w:r>
            <w:r>
              <w:rPr>
                <w:b/>
                <w:spacing w:val="-2"/>
                <w:sz w:val="16"/>
              </w:rPr>
              <w:t>trusses</w:t>
            </w:r>
          </w:p>
        </w:tc>
        <w:tc>
          <w:tcPr>
            <w:tcW w:w="986" w:type="dxa"/>
            <w:tcBorders>
              <w:bottom w:val="single" w:sz="6" w:space="0" w:color="000000"/>
            </w:tcBorders>
            <w:textDirection w:val="btLr"/>
          </w:tcPr>
          <w:p>
            <w:pPr>
              <w:pStyle w:val="TableParagraph"/>
              <w:spacing w:before="109"/>
              <w:ind w:left="110"/>
              <w:rPr>
                <w:b/>
                <w:sz w:val="16"/>
              </w:rPr>
            </w:pPr>
            <w:r>
              <w:rPr>
                <w:b/>
                <w:sz w:val="16"/>
              </w:rPr>
              <w:t>Type</w:t>
            </w:r>
            <w:r>
              <w:rPr>
                <w:b/>
                <w:spacing w:val="-4"/>
                <w:sz w:val="16"/>
              </w:rPr>
              <w:t> </w:t>
            </w:r>
            <w:r>
              <w:rPr>
                <w:b/>
                <w:sz w:val="16"/>
              </w:rPr>
              <w:t>of</w:t>
            </w:r>
            <w:r>
              <w:rPr>
                <w:b/>
                <w:spacing w:val="-4"/>
                <w:sz w:val="16"/>
              </w:rPr>
              <w:t> </w:t>
            </w:r>
            <w:r>
              <w:rPr>
                <w:b/>
                <w:sz w:val="16"/>
              </w:rPr>
              <w:t>roof</w:t>
            </w:r>
            <w:r>
              <w:rPr>
                <w:b/>
                <w:spacing w:val="-4"/>
                <w:sz w:val="16"/>
              </w:rPr>
              <w:t> </w:t>
            </w:r>
            <w:r>
              <w:rPr>
                <w:b/>
                <w:spacing w:val="-2"/>
                <w:sz w:val="16"/>
              </w:rPr>
              <w:t>covering</w:t>
            </w:r>
          </w:p>
        </w:tc>
        <w:tc>
          <w:tcPr>
            <w:tcW w:w="1000" w:type="dxa"/>
            <w:tcBorders>
              <w:bottom w:val="single" w:sz="6" w:space="0" w:color="000000"/>
            </w:tcBorders>
            <w:textDirection w:val="btLr"/>
          </w:tcPr>
          <w:p>
            <w:pPr>
              <w:pStyle w:val="TableParagraph"/>
              <w:spacing w:before="115"/>
              <w:ind w:left="110"/>
              <w:rPr>
                <w:b/>
                <w:sz w:val="16"/>
              </w:rPr>
            </w:pPr>
            <w:r>
              <w:rPr>
                <w:b/>
                <w:sz w:val="16"/>
              </w:rPr>
              <w:t>Type</w:t>
            </w:r>
            <w:r>
              <w:rPr>
                <w:b/>
                <w:spacing w:val="-5"/>
                <w:sz w:val="16"/>
              </w:rPr>
              <w:t> </w:t>
            </w:r>
            <w:r>
              <w:rPr>
                <w:b/>
                <w:sz w:val="16"/>
              </w:rPr>
              <w:t>of</w:t>
            </w:r>
            <w:r>
              <w:rPr>
                <w:b/>
                <w:spacing w:val="-3"/>
                <w:sz w:val="16"/>
              </w:rPr>
              <w:t> </w:t>
            </w:r>
            <w:r>
              <w:rPr>
                <w:b/>
                <w:sz w:val="16"/>
              </w:rPr>
              <w:t>door</w:t>
            </w:r>
            <w:r>
              <w:rPr>
                <w:b/>
                <w:spacing w:val="-4"/>
                <w:sz w:val="16"/>
              </w:rPr>
              <w:t> </w:t>
            </w:r>
            <w:r>
              <w:rPr>
                <w:b/>
                <w:spacing w:val="-2"/>
                <w:sz w:val="16"/>
              </w:rPr>
              <w:t>frame</w:t>
            </w:r>
          </w:p>
        </w:tc>
        <w:tc>
          <w:tcPr>
            <w:tcW w:w="886" w:type="dxa"/>
            <w:tcBorders>
              <w:bottom w:val="single" w:sz="6" w:space="0" w:color="000000"/>
            </w:tcBorders>
            <w:textDirection w:val="btLr"/>
          </w:tcPr>
          <w:p>
            <w:pPr>
              <w:pStyle w:val="TableParagraph"/>
              <w:spacing w:before="104"/>
              <w:ind w:left="110"/>
              <w:rPr>
                <w:b/>
                <w:sz w:val="16"/>
              </w:rPr>
            </w:pPr>
            <w:r>
              <w:rPr>
                <w:b/>
                <w:sz w:val="16"/>
              </w:rPr>
              <w:t>Type</w:t>
            </w:r>
            <w:r>
              <w:rPr>
                <w:b/>
                <w:spacing w:val="-4"/>
                <w:sz w:val="16"/>
              </w:rPr>
              <w:t> </w:t>
            </w:r>
            <w:r>
              <w:rPr>
                <w:b/>
                <w:sz w:val="16"/>
              </w:rPr>
              <w:t>of</w:t>
            </w:r>
            <w:r>
              <w:rPr>
                <w:b/>
                <w:spacing w:val="-3"/>
                <w:sz w:val="16"/>
              </w:rPr>
              <w:t> </w:t>
            </w:r>
            <w:r>
              <w:rPr>
                <w:b/>
                <w:spacing w:val="-4"/>
                <w:sz w:val="16"/>
              </w:rPr>
              <w:t>door</w:t>
            </w:r>
          </w:p>
        </w:tc>
        <w:tc>
          <w:tcPr>
            <w:tcW w:w="615" w:type="dxa"/>
            <w:tcBorders>
              <w:bottom w:val="single" w:sz="6" w:space="0" w:color="000000"/>
            </w:tcBorders>
            <w:textDirection w:val="btLr"/>
          </w:tcPr>
          <w:p>
            <w:pPr>
              <w:pStyle w:val="TableParagraph"/>
              <w:spacing w:before="118"/>
              <w:ind w:left="110" w:right="-15"/>
              <w:rPr>
                <w:b/>
                <w:sz w:val="16"/>
              </w:rPr>
            </w:pPr>
            <w:r>
              <w:rPr>
                <w:b/>
                <w:sz w:val="16"/>
              </w:rPr>
              <w:t>Type</w:t>
            </w:r>
            <w:r>
              <w:rPr>
                <w:b/>
                <w:spacing w:val="-8"/>
                <w:sz w:val="16"/>
              </w:rPr>
              <w:t> </w:t>
            </w:r>
            <w:r>
              <w:rPr>
                <w:b/>
                <w:sz w:val="16"/>
              </w:rPr>
              <w:t>of</w:t>
            </w:r>
            <w:r>
              <w:rPr>
                <w:b/>
                <w:spacing w:val="-5"/>
                <w:sz w:val="16"/>
              </w:rPr>
              <w:t> </w:t>
            </w:r>
            <w:r>
              <w:rPr>
                <w:b/>
                <w:sz w:val="16"/>
              </w:rPr>
              <w:t>material</w:t>
            </w:r>
            <w:r>
              <w:rPr>
                <w:b/>
                <w:spacing w:val="-3"/>
                <w:sz w:val="16"/>
              </w:rPr>
              <w:t> </w:t>
            </w:r>
            <w:r>
              <w:rPr>
                <w:b/>
                <w:sz w:val="16"/>
              </w:rPr>
              <w:t>for</w:t>
            </w:r>
            <w:r>
              <w:rPr>
                <w:b/>
                <w:spacing w:val="-5"/>
                <w:sz w:val="16"/>
              </w:rPr>
              <w:t> </w:t>
            </w:r>
            <w:r>
              <w:rPr>
                <w:b/>
                <w:spacing w:val="-4"/>
                <w:sz w:val="16"/>
              </w:rPr>
              <w:t>door</w:t>
            </w:r>
          </w:p>
        </w:tc>
        <w:tc>
          <w:tcPr>
            <w:tcW w:w="980" w:type="dxa"/>
            <w:tcBorders>
              <w:bottom w:val="single" w:sz="6" w:space="0" w:color="000000"/>
            </w:tcBorders>
            <w:textDirection w:val="btLr"/>
          </w:tcPr>
          <w:p>
            <w:pPr>
              <w:pStyle w:val="TableParagraph"/>
              <w:spacing w:before="134"/>
              <w:ind w:left="110"/>
              <w:rPr>
                <w:b/>
                <w:sz w:val="16"/>
              </w:rPr>
            </w:pPr>
            <w:r>
              <w:rPr>
                <w:b/>
                <w:sz w:val="16"/>
              </w:rPr>
              <w:t>Type</w:t>
            </w:r>
            <w:r>
              <w:rPr>
                <w:b/>
                <w:spacing w:val="-5"/>
                <w:sz w:val="16"/>
              </w:rPr>
              <w:t> </w:t>
            </w:r>
            <w:r>
              <w:rPr>
                <w:b/>
                <w:sz w:val="16"/>
              </w:rPr>
              <w:t>of</w:t>
            </w:r>
            <w:r>
              <w:rPr>
                <w:b/>
                <w:spacing w:val="-3"/>
                <w:sz w:val="16"/>
              </w:rPr>
              <w:t> </w:t>
            </w:r>
            <w:r>
              <w:rPr>
                <w:b/>
                <w:sz w:val="16"/>
              </w:rPr>
              <w:t>window</w:t>
            </w:r>
            <w:r>
              <w:rPr>
                <w:b/>
                <w:spacing w:val="-5"/>
                <w:sz w:val="16"/>
              </w:rPr>
              <w:t> </w:t>
            </w:r>
            <w:r>
              <w:rPr>
                <w:b/>
                <w:spacing w:val="-2"/>
                <w:sz w:val="16"/>
              </w:rPr>
              <w:t>frames</w:t>
            </w:r>
          </w:p>
        </w:tc>
        <w:tc>
          <w:tcPr>
            <w:tcW w:w="989" w:type="dxa"/>
            <w:tcBorders>
              <w:bottom w:val="single" w:sz="6" w:space="0" w:color="000000"/>
            </w:tcBorders>
            <w:textDirection w:val="btLr"/>
          </w:tcPr>
          <w:p>
            <w:pPr>
              <w:pStyle w:val="TableParagraph"/>
              <w:spacing w:before="143"/>
              <w:ind w:left="110"/>
              <w:rPr>
                <w:b/>
                <w:sz w:val="16"/>
              </w:rPr>
            </w:pPr>
            <w:r>
              <w:rPr>
                <w:b/>
                <w:sz w:val="16"/>
              </w:rPr>
              <w:t>Type</w:t>
            </w:r>
            <w:r>
              <w:rPr>
                <w:b/>
                <w:spacing w:val="-6"/>
                <w:sz w:val="16"/>
              </w:rPr>
              <w:t> </w:t>
            </w:r>
            <w:r>
              <w:rPr>
                <w:b/>
                <w:sz w:val="16"/>
              </w:rPr>
              <w:t>of</w:t>
            </w:r>
            <w:r>
              <w:rPr>
                <w:b/>
                <w:spacing w:val="-3"/>
                <w:sz w:val="16"/>
              </w:rPr>
              <w:t> </w:t>
            </w:r>
            <w:r>
              <w:rPr>
                <w:b/>
                <w:spacing w:val="-2"/>
                <w:sz w:val="16"/>
              </w:rPr>
              <w:t>window</w:t>
            </w:r>
          </w:p>
        </w:tc>
        <w:tc>
          <w:tcPr>
            <w:tcW w:w="989" w:type="dxa"/>
            <w:vMerge/>
            <w:tcBorders>
              <w:top w:val="nil"/>
              <w:bottom w:val="single" w:sz="6" w:space="0" w:color="000000"/>
            </w:tcBorders>
            <w:textDirection w:val="btLr"/>
          </w:tcPr>
          <w:p>
            <w:pPr>
              <w:rPr>
                <w:sz w:val="2"/>
                <w:szCs w:val="2"/>
              </w:rPr>
            </w:pPr>
          </w:p>
        </w:tc>
        <w:tc>
          <w:tcPr>
            <w:tcW w:w="839" w:type="dxa"/>
            <w:tcBorders>
              <w:bottom w:val="single" w:sz="6" w:space="0" w:color="000000"/>
            </w:tcBorders>
            <w:textDirection w:val="btLr"/>
          </w:tcPr>
          <w:p>
            <w:pPr>
              <w:pStyle w:val="TableParagraph"/>
              <w:spacing w:before="145"/>
              <w:ind w:left="110"/>
              <w:rPr>
                <w:b/>
                <w:sz w:val="16"/>
              </w:rPr>
            </w:pPr>
            <w:r>
              <w:rPr>
                <w:b/>
                <w:sz w:val="16"/>
              </w:rPr>
              <w:t>Type</w:t>
            </w:r>
            <w:r>
              <w:rPr>
                <w:b/>
                <w:spacing w:val="-6"/>
                <w:sz w:val="16"/>
              </w:rPr>
              <w:t> </w:t>
            </w:r>
            <w:r>
              <w:rPr>
                <w:b/>
                <w:sz w:val="16"/>
              </w:rPr>
              <w:t>of</w:t>
            </w:r>
            <w:r>
              <w:rPr>
                <w:b/>
                <w:spacing w:val="-3"/>
                <w:sz w:val="16"/>
              </w:rPr>
              <w:t> </w:t>
            </w:r>
            <w:r>
              <w:rPr>
                <w:b/>
                <w:spacing w:val="-2"/>
                <w:sz w:val="16"/>
              </w:rPr>
              <w:t>ceiling</w:t>
            </w:r>
          </w:p>
        </w:tc>
        <w:tc>
          <w:tcPr>
            <w:tcW w:w="817" w:type="dxa"/>
            <w:gridSpan w:val="2"/>
            <w:tcBorders>
              <w:bottom w:val="single" w:sz="6" w:space="0" w:color="000000"/>
            </w:tcBorders>
            <w:textDirection w:val="btLr"/>
          </w:tcPr>
          <w:p>
            <w:pPr>
              <w:pStyle w:val="TableParagraph"/>
              <w:spacing w:before="118"/>
              <w:ind w:left="110"/>
              <w:rPr>
                <w:b/>
                <w:sz w:val="16"/>
              </w:rPr>
            </w:pPr>
            <w:r>
              <w:rPr>
                <w:b/>
                <w:sz w:val="16"/>
              </w:rPr>
              <w:t>Type</w:t>
            </w:r>
            <w:r>
              <w:rPr>
                <w:b/>
                <w:spacing w:val="-6"/>
                <w:sz w:val="16"/>
              </w:rPr>
              <w:t> </w:t>
            </w:r>
            <w:r>
              <w:rPr>
                <w:b/>
                <w:sz w:val="16"/>
              </w:rPr>
              <w:t>of</w:t>
            </w:r>
            <w:r>
              <w:rPr>
                <w:b/>
                <w:spacing w:val="-3"/>
                <w:sz w:val="16"/>
              </w:rPr>
              <w:t> </w:t>
            </w:r>
            <w:r>
              <w:rPr>
                <w:b/>
                <w:spacing w:val="-2"/>
                <w:sz w:val="16"/>
              </w:rPr>
              <w:t>plastering</w:t>
            </w:r>
          </w:p>
        </w:tc>
        <w:tc>
          <w:tcPr>
            <w:tcW w:w="980" w:type="dxa"/>
            <w:vMerge/>
            <w:tcBorders>
              <w:top w:val="nil"/>
              <w:bottom w:val="single" w:sz="6" w:space="0" w:color="000000"/>
            </w:tcBorders>
            <w:textDirection w:val="btLr"/>
          </w:tcPr>
          <w:p>
            <w:pPr>
              <w:rPr>
                <w:sz w:val="2"/>
                <w:szCs w:val="2"/>
              </w:rPr>
            </w:pPr>
          </w:p>
        </w:tc>
      </w:tr>
      <w:tr>
        <w:trPr>
          <w:trHeight w:val="187" w:hRule="atLeast"/>
        </w:trPr>
        <w:tc>
          <w:tcPr>
            <w:tcW w:w="526" w:type="dxa"/>
            <w:tcBorders>
              <w:top w:val="single" w:sz="6" w:space="0" w:color="000000"/>
            </w:tcBorders>
          </w:tcPr>
          <w:p>
            <w:pPr>
              <w:pStyle w:val="TableParagraph"/>
              <w:rPr>
                <w:sz w:val="12"/>
              </w:rPr>
            </w:pPr>
          </w:p>
        </w:tc>
        <w:tc>
          <w:tcPr>
            <w:tcW w:w="1569" w:type="dxa"/>
            <w:gridSpan w:val="2"/>
            <w:tcBorders>
              <w:top w:val="single" w:sz="6" w:space="0" w:color="000000"/>
            </w:tcBorders>
          </w:tcPr>
          <w:p>
            <w:pPr>
              <w:pStyle w:val="TableParagraph"/>
              <w:rPr>
                <w:sz w:val="12"/>
              </w:rPr>
            </w:pPr>
          </w:p>
        </w:tc>
        <w:tc>
          <w:tcPr>
            <w:tcW w:w="581" w:type="dxa"/>
            <w:tcBorders>
              <w:top w:val="single" w:sz="6" w:space="0" w:color="000000"/>
            </w:tcBorders>
          </w:tcPr>
          <w:p>
            <w:pPr>
              <w:pStyle w:val="TableParagraph"/>
              <w:spacing w:line="165" w:lineRule="exact"/>
              <w:ind w:left="104"/>
              <w:rPr>
                <w:sz w:val="16"/>
              </w:rPr>
            </w:pPr>
            <w:r>
              <w:rPr>
                <w:spacing w:val="-4"/>
                <w:sz w:val="16"/>
              </w:rPr>
              <w:t>1991</w:t>
            </w:r>
          </w:p>
        </w:tc>
        <w:tc>
          <w:tcPr>
            <w:tcW w:w="480" w:type="dxa"/>
            <w:tcBorders>
              <w:top w:val="single" w:sz="6" w:space="0" w:color="000000"/>
            </w:tcBorders>
          </w:tcPr>
          <w:p>
            <w:pPr>
              <w:pStyle w:val="TableParagraph"/>
              <w:rPr>
                <w:sz w:val="12"/>
              </w:rPr>
            </w:pPr>
          </w:p>
        </w:tc>
        <w:tc>
          <w:tcPr>
            <w:tcW w:w="729" w:type="dxa"/>
            <w:tcBorders>
              <w:top w:val="single" w:sz="6" w:space="0" w:color="000000"/>
            </w:tcBorders>
          </w:tcPr>
          <w:p>
            <w:pPr>
              <w:pStyle w:val="TableParagraph"/>
              <w:rPr>
                <w:sz w:val="12"/>
              </w:rPr>
            </w:pPr>
          </w:p>
        </w:tc>
        <w:tc>
          <w:tcPr>
            <w:tcW w:w="393" w:type="dxa"/>
            <w:tcBorders>
              <w:top w:val="single" w:sz="6" w:space="0" w:color="000000"/>
            </w:tcBorders>
          </w:tcPr>
          <w:p>
            <w:pPr>
              <w:pStyle w:val="TableParagraph"/>
              <w:rPr>
                <w:sz w:val="12"/>
              </w:rPr>
            </w:pPr>
          </w:p>
        </w:tc>
        <w:tc>
          <w:tcPr>
            <w:tcW w:w="508" w:type="dxa"/>
            <w:tcBorders>
              <w:top w:val="single" w:sz="6" w:space="0" w:color="000000"/>
            </w:tcBorders>
          </w:tcPr>
          <w:p>
            <w:pPr>
              <w:pStyle w:val="TableParagraph"/>
              <w:rPr>
                <w:sz w:val="12"/>
              </w:rPr>
            </w:pPr>
          </w:p>
        </w:tc>
        <w:tc>
          <w:tcPr>
            <w:tcW w:w="544" w:type="dxa"/>
            <w:tcBorders>
              <w:top w:val="single" w:sz="6" w:space="0" w:color="000000"/>
            </w:tcBorders>
          </w:tcPr>
          <w:p>
            <w:pPr>
              <w:pStyle w:val="TableParagraph"/>
              <w:spacing w:line="165" w:lineRule="exact"/>
              <w:ind w:left="8" w:right="11"/>
              <w:jc w:val="center"/>
              <w:rPr>
                <w:sz w:val="16"/>
              </w:rPr>
            </w:pPr>
            <w:r>
              <w:rPr>
                <w:spacing w:val="-4"/>
                <w:sz w:val="16"/>
              </w:rPr>
              <w:t>Firm</w:t>
            </w:r>
          </w:p>
        </w:tc>
        <w:tc>
          <w:tcPr>
            <w:tcW w:w="542" w:type="dxa"/>
            <w:tcBorders>
              <w:top w:val="single" w:sz="6" w:space="0" w:color="000000"/>
            </w:tcBorders>
          </w:tcPr>
          <w:p>
            <w:pPr>
              <w:pStyle w:val="TableParagraph"/>
              <w:spacing w:line="165" w:lineRule="exact"/>
              <w:ind w:right="6"/>
              <w:jc w:val="center"/>
              <w:rPr>
                <w:sz w:val="16"/>
              </w:rPr>
            </w:pPr>
            <w:r>
              <w:rPr>
                <w:spacing w:val="-2"/>
                <w:sz w:val="16"/>
              </w:rPr>
              <w:t>Strip</w:t>
            </w:r>
          </w:p>
        </w:tc>
        <w:tc>
          <w:tcPr>
            <w:tcW w:w="508" w:type="dxa"/>
            <w:tcBorders>
              <w:top w:val="single" w:sz="6" w:space="0" w:color="000000"/>
            </w:tcBorders>
          </w:tcPr>
          <w:p>
            <w:pPr>
              <w:pStyle w:val="TableParagraph"/>
              <w:spacing w:line="165" w:lineRule="exact"/>
              <w:ind w:left="8" w:right="48"/>
              <w:jc w:val="center"/>
              <w:rPr>
                <w:sz w:val="16"/>
              </w:rPr>
            </w:pPr>
            <w:r>
              <w:rPr>
                <w:spacing w:val="-4"/>
                <w:sz w:val="16"/>
              </w:rPr>
              <w:t>Flat</w:t>
            </w:r>
          </w:p>
        </w:tc>
        <w:tc>
          <w:tcPr>
            <w:tcW w:w="750" w:type="dxa"/>
            <w:vMerge w:val="restart"/>
            <w:tcBorders>
              <w:top w:val="single" w:sz="6" w:space="0" w:color="000000"/>
            </w:tcBorders>
          </w:tcPr>
          <w:p>
            <w:pPr>
              <w:pStyle w:val="TableParagraph"/>
              <w:spacing w:line="169" w:lineRule="exact"/>
              <w:ind w:left="140"/>
              <w:rPr>
                <w:sz w:val="16"/>
              </w:rPr>
            </w:pPr>
            <w:r>
              <w:rPr>
                <w:spacing w:val="-2"/>
                <w:sz w:val="16"/>
              </w:rPr>
              <w:t>Treated</w:t>
            </w:r>
          </w:p>
          <w:p>
            <w:pPr>
              <w:pStyle w:val="TableParagraph"/>
              <w:spacing w:before="27"/>
              <w:ind w:left="140"/>
              <w:rPr>
                <w:sz w:val="16"/>
              </w:rPr>
            </w:pPr>
            <w:r>
              <w:rPr>
                <w:spacing w:val="-4"/>
                <w:sz w:val="16"/>
              </w:rPr>
              <w:t>wood</w:t>
            </w:r>
          </w:p>
        </w:tc>
        <w:tc>
          <w:tcPr>
            <w:tcW w:w="986" w:type="dxa"/>
            <w:vMerge w:val="restart"/>
            <w:tcBorders>
              <w:top w:val="single" w:sz="6" w:space="0" w:color="000000"/>
            </w:tcBorders>
          </w:tcPr>
          <w:p>
            <w:pPr>
              <w:pStyle w:val="TableParagraph"/>
              <w:spacing w:line="169" w:lineRule="exact"/>
              <w:ind w:left="110"/>
              <w:rPr>
                <w:sz w:val="16"/>
              </w:rPr>
            </w:pPr>
            <w:r>
              <w:rPr>
                <w:spacing w:val="-2"/>
                <w:sz w:val="16"/>
              </w:rPr>
              <w:t>Aluminum</w:t>
            </w:r>
          </w:p>
          <w:p>
            <w:pPr>
              <w:pStyle w:val="TableParagraph"/>
              <w:spacing w:before="27"/>
              <w:ind w:left="110"/>
              <w:rPr>
                <w:sz w:val="16"/>
              </w:rPr>
            </w:pPr>
            <w:r>
              <w:rPr>
                <w:sz w:val="16"/>
              </w:rPr>
              <w:t>long</w:t>
            </w:r>
            <w:r>
              <w:rPr>
                <w:spacing w:val="-5"/>
                <w:sz w:val="16"/>
              </w:rPr>
              <w:t> </w:t>
            </w:r>
            <w:r>
              <w:rPr>
                <w:spacing w:val="-4"/>
                <w:sz w:val="16"/>
              </w:rPr>
              <w:t>span</w:t>
            </w:r>
          </w:p>
        </w:tc>
        <w:tc>
          <w:tcPr>
            <w:tcW w:w="1000" w:type="dxa"/>
            <w:vMerge w:val="restart"/>
            <w:tcBorders>
              <w:top w:val="single" w:sz="6" w:space="0" w:color="000000"/>
            </w:tcBorders>
          </w:tcPr>
          <w:p>
            <w:pPr>
              <w:pStyle w:val="TableParagraph"/>
              <w:spacing w:line="169" w:lineRule="exact"/>
              <w:ind w:left="115"/>
              <w:rPr>
                <w:sz w:val="16"/>
              </w:rPr>
            </w:pPr>
            <w:r>
              <w:rPr>
                <w:spacing w:val="-2"/>
                <w:sz w:val="16"/>
              </w:rPr>
              <w:t>Treated</w:t>
            </w:r>
          </w:p>
          <w:p>
            <w:pPr>
              <w:pStyle w:val="TableParagraph"/>
              <w:spacing w:before="27"/>
              <w:ind w:left="115"/>
              <w:rPr>
                <w:sz w:val="16"/>
              </w:rPr>
            </w:pPr>
            <w:r>
              <w:rPr>
                <w:sz w:val="16"/>
              </w:rPr>
              <w:t>wood</w:t>
            </w:r>
            <w:r>
              <w:rPr>
                <w:spacing w:val="-5"/>
                <w:sz w:val="16"/>
              </w:rPr>
              <w:t> </w:t>
            </w:r>
            <w:r>
              <w:rPr>
                <w:spacing w:val="-2"/>
                <w:sz w:val="16"/>
              </w:rPr>
              <w:t>frame</w:t>
            </w:r>
          </w:p>
        </w:tc>
        <w:tc>
          <w:tcPr>
            <w:tcW w:w="886" w:type="dxa"/>
            <w:vMerge w:val="restart"/>
            <w:tcBorders>
              <w:top w:val="single" w:sz="6" w:space="0" w:color="000000"/>
            </w:tcBorders>
          </w:tcPr>
          <w:p>
            <w:pPr>
              <w:pStyle w:val="TableParagraph"/>
              <w:spacing w:line="169" w:lineRule="exact"/>
              <w:ind w:left="104"/>
              <w:rPr>
                <w:sz w:val="16"/>
              </w:rPr>
            </w:pPr>
            <w:r>
              <w:rPr>
                <w:spacing w:val="-2"/>
                <w:sz w:val="16"/>
              </w:rPr>
              <w:t>Wooden</w:t>
            </w:r>
          </w:p>
          <w:p>
            <w:pPr>
              <w:pStyle w:val="TableParagraph"/>
              <w:spacing w:before="27"/>
              <w:ind w:left="104"/>
              <w:rPr>
                <w:sz w:val="16"/>
              </w:rPr>
            </w:pPr>
            <w:r>
              <w:rPr>
                <w:sz w:val="16"/>
              </w:rPr>
              <w:t>flush</w:t>
            </w:r>
            <w:r>
              <w:rPr>
                <w:spacing w:val="-4"/>
                <w:sz w:val="16"/>
              </w:rPr>
              <w:t> door</w:t>
            </w:r>
          </w:p>
        </w:tc>
        <w:tc>
          <w:tcPr>
            <w:tcW w:w="615" w:type="dxa"/>
            <w:vMerge w:val="restart"/>
            <w:tcBorders>
              <w:top w:val="single" w:sz="6" w:space="0" w:color="000000"/>
            </w:tcBorders>
          </w:tcPr>
          <w:p>
            <w:pPr>
              <w:pStyle w:val="TableParagraph"/>
              <w:spacing w:line="169" w:lineRule="exact"/>
              <w:ind w:left="118"/>
              <w:rPr>
                <w:sz w:val="16"/>
              </w:rPr>
            </w:pPr>
            <w:r>
              <w:rPr>
                <w:spacing w:val="-5"/>
                <w:sz w:val="16"/>
              </w:rPr>
              <w:t>Ply</w:t>
            </w:r>
          </w:p>
          <w:p>
            <w:pPr>
              <w:pStyle w:val="TableParagraph"/>
              <w:spacing w:before="27"/>
              <w:ind w:left="118"/>
              <w:rPr>
                <w:sz w:val="16"/>
              </w:rPr>
            </w:pPr>
            <w:r>
              <w:rPr>
                <w:spacing w:val="-4"/>
                <w:sz w:val="16"/>
              </w:rPr>
              <w:t>wood</w:t>
            </w:r>
          </w:p>
        </w:tc>
        <w:tc>
          <w:tcPr>
            <w:tcW w:w="980" w:type="dxa"/>
            <w:tcBorders>
              <w:top w:val="single" w:sz="6" w:space="0" w:color="000000"/>
            </w:tcBorders>
          </w:tcPr>
          <w:p>
            <w:pPr>
              <w:pStyle w:val="TableParagraph"/>
              <w:spacing w:line="165" w:lineRule="exact"/>
              <w:ind w:right="12"/>
              <w:jc w:val="center"/>
              <w:rPr>
                <w:sz w:val="16"/>
              </w:rPr>
            </w:pPr>
            <w:r>
              <w:rPr>
                <w:spacing w:val="-2"/>
                <w:sz w:val="16"/>
              </w:rPr>
              <w:t>Aluminum</w:t>
            </w:r>
          </w:p>
        </w:tc>
        <w:tc>
          <w:tcPr>
            <w:tcW w:w="989" w:type="dxa"/>
            <w:vMerge w:val="restart"/>
            <w:tcBorders>
              <w:top w:val="single" w:sz="6" w:space="0" w:color="000000"/>
            </w:tcBorders>
          </w:tcPr>
          <w:p>
            <w:pPr>
              <w:pStyle w:val="TableParagraph"/>
              <w:spacing w:line="169" w:lineRule="exact"/>
              <w:ind w:left="143"/>
              <w:rPr>
                <w:sz w:val="16"/>
              </w:rPr>
            </w:pPr>
            <w:r>
              <w:rPr>
                <w:spacing w:val="-2"/>
                <w:sz w:val="16"/>
              </w:rPr>
              <w:t>Projected</w:t>
            </w:r>
          </w:p>
          <w:p>
            <w:pPr>
              <w:pStyle w:val="TableParagraph"/>
              <w:spacing w:line="210" w:lineRule="atLeast"/>
              <w:ind w:left="143"/>
              <w:rPr>
                <w:sz w:val="16"/>
              </w:rPr>
            </w:pPr>
            <w:r>
              <w:rPr>
                <w:spacing w:val="-2"/>
                <w:sz w:val="16"/>
              </w:rPr>
              <w:t>Aluminum</w:t>
            </w:r>
            <w:r>
              <w:rPr>
                <w:spacing w:val="40"/>
                <w:sz w:val="16"/>
              </w:rPr>
              <w:t> </w:t>
            </w:r>
            <w:r>
              <w:rPr>
                <w:spacing w:val="-2"/>
                <w:sz w:val="16"/>
              </w:rPr>
              <w:t>window</w:t>
            </w:r>
          </w:p>
        </w:tc>
        <w:tc>
          <w:tcPr>
            <w:tcW w:w="989" w:type="dxa"/>
            <w:vMerge w:val="restart"/>
            <w:tcBorders>
              <w:top w:val="single" w:sz="6" w:space="0" w:color="000000"/>
            </w:tcBorders>
          </w:tcPr>
          <w:p>
            <w:pPr>
              <w:pStyle w:val="TableParagraph"/>
              <w:spacing w:line="169" w:lineRule="exact"/>
              <w:ind w:left="146"/>
              <w:rPr>
                <w:sz w:val="16"/>
              </w:rPr>
            </w:pPr>
            <w:r>
              <w:rPr>
                <w:spacing w:val="-2"/>
                <w:sz w:val="16"/>
              </w:rPr>
              <w:t>Aluminum</w:t>
            </w:r>
          </w:p>
          <w:p>
            <w:pPr>
              <w:pStyle w:val="TableParagraph"/>
              <w:spacing w:before="27"/>
              <w:ind w:left="146"/>
              <w:rPr>
                <w:sz w:val="16"/>
              </w:rPr>
            </w:pPr>
            <w:r>
              <w:rPr>
                <w:spacing w:val="-2"/>
                <w:sz w:val="16"/>
              </w:rPr>
              <w:t>Glass</w:t>
            </w:r>
          </w:p>
        </w:tc>
        <w:tc>
          <w:tcPr>
            <w:tcW w:w="839" w:type="dxa"/>
            <w:tcBorders>
              <w:top w:val="single" w:sz="6" w:space="0" w:color="000000"/>
            </w:tcBorders>
          </w:tcPr>
          <w:p>
            <w:pPr>
              <w:pStyle w:val="TableParagraph"/>
              <w:spacing w:line="165" w:lineRule="exact"/>
              <w:ind w:left="29"/>
              <w:jc w:val="center"/>
              <w:rPr>
                <w:sz w:val="16"/>
              </w:rPr>
            </w:pPr>
            <w:r>
              <w:rPr>
                <w:spacing w:val="-2"/>
                <w:sz w:val="16"/>
              </w:rPr>
              <w:t>Asbestos</w:t>
            </w:r>
          </w:p>
        </w:tc>
        <w:tc>
          <w:tcPr>
            <w:tcW w:w="640" w:type="dxa"/>
            <w:vMerge w:val="restart"/>
            <w:tcBorders>
              <w:top w:val="single" w:sz="6" w:space="0" w:color="000000"/>
            </w:tcBorders>
          </w:tcPr>
          <w:p>
            <w:pPr>
              <w:pStyle w:val="TableParagraph"/>
              <w:spacing w:line="169" w:lineRule="exact"/>
              <w:ind w:left="118"/>
              <w:rPr>
                <w:sz w:val="16"/>
              </w:rPr>
            </w:pPr>
            <w:r>
              <w:rPr>
                <w:spacing w:val="-2"/>
                <w:sz w:val="16"/>
              </w:rPr>
              <w:t>Cement</w:t>
            </w:r>
          </w:p>
          <w:p>
            <w:pPr>
              <w:pStyle w:val="TableParagraph"/>
              <w:spacing w:before="27"/>
              <w:ind w:left="118"/>
              <w:rPr>
                <w:sz w:val="16"/>
              </w:rPr>
            </w:pPr>
            <w:r>
              <w:rPr>
                <w:spacing w:val="-4"/>
                <w:sz w:val="16"/>
              </w:rPr>
              <w:t>sand</w:t>
            </w:r>
          </w:p>
        </w:tc>
        <w:tc>
          <w:tcPr>
            <w:tcW w:w="177" w:type="dxa"/>
            <w:vMerge w:val="restart"/>
            <w:tcBorders>
              <w:top w:val="single" w:sz="6" w:space="0" w:color="000000"/>
            </w:tcBorders>
          </w:tcPr>
          <w:p>
            <w:pPr>
              <w:pStyle w:val="TableParagraph"/>
              <w:spacing w:line="169" w:lineRule="exact"/>
              <w:ind w:left="27"/>
              <w:rPr>
                <w:sz w:val="16"/>
              </w:rPr>
            </w:pPr>
            <w:r>
              <w:rPr>
                <w:spacing w:val="-10"/>
                <w:sz w:val="16"/>
              </w:rPr>
              <w:t>/</w:t>
            </w:r>
          </w:p>
        </w:tc>
        <w:tc>
          <w:tcPr>
            <w:tcW w:w="980" w:type="dxa"/>
            <w:vMerge w:val="restart"/>
            <w:tcBorders>
              <w:top w:val="single" w:sz="6" w:space="0" w:color="000000"/>
            </w:tcBorders>
          </w:tcPr>
          <w:p>
            <w:pPr>
              <w:pStyle w:val="TableParagraph"/>
              <w:spacing w:line="169" w:lineRule="exact"/>
              <w:ind w:left="110"/>
              <w:rPr>
                <w:sz w:val="16"/>
              </w:rPr>
            </w:pPr>
            <w:r>
              <w:rPr>
                <w:sz w:val="16"/>
              </w:rPr>
              <w:t>Emulsion</w:t>
            </w:r>
            <w:r>
              <w:rPr>
                <w:spacing w:val="67"/>
                <w:sz w:val="16"/>
              </w:rPr>
              <w:t> </w:t>
            </w:r>
            <w:r>
              <w:rPr>
                <w:spacing w:val="-10"/>
                <w:sz w:val="16"/>
              </w:rPr>
              <w:t>/</w:t>
            </w:r>
          </w:p>
          <w:p>
            <w:pPr>
              <w:pStyle w:val="TableParagraph"/>
              <w:spacing w:before="27"/>
              <w:ind w:left="110"/>
              <w:rPr>
                <w:sz w:val="16"/>
              </w:rPr>
            </w:pPr>
            <w:r>
              <w:rPr>
                <w:spacing w:val="-2"/>
                <w:sz w:val="16"/>
              </w:rPr>
              <w:t>Gloss</w:t>
            </w:r>
          </w:p>
        </w:tc>
      </w:tr>
      <w:tr>
        <w:trPr>
          <w:trHeight w:val="422" w:hRule="atLeast"/>
        </w:trPr>
        <w:tc>
          <w:tcPr>
            <w:tcW w:w="526" w:type="dxa"/>
          </w:tcPr>
          <w:p>
            <w:pPr>
              <w:pStyle w:val="TableParagraph"/>
              <w:spacing w:before="10"/>
              <w:ind w:left="130"/>
              <w:rPr>
                <w:sz w:val="16"/>
              </w:rPr>
            </w:pPr>
            <w:r>
              <w:rPr>
                <w:spacing w:val="-10"/>
                <w:sz w:val="16"/>
              </w:rPr>
              <w:t>I</w:t>
            </w:r>
          </w:p>
        </w:tc>
        <w:tc>
          <w:tcPr>
            <w:tcW w:w="1569" w:type="dxa"/>
            <w:gridSpan w:val="2"/>
          </w:tcPr>
          <w:p>
            <w:pPr>
              <w:pStyle w:val="TableParagraph"/>
              <w:spacing w:before="10"/>
              <w:ind w:left="144"/>
              <w:rPr>
                <w:sz w:val="16"/>
              </w:rPr>
            </w:pPr>
            <w:r>
              <w:rPr>
                <w:spacing w:val="-2"/>
                <w:sz w:val="16"/>
              </w:rPr>
              <w:t>Clinic/Ward</w:t>
            </w:r>
          </w:p>
          <w:p>
            <w:pPr>
              <w:pStyle w:val="TableParagraph"/>
              <w:spacing w:line="181" w:lineRule="exact" w:before="27"/>
              <w:ind w:left="144"/>
              <w:rPr>
                <w:sz w:val="16"/>
              </w:rPr>
            </w:pPr>
            <w:r>
              <w:rPr>
                <w:spacing w:val="-2"/>
                <w:sz w:val="16"/>
              </w:rPr>
              <w:t>complex</w:t>
            </w:r>
          </w:p>
        </w:tc>
        <w:tc>
          <w:tcPr>
            <w:tcW w:w="581" w:type="dxa"/>
          </w:tcPr>
          <w:p>
            <w:pPr>
              <w:pStyle w:val="TableParagraph"/>
              <w:spacing w:before="10"/>
              <w:ind w:left="104"/>
              <w:rPr>
                <w:sz w:val="16"/>
              </w:rPr>
            </w:pPr>
            <w:r>
              <w:rPr>
                <w:spacing w:val="-5"/>
                <w:sz w:val="16"/>
              </w:rPr>
              <w:t>25</w:t>
            </w:r>
          </w:p>
        </w:tc>
        <w:tc>
          <w:tcPr>
            <w:tcW w:w="480" w:type="dxa"/>
          </w:tcPr>
          <w:p>
            <w:pPr>
              <w:pStyle w:val="TableParagraph"/>
              <w:spacing w:before="10"/>
              <w:ind w:left="104"/>
              <w:rPr>
                <w:sz w:val="16"/>
              </w:rPr>
            </w:pPr>
            <w:r>
              <w:rPr>
                <w:spacing w:val="-5"/>
                <w:sz w:val="16"/>
              </w:rPr>
              <w:t>054</w:t>
            </w:r>
          </w:p>
        </w:tc>
        <w:tc>
          <w:tcPr>
            <w:tcW w:w="729" w:type="dxa"/>
          </w:tcPr>
          <w:p>
            <w:pPr>
              <w:pStyle w:val="TableParagraph"/>
              <w:spacing w:before="10"/>
              <w:ind w:left="22" w:right="1"/>
              <w:jc w:val="center"/>
              <w:rPr>
                <w:sz w:val="16"/>
              </w:rPr>
            </w:pPr>
            <w:r>
              <w:rPr>
                <w:spacing w:val="-2"/>
                <w:sz w:val="16"/>
              </w:rPr>
              <w:t>Picture</w:t>
            </w:r>
          </w:p>
          <w:p>
            <w:pPr>
              <w:pStyle w:val="TableParagraph"/>
              <w:spacing w:line="181" w:lineRule="exact" w:before="27"/>
              <w:ind w:left="22"/>
              <w:jc w:val="center"/>
              <w:rPr>
                <w:sz w:val="16"/>
              </w:rPr>
            </w:pPr>
            <w:r>
              <w:rPr>
                <w:spacing w:val="-5"/>
                <w:sz w:val="16"/>
              </w:rPr>
              <w:t>55</w:t>
            </w:r>
          </w:p>
        </w:tc>
        <w:tc>
          <w:tcPr>
            <w:tcW w:w="393" w:type="dxa"/>
          </w:tcPr>
          <w:p>
            <w:pPr>
              <w:pStyle w:val="TableParagraph"/>
              <w:spacing w:before="10"/>
              <w:ind w:left="129"/>
              <w:rPr>
                <w:sz w:val="16"/>
              </w:rPr>
            </w:pPr>
            <w:r>
              <w:rPr>
                <w:spacing w:val="-10"/>
                <w:sz w:val="16"/>
              </w:rPr>
              <w:t>A</w:t>
            </w:r>
          </w:p>
        </w:tc>
        <w:tc>
          <w:tcPr>
            <w:tcW w:w="508" w:type="dxa"/>
          </w:tcPr>
          <w:p>
            <w:pPr>
              <w:pStyle w:val="TableParagraph"/>
              <w:spacing w:before="10"/>
              <w:ind w:left="22" w:right="48"/>
              <w:jc w:val="center"/>
              <w:rPr>
                <w:sz w:val="16"/>
              </w:rPr>
            </w:pPr>
            <w:r>
              <w:rPr>
                <w:spacing w:val="-5"/>
                <w:sz w:val="16"/>
              </w:rPr>
              <w:t>LB</w:t>
            </w:r>
          </w:p>
        </w:tc>
        <w:tc>
          <w:tcPr>
            <w:tcW w:w="544" w:type="dxa"/>
          </w:tcPr>
          <w:p>
            <w:pPr>
              <w:pStyle w:val="TableParagraph"/>
              <w:rPr>
                <w:sz w:val="16"/>
              </w:rPr>
            </w:pPr>
          </w:p>
        </w:tc>
        <w:tc>
          <w:tcPr>
            <w:tcW w:w="542" w:type="dxa"/>
          </w:tcPr>
          <w:p>
            <w:pPr>
              <w:pStyle w:val="TableParagraph"/>
              <w:rPr>
                <w:sz w:val="16"/>
              </w:rPr>
            </w:pPr>
          </w:p>
        </w:tc>
        <w:tc>
          <w:tcPr>
            <w:tcW w:w="508" w:type="dxa"/>
          </w:tcPr>
          <w:p>
            <w:pPr>
              <w:pStyle w:val="TableParagraph"/>
              <w:rPr>
                <w:sz w:val="16"/>
              </w:rPr>
            </w:pPr>
          </w:p>
        </w:tc>
        <w:tc>
          <w:tcPr>
            <w:tcW w:w="750" w:type="dxa"/>
            <w:vMerge/>
            <w:tcBorders>
              <w:top w:val="nil"/>
            </w:tcBorders>
          </w:tcPr>
          <w:p>
            <w:pPr>
              <w:rPr>
                <w:sz w:val="2"/>
                <w:szCs w:val="2"/>
              </w:rPr>
            </w:pPr>
          </w:p>
        </w:tc>
        <w:tc>
          <w:tcPr>
            <w:tcW w:w="986" w:type="dxa"/>
            <w:vMerge/>
            <w:tcBorders>
              <w:top w:val="nil"/>
            </w:tcBorders>
          </w:tcPr>
          <w:p>
            <w:pPr>
              <w:rPr>
                <w:sz w:val="2"/>
                <w:szCs w:val="2"/>
              </w:rPr>
            </w:pPr>
          </w:p>
        </w:tc>
        <w:tc>
          <w:tcPr>
            <w:tcW w:w="1000" w:type="dxa"/>
            <w:vMerge/>
            <w:tcBorders>
              <w:top w:val="nil"/>
            </w:tcBorders>
          </w:tcPr>
          <w:p>
            <w:pPr>
              <w:rPr>
                <w:sz w:val="2"/>
                <w:szCs w:val="2"/>
              </w:rPr>
            </w:pPr>
          </w:p>
        </w:tc>
        <w:tc>
          <w:tcPr>
            <w:tcW w:w="886" w:type="dxa"/>
            <w:vMerge/>
            <w:tcBorders>
              <w:top w:val="nil"/>
            </w:tcBorders>
          </w:tcPr>
          <w:p>
            <w:pPr>
              <w:rPr>
                <w:sz w:val="2"/>
                <w:szCs w:val="2"/>
              </w:rPr>
            </w:pPr>
          </w:p>
        </w:tc>
        <w:tc>
          <w:tcPr>
            <w:tcW w:w="615" w:type="dxa"/>
            <w:vMerge/>
            <w:tcBorders>
              <w:top w:val="nil"/>
            </w:tcBorders>
          </w:tcPr>
          <w:p>
            <w:pPr>
              <w:rPr>
                <w:sz w:val="2"/>
                <w:szCs w:val="2"/>
              </w:rPr>
            </w:pPr>
          </w:p>
        </w:tc>
        <w:tc>
          <w:tcPr>
            <w:tcW w:w="980" w:type="dxa"/>
          </w:tcPr>
          <w:p>
            <w:pPr>
              <w:pStyle w:val="TableParagraph"/>
              <w:rPr>
                <w:sz w:val="16"/>
              </w:rPr>
            </w:pPr>
          </w:p>
        </w:tc>
        <w:tc>
          <w:tcPr>
            <w:tcW w:w="989" w:type="dxa"/>
            <w:vMerge/>
            <w:tcBorders>
              <w:top w:val="nil"/>
            </w:tcBorders>
          </w:tcPr>
          <w:p>
            <w:pPr>
              <w:rPr>
                <w:sz w:val="2"/>
                <w:szCs w:val="2"/>
              </w:rPr>
            </w:pPr>
          </w:p>
        </w:tc>
        <w:tc>
          <w:tcPr>
            <w:tcW w:w="989" w:type="dxa"/>
            <w:vMerge/>
            <w:tcBorders>
              <w:top w:val="nil"/>
            </w:tcBorders>
          </w:tcPr>
          <w:p>
            <w:pPr>
              <w:rPr>
                <w:sz w:val="2"/>
                <w:szCs w:val="2"/>
              </w:rPr>
            </w:pPr>
          </w:p>
        </w:tc>
        <w:tc>
          <w:tcPr>
            <w:tcW w:w="839" w:type="dxa"/>
          </w:tcPr>
          <w:p>
            <w:pPr>
              <w:pStyle w:val="TableParagraph"/>
              <w:rPr>
                <w:sz w:val="16"/>
              </w:rPr>
            </w:pPr>
          </w:p>
        </w:tc>
        <w:tc>
          <w:tcPr>
            <w:tcW w:w="640" w:type="dxa"/>
            <w:vMerge/>
            <w:tcBorders>
              <w:top w:val="nil"/>
            </w:tcBorders>
          </w:tcPr>
          <w:p>
            <w:pPr>
              <w:rPr>
                <w:sz w:val="2"/>
                <w:szCs w:val="2"/>
              </w:rPr>
            </w:pPr>
          </w:p>
        </w:tc>
        <w:tc>
          <w:tcPr>
            <w:tcW w:w="177" w:type="dxa"/>
            <w:vMerge/>
            <w:tcBorders>
              <w:top w:val="nil"/>
            </w:tcBorders>
          </w:tcPr>
          <w:p>
            <w:pPr>
              <w:rPr>
                <w:sz w:val="2"/>
                <w:szCs w:val="2"/>
              </w:rPr>
            </w:pPr>
          </w:p>
        </w:tc>
        <w:tc>
          <w:tcPr>
            <w:tcW w:w="980" w:type="dxa"/>
            <w:vMerge/>
            <w:tcBorders>
              <w:top w:val="nil"/>
            </w:tcBorders>
          </w:tcPr>
          <w:p>
            <w:pPr>
              <w:rPr>
                <w:sz w:val="2"/>
                <w:szCs w:val="2"/>
              </w:rPr>
            </w:pPr>
          </w:p>
        </w:tc>
      </w:tr>
      <w:tr>
        <w:trPr>
          <w:trHeight w:val="211" w:hRule="atLeast"/>
        </w:trPr>
        <w:tc>
          <w:tcPr>
            <w:tcW w:w="526" w:type="dxa"/>
          </w:tcPr>
          <w:p>
            <w:pPr>
              <w:pStyle w:val="TableParagraph"/>
              <w:rPr>
                <w:sz w:val="14"/>
              </w:rPr>
            </w:pPr>
          </w:p>
        </w:tc>
        <w:tc>
          <w:tcPr>
            <w:tcW w:w="1569" w:type="dxa"/>
            <w:gridSpan w:val="2"/>
          </w:tcPr>
          <w:p>
            <w:pPr>
              <w:pStyle w:val="TableParagraph"/>
              <w:rPr>
                <w:sz w:val="14"/>
              </w:rPr>
            </w:pPr>
          </w:p>
        </w:tc>
        <w:tc>
          <w:tcPr>
            <w:tcW w:w="581" w:type="dxa"/>
          </w:tcPr>
          <w:p>
            <w:pPr>
              <w:pStyle w:val="TableParagraph"/>
              <w:spacing w:line="181" w:lineRule="exact" w:before="10"/>
              <w:ind w:left="104"/>
              <w:rPr>
                <w:sz w:val="16"/>
              </w:rPr>
            </w:pPr>
            <w:r>
              <w:rPr>
                <w:spacing w:val="-4"/>
                <w:sz w:val="16"/>
              </w:rPr>
              <w:t>1991</w:t>
            </w:r>
          </w:p>
        </w:tc>
        <w:tc>
          <w:tcPr>
            <w:tcW w:w="480" w:type="dxa"/>
          </w:tcPr>
          <w:p>
            <w:pPr>
              <w:pStyle w:val="TableParagraph"/>
              <w:rPr>
                <w:sz w:val="14"/>
              </w:rPr>
            </w:pPr>
          </w:p>
        </w:tc>
        <w:tc>
          <w:tcPr>
            <w:tcW w:w="729" w:type="dxa"/>
          </w:tcPr>
          <w:p>
            <w:pPr>
              <w:pStyle w:val="TableParagraph"/>
              <w:rPr>
                <w:sz w:val="14"/>
              </w:rPr>
            </w:pPr>
          </w:p>
        </w:tc>
        <w:tc>
          <w:tcPr>
            <w:tcW w:w="393" w:type="dxa"/>
          </w:tcPr>
          <w:p>
            <w:pPr>
              <w:pStyle w:val="TableParagraph"/>
              <w:rPr>
                <w:sz w:val="14"/>
              </w:rPr>
            </w:pPr>
          </w:p>
        </w:tc>
        <w:tc>
          <w:tcPr>
            <w:tcW w:w="508" w:type="dxa"/>
          </w:tcPr>
          <w:p>
            <w:pPr>
              <w:pStyle w:val="TableParagraph"/>
              <w:rPr>
                <w:sz w:val="14"/>
              </w:rPr>
            </w:pPr>
          </w:p>
        </w:tc>
        <w:tc>
          <w:tcPr>
            <w:tcW w:w="544" w:type="dxa"/>
          </w:tcPr>
          <w:p>
            <w:pPr>
              <w:pStyle w:val="TableParagraph"/>
              <w:spacing w:line="181" w:lineRule="exact" w:before="10"/>
              <w:ind w:left="8" w:right="11"/>
              <w:jc w:val="center"/>
              <w:rPr>
                <w:sz w:val="16"/>
              </w:rPr>
            </w:pPr>
            <w:r>
              <w:rPr>
                <w:spacing w:val="-4"/>
                <w:sz w:val="16"/>
              </w:rPr>
              <w:t>Firm</w:t>
            </w:r>
          </w:p>
        </w:tc>
        <w:tc>
          <w:tcPr>
            <w:tcW w:w="542" w:type="dxa"/>
          </w:tcPr>
          <w:p>
            <w:pPr>
              <w:pStyle w:val="TableParagraph"/>
              <w:spacing w:line="181" w:lineRule="exact" w:before="10"/>
              <w:ind w:right="6"/>
              <w:jc w:val="center"/>
              <w:rPr>
                <w:sz w:val="16"/>
              </w:rPr>
            </w:pPr>
            <w:r>
              <w:rPr>
                <w:spacing w:val="-2"/>
                <w:sz w:val="16"/>
              </w:rPr>
              <w:t>Strip</w:t>
            </w:r>
          </w:p>
        </w:tc>
        <w:tc>
          <w:tcPr>
            <w:tcW w:w="508" w:type="dxa"/>
          </w:tcPr>
          <w:p>
            <w:pPr>
              <w:pStyle w:val="TableParagraph"/>
              <w:spacing w:line="181" w:lineRule="exact" w:before="10"/>
              <w:ind w:right="48"/>
              <w:jc w:val="center"/>
              <w:rPr>
                <w:sz w:val="16"/>
              </w:rPr>
            </w:pPr>
            <w:r>
              <w:rPr>
                <w:spacing w:val="-5"/>
                <w:sz w:val="16"/>
              </w:rPr>
              <w:t>Hip</w:t>
            </w:r>
          </w:p>
        </w:tc>
        <w:tc>
          <w:tcPr>
            <w:tcW w:w="750" w:type="dxa"/>
            <w:vMerge w:val="restart"/>
          </w:tcPr>
          <w:p>
            <w:pPr>
              <w:pStyle w:val="TableParagraph"/>
              <w:spacing w:line="276" w:lineRule="auto" w:before="10"/>
              <w:ind w:left="140" w:right="115"/>
              <w:rPr>
                <w:sz w:val="16"/>
              </w:rPr>
            </w:pPr>
            <w:r>
              <w:rPr>
                <w:spacing w:val="-2"/>
                <w:sz w:val="16"/>
              </w:rPr>
              <w:t>Treated</w:t>
            </w:r>
            <w:r>
              <w:rPr>
                <w:spacing w:val="40"/>
                <w:sz w:val="16"/>
              </w:rPr>
              <w:t> </w:t>
            </w:r>
            <w:r>
              <w:rPr>
                <w:spacing w:val="-4"/>
                <w:sz w:val="16"/>
              </w:rPr>
              <w:t>wood</w:t>
            </w:r>
          </w:p>
        </w:tc>
        <w:tc>
          <w:tcPr>
            <w:tcW w:w="986" w:type="dxa"/>
            <w:vMerge w:val="restart"/>
          </w:tcPr>
          <w:p>
            <w:pPr>
              <w:pStyle w:val="TableParagraph"/>
              <w:spacing w:line="276" w:lineRule="auto" w:before="10"/>
              <w:ind w:left="110" w:right="178"/>
              <w:rPr>
                <w:sz w:val="16"/>
              </w:rPr>
            </w:pPr>
            <w:r>
              <w:rPr>
                <w:spacing w:val="-2"/>
                <w:sz w:val="16"/>
              </w:rPr>
              <w:t>Aluminum</w:t>
            </w:r>
            <w:r>
              <w:rPr>
                <w:spacing w:val="40"/>
                <w:sz w:val="16"/>
              </w:rPr>
              <w:t> </w:t>
            </w:r>
            <w:r>
              <w:rPr>
                <w:sz w:val="16"/>
              </w:rPr>
              <w:t>long</w:t>
            </w:r>
            <w:r>
              <w:rPr>
                <w:spacing w:val="-3"/>
                <w:sz w:val="16"/>
              </w:rPr>
              <w:t> </w:t>
            </w:r>
            <w:r>
              <w:rPr>
                <w:sz w:val="16"/>
              </w:rPr>
              <w:t>span</w:t>
            </w:r>
          </w:p>
        </w:tc>
        <w:tc>
          <w:tcPr>
            <w:tcW w:w="1000" w:type="dxa"/>
            <w:vMerge w:val="restart"/>
          </w:tcPr>
          <w:p>
            <w:pPr>
              <w:pStyle w:val="TableParagraph"/>
              <w:spacing w:line="276" w:lineRule="auto" w:before="10"/>
              <w:ind w:left="115" w:right="106"/>
              <w:rPr>
                <w:sz w:val="16"/>
              </w:rPr>
            </w:pPr>
            <w:r>
              <w:rPr>
                <w:spacing w:val="-2"/>
                <w:sz w:val="16"/>
              </w:rPr>
              <w:t>Treated</w:t>
            </w:r>
            <w:r>
              <w:rPr>
                <w:spacing w:val="40"/>
                <w:sz w:val="16"/>
              </w:rPr>
              <w:t> </w:t>
            </w:r>
            <w:r>
              <w:rPr>
                <w:sz w:val="16"/>
              </w:rPr>
              <w:t>wood</w:t>
            </w:r>
            <w:r>
              <w:rPr>
                <w:spacing w:val="-10"/>
                <w:sz w:val="16"/>
              </w:rPr>
              <w:t> </w:t>
            </w:r>
            <w:r>
              <w:rPr>
                <w:sz w:val="16"/>
              </w:rPr>
              <w:t>frame</w:t>
            </w:r>
          </w:p>
        </w:tc>
        <w:tc>
          <w:tcPr>
            <w:tcW w:w="886" w:type="dxa"/>
            <w:vMerge w:val="restart"/>
          </w:tcPr>
          <w:p>
            <w:pPr>
              <w:pStyle w:val="TableParagraph"/>
              <w:spacing w:line="276" w:lineRule="auto" w:before="10"/>
              <w:ind w:left="104" w:right="118"/>
              <w:rPr>
                <w:sz w:val="16"/>
              </w:rPr>
            </w:pPr>
            <w:r>
              <w:rPr>
                <w:spacing w:val="-2"/>
                <w:sz w:val="16"/>
              </w:rPr>
              <w:t>Wooden</w:t>
            </w:r>
            <w:r>
              <w:rPr>
                <w:spacing w:val="40"/>
                <w:sz w:val="16"/>
              </w:rPr>
              <w:t> </w:t>
            </w:r>
            <w:r>
              <w:rPr>
                <w:sz w:val="16"/>
              </w:rPr>
              <w:t>flush</w:t>
            </w:r>
            <w:r>
              <w:rPr>
                <w:spacing w:val="-10"/>
                <w:sz w:val="16"/>
              </w:rPr>
              <w:t> </w:t>
            </w:r>
            <w:r>
              <w:rPr>
                <w:sz w:val="16"/>
              </w:rPr>
              <w:t>door</w:t>
            </w:r>
          </w:p>
        </w:tc>
        <w:tc>
          <w:tcPr>
            <w:tcW w:w="615" w:type="dxa"/>
            <w:vMerge w:val="restart"/>
          </w:tcPr>
          <w:p>
            <w:pPr>
              <w:pStyle w:val="TableParagraph"/>
              <w:spacing w:line="276" w:lineRule="auto" w:before="10"/>
              <w:ind w:left="118" w:right="137"/>
              <w:rPr>
                <w:sz w:val="16"/>
              </w:rPr>
            </w:pPr>
            <w:r>
              <w:rPr>
                <w:spacing w:val="-4"/>
                <w:sz w:val="16"/>
              </w:rPr>
              <w:t>Ply</w:t>
            </w:r>
            <w:r>
              <w:rPr>
                <w:spacing w:val="40"/>
                <w:sz w:val="16"/>
              </w:rPr>
              <w:t> </w:t>
            </w:r>
            <w:r>
              <w:rPr>
                <w:spacing w:val="-4"/>
                <w:sz w:val="16"/>
              </w:rPr>
              <w:t>wood</w:t>
            </w:r>
          </w:p>
        </w:tc>
        <w:tc>
          <w:tcPr>
            <w:tcW w:w="980" w:type="dxa"/>
          </w:tcPr>
          <w:p>
            <w:pPr>
              <w:pStyle w:val="TableParagraph"/>
              <w:spacing w:line="181" w:lineRule="exact" w:before="10"/>
              <w:ind w:right="12"/>
              <w:jc w:val="center"/>
              <w:rPr>
                <w:sz w:val="16"/>
              </w:rPr>
            </w:pPr>
            <w:r>
              <w:rPr>
                <w:spacing w:val="-2"/>
                <w:sz w:val="16"/>
              </w:rPr>
              <w:t>Aluminum</w:t>
            </w:r>
          </w:p>
        </w:tc>
        <w:tc>
          <w:tcPr>
            <w:tcW w:w="989" w:type="dxa"/>
            <w:vMerge w:val="restart"/>
          </w:tcPr>
          <w:p>
            <w:pPr>
              <w:pStyle w:val="TableParagraph"/>
              <w:spacing w:line="276" w:lineRule="auto" w:before="10"/>
              <w:ind w:left="143"/>
              <w:rPr>
                <w:sz w:val="16"/>
              </w:rPr>
            </w:pPr>
            <w:r>
              <w:rPr>
                <w:spacing w:val="-2"/>
                <w:sz w:val="16"/>
              </w:rPr>
              <w:t>Projected</w:t>
            </w:r>
            <w:r>
              <w:rPr>
                <w:spacing w:val="40"/>
                <w:sz w:val="16"/>
              </w:rPr>
              <w:t> </w:t>
            </w:r>
            <w:r>
              <w:rPr>
                <w:spacing w:val="-2"/>
                <w:sz w:val="16"/>
              </w:rPr>
              <w:t>Aluminum</w:t>
            </w:r>
          </w:p>
          <w:p>
            <w:pPr>
              <w:pStyle w:val="TableParagraph"/>
              <w:spacing w:line="181" w:lineRule="exact"/>
              <w:ind w:left="143"/>
              <w:rPr>
                <w:sz w:val="16"/>
              </w:rPr>
            </w:pPr>
            <w:r>
              <w:rPr>
                <w:spacing w:val="-2"/>
                <w:sz w:val="16"/>
              </w:rPr>
              <w:t>window</w:t>
            </w:r>
          </w:p>
        </w:tc>
        <w:tc>
          <w:tcPr>
            <w:tcW w:w="989" w:type="dxa"/>
            <w:vMerge w:val="restart"/>
          </w:tcPr>
          <w:p>
            <w:pPr>
              <w:pStyle w:val="TableParagraph"/>
              <w:spacing w:line="276" w:lineRule="auto" w:before="10"/>
              <w:ind w:left="146"/>
              <w:rPr>
                <w:sz w:val="16"/>
              </w:rPr>
            </w:pPr>
            <w:r>
              <w:rPr>
                <w:spacing w:val="-2"/>
                <w:sz w:val="16"/>
              </w:rPr>
              <w:t>Aluminum</w:t>
            </w:r>
            <w:r>
              <w:rPr>
                <w:spacing w:val="40"/>
                <w:sz w:val="16"/>
              </w:rPr>
              <w:t> </w:t>
            </w:r>
            <w:r>
              <w:rPr>
                <w:spacing w:val="-2"/>
                <w:sz w:val="16"/>
              </w:rPr>
              <w:t>Glass</w:t>
            </w:r>
          </w:p>
        </w:tc>
        <w:tc>
          <w:tcPr>
            <w:tcW w:w="839" w:type="dxa"/>
          </w:tcPr>
          <w:p>
            <w:pPr>
              <w:pStyle w:val="TableParagraph"/>
              <w:spacing w:line="181" w:lineRule="exact" w:before="10"/>
              <w:ind w:left="29"/>
              <w:jc w:val="center"/>
              <w:rPr>
                <w:sz w:val="16"/>
              </w:rPr>
            </w:pPr>
            <w:r>
              <w:rPr>
                <w:spacing w:val="-2"/>
                <w:sz w:val="16"/>
              </w:rPr>
              <w:t>Asbestos</w:t>
            </w:r>
          </w:p>
        </w:tc>
        <w:tc>
          <w:tcPr>
            <w:tcW w:w="640" w:type="dxa"/>
            <w:vMerge w:val="restart"/>
          </w:tcPr>
          <w:p>
            <w:pPr>
              <w:pStyle w:val="TableParagraph"/>
              <w:spacing w:line="276" w:lineRule="auto" w:before="10"/>
              <w:ind w:left="118" w:right="16"/>
              <w:rPr>
                <w:sz w:val="16"/>
              </w:rPr>
            </w:pPr>
            <w:r>
              <w:rPr>
                <w:spacing w:val="-2"/>
                <w:sz w:val="16"/>
              </w:rPr>
              <w:t>Cement</w:t>
            </w:r>
            <w:r>
              <w:rPr>
                <w:spacing w:val="40"/>
                <w:sz w:val="16"/>
              </w:rPr>
              <w:t> </w:t>
            </w:r>
            <w:r>
              <w:rPr>
                <w:spacing w:val="-4"/>
                <w:sz w:val="16"/>
              </w:rPr>
              <w:t>sand</w:t>
            </w:r>
          </w:p>
        </w:tc>
        <w:tc>
          <w:tcPr>
            <w:tcW w:w="177" w:type="dxa"/>
            <w:vMerge w:val="restart"/>
          </w:tcPr>
          <w:p>
            <w:pPr>
              <w:pStyle w:val="TableParagraph"/>
              <w:spacing w:before="10"/>
              <w:ind w:left="27"/>
              <w:rPr>
                <w:sz w:val="16"/>
              </w:rPr>
            </w:pPr>
            <w:r>
              <w:rPr>
                <w:spacing w:val="-10"/>
                <w:sz w:val="16"/>
              </w:rPr>
              <w:t>/</w:t>
            </w:r>
          </w:p>
        </w:tc>
        <w:tc>
          <w:tcPr>
            <w:tcW w:w="980" w:type="dxa"/>
            <w:vMerge w:val="restart"/>
          </w:tcPr>
          <w:p>
            <w:pPr>
              <w:pStyle w:val="TableParagraph"/>
              <w:spacing w:line="276" w:lineRule="auto" w:before="10"/>
              <w:ind w:left="110"/>
              <w:rPr>
                <w:sz w:val="16"/>
              </w:rPr>
            </w:pPr>
            <w:r>
              <w:rPr>
                <w:sz w:val="16"/>
              </w:rPr>
              <w:t>Emulsion</w:t>
            </w:r>
            <w:r>
              <w:rPr>
                <w:spacing w:val="38"/>
                <w:sz w:val="16"/>
              </w:rPr>
              <w:t> </w:t>
            </w:r>
            <w:r>
              <w:rPr>
                <w:sz w:val="16"/>
              </w:rPr>
              <w:t>/</w:t>
            </w:r>
            <w:r>
              <w:rPr>
                <w:spacing w:val="40"/>
                <w:sz w:val="16"/>
              </w:rPr>
              <w:t> </w:t>
            </w:r>
            <w:r>
              <w:rPr>
                <w:spacing w:val="-2"/>
                <w:sz w:val="16"/>
              </w:rPr>
              <w:t>Gloss</w:t>
            </w:r>
          </w:p>
        </w:tc>
      </w:tr>
      <w:tr>
        <w:trPr>
          <w:trHeight w:val="423" w:hRule="atLeast"/>
        </w:trPr>
        <w:tc>
          <w:tcPr>
            <w:tcW w:w="526" w:type="dxa"/>
          </w:tcPr>
          <w:p>
            <w:pPr>
              <w:pStyle w:val="TableParagraph"/>
              <w:spacing w:before="10"/>
              <w:ind w:left="130"/>
              <w:rPr>
                <w:sz w:val="16"/>
              </w:rPr>
            </w:pPr>
            <w:r>
              <w:rPr>
                <w:spacing w:val="-5"/>
                <w:sz w:val="16"/>
              </w:rPr>
              <w:t>Ii</w:t>
            </w:r>
          </w:p>
        </w:tc>
        <w:tc>
          <w:tcPr>
            <w:tcW w:w="1569" w:type="dxa"/>
            <w:gridSpan w:val="2"/>
          </w:tcPr>
          <w:p>
            <w:pPr>
              <w:pStyle w:val="TableParagraph"/>
              <w:spacing w:before="10"/>
              <w:ind w:left="144"/>
              <w:rPr>
                <w:sz w:val="16"/>
              </w:rPr>
            </w:pPr>
            <w:r>
              <w:rPr>
                <w:sz w:val="16"/>
              </w:rPr>
              <w:t>Psychiatric</w:t>
            </w:r>
            <w:r>
              <w:rPr>
                <w:spacing w:val="-9"/>
                <w:sz w:val="16"/>
              </w:rPr>
              <w:t> </w:t>
            </w:r>
            <w:r>
              <w:rPr>
                <w:spacing w:val="-4"/>
                <w:sz w:val="16"/>
              </w:rPr>
              <w:t>ward</w:t>
            </w:r>
          </w:p>
        </w:tc>
        <w:tc>
          <w:tcPr>
            <w:tcW w:w="581" w:type="dxa"/>
          </w:tcPr>
          <w:p>
            <w:pPr>
              <w:pStyle w:val="TableParagraph"/>
              <w:spacing w:before="133"/>
              <w:ind w:left="104"/>
              <w:rPr>
                <w:sz w:val="16"/>
              </w:rPr>
            </w:pPr>
            <w:r>
              <w:rPr>
                <w:spacing w:val="-5"/>
                <w:sz w:val="16"/>
              </w:rPr>
              <w:t>25</w:t>
            </w:r>
          </w:p>
        </w:tc>
        <w:tc>
          <w:tcPr>
            <w:tcW w:w="480" w:type="dxa"/>
          </w:tcPr>
          <w:p>
            <w:pPr>
              <w:pStyle w:val="TableParagraph"/>
              <w:spacing w:before="10"/>
              <w:ind w:left="104"/>
              <w:rPr>
                <w:sz w:val="16"/>
              </w:rPr>
            </w:pPr>
            <w:r>
              <w:rPr>
                <w:spacing w:val="-5"/>
                <w:sz w:val="16"/>
              </w:rPr>
              <w:t>055</w:t>
            </w:r>
          </w:p>
        </w:tc>
        <w:tc>
          <w:tcPr>
            <w:tcW w:w="729" w:type="dxa"/>
          </w:tcPr>
          <w:p>
            <w:pPr>
              <w:pStyle w:val="TableParagraph"/>
              <w:spacing w:before="10"/>
              <w:ind w:left="22" w:right="1"/>
              <w:jc w:val="center"/>
              <w:rPr>
                <w:sz w:val="16"/>
              </w:rPr>
            </w:pPr>
            <w:r>
              <w:rPr>
                <w:spacing w:val="-2"/>
                <w:sz w:val="16"/>
              </w:rPr>
              <w:t>Picture</w:t>
            </w:r>
          </w:p>
          <w:p>
            <w:pPr>
              <w:pStyle w:val="TableParagraph"/>
              <w:spacing w:line="182" w:lineRule="exact" w:before="27"/>
              <w:ind w:left="22"/>
              <w:jc w:val="center"/>
              <w:rPr>
                <w:sz w:val="16"/>
              </w:rPr>
            </w:pPr>
            <w:r>
              <w:rPr>
                <w:spacing w:val="-5"/>
                <w:sz w:val="16"/>
              </w:rPr>
              <w:t>56</w:t>
            </w:r>
          </w:p>
        </w:tc>
        <w:tc>
          <w:tcPr>
            <w:tcW w:w="393" w:type="dxa"/>
          </w:tcPr>
          <w:p>
            <w:pPr>
              <w:pStyle w:val="TableParagraph"/>
              <w:spacing w:before="10"/>
              <w:ind w:left="133"/>
              <w:rPr>
                <w:sz w:val="16"/>
              </w:rPr>
            </w:pPr>
            <w:r>
              <w:rPr>
                <w:spacing w:val="-10"/>
                <w:sz w:val="16"/>
              </w:rPr>
              <w:t>B</w:t>
            </w:r>
          </w:p>
        </w:tc>
        <w:tc>
          <w:tcPr>
            <w:tcW w:w="508" w:type="dxa"/>
          </w:tcPr>
          <w:p>
            <w:pPr>
              <w:pStyle w:val="TableParagraph"/>
              <w:spacing w:before="10"/>
              <w:ind w:left="28" w:right="48"/>
              <w:jc w:val="center"/>
              <w:rPr>
                <w:sz w:val="16"/>
              </w:rPr>
            </w:pPr>
            <w:r>
              <w:rPr>
                <w:spacing w:val="-5"/>
                <w:sz w:val="16"/>
              </w:rPr>
              <w:t>FRS</w:t>
            </w:r>
          </w:p>
        </w:tc>
        <w:tc>
          <w:tcPr>
            <w:tcW w:w="544" w:type="dxa"/>
          </w:tcPr>
          <w:p>
            <w:pPr>
              <w:pStyle w:val="TableParagraph"/>
              <w:rPr>
                <w:sz w:val="16"/>
              </w:rPr>
            </w:pPr>
          </w:p>
        </w:tc>
        <w:tc>
          <w:tcPr>
            <w:tcW w:w="542" w:type="dxa"/>
          </w:tcPr>
          <w:p>
            <w:pPr>
              <w:pStyle w:val="TableParagraph"/>
              <w:rPr>
                <w:sz w:val="16"/>
              </w:rPr>
            </w:pPr>
          </w:p>
        </w:tc>
        <w:tc>
          <w:tcPr>
            <w:tcW w:w="508" w:type="dxa"/>
          </w:tcPr>
          <w:p>
            <w:pPr>
              <w:pStyle w:val="TableParagraph"/>
              <w:rPr>
                <w:sz w:val="16"/>
              </w:rPr>
            </w:pPr>
          </w:p>
        </w:tc>
        <w:tc>
          <w:tcPr>
            <w:tcW w:w="750" w:type="dxa"/>
            <w:vMerge/>
            <w:tcBorders>
              <w:top w:val="nil"/>
            </w:tcBorders>
          </w:tcPr>
          <w:p>
            <w:pPr>
              <w:rPr>
                <w:sz w:val="2"/>
                <w:szCs w:val="2"/>
              </w:rPr>
            </w:pPr>
          </w:p>
        </w:tc>
        <w:tc>
          <w:tcPr>
            <w:tcW w:w="986" w:type="dxa"/>
            <w:vMerge/>
            <w:tcBorders>
              <w:top w:val="nil"/>
            </w:tcBorders>
          </w:tcPr>
          <w:p>
            <w:pPr>
              <w:rPr>
                <w:sz w:val="2"/>
                <w:szCs w:val="2"/>
              </w:rPr>
            </w:pPr>
          </w:p>
        </w:tc>
        <w:tc>
          <w:tcPr>
            <w:tcW w:w="1000" w:type="dxa"/>
            <w:vMerge/>
            <w:tcBorders>
              <w:top w:val="nil"/>
            </w:tcBorders>
          </w:tcPr>
          <w:p>
            <w:pPr>
              <w:rPr>
                <w:sz w:val="2"/>
                <w:szCs w:val="2"/>
              </w:rPr>
            </w:pPr>
          </w:p>
        </w:tc>
        <w:tc>
          <w:tcPr>
            <w:tcW w:w="886" w:type="dxa"/>
            <w:vMerge/>
            <w:tcBorders>
              <w:top w:val="nil"/>
            </w:tcBorders>
          </w:tcPr>
          <w:p>
            <w:pPr>
              <w:rPr>
                <w:sz w:val="2"/>
                <w:szCs w:val="2"/>
              </w:rPr>
            </w:pPr>
          </w:p>
        </w:tc>
        <w:tc>
          <w:tcPr>
            <w:tcW w:w="615" w:type="dxa"/>
            <w:vMerge/>
            <w:tcBorders>
              <w:top w:val="nil"/>
            </w:tcBorders>
          </w:tcPr>
          <w:p>
            <w:pPr>
              <w:rPr>
                <w:sz w:val="2"/>
                <w:szCs w:val="2"/>
              </w:rPr>
            </w:pPr>
          </w:p>
        </w:tc>
        <w:tc>
          <w:tcPr>
            <w:tcW w:w="980" w:type="dxa"/>
          </w:tcPr>
          <w:p>
            <w:pPr>
              <w:pStyle w:val="TableParagraph"/>
              <w:rPr>
                <w:sz w:val="16"/>
              </w:rPr>
            </w:pPr>
          </w:p>
        </w:tc>
        <w:tc>
          <w:tcPr>
            <w:tcW w:w="989" w:type="dxa"/>
            <w:vMerge/>
            <w:tcBorders>
              <w:top w:val="nil"/>
            </w:tcBorders>
          </w:tcPr>
          <w:p>
            <w:pPr>
              <w:rPr>
                <w:sz w:val="2"/>
                <w:szCs w:val="2"/>
              </w:rPr>
            </w:pPr>
          </w:p>
        </w:tc>
        <w:tc>
          <w:tcPr>
            <w:tcW w:w="989" w:type="dxa"/>
            <w:vMerge/>
            <w:tcBorders>
              <w:top w:val="nil"/>
            </w:tcBorders>
          </w:tcPr>
          <w:p>
            <w:pPr>
              <w:rPr>
                <w:sz w:val="2"/>
                <w:szCs w:val="2"/>
              </w:rPr>
            </w:pPr>
          </w:p>
        </w:tc>
        <w:tc>
          <w:tcPr>
            <w:tcW w:w="839" w:type="dxa"/>
          </w:tcPr>
          <w:p>
            <w:pPr>
              <w:pStyle w:val="TableParagraph"/>
              <w:rPr>
                <w:sz w:val="16"/>
              </w:rPr>
            </w:pPr>
          </w:p>
        </w:tc>
        <w:tc>
          <w:tcPr>
            <w:tcW w:w="640" w:type="dxa"/>
            <w:vMerge/>
            <w:tcBorders>
              <w:top w:val="nil"/>
            </w:tcBorders>
          </w:tcPr>
          <w:p>
            <w:pPr>
              <w:rPr>
                <w:sz w:val="2"/>
                <w:szCs w:val="2"/>
              </w:rPr>
            </w:pPr>
          </w:p>
        </w:tc>
        <w:tc>
          <w:tcPr>
            <w:tcW w:w="177" w:type="dxa"/>
            <w:vMerge/>
            <w:tcBorders>
              <w:top w:val="nil"/>
            </w:tcBorders>
          </w:tcPr>
          <w:p>
            <w:pPr>
              <w:rPr>
                <w:sz w:val="2"/>
                <w:szCs w:val="2"/>
              </w:rPr>
            </w:pPr>
          </w:p>
        </w:tc>
        <w:tc>
          <w:tcPr>
            <w:tcW w:w="980" w:type="dxa"/>
            <w:vMerge/>
            <w:tcBorders>
              <w:top w:val="nil"/>
            </w:tcBorders>
          </w:tcPr>
          <w:p>
            <w:pPr>
              <w:rPr>
                <w:sz w:val="2"/>
                <w:szCs w:val="2"/>
              </w:rPr>
            </w:pPr>
          </w:p>
        </w:tc>
      </w:tr>
      <w:tr>
        <w:trPr>
          <w:trHeight w:val="212" w:hRule="atLeast"/>
        </w:trPr>
        <w:tc>
          <w:tcPr>
            <w:tcW w:w="526" w:type="dxa"/>
          </w:tcPr>
          <w:p>
            <w:pPr>
              <w:pStyle w:val="TableParagraph"/>
              <w:rPr>
                <w:sz w:val="14"/>
              </w:rPr>
            </w:pPr>
          </w:p>
        </w:tc>
        <w:tc>
          <w:tcPr>
            <w:tcW w:w="1569" w:type="dxa"/>
            <w:gridSpan w:val="2"/>
            <w:vMerge w:val="restart"/>
          </w:tcPr>
          <w:p>
            <w:pPr>
              <w:pStyle w:val="TableParagraph"/>
              <w:spacing w:line="276" w:lineRule="auto" w:before="12"/>
              <w:ind w:left="144"/>
              <w:rPr>
                <w:sz w:val="16"/>
              </w:rPr>
            </w:pPr>
            <w:r>
              <w:rPr>
                <w:sz w:val="16"/>
              </w:rPr>
              <w:t>Administration</w:t>
            </w:r>
            <w:r>
              <w:rPr>
                <w:spacing w:val="-3"/>
                <w:sz w:val="16"/>
              </w:rPr>
              <w:t> </w:t>
            </w:r>
            <w:r>
              <w:rPr>
                <w:sz w:val="16"/>
              </w:rPr>
              <w:t>/</w:t>
            </w:r>
            <w:r>
              <w:rPr>
                <w:spacing w:val="40"/>
                <w:sz w:val="16"/>
              </w:rPr>
              <w:t> </w:t>
            </w:r>
            <w:r>
              <w:rPr>
                <w:sz w:val="16"/>
              </w:rPr>
              <w:t>Laboratories</w:t>
            </w:r>
            <w:r>
              <w:rPr>
                <w:spacing w:val="12"/>
                <w:sz w:val="16"/>
              </w:rPr>
              <w:t> </w:t>
            </w:r>
            <w:r>
              <w:rPr>
                <w:sz w:val="16"/>
              </w:rPr>
              <w:t>block</w:t>
            </w:r>
          </w:p>
        </w:tc>
        <w:tc>
          <w:tcPr>
            <w:tcW w:w="581" w:type="dxa"/>
          </w:tcPr>
          <w:p>
            <w:pPr>
              <w:pStyle w:val="TableParagraph"/>
              <w:spacing w:line="181" w:lineRule="exact" w:before="12"/>
              <w:ind w:left="104"/>
              <w:rPr>
                <w:sz w:val="16"/>
              </w:rPr>
            </w:pPr>
            <w:r>
              <w:rPr>
                <w:spacing w:val="-4"/>
                <w:sz w:val="16"/>
              </w:rPr>
              <w:t>1991</w:t>
            </w:r>
          </w:p>
        </w:tc>
        <w:tc>
          <w:tcPr>
            <w:tcW w:w="480" w:type="dxa"/>
          </w:tcPr>
          <w:p>
            <w:pPr>
              <w:pStyle w:val="TableParagraph"/>
              <w:rPr>
                <w:sz w:val="14"/>
              </w:rPr>
            </w:pPr>
          </w:p>
        </w:tc>
        <w:tc>
          <w:tcPr>
            <w:tcW w:w="729" w:type="dxa"/>
          </w:tcPr>
          <w:p>
            <w:pPr>
              <w:pStyle w:val="TableParagraph"/>
              <w:rPr>
                <w:sz w:val="14"/>
              </w:rPr>
            </w:pPr>
          </w:p>
        </w:tc>
        <w:tc>
          <w:tcPr>
            <w:tcW w:w="393" w:type="dxa"/>
          </w:tcPr>
          <w:p>
            <w:pPr>
              <w:pStyle w:val="TableParagraph"/>
              <w:rPr>
                <w:sz w:val="14"/>
              </w:rPr>
            </w:pPr>
          </w:p>
        </w:tc>
        <w:tc>
          <w:tcPr>
            <w:tcW w:w="508" w:type="dxa"/>
          </w:tcPr>
          <w:p>
            <w:pPr>
              <w:pStyle w:val="TableParagraph"/>
              <w:rPr>
                <w:sz w:val="14"/>
              </w:rPr>
            </w:pPr>
          </w:p>
        </w:tc>
        <w:tc>
          <w:tcPr>
            <w:tcW w:w="544" w:type="dxa"/>
          </w:tcPr>
          <w:p>
            <w:pPr>
              <w:pStyle w:val="TableParagraph"/>
              <w:spacing w:line="181" w:lineRule="exact" w:before="12"/>
              <w:ind w:left="8" w:right="11"/>
              <w:jc w:val="center"/>
              <w:rPr>
                <w:sz w:val="16"/>
              </w:rPr>
            </w:pPr>
            <w:r>
              <w:rPr>
                <w:spacing w:val="-4"/>
                <w:sz w:val="16"/>
              </w:rPr>
              <w:t>Firm</w:t>
            </w:r>
          </w:p>
        </w:tc>
        <w:tc>
          <w:tcPr>
            <w:tcW w:w="542" w:type="dxa"/>
          </w:tcPr>
          <w:p>
            <w:pPr>
              <w:pStyle w:val="TableParagraph"/>
              <w:spacing w:line="181" w:lineRule="exact" w:before="12"/>
              <w:ind w:right="6"/>
              <w:jc w:val="center"/>
              <w:rPr>
                <w:sz w:val="16"/>
              </w:rPr>
            </w:pPr>
            <w:r>
              <w:rPr>
                <w:spacing w:val="-2"/>
                <w:sz w:val="16"/>
              </w:rPr>
              <w:t>Strip</w:t>
            </w:r>
          </w:p>
        </w:tc>
        <w:tc>
          <w:tcPr>
            <w:tcW w:w="508" w:type="dxa"/>
          </w:tcPr>
          <w:p>
            <w:pPr>
              <w:pStyle w:val="TableParagraph"/>
              <w:spacing w:line="181" w:lineRule="exact" w:before="12"/>
              <w:ind w:left="8" w:right="48"/>
              <w:jc w:val="center"/>
              <w:rPr>
                <w:sz w:val="16"/>
              </w:rPr>
            </w:pPr>
            <w:r>
              <w:rPr>
                <w:spacing w:val="-4"/>
                <w:sz w:val="16"/>
              </w:rPr>
              <w:t>Flat</w:t>
            </w:r>
          </w:p>
        </w:tc>
        <w:tc>
          <w:tcPr>
            <w:tcW w:w="750" w:type="dxa"/>
            <w:vMerge w:val="restart"/>
          </w:tcPr>
          <w:p>
            <w:pPr>
              <w:pStyle w:val="TableParagraph"/>
              <w:spacing w:line="276" w:lineRule="auto" w:before="12"/>
              <w:ind w:left="140" w:right="115"/>
              <w:rPr>
                <w:sz w:val="16"/>
              </w:rPr>
            </w:pPr>
            <w:r>
              <w:rPr>
                <w:spacing w:val="-2"/>
                <w:sz w:val="16"/>
              </w:rPr>
              <w:t>Treated</w:t>
            </w:r>
            <w:r>
              <w:rPr>
                <w:spacing w:val="40"/>
                <w:sz w:val="16"/>
              </w:rPr>
              <w:t> </w:t>
            </w:r>
            <w:r>
              <w:rPr>
                <w:spacing w:val="-4"/>
                <w:sz w:val="16"/>
              </w:rPr>
              <w:t>wood</w:t>
            </w:r>
          </w:p>
        </w:tc>
        <w:tc>
          <w:tcPr>
            <w:tcW w:w="986" w:type="dxa"/>
            <w:vMerge w:val="restart"/>
          </w:tcPr>
          <w:p>
            <w:pPr>
              <w:pStyle w:val="TableParagraph"/>
              <w:spacing w:line="276" w:lineRule="auto" w:before="12"/>
              <w:ind w:left="110" w:right="178"/>
              <w:rPr>
                <w:sz w:val="16"/>
              </w:rPr>
            </w:pPr>
            <w:r>
              <w:rPr>
                <w:spacing w:val="-2"/>
                <w:sz w:val="16"/>
              </w:rPr>
              <w:t>Aluminum</w:t>
            </w:r>
            <w:r>
              <w:rPr>
                <w:spacing w:val="40"/>
                <w:sz w:val="16"/>
              </w:rPr>
              <w:t> </w:t>
            </w:r>
            <w:r>
              <w:rPr>
                <w:sz w:val="16"/>
              </w:rPr>
              <w:t>long</w:t>
            </w:r>
            <w:r>
              <w:rPr>
                <w:spacing w:val="-3"/>
                <w:sz w:val="16"/>
              </w:rPr>
              <w:t> </w:t>
            </w:r>
            <w:r>
              <w:rPr>
                <w:sz w:val="16"/>
              </w:rPr>
              <w:t>span</w:t>
            </w:r>
          </w:p>
        </w:tc>
        <w:tc>
          <w:tcPr>
            <w:tcW w:w="1000" w:type="dxa"/>
            <w:vMerge w:val="restart"/>
          </w:tcPr>
          <w:p>
            <w:pPr>
              <w:pStyle w:val="TableParagraph"/>
              <w:spacing w:line="276" w:lineRule="auto" w:before="12"/>
              <w:ind w:left="115" w:right="106"/>
              <w:rPr>
                <w:sz w:val="16"/>
              </w:rPr>
            </w:pPr>
            <w:r>
              <w:rPr>
                <w:spacing w:val="-2"/>
                <w:sz w:val="16"/>
              </w:rPr>
              <w:t>Treated</w:t>
            </w:r>
            <w:r>
              <w:rPr>
                <w:spacing w:val="40"/>
                <w:sz w:val="16"/>
              </w:rPr>
              <w:t> </w:t>
            </w:r>
            <w:r>
              <w:rPr>
                <w:sz w:val="16"/>
              </w:rPr>
              <w:t>wood</w:t>
            </w:r>
            <w:r>
              <w:rPr>
                <w:spacing w:val="-10"/>
                <w:sz w:val="16"/>
              </w:rPr>
              <w:t> </w:t>
            </w:r>
            <w:r>
              <w:rPr>
                <w:sz w:val="16"/>
              </w:rPr>
              <w:t>frame</w:t>
            </w:r>
          </w:p>
        </w:tc>
        <w:tc>
          <w:tcPr>
            <w:tcW w:w="886" w:type="dxa"/>
            <w:vMerge w:val="restart"/>
          </w:tcPr>
          <w:p>
            <w:pPr>
              <w:pStyle w:val="TableParagraph"/>
              <w:spacing w:line="276" w:lineRule="auto" w:before="12"/>
              <w:ind w:left="104" w:right="118"/>
              <w:rPr>
                <w:sz w:val="16"/>
              </w:rPr>
            </w:pPr>
            <w:r>
              <w:rPr>
                <w:spacing w:val="-2"/>
                <w:sz w:val="16"/>
              </w:rPr>
              <w:t>Wooden</w:t>
            </w:r>
            <w:r>
              <w:rPr>
                <w:spacing w:val="40"/>
                <w:sz w:val="16"/>
              </w:rPr>
              <w:t> </w:t>
            </w:r>
            <w:r>
              <w:rPr>
                <w:sz w:val="16"/>
              </w:rPr>
              <w:t>flush</w:t>
            </w:r>
            <w:r>
              <w:rPr>
                <w:spacing w:val="-10"/>
                <w:sz w:val="16"/>
              </w:rPr>
              <w:t> </w:t>
            </w:r>
            <w:r>
              <w:rPr>
                <w:sz w:val="16"/>
              </w:rPr>
              <w:t>door</w:t>
            </w:r>
          </w:p>
        </w:tc>
        <w:tc>
          <w:tcPr>
            <w:tcW w:w="615" w:type="dxa"/>
            <w:vMerge w:val="restart"/>
          </w:tcPr>
          <w:p>
            <w:pPr>
              <w:pStyle w:val="TableParagraph"/>
              <w:spacing w:line="276" w:lineRule="auto" w:before="12"/>
              <w:ind w:left="118" w:right="137"/>
              <w:rPr>
                <w:sz w:val="16"/>
              </w:rPr>
            </w:pPr>
            <w:r>
              <w:rPr>
                <w:spacing w:val="-4"/>
                <w:sz w:val="16"/>
              </w:rPr>
              <w:t>Ply</w:t>
            </w:r>
            <w:r>
              <w:rPr>
                <w:spacing w:val="40"/>
                <w:sz w:val="16"/>
              </w:rPr>
              <w:t> </w:t>
            </w:r>
            <w:r>
              <w:rPr>
                <w:spacing w:val="-4"/>
                <w:sz w:val="16"/>
              </w:rPr>
              <w:t>wood</w:t>
            </w:r>
          </w:p>
        </w:tc>
        <w:tc>
          <w:tcPr>
            <w:tcW w:w="980" w:type="dxa"/>
          </w:tcPr>
          <w:p>
            <w:pPr>
              <w:pStyle w:val="TableParagraph"/>
              <w:spacing w:line="181" w:lineRule="exact" w:before="12"/>
              <w:ind w:right="12"/>
              <w:jc w:val="center"/>
              <w:rPr>
                <w:sz w:val="16"/>
              </w:rPr>
            </w:pPr>
            <w:r>
              <w:rPr>
                <w:spacing w:val="-2"/>
                <w:sz w:val="16"/>
              </w:rPr>
              <w:t>Aluminum</w:t>
            </w:r>
          </w:p>
        </w:tc>
        <w:tc>
          <w:tcPr>
            <w:tcW w:w="989" w:type="dxa"/>
            <w:vMerge w:val="restart"/>
          </w:tcPr>
          <w:p>
            <w:pPr>
              <w:pStyle w:val="TableParagraph"/>
              <w:spacing w:line="276" w:lineRule="auto" w:before="12"/>
              <w:ind w:left="143"/>
              <w:rPr>
                <w:sz w:val="16"/>
              </w:rPr>
            </w:pPr>
            <w:r>
              <w:rPr>
                <w:spacing w:val="-2"/>
                <w:sz w:val="16"/>
              </w:rPr>
              <w:t>Projected</w:t>
            </w:r>
            <w:r>
              <w:rPr>
                <w:spacing w:val="40"/>
                <w:sz w:val="16"/>
              </w:rPr>
              <w:t> </w:t>
            </w:r>
            <w:r>
              <w:rPr>
                <w:spacing w:val="-2"/>
                <w:sz w:val="16"/>
              </w:rPr>
              <w:t>Aluminum</w:t>
            </w:r>
          </w:p>
          <w:p>
            <w:pPr>
              <w:pStyle w:val="TableParagraph"/>
              <w:spacing w:line="180" w:lineRule="exact"/>
              <w:ind w:left="143"/>
              <w:rPr>
                <w:sz w:val="16"/>
              </w:rPr>
            </w:pPr>
            <w:r>
              <w:rPr>
                <w:spacing w:val="-2"/>
                <w:sz w:val="16"/>
              </w:rPr>
              <w:t>window</w:t>
            </w:r>
          </w:p>
        </w:tc>
        <w:tc>
          <w:tcPr>
            <w:tcW w:w="989" w:type="dxa"/>
            <w:vMerge w:val="restart"/>
          </w:tcPr>
          <w:p>
            <w:pPr>
              <w:pStyle w:val="TableParagraph"/>
              <w:spacing w:line="276" w:lineRule="auto" w:before="12"/>
              <w:ind w:left="146"/>
              <w:rPr>
                <w:sz w:val="16"/>
              </w:rPr>
            </w:pPr>
            <w:r>
              <w:rPr>
                <w:spacing w:val="-2"/>
                <w:sz w:val="16"/>
              </w:rPr>
              <w:t>Aluminum</w:t>
            </w:r>
            <w:r>
              <w:rPr>
                <w:spacing w:val="40"/>
                <w:sz w:val="16"/>
              </w:rPr>
              <w:t> </w:t>
            </w:r>
            <w:r>
              <w:rPr>
                <w:spacing w:val="-2"/>
                <w:sz w:val="16"/>
              </w:rPr>
              <w:t>Glass</w:t>
            </w:r>
          </w:p>
        </w:tc>
        <w:tc>
          <w:tcPr>
            <w:tcW w:w="839" w:type="dxa"/>
          </w:tcPr>
          <w:p>
            <w:pPr>
              <w:pStyle w:val="TableParagraph"/>
              <w:spacing w:line="181" w:lineRule="exact" w:before="12"/>
              <w:ind w:left="29"/>
              <w:jc w:val="center"/>
              <w:rPr>
                <w:sz w:val="16"/>
              </w:rPr>
            </w:pPr>
            <w:r>
              <w:rPr>
                <w:spacing w:val="-2"/>
                <w:sz w:val="16"/>
              </w:rPr>
              <w:t>Asbestos</w:t>
            </w:r>
          </w:p>
        </w:tc>
        <w:tc>
          <w:tcPr>
            <w:tcW w:w="640" w:type="dxa"/>
            <w:vMerge w:val="restart"/>
          </w:tcPr>
          <w:p>
            <w:pPr>
              <w:pStyle w:val="TableParagraph"/>
              <w:spacing w:line="276" w:lineRule="auto" w:before="12"/>
              <w:ind w:left="118" w:right="16"/>
              <w:rPr>
                <w:sz w:val="16"/>
              </w:rPr>
            </w:pPr>
            <w:r>
              <w:rPr>
                <w:spacing w:val="-2"/>
                <w:sz w:val="16"/>
              </w:rPr>
              <w:t>Cement</w:t>
            </w:r>
            <w:r>
              <w:rPr>
                <w:spacing w:val="40"/>
                <w:sz w:val="16"/>
              </w:rPr>
              <w:t> </w:t>
            </w:r>
            <w:r>
              <w:rPr>
                <w:spacing w:val="-4"/>
                <w:sz w:val="16"/>
              </w:rPr>
              <w:t>sand</w:t>
            </w:r>
          </w:p>
        </w:tc>
        <w:tc>
          <w:tcPr>
            <w:tcW w:w="177" w:type="dxa"/>
            <w:vMerge w:val="restart"/>
          </w:tcPr>
          <w:p>
            <w:pPr>
              <w:pStyle w:val="TableParagraph"/>
              <w:spacing w:before="12"/>
              <w:ind w:left="27"/>
              <w:rPr>
                <w:sz w:val="16"/>
              </w:rPr>
            </w:pPr>
            <w:r>
              <w:rPr>
                <w:spacing w:val="-10"/>
                <w:sz w:val="16"/>
              </w:rPr>
              <w:t>/</w:t>
            </w:r>
          </w:p>
        </w:tc>
        <w:tc>
          <w:tcPr>
            <w:tcW w:w="980" w:type="dxa"/>
            <w:vMerge w:val="restart"/>
          </w:tcPr>
          <w:p>
            <w:pPr>
              <w:pStyle w:val="TableParagraph"/>
              <w:spacing w:line="276" w:lineRule="auto" w:before="12"/>
              <w:ind w:left="110"/>
              <w:rPr>
                <w:sz w:val="16"/>
              </w:rPr>
            </w:pPr>
            <w:r>
              <w:rPr>
                <w:sz w:val="16"/>
              </w:rPr>
              <w:t>Emulsion</w:t>
            </w:r>
            <w:r>
              <w:rPr>
                <w:spacing w:val="38"/>
                <w:sz w:val="16"/>
              </w:rPr>
              <w:t> </w:t>
            </w:r>
            <w:r>
              <w:rPr>
                <w:sz w:val="16"/>
              </w:rPr>
              <w:t>/</w:t>
            </w:r>
            <w:r>
              <w:rPr>
                <w:spacing w:val="40"/>
                <w:sz w:val="16"/>
              </w:rPr>
              <w:t> </w:t>
            </w:r>
            <w:r>
              <w:rPr>
                <w:spacing w:val="-2"/>
                <w:sz w:val="16"/>
              </w:rPr>
              <w:t>Gloss</w:t>
            </w:r>
          </w:p>
        </w:tc>
      </w:tr>
      <w:tr>
        <w:trPr>
          <w:trHeight w:val="422" w:hRule="atLeast"/>
        </w:trPr>
        <w:tc>
          <w:tcPr>
            <w:tcW w:w="526" w:type="dxa"/>
          </w:tcPr>
          <w:p>
            <w:pPr>
              <w:pStyle w:val="TableParagraph"/>
              <w:spacing w:before="10"/>
              <w:ind w:left="130"/>
              <w:rPr>
                <w:sz w:val="16"/>
              </w:rPr>
            </w:pPr>
            <w:r>
              <w:rPr>
                <w:spacing w:val="-5"/>
                <w:sz w:val="16"/>
              </w:rPr>
              <w:t>iii</w:t>
            </w:r>
          </w:p>
        </w:tc>
        <w:tc>
          <w:tcPr>
            <w:tcW w:w="1569" w:type="dxa"/>
            <w:gridSpan w:val="2"/>
            <w:vMerge/>
            <w:tcBorders>
              <w:top w:val="nil"/>
            </w:tcBorders>
          </w:tcPr>
          <w:p>
            <w:pPr>
              <w:rPr>
                <w:sz w:val="2"/>
                <w:szCs w:val="2"/>
              </w:rPr>
            </w:pPr>
          </w:p>
        </w:tc>
        <w:tc>
          <w:tcPr>
            <w:tcW w:w="581" w:type="dxa"/>
          </w:tcPr>
          <w:p>
            <w:pPr>
              <w:pStyle w:val="TableParagraph"/>
              <w:spacing w:before="32"/>
              <w:ind w:left="104"/>
              <w:rPr>
                <w:sz w:val="16"/>
              </w:rPr>
            </w:pPr>
            <w:r>
              <w:rPr>
                <w:spacing w:val="-5"/>
                <w:sz w:val="16"/>
              </w:rPr>
              <w:t>25</w:t>
            </w:r>
          </w:p>
        </w:tc>
        <w:tc>
          <w:tcPr>
            <w:tcW w:w="480" w:type="dxa"/>
          </w:tcPr>
          <w:p>
            <w:pPr>
              <w:pStyle w:val="TableParagraph"/>
              <w:spacing w:before="10"/>
              <w:ind w:left="104"/>
              <w:rPr>
                <w:sz w:val="16"/>
              </w:rPr>
            </w:pPr>
            <w:r>
              <w:rPr>
                <w:spacing w:val="-5"/>
                <w:sz w:val="16"/>
              </w:rPr>
              <w:t>056</w:t>
            </w:r>
          </w:p>
        </w:tc>
        <w:tc>
          <w:tcPr>
            <w:tcW w:w="729" w:type="dxa"/>
          </w:tcPr>
          <w:p>
            <w:pPr>
              <w:pStyle w:val="TableParagraph"/>
              <w:spacing w:before="10"/>
              <w:ind w:left="22" w:right="1"/>
              <w:jc w:val="center"/>
              <w:rPr>
                <w:sz w:val="16"/>
              </w:rPr>
            </w:pPr>
            <w:r>
              <w:rPr>
                <w:spacing w:val="-2"/>
                <w:sz w:val="16"/>
              </w:rPr>
              <w:t>Picture</w:t>
            </w:r>
          </w:p>
          <w:p>
            <w:pPr>
              <w:pStyle w:val="TableParagraph"/>
              <w:spacing w:line="181" w:lineRule="exact" w:before="27"/>
              <w:ind w:left="22"/>
              <w:jc w:val="center"/>
              <w:rPr>
                <w:sz w:val="16"/>
              </w:rPr>
            </w:pPr>
            <w:r>
              <w:rPr>
                <w:spacing w:val="-5"/>
                <w:sz w:val="16"/>
              </w:rPr>
              <w:t>57</w:t>
            </w:r>
          </w:p>
        </w:tc>
        <w:tc>
          <w:tcPr>
            <w:tcW w:w="393" w:type="dxa"/>
          </w:tcPr>
          <w:p>
            <w:pPr>
              <w:pStyle w:val="TableParagraph"/>
              <w:spacing w:before="10"/>
              <w:ind w:left="133"/>
              <w:rPr>
                <w:sz w:val="16"/>
              </w:rPr>
            </w:pPr>
            <w:r>
              <w:rPr>
                <w:spacing w:val="-10"/>
                <w:sz w:val="16"/>
              </w:rPr>
              <w:t>C</w:t>
            </w:r>
          </w:p>
        </w:tc>
        <w:tc>
          <w:tcPr>
            <w:tcW w:w="508" w:type="dxa"/>
          </w:tcPr>
          <w:p>
            <w:pPr>
              <w:pStyle w:val="TableParagraph"/>
              <w:spacing w:before="10"/>
              <w:ind w:left="28" w:right="48"/>
              <w:jc w:val="center"/>
              <w:rPr>
                <w:sz w:val="16"/>
              </w:rPr>
            </w:pPr>
            <w:r>
              <w:rPr>
                <w:spacing w:val="-5"/>
                <w:sz w:val="16"/>
              </w:rPr>
              <w:t>FRS</w:t>
            </w:r>
          </w:p>
        </w:tc>
        <w:tc>
          <w:tcPr>
            <w:tcW w:w="544" w:type="dxa"/>
          </w:tcPr>
          <w:p>
            <w:pPr>
              <w:pStyle w:val="TableParagraph"/>
              <w:rPr>
                <w:sz w:val="16"/>
              </w:rPr>
            </w:pPr>
          </w:p>
        </w:tc>
        <w:tc>
          <w:tcPr>
            <w:tcW w:w="542" w:type="dxa"/>
          </w:tcPr>
          <w:p>
            <w:pPr>
              <w:pStyle w:val="TableParagraph"/>
              <w:rPr>
                <w:sz w:val="16"/>
              </w:rPr>
            </w:pPr>
          </w:p>
        </w:tc>
        <w:tc>
          <w:tcPr>
            <w:tcW w:w="508" w:type="dxa"/>
          </w:tcPr>
          <w:p>
            <w:pPr>
              <w:pStyle w:val="TableParagraph"/>
              <w:rPr>
                <w:sz w:val="16"/>
              </w:rPr>
            </w:pPr>
          </w:p>
        </w:tc>
        <w:tc>
          <w:tcPr>
            <w:tcW w:w="750" w:type="dxa"/>
            <w:vMerge/>
            <w:tcBorders>
              <w:top w:val="nil"/>
            </w:tcBorders>
          </w:tcPr>
          <w:p>
            <w:pPr>
              <w:rPr>
                <w:sz w:val="2"/>
                <w:szCs w:val="2"/>
              </w:rPr>
            </w:pPr>
          </w:p>
        </w:tc>
        <w:tc>
          <w:tcPr>
            <w:tcW w:w="986" w:type="dxa"/>
            <w:vMerge/>
            <w:tcBorders>
              <w:top w:val="nil"/>
            </w:tcBorders>
          </w:tcPr>
          <w:p>
            <w:pPr>
              <w:rPr>
                <w:sz w:val="2"/>
                <w:szCs w:val="2"/>
              </w:rPr>
            </w:pPr>
          </w:p>
        </w:tc>
        <w:tc>
          <w:tcPr>
            <w:tcW w:w="1000" w:type="dxa"/>
            <w:vMerge/>
            <w:tcBorders>
              <w:top w:val="nil"/>
            </w:tcBorders>
          </w:tcPr>
          <w:p>
            <w:pPr>
              <w:rPr>
                <w:sz w:val="2"/>
                <w:szCs w:val="2"/>
              </w:rPr>
            </w:pPr>
          </w:p>
        </w:tc>
        <w:tc>
          <w:tcPr>
            <w:tcW w:w="886" w:type="dxa"/>
            <w:vMerge/>
            <w:tcBorders>
              <w:top w:val="nil"/>
            </w:tcBorders>
          </w:tcPr>
          <w:p>
            <w:pPr>
              <w:rPr>
                <w:sz w:val="2"/>
                <w:szCs w:val="2"/>
              </w:rPr>
            </w:pPr>
          </w:p>
        </w:tc>
        <w:tc>
          <w:tcPr>
            <w:tcW w:w="615" w:type="dxa"/>
            <w:vMerge/>
            <w:tcBorders>
              <w:top w:val="nil"/>
            </w:tcBorders>
          </w:tcPr>
          <w:p>
            <w:pPr>
              <w:rPr>
                <w:sz w:val="2"/>
                <w:szCs w:val="2"/>
              </w:rPr>
            </w:pPr>
          </w:p>
        </w:tc>
        <w:tc>
          <w:tcPr>
            <w:tcW w:w="980" w:type="dxa"/>
          </w:tcPr>
          <w:p>
            <w:pPr>
              <w:pStyle w:val="TableParagraph"/>
              <w:rPr>
                <w:sz w:val="16"/>
              </w:rPr>
            </w:pPr>
          </w:p>
        </w:tc>
        <w:tc>
          <w:tcPr>
            <w:tcW w:w="989" w:type="dxa"/>
            <w:vMerge/>
            <w:tcBorders>
              <w:top w:val="nil"/>
            </w:tcBorders>
          </w:tcPr>
          <w:p>
            <w:pPr>
              <w:rPr>
                <w:sz w:val="2"/>
                <w:szCs w:val="2"/>
              </w:rPr>
            </w:pPr>
          </w:p>
        </w:tc>
        <w:tc>
          <w:tcPr>
            <w:tcW w:w="989" w:type="dxa"/>
            <w:vMerge/>
            <w:tcBorders>
              <w:top w:val="nil"/>
            </w:tcBorders>
          </w:tcPr>
          <w:p>
            <w:pPr>
              <w:rPr>
                <w:sz w:val="2"/>
                <w:szCs w:val="2"/>
              </w:rPr>
            </w:pPr>
          </w:p>
        </w:tc>
        <w:tc>
          <w:tcPr>
            <w:tcW w:w="839" w:type="dxa"/>
          </w:tcPr>
          <w:p>
            <w:pPr>
              <w:pStyle w:val="TableParagraph"/>
              <w:rPr>
                <w:sz w:val="16"/>
              </w:rPr>
            </w:pPr>
          </w:p>
        </w:tc>
        <w:tc>
          <w:tcPr>
            <w:tcW w:w="640" w:type="dxa"/>
            <w:vMerge/>
            <w:tcBorders>
              <w:top w:val="nil"/>
            </w:tcBorders>
          </w:tcPr>
          <w:p>
            <w:pPr>
              <w:rPr>
                <w:sz w:val="2"/>
                <w:szCs w:val="2"/>
              </w:rPr>
            </w:pPr>
          </w:p>
        </w:tc>
        <w:tc>
          <w:tcPr>
            <w:tcW w:w="177" w:type="dxa"/>
            <w:vMerge/>
            <w:tcBorders>
              <w:top w:val="nil"/>
            </w:tcBorders>
          </w:tcPr>
          <w:p>
            <w:pPr>
              <w:rPr>
                <w:sz w:val="2"/>
                <w:szCs w:val="2"/>
              </w:rPr>
            </w:pPr>
          </w:p>
        </w:tc>
        <w:tc>
          <w:tcPr>
            <w:tcW w:w="980" w:type="dxa"/>
            <w:vMerge/>
            <w:tcBorders>
              <w:top w:val="nil"/>
            </w:tcBorders>
          </w:tcPr>
          <w:p>
            <w:pPr>
              <w:rPr>
                <w:sz w:val="2"/>
                <w:szCs w:val="2"/>
              </w:rPr>
            </w:pPr>
          </w:p>
        </w:tc>
      </w:tr>
      <w:tr>
        <w:trPr>
          <w:trHeight w:val="211" w:hRule="atLeast"/>
        </w:trPr>
        <w:tc>
          <w:tcPr>
            <w:tcW w:w="526" w:type="dxa"/>
          </w:tcPr>
          <w:p>
            <w:pPr>
              <w:pStyle w:val="TableParagraph"/>
              <w:spacing w:line="181" w:lineRule="exact" w:before="10"/>
              <w:ind w:left="130"/>
              <w:rPr>
                <w:sz w:val="16"/>
              </w:rPr>
            </w:pPr>
            <w:r>
              <w:rPr>
                <w:spacing w:val="-5"/>
                <w:sz w:val="16"/>
              </w:rPr>
              <w:t>iv</w:t>
            </w:r>
          </w:p>
        </w:tc>
        <w:tc>
          <w:tcPr>
            <w:tcW w:w="1569" w:type="dxa"/>
            <w:gridSpan w:val="2"/>
          </w:tcPr>
          <w:p>
            <w:pPr>
              <w:pStyle w:val="TableParagraph"/>
              <w:spacing w:line="181" w:lineRule="exact" w:before="10"/>
              <w:ind w:left="144"/>
              <w:rPr>
                <w:sz w:val="16"/>
              </w:rPr>
            </w:pPr>
            <w:r>
              <w:rPr>
                <w:spacing w:val="-2"/>
                <w:sz w:val="16"/>
              </w:rPr>
              <w:t>Quarters</w:t>
            </w:r>
          </w:p>
        </w:tc>
        <w:tc>
          <w:tcPr>
            <w:tcW w:w="581" w:type="dxa"/>
          </w:tcPr>
          <w:p>
            <w:pPr>
              <w:pStyle w:val="TableParagraph"/>
              <w:spacing w:line="181" w:lineRule="exact" w:before="10"/>
              <w:ind w:left="104"/>
              <w:rPr>
                <w:sz w:val="16"/>
              </w:rPr>
            </w:pPr>
            <w:r>
              <w:rPr>
                <w:spacing w:val="-4"/>
                <w:sz w:val="16"/>
              </w:rPr>
              <w:t>1991</w:t>
            </w:r>
          </w:p>
        </w:tc>
        <w:tc>
          <w:tcPr>
            <w:tcW w:w="480" w:type="dxa"/>
          </w:tcPr>
          <w:p>
            <w:pPr>
              <w:pStyle w:val="TableParagraph"/>
              <w:spacing w:line="172" w:lineRule="exact" w:before="10"/>
              <w:ind w:left="104"/>
              <w:rPr>
                <w:sz w:val="16"/>
              </w:rPr>
            </w:pPr>
            <w:r>
              <w:rPr>
                <w:spacing w:val="-5"/>
                <w:sz w:val="16"/>
              </w:rPr>
              <w:t>057</w:t>
            </w:r>
          </w:p>
        </w:tc>
        <w:tc>
          <w:tcPr>
            <w:tcW w:w="729" w:type="dxa"/>
          </w:tcPr>
          <w:p>
            <w:pPr>
              <w:pStyle w:val="TableParagraph"/>
              <w:spacing w:line="172" w:lineRule="exact" w:before="10"/>
              <w:ind w:left="22" w:right="1"/>
              <w:jc w:val="center"/>
              <w:rPr>
                <w:sz w:val="16"/>
              </w:rPr>
            </w:pPr>
            <w:r>
              <w:rPr>
                <w:spacing w:val="-2"/>
                <w:sz w:val="16"/>
              </w:rPr>
              <w:t>Picture</w:t>
            </w:r>
          </w:p>
        </w:tc>
        <w:tc>
          <w:tcPr>
            <w:tcW w:w="393" w:type="dxa"/>
            <w:vMerge w:val="restart"/>
          </w:tcPr>
          <w:p>
            <w:pPr>
              <w:pStyle w:val="TableParagraph"/>
              <w:spacing w:before="10"/>
              <w:ind w:left="4" w:right="20"/>
              <w:jc w:val="center"/>
              <w:rPr>
                <w:sz w:val="16"/>
              </w:rPr>
            </w:pPr>
            <w:r>
              <w:rPr>
                <w:spacing w:val="-10"/>
                <w:sz w:val="16"/>
              </w:rPr>
              <w:t>D</w:t>
            </w:r>
          </w:p>
          <w:p>
            <w:pPr>
              <w:pStyle w:val="TableParagraph"/>
              <w:rPr>
                <w:b/>
                <w:sz w:val="16"/>
              </w:rPr>
            </w:pPr>
          </w:p>
          <w:p>
            <w:pPr>
              <w:pStyle w:val="TableParagraph"/>
              <w:rPr>
                <w:b/>
                <w:sz w:val="16"/>
              </w:rPr>
            </w:pPr>
          </w:p>
          <w:p>
            <w:pPr>
              <w:pStyle w:val="TableParagraph"/>
              <w:spacing w:before="111"/>
              <w:rPr>
                <w:b/>
                <w:sz w:val="16"/>
              </w:rPr>
            </w:pPr>
          </w:p>
          <w:p>
            <w:pPr>
              <w:pStyle w:val="TableParagraph"/>
              <w:ind w:right="20"/>
              <w:jc w:val="center"/>
              <w:rPr>
                <w:sz w:val="16"/>
              </w:rPr>
            </w:pPr>
            <w:r>
              <w:rPr>
                <w:spacing w:val="-10"/>
                <w:sz w:val="16"/>
              </w:rPr>
              <w:t>E</w:t>
            </w:r>
          </w:p>
          <w:p>
            <w:pPr>
              <w:pStyle w:val="TableParagraph"/>
              <w:rPr>
                <w:b/>
                <w:sz w:val="16"/>
              </w:rPr>
            </w:pPr>
          </w:p>
          <w:p>
            <w:pPr>
              <w:pStyle w:val="TableParagraph"/>
              <w:rPr>
                <w:b/>
                <w:sz w:val="16"/>
              </w:rPr>
            </w:pPr>
          </w:p>
          <w:p>
            <w:pPr>
              <w:pStyle w:val="TableParagraph"/>
              <w:spacing w:before="110"/>
              <w:rPr>
                <w:b/>
                <w:sz w:val="16"/>
              </w:rPr>
            </w:pPr>
          </w:p>
          <w:p>
            <w:pPr>
              <w:pStyle w:val="TableParagraph"/>
              <w:ind w:left="1" w:right="20"/>
              <w:jc w:val="center"/>
              <w:rPr>
                <w:sz w:val="16"/>
              </w:rPr>
            </w:pPr>
            <w:r>
              <w:rPr>
                <w:spacing w:val="-10"/>
                <w:sz w:val="16"/>
              </w:rPr>
              <w:t>F</w:t>
            </w:r>
          </w:p>
          <w:p>
            <w:pPr>
              <w:pStyle w:val="TableParagraph"/>
              <w:rPr>
                <w:b/>
                <w:sz w:val="16"/>
              </w:rPr>
            </w:pPr>
          </w:p>
          <w:p>
            <w:pPr>
              <w:pStyle w:val="TableParagraph"/>
              <w:rPr>
                <w:b/>
                <w:sz w:val="16"/>
              </w:rPr>
            </w:pPr>
          </w:p>
          <w:p>
            <w:pPr>
              <w:pStyle w:val="TableParagraph"/>
              <w:spacing w:before="111"/>
              <w:rPr>
                <w:b/>
                <w:sz w:val="16"/>
              </w:rPr>
            </w:pPr>
          </w:p>
          <w:p>
            <w:pPr>
              <w:pStyle w:val="TableParagraph"/>
              <w:ind w:left="4" w:right="20"/>
              <w:jc w:val="center"/>
              <w:rPr>
                <w:sz w:val="16"/>
              </w:rPr>
            </w:pPr>
            <w:r>
              <w:rPr>
                <w:spacing w:val="-10"/>
                <w:sz w:val="16"/>
              </w:rPr>
              <w:t>G</w:t>
            </w:r>
          </w:p>
        </w:tc>
        <w:tc>
          <w:tcPr>
            <w:tcW w:w="508" w:type="dxa"/>
          </w:tcPr>
          <w:p>
            <w:pPr>
              <w:pStyle w:val="TableParagraph"/>
              <w:spacing w:line="172" w:lineRule="exact" w:before="10"/>
              <w:ind w:left="22" w:right="48"/>
              <w:jc w:val="center"/>
              <w:rPr>
                <w:sz w:val="16"/>
              </w:rPr>
            </w:pPr>
            <w:r>
              <w:rPr>
                <w:spacing w:val="-5"/>
                <w:sz w:val="16"/>
              </w:rPr>
              <w:t>LB</w:t>
            </w:r>
          </w:p>
        </w:tc>
        <w:tc>
          <w:tcPr>
            <w:tcW w:w="544" w:type="dxa"/>
          </w:tcPr>
          <w:p>
            <w:pPr>
              <w:pStyle w:val="TableParagraph"/>
              <w:spacing w:line="172" w:lineRule="exact" w:before="10"/>
              <w:ind w:left="8" w:right="11"/>
              <w:jc w:val="center"/>
              <w:rPr>
                <w:sz w:val="16"/>
              </w:rPr>
            </w:pPr>
            <w:r>
              <w:rPr>
                <w:spacing w:val="-4"/>
                <w:sz w:val="16"/>
              </w:rPr>
              <w:t>Firm</w:t>
            </w:r>
          </w:p>
        </w:tc>
        <w:tc>
          <w:tcPr>
            <w:tcW w:w="542" w:type="dxa"/>
          </w:tcPr>
          <w:p>
            <w:pPr>
              <w:pStyle w:val="TableParagraph"/>
              <w:spacing w:line="172" w:lineRule="exact" w:before="10"/>
              <w:ind w:right="6"/>
              <w:jc w:val="center"/>
              <w:rPr>
                <w:sz w:val="16"/>
              </w:rPr>
            </w:pPr>
            <w:r>
              <w:rPr>
                <w:spacing w:val="-2"/>
                <w:sz w:val="16"/>
              </w:rPr>
              <w:t>Strip</w:t>
            </w:r>
          </w:p>
        </w:tc>
        <w:tc>
          <w:tcPr>
            <w:tcW w:w="508" w:type="dxa"/>
          </w:tcPr>
          <w:p>
            <w:pPr>
              <w:pStyle w:val="TableParagraph"/>
              <w:spacing w:line="172" w:lineRule="exact" w:before="10"/>
              <w:ind w:right="48"/>
              <w:jc w:val="center"/>
              <w:rPr>
                <w:sz w:val="16"/>
              </w:rPr>
            </w:pPr>
            <w:r>
              <w:rPr>
                <w:spacing w:val="-5"/>
                <w:sz w:val="16"/>
              </w:rPr>
              <w:t>Hip</w:t>
            </w:r>
          </w:p>
        </w:tc>
        <w:tc>
          <w:tcPr>
            <w:tcW w:w="750" w:type="dxa"/>
          </w:tcPr>
          <w:p>
            <w:pPr>
              <w:pStyle w:val="TableParagraph"/>
              <w:spacing w:line="172" w:lineRule="exact" w:before="10"/>
              <w:ind w:left="140"/>
              <w:rPr>
                <w:sz w:val="16"/>
              </w:rPr>
            </w:pPr>
            <w:r>
              <w:rPr>
                <w:spacing w:val="-2"/>
                <w:sz w:val="16"/>
              </w:rPr>
              <w:t>Treated</w:t>
            </w:r>
          </w:p>
        </w:tc>
        <w:tc>
          <w:tcPr>
            <w:tcW w:w="986" w:type="dxa"/>
          </w:tcPr>
          <w:p>
            <w:pPr>
              <w:pStyle w:val="TableParagraph"/>
              <w:spacing w:line="172" w:lineRule="exact" w:before="10"/>
              <w:ind w:right="14"/>
              <w:jc w:val="center"/>
              <w:rPr>
                <w:sz w:val="16"/>
              </w:rPr>
            </w:pPr>
            <w:r>
              <w:rPr>
                <w:spacing w:val="-2"/>
                <w:sz w:val="16"/>
              </w:rPr>
              <w:t>Alumi-</w:t>
            </w:r>
            <w:r>
              <w:rPr>
                <w:spacing w:val="-5"/>
                <w:sz w:val="16"/>
              </w:rPr>
              <w:t>num</w:t>
            </w:r>
          </w:p>
        </w:tc>
        <w:tc>
          <w:tcPr>
            <w:tcW w:w="1000" w:type="dxa"/>
          </w:tcPr>
          <w:p>
            <w:pPr>
              <w:pStyle w:val="TableParagraph"/>
              <w:spacing w:line="172" w:lineRule="exact" w:before="10"/>
              <w:ind w:left="115"/>
              <w:rPr>
                <w:sz w:val="16"/>
              </w:rPr>
            </w:pPr>
            <w:r>
              <w:rPr>
                <w:spacing w:val="-2"/>
                <w:sz w:val="16"/>
              </w:rPr>
              <w:t>Treated</w:t>
            </w:r>
          </w:p>
        </w:tc>
        <w:tc>
          <w:tcPr>
            <w:tcW w:w="886" w:type="dxa"/>
          </w:tcPr>
          <w:p>
            <w:pPr>
              <w:pStyle w:val="TableParagraph"/>
              <w:spacing w:line="172" w:lineRule="exact" w:before="10"/>
              <w:ind w:left="104"/>
              <w:rPr>
                <w:sz w:val="16"/>
              </w:rPr>
            </w:pPr>
            <w:r>
              <w:rPr>
                <w:spacing w:val="-2"/>
                <w:sz w:val="16"/>
              </w:rPr>
              <w:t>Wooden</w:t>
            </w:r>
          </w:p>
        </w:tc>
        <w:tc>
          <w:tcPr>
            <w:tcW w:w="615" w:type="dxa"/>
          </w:tcPr>
          <w:p>
            <w:pPr>
              <w:pStyle w:val="TableParagraph"/>
              <w:spacing w:line="172" w:lineRule="exact" w:before="10"/>
              <w:ind w:left="15" w:right="175"/>
              <w:jc w:val="center"/>
              <w:rPr>
                <w:sz w:val="16"/>
              </w:rPr>
            </w:pPr>
            <w:r>
              <w:rPr>
                <w:spacing w:val="-5"/>
                <w:sz w:val="16"/>
              </w:rPr>
              <w:t>Ply</w:t>
            </w:r>
          </w:p>
        </w:tc>
        <w:tc>
          <w:tcPr>
            <w:tcW w:w="980" w:type="dxa"/>
          </w:tcPr>
          <w:p>
            <w:pPr>
              <w:pStyle w:val="TableParagraph"/>
              <w:spacing w:line="172" w:lineRule="exact" w:before="10"/>
              <w:ind w:right="12"/>
              <w:jc w:val="center"/>
              <w:rPr>
                <w:sz w:val="16"/>
              </w:rPr>
            </w:pPr>
            <w:r>
              <w:rPr>
                <w:spacing w:val="-2"/>
                <w:sz w:val="16"/>
              </w:rPr>
              <w:t>Aluminum</w:t>
            </w:r>
          </w:p>
        </w:tc>
        <w:tc>
          <w:tcPr>
            <w:tcW w:w="989" w:type="dxa"/>
          </w:tcPr>
          <w:p>
            <w:pPr>
              <w:pStyle w:val="TableParagraph"/>
              <w:spacing w:line="172" w:lineRule="exact" w:before="10"/>
              <w:ind w:left="143"/>
              <w:rPr>
                <w:sz w:val="16"/>
              </w:rPr>
            </w:pPr>
            <w:r>
              <w:rPr>
                <w:spacing w:val="-2"/>
                <w:sz w:val="16"/>
              </w:rPr>
              <w:t>Projected</w:t>
            </w:r>
          </w:p>
        </w:tc>
        <w:tc>
          <w:tcPr>
            <w:tcW w:w="989" w:type="dxa"/>
          </w:tcPr>
          <w:p>
            <w:pPr>
              <w:pStyle w:val="TableParagraph"/>
              <w:spacing w:line="172" w:lineRule="exact" w:before="10"/>
              <w:ind w:left="146"/>
              <w:rPr>
                <w:sz w:val="16"/>
              </w:rPr>
            </w:pPr>
            <w:r>
              <w:rPr>
                <w:spacing w:val="-2"/>
                <w:sz w:val="16"/>
              </w:rPr>
              <w:t>Aluminum</w:t>
            </w:r>
          </w:p>
        </w:tc>
        <w:tc>
          <w:tcPr>
            <w:tcW w:w="839" w:type="dxa"/>
          </w:tcPr>
          <w:p>
            <w:pPr>
              <w:pStyle w:val="TableParagraph"/>
              <w:spacing w:line="172" w:lineRule="exact" w:before="10"/>
              <w:ind w:left="29"/>
              <w:jc w:val="center"/>
              <w:rPr>
                <w:sz w:val="16"/>
              </w:rPr>
            </w:pPr>
            <w:r>
              <w:rPr>
                <w:spacing w:val="-2"/>
                <w:sz w:val="16"/>
              </w:rPr>
              <w:t>Asbestos</w:t>
            </w:r>
          </w:p>
        </w:tc>
        <w:tc>
          <w:tcPr>
            <w:tcW w:w="817" w:type="dxa"/>
            <w:gridSpan w:val="2"/>
          </w:tcPr>
          <w:p>
            <w:pPr>
              <w:pStyle w:val="TableParagraph"/>
              <w:spacing w:line="172" w:lineRule="exact" w:before="10"/>
              <w:ind w:left="118"/>
              <w:rPr>
                <w:sz w:val="16"/>
              </w:rPr>
            </w:pPr>
            <w:r>
              <w:rPr>
                <w:sz w:val="16"/>
              </w:rPr>
              <w:t>Cement</w:t>
            </w:r>
            <w:r>
              <w:rPr>
                <w:spacing w:val="-4"/>
                <w:sz w:val="16"/>
              </w:rPr>
              <w:t> </w:t>
            </w:r>
            <w:r>
              <w:rPr>
                <w:spacing w:val="-10"/>
                <w:sz w:val="16"/>
              </w:rPr>
              <w:t>/</w:t>
            </w:r>
          </w:p>
        </w:tc>
        <w:tc>
          <w:tcPr>
            <w:tcW w:w="980" w:type="dxa"/>
          </w:tcPr>
          <w:p>
            <w:pPr>
              <w:pStyle w:val="TableParagraph"/>
              <w:spacing w:line="172" w:lineRule="exact" w:before="10"/>
              <w:ind w:left="110"/>
              <w:rPr>
                <w:sz w:val="16"/>
              </w:rPr>
            </w:pPr>
            <w:r>
              <w:rPr>
                <w:sz w:val="16"/>
              </w:rPr>
              <w:t>Emulsion</w:t>
            </w:r>
            <w:r>
              <w:rPr>
                <w:spacing w:val="-5"/>
                <w:sz w:val="16"/>
              </w:rPr>
              <w:t> </w:t>
            </w:r>
            <w:r>
              <w:rPr>
                <w:spacing w:val="-10"/>
                <w:sz w:val="16"/>
              </w:rPr>
              <w:t>/</w:t>
            </w:r>
          </w:p>
        </w:tc>
      </w:tr>
      <w:tr>
        <w:trPr>
          <w:trHeight w:val="211" w:hRule="atLeast"/>
        </w:trPr>
        <w:tc>
          <w:tcPr>
            <w:tcW w:w="526" w:type="dxa"/>
            <w:vMerge w:val="restart"/>
          </w:tcPr>
          <w:p>
            <w:pPr>
              <w:pStyle w:val="TableParagraph"/>
              <w:rPr>
                <w:sz w:val="16"/>
              </w:rPr>
            </w:pPr>
          </w:p>
        </w:tc>
        <w:tc>
          <w:tcPr>
            <w:tcW w:w="1569" w:type="dxa"/>
            <w:gridSpan w:val="2"/>
            <w:vMerge w:val="restart"/>
          </w:tcPr>
          <w:p>
            <w:pPr>
              <w:pStyle w:val="TableParagraph"/>
              <w:rPr>
                <w:sz w:val="16"/>
              </w:rPr>
            </w:pPr>
          </w:p>
        </w:tc>
        <w:tc>
          <w:tcPr>
            <w:tcW w:w="581" w:type="dxa"/>
          </w:tcPr>
          <w:p>
            <w:pPr>
              <w:pStyle w:val="TableParagraph"/>
              <w:spacing w:line="181" w:lineRule="exact" w:before="10"/>
              <w:ind w:left="104"/>
              <w:rPr>
                <w:sz w:val="16"/>
              </w:rPr>
            </w:pPr>
            <w:r>
              <w:rPr>
                <w:spacing w:val="-5"/>
                <w:sz w:val="16"/>
              </w:rPr>
              <w:t>25</w:t>
            </w:r>
          </w:p>
        </w:tc>
        <w:tc>
          <w:tcPr>
            <w:tcW w:w="480" w:type="dxa"/>
          </w:tcPr>
          <w:p>
            <w:pPr>
              <w:pStyle w:val="TableParagraph"/>
              <w:rPr>
                <w:sz w:val="14"/>
              </w:rPr>
            </w:pPr>
          </w:p>
        </w:tc>
        <w:tc>
          <w:tcPr>
            <w:tcW w:w="729" w:type="dxa"/>
          </w:tcPr>
          <w:p>
            <w:pPr>
              <w:pStyle w:val="TableParagraph"/>
              <w:spacing w:line="181" w:lineRule="exact" w:before="18"/>
              <w:ind w:left="22"/>
              <w:jc w:val="center"/>
              <w:rPr>
                <w:sz w:val="16"/>
              </w:rPr>
            </w:pPr>
            <w:r>
              <w:rPr>
                <w:spacing w:val="-5"/>
                <w:sz w:val="16"/>
              </w:rPr>
              <w:t>58</w:t>
            </w:r>
          </w:p>
        </w:tc>
        <w:tc>
          <w:tcPr>
            <w:tcW w:w="393" w:type="dxa"/>
            <w:vMerge/>
            <w:tcBorders>
              <w:top w:val="nil"/>
            </w:tcBorders>
          </w:tcPr>
          <w:p>
            <w:pPr>
              <w:rPr>
                <w:sz w:val="2"/>
                <w:szCs w:val="2"/>
              </w:rPr>
            </w:pPr>
          </w:p>
        </w:tc>
        <w:tc>
          <w:tcPr>
            <w:tcW w:w="508" w:type="dxa"/>
          </w:tcPr>
          <w:p>
            <w:pPr>
              <w:pStyle w:val="TableParagraph"/>
              <w:rPr>
                <w:sz w:val="14"/>
              </w:rPr>
            </w:pPr>
          </w:p>
        </w:tc>
        <w:tc>
          <w:tcPr>
            <w:tcW w:w="544" w:type="dxa"/>
          </w:tcPr>
          <w:p>
            <w:pPr>
              <w:pStyle w:val="TableParagraph"/>
              <w:rPr>
                <w:sz w:val="14"/>
              </w:rPr>
            </w:pPr>
          </w:p>
        </w:tc>
        <w:tc>
          <w:tcPr>
            <w:tcW w:w="542" w:type="dxa"/>
          </w:tcPr>
          <w:p>
            <w:pPr>
              <w:pStyle w:val="TableParagraph"/>
              <w:rPr>
                <w:sz w:val="14"/>
              </w:rPr>
            </w:pPr>
          </w:p>
        </w:tc>
        <w:tc>
          <w:tcPr>
            <w:tcW w:w="508" w:type="dxa"/>
          </w:tcPr>
          <w:p>
            <w:pPr>
              <w:pStyle w:val="TableParagraph"/>
              <w:rPr>
                <w:sz w:val="14"/>
              </w:rPr>
            </w:pPr>
          </w:p>
        </w:tc>
        <w:tc>
          <w:tcPr>
            <w:tcW w:w="750" w:type="dxa"/>
          </w:tcPr>
          <w:p>
            <w:pPr>
              <w:pStyle w:val="TableParagraph"/>
              <w:spacing w:line="181" w:lineRule="exact" w:before="18"/>
              <w:ind w:left="140"/>
              <w:rPr>
                <w:sz w:val="16"/>
              </w:rPr>
            </w:pPr>
            <w:r>
              <w:rPr>
                <w:spacing w:val="-4"/>
                <w:sz w:val="16"/>
              </w:rPr>
              <w:t>wood</w:t>
            </w:r>
          </w:p>
        </w:tc>
        <w:tc>
          <w:tcPr>
            <w:tcW w:w="986" w:type="dxa"/>
          </w:tcPr>
          <w:p>
            <w:pPr>
              <w:pStyle w:val="TableParagraph"/>
              <w:spacing w:line="181" w:lineRule="exact" w:before="18"/>
              <w:ind w:right="145"/>
              <w:jc w:val="center"/>
              <w:rPr>
                <w:sz w:val="16"/>
              </w:rPr>
            </w:pPr>
            <w:r>
              <w:rPr>
                <w:sz w:val="16"/>
              </w:rPr>
              <w:t>long</w:t>
            </w:r>
            <w:r>
              <w:rPr>
                <w:spacing w:val="-5"/>
                <w:sz w:val="16"/>
              </w:rPr>
              <w:t> </w:t>
            </w:r>
            <w:r>
              <w:rPr>
                <w:spacing w:val="-4"/>
                <w:sz w:val="16"/>
              </w:rPr>
              <w:t>span</w:t>
            </w:r>
          </w:p>
        </w:tc>
        <w:tc>
          <w:tcPr>
            <w:tcW w:w="1000" w:type="dxa"/>
          </w:tcPr>
          <w:p>
            <w:pPr>
              <w:pStyle w:val="TableParagraph"/>
              <w:spacing w:line="181" w:lineRule="exact" w:before="18"/>
              <w:ind w:left="115"/>
              <w:rPr>
                <w:sz w:val="16"/>
              </w:rPr>
            </w:pPr>
            <w:r>
              <w:rPr>
                <w:sz w:val="16"/>
              </w:rPr>
              <w:t>wood</w:t>
            </w:r>
            <w:r>
              <w:rPr>
                <w:spacing w:val="-5"/>
                <w:sz w:val="16"/>
              </w:rPr>
              <w:t> </w:t>
            </w:r>
            <w:r>
              <w:rPr>
                <w:spacing w:val="-2"/>
                <w:sz w:val="16"/>
              </w:rPr>
              <w:t>frame</w:t>
            </w:r>
          </w:p>
        </w:tc>
        <w:tc>
          <w:tcPr>
            <w:tcW w:w="886" w:type="dxa"/>
          </w:tcPr>
          <w:p>
            <w:pPr>
              <w:pStyle w:val="TableParagraph"/>
              <w:spacing w:line="181" w:lineRule="exact" w:before="18"/>
              <w:ind w:left="104"/>
              <w:rPr>
                <w:sz w:val="16"/>
              </w:rPr>
            </w:pPr>
            <w:r>
              <w:rPr>
                <w:sz w:val="16"/>
              </w:rPr>
              <w:t>flush</w:t>
            </w:r>
            <w:r>
              <w:rPr>
                <w:spacing w:val="-4"/>
                <w:sz w:val="16"/>
              </w:rPr>
              <w:t> door</w:t>
            </w:r>
          </w:p>
        </w:tc>
        <w:tc>
          <w:tcPr>
            <w:tcW w:w="615" w:type="dxa"/>
          </w:tcPr>
          <w:p>
            <w:pPr>
              <w:pStyle w:val="TableParagraph"/>
              <w:spacing w:line="181" w:lineRule="exact" w:before="18"/>
              <w:ind w:left="15" w:right="36"/>
              <w:jc w:val="center"/>
              <w:rPr>
                <w:sz w:val="16"/>
              </w:rPr>
            </w:pPr>
            <w:r>
              <w:rPr>
                <w:spacing w:val="-4"/>
                <w:sz w:val="16"/>
              </w:rPr>
              <w:t>wood</w:t>
            </w:r>
          </w:p>
        </w:tc>
        <w:tc>
          <w:tcPr>
            <w:tcW w:w="980" w:type="dxa"/>
          </w:tcPr>
          <w:p>
            <w:pPr>
              <w:pStyle w:val="TableParagraph"/>
              <w:rPr>
                <w:sz w:val="14"/>
              </w:rPr>
            </w:pPr>
          </w:p>
        </w:tc>
        <w:tc>
          <w:tcPr>
            <w:tcW w:w="989" w:type="dxa"/>
          </w:tcPr>
          <w:p>
            <w:pPr>
              <w:pStyle w:val="TableParagraph"/>
              <w:spacing w:line="181" w:lineRule="exact" w:before="18"/>
              <w:ind w:left="143"/>
              <w:rPr>
                <w:sz w:val="16"/>
              </w:rPr>
            </w:pPr>
            <w:r>
              <w:rPr>
                <w:spacing w:val="-2"/>
                <w:sz w:val="16"/>
              </w:rPr>
              <w:t>Aluminum</w:t>
            </w:r>
          </w:p>
        </w:tc>
        <w:tc>
          <w:tcPr>
            <w:tcW w:w="989" w:type="dxa"/>
          </w:tcPr>
          <w:p>
            <w:pPr>
              <w:pStyle w:val="TableParagraph"/>
              <w:spacing w:line="181" w:lineRule="exact" w:before="18"/>
              <w:ind w:left="146"/>
              <w:rPr>
                <w:sz w:val="16"/>
              </w:rPr>
            </w:pPr>
            <w:r>
              <w:rPr>
                <w:spacing w:val="-2"/>
                <w:sz w:val="16"/>
              </w:rPr>
              <w:t>Glass</w:t>
            </w:r>
          </w:p>
        </w:tc>
        <w:tc>
          <w:tcPr>
            <w:tcW w:w="839" w:type="dxa"/>
          </w:tcPr>
          <w:p>
            <w:pPr>
              <w:pStyle w:val="TableParagraph"/>
              <w:rPr>
                <w:sz w:val="14"/>
              </w:rPr>
            </w:pPr>
          </w:p>
        </w:tc>
        <w:tc>
          <w:tcPr>
            <w:tcW w:w="817" w:type="dxa"/>
            <w:gridSpan w:val="2"/>
          </w:tcPr>
          <w:p>
            <w:pPr>
              <w:pStyle w:val="TableParagraph"/>
              <w:spacing w:line="181" w:lineRule="exact" w:before="18"/>
              <w:ind w:left="118"/>
              <w:rPr>
                <w:sz w:val="16"/>
              </w:rPr>
            </w:pPr>
            <w:r>
              <w:rPr>
                <w:spacing w:val="-4"/>
                <w:sz w:val="16"/>
              </w:rPr>
              <w:t>sand</w:t>
            </w:r>
          </w:p>
        </w:tc>
        <w:tc>
          <w:tcPr>
            <w:tcW w:w="980" w:type="dxa"/>
          </w:tcPr>
          <w:p>
            <w:pPr>
              <w:pStyle w:val="TableParagraph"/>
              <w:spacing w:line="181" w:lineRule="exact" w:before="18"/>
              <w:ind w:left="110"/>
              <w:rPr>
                <w:sz w:val="16"/>
              </w:rPr>
            </w:pPr>
            <w:r>
              <w:rPr>
                <w:spacing w:val="-2"/>
                <w:sz w:val="16"/>
              </w:rPr>
              <w:t>Gloss</w:t>
            </w:r>
          </w:p>
        </w:tc>
      </w:tr>
      <w:tr>
        <w:trPr>
          <w:trHeight w:val="317" w:hRule="atLeast"/>
        </w:trPr>
        <w:tc>
          <w:tcPr>
            <w:tcW w:w="526" w:type="dxa"/>
            <w:vMerge/>
            <w:tcBorders>
              <w:top w:val="nil"/>
            </w:tcBorders>
          </w:tcPr>
          <w:p>
            <w:pPr>
              <w:rPr>
                <w:sz w:val="2"/>
                <w:szCs w:val="2"/>
              </w:rPr>
            </w:pPr>
          </w:p>
        </w:tc>
        <w:tc>
          <w:tcPr>
            <w:tcW w:w="1569" w:type="dxa"/>
            <w:gridSpan w:val="2"/>
            <w:vMerge/>
            <w:tcBorders>
              <w:top w:val="nil"/>
            </w:tcBorders>
          </w:tcPr>
          <w:p>
            <w:pPr>
              <w:rPr>
                <w:sz w:val="2"/>
                <w:szCs w:val="2"/>
              </w:rPr>
            </w:pPr>
          </w:p>
        </w:tc>
        <w:tc>
          <w:tcPr>
            <w:tcW w:w="581" w:type="dxa"/>
          </w:tcPr>
          <w:p>
            <w:pPr>
              <w:pStyle w:val="TableParagraph"/>
              <w:rPr>
                <w:sz w:val="16"/>
              </w:rPr>
            </w:pPr>
          </w:p>
        </w:tc>
        <w:tc>
          <w:tcPr>
            <w:tcW w:w="480" w:type="dxa"/>
          </w:tcPr>
          <w:p>
            <w:pPr>
              <w:pStyle w:val="TableParagraph"/>
              <w:rPr>
                <w:sz w:val="16"/>
              </w:rPr>
            </w:pPr>
          </w:p>
        </w:tc>
        <w:tc>
          <w:tcPr>
            <w:tcW w:w="729" w:type="dxa"/>
          </w:tcPr>
          <w:p>
            <w:pPr>
              <w:pStyle w:val="TableParagraph"/>
              <w:rPr>
                <w:sz w:val="16"/>
              </w:rPr>
            </w:pPr>
          </w:p>
        </w:tc>
        <w:tc>
          <w:tcPr>
            <w:tcW w:w="393" w:type="dxa"/>
            <w:vMerge/>
            <w:tcBorders>
              <w:top w:val="nil"/>
            </w:tcBorders>
          </w:tcPr>
          <w:p>
            <w:pPr>
              <w:rPr>
                <w:sz w:val="2"/>
                <w:szCs w:val="2"/>
              </w:rPr>
            </w:pPr>
          </w:p>
        </w:tc>
        <w:tc>
          <w:tcPr>
            <w:tcW w:w="508" w:type="dxa"/>
          </w:tcPr>
          <w:p>
            <w:pPr>
              <w:pStyle w:val="TableParagraph"/>
              <w:rPr>
                <w:sz w:val="16"/>
              </w:rPr>
            </w:pPr>
          </w:p>
        </w:tc>
        <w:tc>
          <w:tcPr>
            <w:tcW w:w="544" w:type="dxa"/>
          </w:tcPr>
          <w:p>
            <w:pPr>
              <w:pStyle w:val="TableParagraph"/>
              <w:rPr>
                <w:sz w:val="16"/>
              </w:rPr>
            </w:pPr>
          </w:p>
        </w:tc>
        <w:tc>
          <w:tcPr>
            <w:tcW w:w="542" w:type="dxa"/>
          </w:tcPr>
          <w:p>
            <w:pPr>
              <w:pStyle w:val="TableParagraph"/>
              <w:rPr>
                <w:sz w:val="16"/>
              </w:rPr>
            </w:pPr>
          </w:p>
        </w:tc>
        <w:tc>
          <w:tcPr>
            <w:tcW w:w="508" w:type="dxa"/>
          </w:tcPr>
          <w:p>
            <w:pPr>
              <w:pStyle w:val="TableParagraph"/>
              <w:rPr>
                <w:sz w:val="16"/>
              </w:rPr>
            </w:pPr>
          </w:p>
        </w:tc>
        <w:tc>
          <w:tcPr>
            <w:tcW w:w="750" w:type="dxa"/>
          </w:tcPr>
          <w:p>
            <w:pPr>
              <w:pStyle w:val="TableParagraph"/>
              <w:rPr>
                <w:sz w:val="16"/>
              </w:rPr>
            </w:pPr>
          </w:p>
        </w:tc>
        <w:tc>
          <w:tcPr>
            <w:tcW w:w="986" w:type="dxa"/>
          </w:tcPr>
          <w:p>
            <w:pPr>
              <w:pStyle w:val="TableParagraph"/>
              <w:rPr>
                <w:sz w:val="16"/>
              </w:rPr>
            </w:pPr>
          </w:p>
        </w:tc>
        <w:tc>
          <w:tcPr>
            <w:tcW w:w="1000" w:type="dxa"/>
          </w:tcPr>
          <w:p>
            <w:pPr>
              <w:pStyle w:val="TableParagraph"/>
              <w:rPr>
                <w:sz w:val="16"/>
              </w:rPr>
            </w:pPr>
          </w:p>
        </w:tc>
        <w:tc>
          <w:tcPr>
            <w:tcW w:w="886" w:type="dxa"/>
          </w:tcPr>
          <w:p>
            <w:pPr>
              <w:pStyle w:val="TableParagraph"/>
              <w:rPr>
                <w:sz w:val="16"/>
              </w:rPr>
            </w:pPr>
          </w:p>
        </w:tc>
        <w:tc>
          <w:tcPr>
            <w:tcW w:w="615" w:type="dxa"/>
          </w:tcPr>
          <w:p>
            <w:pPr>
              <w:pStyle w:val="TableParagraph"/>
              <w:rPr>
                <w:sz w:val="16"/>
              </w:rPr>
            </w:pPr>
          </w:p>
        </w:tc>
        <w:tc>
          <w:tcPr>
            <w:tcW w:w="980" w:type="dxa"/>
          </w:tcPr>
          <w:p>
            <w:pPr>
              <w:pStyle w:val="TableParagraph"/>
              <w:rPr>
                <w:sz w:val="16"/>
              </w:rPr>
            </w:pPr>
          </w:p>
        </w:tc>
        <w:tc>
          <w:tcPr>
            <w:tcW w:w="989" w:type="dxa"/>
          </w:tcPr>
          <w:p>
            <w:pPr>
              <w:pStyle w:val="TableParagraph"/>
              <w:spacing w:before="10"/>
              <w:ind w:left="143"/>
              <w:rPr>
                <w:sz w:val="16"/>
              </w:rPr>
            </w:pPr>
            <w:r>
              <w:rPr>
                <w:spacing w:val="-2"/>
                <w:sz w:val="16"/>
              </w:rPr>
              <w:t>window</w:t>
            </w:r>
          </w:p>
        </w:tc>
        <w:tc>
          <w:tcPr>
            <w:tcW w:w="989" w:type="dxa"/>
          </w:tcPr>
          <w:p>
            <w:pPr>
              <w:pStyle w:val="TableParagraph"/>
              <w:rPr>
                <w:sz w:val="16"/>
              </w:rPr>
            </w:pPr>
          </w:p>
        </w:tc>
        <w:tc>
          <w:tcPr>
            <w:tcW w:w="839" w:type="dxa"/>
          </w:tcPr>
          <w:p>
            <w:pPr>
              <w:pStyle w:val="TableParagraph"/>
              <w:rPr>
                <w:sz w:val="16"/>
              </w:rPr>
            </w:pPr>
          </w:p>
        </w:tc>
        <w:tc>
          <w:tcPr>
            <w:tcW w:w="817" w:type="dxa"/>
            <w:gridSpan w:val="2"/>
          </w:tcPr>
          <w:p>
            <w:pPr>
              <w:pStyle w:val="TableParagraph"/>
              <w:rPr>
                <w:sz w:val="16"/>
              </w:rPr>
            </w:pPr>
          </w:p>
        </w:tc>
        <w:tc>
          <w:tcPr>
            <w:tcW w:w="980" w:type="dxa"/>
          </w:tcPr>
          <w:p>
            <w:pPr>
              <w:pStyle w:val="TableParagraph"/>
              <w:rPr>
                <w:sz w:val="16"/>
              </w:rPr>
            </w:pPr>
          </w:p>
        </w:tc>
      </w:tr>
      <w:tr>
        <w:trPr>
          <w:trHeight w:val="317" w:hRule="atLeast"/>
        </w:trPr>
        <w:tc>
          <w:tcPr>
            <w:tcW w:w="526" w:type="dxa"/>
            <w:vMerge/>
            <w:tcBorders>
              <w:top w:val="nil"/>
            </w:tcBorders>
          </w:tcPr>
          <w:p>
            <w:pPr>
              <w:rPr>
                <w:sz w:val="2"/>
                <w:szCs w:val="2"/>
              </w:rPr>
            </w:pPr>
          </w:p>
        </w:tc>
        <w:tc>
          <w:tcPr>
            <w:tcW w:w="1569" w:type="dxa"/>
            <w:gridSpan w:val="2"/>
            <w:vMerge/>
            <w:tcBorders>
              <w:top w:val="nil"/>
            </w:tcBorders>
          </w:tcPr>
          <w:p>
            <w:pPr>
              <w:rPr>
                <w:sz w:val="2"/>
                <w:szCs w:val="2"/>
              </w:rPr>
            </w:pPr>
          </w:p>
        </w:tc>
        <w:tc>
          <w:tcPr>
            <w:tcW w:w="581" w:type="dxa"/>
          </w:tcPr>
          <w:p>
            <w:pPr>
              <w:pStyle w:val="TableParagraph"/>
              <w:spacing w:line="181" w:lineRule="exact" w:before="117"/>
              <w:ind w:left="104"/>
              <w:rPr>
                <w:sz w:val="16"/>
              </w:rPr>
            </w:pPr>
            <w:r>
              <w:rPr>
                <w:spacing w:val="-4"/>
                <w:sz w:val="16"/>
              </w:rPr>
              <w:t>1991</w:t>
            </w:r>
          </w:p>
        </w:tc>
        <w:tc>
          <w:tcPr>
            <w:tcW w:w="480" w:type="dxa"/>
          </w:tcPr>
          <w:p>
            <w:pPr>
              <w:pStyle w:val="TableParagraph"/>
              <w:spacing w:line="181" w:lineRule="exact" w:before="117"/>
              <w:ind w:left="104"/>
              <w:rPr>
                <w:sz w:val="16"/>
              </w:rPr>
            </w:pPr>
            <w:r>
              <w:rPr>
                <w:spacing w:val="-5"/>
                <w:sz w:val="16"/>
              </w:rPr>
              <w:t>058</w:t>
            </w:r>
          </w:p>
        </w:tc>
        <w:tc>
          <w:tcPr>
            <w:tcW w:w="729" w:type="dxa"/>
          </w:tcPr>
          <w:p>
            <w:pPr>
              <w:pStyle w:val="TableParagraph"/>
              <w:spacing w:line="181" w:lineRule="exact" w:before="117"/>
              <w:ind w:left="22" w:right="1"/>
              <w:jc w:val="center"/>
              <w:rPr>
                <w:sz w:val="16"/>
              </w:rPr>
            </w:pPr>
            <w:r>
              <w:rPr>
                <w:spacing w:val="-2"/>
                <w:sz w:val="16"/>
              </w:rPr>
              <w:t>Picture</w:t>
            </w:r>
          </w:p>
        </w:tc>
        <w:tc>
          <w:tcPr>
            <w:tcW w:w="393" w:type="dxa"/>
            <w:vMerge/>
            <w:tcBorders>
              <w:top w:val="nil"/>
            </w:tcBorders>
          </w:tcPr>
          <w:p>
            <w:pPr>
              <w:rPr>
                <w:sz w:val="2"/>
                <w:szCs w:val="2"/>
              </w:rPr>
            </w:pPr>
          </w:p>
        </w:tc>
        <w:tc>
          <w:tcPr>
            <w:tcW w:w="508" w:type="dxa"/>
          </w:tcPr>
          <w:p>
            <w:pPr>
              <w:pStyle w:val="TableParagraph"/>
              <w:spacing w:line="181" w:lineRule="exact" w:before="117"/>
              <w:ind w:left="22" w:right="48"/>
              <w:jc w:val="center"/>
              <w:rPr>
                <w:sz w:val="16"/>
              </w:rPr>
            </w:pPr>
            <w:r>
              <w:rPr>
                <w:spacing w:val="-5"/>
                <w:sz w:val="16"/>
              </w:rPr>
              <w:t>LB</w:t>
            </w:r>
          </w:p>
        </w:tc>
        <w:tc>
          <w:tcPr>
            <w:tcW w:w="544" w:type="dxa"/>
          </w:tcPr>
          <w:p>
            <w:pPr>
              <w:pStyle w:val="TableParagraph"/>
              <w:spacing w:line="181" w:lineRule="exact" w:before="117"/>
              <w:ind w:left="8" w:right="11"/>
              <w:jc w:val="center"/>
              <w:rPr>
                <w:sz w:val="16"/>
              </w:rPr>
            </w:pPr>
            <w:r>
              <w:rPr>
                <w:spacing w:val="-4"/>
                <w:sz w:val="16"/>
              </w:rPr>
              <w:t>Firm</w:t>
            </w:r>
          </w:p>
        </w:tc>
        <w:tc>
          <w:tcPr>
            <w:tcW w:w="542" w:type="dxa"/>
          </w:tcPr>
          <w:p>
            <w:pPr>
              <w:pStyle w:val="TableParagraph"/>
              <w:spacing w:line="181" w:lineRule="exact" w:before="117"/>
              <w:ind w:right="6"/>
              <w:jc w:val="center"/>
              <w:rPr>
                <w:sz w:val="16"/>
              </w:rPr>
            </w:pPr>
            <w:r>
              <w:rPr>
                <w:spacing w:val="-2"/>
                <w:sz w:val="16"/>
              </w:rPr>
              <w:t>Strip</w:t>
            </w:r>
          </w:p>
        </w:tc>
        <w:tc>
          <w:tcPr>
            <w:tcW w:w="508" w:type="dxa"/>
          </w:tcPr>
          <w:p>
            <w:pPr>
              <w:pStyle w:val="TableParagraph"/>
              <w:spacing w:line="181" w:lineRule="exact" w:before="117"/>
              <w:ind w:right="48"/>
              <w:jc w:val="center"/>
              <w:rPr>
                <w:sz w:val="16"/>
              </w:rPr>
            </w:pPr>
            <w:r>
              <w:rPr>
                <w:spacing w:val="-5"/>
                <w:sz w:val="16"/>
              </w:rPr>
              <w:t>Hip</w:t>
            </w:r>
          </w:p>
        </w:tc>
        <w:tc>
          <w:tcPr>
            <w:tcW w:w="750" w:type="dxa"/>
          </w:tcPr>
          <w:p>
            <w:pPr>
              <w:pStyle w:val="TableParagraph"/>
              <w:spacing w:line="181" w:lineRule="exact" w:before="117"/>
              <w:ind w:left="140"/>
              <w:rPr>
                <w:sz w:val="16"/>
              </w:rPr>
            </w:pPr>
            <w:r>
              <w:rPr>
                <w:spacing w:val="-2"/>
                <w:sz w:val="16"/>
              </w:rPr>
              <w:t>Treated</w:t>
            </w:r>
          </w:p>
        </w:tc>
        <w:tc>
          <w:tcPr>
            <w:tcW w:w="986" w:type="dxa"/>
          </w:tcPr>
          <w:p>
            <w:pPr>
              <w:pStyle w:val="TableParagraph"/>
              <w:spacing w:line="181" w:lineRule="exact" w:before="117"/>
              <w:ind w:right="14"/>
              <w:jc w:val="center"/>
              <w:rPr>
                <w:sz w:val="16"/>
              </w:rPr>
            </w:pPr>
            <w:r>
              <w:rPr>
                <w:spacing w:val="-2"/>
                <w:sz w:val="16"/>
              </w:rPr>
              <w:t>Alumi-</w:t>
            </w:r>
            <w:r>
              <w:rPr>
                <w:spacing w:val="-5"/>
                <w:sz w:val="16"/>
              </w:rPr>
              <w:t>num</w:t>
            </w:r>
          </w:p>
        </w:tc>
        <w:tc>
          <w:tcPr>
            <w:tcW w:w="1000" w:type="dxa"/>
          </w:tcPr>
          <w:p>
            <w:pPr>
              <w:pStyle w:val="TableParagraph"/>
              <w:spacing w:line="181" w:lineRule="exact" w:before="117"/>
              <w:ind w:left="115"/>
              <w:rPr>
                <w:sz w:val="16"/>
              </w:rPr>
            </w:pPr>
            <w:r>
              <w:rPr>
                <w:spacing w:val="-2"/>
                <w:sz w:val="16"/>
              </w:rPr>
              <w:t>Treated</w:t>
            </w:r>
          </w:p>
        </w:tc>
        <w:tc>
          <w:tcPr>
            <w:tcW w:w="886" w:type="dxa"/>
          </w:tcPr>
          <w:p>
            <w:pPr>
              <w:pStyle w:val="TableParagraph"/>
              <w:spacing w:line="181" w:lineRule="exact" w:before="117"/>
              <w:ind w:left="104"/>
              <w:rPr>
                <w:sz w:val="16"/>
              </w:rPr>
            </w:pPr>
            <w:r>
              <w:rPr>
                <w:spacing w:val="-2"/>
                <w:sz w:val="16"/>
              </w:rPr>
              <w:t>Wooden</w:t>
            </w:r>
          </w:p>
        </w:tc>
        <w:tc>
          <w:tcPr>
            <w:tcW w:w="615" w:type="dxa"/>
          </w:tcPr>
          <w:p>
            <w:pPr>
              <w:pStyle w:val="TableParagraph"/>
              <w:spacing w:line="181" w:lineRule="exact" w:before="117"/>
              <w:ind w:left="15" w:right="175"/>
              <w:jc w:val="center"/>
              <w:rPr>
                <w:sz w:val="16"/>
              </w:rPr>
            </w:pPr>
            <w:r>
              <w:rPr>
                <w:spacing w:val="-5"/>
                <w:sz w:val="16"/>
              </w:rPr>
              <w:t>Ply</w:t>
            </w:r>
          </w:p>
        </w:tc>
        <w:tc>
          <w:tcPr>
            <w:tcW w:w="980" w:type="dxa"/>
          </w:tcPr>
          <w:p>
            <w:pPr>
              <w:pStyle w:val="TableParagraph"/>
              <w:spacing w:line="181" w:lineRule="exact" w:before="117"/>
              <w:ind w:right="12"/>
              <w:jc w:val="center"/>
              <w:rPr>
                <w:sz w:val="16"/>
              </w:rPr>
            </w:pPr>
            <w:r>
              <w:rPr>
                <w:spacing w:val="-2"/>
                <w:sz w:val="16"/>
              </w:rPr>
              <w:t>Aluminum</w:t>
            </w:r>
          </w:p>
        </w:tc>
        <w:tc>
          <w:tcPr>
            <w:tcW w:w="989" w:type="dxa"/>
          </w:tcPr>
          <w:p>
            <w:pPr>
              <w:pStyle w:val="TableParagraph"/>
              <w:spacing w:line="181" w:lineRule="exact" w:before="117"/>
              <w:ind w:left="143"/>
              <w:rPr>
                <w:sz w:val="16"/>
              </w:rPr>
            </w:pPr>
            <w:r>
              <w:rPr>
                <w:spacing w:val="-2"/>
                <w:sz w:val="16"/>
              </w:rPr>
              <w:t>Projected</w:t>
            </w:r>
          </w:p>
        </w:tc>
        <w:tc>
          <w:tcPr>
            <w:tcW w:w="989" w:type="dxa"/>
          </w:tcPr>
          <w:p>
            <w:pPr>
              <w:pStyle w:val="TableParagraph"/>
              <w:spacing w:line="181" w:lineRule="exact" w:before="117"/>
              <w:ind w:left="146"/>
              <w:rPr>
                <w:sz w:val="16"/>
              </w:rPr>
            </w:pPr>
            <w:r>
              <w:rPr>
                <w:spacing w:val="-2"/>
                <w:sz w:val="16"/>
              </w:rPr>
              <w:t>Aluminum</w:t>
            </w:r>
          </w:p>
        </w:tc>
        <w:tc>
          <w:tcPr>
            <w:tcW w:w="839" w:type="dxa"/>
          </w:tcPr>
          <w:p>
            <w:pPr>
              <w:pStyle w:val="TableParagraph"/>
              <w:spacing w:line="181" w:lineRule="exact" w:before="117"/>
              <w:ind w:left="29"/>
              <w:jc w:val="center"/>
              <w:rPr>
                <w:sz w:val="16"/>
              </w:rPr>
            </w:pPr>
            <w:r>
              <w:rPr>
                <w:spacing w:val="-2"/>
                <w:sz w:val="16"/>
              </w:rPr>
              <w:t>Asbestos</w:t>
            </w:r>
          </w:p>
        </w:tc>
        <w:tc>
          <w:tcPr>
            <w:tcW w:w="817" w:type="dxa"/>
            <w:gridSpan w:val="2"/>
          </w:tcPr>
          <w:p>
            <w:pPr>
              <w:pStyle w:val="TableParagraph"/>
              <w:spacing w:line="181" w:lineRule="exact" w:before="117"/>
              <w:ind w:left="118"/>
              <w:rPr>
                <w:sz w:val="16"/>
              </w:rPr>
            </w:pPr>
            <w:r>
              <w:rPr>
                <w:sz w:val="16"/>
              </w:rPr>
              <w:t>Cement</w:t>
            </w:r>
            <w:r>
              <w:rPr>
                <w:spacing w:val="-4"/>
                <w:sz w:val="16"/>
              </w:rPr>
              <w:t> </w:t>
            </w:r>
            <w:r>
              <w:rPr>
                <w:spacing w:val="-10"/>
                <w:sz w:val="16"/>
              </w:rPr>
              <w:t>/</w:t>
            </w:r>
          </w:p>
        </w:tc>
        <w:tc>
          <w:tcPr>
            <w:tcW w:w="980" w:type="dxa"/>
          </w:tcPr>
          <w:p>
            <w:pPr>
              <w:pStyle w:val="TableParagraph"/>
              <w:spacing w:line="181" w:lineRule="exact" w:before="117"/>
              <w:ind w:left="110"/>
              <w:rPr>
                <w:sz w:val="16"/>
              </w:rPr>
            </w:pPr>
            <w:r>
              <w:rPr>
                <w:sz w:val="16"/>
              </w:rPr>
              <w:t>Emulsion</w:t>
            </w:r>
            <w:r>
              <w:rPr>
                <w:spacing w:val="-5"/>
                <w:sz w:val="16"/>
              </w:rPr>
              <w:t> </w:t>
            </w:r>
            <w:r>
              <w:rPr>
                <w:spacing w:val="-10"/>
                <w:sz w:val="16"/>
              </w:rPr>
              <w:t>/</w:t>
            </w:r>
          </w:p>
        </w:tc>
      </w:tr>
      <w:tr>
        <w:trPr>
          <w:trHeight w:val="211" w:hRule="atLeast"/>
        </w:trPr>
        <w:tc>
          <w:tcPr>
            <w:tcW w:w="526" w:type="dxa"/>
            <w:vMerge w:val="restart"/>
          </w:tcPr>
          <w:p>
            <w:pPr>
              <w:pStyle w:val="TableParagraph"/>
              <w:rPr>
                <w:sz w:val="16"/>
              </w:rPr>
            </w:pPr>
          </w:p>
        </w:tc>
        <w:tc>
          <w:tcPr>
            <w:tcW w:w="1569" w:type="dxa"/>
            <w:gridSpan w:val="2"/>
            <w:vMerge w:val="restart"/>
          </w:tcPr>
          <w:p>
            <w:pPr>
              <w:pStyle w:val="TableParagraph"/>
              <w:rPr>
                <w:sz w:val="16"/>
              </w:rPr>
            </w:pPr>
          </w:p>
        </w:tc>
        <w:tc>
          <w:tcPr>
            <w:tcW w:w="581" w:type="dxa"/>
          </w:tcPr>
          <w:p>
            <w:pPr>
              <w:pStyle w:val="TableParagraph"/>
              <w:spacing w:line="181" w:lineRule="exact" w:before="10"/>
              <w:ind w:left="186"/>
              <w:rPr>
                <w:sz w:val="16"/>
              </w:rPr>
            </w:pPr>
            <w:r>
              <w:rPr>
                <w:spacing w:val="-5"/>
                <w:sz w:val="16"/>
              </w:rPr>
              <w:t>25</w:t>
            </w:r>
          </w:p>
        </w:tc>
        <w:tc>
          <w:tcPr>
            <w:tcW w:w="480" w:type="dxa"/>
          </w:tcPr>
          <w:p>
            <w:pPr>
              <w:pStyle w:val="TableParagraph"/>
              <w:rPr>
                <w:sz w:val="14"/>
              </w:rPr>
            </w:pPr>
          </w:p>
        </w:tc>
        <w:tc>
          <w:tcPr>
            <w:tcW w:w="729" w:type="dxa"/>
          </w:tcPr>
          <w:p>
            <w:pPr>
              <w:pStyle w:val="TableParagraph"/>
              <w:spacing w:line="181" w:lineRule="exact" w:before="10"/>
              <w:ind w:left="22"/>
              <w:jc w:val="center"/>
              <w:rPr>
                <w:sz w:val="16"/>
              </w:rPr>
            </w:pPr>
            <w:r>
              <w:rPr>
                <w:spacing w:val="-5"/>
                <w:sz w:val="16"/>
              </w:rPr>
              <w:t>59</w:t>
            </w:r>
          </w:p>
        </w:tc>
        <w:tc>
          <w:tcPr>
            <w:tcW w:w="393" w:type="dxa"/>
            <w:vMerge/>
            <w:tcBorders>
              <w:top w:val="nil"/>
            </w:tcBorders>
          </w:tcPr>
          <w:p>
            <w:pPr>
              <w:rPr>
                <w:sz w:val="2"/>
                <w:szCs w:val="2"/>
              </w:rPr>
            </w:pPr>
          </w:p>
        </w:tc>
        <w:tc>
          <w:tcPr>
            <w:tcW w:w="508" w:type="dxa"/>
          </w:tcPr>
          <w:p>
            <w:pPr>
              <w:pStyle w:val="TableParagraph"/>
              <w:rPr>
                <w:sz w:val="14"/>
              </w:rPr>
            </w:pPr>
          </w:p>
        </w:tc>
        <w:tc>
          <w:tcPr>
            <w:tcW w:w="544" w:type="dxa"/>
          </w:tcPr>
          <w:p>
            <w:pPr>
              <w:pStyle w:val="TableParagraph"/>
              <w:rPr>
                <w:sz w:val="14"/>
              </w:rPr>
            </w:pPr>
          </w:p>
        </w:tc>
        <w:tc>
          <w:tcPr>
            <w:tcW w:w="542" w:type="dxa"/>
          </w:tcPr>
          <w:p>
            <w:pPr>
              <w:pStyle w:val="TableParagraph"/>
              <w:rPr>
                <w:sz w:val="14"/>
              </w:rPr>
            </w:pPr>
          </w:p>
        </w:tc>
        <w:tc>
          <w:tcPr>
            <w:tcW w:w="508" w:type="dxa"/>
          </w:tcPr>
          <w:p>
            <w:pPr>
              <w:pStyle w:val="TableParagraph"/>
              <w:rPr>
                <w:sz w:val="14"/>
              </w:rPr>
            </w:pPr>
          </w:p>
        </w:tc>
        <w:tc>
          <w:tcPr>
            <w:tcW w:w="750" w:type="dxa"/>
          </w:tcPr>
          <w:p>
            <w:pPr>
              <w:pStyle w:val="TableParagraph"/>
              <w:spacing w:line="181" w:lineRule="exact" w:before="10"/>
              <w:ind w:left="140"/>
              <w:rPr>
                <w:sz w:val="16"/>
              </w:rPr>
            </w:pPr>
            <w:r>
              <w:rPr>
                <w:spacing w:val="-4"/>
                <w:sz w:val="16"/>
              </w:rPr>
              <w:t>wood</w:t>
            </w:r>
          </w:p>
        </w:tc>
        <w:tc>
          <w:tcPr>
            <w:tcW w:w="986" w:type="dxa"/>
          </w:tcPr>
          <w:p>
            <w:pPr>
              <w:pStyle w:val="TableParagraph"/>
              <w:spacing w:line="181" w:lineRule="exact" w:before="10"/>
              <w:ind w:right="145"/>
              <w:jc w:val="center"/>
              <w:rPr>
                <w:sz w:val="16"/>
              </w:rPr>
            </w:pPr>
            <w:r>
              <w:rPr>
                <w:sz w:val="16"/>
              </w:rPr>
              <w:t>long</w:t>
            </w:r>
            <w:r>
              <w:rPr>
                <w:spacing w:val="-5"/>
                <w:sz w:val="16"/>
              </w:rPr>
              <w:t> </w:t>
            </w:r>
            <w:r>
              <w:rPr>
                <w:spacing w:val="-4"/>
                <w:sz w:val="16"/>
              </w:rPr>
              <w:t>span</w:t>
            </w:r>
          </w:p>
        </w:tc>
        <w:tc>
          <w:tcPr>
            <w:tcW w:w="1000" w:type="dxa"/>
          </w:tcPr>
          <w:p>
            <w:pPr>
              <w:pStyle w:val="TableParagraph"/>
              <w:spacing w:line="181" w:lineRule="exact" w:before="10"/>
              <w:ind w:left="115"/>
              <w:rPr>
                <w:sz w:val="16"/>
              </w:rPr>
            </w:pPr>
            <w:r>
              <w:rPr>
                <w:sz w:val="16"/>
              </w:rPr>
              <w:t>wood</w:t>
            </w:r>
            <w:r>
              <w:rPr>
                <w:spacing w:val="-5"/>
                <w:sz w:val="16"/>
              </w:rPr>
              <w:t> </w:t>
            </w:r>
            <w:r>
              <w:rPr>
                <w:spacing w:val="-2"/>
                <w:sz w:val="16"/>
              </w:rPr>
              <w:t>frame</w:t>
            </w:r>
          </w:p>
        </w:tc>
        <w:tc>
          <w:tcPr>
            <w:tcW w:w="886" w:type="dxa"/>
          </w:tcPr>
          <w:p>
            <w:pPr>
              <w:pStyle w:val="TableParagraph"/>
              <w:spacing w:line="181" w:lineRule="exact" w:before="10"/>
              <w:ind w:left="104"/>
              <w:rPr>
                <w:sz w:val="16"/>
              </w:rPr>
            </w:pPr>
            <w:r>
              <w:rPr>
                <w:sz w:val="16"/>
              </w:rPr>
              <w:t>flush</w:t>
            </w:r>
            <w:r>
              <w:rPr>
                <w:spacing w:val="-4"/>
                <w:sz w:val="16"/>
              </w:rPr>
              <w:t> door</w:t>
            </w:r>
          </w:p>
        </w:tc>
        <w:tc>
          <w:tcPr>
            <w:tcW w:w="615" w:type="dxa"/>
          </w:tcPr>
          <w:p>
            <w:pPr>
              <w:pStyle w:val="TableParagraph"/>
              <w:spacing w:line="181" w:lineRule="exact" w:before="10"/>
              <w:ind w:left="15" w:right="36"/>
              <w:jc w:val="center"/>
              <w:rPr>
                <w:sz w:val="16"/>
              </w:rPr>
            </w:pPr>
            <w:r>
              <w:rPr>
                <w:spacing w:val="-4"/>
                <w:sz w:val="16"/>
              </w:rPr>
              <w:t>wood</w:t>
            </w:r>
          </w:p>
        </w:tc>
        <w:tc>
          <w:tcPr>
            <w:tcW w:w="980" w:type="dxa"/>
          </w:tcPr>
          <w:p>
            <w:pPr>
              <w:pStyle w:val="TableParagraph"/>
              <w:rPr>
                <w:sz w:val="14"/>
              </w:rPr>
            </w:pPr>
          </w:p>
        </w:tc>
        <w:tc>
          <w:tcPr>
            <w:tcW w:w="989" w:type="dxa"/>
          </w:tcPr>
          <w:p>
            <w:pPr>
              <w:pStyle w:val="TableParagraph"/>
              <w:spacing w:line="181" w:lineRule="exact" w:before="10"/>
              <w:ind w:left="143"/>
              <w:rPr>
                <w:sz w:val="16"/>
              </w:rPr>
            </w:pPr>
            <w:r>
              <w:rPr>
                <w:spacing w:val="-2"/>
                <w:sz w:val="16"/>
              </w:rPr>
              <w:t>Aluminum</w:t>
            </w:r>
          </w:p>
        </w:tc>
        <w:tc>
          <w:tcPr>
            <w:tcW w:w="989" w:type="dxa"/>
          </w:tcPr>
          <w:p>
            <w:pPr>
              <w:pStyle w:val="TableParagraph"/>
              <w:spacing w:line="181" w:lineRule="exact" w:before="10"/>
              <w:ind w:left="146"/>
              <w:rPr>
                <w:sz w:val="16"/>
              </w:rPr>
            </w:pPr>
            <w:r>
              <w:rPr>
                <w:spacing w:val="-2"/>
                <w:sz w:val="16"/>
              </w:rPr>
              <w:t>Glass</w:t>
            </w:r>
          </w:p>
        </w:tc>
        <w:tc>
          <w:tcPr>
            <w:tcW w:w="839" w:type="dxa"/>
          </w:tcPr>
          <w:p>
            <w:pPr>
              <w:pStyle w:val="TableParagraph"/>
              <w:rPr>
                <w:sz w:val="14"/>
              </w:rPr>
            </w:pPr>
          </w:p>
        </w:tc>
        <w:tc>
          <w:tcPr>
            <w:tcW w:w="817" w:type="dxa"/>
            <w:gridSpan w:val="2"/>
          </w:tcPr>
          <w:p>
            <w:pPr>
              <w:pStyle w:val="TableParagraph"/>
              <w:spacing w:line="181" w:lineRule="exact" w:before="10"/>
              <w:ind w:left="118"/>
              <w:rPr>
                <w:sz w:val="16"/>
              </w:rPr>
            </w:pPr>
            <w:r>
              <w:rPr>
                <w:spacing w:val="-4"/>
                <w:sz w:val="16"/>
              </w:rPr>
              <w:t>sand</w:t>
            </w:r>
          </w:p>
        </w:tc>
        <w:tc>
          <w:tcPr>
            <w:tcW w:w="980" w:type="dxa"/>
          </w:tcPr>
          <w:p>
            <w:pPr>
              <w:pStyle w:val="TableParagraph"/>
              <w:spacing w:line="181" w:lineRule="exact" w:before="10"/>
              <w:ind w:left="110"/>
              <w:rPr>
                <w:sz w:val="16"/>
              </w:rPr>
            </w:pPr>
            <w:r>
              <w:rPr>
                <w:spacing w:val="-2"/>
                <w:sz w:val="16"/>
              </w:rPr>
              <w:t>Gloss</w:t>
            </w:r>
          </w:p>
        </w:tc>
      </w:tr>
      <w:tr>
        <w:trPr>
          <w:trHeight w:val="211" w:hRule="atLeast"/>
        </w:trPr>
        <w:tc>
          <w:tcPr>
            <w:tcW w:w="526" w:type="dxa"/>
            <w:vMerge/>
            <w:tcBorders>
              <w:top w:val="nil"/>
            </w:tcBorders>
          </w:tcPr>
          <w:p>
            <w:pPr>
              <w:rPr>
                <w:sz w:val="2"/>
                <w:szCs w:val="2"/>
              </w:rPr>
            </w:pPr>
          </w:p>
        </w:tc>
        <w:tc>
          <w:tcPr>
            <w:tcW w:w="1569" w:type="dxa"/>
            <w:gridSpan w:val="2"/>
            <w:vMerge/>
            <w:tcBorders>
              <w:top w:val="nil"/>
            </w:tcBorders>
          </w:tcPr>
          <w:p>
            <w:pPr>
              <w:rPr>
                <w:sz w:val="2"/>
                <w:szCs w:val="2"/>
              </w:rPr>
            </w:pPr>
          </w:p>
        </w:tc>
        <w:tc>
          <w:tcPr>
            <w:tcW w:w="581" w:type="dxa"/>
          </w:tcPr>
          <w:p>
            <w:pPr>
              <w:pStyle w:val="TableParagraph"/>
              <w:rPr>
                <w:sz w:val="14"/>
              </w:rPr>
            </w:pPr>
          </w:p>
        </w:tc>
        <w:tc>
          <w:tcPr>
            <w:tcW w:w="480" w:type="dxa"/>
          </w:tcPr>
          <w:p>
            <w:pPr>
              <w:pStyle w:val="TableParagraph"/>
              <w:rPr>
                <w:sz w:val="14"/>
              </w:rPr>
            </w:pPr>
          </w:p>
        </w:tc>
        <w:tc>
          <w:tcPr>
            <w:tcW w:w="729" w:type="dxa"/>
          </w:tcPr>
          <w:p>
            <w:pPr>
              <w:pStyle w:val="TableParagraph"/>
              <w:rPr>
                <w:sz w:val="14"/>
              </w:rPr>
            </w:pPr>
          </w:p>
        </w:tc>
        <w:tc>
          <w:tcPr>
            <w:tcW w:w="393" w:type="dxa"/>
            <w:vMerge/>
            <w:tcBorders>
              <w:top w:val="nil"/>
            </w:tcBorders>
          </w:tcPr>
          <w:p>
            <w:pPr>
              <w:rPr>
                <w:sz w:val="2"/>
                <w:szCs w:val="2"/>
              </w:rPr>
            </w:pPr>
          </w:p>
        </w:tc>
        <w:tc>
          <w:tcPr>
            <w:tcW w:w="508" w:type="dxa"/>
          </w:tcPr>
          <w:p>
            <w:pPr>
              <w:pStyle w:val="TableParagraph"/>
              <w:rPr>
                <w:sz w:val="14"/>
              </w:rPr>
            </w:pPr>
          </w:p>
        </w:tc>
        <w:tc>
          <w:tcPr>
            <w:tcW w:w="544" w:type="dxa"/>
          </w:tcPr>
          <w:p>
            <w:pPr>
              <w:pStyle w:val="TableParagraph"/>
              <w:rPr>
                <w:sz w:val="14"/>
              </w:rPr>
            </w:pPr>
          </w:p>
        </w:tc>
        <w:tc>
          <w:tcPr>
            <w:tcW w:w="542" w:type="dxa"/>
          </w:tcPr>
          <w:p>
            <w:pPr>
              <w:pStyle w:val="TableParagraph"/>
              <w:rPr>
                <w:sz w:val="14"/>
              </w:rPr>
            </w:pPr>
          </w:p>
        </w:tc>
        <w:tc>
          <w:tcPr>
            <w:tcW w:w="508" w:type="dxa"/>
          </w:tcPr>
          <w:p>
            <w:pPr>
              <w:pStyle w:val="TableParagraph"/>
              <w:rPr>
                <w:sz w:val="14"/>
              </w:rPr>
            </w:pPr>
          </w:p>
        </w:tc>
        <w:tc>
          <w:tcPr>
            <w:tcW w:w="750" w:type="dxa"/>
          </w:tcPr>
          <w:p>
            <w:pPr>
              <w:pStyle w:val="TableParagraph"/>
              <w:rPr>
                <w:sz w:val="14"/>
              </w:rPr>
            </w:pPr>
          </w:p>
        </w:tc>
        <w:tc>
          <w:tcPr>
            <w:tcW w:w="986" w:type="dxa"/>
          </w:tcPr>
          <w:p>
            <w:pPr>
              <w:pStyle w:val="TableParagraph"/>
              <w:rPr>
                <w:sz w:val="14"/>
              </w:rPr>
            </w:pPr>
          </w:p>
        </w:tc>
        <w:tc>
          <w:tcPr>
            <w:tcW w:w="1000" w:type="dxa"/>
          </w:tcPr>
          <w:p>
            <w:pPr>
              <w:pStyle w:val="TableParagraph"/>
              <w:rPr>
                <w:sz w:val="14"/>
              </w:rPr>
            </w:pPr>
          </w:p>
        </w:tc>
        <w:tc>
          <w:tcPr>
            <w:tcW w:w="886" w:type="dxa"/>
          </w:tcPr>
          <w:p>
            <w:pPr>
              <w:pStyle w:val="TableParagraph"/>
              <w:rPr>
                <w:sz w:val="14"/>
              </w:rPr>
            </w:pPr>
          </w:p>
        </w:tc>
        <w:tc>
          <w:tcPr>
            <w:tcW w:w="615" w:type="dxa"/>
          </w:tcPr>
          <w:p>
            <w:pPr>
              <w:pStyle w:val="TableParagraph"/>
              <w:rPr>
                <w:sz w:val="14"/>
              </w:rPr>
            </w:pPr>
          </w:p>
        </w:tc>
        <w:tc>
          <w:tcPr>
            <w:tcW w:w="980" w:type="dxa"/>
          </w:tcPr>
          <w:p>
            <w:pPr>
              <w:pStyle w:val="TableParagraph"/>
              <w:rPr>
                <w:sz w:val="14"/>
              </w:rPr>
            </w:pPr>
          </w:p>
        </w:tc>
        <w:tc>
          <w:tcPr>
            <w:tcW w:w="989" w:type="dxa"/>
          </w:tcPr>
          <w:p>
            <w:pPr>
              <w:pStyle w:val="TableParagraph"/>
              <w:spacing w:line="181" w:lineRule="exact" w:before="10"/>
              <w:ind w:left="143"/>
              <w:rPr>
                <w:sz w:val="16"/>
              </w:rPr>
            </w:pPr>
            <w:r>
              <w:rPr>
                <w:spacing w:val="-2"/>
                <w:sz w:val="16"/>
              </w:rPr>
              <w:t>window</w:t>
            </w:r>
          </w:p>
        </w:tc>
        <w:tc>
          <w:tcPr>
            <w:tcW w:w="989" w:type="dxa"/>
          </w:tcPr>
          <w:p>
            <w:pPr>
              <w:pStyle w:val="TableParagraph"/>
              <w:rPr>
                <w:sz w:val="14"/>
              </w:rPr>
            </w:pPr>
          </w:p>
        </w:tc>
        <w:tc>
          <w:tcPr>
            <w:tcW w:w="839" w:type="dxa"/>
          </w:tcPr>
          <w:p>
            <w:pPr>
              <w:pStyle w:val="TableParagraph"/>
              <w:rPr>
                <w:sz w:val="14"/>
              </w:rPr>
            </w:pPr>
          </w:p>
        </w:tc>
        <w:tc>
          <w:tcPr>
            <w:tcW w:w="817" w:type="dxa"/>
            <w:gridSpan w:val="2"/>
          </w:tcPr>
          <w:p>
            <w:pPr>
              <w:pStyle w:val="TableParagraph"/>
              <w:rPr>
                <w:sz w:val="14"/>
              </w:rPr>
            </w:pPr>
          </w:p>
        </w:tc>
        <w:tc>
          <w:tcPr>
            <w:tcW w:w="980" w:type="dxa"/>
          </w:tcPr>
          <w:p>
            <w:pPr>
              <w:pStyle w:val="TableParagraph"/>
              <w:rPr>
                <w:sz w:val="14"/>
              </w:rPr>
            </w:pPr>
          </w:p>
        </w:tc>
      </w:tr>
      <w:tr>
        <w:trPr>
          <w:trHeight w:val="211" w:hRule="atLeast"/>
        </w:trPr>
        <w:tc>
          <w:tcPr>
            <w:tcW w:w="526" w:type="dxa"/>
            <w:vMerge/>
            <w:tcBorders>
              <w:top w:val="nil"/>
            </w:tcBorders>
          </w:tcPr>
          <w:p>
            <w:pPr>
              <w:rPr>
                <w:sz w:val="2"/>
                <w:szCs w:val="2"/>
              </w:rPr>
            </w:pPr>
          </w:p>
        </w:tc>
        <w:tc>
          <w:tcPr>
            <w:tcW w:w="1569" w:type="dxa"/>
            <w:gridSpan w:val="2"/>
            <w:vMerge/>
            <w:tcBorders>
              <w:top w:val="nil"/>
            </w:tcBorders>
          </w:tcPr>
          <w:p>
            <w:pPr>
              <w:rPr>
                <w:sz w:val="2"/>
                <w:szCs w:val="2"/>
              </w:rPr>
            </w:pPr>
          </w:p>
        </w:tc>
        <w:tc>
          <w:tcPr>
            <w:tcW w:w="581" w:type="dxa"/>
          </w:tcPr>
          <w:p>
            <w:pPr>
              <w:pStyle w:val="TableParagraph"/>
              <w:spacing w:line="181" w:lineRule="exact" w:before="10"/>
              <w:ind w:left="104"/>
              <w:rPr>
                <w:sz w:val="16"/>
              </w:rPr>
            </w:pPr>
            <w:r>
              <w:rPr>
                <w:spacing w:val="-4"/>
                <w:sz w:val="16"/>
              </w:rPr>
              <w:t>1991</w:t>
            </w:r>
          </w:p>
        </w:tc>
        <w:tc>
          <w:tcPr>
            <w:tcW w:w="480" w:type="dxa"/>
          </w:tcPr>
          <w:p>
            <w:pPr>
              <w:pStyle w:val="TableParagraph"/>
              <w:rPr>
                <w:sz w:val="14"/>
              </w:rPr>
            </w:pPr>
          </w:p>
        </w:tc>
        <w:tc>
          <w:tcPr>
            <w:tcW w:w="729" w:type="dxa"/>
          </w:tcPr>
          <w:p>
            <w:pPr>
              <w:pStyle w:val="TableParagraph"/>
              <w:rPr>
                <w:sz w:val="14"/>
              </w:rPr>
            </w:pPr>
          </w:p>
        </w:tc>
        <w:tc>
          <w:tcPr>
            <w:tcW w:w="393" w:type="dxa"/>
            <w:vMerge/>
            <w:tcBorders>
              <w:top w:val="nil"/>
            </w:tcBorders>
          </w:tcPr>
          <w:p>
            <w:pPr>
              <w:rPr>
                <w:sz w:val="2"/>
                <w:szCs w:val="2"/>
              </w:rPr>
            </w:pPr>
          </w:p>
        </w:tc>
        <w:tc>
          <w:tcPr>
            <w:tcW w:w="508" w:type="dxa"/>
          </w:tcPr>
          <w:p>
            <w:pPr>
              <w:pStyle w:val="TableParagraph"/>
              <w:rPr>
                <w:sz w:val="14"/>
              </w:rPr>
            </w:pPr>
          </w:p>
        </w:tc>
        <w:tc>
          <w:tcPr>
            <w:tcW w:w="544" w:type="dxa"/>
          </w:tcPr>
          <w:p>
            <w:pPr>
              <w:pStyle w:val="TableParagraph"/>
              <w:rPr>
                <w:sz w:val="14"/>
              </w:rPr>
            </w:pPr>
          </w:p>
        </w:tc>
        <w:tc>
          <w:tcPr>
            <w:tcW w:w="542" w:type="dxa"/>
          </w:tcPr>
          <w:p>
            <w:pPr>
              <w:pStyle w:val="TableParagraph"/>
              <w:rPr>
                <w:sz w:val="14"/>
              </w:rPr>
            </w:pPr>
          </w:p>
        </w:tc>
        <w:tc>
          <w:tcPr>
            <w:tcW w:w="508" w:type="dxa"/>
          </w:tcPr>
          <w:p>
            <w:pPr>
              <w:pStyle w:val="TableParagraph"/>
              <w:rPr>
                <w:sz w:val="14"/>
              </w:rPr>
            </w:pPr>
          </w:p>
        </w:tc>
        <w:tc>
          <w:tcPr>
            <w:tcW w:w="750" w:type="dxa"/>
          </w:tcPr>
          <w:p>
            <w:pPr>
              <w:pStyle w:val="TableParagraph"/>
              <w:rPr>
                <w:sz w:val="14"/>
              </w:rPr>
            </w:pPr>
          </w:p>
        </w:tc>
        <w:tc>
          <w:tcPr>
            <w:tcW w:w="986" w:type="dxa"/>
          </w:tcPr>
          <w:p>
            <w:pPr>
              <w:pStyle w:val="TableParagraph"/>
              <w:rPr>
                <w:sz w:val="14"/>
              </w:rPr>
            </w:pPr>
          </w:p>
        </w:tc>
        <w:tc>
          <w:tcPr>
            <w:tcW w:w="1000" w:type="dxa"/>
          </w:tcPr>
          <w:p>
            <w:pPr>
              <w:pStyle w:val="TableParagraph"/>
              <w:rPr>
                <w:sz w:val="14"/>
              </w:rPr>
            </w:pPr>
          </w:p>
        </w:tc>
        <w:tc>
          <w:tcPr>
            <w:tcW w:w="886" w:type="dxa"/>
          </w:tcPr>
          <w:p>
            <w:pPr>
              <w:pStyle w:val="TableParagraph"/>
              <w:rPr>
                <w:sz w:val="14"/>
              </w:rPr>
            </w:pPr>
          </w:p>
        </w:tc>
        <w:tc>
          <w:tcPr>
            <w:tcW w:w="615" w:type="dxa"/>
          </w:tcPr>
          <w:p>
            <w:pPr>
              <w:pStyle w:val="TableParagraph"/>
              <w:rPr>
                <w:sz w:val="14"/>
              </w:rPr>
            </w:pPr>
          </w:p>
        </w:tc>
        <w:tc>
          <w:tcPr>
            <w:tcW w:w="980" w:type="dxa"/>
          </w:tcPr>
          <w:p>
            <w:pPr>
              <w:pStyle w:val="TableParagraph"/>
              <w:rPr>
                <w:sz w:val="14"/>
              </w:rPr>
            </w:pPr>
          </w:p>
        </w:tc>
        <w:tc>
          <w:tcPr>
            <w:tcW w:w="989" w:type="dxa"/>
          </w:tcPr>
          <w:p>
            <w:pPr>
              <w:pStyle w:val="TableParagraph"/>
              <w:rPr>
                <w:sz w:val="14"/>
              </w:rPr>
            </w:pPr>
          </w:p>
        </w:tc>
        <w:tc>
          <w:tcPr>
            <w:tcW w:w="989" w:type="dxa"/>
          </w:tcPr>
          <w:p>
            <w:pPr>
              <w:pStyle w:val="TableParagraph"/>
              <w:rPr>
                <w:sz w:val="14"/>
              </w:rPr>
            </w:pPr>
          </w:p>
        </w:tc>
        <w:tc>
          <w:tcPr>
            <w:tcW w:w="839" w:type="dxa"/>
          </w:tcPr>
          <w:p>
            <w:pPr>
              <w:pStyle w:val="TableParagraph"/>
              <w:rPr>
                <w:sz w:val="14"/>
              </w:rPr>
            </w:pPr>
          </w:p>
        </w:tc>
        <w:tc>
          <w:tcPr>
            <w:tcW w:w="817" w:type="dxa"/>
            <w:gridSpan w:val="2"/>
          </w:tcPr>
          <w:p>
            <w:pPr>
              <w:pStyle w:val="TableParagraph"/>
              <w:rPr>
                <w:sz w:val="14"/>
              </w:rPr>
            </w:pPr>
          </w:p>
        </w:tc>
        <w:tc>
          <w:tcPr>
            <w:tcW w:w="980" w:type="dxa"/>
          </w:tcPr>
          <w:p>
            <w:pPr>
              <w:pStyle w:val="TableParagraph"/>
              <w:rPr>
                <w:sz w:val="14"/>
              </w:rPr>
            </w:pPr>
          </w:p>
        </w:tc>
      </w:tr>
      <w:tr>
        <w:trPr>
          <w:trHeight w:val="212" w:hRule="atLeast"/>
        </w:trPr>
        <w:tc>
          <w:tcPr>
            <w:tcW w:w="526" w:type="dxa"/>
            <w:vMerge w:val="restart"/>
          </w:tcPr>
          <w:p>
            <w:pPr>
              <w:pStyle w:val="TableParagraph"/>
              <w:rPr>
                <w:sz w:val="16"/>
              </w:rPr>
            </w:pPr>
          </w:p>
        </w:tc>
        <w:tc>
          <w:tcPr>
            <w:tcW w:w="1569" w:type="dxa"/>
            <w:gridSpan w:val="2"/>
            <w:vMerge w:val="restart"/>
          </w:tcPr>
          <w:p>
            <w:pPr>
              <w:pStyle w:val="TableParagraph"/>
              <w:rPr>
                <w:sz w:val="16"/>
              </w:rPr>
            </w:pPr>
          </w:p>
        </w:tc>
        <w:tc>
          <w:tcPr>
            <w:tcW w:w="581" w:type="dxa"/>
          </w:tcPr>
          <w:p>
            <w:pPr>
              <w:pStyle w:val="TableParagraph"/>
              <w:spacing w:line="182" w:lineRule="exact" w:before="10"/>
              <w:ind w:left="104"/>
              <w:rPr>
                <w:sz w:val="16"/>
              </w:rPr>
            </w:pPr>
            <w:r>
              <w:rPr>
                <w:spacing w:val="-5"/>
                <w:sz w:val="16"/>
              </w:rPr>
              <w:t>25</w:t>
            </w:r>
          </w:p>
        </w:tc>
        <w:tc>
          <w:tcPr>
            <w:tcW w:w="480" w:type="dxa"/>
          </w:tcPr>
          <w:p>
            <w:pPr>
              <w:pStyle w:val="TableParagraph"/>
              <w:spacing w:line="182" w:lineRule="exact" w:before="10"/>
              <w:ind w:left="104"/>
              <w:rPr>
                <w:sz w:val="16"/>
              </w:rPr>
            </w:pPr>
            <w:r>
              <w:rPr>
                <w:spacing w:val="-5"/>
                <w:sz w:val="16"/>
              </w:rPr>
              <w:t>059</w:t>
            </w:r>
          </w:p>
        </w:tc>
        <w:tc>
          <w:tcPr>
            <w:tcW w:w="729" w:type="dxa"/>
          </w:tcPr>
          <w:p>
            <w:pPr>
              <w:pStyle w:val="TableParagraph"/>
              <w:spacing w:line="182" w:lineRule="exact" w:before="10"/>
              <w:ind w:left="22" w:right="1"/>
              <w:jc w:val="center"/>
              <w:rPr>
                <w:sz w:val="16"/>
              </w:rPr>
            </w:pPr>
            <w:r>
              <w:rPr>
                <w:spacing w:val="-2"/>
                <w:sz w:val="16"/>
              </w:rPr>
              <w:t>Picture</w:t>
            </w:r>
          </w:p>
        </w:tc>
        <w:tc>
          <w:tcPr>
            <w:tcW w:w="393" w:type="dxa"/>
            <w:vMerge/>
            <w:tcBorders>
              <w:top w:val="nil"/>
            </w:tcBorders>
          </w:tcPr>
          <w:p>
            <w:pPr>
              <w:rPr>
                <w:sz w:val="2"/>
                <w:szCs w:val="2"/>
              </w:rPr>
            </w:pPr>
          </w:p>
        </w:tc>
        <w:tc>
          <w:tcPr>
            <w:tcW w:w="508" w:type="dxa"/>
          </w:tcPr>
          <w:p>
            <w:pPr>
              <w:pStyle w:val="TableParagraph"/>
              <w:spacing w:line="182" w:lineRule="exact" w:before="10"/>
              <w:ind w:left="22" w:right="48"/>
              <w:jc w:val="center"/>
              <w:rPr>
                <w:sz w:val="16"/>
              </w:rPr>
            </w:pPr>
            <w:r>
              <w:rPr>
                <w:spacing w:val="-5"/>
                <w:sz w:val="16"/>
              </w:rPr>
              <w:t>LB</w:t>
            </w:r>
          </w:p>
        </w:tc>
        <w:tc>
          <w:tcPr>
            <w:tcW w:w="544" w:type="dxa"/>
          </w:tcPr>
          <w:p>
            <w:pPr>
              <w:pStyle w:val="TableParagraph"/>
              <w:spacing w:line="182" w:lineRule="exact" w:before="10"/>
              <w:ind w:left="8" w:right="11"/>
              <w:jc w:val="center"/>
              <w:rPr>
                <w:sz w:val="16"/>
              </w:rPr>
            </w:pPr>
            <w:r>
              <w:rPr>
                <w:spacing w:val="-4"/>
                <w:sz w:val="16"/>
              </w:rPr>
              <w:t>Firm</w:t>
            </w:r>
          </w:p>
        </w:tc>
        <w:tc>
          <w:tcPr>
            <w:tcW w:w="542" w:type="dxa"/>
          </w:tcPr>
          <w:p>
            <w:pPr>
              <w:pStyle w:val="TableParagraph"/>
              <w:spacing w:line="182" w:lineRule="exact" w:before="10"/>
              <w:ind w:right="6"/>
              <w:jc w:val="center"/>
              <w:rPr>
                <w:sz w:val="16"/>
              </w:rPr>
            </w:pPr>
            <w:r>
              <w:rPr>
                <w:spacing w:val="-2"/>
                <w:sz w:val="16"/>
              </w:rPr>
              <w:t>Strip</w:t>
            </w:r>
          </w:p>
        </w:tc>
        <w:tc>
          <w:tcPr>
            <w:tcW w:w="508" w:type="dxa"/>
          </w:tcPr>
          <w:p>
            <w:pPr>
              <w:pStyle w:val="TableParagraph"/>
              <w:spacing w:line="182" w:lineRule="exact" w:before="10"/>
              <w:ind w:right="48"/>
              <w:jc w:val="center"/>
              <w:rPr>
                <w:sz w:val="16"/>
              </w:rPr>
            </w:pPr>
            <w:r>
              <w:rPr>
                <w:spacing w:val="-5"/>
                <w:sz w:val="16"/>
              </w:rPr>
              <w:t>Hip</w:t>
            </w:r>
          </w:p>
        </w:tc>
        <w:tc>
          <w:tcPr>
            <w:tcW w:w="750" w:type="dxa"/>
          </w:tcPr>
          <w:p>
            <w:pPr>
              <w:pStyle w:val="TableParagraph"/>
              <w:spacing w:line="182" w:lineRule="exact" w:before="10"/>
              <w:ind w:left="140"/>
              <w:rPr>
                <w:sz w:val="16"/>
              </w:rPr>
            </w:pPr>
            <w:r>
              <w:rPr>
                <w:spacing w:val="-2"/>
                <w:sz w:val="16"/>
              </w:rPr>
              <w:t>Treated</w:t>
            </w:r>
          </w:p>
        </w:tc>
        <w:tc>
          <w:tcPr>
            <w:tcW w:w="986" w:type="dxa"/>
          </w:tcPr>
          <w:p>
            <w:pPr>
              <w:pStyle w:val="TableParagraph"/>
              <w:spacing w:line="182" w:lineRule="exact" w:before="10"/>
              <w:ind w:right="14"/>
              <w:jc w:val="center"/>
              <w:rPr>
                <w:sz w:val="16"/>
              </w:rPr>
            </w:pPr>
            <w:r>
              <w:rPr>
                <w:spacing w:val="-2"/>
                <w:sz w:val="16"/>
              </w:rPr>
              <w:t>Alumi-</w:t>
            </w:r>
            <w:r>
              <w:rPr>
                <w:spacing w:val="-5"/>
                <w:sz w:val="16"/>
              </w:rPr>
              <w:t>num</w:t>
            </w:r>
          </w:p>
        </w:tc>
        <w:tc>
          <w:tcPr>
            <w:tcW w:w="1000" w:type="dxa"/>
          </w:tcPr>
          <w:p>
            <w:pPr>
              <w:pStyle w:val="TableParagraph"/>
              <w:spacing w:line="182" w:lineRule="exact" w:before="10"/>
              <w:ind w:left="115"/>
              <w:rPr>
                <w:sz w:val="16"/>
              </w:rPr>
            </w:pPr>
            <w:r>
              <w:rPr>
                <w:spacing w:val="-2"/>
                <w:sz w:val="16"/>
              </w:rPr>
              <w:t>Treated</w:t>
            </w:r>
          </w:p>
        </w:tc>
        <w:tc>
          <w:tcPr>
            <w:tcW w:w="886" w:type="dxa"/>
          </w:tcPr>
          <w:p>
            <w:pPr>
              <w:pStyle w:val="TableParagraph"/>
              <w:spacing w:line="182" w:lineRule="exact" w:before="10"/>
              <w:ind w:left="104"/>
              <w:rPr>
                <w:sz w:val="16"/>
              </w:rPr>
            </w:pPr>
            <w:r>
              <w:rPr>
                <w:spacing w:val="-2"/>
                <w:sz w:val="16"/>
              </w:rPr>
              <w:t>Wooden</w:t>
            </w:r>
          </w:p>
        </w:tc>
        <w:tc>
          <w:tcPr>
            <w:tcW w:w="615" w:type="dxa"/>
          </w:tcPr>
          <w:p>
            <w:pPr>
              <w:pStyle w:val="TableParagraph"/>
              <w:spacing w:line="182" w:lineRule="exact" w:before="10"/>
              <w:ind w:left="15" w:right="175"/>
              <w:jc w:val="center"/>
              <w:rPr>
                <w:sz w:val="16"/>
              </w:rPr>
            </w:pPr>
            <w:r>
              <w:rPr>
                <w:spacing w:val="-5"/>
                <w:sz w:val="16"/>
              </w:rPr>
              <w:t>Ply</w:t>
            </w:r>
          </w:p>
        </w:tc>
        <w:tc>
          <w:tcPr>
            <w:tcW w:w="980" w:type="dxa"/>
          </w:tcPr>
          <w:p>
            <w:pPr>
              <w:pStyle w:val="TableParagraph"/>
              <w:spacing w:line="182" w:lineRule="exact" w:before="10"/>
              <w:ind w:right="12"/>
              <w:jc w:val="center"/>
              <w:rPr>
                <w:sz w:val="16"/>
              </w:rPr>
            </w:pPr>
            <w:r>
              <w:rPr>
                <w:spacing w:val="-2"/>
                <w:sz w:val="16"/>
              </w:rPr>
              <w:t>Aluminum</w:t>
            </w:r>
          </w:p>
        </w:tc>
        <w:tc>
          <w:tcPr>
            <w:tcW w:w="989" w:type="dxa"/>
          </w:tcPr>
          <w:p>
            <w:pPr>
              <w:pStyle w:val="TableParagraph"/>
              <w:spacing w:line="182" w:lineRule="exact" w:before="10"/>
              <w:ind w:left="143"/>
              <w:rPr>
                <w:sz w:val="16"/>
              </w:rPr>
            </w:pPr>
            <w:r>
              <w:rPr>
                <w:spacing w:val="-2"/>
                <w:sz w:val="16"/>
              </w:rPr>
              <w:t>Projected</w:t>
            </w:r>
          </w:p>
        </w:tc>
        <w:tc>
          <w:tcPr>
            <w:tcW w:w="989" w:type="dxa"/>
          </w:tcPr>
          <w:p>
            <w:pPr>
              <w:pStyle w:val="TableParagraph"/>
              <w:spacing w:line="182" w:lineRule="exact" w:before="10"/>
              <w:ind w:left="146"/>
              <w:rPr>
                <w:sz w:val="16"/>
              </w:rPr>
            </w:pPr>
            <w:r>
              <w:rPr>
                <w:spacing w:val="-2"/>
                <w:sz w:val="16"/>
              </w:rPr>
              <w:t>Aluminum</w:t>
            </w:r>
          </w:p>
        </w:tc>
        <w:tc>
          <w:tcPr>
            <w:tcW w:w="839" w:type="dxa"/>
          </w:tcPr>
          <w:p>
            <w:pPr>
              <w:pStyle w:val="TableParagraph"/>
              <w:spacing w:line="182" w:lineRule="exact" w:before="10"/>
              <w:ind w:left="29"/>
              <w:jc w:val="center"/>
              <w:rPr>
                <w:sz w:val="16"/>
              </w:rPr>
            </w:pPr>
            <w:r>
              <w:rPr>
                <w:spacing w:val="-2"/>
                <w:sz w:val="16"/>
              </w:rPr>
              <w:t>Asbestos</w:t>
            </w:r>
          </w:p>
        </w:tc>
        <w:tc>
          <w:tcPr>
            <w:tcW w:w="817" w:type="dxa"/>
            <w:gridSpan w:val="2"/>
          </w:tcPr>
          <w:p>
            <w:pPr>
              <w:pStyle w:val="TableParagraph"/>
              <w:spacing w:line="182" w:lineRule="exact" w:before="10"/>
              <w:ind w:left="118"/>
              <w:rPr>
                <w:sz w:val="16"/>
              </w:rPr>
            </w:pPr>
            <w:r>
              <w:rPr>
                <w:sz w:val="16"/>
              </w:rPr>
              <w:t>Cement</w:t>
            </w:r>
            <w:r>
              <w:rPr>
                <w:spacing w:val="-4"/>
                <w:sz w:val="16"/>
              </w:rPr>
              <w:t> </w:t>
            </w:r>
            <w:r>
              <w:rPr>
                <w:spacing w:val="-10"/>
                <w:sz w:val="16"/>
              </w:rPr>
              <w:t>/</w:t>
            </w:r>
          </w:p>
        </w:tc>
        <w:tc>
          <w:tcPr>
            <w:tcW w:w="980" w:type="dxa"/>
          </w:tcPr>
          <w:p>
            <w:pPr>
              <w:pStyle w:val="TableParagraph"/>
              <w:spacing w:line="182" w:lineRule="exact" w:before="10"/>
              <w:ind w:left="110"/>
              <w:rPr>
                <w:sz w:val="16"/>
              </w:rPr>
            </w:pPr>
            <w:r>
              <w:rPr>
                <w:sz w:val="16"/>
              </w:rPr>
              <w:t>Emulsion</w:t>
            </w:r>
            <w:r>
              <w:rPr>
                <w:spacing w:val="-5"/>
                <w:sz w:val="16"/>
              </w:rPr>
              <w:t> </w:t>
            </w:r>
            <w:r>
              <w:rPr>
                <w:spacing w:val="-10"/>
                <w:sz w:val="16"/>
              </w:rPr>
              <w:t>/</w:t>
            </w:r>
          </w:p>
        </w:tc>
      </w:tr>
      <w:tr>
        <w:trPr>
          <w:trHeight w:val="212" w:hRule="atLeast"/>
        </w:trPr>
        <w:tc>
          <w:tcPr>
            <w:tcW w:w="526" w:type="dxa"/>
            <w:vMerge/>
            <w:tcBorders>
              <w:top w:val="nil"/>
            </w:tcBorders>
          </w:tcPr>
          <w:p>
            <w:pPr>
              <w:rPr>
                <w:sz w:val="2"/>
                <w:szCs w:val="2"/>
              </w:rPr>
            </w:pPr>
          </w:p>
        </w:tc>
        <w:tc>
          <w:tcPr>
            <w:tcW w:w="1569" w:type="dxa"/>
            <w:gridSpan w:val="2"/>
            <w:vMerge/>
            <w:tcBorders>
              <w:top w:val="nil"/>
            </w:tcBorders>
          </w:tcPr>
          <w:p>
            <w:pPr>
              <w:rPr>
                <w:sz w:val="2"/>
                <w:szCs w:val="2"/>
              </w:rPr>
            </w:pPr>
          </w:p>
        </w:tc>
        <w:tc>
          <w:tcPr>
            <w:tcW w:w="581" w:type="dxa"/>
          </w:tcPr>
          <w:p>
            <w:pPr>
              <w:pStyle w:val="TableParagraph"/>
              <w:rPr>
                <w:sz w:val="14"/>
              </w:rPr>
            </w:pPr>
          </w:p>
        </w:tc>
        <w:tc>
          <w:tcPr>
            <w:tcW w:w="480" w:type="dxa"/>
          </w:tcPr>
          <w:p>
            <w:pPr>
              <w:pStyle w:val="TableParagraph"/>
              <w:rPr>
                <w:sz w:val="14"/>
              </w:rPr>
            </w:pPr>
          </w:p>
        </w:tc>
        <w:tc>
          <w:tcPr>
            <w:tcW w:w="729" w:type="dxa"/>
          </w:tcPr>
          <w:p>
            <w:pPr>
              <w:pStyle w:val="TableParagraph"/>
              <w:spacing w:line="181" w:lineRule="exact" w:before="11"/>
              <w:ind w:left="22"/>
              <w:jc w:val="center"/>
              <w:rPr>
                <w:sz w:val="16"/>
              </w:rPr>
            </w:pPr>
            <w:r>
              <w:rPr>
                <w:spacing w:val="-5"/>
                <w:sz w:val="16"/>
              </w:rPr>
              <w:t>60</w:t>
            </w:r>
          </w:p>
        </w:tc>
        <w:tc>
          <w:tcPr>
            <w:tcW w:w="393" w:type="dxa"/>
            <w:vMerge/>
            <w:tcBorders>
              <w:top w:val="nil"/>
            </w:tcBorders>
          </w:tcPr>
          <w:p>
            <w:pPr>
              <w:rPr>
                <w:sz w:val="2"/>
                <w:szCs w:val="2"/>
              </w:rPr>
            </w:pPr>
          </w:p>
        </w:tc>
        <w:tc>
          <w:tcPr>
            <w:tcW w:w="508" w:type="dxa"/>
          </w:tcPr>
          <w:p>
            <w:pPr>
              <w:pStyle w:val="TableParagraph"/>
              <w:rPr>
                <w:sz w:val="14"/>
              </w:rPr>
            </w:pPr>
          </w:p>
        </w:tc>
        <w:tc>
          <w:tcPr>
            <w:tcW w:w="544" w:type="dxa"/>
          </w:tcPr>
          <w:p>
            <w:pPr>
              <w:pStyle w:val="TableParagraph"/>
              <w:rPr>
                <w:sz w:val="14"/>
              </w:rPr>
            </w:pPr>
          </w:p>
        </w:tc>
        <w:tc>
          <w:tcPr>
            <w:tcW w:w="542" w:type="dxa"/>
          </w:tcPr>
          <w:p>
            <w:pPr>
              <w:pStyle w:val="TableParagraph"/>
              <w:rPr>
                <w:sz w:val="14"/>
              </w:rPr>
            </w:pPr>
          </w:p>
        </w:tc>
        <w:tc>
          <w:tcPr>
            <w:tcW w:w="508" w:type="dxa"/>
          </w:tcPr>
          <w:p>
            <w:pPr>
              <w:pStyle w:val="TableParagraph"/>
              <w:rPr>
                <w:sz w:val="14"/>
              </w:rPr>
            </w:pPr>
          </w:p>
        </w:tc>
        <w:tc>
          <w:tcPr>
            <w:tcW w:w="750" w:type="dxa"/>
          </w:tcPr>
          <w:p>
            <w:pPr>
              <w:pStyle w:val="TableParagraph"/>
              <w:spacing w:line="181" w:lineRule="exact" w:before="11"/>
              <w:ind w:left="140"/>
              <w:rPr>
                <w:sz w:val="16"/>
              </w:rPr>
            </w:pPr>
            <w:r>
              <w:rPr>
                <w:spacing w:val="-4"/>
                <w:sz w:val="16"/>
              </w:rPr>
              <w:t>wood</w:t>
            </w:r>
          </w:p>
        </w:tc>
        <w:tc>
          <w:tcPr>
            <w:tcW w:w="986" w:type="dxa"/>
          </w:tcPr>
          <w:p>
            <w:pPr>
              <w:pStyle w:val="TableParagraph"/>
              <w:spacing w:line="181" w:lineRule="exact" w:before="11"/>
              <w:ind w:right="145"/>
              <w:jc w:val="center"/>
              <w:rPr>
                <w:sz w:val="16"/>
              </w:rPr>
            </w:pPr>
            <w:r>
              <w:rPr>
                <w:sz w:val="16"/>
              </w:rPr>
              <w:t>long</w:t>
            </w:r>
            <w:r>
              <w:rPr>
                <w:spacing w:val="-5"/>
                <w:sz w:val="16"/>
              </w:rPr>
              <w:t> </w:t>
            </w:r>
            <w:r>
              <w:rPr>
                <w:spacing w:val="-4"/>
                <w:sz w:val="16"/>
              </w:rPr>
              <w:t>span</w:t>
            </w:r>
          </w:p>
        </w:tc>
        <w:tc>
          <w:tcPr>
            <w:tcW w:w="1000" w:type="dxa"/>
          </w:tcPr>
          <w:p>
            <w:pPr>
              <w:pStyle w:val="TableParagraph"/>
              <w:spacing w:line="181" w:lineRule="exact" w:before="11"/>
              <w:ind w:left="115"/>
              <w:rPr>
                <w:sz w:val="16"/>
              </w:rPr>
            </w:pPr>
            <w:r>
              <w:rPr>
                <w:sz w:val="16"/>
              </w:rPr>
              <w:t>wood</w:t>
            </w:r>
            <w:r>
              <w:rPr>
                <w:spacing w:val="-5"/>
                <w:sz w:val="16"/>
              </w:rPr>
              <w:t> </w:t>
            </w:r>
            <w:r>
              <w:rPr>
                <w:spacing w:val="-2"/>
                <w:sz w:val="16"/>
              </w:rPr>
              <w:t>frame</w:t>
            </w:r>
          </w:p>
        </w:tc>
        <w:tc>
          <w:tcPr>
            <w:tcW w:w="886" w:type="dxa"/>
          </w:tcPr>
          <w:p>
            <w:pPr>
              <w:pStyle w:val="TableParagraph"/>
              <w:spacing w:line="181" w:lineRule="exact" w:before="11"/>
              <w:ind w:left="104"/>
              <w:rPr>
                <w:sz w:val="16"/>
              </w:rPr>
            </w:pPr>
            <w:r>
              <w:rPr>
                <w:sz w:val="16"/>
              </w:rPr>
              <w:t>flush</w:t>
            </w:r>
            <w:r>
              <w:rPr>
                <w:spacing w:val="-4"/>
                <w:sz w:val="16"/>
              </w:rPr>
              <w:t> door</w:t>
            </w:r>
          </w:p>
        </w:tc>
        <w:tc>
          <w:tcPr>
            <w:tcW w:w="615" w:type="dxa"/>
          </w:tcPr>
          <w:p>
            <w:pPr>
              <w:pStyle w:val="TableParagraph"/>
              <w:spacing w:line="181" w:lineRule="exact" w:before="11"/>
              <w:ind w:left="15" w:right="36"/>
              <w:jc w:val="center"/>
              <w:rPr>
                <w:sz w:val="16"/>
              </w:rPr>
            </w:pPr>
            <w:r>
              <w:rPr>
                <w:spacing w:val="-4"/>
                <w:sz w:val="16"/>
              </w:rPr>
              <w:t>wood</w:t>
            </w:r>
          </w:p>
        </w:tc>
        <w:tc>
          <w:tcPr>
            <w:tcW w:w="980" w:type="dxa"/>
          </w:tcPr>
          <w:p>
            <w:pPr>
              <w:pStyle w:val="TableParagraph"/>
              <w:rPr>
                <w:sz w:val="14"/>
              </w:rPr>
            </w:pPr>
          </w:p>
        </w:tc>
        <w:tc>
          <w:tcPr>
            <w:tcW w:w="989" w:type="dxa"/>
          </w:tcPr>
          <w:p>
            <w:pPr>
              <w:pStyle w:val="TableParagraph"/>
              <w:spacing w:line="181" w:lineRule="exact" w:before="11"/>
              <w:ind w:left="143"/>
              <w:rPr>
                <w:sz w:val="16"/>
              </w:rPr>
            </w:pPr>
            <w:r>
              <w:rPr>
                <w:spacing w:val="-2"/>
                <w:sz w:val="16"/>
              </w:rPr>
              <w:t>Aluminum</w:t>
            </w:r>
          </w:p>
        </w:tc>
        <w:tc>
          <w:tcPr>
            <w:tcW w:w="989" w:type="dxa"/>
          </w:tcPr>
          <w:p>
            <w:pPr>
              <w:pStyle w:val="TableParagraph"/>
              <w:spacing w:line="181" w:lineRule="exact" w:before="11"/>
              <w:ind w:left="146"/>
              <w:rPr>
                <w:sz w:val="16"/>
              </w:rPr>
            </w:pPr>
            <w:r>
              <w:rPr>
                <w:spacing w:val="-2"/>
                <w:sz w:val="16"/>
              </w:rPr>
              <w:t>Glass</w:t>
            </w:r>
          </w:p>
        </w:tc>
        <w:tc>
          <w:tcPr>
            <w:tcW w:w="839" w:type="dxa"/>
          </w:tcPr>
          <w:p>
            <w:pPr>
              <w:pStyle w:val="TableParagraph"/>
              <w:rPr>
                <w:sz w:val="14"/>
              </w:rPr>
            </w:pPr>
          </w:p>
        </w:tc>
        <w:tc>
          <w:tcPr>
            <w:tcW w:w="817" w:type="dxa"/>
            <w:gridSpan w:val="2"/>
          </w:tcPr>
          <w:p>
            <w:pPr>
              <w:pStyle w:val="TableParagraph"/>
              <w:spacing w:line="181" w:lineRule="exact" w:before="11"/>
              <w:ind w:left="118"/>
              <w:rPr>
                <w:sz w:val="16"/>
              </w:rPr>
            </w:pPr>
            <w:r>
              <w:rPr>
                <w:spacing w:val="-4"/>
                <w:sz w:val="16"/>
              </w:rPr>
              <w:t>sand</w:t>
            </w:r>
          </w:p>
        </w:tc>
        <w:tc>
          <w:tcPr>
            <w:tcW w:w="980" w:type="dxa"/>
          </w:tcPr>
          <w:p>
            <w:pPr>
              <w:pStyle w:val="TableParagraph"/>
              <w:spacing w:line="181" w:lineRule="exact" w:before="11"/>
              <w:ind w:left="110"/>
              <w:rPr>
                <w:sz w:val="16"/>
              </w:rPr>
            </w:pPr>
            <w:r>
              <w:rPr>
                <w:spacing w:val="-2"/>
                <w:sz w:val="16"/>
              </w:rPr>
              <w:t>Gloss</w:t>
            </w:r>
          </w:p>
        </w:tc>
      </w:tr>
      <w:tr>
        <w:trPr>
          <w:trHeight w:val="211" w:hRule="atLeast"/>
        </w:trPr>
        <w:tc>
          <w:tcPr>
            <w:tcW w:w="526" w:type="dxa"/>
            <w:vMerge/>
            <w:tcBorders>
              <w:top w:val="nil"/>
            </w:tcBorders>
          </w:tcPr>
          <w:p>
            <w:pPr>
              <w:rPr>
                <w:sz w:val="2"/>
                <w:szCs w:val="2"/>
              </w:rPr>
            </w:pPr>
          </w:p>
        </w:tc>
        <w:tc>
          <w:tcPr>
            <w:tcW w:w="1569" w:type="dxa"/>
            <w:gridSpan w:val="2"/>
            <w:vMerge/>
            <w:tcBorders>
              <w:top w:val="nil"/>
            </w:tcBorders>
          </w:tcPr>
          <w:p>
            <w:pPr>
              <w:rPr>
                <w:sz w:val="2"/>
                <w:szCs w:val="2"/>
              </w:rPr>
            </w:pPr>
          </w:p>
        </w:tc>
        <w:tc>
          <w:tcPr>
            <w:tcW w:w="581" w:type="dxa"/>
          </w:tcPr>
          <w:p>
            <w:pPr>
              <w:pStyle w:val="TableParagraph"/>
              <w:rPr>
                <w:sz w:val="14"/>
              </w:rPr>
            </w:pPr>
          </w:p>
        </w:tc>
        <w:tc>
          <w:tcPr>
            <w:tcW w:w="480" w:type="dxa"/>
          </w:tcPr>
          <w:p>
            <w:pPr>
              <w:pStyle w:val="TableParagraph"/>
              <w:rPr>
                <w:sz w:val="14"/>
              </w:rPr>
            </w:pPr>
          </w:p>
        </w:tc>
        <w:tc>
          <w:tcPr>
            <w:tcW w:w="729" w:type="dxa"/>
          </w:tcPr>
          <w:p>
            <w:pPr>
              <w:pStyle w:val="TableParagraph"/>
              <w:rPr>
                <w:sz w:val="14"/>
              </w:rPr>
            </w:pPr>
          </w:p>
        </w:tc>
        <w:tc>
          <w:tcPr>
            <w:tcW w:w="393" w:type="dxa"/>
            <w:vMerge/>
            <w:tcBorders>
              <w:top w:val="nil"/>
            </w:tcBorders>
          </w:tcPr>
          <w:p>
            <w:pPr>
              <w:rPr>
                <w:sz w:val="2"/>
                <w:szCs w:val="2"/>
              </w:rPr>
            </w:pPr>
          </w:p>
        </w:tc>
        <w:tc>
          <w:tcPr>
            <w:tcW w:w="508" w:type="dxa"/>
          </w:tcPr>
          <w:p>
            <w:pPr>
              <w:pStyle w:val="TableParagraph"/>
              <w:rPr>
                <w:sz w:val="14"/>
              </w:rPr>
            </w:pPr>
          </w:p>
        </w:tc>
        <w:tc>
          <w:tcPr>
            <w:tcW w:w="544" w:type="dxa"/>
          </w:tcPr>
          <w:p>
            <w:pPr>
              <w:pStyle w:val="TableParagraph"/>
              <w:rPr>
                <w:sz w:val="14"/>
              </w:rPr>
            </w:pPr>
          </w:p>
        </w:tc>
        <w:tc>
          <w:tcPr>
            <w:tcW w:w="542" w:type="dxa"/>
          </w:tcPr>
          <w:p>
            <w:pPr>
              <w:pStyle w:val="TableParagraph"/>
              <w:rPr>
                <w:sz w:val="14"/>
              </w:rPr>
            </w:pPr>
          </w:p>
        </w:tc>
        <w:tc>
          <w:tcPr>
            <w:tcW w:w="508" w:type="dxa"/>
          </w:tcPr>
          <w:p>
            <w:pPr>
              <w:pStyle w:val="TableParagraph"/>
              <w:rPr>
                <w:sz w:val="14"/>
              </w:rPr>
            </w:pPr>
          </w:p>
        </w:tc>
        <w:tc>
          <w:tcPr>
            <w:tcW w:w="750" w:type="dxa"/>
          </w:tcPr>
          <w:p>
            <w:pPr>
              <w:pStyle w:val="TableParagraph"/>
              <w:rPr>
                <w:sz w:val="14"/>
              </w:rPr>
            </w:pPr>
          </w:p>
        </w:tc>
        <w:tc>
          <w:tcPr>
            <w:tcW w:w="986" w:type="dxa"/>
          </w:tcPr>
          <w:p>
            <w:pPr>
              <w:pStyle w:val="TableParagraph"/>
              <w:rPr>
                <w:sz w:val="14"/>
              </w:rPr>
            </w:pPr>
          </w:p>
        </w:tc>
        <w:tc>
          <w:tcPr>
            <w:tcW w:w="1000" w:type="dxa"/>
          </w:tcPr>
          <w:p>
            <w:pPr>
              <w:pStyle w:val="TableParagraph"/>
              <w:rPr>
                <w:sz w:val="14"/>
              </w:rPr>
            </w:pPr>
          </w:p>
        </w:tc>
        <w:tc>
          <w:tcPr>
            <w:tcW w:w="886" w:type="dxa"/>
          </w:tcPr>
          <w:p>
            <w:pPr>
              <w:pStyle w:val="TableParagraph"/>
              <w:rPr>
                <w:sz w:val="14"/>
              </w:rPr>
            </w:pPr>
          </w:p>
        </w:tc>
        <w:tc>
          <w:tcPr>
            <w:tcW w:w="615" w:type="dxa"/>
          </w:tcPr>
          <w:p>
            <w:pPr>
              <w:pStyle w:val="TableParagraph"/>
              <w:rPr>
                <w:sz w:val="14"/>
              </w:rPr>
            </w:pPr>
          </w:p>
        </w:tc>
        <w:tc>
          <w:tcPr>
            <w:tcW w:w="980" w:type="dxa"/>
          </w:tcPr>
          <w:p>
            <w:pPr>
              <w:pStyle w:val="TableParagraph"/>
              <w:rPr>
                <w:sz w:val="14"/>
              </w:rPr>
            </w:pPr>
          </w:p>
        </w:tc>
        <w:tc>
          <w:tcPr>
            <w:tcW w:w="989" w:type="dxa"/>
          </w:tcPr>
          <w:p>
            <w:pPr>
              <w:pStyle w:val="TableParagraph"/>
              <w:spacing w:line="181" w:lineRule="exact" w:before="10"/>
              <w:ind w:left="143"/>
              <w:rPr>
                <w:sz w:val="16"/>
              </w:rPr>
            </w:pPr>
            <w:r>
              <w:rPr>
                <w:spacing w:val="-2"/>
                <w:sz w:val="16"/>
              </w:rPr>
              <w:t>window</w:t>
            </w:r>
          </w:p>
        </w:tc>
        <w:tc>
          <w:tcPr>
            <w:tcW w:w="989" w:type="dxa"/>
          </w:tcPr>
          <w:p>
            <w:pPr>
              <w:pStyle w:val="TableParagraph"/>
              <w:rPr>
                <w:sz w:val="14"/>
              </w:rPr>
            </w:pPr>
          </w:p>
        </w:tc>
        <w:tc>
          <w:tcPr>
            <w:tcW w:w="839" w:type="dxa"/>
          </w:tcPr>
          <w:p>
            <w:pPr>
              <w:pStyle w:val="TableParagraph"/>
              <w:rPr>
                <w:sz w:val="14"/>
              </w:rPr>
            </w:pPr>
          </w:p>
        </w:tc>
        <w:tc>
          <w:tcPr>
            <w:tcW w:w="817" w:type="dxa"/>
            <w:gridSpan w:val="2"/>
          </w:tcPr>
          <w:p>
            <w:pPr>
              <w:pStyle w:val="TableParagraph"/>
              <w:rPr>
                <w:sz w:val="14"/>
              </w:rPr>
            </w:pPr>
          </w:p>
        </w:tc>
        <w:tc>
          <w:tcPr>
            <w:tcW w:w="980" w:type="dxa"/>
          </w:tcPr>
          <w:p>
            <w:pPr>
              <w:pStyle w:val="TableParagraph"/>
              <w:rPr>
                <w:sz w:val="14"/>
              </w:rPr>
            </w:pPr>
          </w:p>
        </w:tc>
      </w:tr>
      <w:tr>
        <w:trPr>
          <w:trHeight w:val="211" w:hRule="atLeast"/>
        </w:trPr>
        <w:tc>
          <w:tcPr>
            <w:tcW w:w="526" w:type="dxa"/>
            <w:vMerge/>
            <w:tcBorders>
              <w:top w:val="nil"/>
            </w:tcBorders>
          </w:tcPr>
          <w:p>
            <w:pPr>
              <w:rPr>
                <w:sz w:val="2"/>
                <w:szCs w:val="2"/>
              </w:rPr>
            </w:pPr>
          </w:p>
        </w:tc>
        <w:tc>
          <w:tcPr>
            <w:tcW w:w="1569" w:type="dxa"/>
            <w:gridSpan w:val="2"/>
            <w:vMerge/>
            <w:tcBorders>
              <w:top w:val="nil"/>
            </w:tcBorders>
          </w:tcPr>
          <w:p>
            <w:pPr>
              <w:rPr>
                <w:sz w:val="2"/>
                <w:szCs w:val="2"/>
              </w:rPr>
            </w:pPr>
          </w:p>
        </w:tc>
        <w:tc>
          <w:tcPr>
            <w:tcW w:w="581" w:type="dxa"/>
          </w:tcPr>
          <w:p>
            <w:pPr>
              <w:pStyle w:val="TableParagraph"/>
              <w:spacing w:line="181" w:lineRule="exact" w:before="10"/>
              <w:ind w:left="104"/>
              <w:rPr>
                <w:sz w:val="16"/>
              </w:rPr>
            </w:pPr>
            <w:r>
              <w:rPr>
                <w:spacing w:val="-4"/>
                <w:sz w:val="16"/>
              </w:rPr>
              <w:t>1991</w:t>
            </w:r>
          </w:p>
        </w:tc>
        <w:tc>
          <w:tcPr>
            <w:tcW w:w="480" w:type="dxa"/>
          </w:tcPr>
          <w:p>
            <w:pPr>
              <w:pStyle w:val="TableParagraph"/>
              <w:rPr>
                <w:sz w:val="14"/>
              </w:rPr>
            </w:pPr>
          </w:p>
        </w:tc>
        <w:tc>
          <w:tcPr>
            <w:tcW w:w="729" w:type="dxa"/>
          </w:tcPr>
          <w:p>
            <w:pPr>
              <w:pStyle w:val="TableParagraph"/>
              <w:rPr>
                <w:sz w:val="14"/>
              </w:rPr>
            </w:pPr>
          </w:p>
        </w:tc>
        <w:tc>
          <w:tcPr>
            <w:tcW w:w="393" w:type="dxa"/>
            <w:vMerge/>
            <w:tcBorders>
              <w:top w:val="nil"/>
            </w:tcBorders>
          </w:tcPr>
          <w:p>
            <w:pPr>
              <w:rPr>
                <w:sz w:val="2"/>
                <w:szCs w:val="2"/>
              </w:rPr>
            </w:pPr>
          </w:p>
        </w:tc>
        <w:tc>
          <w:tcPr>
            <w:tcW w:w="508" w:type="dxa"/>
          </w:tcPr>
          <w:p>
            <w:pPr>
              <w:pStyle w:val="TableParagraph"/>
              <w:rPr>
                <w:sz w:val="14"/>
              </w:rPr>
            </w:pPr>
          </w:p>
        </w:tc>
        <w:tc>
          <w:tcPr>
            <w:tcW w:w="544" w:type="dxa"/>
          </w:tcPr>
          <w:p>
            <w:pPr>
              <w:pStyle w:val="TableParagraph"/>
              <w:rPr>
                <w:sz w:val="14"/>
              </w:rPr>
            </w:pPr>
          </w:p>
        </w:tc>
        <w:tc>
          <w:tcPr>
            <w:tcW w:w="542" w:type="dxa"/>
          </w:tcPr>
          <w:p>
            <w:pPr>
              <w:pStyle w:val="TableParagraph"/>
              <w:rPr>
                <w:sz w:val="14"/>
              </w:rPr>
            </w:pPr>
          </w:p>
        </w:tc>
        <w:tc>
          <w:tcPr>
            <w:tcW w:w="508" w:type="dxa"/>
          </w:tcPr>
          <w:p>
            <w:pPr>
              <w:pStyle w:val="TableParagraph"/>
              <w:rPr>
                <w:sz w:val="14"/>
              </w:rPr>
            </w:pPr>
          </w:p>
        </w:tc>
        <w:tc>
          <w:tcPr>
            <w:tcW w:w="750" w:type="dxa"/>
          </w:tcPr>
          <w:p>
            <w:pPr>
              <w:pStyle w:val="TableParagraph"/>
              <w:rPr>
                <w:sz w:val="14"/>
              </w:rPr>
            </w:pPr>
          </w:p>
        </w:tc>
        <w:tc>
          <w:tcPr>
            <w:tcW w:w="986" w:type="dxa"/>
          </w:tcPr>
          <w:p>
            <w:pPr>
              <w:pStyle w:val="TableParagraph"/>
              <w:rPr>
                <w:sz w:val="14"/>
              </w:rPr>
            </w:pPr>
          </w:p>
        </w:tc>
        <w:tc>
          <w:tcPr>
            <w:tcW w:w="1000" w:type="dxa"/>
          </w:tcPr>
          <w:p>
            <w:pPr>
              <w:pStyle w:val="TableParagraph"/>
              <w:rPr>
                <w:sz w:val="14"/>
              </w:rPr>
            </w:pPr>
          </w:p>
        </w:tc>
        <w:tc>
          <w:tcPr>
            <w:tcW w:w="886" w:type="dxa"/>
          </w:tcPr>
          <w:p>
            <w:pPr>
              <w:pStyle w:val="TableParagraph"/>
              <w:rPr>
                <w:sz w:val="14"/>
              </w:rPr>
            </w:pPr>
          </w:p>
        </w:tc>
        <w:tc>
          <w:tcPr>
            <w:tcW w:w="615" w:type="dxa"/>
          </w:tcPr>
          <w:p>
            <w:pPr>
              <w:pStyle w:val="TableParagraph"/>
              <w:rPr>
                <w:sz w:val="14"/>
              </w:rPr>
            </w:pPr>
          </w:p>
        </w:tc>
        <w:tc>
          <w:tcPr>
            <w:tcW w:w="980" w:type="dxa"/>
          </w:tcPr>
          <w:p>
            <w:pPr>
              <w:pStyle w:val="TableParagraph"/>
              <w:rPr>
                <w:sz w:val="14"/>
              </w:rPr>
            </w:pPr>
          </w:p>
        </w:tc>
        <w:tc>
          <w:tcPr>
            <w:tcW w:w="989" w:type="dxa"/>
          </w:tcPr>
          <w:p>
            <w:pPr>
              <w:pStyle w:val="TableParagraph"/>
              <w:rPr>
                <w:sz w:val="14"/>
              </w:rPr>
            </w:pPr>
          </w:p>
        </w:tc>
        <w:tc>
          <w:tcPr>
            <w:tcW w:w="989" w:type="dxa"/>
          </w:tcPr>
          <w:p>
            <w:pPr>
              <w:pStyle w:val="TableParagraph"/>
              <w:rPr>
                <w:sz w:val="14"/>
              </w:rPr>
            </w:pPr>
          </w:p>
        </w:tc>
        <w:tc>
          <w:tcPr>
            <w:tcW w:w="839" w:type="dxa"/>
          </w:tcPr>
          <w:p>
            <w:pPr>
              <w:pStyle w:val="TableParagraph"/>
              <w:rPr>
                <w:sz w:val="14"/>
              </w:rPr>
            </w:pPr>
          </w:p>
        </w:tc>
        <w:tc>
          <w:tcPr>
            <w:tcW w:w="817" w:type="dxa"/>
            <w:gridSpan w:val="2"/>
          </w:tcPr>
          <w:p>
            <w:pPr>
              <w:pStyle w:val="TableParagraph"/>
              <w:rPr>
                <w:sz w:val="14"/>
              </w:rPr>
            </w:pPr>
          </w:p>
        </w:tc>
        <w:tc>
          <w:tcPr>
            <w:tcW w:w="980" w:type="dxa"/>
          </w:tcPr>
          <w:p>
            <w:pPr>
              <w:pStyle w:val="TableParagraph"/>
              <w:rPr>
                <w:sz w:val="14"/>
              </w:rPr>
            </w:pPr>
          </w:p>
        </w:tc>
      </w:tr>
      <w:tr>
        <w:trPr>
          <w:trHeight w:val="211" w:hRule="atLeast"/>
        </w:trPr>
        <w:tc>
          <w:tcPr>
            <w:tcW w:w="526" w:type="dxa"/>
            <w:vMerge w:val="restart"/>
          </w:tcPr>
          <w:p>
            <w:pPr>
              <w:pStyle w:val="TableParagraph"/>
              <w:rPr>
                <w:sz w:val="16"/>
              </w:rPr>
            </w:pPr>
          </w:p>
        </w:tc>
        <w:tc>
          <w:tcPr>
            <w:tcW w:w="1569" w:type="dxa"/>
            <w:gridSpan w:val="2"/>
            <w:vMerge w:val="restart"/>
          </w:tcPr>
          <w:p>
            <w:pPr>
              <w:pStyle w:val="TableParagraph"/>
              <w:rPr>
                <w:sz w:val="16"/>
              </w:rPr>
            </w:pPr>
          </w:p>
        </w:tc>
        <w:tc>
          <w:tcPr>
            <w:tcW w:w="581" w:type="dxa"/>
          </w:tcPr>
          <w:p>
            <w:pPr>
              <w:pStyle w:val="TableParagraph"/>
              <w:spacing w:line="181" w:lineRule="exact" w:before="10"/>
              <w:ind w:left="104"/>
              <w:rPr>
                <w:sz w:val="16"/>
              </w:rPr>
            </w:pPr>
            <w:r>
              <w:rPr>
                <w:spacing w:val="-5"/>
                <w:sz w:val="16"/>
              </w:rPr>
              <w:t>25</w:t>
            </w:r>
          </w:p>
        </w:tc>
        <w:tc>
          <w:tcPr>
            <w:tcW w:w="480" w:type="dxa"/>
          </w:tcPr>
          <w:p>
            <w:pPr>
              <w:pStyle w:val="TableParagraph"/>
              <w:spacing w:line="181" w:lineRule="exact" w:before="10"/>
              <w:ind w:left="104"/>
              <w:rPr>
                <w:sz w:val="16"/>
              </w:rPr>
            </w:pPr>
            <w:r>
              <w:rPr>
                <w:spacing w:val="-5"/>
                <w:sz w:val="16"/>
              </w:rPr>
              <w:t>060</w:t>
            </w:r>
          </w:p>
        </w:tc>
        <w:tc>
          <w:tcPr>
            <w:tcW w:w="729" w:type="dxa"/>
          </w:tcPr>
          <w:p>
            <w:pPr>
              <w:pStyle w:val="TableParagraph"/>
              <w:spacing w:line="181" w:lineRule="exact" w:before="10"/>
              <w:ind w:left="22" w:right="1"/>
              <w:jc w:val="center"/>
              <w:rPr>
                <w:sz w:val="16"/>
              </w:rPr>
            </w:pPr>
            <w:r>
              <w:rPr>
                <w:spacing w:val="-2"/>
                <w:sz w:val="16"/>
              </w:rPr>
              <w:t>Picture</w:t>
            </w:r>
          </w:p>
        </w:tc>
        <w:tc>
          <w:tcPr>
            <w:tcW w:w="393" w:type="dxa"/>
            <w:vMerge/>
            <w:tcBorders>
              <w:top w:val="nil"/>
            </w:tcBorders>
          </w:tcPr>
          <w:p>
            <w:pPr>
              <w:rPr>
                <w:sz w:val="2"/>
                <w:szCs w:val="2"/>
              </w:rPr>
            </w:pPr>
          </w:p>
        </w:tc>
        <w:tc>
          <w:tcPr>
            <w:tcW w:w="508" w:type="dxa"/>
          </w:tcPr>
          <w:p>
            <w:pPr>
              <w:pStyle w:val="TableParagraph"/>
              <w:spacing w:line="181" w:lineRule="exact" w:before="10"/>
              <w:ind w:left="22" w:right="48"/>
              <w:jc w:val="center"/>
              <w:rPr>
                <w:sz w:val="16"/>
              </w:rPr>
            </w:pPr>
            <w:r>
              <w:rPr>
                <w:spacing w:val="-5"/>
                <w:sz w:val="16"/>
              </w:rPr>
              <w:t>LB</w:t>
            </w:r>
          </w:p>
        </w:tc>
        <w:tc>
          <w:tcPr>
            <w:tcW w:w="544" w:type="dxa"/>
          </w:tcPr>
          <w:p>
            <w:pPr>
              <w:pStyle w:val="TableParagraph"/>
              <w:spacing w:line="181" w:lineRule="exact" w:before="10"/>
              <w:ind w:left="8" w:right="11"/>
              <w:jc w:val="center"/>
              <w:rPr>
                <w:sz w:val="16"/>
              </w:rPr>
            </w:pPr>
            <w:r>
              <w:rPr>
                <w:spacing w:val="-4"/>
                <w:sz w:val="16"/>
              </w:rPr>
              <w:t>Firm</w:t>
            </w:r>
          </w:p>
        </w:tc>
        <w:tc>
          <w:tcPr>
            <w:tcW w:w="542" w:type="dxa"/>
          </w:tcPr>
          <w:p>
            <w:pPr>
              <w:pStyle w:val="TableParagraph"/>
              <w:spacing w:line="181" w:lineRule="exact" w:before="10"/>
              <w:ind w:right="6"/>
              <w:jc w:val="center"/>
              <w:rPr>
                <w:sz w:val="16"/>
              </w:rPr>
            </w:pPr>
            <w:r>
              <w:rPr>
                <w:spacing w:val="-2"/>
                <w:sz w:val="16"/>
              </w:rPr>
              <w:t>Strip</w:t>
            </w:r>
          </w:p>
        </w:tc>
        <w:tc>
          <w:tcPr>
            <w:tcW w:w="508" w:type="dxa"/>
          </w:tcPr>
          <w:p>
            <w:pPr>
              <w:pStyle w:val="TableParagraph"/>
              <w:spacing w:line="181" w:lineRule="exact" w:before="10"/>
              <w:ind w:right="48"/>
              <w:jc w:val="center"/>
              <w:rPr>
                <w:sz w:val="16"/>
              </w:rPr>
            </w:pPr>
            <w:r>
              <w:rPr>
                <w:spacing w:val="-5"/>
                <w:sz w:val="16"/>
              </w:rPr>
              <w:t>Hip</w:t>
            </w:r>
          </w:p>
        </w:tc>
        <w:tc>
          <w:tcPr>
            <w:tcW w:w="750" w:type="dxa"/>
          </w:tcPr>
          <w:p>
            <w:pPr>
              <w:pStyle w:val="TableParagraph"/>
              <w:spacing w:line="181" w:lineRule="exact" w:before="10"/>
              <w:ind w:left="140"/>
              <w:rPr>
                <w:sz w:val="16"/>
              </w:rPr>
            </w:pPr>
            <w:r>
              <w:rPr>
                <w:spacing w:val="-2"/>
                <w:sz w:val="16"/>
              </w:rPr>
              <w:t>Treated</w:t>
            </w:r>
          </w:p>
        </w:tc>
        <w:tc>
          <w:tcPr>
            <w:tcW w:w="986" w:type="dxa"/>
          </w:tcPr>
          <w:p>
            <w:pPr>
              <w:pStyle w:val="TableParagraph"/>
              <w:spacing w:line="181" w:lineRule="exact" w:before="10"/>
              <w:ind w:right="14"/>
              <w:jc w:val="center"/>
              <w:rPr>
                <w:sz w:val="16"/>
              </w:rPr>
            </w:pPr>
            <w:r>
              <w:rPr>
                <w:spacing w:val="-2"/>
                <w:sz w:val="16"/>
              </w:rPr>
              <w:t>Alumi-</w:t>
            </w:r>
            <w:r>
              <w:rPr>
                <w:spacing w:val="-5"/>
                <w:sz w:val="16"/>
              </w:rPr>
              <w:t>num</w:t>
            </w:r>
          </w:p>
        </w:tc>
        <w:tc>
          <w:tcPr>
            <w:tcW w:w="1000" w:type="dxa"/>
          </w:tcPr>
          <w:p>
            <w:pPr>
              <w:pStyle w:val="TableParagraph"/>
              <w:spacing w:line="181" w:lineRule="exact" w:before="10"/>
              <w:ind w:left="115"/>
              <w:rPr>
                <w:sz w:val="16"/>
              </w:rPr>
            </w:pPr>
            <w:r>
              <w:rPr>
                <w:spacing w:val="-2"/>
                <w:sz w:val="16"/>
              </w:rPr>
              <w:t>Treated</w:t>
            </w:r>
          </w:p>
        </w:tc>
        <w:tc>
          <w:tcPr>
            <w:tcW w:w="886" w:type="dxa"/>
          </w:tcPr>
          <w:p>
            <w:pPr>
              <w:pStyle w:val="TableParagraph"/>
              <w:spacing w:line="181" w:lineRule="exact" w:before="10"/>
              <w:ind w:left="104"/>
              <w:rPr>
                <w:sz w:val="16"/>
              </w:rPr>
            </w:pPr>
            <w:r>
              <w:rPr>
                <w:spacing w:val="-2"/>
                <w:sz w:val="16"/>
              </w:rPr>
              <w:t>Wooden</w:t>
            </w:r>
          </w:p>
        </w:tc>
        <w:tc>
          <w:tcPr>
            <w:tcW w:w="615" w:type="dxa"/>
          </w:tcPr>
          <w:p>
            <w:pPr>
              <w:pStyle w:val="TableParagraph"/>
              <w:spacing w:line="181" w:lineRule="exact" w:before="10"/>
              <w:ind w:left="15" w:right="175"/>
              <w:jc w:val="center"/>
              <w:rPr>
                <w:sz w:val="16"/>
              </w:rPr>
            </w:pPr>
            <w:r>
              <w:rPr>
                <w:spacing w:val="-5"/>
                <w:sz w:val="16"/>
              </w:rPr>
              <w:t>Ply</w:t>
            </w:r>
          </w:p>
        </w:tc>
        <w:tc>
          <w:tcPr>
            <w:tcW w:w="980" w:type="dxa"/>
          </w:tcPr>
          <w:p>
            <w:pPr>
              <w:pStyle w:val="TableParagraph"/>
              <w:spacing w:line="181" w:lineRule="exact" w:before="10"/>
              <w:ind w:right="12"/>
              <w:jc w:val="center"/>
              <w:rPr>
                <w:sz w:val="16"/>
              </w:rPr>
            </w:pPr>
            <w:r>
              <w:rPr>
                <w:spacing w:val="-2"/>
                <w:sz w:val="16"/>
              </w:rPr>
              <w:t>Aluminum</w:t>
            </w:r>
          </w:p>
        </w:tc>
        <w:tc>
          <w:tcPr>
            <w:tcW w:w="989" w:type="dxa"/>
          </w:tcPr>
          <w:p>
            <w:pPr>
              <w:pStyle w:val="TableParagraph"/>
              <w:spacing w:line="181" w:lineRule="exact" w:before="10"/>
              <w:ind w:left="143"/>
              <w:rPr>
                <w:sz w:val="16"/>
              </w:rPr>
            </w:pPr>
            <w:r>
              <w:rPr>
                <w:spacing w:val="-2"/>
                <w:sz w:val="16"/>
              </w:rPr>
              <w:t>Projected</w:t>
            </w:r>
          </w:p>
        </w:tc>
        <w:tc>
          <w:tcPr>
            <w:tcW w:w="989" w:type="dxa"/>
          </w:tcPr>
          <w:p>
            <w:pPr>
              <w:pStyle w:val="TableParagraph"/>
              <w:spacing w:line="181" w:lineRule="exact" w:before="10"/>
              <w:ind w:left="146"/>
              <w:rPr>
                <w:sz w:val="16"/>
              </w:rPr>
            </w:pPr>
            <w:r>
              <w:rPr>
                <w:spacing w:val="-2"/>
                <w:sz w:val="16"/>
              </w:rPr>
              <w:t>Aluminum</w:t>
            </w:r>
          </w:p>
        </w:tc>
        <w:tc>
          <w:tcPr>
            <w:tcW w:w="839" w:type="dxa"/>
          </w:tcPr>
          <w:p>
            <w:pPr>
              <w:pStyle w:val="TableParagraph"/>
              <w:spacing w:line="181" w:lineRule="exact" w:before="10"/>
              <w:ind w:left="29"/>
              <w:jc w:val="center"/>
              <w:rPr>
                <w:sz w:val="16"/>
              </w:rPr>
            </w:pPr>
            <w:r>
              <w:rPr>
                <w:spacing w:val="-2"/>
                <w:sz w:val="16"/>
              </w:rPr>
              <w:t>Asbestos</w:t>
            </w:r>
          </w:p>
        </w:tc>
        <w:tc>
          <w:tcPr>
            <w:tcW w:w="817" w:type="dxa"/>
            <w:gridSpan w:val="2"/>
          </w:tcPr>
          <w:p>
            <w:pPr>
              <w:pStyle w:val="TableParagraph"/>
              <w:spacing w:line="181" w:lineRule="exact" w:before="10"/>
              <w:ind w:left="118"/>
              <w:rPr>
                <w:sz w:val="16"/>
              </w:rPr>
            </w:pPr>
            <w:r>
              <w:rPr>
                <w:sz w:val="16"/>
              </w:rPr>
              <w:t>Cement</w:t>
            </w:r>
            <w:r>
              <w:rPr>
                <w:spacing w:val="5"/>
                <w:sz w:val="16"/>
              </w:rPr>
              <w:t> </w:t>
            </w:r>
            <w:r>
              <w:rPr>
                <w:spacing w:val="-10"/>
                <w:sz w:val="16"/>
              </w:rPr>
              <w:t>/</w:t>
            </w:r>
          </w:p>
        </w:tc>
        <w:tc>
          <w:tcPr>
            <w:tcW w:w="980" w:type="dxa"/>
          </w:tcPr>
          <w:p>
            <w:pPr>
              <w:pStyle w:val="TableParagraph"/>
              <w:spacing w:line="181" w:lineRule="exact" w:before="10"/>
              <w:ind w:left="110"/>
              <w:rPr>
                <w:sz w:val="16"/>
              </w:rPr>
            </w:pPr>
            <w:r>
              <w:rPr>
                <w:sz w:val="16"/>
              </w:rPr>
              <w:t>Emulsion</w:t>
            </w:r>
            <w:r>
              <w:rPr>
                <w:spacing w:val="67"/>
                <w:sz w:val="16"/>
              </w:rPr>
              <w:t> </w:t>
            </w:r>
            <w:r>
              <w:rPr>
                <w:spacing w:val="-10"/>
                <w:sz w:val="16"/>
              </w:rPr>
              <w:t>/</w:t>
            </w:r>
          </w:p>
        </w:tc>
      </w:tr>
      <w:tr>
        <w:trPr>
          <w:trHeight w:val="211" w:hRule="atLeast"/>
        </w:trPr>
        <w:tc>
          <w:tcPr>
            <w:tcW w:w="526" w:type="dxa"/>
            <w:vMerge/>
            <w:tcBorders>
              <w:top w:val="nil"/>
            </w:tcBorders>
          </w:tcPr>
          <w:p>
            <w:pPr>
              <w:rPr>
                <w:sz w:val="2"/>
                <w:szCs w:val="2"/>
              </w:rPr>
            </w:pPr>
          </w:p>
        </w:tc>
        <w:tc>
          <w:tcPr>
            <w:tcW w:w="1569" w:type="dxa"/>
            <w:gridSpan w:val="2"/>
            <w:vMerge/>
            <w:tcBorders>
              <w:top w:val="nil"/>
            </w:tcBorders>
          </w:tcPr>
          <w:p>
            <w:pPr>
              <w:rPr>
                <w:sz w:val="2"/>
                <w:szCs w:val="2"/>
              </w:rPr>
            </w:pPr>
          </w:p>
        </w:tc>
        <w:tc>
          <w:tcPr>
            <w:tcW w:w="581" w:type="dxa"/>
          </w:tcPr>
          <w:p>
            <w:pPr>
              <w:pStyle w:val="TableParagraph"/>
              <w:rPr>
                <w:sz w:val="14"/>
              </w:rPr>
            </w:pPr>
          </w:p>
        </w:tc>
        <w:tc>
          <w:tcPr>
            <w:tcW w:w="480" w:type="dxa"/>
          </w:tcPr>
          <w:p>
            <w:pPr>
              <w:pStyle w:val="TableParagraph"/>
              <w:rPr>
                <w:sz w:val="14"/>
              </w:rPr>
            </w:pPr>
          </w:p>
        </w:tc>
        <w:tc>
          <w:tcPr>
            <w:tcW w:w="729" w:type="dxa"/>
          </w:tcPr>
          <w:p>
            <w:pPr>
              <w:pStyle w:val="TableParagraph"/>
              <w:spacing w:line="181" w:lineRule="exact" w:before="10"/>
              <w:ind w:left="22"/>
              <w:jc w:val="center"/>
              <w:rPr>
                <w:sz w:val="16"/>
              </w:rPr>
            </w:pPr>
            <w:r>
              <w:rPr>
                <w:spacing w:val="-5"/>
                <w:sz w:val="16"/>
              </w:rPr>
              <w:t>61</w:t>
            </w:r>
          </w:p>
        </w:tc>
        <w:tc>
          <w:tcPr>
            <w:tcW w:w="393" w:type="dxa"/>
            <w:vMerge/>
            <w:tcBorders>
              <w:top w:val="nil"/>
            </w:tcBorders>
          </w:tcPr>
          <w:p>
            <w:pPr>
              <w:rPr>
                <w:sz w:val="2"/>
                <w:szCs w:val="2"/>
              </w:rPr>
            </w:pPr>
          </w:p>
        </w:tc>
        <w:tc>
          <w:tcPr>
            <w:tcW w:w="508" w:type="dxa"/>
          </w:tcPr>
          <w:p>
            <w:pPr>
              <w:pStyle w:val="TableParagraph"/>
              <w:rPr>
                <w:sz w:val="14"/>
              </w:rPr>
            </w:pPr>
          </w:p>
        </w:tc>
        <w:tc>
          <w:tcPr>
            <w:tcW w:w="544" w:type="dxa"/>
          </w:tcPr>
          <w:p>
            <w:pPr>
              <w:pStyle w:val="TableParagraph"/>
              <w:rPr>
                <w:sz w:val="14"/>
              </w:rPr>
            </w:pPr>
          </w:p>
        </w:tc>
        <w:tc>
          <w:tcPr>
            <w:tcW w:w="542" w:type="dxa"/>
          </w:tcPr>
          <w:p>
            <w:pPr>
              <w:pStyle w:val="TableParagraph"/>
              <w:rPr>
                <w:sz w:val="14"/>
              </w:rPr>
            </w:pPr>
          </w:p>
        </w:tc>
        <w:tc>
          <w:tcPr>
            <w:tcW w:w="508" w:type="dxa"/>
          </w:tcPr>
          <w:p>
            <w:pPr>
              <w:pStyle w:val="TableParagraph"/>
              <w:rPr>
                <w:sz w:val="14"/>
              </w:rPr>
            </w:pPr>
          </w:p>
        </w:tc>
        <w:tc>
          <w:tcPr>
            <w:tcW w:w="750" w:type="dxa"/>
          </w:tcPr>
          <w:p>
            <w:pPr>
              <w:pStyle w:val="TableParagraph"/>
              <w:spacing w:line="181" w:lineRule="exact" w:before="10"/>
              <w:ind w:left="140"/>
              <w:rPr>
                <w:sz w:val="16"/>
              </w:rPr>
            </w:pPr>
            <w:r>
              <w:rPr>
                <w:spacing w:val="-4"/>
                <w:sz w:val="16"/>
              </w:rPr>
              <w:t>wood</w:t>
            </w:r>
          </w:p>
        </w:tc>
        <w:tc>
          <w:tcPr>
            <w:tcW w:w="986" w:type="dxa"/>
          </w:tcPr>
          <w:p>
            <w:pPr>
              <w:pStyle w:val="TableParagraph"/>
              <w:spacing w:line="181" w:lineRule="exact" w:before="10"/>
              <w:ind w:right="145"/>
              <w:jc w:val="center"/>
              <w:rPr>
                <w:sz w:val="16"/>
              </w:rPr>
            </w:pPr>
            <w:r>
              <w:rPr>
                <w:sz w:val="16"/>
              </w:rPr>
              <w:t>long</w:t>
            </w:r>
            <w:r>
              <w:rPr>
                <w:spacing w:val="-5"/>
                <w:sz w:val="16"/>
              </w:rPr>
              <w:t> </w:t>
            </w:r>
            <w:r>
              <w:rPr>
                <w:spacing w:val="-4"/>
                <w:sz w:val="16"/>
              </w:rPr>
              <w:t>span</w:t>
            </w:r>
          </w:p>
        </w:tc>
        <w:tc>
          <w:tcPr>
            <w:tcW w:w="1000" w:type="dxa"/>
          </w:tcPr>
          <w:p>
            <w:pPr>
              <w:pStyle w:val="TableParagraph"/>
              <w:spacing w:line="181" w:lineRule="exact" w:before="10"/>
              <w:ind w:left="115"/>
              <w:rPr>
                <w:sz w:val="16"/>
              </w:rPr>
            </w:pPr>
            <w:r>
              <w:rPr>
                <w:sz w:val="16"/>
              </w:rPr>
              <w:t>wood</w:t>
            </w:r>
            <w:r>
              <w:rPr>
                <w:spacing w:val="-5"/>
                <w:sz w:val="16"/>
              </w:rPr>
              <w:t> </w:t>
            </w:r>
            <w:r>
              <w:rPr>
                <w:spacing w:val="-2"/>
                <w:sz w:val="16"/>
              </w:rPr>
              <w:t>frame</w:t>
            </w:r>
          </w:p>
        </w:tc>
        <w:tc>
          <w:tcPr>
            <w:tcW w:w="886" w:type="dxa"/>
          </w:tcPr>
          <w:p>
            <w:pPr>
              <w:pStyle w:val="TableParagraph"/>
              <w:spacing w:line="181" w:lineRule="exact" w:before="10"/>
              <w:ind w:left="104"/>
              <w:rPr>
                <w:sz w:val="16"/>
              </w:rPr>
            </w:pPr>
            <w:r>
              <w:rPr>
                <w:sz w:val="16"/>
              </w:rPr>
              <w:t>flush</w:t>
            </w:r>
            <w:r>
              <w:rPr>
                <w:spacing w:val="-4"/>
                <w:sz w:val="16"/>
              </w:rPr>
              <w:t> door</w:t>
            </w:r>
          </w:p>
        </w:tc>
        <w:tc>
          <w:tcPr>
            <w:tcW w:w="615" w:type="dxa"/>
          </w:tcPr>
          <w:p>
            <w:pPr>
              <w:pStyle w:val="TableParagraph"/>
              <w:spacing w:line="181" w:lineRule="exact" w:before="10"/>
              <w:ind w:left="15" w:right="36"/>
              <w:jc w:val="center"/>
              <w:rPr>
                <w:sz w:val="16"/>
              </w:rPr>
            </w:pPr>
            <w:r>
              <w:rPr>
                <w:spacing w:val="-4"/>
                <w:sz w:val="16"/>
              </w:rPr>
              <w:t>wood</w:t>
            </w:r>
          </w:p>
        </w:tc>
        <w:tc>
          <w:tcPr>
            <w:tcW w:w="980" w:type="dxa"/>
          </w:tcPr>
          <w:p>
            <w:pPr>
              <w:pStyle w:val="TableParagraph"/>
              <w:rPr>
                <w:sz w:val="14"/>
              </w:rPr>
            </w:pPr>
          </w:p>
        </w:tc>
        <w:tc>
          <w:tcPr>
            <w:tcW w:w="989" w:type="dxa"/>
          </w:tcPr>
          <w:p>
            <w:pPr>
              <w:pStyle w:val="TableParagraph"/>
              <w:spacing w:line="181" w:lineRule="exact" w:before="10"/>
              <w:ind w:left="143"/>
              <w:rPr>
                <w:sz w:val="16"/>
              </w:rPr>
            </w:pPr>
            <w:r>
              <w:rPr>
                <w:spacing w:val="-2"/>
                <w:sz w:val="16"/>
              </w:rPr>
              <w:t>Aluminum</w:t>
            </w:r>
          </w:p>
        </w:tc>
        <w:tc>
          <w:tcPr>
            <w:tcW w:w="989" w:type="dxa"/>
          </w:tcPr>
          <w:p>
            <w:pPr>
              <w:pStyle w:val="TableParagraph"/>
              <w:spacing w:line="181" w:lineRule="exact" w:before="10"/>
              <w:ind w:left="146"/>
              <w:rPr>
                <w:sz w:val="16"/>
              </w:rPr>
            </w:pPr>
            <w:r>
              <w:rPr>
                <w:spacing w:val="-2"/>
                <w:sz w:val="16"/>
              </w:rPr>
              <w:t>Glass</w:t>
            </w:r>
          </w:p>
        </w:tc>
        <w:tc>
          <w:tcPr>
            <w:tcW w:w="839" w:type="dxa"/>
          </w:tcPr>
          <w:p>
            <w:pPr>
              <w:pStyle w:val="TableParagraph"/>
              <w:rPr>
                <w:sz w:val="14"/>
              </w:rPr>
            </w:pPr>
          </w:p>
        </w:tc>
        <w:tc>
          <w:tcPr>
            <w:tcW w:w="817" w:type="dxa"/>
            <w:gridSpan w:val="2"/>
          </w:tcPr>
          <w:p>
            <w:pPr>
              <w:pStyle w:val="TableParagraph"/>
              <w:spacing w:line="181" w:lineRule="exact" w:before="10"/>
              <w:ind w:left="118"/>
              <w:rPr>
                <w:sz w:val="16"/>
              </w:rPr>
            </w:pPr>
            <w:r>
              <w:rPr>
                <w:spacing w:val="-4"/>
                <w:sz w:val="16"/>
              </w:rPr>
              <w:t>sand</w:t>
            </w:r>
          </w:p>
        </w:tc>
        <w:tc>
          <w:tcPr>
            <w:tcW w:w="980" w:type="dxa"/>
          </w:tcPr>
          <w:p>
            <w:pPr>
              <w:pStyle w:val="TableParagraph"/>
              <w:spacing w:line="181" w:lineRule="exact" w:before="10"/>
              <w:ind w:left="110"/>
              <w:rPr>
                <w:sz w:val="16"/>
              </w:rPr>
            </w:pPr>
            <w:r>
              <w:rPr>
                <w:spacing w:val="-2"/>
                <w:sz w:val="16"/>
              </w:rPr>
              <w:t>Gloss</w:t>
            </w:r>
          </w:p>
        </w:tc>
      </w:tr>
      <w:tr>
        <w:trPr>
          <w:trHeight w:val="212" w:hRule="atLeast"/>
        </w:trPr>
        <w:tc>
          <w:tcPr>
            <w:tcW w:w="526" w:type="dxa"/>
            <w:vMerge/>
            <w:tcBorders>
              <w:top w:val="nil"/>
            </w:tcBorders>
          </w:tcPr>
          <w:p>
            <w:pPr>
              <w:rPr>
                <w:sz w:val="2"/>
                <w:szCs w:val="2"/>
              </w:rPr>
            </w:pPr>
          </w:p>
        </w:tc>
        <w:tc>
          <w:tcPr>
            <w:tcW w:w="1569" w:type="dxa"/>
            <w:gridSpan w:val="2"/>
            <w:vMerge/>
            <w:tcBorders>
              <w:top w:val="nil"/>
            </w:tcBorders>
          </w:tcPr>
          <w:p>
            <w:pPr>
              <w:rPr>
                <w:sz w:val="2"/>
                <w:szCs w:val="2"/>
              </w:rPr>
            </w:pPr>
          </w:p>
        </w:tc>
        <w:tc>
          <w:tcPr>
            <w:tcW w:w="581" w:type="dxa"/>
          </w:tcPr>
          <w:p>
            <w:pPr>
              <w:pStyle w:val="TableParagraph"/>
              <w:rPr>
                <w:sz w:val="14"/>
              </w:rPr>
            </w:pPr>
          </w:p>
        </w:tc>
        <w:tc>
          <w:tcPr>
            <w:tcW w:w="480" w:type="dxa"/>
          </w:tcPr>
          <w:p>
            <w:pPr>
              <w:pStyle w:val="TableParagraph"/>
              <w:rPr>
                <w:sz w:val="14"/>
              </w:rPr>
            </w:pPr>
          </w:p>
        </w:tc>
        <w:tc>
          <w:tcPr>
            <w:tcW w:w="729" w:type="dxa"/>
          </w:tcPr>
          <w:p>
            <w:pPr>
              <w:pStyle w:val="TableParagraph"/>
              <w:rPr>
                <w:sz w:val="14"/>
              </w:rPr>
            </w:pPr>
          </w:p>
        </w:tc>
        <w:tc>
          <w:tcPr>
            <w:tcW w:w="393" w:type="dxa"/>
            <w:vMerge/>
            <w:tcBorders>
              <w:top w:val="nil"/>
            </w:tcBorders>
          </w:tcPr>
          <w:p>
            <w:pPr>
              <w:rPr>
                <w:sz w:val="2"/>
                <w:szCs w:val="2"/>
              </w:rPr>
            </w:pPr>
          </w:p>
        </w:tc>
        <w:tc>
          <w:tcPr>
            <w:tcW w:w="508" w:type="dxa"/>
          </w:tcPr>
          <w:p>
            <w:pPr>
              <w:pStyle w:val="TableParagraph"/>
              <w:rPr>
                <w:sz w:val="14"/>
              </w:rPr>
            </w:pPr>
          </w:p>
        </w:tc>
        <w:tc>
          <w:tcPr>
            <w:tcW w:w="544" w:type="dxa"/>
          </w:tcPr>
          <w:p>
            <w:pPr>
              <w:pStyle w:val="TableParagraph"/>
              <w:rPr>
                <w:sz w:val="14"/>
              </w:rPr>
            </w:pPr>
          </w:p>
        </w:tc>
        <w:tc>
          <w:tcPr>
            <w:tcW w:w="542" w:type="dxa"/>
          </w:tcPr>
          <w:p>
            <w:pPr>
              <w:pStyle w:val="TableParagraph"/>
              <w:rPr>
                <w:sz w:val="14"/>
              </w:rPr>
            </w:pPr>
          </w:p>
        </w:tc>
        <w:tc>
          <w:tcPr>
            <w:tcW w:w="508" w:type="dxa"/>
          </w:tcPr>
          <w:p>
            <w:pPr>
              <w:pStyle w:val="TableParagraph"/>
              <w:rPr>
                <w:sz w:val="14"/>
              </w:rPr>
            </w:pPr>
          </w:p>
        </w:tc>
        <w:tc>
          <w:tcPr>
            <w:tcW w:w="750" w:type="dxa"/>
          </w:tcPr>
          <w:p>
            <w:pPr>
              <w:pStyle w:val="TableParagraph"/>
              <w:rPr>
                <w:sz w:val="14"/>
              </w:rPr>
            </w:pPr>
          </w:p>
        </w:tc>
        <w:tc>
          <w:tcPr>
            <w:tcW w:w="986" w:type="dxa"/>
          </w:tcPr>
          <w:p>
            <w:pPr>
              <w:pStyle w:val="TableParagraph"/>
              <w:rPr>
                <w:sz w:val="14"/>
              </w:rPr>
            </w:pPr>
          </w:p>
        </w:tc>
        <w:tc>
          <w:tcPr>
            <w:tcW w:w="1000" w:type="dxa"/>
          </w:tcPr>
          <w:p>
            <w:pPr>
              <w:pStyle w:val="TableParagraph"/>
              <w:rPr>
                <w:sz w:val="14"/>
              </w:rPr>
            </w:pPr>
          </w:p>
        </w:tc>
        <w:tc>
          <w:tcPr>
            <w:tcW w:w="886" w:type="dxa"/>
          </w:tcPr>
          <w:p>
            <w:pPr>
              <w:pStyle w:val="TableParagraph"/>
              <w:rPr>
                <w:sz w:val="14"/>
              </w:rPr>
            </w:pPr>
          </w:p>
        </w:tc>
        <w:tc>
          <w:tcPr>
            <w:tcW w:w="615" w:type="dxa"/>
          </w:tcPr>
          <w:p>
            <w:pPr>
              <w:pStyle w:val="TableParagraph"/>
              <w:rPr>
                <w:sz w:val="14"/>
              </w:rPr>
            </w:pPr>
          </w:p>
        </w:tc>
        <w:tc>
          <w:tcPr>
            <w:tcW w:w="980" w:type="dxa"/>
          </w:tcPr>
          <w:p>
            <w:pPr>
              <w:pStyle w:val="TableParagraph"/>
              <w:rPr>
                <w:sz w:val="14"/>
              </w:rPr>
            </w:pPr>
          </w:p>
        </w:tc>
        <w:tc>
          <w:tcPr>
            <w:tcW w:w="989" w:type="dxa"/>
          </w:tcPr>
          <w:p>
            <w:pPr>
              <w:pStyle w:val="TableParagraph"/>
              <w:spacing w:line="182" w:lineRule="exact" w:before="10"/>
              <w:ind w:left="143"/>
              <w:rPr>
                <w:sz w:val="16"/>
              </w:rPr>
            </w:pPr>
            <w:r>
              <w:rPr>
                <w:spacing w:val="-2"/>
                <w:sz w:val="16"/>
              </w:rPr>
              <w:t>window</w:t>
            </w:r>
          </w:p>
        </w:tc>
        <w:tc>
          <w:tcPr>
            <w:tcW w:w="989" w:type="dxa"/>
          </w:tcPr>
          <w:p>
            <w:pPr>
              <w:pStyle w:val="TableParagraph"/>
              <w:rPr>
                <w:sz w:val="14"/>
              </w:rPr>
            </w:pPr>
          </w:p>
        </w:tc>
        <w:tc>
          <w:tcPr>
            <w:tcW w:w="839" w:type="dxa"/>
          </w:tcPr>
          <w:p>
            <w:pPr>
              <w:pStyle w:val="TableParagraph"/>
              <w:rPr>
                <w:sz w:val="14"/>
              </w:rPr>
            </w:pPr>
          </w:p>
        </w:tc>
        <w:tc>
          <w:tcPr>
            <w:tcW w:w="817" w:type="dxa"/>
            <w:gridSpan w:val="2"/>
          </w:tcPr>
          <w:p>
            <w:pPr>
              <w:pStyle w:val="TableParagraph"/>
              <w:rPr>
                <w:sz w:val="14"/>
              </w:rPr>
            </w:pPr>
          </w:p>
        </w:tc>
        <w:tc>
          <w:tcPr>
            <w:tcW w:w="980" w:type="dxa"/>
          </w:tcPr>
          <w:p>
            <w:pPr>
              <w:pStyle w:val="TableParagraph"/>
              <w:rPr>
                <w:sz w:val="14"/>
              </w:rPr>
            </w:pPr>
          </w:p>
        </w:tc>
      </w:tr>
      <w:tr>
        <w:trPr>
          <w:trHeight w:val="212" w:hRule="atLeast"/>
        </w:trPr>
        <w:tc>
          <w:tcPr>
            <w:tcW w:w="2095" w:type="dxa"/>
            <w:gridSpan w:val="3"/>
          </w:tcPr>
          <w:p>
            <w:pPr>
              <w:pStyle w:val="TableParagraph"/>
              <w:spacing w:line="181" w:lineRule="exact" w:before="11"/>
              <w:ind w:left="130"/>
              <w:rPr>
                <w:sz w:val="16"/>
              </w:rPr>
            </w:pPr>
            <w:r>
              <w:rPr>
                <w:spacing w:val="-10"/>
                <w:sz w:val="16"/>
              </w:rPr>
              <w:t>v</w:t>
            </w:r>
          </w:p>
        </w:tc>
        <w:tc>
          <w:tcPr>
            <w:tcW w:w="581" w:type="dxa"/>
          </w:tcPr>
          <w:p>
            <w:pPr>
              <w:pStyle w:val="TableParagraph"/>
              <w:rPr>
                <w:sz w:val="14"/>
              </w:rPr>
            </w:pPr>
          </w:p>
        </w:tc>
        <w:tc>
          <w:tcPr>
            <w:tcW w:w="480" w:type="dxa"/>
          </w:tcPr>
          <w:p>
            <w:pPr>
              <w:pStyle w:val="TableParagraph"/>
              <w:rPr>
                <w:sz w:val="14"/>
              </w:rPr>
            </w:pPr>
          </w:p>
        </w:tc>
        <w:tc>
          <w:tcPr>
            <w:tcW w:w="729" w:type="dxa"/>
            <w:vMerge w:val="restart"/>
          </w:tcPr>
          <w:p>
            <w:pPr>
              <w:pStyle w:val="TableParagraph"/>
              <w:spacing w:before="11"/>
              <w:ind w:left="22" w:right="1"/>
              <w:jc w:val="center"/>
              <w:rPr>
                <w:sz w:val="16"/>
              </w:rPr>
            </w:pPr>
            <w:r>
              <w:rPr>
                <w:spacing w:val="-2"/>
                <w:sz w:val="16"/>
              </w:rPr>
              <w:t>Picture</w:t>
            </w:r>
          </w:p>
          <w:p>
            <w:pPr>
              <w:pStyle w:val="TableParagraph"/>
              <w:spacing w:line="181" w:lineRule="exact" w:before="28"/>
              <w:ind w:left="22"/>
              <w:jc w:val="center"/>
              <w:rPr>
                <w:sz w:val="16"/>
              </w:rPr>
            </w:pPr>
            <w:r>
              <w:rPr>
                <w:spacing w:val="-5"/>
                <w:sz w:val="16"/>
              </w:rPr>
              <w:t>62</w:t>
            </w:r>
          </w:p>
        </w:tc>
        <w:tc>
          <w:tcPr>
            <w:tcW w:w="393" w:type="dxa"/>
          </w:tcPr>
          <w:p>
            <w:pPr>
              <w:pStyle w:val="TableParagraph"/>
              <w:rPr>
                <w:sz w:val="14"/>
              </w:rPr>
            </w:pPr>
          </w:p>
        </w:tc>
        <w:tc>
          <w:tcPr>
            <w:tcW w:w="508" w:type="dxa"/>
          </w:tcPr>
          <w:p>
            <w:pPr>
              <w:pStyle w:val="TableParagraph"/>
              <w:rPr>
                <w:sz w:val="14"/>
              </w:rPr>
            </w:pPr>
          </w:p>
        </w:tc>
        <w:tc>
          <w:tcPr>
            <w:tcW w:w="544" w:type="dxa"/>
          </w:tcPr>
          <w:p>
            <w:pPr>
              <w:pStyle w:val="TableParagraph"/>
              <w:spacing w:line="181" w:lineRule="exact" w:before="11"/>
              <w:ind w:left="8" w:right="11"/>
              <w:jc w:val="center"/>
              <w:rPr>
                <w:sz w:val="16"/>
              </w:rPr>
            </w:pPr>
            <w:r>
              <w:rPr>
                <w:spacing w:val="-4"/>
                <w:sz w:val="16"/>
              </w:rPr>
              <w:t>Firm</w:t>
            </w:r>
          </w:p>
        </w:tc>
        <w:tc>
          <w:tcPr>
            <w:tcW w:w="542" w:type="dxa"/>
          </w:tcPr>
          <w:p>
            <w:pPr>
              <w:pStyle w:val="TableParagraph"/>
              <w:spacing w:line="181" w:lineRule="exact" w:before="11"/>
              <w:ind w:right="6"/>
              <w:jc w:val="center"/>
              <w:rPr>
                <w:sz w:val="16"/>
              </w:rPr>
            </w:pPr>
            <w:r>
              <w:rPr>
                <w:spacing w:val="-2"/>
                <w:sz w:val="16"/>
              </w:rPr>
              <w:t>Strip</w:t>
            </w:r>
          </w:p>
        </w:tc>
        <w:tc>
          <w:tcPr>
            <w:tcW w:w="508" w:type="dxa"/>
          </w:tcPr>
          <w:p>
            <w:pPr>
              <w:pStyle w:val="TableParagraph"/>
              <w:spacing w:line="181" w:lineRule="exact" w:before="11"/>
              <w:ind w:left="8" w:right="48"/>
              <w:jc w:val="center"/>
              <w:rPr>
                <w:sz w:val="16"/>
              </w:rPr>
            </w:pPr>
            <w:r>
              <w:rPr>
                <w:spacing w:val="-4"/>
                <w:sz w:val="16"/>
              </w:rPr>
              <w:t>Flat</w:t>
            </w:r>
          </w:p>
        </w:tc>
        <w:tc>
          <w:tcPr>
            <w:tcW w:w="750" w:type="dxa"/>
            <w:vMerge w:val="restart"/>
          </w:tcPr>
          <w:p>
            <w:pPr>
              <w:pStyle w:val="TableParagraph"/>
              <w:spacing w:before="11"/>
              <w:ind w:left="140"/>
              <w:rPr>
                <w:sz w:val="16"/>
              </w:rPr>
            </w:pPr>
            <w:r>
              <w:rPr>
                <w:spacing w:val="-2"/>
                <w:sz w:val="16"/>
              </w:rPr>
              <w:t>Treated</w:t>
            </w:r>
          </w:p>
          <w:p>
            <w:pPr>
              <w:pStyle w:val="TableParagraph"/>
              <w:spacing w:line="181" w:lineRule="exact" w:before="28"/>
              <w:ind w:left="140"/>
              <w:rPr>
                <w:sz w:val="16"/>
              </w:rPr>
            </w:pPr>
            <w:r>
              <w:rPr>
                <w:spacing w:val="-4"/>
                <w:sz w:val="16"/>
              </w:rPr>
              <w:t>wood</w:t>
            </w:r>
          </w:p>
        </w:tc>
        <w:tc>
          <w:tcPr>
            <w:tcW w:w="986" w:type="dxa"/>
            <w:vMerge w:val="restart"/>
          </w:tcPr>
          <w:p>
            <w:pPr>
              <w:pStyle w:val="TableParagraph"/>
              <w:spacing w:before="11"/>
              <w:ind w:left="110"/>
              <w:rPr>
                <w:sz w:val="16"/>
              </w:rPr>
            </w:pPr>
            <w:r>
              <w:rPr>
                <w:spacing w:val="-2"/>
                <w:sz w:val="16"/>
              </w:rPr>
              <w:t>Aluminum</w:t>
            </w:r>
          </w:p>
          <w:p>
            <w:pPr>
              <w:pStyle w:val="TableParagraph"/>
              <w:spacing w:line="181" w:lineRule="exact" w:before="28"/>
              <w:ind w:left="110"/>
              <w:rPr>
                <w:sz w:val="16"/>
              </w:rPr>
            </w:pPr>
            <w:r>
              <w:rPr>
                <w:sz w:val="16"/>
              </w:rPr>
              <w:t>long</w:t>
            </w:r>
            <w:r>
              <w:rPr>
                <w:spacing w:val="-5"/>
                <w:sz w:val="16"/>
              </w:rPr>
              <w:t> </w:t>
            </w:r>
            <w:r>
              <w:rPr>
                <w:spacing w:val="-4"/>
                <w:sz w:val="16"/>
              </w:rPr>
              <w:t>span</w:t>
            </w:r>
          </w:p>
        </w:tc>
        <w:tc>
          <w:tcPr>
            <w:tcW w:w="1000" w:type="dxa"/>
            <w:vMerge w:val="restart"/>
          </w:tcPr>
          <w:p>
            <w:pPr>
              <w:pStyle w:val="TableParagraph"/>
              <w:spacing w:before="11"/>
              <w:ind w:left="115"/>
              <w:rPr>
                <w:sz w:val="16"/>
              </w:rPr>
            </w:pPr>
            <w:r>
              <w:rPr>
                <w:spacing w:val="-2"/>
                <w:sz w:val="16"/>
              </w:rPr>
              <w:t>Treated</w:t>
            </w:r>
          </w:p>
          <w:p>
            <w:pPr>
              <w:pStyle w:val="TableParagraph"/>
              <w:spacing w:line="181" w:lineRule="exact" w:before="28"/>
              <w:ind w:left="115"/>
              <w:rPr>
                <w:sz w:val="16"/>
              </w:rPr>
            </w:pPr>
            <w:r>
              <w:rPr>
                <w:sz w:val="16"/>
              </w:rPr>
              <w:t>wood</w:t>
            </w:r>
            <w:r>
              <w:rPr>
                <w:spacing w:val="-5"/>
                <w:sz w:val="16"/>
              </w:rPr>
              <w:t> </w:t>
            </w:r>
            <w:r>
              <w:rPr>
                <w:spacing w:val="-2"/>
                <w:sz w:val="16"/>
              </w:rPr>
              <w:t>frame</w:t>
            </w:r>
          </w:p>
        </w:tc>
        <w:tc>
          <w:tcPr>
            <w:tcW w:w="886" w:type="dxa"/>
            <w:vMerge w:val="restart"/>
          </w:tcPr>
          <w:p>
            <w:pPr>
              <w:pStyle w:val="TableParagraph"/>
              <w:spacing w:before="11"/>
              <w:ind w:left="104"/>
              <w:rPr>
                <w:sz w:val="16"/>
              </w:rPr>
            </w:pPr>
            <w:r>
              <w:rPr>
                <w:spacing w:val="-2"/>
                <w:sz w:val="16"/>
              </w:rPr>
              <w:t>Wooden</w:t>
            </w:r>
          </w:p>
          <w:p>
            <w:pPr>
              <w:pStyle w:val="TableParagraph"/>
              <w:spacing w:line="181" w:lineRule="exact" w:before="28"/>
              <w:ind w:left="104"/>
              <w:rPr>
                <w:sz w:val="16"/>
              </w:rPr>
            </w:pPr>
            <w:r>
              <w:rPr>
                <w:sz w:val="16"/>
              </w:rPr>
              <w:t>flush</w:t>
            </w:r>
            <w:r>
              <w:rPr>
                <w:spacing w:val="-4"/>
                <w:sz w:val="16"/>
              </w:rPr>
              <w:t> door</w:t>
            </w:r>
          </w:p>
        </w:tc>
        <w:tc>
          <w:tcPr>
            <w:tcW w:w="615" w:type="dxa"/>
            <w:vMerge w:val="restart"/>
          </w:tcPr>
          <w:p>
            <w:pPr>
              <w:pStyle w:val="TableParagraph"/>
              <w:spacing w:before="11"/>
              <w:ind w:left="118"/>
              <w:rPr>
                <w:sz w:val="16"/>
              </w:rPr>
            </w:pPr>
            <w:r>
              <w:rPr>
                <w:spacing w:val="-5"/>
                <w:sz w:val="16"/>
              </w:rPr>
              <w:t>Ply</w:t>
            </w:r>
          </w:p>
          <w:p>
            <w:pPr>
              <w:pStyle w:val="TableParagraph"/>
              <w:spacing w:line="181" w:lineRule="exact" w:before="28"/>
              <w:ind w:left="118"/>
              <w:rPr>
                <w:sz w:val="16"/>
              </w:rPr>
            </w:pPr>
            <w:r>
              <w:rPr>
                <w:spacing w:val="-4"/>
                <w:sz w:val="16"/>
              </w:rPr>
              <w:t>wood</w:t>
            </w:r>
          </w:p>
        </w:tc>
        <w:tc>
          <w:tcPr>
            <w:tcW w:w="980" w:type="dxa"/>
          </w:tcPr>
          <w:p>
            <w:pPr>
              <w:pStyle w:val="TableParagraph"/>
              <w:spacing w:line="181" w:lineRule="exact" w:before="11"/>
              <w:ind w:right="12"/>
              <w:jc w:val="center"/>
              <w:rPr>
                <w:sz w:val="16"/>
              </w:rPr>
            </w:pPr>
            <w:r>
              <w:rPr>
                <w:spacing w:val="-2"/>
                <w:sz w:val="16"/>
              </w:rPr>
              <w:t>Aluminum</w:t>
            </w:r>
          </w:p>
        </w:tc>
        <w:tc>
          <w:tcPr>
            <w:tcW w:w="989" w:type="dxa"/>
            <w:vMerge w:val="restart"/>
          </w:tcPr>
          <w:p>
            <w:pPr>
              <w:pStyle w:val="TableParagraph"/>
              <w:spacing w:line="276" w:lineRule="auto" w:before="11"/>
              <w:ind w:left="143"/>
              <w:rPr>
                <w:sz w:val="16"/>
              </w:rPr>
            </w:pPr>
            <w:r>
              <w:rPr>
                <w:spacing w:val="-2"/>
                <w:sz w:val="16"/>
              </w:rPr>
              <w:t>Projected</w:t>
            </w:r>
            <w:r>
              <w:rPr>
                <w:spacing w:val="40"/>
                <w:sz w:val="16"/>
              </w:rPr>
              <w:t> </w:t>
            </w:r>
            <w:r>
              <w:rPr>
                <w:spacing w:val="-2"/>
                <w:sz w:val="16"/>
              </w:rPr>
              <w:t>Aluminum</w:t>
            </w:r>
          </w:p>
          <w:p>
            <w:pPr>
              <w:pStyle w:val="TableParagraph"/>
              <w:spacing w:line="183" w:lineRule="exact"/>
              <w:ind w:left="143"/>
              <w:rPr>
                <w:sz w:val="16"/>
              </w:rPr>
            </w:pPr>
            <w:r>
              <w:rPr>
                <w:spacing w:val="-2"/>
                <w:sz w:val="16"/>
              </w:rPr>
              <w:t>window</w:t>
            </w:r>
          </w:p>
        </w:tc>
        <w:tc>
          <w:tcPr>
            <w:tcW w:w="989" w:type="dxa"/>
            <w:vMerge w:val="restart"/>
          </w:tcPr>
          <w:p>
            <w:pPr>
              <w:pStyle w:val="TableParagraph"/>
              <w:spacing w:before="11"/>
              <w:ind w:left="146"/>
              <w:rPr>
                <w:sz w:val="16"/>
              </w:rPr>
            </w:pPr>
            <w:r>
              <w:rPr>
                <w:spacing w:val="-2"/>
                <w:sz w:val="16"/>
              </w:rPr>
              <w:t>Aluminum</w:t>
            </w:r>
          </w:p>
          <w:p>
            <w:pPr>
              <w:pStyle w:val="TableParagraph"/>
              <w:spacing w:line="181" w:lineRule="exact" w:before="28"/>
              <w:ind w:left="146"/>
              <w:rPr>
                <w:sz w:val="16"/>
              </w:rPr>
            </w:pPr>
            <w:r>
              <w:rPr>
                <w:spacing w:val="-2"/>
                <w:sz w:val="16"/>
              </w:rPr>
              <w:t>Glass</w:t>
            </w:r>
          </w:p>
        </w:tc>
        <w:tc>
          <w:tcPr>
            <w:tcW w:w="839" w:type="dxa"/>
          </w:tcPr>
          <w:p>
            <w:pPr>
              <w:pStyle w:val="TableParagraph"/>
              <w:spacing w:line="181" w:lineRule="exact" w:before="11"/>
              <w:ind w:left="29"/>
              <w:jc w:val="center"/>
              <w:rPr>
                <w:sz w:val="16"/>
              </w:rPr>
            </w:pPr>
            <w:r>
              <w:rPr>
                <w:spacing w:val="-2"/>
                <w:sz w:val="16"/>
              </w:rPr>
              <w:t>Asbestos</w:t>
            </w:r>
          </w:p>
        </w:tc>
        <w:tc>
          <w:tcPr>
            <w:tcW w:w="640" w:type="dxa"/>
            <w:vMerge w:val="restart"/>
          </w:tcPr>
          <w:p>
            <w:pPr>
              <w:pStyle w:val="TableParagraph"/>
              <w:spacing w:before="11"/>
              <w:ind w:left="118"/>
              <w:rPr>
                <w:sz w:val="16"/>
              </w:rPr>
            </w:pPr>
            <w:r>
              <w:rPr>
                <w:spacing w:val="-2"/>
                <w:sz w:val="16"/>
              </w:rPr>
              <w:t>Cement</w:t>
            </w:r>
          </w:p>
          <w:p>
            <w:pPr>
              <w:pStyle w:val="TableParagraph"/>
              <w:spacing w:line="181" w:lineRule="exact" w:before="28"/>
              <w:ind w:left="118"/>
              <w:rPr>
                <w:sz w:val="16"/>
              </w:rPr>
            </w:pPr>
            <w:r>
              <w:rPr>
                <w:spacing w:val="-4"/>
                <w:sz w:val="16"/>
              </w:rPr>
              <w:t>sand</w:t>
            </w:r>
          </w:p>
        </w:tc>
        <w:tc>
          <w:tcPr>
            <w:tcW w:w="177" w:type="dxa"/>
            <w:vMerge w:val="restart"/>
          </w:tcPr>
          <w:p>
            <w:pPr>
              <w:pStyle w:val="TableParagraph"/>
              <w:spacing w:before="11"/>
              <w:ind w:left="27"/>
              <w:rPr>
                <w:sz w:val="16"/>
              </w:rPr>
            </w:pPr>
            <w:r>
              <w:rPr>
                <w:spacing w:val="-10"/>
                <w:sz w:val="16"/>
              </w:rPr>
              <w:t>/</w:t>
            </w:r>
          </w:p>
        </w:tc>
        <w:tc>
          <w:tcPr>
            <w:tcW w:w="980" w:type="dxa"/>
            <w:vMerge w:val="restart"/>
          </w:tcPr>
          <w:p>
            <w:pPr>
              <w:pStyle w:val="TableParagraph"/>
              <w:spacing w:before="11"/>
              <w:ind w:left="110"/>
              <w:rPr>
                <w:sz w:val="16"/>
              </w:rPr>
            </w:pPr>
            <w:r>
              <w:rPr>
                <w:sz w:val="16"/>
              </w:rPr>
              <w:t>Emulsion</w:t>
            </w:r>
            <w:r>
              <w:rPr>
                <w:spacing w:val="70"/>
                <w:sz w:val="16"/>
              </w:rPr>
              <w:t> </w:t>
            </w:r>
            <w:r>
              <w:rPr>
                <w:spacing w:val="-10"/>
                <w:sz w:val="16"/>
              </w:rPr>
              <w:t>/</w:t>
            </w:r>
          </w:p>
          <w:p>
            <w:pPr>
              <w:pStyle w:val="TableParagraph"/>
              <w:spacing w:line="181" w:lineRule="exact" w:before="28"/>
              <w:ind w:left="110"/>
              <w:rPr>
                <w:sz w:val="16"/>
              </w:rPr>
            </w:pPr>
            <w:r>
              <w:rPr>
                <w:spacing w:val="-2"/>
                <w:sz w:val="16"/>
              </w:rPr>
              <w:t>Gloss</w:t>
            </w:r>
          </w:p>
        </w:tc>
      </w:tr>
      <w:tr>
        <w:trPr>
          <w:trHeight w:val="211" w:hRule="atLeast"/>
        </w:trPr>
        <w:tc>
          <w:tcPr>
            <w:tcW w:w="526" w:type="dxa"/>
            <w:vMerge w:val="restart"/>
          </w:tcPr>
          <w:p>
            <w:pPr>
              <w:pStyle w:val="TableParagraph"/>
              <w:rPr>
                <w:sz w:val="16"/>
              </w:rPr>
            </w:pPr>
          </w:p>
        </w:tc>
        <w:tc>
          <w:tcPr>
            <w:tcW w:w="1569" w:type="dxa"/>
            <w:gridSpan w:val="2"/>
            <w:vMerge w:val="restart"/>
          </w:tcPr>
          <w:p>
            <w:pPr>
              <w:pStyle w:val="TableParagraph"/>
              <w:tabs>
                <w:tab w:pos="933" w:val="left" w:leader="none"/>
              </w:tabs>
              <w:spacing w:before="10"/>
              <w:ind w:left="144"/>
              <w:rPr>
                <w:sz w:val="16"/>
              </w:rPr>
            </w:pPr>
            <w:r>
              <w:rPr>
                <w:spacing w:val="-2"/>
                <w:sz w:val="16"/>
              </w:rPr>
              <w:t>Resident</w:t>
            </w:r>
            <w:r>
              <w:rPr>
                <w:sz w:val="16"/>
              </w:rPr>
              <w:tab/>
            </w:r>
            <w:r>
              <w:rPr>
                <w:spacing w:val="-2"/>
                <w:sz w:val="16"/>
              </w:rPr>
              <w:t>doctor‟s</w:t>
            </w:r>
          </w:p>
          <w:p>
            <w:pPr>
              <w:pStyle w:val="TableParagraph"/>
              <w:spacing w:before="27"/>
              <w:ind w:left="144"/>
              <w:rPr>
                <w:sz w:val="16"/>
              </w:rPr>
            </w:pPr>
            <w:r>
              <w:rPr>
                <w:sz w:val="16"/>
              </w:rPr>
              <w:t>call</w:t>
            </w:r>
            <w:r>
              <w:rPr>
                <w:spacing w:val="-3"/>
                <w:sz w:val="16"/>
              </w:rPr>
              <w:t> </w:t>
            </w:r>
            <w:r>
              <w:rPr>
                <w:spacing w:val="-2"/>
                <w:sz w:val="16"/>
              </w:rPr>
              <w:t>building</w:t>
            </w:r>
          </w:p>
        </w:tc>
        <w:tc>
          <w:tcPr>
            <w:tcW w:w="581" w:type="dxa"/>
          </w:tcPr>
          <w:p>
            <w:pPr>
              <w:pStyle w:val="TableParagraph"/>
              <w:spacing w:line="181" w:lineRule="exact" w:before="10"/>
              <w:ind w:left="104"/>
              <w:rPr>
                <w:sz w:val="16"/>
              </w:rPr>
            </w:pPr>
            <w:r>
              <w:rPr>
                <w:spacing w:val="-4"/>
                <w:sz w:val="16"/>
              </w:rPr>
              <w:t>1991</w:t>
            </w:r>
          </w:p>
        </w:tc>
        <w:tc>
          <w:tcPr>
            <w:tcW w:w="480" w:type="dxa"/>
          </w:tcPr>
          <w:p>
            <w:pPr>
              <w:pStyle w:val="TableParagraph"/>
              <w:spacing w:line="181" w:lineRule="exact" w:before="10"/>
              <w:ind w:left="104"/>
              <w:rPr>
                <w:sz w:val="16"/>
              </w:rPr>
            </w:pPr>
            <w:r>
              <w:rPr>
                <w:spacing w:val="-5"/>
                <w:sz w:val="16"/>
              </w:rPr>
              <w:t>061</w:t>
            </w:r>
          </w:p>
        </w:tc>
        <w:tc>
          <w:tcPr>
            <w:tcW w:w="729" w:type="dxa"/>
            <w:vMerge/>
            <w:tcBorders>
              <w:top w:val="nil"/>
            </w:tcBorders>
          </w:tcPr>
          <w:p>
            <w:pPr>
              <w:rPr>
                <w:sz w:val="2"/>
                <w:szCs w:val="2"/>
              </w:rPr>
            </w:pPr>
          </w:p>
        </w:tc>
        <w:tc>
          <w:tcPr>
            <w:tcW w:w="393" w:type="dxa"/>
          </w:tcPr>
          <w:p>
            <w:pPr>
              <w:pStyle w:val="TableParagraph"/>
              <w:spacing w:line="181" w:lineRule="exact" w:before="10"/>
              <w:ind w:left="129"/>
              <w:rPr>
                <w:sz w:val="16"/>
              </w:rPr>
            </w:pPr>
            <w:r>
              <w:rPr>
                <w:spacing w:val="-10"/>
                <w:sz w:val="16"/>
              </w:rPr>
              <w:t>H</w:t>
            </w:r>
          </w:p>
        </w:tc>
        <w:tc>
          <w:tcPr>
            <w:tcW w:w="508" w:type="dxa"/>
          </w:tcPr>
          <w:p>
            <w:pPr>
              <w:pStyle w:val="TableParagraph"/>
              <w:spacing w:line="181" w:lineRule="exact" w:before="10"/>
              <w:ind w:left="22" w:right="48"/>
              <w:jc w:val="center"/>
              <w:rPr>
                <w:sz w:val="16"/>
              </w:rPr>
            </w:pPr>
            <w:r>
              <w:rPr>
                <w:spacing w:val="-5"/>
                <w:sz w:val="16"/>
              </w:rPr>
              <w:t>LB</w:t>
            </w:r>
          </w:p>
        </w:tc>
        <w:tc>
          <w:tcPr>
            <w:tcW w:w="544" w:type="dxa"/>
          </w:tcPr>
          <w:p>
            <w:pPr>
              <w:pStyle w:val="TableParagraph"/>
              <w:rPr>
                <w:sz w:val="14"/>
              </w:rPr>
            </w:pPr>
          </w:p>
        </w:tc>
        <w:tc>
          <w:tcPr>
            <w:tcW w:w="542" w:type="dxa"/>
          </w:tcPr>
          <w:p>
            <w:pPr>
              <w:pStyle w:val="TableParagraph"/>
              <w:rPr>
                <w:sz w:val="14"/>
              </w:rPr>
            </w:pPr>
          </w:p>
        </w:tc>
        <w:tc>
          <w:tcPr>
            <w:tcW w:w="508" w:type="dxa"/>
          </w:tcPr>
          <w:p>
            <w:pPr>
              <w:pStyle w:val="TableParagraph"/>
              <w:rPr>
                <w:sz w:val="14"/>
              </w:rPr>
            </w:pPr>
          </w:p>
        </w:tc>
        <w:tc>
          <w:tcPr>
            <w:tcW w:w="750" w:type="dxa"/>
            <w:vMerge/>
            <w:tcBorders>
              <w:top w:val="nil"/>
            </w:tcBorders>
          </w:tcPr>
          <w:p>
            <w:pPr>
              <w:rPr>
                <w:sz w:val="2"/>
                <w:szCs w:val="2"/>
              </w:rPr>
            </w:pPr>
          </w:p>
        </w:tc>
        <w:tc>
          <w:tcPr>
            <w:tcW w:w="986" w:type="dxa"/>
            <w:vMerge/>
            <w:tcBorders>
              <w:top w:val="nil"/>
            </w:tcBorders>
          </w:tcPr>
          <w:p>
            <w:pPr>
              <w:rPr>
                <w:sz w:val="2"/>
                <w:szCs w:val="2"/>
              </w:rPr>
            </w:pPr>
          </w:p>
        </w:tc>
        <w:tc>
          <w:tcPr>
            <w:tcW w:w="1000" w:type="dxa"/>
            <w:vMerge/>
            <w:tcBorders>
              <w:top w:val="nil"/>
            </w:tcBorders>
          </w:tcPr>
          <w:p>
            <w:pPr>
              <w:rPr>
                <w:sz w:val="2"/>
                <w:szCs w:val="2"/>
              </w:rPr>
            </w:pPr>
          </w:p>
        </w:tc>
        <w:tc>
          <w:tcPr>
            <w:tcW w:w="886" w:type="dxa"/>
            <w:vMerge/>
            <w:tcBorders>
              <w:top w:val="nil"/>
            </w:tcBorders>
          </w:tcPr>
          <w:p>
            <w:pPr>
              <w:rPr>
                <w:sz w:val="2"/>
                <w:szCs w:val="2"/>
              </w:rPr>
            </w:pPr>
          </w:p>
        </w:tc>
        <w:tc>
          <w:tcPr>
            <w:tcW w:w="615" w:type="dxa"/>
            <w:vMerge/>
            <w:tcBorders>
              <w:top w:val="nil"/>
            </w:tcBorders>
          </w:tcPr>
          <w:p>
            <w:pPr>
              <w:rPr>
                <w:sz w:val="2"/>
                <w:szCs w:val="2"/>
              </w:rPr>
            </w:pPr>
          </w:p>
        </w:tc>
        <w:tc>
          <w:tcPr>
            <w:tcW w:w="980" w:type="dxa"/>
          </w:tcPr>
          <w:p>
            <w:pPr>
              <w:pStyle w:val="TableParagraph"/>
              <w:rPr>
                <w:sz w:val="14"/>
              </w:rPr>
            </w:pPr>
          </w:p>
        </w:tc>
        <w:tc>
          <w:tcPr>
            <w:tcW w:w="989" w:type="dxa"/>
            <w:vMerge/>
            <w:tcBorders>
              <w:top w:val="nil"/>
            </w:tcBorders>
          </w:tcPr>
          <w:p>
            <w:pPr>
              <w:rPr>
                <w:sz w:val="2"/>
                <w:szCs w:val="2"/>
              </w:rPr>
            </w:pPr>
          </w:p>
        </w:tc>
        <w:tc>
          <w:tcPr>
            <w:tcW w:w="989" w:type="dxa"/>
            <w:vMerge/>
            <w:tcBorders>
              <w:top w:val="nil"/>
            </w:tcBorders>
          </w:tcPr>
          <w:p>
            <w:pPr>
              <w:rPr>
                <w:sz w:val="2"/>
                <w:szCs w:val="2"/>
              </w:rPr>
            </w:pPr>
          </w:p>
        </w:tc>
        <w:tc>
          <w:tcPr>
            <w:tcW w:w="839" w:type="dxa"/>
          </w:tcPr>
          <w:p>
            <w:pPr>
              <w:pStyle w:val="TableParagraph"/>
              <w:rPr>
                <w:sz w:val="14"/>
              </w:rPr>
            </w:pPr>
          </w:p>
        </w:tc>
        <w:tc>
          <w:tcPr>
            <w:tcW w:w="640" w:type="dxa"/>
            <w:vMerge/>
            <w:tcBorders>
              <w:top w:val="nil"/>
            </w:tcBorders>
          </w:tcPr>
          <w:p>
            <w:pPr>
              <w:rPr>
                <w:sz w:val="2"/>
                <w:szCs w:val="2"/>
              </w:rPr>
            </w:pPr>
          </w:p>
        </w:tc>
        <w:tc>
          <w:tcPr>
            <w:tcW w:w="177" w:type="dxa"/>
            <w:vMerge/>
            <w:tcBorders>
              <w:top w:val="nil"/>
            </w:tcBorders>
          </w:tcPr>
          <w:p>
            <w:pPr>
              <w:rPr>
                <w:sz w:val="2"/>
                <w:szCs w:val="2"/>
              </w:rPr>
            </w:pPr>
          </w:p>
        </w:tc>
        <w:tc>
          <w:tcPr>
            <w:tcW w:w="980" w:type="dxa"/>
            <w:vMerge/>
            <w:tcBorders>
              <w:top w:val="nil"/>
            </w:tcBorders>
          </w:tcPr>
          <w:p>
            <w:pPr>
              <w:rPr>
                <w:sz w:val="2"/>
                <w:szCs w:val="2"/>
              </w:rPr>
            </w:pPr>
          </w:p>
        </w:tc>
      </w:tr>
      <w:tr>
        <w:trPr>
          <w:trHeight w:val="227" w:hRule="atLeast"/>
        </w:trPr>
        <w:tc>
          <w:tcPr>
            <w:tcW w:w="526" w:type="dxa"/>
            <w:vMerge/>
            <w:tcBorders>
              <w:top w:val="nil"/>
            </w:tcBorders>
          </w:tcPr>
          <w:p>
            <w:pPr>
              <w:rPr>
                <w:sz w:val="2"/>
                <w:szCs w:val="2"/>
              </w:rPr>
            </w:pPr>
          </w:p>
        </w:tc>
        <w:tc>
          <w:tcPr>
            <w:tcW w:w="1569" w:type="dxa"/>
            <w:gridSpan w:val="2"/>
            <w:vMerge/>
            <w:tcBorders>
              <w:top w:val="nil"/>
            </w:tcBorders>
          </w:tcPr>
          <w:p>
            <w:pPr>
              <w:rPr>
                <w:sz w:val="2"/>
                <w:szCs w:val="2"/>
              </w:rPr>
            </w:pPr>
          </w:p>
        </w:tc>
        <w:tc>
          <w:tcPr>
            <w:tcW w:w="581" w:type="dxa"/>
          </w:tcPr>
          <w:p>
            <w:pPr>
              <w:pStyle w:val="TableParagraph"/>
              <w:spacing w:before="10"/>
              <w:ind w:left="104"/>
              <w:rPr>
                <w:sz w:val="16"/>
              </w:rPr>
            </w:pPr>
            <w:r>
              <w:rPr>
                <w:spacing w:val="-5"/>
                <w:sz w:val="16"/>
              </w:rPr>
              <w:t>25</w:t>
            </w:r>
          </w:p>
        </w:tc>
        <w:tc>
          <w:tcPr>
            <w:tcW w:w="480" w:type="dxa"/>
          </w:tcPr>
          <w:p>
            <w:pPr>
              <w:pStyle w:val="TableParagraph"/>
              <w:rPr>
                <w:sz w:val="16"/>
              </w:rPr>
            </w:pPr>
          </w:p>
        </w:tc>
        <w:tc>
          <w:tcPr>
            <w:tcW w:w="729" w:type="dxa"/>
          </w:tcPr>
          <w:p>
            <w:pPr>
              <w:pStyle w:val="TableParagraph"/>
              <w:rPr>
                <w:sz w:val="16"/>
              </w:rPr>
            </w:pPr>
          </w:p>
        </w:tc>
        <w:tc>
          <w:tcPr>
            <w:tcW w:w="393" w:type="dxa"/>
          </w:tcPr>
          <w:p>
            <w:pPr>
              <w:pStyle w:val="TableParagraph"/>
              <w:rPr>
                <w:sz w:val="16"/>
              </w:rPr>
            </w:pPr>
          </w:p>
        </w:tc>
        <w:tc>
          <w:tcPr>
            <w:tcW w:w="508" w:type="dxa"/>
          </w:tcPr>
          <w:p>
            <w:pPr>
              <w:pStyle w:val="TableParagraph"/>
              <w:rPr>
                <w:sz w:val="16"/>
              </w:rPr>
            </w:pPr>
          </w:p>
        </w:tc>
        <w:tc>
          <w:tcPr>
            <w:tcW w:w="544" w:type="dxa"/>
          </w:tcPr>
          <w:p>
            <w:pPr>
              <w:pStyle w:val="TableParagraph"/>
              <w:rPr>
                <w:sz w:val="16"/>
              </w:rPr>
            </w:pPr>
          </w:p>
        </w:tc>
        <w:tc>
          <w:tcPr>
            <w:tcW w:w="542" w:type="dxa"/>
          </w:tcPr>
          <w:p>
            <w:pPr>
              <w:pStyle w:val="TableParagraph"/>
              <w:rPr>
                <w:sz w:val="16"/>
              </w:rPr>
            </w:pPr>
          </w:p>
        </w:tc>
        <w:tc>
          <w:tcPr>
            <w:tcW w:w="508" w:type="dxa"/>
          </w:tcPr>
          <w:p>
            <w:pPr>
              <w:pStyle w:val="TableParagraph"/>
              <w:rPr>
                <w:sz w:val="16"/>
              </w:rPr>
            </w:pPr>
          </w:p>
        </w:tc>
        <w:tc>
          <w:tcPr>
            <w:tcW w:w="750" w:type="dxa"/>
          </w:tcPr>
          <w:p>
            <w:pPr>
              <w:pStyle w:val="TableParagraph"/>
              <w:rPr>
                <w:sz w:val="16"/>
              </w:rPr>
            </w:pPr>
          </w:p>
        </w:tc>
        <w:tc>
          <w:tcPr>
            <w:tcW w:w="986" w:type="dxa"/>
          </w:tcPr>
          <w:p>
            <w:pPr>
              <w:pStyle w:val="TableParagraph"/>
              <w:rPr>
                <w:sz w:val="16"/>
              </w:rPr>
            </w:pPr>
          </w:p>
        </w:tc>
        <w:tc>
          <w:tcPr>
            <w:tcW w:w="1000" w:type="dxa"/>
          </w:tcPr>
          <w:p>
            <w:pPr>
              <w:pStyle w:val="TableParagraph"/>
              <w:rPr>
                <w:sz w:val="16"/>
              </w:rPr>
            </w:pPr>
          </w:p>
        </w:tc>
        <w:tc>
          <w:tcPr>
            <w:tcW w:w="886" w:type="dxa"/>
          </w:tcPr>
          <w:p>
            <w:pPr>
              <w:pStyle w:val="TableParagraph"/>
              <w:rPr>
                <w:sz w:val="16"/>
              </w:rPr>
            </w:pPr>
          </w:p>
        </w:tc>
        <w:tc>
          <w:tcPr>
            <w:tcW w:w="615" w:type="dxa"/>
          </w:tcPr>
          <w:p>
            <w:pPr>
              <w:pStyle w:val="TableParagraph"/>
              <w:rPr>
                <w:sz w:val="16"/>
              </w:rPr>
            </w:pPr>
          </w:p>
        </w:tc>
        <w:tc>
          <w:tcPr>
            <w:tcW w:w="980" w:type="dxa"/>
          </w:tcPr>
          <w:p>
            <w:pPr>
              <w:pStyle w:val="TableParagraph"/>
              <w:rPr>
                <w:sz w:val="16"/>
              </w:rPr>
            </w:pPr>
          </w:p>
        </w:tc>
        <w:tc>
          <w:tcPr>
            <w:tcW w:w="989" w:type="dxa"/>
            <w:vMerge/>
            <w:tcBorders>
              <w:top w:val="nil"/>
            </w:tcBorders>
          </w:tcPr>
          <w:p>
            <w:pPr>
              <w:rPr>
                <w:sz w:val="2"/>
                <w:szCs w:val="2"/>
              </w:rPr>
            </w:pPr>
          </w:p>
        </w:tc>
        <w:tc>
          <w:tcPr>
            <w:tcW w:w="989" w:type="dxa"/>
          </w:tcPr>
          <w:p>
            <w:pPr>
              <w:pStyle w:val="TableParagraph"/>
              <w:rPr>
                <w:sz w:val="16"/>
              </w:rPr>
            </w:pPr>
          </w:p>
        </w:tc>
        <w:tc>
          <w:tcPr>
            <w:tcW w:w="839" w:type="dxa"/>
          </w:tcPr>
          <w:p>
            <w:pPr>
              <w:pStyle w:val="TableParagraph"/>
              <w:rPr>
                <w:sz w:val="16"/>
              </w:rPr>
            </w:pPr>
          </w:p>
        </w:tc>
        <w:tc>
          <w:tcPr>
            <w:tcW w:w="817" w:type="dxa"/>
            <w:gridSpan w:val="2"/>
          </w:tcPr>
          <w:p>
            <w:pPr>
              <w:pStyle w:val="TableParagraph"/>
              <w:rPr>
                <w:sz w:val="16"/>
              </w:rPr>
            </w:pPr>
          </w:p>
        </w:tc>
        <w:tc>
          <w:tcPr>
            <w:tcW w:w="980" w:type="dxa"/>
          </w:tcPr>
          <w:p>
            <w:pPr>
              <w:pStyle w:val="TableParagraph"/>
              <w:rPr>
                <w:sz w:val="16"/>
              </w:rPr>
            </w:pPr>
          </w:p>
        </w:tc>
      </w:tr>
      <w:tr>
        <w:trPr>
          <w:trHeight w:val="212" w:hRule="atLeast"/>
        </w:trPr>
        <w:tc>
          <w:tcPr>
            <w:tcW w:w="526" w:type="dxa"/>
          </w:tcPr>
          <w:p>
            <w:pPr>
              <w:pStyle w:val="TableParagraph"/>
              <w:spacing w:line="166" w:lineRule="exact" w:before="26"/>
              <w:ind w:left="130"/>
              <w:rPr>
                <w:sz w:val="16"/>
              </w:rPr>
            </w:pPr>
            <w:r>
              <w:rPr>
                <w:spacing w:val="-5"/>
                <w:sz w:val="16"/>
              </w:rPr>
              <w:t>vi</w:t>
            </w:r>
          </w:p>
        </w:tc>
        <w:tc>
          <w:tcPr>
            <w:tcW w:w="797" w:type="dxa"/>
            <w:vMerge w:val="restart"/>
            <w:tcBorders>
              <w:bottom w:val="single" w:sz="12" w:space="0" w:color="000000"/>
            </w:tcBorders>
          </w:tcPr>
          <w:p>
            <w:pPr>
              <w:pStyle w:val="TableParagraph"/>
              <w:spacing w:line="276" w:lineRule="auto" w:before="26"/>
              <w:ind w:left="144"/>
              <w:rPr>
                <w:sz w:val="16"/>
              </w:rPr>
            </w:pPr>
            <w:r>
              <w:rPr>
                <w:spacing w:val="-2"/>
                <w:sz w:val="16"/>
              </w:rPr>
              <w:t>Security</w:t>
            </w:r>
            <w:r>
              <w:rPr>
                <w:spacing w:val="40"/>
                <w:sz w:val="16"/>
              </w:rPr>
              <w:t> </w:t>
            </w:r>
            <w:r>
              <w:rPr>
                <w:spacing w:val="-2"/>
                <w:sz w:val="16"/>
              </w:rPr>
              <w:t>house</w:t>
            </w:r>
          </w:p>
        </w:tc>
        <w:tc>
          <w:tcPr>
            <w:tcW w:w="772" w:type="dxa"/>
            <w:vMerge w:val="restart"/>
            <w:tcBorders>
              <w:bottom w:val="single" w:sz="12" w:space="0" w:color="000000"/>
            </w:tcBorders>
          </w:tcPr>
          <w:p>
            <w:pPr>
              <w:pStyle w:val="TableParagraph"/>
              <w:tabs>
                <w:tab w:pos="395" w:val="left" w:leader="none"/>
              </w:tabs>
              <w:spacing w:before="26"/>
              <w:ind w:left="114"/>
              <w:rPr>
                <w:sz w:val="16"/>
              </w:rPr>
            </w:pPr>
            <w:r>
              <w:rPr>
                <w:spacing w:val="-10"/>
                <w:sz w:val="16"/>
              </w:rPr>
              <w:t>/</w:t>
            </w:r>
            <w:r>
              <w:rPr>
                <w:sz w:val="16"/>
              </w:rPr>
              <w:tab/>
            </w:r>
            <w:r>
              <w:rPr>
                <w:spacing w:val="-4"/>
                <w:sz w:val="16"/>
              </w:rPr>
              <w:t>gate</w:t>
            </w:r>
          </w:p>
        </w:tc>
        <w:tc>
          <w:tcPr>
            <w:tcW w:w="581" w:type="dxa"/>
          </w:tcPr>
          <w:p>
            <w:pPr>
              <w:pStyle w:val="TableParagraph"/>
              <w:spacing w:line="166" w:lineRule="exact" w:before="26"/>
              <w:ind w:left="104"/>
              <w:rPr>
                <w:sz w:val="16"/>
              </w:rPr>
            </w:pPr>
            <w:r>
              <w:rPr>
                <w:spacing w:val="-4"/>
                <w:sz w:val="16"/>
              </w:rPr>
              <w:t>1991</w:t>
            </w:r>
          </w:p>
        </w:tc>
        <w:tc>
          <w:tcPr>
            <w:tcW w:w="480" w:type="dxa"/>
          </w:tcPr>
          <w:p>
            <w:pPr>
              <w:pStyle w:val="TableParagraph"/>
              <w:rPr>
                <w:sz w:val="14"/>
              </w:rPr>
            </w:pPr>
          </w:p>
        </w:tc>
        <w:tc>
          <w:tcPr>
            <w:tcW w:w="729" w:type="dxa"/>
            <w:vMerge w:val="restart"/>
            <w:tcBorders>
              <w:bottom w:val="single" w:sz="12" w:space="0" w:color="000000"/>
            </w:tcBorders>
          </w:tcPr>
          <w:p>
            <w:pPr>
              <w:pStyle w:val="TableParagraph"/>
              <w:spacing w:line="276" w:lineRule="auto" w:before="26"/>
              <w:ind w:left="294" w:right="122" w:hanging="147"/>
              <w:rPr>
                <w:sz w:val="16"/>
              </w:rPr>
            </w:pPr>
            <w:r>
              <w:rPr>
                <w:spacing w:val="-2"/>
                <w:sz w:val="16"/>
              </w:rPr>
              <w:t>Picture</w:t>
            </w:r>
            <w:r>
              <w:rPr>
                <w:spacing w:val="40"/>
                <w:sz w:val="16"/>
              </w:rPr>
              <w:t> </w:t>
            </w:r>
            <w:r>
              <w:rPr>
                <w:spacing w:val="-6"/>
                <w:sz w:val="16"/>
              </w:rPr>
              <w:t>63</w:t>
            </w:r>
          </w:p>
        </w:tc>
        <w:tc>
          <w:tcPr>
            <w:tcW w:w="393" w:type="dxa"/>
          </w:tcPr>
          <w:p>
            <w:pPr>
              <w:pStyle w:val="TableParagraph"/>
              <w:spacing w:line="166" w:lineRule="exact" w:before="26"/>
              <w:ind w:left="157"/>
              <w:rPr>
                <w:sz w:val="16"/>
              </w:rPr>
            </w:pPr>
            <w:r>
              <w:rPr>
                <w:spacing w:val="-10"/>
                <w:sz w:val="16"/>
              </w:rPr>
              <w:t>I</w:t>
            </w:r>
          </w:p>
        </w:tc>
        <w:tc>
          <w:tcPr>
            <w:tcW w:w="508" w:type="dxa"/>
          </w:tcPr>
          <w:p>
            <w:pPr>
              <w:pStyle w:val="TableParagraph"/>
              <w:spacing w:line="166" w:lineRule="exact" w:before="26"/>
              <w:ind w:left="22" w:right="48"/>
              <w:jc w:val="center"/>
              <w:rPr>
                <w:sz w:val="16"/>
              </w:rPr>
            </w:pPr>
            <w:r>
              <w:rPr>
                <w:spacing w:val="-5"/>
                <w:sz w:val="16"/>
              </w:rPr>
              <w:t>LB</w:t>
            </w:r>
          </w:p>
        </w:tc>
        <w:tc>
          <w:tcPr>
            <w:tcW w:w="544" w:type="dxa"/>
          </w:tcPr>
          <w:p>
            <w:pPr>
              <w:pStyle w:val="TableParagraph"/>
              <w:spacing w:line="166" w:lineRule="exact" w:before="26"/>
              <w:ind w:left="8" w:right="11"/>
              <w:jc w:val="center"/>
              <w:rPr>
                <w:sz w:val="16"/>
              </w:rPr>
            </w:pPr>
            <w:r>
              <w:rPr>
                <w:spacing w:val="-4"/>
                <w:sz w:val="16"/>
              </w:rPr>
              <w:t>Firm</w:t>
            </w:r>
          </w:p>
        </w:tc>
        <w:tc>
          <w:tcPr>
            <w:tcW w:w="542" w:type="dxa"/>
          </w:tcPr>
          <w:p>
            <w:pPr>
              <w:pStyle w:val="TableParagraph"/>
              <w:spacing w:line="166" w:lineRule="exact" w:before="26"/>
              <w:ind w:right="6"/>
              <w:jc w:val="center"/>
              <w:rPr>
                <w:sz w:val="16"/>
              </w:rPr>
            </w:pPr>
            <w:r>
              <w:rPr>
                <w:spacing w:val="-2"/>
                <w:sz w:val="16"/>
              </w:rPr>
              <w:t>Strip</w:t>
            </w:r>
          </w:p>
        </w:tc>
        <w:tc>
          <w:tcPr>
            <w:tcW w:w="508" w:type="dxa"/>
          </w:tcPr>
          <w:p>
            <w:pPr>
              <w:pStyle w:val="TableParagraph"/>
              <w:spacing w:line="166" w:lineRule="exact" w:before="26"/>
              <w:ind w:left="8" w:right="48"/>
              <w:jc w:val="center"/>
              <w:rPr>
                <w:sz w:val="16"/>
              </w:rPr>
            </w:pPr>
            <w:r>
              <w:rPr>
                <w:spacing w:val="-4"/>
                <w:sz w:val="16"/>
              </w:rPr>
              <w:t>Flat</w:t>
            </w:r>
          </w:p>
        </w:tc>
        <w:tc>
          <w:tcPr>
            <w:tcW w:w="750" w:type="dxa"/>
            <w:vMerge w:val="restart"/>
            <w:tcBorders>
              <w:bottom w:val="single" w:sz="12" w:space="0" w:color="000000"/>
            </w:tcBorders>
          </w:tcPr>
          <w:p>
            <w:pPr>
              <w:pStyle w:val="TableParagraph"/>
              <w:spacing w:line="276" w:lineRule="auto" w:before="26"/>
              <w:ind w:left="140" w:right="115"/>
              <w:rPr>
                <w:sz w:val="16"/>
              </w:rPr>
            </w:pPr>
            <w:r>
              <w:rPr>
                <w:spacing w:val="-2"/>
                <w:sz w:val="16"/>
              </w:rPr>
              <w:t>Treated</w:t>
            </w:r>
            <w:r>
              <w:rPr>
                <w:spacing w:val="40"/>
                <w:sz w:val="16"/>
              </w:rPr>
              <w:t> </w:t>
            </w:r>
            <w:r>
              <w:rPr>
                <w:spacing w:val="-4"/>
                <w:sz w:val="16"/>
              </w:rPr>
              <w:t>wood</w:t>
            </w:r>
          </w:p>
        </w:tc>
        <w:tc>
          <w:tcPr>
            <w:tcW w:w="986" w:type="dxa"/>
            <w:vMerge w:val="restart"/>
            <w:tcBorders>
              <w:bottom w:val="single" w:sz="12" w:space="0" w:color="000000"/>
            </w:tcBorders>
          </w:tcPr>
          <w:p>
            <w:pPr>
              <w:pStyle w:val="TableParagraph"/>
              <w:spacing w:line="276" w:lineRule="auto" w:before="26"/>
              <w:ind w:left="110" w:right="178"/>
              <w:rPr>
                <w:sz w:val="16"/>
              </w:rPr>
            </w:pPr>
            <w:r>
              <w:rPr>
                <w:spacing w:val="-2"/>
                <w:sz w:val="16"/>
              </w:rPr>
              <w:t>Aluminum</w:t>
            </w:r>
            <w:r>
              <w:rPr>
                <w:spacing w:val="40"/>
                <w:sz w:val="16"/>
              </w:rPr>
              <w:t> </w:t>
            </w:r>
            <w:r>
              <w:rPr>
                <w:sz w:val="16"/>
              </w:rPr>
              <w:t>long</w:t>
            </w:r>
            <w:r>
              <w:rPr>
                <w:spacing w:val="-3"/>
                <w:sz w:val="16"/>
              </w:rPr>
              <w:t> </w:t>
            </w:r>
            <w:r>
              <w:rPr>
                <w:sz w:val="16"/>
              </w:rPr>
              <w:t>span</w:t>
            </w:r>
          </w:p>
        </w:tc>
        <w:tc>
          <w:tcPr>
            <w:tcW w:w="1000" w:type="dxa"/>
            <w:vMerge w:val="restart"/>
            <w:tcBorders>
              <w:bottom w:val="single" w:sz="12" w:space="0" w:color="000000"/>
            </w:tcBorders>
          </w:tcPr>
          <w:p>
            <w:pPr>
              <w:pStyle w:val="TableParagraph"/>
              <w:spacing w:line="276" w:lineRule="auto" w:before="26"/>
              <w:ind w:left="115" w:right="106"/>
              <w:rPr>
                <w:sz w:val="16"/>
              </w:rPr>
            </w:pPr>
            <w:r>
              <w:rPr>
                <w:spacing w:val="-2"/>
                <w:sz w:val="16"/>
              </w:rPr>
              <w:t>Treated</w:t>
            </w:r>
            <w:r>
              <w:rPr>
                <w:spacing w:val="40"/>
                <w:sz w:val="16"/>
              </w:rPr>
              <w:t> </w:t>
            </w:r>
            <w:r>
              <w:rPr>
                <w:sz w:val="16"/>
              </w:rPr>
              <w:t>wood</w:t>
            </w:r>
            <w:r>
              <w:rPr>
                <w:spacing w:val="-10"/>
                <w:sz w:val="16"/>
              </w:rPr>
              <w:t> </w:t>
            </w:r>
            <w:r>
              <w:rPr>
                <w:sz w:val="16"/>
              </w:rPr>
              <w:t>frame</w:t>
            </w:r>
          </w:p>
        </w:tc>
        <w:tc>
          <w:tcPr>
            <w:tcW w:w="886" w:type="dxa"/>
            <w:vMerge w:val="restart"/>
            <w:tcBorders>
              <w:bottom w:val="single" w:sz="12" w:space="0" w:color="000000"/>
            </w:tcBorders>
          </w:tcPr>
          <w:p>
            <w:pPr>
              <w:pStyle w:val="TableParagraph"/>
              <w:spacing w:line="276" w:lineRule="auto" w:before="26"/>
              <w:ind w:left="104" w:right="118"/>
              <w:rPr>
                <w:sz w:val="16"/>
              </w:rPr>
            </w:pPr>
            <w:r>
              <w:rPr>
                <w:spacing w:val="-2"/>
                <w:sz w:val="16"/>
              </w:rPr>
              <w:t>Wooden</w:t>
            </w:r>
            <w:r>
              <w:rPr>
                <w:spacing w:val="40"/>
                <w:sz w:val="16"/>
              </w:rPr>
              <w:t> </w:t>
            </w:r>
            <w:r>
              <w:rPr>
                <w:sz w:val="16"/>
              </w:rPr>
              <w:t>flush</w:t>
            </w:r>
            <w:r>
              <w:rPr>
                <w:spacing w:val="-10"/>
                <w:sz w:val="16"/>
              </w:rPr>
              <w:t> </w:t>
            </w:r>
            <w:r>
              <w:rPr>
                <w:sz w:val="16"/>
              </w:rPr>
              <w:t>door</w:t>
            </w:r>
          </w:p>
        </w:tc>
        <w:tc>
          <w:tcPr>
            <w:tcW w:w="615" w:type="dxa"/>
            <w:vMerge w:val="restart"/>
            <w:tcBorders>
              <w:bottom w:val="single" w:sz="12" w:space="0" w:color="000000"/>
            </w:tcBorders>
          </w:tcPr>
          <w:p>
            <w:pPr>
              <w:pStyle w:val="TableParagraph"/>
              <w:spacing w:line="276" w:lineRule="auto" w:before="26"/>
              <w:ind w:left="118" w:right="137"/>
              <w:rPr>
                <w:sz w:val="16"/>
              </w:rPr>
            </w:pPr>
            <w:r>
              <w:rPr>
                <w:spacing w:val="-4"/>
                <w:sz w:val="16"/>
              </w:rPr>
              <w:t>Ply</w:t>
            </w:r>
            <w:r>
              <w:rPr>
                <w:spacing w:val="40"/>
                <w:sz w:val="16"/>
              </w:rPr>
              <w:t> </w:t>
            </w:r>
            <w:r>
              <w:rPr>
                <w:spacing w:val="-4"/>
                <w:sz w:val="16"/>
              </w:rPr>
              <w:t>wood</w:t>
            </w:r>
          </w:p>
        </w:tc>
        <w:tc>
          <w:tcPr>
            <w:tcW w:w="980" w:type="dxa"/>
          </w:tcPr>
          <w:p>
            <w:pPr>
              <w:pStyle w:val="TableParagraph"/>
              <w:spacing w:line="166" w:lineRule="exact" w:before="26"/>
              <w:ind w:right="12"/>
              <w:jc w:val="center"/>
              <w:rPr>
                <w:sz w:val="16"/>
              </w:rPr>
            </w:pPr>
            <w:r>
              <w:rPr>
                <w:spacing w:val="-2"/>
                <w:sz w:val="16"/>
              </w:rPr>
              <w:t>Aluminum</w:t>
            </w:r>
          </w:p>
        </w:tc>
        <w:tc>
          <w:tcPr>
            <w:tcW w:w="989" w:type="dxa"/>
            <w:vMerge w:val="restart"/>
            <w:tcBorders>
              <w:bottom w:val="single" w:sz="12" w:space="0" w:color="000000"/>
            </w:tcBorders>
          </w:tcPr>
          <w:p>
            <w:pPr>
              <w:pStyle w:val="TableParagraph"/>
              <w:spacing w:line="212" w:lineRule="exact" w:before="1"/>
              <w:ind w:left="143"/>
              <w:rPr>
                <w:sz w:val="16"/>
              </w:rPr>
            </w:pPr>
            <w:r>
              <w:rPr>
                <w:spacing w:val="-2"/>
                <w:sz w:val="16"/>
              </w:rPr>
              <w:t>Projected</w:t>
            </w:r>
            <w:r>
              <w:rPr>
                <w:spacing w:val="40"/>
                <w:sz w:val="16"/>
              </w:rPr>
              <w:t> </w:t>
            </w:r>
            <w:r>
              <w:rPr>
                <w:spacing w:val="-2"/>
                <w:sz w:val="16"/>
              </w:rPr>
              <w:t>Aluminum</w:t>
            </w:r>
            <w:r>
              <w:rPr>
                <w:spacing w:val="40"/>
                <w:sz w:val="16"/>
              </w:rPr>
              <w:t> </w:t>
            </w:r>
            <w:r>
              <w:rPr>
                <w:spacing w:val="-2"/>
                <w:sz w:val="16"/>
              </w:rPr>
              <w:t>window</w:t>
            </w:r>
          </w:p>
        </w:tc>
        <w:tc>
          <w:tcPr>
            <w:tcW w:w="989" w:type="dxa"/>
            <w:vMerge w:val="restart"/>
            <w:tcBorders>
              <w:bottom w:val="single" w:sz="12" w:space="0" w:color="000000"/>
            </w:tcBorders>
          </w:tcPr>
          <w:p>
            <w:pPr>
              <w:pStyle w:val="TableParagraph"/>
              <w:spacing w:line="276" w:lineRule="auto" w:before="26"/>
              <w:ind w:left="146"/>
              <w:rPr>
                <w:sz w:val="16"/>
              </w:rPr>
            </w:pPr>
            <w:r>
              <w:rPr>
                <w:spacing w:val="-2"/>
                <w:sz w:val="16"/>
              </w:rPr>
              <w:t>Aluminum</w:t>
            </w:r>
            <w:r>
              <w:rPr>
                <w:spacing w:val="40"/>
                <w:sz w:val="16"/>
              </w:rPr>
              <w:t> </w:t>
            </w:r>
            <w:r>
              <w:rPr>
                <w:spacing w:val="-2"/>
                <w:sz w:val="16"/>
              </w:rPr>
              <w:t>Glass</w:t>
            </w:r>
          </w:p>
        </w:tc>
        <w:tc>
          <w:tcPr>
            <w:tcW w:w="839" w:type="dxa"/>
          </w:tcPr>
          <w:p>
            <w:pPr>
              <w:pStyle w:val="TableParagraph"/>
              <w:rPr>
                <w:sz w:val="14"/>
              </w:rPr>
            </w:pPr>
          </w:p>
        </w:tc>
        <w:tc>
          <w:tcPr>
            <w:tcW w:w="817" w:type="dxa"/>
            <w:gridSpan w:val="2"/>
          </w:tcPr>
          <w:p>
            <w:pPr>
              <w:pStyle w:val="TableParagraph"/>
              <w:rPr>
                <w:sz w:val="14"/>
              </w:rPr>
            </w:pPr>
          </w:p>
        </w:tc>
        <w:tc>
          <w:tcPr>
            <w:tcW w:w="980" w:type="dxa"/>
          </w:tcPr>
          <w:p>
            <w:pPr>
              <w:pStyle w:val="TableParagraph"/>
              <w:rPr>
                <w:sz w:val="14"/>
              </w:rPr>
            </w:pPr>
          </w:p>
        </w:tc>
      </w:tr>
      <w:tr>
        <w:trPr>
          <w:trHeight w:val="415" w:hRule="atLeast"/>
        </w:trPr>
        <w:tc>
          <w:tcPr>
            <w:tcW w:w="526" w:type="dxa"/>
            <w:tcBorders>
              <w:bottom w:val="single" w:sz="12" w:space="0" w:color="000000"/>
            </w:tcBorders>
          </w:tcPr>
          <w:p>
            <w:pPr>
              <w:pStyle w:val="TableParagraph"/>
              <w:rPr>
                <w:sz w:val="16"/>
              </w:rPr>
            </w:pPr>
          </w:p>
        </w:tc>
        <w:tc>
          <w:tcPr>
            <w:tcW w:w="797" w:type="dxa"/>
            <w:vMerge/>
            <w:tcBorders>
              <w:top w:val="nil"/>
              <w:bottom w:val="single" w:sz="12" w:space="0" w:color="000000"/>
            </w:tcBorders>
          </w:tcPr>
          <w:p>
            <w:pPr>
              <w:rPr>
                <w:sz w:val="2"/>
                <w:szCs w:val="2"/>
              </w:rPr>
            </w:pPr>
          </w:p>
        </w:tc>
        <w:tc>
          <w:tcPr>
            <w:tcW w:w="772" w:type="dxa"/>
            <w:vMerge/>
            <w:tcBorders>
              <w:top w:val="nil"/>
              <w:bottom w:val="single" w:sz="12" w:space="0" w:color="000000"/>
            </w:tcBorders>
          </w:tcPr>
          <w:p>
            <w:pPr>
              <w:rPr>
                <w:sz w:val="2"/>
                <w:szCs w:val="2"/>
              </w:rPr>
            </w:pPr>
          </w:p>
        </w:tc>
        <w:tc>
          <w:tcPr>
            <w:tcW w:w="581" w:type="dxa"/>
            <w:tcBorders>
              <w:bottom w:val="single" w:sz="12" w:space="0" w:color="000000"/>
            </w:tcBorders>
          </w:tcPr>
          <w:p>
            <w:pPr>
              <w:pStyle w:val="TableParagraph"/>
              <w:rPr>
                <w:sz w:val="16"/>
              </w:rPr>
            </w:pPr>
          </w:p>
        </w:tc>
        <w:tc>
          <w:tcPr>
            <w:tcW w:w="480" w:type="dxa"/>
            <w:tcBorders>
              <w:bottom w:val="single" w:sz="12" w:space="0" w:color="000000"/>
            </w:tcBorders>
          </w:tcPr>
          <w:p>
            <w:pPr>
              <w:pStyle w:val="TableParagraph"/>
              <w:spacing w:line="179" w:lineRule="exact"/>
              <w:ind w:left="63"/>
              <w:rPr>
                <w:sz w:val="16"/>
              </w:rPr>
            </w:pPr>
            <w:r>
              <w:rPr>
                <w:spacing w:val="-5"/>
                <w:sz w:val="16"/>
              </w:rPr>
              <w:t>062</w:t>
            </w:r>
          </w:p>
        </w:tc>
        <w:tc>
          <w:tcPr>
            <w:tcW w:w="729" w:type="dxa"/>
            <w:vMerge/>
            <w:tcBorders>
              <w:top w:val="nil"/>
              <w:bottom w:val="single" w:sz="12" w:space="0" w:color="000000"/>
            </w:tcBorders>
          </w:tcPr>
          <w:p>
            <w:pPr>
              <w:rPr>
                <w:sz w:val="2"/>
                <w:szCs w:val="2"/>
              </w:rPr>
            </w:pPr>
          </w:p>
        </w:tc>
        <w:tc>
          <w:tcPr>
            <w:tcW w:w="393" w:type="dxa"/>
            <w:tcBorders>
              <w:bottom w:val="single" w:sz="12" w:space="0" w:color="000000"/>
            </w:tcBorders>
          </w:tcPr>
          <w:p>
            <w:pPr>
              <w:pStyle w:val="TableParagraph"/>
              <w:rPr>
                <w:sz w:val="16"/>
              </w:rPr>
            </w:pPr>
          </w:p>
        </w:tc>
        <w:tc>
          <w:tcPr>
            <w:tcW w:w="508" w:type="dxa"/>
            <w:tcBorders>
              <w:bottom w:val="single" w:sz="12" w:space="0" w:color="000000"/>
            </w:tcBorders>
          </w:tcPr>
          <w:p>
            <w:pPr>
              <w:pStyle w:val="TableParagraph"/>
              <w:rPr>
                <w:sz w:val="16"/>
              </w:rPr>
            </w:pPr>
          </w:p>
        </w:tc>
        <w:tc>
          <w:tcPr>
            <w:tcW w:w="544" w:type="dxa"/>
            <w:tcBorders>
              <w:bottom w:val="single" w:sz="12" w:space="0" w:color="000000"/>
            </w:tcBorders>
          </w:tcPr>
          <w:p>
            <w:pPr>
              <w:pStyle w:val="TableParagraph"/>
              <w:rPr>
                <w:sz w:val="16"/>
              </w:rPr>
            </w:pPr>
          </w:p>
        </w:tc>
        <w:tc>
          <w:tcPr>
            <w:tcW w:w="542" w:type="dxa"/>
            <w:tcBorders>
              <w:bottom w:val="single" w:sz="12" w:space="0" w:color="000000"/>
            </w:tcBorders>
          </w:tcPr>
          <w:p>
            <w:pPr>
              <w:pStyle w:val="TableParagraph"/>
              <w:rPr>
                <w:sz w:val="16"/>
              </w:rPr>
            </w:pPr>
          </w:p>
        </w:tc>
        <w:tc>
          <w:tcPr>
            <w:tcW w:w="508" w:type="dxa"/>
            <w:tcBorders>
              <w:bottom w:val="single" w:sz="12" w:space="0" w:color="000000"/>
            </w:tcBorders>
          </w:tcPr>
          <w:p>
            <w:pPr>
              <w:pStyle w:val="TableParagraph"/>
              <w:rPr>
                <w:sz w:val="16"/>
              </w:rPr>
            </w:pPr>
          </w:p>
        </w:tc>
        <w:tc>
          <w:tcPr>
            <w:tcW w:w="750" w:type="dxa"/>
            <w:vMerge/>
            <w:tcBorders>
              <w:top w:val="nil"/>
              <w:bottom w:val="single" w:sz="12" w:space="0" w:color="000000"/>
            </w:tcBorders>
          </w:tcPr>
          <w:p>
            <w:pPr>
              <w:rPr>
                <w:sz w:val="2"/>
                <w:szCs w:val="2"/>
              </w:rPr>
            </w:pPr>
          </w:p>
        </w:tc>
        <w:tc>
          <w:tcPr>
            <w:tcW w:w="986" w:type="dxa"/>
            <w:vMerge/>
            <w:tcBorders>
              <w:top w:val="nil"/>
              <w:bottom w:val="single" w:sz="12" w:space="0" w:color="000000"/>
            </w:tcBorders>
          </w:tcPr>
          <w:p>
            <w:pPr>
              <w:rPr>
                <w:sz w:val="2"/>
                <w:szCs w:val="2"/>
              </w:rPr>
            </w:pPr>
          </w:p>
        </w:tc>
        <w:tc>
          <w:tcPr>
            <w:tcW w:w="1000" w:type="dxa"/>
            <w:vMerge/>
            <w:tcBorders>
              <w:top w:val="nil"/>
              <w:bottom w:val="single" w:sz="12" w:space="0" w:color="000000"/>
            </w:tcBorders>
          </w:tcPr>
          <w:p>
            <w:pPr>
              <w:rPr>
                <w:sz w:val="2"/>
                <w:szCs w:val="2"/>
              </w:rPr>
            </w:pPr>
          </w:p>
        </w:tc>
        <w:tc>
          <w:tcPr>
            <w:tcW w:w="886" w:type="dxa"/>
            <w:vMerge/>
            <w:tcBorders>
              <w:top w:val="nil"/>
              <w:bottom w:val="single" w:sz="12" w:space="0" w:color="000000"/>
            </w:tcBorders>
          </w:tcPr>
          <w:p>
            <w:pPr>
              <w:rPr>
                <w:sz w:val="2"/>
                <w:szCs w:val="2"/>
              </w:rPr>
            </w:pPr>
          </w:p>
        </w:tc>
        <w:tc>
          <w:tcPr>
            <w:tcW w:w="615" w:type="dxa"/>
            <w:vMerge/>
            <w:tcBorders>
              <w:top w:val="nil"/>
              <w:bottom w:val="single" w:sz="12" w:space="0" w:color="000000"/>
            </w:tcBorders>
          </w:tcPr>
          <w:p>
            <w:pPr>
              <w:rPr>
                <w:sz w:val="2"/>
                <w:szCs w:val="2"/>
              </w:rPr>
            </w:pPr>
          </w:p>
        </w:tc>
        <w:tc>
          <w:tcPr>
            <w:tcW w:w="980" w:type="dxa"/>
            <w:tcBorders>
              <w:bottom w:val="single" w:sz="12" w:space="0" w:color="000000"/>
            </w:tcBorders>
          </w:tcPr>
          <w:p>
            <w:pPr>
              <w:pStyle w:val="TableParagraph"/>
              <w:rPr>
                <w:sz w:val="16"/>
              </w:rPr>
            </w:pPr>
          </w:p>
        </w:tc>
        <w:tc>
          <w:tcPr>
            <w:tcW w:w="989" w:type="dxa"/>
            <w:vMerge/>
            <w:tcBorders>
              <w:top w:val="nil"/>
              <w:bottom w:val="single" w:sz="12" w:space="0" w:color="000000"/>
            </w:tcBorders>
          </w:tcPr>
          <w:p>
            <w:pPr>
              <w:rPr>
                <w:sz w:val="2"/>
                <w:szCs w:val="2"/>
              </w:rPr>
            </w:pPr>
          </w:p>
        </w:tc>
        <w:tc>
          <w:tcPr>
            <w:tcW w:w="989" w:type="dxa"/>
            <w:vMerge/>
            <w:tcBorders>
              <w:top w:val="nil"/>
              <w:bottom w:val="single" w:sz="12" w:space="0" w:color="000000"/>
            </w:tcBorders>
          </w:tcPr>
          <w:p>
            <w:pPr>
              <w:rPr>
                <w:sz w:val="2"/>
                <w:szCs w:val="2"/>
              </w:rPr>
            </w:pPr>
          </w:p>
        </w:tc>
        <w:tc>
          <w:tcPr>
            <w:tcW w:w="839" w:type="dxa"/>
            <w:tcBorders>
              <w:bottom w:val="single" w:sz="12" w:space="0" w:color="000000"/>
            </w:tcBorders>
          </w:tcPr>
          <w:p>
            <w:pPr>
              <w:pStyle w:val="TableParagraph"/>
              <w:spacing w:line="179" w:lineRule="exact"/>
              <w:ind w:left="29"/>
              <w:jc w:val="center"/>
              <w:rPr>
                <w:sz w:val="16"/>
              </w:rPr>
            </w:pPr>
            <w:r>
              <w:rPr>
                <w:spacing w:val="-2"/>
                <w:sz w:val="16"/>
              </w:rPr>
              <w:t>Asbestos</w:t>
            </w:r>
          </w:p>
        </w:tc>
        <w:tc>
          <w:tcPr>
            <w:tcW w:w="640" w:type="dxa"/>
            <w:tcBorders>
              <w:bottom w:val="single" w:sz="12" w:space="0" w:color="000000"/>
            </w:tcBorders>
          </w:tcPr>
          <w:p>
            <w:pPr>
              <w:pStyle w:val="TableParagraph"/>
              <w:spacing w:line="179" w:lineRule="exact"/>
              <w:ind w:left="118"/>
              <w:rPr>
                <w:sz w:val="16"/>
              </w:rPr>
            </w:pPr>
            <w:r>
              <w:rPr>
                <w:spacing w:val="-2"/>
                <w:sz w:val="16"/>
              </w:rPr>
              <w:t>Cement</w:t>
            </w:r>
          </w:p>
          <w:p>
            <w:pPr>
              <w:pStyle w:val="TableParagraph"/>
              <w:spacing w:before="27"/>
              <w:ind w:left="118"/>
              <w:rPr>
                <w:sz w:val="16"/>
              </w:rPr>
            </w:pPr>
            <w:r>
              <w:rPr>
                <w:spacing w:val="-4"/>
                <w:sz w:val="16"/>
              </w:rPr>
              <w:t>sand</w:t>
            </w:r>
          </w:p>
        </w:tc>
        <w:tc>
          <w:tcPr>
            <w:tcW w:w="177" w:type="dxa"/>
            <w:tcBorders>
              <w:bottom w:val="single" w:sz="12" w:space="0" w:color="000000"/>
            </w:tcBorders>
          </w:tcPr>
          <w:p>
            <w:pPr>
              <w:pStyle w:val="TableParagraph"/>
              <w:spacing w:line="179" w:lineRule="exact"/>
              <w:ind w:left="27"/>
              <w:rPr>
                <w:sz w:val="16"/>
              </w:rPr>
            </w:pPr>
            <w:r>
              <w:rPr>
                <w:spacing w:val="-10"/>
                <w:sz w:val="16"/>
              </w:rPr>
              <w:t>/</w:t>
            </w:r>
          </w:p>
        </w:tc>
        <w:tc>
          <w:tcPr>
            <w:tcW w:w="980" w:type="dxa"/>
            <w:tcBorders>
              <w:bottom w:val="single" w:sz="12" w:space="0" w:color="000000"/>
            </w:tcBorders>
          </w:tcPr>
          <w:p>
            <w:pPr>
              <w:pStyle w:val="TableParagraph"/>
              <w:spacing w:line="179" w:lineRule="exact"/>
              <w:ind w:left="110"/>
              <w:rPr>
                <w:sz w:val="16"/>
              </w:rPr>
            </w:pPr>
            <w:r>
              <w:rPr>
                <w:sz w:val="16"/>
              </w:rPr>
              <w:t>Emulsion</w:t>
            </w:r>
            <w:r>
              <w:rPr>
                <w:spacing w:val="67"/>
                <w:sz w:val="16"/>
              </w:rPr>
              <w:t> </w:t>
            </w:r>
            <w:r>
              <w:rPr>
                <w:spacing w:val="-10"/>
                <w:sz w:val="16"/>
              </w:rPr>
              <w:t>/</w:t>
            </w:r>
          </w:p>
          <w:p>
            <w:pPr>
              <w:pStyle w:val="TableParagraph"/>
              <w:spacing w:before="27"/>
              <w:ind w:left="110"/>
              <w:rPr>
                <w:sz w:val="16"/>
              </w:rPr>
            </w:pPr>
            <w:r>
              <w:rPr>
                <w:spacing w:val="-2"/>
                <w:sz w:val="16"/>
              </w:rPr>
              <w:t>Gloss</w:t>
            </w:r>
          </w:p>
        </w:tc>
      </w:tr>
    </w:tbl>
    <w:p>
      <w:pPr>
        <w:spacing w:after="0"/>
        <w:rPr>
          <w:sz w:val="16"/>
        </w:rPr>
        <w:sectPr>
          <w:pgSz w:w="16840" w:h="11910" w:orient="landscape"/>
          <w:pgMar w:header="0" w:footer="986" w:top="1340" w:bottom="1180" w:left="220" w:right="100"/>
        </w:sectPr>
      </w:pPr>
    </w:p>
    <w:p>
      <w:pPr>
        <w:tabs>
          <w:tab w:pos="3380" w:val="left" w:leader="none"/>
        </w:tabs>
        <w:spacing w:before="91"/>
        <w:ind w:left="1220" w:right="0" w:firstLine="0"/>
        <w:jc w:val="left"/>
        <w:rPr>
          <w:b/>
          <w:sz w:val="28"/>
        </w:rPr>
      </w:pPr>
      <w:r>
        <w:rPr/>
        <mc:AlternateContent>
          <mc:Choice Requires="wps">
            <w:drawing>
              <wp:anchor distT="0" distB="0" distL="0" distR="0" allowOverlap="1" layoutInCell="1" locked="0" behindDoc="0" simplePos="0" relativeHeight="15841792">
                <wp:simplePos x="0" y="0"/>
                <wp:positionH relativeFrom="page">
                  <wp:posOffset>920438</wp:posOffset>
                </wp:positionH>
                <wp:positionV relativeFrom="page">
                  <wp:posOffset>2258678</wp:posOffset>
                </wp:positionV>
                <wp:extent cx="139065" cy="417195"/>
                <wp:effectExtent l="0" t="0" r="0" b="0"/>
                <wp:wrapNone/>
                <wp:docPr id="522" name="Textbox 522"/>
                <wp:cNvGraphicFramePr>
                  <a:graphicFrameLocks/>
                </wp:cNvGraphicFramePr>
                <a:graphic>
                  <a:graphicData uri="http://schemas.microsoft.com/office/word/2010/wordprocessingShape">
                    <wps:wsp>
                      <wps:cNvPr id="522" name="Textbox 522"/>
                      <wps:cNvSpPr txBox="1"/>
                      <wps:spPr>
                        <a:xfrm>
                          <a:off x="0" y="0"/>
                          <a:ext cx="139065" cy="417195"/>
                        </a:xfrm>
                        <a:prstGeom prst="rect">
                          <a:avLst/>
                        </a:prstGeom>
                      </wps:spPr>
                      <wps:txbx>
                        <w:txbxContent>
                          <w:p>
                            <w:pPr>
                              <w:spacing w:before="14"/>
                              <w:ind w:left="20" w:right="0" w:firstLine="0"/>
                              <w:jc w:val="left"/>
                              <w:rPr>
                                <w:b/>
                                <w:sz w:val="16"/>
                              </w:rPr>
                            </w:pPr>
                            <w:r>
                              <w:rPr>
                                <w:b/>
                                <w:spacing w:val="-2"/>
                                <w:sz w:val="16"/>
                              </w:rPr>
                              <w:t>Function</w:t>
                            </w:r>
                          </w:p>
                        </w:txbxContent>
                      </wps:txbx>
                      <wps:bodyPr wrap="square" lIns="0" tIns="0" rIns="0" bIns="0" rtlCol="0" vert="vert270">
                        <a:noAutofit/>
                      </wps:bodyPr>
                    </wps:wsp>
                  </a:graphicData>
                </a:graphic>
              </wp:anchor>
            </w:drawing>
          </mc:Choice>
          <mc:Fallback>
            <w:pict>
              <v:shape style="position:absolute;margin-left:72.475449pt;margin-top:177.848694pt;width:10.95pt;height:32.85pt;mso-position-horizontal-relative:page;mso-position-vertical-relative:page;z-index:15841792" type="#_x0000_t202" id="docshape421" filled="false" stroked="false">
                <v:textbox inset="0,0,0,0" style="layout-flow:vertical;mso-layout-flow-alt:bottom-to-top">
                  <w:txbxContent>
                    <w:p>
                      <w:pPr>
                        <w:spacing w:before="14"/>
                        <w:ind w:left="20" w:right="0" w:firstLine="0"/>
                        <w:jc w:val="left"/>
                        <w:rPr>
                          <w:b/>
                          <w:sz w:val="16"/>
                        </w:rPr>
                      </w:pPr>
                      <w:r>
                        <w:rPr>
                          <w:b/>
                          <w:spacing w:val="-2"/>
                          <w:sz w:val="16"/>
                        </w:rPr>
                        <w:t>Function</w:t>
                      </w:r>
                    </w:p>
                  </w:txbxContent>
                </v:textbox>
                <w10:wrap type="none"/>
              </v:shape>
            </w:pict>
          </mc:Fallback>
        </mc:AlternateContent>
      </w:r>
      <w:r>
        <w:rPr/>
        <mc:AlternateContent>
          <mc:Choice Requires="wps">
            <w:drawing>
              <wp:anchor distT="0" distB="0" distL="0" distR="0" allowOverlap="1" layoutInCell="1" locked="0" behindDoc="0" simplePos="0" relativeHeight="15842304">
                <wp:simplePos x="0" y="0"/>
                <wp:positionH relativeFrom="page">
                  <wp:posOffset>1888432</wp:posOffset>
                </wp:positionH>
                <wp:positionV relativeFrom="page">
                  <wp:posOffset>1750482</wp:posOffset>
                </wp:positionV>
                <wp:extent cx="277495" cy="925830"/>
                <wp:effectExtent l="0" t="0" r="0" b="0"/>
                <wp:wrapNone/>
                <wp:docPr id="523" name="Textbox 523"/>
                <wp:cNvGraphicFramePr>
                  <a:graphicFrameLocks/>
                </wp:cNvGraphicFramePr>
                <a:graphic>
                  <a:graphicData uri="http://schemas.microsoft.com/office/word/2010/wordprocessingShape">
                    <wps:wsp>
                      <wps:cNvPr id="523" name="Textbox 523"/>
                      <wps:cNvSpPr txBox="1"/>
                      <wps:spPr>
                        <a:xfrm>
                          <a:off x="0" y="0"/>
                          <a:ext cx="277495" cy="925830"/>
                        </a:xfrm>
                        <a:prstGeom prst="rect">
                          <a:avLst/>
                        </a:prstGeom>
                      </wps:spPr>
                      <wps:txbx>
                        <w:txbxContent>
                          <w:p>
                            <w:pPr>
                              <w:spacing w:line="285" w:lineRule="auto" w:before="0"/>
                              <w:ind w:left="20" w:right="18" w:firstLine="0"/>
                              <w:jc w:val="left"/>
                              <w:rPr>
                                <w:b/>
                                <w:sz w:val="16"/>
                              </w:rPr>
                            </w:pPr>
                            <w:r>
                              <w:rPr>
                                <w:b/>
                                <w:sz w:val="16"/>
                              </w:rPr>
                              <w:t>Yr</w:t>
                            </w:r>
                            <w:r>
                              <w:rPr>
                                <w:b/>
                                <w:spacing w:val="40"/>
                                <w:sz w:val="16"/>
                              </w:rPr>
                              <w:t> </w:t>
                            </w:r>
                            <w:r>
                              <w:rPr>
                                <w:b/>
                                <w:sz w:val="16"/>
                              </w:rPr>
                              <w:t>of</w:t>
                            </w:r>
                            <w:r>
                              <w:rPr>
                                <w:b/>
                                <w:spacing w:val="40"/>
                                <w:sz w:val="16"/>
                              </w:rPr>
                              <w:t> </w:t>
                            </w:r>
                            <w:r>
                              <w:rPr>
                                <w:b/>
                                <w:sz w:val="16"/>
                              </w:rPr>
                              <w:t>construction</w:t>
                            </w:r>
                            <w:r>
                              <w:rPr>
                                <w:b/>
                                <w:spacing w:val="40"/>
                                <w:sz w:val="16"/>
                              </w:rPr>
                              <w:t> </w:t>
                            </w:r>
                            <w:r>
                              <w:rPr>
                                <w:b/>
                                <w:spacing w:val="-2"/>
                                <w:sz w:val="16"/>
                              </w:rPr>
                              <w:t>building</w:t>
                            </w:r>
                          </w:p>
                        </w:txbxContent>
                      </wps:txbx>
                      <wps:bodyPr wrap="square" lIns="0" tIns="0" rIns="0" bIns="0" rtlCol="0" vert="vert270">
                        <a:noAutofit/>
                      </wps:bodyPr>
                    </wps:wsp>
                  </a:graphicData>
                </a:graphic>
              </wp:anchor>
            </w:drawing>
          </mc:Choice>
          <mc:Fallback>
            <w:pict>
              <v:shape style="position:absolute;margin-left:148.69545pt;margin-top:137.833237pt;width:21.85pt;height:72.9pt;mso-position-horizontal-relative:page;mso-position-vertical-relative:page;z-index:15842304" type="#_x0000_t202" id="docshape422" filled="false" stroked="false">
                <v:textbox inset="0,0,0,0" style="layout-flow:vertical;mso-layout-flow-alt:bottom-to-top">
                  <w:txbxContent>
                    <w:p>
                      <w:pPr>
                        <w:spacing w:line="285" w:lineRule="auto" w:before="0"/>
                        <w:ind w:left="20" w:right="18" w:firstLine="0"/>
                        <w:jc w:val="left"/>
                        <w:rPr>
                          <w:b/>
                          <w:sz w:val="16"/>
                        </w:rPr>
                      </w:pPr>
                      <w:r>
                        <w:rPr>
                          <w:b/>
                          <w:sz w:val="16"/>
                        </w:rPr>
                        <w:t>Yr</w:t>
                      </w:r>
                      <w:r>
                        <w:rPr>
                          <w:b/>
                          <w:spacing w:val="40"/>
                          <w:sz w:val="16"/>
                        </w:rPr>
                        <w:t> </w:t>
                      </w:r>
                      <w:r>
                        <w:rPr>
                          <w:b/>
                          <w:sz w:val="16"/>
                        </w:rPr>
                        <w:t>of</w:t>
                      </w:r>
                      <w:r>
                        <w:rPr>
                          <w:b/>
                          <w:spacing w:val="40"/>
                          <w:sz w:val="16"/>
                        </w:rPr>
                        <w:t> </w:t>
                      </w:r>
                      <w:r>
                        <w:rPr>
                          <w:b/>
                          <w:sz w:val="16"/>
                        </w:rPr>
                        <w:t>construction</w:t>
                      </w:r>
                      <w:r>
                        <w:rPr>
                          <w:b/>
                          <w:spacing w:val="40"/>
                          <w:sz w:val="16"/>
                        </w:rPr>
                        <w:t> </w:t>
                      </w:r>
                      <w:r>
                        <w:rPr>
                          <w:b/>
                          <w:spacing w:val="-2"/>
                          <w:sz w:val="16"/>
                        </w:rPr>
                        <w:t>building</w:t>
                      </w:r>
                    </w:p>
                  </w:txbxContent>
                </v:textbox>
                <w10:wrap type="none"/>
              </v:shape>
            </w:pict>
          </mc:Fallback>
        </mc:AlternateContent>
      </w:r>
      <w:r>
        <w:rPr/>
        <mc:AlternateContent>
          <mc:Choice Requires="wps">
            <w:drawing>
              <wp:anchor distT="0" distB="0" distL="0" distR="0" allowOverlap="1" layoutInCell="1" locked="0" behindDoc="0" simplePos="0" relativeHeight="15842816">
                <wp:simplePos x="0" y="0"/>
                <wp:positionH relativeFrom="page">
                  <wp:posOffset>1888432</wp:posOffset>
                </wp:positionH>
                <wp:positionV relativeFrom="page">
                  <wp:posOffset>1498512</wp:posOffset>
                </wp:positionV>
                <wp:extent cx="139065" cy="200660"/>
                <wp:effectExtent l="0" t="0" r="0" b="0"/>
                <wp:wrapNone/>
                <wp:docPr id="524" name="Textbox 524"/>
                <wp:cNvGraphicFramePr>
                  <a:graphicFrameLocks/>
                </wp:cNvGraphicFramePr>
                <a:graphic>
                  <a:graphicData uri="http://schemas.microsoft.com/office/word/2010/wordprocessingShape">
                    <wps:wsp>
                      <wps:cNvPr id="524" name="Textbox 524"/>
                      <wps:cNvSpPr txBox="1"/>
                      <wps:spPr>
                        <a:xfrm>
                          <a:off x="0" y="0"/>
                          <a:ext cx="139065" cy="200660"/>
                        </a:xfrm>
                        <a:prstGeom prst="rect">
                          <a:avLst/>
                        </a:prstGeom>
                      </wps:spPr>
                      <wps:txbx>
                        <w:txbxContent>
                          <w:p>
                            <w:pPr>
                              <w:spacing w:before="14"/>
                              <w:ind w:left="20" w:right="0" w:firstLine="0"/>
                              <w:jc w:val="left"/>
                              <w:rPr>
                                <w:b/>
                                <w:sz w:val="16"/>
                              </w:rPr>
                            </w:pPr>
                            <w:r>
                              <w:rPr>
                                <w:b/>
                                <w:spacing w:val="-4"/>
                                <w:sz w:val="16"/>
                              </w:rPr>
                              <w:t>/age</w:t>
                            </w:r>
                          </w:p>
                        </w:txbxContent>
                      </wps:txbx>
                      <wps:bodyPr wrap="square" lIns="0" tIns="0" rIns="0" bIns="0" rtlCol="0" vert="vert270">
                        <a:noAutofit/>
                      </wps:bodyPr>
                    </wps:wsp>
                  </a:graphicData>
                </a:graphic>
              </wp:anchor>
            </w:drawing>
          </mc:Choice>
          <mc:Fallback>
            <w:pict>
              <v:shape style="position:absolute;margin-left:148.69545pt;margin-top:117.993088pt;width:10.95pt;height:15.8pt;mso-position-horizontal-relative:page;mso-position-vertical-relative:page;z-index:15842816" type="#_x0000_t202" id="docshape423" filled="false" stroked="false">
                <v:textbox inset="0,0,0,0" style="layout-flow:vertical;mso-layout-flow-alt:bottom-to-top">
                  <w:txbxContent>
                    <w:p>
                      <w:pPr>
                        <w:spacing w:before="14"/>
                        <w:ind w:left="20" w:right="0" w:firstLine="0"/>
                        <w:jc w:val="left"/>
                        <w:rPr>
                          <w:b/>
                          <w:sz w:val="16"/>
                        </w:rPr>
                      </w:pPr>
                      <w:r>
                        <w:rPr>
                          <w:b/>
                          <w:spacing w:val="-4"/>
                          <w:sz w:val="16"/>
                        </w:rPr>
                        <w:t>/age</w:t>
                      </w:r>
                    </w:p>
                  </w:txbxContent>
                </v:textbox>
                <w10:wrap type="none"/>
              </v:shape>
            </w:pict>
          </mc:Fallback>
        </mc:AlternateContent>
      </w:r>
      <w:r>
        <w:rPr/>
        <mc:AlternateContent>
          <mc:Choice Requires="wps">
            <w:drawing>
              <wp:anchor distT="0" distB="0" distL="0" distR="0" allowOverlap="1" layoutInCell="1" locked="0" behindDoc="0" simplePos="0" relativeHeight="15843328">
                <wp:simplePos x="0" y="0"/>
                <wp:positionH relativeFrom="page">
                  <wp:posOffset>1888432</wp:posOffset>
                </wp:positionH>
                <wp:positionV relativeFrom="paragraph">
                  <wp:posOffset>481501</wp:posOffset>
                </wp:positionV>
                <wp:extent cx="139065" cy="111125"/>
                <wp:effectExtent l="0" t="0" r="0" b="0"/>
                <wp:wrapNone/>
                <wp:docPr id="525" name="Textbox 525"/>
                <wp:cNvGraphicFramePr>
                  <a:graphicFrameLocks/>
                </wp:cNvGraphicFramePr>
                <a:graphic>
                  <a:graphicData uri="http://schemas.microsoft.com/office/word/2010/wordprocessingShape">
                    <wps:wsp>
                      <wps:cNvPr id="525" name="Textbox 525"/>
                      <wps:cNvSpPr txBox="1"/>
                      <wps:spPr>
                        <a:xfrm>
                          <a:off x="0" y="0"/>
                          <a:ext cx="139065" cy="111125"/>
                        </a:xfrm>
                        <a:prstGeom prst="rect">
                          <a:avLst/>
                        </a:prstGeom>
                      </wps:spPr>
                      <wps:txbx>
                        <w:txbxContent>
                          <w:p>
                            <w:pPr>
                              <w:spacing w:before="14"/>
                              <w:ind w:left="20" w:right="0" w:firstLine="0"/>
                              <w:jc w:val="left"/>
                              <w:rPr>
                                <w:b/>
                                <w:sz w:val="16"/>
                              </w:rPr>
                            </w:pPr>
                            <w:r>
                              <w:rPr>
                                <w:b/>
                                <w:spacing w:val="-5"/>
                                <w:sz w:val="16"/>
                              </w:rPr>
                              <w:t>of</w:t>
                            </w:r>
                          </w:p>
                        </w:txbxContent>
                      </wps:txbx>
                      <wps:bodyPr wrap="square" lIns="0" tIns="0" rIns="0" bIns="0" rtlCol="0" vert="vert270">
                        <a:noAutofit/>
                      </wps:bodyPr>
                    </wps:wsp>
                  </a:graphicData>
                </a:graphic>
              </wp:anchor>
            </w:drawing>
          </mc:Choice>
          <mc:Fallback>
            <w:pict>
              <v:shape style="position:absolute;margin-left:148.69545pt;margin-top:37.913532pt;width:10.95pt;height:8.75pt;mso-position-horizontal-relative:page;mso-position-vertical-relative:paragraph;z-index:15843328" type="#_x0000_t202" id="docshape424" filled="false" stroked="false">
                <v:textbox inset="0,0,0,0" style="layout-flow:vertical;mso-layout-flow-alt:bottom-to-top">
                  <w:txbxContent>
                    <w:p>
                      <w:pPr>
                        <w:spacing w:before="14"/>
                        <w:ind w:left="20" w:right="0" w:firstLine="0"/>
                        <w:jc w:val="left"/>
                        <w:rPr>
                          <w:b/>
                          <w:sz w:val="16"/>
                        </w:rPr>
                      </w:pPr>
                      <w:r>
                        <w:rPr>
                          <w:b/>
                          <w:spacing w:val="-5"/>
                          <w:sz w:val="16"/>
                        </w:rPr>
                        <w:t>of</w:t>
                      </w:r>
                    </w:p>
                  </w:txbxContent>
                </v:textbox>
                <w10:wrap type="none"/>
              </v:shape>
            </w:pict>
          </mc:Fallback>
        </mc:AlternateContent>
      </w:r>
      <w:r>
        <w:rPr/>
        <mc:AlternateContent>
          <mc:Choice Requires="wps">
            <w:drawing>
              <wp:anchor distT="0" distB="0" distL="0" distR="0" allowOverlap="1" layoutInCell="1" locked="0" behindDoc="0" simplePos="0" relativeHeight="15843840">
                <wp:simplePos x="0" y="0"/>
                <wp:positionH relativeFrom="page">
                  <wp:posOffset>2287720</wp:posOffset>
                </wp:positionH>
                <wp:positionV relativeFrom="page">
                  <wp:posOffset>2053869</wp:posOffset>
                </wp:positionV>
                <wp:extent cx="139065" cy="622300"/>
                <wp:effectExtent l="0" t="0" r="0" b="0"/>
                <wp:wrapNone/>
                <wp:docPr id="526" name="Textbox 526"/>
                <wp:cNvGraphicFramePr>
                  <a:graphicFrameLocks/>
                </wp:cNvGraphicFramePr>
                <a:graphic>
                  <a:graphicData uri="http://schemas.microsoft.com/office/word/2010/wordprocessingShape">
                    <wps:wsp>
                      <wps:cNvPr id="526" name="Textbox 526"/>
                      <wps:cNvSpPr txBox="1"/>
                      <wps:spPr>
                        <a:xfrm>
                          <a:off x="0" y="0"/>
                          <a:ext cx="139065" cy="622300"/>
                        </a:xfrm>
                        <a:prstGeom prst="rect">
                          <a:avLst/>
                        </a:prstGeom>
                      </wps:spPr>
                      <wps:txbx>
                        <w:txbxContent>
                          <w:p>
                            <w:pPr>
                              <w:spacing w:before="14"/>
                              <w:ind w:left="20" w:right="0" w:firstLine="0"/>
                              <w:jc w:val="left"/>
                              <w:rPr>
                                <w:b/>
                                <w:sz w:val="16"/>
                              </w:rPr>
                            </w:pPr>
                            <w:r>
                              <w:rPr>
                                <w:b/>
                                <w:sz w:val="16"/>
                              </w:rPr>
                              <w:t>Building</w:t>
                            </w:r>
                            <w:r>
                              <w:rPr>
                                <w:b/>
                                <w:spacing w:val="-9"/>
                                <w:sz w:val="16"/>
                              </w:rPr>
                              <w:t> </w:t>
                            </w:r>
                            <w:r>
                              <w:rPr>
                                <w:b/>
                                <w:spacing w:val="-4"/>
                                <w:sz w:val="16"/>
                              </w:rPr>
                              <w:t>code</w:t>
                            </w:r>
                          </w:p>
                        </w:txbxContent>
                      </wps:txbx>
                      <wps:bodyPr wrap="square" lIns="0" tIns="0" rIns="0" bIns="0" rtlCol="0" vert="vert270">
                        <a:noAutofit/>
                      </wps:bodyPr>
                    </wps:wsp>
                  </a:graphicData>
                </a:graphic>
              </wp:anchor>
            </w:drawing>
          </mc:Choice>
          <mc:Fallback>
            <w:pict>
              <v:shape style="position:absolute;margin-left:180.135452pt;margin-top:161.721985pt;width:10.95pt;height:49pt;mso-position-horizontal-relative:page;mso-position-vertical-relative:page;z-index:15843840" type="#_x0000_t202" id="docshape425" filled="false" stroked="false">
                <v:textbox inset="0,0,0,0" style="layout-flow:vertical;mso-layout-flow-alt:bottom-to-top">
                  <w:txbxContent>
                    <w:p>
                      <w:pPr>
                        <w:spacing w:before="14"/>
                        <w:ind w:left="20" w:right="0" w:firstLine="0"/>
                        <w:jc w:val="left"/>
                        <w:rPr>
                          <w:b/>
                          <w:sz w:val="16"/>
                        </w:rPr>
                      </w:pPr>
                      <w:r>
                        <w:rPr>
                          <w:b/>
                          <w:sz w:val="16"/>
                        </w:rPr>
                        <w:t>Building</w:t>
                      </w:r>
                      <w:r>
                        <w:rPr>
                          <w:b/>
                          <w:spacing w:val="-9"/>
                          <w:sz w:val="16"/>
                        </w:rPr>
                        <w:t> </w:t>
                      </w:r>
                      <w:r>
                        <w:rPr>
                          <w:b/>
                          <w:spacing w:val="-4"/>
                          <w:sz w:val="16"/>
                        </w:rPr>
                        <w:t>code</w:t>
                      </w:r>
                    </w:p>
                  </w:txbxContent>
                </v:textbox>
                <w10:wrap type="none"/>
              </v:shape>
            </w:pict>
          </mc:Fallback>
        </mc:AlternateContent>
      </w:r>
      <w:r>
        <w:rPr/>
        <mc:AlternateContent>
          <mc:Choice Requires="wps">
            <w:drawing>
              <wp:anchor distT="0" distB="0" distL="0" distR="0" allowOverlap="1" layoutInCell="1" locked="0" behindDoc="0" simplePos="0" relativeHeight="15844352">
                <wp:simplePos x="0" y="0"/>
                <wp:positionH relativeFrom="page">
                  <wp:posOffset>2630620</wp:posOffset>
                </wp:positionH>
                <wp:positionV relativeFrom="page">
                  <wp:posOffset>2012763</wp:posOffset>
                </wp:positionV>
                <wp:extent cx="139065" cy="663575"/>
                <wp:effectExtent l="0" t="0" r="0" b="0"/>
                <wp:wrapNone/>
                <wp:docPr id="527" name="Textbox 527"/>
                <wp:cNvGraphicFramePr>
                  <a:graphicFrameLocks/>
                </wp:cNvGraphicFramePr>
                <a:graphic>
                  <a:graphicData uri="http://schemas.microsoft.com/office/word/2010/wordprocessingShape">
                    <wps:wsp>
                      <wps:cNvPr id="527" name="Textbox 527"/>
                      <wps:cNvSpPr txBox="1"/>
                      <wps:spPr>
                        <a:xfrm>
                          <a:off x="0" y="0"/>
                          <a:ext cx="139065" cy="663575"/>
                        </a:xfrm>
                        <a:prstGeom prst="rect">
                          <a:avLst/>
                        </a:prstGeom>
                      </wps:spPr>
                      <wps:txbx>
                        <w:txbxContent>
                          <w:p>
                            <w:pPr>
                              <w:spacing w:before="14"/>
                              <w:ind w:left="20" w:right="0" w:firstLine="0"/>
                              <w:jc w:val="left"/>
                              <w:rPr>
                                <w:b/>
                                <w:sz w:val="16"/>
                              </w:rPr>
                            </w:pPr>
                            <w:r>
                              <w:rPr>
                                <w:b/>
                                <w:sz w:val="16"/>
                              </w:rPr>
                              <w:t>Defects</w:t>
                            </w:r>
                            <w:r>
                              <w:rPr>
                                <w:b/>
                                <w:spacing w:val="-3"/>
                                <w:sz w:val="16"/>
                              </w:rPr>
                              <w:t> </w:t>
                            </w:r>
                            <w:r>
                              <w:rPr>
                                <w:b/>
                                <w:spacing w:val="-2"/>
                                <w:sz w:val="16"/>
                              </w:rPr>
                              <w:t>Contd.</w:t>
                            </w:r>
                          </w:p>
                        </w:txbxContent>
                      </wps:txbx>
                      <wps:bodyPr wrap="square" lIns="0" tIns="0" rIns="0" bIns="0" rtlCol="0" vert="vert270">
                        <a:noAutofit/>
                      </wps:bodyPr>
                    </wps:wsp>
                  </a:graphicData>
                </a:graphic>
              </wp:anchor>
            </w:drawing>
          </mc:Choice>
          <mc:Fallback>
            <w:pict>
              <v:shape style="position:absolute;margin-left:207.135452pt;margin-top:158.485291pt;width:10.95pt;height:52.25pt;mso-position-horizontal-relative:page;mso-position-vertical-relative:page;z-index:15844352" type="#_x0000_t202" id="docshape426" filled="false" stroked="false">
                <v:textbox inset="0,0,0,0" style="layout-flow:vertical;mso-layout-flow-alt:bottom-to-top">
                  <w:txbxContent>
                    <w:p>
                      <w:pPr>
                        <w:spacing w:before="14"/>
                        <w:ind w:left="20" w:right="0" w:firstLine="0"/>
                        <w:jc w:val="left"/>
                        <w:rPr>
                          <w:b/>
                          <w:sz w:val="16"/>
                        </w:rPr>
                      </w:pPr>
                      <w:r>
                        <w:rPr>
                          <w:b/>
                          <w:sz w:val="16"/>
                        </w:rPr>
                        <w:t>Defects</w:t>
                      </w:r>
                      <w:r>
                        <w:rPr>
                          <w:b/>
                          <w:spacing w:val="-3"/>
                          <w:sz w:val="16"/>
                        </w:rPr>
                        <w:t> </w:t>
                      </w:r>
                      <w:r>
                        <w:rPr>
                          <w:b/>
                          <w:spacing w:val="-2"/>
                          <w:sz w:val="16"/>
                        </w:rPr>
                        <w:t>Contd.</w:t>
                      </w:r>
                    </w:p>
                  </w:txbxContent>
                </v:textbox>
                <w10:wrap type="none"/>
              </v:shape>
            </w:pict>
          </mc:Fallback>
        </mc:AlternateContent>
      </w:r>
      <w:r>
        <w:rPr/>
        <mc:AlternateContent>
          <mc:Choice Requires="wps">
            <w:drawing>
              <wp:anchor distT="0" distB="0" distL="0" distR="0" allowOverlap="1" layoutInCell="1" locked="0" behindDoc="0" simplePos="0" relativeHeight="15844864">
                <wp:simplePos x="0" y="0"/>
                <wp:positionH relativeFrom="page">
                  <wp:posOffset>3087820</wp:posOffset>
                </wp:positionH>
                <wp:positionV relativeFrom="page">
                  <wp:posOffset>1931013</wp:posOffset>
                </wp:positionV>
                <wp:extent cx="139065" cy="744855"/>
                <wp:effectExtent l="0" t="0" r="0" b="0"/>
                <wp:wrapNone/>
                <wp:docPr id="528" name="Textbox 528"/>
                <wp:cNvGraphicFramePr>
                  <a:graphicFrameLocks/>
                </wp:cNvGraphicFramePr>
                <a:graphic>
                  <a:graphicData uri="http://schemas.microsoft.com/office/word/2010/wordprocessingShape">
                    <wps:wsp>
                      <wps:cNvPr id="528" name="Textbox 528"/>
                      <wps:cNvSpPr txBox="1"/>
                      <wps:spPr>
                        <a:xfrm>
                          <a:off x="0" y="0"/>
                          <a:ext cx="139065" cy="744855"/>
                        </a:xfrm>
                        <a:prstGeom prst="rect">
                          <a:avLst/>
                        </a:prstGeom>
                      </wps:spPr>
                      <wps:txbx>
                        <w:txbxContent>
                          <w:p>
                            <w:pPr>
                              <w:spacing w:before="14"/>
                              <w:ind w:left="20" w:right="0" w:firstLine="0"/>
                              <w:jc w:val="left"/>
                              <w:rPr>
                                <w:b/>
                                <w:sz w:val="16"/>
                              </w:rPr>
                            </w:pPr>
                            <w:r>
                              <w:rPr>
                                <w:b/>
                                <w:sz w:val="16"/>
                              </w:rPr>
                              <w:t>Identification</w:t>
                            </w:r>
                            <w:r>
                              <w:rPr>
                                <w:b/>
                                <w:spacing w:val="-9"/>
                                <w:sz w:val="16"/>
                              </w:rPr>
                              <w:t> </w:t>
                            </w:r>
                            <w:r>
                              <w:rPr>
                                <w:b/>
                                <w:spacing w:val="-5"/>
                                <w:sz w:val="16"/>
                              </w:rPr>
                              <w:t>no</w:t>
                            </w:r>
                          </w:p>
                        </w:txbxContent>
                      </wps:txbx>
                      <wps:bodyPr wrap="square" lIns="0" tIns="0" rIns="0" bIns="0" rtlCol="0" vert="vert270">
                        <a:noAutofit/>
                      </wps:bodyPr>
                    </wps:wsp>
                  </a:graphicData>
                </a:graphic>
              </wp:anchor>
            </w:drawing>
          </mc:Choice>
          <mc:Fallback>
            <w:pict>
              <v:shape style="position:absolute;margin-left:243.135452pt;margin-top:152.048325pt;width:10.95pt;height:58.65pt;mso-position-horizontal-relative:page;mso-position-vertical-relative:page;z-index:15844864" type="#_x0000_t202" id="docshape427" filled="false" stroked="false">
                <v:textbox inset="0,0,0,0" style="layout-flow:vertical;mso-layout-flow-alt:bottom-to-top">
                  <w:txbxContent>
                    <w:p>
                      <w:pPr>
                        <w:spacing w:before="14"/>
                        <w:ind w:left="20" w:right="0" w:firstLine="0"/>
                        <w:jc w:val="left"/>
                        <w:rPr>
                          <w:b/>
                          <w:sz w:val="16"/>
                        </w:rPr>
                      </w:pPr>
                      <w:r>
                        <w:rPr>
                          <w:b/>
                          <w:sz w:val="16"/>
                        </w:rPr>
                        <w:t>Identification</w:t>
                      </w:r>
                      <w:r>
                        <w:rPr>
                          <w:b/>
                          <w:spacing w:val="-9"/>
                          <w:sz w:val="16"/>
                        </w:rPr>
                        <w:t> </w:t>
                      </w:r>
                      <w:r>
                        <w:rPr>
                          <w:b/>
                          <w:spacing w:val="-5"/>
                          <w:sz w:val="16"/>
                        </w:rPr>
                        <w:t>no</w:t>
                      </w:r>
                    </w:p>
                  </w:txbxContent>
                </v:textbox>
                <w10:wrap type="none"/>
              </v:shape>
            </w:pict>
          </mc:Fallback>
        </mc:AlternateContent>
      </w:r>
      <w:r>
        <w:rPr/>
        <mc:AlternateContent>
          <mc:Choice Requires="wps">
            <w:drawing>
              <wp:anchor distT="0" distB="0" distL="0" distR="0" allowOverlap="1" layoutInCell="1" locked="0" behindDoc="0" simplePos="0" relativeHeight="15845376">
                <wp:simplePos x="0" y="0"/>
                <wp:positionH relativeFrom="page">
                  <wp:posOffset>3316801</wp:posOffset>
                </wp:positionH>
                <wp:positionV relativeFrom="page">
                  <wp:posOffset>2241831</wp:posOffset>
                </wp:positionV>
                <wp:extent cx="139065" cy="434340"/>
                <wp:effectExtent l="0" t="0" r="0" b="0"/>
                <wp:wrapNone/>
                <wp:docPr id="529" name="Textbox 529"/>
                <wp:cNvGraphicFramePr>
                  <a:graphicFrameLocks/>
                </wp:cNvGraphicFramePr>
                <a:graphic>
                  <a:graphicData uri="http://schemas.microsoft.com/office/word/2010/wordprocessingShape">
                    <wps:wsp>
                      <wps:cNvPr id="529" name="Textbox 529"/>
                      <wps:cNvSpPr txBox="1"/>
                      <wps:spPr>
                        <a:xfrm>
                          <a:off x="0" y="0"/>
                          <a:ext cx="139065" cy="434340"/>
                        </a:xfrm>
                        <a:prstGeom prst="rect">
                          <a:avLst/>
                        </a:prstGeom>
                      </wps:spPr>
                      <wps:txbx>
                        <w:txbxContent>
                          <w:p>
                            <w:pPr>
                              <w:spacing w:before="14"/>
                              <w:ind w:left="20" w:right="0" w:firstLine="0"/>
                              <w:jc w:val="left"/>
                              <w:rPr>
                                <w:b/>
                                <w:sz w:val="16"/>
                              </w:rPr>
                            </w:pPr>
                            <w:r>
                              <w:rPr>
                                <w:b/>
                                <w:sz w:val="16"/>
                              </w:rPr>
                              <w:t>LB</w:t>
                            </w:r>
                            <w:r>
                              <w:rPr>
                                <w:b/>
                                <w:spacing w:val="-1"/>
                                <w:sz w:val="16"/>
                              </w:rPr>
                              <w:t> </w:t>
                            </w:r>
                            <w:r>
                              <w:rPr>
                                <w:b/>
                                <w:sz w:val="16"/>
                              </w:rPr>
                              <w:t>/</w:t>
                            </w:r>
                            <w:r>
                              <w:rPr>
                                <w:b/>
                                <w:spacing w:val="1"/>
                                <w:sz w:val="16"/>
                              </w:rPr>
                              <w:t> </w:t>
                            </w:r>
                            <w:r>
                              <w:rPr>
                                <w:b/>
                                <w:spacing w:val="-5"/>
                                <w:sz w:val="16"/>
                              </w:rPr>
                              <w:t>FRS</w:t>
                            </w:r>
                          </w:p>
                        </w:txbxContent>
                      </wps:txbx>
                      <wps:bodyPr wrap="square" lIns="0" tIns="0" rIns="0" bIns="0" rtlCol="0" vert="vert270">
                        <a:noAutofit/>
                      </wps:bodyPr>
                    </wps:wsp>
                  </a:graphicData>
                </a:graphic>
              </wp:anchor>
            </w:drawing>
          </mc:Choice>
          <mc:Fallback>
            <w:pict>
              <v:shape style="position:absolute;margin-left:261.165436pt;margin-top:176.522156pt;width:10.95pt;height:34.2pt;mso-position-horizontal-relative:page;mso-position-vertical-relative:page;z-index:15845376" type="#_x0000_t202" id="docshape428" filled="false" stroked="false">
                <v:textbox inset="0,0,0,0" style="layout-flow:vertical;mso-layout-flow-alt:bottom-to-top">
                  <w:txbxContent>
                    <w:p>
                      <w:pPr>
                        <w:spacing w:before="14"/>
                        <w:ind w:left="20" w:right="0" w:firstLine="0"/>
                        <w:jc w:val="left"/>
                        <w:rPr>
                          <w:b/>
                          <w:sz w:val="16"/>
                        </w:rPr>
                      </w:pPr>
                      <w:r>
                        <w:rPr>
                          <w:b/>
                          <w:sz w:val="16"/>
                        </w:rPr>
                        <w:t>LB</w:t>
                      </w:r>
                      <w:r>
                        <w:rPr>
                          <w:b/>
                          <w:spacing w:val="-1"/>
                          <w:sz w:val="16"/>
                        </w:rPr>
                        <w:t> </w:t>
                      </w:r>
                      <w:r>
                        <w:rPr>
                          <w:b/>
                          <w:sz w:val="16"/>
                        </w:rPr>
                        <w:t>/</w:t>
                      </w:r>
                      <w:r>
                        <w:rPr>
                          <w:b/>
                          <w:spacing w:val="1"/>
                          <w:sz w:val="16"/>
                        </w:rPr>
                        <w:t> </w:t>
                      </w:r>
                      <w:r>
                        <w:rPr>
                          <w:b/>
                          <w:spacing w:val="-5"/>
                          <w:sz w:val="16"/>
                        </w:rPr>
                        <w:t>FRS</w:t>
                      </w:r>
                    </w:p>
                  </w:txbxContent>
                </v:textbox>
                <w10:wrap type="none"/>
              </v:shape>
            </w:pict>
          </mc:Fallback>
        </mc:AlternateContent>
      </w:r>
      <w:r>
        <w:rPr/>
        <mc:AlternateContent>
          <mc:Choice Requires="wps">
            <w:drawing>
              <wp:anchor distT="0" distB="0" distL="0" distR="0" allowOverlap="1" layoutInCell="1" locked="0" behindDoc="0" simplePos="0" relativeHeight="15845888">
                <wp:simplePos x="0" y="0"/>
                <wp:positionH relativeFrom="page">
                  <wp:posOffset>3603313</wp:posOffset>
                </wp:positionH>
                <wp:positionV relativeFrom="page">
                  <wp:posOffset>2147090</wp:posOffset>
                </wp:positionV>
                <wp:extent cx="139065" cy="528955"/>
                <wp:effectExtent l="0" t="0" r="0" b="0"/>
                <wp:wrapNone/>
                <wp:docPr id="530" name="Textbox 530"/>
                <wp:cNvGraphicFramePr>
                  <a:graphicFrameLocks/>
                </wp:cNvGraphicFramePr>
                <a:graphic>
                  <a:graphicData uri="http://schemas.microsoft.com/office/word/2010/wordprocessingShape">
                    <wps:wsp>
                      <wps:cNvPr id="530" name="Textbox 530"/>
                      <wps:cNvSpPr txBox="1"/>
                      <wps:spPr>
                        <a:xfrm>
                          <a:off x="0" y="0"/>
                          <a:ext cx="139065" cy="528955"/>
                        </a:xfrm>
                        <a:prstGeom prst="rect">
                          <a:avLst/>
                        </a:prstGeom>
                      </wps:spPr>
                      <wps:txbx>
                        <w:txbxContent>
                          <w:p>
                            <w:pPr>
                              <w:spacing w:before="14"/>
                              <w:ind w:left="20" w:right="0" w:firstLine="0"/>
                              <w:jc w:val="left"/>
                              <w:rPr>
                                <w:b/>
                                <w:sz w:val="16"/>
                              </w:rPr>
                            </w:pPr>
                            <w:r>
                              <w:rPr>
                                <w:b/>
                                <w:sz w:val="16"/>
                              </w:rPr>
                              <w:t>Type</w:t>
                            </w:r>
                            <w:r>
                              <w:rPr>
                                <w:b/>
                                <w:spacing w:val="-4"/>
                                <w:sz w:val="16"/>
                              </w:rPr>
                              <w:t> </w:t>
                            </w:r>
                            <w:r>
                              <w:rPr>
                                <w:b/>
                                <w:sz w:val="16"/>
                              </w:rPr>
                              <w:t>of</w:t>
                            </w:r>
                            <w:r>
                              <w:rPr>
                                <w:b/>
                                <w:spacing w:val="-3"/>
                                <w:sz w:val="16"/>
                              </w:rPr>
                              <w:t> </w:t>
                            </w:r>
                            <w:r>
                              <w:rPr>
                                <w:b/>
                                <w:spacing w:val="-4"/>
                                <w:sz w:val="16"/>
                              </w:rPr>
                              <w:t>soil</w:t>
                            </w:r>
                          </w:p>
                        </w:txbxContent>
                      </wps:txbx>
                      <wps:bodyPr wrap="square" lIns="0" tIns="0" rIns="0" bIns="0" rtlCol="0" vert="vert270">
                        <a:noAutofit/>
                      </wps:bodyPr>
                    </wps:wsp>
                  </a:graphicData>
                </a:graphic>
              </wp:anchor>
            </w:drawing>
          </mc:Choice>
          <mc:Fallback>
            <w:pict>
              <v:shape style="position:absolute;margin-left:283.725464pt;margin-top:169.062256pt;width:10.95pt;height:41.65pt;mso-position-horizontal-relative:page;mso-position-vertical-relative:page;z-index:15845888" type="#_x0000_t202" id="docshape429" filled="false" stroked="false">
                <v:textbox inset="0,0,0,0" style="layout-flow:vertical;mso-layout-flow-alt:bottom-to-top">
                  <w:txbxContent>
                    <w:p>
                      <w:pPr>
                        <w:spacing w:before="14"/>
                        <w:ind w:left="20" w:right="0" w:firstLine="0"/>
                        <w:jc w:val="left"/>
                        <w:rPr>
                          <w:b/>
                          <w:sz w:val="16"/>
                        </w:rPr>
                      </w:pPr>
                      <w:r>
                        <w:rPr>
                          <w:b/>
                          <w:sz w:val="16"/>
                        </w:rPr>
                        <w:t>Type</w:t>
                      </w:r>
                      <w:r>
                        <w:rPr>
                          <w:b/>
                          <w:spacing w:val="-4"/>
                          <w:sz w:val="16"/>
                        </w:rPr>
                        <w:t> </w:t>
                      </w:r>
                      <w:r>
                        <w:rPr>
                          <w:b/>
                          <w:sz w:val="16"/>
                        </w:rPr>
                        <w:t>of</w:t>
                      </w:r>
                      <w:r>
                        <w:rPr>
                          <w:b/>
                          <w:spacing w:val="-3"/>
                          <w:sz w:val="16"/>
                        </w:rPr>
                        <w:t> </w:t>
                      </w:r>
                      <w:r>
                        <w:rPr>
                          <w:b/>
                          <w:spacing w:val="-4"/>
                          <w:sz w:val="16"/>
                        </w:rPr>
                        <w:t>soil</w:t>
                      </w:r>
                    </w:p>
                  </w:txbxContent>
                </v:textbox>
                <w10:wrap type="none"/>
              </v:shape>
            </w:pict>
          </mc:Fallback>
        </mc:AlternateContent>
      </w:r>
      <w:r>
        <w:rPr/>
        <mc:AlternateContent>
          <mc:Choice Requires="wps">
            <w:drawing>
              <wp:anchor distT="0" distB="0" distL="0" distR="0" allowOverlap="1" layoutInCell="1" locked="0" behindDoc="0" simplePos="0" relativeHeight="15846400">
                <wp:simplePos x="0" y="0"/>
                <wp:positionH relativeFrom="page">
                  <wp:posOffset>3946213</wp:posOffset>
                </wp:positionH>
                <wp:positionV relativeFrom="page">
                  <wp:posOffset>1819055</wp:posOffset>
                </wp:positionV>
                <wp:extent cx="139065" cy="857250"/>
                <wp:effectExtent l="0" t="0" r="0" b="0"/>
                <wp:wrapNone/>
                <wp:docPr id="531" name="Textbox 531"/>
                <wp:cNvGraphicFramePr>
                  <a:graphicFrameLocks/>
                </wp:cNvGraphicFramePr>
                <a:graphic>
                  <a:graphicData uri="http://schemas.microsoft.com/office/word/2010/wordprocessingShape">
                    <wps:wsp>
                      <wps:cNvPr id="531" name="Textbox 531"/>
                      <wps:cNvSpPr txBox="1"/>
                      <wps:spPr>
                        <a:xfrm>
                          <a:off x="0" y="0"/>
                          <a:ext cx="139065" cy="857250"/>
                        </a:xfrm>
                        <a:prstGeom prst="rect">
                          <a:avLst/>
                        </a:prstGeom>
                      </wps:spPr>
                      <wps:txbx>
                        <w:txbxContent>
                          <w:p>
                            <w:pPr>
                              <w:spacing w:before="14"/>
                              <w:ind w:left="20" w:right="0" w:firstLine="0"/>
                              <w:jc w:val="left"/>
                              <w:rPr>
                                <w:b/>
                                <w:sz w:val="16"/>
                              </w:rPr>
                            </w:pPr>
                            <w:r>
                              <w:rPr>
                                <w:b/>
                                <w:sz w:val="16"/>
                              </w:rPr>
                              <w:t>Type</w:t>
                            </w:r>
                            <w:r>
                              <w:rPr>
                                <w:b/>
                                <w:spacing w:val="-6"/>
                                <w:sz w:val="16"/>
                              </w:rPr>
                              <w:t> </w:t>
                            </w:r>
                            <w:r>
                              <w:rPr>
                                <w:b/>
                                <w:sz w:val="16"/>
                              </w:rPr>
                              <w:t>of</w:t>
                            </w:r>
                            <w:r>
                              <w:rPr>
                                <w:b/>
                                <w:spacing w:val="-3"/>
                                <w:sz w:val="16"/>
                              </w:rPr>
                              <w:t> </w:t>
                            </w:r>
                            <w:r>
                              <w:rPr>
                                <w:b/>
                                <w:spacing w:val="-2"/>
                                <w:sz w:val="16"/>
                              </w:rPr>
                              <w:t>foundation</w:t>
                            </w:r>
                          </w:p>
                        </w:txbxContent>
                      </wps:txbx>
                      <wps:bodyPr wrap="square" lIns="0" tIns="0" rIns="0" bIns="0" rtlCol="0" vert="vert270">
                        <a:noAutofit/>
                      </wps:bodyPr>
                    </wps:wsp>
                  </a:graphicData>
                </a:graphic>
              </wp:anchor>
            </w:drawing>
          </mc:Choice>
          <mc:Fallback>
            <w:pict>
              <v:shape style="position:absolute;margin-left:310.725464pt;margin-top:143.232681pt;width:10.95pt;height:67.5pt;mso-position-horizontal-relative:page;mso-position-vertical-relative:page;z-index:15846400" type="#_x0000_t202" id="docshape430" filled="false" stroked="false">
                <v:textbox inset="0,0,0,0" style="layout-flow:vertical;mso-layout-flow-alt:bottom-to-top">
                  <w:txbxContent>
                    <w:p>
                      <w:pPr>
                        <w:spacing w:before="14"/>
                        <w:ind w:left="20" w:right="0" w:firstLine="0"/>
                        <w:jc w:val="left"/>
                        <w:rPr>
                          <w:b/>
                          <w:sz w:val="16"/>
                        </w:rPr>
                      </w:pPr>
                      <w:r>
                        <w:rPr>
                          <w:b/>
                          <w:sz w:val="16"/>
                        </w:rPr>
                        <w:t>Type</w:t>
                      </w:r>
                      <w:r>
                        <w:rPr>
                          <w:b/>
                          <w:spacing w:val="-6"/>
                          <w:sz w:val="16"/>
                        </w:rPr>
                        <w:t> </w:t>
                      </w:r>
                      <w:r>
                        <w:rPr>
                          <w:b/>
                          <w:sz w:val="16"/>
                        </w:rPr>
                        <w:t>of</w:t>
                      </w:r>
                      <w:r>
                        <w:rPr>
                          <w:b/>
                          <w:spacing w:val="-3"/>
                          <w:sz w:val="16"/>
                        </w:rPr>
                        <w:t> </w:t>
                      </w:r>
                      <w:r>
                        <w:rPr>
                          <w:b/>
                          <w:spacing w:val="-2"/>
                          <w:sz w:val="16"/>
                        </w:rPr>
                        <w:t>foundation</w:t>
                      </w:r>
                    </w:p>
                  </w:txbxContent>
                </v:textbox>
                <w10:wrap type="none"/>
              </v:shape>
            </w:pict>
          </mc:Fallback>
        </mc:AlternateContent>
      </w:r>
      <w:r>
        <w:rPr/>
        <mc:AlternateContent>
          <mc:Choice Requires="wps">
            <w:drawing>
              <wp:anchor distT="0" distB="0" distL="0" distR="0" allowOverlap="1" layoutInCell="1" locked="0" behindDoc="0" simplePos="0" relativeHeight="15846912">
                <wp:simplePos x="0" y="0"/>
                <wp:positionH relativeFrom="page">
                  <wp:posOffset>4289113</wp:posOffset>
                </wp:positionH>
                <wp:positionV relativeFrom="page">
                  <wp:posOffset>1868537</wp:posOffset>
                </wp:positionV>
                <wp:extent cx="139065" cy="807720"/>
                <wp:effectExtent l="0" t="0" r="0" b="0"/>
                <wp:wrapNone/>
                <wp:docPr id="532" name="Textbox 532"/>
                <wp:cNvGraphicFramePr>
                  <a:graphicFrameLocks/>
                </wp:cNvGraphicFramePr>
                <a:graphic>
                  <a:graphicData uri="http://schemas.microsoft.com/office/word/2010/wordprocessingShape">
                    <wps:wsp>
                      <wps:cNvPr id="532" name="Textbox 532"/>
                      <wps:cNvSpPr txBox="1"/>
                      <wps:spPr>
                        <a:xfrm>
                          <a:off x="0" y="0"/>
                          <a:ext cx="139065" cy="807720"/>
                        </a:xfrm>
                        <a:prstGeom prst="rect">
                          <a:avLst/>
                        </a:prstGeom>
                      </wps:spPr>
                      <wps:txbx>
                        <w:txbxContent>
                          <w:p>
                            <w:pPr>
                              <w:spacing w:before="14"/>
                              <w:ind w:left="20" w:right="0" w:firstLine="0"/>
                              <w:jc w:val="left"/>
                              <w:rPr>
                                <w:b/>
                                <w:sz w:val="16"/>
                              </w:rPr>
                            </w:pPr>
                            <w:r>
                              <w:rPr>
                                <w:b/>
                                <w:sz w:val="16"/>
                              </w:rPr>
                              <w:t>Type</w:t>
                            </w:r>
                            <w:r>
                              <w:rPr>
                                <w:b/>
                                <w:spacing w:val="-6"/>
                                <w:sz w:val="16"/>
                              </w:rPr>
                              <w:t> </w:t>
                            </w:r>
                            <w:r>
                              <w:rPr>
                                <w:b/>
                                <w:sz w:val="16"/>
                              </w:rPr>
                              <w:t>of</w:t>
                            </w:r>
                            <w:r>
                              <w:rPr>
                                <w:b/>
                                <w:spacing w:val="-4"/>
                                <w:sz w:val="16"/>
                              </w:rPr>
                              <w:t> </w:t>
                            </w:r>
                            <w:r>
                              <w:rPr>
                                <w:b/>
                                <w:sz w:val="16"/>
                              </w:rPr>
                              <w:t>roof</w:t>
                            </w:r>
                            <w:r>
                              <w:rPr>
                                <w:b/>
                                <w:spacing w:val="-4"/>
                                <w:sz w:val="16"/>
                              </w:rPr>
                              <w:t> </w:t>
                            </w:r>
                            <w:r>
                              <w:rPr>
                                <w:b/>
                                <w:spacing w:val="-2"/>
                                <w:sz w:val="16"/>
                              </w:rPr>
                              <w:t>slope</w:t>
                            </w:r>
                          </w:p>
                        </w:txbxContent>
                      </wps:txbx>
                      <wps:bodyPr wrap="square" lIns="0" tIns="0" rIns="0" bIns="0" rtlCol="0" vert="vert270">
                        <a:noAutofit/>
                      </wps:bodyPr>
                    </wps:wsp>
                  </a:graphicData>
                </a:graphic>
              </wp:anchor>
            </w:drawing>
          </mc:Choice>
          <mc:Fallback>
            <w:pict>
              <v:shape style="position:absolute;margin-left:337.725464pt;margin-top:147.128952pt;width:10.95pt;height:63.6pt;mso-position-horizontal-relative:page;mso-position-vertical-relative:page;z-index:15846912" type="#_x0000_t202" id="docshape431" filled="false" stroked="false">
                <v:textbox inset="0,0,0,0" style="layout-flow:vertical;mso-layout-flow-alt:bottom-to-top">
                  <w:txbxContent>
                    <w:p>
                      <w:pPr>
                        <w:spacing w:before="14"/>
                        <w:ind w:left="20" w:right="0" w:firstLine="0"/>
                        <w:jc w:val="left"/>
                        <w:rPr>
                          <w:b/>
                          <w:sz w:val="16"/>
                        </w:rPr>
                      </w:pPr>
                      <w:r>
                        <w:rPr>
                          <w:b/>
                          <w:sz w:val="16"/>
                        </w:rPr>
                        <w:t>Type</w:t>
                      </w:r>
                      <w:r>
                        <w:rPr>
                          <w:b/>
                          <w:spacing w:val="-6"/>
                          <w:sz w:val="16"/>
                        </w:rPr>
                        <w:t> </w:t>
                      </w:r>
                      <w:r>
                        <w:rPr>
                          <w:b/>
                          <w:sz w:val="16"/>
                        </w:rPr>
                        <w:t>of</w:t>
                      </w:r>
                      <w:r>
                        <w:rPr>
                          <w:b/>
                          <w:spacing w:val="-4"/>
                          <w:sz w:val="16"/>
                        </w:rPr>
                        <w:t> </w:t>
                      </w:r>
                      <w:r>
                        <w:rPr>
                          <w:b/>
                          <w:sz w:val="16"/>
                        </w:rPr>
                        <w:t>roof</w:t>
                      </w:r>
                      <w:r>
                        <w:rPr>
                          <w:b/>
                          <w:spacing w:val="-4"/>
                          <w:sz w:val="16"/>
                        </w:rPr>
                        <w:t> </w:t>
                      </w:r>
                      <w:r>
                        <w:rPr>
                          <w:b/>
                          <w:spacing w:val="-2"/>
                          <w:sz w:val="16"/>
                        </w:rPr>
                        <w:t>slope</w:t>
                      </w:r>
                    </w:p>
                  </w:txbxContent>
                </v:textbox>
                <w10:wrap type="none"/>
              </v:shape>
            </w:pict>
          </mc:Fallback>
        </mc:AlternateContent>
      </w:r>
      <w:r>
        <w:rPr/>
        <mc:AlternateContent>
          <mc:Choice Requires="wps">
            <w:drawing>
              <wp:anchor distT="0" distB="0" distL="0" distR="0" allowOverlap="1" layoutInCell="1" locked="0" behindDoc="0" simplePos="0" relativeHeight="15847424">
                <wp:simplePos x="0" y="0"/>
                <wp:positionH relativeFrom="page">
                  <wp:posOffset>4632013</wp:posOffset>
                </wp:positionH>
                <wp:positionV relativeFrom="page">
                  <wp:posOffset>1788960</wp:posOffset>
                </wp:positionV>
                <wp:extent cx="139065" cy="887094"/>
                <wp:effectExtent l="0" t="0" r="0" b="0"/>
                <wp:wrapNone/>
                <wp:docPr id="533" name="Textbox 533"/>
                <wp:cNvGraphicFramePr>
                  <a:graphicFrameLocks/>
                </wp:cNvGraphicFramePr>
                <a:graphic>
                  <a:graphicData uri="http://schemas.microsoft.com/office/word/2010/wordprocessingShape">
                    <wps:wsp>
                      <wps:cNvPr id="533" name="Textbox 533"/>
                      <wps:cNvSpPr txBox="1"/>
                      <wps:spPr>
                        <a:xfrm>
                          <a:off x="0" y="0"/>
                          <a:ext cx="139065" cy="887094"/>
                        </a:xfrm>
                        <a:prstGeom prst="rect">
                          <a:avLst/>
                        </a:prstGeom>
                      </wps:spPr>
                      <wps:txbx>
                        <w:txbxContent>
                          <w:p>
                            <w:pPr>
                              <w:spacing w:before="14"/>
                              <w:ind w:left="20" w:right="0" w:firstLine="0"/>
                              <w:jc w:val="left"/>
                              <w:rPr>
                                <w:b/>
                                <w:sz w:val="16"/>
                              </w:rPr>
                            </w:pPr>
                            <w:r>
                              <w:rPr>
                                <w:b/>
                                <w:sz w:val="16"/>
                              </w:rPr>
                              <w:t>Type</w:t>
                            </w:r>
                            <w:r>
                              <w:rPr>
                                <w:b/>
                                <w:spacing w:val="-4"/>
                                <w:sz w:val="16"/>
                              </w:rPr>
                              <w:t> </w:t>
                            </w:r>
                            <w:r>
                              <w:rPr>
                                <w:b/>
                                <w:sz w:val="16"/>
                              </w:rPr>
                              <w:t>of</w:t>
                            </w:r>
                            <w:r>
                              <w:rPr>
                                <w:b/>
                                <w:spacing w:val="-4"/>
                                <w:sz w:val="16"/>
                              </w:rPr>
                              <w:t> </w:t>
                            </w:r>
                            <w:r>
                              <w:rPr>
                                <w:b/>
                                <w:sz w:val="16"/>
                              </w:rPr>
                              <w:t>roof</w:t>
                            </w:r>
                            <w:r>
                              <w:rPr>
                                <w:b/>
                                <w:spacing w:val="-4"/>
                                <w:sz w:val="16"/>
                              </w:rPr>
                              <w:t> </w:t>
                            </w:r>
                            <w:r>
                              <w:rPr>
                                <w:b/>
                                <w:spacing w:val="-2"/>
                                <w:sz w:val="16"/>
                              </w:rPr>
                              <w:t>trusses</w:t>
                            </w:r>
                          </w:p>
                        </w:txbxContent>
                      </wps:txbx>
                      <wps:bodyPr wrap="square" lIns="0" tIns="0" rIns="0" bIns="0" rtlCol="0" vert="vert270">
                        <a:noAutofit/>
                      </wps:bodyPr>
                    </wps:wsp>
                  </a:graphicData>
                </a:graphic>
              </wp:anchor>
            </w:drawing>
          </mc:Choice>
          <mc:Fallback>
            <w:pict>
              <v:shape style="position:absolute;margin-left:364.725464pt;margin-top:140.863022pt;width:10.95pt;height:69.850pt;mso-position-horizontal-relative:page;mso-position-vertical-relative:page;z-index:15847424" type="#_x0000_t202" id="docshape432" filled="false" stroked="false">
                <v:textbox inset="0,0,0,0" style="layout-flow:vertical;mso-layout-flow-alt:bottom-to-top">
                  <w:txbxContent>
                    <w:p>
                      <w:pPr>
                        <w:spacing w:before="14"/>
                        <w:ind w:left="20" w:right="0" w:firstLine="0"/>
                        <w:jc w:val="left"/>
                        <w:rPr>
                          <w:b/>
                          <w:sz w:val="16"/>
                        </w:rPr>
                      </w:pPr>
                      <w:r>
                        <w:rPr>
                          <w:b/>
                          <w:sz w:val="16"/>
                        </w:rPr>
                        <w:t>Type</w:t>
                      </w:r>
                      <w:r>
                        <w:rPr>
                          <w:b/>
                          <w:spacing w:val="-4"/>
                          <w:sz w:val="16"/>
                        </w:rPr>
                        <w:t> </w:t>
                      </w:r>
                      <w:r>
                        <w:rPr>
                          <w:b/>
                          <w:sz w:val="16"/>
                        </w:rPr>
                        <w:t>of</w:t>
                      </w:r>
                      <w:r>
                        <w:rPr>
                          <w:b/>
                          <w:spacing w:val="-4"/>
                          <w:sz w:val="16"/>
                        </w:rPr>
                        <w:t> </w:t>
                      </w:r>
                      <w:r>
                        <w:rPr>
                          <w:b/>
                          <w:sz w:val="16"/>
                        </w:rPr>
                        <w:t>roof</w:t>
                      </w:r>
                      <w:r>
                        <w:rPr>
                          <w:b/>
                          <w:spacing w:val="-4"/>
                          <w:sz w:val="16"/>
                        </w:rPr>
                        <w:t> </w:t>
                      </w:r>
                      <w:r>
                        <w:rPr>
                          <w:b/>
                          <w:spacing w:val="-2"/>
                          <w:sz w:val="16"/>
                        </w:rPr>
                        <w:t>trusses</w:t>
                      </w:r>
                    </w:p>
                  </w:txbxContent>
                </v:textbox>
                <w10:wrap type="none"/>
              </v:shape>
            </w:pict>
          </mc:Fallback>
        </mc:AlternateContent>
      </w:r>
      <w:r>
        <w:rPr/>
        <mc:AlternateContent>
          <mc:Choice Requires="wps">
            <w:drawing>
              <wp:anchor distT="0" distB="0" distL="0" distR="0" allowOverlap="1" layoutInCell="1" locked="0" behindDoc="0" simplePos="0" relativeHeight="15847936">
                <wp:simplePos x="0" y="0"/>
                <wp:positionH relativeFrom="page">
                  <wp:posOffset>5089213</wp:posOffset>
                </wp:positionH>
                <wp:positionV relativeFrom="page">
                  <wp:posOffset>1715667</wp:posOffset>
                </wp:positionV>
                <wp:extent cx="139065" cy="960119"/>
                <wp:effectExtent l="0" t="0" r="0" b="0"/>
                <wp:wrapNone/>
                <wp:docPr id="534" name="Textbox 534"/>
                <wp:cNvGraphicFramePr>
                  <a:graphicFrameLocks/>
                </wp:cNvGraphicFramePr>
                <a:graphic>
                  <a:graphicData uri="http://schemas.microsoft.com/office/word/2010/wordprocessingShape">
                    <wps:wsp>
                      <wps:cNvPr id="534" name="Textbox 534"/>
                      <wps:cNvSpPr txBox="1"/>
                      <wps:spPr>
                        <a:xfrm>
                          <a:off x="0" y="0"/>
                          <a:ext cx="139065" cy="960119"/>
                        </a:xfrm>
                        <a:prstGeom prst="rect">
                          <a:avLst/>
                        </a:prstGeom>
                      </wps:spPr>
                      <wps:txbx>
                        <w:txbxContent>
                          <w:p>
                            <w:pPr>
                              <w:spacing w:before="14"/>
                              <w:ind w:left="20" w:right="0" w:firstLine="0"/>
                              <w:jc w:val="left"/>
                              <w:rPr>
                                <w:b/>
                                <w:sz w:val="16"/>
                              </w:rPr>
                            </w:pPr>
                            <w:r>
                              <w:rPr>
                                <w:b/>
                                <w:sz w:val="16"/>
                              </w:rPr>
                              <w:t>Type</w:t>
                            </w:r>
                            <w:r>
                              <w:rPr>
                                <w:b/>
                                <w:spacing w:val="-4"/>
                                <w:sz w:val="16"/>
                              </w:rPr>
                              <w:t> </w:t>
                            </w:r>
                            <w:r>
                              <w:rPr>
                                <w:b/>
                                <w:sz w:val="16"/>
                              </w:rPr>
                              <w:t>of</w:t>
                            </w:r>
                            <w:r>
                              <w:rPr>
                                <w:b/>
                                <w:spacing w:val="-3"/>
                                <w:sz w:val="16"/>
                              </w:rPr>
                              <w:t> </w:t>
                            </w:r>
                            <w:r>
                              <w:rPr>
                                <w:b/>
                                <w:sz w:val="16"/>
                              </w:rPr>
                              <w:t>roof</w:t>
                            </w:r>
                            <w:r>
                              <w:rPr>
                                <w:b/>
                                <w:spacing w:val="-3"/>
                                <w:sz w:val="16"/>
                              </w:rPr>
                              <w:t> </w:t>
                            </w:r>
                            <w:r>
                              <w:rPr>
                                <w:b/>
                                <w:spacing w:val="-2"/>
                                <w:sz w:val="16"/>
                              </w:rPr>
                              <w:t>covering</w:t>
                            </w:r>
                          </w:p>
                        </w:txbxContent>
                      </wps:txbx>
                      <wps:bodyPr wrap="square" lIns="0" tIns="0" rIns="0" bIns="0" rtlCol="0" vert="vert270">
                        <a:noAutofit/>
                      </wps:bodyPr>
                    </wps:wsp>
                  </a:graphicData>
                </a:graphic>
              </wp:anchor>
            </w:drawing>
          </mc:Choice>
          <mc:Fallback>
            <w:pict>
              <v:shape style="position:absolute;margin-left:400.725464pt;margin-top:135.091919pt;width:10.95pt;height:75.6pt;mso-position-horizontal-relative:page;mso-position-vertical-relative:page;z-index:15847936" type="#_x0000_t202" id="docshape433" filled="false" stroked="false">
                <v:textbox inset="0,0,0,0" style="layout-flow:vertical;mso-layout-flow-alt:bottom-to-top">
                  <w:txbxContent>
                    <w:p>
                      <w:pPr>
                        <w:spacing w:before="14"/>
                        <w:ind w:left="20" w:right="0" w:firstLine="0"/>
                        <w:jc w:val="left"/>
                        <w:rPr>
                          <w:b/>
                          <w:sz w:val="16"/>
                        </w:rPr>
                      </w:pPr>
                      <w:r>
                        <w:rPr>
                          <w:b/>
                          <w:sz w:val="16"/>
                        </w:rPr>
                        <w:t>Type</w:t>
                      </w:r>
                      <w:r>
                        <w:rPr>
                          <w:b/>
                          <w:spacing w:val="-4"/>
                          <w:sz w:val="16"/>
                        </w:rPr>
                        <w:t> </w:t>
                      </w:r>
                      <w:r>
                        <w:rPr>
                          <w:b/>
                          <w:sz w:val="16"/>
                        </w:rPr>
                        <w:t>of</w:t>
                      </w:r>
                      <w:r>
                        <w:rPr>
                          <w:b/>
                          <w:spacing w:val="-3"/>
                          <w:sz w:val="16"/>
                        </w:rPr>
                        <w:t> </w:t>
                      </w:r>
                      <w:r>
                        <w:rPr>
                          <w:b/>
                          <w:sz w:val="16"/>
                        </w:rPr>
                        <w:t>roof</w:t>
                      </w:r>
                      <w:r>
                        <w:rPr>
                          <w:b/>
                          <w:spacing w:val="-3"/>
                          <w:sz w:val="16"/>
                        </w:rPr>
                        <w:t> </w:t>
                      </w:r>
                      <w:r>
                        <w:rPr>
                          <w:b/>
                          <w:spacing w:val="-2"/>
                          <w:sz w:val="16"/>
                        </w:rPr>
                        <w:t>covering</w:t>
                      </w:r>
                    </w:p>
                  </w:txbxContent>
                </v:textbox>
                <w10:wrap type="none"/>
              </v:shape>
            </w:pict>
          </mc:Fallback>
        </mc:AlternateContent>
      </w:r>
      <w:r>
        <w:rPr/>
        <mc:AlternateContent>
          <mc:Choice Requires="wps">
            <w:drawing>
              <wp:anchor distT="0" distB="0" distL="0" distR="0" allowOverlap="1" layoutInCell="1" locked="0" behindDoc="0" simplePos="0" relativeHeight="15848448">
                <wp:simplePos x="0" y="0"/>
                <wp:positionH relativeFrom="page">
                  <wp:posOffset>5717355</wp:posOffset>
                </wp:positionH>
                <wp:positionV relativeFrom="page">
                  <wp:posOffset>1806163</wp:posOffset>
                </wp:positionV>
                <wp:extent cx="139065" cy="869950"/>
                <wp:effectExtent l="0" t="0" r="0" b="0"/>
                <wp:wrapNone/>
                <wp:docPr id="535" name="Textbox 535"/>
                <wp:cNvGraphicFramePr>
                  <a:graphicFrameLocks/>
                </wp:cNvGraphicFramePr>
                <a:graphic>
                  <a:graphicData uri="http://schemas.microsoft.com/office/word/2010/wordprocessingShape">
                    <wps:wsp>
                      <wps:cNvPr id="535" name="Textbox 535"/>
                      <wps:cNvSpPr txBox="1"/>
                      <wps:spPr>
                        <a:xfrm>
                          <a:off x="0" y="0"/>
                          <a:ext cx="139065" cy="869950"/>
                        </a:xfrm>
                        <a:prstGeom prst="rect">
                          <a:avLst/>
                        </a:prstGeom>
                      </wps:spPr>
                      <wps:txbx>
                        <w:txbxContent>
                          <w:p>
                            <w:pPr>
                              <w:spacing w:before="14"/>
                              <w:ind w:left="20" w:right="0" w:firstLine="0"/>
                              <w:jc w:val="left"/>
                              <w:rPr>
                                <w:b/>
                                <w:sz w:val="16"/>
                              </w:rPr>
                            </w:pPr>
                            <w:r>
                              <w:rPr>
                                <w:b/>
                                <w:sz w:val="16"/>
                              </w:rPr>
                              <w:t>Type</w:t>
                            </w:r>
                            <w:r>
                              <w:rPr>
                                <w:b/>
                                <w:spacing w:val="-5"/>
                                <w:sz w:val="16"/>
                              </w:rPr>
                              <w:t> </w:t>
                            </w:r>
                            <w:r>
                              <w:rPr>
                                <w:b/>
                                <w:sz w:val="16"/>
                              </w:rPr>
                              <w:t>of</w:t>
                            </w:r>
                            <w:r>
                              <w:rPr>
                                <w:b/>
                                <w:spacing w:val="-3"/>
                                <w:sz w:val="16"/>
                              </w:rPr>
                              <w:t> </w:t>
                            </w:r>
                            <w:r>
                              <w:rPr>
                                <w:b/>
                                <w:sz w:val="16"/>
                              </w:rPr>
                              <w:t>door</w:t>
                            </w:r>
                            <w:r>
                              <w:rPr>
                                <w:b/>
                                <w:spacing w:val="-4"/>
                                <w:sz w:val="16"/>
                              </w:rPr>
                              <w:t> </w:t>
                            </w:r>
                            <w:r>
                              <w:rPr>
                                <w:b/>
                                <w:spacing w:val="-2"/>
                                <w:sz w:val="16"/>
                              </w:rPr>
                              <w:t>frame</w:t>
                            </w:r>
                          </w:p>
                        </w:txbxContent>
                      </wps:txbx>
                      <wps:bodyPr wrap="square" lIns="0" tIns="0" rIns="0" bIns="0" rtlCol="0" vert="vert270">
                        <a:noAutofit/>
                      </wps:bodyPr>
                    </wps:wsp>
                  </a:graphicData>
                </a:graphic>
              </wp:anchor>
            </w:drawing>
          </mc:Choice>
          <mc:Fallback>
            <w:pict>
              <v:shape style="position:absolute;margin-left:450.185455pt;margin-top:142.217606pt;width:10.95pt;height:68.5pt;mso-position-horizontal-relative:page;mso-position-vertical-relative:page;z-index:15848448" type="#_x0000_t202" id="docshape434" filled="false" stroked="false">
                <v:textbox inset="0,0,0,0" style="layout-flow:vertical;mso-layout-flow-alt:bottom-to-top">
                  <w:txbxContent>
                    <w:p>
                      <w:pPr>
                        <w:spacing w:before="14"/>
                        <w:ind w:left="20" w:right="0" w:firstLine="0"/>
                        <w:jc w:val="left"/>
                        <w:rPr>
                          <w:b/>
                          <w:sz w:val="16"/>
                        </w:rPr>
                      </w:pPr>
                      <w:r>
                        <w:rPr>
                          <w:b/>
                          <w:sz w:val="16"/>
                        </w:rPr>
                        <w:t>Type</w:t>
                      </w:r>
                      <w:r>
                        <w:rPr>
                          <w:b/>
                          <w:spacing w:val="-5"/>
                          <w:sz w:val="16"/>
                        </w:rPr>
                        <w:t> </w:t>
                      </w:r>
                      <w:r>
                        <w:rPr>
                          <w:b/>
                          <w:sz w:val="16"/>
                        </w:rPr>
                        <w:t>of</w:t>
                      </w:r>
                      <w:r>
                        <w:rPr>
                          <w:b/>
                          <w:spacing w:val="-3"/>
                          <w:sz w:val="16"/>
                        </w:rPr>
                        <w:t> </w:t>
                      </w:r>
                      <w:r>
                        <w:rPr>
                          <w:b/>
                          <w:sz w:val="16"/>
                        </w:rPr>
                        <w:t>door</w:t>
                      </w:r>
                      <w:r>
                        <w:rPr>
                          <w:b/>
                          <w:spacing w:val="-4"/>
                          <w:sz w:val="16"/>
                        </w:rPr>
                        <w:t> </w:t>
                      </w:r>
                      <w:r>
                        <w:rPr>
                          <w:b/>
                          <w:spacing w:val="-2"/>
                          <w:sz w:val="16"/>
                        </w:rPr>
                        <w:t>frame</w:t>
                      </w:r>
                    </w:p>
                  </w:txbxContent>
                </v:textbox>
                <w10:wrap type="none"/>
              </v:shape>
            </w:pict>
          </mc:Fallback>
        </mc:AlternateContent>
      </w:r>
      <w:r>
        <w:rPr/>
        <mc:AlternateContent>
          <mc:Choice Requires="wps">
            <w:drawing>
              <wp:anchor distT="0" distB="0" distL="0" distR="0" allowOverlap="1" layoutInCell="1" locked="0" behindDoc="0" simplePos="0" relativeHeight="15848960">
                <wp:simplePos x="0" y="0"/>
                <wp:positionH relativeFrom="page">
                  <wp:posOffset>6346767</wp:posOffset>
                </wp:positionH>
                <wp:positionV relativeFrom="page">
                  <wp:posOffset>2090607</wp:posOffset>
                </wp:positionV>
                <wp:extent cx="139065" cy="585470"/>
                <wp:effectExtent l="0" t="0" r="0" b="0"/>
                <wp:wrapNone/>
                <wp:docPr id="536" name="Textbox 536"/>
                <wp:cNvGraphicFramePr>
                  <a:graphicFrameLocks/>
                </wp:cNvGraphicFramePr>
                <a:graphic>
                  <a:graphicData uri="http://schemas.microsoft.com/office/word/2010/wordprocessingShape">
                    <wps:wsp>
                      <wps:cNvPr id="536" name="Textbox 536"/>
                      <wps:cNvSpPr txBox="1"/>
                      <wps:spPr>
                        <a:xfrm>
                          <a:off x="0" y="0"/>
                          <a:ext cx="139065" cy="585470"/>
                        </a:xfrm>
                        <a:prstGeom prst="rect">
                          <a:avLst/>
                        </a:prstGeom>
                      </wps:spPr>
                      <wps:txbx>
                        <w:txbxContent>
                          <w:p>
                            <w:pPr>
                              <w:spacing w:before="14"/>
                              <w:ind w:left="20" w:right="0" w:firstLine="0"/>
                              <w:jc w:val="left"/>
                              <w:rPr>
                                <w:b/>
                                <w:sz w:val="16"/>
                              </w:rPr>
                            </w:pPr>
                            <w:r>
                              <w:rPr>
                                <w:b/>
                                <w:sz w:val="16"/>
                              </w:rPr>
                              <w:t>Type</w:t>
                            </w:r>
                            <w:r>
                              <w:rPr>
                                <w:b/>
                                <w:spacing w:val="-4"/>
                                <w:sz w:val="16"/>
                              </w:rPr>
                              <w:t> </w:t>
                            </w:r>
                            <w:r>
                              <w:rPr>
                                <w:b/>
                                <w:sz w:val="16"/>
                              </w:rPr>
                              <w:t>of</w:t>
                            </w:r>
                            <w:r>
                              <w:rPr>
                                <w:b/>
                                <w:spacing w:val="-3"/>
                                <w:sz w:val="16"/>
                              </w:rPr>
                              <w:t> </w:t>
                            </w:r>
                            <w:r>
                              <w:rPr>
                                <w:b/>
                                <w:spacing w:val="-4"/>
                                <w:sz w:val="16"/>
                              </w:rPr>
                              <w:t>door</w:t>
                            </w:r>
                          </w:p>
                        </w:txbxContent>
                      </wps:txbx>
                      <wps:bodyPr wrap="square" lIns="0" tIns="0" rIns="0" bIns="0" rtlCol="0" vert="vert270">
                        <a:noAutofit/>
                      </wps:bodyPr>
                    </wps:wsp>
                  </a:graphicData>
                </a:graphic>
              </wp:anchor>
            </w:drawing>
          </mc:Choice>
          <mc:Fallback>
            <w:pict>
              <v:shape style="position:absolute;margin-left:499.745453pt;margin-top:164.614731pt;width:10.95pt;height:46.1pt;mso-position-horizontal-relative:page;mso-position-vertical-relative:page;z-index:15848960" type="#_x0000_t202" id="docshape435" filled="false" stroked="false">
                <v:textbox inset="0,0,0,0" style="layout-flow:vertical;mso-layout-flow-alt:bottom-to-top">
                  <w:txbxContent>
                    <w:p>
                      <w:pPr>
                        <w:spacing w:before="14"/>
                        <w:ind w:left="20" w:right="0" w:firstLine="0"/>
                        <w:jc w:val="left"/>
                        <w:rPr>
                          <w:b/>
                          <w:sz w:val="16"/>
                        </w:rPr>
                      </w:pPr>
                      <w:r>
                        <w:rPr>
                          <w:b/>
                          <w:sz w:val="16"/>
                        </w:rPr>
                        <w:t>Type</w:t>
                      </w:r>
                      <w:r>
                        <w:rPr>
                          <w:b/>
                          <w:spacing w:val="-4"/>
                          <w:sz w:val="16"/>
                        </w:rPr>
                        <w:t> </w:t>
                      </w:r>
                      <w:r>
                        <w:rPr>
                          <w:b/>
                          <w:sz w:val="16"/>
                        </w:rPr>
                        <w:t>of</w:t>
                      </w:r>
                      <w:r>
                        <w:rPr>
                          <w:b/>
                          <w:spacing w:val="-3"/>
                          <w:sz w:val="16"/>
                        </w:rPr>
                        <w:t> </w:t>
                      </w:r>
                      <w:r>
                        <w:rPr>
                          <w:b/>
                          <w:spacing w:val="-4"/>
                          <w:sz w:val="16"/>
                        </w:rPr>
                        <w:t>door</w:t>
                      </w:r>
                    </w:p>
                  </w:txbxContent>
                </v:textbox>
                <w10:wrap type="none"/>
              </v:shape>
            </w:pict>
          </mc:Fallback>
        </mc:AlternateContent>
      </w:r>
      <w:r>
        <w:rPr/>
        <mc:AlternateContent>
          <mc:Choice Requires="wps">
            <w:drawing>
              <wp:anchor distT="0" distB="0" distL="0" distR="0" allowOverlap="1" layoutInCell="1" locked="0" behindDoc="0" simplePos="0" relativeHeight="15849472">
                <wp:simplePos x="0" y="0"/>
                <wp:positionH relativeFrom="page">
                  <wp:posOffset>6689666</wp:posOffset>
                </wp:positionH>
                <wp:positionV relativeFrom="page">
                  <wp:posOffset>1544305</wp:posOffset>
                </wp:positionV>
                <wp:extent cx="139065" cy="1131570"/>
                <wp:effectExtent l="0" t="0" r="0" b="0"/>
                <wp:wrapNone/>
                <wp:docPr id="537" name="Textbox 537"/>
                <wp:cNvGraphicFramePr>
                  <a:graphicFrameLocks/>
                </wp:cNvGraphicFramePr>
                <a:graphic>
                  <a:graphicData uri="http://schemas.microsoft.com/office/word/2010/wordprocessingShape">
                    <wps:wsp>
                      <wps:cNvPr id="537" name="Textbox 537"/>
                      <wps:cNvSpPr txBox="1"/>
                      <wps:spPr>
                        <a:xfrm>
                          <a:off x="0" y="0"/>
                          <a:ext cx="139065" cy="1131570"/>
                        </a:xfrm>
                        <a:prstGeom prst="rect">
                          <a:avLst/>
                        </a:prstGeom>
                      </wps:spPr>
                      <wps:txbx>
                        <w:txbxContent>
                          <w:p>
                            <w:pPr>
                              <w:spacing w:before="14"/>
                              <w:ind w:left="20" w:right="0" w:firstLine="0"/>
                              <w:jc w:val="left"/>
                              <w:rPr>
                                <w:b/>
                                <w:sz w:val="16"/>
                              </w:rPr>
                            </w:pPr>
                            <w:r>
                              <w:rPr>
                                <w:b/>
                                <w:sz w:val="16"/>
                              </w:rPr>
                              <w:t>Type</w:t>
                            </w:r>
                            <w:r>
                              <w:rPr>
                                <w:b/>
                                <w:spacing w:val="-8"/>
                                <w:sz w:val="16"/>
                              </w:rPr>
                              <w:t> </w:t>
                            </w:r>
                            <w:r>
                              <w:rPr>
                                <w:b/>
                                <w:sz w:val="16"/>
                              </w:rPr>
                              <w:t>of</w:t>
                            </w:r>
                            <w:r>
                              <w:rPr>
                                <w:b/>
                                <w:spacing w:val="-5"/>
                                <w:sz w:val="16"/>
                              </w:rPr>
                              <w:t> </w:t>
                            </w:r>
                            <w:r>
                              <w:rPr>
                                <w:b/>
                                <w:sz w:val="16"/>
                              </w:rPr>
                              <w:t>material</w:t>
                            </w:r>
                            <w:r>
                              <w:rPr>
                                <w:b/>
                                <w:spacing w:val="-3"/>
                                <w:sz w:val="16"/>
                              </w:rPr>
                              <w:t> </w:t>
                            </w:r>
                            <w:r>
                              <w:rPr>
                                <w:b/>
                                <w:sz w:val="16"/>
                              </w:rPr>
                              <w:t>for</w:t>
                            </w:r>
                            <w:r>
                              <w:rPr>
                                <w:b/>
                                <w:spacing w:val="-5"/>
                                <w:sz w:val="16"/>
                              </w:rPr>
                              <w:t> </w:t>
                            </w:r>
                            <w:r>
                              <w:rPr>
                                <w:b/>
                                <w:spacing w:val="-4"/>
                                <w:sz w:val="16"/>
                              </w:rPr>
                              <w:t>door</w:t>
                            </w:r>
                          </w:p>
                        </w:txbxContent>
                      </wps:txbx>
                      <wps:bodyPr wrap="square" lIns="0" tIns="0" rIns="0" bIns="0" rtlCol="0" vert="vert270">
                        <a:noAutofit/>
                      </wps:bodyPr>
                    </wps:wsp>
                  </a:graphicData>
                </a:graphic>
              </wp:anchor>
            </w:drawing>
          </mc:Choice>
          <mc:Fallback>
            <w:pict>
              <v:shape style="position:absolute;margin-left:526.745422pt;margin-top:121.598869pt;width:10.95pt;height:89.1pt;mso-position-horizontal-relative:page;mso-position-vertical-relative:page;z-index:15849472" type="#_x0000_t202" id="docshape436" filled="false" stroked="false">
                <v:textbox inset="0,0,0,0" style="layout-flow:vertical;mso-layout-flow-alt:bottom-to-top">
                  <w:txbxContent>
                    <w:p>
                      <w:pPr>
                        <w:spacing w:before="14"/>
                        <w:ind w:left="20" w:right="0" w:firstLine="0"/>
                        <w:jc w:val="left"/>
                        <w:rPr>
                          <w:b/>
                          <w:sz w:val="16"/>
                        </w:rPr>
                      </w:pPr>
                      <w:r>
                        <w:rPr>
                          <w:b/>
                          <w:sz w:val="16"/>
                        </w:rPr>
                        <w:t>Type</w:t>
                      </w:r>
                      <w:r>
                        <w:rPr>
                          <w:b/>
                          <w:spacing w:val="-8"/>
                          <w:sz w:val="16"/>
                        </w:rPr>
                        <w:t> </w:t>
                      </w:r>
                      <w:r>
                        <w:rPr>
                          <w:b/>
                          <w:sz w:val="16"/>
                        </w:rPr>
                        <w:t>of</w:t>
                      </w:r>
                      <w:r>
                        <w:rPr>
                          <w:b/>
                          <w:spacing w:val="-5"/>
                          <w:sz w:val="16"/>
                        </w:rPr>
                        <w:t> </w:t>
                      </w:r>
                      <w:r>
                        <w:rPr>
                          <w:b/>
                          <w:sz w:val="16"/>
                        </w:rPr>
                        <w:t>material</w:t>
                      </w:r>
                      <w:r>
                        <w:rPr>
                          <w:b/>
                          <w:spacing w:val="-3"/>
                          <w:sz w:val="16"/>
                        </w:rPr>
                        <w:t> </w:t>
                      </w:r>
                      <w:r>
                        <w:rPr>
                          <w:b/>
                          <w:sz w:val="16"/>
                        </w:rPr>
                        <w:t>for</w:t>
                      </w:r>
                      <w:r>
                        <w:rPr>
                          <w:b/>
                          <w:spacing w:val="-5"/>
                          <w:sz w:val="16"/>
                        </w:rPr>
                        <w:t> </w:t>
                      </w:r>
                      <w:r>
                        <w:rPr>
                          <w:b/>
                          <w:spacing w:val="-4"/>
                          <w:sz w:val="16"/>
                        </w:rPr>
                        <w:t>door</w:t>
                      </w:r>
                    </w:p>
                  </w:txbxContent>
                </v:textbox>
                <w10:wrap type="none"/>
              </v:shape>
            </w:pict>
          </mc:Fallback>
        </mc:AlternateContent>
      </w:r>
      <w:r>
        <w:rPr/>
        <mc:AlternateContent>
          <mc:Choice Requires="wps">
            <w:drawing>
              <wp:anchor distT="0" distB="0" distL="0" distR="0" allowOverlap="1" layoutInCell="1" locked="0" behindDoc="0" simplePos="0" relativeHeight="15849984">
                <wp:simplePos x="0" y="0"/>
                <wp:positionH relativeFrom="page">
                  <wp:posOffset>7088954</wp:posOffset>
                </wp:positionH>
                <wp:positionV relativeFrom="page">
                  <wp:posOffset>1630371</wp:posOffset>
                </wp:positionV>
                <wp:extent cx="139065" cy="1045844"/>
                <wp:effectExtent l="0" t="0" r="0" b="0"/>
                <wp:wrapNone/>
                <wp:docPr id="538" name="Textbox 538"/>
                <wp:cNvGraphicFramePr>
                  <a:graphicFrameLocks/>
                </wp:cNvGraphicFramePr>
                <a:graphic>
                  <a:graphicData uri="http://schemas.microsoft.com/office/word/2010/wordprocessingShape">
                    <wps:wsp>
                      <wps:cNvPr id="538" name="Textbox 538"/>
                      <wps:cNvSpPr txBox="1"/>
                      <wps:spPr>
                        <a:xfrm>
                          <a:off x="0" y="0"/>
                          <a:ext cx="139065" cy="1045844"/>
                        </a:xfrm>
                        <a:prstGeom prst="rect">
                          <a:avLst/>
                        </a:prstGeom>
                      </wps:spPr>
                      <wps:txbx>
                        <w:txbxContent>
                          <w:p>
                            <w:pPr>
                              <w:spacing w:before="14"/>
                              <w:ind w:left="20" w:right="0" w:firstLine="0"/>
                              <w:jc w:val="left"/>
                              <w:rPr>
                                <w:b/>
                                <w:sz w:val="16"/>
                              </w:rPr>
                            </w:pPr>
                            <w:r>
                              <w:rPr>
                                <w:b/>
                                <w:sz w:val="16"/>
                              </w:rPr>
                              <w:t>Type</w:t>
                            </w:r>
                            <w:r>
                              <w:rPr>
                                <w:b/>
                                <w:spacing w:val="-5"/>
                                <w:sz w:val="16"/>
                              </w:rPr>
                              <w:t> </w:t>
                            </w:r>
                            <w:r>
                              <w:rPr>
                                <w:b/>
                                <w:sz w:val="16"/>
                              </w:rPr>
                              <w:t>of</w:t>
                            </w:r>
                            <w:r>
                              <w:rPr>
                                <w:b/>
                                <w:spacing w:val="-3"/>
                                <w:sz w:val="16"/>
                              </w:rPr>
                              <w:t> </w:t>
                            </w:r>
                            <w:r>
                              <w:rPr>
                                <w:b/>
                                <w:sz w:val="16"/>
                              </w:rPr>
                              <w:t>window</w:t>
                            </w:r>
                            <w:r>
                              <w:rPr>
                                <w:b/>
                                <w:spacing w:val="-5"/>
                                <w:sz w:val="16"/>
                              </w:rPr>
                              <w:t> </w:t>
                            </w:r>
                            <w:r>
                              <w:rPr>
                                <w:b/>
                                <w:spacing w:val="-2"/>
                                <w:sz w:val="16"/>
                              </w:rPr>
                              <w:t>frames</w:t>
                            </w:r>
                          </w:p>
                        </w:txbxContent>
                      </wps:txbx>
                      <wps:bodyPr wrap="square" lIns="0" tIns="0" rIns="0" bIns="0" rtlCol="0" vert="vert270">
                        <a:noAutofit/>
                      </wps:bodyPr>
                    </wps:wsp>
                  </a:graphicData>
                </a:graphic>
              </wp:anchor>
            </w:drawing>
          </mc:Choice>
          <mc:Fallback>
            <w:pict>
              <v:shape style="position:absolute;margin-left:558.185425pt;margin-top:128.375671pt;width:10.95pt;height:82.35pt;mso-position-horizontal-relative:page;mso-position-vertical-relative:page;z-index:15849984" type="#_x0000_t202" id="docshape437" filled="false" stroked="false">
                <v:textbox inset="0,0,0,0" style="layout-flow:vertical;mso-layout-flow-alt:bottom-to-top">
                  <w:txbxContent>
                    <w:p>
                      <w:pPr>
                        <w:spacing w:before="14"/>
                        <w:ind w:left="20" w:right="0" w:firstLine="0"/>
                        <w:jc w:val="left"/>
                        <w:rPr>
                          <w:b/>
                          <w:sz w:val="16"/>
                        </w:rPr>
                      </w:pPr>
                      <w:r>
                        <w:rPr>
                          <w:b/>
                          <w:sz w:val="16"/>
                        </w:rPr>
                        <w:t>Type</w:t>
                      </w:r>
                      <w:r>
                        <w:rPr>
                          <w:b/>
                          <w:spacing w:val="-5"/>
                          <w:sz w:val="16"/>
                        </w:rPr>
                        <w:t> </w:t>
                      </w:r>
                      <w:r>
                        <w:rPr>
                          <w:b/>
                          <w:sz w:val="16"/>
                        </w:rPr>
                        <w:t>of</w:t>
                      </w:r>
                      <w:r>
                        <w:rPr>
                          <w:b/>
                          <w:spacing w:val="-3"/>
                          <w:sz w:val="16"/>
                        </w:rPr>
                        <w:t> </w:t>
                      </w:r>
                      <w:r>
                        <w:rPr>
                          <w:b/>
                          <w:sz w:val="16"/>
                        </w:rPr>
                        <w:t>window</w:t>
                      </w:r>
                      <w:r>
                        <w:rPr>
                          <w:b/>
                          <w:spacing w:val="-5"/>
                          <w:sz w:val="16"/>
                        </w:rPr>
                        <w:t> </w:t>
                      </w:r>
                      <w:r>
                        <w:rPr>
                          <w:b/>
                          <w:spacing w:val="-2"/>
                          <w:sz w:val="16"/>
                        </w:rPr>
                        <w:t>frames</w:t>
                      </w:r>
                    </w:p>
                  </w:txbxContent>
                </v:textbox>
                <w10:wrap type="none"/>
              </v:shape>
            </w:pict>
          </mc:Fallback>
        </mc:AlternateContent>
      </w:r>
      <w:r>
        <w:rPr/>
        <mc:AlternateContent>
          <mc:Choice Requires="wps">
            <w:drawing>
              <wp:anchor distT="0" distB="0" distL="0" distR="0" allowOverlap="1" layoutInCell="1" locked="0" behindDoc="0" simplePos="0" relativeHeight="15850496">
                <wp:simplePos x="0" y="0"/>
                <wp:positionH relativeFrom="page">
                  <wp:posOffset>7489766</wp:posOffset>
                </wp:positionH>
                <wp:positionV relativeFrom="page">
                  <wp:posOffset>1954142</wp:posOffset>
                </wp:positionV>
                <wp:extent cx="139065" cy="721995"/>
                <wp:effectExtent l="0" t="0" r="0" b="0"/>
                <wp:wrapNone/>
                <wp:docPr id="539" name="Textbox 539"/>
                <wp:cNvGraphicFramePr>
                  <a:graphicFrameLocks/>
                </wp:cNvGraphicFramePr>
                <a:graphic>
                  <a:graphicData uri="http://schemas.microsoft.com/office/word/2010/wordprocessingShape">
                    <wps:wsp>
                      <wps:cNvPr id="539" name="Textbox 539"/>
                      <wps:cNvSpPr txBox="1"/>
                      <wps:spPr>
                        <a:xfrm>
                          <a:off x="0" y="0"/>
                          <a:ext cx="139065" cy="721995"/>
                        </a:xfrm>
                        <a:prstGeom prst="rect">
                          <a:avLst/>
                        </a:prstGeom>
                      </wps:spPr>
                      <wps:txbx>
                        <w:txbxContent>
                          <w:p>
                            <w:pPr>
                              <w:spacing w:before="14"/>
                              <w:ind w:left="20" w:right="0" w:firstLine="0"/>
                              <w:jc w:val="left"/>
                              <w:rPr>
                                <w:b/>
                                <w:sz w:val="16"/>
                              </w:rPr>
                            </w:pPr>
                            <w:r>
                              <w:rPr>
                                <w:b/>
                                <w:sz w:val="16"/>
                              </w:rPr>
                              <w:t>Type</w:t>
                            </w:r>
                            <w:r>
                              <w:rPr>
                                <w:b/>
                                <w:spacing w:val="-6"/>
                                <w:sz w:val="16"/>
                              </w:rPr>
                              <w:t> </w:t>
                            </w:r>
                            <w:r>
                              <w:rPr>
                                <w:b/>
                                <w:sz w:val="16"/>
                              </w:rPr>
                              <w:t>of</w:t>
                            </w:r>
                            <w:r>
                              <w:rPr>
                                <w:b/>
                                <w:spacing w:val="-3"/>
                                <w:sz w:val="16"/>
                              </w:rPr>
                              <w:t> </w:t>
                            </w:r>
                            <w:r>
                              <w:rPr>
                                <w:b/>
                                <w:spacing w:val="-2"/>
                                <w:sz w:val="16"/>
                              </w:rPr>
                              <w:t>window</w:t>
                            </w:r>
                          </w:p>
                        </w:txbxContent>
                      </wps:txbx>
                      <wps:bodyPr wrap="square" lIns="0" tIns="0" rIns="0" bIns="0" rtlCol="0" vert="vert270">
                        <a:noAutofit/>
                      </wps:bodyPr>
                    </wps:wsp>
                  </a:graphicData>
                </a:graphic>
              </wp:anchor>
            </w:drawing>
          </mc:Choice>
          <mc:Fallback>
            <w:pict>
              <v:shape style="position:absolute;margin-left:589.745422pt;margin-top:153.869476pt;width:10.95pt;height:56.85pt;mso-position-horizontal-relative:page;mso-position-vertical-relative:page;z-index:15850496" type="#_x0000_t202" id="docshape438" filled="false" stroked="false">
                <v:textbox inset="0,0,0,0" style="layout-flow:vertical;mso-layout-flow-alt:bottom-to-top">
                  <w:txbxContent>
                    <w:p>
                      <w:pPr>
                        <w:spacing w:before="14"/>
                        <w:ind w:left="20" w:right="0" w:firstLine="0"/>
                        <w:jc w:val="left"/>
                        <w:rPr>
                          <w:b/>
                          <w:sz w:val="16"/>
                        </w:rPr>
                      </w:pPr>
                      <w:r>
                        <w:rPr>
                          <w:b/>
                          <w:sz w:val="16"/>
                        </w:rPr>
                        <w:t>Type</w:t>
                      </w:r>
                      <w:r>
                        <w:rPr>
                          <w:b/>
                          <w:spacing w:val="-6"/>
                          <w:sz w:val="16"/>
                        </w:rPr>
                        <w:t> </w:t>
                      </w:r>
                      <w:r>
                        <w:rPr>
                          <w:b/>
                          <w:sz w:val="16"/>
                        </w:rPr>
                        <w:t>of</w:t>
                      </w:r>
                      <w:r>
                        <w:rPr>
                          <w:b/>
                          <w:spacing w:val="-3"/>
                          <w:sz w:val="16"/>
                        </w:rPr>
                        <w:t> </w:t>
                      </w:r>
                      <w:r>
                        <w:rPr>
                          <w:b/>
                          <w:spacing w:val="-2"/>
                          <w:sz w:val="16"/>
                        </w:rPr>
                        <w:t>window</w:t>
                      </w:r>
                    </w:p>
                  </w:txbxContent>
                </v:textbox>
                <w10:wrap type="none"/>
              </v:shape>
            </w:pict>
          </mc:Fallback>
        </mc:AlternateContent>
      </w:r>
      <w:r>
        <w:rPr/>
        <mc:AlternateContent>
          <mc:Choice Requires="wps">
            <w:drawing>
              <wp:anchor distT="0" distB="0" distL="0" distR="0" allowOverlap="1" layoutInCell="1" locked="0" behindDoc="0" simplePos="0" relativeHeight="15851008">
                <wp:simplePos x="0" y="0"/>
                <wp:positionH relativeFrom="page">
                  <wp:posOffset>7947348</wp:posOffset>
                </wp:positionH>
                <wp:positionV relativeFrom="paragraph">
                  <wp:posOffset>513140</wp:posOffset>
                </wp:positionV>
                <wp:extent cx="139065" cy="1308100"/>
                <wp:effectExtent l="0" t="0" r="0" b="0"/>
                <wp:wrapNone/>
                <wp:docPr id="540" name="Textbox 540"/>
                <wp:cNvGraphicFramePr>
                  <a:graphicFrameLocks/>
                </wp:cNvGraphicFramePr>
                <a:graphic>
                  <a:graphicData uri="http://schemas.microsoft.com/office/word/2010/wordprocessingShape">
                    <wps:wsp>
                      <wps:cNvPr id="540" name="Textbox 540"/>
                      <wps:cNvSpPr txBox="1"/>
                      <wps:spPr>
                        <a:xfrm>
                          <a:off x="0" y="0"/>
                          <a:ext cx="139065" cy="1308100"/>
                        </a:xfrm>
                        <a:prstGeom prst="rect">
                          <a:avLst/>
                        </a:prstGeom>
                      </wps:spPr>
                      <wps:txbx>
                        <w:txbxContent>
                          <w:p>
                            <w:pPr>
                              <w:spacing w:before="14"/>
                              <w:ind w:left="20" w:right="0" w:firstLine="0"/>
                              <w:jc w:val="left"/>
                              <w:rPr>
                                <w:b/>
                                <w:sz w:val="16"/>
                              </w:rPr>
                            </w:pPr>
                            <w:r>
                              <w:rPr>
                                <w:b/>
                                <w:sz w:val="16"/>
                              </w:rPr>
                              <w:t>Type</w:t>
                            </w:r>
                            <w:r>
                              <w:rPr>
                                <w:b/>
                                <w:spacing w:val="-6"/>
                                <w:sz w:val="16"/>
                              </w:rPr>
                              <w:t> </w:t>
                            </w:r>
                            <w:r>
                              <w:rPr>
                                <w:b/>
                                <w:sz w:val="16"/>
                              </w:rPr>
                              <w:t>of</w:t>
                            </w:r>
                            <w:r>
                              <w:rPr>
                                <w:b/>
                                <w:spacing w:val="-4"/>
                                <w:sz w:val="16"/>
                              </w:rPr>
                              <w:t> </w:t>
                            </w:r>
                            <w:r>
                              <w:rPr>
                                <w:b/>
                                <w:sz w:val="16"/>
                              </w:rPr>
                              <w:t>materials</w:t>
                            </w:r>
                            <w:r>
                              <w:rPr>
                                <w:b/>
                                <w:spacing w:val="-4"/>
                                <w:sz w:val="16"/>
                              </w:rPr>
                              <w:t> </w:t>
                            </w:r>
                            <w:r>
                              <w:rPr>
                                <w:b/>
                                <w:sz w:val="16"/>
                              </w:rPr>
                              <w:t>for</w:t>
                            </w:r>
                            <w:r>
                              <w:rPr>
                                <w:b/>
                                <w:spacing w:val="-5"/>
                                <w:sz w:val="16"/>
                              </w:rPr>
                              <w:t> </w:t>
                            </w:r>
                            <w:r>
                              <w:rPr>
                                <w:b/>
                                <w:spacing w:val="-2"/>
                                <w:sz w:val="16"/>
                              </w:rPr>
                              <w:t>window</w:t>
                            </w:r>
                          </w:p>
                        </w:txbxContent>
                      </wps:txbx>
                      <wps:bodyPr wrap="square" lIns="0" tIns="0" rIns="0" bIns="0" rtlCol="0" vert="vert270">
                        <a:noAutofit/>
                      </wps:bodyPr>
                    </wps:wsp>
                  </a:graphicData>
                </a:graphic>
              </wp:anchor>
            </w:drawing>
          </mc:Choice>
          <mc:Fallback>
            <w:pict>
              <v:shape style="position:absolute;margin-left:625.775452pt;margin-top:40.40477pt;width:10.95pt;height:103pt;mso-position-horizontal-relative:page;mso-position-vertical-relative:paragraph;z-index:15851008" type="#_x0000_t202" id="docshape439" filled="false" stroked="false">
                <v:textbox inset="0,0,0,0" style="layout-flow:vertical;mso-layout-flow-alt:bottom-to-top">
                  <w:txbxContent>
                    <w:p>
                      <w:pPr>
                        <w:spacing w:before="14"/>
                        <w:ind w:left="20" w:right="0" w:firstLine="0"/>
                        <w:jc w:val="left"/>
                        <w:rPr>
                          <w:b/>
                          <w:sz w:val="16"/>
                        </w:rPr>
                      </w:pPr>
                      <w:r>
                        <w:rPr>
                          <w:b/>
                          <w:sz w:val="16"/>
                        </w:rPr>
                        <w:t>Type</w:t>
                      </w:r>
                      <w:r>
                        <w:rPr>
                          <w:b/>
                          <w:spacing w:val="-6"/>
                          <w:sz w:val="16"/>
                        </w:rPr>
                        <w:t> </w:t>
                      </w:r>
                      <w:r>
                        <w:rPr>
                          <w:b/>
                          <w:sz w:val="16"/>
                        </w:rPr>
                        <w:t>of</w:t>
                      </w:r>
                      <w:r>
                        <w:rPr>
                          <w:b/>
                          <w:spacing w:val="-4"/>
                          <w:sz w:val="16"/>
                        </w:rPr>
                        <w:t> </w:t>
                      </w:r>
                      <w:r>
                        <w:rPr>
                          <w:b/>
                          <w:sz w:val="16"/>
                        </w:rPr>
                        <w:t>materials</w:t>
                      </w:r>
                      <w:r>
                        <w:rPr>
                          <w:b/>
                          <w:spacing w:val="-4"/>
                          <w:sz w:val="16"/>
                        </w:rPr>
                        <w:t> </w:t>
                      </w:r>
                      <w:r>
                        <w:rPr>
                          <w:b/>
                          <w:sz w:val="16"/>
                        </w:rPr>
                        <w:t>for</w:t>
                      </w:r>
                      <w:r>
                        <w:rPr>
                          <w:b/>
                          <w:spacing w:val="-5"/>
                          <w:sz w:val="16"/>
                        </w:rPr>
                        <w:t> </w:t>
                      </w:r>
                      <w:r>
                        <w:rPr>
                          <w:b/>
                          <w:spacing w:val="-2"/>
                          <w:sz w:val="16"/>
                        </w:rPr>
                        <w:t>window</w:t>
                      </w:r>
                    </w:p>
                  </w:txbxContent>
                </v:textbox>
                <w10:wrap type="none"/>
              </v:shape>
            </w:pict>
          </mc:Fallback>
        </mc:AlternateContent>
      </w:r>
      <w:r>
        <w:rPr/>
        <mc:AlternateContent>
          <mc:Choice Requires="wps">
            <w:drawing>
              <wp:anchor distT="0" distB="0" distL="0" distR="0" allowOverlap="1" layoutInCell="1" locked="0" behindDoc="0" simplePos="0" relativeHeight="15851520">
                <wp:simplePos x="0" y="0"/>
                <wp:positionH relativeFrom="page">
                  <wp:posOffset>8575236</wp:posOffset>
                </wp:positionH>
                <wp:positionV relativeFrom="page">
                  <wp:posOffset>2011846</wp:posOffset>
                </wp:positionV>
                <wp:extent cx="139065" cy="664210"/>
                <wp:effectExtent l="0" t="0" r="0" b="0"/>
                <wp:wrapNone/>
                <wp:docPr id="541" name="Textbox 541"/>
                <wp:cNvGraphicFramePr>
                  <a:graphicFrameLocks/>
                </wp:cNvGraphicFramePr>
                <a:graphic>
                  <a:graphicData uri="http://schemas.microsoft.com/office/word/2010/wordprocessingShape">
                    <wps:wsp>
                      <wps:cNvPr id="541" name="Textbox 541"/>
                      <wps:cNvSpPr txBox="1"/>
                      <wps:spPr>
                        <a:xfrm>
                          <a:off x="0" y="0"/>
                          <a:ext cx="139065" cy="664210"/>
                        </a:xfrm>
                        <a:prstGeom prst="rect">
                          <a:avLst/>
                        </a:prstGeom>
                      </wps:spPr>
                      <wps:txbx>
                        <w:txbxContent>
                          <w:p>
                            <w:pPr>
                              <w:spacing w:before="14"/>
                              <w:ind w:left="20" w:right="0" w:firstLine="0"/>
                              <w:jc w:val="left"/>
                              <w:rPr>
                                <w:b/>
                                <w:sz w:val="16"/>
                              </w:rPr>
                            </w:pPr>
                            <w:r>
                              <w:rPr>
                                <w:b/>
                                <w:sz w:val="16"/>
                              </w:rPr>
                              <w:t>Type</w:t>
                            </w:r>
                            <w:r>
                              <w:rPr>
                                <w:b/>
                                <w:spacing w:val="-6"/>
                                <w:sz w:val="16"/>
                              </w:rPr>
                              <w:t> </w:t>
                            </w:r>
                            <w:r>
                              <w:rPr>
                                <w:b/>
                                <w:sz w:val="16"/>
                              </w:rPr>
                              <w:t>of</w:t>
                            </w:r>
                            <w:r>
                              <w:rPr>
                                <w:b/>
                                <w:spacing w:val="-3"/>
                                <w:sz w:val="16"/>
                              </w:rPr>
                              <w:t> </w:t>
                            </w:r>
                            <w:r>
                              <w:rPr>
                                <w:b/>
                                <w:spacing w:val="-2"/>
                                <w:sz w:val="16"/>
                              </w:rPr>
                              <w:t>ceiling</w:t>
                            </w:r>
                          </w:p>
                        </w:txbxContent>
                      </wps:txbx>
                      <wps:bodyPr wrap="square" lIns="0" tIns="0" rIns="0" bIns="0" rtlCol="0" vert="vert270">
                        <a:noAutofit/>
                      </wps:bodyPr>
                    </wps:wsp>
                  </a:graphicData>
                </a:graphic>
              </wp:anchor>
            </w:drawing>
          </mc:Choice>
          <mc:Fallback>
            <w:pict>
              <v:shape style="position:absolute;margin-left:675.215454pt;margin-top:158.413116pt;width:10.95pt;height:52.3pt;mso-position-horizontal-relative:page;mso-position-vertical-relative:page;z-index:15851520" type="#_x0000_t202" id="docshape440" filled="false" stroked="false">
                <v:textbox inset="0,0,0,0" style="layout-flow:vertical;mso-layout-flow-alt:bottom-to-top">
                  <w:txbxContent>
                    <w:p>
                      <w:pPr>
                        <w:spacing w:before="14"/>
                        <w:ind w:left="20" w:right="0" w:firstLine="0"/>
                        <w:jc w:val="left"/>
                        <w:rPr>
                          <w:b/>
                          <w:sz w:val="16"/>
                        </w:rPr>
                      </w:pPr>
                      <w:r>
                        <w:rPr>
                          <w:b/>
                          <w:sz w:val="16"/>
                        </w:rPr>
                        <w:t>Type</w:t>
                      </w:r>
                      <w:r>
                        <w:rPr>
                          <w:b/>
                          <w:spacing w:val="-6"/>
                          <w:sz w:val="16"/>
                        </w:rPr>
                        <w:t> </w:t>
                      </w:r>
                      <w:r>
                        <w:rPr>
                          <w:b/>
                          <w:sz w:val="16"/>
                        </w:rPr>
                        <w:t>of</w:t>
                      </w:r>
                      <w:r>
                        <w:rPr>
                          <w:b/>
                          <w:spacing w:val="-3"/>
                          <w:sz w:val="16"/>
                        </w:rPr>
                        <w:t> </w:t>
                      </w:r>
                      <w:r>
                        <w:rPr>
                          <w:b/>
                          <w:spacing w:val="-2"/>
                          <w:sz w:val="16"/>
                        </w:rPr>
                        <w:t>ceiling</w:t>
                      </w:r>
                    </w:p>
                  </w:txbxContent>
                </v:textbox>
                <w10:wrap type="none"/>
              </v:shape>
            </w:pict>
          </mc:Fallback>
        </mc:AlternateContent>
      </w:r>
      <w:r>
        <w:rPr/>
        <mc:AlternateContent>
          <mc:Choice Requires="wps">
            <w:drawing>
              <wp:anchor distT="0" distB="0" distL="0" distR="0" allowOverlap="1" layoutInCell="1" locked="0" behindDoc="0" simplePos="0" relativeHeight="15852032">
                <wp:simplePos x="0" y="0"/>
                <wp:positionH relativeFrom="page">
                  <wp:posOffset>9090348</wp:posOffset>
                </wp:positionH>
                <wp:positionV relativeFrom="page">
                  <wp:posOffset>1859553</wp:posOffset>
                </wp:positionV>
                <wp:extent cx="139065" cy="816610"/>
                <wp:effectExtent l="0" t="0" r="0" b="0"/>
                <wp:wrapNone/>
                <wp:docPr id="542" name="Textbox 542"/>
                <wp:cNvGraphicFramePr>
                  <a:graphicFrameLocks/>
                </wp:cNvGraphicFramePr>
                <a:graphic>
                  <a:graphicData uri="http://schemas.microsoft.com/office/word/2010/wordprocessingShape">
                    <wps:wsp>
                      <wps:cNvPr id="542" name="Textbox 542"/>
                      <wps:cNvSpPr txBox="1"/>
                      <wps:spPr>
                        <a:xfrm>
                          <a:off x="0" y="0"/>
                          <a:ext cx="139065" cy="816610"/>
                        </a:xfrm>
                        <a:prstGeom prst="rect">
                          <a:avLst/>
                        </a:prstGeom>
                      </wps:spPr>
                      <wps:txbx>
                        <w:txbxContent>
                          <w:p>
                            <w:pPr>
                              <w:spacing w:before="14"/>
                              <w:ind w:left="20" w:right="0" w:firstLine="0"/>
                              <w:jc w:val="left"/>
                              <w:rPr>
                                <w:b/>
                                <w:sz w:val="16"/>
                              </w:rPr>
                            </w:pPr>
                            <w:r>
                              <w:rPr>
                                <w:b/>
                                <w:sz w:val="16"/>
                              </w:rPr>
                              <w:t>Type</w:t>
                            </w:r>
                            <w:r>
                              <w:rPr>
                                <w:b/>
                                <w:spacing w:val="-6"/>
                                <w:sz w:val="16"/>
                              </w:rPr>
                              <w:t> </w:t>
                            </w:r>
                            <w:r>
                              <w:rPr>
                                <w:b/>
                                <w:sz w:val="16"/>
                              </w:rPr>
                              <w:t>of</w:t>
                            </w:r>
                            <w:r>
                              <w:rPr>
                                <w:b/>
                                <w:spacing w:val="-3"/>
                                <w:sz w:val="16"/>
                              </w:rPr>
                              <w:t> </w:t>
                            </w:r>
                            <w:r>
                              <w:rPr>
                                <w:b/>
                                <w:spacing w:val="-2"/>
                                <w:sz w:val="16"/>
                              </w:rPr>
                              <w:t>plastering</w:t>
                            </w:r>
                          </w:p>
                        </w:txbxContent>
                      </wps:txbx>
                      <wps:bodyPr wrap="square" lIns="0" tIns="0" rIns="0" bIns="0" rtlCol="0" vert="vert270">
                        <a:noAutofit/>
                      </wps:bodyPr>
                    </wps:wsp>
                  </a:graphicData>
                </a:graphic>
              </wp:anchor>
            </w:drawing>
          </mc:Choice>
          <mc:Fallback>
            <w:pict>
              <v:shape style="position:absolute;margin-left:715.775452pt;margin-top:146.421555pt;width:10.95pt;height:64.3pt;mso-position-horizontal-relative:page;mso-position-vertical-relative:page;z-index:15852032" type="#_x0000_t202" id="docshape441" filled="false" stroked="false">
                <v:textbox inset="0,0,0,0" style="layout-flow:vertical;mso-layout-flow-alt:bottom-to-top">
                  <w:txbxContent>
                    <w:p>
                      <w:pPr>
                        <w:spacing w:before="14"/>
                        <w:ind w:left="20" w:right="0" w:firstLine="0"/>
                        <w:jc w:val="left"/>
                        <w:rPr>
                          <w:b/>
                          <w:sz w:val="16"/>
                        </w:rPr>
                      </w:pPr>
                      <w:r>
                        <w:rPr>
                          <w:b/>
                          <w:sz w:val="16"/>
                        </w:rPr>
                        <w:t>Type</w:t>
                      </w:r>
                      <w:r>
                        <w:rPr>
                          <w:b/>
                          <w:spacing w:val="-6"/>
                          <w:sz w:val="16"/>
                        </w:rPr>
                        <w:t> </w:t>
                      </w:r>
                      <w:r>
                        <w:rPr>
                          <w:b/>
                          <w:sz w:val="16"/>
                        </w:rPr>
                        <w:t>of</w:t>
                      </w:r>
                      <w:r>
                        <w:rPr>
                          <w:b/>
                          <w:spacing w:val="-3"/>
                          <w:sz w:val="16"/>
                        </w:rPr>
                        <w:t> </w:t>
                      </w:r>
                      <w:r>
                        <w:rPr>
                          <w:b/>
                          <w:spacing w:val="-2"/>
                          <w:sz w:val="16"/>
                        </w:rPr>
                        <w:t>plastering</w:t>
                      </w:r>
                    </w:p>
                  </w:txbxContent>
                </v:textbox>
                <w10:wrap type="none"/>
              </v:shape>
            </w:pict>
          </mc:Fallback>
        </mc:AlternateContent>
      </w:r>
      <w:r>
        <w:rPr/>
        <mc:AlternateContent>
          <mc:Choice Requires="wps">
            <w:drawing>
              <wp:anchor distT="0" distB="0" distL="0" distR="0" allowOverlap="1" layoutInCell="1" locked="0" behindDoc="0" simplePos="0" relativeHeight="15852544">
                <wp:simplePos x="0" y="0"/>
                <wp:positionH relativeFrom="page">
                  <wp:posOffset>9603936</wp:posOffset>
                </wp:positionH>
                <wp:positionV relativeFrom="page">
                  <wp:posOffset>1418159</wp:posOffset>
                </wp:positionV>
                <wp:extent cx="139065" cy="1257935"/>
                <wp:effectExtent l="0" t="0" r="0" b="0"/>
                <wp:wrapNone/>
                <wp:docPr id="543" name="Textbox 543"/>
                <wp:cNvGraphicFramePr>
                  <a:graphicFrameLocks/>
                </wp:cNvGraphicFramePr>
                <a:graphic>
                  <a:graphicData uri="http://schemas.microsoft.com/office/word/2010/wordprocessingShape">
                    <wps:wsp>
                      <wps:cNvPr id="543" name="Textbox 543"/>
                      <wps:cNvSpPr txBox="1"/>
                      <wps:spPr>
                        <a:xfrm>
                          <a:off x="0" y="0"/>
                          <a:ext cx="139065" cy="1257935"/>
                        </a:xfrm>
                        <a:prstGeom prst="rect">
                          <a:avLst/>
                        </a:prstGeom>
                      </wps:spPr>
                      <wps:txbx>
                        <w:txbxContent>
                          <w:p>
                            <w:pPr>
                              <w:spacing w:before="14"/>
                              <w:ind w:left="20" w:right="0" w:firstLine="0"/>
                              <w:jc w:val="left"/>
                              <w:rPr>
                                <w:b/>
                                <w:sz w:val="16"/>
                              </w:rPr>
                            </w:pPr>
                            <w:r>
                              <w:rPr>
                                <w:b/>
                                <w:sz w:val="16"/>
                              </w:rPr>
                              <w:t>Type</w:t>
                            </w:r>
                            <w:r>
                              <w:rPr>
                                <w:b/>
                                <w:spacing w:val="36"/>
                                <w:sz w:val="16"/>
                              </w:rPr>
                              <w:t> </w:t>
                            </w:r>
                            <w:r>
                              <w:rPr>
                                <w:b/>
                                <w:sz w:val="16"/>
                              </w:rPr>
                              <w:t>of</w:t>
                            </w:r>
                            <w:r>
                              <w:rPr>
                                <w:b/>
                                <w:spacing w:val="-2"/>
                                <w:sz w:val="16"/>
                              </w:rPr>
                              <w:t> decoration/painting</w:t>
                            </w:r>
                          </w:p>
                        </w:txbxContent>
                      </wps:txbx>
                      <wps:bodyPr wrap="square" lIns="0" tIns="0" rIns="0" bIns="0" rtlCol="0" vert="vert270">
                        <a:noAutofit/>
                      </wps:bodyPr>
                    </wps:wsp>
                  </a:graphicData>
                </a:graphic>
              </wp:anchor>
            </w:drawing>
          </mc:Choice>
          <mc:Fallback>
            <w:pict>
              <v:shape style="position:absolute;margin-left:756.215454pt;margin-top:111.666107pt;width:10.95pt;height:99.05pt;mso-position-horizontal-relative:page;mso-position-vertical-relative:page;z-index:15852544" type="#_x0000_t202" id="docshape442" filled="false" stroked="false">
                <v:textbox inset="0,0,0,0" style="layout-flow:vertical;mso-layout-flow-alt:bottom-to-top">
                  <w:txbxContent>
                    <w:p>
                      <w:pPr>
                        <w:spacing w:before="14"/>
                        <w:ind w:left="20" w:right="0" w:firstLine="0"/>
                        <w:jc w:val="left"/>
                        <w:rPr>
                          <w:b/>
                          <w:sz w:val="16"/>
                        </w:rPr>
                      </w:pPr>
                      <w:r>
                        <w:rPr>
                          <w:b/>
                          <w:sz w:val="16"/>
                        </w:rPr>
                        <w:t>Type</w:t>
                      </w:r>
                      <w:r>
                        <w:rPr>
                          <w:b/>
                          <w:spacing w:val="36"/>
                          <w:sz w:val="16"/>
                        </w:rPr>
                        <w:t> </w:t>
                      </w:r>
                      <w:r>
                        <w:rPr>
                          <w:b/>
                          <w:sz w:val="16"/>
                        </w:rPr>
                        <w:t>of</w:t>
                      </w:r>
                      <w:r>
                        <w:rPr>
                          <w:b/>
                          <w:spacing w:val="-2"/>
                          <w:sz w:val="16"/>
                        </w:rPr>
                        <w:t> decoration/painting</w:t>
                      </w:r>
                    </w:p>
                  </w:txbxContent>
                </v:textbox>
                <w10:wrap type="none"/>
              </v:shape>
            </w:pict>
          </mc:Fallback>
        </mc:AlternateContent>
      </w:r>
      <w:r>
        <w:rPr>
          <w:b/>
          <w:sz w:val="28"/>
        </w:rPr>
        <w:t>Table</w:t>
      </w:r>
      <w:r>
        <w:rPr>
          <w:b/>
          <w:spacing w:val="-3"/>
          <w:sz w:val="28"/>
        </w:rPr>
        <w:t> </w:t>
      </w:r>
      <w:r>
        <w:rPr>
          <w:b/>
          <w:sz w:val="28"/>
        </w:rPr>
        <w:t>5.7</w:t>
      </w:r>
      <w:r>
        <w:rPr>
          <w:b/>
          <w:spacing w:val="-2"/>
          <w:sz w:val="28"/>
        </w:rPr>
        <w:t> contd.</w:t>
      </w:r>
      <w:r>
        <w:rPr>
          <w:b/>
          <w:sz w:val="28"/>
        </w:rPr>
        <w:tab/>
        <w:t>Inventory</w:t>
      </w:r>
      <w:r>
        <w:rPr>
          <w:b/>
          <w:spacing w:val="-8"/>
          <w:sz w:val="28"/>
        </w:rPr>
        <w:t> </w:t>
      </w:r>
      <w:r>
        <w:rPr>
          <w:b/>
          <w:sz w:val="28"/>
        </w:rPr>
        <w:t>of</w:t>
      </w:r>
      <w:r>
        <w:rPr>
          <w:b/>
          <w:spacing w:val="-6"/>
          <w:sz w:val="28"/>
        </w:rPr>
        <w:t> </w:t>
      </w:r>
      <w:r>
        <w:rPr>
          <w:b/>
          <w:sz w:val="28"/>
        </w:rPr>
        <w:t>Hospital</w:t>
      </w:r>
      <w:r>
        <w:rPr>
          <w:b/>
          <w:spacing w:val="-4"/>
          <w:sz w:val="28"/>
        </w:rPr>
        <w:t> </w:t>
      </w:r>
      <w:r>
        <w:rPr>
          <w:b/>
          <w:sz w:val="28"/>
        </w:rPr>
        <w:t>Buildings</w:t>
      </w:r>
      <w:r>
        <w:rPr>
          <w:b/>
          <w:spacing w:val="-5"/>
          <w:sz w:val="28"/>
        </w:rPr>
        <w:t> </w:t>
      </w:r>
      <w:r>
        <w:rPr>
          <w:b/>
          <w:sz w:val="28"/>
        </w:rPr>
        <w:t>at</w:t>
      </w:r>
      <w:r>
        <w:rPr>
          <w:b/>
          <w:spacing w:val="-5"/>
          <w:sz w:val="28"/>
        </w:rPr>
        <w:t> </w:t>
      </w:r>
      <w:r>
        <w:rPr>
          <w:b/>
          <w:sz w:val="28"/>
        </w:rPr>
        <w:t>NAUTH-</w:t>
      </w:r>
      <w:r>
        <w:rPr>
          <w:b/>
          <w:spacing w:val="-4"/>
          <w:sz w:val="28"/>
        </w:rPr>
        <w:t>Awka</w:t>
      </w:r>
    </w:p>
    <w:p>
      <w:pPr>
        <w:pStyle w:val="BodyText"/>
        <w:spacing w:before="4"/>
        <w:rPr>
          <w:b/>
          <w:sz w:val="18"/>
        </w:rPr>
      </w:pPr>
      <w:r>
        <w:rPr/>
        <mc:AlternateContent>
          <mc:Choice Requires="wps">
            <w:drawing>
              <wp:anchor distT="0" distB="0" distL="0" distR="0" allowOverlap="1" layoutInCell="1" locked="0" behindDoc="1" simplePos="0" relativeHeight="487699456">
                <wp:simplePos x="0" y="0"/>
                <wp:positionH relativeFrom="page">
                  <wp:posOffset>523875</wp:posOffset>
                </wp:positionH>
                <wp:positionV relativeFrom="paragraph">
                  <wp:posOffset>149623</wp:posOffset>
                </wp:positionV>
                <wp:extent cx="9648825" cy="9525"/>
                <wp:effectExtent l="0" t="0" r="0" b="0"/>
                <wp:wrapTopAndBottom/>
                <wp:docPr id="544" name="Graphic 544"/>
                <wp:cNvGraphicFramePr>
                  <a:graphicFrameLocks/>
                </wp:cNvGraphicFramePr>
                <a:graphic>
                  <a:graphicData uri="http://schemas.microsoft.com/office/word/2010/wordprocessingShape">
                    <wps:wsp>
                      <wps:cNvPr id="544" name="Graphic 544"/>
                      <wps:cNvSpPr/>
                      <wps:spPr>
                        <a:xfrm>
                          <a:off x="0" y="0"/>
                          <a:ext cx="9648825" cy="9525"/>
                        </a:xfrm>
                        <a:custGeom>
                          <a:avLst/>
                          <a:gdLst/>
                          <a:ahLst/>
                          <a:cxnLst/>
                          <a:rect l="l" t="t" r="r" b="b"/>
                          <a:pathLst>
                            <a:path w="9648825" h="9525">
                              <a:moveTo>
                                <a:pt x="0" y="9525"/>
                              </a:moveTo>
                              <a:lnTo>
                                <a:pt x="96488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617024;mso-wrap-distance-left:0;mso-wrap-distance-right:0" from="41.25pt,12.531367pt" to="801pt,11.781367pt" stroked="true" strokeweight=".75pt" strokecolor="#000000">
                <v:stroke dashstyle="solid"/>
                <w10:wrap type="topAndBottom"/>
              </v:line>
            </w:pict>
          </mc:Fallback>
        </mc:AlternateContent>
      </w:r>
    </w:p>
    <w:p>
      <w:pPr>
        <w:spacing w:before="0"/>
        <w:ind w:left="696" w:right="0" w:firstLine="0"/>
        <w:jc w:val="left"/>
        <w:rPr>
          <w:b/>
          <w:sz w:val="16"/>
        </w:rPr>
      </w:pPr>
      <w:r>
        <w:rPr>
          <w:b/>
          <w:spacing w:val="-5"/>
          <w:sz w:val="16"/>
        </w:rPr>
        <w:t>S/N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09"/>
        <w:rPr>
          <w:b/>
          <w:sz w:val="20"/>
        </w:rPr>
      </w:pPr>
      <w:r>
        <w:rPr/>
        <mc:AlternateContent>
          <mc:Choice Requires="wps">
            <w:drawing>
              <wp:anchor distT="0" distB="0" distL="0" distR="0" allowOverlap="1" layoutInCell="1" locked="0" behindDoc="1" simplePos="0" relativeHeight="487699968">
                <wp:simplePos x="0" y="0"/>
                <wp:positionH relativeFrom="page">
                  <wp:posOffset>523875</wp:posOffset>
                </wp:positionH>
                <wp:positionV relativeFrom="paragraph">
                  <wp:posOffset>294419</wp:posOffset>
                </wp:positionV>
                <wp:extent cx="9601200" cy="38100"/>
                <wp:effectExtent l="0" t="0" r="0" b="0"/>
                <wp:wrapTopAndBottom/>
                <wp:docPr id="545" name="Graphic 545"/>
                <wp:cNvGraphicFramePr>
                  <a:graphicFrameLocks/>
                </wp:cNvGraphicFramePr>
                <a:graphic>
                  <a:graphicData uri="http://schemas.microsoft.com/office/word/2010/wordprocessingShape">
                    <wps:wsp>
                      <wps:cNvPr id="545" name="Graphic 545"/>
                      <wps:cNvSpPr/>
                      <wps:spPr>
                        <a:xfrm>
                          <a:off x="0" y="0"/>
                          <a:ext cx="9601200" cy="38100"/>
                        </a:xfrm>
                        <a:custGeom>
                          <a:avLst/>
                          <a:gdLst/>
                          <a:ahLst/>
                          <a:cxnLst/>
                          <a:rect l="l" t="t" r="r" b="b"/>
                          <a:pathLst>
                            <a:path w="9601200" h="38100">
                              <a:moveTo>
                                <a:pt x="0" y="0"/>
                              </a:moveTo>
                              <a:lnTo>
                                <a:pt x="9601200" y="3810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616512;mso-wrap-distance-left:0;mso-wrap-distance-right:0" from="41.25pt,23.182617pt" to="797.25pt,26.182617pt" stroked="true" strokeweight=".75pt" strokecolor="#000000">
                <v:stroke dashstyle="solid"/>
                <w10:wrap type="topAndBottom"/>
              </v:line>
            </w:pict>
          </mc:Fallback>
        </mc:AlternateContent>
      </w:r>
    </w:p>
    <w:p>
      <w:pPr>
        <w:pStyle w:val="BodyText"/>
        <w:spacing w:before="97"/>
        <w:rPr>
          <w:b/>
          <w:sz w:val="20"/>
        </w:rPr>
      </w:pPr>
    </w:p>
    <w:tbl>
      <w:tblPr>
        <w:tblW w:w="0" w:type="auto"/>
        <w:jc w:val="left"/>
        <w:tblInd w:w="6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0"/>
        <w:gridCol w:w="1413"/>
        <w:gridCol w:w="232"/>
        <w:gridCol w:w="603"/>
        <w:gridCol w:w="557"/>
        <w:gridCol w:w="724"/>
        <w:gridCol w:w="359"/>
        <w:gridCol w:w="446"/>
        <w:gridCol w:w="545"/>
        <w:gridCol w:w="541"/>
        <w:gridCol w:w="503"/>
        <w:gridCol w:w="752"/>
        <w:gridCol w:w="957"/>
        <w:gridCol w:w="989"/>
        <w:gridCol w:w="549"/>
        <w:gridCol w:w="638"/>
        <w:gridCol w:w="628"/>
        <w:gridCol w:w="718"/>
        <w:gridCol w:w="990"/>
        <w:gridCol w:w="818"/>
        <w:gridCol w:w="818"/>
        <w:gridCol w:w="779"/>
        <w:gridCol w:w="151"/>
      </w:tblGrid>
      <w:tr>
        <w:trPr>
          <w:trHeight w:val="769" w:hRule="atLeast"/>
        </w:trPr>
        <w:tc>
          <w:tcPr>
            <w:tcW w:w="370" w:type="dxa"/>
          </w:tcPr>
          <w:p>
            <w:pPr>
              <w:pStyle w:val="TableParagraph"/>
              <w:spacing w:before="44"/>
              <w:ind w:left="50"/>
              <w:rPr>
                <w:sz w:val="16"/>
              </w:rPr>
            </w:pPr>
            <w:r>
              <w:rPr>
                <w:spacing w:val="-10"/>
                <w:sz w:val="16"/>
              </w:rPr>
              <w:t>i</w:t>
            </w:r>
          </w:p>
        </w:tc>
        <w:tc>
          <w:tcPr>
            <w:tcW w:w="1413" w:type="dxa"/>
          </w:tcPr>
          <w:p>
            <w:pPr>
              <w:pStyle w:val="TableParagraph"/>
              <w:spacing w:line="276" w:lineRule="auto" w:before="44"/>
              <w:ind w:left="227" w:right="28"/>
              <w:rPr>
                <w:sz w:val="16"/>
              </w:rPr>
            </w:pPr>
            <w:r>
              <w:rPr>
                <w:spacing w:val="-2"/>
                <w:sz w:val="16"/>
              </w:rPr>
              <w:t>Clinics</w:t>
            </w:r>
            <w:r>
              <w:rPr>
                <w:spacing w:val="40"/>
                <w:sz w:val="16"/>
              </w:rPr>
              <w:t> </w:t>
            </w:r>
            <w:r>
              <w:rPr>
                <w:spacing w:val="-2"/>
                <w:sz w:val="16"/>
              </w:rPr>
              <w:t>Administration</w:t>
            </w:r>
            <w:r>
              <w:rPr>
                <w:spacing w:val="40"/>
                <w:sz w:val="16"/>
              </w:rPr>
              <w:t> </w:t>
            </w:r>
            <w:r>
              <w:rPr>
                <w:spacing w:val="-4"/>
                <w:sz w:val="16"/>
              </w:rPr>
              <w:t>Lab</w:t>
            </w:r>
          </w:p>
        </w:tc>
        <w:tc>
          <w:tcPr>
            <w:tcW w:w="232" w:type="dxa"/>
          </w:tcPr>
          <w:p>
            <w:pPr>
              <w:pStyle w:val="TableParagraph"/>
              <w:spacing w:before="44"/>
              <w:ind w:left="2" w:right="30"/>
              <w:jc w:val="center"/>
              <w:rPr>
                <w:sz w:val="16"/>
              </w:rPr>
            </w:pPr>
            <w:r>
              <w:rPr>
                <w:spacing w:val="-10"/>
                <w:sz w:val="16"/>
              </w:rPr>
              <w:t>/</w:t>
            </w:r>
          </w:p>
          <w:p>
            <w:pPr>
              <w:pStyle w:val="TableParagraph"/>
              <w:spacing w:before="29"/>
              <w:ind w:left="1" w:right="30"/>
              <w:jc w:val="center"/>
              <w:rPr>
                <w:sz w:val="16"/>
              </w:rPr>
            </w:pPr>
            <w:r>
              <w:rPr>
                <w:spacing w:val="-10"/>
                <w:sz w:val="16"/>
              </w:rPr>
              <w:t>/</w:t>
            </w:r>
          </w:p>
        </w:tc>
        <w:tc>
          <w:tcPr>
            <w:tcW w:w="603" w:type="dxa"/>
          </w:tcPr>
          <w:p>
            <w:pPr>
              <w:pStyle w:val="TableParagraph"/>
              <w:spacing w:before="44"/>
              <w:ind w:left="106"/>
              <w:rPr>
                <w:sz w:val="16"/>
              </w:rPr>
            </w:pPr>
            <w:r>
              <w:rPr>
                <w:spacing w:val="-4"/>
                <w:sz w:val="16"/>
              </w:rPr>
              <w:t>1999</w:t>
            </w:r>
          </w:p>
          <w:p>
            <w:pPr>
              <w:pStyle w:val="TableParagraph"/>
              <w:spacing w:before="44"/>
              <w:rPr>
                <w:b/>
                <w:sz w:val="16"/>
              </w:rPr>
            </w:pPr>
          </w:p>
          <w:p>
            <w:pPr>
              <w:pStyle w:val="TableParagraph"/>
              <w:ind w:left="188"/>
              <w:rPr>
                <w:sz w:val="16"/>
              </w:rPr>
            </w:pPr>
            <w:r>
              <w:rPr>
                <w:spacing w:val="-10"/>
                <w:sz w:val="16"/>
              </w:rPr>
              <w:t>7</w:t>
            </w:r>
          </w:p>
        </w:tc>
        <w:tc>
          <w:tcPr>
            <w:tcW w:w="557" w:type="dxa"/>
          </w:tcPr>
          <w:p>
            <w:pPr>
              <w:pStyle w:val="TableParagraph"/>
              <w:spacing w:before="44"/>
              <w:ind w:left="30"/>
              <w:jc w:val="center"/>
              <w:rPr>
                <w:sz w:val="16"/>
              </w:rPr>
            </w:pPr>
            <w:r>
              <w:rPr>
                <w:spacing w:val="-5"/>
                <w:sz w:val="16"/>
              </w:rPr>
              <w:t>063</w:t>
            </w:r>
          </w:p>
        </w:tc>
        <w:tc>
          <w:tcPr>
            <w:tcW w:w="724" w:type="dxa"/>
          </w:tcPr>
          <w:p>
            <w:pPr>
              <w:pStyle w:val="TableParagraph"/>
              <w:spacing w:line="278" w:lineRule="auto" w:before="44"/>
              <w:ind w:left="285" w:right="126" w:hanging="147"/>
              <w:rPr>
                <w:sz w:val="16"/>
              </w:rPr>
            </w:pPr>
            <w:r>
              <w:rPr>
                <w:spacing w:val="-2"/>
                <w:sz w:val="16"/>
              </w:rPr>
              <w:t>Picture</w:t>
            </w:r>
            <w:r>
              <w:rPr>
                <w:spacing w:val="40"/>
                <w:sz w:val="16"/>
              </w:rPr>
              <w:t> </w:t>
            </w:r>
            <w:r>
              <w:rPr>
                <w:spacing w:val="-6"/>
                <w:sz w:val="16"/>
              </w:rPr>
              <w:t>64</w:t>
            </w:r>
          </w:p>
        </w:tc>
        <w:tc>
          <w:tcPr>
            <w:tcW w:w="359" w:type="dxa"/>
          </w:tcPr>
          <w:p>
            <w:pPr>
              <w:pStyle w:val="TableParagraph"/>
              <w:spacing w:before="44"/>
              <w:ind w:left="9" w:right="1"/>
              <w:jc w:val="center"/>
              <w:rPr>
                <w:sz w:val="16"/>
              </w:rPr>
            </w:pPr>
            <w:r>
              <w:rPr>
                <w:spacing w:val="-10"/>
                <w:sz w:val="16"/>
              </w:rPr>
              <w:t>A</w:t>
            </w:r>
          </w:p>
        </w:tc>
        <w:tc>
          <w:tcPr>
            <w:tcW w:w="446" w:type="dxa"/>
          </w:tcPr>
          <w:p>
            <w:pPr>
              <w:pStyle w:val="TableParagraph"/>
              <w:spacing w:before="44"/>
              <w:ind w:left="4" w:right="25"/>
              <w:jc w:val="center"/>
              <w:rPr>
                <w:sz w:val="16"/>
              </w:rPr>
            </w:pPr>
            <w:r>
              <w:rPr>
                <w:spacing w:val="-5"/>
                <w:sz w:val="16"/>
              </w:rPr>
              <w:t>LB</w:t>
            </w:r>
          </w:p>
        </w:tc>
        <w:tc>
          <w:tcPr>
            <w:tcW w:w="545" w:type="dxa"/>
          </w:tcPr>
          <w:p>
            <w:pPr>
              <w:pStyle w:val="TableParagraph"/>
              <w:spacing w:before="44"/>
              <w:ind w:left="9" w:right="8"/>
              <w:jc w:val="center"/>
              <w:rPr>
                <w:sz w:val="16"/>
              </w:rPr>
            </w:pPr>
            <w:r>
              <w:rPr>
                <w:spacing w:val="-4"/>
                <w:sz w:val="16"/>
              </w:rPr>
              <w:t>Firm</w:t>
            </w:r>
          </w:p>
        </w:tc>
        <w:tc>
          <w:tcPr>
            <w:tcW w:w="541" w:type="dxa"/>
          </w:tcPr>
          <w:p>
            <w:pPr>
              <w:pStyle w:val="TableParagraph"/>
              <w:spacing w:before="44"/>
              <w:ind w:left="11" w:right="12"/>
              <w:jc w:val="center"/>
              <w:rPr>
                <w:sz w:val="16"/>
              </w:rPr>
            </w:pPr>
            <w:r>
              <w:rPr>
                <w:spacing w:val="-2"/>
                <w:sz w:val="16"/>
              </w:rPr>
              <w:t>Strip</w:t>
            </w:r>
          </w:p>
        </w:tc>
        <w:tc>
          <w:tcPr>
            <w:tcW w:w="503" w:type="dxa"/>
          </w:tcPr>
          <w:p>
            <w:pPr>
              <w:pStyle w:val="TableParagraph"/>
              <w:spacing w:before="44"/>
              <w:ind w:right="35"/>
              <w:jc w:val="center"/>
              <w:rPr>
                <w:sz w:val="16"/>
              </w:rPr>
            </w:pPr>
            <w:r>
              <w:rPr>
                <w:spacing w:val="-5"/>
                <w:sz w:val="16"/>
              </w:rPr>
              <w:t>Hip</w:t>
            </w:r>
          </w:p>
        </w:tc>
        <w:tc>
          <w:tcPr>
            <w:tcW w:w="752" w:type="dxa"/>
          </w:tcPr>
          <w:p>
            <w:pPr>
              <w:pStyle w:val="TableParagraph"/>
              <w:spacing w:line="278" w:lineRule="auto" w:before="44"/>
              <w:ind w:left="149" w:right="108"/>
              <w:rPr>
                <w:sz w:val="16"/>
              </w:rPr>
            </w:pPr>
            <w:r>
              <w:rPr>
                <w:spacing w:val="-2"/>
                <w:sz w:val="16"/>
              </w:rPr>
              <w:t>Treated</w:t>
            </w:r>
            <w:r>
              <w:rPr>
                <w:spacing w:val="40"/>
                <w:sz w:val="16"/>
              </w:rPr>
              <w:t> </w:t>
            </w:r>
            <w:r>
              <w:rPr>
                <w:spacing w:val="-4"/>
                <w:sz w:val="16"/>
              </w:rPr>
              <w:t>wood</w:t>
            </w:r>
          </w:p>
        </w:tc>
        <w:tc>
          <w:tcPr>
            <w:tcW w:w="957" w:type="dxa"/>
          </w:tcPr>
          <w:p>
            <w:pPr>
              <w:pStyle w:val="TableParagraph"/>
              <w:spacing w:line="278" w:lineRule="auto" w:before="44"/>
              <w:ind w:left="117"/>
              <w:rPr>
                <w:sz w:val="16"/>
              </w:rPr>
            </w:pPr>
            <w:r>
              <w:rPr>
                <w:spacing w:val="-2"/>
                <w:sz w:val="16"/>
              </w:rPr>
              <w:t>Aluminum</w:t>
            </w:r>
            <w:r>
              <w:rPr>
                <w:spacing w:val="40"/>
                <w:sz w:val="16"/>
              </w:rPr>
              <w:t> </w:t>
            </w:r>
            <w:r>
              <w:rPr>
                <w:sz w:val="16"/>
              </w:rPr>
              <w:t>long</w:t>
            </w:r>
            <w:r>
              <w:rPr>
                <w:spacing w:val="-3"/>
                <w:sz w:val="16"/>
              </w:rPr>
              <w:t> </w:t>
            </w:r>
            <w:r>
              <w:rPr>
                <w:sz w:val="16"/>
              </w:rPr>
              <w:t>span</w:t>
            </w:r>
          </w:p>
        </w:tc>
        <w:tc>
          <w:tcPr>
            <w:tcW w:w="989" w:type="dxa"/>
          </w:tcPr>
          <w:p>
            <w:pPr>
              <w:pStyle w:val="TableParagraph"/>
              <w:spacing w:line="278" w:lineRule="auto" w:before="44"/>
              <w:ind w:left="149"/>
              <w:rPr>
                <w:sz w:val="16"/>
              </w:rPr>
            </w:pPr>
            <w:r>
              <w:rPr>
                <w:spacing w:val="-2"/>
                <w:sz w:val="16"/>
              </w:rPr>
              <w:t>Aluminum</w:t>
            </w:r>
            <w:r>
              <w:rPr>
                <w:spacing w:val="40"/>
                <w:sz w:val="16"/>
              </w:rPr>
              <w:t> </w:t>
            </w:r>
            <w:r>
              <w:rPr>
                <w:spacing w:val="-2"/>
                <w:sz w:val="16"/>
              </w:rPr>
              <w:t>frame</w:t>
            </w:r>
          </w:p>
        </w:tc>
        <w:tc>
          <w:tcPr>
            <w:tcW w:w="549" w:type="dxa"/>
          </w:tcPr>
          <w:p>
            <w:pPr>
              <w:pStyle w:val="TableParagraph"/>
              <w:spacing w:before="44"/>
              <w:ind w:left="19"/>
              <w:jc w:val="center"/>
              <w:rPr>
                <w:sz w:val="16"/>
              </w:rPr>
            </w:pPr>
            <w:r>
              <w:rPr>
                <w:spacing w:val="-4"/>
                <w:sz w:val="16"/>
              </w:rPr>
              <w:t>Iron</w:t>
            </w:r>
          </w:p>
        </w:tc>
        <w:tc>
          <w:tcPr>
            <w:tcW w:w="638" w:type="dxa"/>
          </w:tcPr>
          <w:p>
            <w:pPr>
              <w:pStyle w:val="TableParagraph"/>
              <w:spacing w:before="44"/>
              <w:ind w:left="22"/>
              <w:jc w:val="center"/>
              <w:rPr>
                <w:sz w:val="16"/>
              </w:rPr>
            </w:pPr>
            <w:r>
              <w:rPr>
                <w:spacing w:val="-2"/>
                <w:sz w:val="16"/>
              </w:rPr>
              <w:t>Metal</w:t>
            </w:r>
          </w:p>
        </w:tc>
        <w:tc>
          <w:tcPr>
            <w:tcW w:w="628" w:type="dxa"/>
          </w:tcPr>
          <w:p>
            <w:pPr>
              <w:pStyle w:val="TableParagraph"/>
              <w:spacing w:before="44"/>
              <w:ind w:left="87" w:right="73"/>
              <w:jc w:val="center"/>
              <w:rPr>
                <w:sz w:val="16"/>
              </w:rPr>
            </w:pPr>
            <w:r>
              <w:rPr>
                <w:spacing w:val="-2"/>
                <w:sz w:val="16"/>
              </w:rPr>
              <w:t>Metal</w:t>
            </w:r>
          </w:p>
        </w:tc>
        <w:tc>
          <w:tcPr>
            <w:tcW w:w="718" w:type="dxa"/>
          </w:tcPr>
          <w:p>
            <w:pPr>
              <w:pStyle w:val="TableParagraph"/>
              <w:spacing w:before="44"/>
              <w:ind w:left="19"/>
              <w:jc w:val="center"/>
              <w:rPr>
                <w:sz w:val="16"/>
              </w:rPr>
            </w:pPr>
            <w:r>
              <w:rPr>
                <w:spacing w:val="-2"/>
                <w:sz w:val="16"/>
              </w:rPr>
              <w:t>Sliding</w:t>
            </w:r>
          </w:p>
        </w:tc>
        <w:tc>
          <w:tcPr>
            <w:tcW w:w="990" w:type="dxa"/>
          </w:tcPr>
          <w:p>
            <w:pPr>
              <w:pStyle w:val="TableParagraph"/>
              <w:spacing w:line="278" w:lineRule="auto" w:before="44"/>
              <w:ind w:left="139"/>
              <w:rPr>
                <w:sz w:val="16"/>
              </w:rPr>
            </w:pPr>
            <w:r>
              <w:rPr>
                <w:spacing w:val="-2"/>
                <w:sz w:val="16"/>
              </w:rPr>
              <w:t>Aluminum/</w:t>
            </w:r>
            <w:r>
              <w:rPr>
                <w:spacing w:val="40"/>
                <w:sz w:val="16"/>
              </w:rPr>
              <w:t> </w:t>
            </w:r>
            <w:r>
              <w:rPr>
                <w:spacing w:val="-2"/>
                <w:sz w:val="16"/>
              </w:rPr>
              <w:t>Glass</w:t>
            </w:r>
          </w:p>
        </w:tc>
        <w:tc>
          <w:tcPr>
            <w:tcW w:w="818" w:type="dxa"/>
          </w:tcPr>
          <w:p>
            <w:pPr>
              <w:pStyle w:val="TableParagraph"/>
              <w:spacing w:before="44"/>
              <w:ind w:left="34"/>
              <w:jc w:val="center"/>
              <w:rPr>
                <w:sz w:val="16"/>
              </w:rPr>
            </w:pPr>
            <w:r>
              <w:rPr>
                <w:spacing w:val="-2"/>
                <w:sz w:val="16"/>
              </w:rPr>
              <w:t>Asbestos</w:t>
            </w:r>
          </w:p>
        </w:tc>
        <w:tc>
          <w:tcPr>
            <w:tcW w:w="818" w:type="dxa"/>
          </w:tcPr>
          <w:p>
            <w:pPr>
              <w:pStyle w:val="TableParagraph"/>
              <w:spacing w:line="278" w:lineRule="auto" w:before="44"/>
              <w:ind w:left="131"/>
              <w:rPr>
                <w:sz w:val="16"/>
              </w:rPr>
            </w:pPr>
            <w:r>
              <w:rPr>
                <w:sz w:val="16"/>
              </w:rPr>
              <w:t>Cement</w:t>
            </w:r>
            <w:r>
              <w:rPr>
                <w:spacing w:val="-8"/>
                <w:sz w:val="16"/>
              </w:rPr>
              <w:t> </w:t>
            </w:r>
            <w:r>
              <w:rPr>
                <w:sz w:val="16"/>
              </w:rPr>
              <w:t>/</w:t>
            </w:r>
            <w:r>
              <w:rPr>
                <w:spacing w:val="40"/>
                <w:sz w:val="16"/>
              </w:rPr>
              <w:t> </w:t>
            </w:r>
            <w:r>
              <w:rPr>
                <w:spacing w:val="-4"/>
                <w:sz w:val="16"/>
              </w:rPr>
              <w:t>sand</w:t>
            </w:r>
          </w:p>
        </w:tc>
        <w:tc>
          <w:tcPr>
            <w:tcW w:w="779" w:type="dxa"/>
          </w:tcPr>
          <w:p>
            <w:pPr>
              <w:pStyle w:val="TableParagraph"/>
              <w:spacing w:line="278" w:lineRule="auto" w:before="44"/>
              <w:ind w:left="122"/>
              <w:rPr>
                <w:sz w:val="16"/>
              </w:rPr>
            </w:pPr>
            <w:r>
              <w:rPr>
                <w:spacing w:val="-2"/>
                <w:sz w:val="16"/>
              </w:rPr>
              <w:t>Emulsion</w:t>
            </w:r>
            <w:r>
              <w:rPr>
                <w:spacing w:val="40"/>
                <w:sz w:val="16"/>
              </w:rPr>
              <w:t> </w:t>
            </w:r>
            <w:r>
              <w:rPr>
                <w:spacing w:val="-2"/>
                <w:sz w:val="16"/>
              </w:rPr>
              <w:t>Gloss</w:t>
            </w:r>
          </w:p>
        </w:tc>
        <w:tc>
          <w:tcPr>
            <w:tcW w:w="151" w:type="dxa"/>
          </w:tcPr>
          <w:p>
            <w:pPr>
              <w:pStyle w:val="TableParagraph"/>
              <w:spacing w:before="44"/>
              <w:ind w:left="38"/>
              <w:jc w:val="center"/>
              <w:rPr>
                <w:sz w:val="16"/>
              </w:rPr>
            </w:pPr>
            <w:r>
              <w:rPr>
                <w:spacing w:val="-10"/>
                <w:sz w:val="16"/>
              </w:rPr>
              <w:t>/</w:t>
            </w:r>
          </w:p>
        </w:tc>
      </w:tr>
      <w:tr>
        <w:trPr>
          <w:trHeight w:val="411" w:hRule="atLeast"/>
        </w:trPr>
        <w:tc>
          <w:tcPr>
            <w:tcW w:w="370" w:type="dxa"/>
          </w:tcPr>
          <w:p>
            <w:pPr>
              <w:pStyle w:val="TableParagraph"/>
              <w:rPr>
                <w:sz w:val="16"/>
              </w:rPr>
            </w:pPr>
          </w:p>
        </w:tc>
        <w:tc>
          <w:tcPr>
            <w:tcW w:w="1413" w:type="dxa"/>
          </w:tcPr>
          <w:p>
            <w:pPr>
              <w:pStyle w:val="TableParagraph"/>
              <w:rPr>
                <w:sz w:val="16"/>
              </w:rPr>
            </w:pPr>
          </w:p>
        </w:tc>
        <w:tc>
          <w:tcPr>
            <w:tcW w:w="232" w:type="dxa"/>
          </w:tcPr>
          <w:p>
            <w:pPr>
              <w:pStyle w:val="TableParagraph"/>
              <w:rPr>
                <w:sz w:val="16"/>
              </w:rPr>
            </w:pPr>
          </w:p>
        </w:tc>
        <w:tc>
          <w:tcPr>
            <w:tcW w:w="603" w:type="dxa"/>
          </w:tcPr>
          <w:p>
            <w:pPr>
              <w:pStyle w:val="TableParagraph"/>
              <w:rPr>
                <w:sz w:val="16"/>
              </w:rPr>
            </w:pPr>
          </w:p>
        </w:tc>
        <w:tc>
          <w:tcPr>
            <w:tcW w:w="557" w:type="dxa"/>
          </w:tcPr>
          <w:p>
            <w:pPr>
              <w:pStyle w:val="TableParagraph"/>
              <w:rPr>
                <w:sz w:val="16"/>
              </w:rPr>
            </w:pPr>
          </w:p>
        </w:tc>
        <w:tc>
          <w:tcPr>
            <w:tcW w:w="724" w:type="dxa"/>
          </w:tcPr>
          <w:p>
            <w:pPr>
              <w:pStyle w:val="TableParagraph"/>
              <w:rPr>
                <w:sz w:val="16"/>
              </w:rPr>
            </w:pPr>
          </w:p>
        </w:tc>
        <w:tc>
          <w:tcPr>
            <w:tcW w:w="359" w:type="dxa"/>
          </w:tcPr>
          <w:p>
            <w:pPr>
              <w:pStyle w:val="TableParagraph"/>
              <w:spacing w:before="110"/>
              <w:ind w:left="9"/>
              <w:jc w:val="center"/>
              <w:rPr>
                <w:sz w:val="16"/>
              </w:rPr>
            </w:pPr>
            <w:r>
              <w:rPr>
                <w:spacing w:val="-10"/>
                <w:sz w:val="16"/>
              </w:rPr>
              <w:t>B</w:t>
            </w:r>
          </w:p>
        </w:tc>
        <w:tc>
          <w:tcPr>
            <w:tcW w:w="446" w:type="dxa"/>
          </w:tcPr>
          <w:p>
            <w:pPr>
              <w:pStyle w:val="TableParagraph"/>
              <w:rPr>
                <w:sz w:val="16"/>
              </w:rPr>
            </w:pPr>
          </w:p>
        </w:tc>
        <w:tc>
          <w:tcPr>
            <w:tcW w:w="545" w:type="dxa"/>
          </w:tcPr>
          <w:p>
            <w:pPr>
              <w:pStyle w:val="TableParagraph"/>
              <w:rPr>
                <w:sz w:val="16"/>
              </w:rPr>
            </w:pPr>
          </w:p>
        </w:tc>
        <w:tc>
          <w:tcPr>
            <w:tcW w:w="541" w:type="dxa"/>
          </w:tcPr>
          <w:p>
            <w:pPr>
              <w:pStyle w:val="TableParagraph"/>
              <w:rPr>
                <w:sz w:val="16"/>
              </w:rPr>
            </w:pPr>
          </w:p>
        </w:tc>
        <w:tc>
          <w:tcPr>
            <w:tcW w:w="503" w:type="dxa"/>
          </w:tcPr>
          <w:p>
            <w:pPr>
              <w:pStyle w:val="TableParagraph"/>
              <w:rPr>
                <w:sz w:val="16"/>
              </w:rPr>
            </w:pPr>
          </w:p>
        </w:tc>
        <w:tc>
          <w:tcPr>
            <w:tcW w:w="752" w:type="dxa"/>
          </w:tcPr>
          <w:p>
            <w:pPr>
              <w:pStyle w:val="TableParagraph"/>
              <w:rPr>
                <w:sz w:val="16"/>
              </w:rPr>
            </w:pPr>
          </w:p>
        </w:tc>
        <w:tc>
          <w:tcPr>
            <w:tcW w:w="957" w:type="dxa"/>
          </w:tcPr>
          <w:p>
            <w:pPr>
              <w:pStyle w:val="TableParagraph"/>
              <w:rPr>
                <w:sz w:val="16"/>
              </w:rPr>
            </w:pPr>
          </w:p>
        </w:tc>
        <w:tc>
          <w:tcPr>
            <w:tcW w:w="989" w:type="dxa"/>
          </w:tcPr>
          <w:p>
            <w:pPr>
              <w:pStyle w:val="TableParagraph"/>
              <w:rPr>
                <w:sz w:val="16"/>
              </w:rPr>
            </w:pPr>
          </w:p>
        </w:tc>
        <w:tc>
          <w:tcPr>
            <w:tcW w:w="549" w:type="dxa"/>
          </w:tcPr>
          <w:p>
            <w:pPr>
              <w:pStyle w:val="TableParagraph"/>
              <w:rPr>
                <w:sz w:val="16"/>
              </w:rPr>
            </w:pPr>
          </w:p>
        </w:tc>
        <w:tc>
          <w:tcPr>
            <w:tcW w:w="638" w:type="dxa"/>
          </w:tcPr>
          <w:p>
            <w:pPr>
              <w:pStyle w:val="TableParagraph"/>
              <w:rPr>
                <w:sz w:val="16"/>
              </w:rPr>
            </w:pPr>
          </w:p>
        </w:tc>
        <w:tc>
          <w:tcPr>
            <w:tcW w:w="628" w:type="dxa"/>
          </w:tcPr>
          <w:p>
            <w:pPr>
              <w:pStyle w:val="TableParagraph"/>
              <w:rPr>
                <w:sz w:val="16"/>
              </w:rPr>
            </w:pPr>
          </w:p>
        </w:tc>
        <w:tc>
          <w:tcPr>
            <w:tcW w:w="718" w:type="dxa"/>
          </w:tcPr>
          <w:p>
            <w:pPr>
              <w:pStyle w:val="TableParagraph"/>
              <w:rPr>
                <w:sz w:val="16"/>
              </w:rPr>
            </w:pPr>
          </w:p>
        </w:tc>
        <w:tc>
          <w:tcPr>
            <w:tcW w:w="990" w:type="dxa"/>
          </w:tcPr>
          <w:p>
            <w:pPr>
              <w:pStyle w:val="TableParagraph"/>
              <w:rPr>
                <w:sz w:val="16"/>
              </w:rPr>
            </w:pPr>
          </w:p>
        </w:tc>
        <w:tc>
          <w:tcPr>
            <w:tcW w:w="818" w:type="dxa"/>
          </w:tcPr>
          <w:p>
            <w:pPr>
              <w:pStyle w:val="TableParagraph"/>
              <w:rPr>
                <w:sz w:val="16"/>
              </w:rPr>
            </w:pPr>
          </w:p>
        </w:tc>
        <w:tc>
          <w:tcPr>
            <w:tcW w:w="818" w:type="dxa"/>
          </w:tcPr>
          <w:p>
            <w:pPr>
              <w:pStyle w:val="TableParagraph"/>
              <w:rPr>
                <w:sz w:val="16"/>
              </w:rPr>
            </w:pPr>
          </w:p>
        </w:tc>
        <w:tc>
          <w:tcPr>
            <w:tcW w:w="779" w:type="dxa"/>
          </w:tcPr>
          <w:p>
            <w:pPr>
              <w:pStyle w:val="TableParagraph"/>
              <w:rPr>
                <w:sz w:val="16"/>
              </w:rPr>
            </w:pPr>
          </w:p>
        </w:tc>
        <w:tc>
          <w:tcPr>
            <w:tcW w:w="151" w:type="dxa"/>
          </w:tcPr>
          <w:p>
            <w:pPr>
              <w:pStyle w:val="TableParagraph"/>
              <w:rPr>
                <w:sz w:val="16"/>
              </w:rPr>
            </w:pPr>
          </w:p>
        </w:tc>
      </w:tr>
      <w:tr>
        <w:trPr>
          <w:trHeight w:val="312" w:hRule="atLeast"/>
        </w:trPr>
        <w:tc>
          <w:tcPr>
            <w:tcW w:w="370" w:type="dxa"/>
          </w:tcPr>
          <w:p>
            <w:pPr>
              <w:pStyle w:val="TableParagraph"/>
              <w:spacing w:line="181" w:lineRule="exact" w:before="111"/>
              <w:ind w:left="50"/>
              <w:rPr>
                <w:sz w:val="16"/>
              </w:rPr>
            </w:pPr>
            <w:r>
              <w:rPr>
                <w:spacing w:val="-5"/>
                <w:sz w:val="16"/>
              </w:rPr>
              <w:t>Ii</w:t>
            </w:r>
          </w:p>
        </w:tc>
        <w:tc>
          <w:tcPr>
            <w:tcW w:w="1413" w:type="dxa"/>
          </w:tcPr>
          <w:p>
            <w:pPr>
              <w:pStyle w:val="TableParagraph"/>
              <w:spacing w:line="181" w:lineRule="exact" w:before="111"/>
              <w:ind w:left="227"/>
              <w:rPr>
                <w:sz w:val="16"/>
              </w:rPr>
            </w:pPr>
            <w:r>
              <w:rPr>
                <w:sz w:val="16"/>
              </w:rPr>
              <w:t>Maternity</w:t>
            </w:r>
            <w:r>
              <w:rPr>
                <w:spacing w:val="34"/>
                <w:sz w:val="16"/>
              </w:rPr>
              <w:t>  </w:t>
            </w:r>
            <w:r>
              <w:rPr>
                <w:spacing w:val="-4"/>
                <w:sz w:val="16"/>
              </w:rPr>
              <w:t>ward</w:t>
            </w:r>
          </w:p>
        </w:tc>
        <w:tc>
          <w:tcPr>
            <w:tcW w:w="232" w:type="dxa"/>
          </w:tcPr>
          <w:p>
            <w:pPr>
              <w:pStyle w:val="TableParagraph"/>
              <w:spacing w:line="181" w:lineRule="exact" w:before="111"/>
              <w:ind w:right="30"/>
              <w:jc w:val="center"/>
              <w:rPr>
                <w:sz w:val="16"/>
              </w:rPr>
            </w:pPr>
            <w:r>
              <w:rPr>
                <w:spacing w:val="-10"/>
                <w:sz w:val="16"/>
              </w:rPr>
              <w:t>/</w:t>
            </w:r>
          </w:p>
        </w:tc>
        <w:tc>
          <w:tcPr>
            <w:tcW w:w="603" w:type="dxa"/>
          </w:tcPr>
          <w:p>
            <w:pPr>
              <w:pStyle w:val="TableParagraph"/>
              <w:spacing w:line="181" w:lineRule="exact" w:before="111"/>
              <w:ind w:left="77" w:right="144"/>
              <w:jc w:val="center"/>
              <w:rPr>
                <w:sz w:val="16"/>
              </w:rPr>
            </w:pPr>
            <w:r>
              <w:rPr>
                <w:spacing w:val="-4"/>
                <w:sz w:val="16"/>
              </w:rPr>
              <w:t>2012</w:t>
            </w:r>
          </w:p>
        </w:tc>
        <w:tc>
          <w:tcPr>
            <w:tcW w:w="557" w:type="dxa"/>
          </w:tcPr>
          <w:p>
            <w:pPr>
              <w:pStyle w:val="TableParagraph"/>
              <w:spacing w:line="181" w:lineRule="exact" w:before="111"/>
              <w:ind w:left="30"/>
              <w:jc w:val="center"/>
              <w:rPr>
                <w:sz w:val="16"/>
              </w:rPr>
            </w:pPr>
            <w:r>
              <w:rPr>
                <w:spacing w:val="-5"/>
                <w:sz w:val="16"/>
              </w:rPr>
              <w:t>064</w:t>
            </w:r>
          </w:p>
        </w:tc>
        <w:tc>
          <w:tcPr>
            <w:tcW w:w="724" w:type="dxa"/>
          </w:tcPr>
          <w:p>
            <w:pPr>
              <w:pStyle w:val="TableParagraph"/>
              <w:spacing w:line="181" w:lineRule="exact" w:before="111"/>
              <w:ind w:left="10" w:right="1"/>
              <w:jc w:val="center"/>
              <w:rPr>
                <w:sz w:val="16"/>
              </w:rPr>
            </w:pPr>
            <w:r>
              <w:rPr>
                <w:spacing w:val="-2"/>
                <w:sz w:val="16"/>
              </w:rPr>
              <w:t>Picture</w:t>
            </w:r>
          </w:p>
        </w:tc>
        <w:tc>
          <w:tcPr>
            <w:tcW w:w="359" w:type="dxa"/>
          </w:tcPr>
          <w:p>
            <w:pPr>
              <w:pStyle w:val="TableParagraph"/>
              <w:rPr>
                <w:sz w:val="16"/>
              </w:rPr>
            </w:pPr>
          </w:p>
        </w:tc>
        <w:tc>
          <w:tcPr>
            <w:tcW w:w="446" w:type="dxa"/>
          </w:tcPr>
          <w:p>
            <w:pPr>
              <w:pStyle w:val="TableParagraph"/>
              <w:spacing w:line="181" w:lineRule="exact" w:before="111"/>
              <w:ind w:left="25" w:right="21"/>
              <w:jc w:val="center"/>
              <w:rPr>
                <w:sz w:val="16"/>
              </w:rPr>
            </w:pPr>
            <w:r>
              <w:rPr>
                <w:spacing w:val="-5"/>
                <w:sz w:val="16"/>
              </w:rPr>
              <w:t>LB</w:t>
            </w:r>
          </w:p>
        </w:tc>
        <w:tc>
          <w:tcPr>
            <w:tcW w:w="545" w:type="dxa"/>
          </w:tcPr>
          <w:p>
            <w:pPr>
              <w:pStyle w:val="TableParagraph"/>
              <w:spacing w:line="181" w:lineRule="exact" w:before="111"/>
              <w:ind w:left="9" w:right="8"/>
              <w:jc w:val="center"/>
              <w:rPr>
                <w:sz w:val="16"/>
              </w:rPr>
            </w:pPr>
            <w:r>
              <w:rPr>
                <w:spacing w:val="-4"/>
                <w:sz w:val="16"/>
              </w:rPr>
              <w:t>Firm</w:t>
            </w:r>
          </w:p>
        </w:tc>
        <w:tc>
          <w:tcPr>
            <w:tcW w:w="541" w:type="dxa"/>
          </w:tcPr>
          <w:p>
            <w:pPr>
              <w:pStyle w:val="TableParagraph"/>
              <w:spacing w:line="181" w:lineRule="exact" w:before="111"/>
              <w:ind w:left="11" w:right="12"/>
              <w:jc w:val="center"/>
              <w:rPr>
                <w:sz w:val="16"/>
              </w:rPr>
            </w:pPr>
            <w:r>
              <w:rPr>
                <w:spacing w:val="-2"/>
                <w:sz w:val="16"/>
              </w:rPr>
              <w:t>Strip</w:t>
            </w:r>
          </w:p>
        </w:tc>
        <w:tc>
          <w:tcPr>
            <w:tcW w:w="503" w:type="dxa"/>
          </w:tcPr>
          <w:p>
            <w:pPr>
              <w:pStyle w:val="TableParagraph"/>
              <w:spacing w:line="181" w:lineRule="exact" w:before="111"/>
              <w:ind w:right="35"/>
              <w:jc w:val="center"/>
              <w:rPr>
                <w:sz w:val="16"/>
              </w:rPr>
            </w:pPr>
            <w:r>
              <w:rPr>
                <w:spacing w:val="-5"/>
                <w:sz w:val="16"/>
              </w:rPr>
              <w:t>Hip</w:t>
            </w:r>
          </w:p>
        </w:tc>
        <w:tc>
          <w:tcPr>
            <w:tcW w:w="752" w:type="dxa"/>
          </w:tcPr>
          <w:p>
            <w:pPr>
              <w:pStyle w:val="TableParagraph"/>
              <w:spacing w:line="181" w:lineRule="exact" w:before="111"/>
              <w:ind w:left="131" w:right="97"/>
              <w:jc w:val="center"/>
              <w:rPr>
                <w:sz w:val="16"/>
              </w:rPr>
            </w:pPr>
            <w:r>
              <w:rPr>
                <w:spacing w:val="-2"/>
                <w:sz w:val="16"/>
              </w:rPr>
              <w:t>Treated</w:t>
            </w:r>
          </w:p>
        </w:tc>
        <w:tc>
          <w:tcPr>
            <w:tcW w:w="957" w:type="dxa"/>
          </w:tcPr>
          <w:p>
            <w:pPr>
              <w:pStyle w:val="TableParagraph"/>
              <w:spacing w:line="181" w:lineRule="exact" w:before="111"/>
              <w:ind w:left="78" w:right="102"/>
              <w:jc w:val="center"/>
              <w:rPr>
                <w:sz w:val="16"/>
              </w:rPr>
            </w:pPr>
            <w:r>
              <w:rPr>
                <w:spacing w:val="-2"/>
                <w:sz w:val="16"/>
              </w:rPr>
              <w:t>Aluminum</w:t>
            </w:r>
          </w:p>
        </w:tc>
        <w:tc>
          <w:tcPr>
            <w:tcW w:w="989" w:type="dxa"/>
          </w:tcPr>
          <w:p>
            <w:pPr>
              <w:pStyle w:val="TableParagraph"/>
              <w:spacing w:line="181" w:lineRule="exact" w:before="111"/>
              <w:ind w:left="149"/>
              <w:rPr>
                <w:sz w:val="16"/>
              </w:rPr>
            </w:pPr>
            <w:r>
              <w:rPr>
                <w:spacing w:val="-2"/>
                <w:sz w:val="16"/>
              </w:rPr>
              <w:t>Aluminum</w:t>
            </w:r>
          </w:p>
        </w:tc>
        <w:tc>
          <w:tcPr>
            <w:tcW w:w="549" w:type="dxa"/>
          </w:tcPr>
          <w:p>
            <w:pPr>
              <w:pStyle w:val="TableParagraph"/>
              <w:spacing w:line="181" w:lineRule="exact" w:before="111"/>
              <w:ind w:left="19"/>
              <w:jc w:val="center"/>
              <w:rPr>
                <w:sz w:val="16"/>
              </w:rPr>
            </w:pPr>
            <w:r>
              <w:rPr>
                <w:spacing w:val="-4"/>
                <w:sz w:val="16"/>
              </w:rPr>
              <w:t>Iron</w:t>
            </w:r>
          </w:p>
        </w:tc>
        <w:tc>
          <w:tcPr>
            <w:tcW w:w="638" w:type="dxa"/>
          </w:tcPr>
          <w:p>
            <w:pPr>
              <w:pStyle w:val="TableParagraph"/>
              <w:spacing w:line="181" w:lineRule="exact" w:before="111"/>
              <w:ind w:left="22"/>
              <w:jc w:val="center"/>
              <w:rPr>
                <w:sz w:val="16"/>
              </w:rPr>
            </w:pPr>
            <w:r>
              <w:rPr>
                <w:spacing w:val="-2"/>
                <w:sz w:val="16"/>
              </w:rPr>
              <w:t>Metal</w:t>
            </w:r>
          </w:p>
        </w:tc>
        <w:tc>
          <w:tcPr>
            <w:tcW w:w="628" w:type="dxa"/>
          </w:tcPr>
          <w:p>
            <w:pPr>
              <w:pStyle w:val="TableParagraph"/>
              <w:spacing w:line="181" w:lineRule="exact" w:before="111"/>
              <w:ind w:left="87" w:right="73"/>
              <w:jc w:val="center"/>
              <w:rPr>
                <w:sz w:val="16"/>
              </w:rPr>
            </w:pPr>
            <w:r>
              <w:rPr>
                <w:spacing w:val="-2"/>
                <w:sz w:val="16"/>
              </w:rPr>
              <w:t>Metal</w:t>
            </w:r>
          </w:p>
        </w:tc>
        <w:tc>
          <w:tcPr>
            <w:tcW w:w="718" w:type="dxa"/>
          </w:tcPr>
          <w:p>
            <w:pPr>
              <w:pStyle w:val="TableParagraph"/>
              <w:spacing w:line="181" w:lineRule="exact" w:before="111"/>
              <w:ind w:left="19"/>
              <w:jc w:val="center"/>
              <w:rPr>
                <w:sz w:val="16"/>
              </w:rPr>
            </w:pPr>
            <w:r>
              <w:rPr>
                <w:spacing w:val="-2"/>
                <w:sz w:val="16"/>
              </w:rPr>
              <w:t>Sliding</w:t>
            </w:r>
          </w:p>
        </w:tc>
        <w:tc>
          <w:tcPr>
            <w:tcW w:w="990" w:type="dxa"/>
          </w:tcPr>
          <w:p>
            <w:pPr>
              <w:pStyle w:val="TableParagraph"/>
              <w:spacing w:line="181" w:lineRule="exact" w:before="111"/>
              <w:ind w:left="139"/>
              <w:rPr>
                <w:sz w:val="16"/>
              </w:rPr>
            </w:pPr>
            <w:r>
              <w:rPr>
                <w:spacing w:val="-2"/>
                <w:sz w:val="16"/>
              </w:rPr>
              <w:t>Aluminum/</w:t>
            </w:r>
          </w:p>
        </w:tc>
        <w:tc>
          <w:tcPr>
            <w:tcW w:w="818" w:type="dxa"/>
          </w:tcPr>
          <w:p>
            <w:pPr>
              <w:pStyle w:val="TableParagraph"/>
              <w:spacing w:line="181" w:lineRule="exact" w:before="111"/>
              <w:ind w:left="34"/>
              <w:jc w:val="center"/>
              <w:rPr>
                <w:sz w:val="16"/>
              </w:rPr>
            </w:pPr>
            <w:r>
              <w:rPr>
                <w:spacing w:val="-2"/>
                <w:sz w:val="16"/>
              </w:rPr>
              <w:t>Asbestos</w:t>
            </w:r>
          </w:p>
        </w:tc>
        <w:tc>
          <w:tcPr>
            <w:tcW w:w="818" w:type="dxa"/>
          </w:tcPr>
          <w:p>
            <w:pPr>
              <w:pStyle w:val="TableParagraph"/>
              <w:spacing w:line="181" w:lineRule="exact" w:before="111"/>
              <w:ind w:left="131"/>
              <w:rPr>
                <w:sz w:val="16"/>
              </w:rPr>
            </w:pPr>
            <w:r>
              <w:rPr>
                <w:sz w:val="16"/>
              </w:rPr>
              <w:t>Cement</w:t>
            </w:r>
            <w:r>
              <w:rPr>
                <w:spacing w:val="5"/>
                <w:sz w:val="16"/>
              </w:rPr>
              <w:t> </w:t>
            </w:r>
            <w:r>
              <w:rPr>
                <w:spacing w:val="-10"/>
                <w:sz w:val="16"/>
              </w:rPr>
              <w:t>/</w:t>
            </w:r>
          </w:p>
        </w:tc>
        <w:tc>
          <w:tcPr>
            <w:tcW w:w="779" w:type="dxa"/>
          </w:tcPr>
          <w:p>
            <w:pPr>
              <w:pStyle w:val="TableParagraph"/>
              <w:spacing w:line="181" w:lineRule="exact" w:before="111"/>
              <w:ind w:left="122"/>
              <w:rPr>
                <w:sz w:val="16"/>
              </w:rPr>
            </w:pPr>
            <w:r>
              <w:rPr>
                <w:spacing w:val="-2"/>
                <w:sz w:val="16"/>
              </w:rPr>
              <w:t>Emulsion</w:t>
            </w:r>
          </w:p>
        </w:tc>
        <w:tc>
          <w:tcPr>
            <w:tcW w:w="151" w:type="dxa"/>
          </w:tcPr>
          <w:p>
            <w:pPr>
              <w:pStyle w:val="TableParagraph"/>
              <w:spacing w:line="181" w:lineRule="exact" w:before="111"/>
              <w:ind w:left="38"/>
              <w:jc w:val="center"/>
              <w:rPr>
                <w:sz w:val="16"/>
              </w:rPr>
            </w:pPr>
            <w:r>
              <w:rPr>
                <w:spacing w:val="-10"/>
                <w:sz w:val="16"/>
              </w:rPr>
              <w:t>/</w:t>
            </w:r>
          </w:p>
        </w:tc>
      </w:tr>
      <w:tr>
        <w:trPr>
          <w:trHeight w:val="443" w:hRule="atLeast"/>
        </w:trPr>
        <w:tc>
          <w:tcPr>
            <w:tcW w:w="370" w:type="dxa"/>
          </w:tcPr>
          <w:p>
            <w:pPr>
              <w:pStyle w:val="TableParagraph"/>
              <w:rPr>
                <w:sz w:val="16"/>
              </w:rPr>
            </w:pPr>
          </w:p>
        </w:tc>
        <w:tc>
          <w:tcPr>
            <w:tcW w:w="1413" w:type="dxa"/>
          </w:tcPr>
          <w:p>
            <w:pPr>
              <w:pStyle w:val="TableParagraph"/>
              <w:spacing w:before="10"/>
              <w:ind w:left="227"/>
              <w:rPr>
                <w:sz w:val="16"/>
              </w:rPr>
            </w:pPr>
            <w:r>
              <w:rPr>
                <w:spacing w:val="-2"/>
                <w:sz w:val="16"/>
              </w:rPr>
              <w:t>clinics</w:t>
            </w:r>
          </w:p>
        </w:tc>
        <w:tc>
          <w:tcPr>
            <w:tcW w:w="232" w:type="dxa"/>
          </w:tcPr>
          <w:p>
            <w:pPr>
              <w:pStyle w:val="TableParagraph"/>
              <w:rPr>
                <w:sz w:val="16"/>
              </w:rPr>
            </w:pPr>
          </w:p>
        </w:tc>
        <w:tc>
          <w:tcPr>
            <w:tcW w:w="603" w:type="dxa"/>
          </w:tcPr>
          <w:p>
            <w:pPr>
              <w:pStyle w:val="TableParagraph"/>
              <w:spacing w:before="25"/>
              <w:rPr>
                <w:b/>
                <w:sz w:val="16"/>
              </w:rPr>
            </w:pPr>
          </w:p>
          <w:p>
            <w:pPr>
              <w:pStyle w:val="TableParagraph"/>
              <w:ind w:right="144"/>
              <w:jc w:val="center"/>
              <w:rPr>
                <w:sz w:val="16"/>
              </w:rPr>
            </w:pPr>
            <w:r>
              <w:rPr>
                <w:spacing w:val="-10"/>
                <w:sz w:val="16"/>
              </w:rPr>
              <w:t>4</w:t>
            </w:r>
          </w:p>
        </w:tc>
        <w:tc>
          <w:tcPr>
            <w:tcW w:w="557" w:type="dxa"/>
          </w:tcPr>
          <w:p>
            <w:pPr>
              <w:pStyle w:val="TableParagraph"/>
              <w:rPr>
                <w:sz w:val="16"/>
              </w:rPr>
            </w:pPr>
          </w:p>
        </w:tc>
        <w:tc>
          <w:tcPr>
            <w:tcW w:w="724" w:type="dxa"/>
          </w:tcPr>
          <w:p>
            <w:pPr>
              <w:pStyle w:val="TableParagraph"/>
              <w:spacing w:before="10"/>
              <w:ind w:left="10"/>
              <w:jc w:val="center"/>
              <w:rPr>
                <w:sz w:val="16"/>
              </w:rPr>
            </w:pPr>
            <w:r>
              <w:rPr>
                <w:spacing w:val="-5"/>
                <w:sz w:val="16"/>
              </w:rPr>
              <w:t>65</w:t>
            </w:r>
          </w:p>
        </w:tc>
        <w:tc>
          <w:tcPr>
            <w:tcW w:w="359" w:type="dxa"/>
          </w:tcPr>
          <w:p>
            <w:pPr>
              <w:pStyle w:val="TableParagraph"/>
              <w:rPr>
                <w:sz w:val="16"/>
              </w:rPr>
            </w:pPr>
          </w:p>
        </w:tc>
        <w:tc>
          <w:tcPr>
            <w:tcW w:w="446" w:type="dxa"/>
          </w:tcPr>
          <w:p>
            <w:pPr>
              <w:pStyle w:val="TableParagraph"/>
              <w:rPr>
                <w:sz w:val="16"/>
              </w:rPr>
            </w:pPr>
          </w:p>
        </w:tc>
        <w:tc>
          <w:tcPr>
            <w:tcW w:w="545" w:type="dxa"/>
          </w:tcPr>
          <w:p>
            <w:pPr>
              <w:pStyle w:val="TableParagraph"/>
              <w:rPr>
                <w:sz w:val="16"/>
              </w:rPr>
            </w:pPr>
          </w:p>
        </w:tc>
        <w:tc>
          <w:tcPr>
            <w:tcW w:w="541" w:type="dxa"/>
          </w:tcPr>
          <w:p>
            <w:pPr>
              <w:pStyle w:val="TableParagraph"/>
              <w:rPr>
                <w:sz w:val="16"/>
              </w:rPr>
            </w:pPr>
          </w:p>
        </w:tc>
        <w:tc>
          <w:tcPr>
            <w:tcW w:w="503" w:type="dxa"/>
          </w:tcPr>
          <w:p>
            <w:pPr>
              <w:pStyle w:val="TableParagraph"/>
              <w:rPr>
                <w:sz w:val="16"/>
              </w:rPr>
            </w:pPr>
          </w:p>
        </w:tc>
        <w:tc>
          <w:tcPr>
            <w:tcW w:w="752" w:type="dxa"/>
          </w:tcPr>
          <w:p>
            <w:pPr>
              <w:pStyle w:val="TableParagraph"/>
              <w:spacing w:before="10"/>
              <w:ind w:right="97"/>
              <w:jc w:val="center"/>
              <w:rPr>
                <w:sz w:val="16"/>
              </w:rPr>
            </w:pPr>
            <w:r>
              <w:rPr>
                <w:spacing w:val="-4"/>
                <w:sz w:val="16"/>
              </w:rPr>
              <w:t>wood</w:t>
            </w:r>
          </w:p>
        </w:tc>
        <w:tc>
          <w:tcPr>
            <w:tcW w:w="957" w:type="dxa"/>
          </w:tcPr>
          <w:p>
            <w:pPr>
              <w:pStyle w:val="TableParagraph"/>
              <w:spacing w:before="10"/>
              <w:ind w:right="102"/>
              <w:jc w:val="center"/>
              <w:rPr>
                <w:sz w:val="16"/>
              </w:rPr>
            </w:pPr>
            <w:r>
              <w:rPr>
                <w:sz w:val="16"/>
              </w:rPr>
              <w:t>long</w:t>
            </w:r>
            <w:r>
              <w:rPr>
                <w:spacing w:val="-5"/>
                <w:sz w:val="16"/>
              </w:rPr>
              <w:t> </w:t>
            </w:r>
            <w:r>
              <w:rPr>
                <w:spacing w:val="-4"/>
                <w:sz w:val="16"/>
              </w:rPr>
              <w:t>span</w:t>
            </w:r>
          </w:p>
        </w:tc>
        <w:tc>
          <w:tcPr>
            <w:tcW w:w="989" w:type="dxa"/>
          </w:tcPr>
          <w:p>
            <w:pPr>
              <w:pStyle w:val="TableParagraph"/>
              <w:spacing w:before="10"/>
              <w:ind w:left="149"/>
              <w:rPr>
                <w:sz w:val="16"/>
              </w:rPr>
            </w:pPr>
            <w:r>
              <w:rPr>
                <w:spacing w:val="-2"/>
                <w:sz w:val="16"/>
              </w:rPr>
              <w:t>frame</w:t>
            </w:r>
          </w:p>
        </w:tc>
        <w:tc>
          <w:tcPr>
            <w:tcW w:w="549" w:type="dxa"/>
          </w:tcPr>
          <w:p>
            <w:pPr>
              <w:pStyle w:val="TableParagraph"/>
              <w:rPr>
                <w:sz w:val="16"/>
              </w:rPr>
            </w:pPr>
          </w:p>
        </w:tc>
        <w:tc>
          <w:tcPr>
            <w:tcW w:w="638" w:type="dxa"/>
          </w:tcPr>
          <w:p>
            <w:pPr>
              <w:pStyle w:val="TableParagraph"/>
              <w:rPr>
                <w:sz w:val="16"/>
              </w:rPr>
            </w:pPr>
          </w:p>
        </w:tc>
        <w:tc>
          <w:tcPr>
            <w:tcW w:w="628" w:type="dxa"/>
          </w:tcPr>
          <w:p>
            <w:pPr>
              <w:pStyle w:val="TableParagraph"/>
              <w:rPr>
                <w:sz w:val="16"/>
              </w:rPr>
            </w:pPr>
          </w:p>
        </w:tc>
        <w:tc>
          <w:tcPr>
            <w:tcW w:w="718" w:type="dxa"/>
          </w:tcPr>
          <w:p>
            <w:pPr>
              <w:pStyle w:val="TableParagraph"/>
              <w:rPr>
                <w:sz w:val="16"/>
              </w:rPr>
            </w:pPr>
          </w:p>
        </w:tc>
        <w:tc>
          <w:tcPr>
            <w:tcW w:w="990" w:type="dxa"/>
          </w:tcPr>
          <w:p>
            <w:pPr>
              <w:pStyle w:val="TableParagraph"/>
              <w:spacing w:before="10"/>
              <w:ind w:left="139"/>
              <w:rPr>
                <w:sz w:val="16"/>
              </w:rPr>
            </w:pPr>
            <w:r>
              <w:rPr>
                <w:spacing w:val="-2"/>
                <w:sz w:val="16"/>
              </w:rPr>
              <w:t>Glass</w:t>
            </w:r>
          </w:p>
        </w:tc>
        <w:tc>
          <w:tcPr>
            <w:tcW w:w="818" w:type="dxa"/>
          </w:tcPr>
          <w:p>
            <w:pPr>
              <w:pStyle w:val="TableParagraph"/>
              <w:rPr>
                <w:sz w:val="16"/>
              </w:rPr>
            </w:pPr>
          </w:p>
        </w:tc>
        <w:tc>
          <w:tcPr>
            <w:tcW w:w="818" w:type="dxa"/>
          </w:tcPr>
          <w:p>
            <w:pPr>
              <w:pStyle w:val="TableParagraph"/>
              <w:spacing w:before="10"/>
              <w:ind w:left="131"/>
              <w:rPr>
                <w:sz w:val="16"/>
              </w:rPr>
            </w:pPr>
            <w:r>
              <w:rPr>
                <w:spacing w:val="-4"/>
                <w:sz w:val="16"/>
              </w:rPr>
              <w:t>sand</w:t>
            </w:r>
          </w:p>
        </w:tc>
        <w:tc>
          <w:tcPr>
            <w:tcW w:w="779" w:type="dxa"/>
          </w:tcPr>
          <w:p>
            <w:pPr>
              <w:pStyle w:val="TableParagraph"/>
              <w:spacing w:before="10"/>
              <w:ind w:left="122"/>
              <w:rPr>
                <w:sz w:val="16"/>
              </w:rPr>
            </w:pPr>
            <w:r>
              <w:rPr>
                <w:spacing w:val="-2"/>
                <w:sz w:val="16"/>
              </w:rPr>
              <w:t>Gloss</w:t>
            </w:r>
          </w:p>
        </w:tc>
        <w:tc>
          <w:tcPr>
            <w:tcW w:w="151" w:type="dxa"/>
          </w:tcPr>
          <w:p>
            <w:pPr>
              <w:pStyle w:val="TableParagraph"/>
              <w:rPr>
                <w:sz w:val="16"/>
              </w:rPr>
            </w:pPr>
          </w:p>
        </w:tc>
      </w:tr>
    </w:tbl>
    <w:p>
      <w:pPr>
        <w:pStyle w:val="BodyText"/>
        <w:rPr>
          <w:b/>
          <w:sz w:val="20"/>
        </w:rPr>
      </w:pPr>
    </w:p>
    <w:p>
      <w:pPr>
        <w:pStyle w:val="BodyText"/>
        <w:spacing w:before="87"/>
        <w:rPr>
          <w:b/>
          <w:sz w:val="20"/>
        </w:rPr>
      </w:pPr>
    </w:p>
    <w:tbl>
      <w:tblPr>
        <w:tblW w:w="0" w:type="auto"/>
        <w:jc w:val="left"/>
        <w:tblInd w:w="6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2"/>
        <w:gridCol w:w="1617"/>
        <w:gridCol w:w="608"/>
        <w:gridCol w:w="557"/>
        <w:gridCol w:w="726"/>
        <w:gridCol w:w="362"/>
        <w:gridCol w:w="441"/>
        <w:gridCol w:w="545"/>
        <w:gridCol w:w="541"/>
        <w:gridCol w:w="503"/>
        <w:gridCol w:w="752"/>
        <w:gridCol w:w="957"/>
        <w:gridCol w:w="989"/>
        <w:gridCol w:w="549"/>
        <w:gridCol w:w="638"/>
        <w:gridCol w:w="628"/>
        <w:gridCol w:w="718"/>
        <w:gridCol w:w="990"/>
        <w:gridCol w:w="818"/>
        <w:gridCol w:w="818"/>
        <w:gridCol w:w="779"/>
        <w:gridCol w:w="151"/>
      </w:tblGrid>
      <w:tr>
        <w:trPr>
          <w:trHeight w:val="244" w:hRule="atLeast"/>
        </w:trPr>
        <w:tc>
          <w:tcPr>
            <w:tcW w:w="392" w:type="dxa"/>
          </w:tcPr>
          <w:p>
            <w:pPr>
              <w:pStyle w:val="TableParagraph"/>
              <w:spacing w:line="181" w:lineRule="exact" w:before="44"/>
              <w:ind w:left="50"/>
              <w:rPr>
                <w:sz w:val="16"/>
              </w:rPr>
            </w:pPr>
            <w:r>
              <w:rPr>
                <w:spacing w:val="-5"/>
                <w:sz w:val="16"/>
              </w:rPr>
              <w:t>iii</w:t>
            </w:r>
          </w:p>
        </w:tc>
        <w:tc>
          <w:tcPr>
            <w:tcW w:w="1617" w:type="dxa"/>
          </w:tcPr>
          <w:p>
            <w:pPr>
              <w:pStyle w:val="TableParagraph"/>
              <w:spacing w:line="181" w:lineRule="exact" w:before="44"/>
              <w:ind w:left="205"/>
              <w:rPr>
                <w:sz w:val="16"/>
              </w:rPr>
            </w:pPr>
            <w:r>
              <w:rPr>
                <w:sz w:val="16"/>
              </w:rPr>
              <w:t>Security</w:t>
            </w:r>
            <w:r>
              <w:rPr>
                <w:spacing w:val="-7"/>
                <w:sz w:val="16"/>
              </w:rPr>
              <w:t> </w:t>
            </w:r>
            <w:r>
              <w:rPr>
                <w:sz w:val="16"/>
              </w:rPr>
              <w:t>/gate</w:t>
            </w:r>
            <w:r>
              <w:rPr>
                <w:spacing w:val="-6"/>
                <w:sz w:val="16"/>
              </w:rPr>
              <w:t> </w:t>
            </w:r>
            <w:r>
              <w:rPr>
                <w:spacing w:val="-2"/>
                <w:sz w:val="16"/>
              </w:rPr>
              <w:t>house</w:t>
            </w:r>
          </w:p>
        </w:tc>
        <w:tc>
          <w:tcPr>
            <w:tcW w:w="608" w:type="dxa"/>
          </w:tcPr>
          <w:p>
            <w:pPr>
              <w:pStyle w:val="TableParagraph"/>
              <w:spacing w:line="181" w:lineRule="exact" w:before="44"/>
              <w:ind w:left="112"/>
              <w:rPr>
                <w:sz w:val="16"/>
              </w:rPr>
            </w:pPr>
            <w:r>
              <w:rPr>
                <w:spacing w:val="-4"/>
                <w:sz w:val="16"/>
              </w:rPr>
              <w:t>2016</w:t>
            </w:r>
          </w:p>
        </w:tc>
        <w:tc>
          <w:tcPr>
            <w:tcW w:w="557" w:type="dxa"/>
          </w:tcPr>
          <w:p>
            <w:pPr>
              <w:pStyle w:val="TableParagraph"/>
              <w:spacing w:line="181" w:lineRule="exact" w:before="44"/>
              <w:ind w:left="174"/>
              <w:rPr>
                <w:sz w:val="16"/>
              </w:rPr>
            </w:pPr>
            <w:r>
              <w:rPr>
                <w:spacing w:val="-5"/>
                <w:sz w:val="16"/>
              </w:rPr>
              <w:t>065</w:t>
            </w:r>
          </w:p>
        </w:tc>
        <w:tc>
          <w:tcPr>
            <w:tcW w:w="726" w:type="dxa"/>
          </w:tcPr>
          <w:p>
            <w:pPr>
              <w:pStyle w:val="TableParagraph"/>
              <w:spacing w:line="181" w:lineRule="exact" w:before="44"/>
              <w:ind w:left="10" w:right="1"/>
              <w:jc w:val="center"/>
              <w:rPr>
                <w:sz w:val="16"/>
              </w:rPr>
            </w:pPr>
            <w:r>
              <w:rPr>
                <w:spacing w:val="-2"/>
                <w:sz w:val="16"/>
              </w:rPr>
              <w:t>Picture</w:t>
            </w:r>
          </w:p>
        </w:tc>
        <w:tc>
          <w:tcPr>
            <w:tcW w:w="362" w:type="dxa"/>
          </w:tcPr>
          <w:p>
            <w:pPr>
              <w:pStyle w:val="TableParagraph"/>
              <w:spacing w:line="181" w:lineRule="exact" w:before="44"/>
              <w:ind w:left="4"/>
              <w:jc w:val="center"/>
              <w:rPr>
                <w:sz w:val="16"/>
              </w:rPr>
            </w:pPr>
            <w:r>
              <w:rPr>
                <w:spacing w:val="-10"/>
                <w:sz w:val="16"/>
              </w:rPr>
              <w:t>C</w:t>
            </w:r>
          </w:p>
        </w:tc>
        <w:tc>
          <w:tcPr>
            <w:tcW w:w="441" w:type="dxa"/>
          </w:tcPr>
          <w:p>
            <w:pPr>
              <w:pStyle w:val="TableParagraph"/>
              <w:spacing w:line="181" w:lineRule="exact" w:before="44"/>
              <w:ind w:left="123"/>
              <w:rPr>
                <w:sz w:val="16"/>
              </w:rPr>
            </w:pPr>
            <w:r>
              <w:rPr>
                <w:spacing w:val="-5"/>
                <w:sz w:val="16"/>
              </w:rPr>
              <w:t>LB</w:t>
            </w:r>
          </w:p>
        </w:tc>
        <w:tc>
          <w:tcPr>
            <w:tcW w:w="545" w:type="dxa"/>
          </w:tcPr>
          <w:p>
            <w:pPr>
              <w:pStyle w:val="TableParagraph"/>
              <w:spacing w:line="181" w:lineRule="exact" w:before="44"/>
              <w:ind w:left="119"/>
              <w:rPr>
                <w:sz w:val="16"/>
              </w:rPr>
            </w:pPr>
            <w:r>
              <w:rPr>
                <w:spacing w:val="-4"/>
                <w:sz w:val="16"/>
              </w:rPr>
              <w:t>Firm</w:t>
            </w:r>
          </w:p>
        </w:tc>
        <w:tc>
          <w:tcPr>
            <w:tcW w:w="541" w:type="dxa"/>
          </w:tcPr>
          <w:p>
            <w:pPr>
              <w:pStyle w:val="TableParagraph"/>
              <w:spacing w:line="181" w:lineRule="exact" w:before="44"/>
              <w:ind w:left="114"/>
              <w:rPr>
                <w:sz w:val="16"/>
              </w:rPr>
            </w:pPr>
            <w:r>
              <w:rPr>
                <w:spacing w:val="-2"/>
                <w:sz w:val="16"/>
              </w:rPr>
              <w:t>Strip</w:t>
            </w:r>
          </w:p>
        </w:tc>
        <w:tc>
          <w:tcPr>
            <w:tcW w:w="503" w:type="dxa"/>
          </w:tcPr>
          <w:p>
            <w:pPr>
              <w:pStyle w:val="TableParagraph"/>
              <w:spacing w:line="181" w:lineRule="exact" w:before="44"/>
              <w:ind w:left="113"/>
              <w:rPr>
                <w:sz w:val="16"/>
              </w:rPr>
            </w:pPr>
            <w:r>
              <w:rPr>
                <w:spacing w:val="-5"/>
                <w:sz w:val="16"/>
              </w:rPr>
              <w:t>Hip</w:t>
            </w:r>
          </w:p>
        </w:tc>
        <w:tc>
          <w:tcPr>
            <w:tcW w:w="752" w:type="dxa"/>
          </w:tcPr>
          <w:p>
            <w:pPr>
              <w:pStyle w:val="TableParagraph"/>
              <w:spacing w:line="181" w:lineRule="exact" w:before="44"/>
              <w:ind w:left="133" w:right="97"/>
              <w:jc w:val="center"/>
              <w:rPr>
                <w:sz w:val="16"/>
              </w:rPr>
            </w:pPr>
            <w:r>
              <w:rPr>
                <w:spacing w:val="-2"/>
                <w:sz w:val="16"/>
              </w:rPr>
              <w:t>Treated</w:t>
            </w:r>
          </w:p>
        </w:tc>
        <w:tc>
          <w:tcPr>
            <w:tcW w:w="957" w:type="dxa"/>
          </w:tcPr>
          <w:p>
            <w:pPr>
              <w:pStyle w:val="TableParagraph"/>
              <w:spacing w:line="181" w:lineRule="exact" w:before="44"/>
              <w:ind w:left="80" w:right="102"/>
              <w:jc w:val="center"/>
              <w:rPr>
                <w:sz w:val="16"/>
              </w:rPr>
            </w:pPr>
            <w:r>
              <w:rPr>
                <w:spacing w:val="-2"/>
                <w:sz w:val="16"/>
              </w:rPr>
              <w:t>Aluminum</w:t>
            </w:r>
          </w:p>
        </w:tc>
        <w:tc>
          <w:tcPr>
            <w:tcW w:w="989" w:type="dxa"/>
          </w:tcPr>
          <w:p>
            <w:pPr>
              <w:pStyle w:val="TableParagraph"/>
              <w:spacing w:line="181" w:lineRule="exact" w:before="44"/>
              <w:ind w:left="150"/>
              <w:rPr>
                <w:sz w:val="16"/>
              </w:rPr>
            </w:pPr>
            <w:r>
              <w:rPr>
                <w:spacing w:val="-2"/>
                <w:sz w:val="16"/>
              </w:rPr>
              <w:t>Aluminum</w:t>
            </w:r>
          </w:p>
        </w:tc>
        <w:tc>
          <w:tcPr>
            <w:tcW w:w="549" w:type="dxa"/>
          </w:tcPr>
          <w:p>
            <w:pPr>
              <w:pStyle w:val="TableParagraph"/>
              <w:spacing w:line="181" w:lineRule="exact" w:before="44"/>
              <w:ind w:left="152"/>
              <w:rPr>
                <w:sz w:val="16"/>
              </w:rPr>
            </w:pPr>
            <w:r>
              <w:rPr>
                <w:spacing w:val="-4"/>
                <w:sz w:val="16"/>
              </w:rPr>
              <w:t>Iron</w:t>
            </w:r>
          </w:p>
        </w:tc>
        <w:tc>
          <w:tcPr>
            <w:tcW w:w="638" w:type="dxa"/>
          </w:tcPr>
          <w:p>
            <w:pPr>
              <w:pStyle w:val="TableParagraph"/>
              <w:spacing w:line="181" w:lineRule="exact" w:before="44"/>
              <w:ind w:left="143"/>
              <w:rPr>
                <w:sz w:val="16"/>
              </w:rPr>
            </w:pPr>
            <w:r>
              <w:rPr>
                <w:spacing w:val="-2"/>
                <w:sz w:val="16"/>
              </w:rPr>
              <w:t>Metal</w:t>
            </w:r>
          </w:p>
        </w:tc>
        <w:tc>
          <w:tcPr>
            <w:tcW w:w="628" w:type="dxa"/>
          </w:tcPr>
          <w:p>
            <w:pPr>
              <w:pStyle w:val="TableParagraph"/>
              <w:spacing w:line="181" w:lineRule="exact" w:before="44"/>
              <w:ind w:left="134"/>
              <w:rPr>
                <w:sz w:val="16"/>
              </w:rPr>
            </w:pPr>
            <w:r>
              <w:rPr>
                <w:spacing w:val="-2"/>
                <w:sz w:val="16"/>
              </w:rPr>
              <w:t>Metal</w:t>
            </w:r>
          </w:p>
        </w:tc>
        <w:tc>
          <w:tcPr>
            <w:tcW w:w="718" w:type="dxa"/>
          </w:tcPr>
          <w:p>
            <w:pPr>
              <w:pStyle w:val="TableParagraph"/>
              <w:spacing w:line="181" w:lineRule="exact" w:before="44"/>
              <w:ind w:left="137"/>
              <w:rPr>
                <w:sz w:val="16"/>
              </w:rPr>
            </w:pPr>
            <w:r>
              <w:rPr>
                <w:spacing w:val="-2"/>
                <w:sz w:val="16"/>
              </w:rPr>
              <w:t>Sliding</w:t>
            </w:r>
          </w:p>
        </w:tc>
        <w:tc>
          <w:tcPr>
            <w:tcW w:w="990" w:type="dxa"/>
          </w:tcPr>
          <w:p>
            <w:pPr>
              <w:pStyle w:val="TableParagraph"/>
              <w:spacing w:line="181" w:lineRule="exact" w:before="44"/>
              <w:ind w:left="140"/>
              <w:rPr>
                <w:sz w:val="16"/>
              </w:rPr>
            </w:pPr>
            <w:r>
              <w:rPr>
                <w:spacing w:val="-2"/>
                <w:sz w:val="16"/>
              </w:rPr>
              <w:t>Aluminum/</w:t>
            </w:r>
          </w:p>
        </w:tc>
        <w:tc>
          <w:tcPr>
            <w:tcW w:w="818" w:type="dxa"/>
          </w:tcPr>
          <w:p>
            <w:pPr>
              <w:pStyle w:val="TableParagraph"/>
              <w:spacing w:line="181" w:lineRule="exact" w:before="44"/>
              <w:ind w:left="139"/>
              <w:rPr>
                <w:sz w:val="16"/>
              </w:rPr>
            </w:pPr>
            <w:r>
              <w:rPr>
                <w:spacing w:val="-2"/>
                <w:sz w:val="16"/>
              </w:rPr>
              <w:t>Asbestos</w:t>
            </w:r>
          </w:p>
        </w:tc>
        <w:tc>
          <w:tcPr>
            <w:tcW w:w="818" w:type="dxa"/>
          </w:tcPr>
          <w:p>
            <w:pPr>
              <w:pStyle w:val="TableParagraph"/>
              <w:spacing w:line="181" w:lineRule="exact" w:before="44"/>
              <w:ind w:left="132"/>
              <w:rPr>
                <w:sz w:val="16"/>
              </w:rPr>
            </w:pPr>
            <w:r>
              <w:rPr>
                <w:sz w:val="16"/>
              </w:rPr>
              <w:t>Cement</w:t>
            </w:r>
            <w:r>
              <w:rPr>
                <w:spacing w:val="5"/>
                <w:sz w:val="16"/>
              </w:rPr>
              <w:t> </w:t>
            </w:r>
            <w:r>
              <w:rPr>
                <w:spacing w:val="-10"/>
                <w:sz w:val="16"/>
              </w:rPr>
              <w:t>/</w:t>
            </w:r>
          </w:p>
        </w:tc>
        <w:tc>
          <w:tcPr>
            <w:tcW w:w="779" w:type="dxa"/>
          </w:tcPr>
          <w:p>
            <w:pPr>
              <w:pStyle w:val="TableParagraph"/>
              <w:spacing w:line="181" w:lineRule="exact" w:before="44"/>
              <w:ind w:left="123"/>
              <w:rPr>
                <w:sz w:val="16"/>
              </w:rPr>
            </w:pPr>
            <w:r>
              <w:rPr>
                <w:spacing w:val="-2"/>
                <w:sz w:val="16"/>
              </w:rPr>
              <w:t>Emulsion</w:t>
            </w:r>
          </w:p>
        </w:tc>
        <w:tc>
          <w:tcPr>
            <w:tcW w:w="151" w:type="dxa"/>
          </w:tcPr>
          <w:p>
            <w:pPr>
              <w:pStyle w:val="TableParagraph"/>
              <w:spacing w:line="181" w:lineRule="exact" w:before="44"/>
              <w:ind w:left="73"/>
              <w:rPr>
                <w:sz w:val="16"/>
              </w:rPr>
            </w:pPr>
            <w:r>
              <w:rPr>
                <w:spacing w:val="-10"/>
                <w:sz w:val="16"/>
              </w:rPr>
              <w:t>/</w:t>
            </w:r>
          </w:p>
        </w:tc>
      </w:tr>
      <w:tr>
        <w:trPr>
          <w:trHeight w:val="244" w:hRule="atLeast"/>
        </w:trPr>
        <w:tc>
          <w:tcPr>
            <w:tcW w:w="392" w:type="dxa"/>
          </w:tcPr>
          <w:p>
            <w:pPr>
              <w:pStyle w:val="TableParagraph"/>
              <w:rPr>
                <w:sz w:val="16"/>
              </w:rPr>
            </w:pPr>
          </w:p>
        </w:tc>
        <w:tc>
          <w:tcPr>
            <w:tcW w:w="1617" w:type="dxa"/>
          </w:tcPr>
          <w:p>
            <w:pPr>
              <w:pStyle w:val="TableParagraph"/>
              <w:rPr>
                <w:sz w:val="16"/>
              </w:rPr>
            </w:pPr>
          </w:p>
        </w:tc>
        <w:tc>
          <w:tcPr>
            <w:tcW w:w="608" w:type="dxa"/>
          </w:tcPr>
          <w:p>
            <w:pPr>
              <w:pStyle w:val="TableParagraph"/>
              <w:rPr>
                <w:sz w:val="16"/>
              </w:rPr>
            </w:pPr>
          </w:p>
        </w:tc>
        <w:tc>
          <w:tcPr>
            <w:tcW w:w="557" w:type="dxa"/>
          </w:tcPr>
          <w:p>
            <w:pPr>
              <w:pStyle w:val="TableParagraph"/>
              <w:rPr>
                <w:sz w:val="16"/>
              </w:rPr>
            </w:pPr>
          </w:p>
        </w:tc>
        <w:tc>
          <w:tcPr>
            <w:tcW w:w="726" w:type="dxa"/>
          </w:tcPr>
          <w:p>
            <w:pPr>
              <w:pStyle w:val="TableParagraph"/>
              <w:spacing w:before="10"/>
              <w:ind w:left="10"/>
              <w:jc w:val="center"/>
              <w:rPr>
                <w:sz w:val="16"/>
              </w:rPr>
            </w:pPr>
            <w:r>
              <w:rPr>
                <w:spacing w:val="-5"/>
                <w:sz w:val="16"/>
              </w:rPr>
              <w:t>66</w:t>
            </w:r>
          </w:p>
        </w:tc>
        <w:tc>
          <w:tcPr>
            <w:tcW w:w="362" w:type="dxa"/>
          </w:tcPr>
          <w:p>
            <w:pPr>
              <w:pStyle w:val="TableParagraph"/>
              <w:rPr>
                <w:sz w:val="16"/>
              </w:rPr>
            </w:pPr>
          </w:p>
        </w:tc>
        <w:tc>
          <w:tcPr>
            <w:tcW w:w="441" w:type="dxa"/>
          </w:tcPr>
          <w:p>
            <w:pPr>
              <w:pStyle w:val="TableParagraph"/>
              <w:rPr>
                <w:sz w:val="16"/>
              </w:rPr>
            </w:pPr>
          </w:p>
        </w:tc>
        <w:tc>
          <w:tcPr>
            <w:tcW w:w="545" w:type="dxa"/>
          </w:tcPr>
          <w:p>
            <w:pPr>
              <w:pStyle w:val="TableParagraph"/>
              <w:rPr>
                <w:sz w:val="16"/>
              </w:rPr>
            </w:pPr>
          </w:p>
        </w:tc>
        <w:tc>
          <w:tcPr>
            <w:tcW w:w="541" w:type="dxa"/>
          </w:tcPr>
          <w:p>
            <w:pPr>
              <w:pStyle w:val="TableParagraph"/>
              <w:rPr>
                <w:sz w:val="16"/>
              </w:rPr>
            </w:pPr>
          </w:p>
        </w:tc>
        <w:tc>
          <w:tcPr>
            <w:tcW w:w="503" w:type="dxa"/>
          </w:tcPr>
          <w:p>
            <w:pPr>
              <w:pStyle w:val="TableParagraph"/>
              <w:rPr>
                <w:sz w:val="16"/>
              </w:rPr>
            </w:pPr>
          </w:p>
        </w:tc>
        <w:tc>
          <w:tcPr>
            <w:tcW w:w="752" w:type="dxa"/>
          </w:tcPr>
          <w:p>
            <w:pPr>
              <w:pStyle w:val="TableParagraph"/>
              <w:spacing w:before="10"/>
              <w:ind w:right="95"/>
              <w:jc w:val="center"/>
              <w:rPr>
                <w:sz w:val="16"/>
              </w:rPr>
            </w:pPr>
            <w:r>
              <w:rPr>
                <w:spacing w:val="-4"/>
                <w:sz w:val="16"/>
              </w:rPr>
              <w:t>wood</w:t>
            </w:r>
          </w:p>
        </w:tc>
        <w:tc>
          <w:tcPr>
            <w:tcW w:w="957" w:type="dxa"/>
          </w:tcPr>
          <w:p>
            <w:pPr>
              <w:pStyle w:val="TableParagraph"/>
              <w:spacing w:before="10"/>
              <w:ind w:left="2" w:right="102"/>
              <w:jc w:val="center"/>
              <w:rPr>
                <w:sz w:val="16"/>
              </w:rPr>
            </w:pPr>
            <w:r>
              <w:rPr>
                <w:sz w:val="16"/>
              </w:rPr>
              <w:t>long</w:t>
            </w:r>
            <w:r>
              <w:rPr>
                <w:spacing w:val="-5"/>
                <w:sz w:val="16"/>
              </w:rPr>
              <w:t> </w:t>
            </w:r>
            <w:r>
              <w:rPr>
                <w:spacing w:val="-4"/>
                <w:sz w:val="16"/>
              </w:rPr>
              <w:t>span</w:t>
            </w:r>
          </w:p>
        </w:tc>
        <w:tc>
          <w:tcPr>
            <w:tcW w:w="989" w:type="dxa"/>
          </w:tcPr>
          <w:p>
            <w:pPr>
              <w:pStyle w:val="TableParagraph"/>
              <w:spacing w:before="10"/>
              <w:ind w:left="150"/>
              <w:rPr>
                <w:sz w:val="16"/>
              </w:rPr>
            </w:pPr>
            <w:r>
              <w:rPr>
                <w:spacing w:val="-2"/>
                <w:sz w:val="16"/>
              </w:rPr>
              <w:t>frame</w:t>
            </w:r>
          </w:p>
        </w:tc>
        <w:tc>
          <w:tcPr>
            <w:tcW w:w="549" w:type="dxa"/>
          </w:tcPr>
          <w:p>
            <w:pPr>
              <w:pStyle w:val="TableParagraph"/>
              <w:rPr>
                <w:sz w:val="16"/>
              </w:rPr>
            </w:pPr>
          </w:p>
        </w:tc>
        <w:tc>
          <w:tcPr>
            <w:tcW w:w="638" w:type="dxa"/>
          </w:tcPr>
          <w:p>
            <w:pPr>
              <w:pStyle w:val="TableParagraph"/>
              <w:rPr>
                <w:sz w:val="16"/>
              </w:rPr>
            </w:pPr>
          </w:p>
        </w:tc>
        <w:tc>
          <w:tcPr>
            <w:tcW w:w="628" w:type="dxa"/>
          </w:tcPr>
          <w:p>
            <w:pPr>
              <w:pStyle w:val="TableParagraph"/>
              <w:rPr>
                <w:sz w:val="16"/>
              </w:rPr>
            </w:pPr>
          </w:p>
        </w:tc>
        <w:tc>
          <w:tcPr>
            <w:tcW w:w="718" w:type="dxa"/>
          </w:tcPr>
          <w:p>
            <w:pPr>
              <w:pStyle w:val="TableParagraph"/>
              <w:rPr>
                <w:sz w:val="16"/>
              </w:rPr>
            </w:pPr>
          </w:p>
        </w:tc>
        <w:tc>
          <w:tcPr>
            <w:tcW w:w="990" w:type="dxa"/>
          </w:tcPr>
          <w:p>
            <w:pPr>
              <w:pStyle w:val="TableParagraph"/>
              <w:spacing w:before="10"/>
              <w:ind w:left="140"/>
              <w:rPr>
                <w:sz w:val="16"/>
              </w:rPr>
            </w:pPr>
            <w:r>
              <w:rPr>
                <w:spacing w:val="-2"/>
                <w:sz w:val="16"/>
              </w:rPr>
              <w:t>Glass</w:t>
            </w:r>
          </w:p>
        </w:tc>
        <w:tc>
          <w:tcPr>
            <w:tcW w:w="818" w:type="dxa"/>
          </w:tcPr>
          <w:p>
            <w:pPr>
              <w:pStyle w:val="TableParagraph"/>
              <w:rPr>
                <w:sz w:val="16"/>
              </w:rPr>
            </w:pPr>
          </w:p>
        </w:tc>
        <w:tc>
          <w:tcPr>
            <w:tcW w:w="818" w:type="dxa"/>
          </w:tcPr>
          <w:p>
            <w:pPr>
              <w:pStyle w:val="TableParagraph"/>
              <w:spacing w:before="10"/>
              <w:ind w:left="132"/>
              <w:rPr>
                <w:sz w:val="16"/>
              </w:rPr>
            </w:pPr>
            <w:r>
              <w:rPr>
                <w:spacing w:val="-4"/>
                <w:sz w:val="16"/>
              </w:rPr>
              <w:t>sand</w:t>
            </w:r>
          </w:p>
        </w:tc>
        <w:tc>
          <w:tcPr>
            <w:tcW w:w="779" w:type="dxa"/>
          </w:tcPr>
          <w:p>
            <w:pPr>
              <w:pStyle w:val="TableParagraph"/>
              <w:spacing w:before="10"/>
              <w:ind w:left="123"/>
              <w:rPr>
                <w:sz w:val="16"/>
              </w:rPr>
            </w:pPr>
            <w:r>
              <w:rPr>
                <w:spacing w:val="-2"/>
                <w:sz w:val="16"/>
              </w:rPr>
              <w:t>Gloss</w:t>
            </w:r>
          </w:p>
        </w:tc>
        <w:tc>
          <w:tcPr>
            <w:tcW w:w="151" w:type="dxa"/>
          </w:tcPr>
          <w:p>
            <w:pPr>
              <w:pStyle w:val="TableParagraph"/>
              <w:rPr>
                <w:sz w:val="16"/>
              </w:rPr>
            </w:pPr>
          </w:p>
        </w:tc>
      </w:tr>
    </w:tbl>
    <w:p>
      <w:pPr>
        <w:pStyle w:val="BodyText"/>
        <w:rPr>
          <w:b/>
          <w:sz w:val="20"/>
        </w:rPr>
      </w:pPr>
    </w:p>
    <w:p>
      <w:pPr>
        <w:pStyle w:val="BodyText"/>
        <w:spacing w:before="170"/>
        <w:rPr>
          <w:b/>
          <w:sz w:val="20"/>
        </w:rPr>
      </w:pPr>
      <w:r>
        <w:rPr/>
        <mc:AlternateContent>
          <mc:Choice Requires="wps">
            <w:drawing>
              <wp:anchor distT="0" distB="0" distL="0" distR="0" allowOverlap="1" layoutInCell="1" locked="0" behindDoc="1" simplePos="0" relativeHeight="487700480">
                <wp:simplePos x="0" y="0"/>
                <wp:positionH relativeFrom="page">
                  <wp:posOffset>523875</wp:posOffset>
                </wp:positionH>
                <wp:positionV relativeFrom="paragraph">
                  <wp:posOffset>269818</wp:posOffset>
                </wp:positionV>
                <wp:extent cx="9648825" cy="1270"/>
                <wp:effectExtent l="0" t="0" r="0" b="0"/>
                <wp:wrapTopAndBottom/>
                <wp:docPr id="546" name="Graphic 546"/>
                <wp:cNvGraphicFramePr>
                  <a:graphicFrameLocks/>
                </wp:cNvGraphicFramePr>
                <a:graphic>
                  <a:graphicData uri="http://schemas.microsoft.com/office/word/2010/wordprocessingShape">
                    <wps:wsp>
                      <wps:cNvPr id="546" name="Graphic 546"/>
                      <wps:cNvSpPr/>
                      <wps:spPr>
                        <a:xfrm>
                          <a:off x="0" y="0"/>
                          <a:ext cx="9648825" cy="1270"/>
                        </a:xfrm>
                        <a:custGeom>
                          <a:avLst/>
                          <a:gdLst/>
                          <a:ahLst/>
                          <a:cxnLst/>
                          <a:rect l="l" t="t" r="r" b="b"/>
                          <a:pathLst>
                            <a:path w="9648825" h="0">
                              <a:moveTo>
                                <a:pt x="0" y="0"/>
                              </a:moveTo>
                              <a:lnTo>
                                <a:pt x="96488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1.25pt;margin-top:21.245527pt;width:759.75pt;height:.1pt;mso-position-horizontal-relative:page;mso-position-vertical-relative:paragraph;z-index:-15616000;mso-wrap-distance-left:0;mso-wrap-distance-right:0" id="docshape443" coordorigin="825,425" coordsize="15195,0" path="m825,425l16020,425e" filled="false" stroked="true" strokeweight=".75pt" strokecolor="#000000">
                <v:path arrowok="t"/>
                <v:stroke dashstyle="solid"/>
                <w10:wrap type="topAndBottom"/>
              </v:shape>
            </w:pict>
          </mc:Fallback>
        </mc:AlternateContent>
      </w:r>
    </w:p>
    <w:p>
      <w:pPr>
        <w:pStyle w:val="BodyText"/>
        <w:spacing w:before="173"/>
        <w:rPr>
          <w:b/>
        </w:rPr>
      </w:pPr>
    </w:p>
    <w:p>
      <w:pPr>
        <w:spacing w:before="0"/>
        <w:ind w:left="1220" w:right="0" w:firstLine="0"/>
        <w:jc w:val="left"/>
        <w:rPr>
          <w:b/>
          <w:sz w:val="28"/>
        </w:rPr>
      </w:pPr>
      <w:r>
        <w:rPr>
          <w:b/>
          <w:sz w:val="28"/>
        </w:rPr>
        <w:t>Source:</w:t>
      </w:r>
      <w:r>
        <w:rPr>
          <w:b/>
          <w:spacing w:val="-7"/>
          <w:sz w:val="28"/>
        </w:rPr>
        <w:t> </w:t>
      </w:r>
      <w:r>
        <w:rPr>
          <w:b/>
          <w:sz w:val="28"/>
        </w:rPr>
        <w:t>Author’s</w:t>
      </w:r>
      <w:r>
        <w:rPr>
          <w:b/>
          <w:spacing w:val="-4"/>
          <w:sz w:val="28"/>
        </w:rPr>
        <w:t> </w:t>
      </w:r>
      <w:r>
        <w:rPr>
          <w:b/>
          <w:sz w:val="28"/>
        </w:rPr>
        <w:t>Field</w:t>
      </w:r>
      <w:r>
        <w:rPr>
          <w:b/>
          <w:spacing w:val="-5"/>
          <w:sz w:val="28"/>
        </w:rPr>
        <w:t> </w:t>
      </w:r>
      <w:r>
        <w:rPr>
          <w:b/>
          <w:sz w:val="28"/>
        </w:rPr>
        <w:t>Survey</w:t>
      </w:r>
      <w:r>
        <w:rPr>
          <w:b/>
          <w:spacing w:val="-3"/>
          <w:sz w:val="28"/>
        </w:rPr>
        <w:t> </w:t>
      </w:r>
      <w:r>
        <w:rPr>
          <w:b/>
          <w:spacing w:val="-2"/>
          <w:sz w:val="28"/>
        </w:rPr>
        <w:t>(2017)</w:t>
      </w:r>
    </w:p>
    <w:p>
      <w:pPr>
        <w:spacing w:after="0"/>
        <w:jc w:val="left"/>
        <w:rPr>
          <w:sz w:val="28"/>
        </w:rPr>
        <w:sectPr>
          <w:pgSz w:w="16840" w:h="11910" w:orient="landscape"/>
          <w:pgMar w:header="0" w:footer="986" w:top="1340" w:bottom="1180" w:left="220" w:right="100"/>
        </w:sectPr>
      </w:pPr>
    </w:p>
    <w:p>
      <w:pPr>
        <w:pStyle w:val="ListParagraph"/>
        <w:numPr>
          <w:ilvl w:val="2"/>
          <w:numId w:val="41"/>
        </w:numPr>
        <w:tabs>
          <w:tab w:pos="1518" w:val="left" w:leader="none"/>
          <w:tab w:pos="1520" w:val="left" w:leader="none"/>
        </w:tabs>
        <w:spacing w:line="360" w:lineRule="auto" w:before="59" w:after="0"/>
        <w:ind w:left="1520" w:right="1283" w:hanging="720"/>
        <w:jc w:val="both"/>
        <w:rPr>
          <w:b/>
          <w:sz w:val="28"/>
        </w:rPr>
      </w:pPr>
      <w:r>
        <w:rPr>
          <w:b/>
          <w:sz w:val="28"/>
        </w:rPr>
        <w:t>Classification of Hospital Buildings in NAUTH According to Intensity of Usage</w:t>
      </w:r>
    </w:p>
    <w:p>
      <w:pPr>
        <w:pStyle w:val="BodyText"/>
        <w:spacing w:line="360" w:lineRule="auto"/>
        <w:ind w:left="800" w:right="1275"/>
        <w:jc w:val="both"/>
      </w:pPr>
      <w:r>
        <w:rPr/>
        <w:t>For the purpose of developing an effective computer-based programme for the planning and scheduling of maintenance work, the need for the classification of buildings according to intensity of their usage is very important. This is to ensure that the maintenance of any building does not disrupt any of the services provided in the building. Also, such classification goes a long way in helping to determine in advance when such maintenance work will be convenient within the maintenance period. A prior knowledge of the degree of how busy each building is will enable both the maintenance crew and the medical personnel to make alternative arrangements for where essential services which would have been affected by the maintenance work could be housed during the period of the maintenance works.</w:t>
      </w:r>
    </w:p>
    <w:p>
      <w:pPr>
        <w:pStyle w:val="BodyText"/>
        <w:spacing w:before="156"/>
      </w:pPr>
    </w:p>
    <w:p>
      <w:pPr>
        <w:pStyle w:val="BodyText"/>
        <w:spacing w:line="360" w:lineRule="auto" w:before="1"/>
        <w:ind w:left="800" w:right="1276"/>
        <w:jc w:val="both"/>
      </w:pPr>
      <w:r>
        <w:rPr/>
        <w:t>For this purpose, the intensity of usage was determined by obtaining the views of both management and the Works Department personnel on the time of usage of each building on a daily time (scale 24/7) for each week. Results obtained are as shown in Table 5.8.</w:t>
      </w:r>
    </w:p>
    <w:p>
      <w:pPr>
        <w:spacing w:after="0" w:line="360" w:lineRule="auto"/>
        <w:jc w:val="both"/>
        <w:sectPr>
          <w:footerReference w:type="default" r:id="rId104"/>
          <w:pgSz w:w="11910" w:h="16840"/>
          <w:pgMar w:header="0" w:footer="1014" w:top="1360" w:bottom="1200" w:left="1000" w:right="160"/>
        </w:sectPr>
      </w:pPr>
    </w:p>
    <w:p>
      <w:pPr>
        <w:spacing w:before="59"/>
        <w:ind w:left="800" w:right="0" w:firstLine="0"/>
        <w:jc w:val="left"/>
        <w:rPr>
          <w:b/>
          <w:sz w:val="28"/>
        </w:rPr>
      </w:pPr>
      <w:r>
        <w:rPr>
          <w:b/>
          <w:sz w:val="28"/>
        </w:rPr>
        <w:t>Table</w:t>
      </w:r>
      <w:r>
        <w:rPr>
          <w:b/>
          <w:spacing w:val="-6"/>
          <w:sz w:val="28"/>
        </w:rPr>
        <w:t> </w:t>
      </w:r>
      <w:r>
        <w:rPr>
          <w:b/>
          <w:sz w:val="28"/>
        </w:rPr>
        <w:t>5.8</w:t>
      </w:r>
      <w:r>
        <w:rPr>
          <w:b/>
          <w:spacing w:val="-4"/>
          <w:sz w:val="28"/>
        </w:rPr>
        <w:t> </w:t>
      </w:r>
      <w:r>
        <w:rPr>
          <w:b/>
          <w:sz w:val="28"/>
        </w:rPr>
        <w:t>Intensity</w:t>
      </w:r>
      <w:r>
        <w:rPr>
          <w:b/>
          <w:spacing w:val="-3"/>
          <w:sz w:val="28"/>
        </w:rPr>
        <w:t> </w:t>
      </w:r>
      <w:r>
        <w:rPr>
          <w:b/>
          <w:sz w:val="28"/>
        </w:rPr>
        <w:t>of</w:t>
      </w:r>
      <w:r>
        <w:rPr>
          <w:b/>
          <w:spacing w:val="-3"/>
          <w:sz w:val="28"/>
        </w:rPr>
        <w:t> </w:t>
      </w:r>
      <w:r>
        <w:rPr>
          <w:b/>
          <w:sz w:val="28"/>
        </w:rPr>
        <w:t>Usage</w:t>
      </w:r>
      <w:r>
        <w:rPr>
          <w:b/>
          <w:spacing w:val="-4"/>
          <w:sz w:val="28"/>
        </w:rPr>
        <w:t> </w:t>
      </w:r>
      <w:r>
        <w:rPr>
          <w:b/>
          <w:sz w:val="28"/>
        </w:rPr>
        <w:t>of</w:t>
      </w:r>
      <w:r>
        <w:rPr>
          <w:b/>
          <w:spacing w:val="-7"/>
          <w:sz w:val="28"/>
        </w:rPr>
        <w:t> </w:t>
      </w:r>
      <w:r>
        <w:rPr>
          <w:b/>
          <w:sz w:val="28"/>
        </w:rPr>
        <w:t>Hospital</w:t>
      </w:r>
      <w:r>
        <w:rPr>
          <w:b/>
          <w:spacing w:val="-2"/>
          <w:sz w:val="28"/>
        </w:rPr>
        <w:t> Buildings</w:t>
      </w:r>
    </w:p>
    <w:p>
      <w:pPr>
        <w:pStyle w:val="BodyText"/>
        <w:spacing w:before="3"/>
        <w:rPr>
          <w:b/>
          <w:sz w:val="13"/>
        </w:rPr>
      </w:pPr>
    </w:p>
    <w:tbl>
      <w:tblPr>
        <w:tblW w:w="0" w:type="auto"/>
        <w:jc w:val="left"/>
        <w:tblInd w:w="6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1"/>
        <w:gridCol w:w="1991"/>
        <w:gridCol w:w="644"/>
        <w:gridCol w:w="715"/>
        <w:gridCol w:w="668"/>
        <w:gridCol w:w="837"/>
        <w:gridCol w:w="638"/>
        <w:gridCol w:w="1022"/>
        <w:gridCol w:w="669"/>
        <w:gridCol w:w="798"/>
      </w:tblGrid>
      <w:tr>
        <w:trPr>
          <w:trHeight w:val="330" w:hRule="atLeast"/>
        </w:trPr>
        <w:tc>
          <w:tcPr>
            <w:tcW w:w="771" w:type="dxa"/>
            <w:tcBorders>
              <w:top w:val="single" w:sz="12" w:space="0" w:color="000000"/>
            </w:tcBorders>
          </w:tcPr>
          <w:p>
            <w:pPr>
              <w:pStyle w:val="TableParagraph"/>
              <w:spacing w:line="251" w:lineRule="exact"/>
              <w:ind w:left="142"/>
              <w:rPr>
                <w:sz w:val="24"/>
              </w:rPr>
            </w:pPr>
            <w:r>
              <w:rPr>
                <w:spacing w:val="-5"/>
                <w:sz w:val="24"/>
              </w:rPr>
              <w:t>S/N</w:t>
            </w:r>
          </w:p>
        </w:tc>
        <w:tc>
          <w:tcPr>
            <w:tcW w:w="1991" w:type="dxa"/>
            <w:tcBorders>
              <w:top w:val="single" w:sz="12" w:space="0" w:color="000000"/>
            </w:tcBorders>
          </w:tcPr>
          <w:p>
            <w:pPr>
              <w:pStyle w:val="TableParagraph"/>
              <w:spacing w:line="255" w:lineRule="exact"/>
              <w:ind w:left="108"/>
              <w:rPr>
                <w:b/>
                <w:sz w:val="24"/>
              </w:rPr>
            </w:pPr>
            <w:r>
              <w:rPr>
                <w:b/>
                <w:spacing w:val="-2"/>
                <w:sz w:val="24"/>
              </w:rPr>
              <w:t>Building/Usage</w:t>
            </w:r>
          </w:p>
        </w:tc>
        <w:tc>
          <w:tcPr>
            <w:tcW w:w="644" w:type="dxa"/>
            <w:tcBorders>
              <w:top w:val="single" w:sz="12" w:space="0" w:color="000000"/>
            </w:tcBorders>
          </w:tcPr>
          <w:p>
            <w:pPr>
              <w:pStyle w:val="TableParagraph"/>
              <w:rPr>
                <w:sz w:val="24"/>
              </w:rPr>
            </w:pPr>
          </w:p>
        </w:tc>
        <w:tc>
          <w:tcPr>
            <w:tcW w:w="2220" w:type="dxa"/>
            <w:gridSpan w:val="3"/>
            <w:tcBorders>
              <w:top w:val="single" w:sz="12" w:space="0" w:color="000000"/>
            </w:tcBorders>
          </w:tcPr>
          <w:p>
            <w:pPr>
              <w:pStyle w:val="TableParagraph"/>
              <w:spacing w:line="255" w:lineRule="exact"/>
              <w:ind w:left="544"/>
              <w:rPr>
                <w:b/>
                <w:sz w:val="24"/>
              </w:rPr>
            </w:pPr>
            <w:r>
              <w:rPr>
                <w:b/>
                <w:sz w:val="24"/>
              </w:rPr>
              <w:t>Degree</w:t>
            </w:r>
            <w:r>
              <w:rPr>
                <w:b/>
                <w:spacing w:val="-2"/>
                <w:sz w:val="24"/>
              </w:rPr>
              <w:t> </w:t>
            </w:r>
            <w:r>
              <w:rPr>
                <w:b/>
                <w:sz w:val="24"/>
              </w:rPr>
              <w:t>of </w:t>
            </w:r>
            <w:r>
              <w:rPr>
                <w:b/>
                <w:spacing w:val="-2"/>
                <w:sz w:val="24"/>
              </w:rPr>
              <w:t>Usage</w:t>
            </w:r>
          </w:p>
        </w:tc>
        <w:tc>
          <w:tcPr>
            <w:tcW w:w="638" w:type="dxa"/>
            <w:tcBorders>
              <w:top w:val="single" w:sz="12" w:space="0" w:color="000000"/>
            </w:tcBorders>
          </w:tcPr>
          <w:p>
            <w:pPr>
              <w:pStyle w:val="TableParagraph"/>
              <w:rPr>
                <w:sz w:val="24"/>
              </w:rPr>
            </w:pPr>
          </w:p>
        </w:tc>
        <w:tc>
          <w:tcPr>
            <w:tcW w:w="1022" w:type="dxa"/>
            <w:tcBorders>
              <w:top w:val="single" w:sz="12" w:space="0" w:color="000000"/>
            </w:tcBorders>
          </w:tcPr>
          <w:p>
            <w:pPr>
              <w:pStyle w:val="TableParagraph"/>
              <w:rPr>
                <w:sz w:val="24"/>
              </w:rPr>
            </w:pPr>
          </w:p>
        </w:tc>
        <w:tc>
          <w:tcPr>
            <w:tcW w:w="669" w:type="dxa"/>
            <w:tcBorders>
              <w:top w:val="single" w:sz="12" w:space="0" w:color="000000"/>
            </w:tcBorders>
          </w:tcPr>
          <w:p>
            <w:pPr>
              <w:pStyle w:val="TableParagraph"/>
              <w:rPr>
                <w:sz w:val="24"/>
              </w:rPr>
            </w:pPr>
          </w:p>
        </w:tc>
        <w:tc>
          <w:tcPr>
            <w:tcW w:w="798" w:type="dxa"/>
            <w:tcBorders>
              <w:top w:val="single" w:sz="12" w:space="0" w:color="000000"/>
            </w:tcBorders>
          </w:tcPr>
          <w:p>
            <w:pPr>
              <w:pStyle w:val="TableParagraph"/>
              <w:rPr>
                <w:sz w:val="24"/>
              </w:rPr>
            </w:pPr>
          </w:p>
        </w:tc>
      </w:tr>
      <w:tr>
        <w:trPr>
          <w:trHeight w:val="414" w:hRule="atLeast"/>
        </w:trPr>
        <w:tc>
          <w:tcPr>
            <w:tcW w:w="771" w:type="dxa"/>
          </w:tcPr>
          <w:p>
            <w:pPr>
              <w:pStyle w:val="TableParagraph"/>
              <w:rPr>
                <w:sz w:val="26"/>
              </w:rPr>
            </w:pPr>
          </w:p>
        </w:tc>
        <w:tc>
          <w:tcPr>
            <w:tcW w:w="1991" w:type="dxa"/>
          </w:tcPr>
          <w:p>
            <w:pPr>
              <w:pStyle w:val="TableParagraph"/>
              <w:rPr>
                <w:sz w:val="26"/>
              </w:rPr>
            </w:pPr>
          </w:p>
        </w:tc>
        <w:tc>
          <w:tcPr>
            <w:tcW w:w="644" w:type="dxa"/>
          </w:tcPr>
          <w:p>
            <w:pPr>
              <w:pStyle w:val="TableParagraph"/>
              <w:spacing w:before="64"/>
              <w:ind w:left="107"/>
              <w:rPr>
                <w:b/>
                <w:sz w:val="24"/>
              </w:rPr>
            </w:pPr>
            <w:r>
              <w:rPr>
                <w:b/>
                <w:spacing w:val="-5"/>
                <w:sz w:val="24"/>
              </w:rPr>
              <w:t>VB</w:t>
            </w:r>
          </w:p>
        </w:tc>
        <w:tc>
          <w:tcPr>
            <w:tcW w:w="715" w:type="dxa"/>
          </w:tcPr>
          <w:p>
            <w:pPr>
              <w:pStyle w:val="TableParagraph"/>
              <w:spacing w:before="64"/>
              <w:ind w:left="174"/>
              <w:rPr>
                <w:b/>
                <w:sz w:val="24"/>
              </w:rPr>
            </w:pPr>
            <w:r>
              <w:rPr>
                <w:b/>
                <w:spacing w:val="-10"/>
                <w:sz w:val="24"/>
              </w:rPr>
              <w:t>B</w:t>
            </w:r>
          </w:p>
        </w:tc>
        <w:tc>
          <w:tcPr>
            <w:tcW w:w="668" w:type="dxa"/>
          </w:tcPr>
          <w:p>
            <w:pPr>
              <w:pStyle w:val="TableParagraph"/>
              <w:spacing w:before="64"/>
              <w:ind w:left="179"/>
              <w:rPr>
                <w:b/>
                <w:sz w:val="24"/>
              </w:rPr>
            </w:pPr>
            <w:r>
              <w:rPr>
                <w:b/>
                <w:spacing w:val="-5"/>
                <w:sz w:val="24"/>
              </w:rPr>
              <w:t>UD</w:t>
            </w:r>
          </w:p>
        </w:tc>
        <w:tc>
          <w:tcPr>
            <w:tcW w:w="837" w:type="dxa"/>
          </w:tcPr>
          <w:p>
            <w:pPr>
              <w:pStyle w:val="TableParagraph"/>
              <w:spacing w:before="64"/>
              <w:ind w:left="142"/>
              <w:rPr>
                <w:b/>
                <w:sz w:val="24"/>
              </w:rPr>
            </w:pPr>
            <w:r>
              <w:rPr>
                <w:b/>
                <w:spacing w:val="-5"/>
                <w:sz w:val="24"/>
              </w:rPr>
              <w:t>NB</w:t>
            </w:r>
          </w:p>
        </w:tc>
        <w:tc>
          <w:tcPr>
            <w:tcW w:w="638" w:type="dxa"/>
          </w:tcPr>
          <w:p>
            <w:pPr>
              <w:pStyle w:val="TableParagraph"/>
              <w:spacing w:before="64"/>
              <w:ind w:left="25"/>
              <w:rPr>
                <w:b/>
                <w:sz w:val="24"/>
              </w:rPr>
            </w:pPr>
            <w:r>
              <w:rPr>
                <w:b/>
                <w:spacing w:val="-5"/>
                <w:sz w:val="24"/>
              </w:rPr>
              <w:t>NVB</w:t>
            </w:r>
          </w:p>
        </w:tc>
        <w:tc>
          <w:tcPr>
            <w:tcW w:w="1022" w:type="dxa"/>
          </w:tcPr>
          <w:p>
            <w:pPr>
              <w:pStyle w:val="TableParagraph"/>
              <w:spacing w:before="64"/>
              <w:ind w:left="110"/>
              <w:rPr>
                <w:b/>
                <w:sz w:val="24"/>
              </w:rPr>
            </w:pPr>
            <w:r>
              <w:rPr>
                <w:b/>
                <w:spacing w:val="-2"/>
                <w:sz w:val="24"/>
              </w:rPr>
              <w:t>Weight.</w:t>
            </w:r>
          </w:p>
        </w:tc>
        <w:tc>
          <w:tcPr>
            <w:tcW w:w="669" w:type="dxa"/>
          </w:tcPr>
          <w:p>
            <w:pPr>
              <w:pStyle w:val="TableParagraph"/>
              <w:spacing w:before="64"/>
              <w:ind w:left="111"/>
              <w:rPr>
                <w:b/>
                <w:sz w:val="24"/>
              </w:rPr>
            </w:pPr>
            <w:r>
              <w:rPr>
                <w:b/>
                <w:spacing w:val="-5"/>
                <w:sz w:val="24"/>
              </w:rPr>
              <w:t>MSI</w:t>
            </w:r>
          </w:p>
        </w:tc>
        <w:tc>
          <w:tcPr>
            <w:tcW w:w="798" w:type="dxa"/>
          </w:tcPr>
          <w:p>
            <w:pPr>
              <w:pStyle w:val="TableParagraph"/>
              <w:spacing w:before="64"/>
              <w:ind w:left="114"/>
              <w:rPr>
                <w:b/>
                <w:sz w:val="24"/>
              </w:rPr>
            </w:pPr>
            <w:r>
              <w:rPr>
                <w:b/>
                <w:spacing w:val="-4"/>
                <w:sz w:val="24"/>
              </w:rPr>
              <w:t>Rank</w:t>
            </w:r>
          </w:p>
        </w:tc>
      </w:tr>
      <w:tr>
        <w:trPr>
          <w:trHeight w:val="596" w:hRule="atLeast"/>
        </w:trPr>
        <w:tc>
          <w:tcPr>
            <w:tcW w:w="771" w:type="dxa"/>
            <w:tcBorders>
              <w:bottom w:val="single" w:sz="12" w:space="0" w:color="000000"/>
            </w:tcBorders>
          </w:tcPr>
          <w:p>
            <w:pPr>
              <w:pStyle w:val="TableParagraph"/>
              <w:rPr>
                <w:sz w:val="26"/>
              </w:rPr>
            </w:pPr>
          </w:p>
        </w:tc>
        <w:tc>
          <w:tcPr>
            <w:tcW w:w="1991" w:type="dxa"/>
            <w:tcBorders>
              <w:bottom w:val="single" w:sz="12" w:space="0" w:color="000000"/>
            </w:tcBorders>
          </w:tcPr>
          <w:p>
            <w:pPr>
              <w:pStyle w:val="TableParagraph"/>
              <w:rPr>
                <w:sz w:val="26"/>
              </w:rPr>
            </w:pPr>
          </w:p>
        </w:tc>
        <w:tc>
          <w:tcPr>
            <w:tcW w:w="644" w:type="dxa"/>
            <w:tcBorders>
              <w:bottom w:val="single" w:sz="12" w:space="0" w:color="000000"/>
            </w:tcBorders>
          </w:tcPr>
          <w:p>
            <w:pPr>
              <w:pStyle w:val="TableParagraph"/>
              <w:spacing w:before="63"/>
              <w:ind w:left="107"/>
              <w:rPr>
                <w:b/>
                <w:sz w:val="24"/>
              </w:rPr>
            </w:pPr>
            <w:r>
              <w:rPr>
                <w:b/>
                <w:spacing w:val="-10"/>
                <w:sz w:val="24"/>
              </w:rPr>
              <w:t>4</w:t>
            </w:r>
          </w:p>
        </w:tc>
        <w:tc>
          <w:tcPr>
            <w:tcW w:w="715" w:type="dxa"/>
            <w:tcBorders>
              <w:bottom w:val="single" w:sz="12" w:space="0" w:color="000000"/>
            </w:tcBorders>
          </w:tcPr>
          <w:p>
            <w:pPr>
              <w:pStyle w:val="TableParagraph"/>
              <w:spacing w:before="63"/>
              <w:ind w:left="174"/>
              <w:rPr>
                <w:b/>
                <w:sz w:val="24"/>
              </w:rPr>
            </w:pPr>
            <w:r>
              <w:rPr>
                <w:b/>
                <w:spacing w:val="-10"/>
                <w:sz w:val="24"/>
              </w:rPr>
              <w:t>3</w:t>
            </w:r>
          </w:p>
        </w:tc>
        <w:tc>
          <w:tcPr>
            <w:tcW w:w="668" w:type="dxa"/>
            <w:tcBorders>
              <w:bottom w:val="single" w:sz="12" w:space="0" w:color="000000"/>
            </w:tcBorders>
          </w:tcPr>
          <w:p>
            <w:pPr>
              <w:pStyle w:val="TableParagraph"/>
              <w:spacing w:before="63"/>
              <w:ind w:left="179"/>
              <w:rPr>
                <w:b/>
                <w:sz w:val="24"/>
              </w:rPr>
            </w:pPr>
            <w:r>
              <w:rPr>
                <w:b/>
                <w:spacing w:val="-10"/>
                <w:sz w:val="24"/>
              </w:rPr>
              <w:t>0</w:t>
            </w:r>
          </w:p>
        </w:tc>
        <w:tc>
          <w:tcPr>
            <w:tcW w:w="837" w:type="dxa"/>
            <w:tcBorders>
              <w:bottom w:val="single" w:sz="12" w:space="0" w:color="000000"/>
            </w:tcBorders>
          </w:tcPr>
          <w:p>
            <w:pPr>
              <w:pStyle w:val="TableParagraph"/>
              <w:spacing w:before="63"/>
              <w:ind w:left="142"/>
              <w:rPr>
                <w:b/>
                <w:sz w:val="24"/>
              </w:rPr>
            </w:pPr>
            <w:r>
              <w:rPr>
                <w:b/>
                <w:spacing w:val="-10"/>
                <w:sz w:val="24"/>
              </w:rPr>
              <w:t>2</w:t>
            </w:r>
          </w:p>
        </w:tc>
        <w:tc>
          <w:tcPr>
            <w:tcW w:w="638" w:type="dxa"/>
            <w:tcBorders>
              <w:bottom w:val="single" w:sz="12" w:space="0" w:color="000000"/>
            </w:tcBorders>
          </w:tcPr>
          <w:p>
            <w:pPr>
              <w:pStyle w:val="TableParagraph"/>
              <w:spacing w:before="63"/>
              <w:ind w:left="25"/>
              <w:rPr>
                <w:b/>
                <w:sz w:val="24"/>
              </w:rPr>
            </w:pPr>
            <w:r>
              <w:rPr>
                <w:b/>
                <w:spacing w:val="-10"/>
                <w:sz w:val="24"/>
              </w:rPr>
              <w:t>1</w:t>
            </w:r>
          </w:p>
        </w:tc>
        <w:tc>
          <w:tcPr>
            <w:tcW w:w="1022" w:type="dxa"/>
            <w:tcBorders>
              <w:bottom w:val="single" w:sz="12" w:space="0" w:color="000000"/>
            </w:tcBorders>
          </w:tcPr>
          <w:p>
            <w:pPr>
              <w:pStyle w:val="TableParagraph"/>
              <w:spacing w:before="7"/>
              <w:rPr>
                <w:b/>
                <w:sz w:val="9"/>
              </w:rPr>
            </w:pPr>
          </w:p>
          <w:p>
            <w:pPr>
              <w:pStyle w:val="TableParagraph"/>
              <w:spacing w:line="144" w:lineRule="auto"/>
              <w:ind w:left="131"/>
              <w:rPr>
                <w:sz w:val="9"/>
              </w:rPr>
            </w:pPr>
            <w:r>
              <w:rPr>
                <w:rFonts w:ascii="Symbol" w:hAnsi="Symbol"/>
                <w:position w:val="-13"/>
                <w:sz w:val="23"/>
              </w:rPr>
              <w:t></w:t>
            </w:r>
            <w:r>
              <w:rPr>
                <w:spacing w:val="-24"/>
                <w:position w:val="-13"/>
                <w:sz w:val="23"/>
              </w:rPr>
              <w:t> </w:t>
            </w:r>
            <w:r>
              <w:rPr>
                <w:sz w:val="15"/>
                <w:u w:val="single"/>
              </w:rPr>
              <w:t>a</w:t>
            </w:r>
            <w:r>
              <w:rPr>
                <w:spacing w:val="-18"/>
                <w:sz w:val="15"/>
                <w:u w:val="single"/>
              </w:rPr>
              <w:t> </w:t>
            </w:r>
            <w:r>
              <w:rPr>
                <w:position w:val="-3"/>
                <w:sz w:val="9"/>
                <w:u w:val="single"/>
              </w:rPr>
              <w:t>i</w:t>
            </w:r>
            <w:r>
              <w:rPr>
                <w:spacing w:val="-6"/>
                <w:position w:val="-3"/>
                <w:sz w:val="9"/>
                <w:u w:val="single"/>
              </w:rPr>
              <w:t> </w:t>
            </w:r>
            <w:r>
              <w:rPr>
                <w:spacing w:val="-5"/>
                <w:sz w:val="15"/>
                <w:u w:val="single"/>
              </w:rPr>
              <w:t>n</w:t>
            </w:r>
            <w:r>
              <w:rPr>
                <w:spacing w:val="-5"/>
                <w:position w:val="-3"/>
                <w:sz w:val="9"/>
                <w:u w:val="single"/>
              </w:rPr>
              <w:t>i</w:t>
            </w:r>
            <w:r>
              <w:rPr>
                <w:spacing w:val="40"/>
                <w:position w:val="-3"/>
                <w:sz w:val="9"/>
                <w:u w:val="single"/>
              </w:rPr>
              <w:t> </w:t>
            </w:r>
          </w:p>
          <w:p>
            <w:pPr>
              <w:pStyle w:val="TableParagraph"/>
              <w:spacing w:line="143" w:lineRule="exact"/>
              <w:ind w:right="79"/>
              <w:jc w:val="center"/>
              <w:rPr>
                <w:sz w:val="15"/>
              </w:rPr>
            </w:pPr>
            <w:r>
              <w:rPr>
                <w:spacing w:val="-10"/>
                <w:sz w:val="15"/>
              </w:rPr>
              <w:t>N</w:t>
            </w:r>
          </w:p>
        </w:tc>
        <w:tc>
          <w:tcPr>
            <w:tcW w:w="669" w:type="dxa"/>
            <w:tcBorders>
              <w:bottom w:val="single" w:sz="12" w:space="0" w:color="000000"/>
            </w:tcBorders>
          </w:tcPr>
          <w:p>
            <w:pPr>
              <w:pStyle w:val="TableParagraph"/>
              <w:rPr>
                <w:sz w:val="26"/>
              </w:rPr>
            </w:pPr>
          </w:p>
        </w:tc>
        <w:tc>
          <w:tcPr>
            <w:tcW w:w="798" w:type="dxa"/>
            <w:tcBorders>
              <w:bottom w:val="single" w:sz="12" w:space="0" w:color="000000"/>
            </w:tcBorders>
          </w:tcPr>
          <w:p>
            <w:pPr>
              <w:pStyle w:val="TableParagraph"/>
              <w:rPr>
                <w:sz w:val="26"/>
              </w:rPr>
            </w:pPr>
          </w:p>
        </w:tc>
      </w:tr>
      <w:tr>
        <w:trPr>
          <w:trHeight w:val="5019" w:hRule="atLeast"/>
        </w:trPr>
        <w:tc>
          <w:tcPr>
            <w:tcW w:w="771" w:type="dxa"/>
            <w:tcBorders>
              <w:top w:val="single" w:sz="12" w:space="0" w:color="000000"/>
              <w:bottom w:val="single" w:sz="12" w:space="0" w:color="000000"/>
            </w:tcBorders>
          </w:tcPr>
          <w:p>
            <w:pPr>
              <w:pStyle w:val="TableParagraph"/>
              <w:spacing w:line="241" w:lineRule="exact"/>
              <w:ind w:left="142"/>
              <w:rPr>
                <w:sz w:val="24"/>
              </w:rPr>
            </w:pPr>
            <w:r>
              <w:rPr>
                <w:spacing w:val="-4"/>
                <w:sz w:val="24"/>
              </w:rPr>
              <w:t>Gen1</w:t>
            </w:r>
          </w:p>
          <w:p>
            <w:pPr>
              <w:pStyle w:val="TableParagraph"/>
              <w:spacing w:before="139"/>
              <w:ind w:left="142"/>
              <w:rPr>
                <w:sz w:val="24"/>
              </w:rPr>
            </w:pPr>
            <w:r>
              <w:rPr>
                <w:spacing w:val="-10"/>
                <w:sz w:val="24"/>
              </w:rPr>
              <w:t>2</w:t>
            </w:r>
          </w:p>
          <w:p>
            <w:pPr>
              <w:pStyle w:val="TableParagraph"/>
              <w:spacing w:before="137"/>
              <w:ind w:left="142"/>
              <w:rPr>
                <w:sz w:val="24"/>
              </w:rPr>
            </w:pPr>
            <w:r>
              <w:rPr>
                <w:spacing w:val="-10"/>
                <w:sz w:val="24"/>
              </w:rPr>
              <w:t>3</w:t>
            </w:r>
          </w:p>
          <w:p>
            <w:pPr>
              <w:pStyle w:val="TableParagraph"/>
              <w:spacing w:before="139"/>
              <w:ind w:left="142"/>
              <w:rPr>
                <w:sz w:val="24"/>
              </w:rPr>
            </w:pPr>
            <w:r>
              <w:rPr>
                <w:spacing w:val="-10"/>
                <w:sz w:val="24"/>
              </w:rPr>
              <w:t>4</w:t>
            </w:r>
          </w:p>
          <w:p>
            <w:pPr>
              <w:pStyle w:val="TableParagraph"/>
              <w:spacing w:before="137"/>
              <w:ind w:left="142"/>
              <w:rPr>
                <w:sz w:val="24"/>
              </w:rPr>
            </w:pPr>
            <w:r>
              <w:rPr>
                <w:spacing w:val="-10"/>
                <w:sz w:val="24"/>
              </w:rPr>
              <w:t>5</w:t>
            </w:r>
          </w:p>
          <w:p>
            <w:pPr>
              <w:pStyle w:val="TableParagraph"/>
              <w:spacing w:before="140"/>
              <w:ind w:left="142"/>
              <w:rPr>
                <w:sz w:val="24"/>
              </w:rPr>
            </w:pPr>
            <w:r>
              <w:rPr>
                <w:spacing w:val="-10"/>
                <w:sz w:val="24"/>
              </w:rPr>
              <w:t>6</w:t>
            </w:r>
          </w:p>
          <w:p>
            <w:pPr>
              <w:pStyle w:val="TableParagraph"/>
              <w:spacing w:before="136"/>
              <w:ind w:left="142"/>
              <w:rPr>
                <w:sz w:val="24"/>
              </w:rPr>
            </w:pPr>
            <w:r>
              <w:rPr>
                <w:spacing w:val="-10"/>
                <w:sz w:val="24"/>
              </w:rPr>
              <w:t>7</w:t>
            </w:r>
          </w:p>
          <w:p>
            <w:pPr>
              <w:pStyle w:val="TableParagraph"/>
              <w:spacing w:before="140"/>
              <w:ind w:left="142"/>
              <w:rPr>
                <w:sz w:val="24"/>
              </w:rPr>
            </w:pPr>
            <w:r>
              <w:rPr>
                <w:spacing w:val="-10"/>
                <w:sz w:val="24"/>
              </w:rPr>
              <w:t>8</w:t>
            </w:r>
          </w:p>
          <w:p>
            <w:pPr>
              <w:pStyle w:val="TableParagraph"/>
              <w:spacing w:before="136"/>
              <w:ind w:left="142"/>
              <w:rPr>
                <w:sz w:val="24"/>
              </w:rPr>
            </w:pPr>
            <w:r>
              <w:rPr>
                <w:spacing w:val="-10"/>
                <w:sz w:val="24"/>
              </w:rPr>
              <w:t>9</w:t>
            </w:r>
          </w:p>
          <w:p>
            <w:pPr>
              <w:pStyle w:val="TableParagraph"/>
              <w:spacing w:before="140"/>
              <w:ind w:left="142"/>
              <w:rPr>
                <w:sz w:val="24"/>
              </w:rPr>
            </w:pPr>
            <w:r>
              <w:rPr>
                <w:spacing w:val="-5"/>
                <w:sz w:val="24"/>
              </w:rPr>
              <w:t>10</w:t>
            </w:r>
          </w:p>
        </w:tc>
        <w:tc>
          <w:tcPr>
            <w:tcW w:w="1991" w:type="dxa"/>
            <w:tcBorders>
              <w:top w:val="single" w:sz="12" w:space="0" w:color="000000"/>
              <w:bottom w:val="single" w:sz="12" w:space="0" w:color="000000"/>
            </w:tcBorders>
          </w:tcPr>
          <w:p>
            <w:pPr>
              <w:pStyle w:val="TableParagraph"/>
              <w:spacing w:line="241" w:lineRule="exact"/>
              <w:ind w:left="108"/>
              <w:rPr>
                <w:sz w:val="24"/>
              </w:rPr>
            </w:pPr>
            <w:r>
              <w:rPr>
                <w:sz w:val="24"/>
              </w:rPr>
              <w:t>Admin </w:t>
            </w:r>
            <w:r>
              <w:rPr>
                <w:spacing w:val="-2"/>
                <w:sz w:val="24"/>
              </w:rPr>
              <w:t>Block</w:t>
            </w:r>
          </w:p>
          <w:p>
            <w:pPr>
              <w:pStyle w:val="TableParagraph"/>
              <w:spacing w:line="360" w:lineRule="auto" w:before="139"/>
              <w:ind w:left="108" w:right="365"/>
              <w:rPr>
                <w:sz w:val="24"/>
              </w:rPr>
            </w:pPr>
            <w:r>
              <w:rPr>
                <w:sz w:val="24"/>
              </w:rPr>
              <w:t>Obstetric</w:t>
            </w:r>
            <w:r>
              <w:rPr>
                <w:spacing w:val="-15"/>
                <w:sz w:val="24"/>
              </w:rPr>
              <w:t> </w:t>
            </w:r>
            <w:r>
              <w:rPr>
                <w:sz w:val="24"/>
              </w:rPr>
              <w:t>Block </w:t>
            </w:r>
            <w:r>
              <w:rPr>
                <w:spacing w:val="-2"/>
                <w:sz w:val="24"/>
              </w:rPr>
              <w:t>Mortuary </w:t>
            </w:r>
            <w:r>
              <w:rPr>
                <w:sz w:val="24"/>
              </w:rPr>
              <w:t>Medical clinics</w:t>
            </w:r>
          </w:p>
          <w:p>
            <w:pPr>
              <w:pStyle w:val="TableParagraph"/>
              <w:spacing w:line="360" w:lineRule="auto"/>
              <w:ind w:left="108" w:right="128"/>
              <w:rPr>
                <w:b/>
                <w:sz w:val="24"/>
              </w:rPr>
            </w:pPr>
            <w:r>
              <w:rPr>
                <w:sz w:val="24"/>
              </w:rPr>
              <w:t>Gen,</w:t>
            </w:r>
            <w:r>
              <w:rPr>
                <w:spacing w:val="-13"/>
                <w:sz w:val="24"/>
              </w:rPr>
              <w:t> </w:t>
            </w:r>
            <w:r>
              <w:rPr>
                <w:sz w:val="24"/>
              </w:rPr>
              <w:t>Out</w:t>
            </w:r>
            <w:r>
              <w:rPr>
                <w:spacing w:val="-13"/>
                <w:sz w:val="24"/>
              </w:rPr>
              <w:t> </w:t>
            </w:r>
            <w:r>
              <w:rPr>
                <w:sz w:val="24"/>
              </w:rPr>
              <w:t>Pat.</w:t>
            </w:r>
            <w:r>
              <w:rPr>
                <w:spacing w:val="-13"/>
                <w:sz w:val="24"/>
              </w:rPr>
              <w:t> </w:t>
            </w:r>
            <w:r>
              <w:rPr>
                <w:sz w:val="24"/>
              </w:rPr>
              <w:t>Blk. Male/Fem. Wards Theatre block Radiology block Renal unit </w:t>
            </w:r>
            <w:r>
              <w:rPr>
                <w:spacing w:val="-2"/>
                <w:sz w:val="24"/>
              </w:rPr>
              <w:t>Pharm/Store</w:t>
            </w:r>
            <w:r>
              <w:rPr>
                <w:spacing w:val="80"/>
                <w:sz w:val="24"/>
              </w:rPr>
              <w:t> </w:t>
            </w:r>
            <w:r>
              <w:rPr>
                <w:b/>
                <w:spacing w:val="-2"/>
                <w:sz w:val="24"/>
              </w:rPr>
              <w:t>Total</w:t>
            </w:r>
          </w:p>
          <w:p>
            <w:pPr>
              <w:pStyle w:val="TableParagraph"/>
              <w:spacing w:before="6"/>
              <w:ind w:left="108"/>
              <w:rPr>
                <w:b/>
                <w:sz w:val="24"/>
              </w:rPr>
            </w:pPr>
            <w:r>
              <w:rPr>
                <w:b/>
                <w:sz w:val="24"/>
              </w:rPr>
              <w:t>Mean</w:t>
            </w:r>
            <w:r>
              <w:rPr>
                <w:b/>
                <w:spacing w:val="-4"/>
                <w:sz w:val="24"/>
              </w:rPr>
              <w:t> </w:t>
            </w:r>
            <w:r>
              <w:rPr>
                <w:b/>
                <w:spacing w:val="-2"/>
                <w:sz w:val="24"/>
              </w:rPr>
              <w:t>Score</w:t>
            </w:r>
          </w:p>
        </w:tc>
        <w:tc>
          <w:tcPr>
            <w:tcW w:w="644" w:type="dxa"/>
            <w:tcBorders>
              <w:top w:val="single" w:sz="12" w:space="0" w:color="000000"/>
              <w:bottom w:val="single" w:sz="12" w:space="0" w:color="000000"/>
            </w:tcBorders>
          </w:tcPr>
          <w:p>
            <w:pPr>
              <w:pStyle w:val="TableParagraph"/>
              <w:spacing w:line="241" w:lineRule="exact"/>
              <w:ind w:left="107"/>
              <w:rPr>
                <w:sz w:val="24"/>
              </w:rPr>
            </w:pPr>
            <w:r>
              <w:rPr>
                <w:spacing w:val="-5"/>
                <w:sz w:val="24"/>
              </w:rPr>
              <w:t>80</w:t>
            </w:r>
          </w:p>
          <w:p>
            <w:pPr>
              <w:pStyle w:val="TableParagraph"/>
              <w:spacing w:before="139"/>
              <w:ind w:left="107"/>
              <w:rPr>
                <w:sz w:val="24"/>
              </w:rPr>
            </w:pPr>
            <w:r>
              <w:rPr>
                <w:spacing w:val="-5"/>
                <w:sz w:val="24"/>
              </w:rPr>
              <w:t>150</w:t>
            </w:r>
          </w:p>
          <w:p>
            <w:pPr>
              <w:pStyle w:val="TableParagraph"/>
              <w:spacing w:before="137"/>
              <w:ind w:left="107"/>
              <w:rPr>
                <w:sz w:val="24"/>
              </w:rPr>
            </w:pPr>
            <w:r>
              <w:rPr>
                <w:spacing w:val="-5"/>
                <w:sz w:val="24"/>
              </w:rPr>
              <w:t>300</w:t>
            </w:r>
          </w:p>
          <w:p>
            <w:pPr>
              <w:pStyle w:val="TableParagraph"/>
              <w:spacing w:before="139"/>
              <w:ind w:left="107"/>
              <w:rPr>
                <w:sz w:val="24"/>
              </w:rPr>
            </w:pPr>
            <w:r>
              <w:rPr>
                <w:spacing w:val="-5"/>
                <w:sz w:val="24"/>
              </w:rPr>
              <w:t>200</w:t>
            </w:r>
          </w:p>
          <w:p>
            <w:pPr>
              <w:pStyle w:val="TableParagraph"/>
              <w:spacing w:before="137"/>
              <w:ind w:left="107"/>
              <w:rPr>
                <w:sz w:val="24"/>
              </w:rPr>
            </w:pPr>
            <w:r>
              <w:rPr>
                <w:spacing w:val="-5"/>
                <w:sz w:val="24"/>
              </w:rPr>
              <w:t>130</w:t>
            </w:r>
          </w:p>
          <w:p>
            <w:pPr>
              <w:pStyle w:val="TableParagraph"/>
              <w:spacing w:before="140"/>
              <w:ind w:left="107"/>
              <w:rPr>
                <w:sz w:val="24"/>
              </w:rPr>
            </w:pPr>
            <w:r>
              <w:rPr>
                <w:spacing w:val="-5"/>
                <w:sz w:val="24"/>
              </w:rPr>
              <w:t>340</w:t>
            </w:r>
          </w:p>
          <w:p>
            <w:pPr>
              <w:pStyle w:val="TableParagraph"/>
              <w:spacing w:before="136"/>
              <w:ind w:left="107"/>
              <w:rPr>
                <w:sz w:val="24"/>
              </w:rPr>
            </w:pPr>
            <w:r>
              <w:rPr>
                <w:spacing w:val="-5"/>
                <w:sz w:val="24"/>
              </w:rPr>
              <w:t>305</w:t>
            </w:r>
          </w:p>
          <w:p>
            <w:pPr>
              <w:pStyle w:val="TableParagraph"/>
              <w:spacing w:before="140"/>
              <w:ind w:left="107"/>
              <w:rPr>
                <w:sz w:val="24"/>
              </w:rPr>
            </w:pPr>
            <w:r>
              <w:rPr>
                <w:spacing w:val="-5"/>
                <w:sz w:val="24"/>
              </w:rPr>
              <w:t>200</w:t>
            </w:r>
          </w:p>
          <w:p>
            <w:pPr>
              <w:pStyle w:val="TableParagraph"/>
              <w:spacing w:before="136"/>
              <w:ind w:left="107"/>
              <w:rPr>
                <w:sz w:val="24"/>
              </w:rPr>
            </w:pPr>
            <w:r>
              <w:rPr>
                <w:spacing w:val="-5"/>
                <w:sz w:val="24"/>
              </w:rPr>
              <w:t>150</w:t>
            </w:r>
          </w:p>
          <w:p>
            <w:pPr>
              <w:pStyle w:val="TableParagraph"/>
              <w:spacing w:before="140"/>
              <w:ind w:left="107"/>
              <w:rPr>
                <w:sz w:val="24"/>
              </w:rPr>
            </w:pPr>
            <w:r>
              <w:rPr>
                <w:spacing w:val="-5"/>
                <w:sz w:val="24"/>
              </w:rPr>
              <w:t>80</w:t>
            </w:r>
          </w:p>
        </w:tc>
        <w:tc>
          <w:tcPr>
            <w:tcW w:w="715" w:type="dxa"/>
            <w:tcBorders>
              <w:top w:val="single" w:sz="12" w:space="0" w:color="000000"/>
              <w:bottom w:val="single" w:sz="12" w:space="0" w:color="000000"/>
            </w:tcBorders>
          </w:tcPr>
          <w:p>
            <w:pPr>
              <w:pStyle w:val="TableParagraph"/>
              <w:spacing w:line="241" w:lineRule="exact"/>
              <w:ind w:left="174"/>
              <w:rPr>
                <w:sz w:val="24"/>
              </w:rPr>
            </w:pPr>
            <w:r>
              <w:rPr>
                <w:spacing w:val="-5"/>
                <w:sz w:val="24"/>
              </w:rPr>
              <w:t>200</w:t>
            </w:r>
          </w:p>
          <w:p>
            <w:pPr>
              <w:pStyle w:val="TableParagraph"/>
              <w:spacing w:before="139"/>
              <w:ind w:left="174"/>
              <w:rPr>
                <w:sz w:val="24"/>
              </w:rPr>
            </w:pPr>
            <w:r>
              <w:rPr>
                <w:spacing w:val="-5"/>
                <w:sz w:val="24"/>
              </w:rPr>
              <w:t>150</w:t>
            </w:r>
          </w:p>
          <w:p>
            <w:pPr>
              <w:pStyle w:val="TableParagraph"/>
              <w:spacing w:before="137"/>
              <w:ind w:left="174"/>
              <w:rPr>
                <w:sz w:val="24"/>
              </w:rPr>
            </w:pPr>
            <w:r>
              <w:rPr>
                <w:spacing w:val="-5"/>
                <w:sz w:val="24"/>
              </w:rPr>
              <w:t>150</w:t>
            </w:r>
          </w:p>
          <w:p>
            <w:pPr>
              <w:pStyle w:val="TableParagraph"/>
              <w:spacing w:before="139"/>
              <w:ind w:left="174"/>
              <w:rPr>
                <w:sz w:val="24"/>
              </w:rPr>
            </w:pPr>
            <w:r>
              <w:rPr>
                <w:spacing w:val="-5"/>
                <w:sz w:val="24"/>
              </w:rPr>
              <w:t>250</w:t>
            </w:r>
          </w:p>
          <w:p>
            <w:pPr>
              <w:pStyle w:val="TableParagraph"/>
              <w:spacing w:before="137"/>
              <w:ind w:left="174"/>
              <w:rPr>
                <w:sz w:val="24"/>
              </w:rPr>
            </w:pPr>
            <w:r>
              <w:rPr>
                <w:spacing w:val="-5"/>
                <w:sz w:val="24"/>
              </w:rPr>
              <w:t>150</w:t>
            </w:r>
          </w:p>
          <w:p>
            <w:pPr>
              <w:pStyle w:val="TableParagraph"/>
              <w:spacing w:before="140"/>
              <w:ind w:left="174"/>
              <w:rPr>
                <w:sz w:val="24"/>
              </w:rPr>
            </w:pPr>
            <w:r>
              <w:rPr>
                <w:spacing w:val="-5"/>
                <w:sz w:val="24"/>
              </w:rPr>
              <w:t>110</w:t>
            </w:r>
          </w:p>
          <w:p>
            <w:pPr>
              <w:pStyle w:val="TableParagraph"/>
              <w:spacing w:before="136"/>
              <w:ind w:left="174"/>
              <w:rPr>
                <w:sz w:val="24"/>
              </w:rPr>
            </w:pPr>
            <w:r>
              <w:rPr>
                <w:spacing w:val="-5"/>
                <w:sz w:val="24"/>
              </w:rPr>
              <w:t>115</w:t>
            </w:r>
          </w:p>
          <w:p>
            <w:pPr>
              <w:pStyle w:val="TableParagraph"/>
              <w:spacing w:before="140"/>
              <w:ind w:left="174"/>
              <w:rPr>
                <w:sz w:val="24"/>
              </w:rPr>
            </w:pPr>
            <w:r>
              <w:rPr>
                <w:spacing w:val="-5"/>
                <w:sz w:val="24"/>
              </w:rPr>
              <w:t>100</w:t>
            </w:r>
          </w:p>
          <w:p>
            <w:pPr>
              <w:pStyle w:val="TableParagraph"/>
              <w:spacing w:before="136"/>
              <w:ind w:left="174"/>
              <w:rPr>
                <w:sz w:val="24"/>
              </w:rPr>
            </w:pPr>
            <w:r>
              <w:rPr>
                <w:spacing w:val="-5"/>
                <w:sz w:val="24"/>
              </w:rPr>
              <w:t>100</w:t>
            </w:r>
          </w:p>
          <w:p>
            <w:pPr>
              <w:pStyle w:val="TableParagraph"/>
              <w:spacing w:before="140"/>
              <w:ind w:left="174"/>
              <w:rPr>
                <w:sz w:val="24"/>
              </w:rPr>
            </w:pPr>
            <w:r>
              <w:rPr>
                <w:spacing w:val="-5"/>
                <w:sz w:val="24"/>
              </w:rPr>
              <w:t>100</w:t>
            </w:r>
          </w:p>
        </w:tc>
        <w:tc>
          <w:tcPr>
            <w:tcW w:w="668" w:type="dxa"/>
            <w:tcBorders>
              <w:top w:val="single" w:sz="12" w:space="0" w:color="000000"/>
              <w:bottom w:val="single" w:sz="12" w:space="0" w:color="000000"/>
            </w:tcBorders>
          </w:tcPr>
          <w:p>
            <w:pPr>
              <w:pStyle w:val="TableParagraph"/>
              <w:spacing w:line="241" w:lineRule="exact"/>
              <w:ind w:left="179"/>
              <w:rPr>
                <w:sz w:val="24"/>
              </w:rPr>
            </w:pPr>
            <w:r>
              <w:rPr>
                <w:spacing w:val="-10"/>
                <w:sz w:val="24"/>
              </w:rPr>
              <w:t>-</w:t>
            </w:r>
          </w:p>
          <w:p>
            <w:pPr>
              <w:pStyle w:val="TableParagraph"/>
              <w:spacing w:before="139"/>
              <w:ind w:left="179"/>
              <w:rPr>
                <w:sz w:val="24"/>
              </w:rPr>
            </w:pPr>
            <w:r>
              <w:rPr>
                <w:spacing w:val="-10"/>
                <w:sz w:val="24"/>
              </w:rPr>
              <w:t>-</w:t>
            </w:r>
          </w:p>
          <w:p>
            <w:pPr>
              <w:pStyle w:val="TableParagraph"/>
              <w:spacing w:before="137"/>
              <w:ind w:left="179"/>
              <w:rPr>
                <w:sz w:val="24"/>
              </w:rPr>
            </w:pPr>
            <w:r>
              <w:rPr>
                <w:spacing w:val="-10"/>
                <w:sz w:val="24"/>
              </w:rPr>
              <w:t>-</w:t>
            </w:r>
          </w:p>
          <w:p>
            <w:pPr>
              <w:pStyle w:val="TableParagraph"/>
              <w:spacing w:before="139"/>
              <w:ind w:left="179"/>
              <w:rPr>
                <w:sz w:val="24"/>
              </w:rPr>
            </w:pPr>
            <w:r>
              <w:rPr>
                <w:spacing w:val="-10"/>
                <w:sz w:val="24"/>
              </w:rPr>
              <w:t>-</w:t>
            </w:r>
          </w:p>
          <w:p>
            <w:pPr>
              <w:pStyle w:val="TableParagraph"/>
              <w:spacing w:before="137"/>
              <w:ind w:left="179"/>
              <w:rPr>
                <w:sz w:val="24"/>
              </w:rPr>
            </w:pPr>
            <w:r>
              <w:rPr>
                <w:spacing w:val="-10"/>
                <w:sz w:val="24"/>
              </w:rPr>
              <w:t>-</w:t>
            </w:r>
          </w:p>
          <w:p>
            <w:pPr>
              <w:pStyle w:val="TableParagraph"/>
              <w:spacing w:before="140"/>
              <w:ind w:left="179"/>
              <w:rPr>
                <w:sz w:val="24"/>
              </w:rPr>
            </w:pPr>
            <w:r>
              <w:rPr>
                <w:spacing w:val="-10"/>
                <w:sz w:val="24"/>
              </w:rPr>
              <w:t>-</w:t>
            </w:r>
          </w:p>
          <w:p>
            <w:pPr>
              <w:pStyle w:val="TableParagraph"/>
              <w:spacing w:before="136"/>
              <w:ind w:left="179"/>
              <w:rPr>
                <w:sz w:val="24"/>
              </w:rPr>
            </w:pPr>
            <w:r>
              <w:rPr>
                <w:spacing w:val="-10"/>
                <w:sz w:val="24"/>
              </w:rPr>
              <w:t>-</w:t>
            </w:r>
          </w:p>
          <w:p>
            <w:pPr>
              <w:pStyle w:val="TableParagraph"/>
              <w:spacing w:before="140"/>
              <w:ind w:left="179"/>
              <w:rPr>
                <w:sz w:val="24"/>
              </w:rPr>
            </w:pPr>
            <w:r>
              <w:rPr>
                <w:spacing w:val="-10"/>
                <w:sz w:val="24"/>
              </w:rPr>
              <w:t>-</w:t>
            </w:r>
          </w:p>
          <w:p>
            <w:pPr>
              <w:pStyle w:val="TableParagraph"/>
              <w:spacing w:before="136"/>
              <w:ind w:left="179"/>
              <w:rPr>
                <w:sz w:val="24"/>
              </w:rPr>
            </w:pPr>
            <w:r>
              <w:rPr>
                <w:spacing w:val="-10"/>
                <w:sz w:val="24"/>
              </w:rPr>
              <w:t>-</w:t>
            </w:r>
          </w:p>
          <w:p>
            <w:pPr>
              <w:pStyle w:val="TableParagraph"/>
              <w:spacing w:before="140"/>
              <w:ind w:left="179"/>
              <w:rPr>
                <w:sz w:val="24"/>
              </w:rPr>
            </w:pPr>
            <w:r>
              <w:rPr>
                <w:spacing w:val="-10"/>
                <w:sz w:val="24"/>
              </w:rPr>
              <w:t>-</w:t>
            </w:r>
          </w:p>
        </w:tc>
        <w:tc>
          <w:tcPr>
            <w:tcW w:w="837" w:type="dxa"/>
            <w:tcBorders>
              <w:top w:val="single" w:sz="12" w:space="0" w:color="000000"/>
              <w:bottom w:val="single" w:sz="12" w:space="0" w:color="000000"/>
            </w:tcBorders>
          </w:tcPr>
          <w:p>
            <w:pPr>
              <w:pStyle w:val="TableParagraph"/>
              <w:spacing w:line="241" w:lineRule="exact"/>
              <w:ind w:left="142"/>
              <w:rPr>
                <w:sz w:val="24"/>
              </w:rPr>
            </w:pPr>
            <w:r>
              <w:rPr>
                <w:spacing w:val="-5"/>
                <w:sz w:val="24"/>
              </w:rPr>
              <w:t>150</w:t>
            </w:r>
          </w:p>
          <w:p>
            <w:pPr>
              <w:pStyle w:val="TableParagraph"/>
              <w:spacing w:before="139"/>
              <w:ind w:left="142"/>
              <w:rPr>
                <w:sz w:val="24"/>
              </w:rPr>
            </w:pPr>
            <w:r>
              <w:rPr>
                <w:spacing w:val="-5"/>
                <w:sz w:val="24"/>
              </w:rPr>
              <w:t>100</w:t>
            </w:r>
          </w:p>
          <w:p>
            <w:pPr>
              <w:pStyle w:val="TableParagraph"/>
              <w:spacing w:before="137"/>
              <w:ind w:left="142"/>
              <w:rPr>
                <w:sz w:val="24"/>
              </w:rPr>
            </w:pPr>
            <w:r>
              <w:rPr>
                <w:spacing w:val="-10"/>
                <w:sz w:val="24"/>
              </w:rPr>
              <w:t>-</w:t>
            </w:r>
          </w:p>
          <w:p>
            <w:pPr>
              <w:pStyle w:val="TableParagraph"/>
              <w:spacing w:line="360" w:lineRule="auto" w:before="139"/>
              <w:ind w:left="142" w:right="327"/>
              <w:rPr>
                <w:sz w:val="24"/>
              </w:rPr>
            </w:pPr>
            <w:r>
              <w:rPr>
                <w:spacing w:val="-10"/>
                <w:sz w:val="24"/>
              </w:rPr>
              <w:t>- </w:t>
            </w:r>
            <w:r>
              <w:rPr>
                <w:spacing w:val="-4"/>
                <w:sz w:val="24"/>
              </w:rPr>
              <w:t>170</w:t>
            </w:r>
          </w:p>
          <w:p>
            <w:pPr>
              <w:pStyle w:val="TableParagraph"/>
              <w:spacing w:line="360" w:lineRule="auto" w:before="1"/>
              <w:ind w:left="142" w:right="445"/>
              <w:rPr>
                <w:sz w:val="24"/>
              </w:rPr>
            </w:pPr>
            <w:r>
              <w:rPr>
                <w:spacing w:val="-10"/>
                <w:sz w:val="24"/>
              </w:rPr>
              <w:t>- </w:t>
            </w:r>
            <w:r>
              <w:rPr>
                <w:spacing w:val="-5"/>
                <w:sz w:val="24"/>
              </w:rPr>
              <w:t>30</w:t>
            </w:r>
          </w:p>
          <w:p>
            <w:pPr>
              <w:pStyle w:val="TableParagraph"/>
              <w:ind w:left="142"/>
              <w:rPr>
                <w:sz w:val="24"/>
              </w:rPr>
            </w:pPr>
            <w:r>
              <w:rPr>
                <w:spacing w:val="-5"/>
                <w:sz w:val="24"/>
              </w:rPr>
              <w:t>50</w:t>
            </w:r>
          </w:p>
          <w:p>
            <w:pPr>
              <w:pStyle w:val="TableParagraph"/>
              <w:spacing w:before="137"/>
              <w:ind w:left="142"/>
              <w:rPr>
                <w:sz w:val="24"/>
              </w:rPr>
            </w:pPr>
            <w:r>
              <w:rPr>
                <w:spacing w:val="-5"/>
                <w:sz w:val="24"/>
              </w:rPr>
              <w:t>150</w:t>
            </w:r>
          </w:p>
          <w:p>
            <w:pPr>
              <w:pStyle w:val="TableParagraph"/>
              <w:spacing w:before="139"/>
              <w:ind w:left="142"/>
              <w:rPr>
                <w:sz w:val="24"/>
              </w:rPr>
            </w:pPr>
            <w:r>
              <w:rPr>
                <w:spacing w:val="-5"/>
                <w:sz w:val="24"/>
              </w:rPr>
              <w:t>180</w:t>
            </w:r>
          </w:p>
        </w:tc>
        <w:tc>
          <w:tcPr>
            <w:tcW w:w="638" w:type="dxa"/>
            <w:tcBorders>
              <w:top w:val="single" w:sz="12" w:space="0" w:color="000000"/>
              <w:bottom w:val="single" w:sz="12" w:space="0" w:color="000000"/>
            </w:tcBorders>
          </w:tcPr>
          <w:p>
            <w:pPr>
              <w:pStyle w:val="TableParagraph"/>
              <w:spacing w:line="241" w:lineRule="exact"/>
              <w:ind w:left="25"/>
              <w:rPr>
                <w:sz w:val="24"/>
              </w:rPr>
            </w:pPr>
            <w:r>
              <w:rPr>
                <w:spacing w:val="-10"/>
                <w:sz w:val="24"/>
              </w:rPr>
              <w:t>-</w:t>
            </w:r>
          </w:p>
          <w:p>
            <w:pPr>
              <w:pStyle w:val="TableParagraph"/>
              <w:spacing w:before="139"/>
              <w:ind w:left="25"/>
              <w:rPr>
                <w:sz w:val="24"/>
              </w:rPr>
            </w:pPr>
            <w:r>
              <w:rPr>
                <w:spacing w:val="-5"/>
                <w:sz w:val="24"/>
              </w:rPr>
              <w:t>50</w:t>
            </w:r>
          </w:p>
          <w:p>
            <w:pPr>
              <w:pStyle w:val="TableParagraph"/>
              <w:spacing w:before="137"/>
              <w:ind w:left="25"/>
              <w:rPr>
                <w:sz w:val="24"/>
              </w:rPr>
            </w:pPr>
            <w:r>
              <w:rPr>
                <w:spacing w:val="-10"/>
                <w:sz w:val="24"/>
              </w:rPr>
              <w:t>-</w:t>
            </w:r>
          </w:p>
          <w:p>
            <w:pPr>
              <w:pStyle w:val="TableParagraph"/>
              <w:spacing w:before="139"/>
              <w:ind w:left="25"/>
              <w:rPr>
                <w:sz w:val="24"/>
              </w:rPr>
            </w:pPr>
            <w:r>
              <w:rPr>
                <w:spacing w:val="-10"/>
                <w:sz w:val="24"/>
              </w:rPr>
              <w:t>-</w:t>
            </w:r>
          </w:p>
          <w:p>
            <w:pPr>
              <w:pStyle w:val="TableParagraph"/>
              <w:spacing w:before="137"/>
              <w:ind w:left="25"/>
              <w:rPr>
                <w:sz w:val="24"/>
              </w:rPr>
            </w:pPr>
            <w:r>
              <w:rPr>
                <w:spacing w:val="-10"/>
                <w:sz w:val="24"/>
              </w:rPr>
              <w:t>-</w:t>
            </w:r>
          </w:p>
          <w:p>
            <w:pPr>
              <w:pStyle w:val="TableParagraph"/>
              <w:spacing w:before="140"/>
              <w:ind w:left="25"/>
              <w:rPr>
                <w:sz w:val="24"/>
              </w:rPr>
            </w:pPr>
            <w:r>
              <w:rPr>
                <w:spacing w:val="-10"/>
                <w:sz w:val="24"/>
              </w:rPr>
              <w:t>-</w:t>
            </w:r>
          </w:p>
          <w:p>
            <w:pPr>
              <w:pStyle w:val="TableParagraph"/>
              <w:spacing w:line="360" w:lineRule="auto" w:before="136"/>
              <w:ind w:left="25" w:right="245"/>
              <w:rPr>
                <w:sz w:val="24"/>
              </w:rPr>
            </w:pPr>
            <w:r>
              <w:rPr>
                <w:spacing w:val="-10"/>
                <w:sz w:val="24"/>
              </w:rPr>
              <w:t>- </w:t>
            </w:r>
            <w:r>
              <w:rPr>
                <w:spacing w:val="-4"/>
                <w:sz w:val="24"/>
              </w:rPr>
              <w:t>100</w:t>
            </w:r>
          </w:p>
          <w:p>
            <w:pPr>
              <w:pStyle w:val="TableParagraph"/>
              <w:spacing w:line="360" w:lineRule="auto" w:before="1"/>
              <w:ind w:left="25" w:right="245"/>
              <w:rPr>
                <w:sz w:val="24"/>
              </w:rPr>
            </w:pPr>
            <w:r>
              <w:rPr>
                <w:spacing w:val="-10"/>
                <w:sz w:val="24"/>
              </w:rPr>
              <w:t>- </w:t>
            </w:r>
            <w:r>
              <w:rPr>
                <w:spacing w:val="-4"/>
                <w:sz w:val="24"/>
              </w:rPr>
              <w:t>100</w:t>
            </w:r>
          </w:p>
        </w:tc>
        <w:tc>
          <w:tcPr>
            <w:tcW w:w="1022" w:type="dxa"/>
            <w:tcBorders>
              <w:top w:val="single" w:sz="12" w:space="0" w:color="000000"/>
              <w:bottom w:val="single" w:sz="12" w:space="0" w:color="000000"/>
            </w:tcBorders>
          </w:tcPr>
          <w:p>
            <w:pPr>
              <w:pStyle w:val="TableParagraph"/>
              <w:spacing w:line="241" w:lineRule="exact"/>
              <w:ind w:left="110"/>
              <w:rPr>
                <w:sz w:val="24"/>
              </w:rPr>
            </w:pPr>
            <w:r>
              <w:rPr>
                <w:spacing w:val="-5"/>
                <w:sz w:val="24"/>
              </w:rPr>
              <w:t>2.7</w:t>
            </w:r>
          </w:p>
          <w:p>
            <w:pPr>
              <w:pStyle w:val="TableParagraph"/>
              <w:spacing w:before="139"/>
              <w:ind w:left="110"/>
              <w:rPr>
                <w:sz w:val="24"/>
              </w:rPr>
            </w:pPr>
            <w:r>
              <w:rPr>
                <w:spacing w:val="-2"/>
                <w:sz w:val="24"/>
              </w:rPr>
              <w:t>2-</w:t>
            </w:r>
            <w:r>
              <w:rPr>
                <w:spacing w:val="-10"/>
                <w:sz w:val="24"/>
              </w:rPr>
              <w:t>9</w:t>
            </w:r>
          </w:p>
          <w:p>
            <w:pPr>
              <w:pStyle w:val="TableParagraph"/>
              <w:spacing w:before="137"/>
              <w:ind w:left="110"/>
              <w:rPr>
                <w:sz w:val="24"/>
              </w:rPr>
            </w:pPr>
            <w:r>
              <w:rPr>
                <w:spacing w:val="-5"/>
                <w:sz w:val="24"/>
              </w:rPr>
              <w:t>3.6</w:t>
            </w:r>
          </w:p>
          <w:p>
            <w:pPr>
              <w:pStyle w:val="TableParagraph"/>
              <w:spacing w:before="139"/>
              <w:ind w:left="110"/>
              <w:rPr>
                <w:sz w:val="24"/>
              </w:rPr>
            </w:pPr>
            <w:r>
              <w:rPr>
                <w:spacing w:val="-5"/>
                <w:sz w:val="24"/>
              </w:rPr>
              <w:t>3.4</w:t>
            </w:r>
          </w:p>
          <w:p>
            <w:pPr>
              <w:pStyle w:val="TableParagraph"/>
              <w:spacing w:before="137"/>
              <w:ind w:left="110"/>
              <w:rPr>
                <w:sz w:val="24"/>
              </w:rPr>
            </w:pPr>
            <w:r>
              <w:rPr>
                <w:spacing w:val="-5"/>
                <w:sz w:val="24"/>
              </w:rPr>
              <w:t>2.3</w:t>
            </w:r>
          </w:p>
          <w:p>
            <w:pPr>
              <w:pStyle w:val="TableParagraph"/>
              <w:spacing w:before="140"/>
              <w:ind w:left="110"/>
              <w:rPr>
                <w:sz w:val="24"/>
              </w:rPr>
            </w:pPr>
            <w:r>
              <w:rPr>
                <w:spacing w:val="-5"/>
                <w:sz w:val="24"/>
              </w:rPr>
              <w:t>3.7</w:t>
            </w:r>
          </w:p>
          <w:p>
            <w:pPr>
              <w:pStyle w:val="TableParagraph"/>
              <w:spacing w:before="136"/>
              <w:ind w:left="110"/>
              <w:rPr>
                <w:sz w:val="24"/>
              </w:rPr>
            </w:pPr>
            <w:r>
              <w:rPr>
                <w:spacing w:val="-5"/>
                <w:sz w:val="24"/>
              </w:rPr>
              <w:t>3.6</w:t>
            </w:r>
          </w:p>
          <w:p>
            <w:pPr>
              <w:pStyle w:val="TableParagraph"/>
              <w:spacing w:before="140"/>
              <w:ind w:left="110"/>
              <w:rPr>
                <w:sz w:val="24"/>
              </w:rPr>
            </w:pPr>
            <w:r>
              <w:rPr>
                <w:spacing w:val="-4"/>
                <w:sz w:val="24"/>
              </w:rPr>
              <w:t>2.88</w:t>
            </w:r>
          </w:p>
          <w:p>
            <w:pPr>
              <w:pStyle w:val="TableParagraph"/>
              <w:spacing w:before="136"/>
              <w:ind w:left="110"/>
              <w:rPr>
                <w:sz w:val="24"/>
              </w:rPr>
            </w:pPr>
            <w:r>
              <w:rPr>
                <w:spacing w:val="-5"/>
                <w:sz w:val="24"/>
              </w:rPr>
              <w:t>2.6</w:t>
            </w:r>
          </w:p>
          <w:p>
            <w:pPr>
              <w:pStyle w:val="TableParagraph"/>
              <w:spacing w:before="140"/>
              <w:ind w:left="110"/>
              <w:rPr>
                <w:sz w:val="24"/>
              </w:rPr>
            </w:pPr>
            <w:r>
              <w:rPr>
                <w:spacing w:val="-5"/>
                <w:sz w:val="24"/>
              </w:rPr>
              <w:t>2.4</w:t>
            </w:r>
          </w:p>
          <w:p>
            <w:pPr>
              <w:pStyle w:val="TableParagraph"/>
              <w:spacing w:before="141"/>
              <w:ind w:left="110"/>
              <w:rPr>
                <w:b/>
                <w:sz w:val="24"/>
              </w:rPr>
            </w:pPr>
            <w:r>
              <w:rPr>
                <w:b/>
                <w:spacing w:val="-2"/>
                <w:sz w:val="24"/>
              </w:rPr>
              <w:t>29.08</w:t>
            </w:r>
          </w:p>
          <w:p>
            <w:pPr>
              <w:pStyle w:val="TableParagraph"/>
              <w:spacing w:before="140"/>
              <w:ind w:left="110"/>
              <w:rPr>
                <w:b/>
                <w:sz w:val="24"/>
              </w:rPr>
            </w:pPr>
            <w:r>
              <w:rPr>
                <w:b/>
                <w:spacing w:val="-4"/>
                <w:sz w:val="24"/>
              </w:rPr>
              <w:t>2.91</w:t>
            </w:r>
          </w:p>
        </w:tc>
        <w:tc>
          <w:tcPr>
            <w:tcW w:w="669" w:type="dxa"/>
            <w:tcBorders>
              <w:top w:val="single" w:sz="12" w:space="0" w:color="000000"/>
              <w:bottom w:val="single" w:sz="12" w:space="0" w:color="000000"/>
            </w:tcBorders>
          </w:tcPr>
          <w:p>
            <w:pPr>
              <w:pStyle w:val="TableParagraph"/>
              <w:spacing w:line="241" w:lineRule="exact"/>
              <w:ind w:left="111"/>
              <w:rPr>
                <w:sz w:val="24"/>
              </w:rPr>
            </w:pPr>
            <w:r>
              <w:rPr>
                <w:spacing w:val="-4"/>
                <w:sz w:val="24"/>
              </w:rPr>
              <w:t>0.93</w:t>
            </w:r>
          </w:p>
          <w:p>
            <w:pPr>
              <w:pStyle w:val="TableParagraph"/>
              <w:spacing w:before="139"/>
              <w:ind w:left="111"/>
              <w:rPr>
                <w:sz w:val="24"/>
              </w:rPr>
            </w:pPr>
            <w:r>
              <w:rPr>
                <w:spacing w:val="-4"/>
                <w:sz w:val="24"/>
              </w:rPr>
              <w:t>1.00</w:t>
            </w:r>
          </w:p>
          <w:p>
            <w:pPr>
              <w:pStyle w:val="TableParagraph"/>
              <w:spacing w:before="137"/>
              <w:ind w:left="111"/>
              <w:rPr>
                <w:sz w:val="24"/>
              </w:rPr>
            </w:pPr>
            <w:r>
              <w:rPr>
                <w:spacing w:val="-4"/>
                <w:sz w:val="24"/>
              </w:rPr>
              <w:t>1.24</w:t>
            </w:r>
          </w:p>
          <w:p>
            <w:pPr>
              <w:pStyle w:val="TableParagraph"/>
              <w:spacing w:before="139"/>
              <w:ind w:left="111"/>
              <w:rPr>
                <w:sz w:val="24"/>
              </w:rPr>
            </w:pPr>
            <w:r>
              <w:rPr>
                <w:spacing w:val="-4"/>
                <w:sz w:val="24"/>
              </w:rPr>
              <w:t>1.17</w:t>
            </w:r>
          </w:p>
          <w:p>
            <w:pPr>
              <w:pStyle w:val="TableParagraph"/>
              <w:spacing w:before="137"/>
              <w:ind w:left="111"/>
              <w:rPr>
                <w:sz w:val="24"/>
              </w:rPr>
            </w:pPr>
            <w:r>
              <w:rPr>
                <w:spacing w:val="-4"/>
                <w:sz w:val="24"/>
              </w:rPr>
              <w:t>0.79</w:t>
            </w:r>
          </w:p>
          <w:p>
            <w:pPr>
              <w:pStyle w:val="TableParagraph"/>
              <w:spacing w:before="140"/>
              <w:ind w:left="111"/>
              <w:rPr>
                <w:sz w:val="24"/>
              </w:rPr>
            </w:pPr>
            <w:r>
              <w:rPr>
                <w:spacing w:val="-4"/>
                <w:sz w:val="24"/>
              </w:rPr>
              <w:t>1.27</w:t>
            </w:r>
          </w:p>
          <w:p>
            <w:pPr>
              <w:pStyle w:val="TableParagraph"/>
              <w:spacing w:before="136"/>
              <w:ind w:left="111"/>
              <w:rPr>
                <w:sz w:val="24"/>
              </w:rPr>
            </w:pPr>
            <w:r>
              <w:rPr>
                <w:spacing w:val="-4"/>
                <w:sz w:val="24"/>
              </w:rPr>
              <w:t>1.24</w:t>
            </w:r>
          </w:p>
          <w:p>
            <w:pPr>
              <w:pStyle w:val="TableParagraph"/>
              <w:spacing w:before="140"/>
              <w:ind w:left="111"/>
              <w:rPr>
                <w:sz w:val="24"/>
              </w:rPr>
            </w:pPr>
            <w:r>
              <w:rPr>
                <w:spacing w:val="-4"/>
                <w:sz w:val="24"/>
              </w:rPr>
              <w:t>0.98</w:t>
            </w:r>
          </w:p>
          <w:p>
            <w:pPr>
              <w:pStyle w:val="TableParagraph"/>
              <w:spacing w:before="136"/>
              <w:ind w:left="111"/>
              <w:rPr>
                <w:sz w:val="24"/>
              </w:rPr>
            </w:pPr>
            <w:r>
              <w:rPr>
                <w:spacing w:val="-4"/>
                <w:sz w:val="24"/>
              </w:rPr>
              <w:t>0.89</w:t>
            </w:r>
          </w:p>
          <w:p>
            <w:pPr>
              <w:pStyle w:val="TableParagraph"/>
              <w:spacing w:before="140"/>
              <w:ind w:left="111"/>
              <w:rPr>
                <w:sz w:val="24"/>
              </w:rPr>
            </w:pPr>
            <w:r>
              <w:rPr>
                <w:spacing w:val="-4"/>
                <w:sz w:val="24"/>
              </w:rPr>
              <w:t>0.82</w:t>
            </w:r>
          </w:p>
        </w:tc>
        <w:tc>
          <w:tcPr>
            <w:tcW w:w="798" w:type="dxa"/>
            <w:tcBorders>
              <w:top w:val="single" w:sz="12" w:space="0" w:color="000000"/>
              <w:bottom w:val="single" w:sz="12" w:space="0" w:color="000000"/>
            </w:tcBorders>
          </w:tcPr>
          <w:p>
            <w:pPr>
              <w:pStyle w:val="TableParagraph"/>
              <w:spacing w:line="246" w:lineRule="exact"/>
              <w:ind w:left="114"/>
              <w:rPr>
                <w:b/>
                <w:sz w:val="24"/>
              </w:rPr>
            </w:pPr>
            <w:r>
              <w:rPr>
                <w:b/>
                <w:spacing w:val="-10"/>
                <w:sz w:val="24"/>
              </w:rPr>
              <w:t>6</w:t>
            </w:r>
          </w:p>
          <w:p>
            <w:pPr>
              <w:pStyle w:val="TableParagraph"/>
              <w:spacing w:before="139"/>
              <w:ind w:left="114"/>
              <w:rPr>
                <w:b/>
                <w:sz w:val="24"/>
              </w:rPr>
            </w:pPr>
            <w:r>
              <w:rPr>
                <w:b/>
                <w:spacing w:val="-10"/>
                <w:sz w:val="24"/>
              </w:rPr>
              <w:t>4</w:t>
            </w:r>
          </w:p>
          <w:p>
            <w:pPr>
              <w:pStyle w:val="TableParagraph"/>
              <w:spacing w:before="137"/>
              <w:ind w:left="114"/>
              <w:rPr>
                <w:b/>
                <w:sz w:val="24"/>
              </w:rPr>
            </w:pPr>
            <w:r>
              <w:rPr>
                <w:b/>
                <w:spacing w:val="-10"/>
                <w:sz w:val="24"/>
              </w:rPr>
              <w:t>2</w:t>
            </w:r>
          </w:p>
          <w:p>
            <w:pPr>
              <w:pStyle w:val="TableParagraph"/>
              <w:spacing w:before="139"/>
              <w:ind w:left="114"/>
              <w:rPr>
                <w:b/>
                <w:sz w:val="24"/>
              </w:rPr>
            </w:pPr>
            <w:r>
              <w:rPr>
                <w:b/>
                <w:spacing w:val="-10"/>
                <w:sz w:val="24"/>
              </w:rPr>
              <w:t>3</w:t>
            </w:r>
          </w:p>
          <w:p>
            <w:pPr>
              <w:pStyle w:val="TableParagraph"/>
              <w:spacing w:before="137"/>
              <w:ind w:left="114"/>
              <w:rPr>
                <w:b/>
                <w:sz w:val="24"/>
              </w:rPr>
            </w:pPr>
            <w:r>
              <w:rPr>
                <w:b/>
                <w:spacing w:val="-10"/>
                <w:sz w:val="24"/>
              </w:rPr>
              <w:t>9</w:t>
            </w:r>
          </w:p>
          <w:p>
            <w:pPr>
              <w:pStyle w:val="TableParagraph"/>
              <w:spacing w:before="140"/>
              <w:ind w:left="114"/>
              <w:rPr>
                <w:b/>
                <w:sz w:val="24"/>
              </w:rPr>
            </w:pPr>
            <w:r>
              <w:rPr>
                <w:b/>
                <w:spacing w:val="-10"/>
                <w:sz w:val="24"/>
              </w:rPr>
              <w:t>1</w:t>
            </w:r>
          </w:p>
          <w:p>
            <w:pPr>
              <w:pStyle w:val="TableParagraph"/>
              <w:spacing w:before="136"/>
              <w:ind w:left="114"/>
              <w:rPr>
                <w:b/>
                <w:sz w:val="24"/>
              </w:rPr>
            </w:pPr>
            <w:r>
              <w:rPr>
                <w:b/>
                <w:spacing w:val="-10"/>
                <w:sz w:val="24"/>
              </w:rPr>
              <w:t>2</w:t>
            </w:r>
          </w:p>
          <w:p>
            <w:pPr>
              <w:pStyle w:val="TableParagraph"/>
              <w:spacing w:before="140"/>
              <w:ind w:left="114"/>
              <w:rPr>
                <w:b/>
                <w:sz w:val="24"/>
              </w:rPr>
            </w:pPr>
            <w:r>
              <w:rPr>
                <w:b/>
                <w:spacing w:val="-10"/>
                <w:sz w:val="24"/>
              </w:rPr>
              <w:t>5</w:t>
            </w:r>
          </w:p>
          <w:p>
            <w:pPr>
              <w:pStyle w:val="TableParagraph"/>
              <w:spacing w:before="136"/>
              <w:ind w:left="114"/>
              <w:rPr>
                <w:b/>
                <w:sz w:val="24"/>
              </w:rPr>
            </w:pPr>
            <w:r>
              <w:rPr>
                <w:b/>
                <w:spacing w:val="-10"/>
                <w:sz w:val="24"/>
              </w:rPr>
              <w:t>7</w:t>
            </w:r>
          </w:p>
          <w:p>
            <w:pPr>
              <w:pStyle w:val="TableParagraph"/>
              <w:spacing w:before="140"/>
              <w:ind w:left="114"/>
              <w:rPr>
                <w:b/>
                <w:sz w:val="24"/>
              </w:rPr>
            </w:pPr>
            <w:r>
              <w:rPr>
                <w:b/>
                <w:spacing w:val="-10"/>
                <w:sz w:val="24"/>
              </w:rPr>
              <w:t>8</w:t>
            </w:r>
          </w:p>
        </w:tc>
      </w:tr>
    </w:tbl>
    <w:p>
      <w:pPr>
        <w:pStyle w:val="BodyText"/>
        <w:spacing w:before="171"/>
        <w:rPr>
          <w:b/>
        </w:rPr>
      </w:pPr>
    </w:p>
    <w:p>
      <w:pPr>
        <w:spacing w:before="0"/>
        <w:ind w:left="800" w:right="0" w:firstLine="0"/>
        <w:jc w:val="left"/>
        <w:rPr>
          <w:b/>
          <w:sz w:val="28"/>
        </w:rPr>
      </w:pPr>
      <w:r>
        <w:rPr>
          <w:b/>
          <w:sz w:val="28"/>
        </w:rPr>
        <w:t>Source:</w:t>
      </w:r>
      <w:r>
        <w:rPr>
          <w:b/>
          <w:spacing w:val="-7"/>
          <w:sz w:val="28"/>
        </w:rPr>
        <w:t> </w:t>
      </w:r>
      <w:r>
        <w:rPr>
          <w:b/>
          <w:sz w:val="28"/>
        </w:rPr>
        <w:t>Author’s</w:t>
      </w:r>
      <w:r>
        <w:rPr>
          <w:b/>
          <w:spacing w:val="-4"/>
          <w:sz w:val="28"/>
        </w:rPr>
        <w:t> </w:t>
      </w:r>
      <w:r>
        <w:rPr>
          <w:b/>
          <w:sz w:val="28"/>
        </w:rPr>
        <w:t>Field</w:t>
      </w:r>
      <w:r>
        <w:rPr>
          <w:b/>
          <w:spacing w:val="-5"/>
          <w:sz w:val="28"/>
        </w:rPr>
        <w:t> </w:t>
      </w:r>
      <w:r>
        <w:rPr>
          <w:b/>
          <w:sz w:val="28"/>
        </w:rPr>
        <w:t>Survey</w:t>
      </w:r>
      <w:r>
        <w:rPr>
          <w:b/>
          <w:spacing w:val="-3"/>
          <w:sz w:val="28"/>
        </w:rPr>
        <w:t> </w:t>
      </w:r>
      <w:r>
        <w:rPr>
          <w:b/>
          <w:spacing w:val="-2"/>
          <w:sz w:val="28"/>
        </w:rPr>
        <w:t>(2017)</w:t>
      </w:r>
    </w:p>
    <w:p>
      <w:pPr>
        <w:pStyle w:val="BodyText"/>
        <w:spacing w:before="316"/>
        <w:rPr>
          <w:b/>
        </w:rPr>
      </w:pPr>
    </w:p>
    <w:p>
      <w:pPr>
        <w:pStyle w:val="BodyText"/>
        <w:ind w:left="800"/>
      </w:pPr>
      <w:r>
        <w:rPr>
          <w:spacing w:val="-2"/>
        </w:rPr>
        <w:t>Legend:</w:t>
      </w:r>
    </w:p>
    <w:p>
      <w:pPr>
        <w:pStyle w:val="BodyText"/>
        <w:tabs>
          <w:tab w:pos="1413" w:val="left" w:leader="none"/>
          <w:tab w:pos="4483" w:val="left" w:leader="none"/>
        </w:tabs>
        <w:spacing w:line="360" w:lineRule="auto" w:before="161"/>
        <w:ind w:left="800" w:right="2374"/>
      </w:pPr>
      <w:r>
        <w:rPr>
          <w:spacing w:val="-6"/>
        </w:rPr>
        <w:t>VA</w:t>
      </w:r>
      <w:r>
        <w:rPr/>
        <w:tab/>
        <w:t>=</w:t>
      </w:r>
      <w:r>
        <w:rPr>
          <w:spacing w:val="40"/>
        </w:rPr>
        <w:t> </w:t>
      </w:r>
      <w:r>
        <w:rPr/>
        <w:t>Very Busy:</w:t>
      </w:r>
      <w:r>
        <w:rPr>
          <w:spacing w:val="40"/>
        </w:rPr>
        <w:t> </w:t>
      </w:r>
      <w:r>
        <w:rPr/>
        <w:t>B = Busy:</w:t>
        <w:tab/>
        <w:t>UD</w:t>
      </w:r>
      <w:r>
        <w:rPr>
          <w:spacing w:val="-6"/>
        </w:rPr>
        <w:t> </w:t>
      </w:r>
      <w:r>
        <w:rPr/>
        <w:t>=</w:t>
      </w:r>
      <w:r>
        <w:rPr>
          <w:spacing w:val="-6"/>
        </w:rPr>
        <w:t> </w:t>
      </w:r>
      <w:r>
        <w:rPr/>
        <w:t>Undecided:</w:t>
      </w:r>
      <w:r>
        <w:rPr>
          <w:spacing w:val="40"/>
        </w:rPr>
        <w:t> </w:t>
      </w:r>
      <w:r>
        <w:rPr/>
        <w:t>NB</w:t>
      </w:r>
      <w:r>
        <w:rPr>
          <w:spacing w:val="-5"/>
        </w:rPr>
        <w:t> </w:t>
      </w:r>
      <w:r>
        <w:rPr/>
        <w:t>=</w:t>
      </w:r>
      <w:r>
        <w:rPr>
          <w:spacing w:val="-7"/>
        </w:rPr>
        <w:t> </w:t>
      </w:r>
      <w:r>
        <w:rPr/>
        <w:t>Not</w:t>
      </w:r>
      <w:r>
        <w:rPr>
          <w:spacing w:val="-4"/>
        </w:rPr>
        <w:t> </w:t>
      </w:r>
      <w:r>
        <w:rPr/>
        <w:t>Busy NVB = Not Very Busy.</w:t>
      </w:r>
    </w:p>
    <w:p>
      <w:pPr>
        <w:pStyle w:val="BodyText"/>
        <w:spacing w:before="161"/>
      </w:pPr>
    </w:p>
    <w:p>
      <w:pPr>
        <w:pStyle w:val="BodyText"/>
        <w:spacing w:line="360" w:lineRule="auto" w:before="1"/>
        <w:ind w:left="800" w:right="1280"/>
        <w:jc w:val="both"/>
      </w:pPr>
      <w:r>
        <w:rPr/>
        <w:t>As could be gleaned from Table. 5.8, among the hospital buildings, the most busy within a time-frame of 24 hours in a day and 7 days in a week are male and</w:t>
      </w:r>
      <w:r>
        <w:rPr>
          <w:spacing w:val="27"/>
        </w:rPr>
        <w:t> </w:t>
      </w:r>
      <w:r>
        <w:rPr/>
        <w:t>female</w:t>
      </w:r>
      <w:r>
        <w:rPr>
          <w:spacing w:val="29"/>
        </w:rPr>
        <w:t> </w:t>
      </w:r>
      <w:r>
        <w:rPr/>
        <w:t>wards</w:t>
      </w:r>
      <w:r>
        <w:rPr>
          <w:spacing w:val="30"/>
        </w:rPr>
        <w:t> </w:t>
      </w:r>
      <w:r>
        <w:rPr/>
        <w:t>which</w:t>
      </w:r>
      <w:r>
        <w:rPr>
          <w:spacing w:val="27"/>
        </w:rPr>
        <w:t> </w:t>
      </w:r>
      <w:r>
        <w:rPr/>
        <w:t>both</w:t>
      </w:r>
      <w:r>
        <w:rPr>
          <w:spacing w:val="30"/>
        </w:rPr>
        <w:t> </w:t>
      </w:r>
      <w:r>
        <w:rPr/>
        <w:t>rank</w:t>
      </w:r>
      <w:r>
        <w:rPr>
          <w:spacing w:val="29"/>
        </w:rPr>
        <w:t> </w:t>
      </w:r>
      <w:r>
        <w:rPr/>
        <w:t>first</w:t>
      </w:r>
      <w:r>
        <w:rPr>
          <w:spacing w:val="28"/>
        </w:rPr>
        <w:t> </w:t>
      </w:r>
      <w:r>
        <w:rPr/>
        <w:t>with</w:t>
      </w:r>
      <w:r>
        <w:rPr>
          <w:spacing w:val="29"/>
        </w:rPr>
        <w:t> </w:t>
      </w:r>
      <w:r>
        <w:rPr/>
        <w:t>a</w:t>
      </w:r>
      <w:r>
        <w:rPr>
          <w:spacing w:val="30"/>
        </w:rPr>
        <w:t> </w:t>
      </w:r>
      <w:r>
        <w:rPr/>
        <w:t>mean</w:t>
      </w:r>
      <w:r>
        <w:rPr>
          <w:spacing w:val="30"/>
        </w:rPr>
        <w:t> </w:t>
      </w:r>
      <w:r>
        <w:rPr/>
        <w:t>score</w:t>
      </w:r>
      <w:r>
        <w:rPr>
          <w:spacing w:val="30"/>
        </w:rPr>
        <w:t> </w:t>
      </w:r>
      <w:r>
        <w:rPr/>
        <w:t>index</w:t>
      </w:r>
      <w:r>
        <w:rPr>
          <w:spacing w:val="29"/>
        </w:rPr>
        <w:t> </w:t>
      </w:r>
      <w:r>
        <w:rPr/>
        <w:t>(MSI)</w:t>
      </w:r>
      <w:r>
        <w:rPr>
          <w:spacing w:val="27"/>
        </w:rPr>
        <w:t> </w:t>
      </w:r>
      <w:r>
        <w:rPr>
          <w:spacing w:val="-5"/>
        </w:rPr>
        <w:t>of</w:t>
      </w:r>
    </w:p>
    <w:p>
      <w:pPr>
        <w:pStyle w:val="BodyText"/>
        <w:spacing w:line="360" w:lineRule="auto" w:before="1"/>
        <w:ind w:left="800" w:right="1281"/>
        <w:jc w:val="both"/>
      </w:pPr>
      <w:r>
        <w:rPr/>
        <w:t>1.27. This is closely followed by the theatre block with MSI of 1.24; the</w:t>
      </w:r>
      <w:r>
        <w:rPr>
          <w:spacing w:val="40"/>
        </w:rPr>
        <w:t> </w:t>
      </w:r>
      <w:r>
        <w:rPr/>
        <w:t>least busy is the General Out Patients (GOP) Ward with an MSI of 0.79, followed by the Pharmaceutical and General store with MSI of 0.82.</w:t>
      </w:r>
    </w:p>
    <w:p>
      <w:pPr>
        <w:spacing w:after="0" w:line="360" w:lineRule="auto"/>
        <w:jc w:val="both"/>
        <w:sectPr>
          <w:pgSz w:w="11910" w:h="16840"/>
          <w:pgMar w:header="0" w:footer="1014" w:top="1360" w:bottom="1200" w:left="1000" w:right="160"/>
        </w:sectPr>
      </w:pPr>
    </w:p>
    <w:p>
      <w:pPr>
        <w:pStyle w:val="BodyText"/>
        <w:spacing w:line="360" w:lineRule="auto" w:before="74"/>
        <w:ind w:left="800" w:right="1273"/>
        <w:jc w:val="both"/>
      </w:pPr>
      <w:r>
        <w:rPr/>
        <w:t>Based on the intensity of usage, hospital buildings could for the purposes of maintenance planning and scheduling be classified as “Passive” and</w:t>
      </w:r>
      <w:r>
        <w:rPr>
          <w:spacing w:val="40"/>
        </w:rPr>
        <w:t> </w:t>
      </w:r>
      <w:r>
        <w:rPr/>
        <w:t>“Active” when the index of usage as expressed in MSI ≤ 1 and MSI ≥ 1 respectively. Thus among the passive buildings are Administrative block, Pharmaceutical, General store, Renal block and Radiology block.</w:t>
      </w:r>
      <w:r>
        <w:rPr>
          <w:spacing w:val="40"/>
        </w:rPr>
        <w:t> </w:t>
      </w:r>
      <w:r>
        <w:rPr/>
        <w:t>Passive hospital buildings may be renovated during public holidays without disrupting normal medical service; on the other hand, for active hospital buildings to undergo any maintenance works, alternative space has to be created where normal medical services could go on during the period of maintenance works.</w:t>
      </w:r>
    </w:p>
    <w:p>
      <w:pPr>
        <w:pStyle w:val="BodyText"/>
      </w:pPr>
    </w:p>
    <w:p>
      <w:pPr>
        <w:pStyle w:val="BodyText"/>
      </w:pPr>
    </w:p>
    <w:p>
      <w:pPr>
        <w:pStyle w:val="BodyText"/>
        <w:spacing w:before="6"/>
      </w:pPr>
    </w:p>
    <w:p>
      <w:pPr>
        <w:pStyle w:val="ListParagraph"/>
        <w:numPr>
          <w:ilvl w:val="1"/>
          <w:numId w:val="41"/>
        </w:numPr>
        <w:tabs>
          <w:tab w:pos="1520" w:val="left" w:leader="none"/>
        </w:tabs>
        <w:spacing w:line="360" w:lineRule="auto" w:before="1" w:after="0"/>
        <w:ind w:left="1520" w:right="1281" w:hanging="720"/>
        <w:jc w:val="both"/>
        <w:rPr>
          <w:b/>
          <w:sz w:val="28"/>
        </w:rPr>
      </w:pPr>
      <w:r>
        <w:rPr>
          <w:b/>
          <w:sz w:val="28"/>
        </w:rPr>
        <w:t>Factors Determining Maintenance Cycle (Periodicity of Maintenance) of Hospital Buildings</w:t>
      </w:r>
    </w:p>
    <w:p>
      <w:pPr>
        <w:pStyle w:val="ListParagraph"/>
        <w:numPr>
          <w:ilvl w:val="2"/>
          <w:numId w:val="41"/>
        </w:numPr>
        <w:tabs>
          <w:tab w:pos="1518" w:val="left" w:leader="none"/>
        </w:tabs>
        <w:spacing w:line="321" w:lineRule="exact" w:before="0" w:after="0"/>
        <w:ind w:left="1518" w:right="0" w:hanging="718"/>
        <w:jc w:val="both"/>
        <w:rPr>
          <w:b/>
          <w:sz w:val="28"/>
        </w:rPr>
      </w:pPr>
      <w:r>
        <w:rPr>
          <w:b/>
          <w:sz w:val="28"/>
        </w:rPr>
        <w:t>Rate</w:t>
      </w:r>
      <w:r>
        <w:rPr>
          <w:b/>
          <w:spacing w:val="-10"/>
          <w:sz w:val="28"/>
        </w:rPr>
        <w:t> </w:t>
      </w:r>
      <w:r>
        <w:rPr>
          <w:b/>
          <w:sz w:val="28"/>
        </w:rPr>
        <w:t>of</w:t>
      </w:r>
      <w:r>
        <w:rPr>
          <w:b/>
          <w:spacing w:val="-7"/>
          <w:sz w:val="28"/>
        </w:rPr>
        <w:t> </w:t>
      </w:r>
      <w:r>
        <w:rPr>
          <w:b/>
          <w:sz w:val="28"/>
        </w:rPr>
        <w:t>Deterioration/Degradation</w:t>
      </w:r>
      <w:r>
        <w:rPr>
          <w:b/>
          <w:spacing w:val="-10"/>
          <w:sz w:val="28"/>
        </w:rPr>
        <w:t> </w:t>
      </w:r>
      <w:r>
        <w:rPr>
          <w:b/>
          <w:sz w:val="28"/>
        </w:rPr>
        <w:t>of</w:t>
      </w:r>
      <w:r>
        <w:rPr>
          <w:b/>
          <w:spacing w:val="-7"/>
          <w:sz w:val="28"/>
        </w:rPr>
        <w:t> </w:t>
      </w:r>
      <w:r>
        <w:rPr>
          <w:b/>
          <w:sz w:val="28"/>
        </w:rPr>
        <w:t>Hospital</w:t>
      </w:r>
      <w:r>
        <w:rPr>
          <w:b/>
          <w:spacing w:val="-6"/>
          <w:sz w:val="28"/>
        </w:rPr>
        <w:t> </w:t>
      </w:r>
      <w:r>
        <w:rPr>
          <w:b/>
          <w:spacing w:val="-2"/>
          <w:sz w:val="28"/>
        </w:rPr>
        <w:t>Buildings</w:t>
      </w:r>
    </w:p>
    <w:p>
      <w:pPr>
        <w:pStyle w:val="BodyText"/>
        <w:spacing w:line="360" w:lineRule="auto" w:before="156"/>
        <w:ind w:left="800" w:right="1279"/>
        <w:jc w:val="both"/>
      </w:pPr>
      <w:r>
        <w:rPr/>
        <w:t>A visit to any Hospital in Nigeria will clearly confirm</w:t>
      </w:r>
      <w:r>
        <w:rPr>
          <w:spacing w:val="-1"/>
        </w:rPr>
        <w:t> </w:t>
      </w:r>
      <w:r>
        <w:rPr/>
        <w:t>that hospital buildings deteriorate/degrade at a faster rate than buildings used for other purposes. This study has identified some of the factors responsible for the high rate of degradation and dilapidation of hospital buildings. From maintenance practice, the periodicity of carrying out any maintenance (minor or major) depends on the rate of deterioration of the building and its components. In order to determine and rank the preponderance of each of the identified factors, information on the processes of buildings falling into a state of disrepair was obtained using a structured question (Question QB10 of Appendix I). The result from the field survey is shown in Table 5.9</w:t>
      </w:r>
    </w:p>
    <w:p>
      <w:pPr>
        <w:spacing w:after="0" w:line="360" w:lineRule="auto"/>
        <w:jc w:val="both"/>
        <w:sectPr>
          <w:pgSz w:w="11910" w:h="16840"/>
          <w:pgMar w:header="0" w:footer="1014" w:top="1340" w:bottom="1200" w:left="1000" w:right="160"/>
        </w:sectPr>
      </w:pPr>
    </w:p>
    <w:p>
      <w:pPr>
        <w:tabs>
          <w:tab w:pos="1976" w:val="left" w:leader="none"/>
          <w:tab w:pos="2914" w:val="left" w:leader="none"/>
          <w:tab w:pos="4243" w:val="left" w:leader="none"/>
          <w:tab w:pos="4967" w:val="left" w:leader="none"/>
          <w:tab w:pos="6049" w:val="left" w:leader="none"/>
          <w:tab w:pos="7100" w:val="left" w:leader="none"/>
          <w:tab w:pos="7831" w:val="left" w:leader="none"/>
        </w:tabs>
        <w:spacing w:line="360" w:lineRule="auto" w:before="59"/>
        <w:ind w:left="800" w:right="1274" w:firstLine="0"/>
        <w:jc w:val="left"/>
        <w:rPr>
          <w:b/>
          <w:sz w:val="28"/>
        </w:rPr>
      </w:pPr>
      <w:r>
        <w:rPr>
          <w:b/>
          <w:spacing w:val="-2"/>
          <w:sz w:val="28"/>
        </w:rPr>
        <w:t>Table</w:t>
      </w:r>
      <w:r>
        <w:rPr>
          <w:b/>
          <w:sz w:val="28"/>
        </w:rPr>
        <w:tab/>
      </w:r>
      <w:r>
        <w:rPr>
          <w:b/>
          <w:spacing w:val="-4"/>
          <w:sz w:val="28"/>
        </w:rPr>
        <w:t>5.9:</w:t>
      </w:r>
      <w:r>
        <w:rPr>
          <w:b/>
          <w:sz w:val="28"/>
        </w:rPr>
        <w:tab/>
      </w:r>
      <w:r>
        <w:rPr>
          <w:b/>
          <w:spacing w:val="-2"/>
          <w:sz w:val="28"/>
        </w:rPr>
        <w:t>Causes</w:t>
      </w:r>
      <w:r>
        <w:rPr>
          <w:b/>
          <w:sz w:val="28"/>
        </w:rPr>
        <w:tab/>
      </w:r>
      <w:r>
        <w:rPr>
          <w:b/>
          <w:spacing w:val="-6"/>
          <w:sz w:val="28"/>
        </w:rPr>
        <w:t>of</w:t>
      </w:r>
      <w:r>
        <w:rPr>
          <w:b/>
          <w:sz w:val="28"/>
        </w:rPr>
        <w:tab/>
      </w:r>
      <w:r>
        <w:rPr>
          <w:b/>
          <w:spacing w:val="-4"/>
          <w:sz w:val="28"/>
        </w:rPr>
        <w:t>High</w:t>
      </w:r>
      <w:r>
        <w:rPr>
          <w:b/>
          <w:sz w:val="28"/>
        </w:rPr>
        <w:tab/>
      </w:r>
      <w:r>
        <w:rPr>
          <w:b/>
          <w:spacing w:val="-4"/>
          <w:sz w:val="28"/>
        </w:rPr>
        <w:t>Rate</w:t>
      </w:r>
      <w:r>
        <w:rPr>
          <w:b/>
          <w:sz w:val="28"/>
        </w:rPr>
        <w:tab/>
      </w:r>
      <w:r>
        <w:rPr>
          <w:b/>
          <w:spacing w:val="-6"/>
          <w:sz w:val="28"/>
        </w:rPr>
        <w:t>of</w:t>
      </w:r>
      <w:r>
        <w:rPr>
          <w:b/>
          <w:sz w:val="28"/>
        </w:rPr>
        <w:tab/>
      </w:r>
      <w:r>
        <w:rPr>
          <w:b/>
          <w:spacing w:val="-2"/>
          <w:sz w:val="28"/>
        </w:rPr>
        <w:t>deterioration, </w:t>
      </w:r>
      <w:r>
        <w:rPr>
          <w:b/>
          <w:sz w:val="28"/>
        </w:rPr>
        <w:t>Degradation/Dilapidation of Hospital Building;</w:t>
      </w:r>
    </w:p>
    <w:p>
      <w:pPr>
        <w:pStyle w:val="BodyText"/>
        <w:spacing w:line="20" w:lineRule="exact"/>
        <w:ind w:left="710"/>
        <w:rPr>
          <w:sz w:val="2"/>
        </w:rPr>
      </w:pPr>
      <w:r>
        <w:rPr>
          <w:sz w:val="2"/>
        </w:rPr>
        <mc:AlternateContent>
          <mc:Choice Requires="wps">
            <w:drawing>
              <wp:inline distT="0" distB="0" distL="0" distR="0">
                <wp:extent cx="6229350" cy="19050"/>
                <wp:effectExtent l="9525" t="0" r="0" b="9525"/>
                <wp:docPr id="548" name="Group 548"/>
                <wp:cNvGraphicFramePr>
                  <a:graphicFrameLocks/>
                </wp:cNvGraphicFramePr>
                <a:graphic>
                  <a:graphicData uri="http://schemas.microsoft.com/office/word/2010/wordprocessingGroup">
                    <wpg:wgp>
                      <wpg:cNvPr id="548" name="Group 548"/>
                      <wpg:cNvGrpSpPr/>
                      <wpg:grpSpPr>
                        <a:xfrm>
                          <a:off x="0" y="0"/>
                          <a:ext cx="6229350" cy="19050"/>
                          <a:chExt cx="6229350" cy="19050"/>
                        </a:xfrm>
                      </wpg:grpSpPr>
                      <wps:wsp>
                        <wps:cNvPr id="549" name="Graphic 549"/>
                        <wps:cNvSpPr/>
                        <wps:spPr>
                          <a:xfrm>
                            <a:off x="4762" y="4762"/>
                            <a:ext cx="6219825" cy="9525"/>
                          </a:xfrm>
                          <a:custGeom>
                            <a:avLst/>
                            <a:gdLst/>
                            <a:ahLst/>
                            <a:cxnLst/>
                            <a:rect l="l" t="t" r="r" b="b"/>
                            <a:pathLst>
                              <a:path w="6219825" h="9525">
                                <a:moveTo>
                                  <a:pt x="0" y="9525"/>
                                </a:moveTo>
                                <a:lnTo>
                                  <a:pt x="621982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90.5pt;height:1.5pt;mso-position-horizontal-relative:char;mso-position-vertical-relative:line" id="docshapegroup445" coordorigin="0,0" coordsize="9810,30">
                <v:line style="position:absolute" from="8,23" to="9803,8" stroked="true" strokeweight=".75pt" strokecolor="#000000">
                  <v:stroke dashstyle="solid"/>
                </v:line>
              </v:group>
            </w:pict>
          </mc:Fallback>
        </mc:AlternateContent>
      </w:r>
      <w:r>
        <w:rPr>
          <w:sz w:val="2"/>
        </w:rPr>
      </w:r>
    </w:p>
    <w:p>
      <w:pPr>
        <w:tabs>
          <w:tab w:pos="1378" w:val="left" w:leader="none"/>
          <w:tab w:pos="4799" w:val="left" w:leader="none"/>
          <w:tab w:pos="7862" w:val="left" w:leader="none"/>
          <w:tab w:pos="8847" w:val="left" w:leader="none"/>
          <w:tab w:pos="9598" w:val="left" w:leader="none"/>
        </w:tabs>
        <w:spacing w:before="0"/>
        <w:ind w:left="817" w:right="0" w:firstLine="0"/>
        <w:jc w:val="left"/>
        <w:rPr>
          <w:b/>
          <w:sz w:val="22"/>
        </w:rPr>
      </w:pPr>
      <w:r>
        <w:rPr>
          <w:b/>
          <w:spacing w:val="-5"/>
          <w:sz w:val="22"/>
        </w:rPr>
        <w:t>S/N</w:t>
      </w:r>
      <w:r>
        <w:rPr>
          <w:b/>
          <w:sz w:val="22"/>
        </w:rPr>
        <w:tab/>
      </w:r>
      <w:r>
        <w:rPr>
          <w:b/>
          <w:spacing w:val="-2"/>
          <w:sz w:val="22"/>
        </w:rPr>
        <w:t>Causes</w:t>
      </w:r>
      <w:r>
        <w:rPr>
          <w:b/>
          <w:sz w:val="22"/>
        </w:rPr>
        <w:tab/>
        <w:t>Rank</w:t>
      </w:r>
      <w:r>
        <w:rPr>
          <w:b/>
          <w:spacing w:val="-5"/>
          <w:sz w:val="22"/>
        </w:rPr>
        <w:t> </w:t>
      </w:r>
      <w:r>
        <w:rPr>
          <w:b/>
          <w:spacing w:val="-2"/>
          <w:sz w:val="22"/>
        </w:rPr>
        <w:t>Score</w:t>
      </w:r>
      <w:r>
        <w:rPr>
          <w:b/>
          <w:sz w:val="22"/>
        </w:rPr>
        <w:tab/>
      </w:r>
      <w:r>
        <w:rPr>
          <w:b/>
          <w:spacing w:val="-2"/>
          <w:sz w:val="22"/>
        </w:rPr>
        <w:t>∑aiwi/N</w:t>
      </w:r>
      <w:r>
        <w:rPr>
          <w:b/>
          <w:sz w:val="22"/>
        </w:rPr>
        <w:tab/>
      </w:r>
      <w:r>
        <w:rPr>
          <w:b/>
          <w:spacing w:val="-5"/>
          <w:sz w:val="22"/>
        </w:rPr>
        <w:t>MSI</w:t>
      </w:r>
      <w:r>
        <w:rPr>
          <w:b/>
          <w:sz w:val="22"/>
        </w:rPr>
        <w:tab/>
      </w:r>
      <w:r>
        <w:rPr>
          <w:b/>
          <w:spacing w:val="-4"/>
          <w:sz w:val="22"/>
        </w:rPr>
        <w:t>Mean</w:t>
      </w:r>
    </w:p>
    <w:p>
      <w:pPr>
        <w:spacing w:after="0"/>
        <w:jc w:val="left"/>
        <w:rPr>
          <w:sz w:val="22"/>
        </w:rPr>
        <w:sectPr>
          <w:pgSz w:w="11910" w:h="16840"/>
          <w:pgMar w:header="0" w:footer="1014" w:top="1360" w:bottom="1200" w:left="1000" w:right="160"/>
        </w:sectPr>
      </w:pPr>
    </w:p>
    <w:p>
      <w:pPr>
        <w:pStyle w:val="BodyText"/>
        <w:rPr>
          <w:b/>
          <w:sz w:val="22"/>
        </w:rPr>
      </w:pPr>
    </w:p>
    <w:p>
      <w:pPr>
        <w:pStyle w:val="BodyText"/>
        <w:spacing w:before="90"/>
        <w:rPr>
          <w:b/>
          <w:sz w:val="22"/>
        </w:rPr>
      </w:pPr>
    </w:p>
    <w:p>
      <w:pPr>
        <w:tabs>
          <w:tab w:pos="1378" w:val="left" w:leader="none"/>
          <w:tab w:pos="2267" w:val="left" w:leader="none"/>
          <w:tab w:pos="3636" w:val="left" w:leader="none"/>
          <w:tab w:pos="4113" w:val="left" w:leader="none"/>
        </w:tabs>
        <w:spacing w:line="276" w:lineRule="auto" w:before="0"/>
        <w:ind w:left="1378" w:right="0" w:hanging="562"/>
        <w:jc w:val="left"/>
        <w:rPr>
          <w:sz w:val="22"/>
        </w:rPr>
      </w:pPr>
      <w:r>
        <w:rPr/>
        <mc:AlternateContent>
          <mc:Choice Requires="wps">
            <w:drawing>
              <wp:anchor distT="0" distB="0" distL="0" distR="0" allowOverlap="1" layoutInCell="1" locked="0" behindDoc="1" simplePos="0" relativeHeight="474104832">
                <wp:simplePos x="0" y="0"/>
                <wp:positionH relativeFrom="page">
                  <wp:posOffset>1085850</wp:posOffset>
                </wp:positionH>
                <wp:positionV relativeFrom="paragraph">
                  <wp:posOffset>8094</wp:posOffset>
                </wp:positionV>
                <wp:extent cx="6219825" cy="19050"/>
                <wp:effectExtent l="0" t="0" r="0" b="0"/>
                <wp:wrapNone/>
                <wp:docPr id="550" name="Graphic 550"/>
                <wp:cNvGraphicFramePr>
                  <a:graphicFrameLocks/>
                </wp:cNvGraphicFramePr>
                <a:graphic>
                  <a:graphicData uri="http://schemas.microsoft.com/office/word/2010/wordprocessingShape">
                    <wps:wsp>
                      <wps:cNvPr id="550" name="Graphic 550"/>
                      <wps:cNvSpPr/>
                      <wps:spPr>
                        <a:xfrm>
                          <a:off x="0" y="0"/>
                          <a:ext cx="6219825" cy="19050"/>
                        </a:xfrm>
                        <a:custGeom>
                          <a:avLst/>
                          <a:gdLst/>
                          <a:ahLst/>
                          <a:cxnLst/>
                          <a:rect l="l" t="t" r="r" b="b"/>
                          <a:pathLst>
                            <a:path w="6219825" h="19050">
                              <a:moveTo>
                                <a:pt x="0" y="0"/>
                              </a:moveTo>
                              <a:lnTo>
                                <a:pt x="6219825" y="1905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9211648" from="85.5pt,.637324pt" to="575.25pt,2.137324pt" stroked="true" strokeweight=".75pt" strokecolor="#000000">
                <v:stroke dashstyle="solid"/>
                <w10:wrap type="none"/>
              </v:line>
            </w:pict>
          </mc:Fallback>
        </mc:AlternateContent>
      </w:r>
      <w:r>
        <w:rPr>
          <w:spacing w:val="-10"/>
          <w:sz w:val="22"/>
        </w:rPr>
        <w:t>I</w:t>
      </w:r>
      <w:r>
        <w:rPr>
          <w:sz w:val="22"/>
        </w:rPr>
        <w:tab/>
        <w:t>Human</w:t>
      </w:r>
      <w:r>
        <w:rPr>
          <w:spacing w:val="40"/>
          <w:sz w:val="22"/>
        </w:rPr>
        <w:t> </w:t>
      </w:r>
      <w:r>
        <w:rPr>
          <w:sz w:val="22"/>
        </w:rPr>
        <w:t>(i.e.</w:t>
      </w:r>
      <w:r>
        <w:rPr>
          <w:spacing w:val="40"/>
          <w:sz w:val="22"/>
        </w:rPr>
        <w:t> </w:t>
      </w:r>
      <w:r>
        <w:rPr>
          <w:sz w:val="22"/>
        </w:rPr>
        <w:t>failure</w:t>
      </w:r>
      <w:r>
        <w:rPr>
          <w:spacing w:val="40"/>
          <w:sz w:val="22"/>
        </w:rPr>
        <w:t> </w:t>
      </w:r>
      <w:r>
        <w:rPr>
          <w:sz w:val="22"/>
        </w:rPr>
        <w:t>to</w:t>
      </w:r>
      <w:r>
        <w:rPr>
          <w:spacing w:val="40"/>
          <w:sz w:val="22"/>
        </w:rPr>
        <w:t> </w:t>
      </w:r>
      <w:r>
        <w:rPr>
          <w:sz w:val="22"/>
        </w:rPr>
        <w:t>carry</w:t>
      </w:r>
      <w:r>
        <w:rPr>
          <w:spacing w:val="40"/>
          <w:sz w:val="22"/>
        </w:rPr>
        <w:t> </w:t>
      </w:r>
      <w:r>
        <w:rPr>
          <w:sz w:val="22"/>
        </w:rPr>
        <w:t>out</w:t>
      </w:r>
      <w:r>
        <w:rPr>
          <w:spacing w:val="40"/>
          <w:sz w:val="22"/>
        </w:rPr>
        <w:t> </w:t>
      </w:r>
      <w:r>
        <w:rPr>
          <w:spacing w:val="-2"/>
          <w:sz w:val="22"/>
        </w:rPr>
        <w:t>routine</w:t>
      </w:r>
      <w:r>
        <w:rPr>
          <w:sz w:val="22"/>
        </w:rPr>
        <w:tab/>
      </w:r>
      <w:r>
        <w:rPr>
          <w:spacing w:val="-2"/>
          <w:sz w:val="22"/>
        </w:rPr>
        <w:t>maintenance</w:t>
      </w:r>
      <w:r>
        <w:rPr>
          <w:sz w:val="22"/>
        </w:rPr>
        <w:tab/>
      </w:r>
      <w:r>
        <w:rPr>
          <w:spacing w:val="-5"/>
          <w:sz w:val="22"/>
        </w:rPr>
        <w:t>by</w:t>
      </w:r>
      <w:r>
        <w:rPr>
          <w:sz w:val="22"/>
        </w:rPr>
        <w:tab/>
      </w:r>
      <w:r>
        <w:rPr>
          <w:spacing w:val="-2"/>
          <w:sz w:val="22"/>
        </w:rPr>
        <w:t>thos</w:t>
      </w:r>
      <w:r>
        <w:rPr>
          <w:spacing w:val="-2"/>
          <w:sz w:val="22"/>
        </w:rPr>
        <w:t>e</w:t>
      </w:r>
    </w:p>
    <w:p>
      <w:pPr>
        <w:tabs>
          <w:tab w:pos="821" w:val="left" w:leader="none"/>
          <w:tab w:pos="1366" w:val="left" w:leader="none"/>
          <w:tab w:pos="1901" w:val="left" w:leader="none"/>
          <w:tab w:pos="2690" w:val="right" w:leader="none"/>
        </w:tabs>
        <w:spacing w:before="20"/>
        <w:ind w:left="178" w:right="0" w:firstLine="0"/>
        <w:jc w:val="left"/>
        <w:rPr>
          <w:b/>
          <w:sz w:val="22"/>
        </w:rPr>
      </w:pPr>
      <w:r>
        <w:rPr/>
        <w:br w:type="column"/>
      </w:r>
      <w:r>
        <w:rPr>
          <w:b/>
          <w:spacing w:val="-5"/>
          <w:sz w:val="22"/>
        </w:rPr>
        <w:t>VS</w:t>
      </w:r>
      <w:r>
        <w:rPr>
          <w:b/>
          <w:sz w:val="22"/>
        </w:rPr>
        <w:tab/>
      </w:r>
      <w:r>
        <w:rPr>
          <w:b/>
          <w:spacing w:val="-10"/>
          <w:sz w:val="22"/>
        </w:rPr>
        <w:t>S</w:t>
      </w:r>
      <w:r>
        <w:rPr>
          <w:b/>
          <w:sz w:val="22"/>
        </w:rPr>
        <w:tab/>
      </w:r>
      <w:r>
        <w:rPr>
          <w:b/>
          <w:spacing w:val="-5"/>
          <w:sz w:val="22"/>
        </w:rPr>
        <w:t>UD</w:t>
      </w:r>
      <w:r>
        <w:rPr>
          <w:b/>
          <w:sz w:val="22"/>
        </w:rPr>
        <w:tab/>
      </w:r>
      <w:r>
        <w:rPr>
          <w:b/>
          <w:spacing w:val="-10"/>
          <w:sz w:val="22"/>
        </w:rPr>
        <w:t>I</w:t>
      </w:r>
      <w:r>
        <w:rPr>
          <w:b/>
          <w:sz w:val="22"/>
        </w:rPr>
        <w:tab/>
      </w:r>
      <w:r>
        <w:rPr>
          <w:b/>
          <w:spacing w:val="-5"/>
          <w:sz w:val="22"/>
        </w:rPr>
        <w:t>VI</w:t>
      </w:r>
    </w:p>
    <w:p>
      <w:pPr>
        <w:tabs>
          <w:tab w:pos="821" w:val="left" w:leader="none"/>
          <w:tab w:pos="1366" w:val="left" w:leader="none"/>
          <w:tab w:pos="1901" w:val="left" w:leader="none"/>
          <w:tab w:pos="2446" w:val="left" w:leader="none"/>
        </w:tabs>
        <w:spacing w:before="37"/>
        <w:ind w:left="178" w:right="0" w:firstLine="0"/>
        <w:jc w:val="left"/>
        <w:rPr>
          <w:b/>
          <w:sz w:val="22"/>
        </w:rPr>
      </w:pPr>
      <w:r>
        <w:rPr>
          <w:b/>
          <w:spacing w:val="-10"/>
          <w:sz w:val="22"/>
        </w:rPr>
        <w:t>4</w:t>
      </w:r>
      <w:r>
        <w:rPr>
          <w:b/>
          <w:sz w:val="22"/>
        </w:rPr>
        <w:tab/>
      </w:r>
      <w:r>
        <w:rPr>
          <w:b/>
          <w:spacing w:val="-10"/>
          <w:sz w:val="22"/>
        </w:rPr>
        <w:t>3</w:t>
      </w:r>
      <w:r>
        <w:rPr>
          <w:b/>
          <w:sz w:val="22"/>
        </w:rPr>
        <w:tab/>
      </w:r>
      <w:r>
        <w:rPr>
          <w:b/>
          <w:spacing w:val="-10"/>
          <w:sz w:val="22"/>
        </w:rPr>
        <w:t>0</w:t>
      </w:r>
      <w:r>
        <w:rPr>
          <w:b/>
          <w:sz w:val="22"/>
        </w:rPr>
        <w:tab/>
      </w:r>
      <w:r>
        <w:rPr>
          <w:b/>
          <w:spacing w:val="-10"/>
          <w:sz w:val="22"/>
        </w:rPr>
        <w:t>2</w:t>
      </w:r>
      <w:r>
        <w:rPr>
          <w:b/>
          <w:sz w:val="22"/>
        </w:rPr>
        <w:tab/>
      </w:r>
      <w:r>
        <w:rPr>
          <w:b/>
          <w:spacing w:val="-10"/>
          <w:sz w:val="22"/>
        </w:rPr>
        <w:t>1</w:t>
      </w:r>
    </w:p>
    <w:p>
      <w:pPr>
        <w:spacing w:before="20"/>
        <w:ind w:left="817" w:right="0" w:firstLine="0"/>
        <w:jc w:val="left"/>
        <w:rPr>
          <w:b/>
          <w:sz w:val="22"/>
        </w:rPr>
      </w:pPr>
      <w:r>
        <w:rPr/>
        <w:br w:type="column"/>
      </w:r>
      <w:r>
        <w:rPr>
          <w:b/>
          <w:spacing w:val="-2"/>
          <w:sz w:val="22"/>
        </w:rPr>
        <w:t>Ranking</w:t>
      </w:r>
    </w:p>
    <w:p>
      <w:pPr>
        <w:spacing w:after="0"/>
        <w:jc w:val="left"/>
        <w:rPr>
          <w:sz w:val="22"/>
        </w:rPr>
        <w:sectPr>
          <w:type w:val="continuous"/>
          <w:pgSz w:w="11910" w:h="16840"/>
          <w:pgMar w:header="0" w:footer="1014" w:top="1920" w:bottom="1180" w:left="1000" w:right="160"/>
          <w:cols w:num="3" w:equalWidth="0">
            <w:col w:w="4582" w:space="40"/>
            <w:col w:w="2731" w:space="1428"/>
            <w:col w:w="1969"/>
          </w:cols>
        </w:sectPr>
      </w:pPr>
    </w:p>
    <w:p>
      <w:pPr>
        <w:pStyle w:val="BodyText"/>
        <w:spacing w:before="39"/>
        <w:rPr>
          <w:b/>
          <w:sz w:val="22"/>
        </w:rPr>
      </w:pPr>
    </w:p>
    <w:p>
      <w:pPr>
        <w:spacing w:before="0"/>
        <w:ind w:left="0" w:right="161" w:firstLine="0"/>
        <w:jc w:val="right"/>
        <w:rPr>
          <w:sz w:val="22"/>
        </w:rPr>
      </w:pPr>
      <w:r>
        <w:rPr>
          <w:spacing w:val="-5"/>
          <w:sz w:val="22"/>
        </w:rPr>
        <w:t>ii.</w:t>
      </w:r>
    </w:p>
    <w:p>
      <w:pPr>
        <w:pStyle w:val="BodyText"/>
        <w:rPr>
          <w:sz w:val="22"/>
        </w:rPr>
      </w:pPr>
    </w:p>
    <w:p>
      <w:pPr>
        <w:pStyle w:val="BodyText"/>
        <w:rPr>
          <w:sz w:val="22"/>
        </w:rPr>
      </w:pPr>
    </w:p>
    <w:p>
      <w:pPr>
        <w:pStyle w:val="BodyText"/>
        <w:rPr>
          <w:sz w:val="22"/>
        </w:rPr>
      </w:pPr>
    </w:p>
    <w:p>
      <w:pPr>
        <w:pStyle w:val="BodyText"/>
        <w:spacing w:before="190"/>
        <w:rPr>
          <w:sz w:val="22"/>
        </w:rPr>
      </w:pPr>
    </w:p>
    <w:p>
      <w:pPr>
        <w:pStyle w:val="ListParagraph"/>
        <w:numPr>
          <w:ilvl w:val="0"/>
          <w:numId w:val="36"/>
        </w:numPr>
        <w:tabs>
          <w:tab w:pos="237" w:val="left" w:leader="none"/>
        </w:tabs>
        <w:spacing w:line="240" w:lineRule="auto" w:before="0" w:after="0"/>
        <w:ind w:left="237" w:right="102" w:hanging="237"/>
        <w:jc w:val="right"/>
        <w:rPr>
          <w:sz w:val="20"/>
        </w:rPr>
      </w:pPr>
      <w:r>
        <w:rPr>
          <w:w w:val="100"/>
          <w:sz w:val="22"/>
        </w:rPr>
        <w:t>​</w:t>
      </w:r>
    </w:p>
    <w:p>
      <w:pPr>
        <w:pStyle w:val="BodyText"/>
        <w:rPr>
          <w:sz w:val="22"/>
        </w:rPr>
      </w:pPr>
    </w:p>
    <w:p>
      <w:pPr>
        <w:pStyle w:val="BodyText"/>
        <w:rPr>
          <w:sz w:val="22"/>
        </w:rPr>
      </w:pPr>
    </w:p>
    <w:p>
      <w:pPr>
        <w:pStyle w:val="BodyText"/>
        <w:spacing w:before="152"/>
        <w:rPr>
          <w:sz w:val="22"/>
        </w:rPr>
      </w:pPr>
    </w:p>
    <w:p>
      <w:pPr>
        <w:pStyle w:val="ListParagraph"/>
        <w:numPr>
          <w:ilvl w:val="0"/>
          <w:numId w:val="36"/>
        </w:numPr>
        <w:tabs>
          <w:tab w:pos="223" w:val="left" w:leader="none"/>
        </w:tabs>
        <w:spacing w:line="240" w:lineRule="auto" w:before="0" w:after="0"/>
        <w:ind w:left="223" w:right="116" w:hanging="223"/>
        <w:jc w:val="right"/>
        <w:rPr>
          <w:sz w:val="20"/>
        </w:rPr>
      </w:pPr>
      <w:r>
        <w:rPr>
          <w:w w:val="100"/>
          <w:sz w:val="22"/>
        </w:rPr>
        <w:t>​</w:t>
      </w:r>
    </w:p>
    <w:p>
      <w:pPr>
        <w:pStyle w:val="BodyText"/>
        <w:rPr>
          <w:sz w:val="22"/>
        </w:rPr>
      </w:pPr>
    </w:p>
    <w:p>
      <w:pPr>
        <w:pStyle w:val="BodyText"/>
        <w:rPr>
          <w:sz w:val="22"/>
        </w:rPr>
      </w:pPr>
    </w:p>
    <w:p>
      <w:pPr>
        <w:pStyle w:val="BodyText"/>
        <w:rPr>
          <w:sz w:val="22"/>
        </w:rPr>
      </w:pPr>
    </w:p>
    <w:p>
      <w:pPr>
        <w:pStyle w:val="BodyText"/>
        <w:spacing w:before="189"/>
        <w:rPr>
          <w:sz w:val="22"/>
        </w:rPr>
      </w:pPr>
    </w:p>
    <w:p>
      <w:pPr>
        <w:pStyle w:val="ListParagraph"/>
        <w:numPr>
          <w:ilvl w:val="0"/>
          <w:numId w:val="36"/>
        </w:numPr>
        <w:tabs>
          <w:tab w:pos="159" w:val="left" w:leader="none"/>
        </w:tabs>
        <w:spacing w:line="240" w:lineRule="auto" w:before="1" w:after="0"/>
        <w:ind w:left="159" w:right="181" w:hanging="159"/>
        <w:jc w:val="right"/>
        <w:rPr>
          <w:sz w:val="20"/>
        </w:rPr>
      </w:pPr>
    </w:p>
    <w:p>
      <w:pPr>
        <w:pStyle w:val="BodyText"/>
        <w:rPr>
          <w:sz w:val="22"/>
        </w:rPr>
      </w:pPr>
    </w:p>
    <w:p>
      <w:pPr>
        <w:pStyle w:val="BodyText"/>
        <w:spacing w:before="114"/>
        <w:rPr>
          <w:sz w:val="22"/>
        </w:rPr>
      </w:pPr>
    </w:p>
    <w:p>
      <w:pPr>
        <w:pStyle w:val="ListParagraph"/>
        <w:numPr>
          <w:ilvl w:val="0"/>
          <w:numId w:val="36"/>
        </w:numPr>
        <w:tabs>
          <w:tab w:pos="223" w:val="left" w:leader="none"/>
        </w:tabs>
        <w:spacing w:line="240" w:lineRule="auto" w:before="1" w:after="0"/>
        <w:ind w:left="223" w:right="116" w:hanging="223"/>
        <w:jc w:val="right"/>
        <w:rPr>
          <w:sz w:val="20"/>
        </w:rPr>
      </w:pPr>
      <w:r>
        <w:rPr>
          <w:w w:val="100"/>
          <w:sz w:val="22"/>
        </w:rPr>
        <w:t>​</w:t>
      </w:r>
    </w:p>
    <w:p>
      <w:pPr>
        <w:pStyle w:val="BodyText"/>
        <w:rPr>
          <w:sz w:val="22"/>
        </w:rPr>
      </w:pPr>
    </w:p>
    <w:p>
      <w:pPr>
        <w:pStyle w:val="BodyText"/>
        <w:spacing w:before="112"/>
        <w:rPr>
          <w:sz w:val="22"/>
        </w:rPr>
      </w:pPr>
    </w:p>
    <w:p>
      <w:pPr>
        <w:pStyle w:val="ListParagraph"/>
        <w:numPr>
          <w:ilvl w:val="0"/>
          <w:numId w:val="36"/>
        </w:numPr>
        <w:tabs>
          <w:tab w:pos="1102" w:val="left" w:leader="none"/>
        </w:tabs>
        <w:spacing w:line="554" w:lineRule="auto" w:before="0" w:after="0"/>
        <w:ind w:left="817" w:right="0" w:firstLine="0"/>
        <w:jc w:val="right"/>
        <w:rPr>
          <w:sz w:val="20"/>
        </w:rPr>
      </w:pPr>
      <w:r>
        <w:rPr>
          <w:sz w:val="22"/>
        </w:rPr>
        <w:t> </w:t>
      </w:r>
      <w:r>
        <w:rPr>
          <w:spacing w:val="-4"/>
          <w:sz w:val="22"/>
        </w:rPr>
        <w:t>Viii</w:t>
      </w:r>
    </w:p>
    <w:p>
      <w:pPr>
        <w:pStyle w:val="BodyText"/>
        <w:spacing w:before="32"/>
        <w:rPr>
          <w:sz w:val="22"/>
        </w:rPr>
      </w:pPr>
    </w:p>
    <w:p>
      <w:pPr>
        <w:spacing w:before="1"/>
        <w:ind w:left="0" w:right="114" w:firstLine="0"/>
        <w:jc w:val="right"/>
        <w:rPr>
          <w:sz w:val="22"/>
        </w:rPr>
      </w:pPr>
      <w:r>
        <w:rPr>
          <w:spacing w:val="-5"/>
          <w:sz w:val="22"/>
        </w:rPr>
        <w:t>ix.</w:t>
      </w:r>
    </w:p>
    <w:p>
      <w:pPr>
        <w:spacing w:before="1"/>
        <w:ind w:left="177" w:right="0" w:firstLine="0"/>
        <w:jc w:val="left"/>
        <w:rPr>
          <w:sz w:val="22"/>
        </w:rPr>
      </w:pPr>
      <w:r>
        <w:rPr/>
        <w:br w:type="column"/>
      </w:r>
      <w:r>
        <w:rPr>
          <w:spacing w:val="-2"/>
          <w:sz w:val="22"/>
        </w:rPr>
        <w:t>concerned</w:t>
      </w:r>
    </w:p>
    <w:p>
      <w:pPr>
        <w:tabs>
          <w:tab w:pos="1770" w:val="left" w:leader="none"/>
          <w:tab w:pos="2847" w:val="left" w:leader="none"/>
        </w:tabs>
        <w:spacing w:line="276" w:lineRule="auto" w:before="38"/>
        <w:ind w:left="177" w:right="1" w:firstLine="0"/>
        <w:jc w:val="both"/>
        <w:rPr>
          <w:sz w:val="24"/>
        </w:rPr>
      </w:pPr>
      <w:r>
        <w:rPr>
          <w:sz w:val="24"/>
        </w:rPr>
        <w:t>Chemical (i.e. use of </w:t>
      </w:r>
      <w:r>
        <w:rPr>
          <w:sz w:val="24"/>
        </w:rPr>
        <w:t>poor </w:t>
      </w:r>
      <w:r>
        <w:rPr>
          <w:spacing w:val="-2"/>
          <w:sz w:val="24"/>
        </w:rPr>
        <w:t>materials</w:t>
      </w:r>
      <w:r>
        <w:rPr>
          <w:sz w:val="24"/>
        </w:rPr>
        <w:tab/>
      </w:r>
      <w:r>
        <w:rPr>
          <w:spacing w:val="-4"/>
          <w:sz w:val="24"/>
        </w:rPr>
        <w:t>that</w:t>
      </w:r>
      <w:r>
        <w:rPr>
          <w:sz w:val="24"/>
        </w:rPr>
        <w:tab/>
      </w:r>
      <w:r>
        <w:rPr>
          <w:spacing w:val="-4"/>
          <w:sz w:val="24"/>
        </w:rPr>
        <w:t>cause </w:t>
      </w:r>
      <w:r>
        <w:rPr>
          <w:sz w:val="24"/>
        </w:rPr>
        <w:t>disintegration, softening or </w:t>
      </w:r>
      <w:r>
        <w:rPr>
          <w:spacing w:val="-2"/>
          <w:sz w:val="24"/>
        </w:rPr>
        <w:t>discoloration)</w:t>
      </w:r>
    </w:p>
    <w:p>
      <w:pPr>
        <w:spacing w:line="276" w:lineRule="auto" w:before="1"/>
        <w:ind w:left="177" w:right="1" w:firstLine="0"/>
        <w:jc w:val="both"/>
        <w:rPr>
          <w:sz w:val="24"/>
        </w:rPr>
      </w:pPr>
      <w:r>
        <w:rPr>
          <w:sz w:val="24"/>
        </w:rPr>
        <w:t>Atmospheric</w:t>
      </w:r>
      <w:r>
        <w:rPr>
          <w:spacing w:val="40"/>
          <w:sz w:val="24"/>
        </w:rPr>
        <w:t> </w:t>
      </w:r>
      <w:r>
        <w:rPr>
          <w:sz w:val="24"/>
        </w:rPr>
        <w:t>(i.e.</w:t>
      </w:r>
      <w:r>
        <w:rPr>
          <w:spacing w:val="-3"/>
          <w:sz w:val="24"/>
        </w:rPr>
        <w:t> </w:t>
      </w:r>
      <w:r>
        <w:rPr>
          <w:sz w:val="24"/>
        </w:rPr>
        <w:t>reaction</w:t>
      </w:r>
      <w:r>
        <w:rPr>
          <w:spacing w:val="-3"/>
          <w:sz w:val="24"/>
        </w:rPr>
        <w:t> </w:t>
      </w:r>
      <w:r>
        <w:rPr>
          <w:sz w:val="24"/>
        </w:rPr>
        <w:t>of</w:t>
      </w:r>
      <w:r>
        <w:rPr>
          <w:spacing w:val="-4"/>
          <w:sz w:val="24"/>
        </w:rPr>
        <w:t> </w:t>
      </w:r>
      <w:r>
        <w:rPr>
          <w:sz w:val="24"/>
        </w:rPr>
        <w:t>the building</w:t>
      </w:r>
      <w:r>
        <w:rPr>
          <w:spacing w:val="-5"/>
          <w:sz w:val="24"/>
        </w:rPr>
        <w:t> </w:t>
      </w:r>
      <w:r>
        <w:rPr>
          <w:sz w:val="24"/>
        </w:rPr>
        <w:t>structure</w:t>
      </w:r>
      <w:r>
        <w:rPr>
          <w:spacing w:val="-7"/>
          <w:sz w:val="24"/>
        </w:rPr>
        <w:t> </w:t>
      </w:r>
      <w:r>
        <w:rPr>
          <w:sz w:val="24"/>
        </w:rPr>
        <w:t>or</w:t>
      </w:r>
      <w:r>
        <w:rPr>
          <w:spacing w:val="-4"/>
          <w:sz w:val="24"/>
        </w:rPr>
        <w:t> </w:t>
      </w:r>
      <w:r>
        <w:rPr>
          <w:sz w:val="24"/>
        </w:rPr>
        <w:t>components to wind, rain, sun, forest snow and so on)</w:t>
      </w:r>
    </w:p>
    <w:p>
      <w:pPr>
        <w:spacing w:line="276" w:lineRule="auto" w:before="0"/>
        <w:ind w:left="177" w:right="1" w:firstLine="0"/>
        <w:jc w:val="both"/>
        <w:rPr>
          <w:sz w:val="24"/>
        </w:rPr>
      </w:pPr>
      <w:r>
        <w:rPr>
          <w:sz w:val="24"/>
        </w:rPr>
        <w:t>Structural (poor or </w:t>
      </w:r>
      <w:r>
        <w:rPr>
          <w:sz w:val="24"/>
        </w:rPr>
        <w:t>incorrect design of structural elements against structural loads,</w:t>
      </w:r>
      <w:r>
        <w:rPr>
          <w:spacing w:val="40"/>
          <w:sz w:val="24"/>
        </w:rPr>
        <w:t> </w:t>
      </w:r>
      <w:r>
        <w:rPr>
          <w:sz w:val="24"/>
        </w:rPr>
        <w:t>moisture, settlement and </w:t>
      </w:r>
      <w:r>
        <w:rPr>
          <w:spacing w:val="-2"/>
          <w:sz w:val="24"/>
        </w:rPr>
        <w:t>shrinking)</w:t>
      </w:r>
    </w:p>
    <w:p>
      <w:pPr>
        <w:spacing w:line="276" w:lineRule="auto" w:before="0"/>
        <w:ind w:left="177" w:right="3" w:firstLine="0"/>
        <w:jc w:val="both"/>
        <w:rPr>
          <w:sz w:val="24"/>
        </w:rPr>
      </w:pPr>
      <w:r>
        <w:rPr>
          <w:sz w:val="24"/>
        </w:rPr>
        <w:t>Leakage, due to damaged </w:t>
      </w:r>
      <w:r>
        <w:rPr>
          <w:sz w:val="24"/>
        </w:rPr>
        <w:t>pipes and defective plumbing</w:t>
      </w:r>
    </w:p>
    <w:p>
      <w:pPr>
        <w:spacing w:line="276" w:lineRule="auto" w:before="0"/>
        <w:ind w:left="177" w:right="0" w:firstLine="0"/>
        <w:jc w:val="both"/>
        <w:rPr>
          <w:sz w:val="24"/>
        </w:rPr>
      </w:pPr>
      <w:r>
        <w:rPr>
          <w:sz w:val="24"/>
        </w:rPr>
        <w:t>Fire (incidents leading </w:t>
      </w:r>
      <w:r>
        <w:rPr>
          <w:sz w:val="24"/>
        </w:rPr>
        <w:t>to destruction of building components by fire)</w:t>
      </w:r>
    </w:p>
    <w:p>
      <w:pPr>
        <w:spacing w:line="276" w:lineRule="auto" w:before="0"/>
        <w:ind w:left="177" w:right="3" w:firstLine="0"/>
        <w:jc w:val="both"/>
        <w:rPr>
          <w:sz w:val="24"/>
        </w:rPr>
      </w:pPr>
      <w:r>
        <w:rPr>
          <w:sz w:val="24"/>
        </w:rPr>
        <w:t>Faulty design of services </w:t>
      </w:r>
      <w:r>
        <w:rPr>
          <w:sz w:val="24"/>
        </w:rPr>
        <w:t>and </w:t>
      </w:r>
      <w:r>
        <w:rPr>
          <w:spacing w:val="-2"/>
          <w:sz w:val="24"/>
        </w:rPr>
        <w:t>utilities</w:t>
      </w:r>
    </w:p>
    <w:p>
      <w:pPr>
        <w:spacing w:line="276" w:lineRule="auto" w:before="1"/>
        <w:ind w:left="177" w:right="2" w:firstLine="0"/>
        <w:jc w:val="both"/>
        <w:rPr>
          <w:sz w:val="24"/>
        </w:rPr>
      </w:pPr>
      <w:r>
        <w:rPr>
          <w:sz w:val="24"/>
        </w:rPr>
        <w:t>Faulty construction / </w:t>
      </w:r>
      <w:r>
        <w:rPr>
          <w:sz w:val="24"/>
        </w:rPr>
        <w:t>supervision due to lack of appropriate </w:t>
      </w:r>
      <w:r>
        <w:rPr>
          <w:spacing w:val="-2"/>
          <w:sz w:val="24"/>
        </w:rPr>
        <w:t>specifications</w:t>
      </w:r>
    </w:p>
    <w:p>
      <w:pPr>
        <w:spacing w:line="251" w:lineRule="exact" w:before="0"/>
        <w:ind w:left="177" w:right="0" w:firstLine="0"/>
        <w:jc w:val="both"/>
        <w:rPr>
          <w:sz w:val="22"/>
        </w:rPr>
      </w:pPr>
      <w:r>
        <w:rPr>
          <w:sz w:val="22"/>
        </w:rPr>
        <w:t>Use</w:t>
      </w:r>
      <w:r>
        <w:rPr>
          <w:spacing w:val="55"/>
          <w:w w:val="150"/>
          <w:sz w:val="22"/>
        </w:rPr>
        <w:t>    </w:t>
      </w:r>
      <w:r>
        <w:rPr>
          <w:sz w:val="22"/>
        </w:rPr>
        <w:t>of</w:t>
      </w:r>
      <w:r>
        <w:rPr>
          <w:spacing w:val="56"/>
          <w:w w:val="150"/>
          <w:sz w:val="22"/>
        </w:rPr>
        <w:t>    </w:t>
      </w:r>
      <w:r>
        <w:rPr>
          <w:sz w:val="22"/>
        </w:rPr>
        <w:t>poor</w:t>
      </w:r>
      <w:r>
        <w:rPr>
          <w:spacing w:val="55"/>
          <w:w w:val="150"/>
          <w:sz w:val="22"/>
        </w:rPr>
        <w:t>    </w:t>
      </w:r>
      <w:r>
        <w:rPr>
          <w:spacing w:val="-2"/>
          <w:sz w:val="22"/>
        </w:rPr>
        <w:t>quality</w:t>
      </w:r>
    </w:p>
    <w:p>
      <w:pPr>
        <w:spacing w:before="1"/>
        <w:ind w:left="176" w:right="0" w:firstLine="0"/>
        <w:jc w:val="left"/>
        <w:rPr>
          <w:sz w:val="22"/>
        </w:rPr>
      </w:pPr>
      <w:r>
        <w:rPr/>
        <w:br w:type="column"/>
      </w:r>
      <w:r>
        <w:rPr>
          <w:spacing w:val="-5"/>
          <w:sz w:val="22"/>
        </w:rPr>
        <w:t>350</w:t>
      </w:r>
    </w:p>
    <w:p>
      <w:pPr>
        <w:pStyle w:val="BodyText"/>
        <w:rPr>
          <w:sz w:val="22"/>
        </w:rPr>
      </w:pPr>
    </w:p>
    <w:p>
      <w:pPr>
        <w:pStyle w:val="BodyText"/>
        <w:spacing w:before="112"/>
        <w:rPr>
          <w:sz w:val="22"/>
        </w:rPr>
      </w:pPr>
    </w:p>
    <w:p>
      <w:pPr>
        <w:spacing w:before="1"/>
        <w:ind w:left="176" w:right="0" w:firstLine="0"/>
        <w:jc w:val="left"/>
        <w:rPr>
          <w:sz w:val="22"/>
        </w:rPr>
      </w:pPr>
      <w:r>
        <w:rPr>
          <w:spacing w:val="-5"/>
          <w:sz w:val="22"/>
        </w:rPr>
        <w:t>280</w:t>
      </w:r>
    </w:p>
    <w:p>
      <w:pPr>
        <w:pStyle w:val="BodyText"/>
        <w:rPr>
          <w:sz w:val="22"/>
        </w:rPr>
      </w:pPr>
    </w:p>
    <w:p>
      <w:pPr>
        <w:pStyle w:val="BodyText"/>
        <w:rPr>
          <w:sz w:val="22"/>
        </w:rPr>
      </w:pPr>
    </w:p>
    <w:p>
      <w:pPr>
        <w:pStyle w:val="BodyText"/>
        <w:spacing w:before="152"/>
        <w:rPr>
          <w:sz w:val="22"/>
        </w:rPr>
      </w:pPr>
    </w:p>
    <w:p>
      <w:pPr>
        <w:spacing w:before="0"/>
        <w:ind w:left="176" w:right="0" w:firstLine="0"/>
        <w:jc w:val="left"/>
        <w:rPr>
          <w:sz w:val="22"/>
        </w:rPr>
      </w:pPr>
      <w:r>
        <w:rPr/>
        <mc:AlternateContent>
          <mc:Choice Requires="wps">
            <w:drawing>
              <wp:anchor distT="0" distB="0" distL="0" distR="0" allowOverlap="1" layoutInCell="1" locked="0" behindDoc="0" simplePos="0" relativeHeight="15854080">
                <wp:simplePos x="0" y="0"/>
                <wp:positionH relativeFrom="page">
                  <wp:posOffset>3613022</wp:posOffset>
                </wp:positionH>
                <wp:positionV relativeFrom="paragraph">
                  <wp:posOffset>1113846</wp:posOffset>
                </wp:positionV>
                <wp:extent cx="3477895" cy="1632584"/>
                <wp:effectExtent l="0" t="0" r="0" b="0"/>
                <wp:wrapNone/>
                <wp:docPr id="551" name="Textbox 551"/>
                <wp:cNvGraphicFramePr>
                  <a:graphicFrameLocks/>
                </wp:cNvGraphicFramePr>
                <a:graphic>
                  <a:graphicData uri="http://schemas.microsoft.com/office/word/2010/wordprocessingShape">
                    <wps:wsp>
                      <wps:cNvPr id="551" name="Textbox 551"/>
                      <wps:cNvSpPr txBox="1"/>
                      <wps:spPr>
                        <a:xfrm>
                          <a:off x="0" y="0"/>
                          <a:ext cx="3477895" cy="1632584"/>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7"/>
                              <w:gridCol w:w="594"/>
                              <w:gridCol w:w="411"/>
                              <w:gridCol w:w="669"/>
                              <w:gridCol w:w="541"/>
                              <w:gridCol w:w="1129"/>
                              <w:gridCol w:w="959"/>
                              <w:gridCol w:w="517"/>
                            </w:tblGrid>
                            <w:tr>
                              <w:trPr>
                                <w:trHeight w:val="559" w:hRule="atLeast"/>
                              </w:trPr>
                              <w:tc>
                                <w:tcPr>
                                  <w:tcW w:w="537" w:type="dxa"/>
                                </w:tcPr>
                                <w:p>
                                  <w:pPr>
                                    <w:pStyle w:val="TableParagraph"/>
                                    <w:spacing w:line="244" w:lineRule="exact"/>
                                    <w:ind w:left="50"/>
                                    <w:rPr>
                                      <w:sz w:val="22"/>
                                    </w:rPr>
                                  </w:pPr>
                                  <w:r>
                                    <w:rPr>
                                      <w:spacing w:val="-5"/>
                                      <w:sz w:val="22"/>
                                    </w:rPr>
                                    <w:t>250</w:t>
                                  </w:r>
                                </w:p>
                              </w:tc>
                              <w:tc>
                                <w:tcPr>
                                  <w:tcW w:w="594" w:type="dxa"/>
                                </w:tcPr>
                                <w:p>
                                  <w:pPr>
                                    <w:pStyle w:val="TableParagraph"/>
                                    <w:spacing w:line="244" w:lineRule="exact"/>
                                    <w:ind w:left="156"/>
                                    <w:rPr>
                                      <w:sz w:val="22"/>
                                    </w:rPr>
                                  </w:pPr>
                                  <w:r>
                                    <w:rPr>
                                      <w:spacing w:val="-5"/>
                                      <w:sz w:val="22"/>
                                    </w:rPr>
                                    <w:t>150</w:t>
                                  </w:r>
                                </w:p>
                              </w:tc>
                              <w:tc>
                                <w:tcPr>
                                  <w:tcW w:w="1080" w:type="dxa"/>
                                  <w:gridSpan w:val="2"/>
                                </w:tcPr>
                                <w:p>
                                  <w:pPr>
                                    <w:pStyle w:val="TableParagraph"/>
                                    <w:tabs>
                                      <w:tab w:pos="642" w:val="left" w:leader="none"/>
                                    </w:tabs>
                                    <w:spacing w:line="244" w:lineRule="exact"/>
                                    <w:ind w:left="106"/>
                                    <w:rPr>
                                      <w:sz w:val="22"/>
                                    </w:rPr>
                                  </w:pPr>
                                  <w:r>
                                    <w:rPr>
                                      <w:spacing w:val="-10"/>
                                      <w:sz w:val="22"/>
                                    </w:rPr>
                                    <w:t>-</w:t>
                                  </w:r>
                                  <w:r>
                                    <w:rPr>
                                      <w:sz w:val="22"/>
                                    </w:rPr>
                                    <w:tab/>
                                  </w:r>
                                  <w:r>
                                    <w:rPr>
                                      <w:spacing w:val="-5"/>
                                      <w:sz w:val="22"/>
                                    </w:rPr>
                                    <w:t>50</w:t>
                                  </w:r>
                                </w:p>
                              </w:tc>
                              <w:tc>
                                <w:tcPr>
                                  <w:tcW w:w="541" w:type="dxa"/>
                                </w:tcPr>
                                <w:p>
                                  <w:pPr>
                                    <w:pStyle w:val="TableParagraph"/>
                                    <w:spacing w:line="244" w:lineRule="exact"/>
                                    <w:ind w:left="107"/>
                                    <w:rPr>
                                      <w:sz w:val="22"/>
                                    </w:rPr>
                                  </w:pPr>
                                  <w:r>
                                    <w:rPr>
                                      <w:spacing w:val="-10"/>
                                      <w:sz w:val="22"/>
                                    </w:rPr>
                                    <w:t>-</w:t>
                                  </w:r>
                                </w:p>
                              </w:tc>
                              <w:tc>
                                <w:tcPr>
                                  <w:tcW w:w="1129" w:type="dxa"/>
                                </w:tcPr>
                                <w:p>
                                  <w:pPr>
                                    <w:pStyle w:val="TableParagraph"/>
                                    <w:spacing w:line="244" w:lineRule="exact"/>
                                    <w:ind w:left="360"/>
                                    <w:rPr>
                                      <w:sz w:val="22"/>
                                    </w:rPr>
                                  </w:pPr>
                                  <w:r>
                                    <w:rPr>
                                      <w:spacing w:val="-4"/>
                                      <w:sz w:val="22"/>
                                    </w:rPr>
                                    <w:t>3.22</w:t>
                                  </w:r>
                                </w:p>
                              </w:tc>
                              <w:tc>
                                <w:tcPr>
                                  <w:tcW w:w="959" w:type="dxa"/>
                                </w:tcPr>
                                <w:p>
                                  <w:pPr>
                                    <w:pStyle w:val="TableParagraph"/>
                                    <w:spacing w:line="244" w:lineRule="exact"/>
                                    <w:ind w:right="137"/>
                                    <w:jc w:val="center"/>
                                    <w:rPr>
                                      <w:sz w:val="22"/>
                                    </w:rPr>
                                  </w:pPr>
                                  <w:r>
                                    <w:rPr>
                                      <w:spacing w:val="-4"/>
                                      <w:sz w:val="22"/>
                                    </w:rPr>
                                    <w:t>0.99</w:t>
                                  </w:r>
                                </w:p>
                              </w:tc>
                              <w:tc>
                                <w:tcPr>
                                  <w:tcW w:w="517" w:type="dxa"/>
                                </w:tcPr>
                                <w:p>
                                  <w:pPr>
                                    <w:pStyle w:val="TableParagraph"/>
                                    <w:spacing w:line="244" w:lineRule="exact"/>
                                    <w:ind w:right="49"/>
                                    <w:jc w:val="right"/>
                                    <w:rPr>
                                      <w:sz w:val="22"/>
                                    </w:rPr>
                                  </w:pPr>
                                  <w:r>
                                    <w:rPr>
                                      <w:spacing w:val="-10"/>
                                      <w:sz w:val="22"/>
                                    </w:rPr>
                                    <w:t>4</w:t>
                                  </w:r>
                                </w:p>
                              </w:tc>
                            </w:tr>
                            <w:tr>
                              <w:trPr>
                                <w:trHeight w:val="559" w:hRule="atLeast"/>
                              </w:trPr>
                              <w:tc>
                                <w:tcPr>
                                  <w:tcW w:w="537" w:type="dxa"/>
                                </w:tcPr>
                                <w:p>
                                  <w:pPr>
                                    <w:pStyle w:val="TableParagraph"/>
                                    <w:spacing w:before="53"/>
                                    <w:rPr>
                                      <w:b/>
                                      <w:sz w:val="22"/>
                                    </w:rPr>
                                  </w:pPr>
                                </w:p>
                                <w:p>
                                  <w:pPr>
                                    <w:pStyle w:val="TableParagraph"/>
                                    <w:spacing w:line="233" w:lineRule="exact"/>
                                    <w:ind w:left="50"/>
                                    <w:rPr>
                                      <w:sz w:val="22"/>
                                    </w:rPr>
                                  </w:pPr>
                                  <w:r>
                                    <w:rPr>
                                      <w:spacing w:val="-5"/>
                                      <w:sz w:val="22"/>
                                    </w:rPr>
                                    <w:t>350</w:t>
                                  </w:r>
                                </w:p>
                              </w:tc>
                              <w:tc>
                                <w:tcPr>
                                  <w:tcW w:w="594" w:type="dxa"/>
                                </w:tcPr>
                                <w:p>
                                  <w:pPr>
                                    <w:pStyle w:val="TableParagraph"/>
                                    <w:spacing w:before="53"/>
                                    <w:rPr>
                                      <w:b/>
                                      <w:sz w:val="22"/>
                                    </w:rPr>
                                  </w:pPr>
                                </w:p>
                                <w:p>
                                  <w:pPr>
                                    <w:pStyle w:val="TableParagraph"/>
                                    <w:spacing w:line="233" w:lineRule="exact"/>
                                    <w:ind w:left="156"/>
                                    <w:rPr>
                                      <w:sz w:val="22"/>
                                    </w:rPr>
                                  </w:pPr>
                                  <w:r>
                                    <w:rPr>
                                      <w:spacing w:val="-5"/>
                                      <w:sz w:val="22"/>
                                    </w:rPr>
                                    <w:t>100</w:t>
                                  </w:r>
                                </w:p>
                              </w:tc>
                              <w:tc>
                                <w:tcPr>
                                  <w:tcW w:w="1080" w:type="dxa"/>
                                  <w:gridSpan w:val="2"/>
                                </w:tcPr>
                                <w:p>
                                  <w:pPr>
                                    <w:pStyle w:val="TableParagraph"/>
                                    <w:spacing w:before="53"/>
                                    <w:rPr>
                                      <w:b/>
                                      <w:sz w:val="22"/>
                                    </w:rPr>
                                  </w:pPr>
                                </w:p>
                                <w:p>
                                  <w:pPr>
                                    <w:pStyle w:val="TableParagraph"/>
                                    <w:tabs>
                                      <w:tab w:pos="642" w:val="left" w:leader="none"/>
                                    </w:tabs>
                                    <w:spacing w:line="233" w:lineRule="exact"/>
                                    <w:ind w:left="106"/>
                                    <w:rPr>
                                      <w:sz w:val="22"/>
                                    </w:rPr>
                                  </w:pPr>
                                  <w:r>
                                    <w:rPr>
                                      <w:spacing w:val="-10"/>
                                      <w:sz w:val="22"/>
                                    </w:rPr>
                                    <w:t>-</w:t>
                                  </w:r>
                                  <w:r>
                                    <w:rPr>
                                      <w:sz w:val="22"/>
                                    </w:rPr>
                                    <w:tab/>
                                  </w:r>
                                  <w:r>
                                    <w:rPr>
                                      <w:spacing w:val="-10"/>
                                      <w:sz w:val="22"/>
                                    </w:rPr>
                                    <w:t>-</w:t>
                                  </w:r>
                                </w:p>
                              </w:tc>
                              <w:tc>
                                <w:tcPr>
                                  <w:tcW w:w="541" w:type="dxa"/>
                                </w:tcPr>
                                <w:p>
                                  <w:pPr>
                                    <w:pStyle w:val="TableParagraph"/>
                                    <w:spacing w:before="53"/>
                                    <w:rPr>
                                      <w:b/>
                                      <w:sz w:val="22"/>
                                    </w:rPr>
                                  </w:pPr>
                                </w:p>
                                <w:p>
                                  <w:pPr>
                                    <w:pStyle w:val="TableParagraph"/>
                                    <w:spacing w:line="233" w:lineRule="exact"/>
                                    <w:ind w:left="107"/>
                                    <w:rPr>
                                      <w:sz w:val="22"/>
                                    </w:rPr>
                                  </w:pPr>
                                  <w:r>
                                    <w:rPr>
                                      <w:spacing w:val="-10"/>
                                      <w:sz w:val="22"/>
                                    </w:rPr>
                                    <w:t>-</w:t>
                                  </w:r>
                                </w:p>
                              </w:tc>
                              <w:tc>
                                <w:tcPr>
                                  <w:tcW w:w="1129" w:type="dxa"/>
                                </w:tcPr>
                                <w:p>
                                  <w:pPr>
                                    <w:pStyle w:val="TableParagraph"/>
                                    <w:spacing w:before="53"/>
                                    <w:rPr>
                                      <w:b/>
                                      <w:sz w:val="22"/>
                                    </w:rPr>
                                  </w:pPr>
                                </w:p>
                                <w:p>
                                  <w:pPr>
                                    <w:pStyle w:val="TableParagraph"/>
                                    <w:spacing w:line="233" w:lineRule="exact"/>
                                    <w:ind w:left="360"/>
                                    <w:rPr>
                                      <w:sz w:val="22"/>
                                    </w:rPr>
                                  </w:pPr>
                                  <w:r>
                                    <w:rPr>
                                      <w:spacing w:val="-4"/>
                                      <w:sz w:val="22"/>
                                    </w:rPr>
                                    <w:t>3.77</w:t>
                                  </w:r>
                                </w:p>
                              </w:tc>
                              <w:tc>
                                <w:tcPr>
                                  <w:tcW w:w="959" w:type="dxa"/>
                                </w:tcPr>
                                <w:p>
                                  <w:pPr>
                                    <w:pStyle w:val="TableParagraph"/>
                                    <w:spacing w:before="53"/>
                                    <w:rPr>
                                      <w:b/>
                                      <w:sz w:val="22"/>
                                    </w:rPr>
                                  </w:pPr>
                                </w:p>
                                <w:p>
                                  <w:pPr>
                                    <w:pStyle w:val="TableParagraph"/>
                                    <w:spacing w:line="233" w:lineRule="exact"/>
                                    <w:ind w:right="137"/>
                                    <w:jc w:val="center"/>
                                    <w:rPr>
                                      <w:sz w:val="22"/>
                                    </w:rPr>
                                  </w:pPr>
                                  <w:r>
                                    <w:rPr>
                                      <w:spacing w:val="-4"/>
                                      <w:sz w:val="22"/>
                                    </w:rPr>
                                    <w:t>1.16</w:t>
                                  </w:r>
                                </w:p>
                              </w:tc>
                              <w:tc>
                                <w:tcPr>
                                  <w:tcW w:w="517" w:type="dxa"/>
                                </w:tcPr>
                                <w:p>
                                  <w:pPr>
                                    <w:pStyle w:val="TableParagraph"/>
                                    <w:spacing w:before="53"/>
                                    <w:rPr>
                                      <w:b/>
                                      <w:sz w:val="22"/>
                                    </w:rPr>
                                  </w:pPr>
                                </w:p>
                                <w:p>
                                  <w:pPr>
                                    <w:pStyle w:val="TableParagraph"/>
                                    <w:spacing w:line="233" w:lineRule="exact"/>
                                    <w:ind w:right="49"/>
                                    <w:jc w:val="right"/>
                                    <w:rPr>
                                      <w:sz w:val="22"/>
                                    </w:rPr>
                                  </w:pPr>
                                  <w:r>
                                    <w:rPr>
                                      <w:spacing w:val="-10"/>
                                      <w:sz w:val="22"/>
                                    </w:rPr>
                                    <w:t>1</w:t>
                                  </w:r>
                                </w:p>
                              </w:tc>
                            </w:tr>
                            <w:tr>
                              <w:trPr>
                                <w:trHeight w:val="1041" w:hRule="atLeast"/>
                              </w:trPr>
                              <w:tc>
                                <w:tcPr>
                                  <w:tcW w:w="537" w:type="dxa"/>
                                </w:tcPr>
                                <w:p>
                                  <w:pPr>
                                    <w:pStyle w:val="TableParagraph"/>
                                    <w:rPr>
                                      <w:b/>
                                      <w:sz w:val="22"/>
                                    </w:rPr>
                                  </w:pPr>
                                </w:p>
                                <w:p>
                                  <w:pPr>
                                    <w:pStyle w:val="TableParagraph"/>
                                    <w:spacing w:before="114"/>
                                    <w:rPr>
                                      <w:b/>
                                      <w:sz w:val="22"/>
                                    </w:rPr>
                                  </w:pPr>
                                </w:p>
                                <w:p>
                                  <w:pPr>
                                    <w:pStyle w:val="TableParagraph"/>
                                    <w:ind w:left="50"/>
                                    <w:rPr>
                                      <w:sz w:val="22"/>
                                    </w:rPr>
                                  </w:pPr>
                                  <w:r>
                                    <w:rPr>
                                      <w:spacing w:val="-10"/>
                                      <w:sz w:val="22"/>
                                    </w:rPr>
                                    <w:t>-</w:t>
                                  </w:r>
                                </w:p>
                              </w:tc>
                              <w:tc>
                                <w:tcPr>
                                  <w:tcW w:w="594" w:type="dxa"/>
                                </w:tcPr>
                                <w:p>
                                  <w:pPr>
                                    <w:pStyle w:val="TableParagraph"/>
                                    <w:rPr>
                                      <w:b/>
                                      <w:sz w:val="22"/>
                                    </w:rPr>
                                  </w:pPr>
                                </w:p>
                                <w:p>
                                  <w:pPr>
                                    <w:pStyle w:val="TableParagraph"/>
                                    <w:spacing w:before="114"/>
                                    <w:rPr>
                                      <w:b/>
                                      <w:sz w:val="22"/>
                                    </w:rPr>
                                  </w:pPr>
                                </w:p>
                                <w:p>
                                  <w:pPr>
                                    <w:pStyle w:val="TableParagraph"/>
                                    <w:ind w:left="156"/>
                                    <w:rPr>
                                      <w:sz w:val="22"/>
                                    </w:rPr>
                                  </w:pPr>
                                  <w:r>
                                    <w:rPr>
                                      <w:spacing w:val="-5"/>
                                      <w:sz w:val="22"/>
                                    </w:rPr>
                                    <w:t>290</w:t>
                                  </w:r>
                                </w:p>
                              </w:tc>
                              <w:tc>
                                <w:tcPr>
                                  <w:tcW w:w="411" w:type="dxa"/>
                                </w:tcPr>
                                <w:p>
                                  <w:pPr>
                                    <w:pStyle w:val="TableParagraph"/>
                                    <w:rPr>
                                      <w:b/>
                                      <w:sz w:val="22"/>
                                    </w:rPr>
                                  </w:pPr>
                                </w:p>
                                <w:p>
                                  <w:pPr>
                                    <w:pStyle w:val="TableParagraph"/>
                                    <w:spacing w:before="114"/>
                                    <w:rPr>
                                      <w:b/>
                                      <w:sz w:val="22"/>
                                    </w:rPr>
                                  </w:pPr>
                                </w:p>
                                <w:p>
                                  <w:pPr>
                                    <w:pStyle w:val="TableParagraph"/>
                                    <w:ind w:left="106"/>
                                    <w:rPr>
                                      <w:sz w:val="22"/>
                                    </w:rPr>
                                  </w:pPr>
                                  <w:r>
                                    <w:rPr>
                                      <w:spacing w:val="-10"/>
                                      <w:sz w:val="22"/>
                                    </w:rPr>
                                    <w:t>-</w:t>
                                  </w:r>
                                </w:p>
                              </w:tc>
                              <w:tc>
                                <w:tcPr>
                                  <w:tcW w:w="669" w:type="dxa"/>
                                </w:tcPr>
                                <w:p>
                                  <w:pPr>
                                    <w:pStyle w:val="TableParagraph"/>
                                    <w:rPr>
                                      <w:b/>
                                      <w:sz w:val="22"/>
                                    </w:rPr>
                                  </w:pPr>
                                </w:p>
                                <w:p>
                                  <w:pPr>
                                    <w:pStyle w:val="TableParagraph"/>
                                    <w:spacing w:before="114"/>
                                    <w:rPr>
                                      <w:b/>
                                      <w:sz w:val="22"/>
                                    </w:rPr>
                                  </w:pPr>
                                </w:p>
                                <w:p>
                                  <w:pPr>
                                    <w:pStyle w:val="TableParagraph"/>
                                    <w:ind w:left="231"/>
                                    <w:rPr>
                                      <w:sz w:val="22"/>
                                    </w:rPr>
                                  </w:pPr>
                                  <w:r>
                                    <w:rPr>
                                      <w:spacing w:val="-5"/>
                                      <w:sz w:val="22"/>
                                    </w:rPr>
                                    <w:t>160</w:t>
                                  </w:r>
                                </w:p>
                              </w:tc>
                              <w:tc>
                                <w:tcPr>
                                  <w:tcW w:w="541" w:type="dxa"/>
                                </w:tcPr>
                                <w:p>
                                  <w:pPr>
                                    <w:pStyle w:val="TableParagraph"/>
                                    <w:rPr>
                                      <w:b/>
                                      <w:sz w:val="22"/>
                                    </w:rPr>
                                  </w:pPr>
                                </w:p>
                                <w:p>
                                  <w:pPr>
                                    <w:pStyle w:val="TableParagraph"/>
                                    <w:spacing w:before="114"/>
                                    <w:rPr>
                                      <w:b/>
                                      <w:sz w:val="22"/>
                                    </w:rPr>
                                  </w:pPr>
                                </w:p>
                                <w:p>
                                  <w:pPr>
                                    <w:pStyle w:val="TableParagraph"/>
                                    <w:ind w:left="107"/>
                                    <w:rPr>
                                      <w:sz w:val="22"/>
                                    </w:rPr>
                                  </w:pPr>
                                  <w:r>
                                    <w:rPr>
                                      <w:spacing w:val="-10"/>
                                      <w:sz w:val="22"/>
                                    </w:rPr>
                                    <w:t>-</w:t>
                                  </w:r>
                                </w:p>
                              </w:tc>
                              <w:tc>
                                <w:tcPr>
                                  <w:tcW w:w="1129" w:type="dxa"/>
                                </w:tcPr>
                                <w:p>
                                  <w:pPr>
                                    <w:pStyle w:val="TableParagraph"/>
                                    <w:rPr>
                                      <w:b/>
                                      <w:sz w:val="22"/>
                                    </w:rPr>
                                  </w:pPr>
                                </w:p>
                                <w:p>
                                  <w:pPr>
                                    <w:pStyle w:val="TableParagraph"/>
                                    <w:spacing w:before="114"/>
                                    <w:rPr>
                                      <w:b/>
                                      <w:sz w:val="22"/>
                                    </w:rPr>
                                  </w:pPr>
                                </w:p>
                                <w:p>
                                  <w:pPr>
                                    <w:pStyle w:val="TableParagraph"/>
                                    <w:ind w:right="215"/>
                                    <w:jc w:val="right"/>
                                    <w:rPr>
                                      <w:sz w:val="22"/>
                                    </w:rPr>
                                  </w:pPr>
                                  <w:r>
                                    <w:rPr>
                                      <w:spacing w:val="-4"/>
                                      <w:sz w:val="22"/>
                                    </w:rPr>
                                    <w:t>2.38</w:t>
                                  </w:r>
                                </w:p>
                              </w:tc>
                              <w:tc>
                                <w:tcPr>
                                  <w:tcW w:w="959" w:type="dxa"/>
                                </w:tcPr>
                                <w:p>
                                  <w:pPr>
                                    <w:pStyle w:val="TableParagraph"/>
                                    <w:rPr>
                                      <w:b/>
                                      <w:sz w:val="22"/>
                                    </w:rPr>
                                  </w:pPr>
                                </w:p>
                                <w:p>
                                  <w:pPr>
                                    <w:pStyle w:val="TableParagraph"/>
                                    <w:spacing w:before="114"/>
                                    <w:rPr>
                                      <w:b/>
                                      <w:sz w:val="22"/>
                                    </w:rPr>
                                  </w:pPr>
                                </w:p>
                                <w:p>
                                  <w:pPr>
                                    <w:pStyle w:val="TableParagraph"/>
                                    <w:ind w:right="137"/>
                                    <w:jc w:val="center"/>
                                    <w:rPr>
                                      <w:sz w:val="22"/>
                                    </w:rPr>
                                  </w:pPr>
                                  <w:r>
                                    <w:rPr>
                                      <w:spacing w:val="-4"/>
                                      <w:sz w:val="22"/>
                                    </w:rPr>
                                    <w:t>0.73</w:t>
                                  </w:r>
                                </w:p>
                              </w:tc>
                              <w:tc>
                                <w:tcPr>
                                  <w:tcW w:w="517" w:type="dxa"/>
                                </w:tcPr>
                                <w:p>
                                  <w:pPr>
                                    <w:pStyle w:val="TableParagraph"/>
                                    <w:rPr>
                                      <w:b/>
                                      <w:sz w:val="22"/>
                                    </w:rPr>
                                  </w:pPr>
                                </w:p>
                                <w:p>
                                  <w:pPr>
                                    <w:pStyle w:val="TableParagraph"/>
                                    <w:spacing w:before="114"/>
                                    <w:rPr>
                                      <w:b/>
                                      <w:sz w:val="22"/>
                                    </w:rPr>
                                  </w:pPr>
                                </w:p>
                                <w:p>
                                  <w:pPr>
                                    <w:pStyle w:val="TableParagraph"/>
                                    <w:ind w:right="49"/>
                                    <w:jc w:val="right"/>
                                    <w:rPr>
                                      <w:sz w:val="22"/>
                                    </w:rPr>
                                  </w:pPr>
                                  <w:r>
                                    <w:rPr>
                                      <w:spacing w:val="-10"/>
                                      <w:sz w:val="22"/>
                                    </w:rPr>
                                    <w:t>7</w:t>
                                  </w:r>
                                </w:p>
                              </w:tc>
                            </w:tr>
                            <w:tr>
                              <w:trPr>
                                <w:trHeight w:val="412" w:hRule="atLeast"/>
                              </w:trPr>
                              <w:tc>
                                <w:tcPr>
                                  <w:tcW w:w="537" w:type="dxa"/>
                                </w:tcPr>
                                <w:p>
                                  <w:pPr>
                                    <w:pStyle w:val="TableParagraph"/>
                                    <w:spacing w:line="233" w:lineRule="exact" w:before="159"/>
                                    <w:ind w:left="50"/>
                                    <w:rPr>
                                      <w:sz w:val="22"/>
                                    </w:rPr>
                                  </w:pPr>
                                  <w:r>
                                    <w:rPr>
                                      <w:spacing w:val="-5"/>
                                      <w:sz w:val="22"/>
                                    </w:rPr>
                                    <w:t>330</w:t>
                                  </w:r>
                                </w:p>
                              </w:tc>
                              <w:tc>
                                <w:tcPr>
                                  <w:tcW w:w="594" w:type="dxa"/>
                                </w:tcPr>
                                <w:p>
                                  <w:pPr>
                                    <w:pStyle w:val="TableParagraph"/>
                                    <w:spacing w:line="233" w:lineRule="exact" w:before="159"/>
                                    <w:ind w:left="156"/>
                                    <w:rPr>
                                      <w:sz w:val="22"/>
                                    </w:rPr>
                                  </w:pPr>
                                  <w:r>
                                    <w:rPr>
                                      <w:spacing w:val="-5"/>
                                      <w:sz w:val="22"/>
                                    </w:rPr>
                                    <w:t>80</w:t>
                                  </w:r>
                                </w:p>
                              </w:tc>
                              <w:tc>
                                <w:tcPr>
                                  <w:tcW w:w="411" w:type="dxa"/>
                                </w:tcPr>
                                <w:p>
                                  <w:pPr>
                                    <w:pStyle w:val="TableParagraph"/>
                                    <w:spacing w:line="233" w:lineRule="exact" w:before="159"/>
                                    <w:ind w:left="106"/>
                                    <w:rPr>
                                      <w:sz w:val="22"/>
                                    </w:rPr>
                                  </w:pPr>
                                  <w:r>
                                    <w:rPr>
                                      <w:spacing w:val="-10"/>
                                      <w:sz w:val="22"/>
                                    </w:rPr>
                                    <w:t>-</w:t>
                                  </w:r>
                                </w:p>
                              </w:tc>
                              <w:tc>
                                <w:tcPr>
                                  <w:tcW w:w="669" w:type="dxa"/>
                                </w:tcPr>
                                <w:p>
                                  <w:pPr>
                                    <w:pStyle w:val="TableParagraph"/>
                                    <w:spacing w:line="233" w:lineRule="exact" w:before="159"/>
                                    <w:ind w:left="231"/>
                                    <w:rPr>
                                      <w:sz w:val="22"/>
                                    </w:rPr>
                                  </w:pPr>
                                  <w:r>
                                    <w:rPr>
                                      <w:spacing w:val="-5"/>
                                      <w:sz w:val="22"/>
                                    </w:rPr>
                                    <w:t>40</w:t>
                                  </w:r>
                                </w:p>
                              </w:tc>
                              <w:tc>
                                <w:tcPr>
                                  <w:tcW w:w="541" w:type="dxa"/>
                                </w:tcPr>
                                <w:p>
                                  <w:pPr>
                                    <w:pStyle w:val="TableParagraph"/>
                                    <w:spacing w:line="233" w:lineRule="exact" w:before="159"/>
                                    <w:ind w:left="107"/>
                                    <w:rPr>
                                      <w:sz w:val="22"/>
                                    </w:rPr>
                                  </w:pPr>
                                  <w:r>
                                    <w:rPr>
                                      <w:spacing w:val="-10"/>
                                      <w:sz w:val="22"/>
                                    </w:rPr>
                                    <w:t>-</w:t>
                                  </w:r>
                                </w:p>
                              </w:tc>
                              <w:tc>
                                <w:tcPr>
                                  <w:tcW w:w="1129" w:type="dxa"/>
                                </w:tcPr>
                                <w:p>
                                  <w:pPr>
                                    <w:pStyle w:val="TableParagraph"/>
                                    <w:spacing w:line="233" w:lineRule="exact" w:before="159"/>
                                    <w:ind w:right="215"/>
                                    <w:jc w:val="right"/>
                                    <w:rPr>
                                      <w:sz w:val="22"/>
                                    </w:rPr>
                                  </w:pPr>
                                  <w:r>
                                    <w:rPr>
                                      <w:spacing w:val="-4"/>
                                      <w:sz w:val="22"/>
                                    </w:rPr>
                                    <w:t>3.64</w:t>
                                  </w:r>
                                </w:p>
                              </w:tc>
                              <w:tc>
                                <w:tcPr>
                                  <w:tcW w:w="959" w:type="dxa"/>
                                </w:tcPr>
                                <w:p>
                                  <w:pPr>
                                    <w:pStyle w:val="TableParagraph"/>
                                    <w:spacing w:line="233" w:lineRule="exact" w:before="159"/>
                                    <w:ind w:right="137"/>
                                    <w:jc w:val="center"/>
                                    <w:rPr>
                                      <w:sz w:val="22"/>
                                    </w:rPr>
                                  </w:pPr>
                                  <w:r>
                                    <w:rPr>
                                      <w:spacing w:val="-4"/>
                                      <w:sz w:val="22"/>
                                    </w:rPr>
                                    <w:t>1.12</w:t>
                                  </w:r>
                                </w:p>
                              </w:tc>
                              <w:tc>
                                <w:tcPr>
                                  <w:tcW w:w="517" w:type="dxa"/>
                                </w:tcPr>
                                <w:p>
                                  <w:pPr>
                                    <w:pStyle w:val="TableParagraph"/>
                                    <w:spacing w:line="233" w:lineRule="exact" w:before="159"/>
                                    <w:ind w:right="49"/>
                                    <w:jc w:val="right"/>
                                    <w:rPr>
                                      <w:sz w:val="22"/>
                                    </w:rPr>
                                  </w:pPr>
                                  <w:r>
                                    <w:rPr>
                                      <w:spacing w:val="-10"/>
                                      <w:sz w:val="22"/>
                                    </w:rPr>
                                    <w:t>2</w:t>
                                  </w:r>
                                </w:p>
                              </w:tc>
                            </w:tr>
                          </w:tbl>
                          <w:p>
                            <w:pPr>
                              <w:pStyle w:val="BodyText"/>
                            </w:pPr>
                          </w:p>
                        </w:txbxContent>
                      </wps:txbx>
                      <wps:bodyPr wrap="square" lIns="0" tIns="0" rIns="0" bIns="0" rtlCol="0">
                        <a:noAutofit/>
                      </wps:bodyPr>
                    </wps:wsp>
                  </a:graphicData>
                </a:graphic>
              </wp:anchor>
            </w:drawing>
          </mc:Choice>
          <mc:Fallback>
            <w:pict>
              <v:shape style="position:absolute;margin-left:284.489990pt;margin-top:87.704422pt;width:273.850pt;height:128.5500pt;mso-position-horizontal-relative:page;mso-position-vertical-relative:paragraph;z-index:15854080" type="#_x0000_t202" id="docshape446"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7"/>
                        <w:gridCol w:w="594"/>
                        <w:gridCol w:w="411"/>
                        <w:gridCol w:w="669"/>
                        <w:gridCol w:w="541"/>
                        <w:gridCol w:w="1129"/>
                        <w:gridCol w:w="959"/>
                        <w:gridCol w:w="517"/>
                      </w:tblGrid>
                      <w:tr>
                        <w:trPr>
                          <w:trHeight w:val="559" w:hRule="atLeast"/>
                        </w:trPr>
                        <w:tc>
                          <w:tcPr>
                            <w:tcW w:w="537" w:type="dxa"/>
                          </w:tcPr>
                          <w:p>
                            <w:pPr>
                              <w:pStyle w:val="TableParagraph"/>
                              <w:spacing w:line="244" w:lineRule="exact"/>
                              <w:ind w:left="50"/>
                              <w:rPr>
                                <w:sz w:val="22"/>
                              </w:rPr>
                            </w:pPr>
                            <w:r>
                              <w:rPr>
                                <w:spacing w:val="-5"/>
                                <w:sz w:val="22"/>
                              </w:rPr>
                              <w:t>250</w:t>
                            </w:r>
                          </w:p>
                        </w:tc>
                        <w:tc>
                          <w:tcPr>
                            <w:tcW w:w="594" w:type="dxa"/>
                          </w:tcPr>
                          <w:p>
                            <w:pPr>
                              <w:pStyle w:val="TableParagraph"/>
                              <w:spacing w:line="244" w:lineRule="exact"/>
                              <w:ind w:left="156"/>
                              <w:rPr>
                                <w:sz w:val="22"/>
                              </w:rPr>
                            </w:pPr>
                            <w:r>
                              <w:rPr>
                                <w:spacing w:val="-5"/>
                                <w:sz w:val="22"/>
                              </w:rPr>
                              <w:t>150</w:t>
                            </w:r>
                          </w:p>
                        </w:tc>
                        <w:tc>
                          <w:tcPr>
                            <w:tcW w:w="1080" w:type="dxa"/>
                            <w:gridSpan w:val="2"/>
                          </w:tcPr>
                          <w:p>
                            <w:pPr>
                              <w:pStyle w:val="TableParagraph"/>
                              <w:tabs>
                                <w:tab w:pos="642" w:val="left" w:leader="none"/>
                              </w:tabs>
                              <w:spacing w:line="244" w:lineRule="exact"/>
                              <w:ind w:left="106"/>
                              <w:rPr>
                                <w:sz w:val="22"/>
                              </w:rPr>
                            </w:pPr>
                            <w:r>
                              <w:rPr>
                                <w:spacing w:val="-10"/>
                                <w:sz w:val="22"/>
                              </w:rPr>
                              <w:t>-</w:t>
                            </w:r>
                            <w:r>
                              <w:rPr>
                                <w:sz w:val="22"/>
                              </w:rPr>
                              <w:tab/>
                            </w:r>
                            <w:r>
                              <w:rPr>
                                <w:spacing w:val="-5"/>
                                <w:sz w:val="22"/>
                              </w:rPr>
                              <w:t>50</w:t>
                            </w:r>
                          </w:p>
                        </w:tc>
                        <w:tc>
                          <w:tcPr>
                            <w:tcW w:w="541" w:type="dxa"/>
                          </w:tcPr>
                          <w:p>
                            <w:pPr>
                              <w:pStyle w:val="TableParagraph"/>
                              <w:spacing w:line="244" w:lineRule="exact"/>
                              <w:ind w:left="107"/>
                              <w:rPr>
                                <w:sz w:val="22"/>
                              </w:rPr>
                            </w:pPr>
                            <w:r>
                              <w:rPr>
                                <w:spacing w:val="-10"/>
                                <w:sz w:val="22"/>
                              </w:rPr>
                              <w:t>-</w:t>
                            </w:r>
                          </w:p>
                        </w:tc>
                        <w:tc>
                          <w:tcPr>
                            <w:tcW w:w="1129" w:type="dxa"/>
                          </w:tcPr>
                          <w:p>
                            <w:pPr>
                              <w:pStyle w:val="TableParagraph"/>
                              <w:spacing w:line="244" w:lineRule="exact"/>
                              <w:ind w:left="360"/>
                              <w:rPr>
                                <w:sz w:val="22"/>
                              </w:rPr>
                            </w:pPr>
                            <w:r>
                              <w:rPr>
                                <w:spacing w:val="-4"/>
                                <w:sz w:val="22"/>
                              </w:rPr>
                              <w:t>3.22</w:t>
                            </w:r>
                          </w:p>
                        </w:tc>
                        <w:tc>
                          <w:tcPr>
                            <w:tcW w:w="959" w:type="dxa"/>
                          </w:tcPr>
                          <w:p>
                            <w:pPr>
                              <w:pStyle w:val="TableParagraph"/>
                              <w:spacing w:line="244" w:lineRule="exact"/>
                              <w:ind w:right="137"/>
                              <w:jc w:val="center"/>
                              <w:rPr>
                                <w:sz w:val="22"/>
                              </w:rPr>
                            </w:pPr>
                            <w:r>
                              <w:rPr>
                                <w:spacing w:val="-4"/>
                                <w:sz w:val="22"/>
                              </w:rPr>
                              <w:t>0.99</w:t>
                            </w:r>
                          </w:p>
                        </w:tc>
                        <w:tc>
                          <w:tcPr>
                            <w:tcW w:w="517" w:type="dxa"/>
                          </w:tcPr>
                          <w:p>
                            <w:pPr>
                              <w:pStyle w:val="TableParagraph"/>
                              <w:spacing w:line="244" w:lineRule="exact"/>
                              <w:ind w:right="49"/>
                              <w:jc w:val="right"/>
                              <w:rPr>
                                <w:sz w:val="22"/>
                              </w:rPr>
                            </w:pPr>
                            <w:r>
                              <w:rPr>
                                <w:spacing w:val="-10"/>
                                <w:sz w:val="22"/>
                              </w:rPr>
                              <w:t>4</w:t>
                            </w:r>
                          </w:p>
                        </w:tc>
                      </w:tr>
                      <w:tr>
                        <w:trPr>
                          <w:trHeight w:val="559" w:hRule="atLeast"/>
                        </w:trPr>
                        <w:tc>
                          <w:tcPr>
                            <w:tcW w:w="537" w:type="dxa"/>
                          </w:tcPr>
                          <w:p>
                            <w:pPr>
                              <w:pStyle w:val="TableParagraph"/>
                              <w:spacing w:before="53"/>
                              <w:rPr>
                                <w:b/>
                                <w:sz w:val="22"/>
                              </w:rPr>
                            </w:pPr>
                          </w:p>
                          <w:p>
                            <w:pPr>
                              <w:pStyle w:val="TableParagraph"/>
                              <w:spacing w:line="233" w:lineRule="exact"/>
                              <w:ind w:left="50"/>
                              <w:rPr>
                                <w:sz w:val="22"/>
                              </w:rPr>
                            </w:pPr>
                            <w:r>
                              <w:rPr>
                                <w:spacing w:val="-5"/>
                                <w:sz w:val="22"/>
                              </w:rPr>
                              <w:t>350</w:t>
                            </w:r>
                          </w:p>
                        </w:tc>
                        <w:tc>
                          <w:tcPr>
                            <w:tcW w:w="594" w:type="dxa"/>
                          </w:tcPr>
                          <w:p>
                            <w:pPr>
                              <w:pStyle w:val="TableParagraph"/>
                              <w:spacing w:before="53"/>
                              <w:rPr>
                                <w:b/>
                                <w:sz w:val="22"/>
                              </w:rPr>
                            </w:pPr>
                          </w:p>
                          <w:p>
                            <w:pPr>
                              <w:pStyle w:val="TableParagraph"/>
                              <w:spacing w:line="233" w:lineRule="exact"/>
                              <w:ind w:left="156"/>
                              <w:rPr>
                                <w:sz w:val="22"/>
                              </w:rPr>
                            </w:pPr>
                            <w:r>
                              <w:rPr>
                                <w:spacing w:val="-5"/>
                                <w:sz w:val="22"/>
                              </w:rPr>
                              <w:t>100</w:t>
                            </w:r>
                          </w:p>
                        </w:tc>
                        <w:tc>
                          <w:tcPr>
                            <w:tcW w:w="1080" w:type="dxa"/>
                            <w:gridSpan w:val="2"/>
                          </w:tcPr>
                          <w:p>
                            <w:pPr>
                              <w:pStyle w:val="TableParagraph"/>
                              <w:spacing w:before="53"/>
                              <w:rPr>
                                <w:b/>
                                <w:sz w:val="22"/>
                              </w:rPr>
                            </w:pPr>
                          </w:p>
                          <w:p>
                            <w:pPr>
                              <w:pStyle w:val="TableParagraph"/>
                              <w:tabs>
                                <w:tab w:pos="642" w:val="left" w:leader="none"/>
                              </w:tabs>
                              <w:spacing w:line="233" w:lineRule="exact"/>
                              <w:ind w:left="106"/>
                              <w:rPr>
                                <w:sz w:val="22"/>
                              </w:rPr>
                            </w:pPr>
                            <w:r>
                              <w:rPr>
                                <w:spacing w:val="-10"/>
                                <w:sz w:val="22"/>
                              </w:rPr>
                              <w:t>-</w:t>
                            </w:r>
                            <w:r>
                              <w:rPr>
                                <w:sz w:val="22"/>
                              </w:rPr>
                              <w:tab/>
                            </w:r>
                            <w:r>
                              <w:rPr>
                                <w:spacing w:val="-10"/>
                                <w:sz w:val="22"/>
                              </w:rPr>
                              <w:t>-</w:t>
                            </w:r>
                          </w:p>
                        </w:tc>
                        <w:tc>
                          <w:tcPr>
                            <w:tcW w:w="541" w:type="dxa"/>
                          </w:tcPr>
                          <w:p>
                            <w:pPr>
                              <w:pStyle w:val="TableParagraph"/>
                              <w:spacing w:before="53"/>
                              <w:rPr>
                                <w:b/>
                                <w:sz w:val="22"/>
                              </w:rPr>
                            </w:pPr>
                          </w:p>
                          <w:p>
                            <w:pPr>
                              <w:pStyle w:val="TableParagraph"/>
                              <w:spacing w:line="233" w:lineRule="exact"/>
                              <w:ind w:left="107"/>
                              <w:rPr>
                                <w:sz w:val="22"/>
                              </w:rPr>
                            </w:pPr>
                            <w:r>
                              <w:rPr>
                                <w:spacing w:val="-10"/>
                                <w:sz w:val="22"/>
                              </w:rPr>
                              <w:t>-</w:t>
                            </w:r>
                          </w:p>
                        </w:tc>
                        <w:tc>
                          <w:tcPr>
                            <w:tcW w:w="1129" w:type="dxa"/>
                          </w:tcPr>
                          <w:p>
                            <w:pPr>
                              <w:pStyle w:val="TableParagraph"/>
                              <w:spacing w:before="53"/>
                              <w:rPr>
                                <w:b/>
                                <w:sz w:val="22"/>
                              </w:rPr>
                            </w:pPr>
                          </w:p>
                          <w:p>
                            <w:pPr>
                              <w:pStyle w:val="TableParagraph"/>
                              <w:spacing w:line="233" w:lineRule="exact"/>
                              <w:ind w:left="360"/>
                              <w:rPr>
                                <w:sz w:val="22"/>
                              </w:rPr>
                            </w:pPr>
                            <w:r>
                              <w:rPr>
                                <w:spacing w:val="-4"/>
                                <w:sz w:val="22"/>
                              </w:rPr>
                              <w:t>3.77</w:t>
                            </w:r>
                          </w:p>
                        </w:tc>
                        <w:tc>
                          <w:tcPr>
                            <w:tcW w:w="959" w:type="dxa"/>
                          </w:tcPr>
                          <w:p>
                            <w:pPr>
                              <w:pStyle w:val="TableParagraph"/>
                              <w:spacing w:before="53"/>
                              <w:rPr>
                                <w:b/>
                                <w:sz w:val="22"/>
                              </w:rPr>
                            </w:pPr>
                          </w:p>
                          <w:p>
                            <w:pPr>
                              <w:pStyle w:val="TableParagraph"/>
                              <w:spacing w:line="233" w:lineRule="exact"/>
                              <w:ind w:right="137"/>
                              <w:jc w:val="center"/>
                              <w:rPr>
                                <w:sz w:val="22"/>
                              </w:rPr>
                            </w:pPr>
                            <w:r>
                              <w:rPr>
                                <w:spacing w:val="-4"/>
                                <w:sz w:val="22"/>
                              </w:rPr>
                              <w:t>1.16</w:t>
                            </w:r>
                          </w:p>
                        </w:tc>
                        <w:tc>
                          <w:tcPr>
                            <w:tcW w:w="517" w:type="dxa"/>
                          </w:tcPr>
                          <w:p>
                            <w:pPr>
                              <w:pStyle w:val="TableParagraph"/>
                              <w:spacing w:before="53"/>
                              <w:rPr>
                                <w:b/>
                                <w:sz w:val="22"/>
                              </w:rPr>
                            </w:pPr>
                          </w:p>
                          <w:p>
                            <w:pPr>
                              <w:pStyle w:val="TableParagraph"/>
                              <w:spacing w:line="233" w:lineRule="exact"/>
                              <w:ind w:right="49"/>
                              <w:jc w:val="right"/>
                              <w:rPr>
                                <w:sz w:val="22"/>
                              </w:rPr>
                            </w:pPr>
                            <w:r>
                              <w:rPr>
                                <w:spacing w:val="-10"/>
                                <w:sz w:val="22"/>
                              </w:rPr>
                              <w:t>1</w:t>
                            </w:r>
                          </w:p>
                        </w:tc>
                      </w:tr>
                      <w:tr>
                        <w:trPr>
                          <w:trHeight w:val="1041" w:hRule="atLeast"/>
                        </w:trPr>
                        <w:tc>
                          <w:tcPr>
                            <w:tcW w:w="537" w:type="dxa"/>
                          </w:tcPr>
                          <w:p>
                            <w:pPr>
                              <w:pStyle w:val="TableParagraph"/>
                              <w:rPr>
                                <w:b/>
                                <w:sz w:val="22"/>
                              </w:rPr>
                            </w:pPr>
                          </w:p>
                          <w:p>
                            <w:pPr>
                              <w:pStyle w:val="TableParagraph"/>
                              <w:spacing w:before="114"/>
                              <w:rPr>
                                <w:b/>
                                <w:sz w:val="22"/>
                              </w:rPr>
                            </w:pPr>
                          </w:p>
                          <w:p>
                            <w:pPr>
                              <w:pStyle w:val="TableParagraph"/>
                              <w:ind w:left="50"/>
                              <w:rPr>
                                <w:sz w:val="22"/>
                              </w:rPr>
                            </w:pPr>
                            <w:r>
                              <w:rPr>
                                <w:spacing w:val="-10"/>
                                <w:sz w:val="22"/>
                              </w:rPr>
                              <w:t>-</w:t>
                            </w:r>
                          </w:p>
                        </w:tc>
                        <w:tc>
                          <w:tcPr>
                            <w:tcW w:w="594" w:type="dxa"/>
                          </w:tcPr>
                          <w:p>
                            <w:pPr>
                              <w:pStyle w:val="TableParagraph"/>
                              <w:rPr>
                                <w:b/>
                                <w:sz w:val="22"/>
                              </w:rPr>
                            </w:pPr>
                          </w:p>
                          <w:p>
                            <w:pPr>
                              <w:pStyle w:val="TableParagraph"/>
                              <w:spacing w:before="114"/>
                              <w:rPr>
                                <w:b/>
                                <w:sz w:val="22"/>
                              </w:rPr>
                            </w:pPr>
                          </w:p>
                          <w:p>
                            <w:pPr>
                              <w:pStyle w:val="TableParagraph"/>
                              <w:ind w:left="156"/>
                              <w:rPr>
                                <w:sz w:val="22"/>
                              </w:rPr>
                            </w:pPr>
                            <w:r>
                              <w:rPr>
                                <w:spacing w:val="-5"/>
                                <w:sz w:val="22"/>
                              </w:rPr>
                              <w:t>290</w:t>
                            </w:r>
                          </w:p>
                        </w:tc>
                        <w:tc>
                          <w:tcPr>
                            <w:tcW w:w="411" w:type="dxa"/>
                          </w:tcPr>
                          <w:p>
                            <w:pPr>
                              <w:pStyle w:val="TableParagraph"/>
                              <w:rPr>
                                <w:b/>
                                <w:sz w:val="22"/>
                              </w:rPr>
                            </w:pPr>
                          </w:p>
                          <w:p>
                            <w:pPr>
                              <w:pStyle w:val="TableParagraph"/>
                              <w:spacing w:before="114"/>
                              <w:rPr>
                                <w:b/>
                                <w:sz w:val="22"/>
                              </w:rPr>
                            </w:pPr>
                          </w:p>
                          <w:p>
                            <w:pPr>
                              <w:pStyle w:val="TableParagraph"/>
                              <w:ind w:left="106"/>
                              <w:rPr>
                                <w:sz w:val="22"/>
                              </w:rPr>
                            </w:pPr>
                            <w:r>
                              <w:rPr>
                                <w:spacing w:val="-10"/>
                                <w:sz w:val="22"/>
                              </w:rPr>
                              <w:t>-</w:t>
                            </w:r>
                          </w:p>
                        </w:tc>
                        <w:tc>
                          <w:tcPr>
                            <w:tcW w:w="669" w:type="dxa"/>
                          </w:tcPr>
                          <w:p>
                            <w:pPr>
                              <w:pStyle w:val="TableParagraph"/>
                              <w:rPr>
                                <w:b/>
                                <w:sz w:val="22"/>
                              </w:rPr>
                            </w:pPr>
                          </w:p>
                          <w:p>
                            <w:pPr>
                              <w:pStyle w:val="TableParagraph"/>
                              <w:spacing w:before="114"/>
                              <w:rPr>
                                <w:b/>
                                <w:sz w:val="22"/>
                              </w:rPr>
                            </w:pPr>
                          </w:p>
                          <w:p>
                            <w:pPr>
                              <w:pStyle w:val="TableParagraph"/>
                              <w:ind w:left="231"/>
                              <w:rPr>
                                <w:sz w:val="22"/>
                              </w:rPr>
                            </w:pPr>
                            <w:r>
                              <w:rPr>
                                <w:spacing w:val="-5"/>
                                <w:sz w:val="22"/>
                              </w:rPr>
                              <w:t>160</w:t>
                            </w:r>
                          </w:p>
                        </w:tc>
                        <w:tc>
                          <w:tcPr>
                            <w:tcW w:w="541" w:type="dxa"/>
                          </w:tcPr>
                          <w:p>
                            <w:pPr>
                              <w:pStyle w:val="TableParagraph"/>
                              <w:rPr>
                                <w:b/>
                                <w:sz w:val="22"/>
                              </w:rPr>
                            </w:pPr>
                          </w:p>
                          <w:p>
                            <w:pPr>
                              <w:pStyle w:val="TableParagraph"/>
                              <w:spacing w:before="114"/>
                              <w:rPr>
                                <w:b/>
                                <w:sz w:val="22"/>
                              </w:rPr>
                            </w:pPr>
                          </w:p>
                          <w:p>
                            <w:pPr>
                              <w:pStyle w:val="TableParagraph"/>
                              <w:ind w:left="107"/>
                              <w:rPr>
                                <w:sz w:val="22"/>
                              </w:rPr>
                            </w:pPr>
                            <w:r>
                              <w:rPr>
                                <w:spacing w:val="-10"/>
                                <w:sz w:val="22"/>
                              </w:rPr>
                              <w:t>-</w:t>
                            </w:r>
                          </w:p>
                        </w:tc>
                        <w:tc>
                          <w:tcPr>
                            <w:tcW w:w="1129" w:type="dxa"/>
                          </w:tcPr>
                          <w:p>
                            <w:pPr>
                              <w:pStyle w:val="TableParagraph"/>
                              <w:rPr>
                                <w:b/>
                                <w:sz w:val="22"/>
                              </w:rPr>
                            </w:pPr>
                          </w:p>
                          <w:p>
                            <w:pPr>
                              <w:pStyle w:val="TableParagraph"/>
                              <w:spacing w:before="114"/>
                              <w:rPr>
                                <w:b/>
                                <w:sz w:val="22"/>
                              </w:rPr>
                            </w:pPr>
                          </w:p>
                          <w:p>
                            <w:pPr>
                              <w:pStyle w:val="TableParagraph"/>
                              <w:ind w:right="215"/>
                              <w:jc w:val="right"/>
                              <w:rPr>
                                <w:sz w:val="22"/>
                              </w:rPr>
                            </w:pPr>
                            <w:r>
                              <w:rPr>
                                <w:spacing w:val="-4"/>
                                <w:sz w:val="22"/>
                              </w:rPr>
                              <w:t>2.38</w:t>
                            </w:r>
                          </w:p>
                        </w:tc>
                        <w:tc>
                          <w:tcPr>
                            <w:tcW w:w="959" w:type="dxa"/>
                          </w:tcPr>
                          <w:p>
                            <w:pPr>
                              <w:pStyle w:val="TableParagraph"/>
                              <w:rPr>
                                <w:b/>
                                <w:sz w:val="22"/>
                              </w:rPr>
                            </w:pPr>
                          </w:p>
                          <w:p>
                            <w:pPr>
                              <w:pStyle w:val="TableParagraph"/>
                              <w:spacing w:before="114"/>
                              <w:rPr>
                                <w:b/>
                                <w:sz w:val="22"/>
                              </w:rPr>
                            </w:pPr>
                          </w:p>
                          <w:p>
                            <w:pPr>
                              <w:pStyle w:val="TableParagraph"/>
                              <w:ind w:right="137"/>
                              <w:jc w:val="center"/>
                              <w:rPr>
                                <w:sz w:val="22"/>
                              </w:rPr>
                            </w:pPr>
                            <w:r>
                              <w:rPr>
                                <w:spacing w:val="-4"/>
                                <w:sz w:val="22"/>
                              </w:rPr>
                              <w:t>0.73</w:t>
                            </w:r>
                          </w:p>
                        </w:tc>
                        <w:tc>
                          <w:tcPr>
                            <w:tcW w:w="517" w:type="dxa"/>
                          </w:tcPr>
                          <w:p>
                            <w:pPr>
                              <w:pStyle w:val="TableParagraph"/>
                              <w:rPr>
                                <w:b/>
                                <w:sz w:val="22"/>
                              </w:rPr>
                            </w:pPr>
                          </w:p>
                          <w:p>
                            <w:pPr>
                              <w:pStyle w:val="TableParagraph"/>
                              <w:spacing w:before="114"/>
                              <w:rPr>
                                <w:b/>
                                <w:sz w:val="22"/>
                              </w:rPr>
                            </w:pPr>
                          </w:p>
                          <w:p>
                            <w:pPr>
                              <w:pStyle w:val="TableParagraph"/>
                              <w:ind w:right="49"/>
                              <w:jc w:val="right"/>
                              <w:rPr>
                                <w:sz w:val="22"/>
                              </w:rPr>
                            </w:pPr>
                            <w:r>
                              <w:rPr>
                                <w:spacing w:val="-10"/>
                                <w:sz w:val="22"/>
                              </w:rPr>
                              <w:t>7</w:t>
                            </w:r>
                          </w:p>
                        </w:tc>
                      </w:tr>
                      <w:tr>
                        <w:trPr>
                          <w:trHeight w:val="412" w:hRule="atLeast"/>
                        </w:trPr>
                        <w:tc>
                          <w:tcPr>
                            <w:tcW w:w="537" w:type="dxa"/>
                          </w:tcPr>
                          <w:p>
                            <w:pPr>
                              <w:pStyle w:val="TableParagraph"/>
                              <w:spacing w:line="233" w:lineRule="exact" w:before="159"/>
                              <w:ind w:left="50"/>
                              <w:rPr>
                                <w:sz w:val="22"/>
                              </w:rPr>
                            </w:pPr>
                            <w:r>
                              <w:rPr>
                                <w:spacing w:val="-5"/>
                                <w:sz w:val="22"/>
                              </w:rPr>
                              <w:t>330</w:t>
                            </w:r>
                          </w:p>
                        </w:tc>
                        <w:tc>
                          <w:tcPr>
                            <w:tcW w:w="594" w:type="dxa"/>
                          </w:tcPr>
                          <w:p>
                            <w:pPr>
                              <w:pStyle w:val="TableParagraph"/>
                              <w:spacing w:line="233" w:lineRule="exact" w:before="159"/>
                              <w:ind w:left="156"/>
                              <w:rPr>
                                <w:sz w:val="22"/>
                              </w:rPr>
                            </w:pPr>
                            <w:r>
                              <w:rPr>
                                <w:spacing w:val="-5"/>
                                <w:sz w:val="22"/>
                              </w:rPr>
                              <w:t>80</w:t>
                            </w:r>
                          </w:p>
                        </w:tc>
                        <w:tc>
                          <w:tcPr>
                            <w:tcW w:w="411" w:type="dxa"/>
                          </w:tcPr>
                          <w:p>
                            <w:pPr>
                              <w:pStyle w:val="TableParagraph"/>
                              <w:spacing w:line="233" w:lineRule="exact" w:before="159"/>
                              <w:ind w:left="106"/>
                              <w:rPr>
                                <w:sz w:val="22"/>
                              </w:rPr>
                            </w:pPr>
                            <w:r>
                              <w:rPr>
                                <w:spacing w:val="-10"/>
                                <w:sz w:val="22"/>
                              </w:rPr>
                              <w:t>-</w:t>
                            </w:r>
                          </w:p>
                        </w:tc>
                        <w:tc>
                          <w:tcPr>
                            <w:tcW w:w="669" w:type="dxa"/>
                          </w:tcPr>
                          <w:p>
                            <w:pPr>
                              <w:pStyle w:val="TableParagraph"/>
                              <w:spacing w:line="233" w:lineRule="exact" w:before="159"/>
                              <w:ind w:left="231"/>
                              <w:rPr>
                                <w:sz w:val="22"/>
                              </w:rPr>
                            </w:pPr>
                            <w:r>
                              <w:rPr>
                                <w:spacing w:val="-5"/>
                                <w:sz w:val="22"/>
                              </w:rPr>
                              <w:t>40</w:t>
                            </w:r>
                          </w:p>
                        </w:tc>
                        <w:tc>
                          <w:tcPr>
                            <w:tcW w:w="541" w:type="dxa"/>
                          </w:tcPr>
                          <w:p>
                            <w:pPr>
                              <w:pStyle w:val="TableParagraph"/>
                              <w:spacing w:line="233" w:lineRule="exact" w:before="159"/>
                              <w:ind w:left="107"/>
                              <w:rPr>
                                <w:sz w:val="22"/>
                              </w:rPr>
                            </w:pPr>
                            <w:r>
                              <w:rPr>
                                <w:spacing w:val="-10"/>
                                <w:sz w:val="22"/>
                              </w:rPr>
                              <w:t>-</w:t>
                            </w:r>
                          </w:p>
                        </w:tc>
                        <w:tc>
                          <w:tcPr>
                            <w:tcW w:w="1129" w:type="dxa"/>
                          </w:tcPr>
                          <w:p>
                            <w:pPr>
                              <w:pStyle w:val="TableParagraph"/>
                              <w:spacing w:line="233" w:lineRule="exact" w:before="159"/>
                              <w:ind w:right="215"/>
                              <w:jc w:val="right"/>
                              <w:rPr>
                                <w:sz w:val="22"/>
                              </w:rPr>
                            </w:pPr>
                            <w:r>
                              <w:rPr>
                                <w:spacing w:val="-4"/>
                                <w:sz w:val="22"/>
                              </w:rPr>
                              <w:t>3.64</w:t>
                            </w:r>
                          </w:p>
                        </w:tc>
                        <w:tc>
                          <w:tcPr>
                            <w:tcW w:w="959" w:type="dxa"/>
                          </w:tcPr>
                          <w:p>
                            <w:pPr>
                              <w:pStyle w:val="TableParagraph"/>
                              <w:spacing w:line="233" w:lineRule="exact" w:before="159"/>
                              <w:ind w:right="137"/>
                              <w:jc w:val="center"/>
                              <w:rPr>
                                <w:sz w:val="22"/>
                              </w:rPr>
                            </w:pPr>
                            <w:r>
                              <w:rPr>
                                <w:spacing w:val="-4"/>
                                <w:sz w:val="22"/>
                              </w:rPr>
                              <w:t>1.12</w:t>
                            </w:r>
                          </w:p>
                        </w:tc>
                        <w:tc>
                          <w:tcPr>
                            <w:tcW w:w="517" w:type="dxa"/>
                          </w:tcPr>
                          <w:p>
                            <w:pPr>
                              <w:pStyle w:val="TableParagraph"/>
                              <w:spacing w:line="233" w:lineRule="exact" w:before="159"/>
                              <w:ind w:right="49"/>
                              <w:jc w:val="right"/>
                              <w:rPr>
                                <w:sz w:val="22"/>
                              </w:rPr>
                            </w:pPr>
                            <w:r>
                              <w:rPr>
                                <w:spacing w:val="-10"/>
                                <w:sz w:val="22"/>
                              </w:rPr>
                              <w:t>2</w:t>
                            </w:r>
                          </w:p>
                        </w:tc>
                      </w:tr>
                    </w:tbl>
                    <w:p>
                      <w:pPr>
                        <w:pStyle w:val="BodyText"/>
                      </w:pPr>
                    </w:p>
                  </w:txbxContent>
                </v:textbox>
                <w10:wrap type="none"/>
              </v:shape>
            </w:pict>
          </mc:Fallback>
        </mc:AlternateContent>
      </w:r>
      <w:r>
        <w:rPr>
          <w:spacing w:val="-5"/>
          <w:sz w:val="22"/>
        </w:rPr>
        <w:t>150</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40"/>
        <w:rPr>
          <w:sz w:val="22"/>
        </w:rPr>
      </w:pPr>
    </w:p>
    <w:p>
      <w:pPr>
        <w:spacing w:before="1"/>
        <w:ind w:left="176" w:right="0" w:firstLine="0"/>
        <w:jc w:val="left"/>
        <w:rPr>
          <w:sz w:val="22"/>
        </w:rPr>
      </w:pPr>
      <w:r>
        <w:rPr>
          <w:spacing w:val="-5"/>
          <w:sz w:val="22"/>
        </w:rPr>
        <w:t>250</w:t>
      </w:r>
    </w:p>
    <w:p>
      <w:pPr>
        <w:tabs>
          <w:tab w:pos="816" w:val="left" w:leader="none"/>
        </w:tabs>
        <w:spacing w:before="1"/>
        <w:ind w:left="271" w:right="0" w:firstLine="0"/>
        <w:jc w:val="left"/>
        <w:rPr>
          <w:sz w:val="22"/>
        </w:rPr>
      </w:pPr>
      <w:r>
        <w:rPr/>
        <w:br w:type="column"/>
      </w:r>
      <w:r>
        <w:rPr>
          <w:spacing w:val="-5"/>
          <w:sz w:val="22"/>
        </w:rPr>
        <w:t>100</w:t>
      </w:r>
      <w:r>
        <w:rPr>
          <w:sz w:val="22"/>
        </w:rPr>
        <w:tab/>
      </w:r>
      <w:r>
        <w:rPr>
          <w:spacing w:val="-10"/>
          <w:sz w:val="22"/>
        </w:rPr>
        <w:t>-</w:t>
      </w:r>
    </w:p>
    <w:p>
      <w:pPr>
        <w:pStyle w:val="BodyText"/>
        <w:rPr>
          <w:sz w:val="22"/>
        </w:rPr>
      </w:pPr>
    </w:p>
    <w:p>
      <w:pPr>
        <w:pStyle w:val="BodyText"/>
        <w:spacing w:before="112"/>
        <w:rPr>
          <w:sz w:val="22"/>
        </w:rPr>
      </w:pPr>
    </w:p>
    <w:p>
      <w:pPr>
        <w:tabs>
          <w:tab w:pos="816" w:val="left" w:leader="none"/>
        </w:tabs>
        <w:spacing w:before="1"/>
        <w:ind w:left="271" w:right="0" w:firstLine="0"/>
        <w:jc w:val="left"/>
        <w:rPr>
          <w:sz w:val="22"/>
        </w:rPr>
      </w:pPr>
      <w:r>
        <w:rPr>
          <w:spacing w:val="-5"/>
          <w:sz w:val="22"/>
        </w:rPr>
        <w:t>170</w:t>
      </w:r>
      <w:r>
        <w:rPr>
          <w:sz w:val="22"/>
        </w:rPr>
        <w:tab/>
      </w:r>
      <w:r>
        <w:rPr>
          <w:spacing w:val="-10"/>
          <w:sz w:val="22"/>
        </w:rPr>
        <w:t>-</w:t>
      </w:r>
    </w:p>
    <w:p>
      <w:pPr>
        <w:pStyle w:val="BodyText"/>
        <w:rPr>
          <w:sz w:val="22"/>
        </w:rPr>
      </w:pPr>
    </w:p>
    <w:p>
      <w:pPr>
        <w:pStyle w:val="BodyText"/>
        <w:rPr>
          <w:sz w:val="22"/>
        </w:rPr>
      </w:pPr>
    </w:p>
    <w:p>
      <w:pPr>
        <w:pStyle w:val="BodyText"/>
        <w:spacing w:before="152"/>
        <w:rPr>
          <w:sz w:val="22"/>
        </w:rPr>
      </w:pPr>
    </w:p>
    <w:p>
      <w:pPr>
        <w:tabs>
          <w:tab w:pos="816" w:val="left" w:leader="none"/>
        </w:tabs>
        <w:spacing w:before="0"/>
        <w:ind w:left="271" w:right="0" w:firstLine="0"/>
        <w:jc w:val="left"/>
        <w:rPr>
          <w:sz w:val="22"/>
        </w:rPr>
      </w:pPr>
      <w:r>
        <w:rPr>
          <w:spacing w:val="-5"/>
          <w:sz w:val="22"/>
        </w:rPr>
        <w:t>200</w:t>
      </w:r>
      <w:r>
        <w:rPr>
          <w:sz w:val="22"/>
        </w:rPr>
        <w:tab/>
      </w:r>
      <w:r>
        <w:rPr>
          <w:spacing w:val="-10"/>
          <w:sz w:val="22"/>
        </w:rPr>
        <w:t>-</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40"/>
        <w:rPr>
          <w:sz w:val="22"/>
        </w:rPr>
      </w:pPr>
    </w:p>
    <w:p>
      <w:pPr>
        <w:tabs>
          <w:tab w:pos="816" w:val="left" w:leader="none"/>
        </w:tabs>
        <w:spacing w:before="1"/>
        <w:ind w:left="271" w:right="0" w:firstLine="0"/>
        <w:jc w:val="left"/>
        <w:rPr>
          <w:sz w:val="22"/>
        </w:rPr>
      </w:pPr>
      <w:r>
        <w:rPr>
          <w:spacing w:val="-5"/>
          <w:sz w:val="22"/>
        </w:rPr>
        <w:t>100</w:t>
      </w:r>
      <w:r>
        <w:rPr>
          <w:sz w:val="22"/>
        </w:rPr>
        <w:tab/>
      </w:r>
      <w:r>
        <w:rPr>
          <w:spacing w:val="-10"/>
          <w:sz w:val="22"/>
        </w:rPr>
        <w:t>-</w:t>
      </w:r>
    </w:p>
    <w:p>
      <w:pPr>
        <w:spacing w:before="1"/>
        <w:ind w:left="967" w:right="0" w:firstLine="0"/>
        <w:jc w:val="left"/>
        <w:rPr>
          <w:sz w:val="22"/>
        </w:rPr>
      </w:pPr>
      <w:r>
        <w:rPr/>
        <w:br w:type="column"/>
      </w:r>
      <w:r>
        <w:rPr>
          <w:spacing w:val="-10"/>
          <w:sz w:val="22"/>
        </w:rPr>
        <w:t>-</w:t>
      </w:r>
    </w:p>
    <w:p>
      <w:pPr>
        <w:pStyle w:val="BodyText"/>
        <w:spacing w:before="75"/>
        <w:rPr>
          <w:sz w:val="22"/>
        </w:rPr>
      </w:pPr>
    </w:p>
    <w:p>
      <w:pPr>
        <w:spacing w:before="0"/>
        <w:ind w:left="421" w:right="0" w:firstLine="0"/>
        <w:jc w:val="left"/>
        <w:rPr>
          <w:sz w:val="22"/>
        </w:rPr>
      </w:pPr>
      <w:r>
        <w:rPr>
          <w:spacing w:val="-10"/>
          <w:sz w:val="22"/>
        </w:rPr>
        <w:t>-</w:t>
      </w:r>
    </w:p>
    <w:p>
      <w:pPr>
        <w:spacing w:before="38"/>
        <w:ind w:left="967" w:right="0" w:firstLine="0"/>
        <w:jc w:val="left"/>
        <w:rPr>
          <w:sz w:val="22"/>
        </w:rPr>
      </w:pPr>
      <w:r>
        <w:rPr>
          <w:spacing w:val="-10"/>
          <w:sz w:val="22"/>
        </w:rPr>
        <w:t>-</w:t>
      </w:r>
    </w:p>
    <w:p>
      <w:pPr>
        <w:pStyle w:val="BodyText"/>
        <w:rPr>
          <w:sz w:val="22"/>
        </w:rPr>
      </w:pPr>
    </w:p>
    <w:p>
      <w:pPr>
        <w:pStyle w:val="BodyText"/>
        <w:rPr>
          <w:sz w:val="22"/>
        </w:rPr>
      </w:pPr>
    </w:p>
    <w:p>
      <w:pPr>
        <w:pStyle w:val="BodyText"/>
        <w:spacing w:before="152"/>
        <w:rPr>
          <w:sz w:val="22"/>
        </w:rPr>
      </w:pPr>
    </w:p>
    <w:p>
      <w:pPr>
        <w:tabs>
          <w:tab w:pos="966" w:val="left" w:leader="none"/>
        </w:tabs>
        <w:spacing w:before="0"/>
        <w:ind w:left="421" w:right="0" w:firstLine="0"/>
        <w:jc w:val="left"/>
        <w:rPr>
          <w:sz w:val="22"/>
        </w:rPr>
      </w:pPr>
      <w:r>
        <w:rPr>
          <w:spacing w:val="-5"/>
          <w:sz w:val="22"/>
        </w:rPr>
        <w:t>100</w:t>
      </w:r>
      <w:r>
        <w:rPr>
          <w:sz w:val="22"/>
        </w:rPr>
        <w:tab/>
      </w:r>
      <w:r>
        <w:rPr>
          <w:spacing w:val="-10"/>
          <w:sz w:val="22"/>
        </w:rPr>
        <w:t>-</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40"/>
        <w:rPr>
          <w:sz w:val="22"/>
        </w:rPr>
      </w:pPr>
    </w:p>
    <w:p>
      <w:pPr>
        <w:tabs>
          <w:tab w:pos="966" w:val="left" w:leader="none"/>
        </w:tabs>
        <w:spacing w:before="1"/>
        <w:ind w:left="421" w:right="0" w:firstLine="0"/>
        <w:jc w:val="left"/>
        <w:rPr>
          <w:sz w:val="22"/>
        </w:rPr>
      </w:pPr>
      <w:r>
        <w:rPr>
          <w:spacing w:val="-5"/>
          <w:sz w:val="22"/>
        </w:rPr>
        <w:t>50-</w:t>
      </w:r>
      <w:r>
        <w:rPr>
          <w:sz w:val="22"/>
        </w:rPr>
        <w:tab/>
      </w:r>
      <w:r>
        <w:rPr>
          <w:spacing w:val="-5"/>
          <w:sz w:val="22"/>
        </w:rPr>
        <w:t>50</w:t>
      </w:r>
    </w:p>
    <w:p>
      <w:pPr>
        <w:spacing w:before="1"/>
        <w:ind w:left="643" w:right="0" w:firstLine="0"/>
        <w:jc w:val="left"/>
        <w:rPr>
          <w:sz w:val="22"/>
        </w:rPr>
      </w:pPr>
      <w:r>
        <w:rPr/>
        <w:br w:type="column"/>
      </w:r>
      <w:r>
        <w:rPr>
          <w:spacing w:val="-4"/>
          <w:sz w:val="22"/>
        </w:rPr>
        <w:t>3.78</w:t>
      </w:r>
    </w:p>
    <w:p>
      <w:pPr>
        <w:pStyle w:val="BodyText"/>
        <w:rPr>
          <w:sz w:val="22"/>
        </w:rPr>
      </w:pPr>
    </w:p>
    <w:p>
      <w:pPr>
        <w:pStyle w:val="BodyText"/>
        <w:spacing w:before="112"/>
        <w:rPr>
          <w:sz w:val="22"/>
        </w:rPr>
      </w:pPr>
    </w:p>
    <w:p>
      <w:pPr>
        <w:spacing w:before="1"/>
        <w:ind w:left="588" w:right="0" w:firstLine="0"/>
        <w:jc w:val="left"/>
        <w:rPr>
          <w:sz w:val="22"/>
        </w:rPr>
      </w:pPr>
      <w:r>
        <w:rPr>
          <w:spacing w:val="-4"/>
          <w:sz w:val="22"/>
        </w:rPr>
        <w:t>3.62</w:t>
      </w:r>
    </w:p>
    <w:p>
      <w:pPr>
        <w:pStyle w:val="BodyText"/>
        <w:rPr>
          <w:sz w:val="22"/>
        </w:rPr>
      </w:pPr>
    </w:p>
    <w:p>
      <w:pPr>
        <w:pStyle w:val="BodyText"/>
        <w:rPr>
          <w:sz w:val="22"/>
        </w:rPr>
      </w:pPr>
    </w:p>
    <w:p>
      <w:pPr>
        <w:pStyle w:val="BodyText"/>
        <w:spacing w:before="152"/>
        <w:rPr>
          <w:sz w:val="22"/>
        </w:rPr>
      </w:pPr>
    </w:p>
    <w:p>
      <w:pPr>
        <w:spacing w:before="0"/>
        <w:ind w:left="533" w:right="0" w:firstLine="0"/>
        <w:jc w:val="left"/>
        <w:rPr>
          <w:sz w:val="22"/>
        </w:rPr>
      </w:pPr>
      <w:r>
        <w:rPr>
          <w:spacing w:val="-4"/>
          <w:sz w:val="22"/>
        </w:rPr>
        <w:t>3.11</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40"/>
        <w:rPr>
          <w:sz w:val="22"/>
        </w:rPr>
      </w:pPr>
    </w:p>
    <w:p>
      <w:pPr>
        <w:spacing w:before="1"/>
        <w:ind w:left="533" w:right="0" w:firstLine="0"/>
        <w:jc w:val="left"/>
        <w:rPr>
          <w:sz w:val="22"/>
        </w:rPr>
      </w:pPr>
      <w:r>
        <w:rPr>
          <w:spacing w:val="-4"/>
          <w:sz w:val="22"/>
        </w:rPr>
        <w:t>3.22</w:t>
      </w:r>
    </w:p>
    <w:p>
      <w:pPr>
        <w:tabs>
          <w:tab w:pos="1546" w:val="left" w:leader="none"/>
        </w:tabs>
        <w:spacing w:before="1"/>
        <w:ind w:left="447" w:right="0" w:firstLine="0"/>
        <w:jc w:val="left"/>
        <w:rPr>
          <w:sz w:val="22"/>
        </w:rPr>
      </w:pPr>
      <w:r>
        <w:rPr/>
        <w:br w:type="column"/>
      </w:r>
      <w:r>
        <w:rPr>
          <w:spacing w:val="-4"/>
          <w:sz w:val="22"/>
        </w:rPr>
        <w:t>1.16</w:t>
      </w:r>
      <w:r>
        <w:rPr>
          <w:sz w:val="22"/>
        </w:rPr>
        <w:tab/>
      </w:r>
      <w:r>
        <w:rPr>
          <w:spacing w:val="-10"/>
          <w:sz w:val="22"/>
        </w:rPr>
        <w:t>1</w:t>
      </w:r>
    </w:p>
    <w:p>
      <w:pPr>
        <w:pStyle w:val="BodyText"/>
        <w:rPr>
          <w:sz w:val="22"/>
        </w:rPr>
      </w:pPr>
    </w:p>
    <w:p>
      <w:pPr>
        <w:pStyle w:val="BodyText"/>
        <w:spacing w:before="112"/>
        <w:rPr>
          <w:sz w:val="22"/>
        </w:rPr>
      </w:pPr>
    </w:p>
    <w:p>
      <w:pPr>
        <w:tabs>
          <w:tab w:pos="1546" w:val="left" w:leader="none"/>
        </w:tabs>
        <w:spacing w:before="1"/>
        <w:ind w:left="447" w:right="0" w:firstLine="0"/>
        <w:jc w:val="left"/>
        <w:rPr>
          <w:sz w:val="22"/>
        </w:rPr>
      </w:pPr>
      <w:r>
        <w:rPr>
          <w:spacing w:val="-4"/>
          <w:sz w:val="22"/>
        </w:rPr>
        <w:t>1.11</w:t>
      </w:r>
      <w:r>
        <w:rPr>
          <w:sz w:val="22"/>
        </w:rPr>
        <w:tab/>
      </w:r>
      <w:r>
        <w:rPr>
          <w:spacing w:val="-10"/>
          <w:sz w:val="22"/>
        </w:rPr>
        <w:t>3</w:t>
      </w:r>
    </w:p>
    <w:p>
      <w:pPr>
        <w:pStyle w:val="BodyText"/>
        <w:rPr>
          <w:sz w:val="22"/>
        </w:rPr>
      </w:pPr>
    </w:p>
    <w:p>
      <w:pPr>
        <w:pStyle w:val="BodyText"/>
        <w:rPr>
          <w:sz w:val="22"/>
        </w:rPr>
      </w:pPr>
    </w:p>
    <w:p>
      <w:pPr>
        <w:pStyle w:val="BodyText"/>
        <w:spacing w:before="152"/>
        <w:rPr>
          <w:sz w:val="22"/>
        </w:rPr>
      </w:pPr>
    </w:p>
    <w:p>
      <w:pPr>
        <w:tabs>
          <w:tab w:pos="1546" w:val="left" w:leader="none"/>
        </w:tabs>
        <w:spacing w:before="0"/>
        <w:ind w:left="447" w:right="0" w:firstLine="0"/>
        <w:jc w:val="left"/>
        <w:rPr>
          <w:sz w:val="22"/>
        </w:rPr>
      </w:pPr>
      <w:r>
        <w:rPr>
          <w:spacing w:val="-4"/>
          <w:sz w:val="22"/>
        </w:rPr>
        <w:t>0.95</w:t>
      </w:r>
      <w:r>
        <w:rPr>
          <w:sz w:val="22"/>
        </w:rPr>
        <w:tab/>
      </w:r>
      <w:r>
        <w:rPr>
          <w:spacing w:val="-10"/>
          <w:sz w:val="22"/>
        </w:rPr>
        <w:t>6</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40"/>
        <w:rPr>
          <w:sz w:val="22"/>
        </w:rPr>
      </w:pPr>
    </w:p>
    <w:p>
      <w:pPr>
        <w:tabs>
          <w:tab w:pos="1546" w:val="left" w:leader="none"/>
        </w:tabs>
        <w:spacing w:before="1"/>
        <w:ind w:left="447" w:right="0" w:firstLine="0"/>
        <w:jc w:val="left"/>
        <w:rPr>
          <w:sz w:val="22"/>
        </w:rPr>
      </w:pPr>
      <w:r>
        <w:rPr>
          <w:spacing w:val="-4"/>
          <w:sz w:val="22"/>
        </w:rPr>
        <w:t>0.98</w:t>
      </w:r>
      <w:r>
        <w:rPr>
          <w:sz w:val="22"/>
        </w:rPr>
        <w:tab/>
      </w:r>
      <w:r>
        <w:rPr>
          <w:spacing w:val="-10"/>
          <w:sz w:val="22"/>
        </w:rPr>
        <w:t>5</w:t>
      </w:r>
    </w:p>
    <w:p>
      <w:pPr>
        <w:spacing w:after="0"/>
        <w:jc w:val="left"/>
        <w:rPr>
          <w:sz w:val="22"/>
        </w:rPr>
        <w:sectPr>
          <w:type w:val="continuous"/>
          <w:pgSz w:w="11910" w:h="16840"/>
          <w:pgMar w:header="0" w:footer="1014" w:top="1920" w:bottom="1180" w:left="1000" w:right="160"/>
          <w:cols w:num="7" w:equalWidth="0">
            <w:col w:w="1162" w:space="40"/>
            <w:col w:w="3383" w:space="39"/>
            <w:col w:w="508" w:space="39"/>
            <w:col w:w="891" w:space="40"/>
            <w:col w:w="1188" w:space="39"/>
            <w:col w:w="1031" w:space="40"/>
            <w:col w:w="2350"/>
          </w:cols>
        </w:sectPr>
      </w:pPr>
    </w:p>
    <w:tbl>
      <w:tblPr>
        <w:tblW w:w="0" w:type="auto"/>
        <w:jc w:val="left"/>
        <w:tblInd w:w="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8"/>
        <w:gridCol w:w="2477"/>
        <w:gridCol w:w="1033"/>
        <w:gridCol w:w="595"/>
        <w:gridCol w:w="594"/>
        <w:gridCol w:w="411"/>
        <w:gridCol w:w="669"/>
        <w:gridCol w:w="697"/>
        <w:gridCol w:w="1027"/>
        <w:gridCol w:w="931"/>
        <w:gridCol w:w="894"/>
      </w:tblGrid>
      <w:tr>
        <w:trPr>
          <w:trHeight w:val="877" w:hRule="atLeast"/>
        </w:trPr>
        <w:tc>
          <w:tcPr>
            <w:tcW w:w="478" w:type="dxa"/>
          </w:tcPr>
          <w:p>
            <w:pPr>
              <w:pStyle w:val="TableParagraph"/>
              <w:spacing w:before="29"/>
              <w:rPr>
                <w:sz w:val="22"/>
              </w:rPr>
            </w:pPr>
          </w:p>
          <w:p>
            <w:pPr>
              <w:pStyle w:val="TableParagraph"/>
              <w:ind w:left="114"/>
              <w:rPr>
                <w:sz w:val="22"/>
              </w:rPr>
            </w:pPr>
            <w:r>
              <w:rPr>
                <w:spacing w:val="-5"/>
                <w:sz w:val="22"/>
              </w:rPr>
              <w:t>x.</w:t>
            </w:r>
          </w:p>
        </w:tc>
        <w:tc>
          <w:tcPr>
            <w:tcW w:w="2477" w:type="dxa"/>
          </w:tcPr>
          <w:p>
            <w:pPr>
              <w:pStyle w:val="TableParagraph"/>
              <w:spacing w:before="15"/>
              <w:ind w:left="198"/>
              <w:rPr>
                <w:sz w:val="22"/>
              </w:rPr>
            </w:pPr>
            <w:r>
              <w:rPr>
                <w:spacing w:val="-2"/>
                <w:sz w:val="22"/>
              </w:rPr>
              <w:t>materials/specification</w:t>
            </w:r>
          </w:p>
          <w:p>
            <w:pPr>
              <w:pStyle w:val="TableParagraph"/>
              <w:spacing w:line="290" w:lineRule="atLeast" w:before="3"/>
              <w:ind w:left="198"/>
              <w:rPr>
                <w:sz w:val="22"/>
              </w:rPr>
            </w:pPr>
            <w:r>
              <w:rPr>
                <w:sz w:val="22"/>
              </w:rPr>
              <w:t>Vandalism</w:t>
            </w:r>
            <w:r>
              <w:rPr>
                <w:spacing w:val="40"/>
                <w:sz w:val="22"/>
              </w:rPr>
              <w:t> </w:t>
            </w:r>
            <w:r>
              <w:rPr>
                <w:sz w:val="22"/>
              </w:rPr>
              <w:t>–</w:t>
            </w:r>
            <w:r>
              <w:rPr>
                <w:spacing w:val="40"/>
                <w:sz w:val="22"/>
              </w:rPr>
              <w:t> </w:t>
            </w:r>
            <w:r>
              <w:rPr>
                <w:sz w:val="22"/>
              </w:rPr>
              <w:t>caused</w:t>
            </w:r>
            <w:r>
              <w:rPr>
                <w:spacing w:val="40"/>
                <w:sz w:val="22"/>
              </w:rPr>
              <w:t> </w:t>
            </w:r>
            <w:r>
              <w:rPr>
                <w:sz w:val="22"/>
              </w:rPr>
              <w:t>by of building components</w:t>
            </w:r>
          </w:p>
        </w:tc>
        <w:tc>
          <w:tcPr>
            <w:tcW w:w="1033" w:type="dxa"/>
          </w:tcPr>
          <w:p>
            <w:pPr>
              <w:pStyle w:val="TableParagraph"/>
              <w:spacing w:before="55"/>
              <w:rPr>
                <w:sz w:val="22"/>
              </w:rPr>
            </w:pPr>
          </w:p>
          <w:p>
            <w:pPr>
              <w:pStyle w:val="TableParagraph"/>
              <w:ind w:left="56"/>
              <w:rPr>
                <w:sz w:val="22"/>
              </w:rPr>
            </w:pPr>
            <w:r>
              <w:rPr>
                <w:spacing w:val="-2"/>
                <w:sz w:val="22"/>
              </w:rPr>
              <w:t>insecurity</w:t>
            </w:r>
          </w:p>
        </w:tc>
        <w:tc>
          <w:tcPr>
            <w:tcW w:w="595" w:type="dxa"/>
          </w:tcPr>
          <w:p>
            <w:pPr>
              <w:pStyle w:val="TableParagraph"/>
              <w:spacing w:line="244" w:lineRule="exact"/>
              <w:ind w:left="109"/>
              <w:rPr>
                <w:sz w:val="22"/>
              </w:rPr>
            </w:pPr>
            <w:r>
              <w:rPr>
                <w:spacing w:val="-5"/>
                <w:sz w:val="22"/>
              </w:rPr>
              <w:t>300</w:t>
            </w:r>
          </w:p>
          <w:p>
            <w:pPr>
              <w:pStyle w:val="TableParagraph"/>
              <w:spacing w:before="75"/>
              <w:rPr>
                <w:sz w:val="22"/>
              </w:rPr>
            </w:pPr>
          </w:p>
          <w:p>
            <w:pPr>
              <w:pStyle w:val="TableParagraph"/>
              <w:ind w:left="109"/>
              <w:rPr>
                <w:sz w:val="22"/>
              </w:rPr>
            </w:pPr>
            <w:r>
              <w:rPr>
                <w:spacing w:val="-10"/>
                <w:sz w:val="22"/>
              </w:rPr>
              <w:t>-</w:t>
            </w:r>
          </w:p>
        </w:tc>
        <w:tc>
          <w:tcPr>
            <w:tcW w:w="594" w:type="dxa"/>
          </w:tcPr>
          <w:p>
            <w:pPr>
              <w:pStyle w:val="TableParagraph"/>
              <w:spacing w:line="244" w:lineRule="exact"/>
              <w:ind w:left="157"/>
              <w:rPr>
                <w:sz w:val="22"/>
              </w:rPr>
            </w:pPr>
            <w:r>
              <w:rPr>
                <w:spacing w:val="-5"/>
                <w:sz w:val="22"/>
              </w:rPr>
              <w:t>140</w:t>
            </w:r>
          </w:p>
          <w:p>
            <w:pPr>
              <w:pStyle w:val="TableParagraph"/>
              <w:spacing w:before="75"/>
              <w:rPr>
                <w:sz w:val="22"/>
              </w:rPr>
            </w:pPr>
          </w:p>
          <w:p>
            <w:pPr>
              <w:pStyle w:val="TableParagraph"/>
              <w:ind w:left="157"/>
              <w:rPr>
                <w:sz w:val="22"/>
              </w:rPr>
            </w:pPr>
            <w:r>
              <w:rPr>
                <w:spacing w:val="-5"/>
                <w:sz w:val="22"/>
              </w:rPr>
              <w:t>180</w:t>
            </w:r>
          </w:p>
        </w:tc>
        <w:tc>
          <w:tcPr>
            <w:tcW w:w="411" w:type="dxa"/>
          </w:tcPr>
          <w:p>
            <w:pPr>
              <w:pStyle w:val="TableParagraph"/>
              <w:spacing w:line="244" w:lineRule="exact"/>
              <w:ind w:left="108"/>
              <w:rPr>
                <w:sz w:val="22"/>
              </w:rPr>
            </w:pPr>
            <w:r>
              <w:rPr>
                <w:spacing w:val="-10"/>
                <w:sz w:val="22"/>
              </w:rPr>
              <w:t>-</w:t>
            </w:r>
          </w:p>
          <w:p>
            <w:pPr>
              <w:pStyle w:val="TableParagraph"/>
              <w:spacing w:before="75"/>
              <w:rPr>
                <w:sz w:val="22"/>
              </w:rPr>
            </w:pPr>
          </w:p>
          <w:p>
            <w:pPr>
              <w:pStyle w:val="TableParagraph"/>
              <w:ind w:left="108"/>
              <w:rPr>
                <w:sz w:val="22"/>
              </w:rPr>
            </w:pPr>
            <w:r>
              <w:rPr>
                <w:spacing w:val="-10"/>
                <w:sz w:val="22"/>
              </w:rPr>
              <w:t>-</w:t>
            </w:r>
          </w:p>
        </w:tc>
        <w:tc>
          <w:tcPr>
            <w:tcW w:w="669" w:type="dxa"/>
          </w:tcPr>
          <w:p>
            <w:pPr>
              <w:pStyle w:val="TableParagraph"/>
              <w:spacing w:line="244" w:lineRule="exact"/>
              <w:ind w:left="232"/>
              <w:rPr>
                <w:sz w:val="22"/>
              </w:rPr>
            </w:pPr>
            <w:r>
              <w:rPr>
                <w:spacing w:val="-5"/>
                <w:sz w:val="22"/>
              </w:rPr>
              <w:t>10</w:t>
            </w:r>
          </w:p>
          <w:p>
            <w:pPr>
              <w:pStyle w:val="TableParagraph"/>
              <w:spacing w:before="75"/>
              <w:rPr>
                <w:sz w:val="22"/>
              </w:rPr>
            </w:pPr>
          </w:p>
          <w:p>
            <w:pPr>
              <w:pStyle w:val="TableParagraph"/>
              <w:ind w:left="232"/>
              <w:rPr>
                <w:sz w:val="22"/>
              </w:rPr>
            </w:pPr>
            <w:r>
              <w:rPr>
                <w:spacing w:val="-5"/>
                <w:sz w:val="22"/>
              </w:rPr>
              <w:t>170</w:t>
            </w:r>
          </w:p>
        </w:tc>
        <w:tc>
          <w:tcPr>
            <w:tcW w:w="697" w:type="dxa"/>
          </w:tcPr>
          <w:p>
            <w:pPr>
              <w:pStyle w:val="TableParagraph"/>
              <w:spacing w:line="244" w:lineRule="exact"/>
              <w:ind w:left="108"/>
              <w:rPr>
                <w:sz w:val="22"/>
              </w:rPr>
            </w:pPr>
            <w:r>
              <w:rPr>
                <w:spacing w:val="-10"/>
                <w:sz w:val="22"/>
              </w:rPr>
              <w:t>-</w:t>
            </w:r>
          </w:p>
          <w:p>
            <w:pPr>
              <w:pStyle w:val="TableParagraph"/>
              <w:spacing w:before="75"/>
              <w:rPr>
                <w:sz w:val="22"/>
              </w:rPr>
            </w:pPr>
          </w:p>
          <w:p>
            <w:pPr>
              <w:pStyle w:val="TableParagraph"/>
              <w:ind w:left="108"/>
              <w:rPr>
                <w:sz w:val="22"/>
              </w:rPr>
            </w:pPr>
            <w:r>
              <w:rPr>
                <w:spacing w:val="-5"/>
                <w:sz w:val="22"/>
              </w:rPr>
              <w:t>100</w:t>
            </w:r>
          </w:p>
        </w:tc>
        <w:tc>
          <w:tcPr>
            <w:tcW w:w="1027" w:type="dxa"/>
          </w:tcPr>
          <w:p>
            <w:pPr>
              <w:pStyle w:val="TableParagraph"/>
              <w:spacing w:line="244" w:lineRule="exact"/>
              <w:ind w:left="371"/>
              <w:rPr>
                <w:sz w:val="22"/>
              </w:rPr>
            </w:pPr>
            <w:r>
              <w:rPr>
                <w:spacing w:val="-4"/>
                <w:sz w:val="22"/>
              </w:rPr>
              <w:t>3.65</w:t>
            </w:r>
          </w:p>
          <w:p>
            <w:pPr>
              <w:pStyle w:val="TableParagraph"/>
              <w:spacing w:before="75"/>
              <w:rPr>
                <w:sz w:val="22"/>
              </w:rPr>
            </w:pPr>
          </w:p>
          <w:p>
            <w:pPr>
              <w:pStyle w:val="TableParagraph"/>
              <w:ind w:left="371"/>
              <w:rPr>
                <w:sz w:val="22"/>
              </w:rPr>
            </w:pPr>
            <w:r>
              <w:rPr>
                <w:spacing w:val="-4"/>
                <w:sz w:val="22"/>
              </w:rPr>
              <w:t>2.18</w:t>
            </w:r>
          </w:p>
        </w:tc>
        <w:tc>
          <w:tcPr>
            <w:tcW w:w="931" w:type="dxa"/>
          </w:tcPr>
          <w:p>
            <w:pPr>
              <w:pStyle w:val="TableParagraph"/>
              <w:spacing w:line="244" w:lineRule="exact"/>
              <w:ind w:left="218"/>
              <w:rPr>
                <w:sz w:val="22"/>
              </w:rPr>
            </w:pPr>
            <w:r>
              <w:rPr>
                <w:spacing w:val="-4"/>
                <w:sz w:val="22"/>
              </w:rPr>
              <w:t>1.12</w:t>
            </w:r>
          </w:p>
          <w:p>
            <w:pPr>
              <w:pStyle w:val="TableParagraph"/>
              <w:spacing w:before="75"/>
              <w:rPr>
                <w:sz w:val="22"/>
              </w:rPr>
            </w:pPr>
          </w:p>
          <w:p>
            <w:pPr>
              <w:pStyle w:val="TableParagraph"/>
              <w:ind w:left="218"/>
              <w:rPr>
                <w:sz w:val="22"/>
              </w:rPr>
            </w:pPr>
            <w:r>
              <w:rPr>
                <w:spacing w:val="-4"/>
                <w:sz w:val="22"/>
              </w:rPr>
              <w:t>0.67</w:t>
            </w:r>
          </w:p>
        </w:tc>
        <w:tc>
          <w:tcPr>
            <w:tcW w:w="894" w:type="dxa"/>
          </w:tcPr>
          <w:p>
            <w:pPr>
              <w:pStyle w:val="TableParagraph"/>
              <w:spacing w:line="244" w:lineRule="exact"/>
              <w:ind w:right="117"/>
              <w:jc w:val="center"/>
              <w:rPr>
                <w:sz w:val="22"/>
              </w:rPr>
            </w:pPr>
            <w:r>
              <w:rPr>
                <w:spacing w:val="-10"/>
                <w:sz w:val="22"/>
              </w:rPr>
              <w:t>2</w:t>
            </w:r>
          </w:p>
          <w:p>
            <w:pPr>
              <w:pStyle w:val="TableParagraph"/>
              <w:spacing w:before="75"/>
              <w:rPr>
                <w:sz w:val="22"/>
              </w:rPr>
            </w:pPr>
          </w:p>
          <w:p>
            <w:pPr>
              <w:pStyle w:val="TableParagraph"/>
              <w:ind w:right="117"/>
              <w:jc w:val="center"/>
              <w:rPr>
                <w:sz w:val="22"/>
              </w:rPr>
            </w:pPr>
            <w:r>
              <w:rPr>
                <w:spacing w:val="-10"/>
                <w:sz w:val="22"/>
              </w:rPr>
              <w:t>8</w:t>
            </w:r>
          </w:p>
        </w:tc>
      </w:tr>
      <w:tr>
        <w:trPr>
          <w:trHeight w:val="292" w:hRule="atLeast"/>
        </w:trPr>
        <w:tc>
          <w:tcPr>
            <w:tcW w:w="478" w:type="dxa"/>
          </w:tcPr>
          <w:p>
            <w:pPr>
              <w:pStyle w:val="TableParagraph"/>
              <w:rPr>
                <w:sz w:val="20"/>
              </w:rPr>
            </w:pPr>
          </w:p>
        </w:tc>
        <w:tc>
          <w:tcPr>
            <w:tcW w:w="2477" w:type="dxa"/>
          </w:tcPr>
          <w:p>
            <w:pPr>
              <w:pStyle w:val="TableParagraph"/>
              <w:spacing w:before="16"/>
              <w:ind w:left="198"/>
              <w:rPr>
                <w:b/>
                <w:sz w:val="22"/>
              </w:rPr>
            </w:pPr>
            <w:r>
              <w:rPr>
                <w:b/>
                <w:spacing w:val="-2"/>
                <w:sz w:val="22"/>
              </w:rPr>
              <w:t>Total</w:t>
            </w:r>
          </w:p>
        </w:tc>
        <w:tc>
          <w:tcPr>
            <w:tcW w:w="1033" w:type="dxa"/>
          </w:tcPr>
          <w:p>
            <w:pPr>
              <w:pStyle w:val="TableParagraph"/>
              <w:rPr>
                <w:sz w:val="20"/>
              </w:rPr>
            </w:pPr>
          </w:p>
        </w:tc>
        <w:tc>
          <w:tcPr>
            <w:tcW w:w="595" w:type="dxa"/>
          </w:tcPr>
          <w:p>
            <w:pPr>
              <w:pStyle w:val="TableParagraph"/>
              <w:rPr>
                <w:sz w:val="20"/>
              </w:rPr>
            </w:pPr>
          </w:p>
        </w:tc>
        <w:tc>
          <w:tcPr>
            <w:tcW w:w="594" w:type="dxa"/>
          </w:tcPr>
          <w:p>
            <w:pPr>
              <w:pStyle w:val="TableParagraph"/>
              <w:rPr>
                <w:sz w:val="20"/>
              </w:rPr>
            </w:pPr>
          </w:p>
        </w:tc>
        <w:tc>
          <w:tcPr>
            <w:tcW w:w="411" w:type="dxa"/>
          </w:tcPr>
          <w:p>
            <w:pPr>
              <w:pStyle w:val="TableParagraph"/>
              <w:spacing w:before="16"/>
              <w:ind w:left="108"/>
              <w:rPr>
                <w:b/>
                <w:sz w:val="22"/>
              </w:rPr>
            </w:pPr>
            <w:r>
              <w:rPr>
                <w:b/>
                <w:spacing w:val="-10"/>
                <w:sz w:val="22"/>
              </w:rPr>
              <w:t>-</w:t>
            </w:r>
          </w:p>
        </w:tc>
        <w:tc>
          <w:tcPr>
            <w:tcW w:w="669" w:type="dxa"/>
          </w:tcPr>
          <w:p>
            <w:pPr>
              <w:pStyle w:val="TableParagraph"/>
              <w:rPr>
                <w:sz w:val="20"/>
              </w:rPr>
            </w:pPr>
          </w:p>
        </w:tc>
        <w:tc>
          <w:tcPr>
            <w:tcW w:w="697" w:type="dxa"/>
          </w:tcPr>
          <w:p>
            <w:pPr>
              <w:pStyle w:val="TableParagraph"/>
              <w:spacing w:before="16"/>
              <w:ind w:left="108"/>
              <w:rPr>
                <w:b/>
                <w:sz w:val="22"/>
              </w:rPr>
            </w:pPr>
            <w:r>
              <w:rPr>
                <w:b/>
                <w:spacing w:val="-10"/>
                <w:sz w:val="22"/>
              </w:rPr>
              <w:t>-</w:t>
            </w:r>
          </w:p>
        </w:tc>
        <w:tc>
          <w:tcPr>
            <w:tcW w:w="1027" w:type="dxa"/>
          </w:tcPr>
          <w:p>
            <w:pPr>
              <w:pStyle w:val="TableParagraph"/>
              <w:spacing w:before="16"/>
              <w:ind w:right="266"/>
              <w:jc w:val="right"/>
              <w:rPr>
                <w:b/>
                <w:sz w:val="22"/>
              </w:rPr>
            </w:pPr>
            <w:r>
              <w:rPr>
                <w:b/>
                <w:spacing w:val="-2"/>
                <w:sz w:val="22"/>
              </w:rPr>
              <w:t>32.57</w:t>
            </w:r>
          </w:p>
        </w:tc>
        <w:tc>
          <w:tcPr>
            <w:tcW w:w="931" w:type="dxa"/>
          </w:tcPr>
          <w:p>
            <w:pPr>
              <w:pStyle w:val="TableParagraph"/>
              <w:rPr>
                <w:sz w:val="20"/>
              </w:rPr>
            </w:pPr>
          </w:p>
        </w:tc>
        <w:tc>
          <w:tcPr>
            <w:tcW w:w="894" w:type="dxa"/>
          </w:tcPr>
          <w:p>
            <w:pPr>
              <w:pStyle w:val="TableParagraph"/>
              <w:rPr>
                <w:sz w:val="20"/>
              </w:rPr>
            </w:pPr>
          </w:p>
        </w:tc>
      </w:tr>
      <w:tr>
        <w:trPr>
          <w:trHeight w:val="291" w:hRule="atLeast"/>
        </w:trPr>
        <w:tc>
          <w:tcPr>
            <w:tcW w:w="478" w:type="dxa"/>
          </w:tcPr>
          <w:p>
            <w:pPr>
              <w:pStyle w:val="TableParagraph"/>
              <w:rPr>
                <w:sz w:val="20"/>
              </w:rPr>
            </w:pPr>
          </w:p>
        </w:tc>
        <w:tc>
          <w:tcPr>
            <w:tcW w:w="2477" w:type="dxa"/>
          </w:tcPr>
          <w:p>
            <w:pPr>
              <w:pStyle w:val="TableParagraph"/>
              <w:spacing w:before="14"/>
              <w:ind w:left="198"/>
              <w:rPr>
                <w:b/>
                <w:sz w:val="22"/>
              </w:rPr>
            </w:pPr>
            <w:r>
              <w:rPr>
                <w:b/>
                <w:spacing w:val="-4"/>
                <w:sz w:val="22"/>
              </w:rPr>
              <w:t>Mean</w:t>
            </w:r>
          </w:p>
        </w:tc>
        <w:tc>
          <w:tcPr>
            <w:tcW w:w="1033" w:type="dxa"/>
          </w:tcPr>
          <w:p>
            <w:pPr>
              <w:pStyle w:val="TableParagraph"/>
              <w:rPr>
                <w:sz w:val="20"/>
              </w:rPr>
            </w:pPr>
          </w:p>
        </w:tc>
        <w:tc>
          <w:tcPr>
            <w:tcW w:w="595" w:type="dxa"/>
          </w:tcPr>
          <w:p>
            <w:pPr>
              <w:pStyle w:val="TableParagraph"/>
              <w:rPr>
                <w:sz w:val="20"/>
              </w:rPr>
            </w:pPr>
          </w:p>
        </w:tc>
        <w:tc>
          <w:tcPr>
            <w:tcW w:w="594" w:type="dxa"/>
          </w:tcPr>
          <w:p>
            <w:pPr>
              <w:pStyle w:val="TableParagraph"/>
              <w:rPr>
                <w:sz w:val="20"/>
              </w:rPr>
            </w:pPr>
          </w:p>
        </w:tc>
        <w:tc>
          <w:tcPr>
            <w:tcW w:w="411" w:type="dxa"/>
          </w:tcPr>
          <w:p>
            <w:pPr>
              <w:pStyle w:val="TableParagraph"/>
              <w:rPr>
                <w:sz w:val="20"/>
              </w:rPr>
            </w:pPr>
          </w:p>
        </w:tc>
        <w:tc>
          <w:tcPr>
            <w:tcW w:w="669" w:type="dxa"/>
          </w:tcPr>
          <w:p>
            <w:pPr>
              <w:pStyle w:val="TableParagraph"/>
              <w:rPr>
                <w:sz w:val="20"/>
              </w:rPr>
            </w:pPr>
          </w:p>
        </w:tc>
        <w:tc>
          <w:tcPr>
            <w:tcW w:w="697" w:type="dxa"/>
          </w:tcPr>
          <w:p>
            <w:pPr>
              <w:pStyle w:val="TableParagraph"/>
              <w:rPr>
                <w:sz w:val="20"/>
              </w:rPr>
            </w:pPr>
          </w:p>
        </w:tc>
        <w:tc>
          <w:tcPr>
            <w:tcW w:w="1027" w:type="dxa"/>
          </w:tcPr>
          <w:p>
            <w:pPr>
              <w:pStyle w:val="TableParagraph"/>
              <w:spacing w:before="14"/>
              <w:ind w:right="211"/>
              <w:jc w:val="right"/>
              <w:rPr>
                <w:b/>
                <w:sz w:val="22"/>
              </w:rPr>
            </w:pPr>
            <w:r>
              <w:rPr>
                <w:b/>
                <w:spacing w:val="-4"/>
                <w:sz w:val="22"/>
              </w:rPr>
              <w:t>3.26</w:t>
            </w:r>
          </w:p>
        </w:tc>
        <w:tc>
          <w:tcPr>
            <w:tcW w:w="931" w:type="dxa"/>
          </w:tcPr>
          <w:p>
            <w:pPr>
              <w:pStyle w:val="TableParagraph"/>
              <w:rPr>
                <w:sz w:val="20"/>
              </w:rPr>
            </w:pPr>
          </w:p>
        </w:tc>
        <w:tc>
          <w:tcPr>
            <w:tcW w:w="894" w:type="dxa"/>
          </w:tcPr>
          <w:p>
            <w:pPr>
              <w:pStyle w:val="TableParagraph"/>
              <w:rPr>
                <w:sz w:val="20"/>
              </w:rPr>
            </w:pPr>
          </w:p>
        </w:tc>
      </w:tr>
      <w:tr>
        <w:trPr>
          <w:trHeight w:val="279" w:hRule="atLeast"/>
        </w:trPr>
        <w:tc>
          <w:tcPr>
            <w:tcW w:w="478" w:type="dxa"/>
            <w:tcBorders>
              <w:bottom w:val="single" w:sz="12" w:space="0" w:color="000000"/>
            </w:tcBorders>
          </w:tcPr>
          <w:p>
            <w:pPr>
              <w:pStyle w:val="TableParagraph"/>
              <w:rPr>
                <w:sz w:val="20"/>
              </w:rPr>
            </w:pPr>
          </w:p>
        </w:tc>
        <w:tc>
          <w:tcPr>
            <w:tcW w:w="2477" w:type="dxa"/>
            <w:tcBorders>
              <w:bottom w:val="single" w:sz="12" w:space="0" w:color="000000"/>
            </w:tcBorders>
          </w:tcPr>
          <w:p>
            <w:pPr>
              <w:pStyle w:val="TableParagraph"/>
              <w:spacing w:line="244" w:lineRule="exact" w:before="15"/>
              <w:ind w:left="198"/>
              <w:rPr>
                <w:b/>
                <w:sz w:val="22"/>
              </w:rPr>
            </w:pPr>
            <w:r>
              <w:rPr>
                <w:b/>
                <w:sz w:val="22"/>
              </w:rPr>
              <w:t>Standard </w:t>
            </w:r>
            <w:r>
              <w:rPr>
                <w:b/>
                <w:spacing w:val="-2"/>
                <w:sz w:val="22"/>
              </w:rPr>
              <w:t>deviation</w:t>
            </w:r>
          </w:p>
        </w:tc>
        <w:tc>
          <w:tcPr>
            <w:tcW w:w="1033" w:type="dxa"/>
            <w:tcBorders>
              <w:bottom w:val="single" w:sz="12" w:space="0" w:color="000000"/>
            </w:tcBorders>
          </w:tcPr>
          <w:p>
            <w:pPr>
              <w:pStyle w:val="TableParagraph"/>
              <w:rPr>
                <w:sz w:val="20"/>
              </w:rPr>
            </w:pPr>
          </w:p>
        </w:tc>
        <w:tc>
          <w:tcPr>
            <w:tcW w:w="595" w:type="dxa"/>
            <w:tcBorders>
              <w:bottom w:val="single" w:sz="12" w:space="0" w:color="000000"/>
            </w:tcBorders>
          </w:tcPr>
          <w:p>
            <w:pPr>
              <w:pStyle w:val="TableParagraph"/>
              <w:rPr>
                <w:sz w:val="20"/>
              </w:rPr>
            </w:pPr>
          </w:p>
        </w:tc>
        <w:tc>
          <w:tcPr>
            <w:tcW w:w="594" w:type="dxa"/>
            <w:tcBorders>
              <w:bottom w:val="single" w:sz="12" w:space="0" w:color="000000"/>
            </w:tcBorders>
          </w:tcPr>
          <w:p>
            <w:pPr>
              <w:pStyle w:val="TableParagraph"/>
              <w:rPr>
                <w:sz w:val="20"/>
              </w:rPr>
            </w:pPr>
          </w:p>
        </w:tc>
        <w:tc>
          <w:tcPr>
            <w:tcW w:w="411" w:type="dxa"/>
            <w:tcBorders>
              <w:bottom w:val="single" w:sz="12" w:space="0" w:color="000000"/>
            </w:tcBorders>
          </w:tcPr>
          <w:p>
            <w:pPr>
              <w:pStyle w:val="TableParagraph"/>
              <w:rPr>
                <w:sz w:val="20"/>
              </w:rPr>
            </w:pPr>
          </w:p>
        </w:tc>
        <w:tc>
          <w:tcPr>
            <w:tcW w:w="669" w:type="dxa"/>
            <w:tcBorders>
              <w:bottom w:val="single" w:sz="12" w:space="0" w:color="000000"/>
            </w:tcBorders>
          </w:tcPr>
          <w:p>
            <w:pPr>
              <w:pStyle w:val="TableParagraph"/>
              <w:rPr>
                <w:sz w:val="20"/>
              </w:rPr>
            </w:pPr>
          </w:p>
        </w:tc>
        <w:tc>
          <w:tcPr>
            <w:tcW w:w="697" w:type="dxa"/>
            <w:tcBorders>
              <w:bottom w:val="single" w:sz="12" w:space="0" w:color="000000"/>
            </w:tcBorders>
          </w:tcPr>
          <w:p>
            <w:pPr>
              <w:pStyle w:val="TableParagraph"/>
              <w:rPr>
                <w:sz w:val="20"/>
              </w:rPr>
            </w:pPr>
          </w:p>
        </w:tc>
        <w:tc>
          <w:tcPr>
            <w:tcW w:w="1027" w:type="dxa"/>
            <w:tcBorders>
              <w:bottom w:val="single" w:sz="12" w:space="0" w:color="000000"/>
            </w:tcBorders>
          </w:tcPr>
          <w:p>
            <w:pPr>
              <w:pStyle w:val="TableParagraph"/>
              <w:spacing w:line="244" w:lineRule="exact" w:before="15"/>
              <w:ind w:right="211"/>
              <w:jc w:val="right"/>
              <w:rPr>
                <w:b/>
                <w:sz w:val="22"/>
              </w:rPr>
            </w:pPr>
            <w:r>
              <w:rPr>
                <w:b/>
                <w:spacing w:val="-4"/>
                <w:sz w:val="22"/>
              </w:rPr>
              <w:t>2.15</w:t>
            </w:r>
          </w:p>
        </w:tc>
        <w:tc>
          <w:tcPr>
            <w:tcW w:w="931" w:type="dxa"/>
            <w:tcBorders>
              <w:bottom w:val="single" w:sz="12" w:space="0" w:color="000000"/>
            </w:tcBorders>
          </w:tcPr>
          <w:p>
            <w:pPr>
              <w:pStyle w:val="TableParagraph"/>
              <w:rPr>
                <w:sz w:val="20"/>
              </w:rPr>
            </w:pPr>
          </w:p>
        </w:tc>
        <w:tc>
          <w:tcPr>
            <w:tcW w:w="894" w:type="dxa"/>
            <w:tcBorders>
              <w:bottom w:val="single" w:sz="12" w:space="0" w:color="000000"/>
            </w:tcBorders>
          </w:tcPr>
          <w:p>
            <w:pPr>
              <w:pStyle w:val="TableParagraph"/>
              <w:rPr>
                <w:sz w:val="20"/>
              </w:rPr>
            </w:pPr>
          </w:p>
        </w:tc>
      </w:tr>
    </w:tbl>
    <w:p>
      <w:pPr>
        <w:pStyle w:val="BodyText"/>
        <w:spacing w:before="106"/>
      </w:pPr>
    </w:p>
    <w:p>
      <w:pPr>
        <w:spacing w:before="0"/>
        <w:ind w:left="800" w:right="0" w:firstLine="0"/>
        <w:jc w:val="left"/>
        <w:rPr>
          <w:b/>
          <w:sz w:val="28"/>
        </w:rPr>
      </w:pPr>
      <w:r>
        <w:rPr>
          <w:sz w:val="28"/>
        </w:rPr>
        <w:t>Source:</w:t>
      </w:r>
      <w:r>
        <w:rPr>
          <w:spacing w:val="-6"/>
          <w:sz w:val="28"/>
        </w:rPr>
        <w:t> </w:t>
      </w:r>
      <w:r>
        <w:rPr>
          <w:b/>
          <w:sz w:val="28"/>
        </w:rPr>
        <w:t>Author’s</w:t>
      </w:r>
      <w:r>
        <w:rPr>
          <w:b/>
          <w:spacing w:val="-4"/>
          <w:sz w:val="28"/>
        </w:rPr>
        <w:t> </w:t>
      </w:r>
      <w:r>
        <w:rPr>
          <w:b/>
          <w:sz w:val="28"/>
        </w:rPr>
        <w:t>Field</w:t>
      </w:r>
      <w:r>
        <w:rPr>
          <w:b/>
          <w:spacing w:val="-5"/>
          <w:sz w:val="28"/>
        </w:rPr>
        <w:t> </w:t>
      </w:r>
      <w:r>
        <w:rPr>
          <w:b/>
          <w:sz w:val="28"/>
        </w:rPr>
        <w:t>Survey</w:t>
      </w:r>
      <w:r>
        <w:rPr>
          <w:b/>
          <w:spacing w:val="-3"/>
          <w:sz w:val="28"/>
        </w:rPr>
        <w:t> </w:t>
      </w:r>
      <w:r>
        <w:rPr>
          <w:b/>
          <w:spacing w:val="-2"/>
          <w:sz w:val="28"/>
        </w:rPr>
        <w:t>(2017)</w:t>
      </w:r>
    </w:p>
    <w:p>
      <w:pPr>
        <w:spacing w:after="0"/>
        <w:jc w:val="left"/>
        <w:rPr>
          <w:sz w:val="28"/>
        </w:rPr>
        <w:sectPr>
          <w:type w:val="continuous"/>
          <w:pgSz w:w="11910" w:h="16840"/>
          <w:pgMar w:header="0" w:footer="1014" w:top="1920" w:bottom="1180" w:left="1000" w:right="160"/>
        </w:sectPr>
      </w:pPr>
    </w:p>
    <w:p>
      <w:pPr>
        <w:spacing w:before="59"/>
        <w:ind w:left="800" w:right="0" w:firstLine="0"/>
        <w:jc w:val="left"/>
        <w:rPr>
          <w:b/>
          <w:sz w:val="28"/>
        </w:rPr>
      </w:pPr>
      <w:r>
        <w:rPr>
          <w:b/>
          <w:spacing w:val="-2"/>
          <w:sz w:val="28"/>
        </w:rPr>
        <w:t>Legend:</w:t>
      </w:r>
    </w:p>
    <w:p>
      <w:pPr>
        <w:pStyle w:val="BodyText"/>
        <w:tabs>
          <w:tab w:pos="4340" w:val="left" w:leader="none"/>
        </w:tabs>
        <w:spacing w:line="360" w:lineRule="auto" w:before="156"/>
        <w:ind w:left="1638" w:right="2512" w:hanging="118"/>
      </w:pPr>
      <w:r>
        <w:rPr/>
        <w:t>VS =</w:t>
      </w:r>
      <w:r>
        <w:rPr>
          <w:spacing w:val="40"/>
        </w:rPr>
        <w:t> </w:t>
      </w:r>
      <w:r>
        <w:rPr/>
        <w:t>Very significant;</w:t>
        <w:tab/>
        <w:t>S</w:t>
      </w:r>
      <w:r>
        <w:rPr>
          <w:spacing w:val="-8"/>
        </w:rPr>
        <w:t> </w:t>
      </w:r>
      <w:r>
        <w:rPr/>
        <w:t>=</w:t>
      </w:r>
      <w:r>
        <w:rPr>
          <w:spacing w:val="-6"/>
        </w:rPr>
        <w:t> </w:t>
      </w:r>
      <w:r>
        <w:rPr/>
        <w:t>Significant;</w:t>
      </w:r>
      <w:r>
        <w:rPr>
          <w:spacing w:val="40"/>
        </w:rPr>
        <w:t> </w:t>
      </w:r>
      <w:r>
        <w:rPr/>
        <w:t>UD</w:t>
      </w:r>
      <w:r>
        <w:rPr>
          <w:spacing w:val="-7"/>
        </w:rPr>
        <w:t> </w:t>
      </w:r>
      <w:r>
        <w:rPr/>
        <w:t>=</w:t>
      </w:r>
      <w:r>
        <w:rPr>
          <w:spacing w:val="-7"/>
        </w:rPr>
        <w:t> </w:t>
      </w:r>
      <w:r>
        <w:rPr/>
        <w:t>Undecided; I =</w:t>
      </w:r>
      <w:r>
        <w:rPr>
          <w:spacing w:val="40"/>
        </w:rPr>
        <w:t> </w:t>
      </w:r>
      <w:r>
        <w:rPr/>
        <w:t>Insignificant; VI = Very insignificant.</w:t>
      </w:r>
    </w:p>
    <w:p>
      <w:pPr>
        <w:pStyle w:val="BodyText"/>
        <w:spacing w:before="162"/>
      </w:pPr>
    </w:p>
    <w:p>
      <w:pPr>
        <w:pStyle w:val="BodyText"/>
        <w:spacing w:line="360" w:lineRule="auto"/>
        <w:ind w:left="800" w:right="1273"/>
        <w:jc w:val="both"/>
      </w:pPr>
      <w:r>
        <w:rPr/>
        <w:t>From</w:t>
      </w:r>
      <w:r>
        <w:rPr>
          <w:spacing w:val="-1"/>
        </w:rPr>
        <w:t> </w:t>
      </w:r>
      <w:r>
        <w:rPr/>
        <w:t>the result of data analysis as shown in Table 5.9 it was established that among the factors responsible for the high rate of deterioration/degradation of hospital buildings, the most preponderant (significant) in effect</w:t>
      </w:r>
      <w:r>
        <w:rPr>
          <w:spacing w:val="40"/>
        </w:rPr>
        <w:t>  </w:t>
      </w:r>
      <w:r>
        <w:rPr/>
        <w:t>are Human failure in not carrying out routine maintenance by those concerned and leakages due to damaged pipes and defective plumbing. These two factors</w:t>
      </w:r>
      <w:r>
        <w:rPr>
          <w:spacing w:val="-1"/>
        </w:rPr>
        <w:t> </w:t>
      </w:r>
      <w:r>
        <w:rPr/>
        <w:t>tied</w:t>
      </w:r>
      <w:r>
        <w:rPr>
          <w:spacing w:val="-4"/>
        </w:rPr>
        <w:t> </w:t>
      </w:r>
      <w:r>
        <w:rPr/>
        <w:t>in</w:t>
      </w:r>
      <w:r>
        <w:rPr>
          <w:spacing w:val="-1"/>
        </w:rPr>
        <w:t> </w:t>
      </w:r>
      <w:r>
        <w:rPr/>
        <w:t>ranking</w:t>
      </w:r>
      <w:r>
        <w:rPr>
          <w:spacing w:val="-1"/>
        </w:rPr>
        <w:t> </w:t>
      </w:r>
      <w:r>
        <w:rPr/>
        <w:t>as</w:t>
      </w:r>
      <w:r>
        <w:rPr>
          <w:spacing w:val="-2"/>
        </w:rPr>
        <w:t> </w:t>
      </w:r>
      <w:r>
        <w:rPr/>
        <w:t>first</w:t>
      </w:r>
      <w:r>
        <w:rPr>
          <w:spacing w:val="-5"/>
        </w:rPr>
        <w:t> </w:t>
      </w:r>
      <w:r>
        <w:rPr/>
        <w:t>in</w:t>
      </w:r>
      <w:r>
        <w:rPr>
          <w:spacing w:val="-5"/>
        </w:rPr>
        <w:t> </w:t>
      </w:r>
      <w:r>
        <w:rPr/>
        <w:t>order</w:t>
      </w:r>
      <w:r>
        <w:rPr>
          <w:spacing w:val="-2"/>
        </w:rPr>
        <w:t> </w:t>
      </w:r>
      <w:r>
        <w:rPr/>
        <w:t>of</w:t>
      </w:r>
      <w:r>
        <w:rPr>
          <w:spacing w:val="-2"/>
        </w:rPr>
        <w:t> </w:t>
      </w:r>
      <w:r>
        <w:rPr/>
        <w:t>preponderance</w:t>
      </w:r>
      <w:r>
        <w:rPr>
          <w:spacing w:val="-2"/>
        </w:rPr>
        <w:t> </w:t>
      </w:r>
      <w:r>
        <w:rPr/>
        <w:t>with</w:t>
      </w:r>
      <w:r>
        <w:rPr>
          <w:spacing w:val="-1"/>
        </w:rPr>
        <w:t> </w:t>
      </w:r>
      <w:r>
        <w:rPr/>
        <w:t>an</w:t>
      </w:r>
      <w:r>
        <w:rPr>
          <w:spacing w:val="-3"/>
        </w:rPr>
        <w:t> </w:t>
      </w:r>
      <w:r>
        <w:rPr/>
        <w:t>MSI</w:t>
      </w:r>
      <w:r>
        <w:rPr>
          <w:spacing w:val="-3"/>
        </w:rPr>
        <w:t> </w:t>
      </w:r>
      <w:r>
        <w:rPr/>
        <w:t>of</w:t>
      </w:r>
      <w:r>
        <w:rPr>
          <w:spacing w:val="-2"/>
        </w:rPr>
        <w:t> </w:t>
      </w:r>
      <w:r>
        <w:rPr/>
        <w:t>1.16.</w:t>
      </w:r>
    </w:p>
    <w:p>
      <w:pPr>
        <w:pStyle w:val="BodyText"/>
        <w:spacing w:before="162"/>
      </w:pPr>
    </w:p>
    <w:p>
      <w:pPr>
        <w:pStyle w:val="BodyText"/>
        <w:spacing w:line="360" w:lineRule="auto"/>
        <w:ind w:left="800" w:right="1271"/>
        <w:jc w:val="both"/>
      </w:pPr>
      <w:r>
        <w:rPr/>
        <w:t>Anyone familiar with the issue of dilapidation and maintenance of buildings will agree that these two factors are mostly responsible for the high rate of deterioration of not only hospital buildings but generally to most public buildings in Nigeria (Okereke 2014). This could be attributed to the absence of</w:t>
      </w:r>
      <w:r>
        <w:rPr>
          <w:spacing w:val="-3"/>
        </w:rPr>
        <w:t> </w:t>
      </w:r>
      <w:r>
        <w:rPr/>
        <w:t>maintenance</w:t>
      </w:r>
      <w:r>
        <w:rPr>
          <w:spacing w:val="-3"/>
        </w:rPr>
        <w:t> </w:t>
      </w:r>
      <w:r>
        <w:rPr/>
        <w:t>culture</w:t>
      </w:r>
      <w:r>
        <w:rPr>
          <w:spacing w:val="-3"/>
        </w:rPr>
        <w:t> </w:t>
      </w:r>
      <w:r>
        <w:rPr/>
        <w:t>pervading</w:t>
      </w:r>
      <w:r>
        <w:rPr>
          <w:spacing w:val="-2"/>
        </w:rPr>
        <w:t> </w:t>
      </w:r>
      <w:r>
        <w:rPr/>
        <w:t>our</w:t>
      </w:r>
      <w:r>
        <w:rPr>
          <w:spacing w:val="-3"/>
        </w:rPr>
        <w:t> </w:t>
      </w:r>
      <w:r>
        <w:rPr/>
        <w:t>public</w:t>
      </w:r>
      <w:r>
        <w:rPr>
          <w:spacing w:val="-3"/>
        </w:rPr>
        <w:t> </w:t>
      </w:r>
      <w:r>
        <w:rPr/>
        <w:t>life,</w:t>
      </w:r>
      <w:r>
        <w:rPr>
          <w:spacing w:val="-4"/>
        </w:rPr>
        <w:t> </w:t>
      </w:r>
      <w:r>
        <w:rPr/>
        <w:t>where</w:t>
      </w:r>
      <w:r>
        <w:rPr>
          <w:spacing w:val="-3"/>
        </w:rPr>
        <w:t> </w:t>
      </w:r>
      <w:r>
        <w:rPr/>
        <w:t>government</w:t>
      </w:r>
      <w:r>
        <w:rPr>
          <w:spacing w:val="-2"/>
        </w:rPr>
        <w:t> </w:t>
      </w:r>
      <w:r>
        <w:rPr/>
        <w:t>property is no one‟s property. Most times, leakages from pipes, including those from split air conditioning units could be observed in most public buildings with ugly consequences of accelerating decay and degradation of buildings and their components. This is more pronounced with storey buildings, where the leakages cause</w:t>
      </w:r>
      <w:r>
        <w:rPr>
          <w:spacing w:val="-1"/>
        </w:rPr>
        <w:t> </w:t>
      </w:r>
      <w:r>
        <w:rPr/>
        <w:t>discoloration of the</w:t>
      </w:r>
      <w:r>
        <w:rPr>
          <w:spacing w:val="-1"/>
        </w:rPr>
        <w:t> </w:t>
      </w:r>
      <w:r>
        <w:rPr/>
        <w:t>walls and at times forming Algaes,</w:t>
      </w:r>
      <w:r>
        <w:rPr>
          <w:spacing w:val="-1"/>
        </w:rPr>
        <w:t> </w:t>
      </w:r>
      <w:r>
        <w:rPr/>
        <w:t>which with time support plant growth in unwanted places. This further culminates in inevitable dampness with the danger of resulting in the sick building </w:t>
      </w:r>
      <w:r>
        <w:rPr>
          <w:spacing w:val="-2"/>
        </w:rPr>
        <w:t>syndrome.</w:t>
      </w:r>
    </w:p>
    <w:p>
      <w:pPr>
        <w:pStyle w:val="BodyText"/>
        <w:spacing w:before="161"/>
      </w:pPr>
    </w:p>
    <w:p>
      <w:pPr>
        <w:pStyle w:val="BodyText"/>
        <w:spacing w:line="360" w:lineRule="auto" w:before="1"/>
        <w:ind w:left="800" w:right="1279"/>
        <w:jc w:val="both"/>
      </w:pPr>
      <w:r>
        <w:rPr/>
        <w:t>Following close to human failure and leakages due to faulty plumbing is</w:t>
      </w:r>
      <w:r>
        <w:rPr>
          <w:spacing w:val="40"/>
        </w:rPr>
        <w:t> </w:t>
      </w:r>
      <w:r>
        <w:rPr/>
        <w:t>poor quality</w:t>
      </w:r>
      <w:r>
        <w:rPr>
          <w:spacing w:val="-1"/>
        </w:rPr>
        <w:t> </w:t>
      </w:r>
      <w:r>
        <w:rPr/>
        <w:t>design of utilities and the use of poor quality materials. Like the first two factors, these latter factors are tied in the second position in ranking with</w:t>
      </w:r>
      <w:r>
        <w:rPr>
          <w:spacing w:val="70"/>
        </w:rPr>
        <w:t> </w:t>
      </w:r>
      <w:r>
        <w:rPr/>
        <w:t>an</w:t>
      </w:r>
      <w:r>
        <w:rPr>
          <w:spacing w:val="68"/>
        </w:rPr>
        <w:t> </w:t>
      </w:r>
      <w:r>
        <w:rPr/>
        <w:t>MSI</w:t>
      </w:r>
      <w:r>
        <w:rPr>
          <w:spacing w:val="69"/>
        </w:rPr>
        <w:t> </w:t>
      </w:r>
      <w:r>
        <w:rPr/>
        <w:t>value</w:t>
      </w:r>
      <w:r>
        <w:rPr>
          <w:spacing w:val="67"/>
        </w:rPr>
        <w:t> </w:t>
      </w:r>
      <w:r>
        <w:rPr/>
        <w:t>of</w:t>
      </w:r>
      <w:r>
        <w:rPr>
          <w:spacing w:val="69"/>
        </w:rPr>
        <w:t> </w:t>
      </w:r>
      <w:r>
        <w:rPr/>
        <w:t>1.12.</w:t>
      </w:r>
      <w:r>
        <w:rPr>
          <w:spacing w:val="68"/>
        </w:rPr>
        <w:t> </w:t>
      </w:r>
      <w:r>
        <w:rPr/>
        <w:t>Naturally,</w:t>
      </w:r>
      <w:r>
        <w:rPr>
          <w:spacing w:val="68"/>
        </w:rPr>
        <w:t> </w:t>
      </w:r>
      <w:r>
        <w:rPr/>
        <w:t>the</w:t>
      </w:r>
      <w:r>
        <w:rPr>
          <w:spacing w:val="69"/>
        </w:rPr>
        <w:t> </w:t>
      </w:r>
      <w:r>
        <w:rPr/>
        <w:t>two</w:t>
      </w:r>
      <w:r>
        <w:rPr>
          <w:spacing w:val="70"/>
        </w:rPr>
        <w:t> </w:t>
      </w:r>
      <w:r>
        <w:rPr/>
        <w:t>are</w:t>
      </w:r>
      <w:r>
        <w:rPr>
          <w:spacing w:val="67"/>
        </w:rPr>
        <w:t> </w:t>
      </w:r>
      <w:r>
        <w:rPr/>
        <w:t>interconnected.</w:t>
      </w:r>
      <w:r>
        <w:rPr>
          <w:spacing w:val="68"/>
        </w:rPr>
        <w:t> </w:t>
      </w:r>
      <w:r>
        <w:rPr/>
        <w:t>It</w:t>
      </w:r>
      <w:r>
        <w:rPr>
          <w:spacing w:val="67"/>
        </w:rPr>
        <w:t> </w:t>
      </w:r>
      <w:r>
        <w:rPr/>
        <w:t>is</w:t>
      </w:r>
    </w:p>
    <w:p>
      <w:pPr>
        <w:spacing w:after="0" w:line="360" w:lineRule="auto"/>
        <w:jc w:val="both"/>
        <w:sectPr>
          <w:pgSz w:w="11910" w:h="16840"/>
          <w:pgMar w:header="0" w:footer="1014" w:top="1360" w:bottom="1200" w:left="1000" w:right="160"/>
        </w:sectPr>
      </w:pPr>
    </w:p>
    <w:p>
      <w:pPr>
        <w:pStyle w:val="BodyText"/>
        <w:spacing w:line="360" w:lineRule="auto" w:before="74"/>
        <w:ind w:left="800" w:right="1283"/>
        <w:jc w:val="both"/>
      </w:pPr>
      <w:r>
        <w:rPr/>
        <w:t>therefore not a surprise that they are tied. Poor design leads to incorrect specifications and of course to the use of materials of low quality. Both combine</w:t>
      </w:r>
      <w:r>
        <w:rPr>
          <w:spacing w:val="-3"/>
        </w:rPr>
        <w:t> </w:t>
      </w:r>
      <w:r>
        <w:rPr/>
        <w:t>to contribute</w:t>
      </w:r>
      <w:r>
        <w:rPr>
          <w:spacing w:val="-2"/>
        </w:rPr>
        <w:t> </w:t>
      </w:r>
      <w:r>
        <w:rPr/>
        <w:t>to</w:t>
      </w:r>
      <w:r>
        <w:rPr>
          <w:spacing w:val="-2"/>
        </w:rPr>
        <w:t> </w:t>
      </w:r>
      <w:r>
        <w:rPr/>
        <w:t>the</w:t>
      </w:r>
      <w:r>
        <w:rPr>
          <w:spacing w:val="-3"/>
        </w:rPr>
        <w:t> </w:t>
      </w:r>
      <w:r>
        <w:rPr/>
        <w:t>high</w:t>
      </w:r>
      <w:r>
        <w:rPr>
          <w:spacing w:val="-1"/>
        </w:rPr>
        <w:t> </w:t>
      </w:r>
      <w:r>
        <w:rPr/>
        <w:t>rate</w:t>
      </w:r>
      <w:r>
        <w:rPr>
          <w:spacing w:val="-2"/>
        </w:rPr>
        <w:t> </w:t>
      </w:r>
      <w:r>
        <w:rPr/>
        <w:t>of</w:t>
      </w:r>
      <w:r>
        <w:rPr>
          <w:spacing w:val="-3"/>
        </w:rPr>
        <w:t> </w:t>
      </w:r>
      <w:r>
        <w:rPr/>
        <w:t>degradation</w:t>
      </w:r>
      <w:r>
        <w:rPr>
          <w:spacing w:val="-1"/>
        </w:rPr>
        <w:t> </w:t>
      </w:r>
      <w:r>
        <w:rPr/>
        <w:t>of</w:t>
      </w:r>
      <w:r>
        <w:rPr>
          <w:spacing w:val="-3"/>
        </w:rPr>
        <w:t> </w:t>
      </w:r>
      <w:r>
        <w:rPr/>
        <w:t>building</w:t>
      </w:r>
      <w:r>
        <w:rPr>
          <w:spacing w:val="-1"/>
        </w:rPr>
        <w:t> </w:t>
      </w:r>
      <w:r>
        <w:rPr/>
        <w:t>components thereby needing to be maintained more frequently, or else the buildings will soon fall into a deplorable state of disrepair.</w:t>
      </w:r>
    </w:p>
    <w:p>
      <w:pPr>
        <w:pStyle w:val="BodyText"/>
        <w:spacing w:before="161"/>
      </w:pPr>
    </w:p>
    <w:p>
      <w:pPr>
        <w:pStyle w:val="BodyText"/>
        <w:spacing w:line="360" w:lineRule="auto"/>
        <w:ind w:left="800" w:right="1274"/>
        <w:jc w:val="both"/>
      </w:pPr>
      <w:r>
        <w:rPr/>
        <w:t>According to the result from the field survey, vandalism and the incident of fire completes the list of factors responsible for the high rate of deterioration of hospital buildings. These two factors although have devastating consequences are usually rare in frequency of occurrence. Both are factors which depend on the efficiency of the security Department in any organisation. Where</w:t>
      </w:r>
      <w:r>
        <w:rPr>
          <w:spacing w:val="-1"/>
        </w:rPr>
        <w:t> </w:t>
      </w:r>
      <w:r>
        <w:rPr/>
        <w:t>the</w:t>
      </w:r>
      <w:r>
        <w:rPr>
          <w:spacing w:val="-1"/>
        </w:rPr>
        <w:t> </w:t>
      </w:r>
      <w:r>
        <w:rPr/>
        <w:t>security</w:t>
      </w:r>
      <w:r>
        <w:rPr>
          <w:spacing w:val="-4"/>
        </w:rPr>
        <w:t> </w:t>
      </w:r>
      <w:r>
        <w:rPr/>
        <w:t>arm</w:t>
      </w:r>
      <w:r>
        <w:rPr>
          <w:spacing w:val="-5"/>
        </w:rPr>
        <w:t> </w:t>
      </w:r>
      <w:r>
        <w:rPr/>
        <w:t>lives up to its</w:t>
      </w:r>
      <w:r>
        <w:rPr>
          <w:spacing w:val="-1"/>
        </w:rPr>
        <w:t> </w:t>
      </w:r>
      <w:r>
        <w:rPr/>
        <w:t>responsibility</w:t>
      </w:r>
      <w:r>
        <w:rPr>
          <w:spacing w:val="-4"/>
        </w:rPr>
        <w:t> </w:t>
      </w:r>
      <w:r>
        <w:rPr/>
        <w:t>of ensuring safety to life and property, incidents of fire and vandalism could be curtailed </w:t>
      </w:r>
      <w:r>
        <w:rPr>
          <w:spacing w:val="-2"/>
        </w:rPr>
        <w:t>considerably.</w:t>
      </w:r>
    </w:p>
    <w:p>
      <w:pPr>
        <w:pStyle w:val="BodyText"/>
        <w:spacing w:before="166"/>
      </w:pPr>
    </w:p>
    <w:p>
      <w:pPr>
        <w:pStyle w:val="ListParagraph"/>
        <w:numPr>
          <w:ilvl w:val="2"/>
          <w:numId w:val="41"/>
        </w:numPr>
        <w:tabs>
          <w:tab w:pos="1518" w:val="left" w:leader="none"/>
          <w:tab w:pos="1520" w:val="left" w:leader="none"/>
        </w:tabs>
        <w:spacing w:line="362" w:lineRule="auto" w:before="0" w:after="0"/>
        <w:ind w:left="1520" w:right="1282" w:hanging="720"/>
        <w:jc w:val="both"/>
        <w:rPr>
          <w:b/>
          <w:sz w:val="28"/>
        </w:rPr>
      </w:pPr>
      <w:r>
        <w:rPr>
          <w:b/>
          <w:sz w:val="28"/>
        </w:rPr>
        <w:t>Factors Militating Against Proper Maintenance Planning of Hospital Buildings</w:t>
      </w:r>
    </w:p>
    <w:p>
      <w:pPr>
        <w:pStyle w:val="BodyText"/>
        <w:spacing w:line="360" w:lineRule="auto"/>
        <w:ind w:left="800" w:right="1273"/>
        <w:jc w:val="both"/>
      </w:pPr>
      <w:r>
        <w:rPr/>
        <w:t>As had earlier been defined in subsequent Chapters, proper maintenance planning implies being able to have an accurate calendar for carrying out both minor and major maintenance works on any building, without waiting until the building is in a near-state of collapse, or dysfunction, both aesthetically and structurally. In order to have such a plan, it requires a complete understanding of the factors which militate against effective maintenance in any organisation. For public buildings like the case of NAUTH, it calls for an examination of decision making process by management and staff responsible for maintenance works. To this end, field survey was resorted to obtain the views of key participants on issues of maintenance management. In Tables 5.12 and 5.10 are shown the summary of the study result.</w:t>
      </w:r>
    </w:p>
    <w:p>
      <w:pPr>
        <w:spacing w:after="0" w:line="360" w:lineRule="auto"/>
        <w:jc w:val="both"/>
        <w:sectPr>
          <w:pgSz w:w="11910" w:h="16840"/>
          <w:pgMar w:header="0" w:footer="1014" w:top="1340" w:bottom="1200" w:left="1000" w:right="160"/>
        </w:sectPr>
      </w:pPr>
    </w:p>
    <w:p>
      <w:pPr>
        <w:pStyle w:val="BodyText"/>
        <w:spacing w:line="360" w:lineRule="auto" w:before="74"/>
        <w:ind w:left="800" w:right="1275"/>
        <w:jc w:val="both"/>
      </w:pPr>
      <w:r>
        <w:rPr/>
        <w:t>Table 5.12 deals with issue of the challenges in the maintenance of hospital buildings, while Table 5.13 deals with the problem of putting in place a working plan for the maintenance of hospital buildings within a plan period, in view of the peculiar nature of the services provided inside and outside these buildings.</w:t>
      </w:r>
    </w:p>
    <w:p>
      <w:pPr>
        <w:pStyle w:val="BodyText"/>
        <w:spacing w:line="360" w:lineRule="auto"/>
        <w:ind w:left="800" w:right="1274"/>
        <w:jc w:val="both"/>
      </w:pPr>
      <w:r>
        <w:rPr/>
        <w:t>The result of the study as shown in Table 5.10, indicates that the constant usage of hospital buildings is the major challenge in their maintenance since they are</w:t>
      </w:r>
      <w:r>
        <w:rPr>
          <w:spacing w:val="80"/>
          <w:w w:val="150"/>
        </w:rPr>
        <w:t> </w:t>
      </w:r>
      <w:r>
        <w:rPr/>
        <w:t>always in use, causing considerable amount of wear and tear, thereby leading to rapid degradation of its components. This in turn requires constant maintenance. Where this maintenance is neglected, the buildings soon fall into sordid state of disrepair.</w:t>
      </w:r>
    </w:p>
    <w:p>
      <w:pPr>
        <w:pStyle w:val="BodyText"/>
        <w:spacing w:before="167"/>
      </w:pPr>
    </w:p>
    <w:p>
      <w:pPr>
        <w:spacing w:line="360" w:lineRule="auto" w:before="1" w:after="4"/>
        <w:ind w:left="800" w:right="1273" w:firstLine="0"/>
        <w:jc w:val="both"/>
        <w:rPr>
          <w:b/>
          <w:sz w:val="28"/>
        </w:rPr>
      </w:pPr>
      <w:r>
        <w:rPr>
          <w:b/>
          <w:sz w:val="28"/>
        </w:rPr>
        <w:t>Table 5.10: Factors militating against proper Maintenance planning of Hospital Building</w:t>
      </w:r>
    </w:p>
    <w:tbl>
      <w:tblPr>
        <w:tblW w:w="0" w:type="auto"/>
        <w:jc w:val="left"/>
        <w:tblInd w:w="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8"/>
        <w:gridCol w:w="3649"/>
        <w:gridCol w:w="588"/>
        <w:gridCol w:w="630"/>
        <w:gridCol w:w="454"/>
        <w:gridCol w:w="526"/>
        <w:gridCol w:w="599"/>
        <w:gridCol w:w="962"/>
        <w:gridCol w:w="848"/>
        <w:gridCol w:w="986"/>
      </w:tblGrid>
      <w:tr>
        <w:trPr>
          <w:trHeight w:val="264" w:hRule="atLeast"/>
        </w:trPr>
        <w:tc>
          <w:tcPr>
            <w:tcW w:w="578" w:type="dxa"/>
            <w:tcBorders>
              <w:top w:val="single" w:sz="6" w:space="0" w:color="000000"/>
            </w:tcBorders>
          </w:tcPr>
          <w:p>
            <w:pPr>
              <w:pStyle w:val="TableParagraph"/>
              <w:spacing w:line="243" w:lineRule="exact"/>
              <w:ind w:left="85"/>
              <w:rPr>
                <w:b/>
                <w:sz w:val="22"/>
              </w:rPr>
            </w:pPr>
            <w:r>
              <w:rPr>
                <w:b/>
                <w:spacing w:val="-5"/>
                <w:sz w:val="22"/>
              </w:rPr>
              <w:t>S/N</w:t>
            </w:r>
          </w:p>
        </w:tc>
        <w:tc>
          <w:tcPr>
            <w:tcW w:w="3649" w:type="dxa"/>
            <w:tcBorders>
              <w:top w:val="single" w:sz="6" w:space="0" w:color="000000"/>
            </w:tcBorders>
          </w:tcPr>
          <w:p>
            <w:pPr>
              <w:pStyle w:val="TableParagraph"/>
              <w:spacing w:line="243" w:lineRule="exact"/>
              <w:ind w:left="921"/>
              <w:rPr>
                <w:b/>
                <w:sz w:val="22"/>
              </w:rPr>
            </w:pPr>
            <w:r>
              <w:rPr>
                <w:b/>
                <w:spacing w:val="-2"/>
                <w:sz w:val="22"/>
              </w:rPr>
              <w:t>Factors</w:t>
            </w:r>
          </w:p>
        </w:tc>
        <w:tc>
          <w:tcPr>
            <w:tcW w:w="2797" w:type="dxa"/>
            <w:gridSpan w:val="5"/>
            <w:tcBorders>
              <w:top w:val="single" w:sz="6" w:space="0" w:color="000000"/>
            </w:tcBorders>
          </w:tcPr>
          <w:p>
            <w:pPr>
              <w:pStyle w:val="TableParagraph"/>
              <w:spacing w:line="243" w:lineRule="exact"/>
              <w:ind w:left="549"/>
              <w:rPr>
                <w:b/>
                <w:sz w:val="22"/>
              </w:rPr>
            </w:pPr>
            <w:r>
              <w:rPr>
                <w:b/>
                <w:spacing w:val="-2"/>
                <w:sz w:val="22"/>
              </w:rPr>
              <w:t>Responses/Weighting</w:t>
            </w:r>
          </w:p>
        </w:tc>
        <w:tc>
          <w:tcPr>
            <w:tcW w:w="962" w:type="dxa"/>
            <w:tcBorders>
              <w:top w:val="single" w:sz="6" w:space="0" w:color="000000"/>
            </w:tcBorders>
          </w:tcPr>
          <w:p>
            <w:pPr>
              <w:pStyle w:val="TableParagraph"/>
              <w:rPr>
                <w:sz w:val="18"/>
              </w:rPr>
            </w:pPr>
          </w:p>
        </w:tc>
        <w:tc>
          <w:tcPr>
            <w:tcW w:w="848" w:type="dxa"/>
            <w:tcBorders>
              <w:top w:val="single" w:sz="6" w:space="0" w:color="000000"/>
            </w:tcBorders>
          </w:tcPr>
          <w:p>
            <w:pPr>
              <w:pStyle w:val="TableParagraph"/>
              <w:rPr>
                <w:sz w:val="18"/>
              </w:rPr>
            </w:pPr>
          </w:p>
        </w:tc>
        <w:tc>
          <w:tcPr>
            <w:tcW w:w="986" w:type="dxa"/>
            <w:tcBorders>
              <w:top w:val="single" w:sz="6" w:space="0" w:color="000000"/>
            </w:tcBorders>
          </w:tcPr>
          <w:p>
            <w:pPr>
              <w:pStyle w:val="TableParagraph"/>
              <w:rPr>
                <w:sz w:val="18"/>
              </w:rPr>
            </w:pPr>
          </w:p>
        </w:tc>
      </w:tr>
      <w:tr>
        <w:trPr>
          <w:trHeight w:val="305" w:hRule="atLeast"/>
        </w:trPr>
        <w:tc>
          <w:tcPr>
            <w:tcW w:w="578" w:type="dxa"/>
          </w:tcPr>
          <w:p>
            <w:pPr>
              <w:pStyle w:val="TableParagraph"/>
              <w:rPr>
                <w:sz w:val="22"/>
              </w:rPr>
            </w:pPr>
          </w:p>
        </w:tc>
        <w:tc>
          <w:tcPr>
            <w:tcW w:w="3649" w:type="dxa"/>
          </w:tcPr>
          <w:p>
            <w:pPr>
              <w:pStyle w:val="TableParagraph"/>
              <w:rPr>
                <w:sz w:val="22"/>
              </w:rPr>
            </w:pPr>
          </w:p>
        </w:tc>
        <w:tc>
          <w:tcPr>
            <w:tcW w:w="588" w:type="dxa"/>
          </w:tcPr>
          <w:p>
            <w:pPr>
              <w:pStyle w:val="TableParagraph"/>
              <w:spacing w:line="211" w:lineRule="exact" w:before="74"/>
              <w:ind w:left="107"/>
              <w:rPr>
                <w:b/>
                <w:sz w:val="22"/>
              </w:rPr>
            </w:pPr>
            <w:r>
              <w:rPr>
                <w:b/>
                <w:spacing w:val="-5"/>
                <w:sz w:val="22"/>
              </w:rPr>
              <w:t>VS</w:t>
            </w:r>
          </w:p>
        </w:tc>
        <w:tc>
          <w:tcPr>
            <w:tcW w:w="630" w:type="dxa"/>
          </w:tcPr>
          <w:p>
            <w:pPr>
              <w:pStyle w:val="TableParagraph"/>
              <w:spacing w:line="211" w:lineRule="exact" w:before="74"/>
              <w:ind w:left="151"/>
              <w:rPr>
                <w:b/>
                <w:sz w:val="22"/>
              </w:rPr>
            </w:pPr>
            <w:r>
              <w:rPr>
                <w:b/>
                <w:spacing w:val="-10"/>
                <w:sz w:val="22"/>
              </w:rPr>
              <w:t>S</w:t>
            </w:r>
          </w:p>
        </w:tc>
        <w:tc>
          <w:tcPr>
            <w:tcW w:w="454" w:type="dxa"/>
          </w:tcPr>
          <w:p>
            <w:pPr>
              <w:pStyle w:val="TableParagraph"/>
              <w:spacing w:line="211" w:lineRule="exact" w:before="74"/>
              <w:ind w:left="83" w:right="78"/>
              <w:jc w:val="center"/>
              <w:rPr>
                <w:b/>
                <w:sz w:val="22"/>
              </w:rPr>
            </w:pPr>
            <w:r>
              <w:rPr>
                <w:b/>
                <w:spacing w:val="-10"/>
                <w:sz w:val="22"/>
              </w:rPr>
              <w:t>U</w:t>
            </w:r>
          </w:p>
        </w:tc>
        <w:tc>
          <w:tcPr>
            <w:tcW w:w="526" w:type="dxa"/>
          </w:tcPr>
          <w:p>
            <w:pPr>
              <w:pStyle w:val="TableParagraph"/>
              <w:spacing w:line="211" w:lineRule="exact" w:before="74"/>
              <w:ind w:left="147"/>
              <w:rPr>
                <w:b/>
                <w:sz w:val="22"/>
              </w:rPr>
            </w:pPr>
            <w:r>
              <w:rPr>
                <w:b/>
                <w:spacing w:val="-10"/>
                <w:sz w:val="22"/>
              </w:rPr>
              <w:t>I</w:t>
            </w:r>
          </w:p>
        </w:tc>
        <w:tc>
          <w:tcPr>
            <w:tcW w:w="599" w:type="dxa"/>
          </w:tcPr>
          <w:p>
            <w:pPr>
              <w:pStyle w:val="TableParagraph"/>
              <w:spacing w:line="211" w:lineRule="exact" w:before="74"/>
              <w:ind w:left="161"/>
              <w:rPr>
                <w:b/>
                <w:sz w:val="22"/>
              </w:rPr>
            </w:pPr>
            <w:r>
              <w:rPr>
                <w:b/>
                <w:spacing w:val="-5"/>
                <w:sz w:val="22"/>
              </w:rPr>
              <w:t>VI</w:t>
            </w:r>
          </w:p>
        </w:tc>
        <w:tc>
          <w:tcPr>
            <w:tcW w:w="962" w:type="dxa"/>
            <w:vMerge w:val="restart"/>
            <w:tcBorders>
              <w:bottom w:val="single" w:sz="18" w:space="0" w:color="000000"/>
            </w:tcBorders>
          </w:tcPr>
          <w:p>
            <w:pPr>
              <w:pStyle w:val="TableParagraph"/>
              <w:spacing w:before="32"/>
              <w:ind w:left="228"/>
              <w:rPr>
                <w:sz w:val="12"/>
              </w:rPr>
            </w:pPr>
            <w:r>
              <w:rPr/>
              <mc:AlternateContent>
                <mc:Choice Requires="wps">
                  <w:drawing>
                    <wp:anchor distT="0" distB="0" distL="0" distR="0" allowOverlap="1" layoutInCell="1" locked="0" behindDoc="1" simplePos="0" relativeHeight="474105856">
                      <wp:simplePos x="0" y="0"/>
                      <wp:positionH relativeFrom="column">
                        <wp:posOffset>315820</wp:posOffset>
                      </wp:positionH>
                      <wp:positionV relativeFrom="paragraph">
                        <wp:posOffset>201332</wp:posOffset>
                      </wp:positionV>
                      <wp:extent cx="295910" cy="5715"/>
                      <wp:effectExtent l="0" t="0" r="0" b="0"/>
                      <wp:wrapNone/>
                      <wp:docPr id="552" name="Group 552"/>
                      <wp:cNvGraphicFramePr>
                        <a:graphicFrameLocks/>
                      </wp:cNvGraphicFramePr>
                      <a:graphic>
                        <a:graphicData uri="http://schemas.microsoft.com/office/word/2010/wordprocessingGroup">
                          <wpg:wgp>
                            <wpg:cNvPr id="552" name="Group 552"/>
                            <wpg:cNvGrpSpPr/>
                            <wpg:grpSpPr>
                              <a:xfrm>
                                <a:off x="0" y="0"/>
                                <a:ext cx="295910" cy="5715"/>
                                <a:chExt cx="295910" cy="5715"/>
                              </a:xfrm>
                            </wpg:grpSpPr>
                            <wps:wsp>
                              <wps:cNvPr id="553" name="Graphic 553"/>
                              <wps:cNvSpPr/>
                              <wps:spPr>
                                <a:xfrm>
                                  <a:off x="0" y="2810"/>
                                  <a:ext cx="295910" cy="1270"/>
                                </a:xfrm>
                                <a:custGeom>
                                  <a:avLst/>
                                  <a:gdLst/>
                                  <a:ahLst/>
                                  <a:cxnLst/>
                                  <a:rect l="l" t="t" r="r" b="b"/>
                                  <a:pathLst>
                                    <a:path w="295910" h="0">
                                      <a:moveTo>
                                        <a:pt x="0" y="0"/>
                                      </a:moveTo>
                                      <a:lnTo>
                                        <a:pt x="295603" y="0"/>
                                      </a:lnTo>
                                    </a:path>
                                  </a:pathLst>
                                </a:custGeom>
                                <a:ln w="562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867762pt;margin-top:15.85297pt;width:23.3pt;height:.45pt;mso-position-horizontal-relative:column;mso-position-vertical-relative:paragraph;z-index:-29210624" id="docshapegroup447" coordorigin="497,317" coordsize="466,9">
                      <v:line style="position:absolute" from="497,321" to="963,321" stroked="true" strokeweight=".44256pt" strokecolor="#000000">
                        <v:stroke dashstyle="solid"/>
                      </v:line>
                      <w10:wrap type="none"/>
                    </v:group>
                  </w:pict>
                </mc:Fallback>
              </mc:AlternateContent>
            </w:r>
            <w:r>
              <w:rPr>
                <w:rFonts w:ascii="Symbol" w:hAnsi="Symbol"/>
                <w:position w:val="-19"/>
                <w:sz w:val="32"/>
              </w:rPr>
              <w:t></w:t>
            </w:r>
            <w:r>
              <w:rPr>
                <w:spacing w:val="-29"/>
                <w:position w:val="-19"/>
                <w:sz w:val="32"/>
              </w:rPr>
              <w:t> </w:t>
            </w:r>
            <w:r>
              <w:rPr>
                <w:sz w:val="21"/>
              </w:rPr>
              <w:t>a</w:t>
            </w:r>
            <w:r>
              <w:rPr>
                <w:spacing w:val="-25"/>
                <w:sz w:val="21"/>
              </w:rPr>
              <w:t> </w:t>
            </w:r>
            <w:r>
              <w:rPr>
                <w:position w:val="-4"/>
                <w:sz w:val="12"/>
              </w:rPr>
              <w:t>i</w:t>
            </w:r>
            <w:r>
              <w:rPr>
                <w:spacing w:val="1"/>
                <w:position w:val="-4"/>
                <w:sz w:val="12"/>
              </w:rPr>
              <w:t> </w:t>
            </w:r>
            <w:r>
              <w:rPr>
                <w:spacing w:val="7"/>
                <w:sz w:val="21"/>
              </w:rPr>
              <w:t>w</w:t>
            </w:r>
            <w:r>
              <w:rPr>
                <w:spacing w:val="7"/>
                <w:position w:val="-4"/>
                <w:sz w:val="12"/>
              </w:rPr>
              <w:t>i</w:t>
            </w:r>
          </w:p>
        </w:tc>
        <w:tc>
          <w:tcPr>
            <w:tcW w:w="848" w:type="dxa"/>
          </w:tcPr>
          <w:p>
            <w:pPr>
              <w:pStyle w:val="TableParagraph"/>
              <w:spacing w:before="17"/>
              <w:ind w:right="138"/>
              <w:jc w:val="right"/>
              <w:rPr>
                <w:b/>
                <w:sz w:val="22"/>
              </w:rPr>
            </w:pPr>
            <w:r>
              <w:rPr>
                <w:b/>
                <w:spacing w:val="-5"/>
                <w:sz w:val="22"/>
              </w:rPr>
              <w:t>MSI</w:t>
            </w:r>
          </w:p>
        </w:tc>
        <w:tc>
          <w:tcPr>
            <w:tcW w:w="986" w:type="dxa"/>
          </w:tcPr>
          <w:p>
            <w:pPr>
              <w:pStyle w:val="TableParagraph"/>
              <w:spacing w:before="12"/>
              <w:ind w:left="148"/>
              <w:rPr>
                <w:sz w:val="22"/>
              </w:rPr>
            </w:pPr>
            <w:r>
              <w:rPr>
                <w:spacing w:val="-4"/>
                <w:sz w:val="22"/>
              </w:rPr>
              <w:t>Rank</w:t>
            </w:r>
          </w:p>
        </w:tc>
      </w:tr>
      <w:tr>
        <w:trPr>
          <w:trHeight w:val="345" w:hRule="atLeast"/>
        </w:trPr>
        <w:tc>
          <w:tcPr>
            <w:tcW w:w="578" w:type="dxa"/>
            <w:tcBorders>
              <w:bottom w:val="single" w:sz="18" w:space="0" w:color="000000"/>
            </w:tcBorders>
          </w:tcPr>
          <w:p>
            <w:pPr>
              <w:pStyle w:val="TableParagraph"/>
              <w:rPr>
                <w:sz w:val="24"/>
              </w:rPr>
            </w:pPr>
          </w:p>
        </w:tc>
        <w:tc>
          <w:tcPr>
            <w:tcW w:w="3649" w:type="dxa"/>
            <w:tcBorders>
              <w:bottom w:val="single" w:sz="18" w:space="0" w:color="000000"/>
            </w:tcBorders>
          </w:tcPr>
          <w:p>
            <w:pPr>
              <w:pStyle w:val="TableParagraph"/>
              <w:rPr>
                <w:sz w:val="24"/>
              </w:rPr>
            </w:pPr>
          </w:p>
        </w:tc>
        <w:tc>
          <w:tcPr>
            <w:tcW w:w="588" w:type="dxa"/>
            <w:tcBorders>
              <w:bottom w:val="single" w:sz="18" w:space="0" w:color="000000"/>
            </w:tcBorders>
          </w:tcPr>
          <w:p>
            <w:pPr>
              <w:pStyle w:val="TableParagraph"/>
              <w:spacing w:before="12"/>
              <w:ind w:left="107"/>
              <w:rPr>
                <w:sz w:val="22"/>
              </w:rPr>
            </w:pPr>
            <w:r>
              <w:rPr>
                <w:spacing w:val="-10"/>
                <w:sz w:val="22"/>
              </w:rPr>
              <w:t>4</w:t>
            </w:r>
          </w:p>
        </w:tc>
        <w:tc>
          <w:tcPr>
            <w:tcW w:w="630" w:type="dxa"/>
            <w:tcBorders>
              <w:bottom w:val="single" w:sz="18" w:space="0" w:color="000000"/>
            </w:tcBorders>
          </w:tcPr>
          <w:p>
            <w:pPr>
              <w:pStyle w:val="TableParagraph"/>
              <w:spacing w:before="12"/>
              <w:ind w:left="151"/>
              <w:rPr>
                <w:sz w:val="22"/>
              </w:rPr>
            </w:pPr>
            <w:r>
              <w:rPr>
                <w:spacing w:val="-10"/>
                <w:sz w:val="22"/>
              </w:rPr>
              <w:t>3</w:t>
            </w:r>
          </w:p>
        </w:tc>
        <w:tc>
          <w:tcPr>
            <w:tcW w:w="454" w:type="dxa"/>
            <w:tcBorders>
              <w:bottom w:val="single" w:sz="18" w:space="0" w:color="000000"/>
            </w:tcBorders>
          </w:tcPr>
          <w:p>
            <w:pPr>
              <w:pStyle w:val="TableParagraph"/>
              <w:spacing w:before="12"/>
              <w:ind w:left="37" w:right="78"/>
              <w:jc w:val="center"/>
              <w:rPr>
                <w:sz w:val="22"/>
              </w:rPr>
            </w:pPr>
            <w:r>
              <w:rPr>
                <w:spacing w:val="-10"/>
                <w:sz w:val="22"/>
              </w:rPr>
              <w:t>0</w:t>
            </w:r>
          </w:p>
        </w:tc>
        <w:tc>
          <w:tcPr>
            <w:tcW w:w="526" w:type="dxa"/>
            <w:tcBorders>
              <w:bottom w:val="single" w:sz="18" w:space="0" w:color="000000"/>
            </w:tcBorders>
          </w:tcPr>
          <w:p>
            <w:pPr>
              <w:pStyle w:val="TableParagraph"/>
              <w:spacing w:before="12"/>
              <w:ind w:left="147"/>
              <w:rPr>
                <w:sz w:val="22"/>
              </w:rPr>
            </w:pPr>
            <w:r>
              <w:rPr>
                <w:spacing w:val="-10"/>
                <w:sz w:val="22"/>
              </w:rPr>
              <w:t>2</w:t>
            </w:r>
          </w:p>
        </w:tc>
        <w:tc>
          <w:tcPr>
            <w:tcW w:w="599" w:type="dxa"/>
            <w:tcBorders>
              <w:bottom w:val="single" w:sz="18" w:space="0" w:color="000000"/>
            </w:tcBorders>
          </w:tcPr>
          <w:p>
            <w:pPr>
              <w:pStyle w:val="TableParagraph"/>
              <w:spacing w:before="12"/>
              <w:ind w:left="161"/>
              <w:rPr>
                <w:sz w:val="22"/>
              </w:rPr>
            </w:pPr>
            <w:r>
              <w:rPr>
                <w:spacing w:val="-10"/>
                <w:sz w:val="22"/>
              </w:rPr>
              <w:t>1</w:t>
            </w:r>
          </w:p>
        </w:tc>
        <w:tc>
          <w:tcPr>
            <w:tcW w:w="962" w:type="dxa"/>
            <w:vMerge/>
            <w:tcBorders>
              <w:top w:val="nil"/>
              <w:bottom w:val="single" w:sz="18" w:space="0" w:color="000000"/>
            </w:tcBorders>
          </w:tcPr>
          <w:p>
            <w:pPr>
              <w:rPr>
                <w:sz w:val="2"/>
                <w:szCs w:val="2"/>
              </w:rPr>
            </w:pPr>
          </w:p>
        </w:tc>
        <w:tc>
          <w:tcPr>
            <w:tcW w:w="848" w:type="dxa"/>
            <w:tcBorders>
              <w:bottom w:val="single" w:sz="18" w:space="0" w:color="000000"/>
            </w:tcBorders>
          </w:tcPr>
          <w:p>
            <w:pPr>
              <w:pStyle w:val="TableParagraph"/>
              <w:rPr>
                <w:sz w:val="24"/>
              </w:rPr>
            </w:pPr>
          </w:p>
        </w:tc>
        <w:tc>
          <w:tcPr>
            <w:tcW w:w="986" w:type="dxa"/>
            <w:tcBorders>
              <w:bottom w:val="single" w:sz="18" w:space="0" w:color="000000"/>
            </w:tcBorders>
          </w:tcPr>
          <w:p>
            <w:pPr>
              <w:pStyle w:val="TableParagraph"/>
              <w:rPr>
                <w:sz w:val="24"/>
              </w:rPr>
            </w:pPr>
          </w:p>
        </w:tc>
      </w:tr>
      <w:tr>
        <w:trPr>
          <w:trHeight w:val="245" w:hRule="atLeast"/>
        </w:trPr>
        <w:tc>
          <w:tcPr>
            <w:tcW w:w="578" w:type="dxa"/>
            <w:tcBorders>
              <w:top w:val="single" w:sz="18" w:space="0" w:color="000000"/>
            </w:tcBorders>
          </w:tcPr>
          <w:p>
            <w:pPr>
              <w:pStyle w:val="TableParagraph"/>
              <w:spacing w:line="223" w:lineRule="exact"/>
              <w:ind w:left="85"/>
              <w:rPr>
                <w:sz w:val="22"/>
              </w:rPr>
            </w:pPr>
            <w:r>
              <w:rPr>
                <w:spacing w:val="-5"/>
                <w:sz w:val="22"/>
              </w:rPr>
              <w:t>i.</w:t>
            </w:r>
          </w:p>
        </w:tc>
        <w:tc>
          <w:tcPr>
            <w:tcW w:w="3649" w:type="dxa"/>
            <w:vMerge w:val="restart"/>
            <w:tcBorders>
              <w:top w:val="single" w:sz="18" w:space="0" w:color="000000"/>
            </w:tcBorders>
          </w:tcPr>
          <w:p>
            <w:pPr>
              <w:pStyle w:val="TableParagraph"/>
              <w:spacing w:line="223" w:lineRule="exact"/>
              <w:ind w:left="148"/>
              <w:rPr>
                <w:sz w:val="22"/>
              </w:rPr>
            </w:pPr>
            <w:r>
              <w:rPr>
                <w:sz w:val="22"/>
              </w:rPr>
              <w:t>Hospital</w:t>
            </w:r>
            <w:r>
              <w:rPr>
                <w:spacing w:val="38"/>
                <w:sz w:val="22"/>
              </w:rPr>
              <w:t>  </w:t>
            </w:r>
            <w:r>
              <w:rPr>
                <w:sz w:val="22"/>
              </w:rPr>
              <w:t>building</w:t>
            </w:r>
            <w:r>
              <w:rPr>
                <w:spacing w:val="38"/>
                <w:sz w:val="22"/>
              </w:rPr>
              <w:t>  </w:t>
            </w:r>
            <w:r>
              <w:rPr>
                <w:sz w:val="22"/>
              </w:rPr>
              <w:t>components</w:t>
            </w:r>
            <w:r>
              <w:rPr>
                <w:spacing w:val="40"/>
                <w:sz w:val="22"/>
              </w:rPr>
              <w:t>  </w:t>
            </w:r>
            <w:r>
              <w:rPr>
                <w:spacing w:val="-5"/>
                <w:sz w:val="22"/>
              </w:rPr>
              <w:t>are</w:t>
            </w:r>
          </w:p>
          <w:p>
            <w:pPr>
              <w:pStyle w:val="TableParagraph"/>
              <w:spacing w:line="276" w:lineRule="auto" w:before="37"/>
              <w:ind w:left="148"/>
              <w:rPr>
                <w:sz w:val="22"/>
              </w:rPr>
            </w:pPr>
            <w:r>
              <w:rPr>
                <w:sz w:val="22"/>
              </w:rPr>
              <w:t>consistently</w:t>
            </w:r>
            <w:r>
              <w:rPr>
                <w:spacing w:val="40"/>
                <w:sz w:val="22"/>
              </w:rPr>
              <w:t> </w:t>
            </w:r>
            <w:r>
              <w:rPr>
                <w:sz w:val="22"/>
              </w:rPr>
              <w:t>in</w:t>
            </w:r>
            <w:r>
              <w:rPr>
                <w:spacing w:val="40"/>
                <w:sz w:val="22"/>
              </w:rPr>
              <w:t> </w:t>
            </w:r>
            <w:r>
              <w:rPr>
                <w:sz w:val="22"/>
              </w:rPr>
              <w:t>use</w:t>
            </w:r>
            <w:r>
              <w:rPr>
                <w:spacing w:val="40"/>
                <w:sz w:val="22"/>
              </w:rPr>
              <w:t> </w:t>
            </w:r>
            <w:r>
              <w:rPr>
                <w:sz w:val="22"/>
              </w:rPr>
              <w:t>and</w:t>
            </w:r>
            <w:r>
              <w:rPr>
                <w:spacing w:val="40"/>
                <w:sz w:val="22"/>
              </w:rPr>
              <w:t> </w:t>
            </w:r>
            <w:r>
              <w:rPr>
                <w:sz w:val="22"/>
              </w:rPr>
              <w:t>so</w:t>
            </w:r>
            <w:r>
              <w:rPr>
                <w:spacing w:val="40"/>
                <w:sz w:val="22"/>
              </w:rPr>
              <w:t> </w:t>
            </w:r>
            <w:r>
              <w:rPr>
                <w:sz w:val="22"/>
              </w:rPr>
              <w:t>wear</w:t>
            </w:r>
            <w:r>
              <w:rPr>
                <w:spacing w:val="40"/>
                <w:sz w:val="22"/>
              </w:rPr>
              <w:t> </w:t>
            </w:r>
            <w:r>
              <w:rPr>
                <w:sz w:val="22"/>
              </w:rPr>
              <w:t>and tear faster (i.e. deteriorate faster) Maintenance</w:t>
            </w:r>
            <w:r>
              <w:rPr>
                <w:spacing w:val="40"/>
                <w:sz w:val="22"/>
              </w:rPr>
              <w:t> </w:t>
            </w:r>
            <w:r>
              <w:rPr>
                <w:sz w:val="22"/>
              </w:rPr>
              <w:t>are</w:t>
            </w:r>
            <w:r>
              <w:rPr>
                <w:spacing w:val="40"/>
                <w:sz w:val="22"/>
              </w:rPr>
              <w:t> </w:t>
            </w:r>
            <w:r>
              <w:rPr>
                <w:sz w:val="22"/>
              </w:rPr>
              <w:t>always</w:t>
            </w:r>
            <w:r>
              <w:rPr>
                <w:spacing w:val="40"/>
                <w:sz w:val="22"/>
              </w:rPr>
              <w:t> </w:t>
            </w:r>
            <w:r>
              <w:rPr>
                <w:sz w:val="22"/>
              </w:rPr>
              <w:t>urgent</w:t>
            </w:r>
            <w:r>
              <w:rPr>
                <w:spacing w:val="40"/>
                <w:sz w:val="22"/>
              </w:rPr>
              <w:t> </w:t>
            </w:r>
            <w:r>
              <w:rPr>
                <w:sz w:val="22"/>
              </w:rPr>
              <w:t>and </w:t>
            </w:r>
            <w:r>
              <w:rPr>
                <w:spacing w:val="-2"/>
                <w:sz w:val="22"/>
              </w:rPr>
              <w:t>uninterrupted</w:t>
            </w:r>
          </w:p>
          <w:p>
            <w:pPr>
              <w:pStyle w:val="TableParagraph"/>
              <w:spacing w:line="276" w:lineRule="auto"/>
              <w:ind w:left="148"/>
              <w:rPr>
                <w:sz w:val="22"/>
              </w:rPr>
            </w:pPr>
            <w:r>
              <w:rPr>
                <w:sz w:val="22"/>
              </w:rPr>
              <w:t>Regular supply of power and water to avoid disruption of services</w:t>
            </w:r>
          </w:p>
          <w:p>
            <w:pPr>
              <w:pStyle w:val="TableParagraph"/>
              <w:spacing w:line="276" w:lineRule="auto" w:before="2"/>
              <w:ind w:left="148"/>
              <w:rPr>
                <w:sz w:val="22"/>
              </w:rPr>
            </w:pPr>
            <w:r>
              <w:rPr>
                <w:sz w:val="22"/>
              </w:rPr>
              <w:t>Provision</w:t>
            </w:r>
            <w:r>
              <w:rPr>
                <w:spacing w:val="80"/>
                <w:sz w:val="22"/>
              </w:rPr>
              <w:t> </w:t>
            </w:r>
            <w:r>
              <w:rPr>
                <w:sz w:val="22"/>
              </w:rPr>
              <w:t>of</w:t>
            </w:r>
            <w:r>
              <w:rPr>
                <w:spacing w:val="80"/>
                <w:sz w:val="22"/>
              </w:rPr>
              <w:t> </w:t>
            </w:r>
            <w:r>
              <w:rPr>
                <w:sz w:val="22"/>
              </w:rPr>
              <w:t>alternative</w:t>
            </w:r>
            <w:r>
              <w:rPr>
                <w:spacing w:val="80"/>
                <w:sz w:val="22"/>
              </w:rPr>
              <w:t> </w:t>
            </w:r>
            <w:r>
              <w:rPr>
                <w:sz w:val="22"/>
              </w:rPr>
              <w:t>spaces</w:t>
            </w:r>
            <w:r>
              <w:rPr>
                <w:spacing w:val="80"/>
                <w:sz w:val="22"/>
              </w:rPr>
              <w:t> </w:t>
            </w:r>
            <w:r>
              <w:rPr>
                <w:sz w:val="22"/>
              </w:rPr>
              <w:t>for relocation</w:t>
            </w:r>
            <w:r>
              <w:rPr>
                <w:spacing w:val="80"/>
                <w:sz w:val="22"/>
              </w:rPr>
              <w:t> </w:t>
            </w:r>
            <w:r>
              <w:rPr>
                <w:sz w:val="22"/>
              </w:rPr>
              <w:t>of</w:t>
            </w:r>
            <w:r>
              <w:rPr>
                <w:spacing w:val="80"/>
                <w:sz w:val="22"/>
              </w:rPr>
              <w:t> </w:t>
            </w:r>
            <w:r>
              <w:rPr>
                <w:sz w:val="22"/>
              </w:rPr>
              <w:t>services</w:t>
            </w:r>
            <w:r>
              <w:rPr>
                <w:spacing w:val="80"/>
                <w:sz w:val="22"/>
              </w:rPr>
              <w:t> </w:t>
            </w:r>
            <w:r>
              <w:rPr>
                <w:sz w:val="22"/>
              </w:rPr>
              <w:t>in</w:t>
            </w:r>
            <w:r>
              <w:rPr>
                <w:spacing w:val="80"/>
                <w:sz w:val="22"/>
              </w:rPr>
              <w:t> </w:t>
            </w:r>
            <w:r>
              <w:rPr>
                <w:sz w:val="22"/>
              </w:rPr>
              <w:t>case</w:t>
            </w:r>
            <w:r>
              <w:rPr>
                <w:spacing w:val="80"/>
                <w:sz w:val="22"/>
              </w:rPr>
              <w:t> </w:t>
            </w:r>
            <w:r>
              <w:rPr>
                <w:sz w:val="22"/>
              </w:rPr>
              <w:t>of emergency</w:t>
            </w:r>
            <w:r>
              <w:rPr>
                <w:spacing w:val="80"/>
                <w:sz w:val="22"/>
              </w:rPr>
              <w:t> </w:t>
            </w:r>
            <w:r>
              <w:rPr>
                <w:sz w:val="22"/>
              </w:rPr>
              <w:t>maintenance</w:t>
            </w:r>
            <w:r>
              <w:rPr>
                <w:spacing w:val="80"/>
                <w:sz w:val="22"/>
              </w:rPr>
              <w:t> </w:t>
            </w:r>
            <w:r>
              <w:rPr>
                <w:sz w:val="22"/>
              </w:rPr>
              <w:t>or</w:t>
            </w:r>
            <w:r>
              <w:rPr>
                <w:spacing w:val="80"/>
                <w:sz w:val="22"/>
              </w:rPr>
              <w:t> </w:t>
            </w:r>
            <w:r>
              <w:rPr>
                <w:sz w:val="22"/>
              </w:rPr>
              <w:t>critical failure of any building component Medical</w:t>
            </w:r>
            <w:r>
              <w:rPr>
                <w:spacing w:val="40"/>
                <w:sz w:val="22"/>
              </w:rPr>
              <w:t> </w:t>
            </w:r>
            <w:r>
              <w:rPr>
                <w:sz w:val="22"/>
              </w:rPr>
              <w:t>services</w:t>
            </w:r>
            <w:r>
              <w:rPr>
                <w:spacing w:val="40"/>
                <w:sz w:val="22"/>
              </w:rPr>
              <w:t> </w:t>
            </w:r>
            <w:r>
              <w:rPr>
                <w:sz w:val="22"/>
              </w:rPr>
              <w:t>must</w:t>
            </w:r>
            <w:r>
              <w:rPr>
                <w:spacing w:val="40"/>
                <w:sz w:val="22"/>
              </w:rPr>
              <w:t> </w:t>
            </w:r>
            <w:r>
              <w:rPr>
                <w:sz w:val="22"/>
              </w:rPr>
              <w:t>be</w:t>
            </w:r>
            <w:r>
              <w:rPr>
                <w:spacing w:val="40"/>
                <w:sz w:val="22"/>
              </w:rPr>
              <w:t> </w:t>
            </w:r>
            <w:r>
              <w:rPr>
                <w:sz w:val="22"/>
              </w:rPr>
              <w:t>provided </w:t>
            </w:r>
            <w:r>
              <w:rPr>
                <w:spacing w:val="-4"/>
                <w:sz w:val="22"/>
              </w:rPr>
              <w:t>24/7</w:t>
            </w:r>
          </w:p>
          <w:p>
            <w:pPr>
              <w:pStyle w:val="TableParagraph"/>
              <w:ind w:left="148"/>
              <w:rPr>
                <w:sz w:val="22"/>
              </w:rPr>
            </w:pPr>
            <w:r>
              <w:rPr>
                <w:sz w:val="22"/>
              </w:rPr>
              <w:t>Movement</w:t>
            </w:r>
            <w:r>
              <w:rPr>
                <w:spacing w:val="61"/>
                <w:sz w:val="22"/>
              </w:rPr>
              <w:t> </w:t>
            </w:r>
            <w:r>
              <w:rPr>
                <w:sz w:val="22"/>
              </w:rPr>
              <w:t>of</w:t>
            </w:r>
            <w:r>
              <w:rPr>
                <w:spacing w:val="59"/>
                <w:sz w:val="22"/>
              </w:rPr>
              <w:t> </w:t>
            </w:r>
            <w:r>
              <w:rPr>
                <w:sz w:val="22"/>
              </w:rPr>
              <w:t>a</w:t>
            </w:r>
            <w:r>
              <w:rPr>
                <w:spacing w:val="58"/>
                <w:sz w:val="22"/>
              </w:rPr>
              <w:t> </w:t>
            </w:r>
            <w:r>
              <w:rPr>
                <w:sz w:val="22"/>
              </w:rPr>
              <w:t>large</w:t>
            </w:r>
            <w:r>
              <w:rPr>
                <w:spacing w:val="61"/>
                <w:sz w:val="22"/>
              </w:rPr>
              <w:t> </w:t>
            </w:r>
            <w:r>
              <w:rPr>
                <w:sz w:val="22"/>
              </w:rPr>
              <w:t>population</w:t>
            </w:r>
            <w:r>
              <w:rPr>
                <w:spacing w:val="65"/>
                <w:sz w:val="22"/>
              </w:rPr>
              <w:t> </w:t>
            </w:r>
            <w:r>
              <w:rPr>
                <w:spacing w:val="-5"/>
                <w:sz w:val="22"/>
              </w:rPr>
              <w:t>of</w:t>
            </w:r>
          </w:p>
          <w:p>
            <w:pPr>
              <w:pStyle w:val="TableParagraph"/>
              <w:tabs>
                <w:tab w:pos="964" w:val="left" w:leader="none"/>
                <w:tab w:pos="1803" w:val="left" w:leader="none"/>
                <w:tab w:pos="2350" w:val="left" w:leader="none"/>
                <w:tab w:pos="2847" w:val="left" w:leader="none"/>
                <w:tab w:pos="3370" w:val="left" w:leader="none"/>
              </w:tabs>
              <w:spacing w:line="290" w:lineRule="atLeast"/>
              <w:ind w:left="148" w:right="106"/>
              <w:rPr>
                <w:sz w:val="22"/>
              </w:rPr>
            </w:pPr>
            <w:r>
              <w:rPr>
                <w:spacing w:val="-2"/>
                <w:sz w:val="22"/>
              </w:rPr>
              <w:t>people</w:t>
            </w:r>
            <w:r>
              <w:rPr>
                <w:sz w:val="22"/>
              </w:rPr>
              <w:tab/>
            </w:r>
            <w:r>
              <w:rPr>
                <w:spacing w:val="-2"/>
                <w:sz w:val="22"/>
              </w:rPr>
              <w:t>around</w:t>
            </w:r>
            <w:r>
              <w:rPr>
                <w:sz w:val="22"/>
              </w:rPr>
              <w:tab/>
            </w:r>
            <w:r>
              <w:rPr>
                <w:spacing w:val="-4"/>
                <w:sz w:val="22"/>
              </w:rPr>
              <w:t>and</w:t>
            </w:r>
            <w:r>
              <w:rPr>
                <w:sz w:val="22"/>
              </w:rPr>
              <w:tab/>
            </w:r>
            <w:r>
              <w:rPr>
                <w:spacing w:val="-4"/>
                <w:sz w:val="22"/>
              </w:rPr>
              <w:t>are</w:t>
            </w:r>
            <w:r>
              <w:rPr>
                <w:sz w:val="22"/>
              </w:rPr>
              <w:tab/>
            </w:r>
            <w:r>
              <w:rPr>
                <w:spacing w:val="-4"/>
                <w:sz w:val="22"/>
              </w:rPr>
              <w:t>use</w:t>
            </w:r>
            <w:r>
              <w:rPr>
                <w:sz w:val="22"/>
              </w:rPr>
              <w:tab/>
            </w:r>
            <w:r>
              <w:rPr>
                <w:spacing w:val="-6"/>
                <w:sz w:val="22"/>
              </w:rPr>
              <w:t>to </w:t>
            </w:r>
            <w:r>
              <w:rPr>
                <w:sz w:val="22"/>
              </w:rPr>
              <w:t>compliment other medical services</w:t>
            </w:r>
          </w:p>
        </w:tc>
        <w:tc>
          <w:tcPr>
            <w:tcW w:w="588" w:type="dxa"/>
            <w:tcBorders>
              <w:top w:val="single" w:sz="18" w:space="0" w:color="000000"/>
            </w:tcBorders>
          </w:tcPr>
          <w:p>
            <w:pPr>
              <w:pStyle w:val="TableParagraph"/>
              <w:rPr>
                <w:sz w:val="16"/>
              </w:rPr>
            </w:pPr>
          </w:p>
        </w:tc>
        <w:tc>
          <w:tcPr>
            <w:tcW w:w="630" w:type="dxa"/>
            <w:tcBorders>
              <w:top w:val="single" w:sz="18" w:space="0" w:color="000000"/>
            </w:tcBorders>
          </w:tcPr>
          <w:p>
            <w:pPr>
              <w:pStyle w:val="TableParagraph"/>
              <w:rPr>
                <w:sz w:val="16"/>
              </w:rPr>
            </w:pPr>
          </w:p>
        </w:tc>
        <w:tc>
          <w:tcPr>
            <w:tcW w:w="454" w:type="dxa"/>
            <w:tcBorders>
              <w:top w:val="single" w:sz="18" w:space="0" w:color="000000"/>
            </w:tcBorders>
          </w:tcPr>
          <w:p>
            <w:pPr>
              <w:pStyle w:val="TableParagraph"/>
              <w:rPr>
                <w:sz w:val="16"/>
              </w:rPr>
            </w:pPr>
          </w:p>
        </w:tc>
        <w:tc>
          <w:tcPr>
            <w:tcW w:w="526" w:type="dxa"/>
            <w:tcBorders>
              <w:top w:val="single" w:sz="18" w:space="0" w:color="000000"/>
            </w:tcBorders>
          </w:tcPr>
          <w:p>
            <w:pPr>
              <w:pStyle w:val="TableParagraph"/>
              <w:rPr>
                <w:sz w:val="16"/>
              </w:rPr>
            </w:pPr>
          </w:p>
        </w:tc>
        <w:tc>
          <w:tcPr>
            <w:tcW w:w="599" w:type="dxa"/>
            <w:tcBorders>
              <w:top w:val="single" w:sz="18" w:space="0" w:color="000000"/>
            </w:tcBorders>
          </w:tcPr>
          <w:p>
            <w:pPr>
              <w:pStyle w:val="TableParagraph"/>
              <w:rPr>
                <w:sz w:val="16"/>
              </w:rPr>
            </w:pPr>
          </w:p>
        </w:tc>
        <w:tc>
          <w:tcPr>
            <w:tcW w:w="962" w:type="dxa"/>
            <w:tcBorders>
              <w:top w:val="single" w:sz="18" w:space="0" w:color="000000"/>
            </w:tcBorders>
          </w:tcPr>
          <w:p>
            <w:pPr>
              <w:pStyle w:val="TableParagraph"/>
              <w:rPr>
                <w:sz w:val="16"/>
              </w:rPr>
            </w:pPr>
          </w:p>
        </w:tc>
        <w:tc>
          <w:tcPr>
            <w:tcW w:w="848" w:type="dxa"/>
            <w:tcBorders>
              <w:top w:val="single" w:sz="18" w:space="0" w:color="000000"/>
            </w:tcBorders>
          </w:tcPr>
          <w:p>
            <w:pPr>
              <w:pStyle w:val="TableParagraph"/>
              <w:rPr>
                <w:sz w:val="16"/>
              </w:rPr>
            </w:pPr>
          </w:p>
        </w:tc>
        <w:tc>
          <w:tcPr>
            <w:tcW w:w="986" w:type="dxa"/>
            <w:tcBorders>
              <w:top w:val="single" w:sz="18" w:space="0" w:color="000000"/>
            </w:tcBorders>
          </w:tcPr>
          <w:p>
            <w:pPr>
              <w:pStyle w:val="TableParagraph"/>
              <w:rPr>
                <w:sz w:val="16"/>
              </w:rPr>
            </w:pPr>
          </w:p>
        </w:tc>
      </w:tr>
      <w:tr>
        <w:trPr>
          <w:trHeight w:val="436" w:hRule="atLeast"/>
        </w:trPr>
        <w:tc>
          <w:tcPr>
            <w:tcW w:w="578" w:type="dxa"/>
          </w:tcPr>
          <w:p>
            <w:pPr>
              <w:pStyle w:val="TableParagraph"/>
              <w:rPr>
                <w:sz w:val="24"/>
              </w:rPr>
            </w:pPr>
          </w:p>
        </w:tc>
        <w:tc>
          <w:tcPr>
            <w:tcW w:w="3649" w:type="dxa"/>
            <w:vMerge/>
            <w:tcBorders>
              <w:top w:val="nil"/>
            </w:tcBorders>
          </w:tcPr>
          <w:p>
            <w:pPr>
              <w:rPr>
                <w:sz w:val="2"/>
                <w:szCs w:val="2"/>
              </w:rPr>
            </w:pPr>
          </w:p>
        </w:tc>
        <w:tc>
          <w:tcPr>
            <w:tcW w:w="588" w:type="dxa"/>
          </w:tcPr>
          <w:p>
            <w:pPr>
              <w:pStyle w:val="TableParagraph"/>
              <w:spacing w:before="14"/>
              <w:ind w:left="107"/>
              <w:rPr>
                <w:sz w:val="22"/>
              </w:rPr>
            </w:pPr>
            <w:r>
              <w:rPr>
                <w:spacing w:val="-5"/>
                <w:sz w:val="22"/>
              </w:rPr>
              <w:t>350</w:t>
            </w:r>
          </w:p>
        </w:tc>
        <w:tc>
          <w:tcPr>
            <w:tcW w:w="630" w:type="dxa"/>
          </w:tcPr>
          <w:p>
            <w:pPr>
              <w:pStyle w:val="TableParagraph"/>
              <w:spacing w:before="14"/>
              <w:ind w:left="151"/>
              <w:rPr>
                <w:sz w:val="22"/>
              </w:rPr>
            </w:pPr>
            <w:r>
              <w:rPr>
                <w:spacing w:val="-5"/>
                <w:sz w:val="22"/>
              </w:rPr>
              <w:t>80</w:t>
            </w:r>
          </w:p>
        </w:tc>
        <w:tc>
          <w:tcPr>
            <w:tcW w:w="454" w:type="dxa"/>
          </w:tcPr>
          <w:p>
            <w:pPr>
              <w:pStyle w:val="TableParagraph"/>
              <w:spacing w:before="14"/>
              <w:ind w:left="5" w:right="83"/>
              <w:jc w:val="center"/>
              <w:rPr>
                <w:sz w:val="22"/>
              </w:rPr>
            </w:pPr>
            <w:r>
              <w:rPr>
                <w:spacing w:val="-10"/>
                <w:sz w:val="22"/>
              </w:rPr>
              <w:t>-</w:t>
            </w:r>
          </w:p>
        </w:tc>
        <w:tc>
          <w:tcPr>
            <w:tcW w:w="526" w:type="dxa"/>
          </w:tcPr>
          <w:p>
            <w:pPr>
              <w:pStyle w:val="TableParagraph"/>
              <w:spacing w:before="14"/>
              <w:ind w:left="147"/>
              <w:rPr>
                <w:sz w:val="22"/>
              </w:rPr>
            </w:pPr>
            <w:r>
              <w:rPr>
                <w:spacing w:val="-5"/>
                <w:sz w:val="22"/>
              </w:rPr>
              <w:t>20</w:t>
            </w:r>
          </w:p>
        </w:tc>
        <w:tc>
          <w:tcPr>
            <w:tcW w:w="599" w:type="dxa"/>
          </w:tcPr>
          <w:p>
            <w:pPr>
              <w:pStyle w:val="TableParagraph"/>
              <w:spacing w:before="14"/>
              <w:ind w:left="161"/>
              <w:rPr>
                <w:sz w:val="22"/>
              </w:rPr>
            </w:pPr>
            <w:r>
              <w:rPr>
                <w:spacing w:val="-10"/>
                <w:sz w:val="22"/>
              </w:rPr>
              <w:t>-</w:t>
            </w:r>
          </w:p>
        </w:tc>
        <w:tc>
          <w:tcPr>
            <w:tcW w:w="962" w:type="dxa"/>
          </w:tcPr>
          <w:p>
            <w:pPr>
              <w:pStyle w:val="TableParagraph"/>
              <w:spacing w:before="14"/>
              <w:ind w:left="198"/>
              <w:rPr>
                <w:sz w:val="22"/>
              </w:rPr>
            </w:pPr>
            <w:r>
              <w:rPr>
                <w:spacing w:val="-4"/>
                <w:sz w:val="22"/>
              </w:rPr>
              <w:t>3.64</w:t>
            </w:r>
          </w:p>
        </w:tc>
        <w:tc>
          <w:tcPr>
            <w:tcW w:w="848" w:type="dxa"/>
          </w:tcPr>
          <w:p>
            <w:pPr>
              <w:pStyle w:val="TableParagraph"/>
              <w:spacing w:before="14"/>
              <w:ind w:right="168"/>
              <w:jc w:val="right"/>
              <w:rPr>
                <w:sz w:val="22"/>
              </w:rPr>
            </w:pPr>
            <w:r>
              <w:rPr>
                <w:spacing w:val="-4"/>
                <w:sz w:val="22"/>
              </w:rPr>
              <w:t>0.98</w:t>
            </w:r>
          </w:p>
        </w:tc>
        <w:tc>
          <w:tcPr>
            <w:tcW w:w="986" w:type="dxa"/>
          </w:tcPr>
          <w:p>
            <w:pPr>
              <w:pStyle w:val="TableParagraph"/>
              <w:spacing w:before="14"/>
              <w:ind w:left="148"/>
              <w:rPr>
                <w:sz w:val="22"/>
              </w:rPr>
            </w:pPr>
            <w:r>
              <w:rPr>
                <w:spacing w:val="-10"/>
                <w:sz w:val="22"/>
              </w:rPr>
              <w:t>4</w:t>
            </w:r>
          </w:p>
        </w:tc>
      </w:tr>
      <w:tr>
        <w:trPr>
          <w:trHeight w:val="582" w:hRule="atLeast"/>
        </w:trPr>
        <w:tc>
          <w:tcPr>
            <w:tcW w:w="578" w:type="dxa"/>
          </w:tcPr>
          <w:p>
            <w:pPr>
              <w:pStyle w:val="TableParagraph"/>
              <w:spacing w:before="160"/>
              <w:ind w:left="85"/>
              <w:rPr>
                <w:sz w:val="22"/>
              </w:rPr>
            </w:pPr>
            <w:r>
              <w:rPr>
                <w:spacing w:val="-5"/>
                <w:sz w:val="22"/>
              </w:rPr>
              <w:t>ii.</w:t>
            </w:r>
          </w:p>
        </w:tc>
        <w:tc>
          <w:tcPr>
            <w:tcW w:w="3649" w:type="dxa"/>
            <w:vMerge/>
            <w:tcBorders>
              <w:top w:val="nil"/>
            </w:tcBorders>
          </w:tcPr>
          <w:p>
            <w:pPr>
              <w:rPr>
                <w:sz w:val="2"/>
                <w:szCs w:val="2"/>
              </w:rPr>
            </w:pPr>
          </w:p>
        </w:tc>
        <w:tc>
          <w:tcPr>
            <w:tcW w:w="588" w:type="dxa"/>
          </w:tcPr>
          <w:p>
            <w:pPr>
              <w:pStyle w:val="TableParagraph"/>
              <w:spacing w:before="160"/>
              <w:ind w:left="107"/>
              <w:rPr>
                <w:sz w:val="22"/>
              </w:rPr>
            </w:pPr>
            <w:r>
              <w:rPr>
                <w:spacing w:val="-5"/>
                <w:sz w:val="22"/>
              </w:rPr>
              <w:t>400</w:t>
            </w:r>
          </w:p>
        </w:tc>
        <w:tc>
          <w:tcPr>
            <w:tcW w:w="630" w:type="dxa"/>
          </w:tcPr>
          <w:p>
            <w:pPr>
              <w:pStyle w:val="TableParagraph"/>
              <w:spacing w:before="160"/>
              <w:ind w:left="151"/>
              <w:rPr>
                <w:sz w:val="22"/>
              </w:rPr>
            </w:pPr>
            <w:r>
              <w:rPr>
                <w:spacing w:val="-5"/>
                <w:sz w:val="22"/>
              </w:rPr>
              <w:t>50</w:t>
            </w:r>
          </w:p>
        </w:tc>
        <w:tc>
          <w:tcPr>
            <w:tcW w:w="454" w:type="dxa"/>
          </w:tcPr>
          <w:p>
            <w:pPr>
              <w:pStyle w:val="TableParagraph"/>
              <w:spacing w:before="160"/>
              <w:ind w:left="5" w:right="83"/>
              <w:jc w:val="center"/>
              <w:rPr>
                <w:sz w:val="22"/>
              </w:rPr>
            </w:pPr>
            <w:r>
              <w:rPr>
                <w:spacing w:val="-10"/>
                <w:sz w:val="22"/>
              </w:rPr>
              <w:t>-</w:t>
            </w:r>
          </w:p>
        </w:tc>
        <w:tc>
          <w:tcPr>
            <w:tcW w:w="526" w:type="dxa"/>
          </w:tcPr>
          <w:p>
            <w:pPr>
              <w:pStyle w:val="TableParagraph"/>
              <w:spacing w:before="160"/>
              <w:ind w:left="147"/>
              <w:rPr>
                <w:sz w:val="22"/>
              </w:rPr>
            </w:pPr>
            <w:r>
              <w:rPr>
                <w:spacing w:val="-10"/>
                <w:sz w:val="22"/>
              </w:rPr>
              <w:t>-</w:t>
            </w:r>
          </w:p>
        </w:tc>
        <w:tc>
          <w:tcPr>
            <w:tcW w:w="599" w:type="dxa"/>
          </w:tcPr>
          <w:p>
            <w:pPr>
              <w:pStyle w:val="TableParagraph"/>
              <w:rPr>
                <w:sz w:val="24"/>
              </w:rPr>
            </w:pPr>
          </w:p>
        </w:tc>
        <w:tc>
          <w:tcPr>
            <w:tcW w:w="962" w:type="dxa"/>
          </w:tcPr>
          <w:p>
            <w:pPr>
              <w:pStyle w:val="TableParagraph"/>
              <w:spacing w:before="160"/>
              <w:ind w:left="198"/>
              <w:rPr>
                <w:sz w:val="22"/>
              </w:rPr>
            </w:pPr>
            <w:r>
              <w:rPr>
                <w:spacing w:val="-4"/>
                <w:sz w:val="22"/>
              </w:rPr>
              <w:t>3.89</w:t>
            </w:r>
          </w:p>
        </w:tc>
        <w:tc>
          <w:tcPr>
            <w:tcW w:w="848" w:type="dxa"/>
          </w:tcPr>
          <w:p>
            <w:pPr>
              <w:pStyle w:val="TableParagraph"/>
              <w:spacing w:before="160"/>
              <w:ind w:right="168"/>
              <w:jc w:val="right"/>
              <w:rPr>
                <w:sz w:val="22"/>
              </w:rPr>
            </w:pPr>
            <w:r>
              <w:rPr>
                <w:spacing w:val="-4"/>
                <w:sz w:val="22"/>
              </w:rPr>
              <w:t>1.05</w:t>
            </w:r>
          </w:p>
        </w:tc>
        <w:tc>
          <w:tcPr>
            <w:tcW w:w="986" w:type="dxa"/>
          </w:tcPr>
          <w:p>
            <w:pPr>
              <w:pStyle w:val="TableParagraph"/>
              <w:spacing w:before="160"/>
              <w:ind w:left="148"/>
              <w:rPr>
                <w:sz w:val="22"/>
              </w:rPr>
            </w:pPr>
            <w:r>
              <w:rPr>
                <w:spacing w:val="-10"/>
                <w:sz w:val="22"/>
              </w:rPr>
              <w:t>1</w:t>
            </w:r>
          </w:p>
        </w:tc>
      </w:tr>
      <w:tr>
        <w:trPr>
          <w:trHeight w:val="581" w:hRule="atLeast"/>
        </w:trPr>
        <w:tc>
          <w:tcPr>
            <w:tcW w:w="578" w:type="dxa"/>
          </w:tcPr>
          <w:p>
            <w:pPr>
              <w:pStyle w:val="TableParagraph"/>
              <w:spacing w:before="159"/>
              <w:ind w:left="85"/>
              <w:rPr>
                <w:sz w:val="22"/>
              </w:rPr>
            </w:pPr>
            <w:r>
              <w:rPr>
                <w:spacing w:val="-4"/>
                <w:sz w:val="22"/>
              </w:rPr>
              <w:t>iii.</w:t>
            </w:r>
          </w:p>
        </w:tc>
        <w:tc>
          <w:tcPr>
            <w:tcW w:w="3649" w:type="dxa"/>
            <w:vMerge/>
            <w:tcBorders>
              <w:top w:val="nil"/>
            </w:tcBorders>
          </w:tcPr>
          <w:p>
            <w:pPr>
              <w:rPr>
                <w:sz w:val="2"/>
                <w:szCs w:val="2"/>
              </w:rPr>
            </w:pPr>
          </w:p>
        </w:tc>
        <w:tc>
          <w:tcPr>
            <w:tcW w:w="588" w:type="dxa"/>
          </w:tcPr>
          <w:p>
            <w:pPr>
              <w:pStyle w:val="TableParagraph"/>
              <w:spacing w:before="159"/>
              <w:ind w:left="107"/>
              <w:rPr>
                <w:sz w:val="22"/>
              </w:rPr>
            </w:pPr>
            <w:r>
              <w:rPr>
                <w:spacing w:val="-5"/>
                <w:sz w:val="22"/>
              </w:rPr>
              <w:t>380</w:t>
            </w:r>
          </w:p>
        </w:tc>
        <w:tc>
          <w:tcPr>
            <w:tcW w:w="630" w:type="dxa"/>
          </w:tcPr>
          <w:p>
            <w:pPr>
              <w:pStyle w:val="TableParagraph"/>
              <w:spacing w:before="159"/>
              <w:ind w:left="151"/>
              <w:rPr>
                <w:sz w:val="22"/>
              </w:rPr>
            </w:pPr>
            <w:r>
              <w:rPr>
                <w:spacing w:val="-5"/>
                <w:sz w:val="22"/>
              </w:rPr>
              <w:t>50</w:t>
            </w:r>
          </w:p>
        </w:tc>
        <w:tc>
          <w:tcPr>
            <w:tcW w:w="454" w:type="dxa"/>
          </w:tcPr>
          <w:p>
            <w:pPr>
              <w:pStyle w:val="TableParagraph"/>
              <w:spacing w:before="159"/>
              <w:ind w:left="5" w:right="83"/>
              <w:jc w:val="center"/>
              <w:rPr>
                <w:sz w:val="22"/>
              </w:rPr>
            </w:pPr>
            <w:r>
              <w:rPr>
                <w:spacing w:val="-10"/>
                <w:sz w:val="22"/>
              </w:rPr>
              <w:t>-</w:t>
            </w:r>
          </w:p>
        </w:tc>
        <w:tc>
          <w:tcPr>
            <w:tcW w:w="526" w:type="dxa"/>
          </w:tcPr>
          <w:p>
            <w:pPr>
              <w:pStyle w:val="TableParagraph"/>
              <w:spacing w:before="159"/>
              <w:ind w:left="147"/>
              <w:rPr>
                <w:sz w:val="22"/>
              </w:rPr>
            </w:pPr>
            <w:r>
              <w:rPr>
                <w:spacing w:val="-5"/>
                <w:sz w:val="22"/>
              </w:rPr>
              <w:t>20</w:t>
            </w:r>
          </w:p>
        </w:tc>
        <w:tc>
          <w:tcPr>
            <w:tcW w:w="599" w:type="dxa"/>
          </w:tcPr>
          <w:p>
            <w:pPr>
              <w:pStyle w:val="TableParagraph"/>
              <w:rPr>
                <w:sz w:val="24"/>
              </w:rPr>
            </w:pPr>
          </w:p>
        </w:tc>
        <w:tc>
          <w:tcPr>
            <w:tcW w:w="962" w:type="dxa"/>
          </w:tcPr>
          <w:p>
            <w:pPr>
              <w:pStyle w:val="TableParagraph"/>
              <w:spacing w:before="159"/>
              <w:ind w:left="198"/>
              <w:rPr>
                <w:sz w:val="22"/>
              </w:rPr>
            </w:pPr>
            <w:r>
              <w:rPr>
                <w:spacing w:val="-4"/>
                <w:sz w:val="22"/>
              </w:rPr>
              <w:t>3.80</w:t>
            </w:r>
          </w:p>
        </w:tc>
        <w:tc>
          <w:tcPr>
            <w:tcW w:w="848" w:type="dxa"/>
          </w:tcPr>
          <w:p>
            <w:pPr>
              <w:pStyle w:val="TableParagraph"/>
              <w:spacing w:before="159"/>
              <w:ind w:right="168"/>
              <w:jc w:val="right"/>
              <w:rPr>
                <w:sz w:val="22"/>
              </w:rPr>
            </w:pPr>
            <w:r>
              <w:rPr>
                <w:spacing w:val="-4"/>
                <w:sz w:val="22"/>
              </w:rPr>
              <w:t>1.03</w:t>
            </w:r>
          </w:p>
        </w:tc>
        <w:tc>
          <w:tcPr>
            <w:tcW w:w="986" w:type="dxa"/>
          </w:tcPr>
          <w:p>
            <w:pPr>
              <w:pStyle w:val="TableParagraph"/>
              <w:spacing w:before="159"/>
              <w:ind w:left="148"/>
              <w:rPr>
                <w:sz w:val="22"/>
              </w:rPr>
            </w:pPr>
            <w:r>
              <w:rPr>
                <w:spacing w:val="-10"/>
                <w:sz w:val="22"/>
              </w:rPr>
              <w:t>2</w:t>
            </w:r>
          </w:p>
        </w:tc>
      </w:tr>
      <w:tr>
        <w:trPr>
          <w:trHeight w:val="436" w:hRule="atLeast"/>
        </w:trPr>
        <w:tc>
          <w:tcPr>
            <w:tcW w:w="578" w:type="dxa"/>
          </w:tcPr>
          <w:p>
            <w:pPr>
              <w:pStyle w:val="TableParagraph"/>
              <w:spacing w:before="160"/>
              <w:ind w:left="85"/>
              <w:rPr>
                <w:sz w:val="22"/>
              </w:rPr>
            </w:pPr>
            <w:r>
              <w:rPr>
                <w:spacing w:val="-5"/>
                <w:sz w:val="22"/>
              </w:rPr>
              <w:t>iv</w:t>
            </w:r>
          </w:p>
        </w:tc>
        <w:tc>
          <w:tcPr>
            <w:tcW w:w="3649" w:type="dxa"/>
            <w:vMerge/>
            <w:tcBorders>
              <w:top w:val="nil"/>
            </w:tcBorders>
          </w:tcPr>
          <w:p>
            <w:pPr>
              <w:rPr>
                <w:sz w:val="2"/>
                <w:szCs w:val="2"/>
              </w:rPr>
            </w:pPr>
          </w:p>
        </w:tc>
        <w:tc>
          <w:tcPr>
            <w:tcW w:w="588" w:type="dxa"/>
          </w:tcPr>
          <w:p>
            <w:pPr>
              <w:pStyle w:val="TableParagraph"/>
              <w:rPr>
                <w:sz w:val="24"/>
              </w:rPr>
            </w:pPr>
          </w:p>
        </w:tc>
        <w:tc>
          <w:tcPr>
            <w:tcW w:w="630" w:type="dxa"/>
          </w:tcPr>
          <w:p>
            <w:pPr>
              <w:pStyle w:val="TableParagraph"/>
              <w:rPr>
                <w:sz w:val="24"/>
              </w:rPr>
            </w:pPr>
          </w:p>
        </w:tc>
        <w:tc>
          <w:tcPr>
            <w:tcW w:w="454" w:type="dxa"/>
          </w:tcPr>
          <w:p>
            <w:pPr>
              <w:pStyle w:val="TableParagraph"/>
              <w:rPr>
                <w:sz w:val="24"/>
              </w:rPr>
            </w:pPr>
          </w:p>
        </w:tc>
        <w:tc>
          <w:tcPr>
            <w:tcW w:w="526" w:type="dxa"/>
          </w:tcPr>
          <w:p>
            <w:pPr>
              <w:pStyle w:val="TableParagraph"/>
              <w:rPr>
                <w:sz w:val="24"/>
              </w:rPr>
            </w:pPr>
          </w:p>
        </w:tc>
        <w:tc>
          <w:tcPr>
            <w:tcW w:w="599" w:type="dxa"/>
          </w:tcPr>
          <w:p>
            <w:pPr>
              <w:pStyle w:val="TableParagraph"/>
              <w:rPr>
                <w:sz w:val="24"/>
              </w:rPr>
            </w:pPr>
          </w:p>
        </w:tc>
        <w:tc>
          <w:tcPr>
            <w:tcW w:w="962" w:type="dxa"/>
          </w:tcPr>
          <w:p>
            <w:pPr>
              <w:pStyle w:val="TableParagraph"/>
              <w:rPr>
                <w:sz w:val="24"/>
              </w:rPr>
            </w:pPr>
          </w:p>
        </w:tc>
        <w:tc>
          <w:tcPr>
            <w:tcW w:w="848" w:type="dxa"/>
          </w:tcPr>
          <w:p>
            <w:pPr>
              <w:pStyle w:val="TableParagraph"/>
              <w:rPr>
                <w:sz w:val="24"/>
              </w:rPr>
            </w:pPr>
          </w:p>
        </w:tc>
        <w:tc>
          <w:tcPr>
            <w:tcW w:w="986" w:type="dxa"/>
          </w:tcPr>
          <w:p>
            <w:pPr>
              <w:pStyle w:val="TableParagraph"/>
              <w:rPr>
                <w:sz w:val="24"/>
              </w:rPr>
            </w:pPr>
          </w:p>
        </w:tc>
      </w:tr>
      <w:tr>
        <w:trPr>
          <w:trHeight w:val="581" w:hRule="atLeast"/>
        </w:trPr>
        <w:tc>
          <w:tcPr>
            <w:tcW w:w="578" w:type="dxa"/>
          </w:tcPr>
          <w:p>
            <w:pPr>
              <w:pStyle w:val="TableParagraph"/>
              <w:rPr>
                <w:sz w:val="24"/>
              </w:rPr>
            </w:pPr>
          </w:p>
        </w:tc>
        <w:tc>
          <w:tcPr>
            <w:tcW w:w="3649" w:type="dxa"/>
            <w:vMerge/>
            <w:tcBorders>
              <w:top w:val="nil"/>
            </w:tcBorders>
          </w:tcPr>
          <w:p>
            <w:pPr>
              <w:rPr>
                <w:sz w:val="2"/>
                <w:szCs w:val="2"/>
              </w:rPr>
            </w:pPr>
          </w:p>
        </w:tc>
        <w:tc>
          <w:tcPr>
            <w:tcW w:w="588" w:type="dxa"/>
          </w:tcPr>
          <w:p>
            <w:pPr>
              <w:pStyle w:val="TableParagraph"/>
              <w:spacing w:before="14"/>
              <w:ind w:left="107"/>
              <w:rPr>
                <w:sz w:val="22"/>
              </w:rPr>
            </w:pPr>
            <w:r>
              <w:rPr>
                <w:spacing w:val="-5"/>
                <w:sz w:val="22"/>
              </w:rPr>
              <w:t>300</w:t>
            </w:r>
          </w:p>
        </w:tc>
        <w:tc>
          <w:tcPr>
            <w:tcW w:w="630" w:type="dxa"/>
          </w:tcPr>
          <w:p>
            <w:pPr>
              <w:pStyle w:val="TableParagraph"/>
              <w:spacing w:before="14"/>
              <w:ind w:left="151"/>
              <w:rPr>
                <w:sz w:val="22"/>
              </w:rPr>
            </w:pPr>
            <w:r>
              <w:rPr>
                <w:spacing w:val="-5"/>
                <w:sz w:val="22"/>
              </w:rPr>
              <w:t>100</w:t>
            </w:r>
          </w:p>
        </w:tc>
        <w:tc>
          <w:tcPr>
            <w:tcW w:w="454" w:type="dxa"/>
          </w:tcPr>
          <w:p>
            <w:pPr>
              <w:pStyle w:val="TableParagraph"/>
              <w:spacing w:before="14"/>
              <w:ind w:left="5" w:right="83"/>
              <w:jc w:val="center"/>
              <w:rPr>
                <w:sz w:val="22"/>
              </w:rPr>
            </w:pPr>
            <w:r>
              <w:rPr>
                <w:spacing w:val="-10"/>
                <w:sz w:val="22"/>
              </w:rPr>
              <w:t>-</w:t>
            </w:r>
          </w:p>
        </w:tc>
        <w:tc>
          <w:tcPr>
            <w:tcW w:w="526" w:type="dxa"/>
          </w:tcPr>
          <w:p>
            <w:pPr>
              <w:pStyle w:val="TableParagraph"/>
              <w:spacing w:before="14"/>
              <w:ind w:left="147"/>
              <w:rPr>
                <w:sz w:val="22"/>
              </w:rPr>
            </w:pPr>
            <w:r>
              <w:rPr>
                <w:spacing w:val="-5"/>
                <w:sz w:val="22"/>
              </w:rPr>
              <w:t>50</w:t>
            </w:r>
          </w:p>
        </w:tc>
        <w:tc>
          <w:tcPr>
            <w:tcW w:w="599" w:type="dxa"/>
          </w:tcPr>
          <w:p>
            <w:pPr>
              <w:pStyle w:val="TableParagraph"/>
              <w:rPr>
                <w:sz w:val="24"/>
              </w:rPr>
            </w:pPr>
          </w:p>
        </w:tc>
        <w:tc>
          <w:tcPr>
            <w:tcW w:w="962" w:type="dxa"/>
          </w:tcPr>
          <w:p>
            <w:pPr>
              <w:pStyle w:val="TableParagraph"/>
              <w:spacing w:before="14"/>
              <w:ind w:left="198"/>
              <w:rPr>
                <w:sz w:val="22"/>
              </w:rPr>
            </w:pPr>
            <w:r>
              <w:rPr>
                <w:spacing w:val="-4"/>
                <w:sz w:val="22"/>
              </w:rPr>
              <w:t>3.56</w:t>
            </w:r>
          </w:p>
        </w:tc>
        <w:tc>
          <w:tcPr>
            <w:tcW w:w="848" w:type="dxa"/>
          </w:tcPr>
          <w:p>
            <w:pPr>
              <w:pStyle w:val="TableParagraph"/>
              <w:spacing w:before="14"/>
              <w:ind w:right="168"/>
              <w:jc w:val="right"/>
              <w:rPr>
                <w:sz w:val="22"/>
              </w:rPr>
            </w:pPr>
            <w:r>
              <w:rPr>
                <w:spacing w:val="-4"/>
                <w:sz w:val="22"/>
              </w:rPr>
              <w:t>0.96</w:t>
            </w:r>
          </w:p>
        </w:tc>
        <w:tc>
          <w:tcPr>
            <w:tcW w:w="986" w:type="dxa"/>
          </w:tcPr>
          <w:p>
            <w:pPr>
              <w:pStyle w:val="TableParagraph"/>
              <w:spacing w:before="14"/>
              <w:ind w:left="148"/>
              <w:rPr>
                <w:sz w:val="22"/>
              </w:rPr>
            </w:pPr>
            <w:r>
              <w:rPr>
                <w:spacing w:val="-10"/>
                <w:sz w:val="22"/>
              </w:rPr>
              <w:t>6</w:t>
            </w:r>
          </w:p>
        </w:tc>
      </w:tr>
      <w:tr>
        <w:trPr>
          <w:trHeight w:val="727" w:hRule="atLeast"/>
        </w:trPr>
        <w:tc>
          <w:tcPr>
            <w:tcW w:w="578" w:type="dxa"/>
          </w:tcPr>
          <w:p>
            <w:pPr>
              <w:pStyle w:val="TableParagraph"/>
              <w:spacing w:before="52"/>
              <w:rPr>
                <w:b/>
                <w:sz w:val="22"/>
              </w:rPr>
            </w:pPr>
          </w:p>
          <w:p>
            <w:pPr>
              <w:pStyle w:val="TableParagraph"/>
              <w:ind w:left="85"/>
              <w:rPr>
                <w:sz w:val="22"/>
              </w:rPr>
            </w:pPr>
            <w:r>
              <w:rPr>
                <w:spacing w:val="-5"/>
                <w:sz w:val="22"/>
              </w:rPr>
              <w:t>v.</w:t>
            </w:r>
          </w:p>
        </w:tc>
        <w:tc>
          <w:tcPr>
            <w:tcW w:w="3649" w:type="dxa"/>
            <w:vMerge/>
            <w:tcBorders>
              <w:top w:val="nil"/>
            </w:tcBorders>
          </w:tcPr>
          <w:p>
            <w:pPr>
              <w:rPr>
                <w:sz w:val="2"/>
                <w:szCs w:val="2"/>
              </w:rPr>
            </w:pPr>
          </w:p>
        </w:tc>
        <w:tc>
          <w:tcPr>
            <w:tcW w:w="588" w:type="dxa"/>
          </w:tcPr>
          <w:p>
            <w:pPr>
              <w:pStyle w:val="TableParagraph"/>
              <w:spacing w:before="52"/>
              <w:rPr>
                <w:b/>
                <w:sz w:val="22"/>
              </w:rPr>
            </w:pPr>
          </w:p>
          <w:p>
            <w:pPr>
              <w:pStyle w:val="TableParagraph"/>
              <w:ind w:left="107"/>
              <w:rPr>
                <w:sz w:val="22"/>
              </w:rPr>
            </w:pPr>
            <w:r>
              <w:rPr>
                <w:spacing w:val="-5"/>
                <w:sz w:val="22"/>
              </w:rPr>
              <w:t>375</w:t>
            </w:r>
          </w:p>
        </w:tc>
        <w:tc>
          <w:tcPr>
            <w:tcW w:w="630" w:type="dxa"/>
          </w:tcPr>
          <w:p>
            <w:pPr>
              <w:pStyle w:val="TableParagraph"/>
              <w:spacing w:before="52"/>
              <w:rPr>
                <w:b/>
                <w:sz w:val="22"/>
              </w:rPr>
            </w:pPr>
          </w:p>
          <w:p>
            <w:pPr>
              <w:pStyle w:val="TableParagraph"/>
              <w:ind w:left="151"/>
              <w:rPr>
                <w:sz w:val="22"/>
              </w:rPr>
            </w:pPr>
            <w:r>
              <w:rPr>
                <w:spacing w:val="-5"/>
                <w:sz w:val="22"/>
              </w:rPr>
              <w:t>25</w:t>
            </w:r>
          </w:p>
        </w:tc>
        <w:tc>
          <w:tcPr>
            <w:tcW w:w="454" w:type="dxa"/>
          </w:tcPr>
          <w:p>
            <w:pPr>
              <w:pStyle w:val="TableParagraph"/>
              <w:spacing w:before="52"/>
              <w:rPr>
                <w:b/>
                <w:sz w:val="22"/>
              </w:rPr>
            </w:pPr>
          </w:p>
          <w:p>
            <w:pPr>
              <w:pStyle w:val="TableParagraph"/>
              <w:ind w:left="5" w:right="83"/>
              <w:jc w:val="center"/>
              <w:rPr>
                <w:sz w:val="22"/>
              </w:rPr>
            </w:pPr>
            <w:r>
              <w:rPr>
                <w:spacing w:val="-10"/>
                <w:sz w:val="22"/>
              </w:rPr>
              <w:t>-</w:t>
            </w:r>
          </w:p>
        </w:tc>
        <w:tc>
          <w:tcPr>
            <w:tcW w:w="526" w:type="dxa"/>
          </w:tcPr>
          <w:p>
            <w:pPr>
              <w:pStyle w:val="TableParagraph"/>
              <w:spacing w:before="52"/>
              <w:rPr>
                <w:b/>
                <w:sz w:val="22"/>
              </w:rPr>
            </w:pPr>
          </w:p>
          <w:p>
            <w:pPr>
              <w:pStyle w:val="TableParagraph"/>
              <w:ind w:left="147"/>
              <w:rPr>
                <w:sz w:val="22"/>
              </w:rPr>
            </w:pPr>
            <w:r>
              <w:rPr>
                <w:spacing w:val="-5"/>
                <w:sz w:val="22"/>
              </w:rPr>
              <w:t>50</w:t>
            </w:r>
          </w:p>
        </w:tc>
        <w:tc>
          <w:tcPr>
            <w:tcW w:w="599" w:type="dxa"/>
          </w:tcPr>
          <w:p>
            <w:pPr>
              <w:pStyle w:val="TableParagraph"/>
              <w:rPr>
                <w:sz w:val="24"/>
              </w:rPr>
            </w:pPr>
          </w:p>
        </w:tc>
        <w:tc>
          <w:tcPr>
            <w:tcW w:w="962" w:type="dxa"/>
          </w:tcPr>
          <w:p>
            <w:pPr>
              <w:pStyle w:val="TableParagraph"/>
              <w:spacing w:before="52"/>
              <w:rPr>
                <w:b/>
                <w:sz w:val="22"/>
              </w:rPr>
            </w:pPr>
          </w:p>
          <w:p>
            <w:pPr>
              <w:pStyle w:val="TableParagraph"/>
              <w:ind w:left="198"/>
              <w:rPr>
                <w:sz w:val="22"/>
              </w:rPr>
            </w:pPr>
            <w:r>
              <w:rPr>
                <w:spacing w:val="-4"/>
                <w:sz w:val="22"/>
              </w:rPr>
              <w:t>3.72</w:t>
            </w:r>
          </w:p>
        </w:tc>
        <w:tc>
          <w:tcPr>
            <w:tcW w:w="848" w:type="dxa"/>
          </w:tcPr>
          <w:p>
            <w:pPr>
              <w:pStyle w:val="TableParagraph"/>
              <w:spacing w:before="52"/>
              <w:rPr>
                <w:b/>
                <w:sz w:val="22"/>
              </w:rPr>
            </w:pPr>
          </w:p>
          <w:p>
            <w:pPr>
              <w:pStyle w:val="TableParagraph"/>
              <w:ind w:right="168"/>
              <w:jc w:val="right"/>
              <w:rPr>
                <w:sz w:val="22"/>
              </w:rPr>
            </w:pPr>
            <w:r>
              <w:rPr>
                <w:spacing w:val="-4"/>
                <w:sz w:val="22"/>
              </w:rPr>
              <w:t>1.01</w:t>
            </w:r>
          </w:p>
        </w:tc>
        <w:tc>
          <w:tcPr>
            <w:tcW w:w="986" w:type="dxa"/>
          </w:tcPr>
          <w:p>
            <w:pPr>
              <w:pStyle w:val="TableParagraph"/>
              <w:spacing w:before="52"/>
              <w:rPr>
                <w:b/>
                <w:sz w:val="22"/>
              </w:rPr>
            </w:pPr>
          </w:p>
          <w:p>
            <w:pPr>
              <w:pStyle w:val="TableParagraph"/>
              <w:ind w:left="148"/>
              <w:rPr>
                <w:sz w:val="22"/>
              </w:rPr>
            </w:pPr>
            <w:r>
              <w:rPr>
                <w:spacing w:val="-10"/>
                <w:sz w:val="22"/>
              </w:rPr>
              <w:t>3</w:t>
            </w:r>
          </w:p>
        </w:tc>
      </w:tr>
      <w:tr>
        <w:trPr>
          <w:trHeight w:val="436" w:hRule="atLeast"/>
        </w:trPr>
        <w:tc>
          <w:tcPr>
            <w:tcW w:w="578" w:type="dxa"/>
          </w:tcPr>
          <w:p>
            <w:pPr>
              <w:pStyle w:val="TableParagraph"/>
              <w:spacing w:before="160"/>
              <w:ind w:left="85"/>
              <w:rPr>
                <w:sz w:val="22"/>
              </w:rPr>
            </w:pPr>
            <w:r>
              <w:rPr>
                <w:spacing w:val="-5"/>
                <w:sz w:val="22"/>
              </w:rPr>
              <w:t>vi.</w:t>
            </w:r>
          </w:p>
        </w:tc>
        <w:tc>
          <w:tcPr>
            <w:tcW w:w="3649" w:type="dxa"/>
            <w:vMerge/>
            <w:tcBorders>
              <w:top w:val="nil"/>
            </w:tcBorders>
          </w:tcPr>
          <w:p>
            <w:pPr>
              <w:rPr>
                <w:sz w:val="2"/>
                <w:szCs w:val="2"/>
              </w:rPr>
            </w:pPr>
          </w:p>
        </w:tc>
        <w:tc>
          <w:tcPr>
            <w:tcW w:w="588" w:type="dxa"/>
          </w:tcPr>
          <w:p>
            <w:pPr>
              <w:pStyle w:val="TableParagraph"/>
              <w:rPr>
                <w:sz w:val="24"/>
              </w:rPr>
            </w:pPr>
          </w:p>
        </w:tc>
        <w:tc>
          <w:tcPr>
            <w:tcW w:w="630" w:type="dxa"/>
          </w:tcPr>
          <w:p>
            <w:pPr>
              <w:pStyle w:val="TableParagraph"/>
              <w:rPr>
                <w:sz w:val="24"/>
              </w:rPr>
            </w:pPr>
          </w:p>
        </w:tc>
        <w:tc>
          <w:tcPr>
            <w:tcW w:w="454" w:type="dxa"/>
          </w:tcPr>
          <w:p>
            <w:pPr>
              <w:pStyle w:val="TableParagraph"/>
              <w:rPr>
                <w:sz w:val="24"/>
              </w:rPr>
            </w:pPr>
          </w:p>
        </w:tc>
        <w:tc>
          <w:tcPr>
            <w:tcW w:w="526" w:type="dxa"/>
          </w:tcPr>
          <w:p>
            <w:pPr>
              <w:pStyle w:val="TableParagraph"/>
              <w:rPr>
                <w:sz w:val="24"/>
              </w:rPr>
            </w:pPr>
          </w:p>
        </w:tc>
        <w:tc>
          <w:tcPr>
            <w:tcW w:w="599" w:type="dxa"/>
          </w:tcPr>
          <w:p>
            <w:pPr>
              <w:pStyle w:val="TableParagraph"/>
              <w:rPr>
                <w:sz w:val="24"/>
              </w:rPr>
            </w:pPr>
          </w:p>
        </w:tc>
        <w:tc>
          <w:tcPr>
            <w:tcW w:w="962" w:type="dxa"/>
          </w:tcPr>
          <w:p>
            <w:pPr>
              <w:pStyle w:val="TableParagraph"/>
              <w:rPr>
                <w:sz w:val="24"/>
              </w:rPr>
            </w:pPr>
          </w:p>
        </w:tc>
        <w:tc>
          <w:tcPr>
            <w:tcW w:w="848" w:type="dxa"/>
          </w:tcPr>
          <w:p>
            <w:pPr>
              <w:pStyle w:val="TableParagraph"/>
              <w:rPr>
                <w:sz w:val="24"/>
              </w:rPr>
            </w:pPr>
          </w:p>
        </w:tc>
        <w:tc>
          <w:tcPr>
            <w:tcW w:w="986" w:type="dxa"/>
          </w:tcPr>
          <w:p>
            <w:pPr>
              <w:pStyle w:val="TableParagraph"/>
              <w:rPr>
                <w:sz w:val="24"/>
              </w:rPr>
            </w:pPr>
          </w:p>
        </w:tc>
      </w:tr>
      <w:tr>
        <w:trPr>
          <w:trHeight w:val="581" w:hRule="atLeast"/>
        </w:trPr>
        <w:tc>
          <w:tcPr>
            <w:tcW w:w="578" w:type="dxa"/>
          </w:tcPr>
          <w:p>
            <w:pPr>
              <w:pStyle w:val="TableParagraph"/>
              <w:rPr>
                <w:sz w:val="24"/>
              </w:rPr>
            </w:pPr>
          </w:p>
        </w:tc>
        <w:tc>
          <w:tcPr>
            <w:tcW w:w="3649" w:type="dxa"/>
            <w:vMerge/>
            <w:tcBorders>
              <w:top w:val="nil"/>
            </w:tcBorders>
          </w:tcPr>
          <w:p>
            <w:pPr>
              <w:rPr>
                <w:sz w:val="2"/>
                <w:szCs w:val="2"/>
              </w:rPr>
            </w:pPr>
          </w:p>
        </w:tc>
        <w:tc>
          <w:tcPr>
            <w:tcW w:w="588" w:type="dxa"/>
          </w:tcPr>
          <w:p>
            <w:pPr>
              <w:pStyle w:val="TableParagraph"/>
              <w:spacing w:before="14"/>
              <w:ind w:left="107"/>
              <w:rPr>
                <w:sz w:val="22"/>
              </w:rPr>
            </w:pPr>
            <w:r>
              <w:rPr>
                <w:spacing w:val="-5"/>
                <w:sz w:val="22"/>
              </w:rPr>
              <w:t>295</w:t>
            </w:r>
          </w:p>
        </w:tc>
        <w:tc>
          <w:tcPr>
            <w:tcW w:w="630" w:type="dxa"/>
          </w:tcPr>
          <w:p>
            <w:pPr>
              <w:pStyle w:val="TableParagraph"/>
              <w:spacing w:before="14"/>
              <w:ind w:left="151"/>
              <w:rPr>
                <w:sz w:val="22"/>
              </w:rPr>
            </w:pPr>
            <w:r>
              <w:rPr>
                <w:spacing w:val="-5"/>
                <w:sz w:val="22"/>
              </w:rPr>
              <w:t>120</w:t>
            </w:r>
          </w:p>
        </w:tc>
        <w:tc>
          <w:tcPr>
            <w:tcW w:w="454" w:type="dxa"/>
          </w:tcPr>
          <w:p>
            <w:pPr>
              <w:pStyle w:val="TableParagraph"/>
              <w:spacing w:before="14"/>
              <w:ind w:left="5" w:right="83"/>
              <w:jc w:val="center"/>
              <w:rPr>
                <w:sz w:val="22"/>
              </w:rPr>
            </w:pPr>
            <w:r>
              <w:rPr>
                <w:spacing w:val="-10"/>
                <w:sz w:val="22"/>
              </w:rPr>
              <w:t>-</w:t>
            </w:r>
          </w:p>
        </w:tc>
        <w:tc>
          <w:tcPr>
            <w:tcW w:w="526" w:type="dxa"/>
          </w:tcPr>
          <w:p>
            <w:pPr>
              <w:pStyle w:val="TableParagraph"/>
              <w:spacing w:before="14"/>
              <w:ind w:left="147"/>
              <w:rPr>
                <w:sz w:val="22"/>
              </w:rPr>
            </w:pPr>
            <w:r>
              <w:rPr>
                <w:spacing w:val="-5"/>
                <w:sz w:val="22"/>
              </w:rPr>
              <w:t>35</w:t>
            </w:r>
          </w:p>
        </w:tc>
        <w:tc>
          <w:tcPr>
            <w:tcW w:w="599" w:type="dxa"/>
          </w:tcPr>
          <w:p>
            <w:pPr>
              <w:pStyle w:val="TableParagraph"/>
              <w:rPr>
                <w:sz w:val="24"/>
              </w:rPr>
            </w:pPr>
          </w:p>
        </w:tc>
        <w:tc>
          <w:tcPr>
            <w:tcW w:w="962" w:type="dxa"/>
          </w:tcPr>
          <w:p>
            <w:pPr>
              <w:pStyle w:val="TableParagraph"/>
              <w:spacing w:before="14"/>
              <w:ind w:left="198"/>
              <w:rPr>
                <w:sz w:val="22"/>
              </w:rPr>
            </w:pPr>
            <w:r>
              <w:rPr>
                <w:spacing w:val="-4"/>
                <w:sz w:val="22"/>
              </w:rPr>
              <w:t>3.57</w:t>
            </w:r>
          </w:p>
        </w:tc>
        <w:tc>
          <w:tcPr>
            <w:tcW w:w="848" w:type="dxa"/>
          </w:tcPr>
          <w:p>
            <w:pPr>
              <w:pStyle w:val="TableParagraph"/>
              <w:spacing w:before="14"/>
              <w:ind w:right="168"/>
              <w:jc w:val="right"/>
              <w:rPr>
                <w:sz w:val="22"/>
              </w:rPr>
            </w:pPr>
            <w:r>
              <w:rPr>
                <w:spacing w:val="-4"/>
                <w:sz w:val="22"/>
              </w:rPr>
              <w:t>0.97</w:t>
            </w:r>
          </w:p>
        </w:tc>
        <w:tc>
          <w:tcPr>
            <w:tcW w:w="986" w:type="dxa"/>
          </w:tcPr>
          <w:p>
            <w:pPr>
              <w:pStyle w:val="TableParagraph"/>
              <w:spacing w:before="14"/>
              <w:ind w:left="148"/>
              <w:rPr>
                <w:sz w:val="22"/>
              </w:rPr>
            </w:pPr>
            <w:r>
              <w:rPr>
                <w:spacing w:val="-10"/>
                <w:sz w:val="22"/>
              </w:rPr>
              <w:t>5</w:t>
            </w:r>
          </w:p>
        </w:tc>
      </w:tr>
      <w:tr>
        <w:trPr>
          <w:trHeight w:val="378" w:hRule="atLeast"/>
        </w:trPr>
        <w:tc>
          <w:tcPr>
            <w:tcW w:w="578" w:type="dxa"/>
          </w:tcPr>
          <w:p>
            <w:pPr>
              <w:pStyle w:val="TableParagraph"/>
              <w:rPr>
                <w:sz w:val="24"/>
              </w:rPr>
            </w:pPr>
          </w:p>
        </w:tc>
        <w:tc>
          <w:tcPr>
            <w:tcW w:w="3649" w:type="dxa"/>
          </w:tcPr>
          <w:p>
            <w:pPr>
              <w:pStyle w:val="TableParagraph"/>
              <w:spacing w:before="15"/>
              <w:ind w:left="148"/>
              <w:rPr>
                <w:sz w:val="22"/>
              </w:rPr>
            </w:pPr>
            <w:r>
              <w:rPr>
                <w:spacing w:val="-2"/>
                <w:sz w:val="22"/>
              </w:rPr>
              <w:t>Total</w:t>
            </w:r>
          </w:p>
        </w:tc>
        <w:tc>
          <w:tcPr>
            <w:tcW w:w="588" w:type="dxa"/>
          </w:tcPr>
          <w:p>
            <w:pPr>
              <w:pStyle w:val="TableParagraph"/>
              <w:rPr>
                <w:sz w:val="24"/>
              </w:rPr>
            </w:pPr>
          </w:p>
        </w:tc>
        <w:tc>
          <w:tcPr>
            <w:tcW w:w="630" w:type="dxa"/>
          </w:tcPr>
          <w:p>
            <w:pPr>
              <w:pStyle w:val="TableParagraph"/>
              <w:rPr>
                <w:sz w:val="24"/>
              </w:rPr>
            </w:pPr>
          </w:p>
        </w:tc>
        <w:tc>
          <w:tcPr>
            <w:tcW w:w="454" w:type="dxa"/>
          </w:tcPr>
          <w:p>
            <w:pPr>
              <w:pStyle w:val="TableParagraph"/>
              <w:rPr>
                <w:sz w:val="24"/>
              </w:rPr>
            </w:pPr>
          </w:p>
        </w:tc>
        <w:tc>
          <w:tcPr>
            <w:tcW w:w="526" w:type="dxa"/>
          </w:tcPr>
          <w:p>
            <w:pPr>
              <w:pStyle w:val="TableParagraph"/>
              <w:rPr>
                <w:sz w:val="24"/>
              </w:rPr>
            </w:pPr>
          </w:p>
        </w:tc>
        <w:tc>
          <w:tcPr>
            <w:tcW w:w="599" w:type="dxa"/>
          </w:tcPr>
          <w:p>
            <w:pPr>
              <w:pStyle w:val="TableParagraph"/>
              <w:rPr>
                <w:sz w:val="24"/>
              </w:rPr>
            </w:pPr>
          </w:p>
        </w:tc>
        <w:tc>
          <w:tcPr>
            <w:tcW w:w="962" w:type="dxa"/>
          </w:tcPr>
          <w:p>
            <w:pPr>
              <w:pStyle w:val="TableParagraph"/>
              <w:spacing w:before="20"/>
              <w:ind w:left="198"/>
              <w:rPr>
                <w:b/>
                <w:sz w:val="22"/>
              </w:rPr>
            </w:pPr>
            <w:r>
              <w:rPr>
                <w:b/>
                <w:spacing w:val="-2"/>
                <w:sz w:val="22"/>
              </w:rPr>
              <w:t>22.18</w:t>
            </w:r>
          </w:p>
        </w:tc>
        <w:tc>
          <w:tcPr>
            <w:tcW w:w="848" w:type="dxa"/>
          </w:tcPr>
          <w:p>
            <w:pPr>
              <w:pStyle w:val="TableParagraph"/>
              <w:rPr>
                <w:sz w:val="24"/>
              </w:rPr>
            </w:pPr>
          </w:p>
        </w:tc>
        <w:tc>
          <w:tcPr>
            <w:tcW w:w="986" w:type="dxa"/>
          </w:tcPr>
          <w:p>
            <w:pPr>
              <w:pStyle w:val="TableParagraph"/>
              <w:rPr>
                <w:sz w:val="24"/>
              </w:rPr>
            </w:pPr>
          </w:p>
        </w:tc>
      </w:tr>
      <w:tr>
        <w:trPr>
          <w:trHeight w:val="493" w:hRule="atLeast"/>
        </w:trPr>
        <w:tc>
          <w:tcPr>
            <w:tcW w:w="578" w:type="dxa"/>
            <w:tcBorders>
              <w:bottom w:val="single" w:sz="36" w:space="0" w:color="000000"/>
            </w:tcBorders>
          </w:tcPr>
          <w:p>
            <w:pPr>
              <w:pStyle w:val="TableParagraph"/>
              <w:rPr>
                <w:sz w:val="24"/>
              </w:rPr>
            </w:pPr>
          </w:p>
        </w:tc>
        <w:tc>
          <w:tcPr>
            <w:tcW w:w="3649" w:type="dxa"/>
            <w:tcBorders>
              <w:bottom w:val="single" w:sz="36" w:space="0" w:color="000000"/>
            </w:tcBorders>
          </w:tcPr>
          <w:p>
            <w:pPr>
              <w:pStyle w:val="TableParagraph"/>
              <w:spacing w:before="96"/>
              <w:ind w:left="148"/>
              <w:rPr>
                <w:sz w:val="22"/>
              </w:rPr>
            </w:pPr>
            <w:r>
              <w:rPr>
                <w:spacing w:val="-4"/>
                <w:sz w:val="22"/>
              </w:rPr>
              <w:t>Mean</w:t>
            </w:r>
          </w:p>
        </w:tc>
        <w:tc>
          <w:tcPr>
            <w:tcW w:w="588" w:type="dxa"/>
            <w:tcBorders>
              <w:bottom w:val="single" w:sz="36" w:space="0" w:color="000000"/>
            </w:tcBorders>
          </w:tcPr>
          <w:p>
            <w:pPr>
              <w:pStyle w:val="TableParagraph"/>
              <w:rPr>
                <w:sz w:val="24"/>
              </w:rPr>
            </w:pPr>
          </w:p>
        </w:tc>
        <w:tc>
          <w:tcPr>
            <w:tcW w:w="630" w:type="dxa"/>
            <w:tcBorders>
              <w:bottom w:val="single" w:sz="36" w:space="0" w:color="000000"/>
            </w:tcBorders>
          </w:tcPr>
          <w:p>
            <w:pPr>
              <w:pStyle w:val="TableParagraph"/>
              <w:rPr>
                <w:sz w:val="24"/>
              </w:rPr>
            </w:pPr>
          </w:p>
        </w:tc>
        <w:tc>
          <w:tcPr>
            <w:tcW w:w="454" w:type="dxa"/>
            <w:tcBorders>
              <w:bottom w:val="single" w:sz="36" w:space="0" w:color="000000"/>
            </w:tcBorders>
          </w:tcPr>
          <w:p>
            <w:pPr>
              <w:pStyle w:val="TableParagraph"/>
              <w:rPr>
                <w:sz w:val="24"/>
              </w:rPr>
            </w:pPr>
          </w:p>
        </w:tc>
        <w:tc>
          <w:tcPr>
            <w:tcW w:w="526" w:type="dxa"/>
            <w:tcBorders>
              <w:bottom w:val="single" w:sz="36" w:space="0" w:color="000000"/>
            </w:tcBorders>
          </w:tcPr>
          <w:p>
            <w:pPr>
              <w:pStyle w:val="TableParagraph"/>
              <w:rPr>
                <w:sz w:val="24"/>
              </w:rPr>
            </w:pPr>
          </w:p>
        </w:tc>
        <w:tc>
          <w:tcPr>
            <w:tcW w:w="599" w:type="dxa"/>
            <w:tcBorders>
              <w:bottom w:val="single" w:sz="36" w:space="0" w:color="000000"/>
            </w:tcBorders>
          </w:tcPr>
          <w:p>
            <w:pPr>
              <w:pStyle w:val="TableParagraph"/>
              <w:rPr>
                <w:sz w:val="24"/>
              </w:rPr>
            </w:pPr>
          </w:p>
        </w:tc>
        <w:tc>
          <w:tcPr>
            <w:tcW w:w="962" w:type="dxa"/>
            <w:tcBorders>
              <w:bottom w:val="single" w:sz="36" w:space="0" w:color="000000"/>
            </w:tcBorders>
          </w:tcPr>
          <w:p>
            <w:pPr>
              <w:pStyle w:val="TableParagraph"/>
              <w:spacing w:before="100"/>
              <w:ind w:left="198"/>
              <w:rPr>
                <w:b/>
                <w:sz w:val="22"/>
              </w:rPr>
            </w:pPr>
            <w:r>
              <w:rPr>
                <w:b/>
                <w:spacing w:val="-4"/>
                <w:sz w:val="22"/>
              </w:rPr>
              <w:t>3.70</w:t>
            </w:r>
          </w:p>
        </w:tc>
        <w:tc>
          <w:tcPr>
            <w:tcW w:w="848" w:type="dxa"/>
            <w:tcBorders>
              <w:bottom w:val="single" w:sz="36" w:space="0" w:color="000000"/>
            </w:tcBorders>
          </w:tcPr>
          <w:p>
            <w:pPr>
              <w:pStyle w:val="TableParagraph"/>
              <w:rPr>
                <w:sz w:val="24"/>
              </w:rPr>
            </w:pPr>
          </w:p>
        </w:tc>
        <w:tc>
          <w:tcPr>
            <w:tcW w:w="986" w:type="dxa"/>
            <w:tcBorders>
              <w:bottom w:val="single" w:sz="36" w:space="0" w:color="000000"/>
            </w:tcBorders>
          </w:tcPr>
          <w:p>
            <w:pPr>
              <w:pStyle w:val="TableParagraph"/>
              <w:rPr>
                <w:sz w:val="24"/>
              </w:rPr>
            </w:pPr>
          </w:p>
        </w:tc>
      </w:tr>
    </w:tbl>
    <w:p>
      <w:pPr>
        <w:spacing w:before="0"/>
        <w:ind w:left="800" w:right="0" w:firstLine="0"/>
        <w:jc w:val="both"/>
        <w:rPr>
          <w:b/>
          <w:sz w:val="28"/>
        </w:rPr>
      </w:pPr>
      <w:r>
        <w:rPr>
          <w:b/>
          <w:sz w:val="28"/>
        </w:rPr>
        <w:t>Source:</w:t>
      </w:r>
      <w:r>
        <w:rPr>
          <w:b/>
          <w:spacing w:val="-7"/>
          <w:sz w:val="28"/>
        </w:rPr>
        <w:t> </w:t>
      </w:r>
      <w:r>
        <w:rPr>
          <w:b/>
          <w:sz w:val="28"/>
        </w:rPr>
        <w:t>Author’s</w:t>
      </w:r>
      <w:r>
        <w:rPr>
          <w:b/>
          <w:spacing w:val="-4"/>
          <w:sz w:val="28"/>
        </w:rPr>
        <w:t> </w:t>
      </w:r>
      <w:r>
        <w:rPr>
          <w:b/>
          <w:sz w:val="28"/>
        </w:rPr>
        <w:t>Field</w:t>
      </w:r>
      <w:r>
        <w:rPr>
          <w:b/>
          <w:spacing w:val="-5"/>
          <w:sz w:val="28"/>
        </w:rPr>
        <w:t> </w:t>
      </w:r>
      <w:r>
        <w:rPr>
          <w:b/>
          <w:sz w:val="28"/>
        </w:rPr>
        <w:t>Survey</w:t>
      </w:r>
      <w:r>
        <w:rPr>
          <w:b/>
          <w:spacing w:val="-4"/>
          <w:sz w:val="28"/>
        </w:rPr>
        <w:t> </w:t>
      </w:r>
      <w:r>
        <w:rPr>
          <w:b/>
          <w:spacing w:val="-2"/>
          <w:sz w:val="28"/>
        </w:rPr>
        <w:t>(2016)</w:t>
      </w:r>
    </w:p>
    <w:p>
      <w:pPr>
        <w:spacing w:after="0"/>
        <w:jc w:val="both"/>
        <w:rPr>
          <w:sz w:val="28"/>
        </w:rPr>
        <w:sectPr>
          <w:pgSz w:w="11910" w:h="16840"/>
          <w:pgMar w:header="0" w:footer="1014" w:top="1340" w:bottom="1200" w:left="1000" w:right="160"/>
        </w:sectPr>
      </w:pPr>
    </w:p>
    <w:p>
      <w:pPr>
        <w:pStyle w:val="BodyText"/>
        <w:spacing w:line="360" w:lineRule="auto" w:before="74"/>
        <w:ind w:left="800" w:right="1274"/>
        <w:jc w:val="both"/>
      </w:pPr>
      <w:r>
        <w:rPr/>
        <w:t>This factor, that is, the constant usage of hospital buildings is ranked first among the factors militating against the maintenance of hospital buildings with an MSI of 1.05. It is closely followed by item (ii)- the need to have uninterrupted provision of services like power and water supply for medical services.</w:t>
      </w:r>
      <w:r>
        <w:rPr>
          <w:spacing w:val="33"/>
        </w:rPr>
        <w:t>  </w:t>
      </w:r>
      <w:r>
        <w:rPr/>
        <w:t>The item</w:t>
      </w:r>
      <w:r>
        <w:rPr>
          <w:spacing w:val="-7"/>
        </w:rPr>
        <w:t> </w:t>
      </w:r>
      <w:r>
        <w:rPr/>
        <w:t>(iii)</w:t>
      </w:r>
      <w:r>
        <w:rPr>
          <w:spacing w:val="-2"/>
        </w:rPr>
        <w:t> </w:t>
      </w:r>
      <w:r>
        <w:rPr/>
        <w:t>in the</w:t>
      </w:r>
      <w:r>
        <w:rPr>
          <w:spacing w:val="-1"/>
        </w:rPr>
        <w:t> </w:t>
      </w:r>
      <w:r>
        <w:rPr/>
        <w:t>list</w:t>
      </w:r>
      <w:r>
        <w:rPr>
          <w:spacing w:val="-1"/>
        </w:rPr>
        <w:t> </w:t>
      </w:r>
      <w:r>
        <w:rPr/>
        <w:t>of</w:t>
      </w:r>
      <w:r>
        <w:rPr>
          <w:spacing w:val="-1"/>
        </w:rPr>
        <w:t> </w:t>
      </w:r>
      <w:r>
        <w:rPr/>
        <w:t>factors is ranked</w:t>
      </w:r>
      <w:r>
        <w:rPr>
          <w:spacing w:val="-1"/>
        </w:rPr>
        <w:t> </w:t>
      </w:r>
      <w:r>
        <w:rPr/>
        <w:t>second</w:t>
      </w:r>
      <w:r>
        <w:rPr>
          <w:spacing w:val="-1"/>
        </w:rPr>
        <w:t> </w:t>
      </w:r>
      <w:r>
        <w:rPr/>
        <w:t>with an MSI</w:t>
      </w:r>
      <w:r>
        <w:rPr>
          <w:spacing w:val="-1"/>
        </w:rPr>
        <w:t> </w:t>
      </w:r>
      <w:r>
        <w:rPr>
          <w:spacing w:val="-5"/>
        </w:rPr>
        <w:t>of</w:t>
      </w:r>
    </w:p>
    <w:p>
      <w:pPr>
        <w:pStyle w:val="BodyText"/>
        <w:spacing w:line="360" w:lineRule="auto"/>
        <w:ind w:left="800" w:right="1280"/>
        <w:jc w:val="both"/>
      </w:pPr>
      <w:r>
        <w:rPr/>
        <w:t>1.03 in that order.</w:t>
      </w:r>
      <w:r>
        <w:rPr>
          <w:spacing w:val="80"/>
        </w:rPr>
        <w:t> </w:t>
      </w:r>
      <w:r>
        <w:rPr/>
        <w:t>The fact that there has to be uninterrupted water and power supply makes the carrying out of</w:t>
      </w:r>
      <w:r>
        <w:rPr>
          <w:spacing w:val="40"/>
        </w:rPr>
        <w:t> </w:t>
      </w:r>
      <w:r>
        <w:rPr/>
        <w:t>any form of maintenance</w:t>
      </w:r>
      <w:r>
        <w:rPr>
          <w:spacing w:val="40"/>
        </w:rPr>
        <w:t> </w:t>
      </w:r>
      <w:r>
        <w:rPr/>
        <w:t>almost impossible; it</w:t>
      </w:r>
      <w:r>
        <w:rPr>
          <w:spacing w:val="80"/>
        </w:rPr>
        <w:t> </w:t>
      </w:r>
      <w:r>
        <w:rPr/>
        <w:t>may necessitate shutting down these essential services to allow for any form of maintenance works for safety reasons. This creates a situation which allows for the adoption of special strategy that will not compromise the discharge of medical services to the public.</w:t>
      </w:r>
    </w:p>
    <w:p>
      <w:pPr>
        <w:pStyle w:val="BodyText"/>
        <w:spacing w:before="163"/>
      </w:pPr>
    </w:p>
    <w:p>
      <w:pPr>
        <w:pStyle w:val="BodyText"/>
        <w:spacing w:line="360" w:lineRule="auto"/>
        <w:ind w:left="800" w:right="1274"/>
        <w:jc w:val="both"/>
      </w:pPr>
      <w:r>
        <w:rPr/>
        <w:t>At the bottom of the ranking are items (iv) and (vi) which are ranked 6</w:t>
      </w:r>
      <w:r>
        <w:rPr>
          <w:vertAlign w:val="superscript"/>
        </w:rPr>
        <w:t>th</w:t>
      </w:r>
      <w:r>
        <w:rPr>
          <w:vertAlign w:val="baseline"/>
        </w:rPr>
        <w:t> and 5</w:t>
      </w:r>
      <w:r>
        <w:rPr>
          <w:vertAlign w:val="superscript"/>
        </w:rPr>
        <w:t>th</w:t>
      </w:r>
      <w:r>
        <w:rPr>
          <w:vertAlign w:val="baseline"/>
        </w:rPr>
        <w:t> respectively</w:t>
      </w:r>
      <w:r>
        <w:rPr>
          <w:spacing w:val="-4"/>
          <w:vertAlign w:val="baseline"/>
        </w:rPr>
        <w:t> </w:t>
      </w:r>
      <w:r>
        <w:rPr>
          <w:vertAlign w:val="baseline"/>
        </w:rPr>
        <w:t>with MSI value of 0.95 and 0.96 respectively. Item</w:t>
      </w:r>
      <w:r>
        <w:rPr>
          <w:spacing w:val="-5"/>
          <w:vertAlign w:val="baseline"/>
        </w:rPr>
        <w:t> </w:t>
      </w:r>
      <w:r>
        <w:rPr>
          <w:vertAlign w:val="baseline"/>
        </w:rPr>
        <w:t>(iv) is the factor that demands that alternative space has to be provided before maintenance work is carried out on any hospital buildings, while</w:t>
      </w:r>
      <w:r>
        <w:rPr>
          <w:spacing w:val="40"/>
          <w:vertAlign w:val="baseline"/>
        </w:rPr>
        <w:t> </w:t>
      </w:r>
      <w:r>
        <w:rPr>
          <w:vertAlign w:val="baseline"/>
        </w:rPr>
        <w:t>(vi) is the problem</w:t>
      </w:r>
      <w:r>
        <w:rPr>
          <w:spacing w:val="-3"/>
          <w:vertAlign w:val="baseline"/>
        </w:rPr>
        <w:t> </w:t>
      </w:r>
      <w:r>
        <w:rPr>
          <w:vertAlign w:val="baseline"/>
        </w:rPr>
        <w:t>of large population of</w:t>
      </w:r>
      <w:r>
        <w:rPr>
          <w:spacing w:val="-1"/>
          <w:vertAlign w:val="baseline"/>
        </w:rPr>
        <w:t> </w:t>
      </w:r>
      <w:r>
        <w:rPr>
          <w:vertAlign w:val="baseline"/>
        </w:rPr>
        <w:t>people moving about and around the building undergoing maintenance. In accordance with existing Building Codes, with respect to safety measures, there is need to ensure the safety of the public during maintenance operations. The large number of people milling around the hospital premises, place additional demand on how to guarantee the safety of people around the site under maintenance, either by preventing access to (cordoning off) the area from trespass and encroachment by the public on visit to the hospital for one reason or the other, or ensuring that they wear safety gears.</w:t>
      </w:r>
    </w:p>
    <w:p>
      <w:pPr>
        <w:pStyle w:val="BodyText"/>
        <w:spacing w:before="166"/>
      </w:pPr>
    </w:p>
    <w:p>
      <w:pPr>
        <w:pStyle w:val="ListParagraph"/>
        <w:numPr>
          <w:ilvl w:val="2"/>
          <w:numId w:val="41"/>
        </w:numPr>
        <w:tabs>
          <w:tab w:pos="1518" w:val="left" w:leader="none"/>
        </w:tabs>
        <w:spacing w:line="240" w:lineRule="auto" w:before="0" w:after="0"/>
        <w:ind w:left="1518" w:right="0" w:hanging="718"/>
        <w:jc w:val="both"/>
        <w:rPr>
          <w:b/>
          <w:sz w:val="28"/>
        </w:rPr>
      </w:pPr>
      <w:r>
        <w:rPr>
          <w:b/>
          <w:sz w:val="28"/>
        </w:rPr>
        <w:t>Qualities</w:t>
      </w:r>
      <w:r>
        <w:rPr>
          <w:b/>
          <w:spacing w:val="-7"/>
          <w:sz w:val="28"/>
        </w:rPr>
        <w:t> </w:t>
      </w:r>
      <w:r>
        <w:rPr>
          <w:b/>
          <w:sz w:val="28"/>
        </w:rPr>
        <w:t>Required</w:t>
      </w:r>
      <w:r>
        <w:rPr>
          <w:b/>
          <w:spacing w:val="-8"/>
          <w:sz w:val="28"/>
        </w:rPr>
        <w:t> </w:t>
      </w:r>
      <w:r>
        <w:rPr>
          <w:b/>
          <w:sz w:val="28"/>
        </w:rPr>
        <w:t>of</w:t>
      </w:r>
      <w:r>
        <w:rPr>
          <w:b/>
          <w:spacing w:val="-6"/>
          <w:sz w:val="28"/>
        </w:rPr>
        <w:t> </w:t>
      </w:r>
      <w:r>
        <w:rPr>
          <w:b/>
          <w:sz w:val="28"/>
        </w:rPr>
        <w:t>Hospital</w:t>
      </w:r>
      <w:r>
        <w:rPr>
          <w:b/>
          <w:spacing w:val="-4"/>
          <w:sz w:val="28"/>
        </w:rPr>
        <w:t> </w:t>
      </w:r>
      <w:r>
        <w:rPr>
          <w:b/>
          <w:sz w:val="28"/>
        </w:rPr>
        <w:t>Buildings</w:t>
      </w:r>
      <w:r>
        <w:rPr>
          <w:b/>
          <w:spacing w:val="-5"/>
          <w:sz w:val="28"/>
        </w:rPr>
        <w:t> </w:t>
      </w:r>
      <w:r>
        <w:rPr>
          <w:b/>
          <w:sz w:val="28"/>
        </w:rPr>
        <w:t>and</w:t>
      </w:r>
      <w:r>
        <w:rPr>
          <w:b/>
          <w:spacing w:val="-5"/>
          <w:sz w:val="28"/>
        </w:rPr>
        <w:t> </w:t>
      </w:r>
      <w:r>
        <w:rPr>
          <w:b/>
          <w:spacing w:val="-2"/>
          <w:sz w:val="28"/>
        </w:rPr>
        <w:t>Facilities</w:t>
      </w:r>
    </w:p>
    <w:p>
      <w:pPr>
        <w:pStyle w:val="BodyText"/>
        <w:spacing w:line="362" w:lineRule="auto" w:before="156"/>
        <w:ind w:left="800" w:right="1286"/>
        <w:jc w:val="both"/>
      </w:pPr>
      <w:r>
        <w:rPr/>
        <w:t>Unlike buildings used for other purposes like commercial, industrial and residential</w:t>
      </w:r>
      <w:r>
        <w:rPr>
          <w:spacing w:val="80"/>
          <w:w w:val="150"/>
        </w:rPr>
        <w:t> </w:t>
      </w:r>
      <w:r>
        <w:rPr/>
        <w:t>buildings,</w:t>
      </w:r>
      <w:r>
        <w:rPr>
          <w:spacing w:val="80"/>
          <w:w w:val="150"/>
        </w:rPr>
        <w:t> </w:t>
      </w:r>
      <w:r>
        <w:rPr/>
        <w:t>hospital</w:t>
      </w:r>
      <w:r>
        <w:rPr>
          <w:spacing w:val="80"/>
          <w:w w:val="150"/>
        </w:rPr>
        <w:t> </w:t>
      </w:r>
      <w:r>
        <w:rPr/>
        <w:t>buildings</w:t>
      </w:r>
      <w:r>
        <w:rPr>
          <w:spacing w:val="80"/>
          <w:w w:val="150"/>
        </w:rPr>
        <w:t> </w:t>
      </w:r>
      <w:r>
        <w:rPr/>
        <w:t>in</w:t>
      </w:r>
      <w:r>
        <w:rPr>
          <w:spacing w:val="80"/>
          <w:w w:val="150"/>
        </w:rPr>
        <w:t> </w:t>
      </w:r>
      <w:r>
        <w:rPr/>
        <w:t>accordance</w:t>
      </w:r>
      <w:r>
        <w:rPr>
          <w:spacing w:val="80"/>
          <w:w w:val="150"/>
        </w:rPr>
        <w:t> </w:t>
      </w:r>
      <w:r>
        <w:rPr/>
        <w:t>with</w:t>
      </w:r>
      <w:r>
        <w:rPr>
          <w:spacing w:val="80"/>
          <w:w w:val="150"/>
        </w:rPr>
        <w:t> </w:t>
      </w:r>
      <w:r>
        <w:rPr/>
        <w:t>stipulated</w:t>
      </w:r>
    </w:p>
    <w:p>
      <w:pPr>
        <w:spacing w:after="0" w:line="362" w:lineRule="auto"/>
        <w:jc w:val="both"/>
        <w:sectPr>
          <w:pgSz w:w="11910" w:h="16840"/>
          <w:pgMar w:header="0" w:footer="1014" w:top="1340" w:bottom="1200" w:left="1000" w:right="160"/>
        </w:sectPr>
      </w:pPr>
    </w:p>
    <w:p>
      <w:pPr>
        <w:pStyle w:val="BodyText"/>
        <w:spacing w:line="360" w:lineRule="auto" w:before="74"/>
        <w:ind w:left="800" w:right="1280"/>
        <w:jc w:val="both"/>
      </w:pPr>
      <w:r>
        <w:rPr/>
        <w:t>standards by the World Health Organisation (WHO) and other regulatory bodies, must meet certain quality standards, which any maintenance works should aim to restore.</w:t>
      </w:r>
    </w:p>
    <w:p>
      <w:pPr>
        <w:pStyle w:val="BodyText"/>
        <w:spacing w:before="162"/>
      </w:pPr>
    </w:p>
    <w:p>
      <w:pPr>
        <w:pStyle w:val="BodyText"/>
        <w:spacing w:line="360" w:lineRule="auto"/>
        <w:ind w:left="800" w:right="1273"/>
        <w:jc w:val="both"/>
      </w:pPr>
      <w:r>
        <w:rPr/>
        <w:t>Any maintenance plan should take into consideration these quality requirements in assessing the effectiveness of any maintenance work. To ascertain if the Management and the Estate and Works Department of NAUTH comply with these requirements, information was obtained from respondents using</w:t>
      </w:r>
      <w:r>
        <w:rPr>
          <w:spacing w:val="80"/>
        </w:rPr>
        <w:t> </w:t>
      </w:r>
      <w:r>
        <w:rPr/>
        <w:t>the field survey to generate necessary data.</w:t>
      </w:r>
      <w:r>
        <w:rPr>
          <w:spacing w:val="40"/>
        </w:rPr>
        <w:t> </w:t>
      </w:r>
      <w:r>
        <w:rPr/>
        <w:t>Result from the analysis of these data are shown in Table. 5.11.</w:t>
      </w:r>
    </w:p>
    <w:p>
      <w:pPr>
        <w:pStyle w:val="BodyText"/>
        <w:spacing w:before="167"/>
      </w:pPr>
    </w:p>
    <w:p>
      <w:pPr>
        <w:spacing w:before="0"/>
        <w:ind w:left="800" w:right="0" w:firstLine="0"/>
        <w:jc w:val="both"/>
        <w:rPr>
          <w:b/>
          <w:sz w:val="28"/>
        </w:rPr>
      </w:pPr>
      <w:r>
        <w:rPr>
          <w:b/>
          <w:sz w:val="28"/>
        </w:rPr>
        <w:t>Table</w:t>
      </w:r>
      <w:r>
        <w:rPr>
          <w:b/>
          <w:spacing w:val="-5"/>
          <w:sz w:val="28"/>
        </w:rPr>
        <w:t> </w:t>
      </w:r>
      <w:r>
        <w:rPr>
          <w:b/>
          <w:sz w:val="28"/>
        </w:rPr>
        <w:t>5.11:</w:t>
      </w:r>
      <w:r>
        <w:rPr>
          <w:b/>
          <w:spacing w:val="-4"/>
          <w:sz w:val="28"/>
        </w:rPr>
        <w:t> </w:t>
      </w:r>
      <w:r>
        <w:rPr>
          <w:b/>
          <w:sz w:val="28"/>
        </w:rPr>
        <w:t>Quality</w:t>
      </w:r>
      <w:r>
        <w:rPr>
          <w:b/>
          <w:spacing w:val="-6"/>
          <w:sz w:val="28"/>
        </w:rPr>
        <w:t> </w:t>
      </w:r>
      <w:r>
        <w:rPr>
          <w:b/>
          <w:sz w:val="28"/>
        </w:rPr>
        <w:t>Requirement</w:t>
      </w:r>
      <w:r>
        <w:rPr>
          <w:b/>
          <w:spacing w:val="-4"/>
          <w:sz w:val="28"/>
        </w:rPr>
        <w:t> </w:t>
      </w:r>
      <w:r>
        <w:rPr>
          <w:b/>
          <w:sz w:val="28"/>
        </w:rPr>
        <w:t>of</w:t>
      </w:r>
      <w:r>
        <w:rPr>
          <w:b/>
          <w:spacing w:val="-4"/>
          <w:sz w:val="28"/>
        </w:rPr>
        <w:t> </w:t>
      </w:r>
      <w:r>
        <w:rPr>
          <w:b/>
          <w:sz w:val="28"/>
        </w:rPr>
        <w:t>Hospital</w:t>
      </w:r>
      <w:r>
        <w:rPr>
          <w:b/>
          <w:spacing w:val="-3"/>
          <w:sz w:val="28"/>
        </w:rPr>
        <w:t> </w:t>
      </w:r>
      <w:r>
        <w:rPr>
          <w:b/>
          <w:sz w:val="28"/>
        </w:rPr>
        <w:t>Buildings</w:t>
      </w:r>
      <w:r>
        <w:rPr>
          <w:b/>
          <w:spacing w:val="-7"/>
          <w:sz w:val="28"/>
        </w:rPr>
        <w:t> </w:t>
      </w:r>
      <w:r>
        <w:rPr>
          <w:b/>
          <w:sz w:val="28"/>
        </w:rPr>
        <w:t>and</w:t>
      </w:r>
      <w:r>
        <w:rPr>
          <w:b/>
          <w:spacing w:val="-7"/>
          <w:sz w:val="28"/>
        </w:rPr>
        <w:t> </w:t>
      </w:r>
      <w:r>
        <w:rPr>
          <w:b/>
          <w:spacing w:val="-2"/>
          <w:sz w:val="28"/>
        </w:rPr>
        <w:t>Facilities</w:t>
      </w:r>
    </w:p>
    <w:p>
      <w:pPr>
        <w:pStyle w:val="BodyText"/>
        <w:spacing w:before="2"/>
        <w:rPr>
          <w:b/>
          <w:sz w:val="14"/>
        </w:rPr>
      </w:pPr>
    </w:p>
    <w:tbl>
      <w:tblPr>
        <w:tblW w:w="0" w:type="auto"/>
        <w:jc w:val="left"/>
        <w:tblInd w:w="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8"/>
        <w:gridCol w:w="2728"/>
        <w:gridCol w:w="575"/>
        <w:gridCol w:w="581"/>
        <w:gridCol w:w="615"/>
        <w:gridCol w:w="540"/>
        <w:gridCol w:w="655"/>
        <w:gridCol w:w="875"/>
        <w:gridCol w:w="987"/>
        <w:gridCol w:w="773"/>
      </w:tblGrid>
      <w:tr>
        <w:trPr>
          <w:trHeight w:val="273" w:hRule="atLeast"/>
        </w:trPr>
        <w:tc>
          <w:tcPr>
            <w:tcW w:w="658" w:type="dxa"/>
            <w:tcBorders>
              <w:top w:val="single" w:sz="12" w:space="0" w:color="000000"/>
            </w:tcBorders>
          </w:tcPr>
          <w:p>
            <w:pPr>
              <w:pStyle w:val="TableParagraph"/>
              <w:spacing w:line="245" w:lineRule="exact"/>
              <w:ind w:left="133"/>
              <w:rPr>
                <w:b/>
                <w:sz w:val="24"/>
              </w:rPr>
            </w:pPr>
            <w:r>
              <w:rPr>
                <w:b/>
                <w:spacing w:val="-5"/>
                <w:sz w:val="24"/>
              </w:rPr>
              <w:t>S/N</w:t>
            </w:r>
          </w:p>
        </w:tc>
        <w:tc>
          <w:tcPr>
            <w:tcW w:w="2728" w:type="dxa"/>
            <w:tcBorders>
              <w:top w:val="single" w:sz="12" w:space="0" w:color="000000"/>
            </w:tcBorders>
          </w:tcPr>
          <w:p>
            <w:pPr>
              <w:pStyle w:val="TableParagraph"/>
              <w:spacing w:line="245" w:lineRule="exact"/>
              <w:ind w:left="150"/>
              <w:rPr>
                <w:b/>
                <w:sz w:val="24"/>
              </w:rPr>
            </w:pPr>
            <w:r>
              <w:rPr>
                <w:b/>
                <w:spacing w:val="-2"/>
                <w:sz w:val="24"/>
              </w:rPr>
              <w:t>Qualities</w:t>
            </w:r>
          </w:p>
        </w:tc>
        <w:tc>
          <w:tcPr>
            <w:tcW w:w="575" w:type="dxa"/>
            <w:tcBorders>
              <w:top w:val="single" w:sz="12" w:space="0" w:color="000000"/>
            </w:tcBorders>
          </w:tcPr>
          <w:p>
            <w:pPr>
              <w:pStyle w:val="TableParagraph"/>
              <w:rPr>
                <w:sz w:val="20"/>
              </w:rPr>
            </w:pPr>
          </w:p>
        </w:tc>
        <w:tc>
          <w:tcPr>
            <w:tcW w:w="1196" w:type="dxa"/>
            <w:gridSpan w:val="2"/>
            <w:tcBorders>
              <w:top w:val="single" w:sz="12" w:space="0" w:color="000000"/>
            </w:tcBorders>
          </w:tcPr>
          <w:p>
            <w:pPr>
              <w:pStyle w:val="TableParagraph"/>
              <w:spacing w:line="245" w:lineRule="exact"/>
              <w:ind w:left="73"/>
              <w:rPr>
                <w:b/>
                <w:sz w:val="24"/>
              </w:rPr>
            </w:pPr>
            <w:r>
              <w:rPr>
                <w:b/>
                <w:spacing w:val="-2"/>
                <w:sz w:val="24"/>
              </w:rPr>
              <w:t>Responses</w:t>
            </w:r>
          </w:p>
        </w:tc>
        <w:tc>
          <w:tcPr>
            <w:tcW w:w="540" w:type="dxa"/>
            <w:tcBorders>
              <w:top w:val="single" w:sz="12" w:space="0" w:color="000000"/>
            </w:tcBorders>
          </w:tcPr>
          <w:p>
            <w:pPr>
              <w:pStyle w:val="TableParagraph"/>
              <w:rPr>
                <w:sz w:val="20"/>
              </w:rPr>
            </w:pPr>
          </w:p>
        </w:tc>
        <w:tc>
          <w:tcPr>
            <w:tcW w:w="655" w:type="dxa"/>
            <w:tcBorders>
              <w:top w:val="single" w:sz="12" w:space="0" w:color="000000"/>
            </w:tcBorders>
          </w:tcPr>
          <w:p>
            <w:pPr>
              <w:pStyle w:val="TableParagraph"/>
              <w:rPr>
                <w:sz w:val="20"/>
              </w:rPr>
            </w:pPr>
          </w:p>
        </w:tc>
        <w:tc>
          <w:tcPr>
            <w:tcW w:w="875" w:type="dxa"/>
            <w:tcBorders>
              <w:top w:val="single" w:sz="12" w:space="0" w:color="000000"/>
            </w:tcBorders>
          </w:tcPr>
          <w:p>
            <w:pPr>
              <w:pStyle w:val="TableParagraph"/>
              <w:spacing w:line="64" w:lineRule="auto" w:before="73"/>
              <w:ind w:left="147"/>
              <w:rPr>
                <w:sz w:val="12"/>
              </w:rPr>
            </w:pPr>
            <w:r>
              <w:rPr/>
              <mc:AlternateContent>
                <mc:Choice Requires="wps">
                  <w:drawing>
                    <wp:anchor distT="0" distB="0" distL="0" distR="0" allowOverlap="1" layoutInCell="1" locked="0" behindDoc="1" simplePos="0" relativeHeight="474106368">
                      <wp:simplePos x="0" y="0"/>
                      <wp:positionH relativeFrom="column">
                        <wp:posOffset>261066</wp:posOffset>
                      </wp:positionH>
                      <wp:positionV relativeFrom="paragraph">
                        <wp:posOffset>170945</wp:posOffset>
                      </wp:positionV>
                      <wp:extent cx="295910" cy="5715"/>
                      <wp:effectExtent l="0" t="0" r="0" b="0"/>
                      <wp:wrapNone/>
                      <wp:docPr id="554" name="Group 554"/>
                      <wp:cNvGraphicFramePr>
                        <a:graphicFrameLocks/>
                      </wp:cNvGraphicFramePr>
                      <a:graphic>
                        <a:graphicData uri="http://schemas.microsoft.com/office/word/2010/wordprocessingGroup">
                          <wpg:wgp>
                            <wpg:cNvPr id="554" name="Group 554"/>
                            <wpg:cNvGrpSpPr/>
                            <wpg:grpSpPr>
                              <a:xfrm>
                                <a:off x="0" y="0"/>
                                <a:ext cx="295910" cy="5715"/>
                                <a:chExt cx="295910" cy="5715"/>
                              </a:xfrm>
                            </wpg:grpSpPr>
                            <wps:wsp>
                              <wps:cNvPr id="555" name="Graphic 555"/>
                              <wps:cNvSpPr/>
                              <wps:spPr>
                                <a:xfrm>
                                  <a:off x="0" y="2810"/>
                                  <a:ext cx="295910" cy="1270"/>
                                </a:xfrm>
                                <a:custGeom>
                                  <a:avLst/>
                                  <a:gdLst/>
                                  <a:ahLst/>
                                  <a:cxnLst/>
                                  <a:rect l="l" t="t" r="r" b="b"/>
                                  <a:pathLst>
                                    <a:path w="295910" h="0">
                                      <a:moveTo>
                                        <a:pt x="0" y="0"/>
                                      </a:moveTo>
                                      <a:lnTo>
                                        <a:pt x="295603" y="0"/>
                                      </a:lnTo>
                                    </a:path>
                                  </a:pathLst>
                                </a:custGeom>
                                <a:ln w="562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556416pt;margin-top:13.460241pt;width:23.3pt;height:.45pt;mso-position-horizontal-relative:column;mso-position-vertical-relative:paragraph;z-index:-29210112" id="docshapegroup448" coordorigin="411,269" coordsize="466,9">
                      <v:line style="position:absolute" from="411,274" to="877,274" stroked="true" strokeweight=".44256pt" strokecolor="#000000">
                        <v:stroke dashstyle="solid"/>
                      </v:line>
                      <w10:wrap type="none"/>
                    </v:group>
                  </w:pict>
                </mc:Fallback>
              </mc:AlternateContent>
            </w:r>
            <w:r>
              <w:rPr>
                <w:rFonts w:ascii="Symbol" w:hAnsi="Symbol"/>
                <w:position w:val="-19"/>
                <w:sz w:val="32"/>
              </w:rPr>
              <w:t></w:t>
            </w:r>
            <w:r>
              <w:rPr>
                <w:spacing w:val="-29"/>
                <w:position w:val="-19"/>
                <w:sz w:val="32"/>
              </w:rPr>
              <w:t> </w:t>
            </w:r>
            <w:r>
              <w:rPr>
                <w:sz w:val="21"/>
              </w:rPr>
              <w:t>a</w:t>
            </w:r>
            <w:r>
              <w:rPr>
                <w:spacing w:val="-25"/>
                <w:sz w:val="21"/>
              </w:rPr>
              <w:t> </w:t>
            </w:r>
            <w:r>
              <w:rPr>
                <w:position w:val="-4"/>
                <w:sz w:val="12"/>
              </w:rPr>
              <w:t>i</w:t>
            </w:r>
            <w:r>
              <w:rPr>
                <w:spacing w:val="1"/>
                <w:position w:val="-4"/>
                <w:sz w:val="12"/>
              </w:rPr>
              <w:t> </w:t>
            </w:r>
            <w:r>
              <w:rPr>
                <w:spacing w:val="7"/>
                <w:sz w:val="21"/>
              </w:rPr>
              <w:t>w</w:t>
            </w:r>
            <w:r>
              <w:rPr>
                <w:spacing w:val="7"/>
                <w:position w:val="-4"/>
                <w:sz w:val="12"/>
              </w:rPr>
              <w:t>i</w:t>
            </w:r>
          </w:p>
        </w:tc>
        <w:tc>
          <w:tcPr>
            <w:tcW w:w="987" w:type="dxa"/>
            <w:tcBorders>
              <w:top w:val="single" w:sz="12" w:space="0" w:color="000000"/>
            </w:tcBorders>
          </w:tcPr>
          <w:p>
            <w:pPr>
              <w:pStyle w:val="TableParagraph"/>
              <w:rPr>
                <w:sz w:val="20"/>
              </w:rPr>
            </w:pPr>
          </w:p>
        </w:tc>
        <w:tc>
          <w:tcPr>
            <w:tcW w:w="773" w:type="dxa"/>
            <w:tcBorders>
              <w:top w:val="single" w:sz="12" w:space="0" w:color="000000"/>
            </w:tcBorders>
          </w:tcPr>
          <w:p>
            <w:pPr>
              <w:pStyle w:val="TableParagraph"/>
              <w:rPr>
                <w:sz w:val="20"/>
              </w:rPr>
            </w:pPr>
          </w:p>
        </w:tc>
      </w:tr>
      <w:tr>
        <w:trPr>
          <w:trHeight w:val="312" w:hRule="atLeast"/>
        </w:trPr>
        <w:tc>
          <w:tcPr>
            <w:tcW w:w="658" w:type="dxa"/>
          </w:tcPr>
          <w:p>
            <w:pPr>
              <w:pStyle w:val="TableParagraph"/>
              <w:rPr>
                <w:sz w:val="22"/>
              </w:rPr>
            </w:pPr>
          </w:p>
        </w:tc>
        <w:tc>
          <w:tcPr>
            <w:tcW w:w="2728" w:type="dxa"/>
          </w:tcPr>
          <w:p>
            <w:pPr>
              <w:pStyle w:val="TableParagraph"/>
              <w:rPr>
                <w:sz w:val="22"/>
              </w:rPr>
            </w:pPr>
          </w:p>
        </w:tc>
        <w:tc>
          <w:tcPr>
            <w:tcW w:w="575" w:type="dxa"/>
          </w:tcPr>
          <w:p>
            <w:pPr>
              <w:pStyle w:val="TableParagraph"/>
              <w:spacing w:before="14"/>
              <w:ind w:left="108"/>
              <w:rPr>
                <w:b/>
                <w:sz w:val="24"/>
              </w:rPr>
            </w:pPr>
            <w:r>
              <w:rPr>
                <w:b/>
                <w:spacing w:val="-5"/>
                <w:sz w:val="24"/>
              </w:rPr>
              <w:t>VI</w:t>
            </w:r>
          </w:p>
        </w:tc>
        <w:tc>
          <w:tcPr>
            <w:tcW w:w="581" w:type="dxa"/>
          </w:tcPr>
          <w:p>
            <w:pPr>
              <w:pStyle w:val="TableParagraph"/>
              <w:spacing w:before="14"/>
              <w:ind w:right="315"/>
              <w:jc w:val="right"/>
              <w:rPr>
                <w:b/>
                <w:sz w:val="24"/>
              </w:rPr>
            </w:pPr>
            <w:r>
              <w:rPr>
                <w:b/>
                <w:spacing w:val="-10"/>
                <w:sz w:val="24"/>
              </w:rPr>
              <w:t>I</w:t>
            </w:r>
          </w:p>
        </w:tc>
        <w:tc>
          <w:tcPr>
            <w:tcW w:w="615" w:type="dxa"/>
          </w:tcPr>
          <w:p>
            <w:pPr>
              <w:pStyle w:val="TableParagraph"/>
              <w:spacing w:before="14"/>
              <w:ind w:left="116"/>
              <w:rPr>
                <w:b/>
                <w:sz w:val="24"/>
              </w:rPr>
            </w:pPr>
            <w:r>
              <w:rPr>
                <w:b/>
                <w:spacing w:val="-10"/>
                <w:sz w:val="24"/>
              </w:rPr>
              <w:t>U</w:t>
            </w:r>
          </w:p>
        </w:tc>
        <w:tc>
          <w:tcPr>
            <w:tcW w:w="540" w:type="dxa"/>
          </w:tcPr>
          <w:p>
            <w:pPr>
              <w:pStyle w:val="TableParagraph"/>
              <w:spacing w:before="14"/>
              <w:ind w:left="77"/>
              <w:rPr>
                <w:b/>
                <w:sz w:val="24"/>
              </w:rPr>
            </w:pPr>
            <w:r>
              <w:rPr>
                <w:b/>
                <w:spacing w:val="-5"/>
                <w:sz w:val="24"/>
              </w:rPr>
              <w:t>NI</w:t>
            </w:r>
          </w:p>
        </w:tc>
        <w:tc>
          <w:tcPr>
            <w:tcW w:w="655" w:type="dxa"/>
          </w:tcPr>
          <w:p>
            <w:pPr>
              <w:pStyle w:val="TableParagraph"/>
              <w:spacing w:before="14"/>
              <w:ind w:left="114"/>
              <w:rPr>
                <w:b/>
                <w:sz w:val="24"/>
              </w:rPr>
            </w:pPr>
            <w:r>
              <w:rPr>
                <w:b/>
                <w:spacing w:val="-5"/>
                <w:sz w:val="24"/>
              </w:rPr>
              <w:t>NVI</w:t>
            </w:r>
          </w:p>
        </w:tc>
        <w:tc>
          <w:tcPr>
            <w:tcW w:w="875" w:type="dxa"/>
          </w:tcPr>
          <w:p>
            <w:pPr>
              <w:pStyle w:val="TableParagraph"/>
              <w:spacing w:before="27"/>
              <w:ind w:left="576"/>
              <w:rPr>
                <w:sz w:val="21"/>
              </w:rPr>
            </w:pPr>
            <w:r>
              <w:rPr>
                <w:spacing w:val="-10"/>
                <w:w w:val="105"/>
                <w:sz w:val="21"/>
              </w:rPr>
              <w:t>N</w:t>
            </w:r>
          </w:p>
        </w:tc>
        <w:tc>
          <w:tcPr>
            <w:tcW w:w="987" w:type="dxa"/>
          </w:tcPr>
          <w:p>
            <w:pPr>
              <w:pStyle w:val="TableParagraph"/>
              <w:rPr>
                <w:sz w:val="22"/>
              </w:rPr>
            </w:pPr>
          </w:p>
        </w:tc>
        <w:tc>
          <w:tcPr>
            <w:tcW w:w="773" w:type="dxa"/>
          </w:tcPr>
          <w:p>
            <w:pPr>
              <w:pStyle w:val="TableParagraph"/>
              <w:rPr>
                <w:sz w:val="22"/>
              </w:rPr>
            </w:pPr>
          </w:p>
        </w:tc>
      </w:tr>
      <w:tr>
        <w:trPr>
          <w:trHeight w:val="408" w:hRule="atLeast"/>
        </w:trPr>
        <w:tc>
          <w:tcPr>
            <w:tcW w:w="658" w:type="dxa"/>
            <w:tcBorders>
              <w:bottom w:val="single" w:sz="12" w:space="0" w:color="000000"/>
            </w:tcBorders>
          </w:tcPr>
          <w:p>
            <w:pPr>
              <w:pStyle w:val="TableParagraph"/>
              <w:rPr>
                <w:sz w:val="26"/>
              </w:rPr>
            </w:pPr>
          </w:p>
        </w:tc>
        <w:tc>
          <w:tcPr>
            <w:tcW w:w="2728" w:type="dxa"/>
            <w:tcBorders>
              <w:bottom w:val="single" w:sz="12" w:space="0" w:color="000000"/>
            </w:tcBorders>
          </w:tcPr>
          <w:p>
            <w:pPr>
              <w:pStyle w:val="TableParagraph"/>
              <w:rPr>
                <w:sz w:val="26"/>
              </w:rPr>
            </w:pPr>
          </w:p>
        </w:tc>
        <w:tc>
          <w:tcPr>
            <w:tcW w:w="575" w:type="dxa"/>
            <w:tcBorders>
              <w:bottom w:val="single" w:sz="12" w:space="0" w:color="000000"/>
            </w:tcBorders>
          </w:tcPr>
          <w:p>
            <w:pPr>
              <w:pStyle w:val="TableParagraph"/>
              <w:spacing w:before="101"/>
              <w:ind w:left="108"/>
              <w:rPr>
                <w:b/>
                <w:sz w:val="24"/>
              </w:rPr>
            </w:pPr>
            <w:r>
              <w:rPr>
                <w:b/>
                <w:spacing w:val="-10"/>
                <w:sz w:val="24"/>
              </w:rPr>
              <w:t>4</w:t>
            </w:r>
          </w:p>
        </w:tc>
        <w:tc>
          <w:tcPr>
            <w:tcW w:w="581" w:type="dxa"/>
            <w:tcBorders>
              <w:bottom w:val="single" w:sz="12" w:space="0" w:color="000000"/>
            </w:tcBorders>
          </w:tcPr>
          <w:p>
            <w:pPr>
              <w:pStyle w:val="TableParagraph"/>
              <w:spacing w:before="101"/>
              <w:ind w:right="349"/>
              <w:jc w:val="right"/>
              <w:rPr>
                <w:b/>
                <w:sz w:val="24"/>
              </w:rPr>
            </w:pPr>
            <w:r>
              <w:rPr>
                <w:b/>
                <w:spacing w:val="-10"/>
                <w:sz w:val="24"/>
              </w:rPr>
              <w:t>3</w:t>
            </w:r>
          </w:p>
        </w:tc>
        <w:tc>
          <w:tcPr>
            <w:tcW w:w="615" w:type="dxa"/>
            <w:tcBorders>
              <w:bottom w:val="single" w:sz="12" w:space="0" w:color="000000"/>
            </w:tcBorders>
          </w:tcPr>
          <w:p>
            <w:pPr>
              <w:pStyle w:val="TableParagraph"/>
              <w:spacing w:before="101"/>
              <w:ind w:left="116"/>
              <w:rPr>
                <w:b/>
                <w:sz w:val="24"/>
              </w:rPr>
            </w:pPr>
            <w:r>
              <w:rPr>
                <w:b/>
                <w:spacing w:val="-10"/>
                <w:sz w:val="24"/>
              </w:rPr>
              <w:t>0</w:t>
            </w:r>
          </w:p>
        </w:tc>
        <w:tc>
          <w:tcPr>
            <w:tcW w:w="540" w:type="dxa"/>
            <w:tcBorders>
              <w:bottom w:val="single" w:sz="12" w:space="0" w:color="000000"/>
            </w:tcBorders>
          </w:tcPr>
          <w:p>
            <w:pPr>
              <w:pStyle w:val="TableParagraph"/>
              <w:spacing w:before="101"/>
              <w:ind w:left="77"/>
              <w:rPr>
                <w:b/>
                <w:sz w:val="24"/>
              </w:rPr>
            </w:pPr>
            <w:r>
              <w:rPr>
                <w:b/>
                <w:spacing w:val="-10"/>
                <w:sz w:val="24"/>
              </w:rPr>
              <w:t>2</w:t>
            </w:r>
          </w:p>
        </w:tc>
        <w:tc>
          <w:tcPr>
            <w:tcW w:w="655" w:type="dxa"/>
            <w:tcBorders>
              <w:bottom w:val="single" w:sz="12" w:space="0" w:color="000000"/>
            </w:tcBorders>
          </w:tcPr>
          <w:p>
            <w:pPr>
              <w:pStyle w:val="TableParagraph"/>
              <w:spacing w:before="101"/>
              <w:ind w:left="114"/>
              <w:rPr>
                <w:b/>
                <w:sz w:val="24"/>
              </w:rPr>
            </w:pPr>
            <w:r>
              <w:rPr>
                <w:b/>
                <w:spacing w:val="-10"/>
                <w:sz w:val="24"/>
              </w:rPr>
              <w:t>1</w:t>
            </w:r>
          </w:p>
        </w:tc>
        <w:tc>
          <w:tcPr>
            <w:tcW w:w="875" w:type="dxa"/>
            <w:tcBorders>
              <w:bottom w:val="single" w:sz="12" w:space="0" w:color="000000"/>
            </w:tcBorders>
          </w:tcPr>
          <w:p>
            <w:pPr>
              <w:pStyle w:val="TableParagraph"/>
              <w:rPr>
                <w:sz w:val="26"/>
              </w:rPr>
            </w:pPr>
          </w:p>
        </w:tc>
        <w:tc>
          <w:tcPr>
            <w:tcW w:w="987" w:type="dxa"/>
            <w:tcBorders>
              <w:bottom w:val="single" w:sz="12" w:space="0" w:color="000000"/>
            </w:tcBorders>
          </w:tcPr>
          <w:p>
            <w:pPr>
              <w:pStyle w:val="TableParagraph"/>
              <w:spacing w:before="13"/>
              <w:ind w:left="338"/>
              <w:rPr>
                <w:sz w:val="24"/>
              </w:rPr>
            </w:pPr>
            <w:r>
              <w:rPr>
                <w:spacing w:val="-5"/>
                <w:sz w:val="24"/>
              </w:rPr>
              <w:t>MSI</w:t>
            </w:r>
          </w:p>
        </w:tc>
        <w:tc>
          <w:tcPr>
            <w:tcW w:w="773" w:type="dxa"/>
            <w:tcBorders>
              <w:bottom w:val="single" w:sz="12" w:space="0" w:color="000000"/>
            </w:tcBorders>
          </w:tcPr>
          <w:p>
            <w:pPr>
              <w:pStyle w:val="TableParagraph"/>
              <w:spacing w:before="17"/>
              <w:ind w:left="129"/>
              <w:rPr>
                <w:b/>
                <w:sz w:val="24"/>
              </w:rPr>
            </w:pPr>
            <w:r>
              <w:rPr>
                <w:b/>
                <w:spacing w:val="-4"/>
                <w:sz w:val="24"/>
              </w:rPr>
              <w:t>Rank</w:t>
            </w:r>
          </w:p>
        </w:tc>
      </w:tr>
      <w:tr>
        <w:trPr>
          <w:trHeight w:val="3773" w:hRule="atLeast"/>
        </w:trPr>
        <w:tc>
          <w:tcPr>
            <w:tcW w:w="658" w:type="dxa"/>
            <w:tcBorders>
              <w:top w:val="single" w:sz="12" w:space="0" w:color="000000"/>
            </w:tcBorders>
          </w:tcPr>
          <w:p>
            <w:pPr>
              <w:pStyle w:val="TableParagraph"/>
              <w:spacing w:line="242" w:lineRule="exact"/>
              <w:ind w:left="133"/>
              <w:rPr>
                <w:sz w:val="24"/>
              </w:rPr>
            </w:pPr>
            <w:r>
              <w:rPr>
                <w:spacing w:val="-5"/>
                <w:sz w:val="24"/>
              </w:rPr>
              <w:t>i.</w:t>
            </w:r>
          </w:p>
          <w:p>
            <w:pPr>
              <w:pStyle w:val="TableParagraph"/>
              <w:spacing w:line="552" w:lineRule="auto" w:before="41"/>
              <w:ind w:left="133" w:right="119"/>
              <w:rPr>
                <w:sz w:val="24"/>
              </w:rPr>
            </w:pPr>
            <w:r>
              <w:rPr>
                <w:spacing w:val="-4"/>
                <w:sz w:val="24"/>
              </w:rPr>
              <w:t>ii. iii.</w:t>
            </w:r>
          </w:p>
          <w:p>
            <w:pPr>
              <w:pStyle w:val="TableParagraph"/>
              <w:spacing w:before="41"/>
              <w:rPr>
                <w:b/>
                <w:sz w:val="24"/>
              </w:rPr>
            </w:pPr>
          </w:p>
          <w:p>
            <w:pPr>
              <w:pStyle w:val="TableParagraph"/>
              <w:ind w:left="133"/>
              <w:rPr>
                <w:sz w:val="24"/>
              </w:rPr>
            </w:pPr>
            <w:r>
              <w:rPr>
                <w:spacing w:val="-5"/>
                <w:sz w:val="24"/>
              </w:rPr>
              <w:t>iv.</w:t>
            </w:r>
          </w:p>
          <w:p>
            <w:pPr>
              <w:pStyle w:val="TableParagraph"/>
              <w:rPr>
                <w:b/>
                <w:sz w:val="24"/>
              </w:rPr>
            </w:pPr>
          </w:p>
          <w:p>
            <w:pPr>
              <w:pStyle w:val="TableParagraph"/>
              <w:spacing w:before="125"/>
              <w:rPr>
                <w:b/>
                <w:sz w:val="24"/>
              </w:rPr>
            </w:pPr>
          </w:p>
          <w:p>
            <w:pPr>
              <w:pStyle w:val="TableParagraph"/>
              <w:ind w:left="133"/>
              <w:rPr>
                <w:sz w:val="24"/>
              </w:rPr>
            </w:pPr>
            <w:r>
              <w:rPr>
                <w:spacing w:val="-5"/>
                <w:sz w:val="24"/>
              </w:rPr>
              <w:t>v.</w:t>
            </w:r>
          </w:p>
          <w:p>
            <w:pPr>
              <w:pStyle w:val="TableParagraph"/>
              <w:spacing w:before="41"/>
              <w:ind w:left="133"/>
              <w:rPr>
                <w:sz w:val="24"/>
              </w:rPr>
            </w:pPr>
            <w:r>
              <w:rPr>
                <w:spacing w:val="-5"/>
                <w:sz w:val="24"/>
              </w:rPr>
              <w:t>vi.</w:t>
            </w:r>
          </w:p>
        </w:tc>
        <w:tc>
          <w:tcPr>
            <w:tcW w:w="2728" w:type="dxa"/>
            <w:tcBorders>
              <w:top w:val="single" w:sz="12" w:space="0" w:color="000000"/>
            </w:tcBorders>
          </w:tcPr>
          <w:p>
            <w:pPr>
              <w:pStyle w:val="TableParagraph"/>
              <w:spacing w:line="242" w:lineRule="exact"/>
              <w:ind w:left="150"/>
              <w:jc w:val="both"/>
              <w:rPr>
                <w:sz w:val="24"/>
              </w:rPr>
            </w:pPr>
            <w:r>
              <w:rPr>
                <w:sz w:val="24"/>
              </w:rPr>
              <w:t>Stable</w:t>
            </w:r>
            <w:r>
              <w:rPr>
                <w:spacing w:val="-2"/>
                <w:sz w:val="24"/>
              </w:rPr>
              <w:t> </w:t>
            </w:r>
            <w:r>
              <w:rPr>
                <w:sz w:val="24"/>
              </w:rPr>
              <w:t>and </w:t>
            </w:r>
            <w:r>
              <w:rPr>
                <w:spacing w:val="-2"/>
                <w:sz w:val="24"/>
              </w:rPr>
              <w:t>reliable</w:t>
            </w:r>
          </w:p>
          <w:p>
            <w:pPr>
              <w:pStyle w:val="TableParagraph"/>
              <w:tabs>
                <w:tab w:pos="1644" w:val="left" w:leader="none"/>
              </w:tabs>
              <w:spacing w:line="276" w:lineRule="auto" w:before="41"/>
              <w:ind w:left="150" w:right="107"/>
              <w:jc w:val="both"/>
              <w:rPr>
                <w:sz w:val="24"/>
              </w:rPr>
            </w:pPr>
            <w:r>
              <w:rPr>
                <w:spacing w:val="-2"/>
                <w:sz w:val="24"/>
              </w:rPr>
              <w:t>Provide</w:t>
            </w:r>
            <w:r>
              <w:rPr>
                <w:sz w:val="24"/>
              </w:rPr>
              <w:tab/>
            </w:r>
            <w:r>
              <w:rPr>
                <w:spacing w:val="-2"/>
                <w:sz w:val="24"/>
              </w:rPr>
              <w:t>functional facilities</w:t>
            </w:r>
          </w:p>
          <w:p>
            <w:pPr>
              <w:pStyle w:val="TableParagraph"/>
              <w:spacing w:line="276" w:lineRule="auto" w:before="1"/>
              <w:ind w:left="150" w:right="104"/>
              <w:jc w:val="both"/>
              <w:rPr>
                <w:sz w:val="24"/>
              </w:rPr>
            </w:pPr>
            <w:r>
              <w:rPr>
                <w:sz w:val="24"/>
              </w:rPr>
              <w:t>Optimal performance in operation and </w:t>
            </w:r>
            <w:r>
              <w:rPr>
                <w:sz w:val="24"/>
              </w:rPr>
              <w:t>cost- </w:t>
            </w:r>
            <w:r>
              <w:rPr>
                <w:spacing w:val="-2"/>
                <w:sz w:val="24"/>
              </w:rPr>
              <w:t>effective</w:t>
            </w:r>
          </w:p>
          <w:p>
            <w:pPr>
              <w:pStyle w:val="TableParagraph"/>
              <w:tabs>
                <w:tab w:pos="1882" w:val="left" w:leader="none"/>
              </w:tabs>
              <w:spacing w:line="276" w:lineRule="auto"/>
              <w:ind w:left="150" w:right="107"/>
              <w:jc w:val="both"/>
              <w:rPr>
                <w:sz w:val="24"/>
              </w:rPr>
            </w:pPr>
            <w:r>
              <w:rPr>
                <w:spacing w:val="-2"/>
                <w:sz w:val="24"/>
              </w:rPr>
              <w:t>Symbolic,</w:t>
            </w:r>
            <w:r>
              <w:rPr>
                <w:sz w:val="24"/>
              </w:rPr>
              <w:tab/>
            </w:r>
            <w:r>
              <w:rPr>
                <w:spacing w:val="-2"/>
                <w:sz w:val="24"/>
              </w:rPr>
              <w:t>without </w:t>
            </w:r>
            <w:r>
              <w:rPr>
                <w:sz w:val="24"/>
              </w:rPr>
              <w:t>visible</w:t>
            </w:r>
            <w:r>
              <w:rPr>
                <w:spacing w:val="-12"/>
                <w:sz w:val="24"/>
              </w:rPr>
              <w:t> </w:t>
            </w:r>
            <w:r>
              <w:rPr>
                <w:sz w:val="24"/>
              </w:rPr>
              <w:t>defects,</w:t>
            </w:r>
            <w:r>
              <w:rPr>
                <w:spacing w:val="-12"/>
                <w:sz w:val="24"/>
              </w:rPr>
              <w:t> </w:t>
            </w:r>
            <w:r>
              <w:rPr>
                <w:sz w:val="24"/>
              </w:rPr>
              <w:t>stable</w:t>
            </w:r>
            <w:r>
              <w:rPr>
                <w:spacing w:val="-12"/>
                <w:sz w:val="24"/>
              </w:rPr>
              <w:t> </w:t>
            </w:r>
            <w:r>
              <w:rPr>
                <w:sz w:val="24"/>
              </w:rPr>
              <w:t>and pleasant to the eye</w:t>
            </w:r>
          </w:p>
          <w:p>
            <w:pPr>
              <w:pStyle w:val="TableParagraph"/>
              <w:spacing w:line="276" w:lineRule="auto"/>
              <w:ind w:left="150" w:right="104"/>
              <w:jc w:val="both"/>
              <w:rPr>
                <w:sz w:val="24"/>
              </w:rPr>
            </w:pPr>
            <w:r>
              <w:rPr>
                <w:sz w:val="24"/>
              </w:rPr>
              <w:t>Be fit for purposes used Be</w:t>
            </w:r>
            <w:r>
              <w:rPr>
                <w:spacing w:val="66"/>
                <w:w w:val="150"/>
                <w:sz w:val="24"/>
              </w:rPr>
              <w:t>    </w:t>
            </w:r>
            <w:r>
              <w:rPr>
                <w:spacing w:val="-2"/>
                <w:sz w:val="24"/>
              </w:rPr>
              <w:t>environmentally</w:t>
            </w:r>
          </w:p>
          <w:p>
            <w:pPr>
              <w:pStyle w:val="TableParagraph"/>
              <w:ind w:left="150"/>
              <w:rPr>
                <w:sz w:val="24"/>
              </w:rPr>
            </w:pPr>
            <w:r>
              <w:rPr>
                <w:spacing w:val="-2"/>
                <w:sz w:val="24"/>
              </w:rPr>
              <w:t>sustainable</w:t>
            </w:r>
          </w:p>
        </w:tc>
        <w:tc>
          <w:tcPr>
            <w:tcW w:w="575" w:type="dxa"/>
            <w:tcBorders>
              <w:top w:val="single" w:sz="12" w:space="0" w:color="000000"/>
            </w:tcBorders>
          </w:tcPr>
          <w:p>
            <w:pPr>
              <w:pStyle w:val="TableParagraph"/>
              <w:spacing w:line="242" w:lineRule="exact"/>
              <w:ind w:left="108"/>
              <w:rPr>
                <w:sz w:val="24"/>
              </w:rPr>
            </w:pPr>
            <w:r>
              <w:rPr>
                <w:spacing w:val="-5"/>
                <w:sz w:val="24"/>
              </w:rPr>
              <w:t>350</w:t>
            </w:r>
          </w:p>
          <w:p>
            <w:pPr>
              <w:pStyle w:val="TableParagraph"/>
              <w:spacing w:before="82"/>
              <w:rPr>
                <w:b/>
                <w:sz w:val="24"/>
              </w:rPr>
            </w:pPr>
          </w:p>
          <w:p>
            <w:pPr>
              <w:pStyle w:val="TableParagraph"/>
              <w:ind w:left="108"/>
              <w:rPr>
                <w:sz w:val="24"/>
              </w:rPr>
            </w:pPr>
            <w:r>
              <w:rPr>
                <w:spacing w:val="-5"/>
                <w:sz w:val="24"/>
              </w:rPr>
              <w:t>300</w:t>
            </w:r>
          </w:p>
          <w:p>
            <w:pPr>
              <w:pStyle w:val="TableParagraph"/>
              <w:spacing w:before="84"/>
              <w:rPr>
                <w:b/>
                <w:sz w:val="24"/>
              </w:rPr>
            </w:pPr>
          </w:p>
          <w:p>
            <w:pPr>
              <w:pStyle w:val="TableParagraph"/>
              <w:ind w:left="108"/>
              <w:rPr>
                <w:sz w:val="24"/>
              </w:rPr>
            </w:pPr>
            <w:r>
              <w:rPr>
                <w:spacing w:val="-5"/>
                <w:sz w:val="24"/>
              </w:rPr>
              <w:t>150</w:t>
            </w:r>
          </w:p>
          <w:p>
            <w:pPr>
              <w:pStyle w:val="TableParagraph"/>
              <w:rPr>
                <w:b/>
                <w:sz w:val="24"/>
              </w:rPr>
            </w:pPr>
          </w:p>
          <w:p>
            <w:pPr>
              <w:pStyle w:val="TableParagraph"/>
              <w:spacing w:before="124"/>
              <w:rPr>
                <w:b/>
                <w:sz w:val="24"/>
              </w:rPr>
            </w:pPr>
          </w:p>
          <w:p>
            <w:pPr>
              <w:pStyle w:val="TableParagraph"/>
              <w:spacing w:before="1"/>
              <w:ind w:left="108"/>
              <w:rPr>
                <w:sz w:val="24"/>
              </w:rPr>
            </w:pPr>
            <w:r>
              <w:rPr>
                <w:spacing w:val="-5"/>
                <w:sz w:val="24"/>
              </w:rPr>
              <w:t>366</w:t>
            </w:r>
          </w:p>
          <w:p>
            <w:pPr>
              <w:pStyle w:val="TableParagraph"/>
              <w:spacing w:before="81"/>
              <w:rPr>
                <w:b/>
                <w:sz w:val="24"/>
              </w:rPr>
            </w:pPr>
          </w:p>
          <w:p>
            <w:pPr>
              <w:pStyle w:val="TableParagraph"/>
              <w:ind w:left="108"/>
              <w:rPr>
                <w:sz w:val="24"/>
              </w:rPr>
            </w:pPr>
            <w:r>
              <w:rPr>
                <w:spacing w:val="-5"/>
                <w:sz w:val="24"/>
              </w:rPr>
              <w:t>290</w:t>
            </w:r>
          </w:p>
          <w:p>
            <w:pPr>
              <w:pStyle w:val="TableParagraph"/>
              <w:spacing w:before="84"/>
              <w:rPr>
                <w:b/>
                <w:sz w:val="24"/>
              </w:rPr>
            </w:pPr>
          </w:p>
          <w:p>
            <w:pPr>
              <w:pStyle w:val="TableParagraph"/>
              <w:ind w:left="108"/>
              <w:rPr>
                <w:sz w:val="24"/>
              </w:rPr>
            </w:pPr>
            <w:r>
              <w:rPr>
                <w:spacing w:val="-5"/>
                <w:sz w:val="24"/>
              </w:rPr>
              <w:t>180</w:t>
            </w:r>
          </w:p>
        </w:tc>
        <w:tc>
          <w:tcPr>
            <w:tcW w:w="581" w:type="dxa"/>
            <w:tcBorders>
              <w:top w:val="single" w:sz="12" w:space="0" w:color="000000"/>
            </w:tcBorders>
          </w:tcPr>
          <w:p>
            <w:pPr>
              <w:pStyle w:val="TableParagraph"/>
              <w:spacing w:line="242" w:lineRule="exact"/>
              <w:ind w:left="109"/>
              <w:rPr>
                <w:sz w:val="24"/>
              </w:rPr>
            </w:pPr>
            <w:r>
              <w:rPr>
                <w:spacing w:val="-5"/>
                <w:sz w:val="24"/>
              </w:rPr>
              <w:t>70</w:t>
            </w:r>
          </w:p>
          <w:p>
            <w:pPr>
              <w:pStyle w:val="TableParagraph"/>
              <w:spacing w:before="82"/>
              <w:rPr>
                <w:b/>
                <w:sz w:val="24"/>
              </w:rPr>
            </w:pPr>
          </w:p>
          <w:p>
            <w:pPr>
              <w:pStyle w:val="TableParagraph"/>
              <w:ind w:left="109"/>
              <w:rPr>
                <w:sz w:val="24"/>
              </w:rPr>
            </w:pPr>
            <w:r>
              <w:rPr>
                <w:spacing w:val="-5"/>
                <w:sz w:val="24"/>
              </w:rPr>
              <w:t>100</w:t>
            </w:r>
          </w:p>
          <w:p>
            <w:pPr>
              <w:pStyle w:val="TableParagraph"/>
              <w:spacing w:before="84"/>
              <w:rPr>
                <w:b/>
                <w:sz w:val="24"/>
              </w:rPr>
            </w:pPr>
          </w:p>
          <w:p>
            <w:pPr>
              <w:pStyle w:val="TableParagraph"/>
              <w:ind w:left="109"/>
              <w:rPr>
                <w:sz w:val="24"/>
              </w:rPr>
            </w:pPr>
            <w:r>
              <w:rPr>
                <w:spacing w:val="-5"/>
                <w:sz w:val="24"/>
              </w:rPr>
              <w:t>100</w:t>
            </w:r>
          </w:p>
          <w:p>
            <w:pPr>
              <w:pStyle w:val="TableParagraph"/>
              <w:rPr>
                <w:b/>
                <w:sz w:val="24"/>
              </w:rPr>
            </w:pPr>
          </w:p>
          <w:p>
            <w:pPr>
              <w:pStyle w:val="TableParagraph"/>
              <w:spacing w:before="124"/>
              <w:rPr>
                <w:b/>
                <w:sz w:val="24"/>
              </w:rPr>
            </w:pPr>
          </w:p>
          <w:p>
            <w:pPr>
              <w:pStyle w:val="TableParagraph"/>
              <w:spacing w:before="1"/>
              <w:ind w:left="109"/>
              <w:rPr>
                <w:sz w:val="24"/>
              </w:rPr>
            </w:pPr>
            <w:r>
              <w:rPr>
                <w:spacing w:val="-5"/>
                <w:sz w:val="24"/>
              </w:rPr>
              <w:t>60</w:t>
            </w:r>
          </w:p>
          <w:p>
            <w:pPr>
              <w:pStyle w:val="TableParagraph"/>
              <w:spacing w:before="81"/>
              <w:rPr>
                <w:b/>
                <w:sz w:val="24"/>
              </w:rPr>
            </w:pPr>
          </w:p>
          <w:p>
            <w:pPr>
              <w:pStyle w:val="TableParagraph"/>
              <w:ind w:left="109"/>
              <w:rPr>
                <w:sz w:val="24"/>
              </w:rPr>
            </w:pPr>
            <w:r>
              <w:rPr>
                <w:spacing w:val="-5"/>
                <w:sz w:val="24"/>
              </w:rPr>
              <w:t>130</w:t>
            </w:r>
          </w:p>
          <w:p>
            <w:pPr>
              <w:pStyle w:val="TableParagraph"/>
              <w:spacing w:before="84"/>
              <w:rPr>
                <w:b/>
                <w:sz w:val="24"/>
              </w:rPr>
            </w:pPr>
          </w:p>
          <w:p>
            <w:pPr>
              <w:pStyle w:val="TableParagraph"/>
              <w:ind w:left="109"/>
              <w:rPr>
                <w:sz w:val="24"/>
              </w:rPr>
            </w:pPr>
            <w:r>
              <w:rPr>
                <w:spacing w:val="-5"/>
                <w:sz w:val="24"/>
              </w:rPr>
              <w:t>55</w:t>
            </w:r>
          </w:p>
        </w:tc>
        <w:tc>
          <w:tcPr>
            <w:tcW w:w="615" w:type="dxa"/>
            <w:tcBorders>
              <w:top w:val="single" w:sz="12" w:space="0" w:color="000000"/>
            </w:tcBorders>
          </w:tcPr>
          <w:p>
            <w:pPr>
              <w:pStyle w:val="TableParagraph"/>
              <w:spacing w:line="242" w:lineRule="exact"/>
              <w:ind w:left="116"/>
              <w:rPr>
                <w:sz w:val="24"/>
              </w:rPr>
            </w:pPr>
            <w:r>
              <w:rPr>
                <w:spacing w:val="-10"/>
                <w:sz w:val="24"/>
              </w:rPr>
              <w:t>5</w:t>
            </w:r>
          </w:p>
          <w:p>
            <w:pPr>
              <w:pStyle w:val="TableParagraph"/>
              <w:spacing w:before="82"/>
              <w:rPr>
                <w:b/>
                <w:sz w:val="24"/>
              </w:rPr>
            </w:pPr>
          </w:p>
          <w:p>
            <w:pPr>
              <w:pStyle w:val="TableParagraph"/>
              <w:ind w:left="116"/>
              <w:rPr>
                <w:sz w:val="24"/>
              </w:rPr>
            </w:pPr>
            <w:r>
              <w:rPr>
                <w:spacing w:val="-5"/>
                <w:sz w:val="24"/>
              </w:rPr>
              <w:t>10</w:t>
            </w:r>
          </w:p>
          <w:p>
            <w:pPr>
              <w:pStyle w:val="TableParagraph"/>
              <w:spacing w:before="84"/>
              <w:rPr>
                <w:b/>
                <w:sz w:val="24"/>
              </w:rPr>
            </w:pPr>
          </w:p>
          <w:p>
            <w:pPr>
              <w:pStyle w:val="TableParagraph"/>
              <w:ind w:left="116"/>
              <w:rPr>
                <w:sz w:val="24"/>
              </w:rPr>
            </w:pPr>
            <w:r>
              <w:rPr>
                <w:spacing w:val="-5"/>
                <w:sz w:val="24"/>
              </w:rPr>
              <w:t>20</w:t>
            </w:r>
          </w:p>
          <w:p>
            <w:pPr>
              <w:pStyle w:val="TableParagraph"/>
              <w:rPr>
                <w:b/>
                <w:sz w:val="24"/>
              </w:rPr>
            </w:pPr>
          </w:p>
          <w:p>
            <w:pPr>
              <w:pStyle w:val="TableParagraph"/>
              <w:spacing w:before="124"/>
              <w:rPr>
                <w:b/>
                <w:sz w:val="24"/>
              </w:rPr>
            </w:pPr>
          </w:p>
          <w:p>
            <w:pPr>
              <w:pStyle w:val="TableParagraph"/>
              <w:spacing w:line="552" w:lineRule="auto" w:before="1"/>
              <w:ind w:left="116" w:right="249"/>
              <w:rPr>
                <w:sz w:val="24"/>
              </w:rPr>
            </w:pPr>
            <w:r>
              <w:rPr>
                <w:spacing w:val="-10"/>
                <w:sz w:val="24"/>
              </w:rPr>
              <w:t>- </w:t>
            </w:r>
            <w:r>
              <w:rPr>
                <w:spacing w:val="-5"/>
                <w:sz w:val="24"/>
              </w:rPr>
              <w:t>20</w:t>
            </w:r>
          </w:p>
          <w:p>
            <w:pPr>
              <w:pStyle w:val="TableParagraph"/>
              <w:ind w:left="116"/>
              <w:rPr>
                <w:sz w:val="24"/>
              </w:rPr>
            </w:pPr>
            <w:r>
              <w:rPr>
                <w:spacing w:val="-10"/>
                <w:sz w:val="24"/>
              </w:rPr>
              <w:t>8</w:t>
            </w:r>
          </w:p>
        </w:tc>
        <w:tc>
          <w:tcPr>
            <w:tcW w:w="540" w:type="dxa"/>
            <w:tcBorders>
              <w:top w:val="single" w:sz="12" w:space="0" w:color="000000"/>
            </w:tcBorders>
          </w:tcPr>
          <w:p>
            <w:pPr>
              <w:pStyle w:val="TableParagraph"/>
              <w:rPr>
                <w:b/>
                <w:sz w:val="24"/>
              </w:rPr>
            </w:pPr>
          </w:p>
          <w:p>
            <w:pPr>
              <w:pStyle w:val="TableParagraph"/>
              <w:rPr>
                <w:b/>
                <w:sz w:val="24"/>
              </w:rPr>
            </w:pPr>
          </w:p>
          <w:p>
            <w:pPr>
              <w:pStyle w:val="TableParagraph"/>
              <w:rPr>
                <w:b/>
                <w:sz w:val="24"/>
              </w:rPr>
            </w:pPr>
          </w:p>
          <w:p>
            <w:pPr>
              <w:pStyle w:val="TableParagraph"/>
              <w:spacing w:before="131"/>
              <w:rPr>
                <w:b/>
                <w:sz w:val="24"/>
              </w:rPr>
            </w:pPr>
          </w:p>
          <w:p>
            <w:pPr>
              <w:pStyle w:val="TableParagraph"/>
              <w:ind w:left="77"/>
              <w:rPr>
                <w:sz w:val="24"/>
              </w:rPr>
            </w:pPr>
            <w:r>
              <w:rPr>
                <w:spacing w:val="-5"/>
                <w:sz w:val="24"/>
              </w:rPr>
              <w:t>150</w:t>
            </w:r>
          </w:p>
          <w:p>
            <w:pPr>
              <w:pStyle w:val="TableParagraph"/>
              <w:rPr>
                <w:b/>
                <w:sz w:val="24"/>
              </w:rPr>
            </w:pPr>
          </w:p>
          <w:p>
            <w:pPr>
              <w:pStyle w:val="TableParagraph"/>
              <w:spacing w:before="125"/>
              <w:rPr>
                <w:b/>
                <w:sz w:val="24"/>
              </w:rPr>
            </w:pPr>
          </w:p>
          <w:p>
            <w:pPr>
              <w:pStyle w:val="TableParagraph"/>
              <w:ind w:left="77"/>
              <w:rPr>
                <w:sz w:val="24"/>
              </w:rPr>
            </w:pPr>
            <w:r>
              <w:rPr>
                <w:spacing w:val="-5"/>
                <w:sz w:val="24"/>
              </w:rPr>
              <w:t>10</w:t>
            </w:r>
          </w:p>
          <w:p>
            <w:pPr>
              <w:pStyle w:val="TableParagraph"/>
              <w:rPr>
                <w:b/>
                <w:sz w:val="24"/>
              </w:rPr>
            </w:pPr>
          </w:p>
          <w:p>
            <w:pPr>
              <w:pStyle w:val="TableParagraph"/>
              <w:rPr>
                <w:b/>
                <w:sz w:val="24"/>
              </w:rPr>
            </w:pPr>
          </w:p>
          <w:p>
            <w:pPr>
              <w:pStyle w:val="TableParagraph"/>
              <w:spacing w:before="166"/>
              <w:rPr>
                <w:b/>
                <w:sz w:val="24"/>
              </w:rPr>
            </w:pPr>
          </w:p>
          <w:p>
            <w:pPr>
              <w:pStyle w:val="TableParagraph"/>
              <w:ind w:left="77"/>
              <w:rPr>
                <w:sz w:val="24"/>
              </w:rPr>
            </w:pPr>
            <w:r>
              <w:rPr>
                <w:spacing w:val="-5"/>
                <w:sz w:val="24"/>
              </w:rPr>
              <w:t>100</w:t>
            </w:r>
          </w:p>
        </w:tc>
        <w:tc>
          <w:tcPr>
            <w:tcW w:w="655" w:type="dxa"/>
            <w:tcBorders>
              <w:top w:val="single" w:sz="12" w:space="0" w:color="000000"/>
            </w:tcBorders>
          </w:tcPr>
          <w:p>
            <w:pPr>
              <w:pStyle w:val="TableParagraph"/>
              <w:spacing w:line="242" w:lineRule="exact"/>
              <w:ind w:left="114"/>
              <w:rPr>
                <w:sz w:val="24"/>
              </w:rPr>
            </w:pPr>
            <w:r>
              <w:rPr>
                <w:spacing w:val="-5"/>
                <w:sz w:val="24"/>
              </w:rPr>
              <w:t>25</w:t>
            </w:r>
          </w:p>
          <w:p>
            <w:pPr>
              <w:pStyle w:val="TableParagraph"/>
              <w:spacing w:before="82"/>
              <w:rPr>
                <w:b/>
                <w:sz w:val="24"/>
              </w:rPr>
            </w:pPr>
          </w:p>
          <w:p>
            <w:pPr>
              <w:pStyle w:val="TableParagraph"/>
              <w:ind w:left="114"/>
              <w:rPr>
                <w:sz w:val="24"/>
              </w:rPr>
            </w:pPr>
            <w:r>
              <w:rPr>
                <w:spacing w:val="-5"/>
                <w:sz w:val="24"/>
              </w:rPr>
              <w:t>40</w:t>
            </w:r>
          </w:p>
          <w:p>
            <w:pPr>
              <w:pStyle w:val="TableParagraph"/>
              <w:spacing w:before="84"/>
              <w:rPr>
                <w:b/>
                <w:sz w:val="24"/>
              </w:rPr>
            </w:pPr>
          </w:p>
          <w:p>
            <w:pPr>
              <w:pStyle w:val="TableParagraph"/>
              <w:ind w:left="114"/>
              <w:rPr>
                <w:sz w:val="24"/>
              </w:rPr>
            </w:pPr>
            <w:r>
              <w:rPr>
                <w:spacing w:val="-5"/>
                <w:sz w:val="24"/>
              </w:rPr>
              <w:t>30</w:t>
            </w:r>
          </w:p>
          <w:p>
            <w:pPr>
              <w:pStyle w:val="TableParagraph"/>
              <w:rPr>
                <w:b/>
                <w:sz w:val="24"/>
              </w:rPr>
            </w:pPr>
          </w:p>
          <w:p>
            <w:pPr>
              <w:pStyle w:val="TableParagraph"/>
              <w:spacing w:before="124"/>
              <w:rPr>
                <w:b/>
                <w:sz w:val="24"/>
              </w:rPr>
            </w:pPr>
          </w:p>
          <w:p>
            <w:pPr>
              <w:pStyle w:val="TableParagraph"/>
              <w:spacing w:before="1"/>
              <w:ind w:left="114"/>
              <w:rPr>
                <w:sz w:val="24"/>
              </w:rPr>
            </w:pPr>
            <w:r>
              <w:rPr>
                <w:spacing w:val="-5"/>
                <w:sz w:val="24"/>
              </w:rPr>
              <w:t>14</w:t>
            </w:r>
          </w:p>
          <w:p>
            <w:pPr>
              <w:pStyle w:val="TableParagraph"/>
              <w:spacing w:before="81"/>
              <w:rPr>
                <w:b/>
                <w:sz w:val="24"/>
              </w:rPr>
            </w:pPr>
          </w:p>
          <w:p>
            <w:pPr>
              <w:pStyle w:val="TableParagraph"/>
              <w:ind w:left="114"/>
              <w:rPr>
                <w:sz w:val="24"/>
              </w:rPr>
            </w:pPr>
            <w:r>
              <w:rPr>
                <w:spacing w:val="-5"/>
                <w:sz w:val="24"/>
              </w:rPr>
              <w:t>10</w:t>
            </w:r>
          </w:p>
          <w:p>
            <w:pPr>
              <w:pStyle w:val="TableParagraph"/>
              <w:spacing w:before="84"/>
              <w:rPr>
                <w:b/>
                <w:sz w:val="24"/>
              </w:rPr>
            </w:pPr>
          </w:p>
          <w:p>
            <w:pPr>
              <w:pStyle w:val="TableParagraph"/>
              <w:ind w:left="114"/>
              <w:rPr>
                <w:sz w:val="24"/>
              </w:rPr>
            </w:pPr>
            <w:r>
              <w:rPr>
                <w:spacing w:val="-5"/>
                <w:sz w:val="24"/>
              </w:rPr>
              <w:t>107</w:t>
            </w:r>
          </w:p>
        </w:tc>
        <w:tc>
          <w:tcPr>
            <w:tcW w:w="875" w:type="dxa"/>
            <w:tcBorders>
              <w:top w:val="single" w:sz="12" w:space="0" w:color="000000"/>
            </w:tcBorders>
          </w:tcPr>
          <w:p>
            <w:pPr>
              <w:pStyle w:val="TableParagraph"/>
              <w:spacing w:line="242" w:lineRule="exact"/>
              <w:ind w:left="117"/>
              <w:rPr>
                <w:sz w:val="24"/>
              </w:rPr>
            </w:pPr>
            <w:r>
              <w:rPr>
                <w:spacing w:val="-4"/>
                <w:sz w:val="24"/>
              </w:rPr>
              <w:t>3.64</w:t>
            </w:r>
          </w:p>
          <w:p>
            <w:pPr>
              <w:pStyle w:val="TableParagraph"/>
              <w:spacing w:before="82"/>
              <w:rPr>
                <w:b/>
                <w:sz w:val="24"/>
              </w:rPr>
            </w:pPr>
          </w:p>
          <w:p>
            <w:pPr>
              <w:pStyle w:val="TableParagraph"/>
              <w:ind w:left="117"/>
              <w:rPr>
                <w:sz w:val="24"/>
              </w:rPr>
            </w:pPr>
            <w:r>
              <w:rPr>
                <w:spacing w:val="-4"/>
                <w:sz w:val="24"/>
              </w:rPr>
              <w:t>3.42</w:t>
            </w:r>
          </w:p>
          <w:p>
            <w:pPr>
              <w:pStyle w:val="TableParagraph"/>
              <w:spacing w:before="84"/>
              <w:rPr>
                <w:b/>
                <w:sz w:val="24"/>
              </w:rPr>
            </w:pPr>
          </w:p>
          <w:p>
            <w:pPr>
              <w:pStyle w:val="TableParagraph"/>
              <w:ind w:left="117"/>
              <w:rPr>
                <w:sz w:val="24"/>
              </w:rPr>
            </w:pPr>
            <w:r>
              <w:rPr>
                <w:spacing w:val="-4"/>
                <w:sz w:val="24"/>
              </w:rPr>
              <w:t>2.73</w:t>
            </w:r>
          </w:p>
          <w:p>
            <w:pPr>
              <w:pStyle w:val="TableParagraph"/>
              <w:rPr>
                <w:b/>
                <w:sz w:val="24"/>
              </w:rPr>
            </w:pPr>
          </w:p>
          <w:p>
            <w:pPr>
              <w:pStyle w:val="TableParagraph"/>
              <w:spacing w:before="124"/>
              <w:rPr>
                <w:b/>
                <w:sz w:val="24"/>
              </w:rPr>
            </w:pPr>
          </w:p>
          <w:p>
            <w:pPr>
              <w:pStyle w:val="TableParagraph"/>
              <w:spacing w:before="1"/>
              <w:ind w:left="117"/>
              <w:rPr>
                <w:sz w:val="24"/>
              </w:rPr>
            </w:pPr>
            <w:r>
              <w:rPr>
                <w:spacing w:val="-4"/>
                <w:sz w:val="24"/>
              </w:rPr>
              <w:t>3.72</w:t>
            </w:r>
          </w:p>
          <w:p>
            <w:pPr>
              <w:pStyle w:val="TableParagraph"/>
              <w:spacing w:before="81"/>
              <w:rPr>
                <w:b/>
                <w:sz w:val="24"/>
              </w:rPr>
            </w:pPr>
          </w:p>
          <w:p>
            <w:pPr>
              <w:pStyle w:val="TableParagraph"/>
              <w:ind w:left="117"/>
              <w:rPr>
                <w:sz w:val="24"/>
              </w:rPr>
            </w:pPr>
            <w:r>
              <w:rPr>
                <w:spacing w:val="-4"/>
                <w:sz w:val="24"/>
              </w:rPr>
              <w:t>3.46</w:t>
            </w:r>
          </w:p>
          <w:p>
            <w:pPr>
              <w:pStyle w:val="TableParagraph"/>
              <w:spacing w:before="84"/>
              <w:rPr>
                <w:b/>
                <w:sz w:val="24"/>
              </w:rPr>
            </w:pPr>
          </w:p>
          <w:p>
            <w:pPr>
              <w:pStyle w:val="TableParagraph"/>
              <w:ind w:left="117"/>
              <w:rPr>
                <w:sz w:val="24"/>
              </w:rPr>
            </w:pPr>
            <w:r>
              <w:rPr>
                <w:spacing w:val="-4"/>
                <w:sz w:val="24"/>
              </w:rPr>
              <w:t>2.65</w:t>
            </w:r>
          </w:p>
        </w:tc>
        <w:tc>
          <w:tcPr>
            <w:tcW w:w="987" w:type="dxa"/>
            <w:tcBorders>
              <w:top w:val="single" w:sz="12" w:space="0" w:color="000000"/>
            </w:tcBorders>
          </w:tcPr>
          <w:p>
            <w:pPr>
              <w:pStyle w:val="TableParagraph"/>
              <w:spacing w:line="246" w:lineRule="exact"/>
              <w:ind w:left="338"/>
              <w:rPr>
                <w:b/>
                <w:sz w:val="24"/>
              </w:rPr>
            </w:pPr>
            <w:r>
              <w:rPr>
                <w:b/>
                <w:spacing w:val="-4"/>
                <w:sz w:val="24"/>
              </w:rPr>
              <w:t>1.11</w:t>
            </w:r>
          </w:p>
          <w:p>
            <w:pPr>
              <w:pStyle w:val="TableParagraph"/>
              <w:spacing w:before="82"/>
              <w:rPr>
                <w:b/>
                <w:sz w:val="24"/>
              </w:rPr>
            </w:pPr>
          </w:p>
          <w:p>
            <w:pPr>
              <w:pStyle w:val="TableParagraph"/>
              <w:ind w:left="338"/>
              <w:rPr>
                <w:b/>
                <w:sz w:val="24"/>
              </w:rPr>
            </w:pPr>
            <w:r>
              <w:rPr>
                <w:b/>
                <w:spacing w:val="-4"/>
                <w:sz w:val="24"/>
              </w:rPr>
              <w:t>1.04</w:t>
            </w:r>
          </w:p>
          <w:p>
            <w:pPr>
              <w:pStyle w:val="TableParagraph"/>
              <w:spacing w:before="84"/>
              <w:rPr>
                <w:b/>
                <w:sz w:val="24"/>
              </w:rPr>
            </w:pPr>
          </w:p>
          <w:p>
            <w:pPr>
              <w:pStyle w:val="TableParagraph"/>
              <w:ind w:left="338"/>
              <w:rPr>
                <w:b/>
                <w:sz w:val="24"/>
              </w:rPr>
            </w:pPr>
            <w:r>
              <w:rPr>
                <w:b/>
                <w:spacing w:val="-2"/>
                <w:sz w:val="24"/>
              </w:rPr>
              <w:t>0.834</w:t>
            </w:r>
          </w:p>
          <w:p>
            <w:pPr>
              <w:pStyle w:val="TableParagraph"/>
              <w:rPr>
                <w:b/>
                <w:sz w:val="24"/>
              </w:rPr>
            </w:pPr>
          </w:p>
          <w:p>
            <w:pPr>
              <w:pStyle w:val="TableParagraph"/>
              <w:spacing w:before="124"/>
              <w:rPr>
                <w:b/>
                <w:sz w:val="24"/>
              </w:rPr>
            </w:pPr>
          </w:p>
          <w:p>
            <w:pPr>
              <w:pStyle w:val="TableParagraph"/>
              <w:spacing w:before="1"/>
              <w:ind w:left="338"/>
              <w:rPr>
                <w:b/>
                <w:sz w:val="24"/>
              </w:rPr>
            </w:pPr>
            <w:r>
              <w:rPr>
                <w:b/>
                <w:spacing w:val="-4"/>
                <w:sz w:val="24"/>
              </w:rPr>
              <w:t>1.14</w:t>
            </w:r>
          </w:p>
          <w:p>
            <w:pPr>
              <w:pStyle w:val="TableParagraph"/>
              <w:spacing w:before="81"/>
              <w:rPr>
                <w:b/>
                <w:sz w:val="24"/>
              </w:rPr>
            </w:pPr>
          </w:p>
          <w:p>
            <w:pPr>
              <w:pStyle w:val="TableParagraph"/>
              <w:ind w:left="338"/>
              <w:rPr>
                <w:b/>
                <w:sz w:val="24"/>
              </w:rPr>
            </w:pPr>
            <w:r>
              <w:rPr>
                <w:b/>
                <w:spacing w:val="-4"/>
                <w:sz w:val="24"/>
              </w:rPr>
              <w:t>1.05</w:t>
            </w:r>
          </w:p>
          <w:p>
            <w:pPr>
              <w:pStyle w:val="TableParagraph"/>
              <w:spacing w:before="84"/>
              <w:rPr>
                <w:b/>
                <w:sz w:val="24"/>
              </w:rPr>
            </w:pPr>
          </w:p>
          <w:p>
            <w:pPr>
              <w:pStyle w:val="TableParagraph"/>
              <w:ind w:left="338"/>
              <w:rPr>
                <w:b/>
                <w:sz w:val="24"/>
              </w:rPr>
            </w:pPr>
            <w:r>
              <w:rPr>
                <w:b/>
                <w:spacing w:val="-4"/>
                <w:sz w:val="24"/>
              </w:rPr>
              <w:t>0.81</w:t>
            </w:r>
          </w:p>
        </w:tc>
        <w:tc>
          <w:tcPr>
            <w:tcW w:w="773" w:type="dxa"/>
            <w:tcBorders>
              <w:top w:val="single" w:sz="12" w:space="0" w:color="000000"/>
            </w:tcBorders>
          </w:tcPr>
          <w:p>
            <w:pPr>
              <w:pStyle w:val="TableParagraph"/>
              <w:spacing w:line="246" w:lineRule="exact"/>
              <w:ind w:left="129"/>
              <w:rPr>
                <w:b/>
                <w:sz w:val="24"/>
              </w:rPr>
            </w:pPr>
            <w:r>
              <w:rPr>
                <w:b/>
                <w:spacing w:val="-10"/>
                <w:sz w:val="24"/>
              </w:rPr>
              <w:t>2</w:t>
            </w:r>
          </w:p>
          <w:p>
            <w:pPr>
              <w:pStyle w:val="TableParagraph"/>
              <w:spacing w:before="82"/>
              <w:rPr>
                <w:b/>
                <w:sz w:val="24"/>
              </w:rPr>
            </w:pPr>
          </w:p>
          <w:p>
            <w:pPr>
              <w:pStyle w:val="TableParagraph"/>
              <w:ind w:left="129"/>
              <w:rPr>
                <w:b/>
                <w:sz w:val="24"/>
              </w:rPr>
            </w:pPr>
            <w:r>
              <w:rPr>
                <w:b/>
                <w:spacing w:val="-10"/>
                <w:sz w:val="24"/>
              </w:rPr>
              <w:t>4</w:t>
            </w:r>
          </w:p>
          <w:p>
            <w:pPr>
              <w:pStyle w:val="TableParagraph"/>
              <w:spacing w:before="84"/>
              <w:rPr>
                <w:b/>
                <w:sz w:val="24"/>
              </w:rPr>
            </w:pPr>
          </w:p>
          <w:p>
            <w:pPr>
              <w:pStyle w:val="TableParagraph"/>
              <w:ind w:left="129"/>
              <w:rPr>
                <w:b/>
                <w:sz w:val="24"/>
              </w:rPr>
            </w:pPr>
            <w:r>
              <w:rPr>
                <w:b/>
                <w:spacing w:val="-10"/>
                <w:sz w:val="24"/>
              </w:rPr>
              <w:t>5</w:t>
            </w:r>
          </w:p>
          <w:p>
            <w:pPr>
              <w:pStyle w:val="TableParagraph"/>
              <w:rPr>
                <w:b/>
                <w:sz w:val="24"/>
              </w:rPr>
            </w:pPr>
          </w:p>
          <w:p>
            <w:pPr>
              <w:pStyle w:val="TableParagraph"/>
              <w:spacing w:before="124"/>
              <w:rPr>
                <w:b/>
                <w:sz w:val="24"/>
              </w:rPr>
            </w:pPr>
          </w:p>
          <w:p>
            <w:pPr>
              <w:pStyle w:val="TableParagraph"/>
              <w:spacing w:before="1"/>
              <w:ind w:left="129"/>
              <w:rPr>
                <w:b/>
                <w:sz w:val="24"/>
              </w:rPr>
            </w:pPr>
            <w:r>
              <w:rPr>
                <w:b/>
                <w:spacing w:val="-10"/>
                <w:sz w:val="24"/>
              </w:rPr>
              <w:t>1</w:t>
            </w:r>
          </w:p>
          <w:p>
            <w:pPr>
              <w:pStyle w:val="TableParagraph"/>
              <w:spacing w:before="81"/>
              <w:rPr>
                <w:b/>
                <w:sz w:val="24"/>
              </w:rPr>
            </w:pPr>
          </w:p>
          <w:p>
            <w:pPr>
              <w:pStyle w:val="TableParagraph"/>
              <w:ind w:left="129"/>
              <w:rPr>
                <w:b/>
                <w:sz w:val="24"/>
              </w:rPr>
            </w:pPr>
            <w:r>
              <w:rPr>
                <w:b/>
                <w:spacing w:val="-10"/>
                <w:sz w:val="24"/>
              </w:rPr>
              <w:t>3</w:t>
            </w:r>
          </w:p>
          <w:p>
            <w:pPr>
              <w:pStyle w:val="TableParagraph"/>
              <w:spacing w:before="84"/>
              <w:rPr>
                <w:b/>
                <w:sz w:val="24"/>
              </w:rPr>
            </w:pPr>
          </w:p>
          <w:p>
            <w:pPr>
              <w:pStyle w:val="TableParagraph"/>
              <w:ind w:left="129"/>
              <w:rPr>
                <w:b/>
                <w:sz w:val="24"/>
              </w:rPr>
            </w:pPr>
            <w:r>
              <w:rPr>
                <w:b/>
                <w:spacing w:val="-10"/>
                <w:sz w:val="24"/>
              </w:rPr>
              <w:t>6</w:t>
            </w:r>
          </w:p>
        </w:tc>
      </w:tr>
      <w:tr>
        <w:trPr>
          <w:trHeight w:val="317" w:hRule="atLeast"/>
        </w:trPr>
        <w:tc>
          <w:tcPr>
            <w:tcW w:w="658" w:type="dxa"/>
          </w:tcPr>
          <w:p>
            <w:pPr>
              <w:pStyle w:val="TableParagraph"/>
              <w:rPr>
                <w:sz w:val="24"/>
              </w:rPr>
            </w:pPr>
          </w:p>
        </w:tc>
        <w:tc>
          <w:tcPr>
            <w:tcW w:w="2728" w:type="dxa"/>
          </w:tcPr>
          <w:p>
            <w:pPr>
              <w:pStyle w:val="TableParagraph"/>
              <w:spacing w:before="15"/>
              <w:ind w:left="150"/>
              <w:rPr>
                <w:b/>
                <w:sz w:val="24"/>
              </w:rPr>
            </w:pPr>
            <w:r>
              <w:rPr>
                <w:b/>
                <w:spacing w:val="-2"/>
                <w:sz w:val="24"/>
              </w:rPr>
              <w:t>Total</w:t>
            </w:r>
          </w:p>
        </w:tc>
        <w:tc>
          <w:tcPr>
            <w:tcW w:w="575" w:type="dxa"/>
          </w:tcPr>
          <w:p>
            <w:pPr>
              <w:pStyle w:val="TableParagraph"/>
              <w:rPr>
                <w:sz w:val="24"/>
              </w:rPr>
            </w:pPr>
          </w:p>
        </w:tc>
        <w:tc>
          <w:tcPr>
            <w:tcW w:w="581" w:type="dxa"/>
          </w:tcPr>
          <w:p>
            <w:pPr>
              <w:pStyle w:val="TableParagraph"/>
              <w:rPr>
                <w:sz w:val="24"/>
              </w:rPr>
            </w:pPr>
          </w:p>
        </w:tc>
        <w:tc>
          <w:tcPr>
            <w:tcW w:w="615" w:type="dxa"/>
          </w:tcPr>
          <w:p>
            <w:pPr>
              <w:pStyle w:val="TableParagraph"/>
              <w:rPr>
                <w:sz w:val="24"/>
              </w:rPr>
            </w:pPr>
          </w:p>
        </w:tc>
        <w:tc>
          <w:tcPr>
            <w:tcW w:w="540" w:type="dxa"/>
          </w:tcPr>
          <w:p>
            <w:pPr>
              <w:pStyle w:val="TableParagraph"/>
              <w:rPr>
                <w:sz w:val="24"/>
              </w:rPr>
            </w:pPr>
          </w:p>
        </w:tc>
        <w:tc>
          <w:tcPr>
            <w:tcW w:w="655" w:type="dxa"/>
          </w:tcPr>
          <w:p>
            <w:pPr>
              <w:pStyle w:val="TableParagraph"/>
              <w:rPr>
                <w:sz w:val="24"/>
              </w:rPr>
            </w:pPr>
          </w:p>
        </w:tc>
        <w:tc>
          <w:tcPr>
            <w:tcW w:w="875" w:type="dxa"/>
          </w:tcPr>
          <w:p>
            <w:pPr>
              <w:pStyle w:val="TableParagraph"/>
              <w:spacing w:before="15"/>
              <w:ind w:left="117"/>
              <w:rPr>
                <w:b/>
                <w:sz w:val="24"/>
              </w:rPr>
            </w:pPr>
            <w:r>
              <w:rPr>
                <w:b/>
                <w:spacing w:val="-2"/>
                <w:sz w:val="24"/>
              </w:rPr>
              <w:t>19.62</w:t>
            </w:r>
          </w:p>
        </w:tc>
        <w:tc>
          <w:tcPr>
            <w:tcW w:w="987" w:type="dxa"/>
          </w:tcPr>
          <w:p>
            <w:pPr>
              <w:pStyle w:val="TableParagraph"/>
              <w:rPr>
                <w:sz w:val="24"/>
              </w:rPr>
            </w:pPr>
          </w:p>
        </w:tc>
        <w:tc>
          <w:tcPr>
            <w:tcW w:w="773" w:type="dxa"/>
          </w:tcPr>
          <w:p>
            <w:pPr>
              <w:pStyle w:val="TableParagraph"/>
              <w:rPr>
                <w:sz w:val="24"/>
              </w:rPr>
            </w:pPr>
          </w:p>
        </w:tc>
      </w:tr>
      <w:tr>
        <w:trPr>
          <w:trHeight w:val="328" w:hRule="atLeast"/>
        </w:trPr>
        <w:tc>
          <w:tcPr>
            <w:tcW w:w="658" w:type="dxa"/>
            <w:tcBorders>
              <w:bottom w:val="single" w:sz="6" w:space="0" w:color="000000"/>
            </w:tcBorders>
          </w:tcPr>
          <w:p>
            <w:pPr>
              <w:pStyle w:val="TableParagraph"/>
              <w:rPr>
                <w:sz w:val="24"/>
              </w:rPr>
            </w:pPr>
          </w:p>
        </w:tc>
        <w:tc>
          <w:tcPr>
            <w:tcW w:w="2728" w:type="dxa"/>
            <w:tcBorders>
              <w:bottom w:val="single" w:sz="6" w:space="0" w:color="000000"/>
            </w:tcBorders>
          </w:tcPr>
          <w:p>
            <w:pPr>
              <w:pStyle w:val="TableParagraph"/>
              <w:spacing w:before="15"/>
              <w:ind w:left="150"/>
              <w:rPr>
                <w:b/>
                <w:sz w:val="24"/>
              </w:rPr>
            </w:pPr>
            <w:r>
              <w:rPr>
                <w:b/>
                <w:sz w:val="24"/>
              </w:rPr>
              <w:t>Mean</w:t>
            </w:r>
            <w:r>
              <w:rPr>
                <w:b/>
                <w:spacing w:val="-2"/>
                <w:sz w:val="24"/>
              </w:rPr>
              <w:t> score</w:t>
            </w:r>
          </w:p>
        </w:tc>
        <w:tc>
          <w:tcPr>
            <w:tcW w:w="575" w:type="dxa"/>
            <w:tcBorders>
              <w:bottom w:val="single" w:sz="6" w:space="0" w:color="000000"/>
            </w:tcBorders>
          </w:tcPr>
          <w:p>
            <w:pPr>
              <w:pStyle w:val="TableParagraph"/>
              <w:rPr>
                <w:sz w:val="24"/>
              </w:rPr>
            </w:pPr>
          </w:p>
        </w:tc>
        <w:tc>
          <w:tcPr>
            <w:tcW w:w="581" w:type="dxa"/>
            <w:tcBorders>
              <w:bottom w:val="single" w:sz="6" w:space="0" w:color="000000"/>
            </w:tcBorders>
          </w:tcPr>
          <w:p>
            <w:pPr>
              <w:pStyle w:val="TableParagraph"/>
              <w:rPr>
                <w:sz w:val="24"/>
              </w:rPr>
            </w:pPr>
          </w:p>
        </w:tc>
        <w:tc>
          <w:tcPr>
            <w:tcW w:w="615" w:type="dxa"/>
            <w:tcBorders>
              <w:bottom w:val="single" w:sz="6" w:space="0" w:color="000000"/>
            </w:tcBorders>
          </w:tcPr>
          <w:p>
            <w:pPr>
              <w:pStyle w:val="TableParagraph"/>
              <w:rPr>
                <w:sz w:val="24"/>
              </w:rPr>
            </w:pPr>
          </w:p>
        </w:tc>
        <w:tc>
          <w:tcPr>
            <w:tcW w:w="540" w:type="dxa"/>
            <w:tcBorders>
              <w:bottom w:val="single" w:sz="6" w:space="0" w:color="000000"/>
            </w:tcBorders>
          </w:tcPr>
          <w:p>
            <w:pPr>
              <w:pStyle w:val="TableParagraph"/>
              <w:rPr>
                <w:sz w:val="24"/>
              </w:rPr>
            </w:pPr>
          </w:p>
        </w:tc>
        <w:tc>
          <w:tcPr>
            <w:tcW w:w="655" w:type="dxa"/>
            <w:tcBorders>
              <w:bottom w:val="single" w:sz="6" w:space="0" w:color="000000"/>
            </w:tcBorders>
          </w:tcPr>
          <w:p>
            <w:pPr>
              <w:pStyle w:val="TableParagraph"/>
              <w:rPr>
                <w:sz w:val="24"/>
              </w:rPr>
            </w:pPr>
          </w:p>
        </w:tc>
        <w:tc>
          <w:tcPr>
            <w:tcW w:w="875" w:type="dxa"/>
            <w:tcBorders>
              <w:bottom w:val="single" w:sz="6" w:space="0" w:color="000000"/>
            </w:tcBorders>
          </w:tcPr>
          <w:p>
            <w:pPr>
              <w:pStyle w:val="TableParagraph"/>
              <w:spacing w:before="15"/>
              <w:ind w:left="117"/>
              <w:rPr>
                <w:b/>
                <w:sz w:val="24"/>
              </w:rPr>
            </w:pPr>
            <w:r>
              <w:rPr>
                <w:b/>
                <w:spacing w:val="-4"/>
                <w:sz w:val="24"/>
              </w:rPr>
              <w:t>3.27</w:t>
            </w:r>
          </w:p>
        </w:tc>
        <w:tc>
          <w:tcPr>
            <w:tcW w:w="987" w:type="dxa"/>
            <w:tcBorders>
              <w:bottom w:val="single" w:sz="6" w:space="0" w:color="000000"/>
            </w:tcBorders>
          </w:tcPr>
          <w:p>
            <w:pPr>
              <w:pStyle w:val="TableParagraph"/>
              <w:rPr>
                <w:sz w:val="24"/>
              </w:rPr>
            </w:pPr>
          </w:p>
        </w:tc>
        <w:tc>
          <w:tcPr>
            <w:tcW w:w="773" w:type="dxa"/>
            <w:tcBorders>
              <w:bottom w:val="single" w:sz="6" w:space="0" w:color="000000"/>
            </w:tcBorders>
          </w:tcPr>
          <w:p>
            <w:pPr>
              <w:pStyle w:val="TableParagraph"/>
              <w:rPr>
                <w:sz w:val="24"/>
              </w:rPr>
            </w:pPr>
          </w:p>
        </w:tc>
      </w:tr>
    </w:tbl>
    <w:p>
      <w:pPr>
        <w:pStyle w:val="BodyText"/>
        <w:spacing w:before="84"/>
        <w:rPr>
          <w:b/>
        </w:rPr>
      </w:pPr>
    </w:p>
    <w:p>
      <w:pPr>
        <w:spacing w:before="0"/>
        <w:ind w:left="800" w:right="0" w:firstLine="0"/>
        <w:jc w:val="both"/>
        <w:rPr>
          <w:b/>
          <w:sz w:val="28"/>
        </w:rPr>
      </w:pPr>
      <w:r>
        <w:rPr>
          <w:b/>
          <w:sz w:val="28"/>
        </w:rPr>
        <w:t>Source:</w:t>
      </w:r>
      <w:r>
        <w:rPr>
          <w:b/>
          <w:spacing w:val="-7"/>
          <w:sz w:val="28"/>
        </w:rPr>
        <w:t> </w:t>
      </w:r>
      <w:r>
        <w:rPr>
          <w:b/>
          <w:sz w:val="28"/>
        </w:rPr>
        <w:t>Author’s</w:t>
      </w:r>
      <w:r>
        <w:rPr>
          <w:b/>
          <w:spacing w:val="-4"/>
          <w:sz w:val="28"/>
        </w:rPr>
        <w:t> </w:t>
      </w:r>
      <w:r>
        <w:rPr>
          <w:b/>
          <w:sz w:val="28"/>
        </w:rPr>
        <w:t>Field</w:t>
      </w:r>
      <w:r>
        <w:rPr>
          <w:b/>
          <w:spacing w:val="-5"/>
          <w:sz w:val="28"/>
        </w:rPr>
        <w:t> </w:t>
      </w:r>
      <w:r>
        <w:rPr>
          <w:b/>
          <w:sz w:val="28"/>
        </w:rPr>
        <w:t>Survey</w:t>
      </w:r>
      <w:r>
        <w:rPr>
          <w:b/>
          <w:spacing w:val="-4"/>
          <w:sz w:val="28"/>
        </w:rPr>
        <w:t> </w:t>
      </w:r>
      <w:r>
        <w:rPr>
          <w:b/>
          <w:spacing w:val="-2"/>
          <w:sz w:val="28"/>
        </w:rPr>
        <w:t>(2016)</w:t>
      </w:r>
    </w:p>
    <w:p>
      <w:pPr>
        <w:spacing w:line="360" w:lineRule="auto" w:before="161"/>
        <w:ind w:left="800" w:right="1281" w:firstLine="0"/>
        <w:jc w:val="both"/>
        <w:rPr>
          <w:b/>
          <w:sz w:val="28"/>
        </w:rPr>
      </w:pPr>
      <w:r>
        <w:rPr>
          <w:b/>
          <w:sz w:val="28"/>
        </w:rPr>
        <w:t>Legend: VI =Very Important; I = Important; U = Undecided; NI = Not Important; NVI = Not Very Important.</w:t>
      </w:r>
    </w:p>
    <w:p>
      <w:pPr>
        <w:spacing w:after="0" w:line="360" w:lineRule="auto"/>
        <w:jc w:val="both"/>
        <w:rPr>
          <w:sz w:val="28"/>
        </w:rPr>
        <w:sectPr>
          <w:pgSz w:w="11910" w:h="16840"/>
          <w:pgMar w:header="0" w:footer="1014" w:top="1340" w:bottom="1200" w:left="1000" w:right="160"/>
        </w:sectPr>
      </w:pPr>
    </w:p>
    <w:p>
      <w:pPr>
        <w:pStyle w:val="BodyText"/>
        <w:spacing w:line="360" w:lineRule="auto" w:before="74"/>
        <w:ind w:left="800" w:right="1274"/>
        <w:jc w:val="both"/>
      </w:pPr>
      <w:r>
        <w:rPr/>
        <w:t>The result in table 5.11 shows that out of the six qualities hospital buildings must have to meet international standards, item (iv) in the list, that is “Symbolic, without visible defects, stable and pleasant to the eye”</w:t>
      </w:r>
      <w:r>
        <w:rPr>
          <w:spacing w:val="40"/>
        </w:rPr>
        <w:t> </w:t>
      </w:r>
      <w:r>
        <w:rPr/>
        <w:t>was ranked first, with an index of severity of 3.72 and MSI of 1.14. This was closely followed by item (i)- “stability and reliability” came second with a MSI of 1.11. The least important among the qualities of hospital buildings in the views of Management and stakeholders in NAUTH is “Environmental Sustainability” with a severity index of 2.65 and MSI value of 0.81. This item is ranked a distant sixth. It is followed by item (iii) in the list- Optimal performance in operation and cost-effective. It is ranked fifth in the order of importance.</w:t>
      </w:r>
      <w:r>
        <w:rPr>
          <w:spacing w:val="40"/>
        </w:rPr>
        <w:t> </w:t>
      </w:r>
      <w:r>
        <w:rPr/>
        <w:t>Even with this ranking all these factors are very important qualities for the existence of a good hospital since their mean score index is close (b/w 0.81 – 1.14).</w:t>
      </w:r>
    </w:p>
    <w:p>
      <w:pPr>
        <w:pStyle w:val="BodyText"/>
        <w:spacing w:before="166"/>
      </w:pPr>
    </w:p>
    <w:p>
      <w:pPr>
        <w:pStyle w:val="ListParagraph"/>
        <w:numPr>
          <w:ilvl w:val="2"/>
          <w:numId w:val="41"/>
        </w:numPr>
        <w:tabs>
          <w:tab w:pos="1518" w:val="left" w:leader="none"/>
          <w:tab w:pos="1520" w:val="left" w:leader="none"/>
        </w:tabs>
        <w:spacing w:line="360" w:lineRule="auto" w:before="0" w:after="0"/>
        <w:ind w:left="1520" w:right="1281" w:hanging="720"/>
        <w:jc w:val="both"/>
        <w:rPr>
          <w:b/>
          <w:sz w:val="28"/>
        </w:rPr>
      </w:pPr>
      <w:r>
        <w:rPr>
          <w:b/>
          <w:sz w:val="28"/>
        </w:rPr>
        <w:t>Challenges Against Proper Planning and Scheduling of Hospital Buildings Maintenance</w:t>
      </w:r>
    </w:p>
    <w:p>
      <w:pPr>
        <w:pStyle w:val="BodyText"/>
        <w:spacing w:line="360" w:lineRule="auto"/>
        <w:ind w:left="800" w:right="1274"/>
        <w:jc w:val="both"/>
      </w:pPr>
      <w:r>
        <w:rPr/>
        <w:t>The need to have a proper plan for the maintenance of hospital buildings have been elaborately explained in the literature review. In order to develop</w:t>
      </w:r>
      <w:r>
        <w:rPr>
          <w:spacing w:val="40"/>
        </w:rPr>
        <w:t> </w:t>
      </w:r>
      <w:r>
        <w:rPr/>
        <w:t>a computer-based system to solve the problem of maintenance planning, opinions were sought from the respondents through the use of structured questionnaire to identify and rank in order of preponderance, those factors considered as major constraints to having proper maintenance planning of hospital buildings at NAUTH.</w:t>
      </w:r>
      <w:r>
        <w:rPr>
          <w:spacing w:val="40"/>
        </w:rPr>
        <w:t> </w:t>
      </w:r>
      <w:r>
        <w:rPr/>
        <w:t>A total of 18 factors were identified. The result of the study is as shown in Table 5.12.</w:t>
      </w:r>
    </w:p>
    <w:p>
      <w:pPr>
        <w:spacing w:after="0" w:line="360" w:lineRule="auto"/>
        <w:jc w:val="both"/>
        <w:sectPr>
          <w:pgSz w:w="11910" w:h="16840"/>
          <w:pgMar w:header="0" w:footer="1014" w:top="1340" w:bottom="1200" w:left="1000" w:right="160"/>
        </w:sectPr>
      </w:pPr>
    </w:p>
    <w:p>
      <w:pPr>
        <w:tabs>
          <w:tab w:pos="1705" w:val="left" w:leader="none"/>
          <w:tab w:pos="2509" w:val="left" w:leader="none"/>
          <w:tab w:pos="4032" w:val="left" w:leader="none"/>
          <w:tab w:pos="5171" w:val="left" w:leader="none"/>
          <w:tab w:pos="6212" w:val="left" w:leader="none"/>
          <w:tab w:pos="7954" w:val="left" w:leader="none"/>
          <w:tab w:pos="9235" w:val="left" w:leader="none"/>
        </w:tabs>
        <w:spacing w:line="360" w:lineRule="auto" w:before="59" w:after="12"/>
        <w:ind w:left="800" w:right="1273" w:firstLine="0"/>
        <w:jc w:val="left"/>
        <w:rPr>
          <w:b/>
          <w:sz w:val="28"/>
        </w:rPr>
      </w:pPr>
      <w:r>
        <w:rPr>
          <w:b/>
          <w:spacing w:val="-2"/>
          <w:sz w:val="28"/>
        </w:rPr>
        <w:t>Table</w:t>
      </w:r>
      <w:r>
        <w:rPr>
          <w:b/>
          <w:sz w:val="28"/>
        </w:rPr>
        <w:tab/>
      </w:r>
      <w:r>
        <w:rPr>
          <w:b/>
          <w:spacing w:val="-2"/>
          <w:sz w:val="28"/>
        </w:rPr>
        <w:t>5.12:</w:t>
      </w:r>
      <w:r>
        <w:rPr>
          <w:b/>
          <w:sz w:val="28"/>
        </w:rPr>
        <w:tab/>
      </w:r>
      <w:r>
        <w:rPr>
          <w:b/>
          <w:spacing w:val="-2"/>
          <w:sz w:val="28"/>
        </w:rPr>
        <w:t>Challenges</w:t>
      </w:r>
      <w:r>
        <w:rPr>
          <w:b/>
          <w:sz w:val="28"/>
        </w:rPr>
        <w:tab/>
      </w:r>
      <w:r>
        <w:rPr>
          <w:b/>
          <w:spacing w:val="-2"/>
          <w:sz w:val="28"/>
        </w:rPr>
        <w:t>Against</w:t>
      </w:r>
      <w:r>
        <w:rPr>
          <w:b/>
          <w:sz w:val="28"/>
        </w:rPr>
        <w:tab/>
      </w:r>
      <w:r>
        <w:rPr>
          <w:b/>
          <w:spacing w:val="-2"/>
          <w:sz w:val="28"/>
        </w:rPr>
        <w:t>proper</w:t>
      </w:r>
      <w:r>
        <w:rPr>
          <w:b/>
          <w:sz w:val="28"/>
        </w:rPr>
        <w:tab/>
      </w:r>
      <w:r>
        <w:rPr>
          <w:b/>
          <w:spacing w:val="-2"/>
          <w:sz w:val="28"/>
        </w:rPr>
        <w:t>maintenance</w:t>
      </w:r>
      <w:r>
        <w:rPr>
          <w:b/>
          <w:sz w:val="28"/>
        </w:rPr>
        <w:tab/>
      </w:r>
      <w:r>
        <w:rPr>
          <w:b/>
          <w:spacing w:val="-2"/>
          <w:sz w:val="28"/>
        </w:rPr>
        <w:t>planning</w:t>
      </w:r>
      <w:r>
        <w:rPr>
          <w:b/>
          <w:sz w:val="28"/>
        </w:rPr>
        <w:tab/>
      </w:r>
      <w:r>
        <w:rPr>
          <w:b/>
          <w:spacing w:val="-6"/>
          <w:sz w:val="28"/>
        </w:rPr>
        <w:t>of </w:t>
      </w:r>
      <w:r>
        <w:rPr>
          <w:b/>
          <w:sz w:val="28"/>
        </w:rPr>
        <w:t>Hospital Buildings</w:t>
      </w:r>
    </w:p>
    <w:tbl>
      <w:tblPr>
        <w:tblW w:w="0" w:type="auto"/>
        <w:jc w:val="left"/>
        <w:tblInd w:w="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6"/>
        <w:gridCol w:w="3026"/>
        <w:gridCol w:w="592"/>
        <w:gridCol w:w="594"/>
        <w:gridCol w:w="509"/>
        <w:gridCol w:w="566"/>
        <w:gridCol w:w="703"/>
        <w:gridCol w:w="837"/>
        <w:gridCol w:w="897"/>
        <w:gridCol w:w="840"/>
      </w:tblGrid>
      <w:tr>
        <w:trPr>
          <w:trHeight w:val="269" w:hRule="atLeast"/>
        </w:trPr>
        <w:tc>
          <w:tcPr>
            <w:tcW w:w="696" w:type="dxa"/>
            <w:tcBorders>
              <w:top w:val="single" w:sz="18" w:space="0" w:color="000000"/>
            </w:tcBorders>
          </w:tcPr>
          <w:p>
            <w:pPr>
              <w:pStyle w:val="TableParagraph"/>
              <w:spacing w:line="243" w:lineRule="exact"/>
              <w:ind w:left="115"/>
              <w:rPr>
                <w:b/>
                <w:sz w:val="24"/>
              </w:rPr>
            </w:pPr>
            <w:r>
              <w:rPr>
                <w:b/>
                <w:spacing w:val="-5"/>
                <w:sz w:val="24"/>
              </w:rPr>
              <w:t>S/N</w:t>
            </w:r>
          </w:p>
        </w:tc>
        <w:tc>
          <w:tcPr>
            <w:tcW w:w="3026" w:type="dxa"/>
            <w:tcBorders>
              <w:top w:val="single" w:sz="18" w:space="0" w:color="000000"/>
            </w:tcBorders>
          </w:tcPr>
          <w:p>
            <w:pPr>
              <w:pStyle w:val="TableParagraph"/>
              <w:spacing w:line="243" w:lineRule="exact"/>
              <w:ind w:left="199"/>
              <w:rPr>
                <w:b/>
                <w:sz w:val="24"/>
              </w:rPr>
            </w:pPr>
            <w:r>
              <w:rPr>
                <w:b/>
                <w:sz w:val="24"/>
              </w:rPr>
              <w:t>Lack</w:t>
            </w:r>
            <w:r>
              <w:rPr>
                <w:b/>
                <w:spacing w:val="-1"/>
                <w:sz w:val="24"/>
              </w:rPr>
              <w:t> </w:t>
            </w:r>
            <w:r>
              <w:rPr>
                <w:b/>
                <w:sz w:val="24"/>
              </w:rPr>
              <w:t>of</w:t>
            </w:r>
            <w:r>
              <w:rPr>
                <w:b/>
                <w:spacing w:val="1"/>
                <w:sz w:val="24"/>
              </w:rPr>
              <w:t> </w:t>
            </w:r>
            <w:r>
              <w:rPr>
                <w:b/>
                <w:spacing w:val="-2"/>
                <w:sz w:val="24"/>
              </w:rPr>
              <w:t>Inventory</w:t>
            </w:r>
          </w:p>
        </w:tc>
        <w:tc>
          <w:tcPr>
            <w:tcW w:w="592" w:type="dxa"/>
            <w:tcBorders>
              <w:top w:val="single" w:sz="18" w:space="0" w:color="000000"/>
            </w:tcBorders>
          </w:tcPr>
          <w:p>
            <w:pPr>
              <w:pStyle w:val="TableParagraph"/>
              <w:rPr>
                <w:sz w:val="18"/>
              </w:rPr>
            </w:pPr>
          </w:p>
        </w:tc>
        <w:tc>
          <w:tcPr>
            <w:tcW w:w="594" w:type="dxa"/>
            <w:tcBorders>
              <w:top w:val="single" w:sz="18" w:space="0" w:color="000000"/>
            </w:tcBorders>
          </w:tcPr>
          <w:p>
            <w:pPr>
              <w:pStyle w:val="TableParagraph"/>
              <w:rPr>
                <w:sz w:val="18"/>
              </w:rPr>
            </w:pPr>
          </w:p>
        </w:tc>
        <w:tc>
          <w:tcPr>
            <w:tcW w:w="509" w:type="dxa"/>
            <w:tcBorders>
              <w:top w:val="single" w:sz="18" w:space="0" w:color="000000"/>
            </w:tcBorders>
          </w:tcPr>
          <w:p>
            <w:pPr>
              <w:pStyle w:val="TableParagraph"/>
              <w:rPr>
                <w:sz w:val="18"/>
              </w:rPr>
            </w:pPr>
          </w:p>
        </w:tc>
        <w:tc>
          <w:tcPr>
            <w:tcW w:w="1269" w:type="dxa"/>
            <w:gridSpan w:val="2"/>
            <w:tcBorders>
              <w:top w:val="single" w:sz="18" w:space="0" w:color="000000"/>
            </w:tcBorders>
          </w:tcPr>
          <w:p>
            <w:pPr>
              <w:pStyle w:val="TableParagraph"/>
              <w:spacing w:line="243" w:lineRule="exact"/>
              <w:ind w:left="150"/>
              <w:rPr>
                <w:b/>
                <w:sz w:val="24"/>
              </w:rPr>
            </w:pPr>
            <w:r>
              <w:rPr>
                <w:b/>
                <w:spacing w:val="-2"/>
                <w:sz w:val="24"/>
              </w:rPr>
              <w:t>Responses</w:t>
            </w:r>
          </w:p>
        </w:tc>
        <w:tc>
          <w:tcPr>
            <w:tcW w:w="837" w:type="dxa"/>
            <w:tcBorders>
              <w:top w:val="single" w:sz="18" w:space="0" w:color="000000"/>
            </w:tcBorders>
          </w:tcPr>
          <w:p>
            <w:pPr>
              <w:pStyle w:val="TableParagraph"/>
              <w:rPr>
                <w:sz w:val="18"/>
              </w:rPr>
            </w:pPr>
          </w:p>
        </w:tc>
        <w:tc>
          <w:tcPr>
            <w:tcW w:w="897" w:type="dxa"/>
            <w:tcBorders>
              <w:top w:val="single" w:sz="18" w:space="0" w:color="000000"/>
            </w:tcBorders>
          </w:tcPr>
          <w:p>
            <w:pPr>
              <w:pStyle w:val="TableParagraph"/>
              <w:rPr>
                <w:sz w:val="18"/>
              </w:rPr>
            </w:pPr>
          </w:p>
        </w:tc>
        <w:tc>
          <w:tcPr>
            <w:tcW w:w="840" w:type="dxa"/>
            <w:tcBorders>
              <w:top w:val="single" w:sz="18" w:space="0" w:color="000000"/>
            </w:tcBorders>
          </w:tcPr>
          <w:p>
            <w:pPr>
              <w:pStyle w:val="TableParagraph"/>
              <w:rPr>
                <w:sz w:val="18"/>
              </w:rPr>
            </w:pPr>
          </w:p>
        </w:tc>
      </w:tr>
      <w:tr>
        <w:trPr>
          <w:trHeight w:val="322" w:hRule="atLeast"/>
        </w:trPr>
        <w:tc>
          <w:tcPr>
            <w:tcW w:w="696" w:type="dxa"/>
          </w:tcPr>
          <w:p>
            <w:pPr>
              <w:pStyle w:val="TableParagraph"/>
              <w:rPr>
                <w:sz w:val="24"/>
              </w:rPr>
            </w:pPr>
          </w:p>
        </w:tc>
        <w:tc>
          <w:tcPr>
            <w:tcW w:w="3026" w:type="dxa"/>
          </w:tcPr>
          <w:p>
            <w:pPr>
              <w:pStyle w:val="TableParagraph"/>
              <w:rPr>
                <w:sz w:val="24"/>
              </w:rPr>
            </w:pPr>
          </w:p>
        </w:tc>
        <w:tc>
          <w:tcPr>
            <w:tcW w:w="592" w:type="dxa"/>
          </w:tcPr>
          <w:p>
            <w:pPr>
              <w:pStyle w:val="TableParagraph"/>
              <w:spacing w:before="16"/>
              <w:ind w:left="107"/>
              <w:rPr>
                <w:b/>
                <w:sz w:val="24"/>
              </w:rPr>
            </w:pPr>
            <w:r>
              <w:rPr>
                <w:b/>
                <w:spacing w:val="-5"/>
                <w:sz w:val="24"/>
              </w:rPr>
              <w:t>SA</w:t>
            </w:r>
          </w:p>
        </w:tc>
        <w:tc>
          <w:tcPr>
            <w:tcW w:w="594" w:type="dxa"/>
          </w:tcPr>
          <w:p>
            <w:pPr>
              <w:pStyle w:val="TableParagraph"/>
              <w:spacing w:before="16"/>
              <w:ind w:left="127"/>
              <w:rPr>
                <w:b/>
                <w:sz w:val="24"/>
              </w:rPr>
            </w:pPr>
            <w:r>
              <w:rPr>
                <w:b/>
                <w:spacing w:val="-10"/>
                <w:sz w:val="24"/>
              </w:rPr>
              <w:t>A</w:t>
            </w:r>
          </w:p>
        </w:tc>
        <w:tc>
          <w:tcPr>
            <w:tcW w:w="509" w:type="dxa"/>
          </w:tcPr>
          <w:p>
            <w:pPr>
              <w:pStyle w:val="TableParagraph"/>
              <w:spacing w:before="16"/>
              <w:ind w:left="112"/>
              <w:rPr>
                <w:b/>
                <w:sz w:val="24"/>
              </w:rPr>
            </w:pPr>
            <w:r>
              <w:rPr>
                <w:b/>
                <w:spacing w:val="-10"/>
                <w:sz w:val="24"/>
              </w:rPr>
              <w:t>U</w:t>
            </w:r>
          </w:p>
        </w:tc>
        <w:tc>
          <w:tcPr>
            <w:tcW w:w="566" w:type="dxa"/>
          </w:tcPr>
          <w:p>
            <w:pPr>
              <w:pStyle w:val="TableParagraph"/>
              <w:spacing w:before="16"/>
              <w:ind w:left="34" w:right="95"/>
              <w:jc w:val="center"/>
              <w:rPr>
                <w:b/>
                <w:sz w:val="24"/>
              </w:rPr>
            </w:pPr>
            <w:r>
              <w:rPr>
                <w:b/>
                <w:spacing w:val="-10"/>
                <w:sz w:val="24"/>
              </w:rPr>
              <w:t>D</w:t>
            </w:r>
          </w:p>
        </w:tc>
        <w:tc>
          <w:tcPr>
            <w:tcW w:w="703" w:type="dxa"/>
          </w:tcPr>
          <w:p>
            <w:pPr>
              <w:pStyle w:val="TableParagraph"/>
              <w:spacing w:before="16"/>
              <w:ind w:left="170"/>
              <w:rPr>
                <w:b/>
                <w:sz w:val="24"/>
              </w:rPr>
            </w:pPr>
            <w:r>
              <w:rPr>
                <w:b/>
                <w:spacing w:val="-5"/>
                <w:sz w:val="24"/>
              </w:rPr>
              <w:t>SD</w:t>
            </w:r>
          </w:p>
        </w:tc>
        <w:tc>
          <w:tcPr>
            <w:tcW w:w="837" w:type="dxa"/>
          </w:tcPr>
          <w:p>
            <w:pPr>
              <w:pStyle w:val="TableParagraph"/>
              <w:spacing w:line="64" w:lineRule="auto" w:before="121"/>
              <w:ind w:left="107"/>
              <w:rPr>
                <w:sz w:val="12"/>
              </w:rPr>
            </w:pPr>
            <w:r>
              <w:rPr>
                <w:rFonts w:ascii="Symbol" w:hAnsi="Symbol"/>
                <w:position w:val="-19"/>
                <w:sz w:val="32"/>
              </w:rPr>
              <w:t></w:t>
            </w:r>
            <w:r>
              <w:rPr>
                <w:spacing w:val="-29"/>
                <w:position w:val="-19"/>
                <w:sz w:val="32"/>
              </w:rPr>
              <w:t> </w:t>
            </w:r>
            <w:r>
              <w:rPr>
                <w:sz w:val="21"/>
              </w:rPr>
              <w:t>a</w:t>
            </w:r>
            <w:r>
              <w:rPr>
                <w:spacing w:val="-25"/>
                <w:sz w:val="21"/>
              </w:rPr>
              <w:t> </w:t>
            </w:r>
            <w:r>
              <w:rPr>
                <w:position w:val="-4"/>
                <w:sz w:val="12"/>
              </w:rPr>
              <w:t>i</w:t>
            </w:r>
            <w:r>
              <w:rPr>
                <w:spacing w:val="1"/>
                <w:position w:val="-4"/>
                <w:sz w:val="12"/>
              </w:rPr>
              <w:t> </w:t>
            </w:r>
            <w:r>
              <w:rPr>
                <w:spacing w:val="7"/>
                <w:sz w:val="21"/>
              </w:rPr>
              <w:t>w</w:t>
            </w:r>
            <w:r>
              <w:rPr>
                <w:spacing w:val="7"/>
                <w:position w:val="-4"/>
                <w:sz w:val="12"/>
              </w:rPr>
              <w:t>i</w:t>
            </w:r>
          </w:p>
        </w:tc>
        <w:tc>
          <w:tcPr>
            <w:tcW w:w="897" w:type="dxa"/>
          </w:tcPr>
          <w:p>
            <w:pPr>
              <w:pStyle w:val="TableParagraph"/>
              <w:rPr>
                <w:sz w:val="24"/>
              </w:rPr>
            </w:pPr>
          </w:p>
        </w:tc>
        <w:tc>
          <w:tcPr>
            <w:tcW w:w="840" w:type="dxa"/>
          </w:tcPr>
          <w:p>
            <w:pPr>
              <w:pStyle w:val="TableParagraph"/>
              <w:rPr>
                <w:sz w:val="24"/>
              </w:rPr>
            </w:pPr>
          </w:p>
        </w:tc>
      </w:tr>
      <w:tr>
        <w:trPr>
          <w:trHeight w:val="349" w:hRule="atLeast"/>
        </w:trPr>
        <w:tc>
          <w:tcPr>
            <w:tcW w:w="696" w:type="dxa"/>
            <w:tcBorders>
              <w:bottom w:val="single" w:sz="6" w:space="0" w:color="000000"/>
            </w:tcBorders>
          </w:tcPr>
          <w:p>
            <w:pPr>
              <w:pStyle w:val="TableParagraph"/>
              <w:rPr>
                <w:sz w:val="24"/>
              </w:rPr>
            </w:pPr>
          </w:p>
        </w:tc>
        <w:tc>
          <w:tcPr>
            <w:tcW w:w="3026" w:type="dxa"/>
            <w:tcBorders>
              <w:bottom w:val="single" w:sz="6" w:space="0" w:color="000000"/>
            </w:tcBorders>
          </w:tcPr>
          <w:p>
            <w:pPr>
              <w:pStyle w:val="TableParagraph"/>
              <w:rPr>
                <w:sz w:val="24"/>
              </w:rPr>
            </w:pPr>
          </w:p>
        </w:tc>
        <w:tc>
          <w:tcPr>
            <w:tcW w:w="592" w:type="dxa"/>
            <w:tcBorders>
              <w:bottom w:val="single" w:sz="6" w:space="0" w:color="000000"/>
            </w:tcBorders>
          </w:tcPr>
          <w:p>
            <w:pPr>
              <w:pStyle w:val="TableParagraph"/>
              <w:spacing w:before="30"/>
              <w:ind w:left="107"/>
              <w:rPr>
                <w:sz w:val="24"/>
              </w:rPr>
            </w:pPr>
            <w:r>
              <w:rPr>
                <w:spacing w:val="-10"/>
                <w:sz w:val="24"/>
              </w:rPr>
              <w:t>4</w:t>
            </w:r>
          </w:p>
        </w:tc>
        <w:tc>
          <w:tcPr>
            <w:tcW w:w="594" w:type="dxa"/>
            <w:tcBorders>
              <w:bottom w:val="single" w:sz="6" w:space="0" w:color="000000"/>
            </w:tcBorders>
          </w:tcPr>
          <w:p>
            <w:pPr>
              <w:pStyle w:val="TableParagraph"/>
              <w:spacing w:before="30"/>
              <w:ind w:left="127"/>
              <w:rPr>
                <w:sz w:val="24"/>
              </w:rPr>
            </w:pPr>
            <w:r>
              <w:rPr>
                <w:spacing w:val="-10"/>
                <w:sz w:val="24"/>
              </w:rPr>
              <w:t>3</w:t>
            </w:r>
          </w:p>
        </w:tc>
        <w:tc>
          <w:tcPr>
            <w:tcW w:w="509" w:type="dxa"/>
            <w:tcBorders>
              <w:bottom w:val="single" w:sz="6" w:space="0" w:color="000000"/>
            </w:tcBorders>
          </w:tcPr>
          <w:p>
            <w:pPr>
              <w:pStyle w:val="TableParagraph"/>
              <w:spacing w:before="30"/>
              <w:ind w:left="112"/>
              <w:rPr>
                <w:sz w:val="24"/>
              </w:rPr>
            </w:pPr>
            <w:r>
              <w:rPr>
                <w:spacing w:val="-10"/>
                <w:sz w:val="24"/>
              </w:rPr>
              <w:t>0</w:t>
            </w:r>
          </w:p>
        </w:tc>
        <w:tc>
          <w:tcPr>
            <w:tcW w:w="566" w:type="dxa"/>
            <w:tcBorders>
              <w:bottom w:val="single" w:sz="6" w:space="0" w:color="000000"/>
            </w:tcBorders>
          </w:tcPr>
          <w:p>
            <w:pPr>
              <w:pStyle w:val="TableParagraph"/>
              <w:spacing w:before="30"/>
              <w:ind w:left="34" w:right="148"/>
              <w:jc w:val="center"/>
              <w:rPr>
                <w:sz w:val="24"/>
              </w:rPr>
            </w:pPr>
            <w:r>
              <w:rPr>
                <w:spacing w:val="-10"/>
                <w:sz w:val="24"/>
              </w:rPr>
              <w:t>2</w:t>
            </w:r>
          </w:p>
        </w:tc>
        <w:tc>
          <w:tcPr>
            <w:tcW w:w="703" w:type="dxa"/>
            <w:tcBorders>
              <w:bottom w:val="single" w:sz="6" w:space="0" w:color="000000"/>
            </w:tcBorders>
          </w:tcPr>
          <w:p>
            <w:pPr>
              <w:pStyle w:val="TableParagraph"/>
              <w:spacing w:before="30"/>
              <w:ind w:left="170"/>
              <w:rPr>
                <w:sz w:val="24"/>
              </w:rPr>
            </w:pPr>
            <w:r>
              <w:rPr>
                <w:spacing w:val="-10"/>
                <w:sz w:val="24"/>
              </w:rPr>
              <w:t>1</w:t>
            </w:r>
          </w:p>
        </w:tc>
        <w:tc>
          <w:tcPr>
            <w:tcW w:w="837" w:type="dxa"/>
            <w:tcBorders>
              <w:bottom w:val="single" w:sz="6" w:space="0" w:color="000000"/>
            </w:tcBorders>
          </w:tcPr>
          <w:p>
            <w:pPr>
              <w:pStyle w:val="TableParagraph"/>
              <w:spacing w:line="20" w:lineRule="exact"/>
              <w:ind w:left="378" w:right="-87"/>
              <w:rPr>
                <w:sz w:val="2"/>
              </w:rPr>
            </w:pPr>
            <w:r>
              <w:rPr>
                <w:sz w:val="2"/>
              </w:rPr>
              <mc:AlternateContent>
                <mc:Choice Requires="wps">
                  <w:drawing>
                    <wp:inline distT="0" distB="0" distL="0" distR="0">
                      <wp:extent cx="295910" cy="5715"/>
                      <wp:effectExtent l="9525" t="0" r="0" b="3810"/>
                      <wp:docPr id="556" name="Group 556"/>
                      <wp:cNvGraphicFramePr>
                        <a:graphicFrameLocks/>
                      </wp:cNvGraphicFramePr>
                      <a:graphic>
                        <a:graphicData uri="http://schemas.microsoft.com/office/word/2010/wordprocessingGroup">
                          <wpg:wgp>
                            <wpg:cNvPr id="556" name="Group 556"/>
                            <wpg:cNvGrpSpPr/>
                            <wpg:grpSpPr>
                              <a:xfrm>
                                <a:off x="0" y="0"/>
                                <a:ext cx="295910" cy="5715"/>
                                <a:chExt cx="295910" cy="5715"/>
                              </a:xfrm>
                            </wpg:grpSpPr>
                            <wps:wsp>
                              <wps:cNvPr id="557" name="Graphic 557"/>
                              <wps:cNvSpPr/>
                              <wps:spPr>
                                <a:xfrm>
                                  <a:off x="0" y="2810"/>
                                  <a:ext cx="295910" cy="1270"/>
                                </a:xfrm>
                                <a:custGeom>
                                  <a:avLst/>
                                  <a:gdLst/>
                                  <a:ahLst/>
                                  <a:cxnLst/>
                                  <a:rect l="l" t="t" r="r" b="b"/>
                                  <a:pathLst>
                                    <a:path w="295910" h="0">
                                      <a:moveTo>
                                        <a:pt x="0" y="0"/>
                                      </a:moveTo>
                                      <a:lnTo>
                                        <a:pt x="295603" y="0"/>
                                      </a:lnTo>
                                    </a:path>
                                  </a:pathLst>
                                </a:custGeom>
                                <a:ln w="562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3.3pt;height:.45pt;mso-position-horizontal-relative:char;mso-position-vertical-relative:line" id="docshapegroup449" coordorigin="0,0" coordsize="466,9">
                      <v:line style="position:absolute" from="0,4" to="466,4" stroked="true" strokeweight=".44256pt" strokecolor="#000000">
                        <v:stroke dashstyle="solid"/>
                      </v:line>
                    </v:group>
                  </w:pict>
                </mc:Fallback>
              </mc:AlternateContent>
            </w:r>
            <w:r>
              <w:rPr>
                <w:sz w:val="2"/>
              </w:rPr>
            </w:r>
          </w:p>
          <w:p>
            <w:pPr>
              <w:pStyle w:val="TableParagraph"/>
              <w:spacing w:before="7"/>
              <w:ind w:left="536"/>
              <w:rPr>
                <w:sz w:val="21"/>
              </w:rPr>
            </w:pPr>
            <w:r>
              <w:rPr>
                <w:spacing w:val="-10"/>
                <w:w w:val="105"/>
                <w:sz w:val="21"/>
              </w:rPr>
              <w:t>N</w:t>
            </w:r>
          </w:p>
        </w:tc>
        <w:tc>
          <w:tcPr>
            <w:tcW w:w="897" w:type="dxa"/>
            <w:tcBorders>
              <w:bottom w:val="single" w:sz="6" w:space="0" w:color="000000"/>
            </w:tcBorders>
          </w:tcPr>
          <w:p>
            <w:pPr>
              <w:pStyle w:val="TableParagraph"/>
              <w:spacing w:before="11"/>
              <w:ind w:left="177"/>
              <w:jc w:val="center"/>
              <w:rPr>
                <w:b/>
                <w:sz w:val="24"/>
              </w:rPr>
            </w:pPr>
            <w:r>
              <w:rPr>
                <w:b/>
                <w:spacing w:val="-5"/>
                <w:sz w:val="24"/>
              </w:rPr>
              <w:t>MSI</w:t>
            </w:r>
          </w:p>
        </w:tc>
        <w:tc>
          <w:tcPr>
            <w:tcW w:w="840" w:type="dxa"/>
            <w:tcBorders>
              <w:bottom w:val="single" w:sz="6" w:space="0" w:color="000000"/>
            </w:tcBorders>
          </w:tcPr>
          <w:p>
            <w:pPr>
              <w:pStyle w:val="TableParagraph"/>
              <w:spacing w:before="11"/>
              <w:ind w:left="150"/>
              <w:rPr>
                <w:b/>
                <w:sz w:val="24"/>
              </w:rPr>
            </w:pPr>
            <w:r>
              <w:rPr>
                <w:b/>
                <w:spacing w:val="-4"/>
                <w:sz w:val="24"/>
              </w:rPr>
              <w:t>Rank</w:t>
            </w:r>
          </w:p>
        </w:tc>
      </w:tr>
      <w:tr>
        <w:trPr>
          <w:trHeight w:val="283" w:hRule="atLeast"/>
        </w:trPr>
        <w:tc>
          <w:tcPr>
            <w:tcW w:w="696" w:type="dxa"/>
            <w:tcBorders>
              <w:top w:val="single" w:sz="6" w:space="0" w:color="000000"/>
            </w:tcBorders>
          </w:tcPr>
          <w:p>
            <w:pPr>
              <w:pStyle w:val="TableParagraph"/>
              <w:spacing w:line="255" w:lineRule="exact"/>
              <w:ind w:left="115"/>
              <w:rPr>
                <w:sz w:val="24"/>
              </w:rPr>
            </w:pPr>
            <w:r>
              <w:rPr>
                <w:spacing w:val="-5"/>
                <w:sz w:val="24"/>
              </w:rPr>
              <w:t>i.</w:t>
            </w:r>
          </w:p>
        </w:tc>
        <w:tc>
          <w:tcPr>
            <w:tcW w:w="3026" w:type="dxa"/>
            <w:tcBorders>
              <w:top w:val="single" w:sz="6" w:space="0" w:color="000000"/>
            </w:tcBorders>
          </w:tcPr>
          <w:p>
            <w:pPr>
              <w:pStyle w:val="TableParagraph"/>
              <w:spacing w:line="255" w:lineRule="exact"/>
              <w:ind w:left="199"/>
              <w:rPr>
                <w:sz w:val="24"/>
              </w:rPr>
            </w:pPr>
            <w:r>
              <w:rPr>
                <w:sz w:val="24"/>
              </w:rPr>
              <w:t>Most</w:t>
            </w:r>
            <w:r>
              <w:rPr>
                <w:spacing w:val="32"/>
                <w:sz w:val="24"/>
              </w:rPr>
              <w:t> </w:t>
            </w:r>
            <w:r>
              <w:rPr>
                <w:sz w:val="24"/>
              </w:rPr>
              <w:t>hospital</w:t>
            </w:r>
            <w:r>
              <w:rPr>
                <w:spacing w:val="32"/>
                <w:sz w:val="24"/>
              </w:rPr>
              <w:t> </w:t>
            </w:r>
            <w:r>
              <w:rPr>
                <w:sz w:val="24"/>
              </w:rPr>
              <w:t>buildings</w:t>
            </w:r>
            <w:r>
              <w:rPr>
                <w:spacing w:val="31"/>
                <w:sz w:val="24"/>
              </w:rPr>
              <w:t> </w:t>
            </w:r>
            <w:r>
              <w:rPr>
                <w:spacing w:val="-5"/>
                <w:sz w:val="24"/>
              </w:rPr>
              <w:t>are</w:t>
            </w:r>
          </w:p>
        </w:tc>
        <w:tc>
          <w:tcPr>
            <w:tcW w:w="592" w:type="dxa"/>
            <w:tcBorders>
              <w:top w:val="single" w:sz="6" w:space="0" w:color="000000"/>
            </w:tcBorders>
          </w:tcPr>
          <w:p>
            <w:pPr>
              <w:pStyle w:val="TableParagraph"/>
              <w:rPr>
                <w:sz w:val="20"/>
              </w:rPr>
            </w:pPr>
          </w:p>
        </w:tc>
        <w:tc>
          <w:tcPr>
            <w:tcW w:w="594" w:type="dxa"/>
            <w:tcBorders>
              <w:top w:val="single" w:sz="6" w:space="0" w:color="000000"/>
            </w:tcBorders>
          </w:tcPr>
          <w:p>
            <w:pPr>
              <w:pStyle w:val="TableParagraph"/>
              <w:rPr>
                <w:sz w:val="20"/>
              </w:rPr>
            </w:pPr>
          </w:p>
        </w:tc>
        <w:tc>
          <w:tcPr>
            <w:tcW w:w="509" w:type="dxa"/>
            <w:tcBorders>
              <w:top w:val="single" w:sz="6" w:space="0" w:color="000000"/>
            </w:tcBorders>
          </w:tcPr>
          <w:p>
            <w:pPr>
              <w:pStyle w:val="TableParagraph"/>
              <w:rPr>
                <w:sz w:val="20"/>
              </w:rPr>
            </w:pPr>
          </w:p>
        </w:tc>
        <w:tc>
          <w:tcPr>
            <w:tcW w:w="566" w:type="dxa"/>
            <w:tcBorders>
              <w:top w:val="single" w:sz="6" w:space="0" w:color="000000"/>
            </w:tcBorders>
          </w:tcPr>
          <w:p>
            <w:pPr>
              <w:pStyle w:val="TableParagraph"/>
              <w:rPr>
                <w:sz w:val="20"/>
              </w:rPr>
            </w:pPr>
          </w:p>
        </w:tc>
        <w:tc>
          <w:tcPr>
            <w:tcW w:w="703" w:type="dxa"/>
            <w:tcBorders>
              <w:top w:val="single" w:sz="6" w:space="0" w:color="000000"/>
            </w:tcBorders>
          </w:tcPr>
          <w:p>
            <w:pPr>
              <w:pStyle w:val="TableParagraph"/>
              <w:rPr>
                <w:sz w:val="20"/>
              </w:rPr>
            </w:pPr>
          </w:p>
        </w:tc>
        <w:tc>
          <w:tcPr>
            <w:tcW w:w="837" w:type="dxa"/>
            <w:tcBorders>
              <w:top w:val="single" w:sz="6" w:space="0" w:color="000000"/>
            </w:tcBorders>
          </w:tcPr>
          <w:p>
            <w:pPr>
              <w:pStyle w:val="TableParagraph"/>
              <w:rPr>
                <w:sz w:val="20"/>
              </w:rPr>
            </w:pPr>
          </w:p>
        </w:tc>
        <w:tc>
          <w:tcPr>
            <w:tcW w:w="897" w:type="dxa"/>
            <w:tcBorders>
              <w:top w:val="single" w:sz="6" w:space="0" w:color="000000"/>
            </w:tcBorders>
          </w:tcPr>
          <w:p>
            <w:pPr>
              <w:pStyle w:val="TableParagraph"/>
              <w:rPr>
                <w:sz w:val="20"/>
              </w:rPr>
            </w:pPr>
          </w:p>
        </w:tc>
        <w:tc>
          <w:tcPr>
            <w:tcW w:w="840" w:type="dxa"/>
            <w:tcBorders>
              <w:top w:val="single" w:sz="6" w:space="0" w:color="000000"/>
            </w:tcBorders>
          </w:tcPr>
          <w:p>
            <w:pPr>
              <w:pStyle w:val="TableParagraph"/>
              <w:rPr>
                <w:sz w:val="20"/>
              </w:rPr>
            </w:pPr>
          </w:p>
        </w:tc>
      </w:tr>
      <w:tr>
        <w:trPr>
          <w:trHeight w:val="318" w:hRule="atLeast"/>
        </w:trPr>
        <w:tc>
          <w:tcPr>
            <w:tcW w:w="696" w:type="dxa"/>
          </w:tcPr>
          <w:p>
            <w:pPr>
              <w:pStyle w:val="TableParagraph"/>
              <w:rPr>
                <w:sz w:val="24"/>
              </w:rPr>
            </w:pPr>
          </w:p>
        </w:tc>
        <w:tc>
          <w:tcPr>
            <w:tcW w:w="3026" w:type="dxa"/>
          </w:tcPr>
          <w:p>
            <w:pPr>
              <w:pStyle w:val="TableParagraph"/>
              <w:spacing w:before="15"/>
              <w:ind w:left="199"/>
              <w:rPr>
                <w:sz w:val="24"/>
              </w:rPr>
            </w:pPr>
            <w:r>
              <w:rPr>
                <w:spacing w:val="-5"/>
                <w:sz w:val="24"/>
              </w:rPr>
              <w:t>old</w:t>
            </w:r>
          </w:p>
        </w:tc>
        <w:tc>
          <w:tcPr>
            <w:tcW w:w="592" w:type="dxa"/>
          </w:tcPr>
          <w:p>
            <w:pPr>
              <w:pStyle w:val="TableParagraph"/>
              <w:spacing w:before="15"/>
              <w:ind w:left="107"/>
              <w:rPr>
                <w:sz w:val="24"/>
              </w:rPr>
            </w:pPr>
            <w:r>
              <w:rPr>
                <w:spacing w:val="-5"/>
                <w:sz w:val="24"/>
              </w:rPr>
              <w:t>350</w:t>
            </w:r>
          </w:p>
        </w:tc>
        <w:tc>
          <w:tcPr>
            <w:tcW w:w="594" w:type="dxa"/>
          </w:tcPr>
          <w:p>
            <w:pPr>
              <w:pStyle w:val="TableParagraph"/>
              <w:spacing w:before="15"/>
              <w:ind w:left="127"/>
              <w:rPr>
                <w:sz w:val="24"/>
              </w:rPr>
            </w:pPr>
            <w:r>
              <w:rPr>
                <w:spacing w:val="-5"/>
                <w:sz w:val="24"/>
              </w:rPr>
              <w:t>75</w:t>
            </w:r>
          </w:p>
        </w:tc>
        <w:tc>
          <w:tcPr>
            <w:tcW w:w="509" w:type="dxa"/>
          </w:tcPr>
          <w:p>
            <w:pPr>
              <w:pStyle w:val="TableParagraph"/>
              <w:spacing w:before="15"/>
              <w:ind w:left="112"/>
              <w:rPr>
                <w:sz w:val="24"/>
              </w:rPr>
            </w:pPr>
            <w:r>
              <w:rPr>
                <w:spacing w:val="-10"/>
                <w:sz w:val="24"/>
              </w:rPr>
              <w:t>-</w:t>
            </w:r>
          </w:p>
        </w:tc>
        <w:tc>
          <w:tcPr>
            <w:tcW w:w="566" w:type="dxa"/>
          </w:tcPr>
          <w:p>
            <w:pPr>
              <w:pStyle w:val="TableParagraph"/>
              <w:rPr>
                <w:sz w:val="24"/>
              </w:rPr>
            </w:pPr>
          </w:p>
        </w:tc>
        <w:tc>
          <w:tcPr>
            <w:tcW w:w="703" w:type="dxa"/>
          </w:tcPr>
          <w:p>
            <w:pPr>
              <w:pStyle w:val="TableParagraph"/>
              <w:spacing w:before="15"/>
              <w:ind w:left="170"/>
              <w:rPr>
                <w:sz w:val="24"/>
              </w:rPr>
            </w:pPr>
            <w:r>
              <w:rPr>
                <w:spacing w:val="-5"/>
                <w:sz w:val="24"/>
              </w:rPr>
              <w:t>25</w:t>
            </w:r>
          </w:p>
        </w:tc>
        <w:tc>
          <w:tcPr>
            <w:tcW w:w="837" w:type="dxa"/>
          </w:tcPr>
          <w:p>
            <w:pPr>
              <w:pStyle w:val="TableParagraph"/>
              <w:spacing w:before="15"/>
              <w:ind w:left="77"/>
              <w:rPr>
                <w:sz w:val="24"/>
              </w:rPr>
            </w:pPr>
            <w:r>
              <w:rPr>
                <w:spacing w:val="-4"/>
                <w:sz w:val="24"/>
              </w:rPr>
              <w:t>3.67</w:t>
            </w:r>
          </w:p>
        </w:tc>
        <w:tc>
          <w:tcPr>
            <w:tcW w:w="897" w:type="dxa"/>
          </w:tcPr>
          <w:p>
            <w:pPr>
              <w:pStyle w:val="TableParagraph"/>
              <w:spacing w:before="15"/>
              <w:ind w:left="177" w:right="33"/>
              <w:jc w:val="center"/>
              <w:rPr>
                <w:sz w:val="24"/>
              </w:rPr>
            </w:pPr>
            <w:r>
              <w:rPr>
                <w:spacing w:val="-4"/>
                <w:sz w:val="24"/>
              </w:rPr>
              <w:t>1.10</w:t>
            </w:r>
          </w:p>
        </w:tc>
        <w:tc>
          <w:tcPr>
            <w:tcW w:w="840" w:type="dxa"/>
          </w:tcPr>
          <w:p>
            <w:pPr>
              <w:pStyle w:val="TableParagraph"/>
              <w:spacing w:before="15"/>
              <w:ind w:left="150"/>
              <w:rPr>
                <w:sz w:val="24"/>
              </w:rPr>
            </w:pPr>
            <w:r>
              <w:rPr>
                <w:spacing w:val="-10"/>
                <w:sz w:val="24"/>
              </w:rPr>
              <w:t>4</w:t>
            </w:r>
          </w:p>
        </w:tc>
      </w:tr>
      <w:tr>
        <w:trPr>
          <w:trHeight w:val="317" w:hRule="atLeast"/>
        </w:trPr>
        <w:tc>
          <w:tcPr>
            <w:tcW w:w="696" w:type="dxa"/>
          </w:tcPr>
          <w:p>
            <w:pPr>
              <w:pStyle w:val="TableParagraph"/>
              <w:spacing w:before="16"/>
              <w:ind w:left="115"/>
              <w:rPr>
                <w:sz w:val="24"/>
              </w:rPr>
            </w:pPr>
            <w:r>
              <w:rPr>
                <w:spacing w:val="-5"/>
                <w:sz w:val="24"/>
              </w:rPr>
              <w:t>ii.</w:t>
            </w:r>
          </w:p>
        </w:tc>
        <w:tc>
          <w:tcPr>
            <w:tcW w:w="3026" w:type="dxa"/>
          </w:tcPr>
          <w:p>
            <w:pPr>
              <w:pStyle w:val="TableParagraph"/>
              <w:spacing w:before="16"/>
              <w:ind w:left="199"/>
              <w:rPr>
                <w:sz w:val="24"/>
              </w:rPr>
            </w:pPr>
            <w:r>
              <w:rPr>
                <w:sz w:val="24"/>
              </w:rPr>
              <w:t>There</w:t>
            </w:r>
            <w:r>
              <w:rPr>
                <w:spacing w:val="4"/>
                <w:sz w:val="24"/>
              </w:rPr>
              <w:t> </w:t>
            </w:r>
            <w:r>
              <w:rPr>
                <w:sz w:val="24"/>
              </w:rPr>
              <w:t>are</w:t>
            </w:r>
            <w:r>
              <w:rPr>
                <w:spacing w:val="4"/>
                <w:sz w:val="24"/>
              </w:rPr>
              <w:t> </w:t>
            </w:r>
            <w:r>
              <w:rPr>
                <w:sz w:val="24"/>
              </w:rPr>
              <w:t>lack</w:t>
            </w:r>
            <w:r>
              <w:rPr>
                <w:spacing w:val="5"/>
                <w:sz w:val="24"/>
              </w:rPr>
              <w:t> </w:t>
            </w:r>
            <w:r>
              <w:rPr>
                <w:sz w:val="24"/>
              </w:rPr>
              <w:t>of</w:t>
            </w:r>
            <w:r>
              <w:rPr>
                <w:spacing w:val="6"/>
                <w:sz w:val="24"/>
              </w:rPr>
              <w:t> </w:t>
            </w:r>
            <w:r>
              <w:rPr>
                <w:spacing w:val="-2"/>
                <w:sz w:val="24"/>
              </w:rPr>
              <w:t>competent</w:t>
            </w:r>
          </w:p>
        </w:tc>
        <w:tc>
          <w:tcPr>
            <w:tcW w:w="592" w:type="dxa"/>
          </w:tcPr>
          <w:p>
            <w:pPr>
              <w:pStyle w:val="TableParagraph"/>
              <w:rPr>
                <w:sz w:val="24"/>
              </w:rPr>
            </w:pPr>
          </w:p>
        </w:tc>
        <w:tc>
          <w:tcPr>
            <w:tcW w:w="594" w:type="dxa"/>
          </w:tcPr>
          <w:p>
            <w:pPr>
              <w:pStyle w:val="TableParagraph"/>
              <w:rPr>
                <w:sz w:val="24"/>
              </w:rPr>
            </w:pPr>
          </w:p>
        </w:tc>
        <w:tc>
          <w:tcPr>
            <w:tcW w:w="509" w:type="dxa"/>
          </w:tcPr>
          <w:p>
            <w:pPr>
              <w:pStyle w:val="TableParagraph"/>
              <w:rPr>
                <w:sz w:val="24"/>
              </w:rPr>
            </w:pPr>
          </w:p>
        </w:tc>
        <w:tc>
          <w:tcPr>
            <w:tcW w:w="566" w:type="dxa"/>
          </w:tcPr>
          <w:p>
            <w:pPr>
              <w:pStyle w:val="TableParagraph"/>
              <w:rPr>
                <w:sz w:val="24"/>
              </w:rPr>
            </w:pPr>
          </w:p>
        </w:tc>
        <w:tc>
          <w:tcPr>
            <w:tcW w:w="703" w:type="dxa"/>
          </w:tcPr>
          <w:p>
            <w:pPr>
              <w:pStyle w:val="TableParagraph"/>
              <w:rPr>
                <w:sz w:val="24"/>
              </w:rPr>
            </w:pPr>
          </w:p>
        </w:tc>
        <w:tc>
          <w:tcPr>
            <w:tcW w:w="837" w:type="dxa"/>
          </w:tcPr>
          <w:p>
            <w:pPr>
              <w:pStyle w:val="TableParagraph"/>
              <w:rPr>
                <w:sz w:val="24"/>
              </w:rPr>
            </w:pPr>
          </w:p>
        </w:tc>
        <w:tc>
          <w:tcPr>
            <w:tcW w:w="897" w:type="dxa"/>
          </w:tcPr>
          <w:p>
            <w:pPr>
              <w:pStyle w:val="TableParagraph"/>
              <w:rPr>
                <w:sz w:val="24"/>
              </w:rPr>
            </w:pPr>
          </w:p>
        </w:tc>
        <w:tc>
          <w:tcPr>
            <w:tcW w:w="840" w:type="dxa"/>
          </w:tcPr>
          <w:p>
            <w:pPr>
              <w:pStyle w:val="TableParagraph"/>
              <w:rPr>
                <w:sz w:val="24"/>
              </w:rPr>
            </w:pPr>
          </w:p>
        </w:tc>
      </w:tr>
      <w:tr>
        <w:trPr>
          <w:trHeight w:val="316" w:hRule="atLeast"/>
        </w:trPr>
        <w:tc>
          <w:tcPr>
            <w:tcW w:w="696" w:type="dxa"/>
          </w:tcPr>
          <w:p>
            <w:pPr>
              <w:pStyle w:val="TableParagraph"/>
              <w:rPr>
                <w:sz w:val="24"/>
              </w:rPr>
            </w:pPr>
          </w:p>
        </w:tc>
        <w:tc>
          <w:tcPr>
            <w:tcW w:w="3026" w:type="dxa"/>
          </w:tcPr>
          <w:p>
            <w:pPr>
              <w:pStyle w:val="TableParagraph"/>
              <w:spacing w:before="15"/>
              <w:ind w:left="199"/>
              <w:rPr>
                <w:sz w:val="24"/>
              </w:rPr>
            </w:pPr>
            <w:r>
              <w:rPr>
                <w:sz w:val="24"/>
              </w:rPr>
              <w:t>maintenance</w:t>
            </w:r>
            <w:r>
              <w:rPr>
                <w:spacing w:val="-2"/>
                <w:sz w:val="24"/>
              </w:rPr>
              <w:t> </w:t>
            </w:r>
            <w:r>
              <w:rPr>
                <w:spacing w:val="-4"/>
                <w:sz w:val="24"/>
              </w:rPr>
              <w:t>crew</w:t>
            </w:r>
          </w:p>
        </w:tc>
        <w:tc>
          <w:tcPr>
            <w:tcW w:w="592" w:type="dxa"/>
          </w:tcPr>
          <w:p>
            <w:pPr>
              <w:pStyle w:val="TableParagraph"/>
              <w:spacing w:before="15"/>
              <w:ind w:left="107"/>
              <w:rPr>
                <w:sz w:val="24"/>
              </w:rPr>
            </w:pPr>
            <w:r>
              <w:rPr>
                <w:spacing w:val="-5"/>
                <w:sz w:val="24"/>
              </w:rPr>
              <w:t>300</w:t>
            </w:r>
          </w:p>
        </w:tc>
        <w:tc>
          <w:tcPr>
            <w:tcW w:w="594" w:type="dxa"/>
          </w:tcPr>
          <w:p>
            <w:pPr>
              <w:pStyle w:val="TableParagraph"/>
              <w:spacing w:before="15"/>
              <w:ind w:left="127"/>
              <w:rPr>
                <w:sz w:val="24"/>
              </w:rPr>
            </w:pPr>
            <w:r>
              <w:rPr>
                <w:spacing w:val="-5"/>
                <w:sz w:val="24"/>
              </w:rPr>
              <w:t>90</w:t>
            </w:r>
          </w:p>
        </w:tc>
        <w:tc>
          <w:tcPr>
            <w:tcW w:w="509" w:type="dxa"/>
          </w:tcPr>
          <w:p>
            <w:pPr>
              <w:pStyle w:val="TableParagraph"/>
              <w:spacing w:before="15"/>
              <w:ind w:left="112"/>
              <w:rPr>
                <w:sz w:val="24"/>
              </w:rPr>
            </w:pPr>
            <w:r>
              <w:rPr>
                <w:spacing w:val="-10"/>
                <w:sz w:val="24"/>
              </w:rPr>
              <w:t>-</w:t>
            </w:r>
          </w:p>
        </w:tc>
        <w:tc>
          <w:tcPr>
            <w:tcW w:w="566" w:type="dxa"/>
          </w:tcPr>
          <w:p>
            <w:pPr>
              <w:pStyle w:val="TableParagraph"/>
              <w:spacing w:before="15"/>
              <w:ind w:left="64" w:right="61"/>
              <w:jc w:val="center"/>
              <w:rPr>
                <w:sz w:val="24"/>
              </w:rPr>
            </w:pPr>
            <w:r>
              <w:rPr>
                <w:spacing w:val="-5"/>
                <w:sz w:val="24"/>
              </w:rPr>
              <w:t>40</w:t>
            </w:r>
          </w:p>
        </w:tc>
        <w:tc>
          <w:tcPr>
            <w:tcW w:w="703" w:type="dxa"/>
          </w:tcPr>
          <w:p>
            <w:pPr>
              <w:pStyle w:val="TableParagraph"/>
              <w:spacing w:before="15"/>
              <w:ind w:left="170"/>
              <w:rPr>
                <w:sz w:val="24"/>
              </w:rPr>
            </w:pPr>
            <w:r>
              <w:rPr>
                <w:spacing w:val="-5"/>
                <w:sz w:val="24"/>
              </w:rPr>
              <w:t>20</w:t>
            </w:r>
          </w:p>
        </w:tc>
        <w:tc>
          <w:tcPr>
            <w:tcW w:w="837" w:type="dxa"/>
          </w:tcPr>
          <w:p>
            <w:pPr>
              <w:pStyle w:val="TableParagraph"/>
              <w:spacing w:before="15"/>
              <w:ind w:left="77"/>
              <w:rPr>
                <w:sz w:val="24"/>
              </w:rPr>
            </w:pPr>
            <w:r>
              <w:rPr>
                <w:spacing w:val="-4"/>
                <w:sz w:val="24"/>
              </w:rPr>
              <w:t>3.49</w:t>
            </w:r>
          </w:p>
        </w:tc>
        <w:tc>
          <w:tcPr>
            <w:tcW w:w="897" w:type="dxa"/>
          </w:tcPr>
          <w:p>
            <w:pPr>
              <w:pStyle w:val="TableParagraph"/>
              <w:spacing w:before="15"/>
              <w:ind w:left="177" w:right="33"/>
              <w:jc w:val="center"/>
              <w:rPr>
                <w:sz w:val="24"/>
              </w:rPr>
            </w:pPr>
            <w:r>
              <w:rPr>
                <w:spacing w:val="-4"/>
                <w:sz w:val="24"/>
              </w:rPr>
              <w:t>1.05</w:t>
            </w:r>
          </w:p>
        </w:tc>
        <w:tc>
          <w:tcPr>
            <w:tcW w:w="840" w:type="dxa"/>
          </w:tcPr>
          <w:p>
            <w:pPr>
              <w:pStyle w:val="TableParagraph"/>
              <w:spacing w:before="15"/>
              <w:ind w:left="150"/>
              <w:rPr>
                <w:sz w:val="24"/>
              </w:rPr>
            </w:pPr>
            <w:r>
              <w:rPr>
                <w:spacing w:val="-10"/>
                <w:sz w:val="24"/>
              </w:rPr>
              <w:t>7</w:t>
            </w:r>
          </w:p>
        </w:tc>
      </w:tr>
      <w:tr>
        <w:trPr>
          <w:trHeight w:val="316" w:hRule="atLeast"/>
        </w:trPr>
        <w:tc>
          <w:tcPr>
            <w:tcW w:w="696" w:type="dxa"/>
          </w:tcPr>
          <w:p>
            <w:pPr>
              <w:pStyle w:val="TableParagraph"/>
              <w:spacing w:before="15"/>
              <w:ind w:left="115"/>
              <w:rPr>
                <w:sz w:val="24"/>
              </w:rPr>
            </w:pPr>
            <w:r>
              <w:rPr>
                <w:spacing w:val="-4"/>
                <w:sz w:val="24"/>
              </w:rPr>
              <w:t>iii.</w:t>
            </w:r>
          </w:p>
        </w:tc>
        <w:tc>
          <w:tcPr>
            <w:tcW w:w="3026" w:type="dxa"/>
          </w:tcPr>
          <w:p>
            <w:pPr>
              <w:pStyle w:val="TableParagraph"/>
              <w:spacing w:before="15"/>
              <w:ind w:left="199"/>
              <w:rPr>
                <w:sz w:val="24"/>
              </w:rPr>
            </w:pPr>
            <w:r>
              <w:rPr>
                <w:sz w:val="24"/>
              </w:rPr>
              <w:t>Subjectivity</w:t>
            </w:r>
            <w:r>
              <w:rPr>
                <w:spacing w:val="11"/>
                <w:sz w:val="24"/>
              </w:rPr>
              <w:t> </w:t>
            </w:r>
            <w:r>
              <w:rPr>
                <w:sz w:val="24"/>
              </w:rPr>
              <w:t>in</w:t>
            </w:r>
            <w:r>
              <w:rPr>
                <w:spacing w:val="20"/>
                <w:sz w:val="24"/>
              </w:rPr>
              <w:t> </w:t>
            </w:r>
            <w:r>
              <w:rPr>
                <w:spacing w:val="-2"/>
                <w:sz w:val="24"/>
              </w:rPr>
              <w:t>maintenance</w:t>
            </w:r>
          </w:p>
        </w:tc>
        <w:tc>
          <w:tcPr>
            <w:tcW w:w="592" w:type="dxa"/>
          </w:tcPr>
          <w:p>
            <w:pPr>
              <w:pStyle w:val="TableParagraph"/>
              <w:rPr>
                <w:sz w:val="24"/>
              </w:rPr>
            </w:pPr>
          </w:p>
        </w:tc>
        <w:tc>
          <w:tcPr>
            <w:tcW w:w="594" w:type="dxa"/>
          </w:tcPr>
          <w:p>
            <w:pPr>
              <w:pStyle w:val="TableParagraph"/>
              <w:rPr>
                <w:sz w:val="24"/>
              </w:rPr>
            </w:pPr>
          </w:p>
        </w:tc>
        <w:tc>
          <w:tcPr>
            <w:tcW w:w="509" w:type="dxa"/>
          </w:tcPr>
          <w:p>
            <w:pPr>
              <w:pStyle w:val="TableParagraph"/>
              <w:rPr>
                <w:sz w:val="24"/>
              </w:rPr>
            </w:pPr>
          </w:p>
        </w:tc>
        <w:tc>
          <w:tcPr>
            <w:tcW w:w="566" w:type="dxa"/>
          </w:tcPr>
          <w:p>
            <w:pPr>
              <w:pStyle w:val="TableParagraph"/>
              <w:rPr>
                <w:sz w:val="24"/>
              </w:rPr>
            </w:pPr>
          </w:p>
        </w:tc>
        <w:tc>
          <w:tcPr>
            <w:tcW w:w="703" w:type="dxa"/>
          </w:tcPr>
          <w:p>
            <w:pPr>
              <w:pStyle w:val="TableParagraph"/>
              <w:rPr>
                <w:sz w:val="24"/>
              </w:rPr>
            </w:pPr>
          </w:p>
        </w:tc>
        <w:tc>
          <w:tcPr>
            <w:tcW w:w="837" w:type="dxa"/>
          </w:tcPr>
          <w:p>
            <w:pPr>
              <w:pStyle w:val="TableParagraph"/>
              <w:rPr>
                <w:sz w:val="24"/>
              </w:rPr>
            </w:pPr>
          </w:p>
        </w:tc>
        <w:tc>
          <w:tcPr>
            <w:tcW w:w="897" w:type="dxa"/>
          </w:tcPr>
          <w:p>
            <w:pPr>
              <w:pStyle w:val="TableParagraph"/>
              <w:rPr>
                <w:sz w:val="24"/>
              </w:rPr>
            </w:pPr>
          </w:p>
        </w:tc>
        <w:tc>
          <w:tcPr>
            <w:tcW w:w="840" w:type="dxa"/>
          </w:tcPr>
          <w:p>
            <w:pPr>
              <w:pStyle w:val="TableParagraph"/>
              <w:rPr>
                <w:sz w:val="24"/>
              </w:rPr>
            </w:pPr>
          </w:p>
        </w:tc>
      </w:tr>
      <w:tr>
        <w:trPr>
          <w:trHeight w:val="317" w:hRule="atLeast"/>
        </w:trPr>
        <w:tc>
          <w:tcPr>
            <w:tcW w:w="696" w:type="dxa"/>
          </w:tcPr>
          <w:p>
            <w:pPr>
              <w:pStyle w:val="TableParagraph"/>
              <w:rPr>
                <w:sz w:val="24"/>
              </w:rPr>
            </w:pPr>
          </w:p>
        </w:tc>
        <w:tc>
          <w:tcPr>
            <w:tcW w:w="3026" w:type="dxa"/>
          </w:tcPr>
          <w:p>
            <w:pPr>
              <w:pStyle w:val="TableParagraph"/>
              <w:spacing w:before="15"/>
              <w:ind w:left="199"/>
              <w:rPr>
                <w:sz w:val="24"/>
              </w:rPr>
            </w:pPr>
            <w:r>
              <w:rPr>
                <w:sz w:val="24"/>
              </w:rPr>
              <w:t>planning</w:t>
            </w:r>
            <w:r>
              <w:rPr>
                <w:spacing w:val="-1"/>
                <w:sz w:val="24"/>
              </w:rPr>
              <w:t> </w:t>
            </w:r>
            <w:r>
              <w:rPr>
                <w:sz w:val="24"/>
              </w:rPr>
              <w:t>and </w:t>
            </w:r>
            <w:r>
              <w:rPr>
                <w:spacing w:val="-2"/>
                <w:sz w:val="24"/>
              </w:rPr>
              <w:t>scheduling</w:t>
            </w:r>
          </w:p>
        </w:tc>
        <w:tc>
          <w:tcPr>
            <w:tcW w:w="592" w:type="dxa"/>
          </w:tcPr>
          <w:p>
            <w:pPr>
              <w:pStyle w:val="TableParagraph"/>
              <w:spacing w:before="15"/>
              <w:ind w:left="107"/>
              <w:rPr>
                <w:sz w:val="24"/>
              </w:rPr>
            </w:pPr>
            <w:r>
              <w:rPr>
                <w:spacing w:val="-5"/>
                <w:sz w:val="24"/>
              </w:rPr>
              <w:t>365</w:t>
            </w:r>
          </w:p>
        </w:tc>
        <w:tc>
          <w:tcPr>
            <w:tcW w:w="594" w:type="dxa"/>
          </w:tcPr>
          <w:p>
            <w:pPr>
              <w:pStyle w:val="TableParagraph"/>
              <w:spacing w:before="15"/>
              <w:ind w:left="127"/>
              <w:rPr>
                <w:sz w:val="24"/>
              </w:rPr>
            </w:pPr>
            <w:r>
              <w:rPr>
                <w:spacing w:val="-5"/>
                <w:sz w:val="24"/>
              </w:rPr>
              <w:t>65</w:t>
            </w:r>
          </w:p>
        </w:tc>
        <w:tc>
          <w:tcPr>
            <w:tcW w:w="509" w:type="dxa"/>
          </w:tcPr>
          <w:p>
            <w:pPr>
              <w:pStyle w:val="TableParagraph"/>
              <w:spacing w:before="15"/>
              <w:ind w:left="112"/>
              <w:rPr>
                <w:sz w:val="24"/>
              </w:rPr>
            </w:pPr>
            <w:r>
              <w:rPr>
                <w:spacing w:val="-10"/>
                <w:sz w:val="24"/>
              </w:rPr>
              <w:t>7</w:t>
            </w:r>
          </w:p>
        </w:tc>
        <w:tc>
          <w:tcPr>
            <w:tcW w:w="566" w:type="dxa"/>
          </w:tcPr>
          <w:p>
            <w:pPr>
              <w:pStyle w:val="TableParagraph"/>
              <w:rPr>
                <w:sz w:val="24"/>
              </w:rPr>
            </w:pPr>
          </w:p>
        </w:tc>
        <w:tc>
          <w:tcPr>
            <w:tcW w:w="703" w:type="dxa"/>
          </w:tcPr>
          <w:p>
            <w:pPr>
              <w:pStyle w:val="TableParagraph"/>
              <w:spacing w:before="15"/>
              <w:ind w:left="170"/>
              <w:rPr>
                <w:sz w:val="24"/>
              </w:rPr>
            </w:pPr>
            <w:r>
              <w:rPr>
                <w:spacing w:val="-5"/>
                <w:sz w:val="24"/>
              </w:rPr>
              <w:t>10</w:t>
            </w:r>
          </w:p>
        </w:tc>
        <w:tc>
          <w:tcPr>
            <w:tcW w:w="837" w:type="dxa"/>
          </w:tcPr>
          <w:p>
            <w:pPr>
              <w:pStyle w:val="TableParagraph"/>
              <w:spacing w:before="15"/>
              <w:ind w:left="77"/>
              <w:rPr>
                <w:sz w:val="24"/>
              </w:rPr>
            </w:pPr>
            <w:r>
              <w:rPr>
                <w:spacing w:val="-4"/>
                <w:sz w:val="24"/>
              </w:rPr>
              <w:t>3.70</w:t>
            </w:r>
          </w:p>
        </w:tc>
        <w:tc>
          <w:tcPr>
            <w:tcW w:w="897" w:type="dxa"/>
          </w:tcPr>
          <w:p>
            <w:pPr>
              <w:pStyle w:val="TableParagraph"/>
              <w:spacing w:before="15"/>
              <w:ind w:left="177" w:right="33"/>
              <w:jc w:val="center"/>
              <w:rPr>
                <w:sz w:val="24"/>
              </w:rPr>
            </w:pPr>
            <w:r>
              <w:rPr>
                <w:spacing w:val="-4"/>
                <w:sz w:val="24"/>
              </w:rPr>
              <w:t>1.11</w:t>
            </w:r>
          </w:p>
        </w:tc>
        <w:tc>
          <w:tcPr>
            <w:tcW w:w="840" w:type="dxa"/>
          </w:tcPr>
          <w:p>
            <w:pPr>
              <w:pStyle w:val="TableParagraph"/>
              <w:spacing w:before="15"/>
              <w:ind w:left="150"/>
              <w:rPr>
                <w:sz w:val="24"/>
              </w:rPr>
            </w:pPr>
            <w:r>
              <w:rPr>
                <w:spacing w:val="-10"/>
                <w:sz w:val="24"/>
              </w:rPr>
              <w:t>3</w:t>
            </w:r>
          </w:p>
        </w:tc>
      </w:tr>
      <w:tr>
        <w:trPr>
          <w:trHeight w:val="318" w:hRule="atLeast"/>
        </w:trPr>
        <w:tc>
          <w:tcPr>
            <w:tcW w:w="696" w:type="dxa"/>
          </w:tcPr>
          <w:p>
            <w:pPr>
              <w:pStyle w:val="TableParagraph"/>
              <w:spacing w:before="15"/>
              <w:ind w:left="115"/>
              <w:rPr>
                <w:sz w:val="24"/>
              </w:rPr>
            </w:pPr>
            <w:r>
              <w:rPr>
                <w:spacing w:val="-5"/>
                <w:sz w:val="24"/>
              </w:rPr>
              <w:t>iv.</w:t>
            </w:r>
          </w:p>
        </w:tc>
        <w:tc>
          <w:tcPr>
            <w:tcW w:w="3026" w:type="dxa"/>
          </w:tcPr>
          <w:p>
            <w:pPr>
              <w:pStyle w:val="TableParagraph"/>
              <w:spacing w:before="15"/>
              <w:ind w:left="199"/>
              <w:rPr>
                <w:sz w:val="24"/>
              </w:rPr>
            </w:pPr>
            <w:r>
              <w:rPr>
                <w:sz w:val="24"/>
              </w:rPr>
              <w:t>Lack</w:t>
            </w:r>
            <w:r>
              <w:rPr>
                <w:spacing w:val="57"/>
                <w:w w:val="150"/>
                <w:sz w:val="24"/>
              </w:rPr>
              <w:t> </w:t>
            </w:r>
            <w:r>
              <w:rPr>
                <w:sz w:val="24"/>
              </w:rPr>
              <w:t>of</w:t>
            </w:r>
            <w:r>
              <w:rPr>
                <w:spacing w:val="57"/>
                <w:w w:val="150"/>
                <w:sz w:val="24"/>
              </w:rPr>
              <w:t> </w:t>
            </w:r>
            <w:r>
              <w:rPr>
                <w:sz w:val="24"/>
              </w:rPr>
              <w:t>fund</w:t>
            </w:r>
            <w:r>
              <w:rPr>
                <w:spacing w:val="59"/>
                <w:w w:val="150"/>
                <w:sz w:val="24"/>
              </w:rPr>
              <w:t> </w:t>
            </w:r>
            <w:r>
              <w:rPr>
                <w:sz w:val="24"/>
              </w:rPr>
              <w:t>and</w:t>
            </w:r>
            <w:r>
              <w:rPr>
                <w:spacing w:val="58"/>
                <w:w w:val="150"/>
                <w:sz w:val="24"/>
              </w:rPr>
              <w:t> </w:t>
            </w:r>
            <w:r>
              <w:rPr>
                <w:spacing w:val="-2"/>
                <w:sz w:val="24"/>
              </w:rPr>
              <w:t>budget</w:t>
            </w:r>
          </w:p>
        </w:tc>
        <w:tc>
          <w:tcPr>
            <w:tcW w:w="592" w:type="dxa"/>
          </w:tcPr>
          <w:p>
            <w:pPr>
              <w:pStyle w:val="TableParagraph"/>
              <w:rPr>
                <w:sz w:val="24"/>
              </w:rPr>
            </w:pPr>
          </w:p>
        </w:tc>
        <w:tc>
          <w:tcPr>
            <w:tcW w:w="594" w:type="dxa"/>
          </w:tcPr>
          <w:p>
            <w:pPr>
              <w:pStyle w:val="TableParagraph"/>
              <w:rPr>
                <w:sz w:val="24"/>
              </w:rPr>
            </w:pPr>
          </w:p>
        </w:tc>
        <w:tc>
          <w:tcPr>
            <w:tcW w:w="509" w:type="dxa"/>
          </w:tcPr>
          <w:p>
            <w:pPr>
              <w:pStyle w:val="TableParagraph"/>
              <w:rPr>
                <w:sz w:val="24"/>
              </w:rPr>
            </w:pPr>
          </w:p>
        </w:tc>
        <w:tc>
          <w:tcPr>
            <w:tcW w:w="566" w:type="dxa"/>
          </w:tcPr>
          <w:p>
            <w:pPr>
              <w:pStyle w:val="TableParagraph"/>
              <w:rPr>
                <w:sz w:val="24"/>
              </w:rPr>
            </w:pPr>
          </w:p>
        </w:tc>
        <w:tc>
          <w:tcPr>
            <w:tcW w:w="703" w:type="dxa"/>
          </w:tcPr>
          <w:p>
            <w:pPr>
              <w:pStyle w:val="TableParagraph"/>
              <w:rPr>
                <w:sz w:val="24"/>
              </w:rPr>
            </w:pPr>
          </w:p>
        </w:tc>
        <w:tc>
          <w:tcPr>
            <w:tcW w:w="837" w:type="dxa"/>
          </w:tcPr>
          <w:p>
            <w:pPr>
              <w:pStyle w:val="TableParagraph"/>
              <w:rPr>
                <w:sz w:val="24"/>
              </w:rPr>
            </w:pPr>
          </w:p>
        </w:tc>
        <w:tc>
          <w:tcPr>
            <w:tcW w:w="897" w:type="dxa"/>
          </w:tcPr>
          <w:p>
            <w:pPr>
              <w:pStyle w:val="TableParagraph"/>
              <w:rPr>
                <w:sz w:val="24"/>
              </w:rPr>
            </w:pPr>
          </w:p>
        </w:tc>
        <w:tc>
          <w:tcPr>
            <w:tcW w:w="840" w:type="dxa"/>
          </w:tcPr>
          <w:p>
            <w:pPr>
              <w:pStyle w:val="TableParagraph"/>
              <w:rPr>
                <w:sz w:val="24"/>
              </w:rPr>
            </w:pPr>
          </w:p>
        </w:tc>
      </w:tr>
      <w:tr>
        <w:trPr>
          <w:trHeight w:val="318" w:hRule="atLeast"/>
        </w:trPr>
        <w:tc>
          <w:tcPr>
            <w:tcW w:w="696" w:type="dxa"/>
          </w:tcPr>
          <w:p>
            <w:pPr>
              <w:pStyle w:val="TableParagraph"/>
              <w:rPr>
                <w:sz w:val="24"/>
              </w:rPr>
            </w:pPr>
          </w:p>
        </w:tc>
        <w:tc>
          <w:tcPr>
            <w:tcW w:w="3026" w:type="dxa"/>
          </w:tcPr>
          <w:p>
            <w:pPr>
              <w:pStyle w:val="TableParagraph"/>
              <w:spacing w:before="16"/>
              <w:ind w:left="199"/>
              <w:rPr>
                <w:sz w:val="24"/>
              </w:rPr>
            </w:pPr>
            <w:r>
              <w:rPr>
                <w:sz w:val="24"/>
              </w:rPr>
              <w:t>plan</w:t>
            </w:r>
            <w:r>
              <w:rPr>
                <w:spacing w:val="-4"/>
                <w:sz w:val="24"/>
              </w:rPr>
              <w:t> </w:t>
            </w:r>
            <w:r>
              <w:rPr>
                <w:sz w:val="24"/>
              </w:rPr>
              <w:t>for</w:t>
            </w:r>
            <w:r>
              <w:rPr>
                <w:spacing w:val="-1"/>
                <w:sz w:val="24"/>
              </w:rPr>
              <w:t> </w:t>
            </w:r>
            <w:r>
              <w:rPr>
                <w:sz w:val="24"/>
              </w:rPr>
              <w:t>maintenance</w:t>
            </w:r>
            <w:r>
              <w:rPr>
                <w:spacing w:val="-2"/>
                <w:sz w:val="24"/>
              </w:rPr>
              <w:t> </w:t>
            </w:r>
            <w:r>
              <w:rPr>
                <w:spacing w:val="-4"/>
                <w:sz w:val="24"/>
              </w:rPr>
              <w:t>work</w:t>
            </w:r>
          </w:p>
        </w:tc>
        <w:tc>
          <w:tcPr>
            <w:tcW w:w="592" w:type="dxa"/>
          </w:tcPr>
          <w:p>
            <w:pPr>
              <w:pStyle w:val="TableParagraph"/>
              <w:spacing w:before="16"/>
              <w:ind w:left="107"/>
              <w:rPr>
                <w:sz w:val="24"/>
              </w:rPr>
            </w:pPr>
            <w:r>
              <w:rPr>
                <w:spacing w:val="-5"/>
                <w:sz w:val="24"/>
              </w:rPr>
              <w:t>400</w:t>
            </w:r>
          </w:p>
        </w:tc>
        <w:tc>
          <w:tcPr>
            <w:tcW w:w="594" w:type="dxa"/>
          </w:tcPr>
          <w:p>
            <w:pPr>
              <w:pStyle w:val="TableParagraph"/>
              <w:spacing w:before="16"/>
              <w:ind w:left="127"/>
              <w:rPr>
                <w:sz w:val="24"/>
              </w:rPr>
            </w:pPr>
            <w:r>
              <w:rPr>
                <w:spacing w:val="-5"/>
                <w:sz w:val="24"/>
              </w:rPr>
              <w:t>50</w:t>
            </w:r>
          </w:p>
        </w:tc>
        <w:tc>
          <w:tcPr>
            <w:tcW w:w="509" w:type="dxa"/>
          </w:tcPr>
          <w:p>
            <w:pPr>
              <w:pStyle w:val="TableParagraph"/>
              <w:spacing w:before="16"/>
              <w:ind w:left="112"/>
              <w:rPr>
                <w:sz w:val="24"/>
              </w:rPr>
            </w:pPr>
            <w:r>
              <w:rPr>
                <w:spacing w:val="-10"/>
                <w:sz w:val="24"/>
              </w:rPr>
              <w:t>-</w:t>
            </w:r>
          </w:p>
        </w:tc>
        <w:tc>
          <w:tcPr>
            <w:tcW w:w="566" w:type="dxa"/>
          </w:tcPr>
          <w:p>
            <w:pPr>
              <w:pStyle w:val="TableParagraph"/>
              <w:spacing w:before="16"/>
              <w:ind w:left="64" w:right="61"/>
              <w:jc w:val="center"/>
              <w:rPr>
                <w:sz w:val="24"/>
              </w:rPr>
            </w:pPr>
            <w:r>
              <w:rPr>
                <w:spacing w:val="-5"/>
                <w:sz w:val="24"/>
              </w:rPr>
              <w:t>50</w:t>
            </w:r>
          </w:p>
        </w:tc>
        <w:tc>
          <w:tcPr>
            <w:tcW w:w="703" w:type="dxa"/>
          </w:tcPr>
          <w:p>
            <w:pPr>
              <w:pStyle w:val="TableParagraph"/>
              <w:spacing w:before="16"/>
              <w:ind w:left="170"/>
              <w:rPr>
                <w:sz w:val="24"/>
              </w:rPr>
            </w:pPr>
            <w:r>
              <w:rPr>
                <w:spacing w:val="-10"/>
                <w:sz w:val="24"/>
              </w:rPr>
              <w:t>-</w:t>
            </w:r>
          </w:p>
        </w:tc>
        <w:tc>
          <w:tcPr>
            <w:tcW w:w="837" w:type="dxa"/>
          </w:tcPr>
          <w:p>
            <w:pPr>
              <w:pStyle w:val="TableParagraph"/>
              <w:spacing w:before="16"/>
              <w:ind w:left="77"/>
              <w:rPr>
                <w:sz w:val="24"/>
              </w:rPr>
            </w:pPr>
            <w:r>
              <w:rPr>
                <w:spacing w:val="-4"/>
                <w:sz w:val="24"/>
              </w:rPr>
              <w:t>3.67</w:t>
            </w:r>
          </w:p>
        </w:tc>
        <w:tc>
          <w:tcPr>
            <w:tcW w:w="897" w:type="dxa"/>
          </w:tcPr>
          <w:p>
            <w:pPr>
              <w:pStyle w:val="TableParagraph"/>
              <w:spacing w:before="16"/>
              <w:ind w:left="177" w:right="33"/>
              <w:jc w:val="center"/>
              <w:rPr>
                <w:sz w:val="24"/>
              </w:rPr>
            </w:pPr>
            <w:r>
              <w:rPr>
                <w:spacing w:val="-4"/>
                <w:sz w:val="24"/>
              </w:rPr>
              <w:t>1.09</w:t>
            </w:r>
          </w:p>
        </w:tc>
        <w:tc>
          <w:tcPr>
            <w:tcW w:w="840" w:type="dxa"/>
          </w:tcPr>
          <w:p>
            <w:pPr>
              <w:pStyle w:val="TableParagraph"/>
              <w:spacing w:before="16"/>
              <w:ind w:left="150"/>
              <w:rPr>
                <w:sz w:val="24"/>
              </w:rPr>
            </w:pPr>
            <w:r>
              <w:rPr>
                <w:spacing w:val="-10"/>
                <w:sz w:val="24"/>
              </w:rPr>
              <w:t>5</w:t>
            </w:r>
          </w:p>
        </w:tc>
      </w:tr>
      <w:tr>
        <w:trPr>
          <w:trHeight w:val="316" w:hRule="atLeast"/>
        </w:trPr>
        <w:tc>
          <w:tcPr>
            <w:tcW w:w="696" w:type="dxa"/>
          </w:tcPr>
          <w:p>
            <w:pPr>
              <w:pStyle w:val="TableParagraph"/>
              <w:spacing w:before="15"/>
              <w:ind w:left="115"/>
              <w:rPr>
                <w:sz w:val="24"/>
              </w:rPr>
            </w:pPr>
            <w:r>
              <w:rPr>
                <w:spacing w:val="-5"/>
                <w:sz w:val="24"/>
              </w:rPr>
              <w:t>v.</w:t>
            </w:r>
          </w:p>
        </w:tc>
        <w:tc>
          <w:tcPr>
            <w:tcW w:w="3026" w:type="dxa"/>
          </w:tcPr>
          <w:p>
            <w:pPr>
              <w:pStyle w:val="TableParagraph"/>
              <w:spacing w:before="15"/>
              <w:ind w:left="199"/>
              <w:rPr>
                <w:sz w:val="24"/>
              </w:rPr>
            </w:pPr>
            <w:r>
              <w:rPr>
                <w:sz w:val="24"/>
              </w:rPr>
              <w:t>Lack</w:t>
            </w:r>
            <w:r>
              <w:rPr>
                <w:spacing w:val="70"/>
                <w:sz w:val="24"/>
              </w:rPr>
              <w:t> </w:t>
            </w:r>
            <w:r>
              <w:rPr>
                <w:sz w:val="24"/>
              </w:rPr>
              <w:t>of</w:t>
            </w:r>
            <w:r>
              <w:rPr>
                <w:spacing w:val="71"/>
                <w:sz w:val="24"/>
              </w:rPr>
              <w:t> </w:t>
            </w:r>
            <w:r>
              <w:rPr>
                <w:sz w:val="24"/>
              </w:rPr>
              <w:t>stock</w:t>
            </w:r>
            <w:r>
              <w:rPr>
                <w:spacing w:val="73"/>
                <w:sz w:val="24"/>
              </w:rPr>
              <w:t> </w:t>
            </w:r>
            <w:r>
              <w:rPr>
                <w:sz w:val="24"/>
              </w:rPr>
              <w:t>of</w:t>
            </w:r>
            <w:r>
              <w:rPr>
                <w:spacing w:val="71"/>
                <w:sz w:val="24"/>
              </w:rPr>
              <w:t> </w:t>
            </w:r>
            <w:r>
              <w:rPr>
                <w:spacing w:val="-2"/>
                <w:sz w:val="24"/>
              </w:rPr>
              <w:t>building</w:t>
            </w:r>
          </w:p>
        </w:tc>
        <w:tc>
          <w:tcPr>
            <w:tcW w:w="592" w:type="dxa"/>
          </w:tcPr>
          <w:p>
            <w:pPr>
              <w:pStyle w:val="TableParagraph"/>
              <w:rPr>
                <w:sz w:val="24"/>
              </w:rPr>
            </w:pPr>
          </w:p>
        </w:tc>
        <w:tc>
          <w:tcPr>
            <w:tcW w:w="594" w:type="dxa"/>
          </w:tcPr>
          <w:p>
            <w:pPr>
              <w:pStyle w:val="TableParagraph"/>
              <w:rPr>
                <w:sz w:val="24"/>
              </w:rPr>
            </w:pPr>
          </w:p>
        </w:tc>
        <w:tc>
          <w:tcPr>
            <w:tcW w:w="509" w:type="dxa"/>
          </w:tcPr>
          <w:p>
            <w:pPr>
              <w:pStyle w:val="TableParagraph"/>
              <w:rPr>
                <w:sz w:val="24"/>
              </w:rPr>
            </w:pPr>
          </w:p>
        </w:tc>
        <w:tc>
          <w:tcPr>
            <w:tcW w:w="566" w:type="dxa"/>
          </w:tcPr>
          <w:p>
            <w:pPr>
              <w:pStyle w:val="TableParagraph"/>
              <w:rPr>
                <w:sz w:val="24"/>
              </w:rPr>
            </w:pPr>
          </w:p>
        </w:tc>
        <w:tc>
          <w:tcPr>
            <w:tcW w:w="703" w:type="dxa"/>
          </w:tcPr>
          <w:p>
            <w:pPr>
              <w:pStyle w:val="TableParagraph"/>
              <w:rPr>
                <w:sz w:val="24"/>
              </w:rPr>
            </w:pPr>
          </w:p>
        </w:tc>
        <w:tc>
          <w:tcPr>
            <w:tcW w:w="837" w:type="dxa"/>
          </w:tcPr>
          <w:p>
            <w:pPr>
              <w:pStyle w:val="TableParagraph"/>
              <w:rPr>
                <w:sz w:val="24"/>
              </w:rPr>
            </w:pPr>
          </w:p>
        </w:tc>
        <w:tc>
          <w:tcPr>
            <w:tcW w:w="897" w:type="dxa"/>
          </w:tcPr>
          <w:p>
            <w:pPr>
              <w:pStyle w:val="TableParagraph"/>
              <w:rPr>
                <w:sz w:val="24"/>
              </w:rPr>
            </w:pPr>
          </w:p>
        </w:tc>
        <w:tc>
          <w:tcPr>
            <w:tcW w:w="840" w:type="dxa"/>
          </w:tcPr>
          <w:p>
            <w:pPr>
              <w:pStyle w:val="TableParagraph"/>
              <w:rPr>
                <w:sz w:val="24"/>
              </w:rPr>
            </w:pPr>
          </w:p>
        </w:tc>
      </w:tr>
      <w:tr>
        <w:trPr>
          <w:trHeight w:val="316" w:hRule="atLeast"/>
        </w:trPr>
        <w:tc>
          <w:tcPr>
            <w:tcW w:w="696" w:type="dxa"/>
          </w:tcPr>
          <w:p>
            <w:pPr>
              <w:pStyle w:val="TableParagraph"/>
              <w:rPr>
                <w:sz w:val="24"/>
              </w:rPr>
            </w:pPr>
          </w:p>
        </w:tc>
        <w:tc>
          <w:tcPr>
            <w:tcW w:w="3026" w:type="dxa"/>
          </w:tcPr>
          <w:p>
            <w:pPr>
              <w:pStyle w:val="TableParagraph"/>
              <w:spacing w:before="15"/>
              <w:ind w:left="199"/>
              <w:rPr>
                <w:sz w:val="24"/>
              </w:rPr>
            </w:pPr>
            <w:r>
              <w:rPr>
                <w:sz w:val="24"/>
              </w:rPr>
              <w:t>materials</w:t>
            </w:r>
            <w:r>
              <w:rPr>
                <w:spacing w:val="25"/>
                <w:sz w:val="24"/>
              </w:rPr>
              <w:t>  </w:t>
            </w:r>
            <w:r>
              <w:rPr>
                <w:sz w:val="24"/>
              </w:rPr>
              <w:t>for</w:t>
            </w:r>
            <w:r>
              <w:rPr>
                <w:spacing w:val="25"/>
                <w:sz w:val="24"/>
              </w:rPr>
              <w:t>  </w:t>
            </w:r>
            <w:r>
              <w:rPr>
                <w:spacing w:val="-2"/>
                <w:sz w:val="24"/>
              </w:rPr>
              <w:t>maintenance</w:t>
            </w:r>
          </w:p>
        </w:tc>
        <w:tc>
          <w:tcPr>
            <w:tcW w:w="592" w:type="dxa"/>
          </w:tcPr>
          <w:p>
            <w:pPr>
              <w:pStyle w:val="TableParagraph"/>
              <w:spacing w:before="15"/>
              <w:ind w:left="107"/>
              <w:rPr>
                <w:sz w:val="24"/>
              </w:rPr>
            </w:pPr>
            <w:r>
              <w:rPr>
                <w:spacing w:val="-5"/>
                <w:sz w:val="24"/>
              </w:rPr>
              <w:t>340</w:t>
            </w:r>
          </w:p>
        </w:tc>
        <w:tc>
          <w:tcPr>
            <w:tcW w:w="594" w:type="dxa"/>
          </w:tcPr>
          <w:p>
            <w:pPr>
              <w:pStyle w:val="TableParagraph"/>
              <w:spacing w:before="15"/>
              <w:ind w:left="127"/>
              <w:rPr>
                <w:sz w:val="24"/>
              </w:rPr>
            </w:pPr>
            <w:r>
              <w:rPr>
                <w:spacing w:val="-5"/>
                <w:sz w:val="24"/>
              </w:rPr>
              <w:t>30</w:t>
            </w:r>
          </w:p>
        </w:tc>
        <w:tc>
          <w:tcPr>
            <w:tcW w:w="509" w:type="dxa"/>
          </w:tcPr>
          <w:p>
            <w:pPr>
              <w:pStyle w:val="TableParagraph"/>
              <w:spacing w:before="15"/>
              <w:ind w:left="112"/>
              <w:rPr>
                <w:sz w:val="24"/>
              </w:rPr>
            </w:pPr>
            <w:r>
              <w:rPr>
                <w:spacing w:val="-5"/>
                <w:sz w:val="24"/>
              </w:rPr>
              <w:t>10</w:t>
            </w:r>
          </w:p>
        </w:tc>
        <w:tc>
          <w:tcPr>
            <w:tcW w:w="566" w:type="dxa"/>
          </w:tcPr>
          <w:p>
            <w:pPr>
              <w:pStyle w:val="TableParagraph"/>
              <w:rPr>
                <w:sz w:val="24"/>
              </w:rPr>
            </w:pPr>
          </w:p>
        </w:tc>
        <w:tc>
          <w:tcPr>
            <w:tcW w:w="703" w:type="dxa"/>
          </w:tcPr>
          <w:p>
            <w:pPr>
              <w:pStyle w:val="TableParagraph"/>
              <w:spacing w:before="15"/>
              <w:ind w:left="170"/>
              <w:rPr>
                <w:sz w:val="24"/>
              </w:rPr>
            </w:pPr>
            <w:r>
              <w:rPr>
                <w:spacing w:val="-5"/>
                <w:sz w:val="24"/>
              </w:rPr>
              <w:t>20</w:t>
            </w:r>
          </w:p>
        </w:tc>
        <w:tc>
          <w:tcPr>
            <w:tcW w:w="837" w:type="dxa"/>
          </w:tcPr>
          <w:p>
            <w:pPr>
              <w:pStyle w:val="TableParagraph"/>
              <w:spacing w:before="15"/>
              <w:ind w:left="77"/>
              <w:rPr>
                <w:sz w:val="24"/>
              </w:rPr>
            </w:pPr>
            <w:r>
              <w:rPr>
                <w:spacing w:val="-4"/>
                <w:sz w:val="24"/>
              </w:rPr>
              <w:t>3.48</w:t>
            </w:r>
          </w:p>
        </w:tc>
        <w:tc>
          <w:tcPr>
            <w:tcW w:w="897" w:type="dxa"/>
          </w:tcPr>
          <w:p>
            <w:pPr>
              <w:pStyle w:val="TableParagraph"/>
              <w:spacing w:before="15"/>
              <w:ind w:left="177" w:right="33"/>
              <w:jc w:val="center"/>
              <w:rPr>
                <w:sz w:val="24"/>
              </w:rPr>
            </w:pPr>
            <w:r>
              <w:rPr>
                <w:spacing w:val="-4"/>
                <w:sz w:val="24"/>
              </w:rPr>
              <w:t>1.04</w:t>
            </w:r>
          </w:p>
        </w:tc>
        <w:tc>
          <w:tcPr>
            <w:tcW w:w="840" w:type="dxa"/>
          </w:tcPr>
          <w:p>
            <w:pPr>
              <w:pStyle w:val="TableParagraph"/>
              <w:spacing w:before="15"/>
              <w:ind w:left="150"/>
              <w:rPr>
                <w:sz w:val="24"/>
              </w:rPr>
            </w:pPr>
            <w:r>
              <w:rPr>
                <w:spacing w:val="-10"/>
                <w:sz w:val="24"/>
              </w:rPr>
              <w:t>8</w:t>
            </w:r>
          </w:p>
        </w:tc>
      </w:tr>
      <w:tr>
        <w:trPr>
          <w:trHeight w:val="318" w:hRule="atLeast"/>
        </w:trPr>
        <w:tc>
          <w:tcPr>
            <w:tcW w:w="696" w:type="dxa"/>
          </w:tcPr>
          <w:p>
            <w:pPr>
              <w:pStyle w:val="TableParagraph"/>
              <w:rPr>
                <w:sz w:val="24"/>
              </w:rPr>
            </w:pPr>
          </w:p>
        </w:tc>
        <w:tc>
          <w:tcPr>
            <w:tcW w:w="3026" w:type="dxa"/>
          </w:tcPr>
          <w:p>
            <w:pPr>
              <w:pStyle w:val="TableParagraph"/>
              <w:spacing w:before="15"/>
              <w:ind w:left="199"/>
              <w:rPr>
                <w:sz w:val="24"/>
              </w:rPr>
            </w:pPr>
            <w:r>
              <w:rPr>
                <w:spacing w:val="-4"/>
                <w:sz w:val="24"/>
              </w:rPr>
              <w:t>work</w:t>
            </w:r>
          </w:p>
        </w:tc>
        <w:tc>
          <w:tcPr>
            <w:tcW w:w="592" w:type="dxa"/>
          </w:tcPr>
          <w:p>
            <w:pPr>
              <w:pStyle w:val="TableParagraph"/>
              <w:rPr>
                <w:sz w:val="24"/>
              </w:rPr>
            </w:pPr>
          </w:p>
        </w:tc>
        <w:tc>
          <w:tcPr>
            <w:tcW w:w="594" w:type="dxa"/>
          </w:tcPr>
          <w:p>
            <w:pPr>
              <w:pStyle w:val="TableParagraph"/>
              <w:rPr>
                <w:sz w:val="24"/>
              </w:rPr>
            </w:pPr>
          </w:p>
        </w:tc>
        <w:tc>
          <w:tcPr>
            <w:tcW w:w="509" w:type="dxa"/>
          </w:tcPr>
          <w:p>
            <w:pPr>
              <w:pStyle w:val="TableParagraph"/>
              <w:rPr>
                <w:sz w:val="24"/>
              </w:rPr>
            </w:pPr>
          </w:p>
        </w:tc>
        <w:tc>
          <w:tcPr>
            <w:tcW w:w="566" w:type="dxa"/>
          </w:tcPr>
          <w:p>
            <w:pPr>
              <w:pStyle w:val="TableParagraph"/>
              <w:rPr>
                <w:sz w:val="24"/>
              </w:rPr>
            </w:pPr>
          </w:p>
        </w:tc>
        <w:tc>
          <w:tcPr>
            <w:tcW w:w="703" w:type="dxa"/>
          </w:tcPr>
          <w:p>
            <w:pPr>
              <w:pStyle w:val="TableParagraph"/>
              <w:rPr>
                <w:sz w:val="24"/>
              </w:rPr>
            </w:pPr>
          </w:p>
        </w:tc>
        <w:tc>
          <w:tcPr>
            <w:tcW w:w="837" w:type="dxa"/>
          </w:tcPr>
          <w:p>
            <w:pPr>
              <w:pStyle w:val="TableParagraph"/>
              <w:rPr>
                <w:sz w:val="24"/>
              </w:rPr>
            </w:pPr>
          </w:p>
        </w:tc>
        <w:tc>
          <w:tcPr>
            <w:tcW w:w="897" w:type="dxa"/>
          </w:tcPr>
          <w:p>
            <w:pPr>
              <w:pStyle w:val="TableParagraph"/>
              <w:rPr>
                <w:sz w:val="24"/>
              </w:rPr>
            </w:pPr>
          </w:p>
        </w:tc>
        <w:tc>
          <w:tcPr>
            <w:tcW w:w="840" w:type="dxa"/>
          </w:tcPr>
          <w:p>
            <w:pPr>
              <w:pStyle w:val="TableParagraph"/>
              <w:rPr>
                <w:sz w:val="24"/>
              </w:rPr>
            </w:pPr>
          </w:p>
        </w:tc>
      </w:tr>
      <w:tr>
        <w:trPr>
          <w:trHeight w:val="317" w:hRule="atLeast"/>
        </w:trPr>
        <w:tc>
          <w:tcPr>
            <w:tcW w:w="696" w:type="dxa"/>
          </w:tcPr>
          <w:p>
            <w:pPr>
              <w:pStyle w:val="TableParagraph"/>
              <w:spacing w:before="16"/>
              <w:ind w:left="115"/>
              <w:rPr>
                <w:sz w:val="24"/>
              </w:rPr>
            </w:pPr>
            <w:r>
              <w:rPr>
                <w:spacing w:val="-5"/>
                <w:sz w:val="24"/>
              </w:rPr>
              <w:t>vi.</w:t>
            </w:r>
          </w:p>
        </w:tc>
        <w:tc>
          <w:tcPr>
            <w:tcW w:w="3026" w:type="dxa"/>
          </w:tcPr>
          <w:p>
            <w:pPr>
              <w:pStyle w:val="TableParagraph"/>
              <w:tabs>
                <w:tab w:pos="1782" w:val="left" w:leader="none"/>
              </w:tabs>
              <w:spacing w:before="16"/>
              <w:ind w:left="199"/>
              <w:rPr>
                <w:sz w:val="24"/>
              </w:rPr>
            </w:pPr>
            <w:r>
              <w:rPr>
                <w:spacing w:val="-2"/>
                <w:sz w:val="24"/>
              </w:rPr>
              <w:t>Irregular</w:t>
            </w:r>
            <w:r>
              <w:rPr>
                <w:sz w:val="24"/>
              </w:rPr>
              <w:tab/>
            </w:r>
            <w:r>
              <w:rPr>
                <w:spacing w:val="-2"/>
                <w:sz w:val="24"/>
              </w:rPr>
              <w:t>monitoring/</w:t>
            </w:r>
          </w:p>
        </w:tc>
        <w:tc>
          <w:tcPr>
            <w:tcW w:w="592" w:type="dxa"/>
          </w:tcPr>
          <w:p>
            <w:pPr>
              <w:pStyle w:val="TableParagraph"/>
              <w:rPr>
                <w:sz w:val="24"/>
              </w:rPr>
            </w:pPr>
          </w:p>
        </w:tc>
        <w:tc>
          <w:tcPr>
            <w:tcW w:w="594" w:type="dxa"/>
          </w:tcPr>
          <w:p>
            <w:pPr>
              <w:pStyle w:val="TableParagraph"/>
              <w:rPr>
                <w:sz w:val="24"/>
              </w:rPr>
            </w:pPr>
          </w:p>
        </w:tc>
        <w:tc>
          <w:tcPr>
            <w:tcW w:w="509" w:type="dxa"/>
          </w:tcPr>
          <w:p>
            <w:pPr>
              <w:pStyle w:val="TableParagraph"/>
              <w:rPr>
                <w:sz w:val="24"/>
              </w:rPr>
            </w:pPr>
          </w:p>
        </w:tc>
        <w:tc>
          <w:tcPr>
            <w:tcW w:w="566" w:type="dxa"/>
          </w:tcPr>
          <w:p>
            <w:pPr>
              <w:pStyle w:val="TableParagraph"/>
              <w:rPr>
                <w:sz w:val="24"/>
              </w:rPr>
            </w:pPr>
          </w:p>
        </w:tc>
        <w:tc>
          <w:tcPr>
            <w:tcW w:w="703" w:type="dxa"/>
          </w:tcPr>
          <w:p>
            <w:pPr>
              <w:pStyle w:val="TableParagraph"/>
              <w:rPr>
                <w:sz w:val="24"/>
              </w:rPr>
            </w:pPr>
          </w:p>
        </w:tc>
        <w:tc>
          <w:tcPr>
            <w:tcW w:w="837" w:type="dxa"/>
          </w:tcPr>
          <w:p>
            <w:pPr>
              <w:pStyle w:val="TableParagraph"/>
              <w:rPr>
                <w:sz w:val="24"/>
              </w:rPr>
            </w:pPr>
          </w:p>
        </w:tc>
        <w:tc>
          <w:tcPr>
            <w:tcW w:w="897" w:type="dxa"/>
          </w:tcPr>
          <w:p>
            <w:pPr>
              <w:pStyle w:val="TableParagraph"/>
              <w:rPr>
                <w:sz w:val="24"/>
              </w:rPr>
            </w:pPr>
          </w:p>
        </w:tc>
        <w:tc>
          <w:tcPr>
            <w:tcW w:w="840" w:type="dxa"/>
          </w:tcPr>
          <w:p>
            <w:pPr>
              <w:pStyle w:val="TableParagraph"/>
              <w:rPr>
                <w:sz w:val="24"/>
              </w:rPr>
            </w:pPr>
          </w:p>
        </w:tc>
      </w:tr>
      <w:tr>
        <w:trPr>
          <w:trHeight w:val="316" w:hRule="atLeast"/>
        </w:trPr>
        <w:tc>
          <w:tcPr>
            <w:tcW w:w="696" w:type="dxa"/>
          </w:tcPr>
          <w:p>
            <w:pPr>
              <w:pStyle w:val="TableParagraph"/>
              <w:rPr>
                <w:sz w:val="24"/>
              </w:rPr>
            </w:pPr>
          </w:p>
        </w:tc>
        <w:tc>
          <w:tcPr>
            <w:tcW w:w="3026" w:type="dxa"/>
          </w:tcPr>
          <w:p>
            <w:pPr>
              <w:pStyle w:val="TableParagraph"/>
              <w:spacing w:before="15"/>
              <w:ind w:left="199"/>
              <w:rPr>
                <w:sz w:val="24"/>
              </w:rPr>
            </w:pPr>
            <w:r>
              <w:rPr>
                <w:sz w:val="24"/>
              </w:rPr>
              <w:t>inspection</w:t>
            </w:r>
            <w:r>
              <w:rPr>
                <w:spacing w:val="1"/>
                <w:sz w:val="24"/>
              </w:rPr>
              <w:t> </w:t>
            </w:r>
            <w:r>
              <w:rPr>
                <w:sz w:val="24"/>
              </w:rPr>
              <w:t>and</w:t>
            </w:r>
            <w:r>
              <w:rPr>
                <w:spacing w:val="1"/>
                <w:sz w:val="24"/>
              </w:rPr>
              <w:t> </w:t>
            </w:r>
            <w:r>
              <w:rPr>
                <w:sz w:val="24"/>
              </w:rPr>
              <w:t>evaluation</w:t>
            </w:r>
            <w:r>
              <w:rPr>
                <w:spacing w:val="1"/>
                <w:sz w:val="24"/>
              </w:rPr>
              <w:t> </w:t>
            </w:r>
            <w:r>
              <w:rPr>
                <w:spacing w:val="-5"/>
                <w:sz w:val="24"/>
              </w:rPr>
              <w:t>of</w:t>
            </w:r>
          </w:p>
        </w:tc>
        <w:tc>
          <w:tcPr>
            <w:tcW w:w="592" w:type="dxa"/>
          </w:tcPr>
          <w:p>
            <w:pPr>
              <w:pStyle w:val="TableParagraph"/>
              <w:spacing w:before="15"/>
              <w:ind w:left="107"/>
              <w:rPr>
                <w:sz w:val="24"/>
              </w:rPr>
            </w:pPr>
            <w:r>
              <w:rPr>
                <w:spacing w:val="-5"/>
                <w:sz w:val="24"/>
              </w:rPr>
              <w:t>350</w:t>
            </w:r>
          </w:p>
        </w:tc>
        <w:tc>
          <w:tcPr>
            <w:tcW w:w="594" w:type="dxa"/>
          </w:tcPr>
          <w:p>
            <w:pPr>
              <w:pStyle w:val="TableParagraph"/>
              <w:spacing w:before="15"/>
              <w:ind w:left="127"/>
              <w:rPr>
                <w:sz w:val="24"/>
              </w:rPr>
            </w:pPr>
            <w:r>
              <w:rPr>
                <w:spacing w:val="-5"/>
                <w:sz w:val="24"/>
              </w:rPr>
              <w:t>100</w:t>
            </w:r>
          </w:p>
        </w:tc>
        <w:tc>
          <w:tcPr>
            <w:tcW w:w="509" w:type="dxa"/>
          </w:tcPr>
          <w:p>
            <w:pPr>
              <w:pStyle w:val="TableParagraph"/>
              <w:spacing w:before="15"/>
              <w:ind w:left="112"/>
              <w:rPr>
                <w:sz w:val="24"/>
              </w:rPr>
            </w:pPr>
            <w:r>
              <w:rPr>
                <w:spacing w:val="-10"/>
                <w:sz w:val="24"/>
              </w:rPr>
              <w:t>-</w:t>
            </w:r>
          </w:p>
        </w:tc>
        <w:tc>
          <w:tcPr>
            <w:tcW w:w="566" w:type="dxa"/>
          </w:tcPr>
          <w:p>
            <w:pPr>
              <w:pStyle w:val="TableParagraph"/>
              <w:rPr>
                <w:sz w:val="24"/>
              </w:rPr>
            </w:pPr>
          </w:p>
        </w:tc>
        <w:tc>
          <w:tcPr>
            <w:tcW w:w="703" w:type="dxa"/>
          </w:tcPr>
          <w:p>
            <w:pPr>
              <w:pStyle w:val="TableParagraph"/>
              <w:spacing w:before="15"/>
              <w:ind w:left="170"/>
              <w:rPr>
                <w:sz w:val="24"/>
              </w:rPr>
            </w:pPr>
            <w:r>
              <w:rPr>
                <w:spacing w:val="-10"/>
                <w:sz w:val="24"/>
              </w:rPr>
              <w:t>-</w:t>
            </w:r>
          </w:p>
        </w:tc>
        <w:tc>
          <w:tcPr>
            <w:tcW w:w="837" w:type="dxa"/>
          </w:tcPr>
          <w:p>
            <w:pPr>
              <w:pStyle w:val="TableParagraph"/>
              <w:spacing w:before="15"/>
              <w:ind w:left="77"/>
              <w:rPr>
                <w:sz w:val="24"/>
              </w:rPr>
            </w:pPr>
            <w:r>
              <w:rPr>
                <w:spacing w:val="-4"/>
                <w:sz w:val="24"/>
              </w:rPr>
              <w:t>3.78</w:t>
            </w:r>
          </w:p>
        </w:tc>
        <w:tc>
          <w:tcPr>
            <w:tcW w:w="897" w:type="dxa"/>
          </w:tcPr>
          <w:p>
            <w:pPr>
              <w:pStyle w:val="TableParagraph"/>
              <w:spacing w:before="15"/>
              <w:ind w:left="177" w:right="33"/>
              <w:jc w:val="center"/>
              <w:rPr>
                <w:sz w:val="24"/>
              </w:rPr>
            </w:pPr>
            <w:r>
              <w:rPr>
                <w:spacing w:val="-4"/>
                <w:sz w:val="24"/>
              </w:rPr>
              <w:t>1.13</w:t>
            </w:r>
          </w:p>
        </w:tc>
        <w:tc>
          <w:tcPr>
            <w:tcW w:w="840" w:type="dxa"/>
          </w:tcPr>
          <w:p>
            <w:pPr>
              <w:pStyle w:val="TableParagraph"/>
              <w:spacing w:before="15"/>
              <w:ind w:left="150"/>
              <w:rPr>
                <w:sz w:val="24"/>
              </w:rPr>
            </w:pPr>
            <w:r>
              <w:rPr>
                <w:spacing w:val="-10"/>
                <w:sz w:val="24"/>
              </w:rPr>
              <w:t>2</w:t>
            </w:r>
          </w:p>
        </w:tc>
      </w:tr>
      <w:tr>
        <w:trPr>
          <w:trHeight w:val="316" w:hRule="atLeast"/>
        </w:trPr>
        <w:tc>
          <w:tcPr>
            <w:tcW w:w="696" w:type="dxa"/>
          </w:tcPr>
          <w:p>
            <w:pPr>
              <w:pStyle w:val="TableParagraph"/>
              <w:rPr>
                <w:sz w:val="24"/>
              </w:rPr>
            </w:pPr>
          </w:p>
        </w:tc>
        <w:tc>
          <w:tcPr>
            <w:tcW w:w="3026" w:type="dxa"/>
          </w:tcPr>
          <w:p>
            <w:pPr>
              <w:pStyle w:val="TableParagraph"/>
              <w:spacing w:before="15"/>
              <w:ind w:left="199"/>
              <w:rPr>
                <w:sz w:val="24"/>
              </w:rPr>
            </w:pPr>
            <w:r>
              <w:rPr>
                <w:sz w:val="24"/>
              </w:rPr>
              <w:t>maintenance</w:t>
            </w:r>
            <w:r>
              <w:rPr>
                <w:spacing w:val="-2"/>
                <w:sz w:val="24"/>
              </w:rPr>
              <w:t> works</w:t>
            </w:r>
          </w:p>
        </w:tc>
        <w:tc>
          <w:tcPr>
            <w:tcW w:w="592" w:type="dxa"/>
          </w:tcPr>
          <w:p>
            <w:pPr>
              <w:pStyle w:val="TableParagraph"/>
              <w:rPr>
                <w:sz w:val="24"/>
              </w:rPr>
            </w:pPr>
          </w:p>
        </w:tc>
        <w:tc>
          <w:tcPr>
            <w:tcW w:w="594" w:type="dxa"/>
          </w:tcPr>
          <w:p>
            <w:pPr>
              <w:pStyle w:val="TableParagraph"/>
              <w:rPr>
                <w:sz w:val="24"/>
              </w:rPr>
            </w:pPr>
          </w:p>
        </w:tc>
        <w:tc>
          <w:tcPr>
            <w:tcW w:w="509" w:type="dxa"/>
          </w:tcPr>
          <w:p>
            <w:pPr>
              <w:pStyle w:val="TableParagraph"/>
              <w:rPr>
                <w:sz w:val="24"/>
              </w:rPr>
            </w:pPr>
          </w:p>
        </w:tc>
        <w:tc>
          <w:tcPr>
            <w:tcW w:w="566" w:type="dxa"/>
          </w:tcPr>
          <w:p>
            <w:pPr>
              <w:pStyle w:val="TableParagraph"/>
              <w:rPr>
                <w:sz w:val="24"/>
              </w:rPr>
            </w:pPr>
          </w:p>
        </w:tc>
        <w:tc>
          <w:tcPr>
            <w:tcW w:w="703" w:type="dxa"/>
          </w:tcPr>
          <w:p>
            <w:pPr>
              <w:pStyle w:val="TableParagraph"/>
              <w:rPr>
                <w:sz w:val="24"/>
              </w:rPr>
            </w:pPr>
          </w:p>
        </w:tc>
        <w:tc>
          <w:tcPr>
            <w:tcW w:w="837" w:type="dxa"/>
          </w:tcPr>
          <w:p>
            <w:pPr>
              <w:pStyle w:val="TableParagraph"/>
              <w:rPr>
                <w:sz w:val="24"/>
              </w:rPr>
            </w:pPr>
          </w:p>
        </w:tc>
        <w:tc>
          <w:tcPr>
            <w:tcW w:w="897" w:type="dxa"/>
          </w:tcPr>
          <w:p>
            <w:pPr>
              <w:pStyle w:val="TableParagraph"/>
              <w:rPr>
                <w:sz w:val="24"/>
              </w:rPr>
            </w:pPr>
          </w:p>
        </w:tc>
        <w:tc>
          <w:tcPr>
            <w:tcW w:w="840" w:type="dxa"/>
          </w:tcPr>
          <w:p>
            <w:pPr>
              <w:pStyle w:val="TableParagraph"/>
              <w:rPr>
                <w:sz w:val="24"/>
              </w:rPr>
            </w:pPr>
          </w:p>
        </w:tc>
      </w:tr>
      <w:tr>
        <w:trPr>
          <w:trHeight w:val="317" w:hRule="atLeast"/>
        </w:trPr>
        <w:tc>
          <w:tcPr>
            <w:tcW w:w="696" w:type="dxa"/>
          </w:tcPr>
          <w:p>
            <w:pPr>
              <w:pStyle w:val="TableParagraph"/>
              <w:spacing w:before="15"/>
              <w:ind w:left="115"/>
              <w:rPr>
                <w:sz w:val="24"/>
              </w:rPr>
            </w:pPr>
            <w:r>
              <w:rPr>
                <w:spacing w:val="-4"/>
                <w:sz w:val="24"/>
              </w:rPr>
              <w:t>vii.</w:t>
            </w:r>
          </w:p>
        </w:tc>
        <w:tc>
          <w:tcPr>
            <w:tcW w:w="3026" w:type="dxa"/>
          </w:tcPr>
          <w:p>
            <w:pPr>
              <w:pStyle w:val="TableParagraph"/>
              <w:spacing w:before="15"/>
              <w:ind w:left="199"/>
              <w:rPr>
                <w:sz w:val="24"/>
              </w:rPr>
            </w:pPr>
            <w:r>
              <w:rPr>
                <w:sz w:val="24"/>
              </w:rPr>
              <w:t>Poor</w:t>
            </w:r>
            <w:r>
              <w:rPr>
                <w:spacing w:val="31"/>
                <w:sz w:val="24"/>
              </w:rPr>
              <w:t> </w:t>
            </w:r>
            <w:r>
              <w:rPr>
                <w:sz w:val="24"/>
              </w:rPr>
              <w:t>working</w:t>
            </w:r>
            <w:r>
              <w:rPr>
                <w:spacing w:val="31"/>
                <w:sz w:val="24"/>
              </w:rPr>
              <w:t> </w:t>
            </w:r>
            <w:r>
              <w:rPr>
                <w:sz w:val="24"/>
              </w:rPr>
              <w:t>condition</w:t>
            </w:r>
            <w:r>
              <w:rPr>
                <w:spacing w:val="31"/>
                <w:sz w:val="24"/>
              </w:rPr>
              <w:t> </w:t>
            </w:r>
            <w:r>
              <w:rPr>
                <w:spacing w:val="-5"/>
                <w:sz w:val="24"/>
              </w:rPr>
              <w:t>for</w:t>
            </w:r>
          </w:p>
        </w:tc>
        <w:tc>
          <w:tcPr>
            <w:tcW w:w="592" w:type="dxa"/>
          </w:tcPr>
          <w:p>
            <w:pPr>
              <w:pStyle w:val="TableParagraph"/>
              <w:rPr>
                <w:sz w:val="24"/>
              </w:rPr>
            </w:pPr>
          </w:p>
        </w:tc>
        <w:tc>
          <w:tcPr>
            <w:tcW w:w="594" w:type="dxa"/>
          </w:tcPr>
          <w:p>
            <w:pPr>
              <w:pStyle w:val="TableParagraph"/>
              <w:rPr>
                <w:sz w:val="24"/>
              </w:rPr>
            </w:pPr>
          </w:p>
        </w:tc>
        <w:tc>
          <w:tcPr>
            <w:tcW w:w="509" w:type="dxa"/>
          </w:tcPr>
          <w:p>
            <w:pPr>
              <w:pStyle w:val="TableParagraph"/>
              <w:rPr>
                <w:sz w:val="24"/>
              </w:rPr>
            </w:pPr>
          </w:p>
        </w:tc>
        <w:tc>
          <w:tcPr>
            <w:tcW w:w="566" w:type="dxa"/>
          </w:tcPr>
          <w:p>
            <w:pPr>
              <w:pStyle w:val="TableParagraph"/>
              <w:rPr>
                <w:sz w:val="24"/>
              </w:rPr>
            </w:pPr>
          </w:p>
        </w:tc>
        <w:tc>
          <w:tcPr>
            <w:tcW w:w="703" w:type="dxa"/>
          </w:tcPr>
          <w:p>
            <w:pPr>
              <w:pStyle w:val="TableParagraph"/>
              <w:rPr>
                <w:sz w:val="24"/>
              </w:rPr>
            </w:pPr>
          </w:p>
        </w:tc>
        <w:tc>
          <w:tcPr>
            <w:tcW w:w="837" w:type="dxa"/>
          </w:tcPr>
          <w:p>
            <w:pPr>
              <w:pStyle w:val="TableParagraph"/>
              <w:rPr>
                <w:sz w:val="24"/>
              </w:rPr>
            </w:pPr>
          </w:p>
        </w:tc>
        <w:tc>
          <w:tcPr>
            <w:tcW w:w="897" w:type="dxa"/>
          </w:tcPr>
          <w:p>
            <w:pPr>
              <w:pStyle w:val="TableParagraph"/>
              <w:rPr>
                <w:sz w:val="24"/>
              </w:rPr>
            </w:pPr>
          </w:p>
        </w:tc>
        <w:tc>
          <w:tcPr>
            <w:tcW w:w="840" w:type="dxa"/>
          </w:tcPr>
          <w:p>
            <w:pPr>
              <w:pStyle w:val="TableParagraph"/>
              <w:rPr>
                <w:sz w:val="24"/>
              </w:rPr>
            </w:pPr>
          </w:p>
        </w:tc>
      </w:tr>
      <w:tr>
        <w:trPr>
          <w:trHeight w:val="317" w:hRule="atLeast"/>
        </w:trPr>
        <w:tc>
          <w:tcPr>
            <w:tcW w:w="696" w:type="dxa"/>
          </w:tcPr>
          <w:p>
            <w:pPr>
              <w:pStyle w:val="TableParagraph"/>
              <w:rPr>
                <w:sz w:val="24"/>
              </w:rPr>
            </w:pPr>
          </w:p>
        </w:tc>
        <w:tc>
          <w:tcPr>
            <w:tcW w:w="3026" w:type="dxa"/>
          </w:tcPr>
          <w:p>
            <w:pPr>
              <w:pStyle w:val="TableParagraph"/>
              <w:spacing w:before="16"/>
              <w:ind w:left="199"/>
              <w:rPr>
                <w:sz w:val="24"/>
              </w:rPr>
            </w:pPr>
            <w:r>
              <w:rPr>
                <w:sz w:val="24"/>
              </w:rPr>
              <w:t>maintenance</w:t>
            </w:r>
            <w:r>
              <w:rPr>
                <w:spacing w:val="-4"/>
                <w:sz w:val="24"/>
              </w:rPr>
              <w:t> </w:t>
            </w:r>
            <w:r>
              <w:rPr>
                <w:spacing w:val="-2"/>
                <w:sz w:val="24"/>
              </w:rPr>
              <w:t>staff</w:t>
            </w:r>
          </w:p>
        </w:tc>
        <w:tc>
          <w:tcPr>
            <w:tcW w:w="592" w:type="dxa"/>
          </w:tcPr>
          <w:p>
            <w:pPr>
              <w:pStyle w:val="TableParagraph"/>
              <w:spacing w:before="16"/>
              <w:ind w:left="107"/>
              <w:rPr>
                <w:sz w:val="24"/>
              </w:rPr>
            </w:pPr>
            <w:r>
              <w:rPr>
                <w:spacing w:val="-5"/>
                <w:sz w:val="24"/>
              </w:rPr>
              <w:t>300</w:t>
            </w:r>
          </w:p>
        </w:tc>
        <w:tc>
          <w:tcPr>
            <w:tcW w:w="594" w:type="dxa"/>
          </w:tcPr>
          <w:p>
            <w:pPr>
              <w:pStyle w:val="TableParagraph"/>
              <w:spacing w:before="16"/>
              <w:ind w:left="127"/>
              <w:rPr>
                <w:sz w:val="24"/>
              </w:rPr>
            </w:pPr>
            <w:r>
              <w:rPr>
                <w:spacing w:val="-5"/>
                <w:sz w:val="24"/>
              </w:rPr>
              <w:t>100</w:t>
            </w:r>
          </w:p>
        </w:tc>
        <w:tc>
          <w:tcPr>
            <w:tcW w:w="509" w:type="dxa"/>
          </w:tcPr>
          <w:p>
            <w:pPr>
              <w:pStyle w:val="TableParagraph"/>
              <w:spacing w:before="16"/>
              <w:ind w:left="112"/>
              <w:rPr>
                <w:sz w:val="24"/>
              </w:rPr>
            </w:pPr>
            <w:r>
              <w:rPr>
                <w:spacing w:val="-10"/>
                <w:sz w:val="24"/>
              </w:rPr>
              <w:t>5</w:t>
            </w:r>
          </w:p>
        </w:tc>
        <w:tc>
          <w:tcPr>
            <w:tcW w:w="566" w:type="dxa"/>
          </w:tcPr>
          <w:p>
            <w:pPr>
              <w:pStyle w:val="TableParagraph"/>
              <w:rPr>
                <w:sz w:val="24"/>
              </w:rPr>
            </w:pPr>
          </w:p>
        </w:tc>
        <w:tc>
          <w:tcPr>
            <w:tcW w:w="703" w:type="dxa"/>
          </w:tcPr>
          <w:p>
            <w:pPr>
              <w:pStyle w:val="TableParagraph"/>
              <w:spacing w:before="16"/>
              <w:ind w:left="170"/>
              <w:rPr>
                <w:sz w:val="24"/>
              </w:rPr>
            </w:pPr>
            <w:r>
              <w:rPr>
                <w:spacing w:val="-5"/>
                <w:sz w:val="24"/>
              </w:rPr>
              <w:t>40</w:t>
            </w:r>
          </w:p>
        </w:tc>
        <w:tc>
          <w:tcPr>
            <w:tcW w:w="837" w:type="dxa"/>
          </w:tcPr>
          <w:p>
            <w:pPr>
              <w:pStyle w:val="TableParagraph"/>
              <w:spacing w:before="16"/>
              <w:ind w:left="77"/>
              <w:rPr>
                <w:sz w:val="24"/>
              </w:rPr>
            </w:pPr>
            <w:r>
              <w:rPr>
                <w:spacing w:val="-4"/>
                <w:sz w:val="24"/>
              </w:rPr>
              <w:t>3.42</w:t>
            </w:r>
          </w:p>
        </w:tc>
        <w:tc>
          <w:tcPr>
            <w:tcW w:w="897" w:type="dxa"/>
          </w:tcPr>
          <w:p>
            <w:pPr>
              <w:pStyle w:val="TableParagraph"/>
              <w:spacing w:before="16"/>
              <w:ind w:left="177" w:right="33"/>
              <w:jc w:val="center"/>
              <w:rPr>
                <w:sz w:val="24"/>
              </w:rPr>
            </w:pPr>
            <w:r>
              <w:rPr>
                <w:spacing w:val="-4"/>
                <w:sz w:val="24"/>
              </w:rPr>
              <w:t>1.02</w:t>
            </w:r>
          </w:p>
        </w:tc>
        <w:tc>
          <w:tcPr>
            <w:tcW w:w="840" w:type="dxa"/>
          </w:tcPr>
          <w:p>
            <w:pPr>
              <w:pStyle w:val="TableParagraph"/>
              <w:spacing w:before="16"/>
              <w:ind w:left="150"/>
              <w:rPr>
                <w:sz w:val="24"/>
              </w:rPr>
            </w:pPr>
            <w:r>
              <w:rPr>
                <w:spacing w:val="-10"/>
                <w:sz w:val="24"/>
              </w:rPr>
              <w:t>9</w:t>
            </w:r>
          </w:p>
        </w:tc>
      </w:tr>
      <w:tr>
        <w:trPr>
          <w:trHeight w:val="317" w:hRule="atLeast"/>
        </w:trPr>
        <w:tc>
          <w:tcPr>
            <w:tcW w:w="696" w:type="dxa"/>
          </w:tcPr>
          <w:p>
            <w:pPr>
              <w:pStyle w:val="TableParagraph"/>
              <w:spacing w:before="15"/>
              <w:ind w:left="115"/>
              <w:rPr>
                <w:sz w:val="24"/>
              </w:rPr>
            </w:pPr>
            <w:r>
              <w:rPr>
                <w:spacing w:val="-2"/>
                <w:sz w:val="24"/>
              </w:rPr>
              <w:t>viii.</w:t>
            </w:r>
          </w:p>
        </w:tc>
        <w:tc>
          <w:tcPr>
            <w:tcW w:w="3026" w:type="dxa"/>
          </w:tcPr>
          <w:p>
            <w:pPr>
              <w:pStyle w:val="TableParagraph"/>
              <w:spacing w:before="15"/>
              <w:ind w:left="199"/>
              <w:rPr>
                <w:sz w:val="24"/>
              </w:rPr>
            </w:pPr>
            <w:r>
              <w:rPr>
                <w:sz w:val="24"/>
              </w:rPr>
              <w:t>Lack</w:t>
            </w:r>
            <w:r>
              <w:rPr>
                <w:spacing w:val="55"/>
                <w:w w:val="150"/>
                <w:sz w:val="24"/>
              </w:rPr>
              <w:t> </w:t>
            </w:r>
            <w:r>
              <w:rPr>
                <w:sz w:val="24"/>
              </w:rPr>
              <w:t>of</w:t>
            </w:r>
            <w:r>
              <w:rPr>
                <w:spacing w:val="54"/>
                <w:w w:val="150"/>
                <w:sz w:val="24"/>
              </w:rPr>
              <w:t> </w:t>
            </w:r>
            <w:r>
              <w:rPr>
                <w:sz w:val="24"/>
              </w:rPr>
              <w:t>past</w:t>
            </w:r>
            <w:r>
              <w:rPr>
                <w:spacing w:val="56"/>
                <w:w w:val="150"/>
                <w:sz w:val="24"/>
              </w:rPr>
              <w:t> </w:t>
            </w:r>
            <w:r>
              <w:rPr>
                <w:spacing w:val="-2"/>
                <w:sz w:val="24"/>
              </w:rPr>
              <w:t>maintenance</w:t>
            </w:r>
          </w:p>
        </w:tc>
        <w:tc>
          <w:tcPr>
            <w:tcW w:w="592" w:type="dxa"/>
          </w:tcPr>
          <w:p>
            <w:pPr>
              <w:pStyle w:val="TableParagraph"/>
              <w:rPr>
                <w:sz w:val="24"/>
              </w:rPr>
            </w:pPr>
          </w:p>
        </w:tc>
        <w:tc>
          <w:tcPr>
            <w:tcW w:w="594" w:type="dxa"/>
          </w:tcPr>
          <w:p>
            <w:pPr>
              <w:pStyle w:val="TableParagraph"/>
              <w:rPr>
                <w:sz w:val="24"/>
              </w:rPr>
            </w:pPr>
          </w:p>
        </w:tc>
        <w:tc>
          <w:tcPr>
            <w:tcW w:w="509" w:type="dxa"/>
          </w:tcPr>
          <w:p>
            <w:pPr>
              <w:pStyle w:val="TableParagraph"/>
              <w:rPr>
                <w:sz w:val="24"/>
              </w:rPr>
            </w:pPr>
          </w:p>
        </w:tc>
        <w:tc>
          <w:tcPr>
            <w:tcW w:w="566" w:type="dxa"/>
          </w:tcPr>
          <w:p>
            <w:pPr>
              <w:pStyle w:val="TableParagraph"/>
              <w:rPr>
                <w:sz w:val="24"/>
              </w:rPr>
            </w:pPr>
          </w:p>
        </w:tc>
        <w:tc>
          <w:tcPr>
            <w:tcW w:w="703" w:type="dxa"/>
          </w:tcPr>
          <w:p>
            <w:pPr>
              <w:pStyle w:val="TableParagraph"/>
              <w:rPr>
                <w:sz w:val="24"/>
              </w:rPr>
            </w:pPr>
          </w:p>
        </w:tc>
        <w:tc>
          <w:tcPr>
            <w:tcW w:w="837" w:type="dxa"/>
          </w:tcPr>
          <w:p>
            <w:pPr>
              <w:pStyle w:val="TableParagraph"/>
              <w:rPr>
                <w:sz w:val="24"/>
              </w:rPr>
            </w:pPr>
          </w:p>
        </w:tc>
        <w:tc>
          <w:tcPr>
            <w:tcW w:w="897" w:type="dxa"/>
          </w:tcPr>
          <w:p>
            <w:pPr>
              <w:pStyle w:val="TableParagraph"/>
              <w:rPr>
                <w:sz w:val="24"/>
              </w:rPr>
            </w:pPr>
          </w:p>
        </w:tc>
        <w:tc>
          <w:tcPr>
            <w:tcW w:w="840" w:type="dxa"/>
          </w:tcPr>
          <w:p>
            <w:pPr>
              <w:pStyle w:val="TableParagraph"/>
              <w:rPr>
                <w:sz w:val="24"/>
              </w:rPr>
            </w:pPr>
          </w:p>
        </w:tc>
      </w:tr>
      <w:tr>
        <w:trPr>
          <w:trHeight w:val="317" w:hRule="atLeast"/>
        </w:trPr>
        <w:tc>
          <w:tcPr>
            <w:tcW w:w="696" w:type="dxa"/>
          </w:tcPr>
          <w:p>
            <w:pPr>
              <w:pStyle w:val="TableParagraph"/>
              <w:rPr>
                <w:sz w:val="24"/>
              </w:rPr>
            </w:pPr>
          </w:p>
        </w:tc>
        <w:tc>
          <w:tcPr>
            <w:tcW w:w="3026" w:type="dxa"/>
          </w:tcPr>
          <w:p>
            <w:pPr>
              <w:pStyle w:val="TableParagraph"/>
              <w:tabs>
                <w:tab w:pos="1106" w:val="left" w:leader="none"/>
                <w:tab w:pos="2126" w:val="left" w:leader="none"/>
                <w:tab w:pos="2716" w:val="left" w:leader="none"/>
              </w:tabs>
              <w:spacing w:before="15"/>
              <w:ind w:left="199"/>
              <w:rPr>
                <w:sz w:val="24"/>
              </w:rPr>
            </w:pPr>
            <w:r>
              <w:rPr>
                <w:spacing w:val="-2"/>
                <w:sz w:val="24"/>
              </w:rPr>
              <w:t>records</w:t>
            </w:r>
            <w:r>
              <w:rPr>
                <w:sz w:val="24"/>
              </w:rPr>
              <w:tab/>
            </w:r>
            <w:r>
              <w:rPr>
                <w:spacing w:val="-2"/>
                <w:sz w:val="24"/>
              </w:rPr>
              <w:t>showing</w:t>
            </w:r>
            <w:r>
              <w:rPr>
                <w:sz w:val="24"/>
              </w:rPr>
              <w:tab/>
            </w:r>
            <w:r>
              <w:rPr>
                <w:spacing w:val="-4"/>
                <w:sz w:val="24"/>
              </w:rPr>
              <w:t>cost</w:t>
            </w:r>
            <w:r>
              <w:rPr>
                <w:sz w:val="24"/>
              </w:rPr>
              <w:tab/>
            </w:r>
            <w:r>
              <w:rPr>
                <w:spacing w:val="-5"/>
                <w:sz w:val="24"/>
              </w:rPr>
              <w:t>of</w:t>
            </w:r>
          </w:p>
        </w:tc>
        <w:tc>
          <w:tcPr>
            <w:tcW w:w="592" w:type="dxa"/>
          </w:tcPr>
          <w:p>
            <w:pPr>
              <w:pStyle w:val="TableParagraph"/>
              <w:spacing w:before="15"/>
              <w:ind w:left="107"/>
              <w:rPr>
                <w:sz w:val="24"/>
              </w:rPr>
            </w:pPr>
            <w:r>
              <w:rPr>
                <w:spacing w:val="-5"/>
                <w:sz w:val="24"/>
              </w:rPr>
              <w:t>400</w:t>
            </w:r>
          </w:p>
        </w:tc>
        <w:tc>
          <w:tcPr>
            <w:tcW w:w="594" w:type="dxa"/>
          </w:tcPr>
          <w:p>
            <w:pPr>
              <w:pStyle w:val="TableParagraph"/>
              <w:spacing w:before="15"/>
              <w:ind w:left="127"/>
              <w:rPr>
                <w:sz w:val="24"/>
              </w:rPr>
            </w:pPr>
            <w:r>
              <w:rPr>
                <w:spacing w:val="-5"/>
                <w:sz w:val="24"/>
              </w:rPr>
              <w:t>40</w:t>
            </w:r>
          </w:p>
        </w:tc>
        <w:tc>
          <w:tcPr>
            <w:tcW w:w="509" w:type="dxa"/>
          </w:tcPr>
          <w:p>
            <w:pPr>
              <w:pStyle w:val="TableParagraph"/>
              <w:spacing w:before="15"/>
              <w:ind w:left="112"/>
              <w:rPr>
                <w:sz w:val="24"/>
              </w:rPr>
            </w:pPr>
            <w:r>
              <w:rPr>
                <w:spacing w:val="-5"/>
                <w:sz w:val="24"/>
              </w:rPr>
              <w:t>10</w:t>
            </w:r>
          </w:p>
        </w:tc>
        <w:tc>
          <w:tcPr>
            <w:tcW w:w="566" w:type="dxa"/>
          </w:tcPr>
          <w:p>
            <w:pPr>
              <w:pStyle w:val="TableParagraph"/>
              <w:rPr>
                <w:sz w:val="24"/>
              </w:rPr>
            </w:pPr>
          </w:p>
        </w:tc>
        <w:tc>
          <w:tcPr>
            <w:tcW w:w="703" w:type="dxa"/>
          </w:tcPr>
          <w:p>
            <w:pPr>
              <w:pStyle w:val="TableParagraph"/>
              <w:spacing w:before="15"/>
              <w:ind w:left="170"/>
              <w:rPr>
                <w:sz w:val="24"/>
              </w:rPr>
            </w:pPr>
            <w:r>
              <w:rPr>
                <w:spacing w:val="-10"/>
                <w:sz w:val="24"/>
              </w:rPr>
              <w:t>-</w:t>
            </w:r>
          </w:p>
        </w:tc>
        <w:tc>
          <w:tcPr>
            <w:tcW w:w="837" w:type="dxa"/>
          </w:tcPr>
          <w:p>
            <w:pPr>
              <w:pStyle w:val="TableParagraph"/>
              <w:spacing w:before="15"/>
              <w:ind w:left="77"/>
              <w:rPr>
                <w:sz w:val="24"/>
              </w:rPr>
            </w:pPr>
            <w:r>
              <w:rPr>
                <w:spacing w:val="-4"/>
                <w:sz w:val="24"/>
              </w:rPr>
              <w:t>3.82</w:t>
            </w:r>
          </w:p>
        </w:tc>
        <w:tc>
          <w:tcPr>
            <w:tcW w:w="897" w:type="dxa"/>
          </w:tcPr>
          <w:p>
            <w:pPr>
              <w:pStyle w:val="TableParagraph"/>
              <w:spacing w:before="15"/>
              <w:ind w:left="177" w:right="33"/>
              <w:jc w:val="center"/>
              <w:rPr>
                <w:sz w:val="24"/>
              </w:rPr>
            </w:pPr>
            <w:r>
              <w:rPr>
                <w:spacing w:val="-4"/>
                <w:sz w:val="24"/>
              </w:rPr>
              <w:t>1.14</w:t>
            </w:r>
          </w:p>
        </w:tc>
        <w:tc>
          <w:tcPr>
            <w:tcW w:w="840" w:type="dxa"/>
          </w:tcPr>
          <w:p>
            <w:pPr>
              <w:pStyle w:val="TableParagraph"/>
              <w:spacing w:before="15"/>
              <w:ind w:left="150"/>
              <w:rPr>
                <w:sz w:val="24"/>
              </w:rPr>
            </w:pPr>
            <w:r>
              <w:rPr>
                <w:spacing w:val="-10"/>
                <w:sz w:val="24"/>
              </w:rPr>
              <w:t>1</w:t>
            </w:r>
          </w:p>
        </w:tc>
      </w:tr>
      <w:tr>
        <w:trPr>
          <w:trHeight w:val="317" w:hRule="atLeast"/>
        </w:trPr>
        <w:tc>
          <w:tcPr>
            <w:tcW w:w="696" w:type="dxa"/>
          </w:tcPr>
          <w:p>
            <w:pPr>
              <w:pStyle w:val="TableParagraph"/>
              <w:rPr>
                <w:sz w:val="24"/>
              </w:rPr>
            </w:pPr>
          </w:p>
        </w:tc>
        <w:tc>
          <w:tcPr>
            <w:tcW w:w="3026" w:type="dxa"/>
          </w:tcPr>
          <w:p>
            <w:pPr>
              <w:pStyle w:val="TableParagraph"/>
              <w:spacing w:before="15"/>
              <w:ind w:left="199"/>
              <w:rPr>
                <w:sz w:val="24"/>
              </w:rPr>
            </w:pPr>
            <w:r>
              <w:rPr>
                <w:sz w:val="24"/>
              </w:rPr>
              <w:t>materials</w:t>
            </w:r>
            <w:r>
              <w:rPr>
                <w:spacing w:val="-2"/>
                <w:sz w:val="24"/>
              </w:rPr>
              <w:t> </w:t>
            </w:r>
            <w:r>
              <w:rPr>
                <w:sz w:val="24"/>
              </w:rPr>
              <w:t>and</w:t>
            </w:r>
            <w:r>
              <w:rPr>
                <w:spacing w:val="-1"/>
                <w:sz w:val="24"/>
              </w:rPr>
              <w:t> </w:t>
            </w:r>
            <w:r>
              <w:rPr>
                <w:spacing w:val="-2"/>
                <w:sz w:val="24"/>
              </w:rPr>
              <w:t>duration</w:t>
            </w:r>
          </w:p>
        </w:tc>
        <w:tc>
          <w:tcPr>
            <w:tcW w:w="592" w:type="dxa"/>
          </w:tcPr>
          <w:p>
            <w:pPr>
              <w:pStyle w:val="TableParagraph"/>
              <w:rPr>
                <w:sz w:val="24"/>
              </w:rPr>
            </w:pPr>
          </w:p>
        </w:tc>
        <w:tc>
          <w:tcPr>
            <w:tcW w:w="594" w:type="dxa"/>
          </w:tcPr>
          <w:p>
            <w:pPr>
              <w:pStyle w:val="TableParagraph"/>
              <w:rPr>
                <w:sz w:val="24"/>
              </w:rPr>
            </w:pPr>
          </w:p>
        </w:tc>
        <w:tc>
          <w:tcPr>
            <w:tcW w:w="509" w:type="dxa"/>
          </w:tcPr>
          <w:p>
            <w:pPr>
              <w:pStyle w:val="TableParagraph"/>
              <w:rPr>
                <w:sz w:val="24"/>
              </w:rPr>
            </w:pPr>
          </w:p>
        </w:tc>
        <w:tc>
          <w:tcPr>
            <w:tcW w:w="566" w:type="dxa"/>
          </w:tcPr>
          <w:p>
            <w:pPr>
              <w:pStyle w:val="TableParagraph"/>
              <w:rPr>
                <w:sz w:val="24"/>
              </w:rPr>
            </w:pPr>
          </w:p>
        </w:tc>
        <w:tc>
          <w:tcPr>
            <w:tcW w:w="703" w:type="dxa"/>
          </w:tcPr>
          <w:p>
            <w:pPr>
              <w:pStyle w:val="TableParagraph"/>
              <w:rPr>
                <w:sz w:val="24"/>
              </w:rPr>
            </w:pPr>
          </w:p>
        </w:tc>
        <w:tc>
          <w:tcPr>
            <w:tcW w:w="837" w:type="dxa"/>
          </w:tcPr>
          <w:p>
            <w:pPr>
              <w:pStyle w:val="TableParagraph"/>
              <w:rPr>
                <w:sz w:val="24"/>
              </w:rPr>
            </w:pPr>
          </w:p>
        </w:tc>
        <w:tc>
          <w:tcPr>
            <w:tcW w:w="897" w:type="dxa"/>
          </w:tcPr>
          <w:p>
            <w:pPr>
              <w:pStyle w:val="TableParagraph"/>
              <w:rPr>
                <w:sz w:val="24"/>
              </w:rPr>
            </w:pPr>
          </w:p>
        </w:tc>
        <w:tc>
          <w:tcPr>
            <w:tcW w:w="840" w:type="dxa"/>
          </w:tcPr>
          <w:p>
            <w:pPr>
              <w:pStyle w:val="TableParagraph"/>
              <w:rPr>
                <w:sz w:val="24"/>
              </w:rPr>
            </w:pPr>
          </w:p>
        </w:tc>
      </w:tr>
      <w:tr>
        <w:trPr>
          <w:trHeight w:val="317" w:hRule="atLeast"/>
        </w:trPr>
        <w:tc>
          <w:tcPr>
            <w:tcW w:w="696" w:type="dxa"/>
          </w:tcPr>
          <w:p>
            <w:pPr>
              <w:pStyle w:val="TableParagraph"/>
              <w:spacing w:before="16"/>
              <w:ind w:left="115"/>
              <w:rPr>
                <w:sz w:val="24"/>
              </w:rPr>
            </w:pPr>
            <w:r>
              <w:rPr>
                <w:spacing w:val="-5"/>
                <w:sz w:val="24"/>
              </w:rPr>
              <w:t>ix.</w:t>
            </w:r>
          </w:p>
        </w:tc>
        <w:tc>
          <w:tcPr>
            <w:tcW w:w="3026" w:type="dxa"/>
          </w:tcPr>
          <w:p>
            <w:pPr>
              <w:pStyle w:val="TableParagraph"/>
              <w:tabs>
                <w:tab w:pos="1276" w:val="left" w:leader="none"/>
                <w:tab w:pos="2075" w:val="left" w:leader="none"/>
              </w:tabs>
              <w:spacing w:before="16"/>
              <w:ind w:left="199"/>
              <w:rPr>
                <w:sz w:val="24"/>
              </w:rPr>
            </w:pPr>
            <w:r>
              <w:rPr>
                <w:spacing w:val="-4"/>
                <w:sz w:val="24"/>
              </w:rPr>
              <w:t>Lack</w:t>
            </w:r>
            <w:r>
              <w:rPr>
                <w:sz w:val="24"/>
              </w:rPr>
              <w:tab/>
            </w:r>
            <w:r>
              <w:rPr>
                <w:spacing w:val="-5"/>
                <w:sz w:val="24"/>
              </w:rPr>
              <w:t>of</w:t>
            </w:r>
            <w:r>
              <w:rPr>
                <w:sz w:val="24"/>
              </w:rPr>
              <w:tab/>
            </w:r>
            <w:r>
              <w:rPr>
                <w:spacing w:val="-2"/>
                <w:sz w:val="24"/>
              </w:rPr>
              <w:t>statutory</w:t>
            </w:r>
          </w:p>
        </w:tc>
        <w:tc>
          <w:tcPr>
            <w:tcW w:w="592" w:type="dxa"/>
          </w:tcPr>
          <w:p>
            <w:pPr>
              <w:pStyle w:val="TableParagraph"/>
              <w:rPr>
                <w:sz w:val="24"/>
              </w:rPr>
            </w:pPr>
          </w:p>
        </w:tc>
        <w:tc>
          <w:tcPr>
            <w:tcW w:w="594" w:type="dxa"/>
          </w:tcPr>
          <w:p>
            <w:pPr>
              <w:pStyle w:val="TableParagraph"/>
              <w:rPr>
                <w:sz w:val="24"/>
              </w:rPr>
            </w:pPr>
          </w:p>
        </w:tc>
        <w:tc>
          <w:tcPr>
            <w:tcW w:w="509" w:type="dxa"/>
          </w:tcPr>
          <w:p>
            <w:pPr>
              <w:pStyle w:val="TableParagraph"/>
              <w:rPr>
                <w:sz w:val="24"/>
              </w:rPr>
            </w:pPr>
          </w:p>
        </w:tc>
        <w:tc>
          <w:tcPr>
            <w:tcW w:w="566" w:type="dxa"/>
          </w:tcPr>
          <w:p>
            <w:pPr>
              <w:pStyle w:val="TableParagraph"/>
              <w:rPr>
                <w:sz w:val="24"/>
              </w:rPr>
            </w:pPr>
          </w:p>
        </w:tc>
        <w:tc>
          <w:tcPr>
            <w:tcW w:w="703" w:type="dxa"/>
          </w:tcPr>
          <w:p>
            <w:pPr>
              <w:pStyle w:val="TableParagraph"/>
              <w:rPr>
                <w:sz w:val="24"/>
              </w:rPr>
            </w:pPr>
          </w:p>
        </w:tc>
        <w:tc>
          <w:tcPr>
            <w:tcW w:w="837" w:type="dxa"/>
          </w:tcPr>
          <w:p>
            <w:pPr>
              <w:pStyle w:val="TableParagraph"/>
              <w:rPr>
                <w:sz w:val="24"/>
              </w:rPr>
            </w:pPr>
          </w:p>
        </w:tc>
        <w:tc>
          <w:tcPr>
            <w:tcW w:w="897" w:type="dxa"/>
          </w:tcPr>
          <w:p>
            <w:pPr>
              <w:pStyle w:val="TableParagraph"/>
              <w:rPr>
                <w:sz w:val="24"/>
              </w:rPr>
            </w:pPr>
          </w:p>
        </w:tc>
        <w:tc>
          <w:tcPr>
            <w:tcW w:w="840" w:type="dxa"/>
          </w:tcPr>
          <w:p>
            <w:pPr>
              <w:pStyle w:val="TableParagraph"/>
              <w:rPr>
                <w:sz w:val="24"/>
              </w:rPr>
            </w:pPr>
          </w:p>
        </w:tc>
      </w:tr>
      <w:tr>
        <w:trPr>
          <w:trHeight w:val="316" w:hRule="atLeast"/>
        </w:trPr>
        <w:tc>
          <w:tcPr>
            <w:tcW w:w="696" w:type="dxa"/>
          </w:tcPr>
          <w:p>
            <w:pPr>
              <w:pStyle w:val="TableParagraph"/>
              <w:rPr>
                <w:sz w:val="24"/>
              </w:rPr>
            </w:pPr>
          </w:p>
        </w:tc>
        <w:tc>
          <w:tcPr>
            <w:tcW w:w="3026" w:type="dxa"/>
          </w:tcPr>
          <w:p>
            <w:pPr>
              <w:pStyle w:val="TableParagraph"/>
              <w:tabs>
                <w:tab w:pos="1516" w:val="left" w:leader="none"/>
                <w:tab w:pos="2114" w:val="left" w:leader="none"/>
              </w:tabs>
              <w:spacing w:before="15"/>
              <w:ind w:left="199"/>
              <w:rPr>
                <w:sz w:val="24"/>
              </w:rPr>
            </w:pPr>
            <w:r>
              <w:rPr>
                <w:spacing w:val="-2"/>
                <w:sz w:val="24"/>
              </w:rPr>
              <w:t>regulations</w:t>
            </w:r>
            <w:r>
              <w:rPr>
                <w:sz w:val="24"/>
              </w:rPr>
              <w:tab/>
            </w:r>
            <w:r>
              <w:rPr>
                <w:spacing w:val="-5"/>
                <w:sz w:val="24"/>
              </w:rPr>
              <w:t>and</w:t>
            </w:r>
            <w:r>
              <w:rPr>
                <w:sz w:val="24"/>
              </w:rPr>
              <w:tab/>
              <w:t>By-</w:t>
            </w:r>
            <w:r>
              <w:rPr>
                <w:spacing w:val="-4"/>
                <w:sz w:val="24"/>
              </w:rPr>
              <w:t>laws</w:t>
            </w:r>
          </w:p>
        </w:tc>
        <w:tc>
          <w:tcPr>
            <w:tcW w:w="592" w:type="dxa"/>
          </w:tcPr>
          <w:p>
            <w:pPr>
              <w:pStyle w:val="TableParagraph"/>
              <w:rPr>
                <w:sz w:val="24"/>
              </w:rPr>
            </w:pPr>
          </w:p>
        </w:tc>
        <w:tc>
          <w:tcPr>
            <w:tcW w:w="594" w:type="dxa"/>
          </w:tcPr>
          <w:p>
            <w:pPr>
              <w:pStyle w:val="TableParagraph"/>
              <w:rPr>
                <w:sz w:val="24"/>
              </w:rPr>
            </w:pPr>
          </w:p>
        </w:tc>
        <w:tc>
          <w:tcPr>
            <w:tcW w:w="509" w:type="dxa"/>
          </w:tcPr>
          <w:p>
            <w:pPr>
              <w:pStyle w:val="TableParagraph"/>
              <w:rPr>
                <w:sz w:val="24"/>
              </w:rPr>
            </w:pPr>
          </w:p>
        </w:tc>
        <w:tc>
          <w:tcPr>
            <w:tcW w:w="566" w:type="dxa"/>
          </w:tcPr>
          <w:p>
            <w:pPr>
              <w:pStyle w:val="TableParagraph"/>
              <w:rPr>
                <w:sz w:val="24"/>
              </w:rPr>
            </w:pPr>
          </w:p>
        </w:tc>
        <w:tc>
          <w:tcPr>
            <w:tcW w:w="703" w:type="dxa"/>
          </w:tcPr>
          <w:p>
            <w:pPr>
              <w:pStyle w:val="TableParagraph"/>
              <w:rPr>
                <w:sz w:val="24"/>
              </w:rPr>
            </w:pPr>
          </w:p>
        </w:tc>
        <w:tc>
          <w:tcPr>
            <w:tcW w:w="837" w:type="dxa"/>
          </w:tcPr>
          <w:p>
            <w:pPr>
              <w:pStyle w:val="TableParagraph"/>
              <w:rPr>
                <w:sz w:val="24"/>
              </w:rPr>
            </w:pPr>
          </w:p>
        </w:tc>
        <w:tc>
          <w:tcPr>
            <w:tcW w:w="897" w:type="dxa"/>
          </w:tcPr>
          <w:p>
            <w:pPr>
              <w:pStyle w:val="TableParagraph"/>
              <w:rPr>
                <w:sz w:val="24"/>
              </w:rPr>
            </w:pPr>
          </w:p>
        </w:tc>
        <w:tc>
          <w:tcPr>
            <w:tcW w:w="840" w:type="dxa"/>
          </w:tcPr>
          <w:p>
            <w:pPr>
              <w:pStyle w:val="TableParagraph"/>
              <w:rPr>
                <w:sz w:val="24"/>
              </w:rPr>
            </w:pPr>
          </w:p>
        </w:tc>
      </w:tr>
      <w:tr>
        <w:trPr>
          <w:trHeight w:val="316" w:hRule="atLeast"/>
        </w:trPr>
        <w:tc>
          <w:tcPr>
            <w:tcW w:w="696" w:type="dxa"/>
          </w:tcPr>
          <w:p>
            <w:pPr>
              <w:pStyle w:val="TableParagraph"/>
              <w:rPr>
                <w:sz w:val="24"/>
              </w:rPr>
            </w:pPr>
          </w:p>
        </w:tc>
        <w:tc>
          <w:tcPr>
            <w:tcW w:w="3026" w:type="dxa"/>
          </w:tcPr>
          <w:p>
            <w:pPr>
              <w:pStyle w:val="TableParagraph"/>
              <w:spacing w:before="15"/>
              <w:ind w:left="199"/>
              <w:rPr>
                <w:sz w:val="24"/>
              </w:rPr>
            </w:pPr>
            <w:r>
              <w:rPr>
                <w:sz w:val="24"/>
              </w:rPr>
              <w:t>guiding</w:t>
            </w:r>
            <w:r>
              <w:rPr>
                <w:spacing w:val="10"/>
                <w:sz w:val="24"/>
              </w:rPr>
              <w:t> </w:t>
            </w:r>
            <w:r>
              <w:rPr>
                <w:sz w:val="24"/>
              </w:rPr>
              <w:t>proper</w:t>
            </w:r>
            <w:r>
              <w:rPr>
                <w:spacing w:val="10"/>
                <w:sz w:val="24"/>
              </w:rPr>
              <w:t> </w:t>
            </w:r>
            <w:r>
              <w:rPr>
                <w:spacing w:val="-2"/>
                <w:sz w:val="24"/>
              </w:rPr>
              <w:t>maintenance</w:t>
            </w:r>
          </w:p>
        </w:tc>
        <w:tc>
          <w:tcPr>
            <w:tcW w:w="592" w:type="dxa"/>
          </w:tcPr>
          <w:p>
            <w:pPr>
              <w:pStyle w:val="TableParagraph"/>
              <w:spacing w:before="15"/>
              <w:ind w:left="107"/>
              <w:rPr>
                <w:sz w:val="24"/>
              </w:rPr>
            </w:pPr>
            <w:r>
              <w:rPr>
                <w:spacing w:val="-5"/>
                <w:sz w:val="24"/>
              </w:rPr>
              <w:t>300</w:t>
            </w:r>
          </w:p>
        </w:tc>
        <w:tc>
          <w:tcPr>
            <w:tcW w:w="594" w:type="dxa"/>
          </w:tcPr>
          <w:p>
            <w:pPr>
              <w:pStyle w:val="TableParagraph"/>
              <w:spacing w:before="15"/>
              <w:ind w:left="127"/>
              <w:rPr>
                <w:sz w:val="24"/>
              </w:rPr>
            </w:pPr>
            <w:r>
              <w:rPr>
                <w:spacing w:val="-5"/>
                <w:sz w:val="24"/>
              </w:rPr>
              <w:t>50</w:t>
            </w:r>
          </w:p>
        </w:tc>
        <w:tc>
          <w:tcPr>
            <w:tcW w:w="509" w:type="dxa"/>
          </w:tcPr>
          <w:p>
            <w:pPr>
              <w:pStyle w:val="TableParagraph"/>
              <w:spacing w:before="15"/>
              <w:ind w:left="112"/>
              <w:rPr>
                <w:sz w:val="24"/>
              </w:rPr>
            </w:pPr>
            <w:r>
              <w:rPr>
                <w:spacing w:val="-5"/>
                <w:sz w:val="24"/>
              </w:rPr>
              <w:t>88</w:t>
            </w:r>
          </w:p>
        </w:tc>
        <w:tc>
          <w:tcPr>
            <w:tcW w:w="566" w:type="dxa"/>
          </w:tcPr>
          <w:p>
            <w:pPr>
              <w:pStyle w:val="TableParagraph"/>
              <w:spacing w:before="15"/>
              <w:ind w:left="64" w:right="61"/>
              <w:jc w:val="center"/>
              <w:rPr>
                <w:sz w:val="24"/>
              </w:rPr>
            </w:pPr>
            <w:r>
              <w:rPr>
                <w:spacing w:val="-5"/>
                <w:sz w:val="24"/>
              </w:rPr>
              <w:t>12</w:t>
            </w:r>
          </w:p>
        </w:tc>
        <w:tc>
          <w:tcPr>
            <w:tcW w:w="703" w:type="dxa"/>
          </w:tcPr>
          <w:p>
            <w:pPr>
              <w:pStyle w:val="TableParagraph"/>
              <w:spacing w:before="15"/>
              <w:ind w:left="170"/>
              <w:rPr>
                <w:sz w:val="24"/>
              </w:rPr>
            </w:pPr>
            <w:r>
              <w:rPr>
                <w:spacing w:val="-10"/>
                <w:sz w:val="24"/>
              </w:rPr>
              <w:t>-</w:t>
            </w:r>
          </w:p>
        </w:tc>
        <w:tc>
          <w:tcPr>
            <w:tcW w:w="837" w:type="dxa"/>
          </w:tcPr>
          <w:p>
            <w:pPr>
              <w:pStyle w:val="TableParagraph"/>
              <w:spacing w:before="15"/>
              <w:ind w:left="77"/>
              <w:rPr>
                <w:sz w:val="24"/>
              </w:rPr>
            </w:pPr>
            <w:r>
              <w:rPr>
                <w:spacing w:val="-4"/>
                <w:sz w:val="24"/>
              </w:rPr>
              <w:t>3.05</w:t>
            </w:r>
          </w:p>
        </w:tc>
        <w:tc>
          <w:tcPr>
            <w:tcW w:w="897" w:type="dxa"/>
          </w:tcPr>
          <w:p>
            <w:pPr>
              <w:pStyle w:val="TableParagraph"/>
              <w:spacing w:before="15"/>
              <w:ind w:left="177" w:right="33"/>
              <w:jc w:val="center"/>
              <w:rPr>
                <w:sz w:val="24"/>
              </w:rPr>
            </w:pPr>
            <w:r>
              <w:rPr>
                <w:spacing w:val="-4"/>
                <w:sz w:val="24"/>
              </w:rPr>
              <w:t>0.91</w:t>
            </w:r>
          </w:p>
        </w:tc>
        <w:tc>
          <w:tcPr>
            <w:tcW w:w="840" w:type="dxa"/>
          </w:tcPr>
          <w:p>
            <w:pPr>
              <w:pStyle w:val="TableParagraph"/>
              <w:spacing w:before="15"/>
              <w:ind w:left="150"/>
              <w:rPr>
                <w:sz w:val="24"/>
              </w:rPr>
            </w:pPr>
            <w:r>
              <w:rPr>
                <w:spacing w:val="-5"/>
                <w:sz w:val="24"/>
              </w:rPr>
              <w:t>13</w:t>
            </w:r>
          </w:p>
        </w:tc>
      </w:tr>
      <w:tr>
        <w:trPr>
          <w:trHeight w:val="318" w:hRule="atLeast"/>
        </w:trPr>
        <w:tc>
          <w:tcPr>
            <w:tcW w:w="696" w:type="dxa"/>
          </w:tcPr>
          <w:p>
            <w:pPr>
              <w:pStyle w:val="TableParagraph"/>
              <w:rPr>
                <w:sz w:val="24"/>
              </w:rPr>
            </w:pPr>
          </w:p>
        </w:tc>
        <w:tc>
          <w:tcPr>
            <w:tcW w:w="3026" w:type="dxa"/>
          </w:tcPr>
          <w:p>
            <w:pPr>
              <w:pStyle w:val="TableParagraph"/>
              <w:spacing w:before="15"/>
              <w:ind w:left="199"/>
              <w:rPr>
                <w:sz w:val="24"/>
              </w:rPr>
            </w:pPr>
            <w:r>
              <w:rPr>
                <w:sz w:val="24"/>
              </w:rPr>
              <w:t>of</w:t>
            </w:r>
            <w:r>
              <w:rPr>
                <w:spacing w:val="60"/>
                <w:sz w:val="24"/>
              </w:rPr>
              <w:t> </w:t>
            </w:r>
            <w:r>
              <w:rPr>
                <w:sz w:val="24"/>
              </w:rPr>
              <w:t>public</w:t>
            </w:r>
            <w:r>
              <w:rPr>
                <w:spacing w:val="61"/>
                <w:sz w:val="24"/>
              </w:rPr>
              <w:t> </w:t>
            </w:r>
            <w:r>
              <w:rPr>
                <w:sz w:val="24"/>
              </w:rPr>
              <w:t>resulting</w:t>
            </w:r>
            <w:r>
              <w:rPr>
                <w:spacing w:val="61"/>
                <w:sz w:val="24"/>
              </w:rPr>
              <w:t> </w:t>
            </w:r>
            <w:r>
              <w:rPr>
                <w:sz w:val="24"/>
              </w:rPr>
              <w:t>in</w:t>
            </w:r>
            <w:r>
              <w:rPr>
                <w:spacing w:val="62"/>
                <w:sz w:val="24"/>
              </w:rPr>
              <w:t> </w:t>
            </w:r>
            <w:r>
              <w:rPr>
                <w:spacing w:val="-4"/>
                <w:sz w:val="24"/>
              </w:rPr>
              <w:t>lack</w:t>
            </w:r>
          </w:p>
        </w:tc>
        <w:tc>
          <w:tcPr>
            <w:tcW w:w="592" w:type="dxa"/>
          </w:tcPr>
          <w:p>
            <w:pPr>
              <w:pStyle w:val="TableParagraph"/>
              <w:rPr>
                <w:sz w:val="24"/>
              </w:rPr>
            </w:pPr>
          </w:p>
        </w:tc>
        <w:tc>
          <w:tcPr>
            <w:tcW w:w="594" w:type="dxa"/>
          </w:tcPr>
          <w:p>
            <w:pPr>
              <w:pStyle w:val="TableParagraph"/>
              <w:rPr>
                <w:sz w:val="24"/>
              </w:rPr>
            </w:pPr>
          </w:p>
        </w:tc>
        <w:tc>
          <w:tcPr>
            <w:tcW w:w="509" w:type="dxa"/>
          </w:tcPr>
          <w:p>
            <w:pPr>
              <w:pStyle w:val="TableParagraph"/>
              <w:rPr>
                <w:sz w:val="24"/>
              </w:rPr>
            </w:pPr>
          </w:p>
        </w:tc>
        <w:tc>
          <w:tcPr>
            <w:tcW w:w="566" w:type="dxa"/>
          </w:tcPr>
          <w:p>
            <w:pPr>
              <w:pStyle w:val="TableParagraph"/>
              <w:rPr>
                <w:sz w:val="24"/>
              </w:rPr>
            </w:pPr>
          </w:p>
        </w:tc>
        <w:tc>
          <w:tcPr>
            <w:tcW w:w="703" w:type="dxa"/>
          </w:tcPr>
          <w:p>
            <w:pPr>
              <w:pStyle w:val="TableParagraph"/>
              <w:rPr>
                <w:sz w:val="24"/>
              </w:rPr>
            </w:pPr>
          </w:p>
        </w:tc>
        <w:tc>
          <w:tcPr>
            <w:tcW w:w="837" w:type="dxa"/>
          </w:tcPr>
          <w:p>
            <w:pPr>
              <w:pStyle w:val="TableParagraph"/>
              <w:rPr>
                <w:sz w:val="24"/>
              </w:rPr>
            </w:pPr>
          </w:p>
        </w:tc>
        <w:tc>
          <w:tcPr>
            <w:tcW w:w="897" w:type="dxa"/>
          </w:tcPr>
          <w:p>
            <w:pPr>
              <w:pStyle w:val="TableParagraph"/>
              <w:rPr>
                <w:sz w:val="24"/>
              </w:rPr>
            </w:pPr>
          </w:p>
        </w:tc>
        <w:tc>
          <w:tcPr>
            <w:tcW w:w="840" w:type="dxa"/>
          </w:tcPr>
          <w:p>
            <w:pPr>
              <w:pStyle w:val="TableParagraph"/>
              <w:rPr>
                <w:sz w:val="24"/>
              </w:rPr>
            </w:pPr>
          </w:p>
        </w:tc>
      </w:tr>
      <w:tr>
        <w:trPr>
          <w:trHeight w:val="317" w:hRule="atLeast"/>
        </w:trPr>
        <w:tc>
          <w:tcPr>
            <w:tcW w:w="696" w:type="dxa"/>
          </w:tcPr>
          <w:p>
            <w:pPr>
              <w:pStyle w:val="TableParagraph"/>
              <w:rPr>
                <w:sz w:val="24"/>
              </w:rPr>
            </w:pPr>
          </w:p>
        </w:tc>
        <w:tc>
          <w:tcPr>
            <w:tcW w:w="3026" w:type="dxa"/>
          </w:tcPr>
          <w:p>
            <w:pPr>
              <w:pStyle w:val="TableParagraph"/>
              <w:spacing w:before="16"/>
              <w:ind w:left="199"/>
              <w:rPr>
                <w:sz w:val="24"/>
              </w:rPr>
            </w:pPr>
            <w:r>
              <w:rPr>
                <w:sz w:val="24"/>
              </w:rPr>
              <w:t>of</w:t>
            </w:r>
            <w:r>
              <w:rPr>
                <w:spacing w:val="-2"/>
                <w:sz w:val="24"/>
              </w:rPr>
              <w:t> </w:t>
            </w:r>
            <w:r>
              <w:rPr>
                <w:sz w:val="24"/>
              </w:rPr>
              <w:t>maintenance</w:t>
            </w:r>
            <w:r>
              <w:rPr>
                <w:spacing w:val="-1"/>
                <w:sz w:val="24"/>
              </w:rPr>
              <w:t> </w:t>
            </w:r>
            <w:r>
              <w:rPr>
                <w:sz w:val="24"/>
              </w:rPr>
              <w:t>of </w:t>
            </w:r>
            <w:r>
              <w:rPr>
                <w:spacing w:val="-2"/>
                <w:sz w:val="24"/>
              </w:rPr>
              <w:t>culture</w:t>
            </w:r>
          </w:p>
        </w:tc>
        <w:tc>
          <w:tcPr>
            <w:tcW w:w="592" w:type="dxa"/>
          </w:tcPr>
          <w:p>
            <w:pPr>
              <w:pStyle w:val="TableParagraph"/>
              <w:rPr>
                <w:sz w:val="24"/>
              </w:rPr>
            </w:pPr>
          </w:p>
        </w:tc>
        <w:tc>
          <w:tcPr>
            <w:tcW w:w="594" w:type="dxa"/>
          </w:tcPr>
          <w:p>
            <w:pPr>
              <w:pStyle w:val="TableParagraph"/>
              <w:rPr>
                <w:sz w:val="24"/>
              </w:rPr>
            </w:pPr>
          </w:p>
        </w:tc>
        <w:tc>
          <w:tcPr>
            <w:tcW w:w="509" w:type="dxa"/>
          </w:tcPr>
          <w:p>
            <w:pPr>
              <w:pStyle w:val="TableParagraph"/>
              <w:rPr>
                <w:sz w:val="24"/>
              </w:rPr>
            </w:pPr>
          </w:p>
        </w:tc>
        <w:tc>
          <w:tcPr>
            <w:tcW w:w="566" w:type="dxa"/>
          </w:tcPr>
          <w:p>
            <w:pPr>
              <w:pStyle w:val="TableParagraph"/>
              <w:rPr>
                <w:sz w:val="24"/>
              </w:rPr>
            </w:pPr>
          </w:p>
        </w:tc>
        <w:tc>
          <w:tcPr>
            <w:tcW w:w="703" w:type="dxa"/>
          </w:tcPr>
          <w:p>
            <w:pPr>
              <w:pStyle w:val="TableParagraph"/>
              <w:rPr>
                <w:sz w:val="24"/>
              </w:rPr>
            </w:pPr>
          </w:p>
        </w:tc>
        <w:tc>
          <w:tcPr>
            <w:tcW w:w="837" w:type="dxa"/>
          </w:tcPr>
          <w:p>
            <w:pPr>
              <w:pStyle w:val="TableParagraph"/>
              <w:rPr>
                <w:sz w:val="24"/>
              </w:rPr>
            </w:pPr>
          </w:p>
        </w:tc>
        <w:tc>
          <w:tcPr>
            <w:tcW w:w="897" w:type="dxa"/>
          </w:tcPr>
          <w:p>
            <w:pPr>
              <w:pStyle w:val="TableParagraph"/>
              <w:rPr>
                <w:sz w:val="24"/>
              </w:rPr>
            </w:pPr>
          </w:p>
        </w:tc>
        <w:tc>
          <w:tcPr>
            <w:tcW w:w="840" w:type="dxa"/>
          </w:tcPr>
          <w:p>
            <w:pPr>
              <w:pStyle w:val="TableParagraph"/>
              <w:rPr>
                <w:sz w:val="24"/>
              </w:rPr>
            </w:pPr>
          </w:p>
        </w:tc>
      </w:tr>
      <w:tr>
        <w:trPr>
          <w:trHeight w:val="316" w:hRule="atLeast"/>
        </w:trPr>
        <w:tc>
          <w:tcPr>
            <w:tcW w:w="696" w:type="dxa"/>
          </w:tcPr>
          <w:p>
            <w:pPr>
              <w:pStyle w:val="TableParagraph"/>
              <w:spacing w:before="15"/>
              <w:ind w:left="115"/>
              <w:rPr>
                <w:sz w:val="24"/>
              </w:rPr>
            </w:pPr>
            <w:r>
              <w:rPr>
                <w:spacing w:val="-5"/>
                <w:sz w:val="24"/>
              </w:rPr>
              <w:t>x.</w:t>
            </w:r>
          </w:p>
        </w:tc>
        <w:tc>
          <w:tcPr>
            <w:tcW w:w="3026" w:type="dxa"/>
          </w:tcPr>
          <w:p>
            <w:pPr>
              <w:pStyle w:val="TableParagraph"/>
              <w:spacing w:before="15"/>
              <w:ind w:left="199"/>
              <w:rPr>
                <w:sz w:val="24"/>
              </w:rPr>
            </w:pPr>
            <w:r>
              <w:rPr>
                <w:sz w:val="24"/>
              </w:rPr>
              <w:t>Unreliable</w:t>
            </w:r>
            <w:r>
              <w:rPr>
                <w:spacing w:val="11"/>
                <w:sz w:val="24"/>
              </w:rPr>
              <w:t> </w:t>
            </w:r>
            <w:r>
              <w:rPr>
                <w:sz w:val="24"/>
              </w:rPr>
              <w:t>power</w:t>
            </w:r>
            <w:r>
              <w:rPr>
                <w:spacing w:val="13"/>
                <w:sz w:val="24"/>
              </w:rPr>
              <w:t> </w:t>
            </w:r>
            <w:r>
              <w:rPr>
                <w:sz w:val="24"/>
              </w:rPr>
              <w:t>and</w:t>
            </w:r>
            <w:r>
              <w:rPr>
                <w:spacing w:val="15"/>
                <w:sz w:val="24"/>
              </w:rPr>
              <w:t> </w:t>
            </w:r>
            <w:r>
              <w:rPr>
                <w:spacing w:val="-2"/>
                <w:sz w:val="24"/>
              </w:rPr>
              <w:t>water</w:t>
            </w:r>
          </w:p>
        </w:tc>
        <w:tc>
          <w:tcPr>
            <w:tcW w:w="592" w:type="dxa"/>
          </w:tcPr>
          <w:p>
            <w:pPr>
              <w:pStyle w:val="TableParagraph"/>
              <w:rPr>
                <w:sz w:val="24"/>
              </w:rPr>
            </w:pPr>
          </w:p>
        </w:tc>
        <w:tc>
          <w:tcPr>
            <w:tcW w:w="594" w:type="dxa"/>
          </w:tcPr>
          <w:p>
            <w:pPr>
              <w:pStyle w:val="TableParagraph"/>
              <w:rPr>
                <w:sz w:val="24"/>
              </w:rPr>
            </w:pPr>
          </w:p>
        </w:tc>
        <w:tc>
          <w:tcPr>
            <w:tcW w:w="509" w:type="dxa"/>
          </w:tcPr>
          <w:p>
            <w:pPr>
              <w:pStyle w:val="TableParagraph"/>
              <w:rPr>
                <w:sz w:val="24"/>
              </w:rPr>
            </w:pPr>
          </w:p>
        </w:tc>
        <w:tc>
          <w:tcPr>
            <w:tcW w:w="566" w:type="dxa"/>
          </w:tcPr>
          <w:p>
            <w:pPr>
              <w:pStyle w:val="TableParagraph"/>
              <w:rPr>
                <w:sz w:val="24"/>
              </w:rPr>
            </w:pPr>
          </w:p>
        </w:tc>
        <w:tc>
          <w:tcPr>
            <w:tcW w:w="703" w:type="dxa"/>
          </w:tcPr>
          <w:p>
            <w:pPr>
              <w:pStyle w:val="TableParagraph"/>
              <w:rPr>
                <w:sz w:val="24"/>
              </w:rPr>
            </w:pPr>
          </w:p>
        </w:tc>
        <w:tc>
          <w:tcPr>
            <w:tcW w:w="837" w:type="dxa"/>
          </w:tcPr>
          <w:p>
            <w:pPr>
              <w:pStyle w:val="TableParagraph"/>
              <w:rPr>
                <w:sz w:val="24"/>
              </w:rPr>
            </w:pPr>
          </w:p>
        </w:tc>
        <w:tc>
          <w:tcPr>
            <w:tcW w:w="897" w:type="dxa"/>
          </w:tcPr>
          <w:p>
            <w:pPr>
              <w:pStyle w:val="TableParagraph"/>
              <w:rPr>
                <w:sz w:val="24"/>
              </w:rPr>
            </w:pPr>
          </w:p>
        </w:tc>
        <w:tc>
          <w:tcPr>
            <w:tcW w:w="840" w:type="dxa"/>
          </w:tcPr>
          <w:p>
            <w:pPr>
              <w:pStyle w:val="TableParagraph"/>
              <w:rPr>
                <w:sz w:val="24"/>
              </w:rPr>
            </w:pPr>
          </w:p>
        </w:tc>
      </w:tr>
      <w:tr>
        <w:trPr>
          <w:trHeight w:val="316" w:hRule="atLeast"/>
        </w:trPr>
        <w:tc>
          <w:tcPr>
            <w:tcW w:w="696" w:type="dxa"/>
          </w:tcPr>
          <w:p>
            <w:pPr>
              <w:pStyle w:val="TableParagraph"/>
              <w:rPr>
                <w:sz w:val="24"/>
              </w:rPr>
            </w:pPr>
          </w:p>
        </w:tc>
        <w:tc>
          <w:tcPr>
            <w:tcW w:w="3026" w:type="dxa"/>
          </w:tcPr>
          <w:p>
            <w:pPr>
              <w:pStyle w:val="TableParagraph"/>
              <w:spacing w:before="15"/>
              <w:ind w:left="199"/>
              <w:rPr>
                <w:sz w:val="24"/>
              </w:rPr>
            </w:pPr>
            <w:r>
              <w:rPr>
                <w:spacing w:val="-2"/>
                <w:sz w:val="24"/>
              </w:rPr>
              <w:t>supply</w:t>
            </w:r>
          </w:p>
        </w:tc>
        <w:tc>
          <w:tcPr>
            <w:tcW w:w="592" w:type="dxa"/>
          </w:tcPr>
          <w:p>
            <w:pPr>
              <w:pStyle w:val="TableParagraph"/>
              <w:spacing w:before="15"/>
              <w:ind w:left="107"/>
              <w:rPr>
                <w:sz w:val="24"/>
              </w:rPr>
            </w:pPr>
            <w:r>
              <w:rPr>
                <w:spacing w:val="-5"/>
                <w:sz w:val="24"/>
              </w:rPr>
              <w:t>140</w:t>
            </w:r>
          </w:p>
        </w:tc>
        <w:tc>
          <w:tcPr>
            <w:tcW w:w="594" w:type="dxa"/>
          </w:tcPr>
          <w:p>
            <w:pPr>
              <w:pStyle w:val="TableParagraph"/>
              <w:spacing w:before="15"/>
              <w:ind w:left="127"/>
              <w:rPr>
                <w:sz w:val="24"/>
              </w:rPr>
            </w:pPr>
            <w:r>
              <w:rPr>
                <w:spacing w:val="-5"/>
                <w:sz w:val="24"/>
              </w:rPr>
              <w:t>130</w:t>
            </w:r>
          </w:p>
        </w:tc>
        <w:tc>
          <w:tcPr>
            <w:tcW w:w="509" w:type="dxa"/>
          </w:tcPr>
          <w:p>
            <w:pPr>
              <w:pStyle w:val="TableParagraph"/>
              <w:spacing w:before="15"/>
              <w:ind w:left="112"/>
              <w:rPr>
                <w:sz w:val="24"/>
              </w:rPr>
            </w:pPr>
            <w:r>
              <w:rPr>
                <w:spacing w:val="-10"/>
                <w:sz w:val="24"/>
              </w:rPr>
              <w:t>-</w:t>
            </w:r>
          </w:p>
        </w:tc>
        <w:tc>
          <w:tcPr>
            <w:tcW w:w="566" w:type="dxa"/>
          </w:tcPr>
          <w:p>
            <w:pPr>
              <w:pStyle w:val="TableParagraph"/>
              <w:rPr>
                <w:sz w:val="24"/>
              </w:rPr>
            </w:pPr>
          </w:p>
        </w:tc>
        <w:tc>
          <w:tcPr>
            <w:tcW w:w="703" w:type="dxa"/>
          </w:tcPr>
          <w:p>
            <w:pPr>
              <w:pStyle w:val="TableParagraph"/>
              <w:spacing w:before="15"/>
              <w:ind w:left="170"/>
              <w:rPr>
                <w:sz w:val="24"/>
              </w:rPr>
            </w:pPr>
            <w:r>
              <w:rPr>
                <w:spacing w:val="-5"/>
                <w:sz w:val="24"/>
              </w:rPr>
              <w:t>180</w:t>
            </w:r>
          </w:p>
        </w:tc>
        <w:tc>
          <w:tcPr>
            <w:tcW w:w="837" w:type="dxa"/>
          </w:tcPr>
          <w:p>
            <w:pPr>
              <w:pStyle w:val="TableParagraph"/>
              <w:spacing w:before="15"/>
              <w:ind w:left="77"/>
              <w:rPr>
                <w:sz w:val="24"/>
              </w:rPr>
            </w:pPr>
            <w:r>
              <w:rPr>
                <w:spacing w:val="-4"/>
                <w:sz w:val="24"/>
              </w:rPr>
              <w:t>2.51</w:t>
            </w:r>
          </w:p>
        </w:tc>
        <w:tc>
          <w:tcPr>
            <w:tcW w:w="897" w:type="dxa"/>
          </w:tcPr>
          <w:p>
            <w:pPr>
              <w:pStyle w:val="TableParagraph"/>
              <w:spacing w:before="15"/>
              <w:ind w:left="177" w:right="33"/>
              <w:jc w:val="center"/>
              <w:rPr>
                <w:sz w:val="24"/>
              </w:rPr>
            </w:pPr>
            <w:r>
              <w:rPr>
                <w:spacing w:val="-4"/>
                <w:sz w:val="24"/>
              </w:rPr>
              <w:t>0.75</w:t>
            </w:r>
          </w:p>
        </w:tc>
        <w:tc>
          <w:tcPr>
            <w:tcW w:w="840" w:type="dxa"/>
          </w:tcPr>
          <w:p>
            <w:pPr>
              <w:pStyle w:val="TableParagraph"/>
              <w:spacing w:before="15"/>
              <w:ind w:left="210"/>
              <w:rPr>
                <w:sz w:val="24"/>
              </w:rPr>
            </w:pPr>
            <w:r>
              <w:rPr>
                <w:spacing w:val="-5"/>
                <w:sz w:val="24"/>
              </w:rPr>
              <w:t>15</w:t>
            </w:r>
          </w:p>
        </w:tc>
      </w:tr>
      <w:tr>
        <w:trPr>
          <w:trHeight w:val="317" w:hRule="atLeast"/>
        </w:trPr>
        <w:tc>
          <w:tcPr>
            <w:tcW w:w="696" w:type="dxa"/>
          </w:tcPr>
          <w:p>
            <w:pPr>
              <w:pStyle w:val="TableParagraph"/>
              <w:spacing w:before="15"/>
              <w:ind w:left="115"/>
              <w:rPr>
                <w:sz w:val="24"/>
              </w:rPr>
            </w:pPr>
            <w:r>
              <w:rPr>
                <w:spacing w:val="-5"/>
                <w:sz w:val="24"/>
              </w:rPr>
              <w:t>xi.</w:t>
            </w:r>
          </w:p>
        </w:tc>
        <w:tc>
          <w:tcPr>
            <w:tcW w:w="3026" w:type="dxa"/>
          </w:tcPr>
          <w:p>
            <w:pPr>
              <w:pStyle w:val="TableParagraph"/>
              <w:spacing w:before="15"/>
              <w:ind w:left="199"/>
              <w:rPr>
                <w:sz w:val="24"/>
              </w:rPr>
            </w:pPr>
            <w:r>
              <w:rPr>
                <w:sz w:val="24"/>
              </w:rPr>
              <w:t>Sudden</w:t>
            </w:r>
            <w:r>
              <w:rPr>
                <w:spacing w:val="52"/>
                <w:sz w:val="24"/>
              </w:rPr>
              <w:t> </w:t>
            </w:r>
            <w:r>
              <w:rPr>
                <w:sz w:val="24"/>
              </w:rPr>
              <w:t>and</w:t>
            </w:r>
            <w:r>
              <w:rPr>
                <w:spacing w:val="53"/>
                <w:sz w:val="24"/>
              </w:rPr>
              <w:t> </w:t>
            </w:r>
            <w:r>
              <w:rPr>
                <w:sz w:val="24"/>
              </w:rPr>
              <w:t>urgent</w:t>
            </w:r>
            <w:r>
              <w:rPr>
                <w:spacing w:val="54"/>
                <w:sz w:val="24"/>
              </w:rPr>
              <w:t> </w:t>
            </w:r>
            <w:r>
              <w:rPr>
                <w:spacing w:val="-2"/>
                <w:sz w:val="24"/>
              </w:rPr>
              <w:t>request</w:t>
            </w:r>
          </w:p>
        </w:tc>
        <w:tc>
          <w:tcPr>
            <w:tcW w:w="592" w:type="dxa"/>
          </w:tcPr>
          <w:p>
            <w:pPr>
              <w:pStyle w:val="TableParagraph"/>
              <w:rPr>
                <w:sz w:val="24"/>
              </w:rPr>
            </w:pPr>
          </w:p>
        </w:tc>
        <w:tc>
          <w:tcPr>
            <w:tcW w:w="594" w:type="dxa"/>
          </w:tcPr>
          <w:p>
            <w:pPr>
              <w:pStyle w:val="TableParagraph"/>
              <w:rPr>
                <w:sz w:val="24"/>
              </w:rPr>
            </w:pPr>
          </w:p>
        </w:tc>
        <w:tc>
          <w:tcPr>
            <w:tcW w:w="509" w:type="dxa"/>
          </w:tcPr>
          <w:p>
            <w:pPr>
              <w:pStyle w:val="TableParagraph"/>
              <w:rPr>
                <w:sz w:val="24"/>
              </w:rPr>
            </w:pPr>
          </w:p>
        </w:tc>
        <w:tc>
          <w:tcPr>
            <w:tcW w:w="566" w:type="dxa"/>
          </w:tcPr>
          <w:p>
            <w:pPr>
              <w:pStyle w:val="TableParagraph"/>
              <w:rPr>
                <w:sz w:val="24"/>
              </w:rPr>
            </w:pPr>
          </w:p>
        </w:tc>
        <w:tc>
          <w:tcPr>
            <w:tcW w:w="703" w:type="dxa"/>
          </w:tcPr>
          <w:p>
            <w:pPr>
              <w:pStyle w:val="TableParagraph"/>
              <w:rPr>
                <w:sz w:val="24"/>
              </w:rPr>
            </w:pPr>
          </w:p>
        </w:tc>
        <w:tc>
          <w:tcPr>
            <w:tcW w:w="837" w:type="dxa"/>
          </w:tcPr>
          <w:p>
            <w:pPr>
              <w:pStyle w:val="TableParagraph"/>
              <w:rPr>
                <w:sz w:val="24"/>
              </w:rPr>
            </w:pPr>
          </w:p>
        </w:tc>
        <w:tc>
          <w:tcPr>
            <w:tcW w:w="897" w:type="dxa"/>
          </w:tcPr>
          <w:p>
            <w:pPr>
              <w:pStyle w:val="TableParagraph"/>
              <w:rPr>
                <w:sz w:val="24"/>
              </w:rPr>
            </w:pPr>
          </w:p>
        </w:tc>
        <w:tc>
          <w:tcPr>
            <w:tcW w:w="840" w:type="dxa"/>
          </w:tcPr>
          <w:p>
            <w:pPr>
              <w:pStyle w:val="TableParagraph"/>
              <w:rPr>
                <w:sz w:val="24"/>
              </w:rPr>
            </w:pPr>
          </w:p>
        </w:tc>
      </w:tr>
      <w:tr>
        <w:trPr>
          <w:trHeight w:val="318" w:hRule="atLeast"/>
        </w:trPr>
        <w:tc>
          <w:tcPr>
            <w:tcW w:w="696" w:type="dxa"/>
          </w:tcPr>
          <w:p>
            <w:pPr>
              <w:pStyle w:val="TableParagraph"/>
              <w:rPr>
                <w:sz w:val="24"/>
              </w:rPr>
            </w:pPr>
          </w:p>
        </w:tc>
        <w:tc>
          <w:tcPr>
            <w:tcW w:w="3026" w:type="dxa"/>
          </w:tcPr>
          <w:p>
            <w:pPr>
              <w:pStyle w:val="TableParagraph"/>
              <w:spacing w:before="15"/>
              <w:ind w:left="199"/>
              <w:rPr>
                <w:sz w:val="24"/>
              </w:rPr>
            </w:pPr>
            <w:r>
              <w:rPr>
                <w:sz w:val="24"/>
              </w:rPr>
              <w:t>for</w:t>
            </w:r>
            <w:r>
              <w:rPr>
                <w:spacing w:val="-2"/>
                <w:sz w:val="24"/>
              </w:rPr>
              <w:t> repair/maintenance</w:t>
            </w:r>
          </w:p>
        </w:tc>
        <w:tc>
          <w:tcPr>
            <w:tcW w:w="592" w:type="dxa"/>
          </w:tcPr>
          <w:p>
            <w:pPr>
              <w:pStyle w:val="TableParagraph"/>
              <w:spacing w:before="15"/>
              <w:ind w:left="107"/>
              <w:rPr>
                <w:sz w:val="24"/>
              </w:rPr>
            </w:pPr>
            <w:r>
              <w:rPr>
                <w:spacing w:val="-5"/>
                <w:sz w:val="24"/>
              </w:rPr>
              <w:t>360</w:t>
            </w:r>
          </w:p>
        </w:tc>
        <w:tc>
          <w:tcPr>
            <w:tcW w:w="594" w:type="dxa"/>
          </w:tcPr>
          <w:p>
            <w:pPr>
              <w:pStyle w:val="TableParagraph"/>
              <w:spacing w:before="15"/>
              <w:ind w:left="127"/>
              <w:rPr>
                <w:sz w:val="24"/>
              </w:rPr>
            </w:pPr>
            <w:r>
              <w:rPr>
                <w:spacing w:val="-5"/>
                <w:sz w:val="24"/>
              </w:rPr>
              <w:t>40</w:t>
            </w:r>
          </w:p>
        </w:tc>
        <w:tc>
          <w:tcPr>
            <w:tcW w:w="509" w:type="dxa"/>
          </w:tcPr>
          <w:p>
            <w:pPr>
              <w:pStyle w:val="TableParagraph"/>
              <w:spacing w:before="15"/>
              <w:ind w:left="112"/>
              <w:rPr>
                <w:sz w:val="24"/>
              </w:rPr>
            </w:pPr>
            <w:r>
              <w:rPr>
                <w:spacing w:val="-5"/>
                <w:sz w:val="24"/>
              </w:rPr>
              <w:t>15</w:t>
            </w:r>
          </w:p>
        </w:tc>
        <w:tc>
          <w:tcPr>
            <w:tcW w:w="566" w:type="dxa"/>
          </w:tcPr>
          <w:p>
            <w:pPr>
              <w:pStyle w:val="TableParagraph"/>
              <w:spacing w:before="15"/>
              <w:ind w:left="64" w:right="61"/>
              <w:jc w:val="center"/>
              <w:rPr>
                <w:sz w:val="24"/>
              </w:rPr>
            </w:pPr>
            <w:r>
              <w:rPr>
                <w:spacing w:val="-5"/>
                <w:sz w:val="24"/>
              </w:rPr>
              <w:t>30</w:t>
            </w:r>
          </w:p>
        </w:tc>
        <w:tc>
          <w:tcPr>
            <w:tcW w:w="703" w:type="dxa"/>
          </w:tcPr>
          <w:p>
            <w:pPr>
              <w:pStyle w:val="TableParagraph"/>
              <w:spacing w:before="15"/>
              <w:ind w:left="170"/>
              <w:rPr>
                <w:sz w:val="24"/>
              </w:rPr>
            </w:pPr>
            <w:r>
              <w:rPr>
                <w:spacing w:val="-10"/>
                <w:sz w:val="24"/>
              </w:rPr>
              <w:t>5</w:t>
            </w:r>
          </w:p>
        </w:tc>
        <w:tc>
          <w:tcPr>
            <w:tcW w:w="837" w:type="dxa"/>
          </w:tcPr>
          <w:p>
            <w:pPr>
              <w:pStyle w:val="TableParagraph"/>
              <w:spacing w:before="15"/>
              <w:ind w:left="77"/>
              <w:rPr>
                <w:sz w:val="24"/>
              </w:rPr>
            </w:pPr>
            <w:r>
              <w:rPr>
                <w:spacing w:val="-4"/>
                <w:sz w:val="24"/>
              </w:rPr>
              <w:t>3.61</w:t>
            </w:r>
          </w:p>
        </w:tc>
        <w:tc>
          <w:tcPr>
            <w:tcW w:w="897" w:type="dxa"/>
          </w:tcPr>
          <w:p>
            <w:pPr>
              <w:pStyle w:val="TableParagraph"/>
              <w:spacing w:before="15"/>
              <w:ind w:left="177" w:right="33"/>
              <w:jc w:val="center"/>
              <w:rPr>
                <w:sz w:val="24"/>
              </w:rPr>
            </w:pPr>
            <w:r>
              <w:rPr>
                <w:spacing w:val="-4"/>
                <w:sz w:val="24"/>
              </w:rPr>
              <w:t>1.08</w:t>
            </w:r>
          </w:p>
        </w:tc>
        <w:tc>
          <w:tcPr>
            <w:tcW w:w="840" w:type="dxa"/>
          </w:tcPr>
          <w:p>
            <w:pPr>
              <w:pStyle w:val="TableParagraph"/>
              <w:spacing w:before="15"/>
              <w:ind w:left="150"/>
              <w:rPr>
                <w:sz w:val="24"/>
              </w:rPr>
            </w:pPr>
            <w:r>
              <w:rPr>
                <w:spacing w:val="-10"/>
                <w:sz w:val="24"/>
              </w:rPr>
              <w:t>6</w:t>
            </w:r>
          </w:p>
        </w:tc>
      </w:tr>
      <w:tr>
        <w:trPr>
          <w:trHeight w:val="317" w:hRule="atLeast"/>
        </w:trPr>
        <w:tc>
          <w:tcPr>
            <w:tcW w:w="696" w:type="dxa"/>
          </w:tcPr>
          <w:p>
            <w:pPr>
              <w:pStyle w:val="TableParagraph"/>
              <w:spacing w:before="16"/>
              <w:ind w:left="115"/>
              <w:rPr>
                <w:sz w:val="24"/>
              </w:rPr>
            </w:pPr>
            <w:r>
              <w:rPr>
                <w:spacing w:val="-4"/>
                <w:sz w:val="24"/>
              </w:rPr>
              <w:t>xii.</w:t>
            </w:r>
          </w:p>
        </w:tc>
        <w:tc>
          <w:tcPr>
            <w:tcW w:w="3026" w:type="dxa"/>
          </w:tcPr>
          <w:p>
            <w:pPr>
              <w:pStyle w:val="TableParagraph"/>
              <w:tabs>
                <w:tab w:pos="1855" w:val="left" w:leader="none"/>
                <w:tab w:pos="2677" w:val="left" w:leader="none"/>
              </w:tabs>
              <w:spacing w:before="16"/>
              <w:ind w:left="199"/>
              <w:rPr>
                <w:sz w:val="24"/>
              </w:rPr>
            </w:pPr>
            <w:r>
              <w:rPr>
                <w:spacing w:val="-2"/>
                <w:sz w:val="24"/>
              </w:rPr>
              <w:t>Uncoordinated</w:t>
            </w:r>
            <w:r>
              <w:rPr>
                <w:sz w:val="24"/>
              </w:rPr>
              <w:tab/>
            </w:r>
            <w:r>
              <w:rPr>
                <w:spacing w:val="-2"/>
                <w:sz w:val="24"/>
              </w:rPr>
              <w:t>inputs</w:t>
            </w:r>
            <w:r>
              <w:rPr>
                <w:sz w:val="24"/>
              </w:rPr>
              <w:tab/>
            </w:r>
            <w:r>
              <w:rPr>
                <w:spacing w:val="-5"/>
                <w:sz w:val="24"/>
              </w:rPr>
              <w:t>by</w:t>
            </w:r>
          </w:p>
        </w:tc>
        <w:tc>
          <w:tcPr>
            <w:tcW w:w="592" w:type="dxa"/>
          </w:tcPr>
          <w:p>
            <w:pPr>
              <w:pStyle w:val="TableParagraph"/>
              <w:rPr>
                <w:sz w:val="24"/>
              </w:rPr>
            </w:pPr>
          </w:p>
        </w:tc>
        <w:tc>
          <w:tcPr>
            <w:tcW w:w="594" w:type="dxa"/>
          </w:tcPr>
          <w:p>
            <w:pPr>
              <w:pStyle w:val="TableParagraph"/>
              <w:rPr>
                <w:sz w:val="24"/>
              </w:rPr>
            </w:pPr>
          </w:p>
        </w:tc>
        <w:tc>
          <w:tcPr>
            <w:tcW w:w="509" w:type="dxa"/>
          </w:tcPr>
          <w:p>
            <w:pPr>
              <w:pStyle w:val="TableParagraph"/>
              <w:rPr>
                <w:sz w:val="24"/>
              </w:rPr>
            </w:pPr>
          </w:p>
        </w:tc>
        <w:tc>
          <w:tcPr>
            <w:tcW w:w="566" w:type="dxa"/>
          </w:tcPr>
          <w:p>
            <w:pPr>
              <w:pStyle w:val="TableParagraph"/>
              <w:rPr>
                <w:sz w:val="24"/>
              </w:rPr>
            </w:pPr>
          </w:p>
        </w:tc>
        <w:tc>
          <w:tcPr>
            <w:tcW w:w="703" w:type="dxa"/>
          </w:tcPr>
          <w:p>
            <w:pPr>
              <w:pStyle w:val="TableParagraph"/>
              <w:rPr>
                <w:sz w:val="24"/>
              </w:rPr>
            </w:pPr>
          </w:p>
        </w:tc>
        <w:tc>
          <w:tcPr>
            <w:tcW w:w="837" w:type="dxa"/>
          </w:tcPr>
          <w:p>
            <w:pPr>
              <w:pStyle w:val="TableParagraph"/>
              <w:rPr>
                <w:sz w:val="24"/>
              </w:rPr>
            </w:pPr>
          </w:p>
        </w:tc>
        <w:tc>
          <w:tcPr>
            <w:tcW w:w="897" w:type="dxa"/>
          </w:tcPr>
          <w:p>
            <w:pPr>
              <w:pStyle w:val="TableParagraph"/>
              <w:rPr>
                <w:sz w:val="24"/>
              </w:rPr>
            </w:pPr>
          </w:p>
        </w:tc>
        <w:tc>
          <w:tcPr>
            <w:tcW w:w="840" w:type="dxa"/>
          </w:tcPr>
          <w:p>
            <w:pPr>
              <w:pStyle w:val="TableParagraph"/>
              <w:rPr>
                <w:sz w:val="24"/>
              </w:rPr>
            </w:pPr>
          </w:p>
        </w:tc>
      </w:tr>
      <w:tr>
        <w:trPr>
          <w:trHeight w:val="316" w:hRule="atLeast"/>
        </w:trPr>
        <w:tc>
          <w:tcPr>
            <w:tcW w:w="696" w:type="dxa"/>
          </w:tcPr>
          <w:p>
            <w:pPr>
              <w:pStyle w:val="TableParagraph"/>
              <w:rPr>
                <w:sz w:val="24"/>
              </w:rPr>
            </w:pPr>
          </w:p>
        </w:tc>
        <w:tc>
          <w:tcPr>
            <w:tcW w:w="3026" w:type="dxa"/>
          </w:tcPr>
          <w:p>
            <w:pPr>
              <w:pStyle w:val="TableParagraph"/>
              <w:spacing w:before="15"/>
              <w:ind w:left="199"/>
              <w:rPr>
                <w:sz w:val="24"/>
              </w:rPr>
            </w:pPr>
            <w:r>
              <w:rPr>
                <w:sz w:val="24"/>
              </w:rPr>
              <w:t>professionals</w:t>
            </w:r>
            <w:r>
              <w:rPr>
                <w:spacing w:val="8"/>
                <w:sz w:val="24"/>
              </w:rPr>
              <w:t> </w:t>
            </w:r>
            <w:r>
              <w:rPr>
                <w:sz w:val="24"/>
              </w:rPr>
              <w:t>during</w:t>
            </w:r>
            <w:r>
              <w:rPr>
                <w:spacing w:val="8"/>
                <w:sz w:val="24"/>
              </w:rPr>
              <w:t> </w:t>
            </w:r>
            <w:r>
              <w:rPr>
                <w:spacing w:val="-2"/>
                <w:sz w:val="24"/>
              </w:rPr>
              <w:t>design,</w:t>
            </w:r>
          </w:p>
        </w:tc>
        <w:tc>
          <w:tcPr>
            <w:tcW w:w="592" w:type="dxa"/>
          </w:tcPr>
          <w:p>
            <w:pPr>
              <w:pStyle w:val="TableParagraph"/>
              <w:rPr>
                <w:sz w:val="24"/>
              </w:rPr>
            </w:pPr>
          </w:p>
        </w:tc>
        <w:tc>
          <w:tcPr>
            <w:tcW w:w="594" w:type="dxa"/>
          </w:tcPr>
          <w:p>
            <w:pPr>
              <w:pStyle w:val="TableParagraph"/>
              <w:rPr>
                <w:sz w:val="24"/>
              </w:rPr>
            </w:pPr>
          </w:p>
        </w:tc>
        <w:tc>
          <w:tcPr>
            <w:tcW w:w="509" w:type="dxa"/>
          </w:tcPr>
          <w:p>
            <w:pPr>
              <w:pStyle w:val="TableParagraph"/>
              <w:rPr>
                <w:sz w:val="24"/>
              </w:rPr>
            </w:pPr>
          </w:p>
        </w:tc>
        <w:tc>
          <w:tcPr>
            <w:tcW w:w="566" w:type="dxa"/>
          </w:tcPr>
          <w:p>
            <w:pPr>
              <w:pStyle w:val="TableParagraph"/>
              <w:rPr>
                <w:sz w:val="24"/>
              </w:rPr>
            </w:pPr>
          </w:p>
        </w:tc>
        <w:tc>
          <w:tcPr>
            <w:tcW w:w="703" w:type="dxa"/>
          </w:tcPr>
          <w:p>
            <w:pPr>
              <w:pStyle w:val="TableParagraph"/>
              <w:rPr>
                <w:sz w:val="24"/>
              </w:rPr>
            </w:pPr>
          </w:p>
        </w:tc>
        <w:tc>
          <w:tcPr>
            <w:tcW w:w="837" w:type="dxa"/>
          </w:tcPr>
          <w:p>
            <w:pPr>
              <w:pStyle w:val="TableParagraph"/>
              <w:rPr>
                <w:sz w:val="24"/>
              </w:rPr>
            </w:pPr>
          </w:p>
        </w:tc>
        <w:tc>
          <w:tcPr>
            <w:tcW w:w="897" w:type="dxa"/>
          </w:tcPr>
          <w:p>
            <w:pPr>
              <w:pStyle w:val="TableParagraph"/>
              <w:rPr>
                <w:sz w:val="24"/>
              </w:rPr>
            </w:pPr>
          </w:p>
        </w:tc>
        <w:tc>
          <w:tcPr>
            <w:tcW w:w="840" w:type="dxa"/>
          </w:tcPr>
          <w:p>
            <w:pPr>
              <w:pStyle w:val="TableParagraph"/>
              <w:rPr>
                <w:sz w:val="24"/>
              </w:rPr>
            </w:pPr>
          </w:p>
        </w:tc>
      </w:tr>
      <w:tr>
        <w:trPr>
          <w:trHeight w:val="316" w:hRule="atLeast"/>
        </w:trPr>
        <w:tc>
          <w:tcPr>
            <w:tcW w:w="696" w:type="dxa"/>
          </w:tcPr>
          <w:p>
            <w:pPr>
              <w:pStyle w:val="TableParagraph"/>
              <w:rPr>
                <w:sz w:val="24"/>
              </w:rPr>
            </w:pPr>
          </w:p>
        </w:tc>
        <w:tc>
          <w:tcPr>
            <w:tcW w:w="3026" w:type="dxa"/>
          </w:tcPr>
          <w:p>
            <w:pPr>
              <w:pStyle w:val="TableParagraph"/>
              <w:tabs>
                <w:tab w:pos="2570" w:val="left" w:leader="none"/>
              </w:tabs>
              <w:spacing w:before="15"/>
              <w:ind w:left="199"/>
              <w:rPr>
                <w:sz w:val="24"/>
              </w:rPr>
            </w:pPr>
            <w:r>
              <w:rPr>
                <w:spacing w:val="-2"/>
                <w:sz w:val="24"/>
              </w:rPr>
              <w:t>construction</w:t>
            </w:r>
            <w:r>
              <w:rPr>
                <w:sz w:val="24"/>
              </w:rPr>
              <w:tab/>
            </w:r>
            <w:r>
              <w:rPr>
                <w:spacing w:val="-5"/>
                <w:sz w:val="24"/>
              </w:rPr>
              <w:t>and</w:t>
            </w:r>
          </w:p>
        </w:tc>
        <w:tc>
          <w:tcPr>
            <w:tcW w:w="592" w:type="dxa"/>
          </w:tcPr>
          <w:p>
            <w:pPr>
              <w:pStyle w:val="TableParagraph"/>
              <w:spacing w:before="15"/>
              <w:ind w:left="107"/>
              <w:rPr>
                <w:sz w:val="24"/>
              </w:rPr>
            </w:pPr>
            <w:r>
              <w:rPr>
                <w:spacing w:val="-5"/>
                <w:sz w:val="24"/>
              </w:rPr>
              <w:t>250</w:t>
            </w:r>
          </w:p>
        </w:tc>
        <w:tc>
          <w:tcPr>
            <w:tcW w:w="594" w:type="dxa"/>
          </w:tcPr>
          <w:p>
            <w:pPr>
              <w:pStyle w:val="TableParagraph"/>
              <w:spacing w:before="15"/>
              <w:ind w:left="127"/>
              <w:rPr>
                <w:sz w:val="24"/>
              </w:rPr>
            </w:pPr>
            <w:r>
              <w:rPr>
                <w:spacing w:val="-5"/>
                <w:sz w:val="24"/>
              </w:rPr>
              <w:t>100</w:t>
            </w:r>
          </w:p>
        </w:tc>
        <w:tc>
          <w:tcPr>
            <w:tcW w:w="509" w:type="dxa"/>
          </w:tcPr>
          <w:p>
            <w:pPr>
              <w:pStyle w:val="TableParagraph"/>
              <w:spacing w:before="15"/>
              <w:ind w:left="112"/>
              <w:rPr>
                <w:sz w:val="24"/>
              </w:rPr>
            </w:pPr>
            <w:r>
              <w:rPr>
                <w:spacing w:val="-10"/>
                <w:sz w:val="24"/>
              </w:rPr>
              <w:t>-</w:t>
            </w:r>
          </w:p>
        </w:tc>
        <w:tc>
          <w:tcPr>
            <w:tcW w:w="566" w:type="dxa"/>
          </w:tcPr>
          <w:p>
            <w:pPr>
              <w:pStyle w:val="TableParagraph"/>
              <w:rPr>
                <w:sz w:val="24"/>
              </w:rPr>
            </w:pPr>
          </w:p>
        </w:tc>
        <w:tc>
          <w:tcPr>
            <w:tcW w:w="703" w:type="dxa"/>
          </w:tcPr>
          <w:p>
            <w:pPr>
              <w:pStyle w:val="TableParagraph"/>
              <w:spacing w:before="15"/>
              <w:ind w:left="170"/>
              <w:rPr>
                <w:sz w:val="24"/>
              </w:rPr>
            </w:pPr>
            <w:r>
              <w:rPr>
                <w:spacing w:val="-5"/>
                <w:sz w:val="24"/>
              </w:rPr>
              <w:t>100</w:t>
            </w:r>
          </w:p>
        </w:tc>
        <w:tc>
          <w:tcPr>
            <w:tcW w:w="837" w:type="dxa"/>
          </w:tcPr>
          <w:p>
            <w:pPr>
              <w:pStyle w:val="TableParagraph"/>
              <w:spacing w:before="15"/>
              <w:ind w:left="77"/>
              <w:rPr>
                <w:sz w:val="24"/>
              </w:rPr>
            </w:pPr>
            <w:r>
              <w:rPr>
                <w:spacing w:val="-4"/>
                <w:sz w:val="24"/>
              </w:rPr>
              <w:t>3.11</w:t>
            </w:r>
          </w:p>
        </w:tc>
        <w:tc>
          <w:tcPr>
            <w:tcW w:w="897" w:type="dxa"/>
          </w:tcPr>
          <w:p>
            <w:pPr>
              <w:pStyle w:val="TableParagraph"/>
              <w:spacing w:before="15"/>
              <w:ind w:left="177" w:right="33"/>
              <w:jc w:val="center"/>
              <w:rPr>
                <w:sz w:val="24"/>
              </w:rPr>
            </w:pPr>
            <w:r>
              <w:rPr>
                <w:spacing w:val="-4"/>
                <w:sz w:val="24"/>
              </w:rPr>
              <w:t>0.93</w:t>
            </w:r>
          </w:p>
        </w:tc>
        <w:tc>
          <w:tcPr>
            <w:tcW w:w="840" w:type="dxa"/>
          </w:tcPr>
          <w:p>
            <w:pPr>
              <w:pStyle w:val="TableParagraph"/>
              <w:spacing w:before="15"/>
              <w:ind w:left="150"/>
              <w:rPr>
                <w:sz w:val="24"/>
              </w:rPr>
            </w:pPr>
            <w:r>
              <w:rPr>
                <w:spacing w:val="-5"/>
                <w:sz w:val="24"/>
              </w:rPr>
              <w:t>12</w:t>
            </w:r>
          </w:p>
        </w:tc>
      </w:tr>
      <w:tr>
        <w:trPr>
          <w:trHeight w:val="318" w:hRule="atLeast"/>
        </w:trPr>
        <w:tc>
          <w:tcPr>
            <w:tcW w:w="696" w:type="dxa"/>
          </w:tcPr>
          <w:p>
            <w:pPr>
              <w:pStyle w:val="TableParagraph"/>
              <w:rPr>
                <w:sz w:val="24"/>
              </w:rPr>
            </w:pPr>
          </w:p>
        </w:tc>
        <w:tc>
          <w:tcPr>
            <w:tcW w:w="3026" w:type="dxa"/>
          </w:tcPr>
          <w:p>
            <w:pPr>
              <w:pStyle w:val="TableParagraph"/>
              <w:spacing w:before="15"/>
              <w:ind w:left="199"/>
              <w:rPr>
                <w:sz w:val="24"/>
              </w:rPr>
            </w:pPr>
            <w:r>
              <w:rPr>
                <w:sz w:val="24"/>
              </w:rPr>
              <w:t>maintenance</w:t>
            </w:r>
            <w:r>
              <w:rPr>
                <w:spacing w:val="-2"/>
                <w:sz w:val="24"/>
              </w:rPr>
              <w:t> </w:t>
            </w:r>
            <w:r>
              <w:rPr>
                <w:sz w:val="24"/>
              </w:rPr>
              <w:t>of </w:t>
            </w:r>
            <w:r>
              <w:rPr>
                <w:spacing w:val="-2"/>
                <w:sz w:val="24"/>
              </w:rPr>
              <w:t>buildings</w:t>
            </w:r>
          </w:p>
        </w:tc>
        <w:tc>
          <w:tcPr>
            <w:tcW w:w="592" w:type="dxa"/>
          </w:tcPr>
          <w:p>
            <w:pPr>
              <w:pStyle w:val="TableParagraph"/>
              <w:rPr>
                <w:sz w:val="24"/>
              </w:rPr>
            </w:pPr>
          </w:p>
        </w:tc>
        <w:tc>
          <w:tcPr>
            <w:tcW w:w="594" w:type="dxa"/>
          </w:tcPr>
          <w:p>
            <w:pPr>
              <w:pStyle w:val="TableParagraph"/>
              <w:rPr>
                <w:sz w:val="24"/>
              </w:rPr>
            </w:pPr>
          </w:p>
        </w:tc>
        <w:tc>
          <w:tcPr>
            <w:tcW w:w="509" w:type="dxa"/>
          </w:tcPr>
          <w:p>
            <w:pPr>
              <w:pStyle w:val="TableParagraph"/>
              <w:rPr>
                <w:sz w:val="24"/>
              </w:rPr>
            </w:pPr>
          </w:p>
        </w:tc>
        <w:tc>
          <w:tcPr>
            <w:tcW w:w="566" w:type="dxa"/>
          </w:tcPr>
          <w:p>
            <w:pPr>
              <w:pStyle w:val="TableParagraph"/>
              <w:rPr>
                <w:sz w:val="24"/>
              </w:rPr>
            </w:pPr>
          </w:p>
        </w:tc>
        <w:tc>
          <w:tcPr>
            <w:tcW w:w="703" w:type="dxa"/>
          </w:tcPr>
          <w:p>
            <w:pPr>
              <w:pStyle w:val="TableParagraph"/>
              <w:rPr>
                <w:sz w:val="24"/>
              </w:rPr>
            </w:pPr>
          </w:p>
        </w:tc>
        <w:tc>
          <w:tcPr>
            <w:tcW w:w="837" w:type="dxa"/>
          </w:tcPr>
          <w:p>
            <w:pPr>
              <w:pStyle w:val="TableParagraph"/>
              <w:rPr>
                <w:sz w:val="24"/>
              </w:rPr>
            </w:pPr>
          </w:p>
        </w:tc>
        <w:tc>
          <w:tcPr>
            <w:tcW w:w="897" w:type="dxa"/>
          </w:tcPr>
          <w:p>
            <w:pPr>
              <w:pStyle w:val="TableParagraph"/>
              <w:rPr>
                <w:sz w:val="24"/>
              </w:rPr>
            </w:pPr>
          </w:p>
        </w:tc>
        <w:tc>
          <w:tcPr>
            <w:tcW w:w="840" w:type="dxa"/>
          </w:tcPr>
          <w:p>
            <w:pPr>
              <w:pStyle w:val="TableParagraph"/>
              <w:rPr>
                <w:sz w:val="24"/>
              </w:rPr>
            </w:pPr>
          </w:p>
        </w:tc>
      </w:tr>
      <w:tr>
        <w:trPr>
          <w:trHeight w:val="317" w:hRule="atLeast"/>
        </w:trPr>
        <w:tc>
          <w:tcPr>
            <w:tcW w:w="696" w:type="dxa"/>
          </w:tcPr>
          <w:p>
            <w:pPr>
              <w:pStyle w:val="TableParagraph"/>
              <w:spacing w:before="16"/>
              <w:ind w:left="115"/>
              <w:rPr>
                <w:sz w:val="24"/>
              </w:rPr>
            </w:pPr>
            <w:r>
              <w:rPr>
                <w:spacing w:val="-2"/>
                <w:sz w:val="24"/>
              </w:rPr>
              <w:t>xiii.</w:t>
            </w:r>
          </w:p>
        </w:tc>
        <w:tc>
          <w:tcPr>
            <w:tcW w:w="3026" w:type="dxa"/>
          </w:tcPr>
          <w:p>
            <w:pPr>
              <w:pStyle w:val="TableParagraph"/>
              <w:spacing w:before="16"/>
              <w:ind w:left="199"/>
              <w:rPr>
                <w:sz w:val="24"/>
              </w:rPr>
            </w:pPr>
            <w:r>
              <w:rPr>
                <w:sz w:val="24"/>
              </w:rPr>
              <w:t>Faulty</w:t>
            </w:r>
            <w:r>
              <w:rPr>
                <w:spacing w:val="38"/>
                <w:sz w:val="24"/>
              </w:rPr>
              <w:t> </w:t>
            </w:r>
            <w:r>
              <w:rPr>
                <w:sz w:val="24"/>
              </w:rPr>
              <w:t>design,</w:t>
            </w:r>
            <w:r>
              <w:rPr>
                <w:spacing w:val="45"/>
                <w:sz w:val="24"/>
              </w:rPr>
              <w:t> </w:t>
            </w:r>
            <w:r>
              <w:rPr>
                <w:sz w:val="24"/>
              </w:rPr>
              <w:t>poor</w:t>
            </w:r>
            <w:r>
              <w:rPr>
                <w:spacing w:val="43"/>
                <w:sz w:val="24"/>
              </w:rPr>
              <w:t> </w:t>
            </w:r>
            <w:r>
              <w:rPr>
                <w:spacing w:val="-2"/>
                <w:sz w:val="24"/>
              </w:rPr>
              <w:t>quality</w:t>
            </w:r>
          </w:p>
        </w:tc>
        <w:tc>
          <w:tcPr>
            <w:tcW w:w="592" w:type="dxa"/>
          </w:tcPr>
          <w:p>
            <w:pPr>
              <w:pStyle w:val="TableParagraph"/>
              <w:rPr>
                <w:sz w:val="24"/>
              </w:rPr>
            </w:pPr>
          </w:p>
        </w:tc>
        <w:tc>
          <w:tcPr>
            <w:tcW w:w="594" w:type="dxa"/>
          </w:tcPr>
          <w:p>
            <w:pPr>
              <w:pStyle w:val="TableParagraph"/>
              <w:rPr>
                <w:sz w:val="24"/>
              </w:rPr>
            </w:pPr>
          </w:p>
        </w:tc>
        <w:tc>
          <w:tcPr>
            <w:tcW w:w="509" w:type="dxa"/>
          </w:tcPr>
          <w:p>
            <w:pPr>
              <w:pStyle w:val="TableParagraph"/>
              <w:rPr>
                <w:sz w:val="24"/>
              </w:rPr>
            </w:pPr>
          </w:p>
        </w:tc>
        <w:tc>
          <w:tcPr>
            <w:tcW w:w="566" w:type="dxa"/>
          </w:tcPr>
          <w:p>
            <w:pPr>
              <w:pStyle w:val="TableParagraph"/>
              <w:rPr>
                <w:sz w:val="24"/>
              </w:rPr>
            </w:pPr>
          </w:p>
        </w:tc>
        <w:tc>
          <w:tcPr>
            <w:tcW w:w="703" w:type="dxa"/>
          </w:tcPr>
          <w:p>
            <w:pPr>
              <w:pStyle w:val="TableParagraph"/>
              <w:rPr>
                <w:sz w:val="24"/>
              </w:rPr>
            </w:pPr>
          </w:p>
        </w:tc>
        <w:tc>
          <w:tcPr>
            <w:tcW w:w="837" w:type="dxa"/>
          </w:tcPr>
          <w:p>
            <w:pPr>
              <w:pStyle w:val="TableParagraph"/>
              <w:rPr>
                <w:sz w:val="24"/>
              </w:rPr>
            </w:pPr>
          </w:p>
        </w:tc>
        <w:tc>
          <w:tcPr>
            <w:tcW w:w="897" w:type="dxa"/>
          </w:tcPr>
          <w:p>
            <w:pPr>
              <w:pStyle w:val="TableParagraph"/>
              <w:rPr>
                <w:sz w:val="24"/>
              </w:rPr>
            </w:pPr>
          </w:p>
        </w:tc>
        <w:tc>
          <w:tcPr>
            <w:tcW w:w="840" w:type="dxa"/>
          </w:tcPr>
          <w:p>
            <w:pPr>
              <w:pStyle w:val="TableParagraph"/>
              <w:rPr>
                <w:sz w:val="24"/>
              </w:rPr>
            </w:pPr>
          </w:p>
        </w:tc>
      </w:tr>
      <w:tr>
        <w:trPr>
          <w:trHeight w:val="316" w:hRule="atLeast"/>
        </w:trPr>
        <w:tc>
          <w:tcPr>
            <w:tcW w:w="696" w:type="dxa"/>
          </w:tcPr>
          <w:p>
            <w:pPr>
              <w:pStyle w:val="TableParagraph"/>
              <w:rPr>
                <w:sz w:val="24"/>
              </w:rPr>
            </w:pPr>
          </w:p>
        </w:tc>
        <w:tc>
          <w:tcPr>
            <w:tcW w:w="3026" w:type="dxa"/>
          </w:tcPr>
          <w:p>
            <w:pPr>
              <w:pStyle w:val="TableParagraph"/>
              <w:spacing w:before="15"/>
              <w:ind w:left="199"/>
              <w:rPr>
                <w:sz w:val="24"/>
              </w:rPr>
            </w:pPr>
            <w:r>
              <w:rPr>
                <w:sz w:val="24"/>
              </w:rPr>
              <w:t>construction</w:t>
            </w:r>
            <w:r>
              <w:rPr>
                <w:spacing w:val="-4"/>
                <w:sz w:val="24"/>
              </w:rPr>
              <w:t> </w:t>
            </w:r>
            <w:r>
              <w:rPr>
                <w:sz w:val="24"/>
              </w:rPr>
              <w:t>and</w:t>
            </w:r>
            <w:r>
              <w:rPr>
                <w:spacing w:val="-2"/>
                <w:sz w:val="24"/>
              </w:rPr>
              <w:t> usage</w:t>
            </w:r>
          </w:p>
        </w:tc>
        <w:tc>
          <w:tcPr>
            <w:tcW w:w="592" w:type="dxa"/>
          </w:tcPr>
          <w:p>
            <w:pPr>
              <w:pStyle w:val="TableParagraph"/>
              <w:spacing w:before="15"/>
              <w:ind w:left="107"/>
              <w:rPr>
                <w:sz w:val="24"/>
              </w:rPr>
            </w:pPr>
            <w:r>
              <w:rPr>
                <w:spacing w:val="-5"/>
                <w:sz w:val="24"/>
              </w:rPr>
              <w:t>150</w:t>
            </w:r>
          </w:p>
        </w:tc>
        <w:tc>
          <w:tcPr>
            <w:tcW w:w="594" w:type="dxa"/>
          </w:tcPr>
          <w:p>
            <w:pPr>
              <w:pStyle w:val="TableParagraph"/>
              <w:spacing w:before="15"/>
              <w:ind w:left="127"/>
              <w:rPr>
                <w:sz w:val="24"/>
              </w:rPr>
            </w:pPr>
            <w:r>
              <w:rPr>
                <w:spacing w:val="-5"/>
                <w:sz w:val="24"/>
              </w:rPr>
              <w:t>100</w:t>
            </w:r>
          </w:p>
        </w:tc>
        <w:tc>
          <w:tcPr>
            <w:tcW w:w="509" w:type="dxa"/>
          </w:tcPr>
          <w:p>
            <w:pPr>
              <w:pStyle w:val="TableParagraph"/>
              <w:spacing w:before="15"/>
              <w:ind w:left="112"/>
              <w:rPr>
                <w:sz w:val="24"/>
              </w:rPr>
            </w:pPr>
            <w:r>
              <w:rPr>
                <w:spacing w:val="-5"/>
                <w:sz w:val="24"/>
              </w:rPr>
              <w:t>50</w:t>
            </w:r>
          </w:p>
        </w:tc>
        <w:tc>
          <w:tcPr>
            <w:tcW w:w="566" w:type="dxa"/>
          </w:tcPr>
          <w:p>
            <w:pPr>
              <w:pStyle w:val="TableParagraph"/>
              <w:spacing w:before="15"/>
              <w:ind w:left="64" w:right="61"/>
              <w:jc w:val="center"/>
              <w:rPr>
                <w:sz w:val="24"/>
              </w:rPr>
            </w:pPr>
            <w:r>
              <w:rPr>
                <w:spacing w:val="-5"/>
                <w:sz w:val="24"/>
              </w:rPr>
              <w:t>50</w:t>
            </w:r>
          </w:p>
        </w:tc>
        <w:tc>
          <w:tcPr>
            <w:tcW w:w="703" w:type="dxa"/>
          </w:tcPr>
          <w:p>
            <w:pPr>
              <w:pStyle w:val="TableParagraph"/>
              <w:spacing w:before="15"/>
              <w:ind w:left="170"/>
              <w:rPr>
                <w:sz w:val="24"/>
              </w:rPr>
            </w:pPr>
            <w:r>
              <w:rPr>
                <w:spacing w:val="-5"/>
                <w:sz w:val="24"/>
              </w:rPr>
              <w:t>100</w:t>
            </w:r>
          </w:p>
        </w:tc>
        <w:tc>
          <w:tcPr>
            <w:tcW w:w="837" w:type="dxa"/>
          </w:tcPr>
          <w:p>
            <w:pPr>
              <w:pStyle w:val="TableParagraph"/>
              <w:spacing w:before="15"/>
              <w:ind w:left="77"/>
              <w:rPr>
                <w:sz w:val="24"/>
              </w:rPr>
            </w:pPr>
            <w:r>
              <w:rPr>
                <w:spacing w:val="-4"/>
                <w:sz w:val="24"/>
              </w:rPr>
              <w:t>2.44</w:t>
            </w:r>
          </w:p>
        </w:tc>
        <w:tc>
          <w:tcPr>
            <w:tcW w:w="897" w:type="dxa"/>
          </w:tcPr>
          <w:p>
            <w:pPr>
              <w:pStyle w:val="TableParagraph"/>
              <w:spacing w:before="15"/>
              <w:ind w:left="177" w:right="33"/>
              <w:jc w:val="center"/>
              <w:rPr>
                <w:sz w:val="24"/>
              </w:rPr>
            </w:pPr>
            <w:r>
              <w:rPr>
                <w:spacing w:val="-4"/>
                <w:sz w:val="24"/>
              </w:rPr>
              <w:t>0.73</w:t>
            </w:r>
          </w:p>
        </w:tc>
        <w:tc>
          <w:tcPr>
            <w:tcW w:w="840" w:type="dxa"/>
          </w:tcPr>
          <w:p>
            <w:pPr>
              <w:pStyle w:val="TableParagraph"/>
              <w:spacing w:before="15"/>
              <w:ind w:left="150"/>
              <w:rPr>
                <w:sz w:val="24"/>
              </w:rPr>
            </w:pPr>
            <w:r>
              <w:rPr>
                <w:spacing w:val="-5"/>
                <w:sz w:val="24"/>
              </w:rPr>
              <w:t>16</w:t>
            </w:r>
          </w:p>
        </w:tc>
      </w:tr>
      <w:tr>
        <w:trPr>
          <w:trHeight w:val="316" w:hRule="atLeast"/>
        </w:trPr>
        <w:tc>
          <w:tcPr>
            <w:tcW w:w="696" w:type="dxa"/>
          </w:tcPr>
          <w:p>
            <w:pPr>
              <w:pStyle w:val="TableParagraph"/>
              <w:spacing w:before="15"/>
              <w:ind w:left="115"/>
              <w:rPr>
                <w:sz w:val="24"/>
              </w:rPr>
            </w:pPr>
            <w:r>
              <w:rPr>
                <w:spacing w:val="-4"/>
                <w:sz w:val="24"/>
              </w:rPr>
              <w:t>xiv.</w:t>
            </w:r>
          </w:p>
        </w:tc>
        <w:tc>
          <w:tcPr>
            <w:tcW w:w="3026" w:type="dxa"/>
          </w:tcPr>
          <w:p>
            <w:pPr>
              <w:pStyle w:val="TableParagraph"/>
              <w:spacing w:before="15"/>
              <w:ind w:left="199"/>
              <w:rPr>
                <w:sz w:val="24"/>
              </w:rPr>
            </w:pPr>
            <w:r>
              <w:rPr>
                <w:sz w:val="24"/>
              </w:rPr>
              <w:t>Use</w:t>
            </w:r>
            <w:r>
              <w:rPr>
                <w:spacing w:val="58"/>
                <w:sz w:val="24"/>
              </w:rPr>
              <w:t> </w:t>
            </w:r>
            <w:r>
              <w:rPr>
                <w:sz w:val="24"/>
              </w:rPr>
              <w:t>of</w:t>
            </w:r>
            <w:r>
              <w:rPr>
                <w:spacing w:val="59"/>
                <w:sz w:val="24"/>
              </w:rPr>
              <w:t> </w:t>
            </w:r>
            <w:r>
              <w:rPr>
                <w:sz w:val="24"/>
              </w:rPr>
              <w:t>high</w:t>
            </w:r>
            <w:r>
              <w:rPr>
                <w:spacing w:val="60"/>
                <w:sz w:val="24"/>
              </w:rPr>
              <w:t> </w:t>
            </w:r>
            <w:r>
              <w:rPr>
                <w:sz w:val="24"/>
              </w:rPr>
              <w:t>rise</w:t>
            </w:r>
            <w:r>
              <w:rPr>
                <w:spacing w:val="58"/>
                <w:sz w:val="24"/>
              </w:rPr>
              <w:t> </w:t>
            </w:r>
            <w:r>
              <w:rPr>
                <w:spacing w:val="-2"/>
                <w:sz w:val="24"/>
              </w:rPr>
              <w:t>buildings</w:t>
            </w:r>
          </w:p>
        </w:tc>
        <w:tc>
          <w:tcPr>
            <w:tcW w:w="592" w:type="dxa"/>
          </w:tcPr>
          <w:p>
            <w:pPr>
              <w:pStyle w:val="TableParagraph"/>
              <w:rPr>
                <w:sz w:val="24"/>
              </w:rPr>
            </w:pPr>
          </w:p>
        </w:tc>
        <w:tc>
          <w:tcPr>
            <w:tcW w:w="594" w:type="dxa"/>
          </w:tcPr>
          <w:p>
            <w:pPr>
              <w:pStyle w:val="TableParagraph"/>
              <w:rPr>
                <w:sz w:val="24"/>
              </w:rPr>
            </w:pPr>
          </w:p>
        </w:tc>
        <w:tc>
          <w:tcPr>
            <w:tcW w:w="509" w:type="dxa"/>
          </w:tcPr>
          <w:p>
            <w:pPr>
              <w:pStyle w:val="TableParagraph"/>
              <w:rPr>
                <w:sz w:val="24"/>
              </w:rPr>
            </w:pPr>
          </w:p>
        </w:tc>
        <w:tc>
          <w:tcPr>
            <w:tcW w:w="566" w:type="dxa"/>
          </w:tcPr>
          <w:p>
            <w:pPr>
              <w:pStyle w:val="TableParagraph"/>
              <w:rPr>
                <w:sz w:val="24"/>
              </w:rPr>
            </w:pPr>
          </w:p>
        </w:tc>
        <w:tc>
          <w:tcPr>
            <w:tcW w:w="703" w:type="dxa"/>
          </w:tcPr>
          <w:p>
            <w:pPr>
              <w:pStyle w:val="TableParagraph"/>
              <w:rPr>
                <w:sz w:val="24"/>
              </w:rPr>
            </w:pPr>
          </w:p>
        </w:tc>
        <w:tc>
          <w:tcPr>
            <w:tcW w:w="837" w:type="dxa"/>
          </w:tcPr>
          <w:p>
            <w:pPr>
              <w:pStyle w:val="TableParagraph"/>
              <w:rPr>
                <w:sz w:val="24"/>
              </w:rPr>
            </w:pPr>
          </w:p>
        </w:tc>
        <w:tc>
          <w:tcPr>
            <w:tcW w:w="897" w:type="dxa"/>
          </w:tcPr>
          <w:p>
            <w:pPr>
              <w:pStyle w:val="TableParagraph"/>
              <w:rPr>
                <w:sz w:val="24"/>
              </w:rPr>
            </w:pPr>
          </w:p>
        </w:tc>
        <w:tc>
          <w:tcPr>
            <w:tcW w:w="840" w:type="dxa"/>
          </w:tcPr>
          <w:p>
            <w:pPr>
              <w:pStyle w:val="TableParagraph"/>
              <w:rPr>
                <w:sz w:val="24"/>
              </w:rPr>
            </w:pPr>
          </w:p>
        </w:tc>
      </w:tr>
      <w:tr>
        <w:trPr>
          <w:trHeight w:val="317" w:hRule="atLeast"/>
        </w:trPr>
        <w:tc>
          <w:tcPr>
            <w:tcW w:w="696" w:type="dxa"/>
          </w:tcPr>
          <w:p>
            <w:pPr>
              <w:pStyle w:val="TableParagraph"/>
              <w:rPr>
                <w:sz w:val="24"/>
              </w:rPr>
            </w:pPr>
          </w:p>
        </w:tc>
        <w:tc>
          <w:tcPr>
            <w:tcW w:w="3026" w:type="dxa"/>
          </w:tcPr>
          <w:p>
            <w:pPr>
              <w:pStyle w:val="TableParagraph"/>
              <w:tabs>
                <w:tab w:pos="1092" w:val="left" w:leader="none"/>
                <w:tab w:pos="1689" w:val="left" w:leader="none"/>
                <w:tab w:pos="2569" w:val="left" w:leader="none"/>
              </w:tabs>
              <w:spacing w:before="15"/>
              <w:ind w:left="199"/>
              <w:rPr>
                <w:sz w:val="24"/>
              </w:rPr>
            </w:pPr>
            <w:r>
              <w:rPr>
                <w:spacing w:val="-2"/>
                <w:sz w:val="24"/>
              </w:rPr>
              <w:t>which</w:t>
            </w:r>
            <w:r>
              <w:rPr>
                <w:sz w:val="24"/>
              </w:rPr>
              <w:tab/>
            </w:r>
            <w:r>
              <w:rPr>
                <w:spacing w:val="-5"/>
                <w:sz w:val="24"/>
              </w:rPr>
              <w:t>are</w:t>
            </w:r>
            <w:r>
              <w:rPr>
                <w:sz w:val="24"/>
              </w:rPr>
              <w:tab/>
            </w:r>
            <w:r>
              <w:rPr>
                <w:spacing w:val="-2"/>
                <w:sz w:val="24"/>
              </w:rPr>
              <w:t>costly</w:t>
            </w:r>
            <w:r>
              <w:rPr>
                <w:sz w:val="24"/>
              </w:rPr>
              <w:tab/>
            </w:r>
            <w:r>
              <w:rPr>
                <w:spacing w:val="-5"/>
                <w:sz w:val="24"/>
              </w:rPr>
              <w:t>and</w:t>
            </w:r>
          </w:p>
        </w:tc>
        <w:tc>
          <w:tcPr>
            <w:tcW w:w="592" w:type="dxa"/>
          </w:tcPr>
          <w:p>
            <w:pPr>
              <w:pStyle w:val="TableParagraph"/>
              <w:rPr>
                <w:sz w:val="24"/>
              </w:rPr>
            </w:pPr>
          </w:p>
        </w:tc>
        <w:tc>
          <w:tcPr>
            <w:tcW w:w="594" w:type="dxa"/>
          </w:tcPr>
          <w:p>
            <w:pPr>
              <w:pStyle w:val="TableParagraph"/>
              <w:rPr>
                <w:sz w:val="24"/>
              </w:rPr>
            </w:pPr>
          </w:p>
        </w:tc>
        <w:tc>
          <w:tcPr>
            <w:tcW w:w="509" w:type="dxa"/>
          </w:tcPr>
          <w:p>
            <w:pPr>
              <w:pStyle w:val="TableParagraph"/>
              <w:rPr>
                <w:sz w:val="24"/>
              </w:rPr>
            </w:pPr>
          </w:p>
        </w:tc>
        <w:tc>
          <w:tcPr>
            <w:tcW w:w="566" w:type="dxa"/>
          </w:tcPr>
          <w:p>
            <w:pPr>
              <w:pStyle w:val="TableParagraph"/>
              <w:rPr>
                <w:sz w:val="24"/>
              </w:rPr>
            </w:pPr>
          </w:p>
        </w:tc>
        <w:tc>
          <w:tcPr>
            <w:tcW w:w="703" w:type="dxa"/>
          </w:tcPr>
          <w:p>
            <w:pPr>
              <w:pStyle w:val="TableParagraph"/>
              <w:rPr>
                <w:sz w:val="24"/>
              </w:rPr>
            </w:pPr>
          </w:p>
        </w:tc>
        <w:tc>
          <w:tcPr>
            <w:tcW w:w="837" w:type="dxa"/>
          </w:tcPr>
          <w:p>
            <w:pPr>
              <w:pStyle w:val="TableParagraph"/>
              <w:rPr>
                <w:sz w:val="24"/>
              </w:rPr>
            </w:pPr>
          </w:p>
        </w:tc>
        <w:tc>
          <w:tcPr>
            <w:tcW w:w="897" w:type="dxa"/>
          </w:tcPr>
          <w:p>
            <w:pPr>
              <w:pStyle w:val="TableParagraph"/>
              <w:rPr>
                <w:sz w:val="24"/>
              </w:rPr>
            </w:pPr>
          </w:p>
        </w:tc>
        <w:tc>
          <w:tcPr>
            <w:tcW w:w="840" w:type="dxa"/>
          </w:tcPr>
          <w:p>
            <w:pPr>
              <w:pStyle w:val="TableParagraph"/>
              <w:rPr>
                <w:sz w:val="24"/>
              </w:rPr>
            </w:pPr>
          </w:p>
        </w:tc>
      </w:tr>
      <w:tr>
        <w:trPr>
          <w:trHeight w:val="292" w:hRule="atLeast"/>
        </w:trPr>
        <w:tc>
          <w:tcPr>
            <w:tcW w:w="696" w:type="dxa"/>
          </w:tcPr>
          <w:p>
            <w:pPr>
              <w:pStyle w:val="TableParagraph"/>
              <w:rPr>
                <w:sz w:val="20"/>
              </w:rPr>
            </w:pPr>
          </w:p>
        </w:tc>
        <w:tc>
          <w:tcPr>
            <w:tcW w:w="3026" w:type="dxa"/>
          </w:tcPr>
          <w:p>
            <w:pPr>
              <w:pStyle w:val="TableParagraph"/>
              <w:spacing w:line="256" w:lineRule="exact" w:before="16"/>
              <w:ind w:left="199"/>
              <w:rPr>
                <w:sz w:val="24"/>
              </w:rPr>
            </w:pPr>
            <w:r>
              <w:rPr>
                <w:sz w:val="24"/>
              </w:rPr>
              <w:t>difficult</w:t>
            </w:r>
            <w:r>
              <w:rPr>
                <w:spacing w:val="-3"/>
                <w:sz w:val="24"/>
              </w:rPr>
              <w:t> </w:t>
            </w:r>
            <w:r>
              <w:rPr>
                <w:sz w:val="24"/>
              </w:rPr>
              <w:t>to </w:t>
            </w:r>
            <w:r>
              <w:rPr>
                <w:spacing w:val="-2"/>
                <w:sz w:val="24"/>
              </w:rPr>
              <w:t>maintain</w:t>
            </w:r>
          </w:p>
        </w:tc>
        <w:tc>
          <w:tcPr>
            <w:tcW w:w="592" w:type="dxa"/>
          </w:tcPr>
          <w:p>
            <w:pPr>
              <w:pStyle w:val="TableParagraph"/>
              <w:spacing w:line="256" w:lineRule="exact" w:before="16"/>
              <w:ind w:left="107"/>
              <w:rPr>
                <w:sz w:val="24"/>
              </w:rPr>
            </w:pPr>
            <w:r>
              <w:rPr>
                <w:spacing w:val="-5"/>
                <w:sz w:val="24"/>
              </w:rPr>
              <w:t>290</w:t>
            </w:r>
          </w:p>
        </w:tc>
        <w:tc>
          <w:tcPr>
            <w:tcW w:w="594" w:type="dxa"/>
          </w:tcPr>
          <w:p>
            <w:pPr>
              <w:pStyle w:val="TableParagraph"/>
              <w:spacing w:line="256" w:lineRule="exact" w:before="16"/>
              <w:ind w:left="127"/>
              <w:rPr>
                <w:sz w:val="24"/>
              </w:rPr>
            </w:pPr>
            <w:r>
              <w:rPr>
                <w:spacing w:val="-5"/>
                <w:sz w:val="24"/>
              </w:rPr>
              <w:t>150</w:t>
            </w:r>
          </w:p>
        </w:tc>
        <w:tc>
          <w:tcPr>
            <w:tcW w:w="509" w:type="dxa"/>
          </w:tcPr>
          <w:p>
            <w:pPr>
              <w:pStyle w:val="TableParagraph"/>
              <w:spacing w:line="256" w:lineRule="exact" w:before="16"/>
              <w:ind w:left="112"/>
              <w:rPr>
                <w:sz w:val="24"/>
              </w:rPr>
            </w:pPr>
            <w:r>
              <w:rPr>
                <w:spacing w:val="-10"/>
                <w:sz w:val="24"/>
              </w:rPr>
              <w:t>-</w:t>
            </w:r>
          </w:p>
        </w:tc>
        <w:tc>
          <w:tcPr>
            <w:tcW w:w="566" w:type="dxa"/>
          </w:tcPr>
          <w:p>
            <w:pPr>
              <w:pStyle w:val="TableParagraph"/>
              <w:rPr>
                <w:sz w:val="20"/>
              </w:rPr>
            </w:pPr>
          </w:p>
        </w:tc>
        <w:tc>
          <w:tcPr>
            <w:tcW w:w="703" w:type="dxa"/>
          </w:tcPr>
          <w:p>
            <w:pPr>
              <w:pStyle w:val="TableParagraph"/>
              <w:spacing w:line="256" w:lineRule="exact" w:before="16"/>
              <w:ind w:left="170"/>
              <w:rPr>
                <w:sz w:val="24"/>
              </w:rPr>
            </w:pPr>
            <w:r>
              <w:rPr>
                <w:spacing w:val="-5"/>
                <w:sz w:val="24"/>
              </w:rPr>
              <w:t>10</w:t>
            </w:r>
          </w:p>
        </w:tc>
        <w:tc>
          <w:tcPr>
            <w:tcW w:w="837" w:type="dxa"/>
          </w:tcPr>
          <w:p>
            <w:pPr>
              <w:pStyle w:val="TableParagraph"/>
              <w:spacing w:line="256" w:lineRule="exact" w:before="16"/>
              <w:ind w:left="77"/>
              <w:rPr>
                <w:sz w:val="24"/>
              </w:rPr>
            </w:pPr>
            <w:r>
              <w:rPr>
                <w:spacing w:val="-4"/>
                <w:sz w:val="24"/>
              </w:rPr>
              <w:t>2.94</w:t>
            </w:r>
          </w:p>
        </w:tc>
        <w:tc>
          <w:tcPr>
            <w:tcW w:w="897" w:type="dxa"/>
          </w:tcPr>
          <w:p>
            <w:pPr>
              <w:pStyle w:val="TableParagraph"/>
              <w:spacing w:line="256" w:lineRule="exact" w:before="16"/>
              <w:ind w:left="177" w:right="33"/>
              <w:jc w:val="center"/>
              <w:rPr>
                <w:sz w:val="24"/>
              </w:rPr>
            </w:pPr>
            <w:r>
              <w:rPr>
                <w:spacing w:val="-4"/>
                <w:sz w:val="24"/>
              </w:rPr>
              <w:t>0.88</w:t>
            </w:r>
          </w:p>
        </w:tc>
        <w:tc>
          <w:tcPr>
            <w:tcW w:w="840" w:type="dxa"/>
          </w:tcPr>
          <w:p>
            <w:pPr>
              <w:pStyle w:val="TableParagraph"/>
              <w:spacing w:line="256" w:lineRule="exact" w:before="16"/>
              <w:ind w:left="150"/>
              <w:rPr>
                <w:sz w:val="24"/>
              </w:rPr>
            </w:pPr>
            <w:r>
              <w:rPr>
                <w:spacing w:val="-5"/>
                <w:sz w:val="24"/>
              </w:rPr>
              <w:t>14</w:t>
            </w:r>
          </w:p>
        </w:tc>
      </w:tr>
    </w:tbl>
    <w:p>
      <w:pPr>
        <w:spacing w:after="0" w:line="256" w:lineRule="exact"/>
        <w:rPr>
          <w:sz w:val="24"/>
        </w:rPr>
        <w:sectPr>
          <w:pgSz w:w="11910" w:h="16840"/>
          <w:pgMar w:header="0" w:footer="1014" w:top="1360" w:bottom="1200" w:left="1000" w:right="160"/>
        </w:sectPr>
      </w:pPr>
    </w:p>
    <w:p>
      <w:pPr>
        <w:pStyle w:val="BodyText"/>
        <w:spacing w:before="3"/>
        <w:rPr>
          <w:b/>
          <w:sz w:val="2"/>
        </w:rPr>
      </w:pPr>
    </w:p>
    <w:tbl>
      <w:tblPr>
        <w:tblW w:w="0" w:type="auto"/>
        <w:jc w:val="left"/>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6"/>
        <w:gridCol w:w="2965"/>
        <w:gridCol w:w="593"/>
        <w:gridCol w:w="595"/>
        <w:gridCol w:w="796"/>
        <w:gridCol w:w="932"/>
        <w:gridCol w:w="931"/>
        <w:gridCol w:w="845"/>
        <w:gridCol w:w="919"/>
      </w:tblGrid>
      <w:tr>
        <w:trPr>
          <w:trHeight w:val="398" w:hRule="atLeast"/>
        </w:trPr>
        <w:tc>
          <w:tcPr>
            <w:tcW w:w="9272" w:type="dxa"/>
            <w:gridSpan w:val="9"/>
          </w:tcPr>
          <w:p>
            <w:pPr>
              <w:pStyle w:val="TableParagraph"/>
              <w:spacing w:line="266" w:lineRule="exact"/>
              <w:ind w:left="55"/>
              <w:rPr>
                <w:sz w:val="24"/>
              </w:rPr>
            </w:pPr>
            <w:r>
              <w:rPr>
                <w:sz w:val="24"/>
              </w:rPr>
              <w:t>Challenges</w:t>
            </w:r>
            <w:r>
              <w:rPr>
                <w:spacing w:val="-1"/>
                <w:sz w:val="24"/>
              </w:rPr>
              <w:t> </w:t>
            </w:r>
            <w:r>
              <w:rPr>
                <w:sz w:val="24"/>
              </w:rPr>
              <w:t>against proper maintenance</w:t>
            </w:r>
            <w:r>
              <w:rPr>
                <w:spacing w:val="-1"/>
                <w:sz w:val="24"/>
              </w:rPr>
              <w:t> </w:t>
            </w:r>
            <w:r>
              <w:rPr>
                <w:sz w:val="24"/>
              </w:rPr>
              <w:t>planning</w:t>
            </w:r>
            <w:r>
              <w:rPr>
                <w:spacing w:val="-1"/>
                <w:sz w:val="24"/>
              </w:rPr>
              <w:t> </w:t>
            </w:r>
            <w:r>
              <w:rPr>
                <w:sz w:val="24"/>
              </w:rPr>
              <w:t>of hospital</w:t>
            </w:r>
            <w:r>
              <w:rPr>
                <w:spacing w:val="-1"/>
                <w:sz w:val="24"/>
              </w:rPr>
              <w:t> </w:t>
            </w:r>
            <w:r>
              <w:rPr>
                <w:sz w:val="24"/>
              </w:rPr>
              <w:t>buildings </w:t>
            </w:r>
            <w:r>
              <w:rPr>
                <w:spacing w:val="-2"/>
                <w:sz w:val="24"/>
              </w:rPr>
              <w:t>contd.</w:t>
            </w:r>
          </w:p>
        </w:tc>
      </w:tr>
      <w:tr>
        <w:trPr>
          <w:trHeight w:val="423" w:hRule="atLeast"/>
        </w:trPr>
        <w:tc>
          <w:tcPr>
            <w:tcW w:w="696" w:type="dxa"/>
          </w:tcPr>
          <w:p>
            <w:pPr>
              <w:pStyle w:val="TableParagraph"/>
              <w:spacing w:before="122"/>
              <w:ind w:left="55"/>
              <w:rPr>
                <w:sz w:val="24"/>
              </w:rPr>
            </w:pPr>
            <w:r>
              <w:rPr>
                <w:spacing w:val="-5"/>
                <w:sz w:val="24"/>
              </w:rPr>
              <w:t>xv.</w:t>
            </w:r>
          </w:p>
        </w:tc>
        <w:tc>
          <w:tcPr>
            <w:tcW w:w="2965" w:type="dxa"/>
            <w:vMerge w:val="restart"/>
          </w:tcPr>
          <w:p>
            <w:pPr>
              <w:pStyle w:val="TableParagraph"/>
              <w:tabs>
                <w:tab w:pos="1804" w:val="left" w:leader="none"/>
              </w:tabs>
              <w:spacing w:line="276" w:lineRule="auto" w:before="122"/>
              <w:ind w:left="139" w:right="104"/>
              <w:jc w:val="both"/>
              <w:rPr>
                <w:sz w:val="24"/>
              </w:rPr>
            </w:pPr>
            <w:r>
              <w:rPr>
                <w:spacing w:val="-2"/>
                <w:sz w:val="24"/>
              </w:rPr>
              <w:t>General</w:t>
            </w:r>
            <w:r>
              <w:rPr>
                <w:sz w:val="24"/>
              </w:rPr>
              <w:tab/>
              <w:t>lack </w:t>
            </w:r>
            <w:r>
              <w:rPr>
                <w:sz w:val="24"/>
              </w:rPr>
              <w:t>of maintenance culture and </w:t>
            </w:r>
            <w:r>
              <w:rPr>
                <w:spacing w:val="-2"/>
                <w:sz w:val="24"/>
              </w:rPr>
              <w:t>guideline</w:t>
            </w:r>
          </w:p>
          <w:p>
            <w:pPr>
              <w:pStyle w:val="TableParagraph"/>
              <w:spacing w:line="276" w:lineRule="auto" w:before="1"/>
              <w:ind w:left="139" w:right="105"/>
              <w:jc w:val="both"/>
              <w:rPr>
                <w:sz w:val="24"/>
              </w:rPr>
            </w:pPr>
            <w:r>
              <w:rPr>
                <w:sz w:val="24"/>
              </w:rPr>
              <w:t>lack of building </w:t>
            </w:r>
            <w:r>
              <w:rPr>
                <w:sz w:val="24"/>
              </w:rPr>
              <w:t>inventory and maintenance records in </w:t>
            </w:r>
            <w:r>
              <w:rPr>
                <w:spacing w:val="-2"/>
                <w:sz w:val="24"/>
              </w:rPr>
              <w:t>hospitals</w:t>
            </w:r>
          </w:p>
          <w:p>
            <w:pPr>
              <w:pStyle w:val="TableParagraph"/>
              <w:tabs>
                <w:tab w:pos="1208" w:val="left" w:leader="none"/>
                <w:tab w:pos="1813" w:val="left" w:leader="none"/>
              </w:tabs>
              <w:spacing w:line="276" w:lineRule="auto"/>
              <w:ind w:left="139" w:right="105"/>
              <w:rPr>
                <w:sz w:val="24"/>
              </w:rPr>
            </w:pPr>
            <w:r>
              <w:rPr>
                <w:sz w:val="24"/>
              </w:rPr>
              <w:t>Lack</w:t>
            </w:r>
            <w:r>
              <w:rPr>
                <w:spacing w:val="40"/>
                <w:sz w:val="24"/>
              </w:rPr>
              <w:t> </w:t>
            </w:r>
            <w:r>
              <w:rPr>
                <w:sz w:val="24"/>
              </w:rPr>
              <w:t>of</w:t>
              <w:tab/>
              <w:t>record</w:t>
            </w:r>
            <w:r>
              <w:rPr>
                <w:spacing w:val="40"/>
                <w:sz w:val="24"/>
              </w:rPr>
              <w:t> </w:t>
            </w:r>
            <w:r>
              <w:rPr>
                <w:sz w:val="24"/>
              </w:rPr>
              <w:t>of</w:t>
            </w:r>
            <w:r>
              <w:rPr>
                <w:spacing w:val="40"/>
                <w:sz w:val="24"/>
              </w:rPr>
              <w:t> </w:t>
            </w:r>
            <w:r>
              <w:rPr>
                <w:sz w:val="24"/>
              </w:rPr>
              <w:t>actual maintenance expenditure There</w:t>
            </w:r>
            <w:r>
              <w:rPr>
                <w:spacing w:val="80"/>
                <w:sz w:val="24"/>
              </w:rPr>
              <w:t> </w:t>
            </w:r>
            <w:r>
              <w:rPr>
                <w:sz w:val="24"/>
              </w:rPr>
              <w:t>is</w:t>
            </w:r>
            <w:r>
              <w:rPr>
                <w:spacing w:val="80"/>
                <w:sz w:val="24"/>
              </w:rPr>
              <w:t> </w:t>
            </w:r>
            <w:r>
              <w:rPr>
                <w:sz w:val="24"/>
              </w:rPr>
              <w:t>no</w:t>
              <w:tab/>
              <w:t>culture</w:t>
            </w:r>
            <w:r>
              <w:rPr>
                <w:spacing w:val="80"/>
                <w:sz w:val="24"/>
              </w:rPr>
              <w:t> </w:t>
            </w:r>
            <w:r>
              <w:rPr>
                <w:sz w:val="24"/>
              </w:rPr>
              <w:t>of</w:t>
            </w:r>
          </w:p>
          <w:p>
            <w:pPr>
              <w:pStyle w:val="TableParagraph"/>
              <w:ind w:left="139"/>
              <w:rPr>
                <w:sz w:val="24"/>
              </w:rPr>
            </w:pPr>
            <w:r>
              <w:rPr>
                <w:sz w:val="24"/>
              </w:rPr>
              <w:t>planned</w:t>
            </w:r>
            <w:r>
              <w:rPr>
                <w:spacing w:val="-2"/>
                <w:sz w:val="24"/>
              </w:rPr>
              <w:t> maintenance</w:t>
            </w:r>
          </w:p>
        </w:tc>
        <w:tc>
          <w:tcPr>
            <w:tcW w:w="593" w:type="dxa"/>
          </w:tcPr>
          <w:p>
            <w:pPr>
              <w:pStyle w:val="TableParagraph"/>
              <w:rPr>
                <w:sz w:val="26"/>
              </w:rPr>
            </w:pPr>
          </w:p>
        </w:tc>
        <w:tc>
          <w:tcPr>
            <w:tcW w:w="595" w:type="dxa"/>
          </w:tcPr>
          <w:p>
            <w:pPr>
              <w:pStyle w:val="TableParagraph"/>
              <w:rPr>
                <w:sz w:val="26"/>
              </w:rPr>
            </w:pPr>
          </w:p>
        </w:tc>
        <w:tc>
          <w:tcPr>
            <w:tcW w:w="796" w:type="dxa"/>
          </w:tcPr>
          <w:p>
            <w:pPr>
              <w:pStyle w:val="TableParagraph"/>
              <w:rPr>
                <w:sz w:val="26"/>
              </w:rPr>
            </w:pPr>
          </w:p>
        </w:tc>
        <w:tc>
          <w:tcPr>
            <w:tcW w:w="932" w:type="dxa"/>
          </w:tcPr>
          <w:p>
            <w:pPr>
              <w:pStyle w:val="TableParagraph"/>
              <w:rPr>
                <w:sz w:val="26"/>
              </w:rPr>
            </w:pPr>
          </w:p>
        </w:tc>
        <w:tc>
          <w:tcPr>
            <w:tcW w:w="931" w:type="dxa"/>
          </w:tcPr>
          <w:p>
            <w:pPr>
              <w:pStyle w:val="TableParagraph"/>
              <w:rPr>
                <w:sz w:val="26"/>
              </w:rPr>
            </w:pPr>
          </w:p>
        </w:tc>
        <w:tc>
          <w:tcPr>
            <w:tcW w:w="845" w:type="dxa"/>
          </w:tcPr>
          <w:p>
            <w:pPr>
              <w:pStyle w:val="TableParagraph"/>
              <w:rPr>
                <w:sz w:val="26"/>
              </w:rPr>
            </w:pPr>
          </w:p>
        </w:tc>
        <w:tc>
          <w:tcPr>
            <w:tcW w:w="919" w:type="dxa"/>
          </w:tcPr>
          <w:p>
            <w:pPr>
              <w:pStyle w:val="TableParagraph"/>
              <w:rPr>
                <w:sz w:val="26"/>
              </w:rPr>
            </w:pPr>
          </w:p>
        </w:tc>
      </w:tr>
      <w:tr>
        <w:trPr>
          <w:trHeight w:val="476" w:hRule="atLeast"/>
        </w:trPr>
        <w:tc>
          <w:tcPr>
            <w:tcW w:w="696" w:type="dxa"/>
          </w:tcPr>
          <w:p>
            <w:pPr>
              <w:pStyle w:val="TableParagraph"/>
              <w:rPr>
                <w:sz w:val="26"/>
              </w:rPr>
            </w:pPr>
          </w:p>
        </w:tc>
        <w:tc>
          <w:tcPr>
            <w:tcW w:w="2965" w:type="dxa"/>
            <w:vMerge/>
            <w:tcBorders>
              <w:top w:val="nil"/>
            </w:tcBorders>
          </w:tcPr>
          <w:p>
            <w:pPr>
              <w:rPr>
                <w:sz w:val="2"/>
                <w:szCs w:val="2"/>
              </w:rPr>
            </w:pPr>
          </w:p>
        </w:tc>
        <w:tc>
          <w:tcPr>
            <w:tcW w:w="593" w:type="dxa"/>
          </w:tcPr>
          <w:p>
            <w:pPr>
              <w:pStyle w:val="TableParagraph"/>
              <w:spacing w:before="15"/>
              <w:ind w:left="42" w:right="55"/>
              <w:jc w:val="center"/>
              <w:rPr>
                <w:sz w:val="24"/>
              </w:rPr>
            </w:pPr>
            <w:r>
              <w:rPr>
                <w:spacing w:val="-5"/>
                <w:sz w:val="24"/>
              </w:rPr>
              <w:t>345</w:t>
            </w:r>
          </w:p>
        </w:tc>
        <w:tc>
          <w:tcPr>
            <w:tcW w:w="595" w:type="dxa"/>
          </w:tcPr>
          <w:p>
            <w:pPr>
              <w:pStyle w:val="TableParagraph"/>
              <w:spacing w:before="15"/>
              <w:ind w:left="20" w:right="117"/>
              <w:jc w:val="center"/>
              <w:rPr>
                <w:sz w:val="24"/>
              </w:rPr>
            </w:pPr>
            <w:r>
              <w:rPr>
                <w:spacing w:val="-5"/>
                <w:sz w:val="24"/>
              </w:rPr>
              <w:t>40</w:t>
            </w:r>
          </w:p>
        </w:tc>
        <w:tc>
          <w:tcPr>
            <w:tcW w:w="796" w:type="dxa"/>
          </w:tcPr>
          <w:p>
            <w:pPr>
              <w:pStyle w:val="TableParagraph"/>
              <w:spacing w:before="15"/>
              <w:ind w:left="111"/>
              <w:rPr>
                <w:sz w:val="24"/>
              </w:rPr>
            </w:pPr>
            <w:r>
              <w:rPr>
                <w:spacing w:val="-5"/>
                <w:sz w:val="24"/>
              </w:rPr>
              <w:t>50</w:t>
            </w:r>
          </w:p>
        </w:tc>
        <w:tc>
          <w:tcPr>
            <w:tcW w:w="932" w:type="dxa"/>
          </w:tcPr>
          <w:p>
            <w:pPr>
              <w:pStyle w:val="TableParagraph"/>
              <w:spacing w:before="15"/>
              <w:ind w:left="448"/>
              <w:rPr>
                <w:sz w:val="24"/>
              </w:rPr>
            </w:pPr>
            <w:r>
              <w:rPr>
                <w:spacing w:val="-10"/>
                <w:sz w:val="24"/>
              </w:rPr>
              <w:t>5</w:t>
            </w:r>
          </w:p>
        </w:tc>
        <w:tc>
          <w:tcPr>
            <w:tcW w:w="931" w:type="dxa"/>
          </w:tcPr>
          <w:p>
            <w:pPr>
              <w:pStyle w:val="TableParagraph"/>
              <w:spacing w:before="15"/>
              <w:ind w:left="126"/>
              <w:rPr>
                <w:sz w:val="24"/>
              </w:rPr>
            </w:pPr>
            <w:r>
              <w:rPr>
                <w:spacing w:val="-4"/>
                <w:sz w:val="24"/>
              </w:rPr>
              <w:t>3.34</w:t>
            </w:r>
          </w:p>
        </w:tc>
        <w:tc>
          <w:tcPr>
            <w:tcW w:w="845" w:type="dxa"/>
          </w:tcPr>
          <w:p>
            <w:pPr>
              <w:pStyle w:val="TableParagraph"/>
              <w:spacing w:before="15"/>
              <w:ind w:left="106"/>
              <w:jc w:val="center"/>
              <w:rPr>
                <w:sz w:val="24"/>
              </w:rPr>
            </w:pPr>
            <w:r>
              <w:rPr>
                <w:spacing w:val="-4"/>
                <w:sz w:val="24"/>
              </w:rPr>
              <w:t>1.00</w:t>
            </w:r>
          </w:p>
        </w:tc>
        <w:tc>
          <w:tcPr>
            <w:tcW w:w="919" w:type="dxa"/>
          </w:tcPr>
          <w:p>
            <w:pPr>
              <w:pStyle w:val="TableParagraph"/>
              <w:spacing w:before="15"/>
              <w:ind w:left="157"/>
              <w:rPr>
                <w:sz w:val="24"/>
              </w:rPr>
            </w:pPr>
            <w:r>
              <w:rPr>
                <w:spacing w:val="-5"/>
                <w:sz w:val="24"/>
              </w:rPr>
              <w:t>10</w:t>
            </w:r>
          </w:p>
        </w:tc>
      </w:tr>
      <w:tr>
        <w:trPr>
          <w:trHeight w:val="476" w:hRule="atLeast"/>
        </w:trPr>
        <w:tc>
          <w:tcPr>
            <w:tcW w:w="696" w:type="dxa"/>
          </w:tcPr>
          <w:p>
            <w:pPr>
              <w:pStyle w:val="TableParagraph"/>
              <w:spacing w:before="175"/>
              <w:ind w:left="55"/>
              <w:rPr>
                <w:sz w:val="24"/>
              </w:rPr>
            </w:pPr>
            <w:r>
              <w:rPr>
                <w:spacing w:val="-4"/>
                <w:sz w:val="24"/>
              </w:rPr>
              <w:t>xvi.</w:t>
            </w:r>
          </w:p>
        </w:tc>
        <w:tc>
          <w:tcPr>
            <w:tcW w:w="2965" w:type="dxa"/>
            <w:vMerge/>
            <w:tcBorders>
              <w:top w:val="nil"/>
            </w:tcBorders>
          </w:tcPr>
          <w:p>
            <w:pPr>
              <w:rPr>
                <w:sz w:val="2"/>
                <w:szCs w:val="2"/>
              </w:rPr>
            </w:pPr>
          </w:p>
        </w:tc>
        <w:tc>
          <w:tcPr>
            <w:tcW w:w="593" w:type="dxa"/>
          </w:tcPr>
          <w:p>
            <w:pPr>
              <w:pStyle w:val="TableParagraph"/>
              <w:rPr>
                <w:sz w:val="26"/>
              </w:rPr>
            </w:pPr>
          </w:p>
        </w:tc>
        <w:tc>
          <w:tcPr>
            <w:tcW w:w="595" w:type="dxa"/>
          </w:tcPr>
          <w:p>
            <w:pPr>
              <w:pStyle w:val="TableParagraph"/>
              <w:rPr>
                <w:sz w:val="26"/>
              </w:rPr>
            </w:pPr>
          </w:p>
        </w:tc>
        <w:tc>
          <w:tcPr>
            <w:tcW w:w="796" w:type="dxa"/>
          </w:tcPr>
          <w:p>
            <w:pPr>
              <w:pStyle w:val="TableParagraph"/>
              <w:rPr>
                <w:sz w:val="26"/>
              </w:rPr>
            </w:pPr>
          </w:p>
        </w:tc>
        <w:tc>
          <w:tcPr>
            <w:tcW w:w="932" w:type="dxa"/>
          </w:tcPr>
          <w:p>
            <w:pPr>
              <w:pStyle w:val="TableParagraph"/>
              <w:rPr>
                <w:sz w:val="26"/>
              </w:rPr>
            </w:pPr>
          </w:p>
        </w:tc>
        <w:tc>
          <w:tcPr>
            <w:tcW w:w="931" w:type="dxa"/>
          </w:tcPr>
          <w:p>
            <w:pPr>
              <w:pStyle w:val="TableParagraph"/>
              <w:rPr>
                <w:sz w:val="26"/>
              </w:rPr>
            </w:pPr>
          </w:p>
        </w:tc>
        <w:tc>
          <w:tcPr>
            <w:tcW w:w="845" w:type="dxa"/>
          </w:tcPr>
          <w:p>
            <w:pPr>
              <w:pStyle w:val="TableParagraph"/>
              <w:rPr>
                <w:sz w:val="26"/>
              </w:rPr>
            </w:pPr>
          </w:p>
        </w:tc>
        <w:tc>
          <w:tcPr>
            <w:tcW w:w="919" w:type="dxa"/>
          </w:tcPr>
          <w:p>
            <w:pPr>
              <w:pStyle w:val="TableParagraph"/>
              <w:rPr>
                <w:sz w:val="26"/>
              </w:rPr>
            </w:pPr>
          </w:p>
        </w:tc>
      </w:tr>
      <w:tr>
        <w:trPr>
          <w:trHeight w:val="475" w:hRule="atLeast"/>
        </w:trPr>
        <w:tc>
          <w:tcPr>
            <w:tcW w:w="696" w:type="dxa"/>
          </w:tcPr>
          <w:p>
            <w:pPr>
              <w:pStyle w:val="TableParagraph"/>
              <w:rPr>
                <w:sz w:val="26"/>
              </w:rPr>
            </w:pPr>
          </w:p>
        </w:tc>
        <w:tc>
          <w:tcPr>
            <w:tcW w:w="2965" w:type="dxa"/>
            <w:vMerge/>
            <w:tcBorders>
              <w:top w:val="nil"/>
            </w:tcBorders>
          </w:tcPr>
          <w:p>
            <w:pPr>
              <w:rPr>
                <w:sz w:val="2"/>
                <w:szCs w:val="2"/>
              </w:rPr>
            </w:pPr>
          </w:p>
        </w:tc>
        <w:tc>
          <w:tcPr>
            <w:tcW w:w="593" w:type="dxa"/>
          </w:tcPr>
          <w:p>
            <w:pPr>
              <w:pStyle w:val="TableParagraph"/>
              <w:spacing w:before="15"/>
              <w:ind w:left="42" w:right="55"/>
              <w:jc w:val="center"/>
              <w:rPr>
                <w:sz w:val="24"/>
              </w:rPr>
            </w:pPr>
            <w:r>
              <w:rPr>
                <w:spacing w:val="-5"/>
                <w:sz w:val="24"/>
              </w:rPr>
              <w:t>290</w:t>
            </w:r>
          </w:p>
        </w:tc>
        <w:tc>
          <w:tcPr>
            <w:tcW w:w="595" w:type="dxa"/>
          </w:tcPr>
          <w:p>
            <w:pPr>
              <w:pStyle w:val="TableParagraph"/>
              <w:spacing w:before="15"/>
              <w:ind w:left="20"/>
              <w:jc w:val="center"/>
              <w:rPr>
                <w:sz w:val="24"/>
              </w:rPr>
            </w:pPr>
            <w:r>
              <w:rPr>
                <w:spacing w:val="-5"/>
                <w:sz w:val="24"/>
              </w:rPr>
              <w:t>100</w:t>
            </w:r>
          </w:p>
        </w:tc>
        <w:tc>
          <w:tcPr>
            <w:tcW w:w="796" w:type="dxa"/>
          </w:tcPr>
          <w:p>
            <w:pPr>
              <w:pStyle w:val="TableParagraph"/>
              <w:spacing w:before="15"/>
              <w:ind w:left="111"/>
              <w:rPr>
                <w:sz w:val="24"/>
              </w:rPr>
            </w:pPr>
            <w:r>
              <w:rPr>
                <w:spacing w:val="-10"/>
                <w:sz w:val="24"/>
              </w:rPr>
              <w:t>-</w:t>
            </w:r>
          </w:p>
        </w:tc>
        <w:tc>
          <w:tcPr>
            <w:tcW w:w="932" w:type="dxa"/>
          </w:tcPr>
          <w:p>
            <w:pPr>
              <w:pStyle w:val="TableParagraph"/>
              <w:spacing w:before="15"/>
              <w:ind w:left="448"/>
              <w:rPr>
                <w:sz w:val="24"/>
              </w:rPr>
            </w:pPr>
            <w:r>
              <w:rPr>
                <w:spacing w:val="-5"/>
                <w:sz w:val="24"/>
              </w:rPr>
              <w:t>60</w:t>
            </w:r>
          </w:p>
        </w:tc>
        <w:tc>
          <w:tcPr>
            <w:tcW w:w="931" w:type="dxa"/>
          </w:tcPr>
          <w:p>
            <w:pPr>
              <w:pStyle w:val="TableParagraph"/>
              <w:spacing w:before="15"/>
              <w:ind w:left="126"/>
              <w:rPr>
                <w:sz w:val="24"/>
              </w:rPr>
            </w:pPr>
            <w:r>
              <w:rPr>
                <w:spacing w:val="-4"/>
                <w:sz w:val="24"/>
              </w:rPr>
              <w:t>3.38</w:t>
            </w:r>
          </w:p>
        </w:tc>
        <w:tc>
          <w:tcPr>
            <w:tcW w:w="845" w:type="dxa"/>
          </w:tcPr>
          <w:p>
            <w:pPr>
              <w:pStyle w:val="TableParagraph"/>
              <w:spacing w:before="15"/>
              <w:ind w:left="106"/>
              <w:jc w:val="center"/>
              <w:rPr>
                <w:sz w:val="24"/>
              </w:rPr>
            </w:pPr>
            <w:r>
              <w:rPr>
                <w:spacing w:val="-4"/>
                <w:sz w:val="24"/>
              </w:rPr>
              <w:t>1.01</w:t>
            </w:r>
          </w:p>
        </w:tc>
        <w:tc>
          <w:tcPr>
            <w:tcW w:w="919" w:type="dxa"/>
          </w:tcPr>
          <w:p>
            <w:pPr>
              <w:pStyle w:val="TableParagraph"/>
              <w:spacing w:before="15"/>
              <w:ind w:left="157"/>
              <w:rPr>
                <w:sz w:val="24"/>
              </w:rPr>
            </w:pPr>
            <w:r>
              <w:rPr>
                <w:spacing w:val="-5"/>
                <w:sz w:val="24"/>
              </w:rPr>
              <w:t>11</w:t>
            </w:r>
          </w:p>
        </w:tc>
      </w:tr>
      <w:tr>
        <w:trPr>
          <w:trHeight w:val="476" w:hRule="atLeast"/>
        </w:trPr>
        <w:tc>
          <w:tcPr>
            <w:tcW w:w="696" w:type="dxa"/>
          </w:tcPr>
          <w:p>
            <w:pPr>
              <w:pStyle w:val="TableParagraph"/>
              <w:spacing w:before="173"/>
              <w:ind w:left="55"/>
              <w:rPr>
                <w:sz w:val="24"/>
              </w:rPr>
            </w:pPr>
            <w:r>
              <w:rPr>
                <w:spacing w:val="-2"/>
                <w:sz w:val="24"/>
              </w:rPr>
              <w:t>xvii.</w:t>
            </w:r>
          </w:p>
        </w:tc>
        <w:tc>
          <w:tcPr>
            <w:tcW w:w="2965" w:type="dxa"/>
            <w:vMerge/>
            <w:tcBorders>
              <w:top w:val="nil"/>
            </w:tcBorders>
          </w:tcPr>
          <w:p>
            <w:pPr>
              <w:rPr>
                <w:sz w:val="2"/>
                <w:szCs w:val="2"/>
              </w:rPr>
            </w:pPr>
          </w:p>
        </w:tc>
        <w:tc>
          <w:tcPr>
            <w:tcW w:w="593" w:type="dxa"/>
          </w:tcPr>
          <w:p>
            <w:pPr>
              <w:pStyle w:val="TableParagraph"/>
              <w:rPr>
                <w:sz w:val="26"/>
              </w:rPr>
            </w:pPr>
          </w:p>
        </w:tc>
        <w:tc>
          <w:tcPr>
            <w:tcW w:w="595" w:type="dxa"/>
          </w:tcPr>
          <w:p>
            <w:pPr>
              <w:pStyle w:val="TableParagraph"/>
              <w:rPr>
                <w:sz w:val="26"/>
              </w:rPr>
            </w:pPr>
          </w:p>
        </w:tc>
        <w:tc>
          <w:tcPr>
            <w:tcW w:w="796" w:type="dxa"/>
          </w:tcPr>
          <w:p>
            <w:pPr>
              <w:pStyle w:val="TableParagraph"/>
              <w:rPr>
                <w:sz w:val="26"/>
              </w:rPr>
            </w:pPr>
          </w:p>
        </w:tc>
        <w:tc>
          <w:tcPr>
            <w:tcW w:w="932" w:type="dxa"/>
          </w:tcPr>
          <w:p>
            <w:pPr>
              <w:pStyle w:val="TableParagraph"/>
              <w:rPr>
                <w:sz w:val="26"/>
              </w:rPr>
            </w:pPr>
          </w:p>
        </w:tc>
        <w:tc>
          <w:tcPr>
            <w:tcW w:w="931" w:type="dxa"/>
          </w:tcPr>
          <w:p>
            <w:pPr>
              <w:pStyle w:val="TableParagraph"/>
              <w:rPr>
                <w:sz w:val="26"/>
              </w:rPr>
            </w:pPr>
          </w:p>
        </w:tc>
        <w:tc>
          <w:tcPr>
            <w:tcW w:w="845" w:type="dxa"/>
          </w:tcPr>
          <w:p>
            <w:pPr>
              <w:pStyle w:val="TableParagraph"/>
              <w:rPr>
                <w:sz w:val="26"/>
              </w:rPr>
            </w:pPr>
          </w:p>
        </w:tc>
        <w:tc>
          <w:tcPr>
            <w:tcW w:w="919" w:type="dxa"/>
          </w:tcPr>
          <w:p>
            <w:pPr>
              <w:pStyle w:val="TableParagraph"/>
              <w:rPr>
                <w:sz w:val="26"/>
              </w:rPr>
            </w:pPr>
          </w:p>
        </w:tc>
      </w:tr>
      <w:tr>
        <w:trPr>
          <w:trHeight w:val="317" w:hRule="atLeast"/>
        </w:trPr>
        <w:tc>
          <w:tcPr>
            <w:tcW w:w="696" w:type="dxa"/>
          </w:tcPr>
          <w:p>
            <w:pPr>
              <w:pStyle w:val="TableParagraph"/>
              <w:rPr>
                <w:sz w:val="24"/>
              </w:rPr>
            </w:pPr>
          </w:p>
        </w:tc>
        <w:tc>
          <w:tcPr>
            <w:tcW w:w="2965" w:type="dxa"/>
            <w:vMerge/>
            <w:tcBorders>
              <w:top w:val="nil"/>
            </w:tcBorders>
          </w:tcPr>
          <w:p>
            <w:pPr>
              <w:rPr>
                <w:sz w:val="2"/>
                <w:szCs w:val="2"/>
              </w:rPr>
            </w:pPr>
          </w:p>
        </w:tc>
        <w:tc>
          <w:tcPr>
            <w:tcW w:w="593" w:type="dxa"/>
          </w:tcPr>
          <w:p>
            <w:pPr>
              <w:pStyle w:val="TableParagraph"/>
              <w:spacing w:before="16"/>
              <w:ind w:left="42" w:right="55"/>
              <w:jc w:val="center"/>
              <w:rPr>
                <w:sz w:val="24"/>
              </w:rPr>
            </w:pPr>
            <w:r>
              <w:rPr>
                <w:spacing w:val="-5"/>
                <w:sz w:val="24"/>
              </w:rPr>
              <w:t>200</w:t>
            </w:r>
          </w:p>
        </w:tc>
        <w:tc>
          <w:tcPr>
            <w:tcW w:w="595" w:type="dxa"/>
          </w:tcPr>
          <w:p>
            <w:pPr>
              <w:pStyle w:val="TableParagraph"/>
              <w:spacing w:before="16"/>
              <w:ind w:left="20"/>
              <w:jc w:val="center"/>
              <w:rPr>
                <w:sz w:val="24"/>
              </w:rPr>
            </w:pPr>
            <w:r>
              <w:rPr>
                <w:spacing w:val="-5"/>
                <w:sz w:val="24"/>
              </w:rPr>
              <w:t>150</w:t>
            </w:r>
          </w:p>
        </w:tc>
        <w:tc>
          <w:tcPr>
            <w:tcW w:w="796" w:type="dxa"/>
          </w:tcPr>
          <w:p>
            <w:pPr>
              <w:pStyle w:val="TableParagraph"/>
              <w:spacing w:before="16"/>
              <w:ind w:left="111"/>
              <w:rPr>
                <w:sz w:val="24"/>
              </w:rPr>
            </w:pPr>
            <w:r>
              <w:rPr>
                <w:spacing w:val="-10"/>
                <w:sz w:val="24"/>
              </w:rPr>
              <w:t>-</w:t>
            </w:r>
          </w:p>
        </w:tc>
        <w:tc>
          <w:tcPr>
            <w:tcW w:w="932" w:type="dxa"/>
          </w:tcPr>
          <w:p>
            <w:pPr>
              <w:pStyle w:val="TableParagraph"/>
              <w:spacing w:before="16"/>
              <w:ind w:left="448"/>
              <w:rPr>
                <w:sz w:val="24"/>
              </w:rPr>
            </w:pPr>
            <w:r>
              <w:rPr>
                <w:spacing w:val="-5"/>
                <w:sz w:val="24"/>
              </w:rPr>
              <w:t>100</w:t>
            </w:r>
          </w:p>
        </w:tc>
        <w:tc>
          <w:tcPr>
            <w:tcW w:w="931" w:type="dxa"/>
          </w:tcPr>
          <w:p>
            <w:pPr>
              <w:pStyle w:val="TableParagraph"/>
              <w:spacing w:before="16"/>
              <w:ind w:left="126"/>
              <w:rPr>
                <w:sz w:val="24"/>
              </w:rPr>
            </w:pPr>
            <w:r>
              <w:rPr>
                <w:spacing w:val="-4"/>
                <w:sz w:val="24"/>
              </w:rPr>
              <w:t>3.00</w:t>
            </w:r>
          </w:p>
        </w:tc>
        <w:tc>
          <w:tcPr>
            <w:tcW w:w="845" w:type="dxa"/>
          </w:tcPr>
          <w:p>
            <w:pPr>
              <w:pStyle w:val="TableParagraph"/>
              <w:spacing w:before="16"/>
              <w:ind w:left="106"/>
              <w:jc w:val="center"/>
              <w:rPr>
                <w:sz w:val="24"/>
              </w:rPr>
            </w:pPr>
            <w:r>
              <w:rPr>
                <w:spacing w:val="-4"/>
                <w:sz w:val="24"/>
              </w:rPr>
              <w:t>0.89</w:t>
            </w:r>
          </w:p>
        </w:tc>
        <w:tc>
          <w:tcPr>
            <w:tcW w:w="919" w:type="dxa"/>
          </w:tcPr>
          <w:p>
            <w:pPr>
              <w:pStyle w:val="TableParagraph"/>
              <w:spacing w:before="16"/>
              <w:ind w:left="157"/>
              <w:rPr>
                <w:sz w:val="24"/>
              </w:rPr>
            </w:pPr>
            <w:r>
              <w:rPr>
                <w:spacing w:val="-5"/>
                <w:sz w:val="24"/>
              </w:rPr>
              <w:t>13</w:t>
            </w:r>
          </w:p>
        </w:tc>
      </w:tr>
      <w:tr>
        <w:trPr>
          <w:trHeight w:val="316" w:hRule="atLeast"/>
        </w:trPr>
        <w:tc>
          <w:tcPr>
            <w:tcW w:w="696" w:type="dxa"/>
          </w:tcPr>
          <w:p>
            <w:pPr>
              <w:pStyle w:val="TableParagraph"/>
              <w:spacing w:before="15"/>
              <w:ind w:left="55"/>
              <w:rPr>
                <w:sz w:val="24"/>
              </w:rPr>
            </w:pPr>
            <w:r>
              <w:rPr>
                <w:spacing w:val="-2"/>
                <w:sz w:val="24"/>
              </w:rPr>
              <w:t>xviii.</w:t>
            </w:r>
          </w:p>
        </w:tc>
        <w:tc>
          <w:tcPr>
            <w:tcW w:w="2965" w:type="dxa"/>
            <w:vMerge/>
            <w:tcBorders>
              <w:top w:val="nil"/>
            </w:tcBorders>
          </w:tcPr>
          <w:p>
            <w:pPr>
              <w:rPr>
                <w:sz w:val="2"/>
                <w:szCs w:val="2"/>
              </w:rPr>
            </w:pPr>
          </w:p>
        </w:tc>
        <w:tc>
          <w:tcPr>
            <w:tcW w:w="593" w:type="dxa"/>
          </w:tcPr>
          <w:p>
            <w:pPr>
              <w:pStyle w:val="TableParagraph"/>
              <w:rPr>
                <w:sz w:val="24"/>
              </w:rPr>
            </w:pPr>
          </w:p>
        </w:tc>
        <w:tc>
          <w:tcPr>
            <w:tcW w:w="595" w:type="dxa"/>
          </w:tcPr>
          <w:p>
            <w:pPr>
              <w:pStyle w:val="TableParagraph"/>
              <w:rPr>
                <w:sz w:val="24"/>
              </w:rPr>
            </w:pPr>
          </w:p>
        </w:tc>
        <w:tc>
          <w:tcPr>
            <w:tcW w:w="796" w:type="dxa"/>
          </w:tcPr>
          <w:p>
            <w:pPr>
              <w:pStyle w:val="TableParagraph"/>
              <w:rPr>
                <w:sz w:val="24"/>
              </w:rPr>
            </w:pPr>
          </w:p>
        </w:tc>
        <w:tc>
          <w:tcPr>
            <w:tcW w:w="932" w:type="dxa"/>
          </w:tcPr>
          <w:p>
            <w:pPr>
              <w:pStyle w:val="TableParagraph"/>
              <w:rPr>
                <w:sz w:val="24"/>
              </w:rPr>
            </w:pPr>
          </w:p>
        </w:tc>
        <w:tc>
          <w:tcPr>
            <w:tcW w:w="931" w:type="dxa"/>
          </w:tcPr>
          <w:p>
            <w:pPr>
              <w:pStyle w:val="TableParagraph"/>
              <w:rPr>
                <w:sz w:val="24"/>
              </w:rPr>
            </w:pPr>
          </w:p>
        </w:tc>
        <w:tc>
          <w:tcPr>
            <w:tcW w:w="845" w:type="dxa"/>
          </w:tcPr>
          <w:p>
            <w:pPr>
              <w:pStyle w:val="TableParagraph"/>
              <w:rPr>
                <w:sz w:val="24"/>
              </w:rPr>
            </w:pPr>
          </w:p>
        </w:tc>
        <w:tc>
          <w:tcPr>
            <w:tcW w:w="919" w:type="dxa"/>
          </w:tcPr>
          <w:p>
            <w:pPr>
              <w:pStyle w:val="TableParagraph"/>
              <w:rPr>
                <w:sz w:val="24"/>
              </w:rPr>
            </w:pPr>
          </w:p>
        </w:tc>
      </w:tr>
      <w:tr>
        <w:trPr>
          <w:trHeight w:val="319" w:hRule="atLeast"/>
        </w:trPr>
        <w:tc>
          <w:tcPr>
            <w:tcW w:w="696" w:type="dxa"/>
          </w:tcPr>
          <w:p>
            <w:pPr>
              <w:pStyle w:val="TableParagraph"/>
              <w:rPr>
                <w:sz w:val="24"/>
              </w:rPr>
            </w:pPr>
          </w:p>
        </w:tc>
        <w:tc>
          <w:tcPr>
            <w:tcW w:w="2965" w:type="dxa"/>
            <w:vMerge/>
            <w:tcBorders>
              <w:top w:val="nil"/>
            </w:tcBorders>
          </w:tcPr>
          <w:p>
            <w:pPr>
              <w:rPr>
                <w:sz w:val="2"/>
                <w:szCs w:val="2"/>
              </w:rPr>
            </w:pPr>
          </w:p>
        </w:tc>
        <w:tc>
          <w:tcPr>
            <w:tcW w:w="593" w:type="dxa"/>
          </w:tcPr>
          <w:p>
            <w:pPr>
              <w:pStyle w:val="TableParagraph"/>
              <w:spacing w:before="15"/>
              <w:ind w:left="42" w:right="55"/>
              <w:jc w:val="center"/>
              <w:rPr>
                <w:sz w:val="24"/>
              </w:rPr>
            </w:pPr>
            <w:r>
              <w:rPr>
                <w:spacing w:val="-5"/>
                <w:sz w:val="24"/>
              </w:rPr>
              <w:t>370</w:t>
            </w:r>
          </w:p>
        </w:tc>
        <w:tc>
          <w:tcPr>
            <w:tcW w:w="595" w:type="dxa"/>
          </w:tcPr>
          <w:p>
            <w:pPr>
              <w:pStyle w:val="TableParagraph"/>
              <w:spacing w:before="15"/>
              <w:ind w:left="20" w:right="117"/>
              <w:jc w:val="center"/>
              <w:rPr>
                <w:sz w:val="24"/>
              </w:rPr>
            </w:pPr>
            <w:r>
              <w:rPr>
                <w:spacing w:val="-5"/>
                <w:sz w:val="24"/>
              </w:rPr>
              <w:t>40</w:t>
            </w:r>
          </w:p>
        </w:tc>
        <w:tc>
          <w:tcPr>
            <w:tcW w:w="796" w:type="dxa"/>
          </w:tcPr>
          <w:p>
            <w:pPr>
              <w:pStyle w:val="TableParagraph"/>
              <w:spacing w:before="15"/>
              <w:ind w:left="111"/>
              <w:rPr>
                <w:sz w:val="24"/>
              </w:rPr>
            </w:pPr>
            <w:r>
              <w:rPr>
                <w:spacing w:val="-5"/>
                <w:sz w:val="24"/>
              </w:rPr>
              <w:t>10</w:t>
            </w:r>
          </w:p>
        </w:tc>
        <w:tc>
          <w:tcPr>
            <w:tcW w:w="932" w:type="dxa"/>
          </w:tcPr>
          <w:p>
            <w:pPr>
              <w:pStyle w:val="TableParagraph"/>
              <w:spacing w:before="15"/>
              <w:ind w:left="448"/>
              <w:rPr>
                <w:sz w:val="24"/>
              </w:rPr>
            </w:pPr>
            <w:r>
              <w:rPr>
                <w:spacing w:val="-5"/>
                <w:sz w:val="24"/>
              </w:rPr>
              <w:t>30</w:t>
            </w:r>
          </w:p>
        </w:tc>
        <w:tc>
          <w:tcPr>
            <w:tcW w:w="931" w:type="dxa"/>
          </w:tcPr>
          <w:p>
            <w:pPr>
              <w:pStyle w:val="TableParagraph"/>
              <w:spacing w:before="15"/>
              <w:ind w:left="126"/>
              <w:rPr>
                <w:sz w:val="24"/>
              </w:rPr>
            </w:pPr>
            <w:r>
              <w:rPr>
                <w:spacing w:val="-4"/>
                <w:sz w:val="24"/>
              </w:rPr>
              <w:t>3.62</w:t>
            </w:r>
          </w:p>
        </w:tc>
        <w:tc>
          <w:tcPr>
            <w:tcW w:w="845" w:type="dxa"/>
          </w:tcPr>
          <w:p>
            <w:pPr>
              <w:pStyle w:val="TableParagraph"/>
              <w:spacing w:before="15"/>
              <w:ind w:left="106"/>
              <w:jc w:val="center"/>
              <w:rPr>
                <w:sz w:val="24"/>
              </w:rPr>
            </w:pPr>
            <w:r>
              <w:rPr>
                <w:spacing w:val="-4"/>
                <w:sz w:val="24"/>
              </w:rPr>
              <w:t>1.08</w:t>
            </w:r>
          </w:p>
        </w:tc>
        <w:tc>
          <w:tcPr>
            <w:tcW w:w="919" w:type="dxa"/>
          </w:tcPr>
          <w:p>
            <w:pPr>
              <w:pStyle w:val="TableParagraph"/>
              <w:spacing w:before="15"/>
              <w:ind w:left="157"/>
              <w:rPr>
                <w:sz w:val="24"/>
              </w:rPr>
            </w:pPr>
            <w:r>
              <w:rPr>
                <w:spacing w:val="-10"/>
                <w:sz w:val="24"/>
              </w:rPr>
              <w:t>6</w:t>
            </w:r>
          </w:p>
        </w:tc>
      </w:tr>
      <w:tr>
        <w:trPr>
          <w:trHeight w:val="320" w:hRule="atLeast"/>
        </w:trPr>
        <w:tc>
          <w:tcPr>
            <w:tcW w:w="696" w:type="dxa"/>
          </w:tcPr>
          <w:p>
            <w:pPr>
              <w:pStyle w:val="TableParagraph"/>
              <w:rPr>
                <w:sz w:val="24"/>
              </w:rPr>
            </w:pPr>
          </w:p>
        </w:tc>
        <w:tc>
          <w:tcPr>
            <w:tcW w:w="2965" w:type="dxa"/>
          </w:tcPr>
          <w:p>
            <w:pPr>
              <w:pStyle w:val="TableParagraph"/>
              <w:spacing w:before="18"/>
              <w:ind w:left="139"/>
              <w:rPr>
                <w:b/>
                <w:sz w:val="24"/>
              </w:rPr>
            </w:pPr>
            <w:r>
              <w:rPr>
                <w:b/>
                <w:spacing w:val="-2"/>
                <w:sz w:val="24"/>
              </w:rPr>
              <w:t>Total</w:t>
            </w:r>
          </w:p>
        </w:tc>
        <w:tc>
          <w:tcPr>
            <w:tcW w:w="593" w:type="dxa"/>
          </w:tcPr>
          <w:p>
            <w:pPr>
              <w:pStyle w:val="TableParagraph"/>
              <w:rPr>
                <w:sz w:val="24"/>
              </w:rPr>
            </w:pPr>
          </w:p>
        </w:tc>
        <w:tc>
          <w:tcPr>
            <w:tcW w:w="595" w:type="dxa"/>
          </w:tcPr>
          <w:p>
            <w:pPr>
              <w:pStyle w:val="TableParagraph"/>
              <w:rPr>
                <w:sz w:val="24"/>
              </w:rPr>
            </w:pPr>
          </w:p>
        </w:tc>
        <w:tc>
          <w:tcPr>
            <w:tcW w:w="796" w:type="dxa"/>
          </w:tcPr>
          <w:p>
            <w:pPr>
              <w:pStyle w:val="TableParagraph"/>
              <w:rPr>
                <w:sz w:val="24"/>
              </w:rPr>
            </w:pPr>
          </w:p>
        </w:tc>
        <w:tc>
          <w:tcPr>
            <w:tcW w:w="932" w:type="dxa"/>
          </w:tcPr>
          <w:p>
            <w:pPr>
              <w:pStyle w:val="TableParagraph"/>
              <w:rPr>
                <w:sz w:val="24"/>
              </w:rPr>
            </w:pPr>
          </w:p>
        </w:tc>
        <w:tc>
          <w:tcPr>
            <w:tcW w:w="931" w:type="dxa"/>
          </w:tcPr>
          <w:p>
            <w:pPr>
              <w:pStyle w:val="TableParagraph"/>
              <w:spacing w:before="18"/>
              <w:ind w:left="126"/>
              <w:rPr>
                <w:b/>
                <w:sz w:val="24"/>
              </w:rPr>
            </w:pPr>
            <w:r>
              <w:rPr>
                <w:b/>
                <w:spacing w:val="-2"/>
                <w:sz w:val="24"/>
              </w:rPr>
              <w:t>60.03</w:t>
            </w:r>
          </w:p>
        </w:tc>
        <w:tc>
          <w:tcPr>
            <w:tcW w:w="845" w:type="dxa"/>
          </w:tcPr>
          <w:p>
            <w:pPr>
              <w:pStyle w:val="TableParagraph"/>
              <w:rPr>
                <w:sz w:val="24"/>
              </w:rPr>
            </w:pPr>
          </w:p>
        </w:tc>
        <w:tc>
          <w:tcPr>
            <w:tcW w:w="919" w:type="dxa"/>
          </w:tcPr>
          <w:p>
            <w:pPr>
              <w:pStyle w:val="TableParagraph"/>
              <w:rPr>
                <w:sz w:val="24"/>
              </w:rPr>
            </w:pPr>
          </w:p>
        </w:tc>
      </w:tr>
      <w:tr>
        <w:trPr>
          <w:trHeight w:val="291" w:hRule="atLeast"/>
        </w:trPr>
        <w:tc>
          <w:tcPr>
            <w:tcW w:w="696" w:type="dxa"/>
            <w:tcBorders>
              <w:bottom w:val="single" w:sz="18" w:space="0" w:color="000000"/>
            </w:tcBorders>
          </w:tcPr>
          <w:p>
            <w:pPr>
              <w:pStyle w:val="TableParagraph"/>
              <w:rPr>
                <w:sz w:val="20"/>
              </w:rPr>
            </w:pPr>
          </w:p>
        </w:tc>
        <w:tc>
          <w:tcPr>
            <w:tcW w:w="2965" w:type="dxa"/>
            <w:tcBorders>
              <w:bottom w:val="single" w:sz="18" w:space="0" w:color="000000"/>
            </w:tcBorders>
          </w:tcPr>
          <w:p>
            <w:pPr>
              <w:pStyle w:val="TableParagraph"/>
              <w:spacing w:line="255" w:lineRule="exact" w:before="16"/>
              <w:ind w:left="139"/>
              <w:rPr>
                <w:b/>
                <w:sz w:val="24"/>
              </w:rPr>
            </w:pPr>
            <w:r>
              <w:rPr>
                <w:b/>
                <w:spacing w:val="-4"/>
                <w:sz w:val="24"/>
              </w:rPr>
              <w:t>Mean</w:t>
            </w:r>
          </w:p>
        </w:tc>
        <w:tc>
          <w:tcPr>
            <w:tcW w:w="593" w:type="dxa"/>
            <w:tcBorders>
              <w:bottom w:val="single" w:sz="18" w:space="0" w:color="000000"/>
            </w:tcBorders>
          </w:tcPr>
          <w:p>
            <w:pPr>
              <w:pStyle w:val="TableParagraph"/>
              <w:rPr>
                <w:sz w:val="20"/>
              </w:rPr>
            </w:pPr>
          </w:p>
        </w:tc>
        <w:tc>
          <w:tcPr>
            <w:tcW w:w="595" w:type="dxa"/>
            <w:tcBorders>
              <w:bottom w:val="single" w:sz="18" w:space="0" w:color="000000"/>
            </w:tcBorders>
          </w:tcPr>
          <w:p>
            <w:pPr>
              <w:pStyle w:val="TableParagraph"/>
              <w:rPr>
                <w:sz w:val="20"/>
              </w:rPr>
            </w:pPr>
          </w:p>
        </w:tc>
        <w:tc>
          <w:tcPr>
            <w:tcW w:w="796" w:type="dxa"/>
            <w:tcBorders>
              <w:bottom w:val="single" w:sz="18" w:space="0" w:color="000000"/>
            </w:tcBorders>
          </w:tcPr>
          <w:p>
            <w:pPr>
              <w:pStyle w:val="TableParagraph"/>
              <w:rPr>
                <w:sz w:val="20"/>
              </w:rPr>
            </w:pPr>
          </w:p>
        </w:tc>
        <w:tc>
          <w:tcPr>
            <w:tcW w:w="932" w:type="dxa"/>
            <w:tcBorders>
              <w:bottom w:val="single" w:sz="18" w:space="0" w:color="000000"/>
            </w:tcBorders>
          </w:tcPr>
          <w:p>
            <w:pPr>
              <w:pStyle w:val="TableParagraph"/>
              <w:rPr>
                <w:sz w:val="20"/>
              </w:rPr>
            </w:pPr>
          </w:p>
        </w:tc>
        <w:tc>
          <w:tcPr>
            <w:tcW w:w="931" w:type="dxa"/>
            <w:tcBorders>
              <w:bottom w:val="single" w:sz="18" w:space="0" w:color="000000"/>
            </w:tcBorders>
          </w:tcPr>
          <w:p>
            <w:pPr>
              <w:pStyle w:val="TableParagraph"/>
              <w:spacing w:line="255" w:lineRule="exact" w:before="16"/>
              <w:ind w:left="126"/>
              <w:rPr>
                <w:b/>
                <w:sz w:val="24"/>
              </w:rPr>
            </w:pPr>
            <w:r>
              <w:rPr>
                <w:b/>
                <w:spacing w:val="-4"/>
                <w:sz w:val="24"/>
              </w:rPr>
              <w:t>3.34</w:t>
            </w:r>
          </w:p>
        </w:tc>
        <w:tc>
          <w:tcPr>
            <w:tcW w:w="845" w:type="dxa"/>
            <w:tcBorders>
              <w:bottom w:val="single" w:sz="18" w:space="0" w:color="000000"/>
            </w:tcBorders>
          </w:tcPr>
          <w:p>
            <w:pPr>
              <w:pStyle w:val="TableParagraph"/>
              <w:rPr>
                <w:sz w:val="20"/>
              </w:rPr>
            </w:pPr>
          </w:p>
        </w:tc>
        <w:tc>
          <w:tcPr>
            <w:tcW w:w="919" w:type="dxa"/>
            <w:tcBorders>
              <w:bottom w:val="single" w:sz="18" w:space="0" w:color="000000"/>
            </w:tcBorders>
          </w:tcPr>
          <w:p>
            <w:pPr>
              <w:pStyle w:val="TableParagraph"/>
              <w:rPr>
                <w:sz w:val="20"/>
              </w:rPr>
            </w:pPr>
          </w:p>
        </w:tc>
      </w:tr>
    </w:tbl>
    <w:p>
      <w:pPr>
        <w:pStyle w:val="BodyText"/>
        <w:spacing w:before="92"/>
        <w:rPr>
          <w:b/>
        </w:rPr>
      </w:pPr>
    </w:p>
    <w:p>
      <w:pPr>
        <w:spacing w:before="0"/>
        <w:ind w:left="800" w:right="0" w:firstLine="0"/>
        <w:jc w:val="both"/>
        <w:rPr>
          <w:b/>
          <w:sz w:val="28"/>
        </w:rPr>
      </w:pPr>
      <w:r>
        <w:rPr>
          <w:b/>
          <w:sz w:val="28"/>
        </w:rPr>
        <w:t>Source:</w:t>
      </w:r>
      <w:r>
        <w:rPr>
          <w:b/>
          <w:spacing w:val="-7"/>
          <w:sz w:val="28"/>
        </w:rPr>
        <w:t> </w:t>
      </w:r>
      <w:r>
        <w:rPr>
          <w:b/>
          <w:sz w:val="28"/>
        </w:rPr>
        <w:t>Author’s</w:t>
      </w:r>
      <w:r>
        <w:rPr>
          <w:b/>
          <w:spacing w:val="-4"/>
          <w:sz w:val="28"/>
        </w:rPr>
        <w:t> </w:t>
      </w:r>
      <w:r>
        <w:rPr>
          <w:b/>
          <w:sz w:val="28"/>
        </w:rPr>
        <w:t>Field</w:t>
      </w:r>
      <w:r>
        <w:rPr>
          <w:b/>
          <w:spacing w:val="-5"/>
          <w:sz w:val="28"/>
        </w:rPr>
        <w:t> </w:t>
      </w:r>
      <w:r>
        <w:rPr>
          <w:b/>
          <w:sz w:val="28"/>
        </w:rPr>
        <w:t>Survey</w:t>
      </w:r>
      <w:r>
        <w:rPr>
          <w:b/>
          <w:spacing w:val="-4"/>
          <w:sz w:val="28"/>
        </w:rPr>
        <w:t> </w:t>
      </w:r>
      <w:r>
        <w:rPr>
          <w:b/>
          <w:spacing w:val="-2"/>
          <w:sz w:val="28"/>
        </w:rPr>
        <w:t>(2017)</w:t>
      </w:r>
    </w:p>
    <w:p>
      <w:pPr>
        <w:spacing w:line="360" w:lineRule="auto" w:before="163"/>
        <w:ind w:left="800" w:right="1281" w:firstLine="0"/>
        <w:jc w:val="both"/>
        <w:rPr>
          <w:b/>
          <w:sz w:val="28"/>
        </w:rPr>
      </w:pPr>
      <w:r>
        <w:rPr>
          <w:b/>
          <w:sz w:val="28"/>
        </w:rPr>
        <w:t>Legend: SA = Strongly Agree; A = Agree; U = Undecided; D= Disagree; SD = Strongly Disagree.</w:t>
      </w:r>
    </w:p>
    <w:p>
      <w:pPr>
        <w:pStyle w:val="BodyText"/>
        <w:spacing w:before="154"/>
        <w:rPr>
          <w:b/>
        </w:rPr>
      </w:pPr>
    </w:p>
    <w:p>
      <w:pPr>
        <w:pStyle w:val="BodyText"/>
        <w:spacing w:line="360" w:lineRule="auto"/>
        <w:ind w:left="800" w:right="1284"/>
        <w:jc w:val="both"/>
      </w:pPr>
      <w:r>
        <w:rPr/>
        <w:t>Result from the study on the ranking of the factors militating against proper maintenance</w:t>
      </w:r>
      <w:r>
        <w:rPr>
          <w:spacing w:val="-3"/>
        </w:rPr>
        <w:t> </w:t>
      </w:r>
      <w:r>
        <w:rPr/>
        <w:t>planning</w:t>
      </w:r>
      <w:r>
        <w:rPr>
          <w:spacing w:val="-1"/>
        </w:rPr>
        <w:t> </w:t>
      </w:r>
      <w:r>
        <w:rPr/>
        <w:t>is</w:t>
      </w:r>
      <w:r>
        <w:rPr>
          <w:spacing w:val="-1"/>
        </w:rPr>
        <w:t> </w:t>
      </w:r>
      <w:r>
        <w:rPr/>
        <w:t>quite</w:t>
      </w:r>
      <w:r>
        <w:rPr>
          <w:spacing w:val="-3"/>
        </w:rPr>
        <w:t> </w:t>
      </w:r>
      <w:r>
        <w:rPr/>
        <w:t>interesting</w:t>
      </w:r>
      <w:r>
        <w:rPr>
          <w:spacing w:val="-1"/>
        </w:rPr>
        <w:t> </w:t>
      </w:r>
      <w:r>
        <w:rPr/>
        <w:t>as</w:t>
      </w:r>
      <w:r>
        <w:rPr>
          <w:spacing w:val="-1"/>
        </w:rPr>
        <w:t> </w:t>
      </w:r>
      <w:r>
        <w:rPr/>
        <w:t>well</w:t>
      </w:r>
      <w:r>
        <w:rPr>
          <w:spacing w:val="-1"/>
        </w:rPr>
        <w:t> </w:t>
      </w:r>
      <w:r>
        <w:rPr/>
        <w:t>as</w:t>
      </w:r>
      <w:r>
        <w:rPr>
          <w:spacing w:val="-2"/>
        </w:rPr>
        <w:t> </w:t>
      </w:r>
      <w:r>
        <w:rPr/>
        <w:t>instructive.</w:t>
      </w:r>
      <w:r>
        <w:rPr>
          <w:spacing w:val="-4"/>
        </w:rPr>
        <w:t> </w:t>
      </w:r>
      <w:r>
        <w:rPr/>
        <w:t>Out</w:t>
      </w:r>
      <w:r>
        <w:rPr>
          <w:spacing w:val="-1"/>
        </w:rPr>
        <w:t> </w:t>
      </w:r>
      <w:r>
        <w:rPr/>
        <w:t>of</w:t>
      </w:r>
      <w:r>
        <w:rPr>
          <w:spacing w:val="-3"/>
        </w:rPr>
        <w:t> </w:t>
      </w:r>
      <w:r>
        <w:rPr/>
        <w:t>a</w:t>
      </w:r>
      <w:r>
        <w:rPr>
          <w:spacing w:val="-2"/>
        </w:rPr>
        <w:t> </w:t>
      </w:r>
      <w:r>
        <w:rPr/>
        <w:t>total of 18 items listed as likely factors militating against maintenance planning, major ones were identified as those with MSI values greater than 1. Among these in order of importance are the following and their ranking in bracket:</w:t>
      </w:r>
    </w:p>
    <w:p>
      <w:pPr>
        <w:pStyle w:val="ListParagraph"/>
        <w:numPr>
          <w:ilvl w:val="0"/>
          <w:numId w:val="43"/>
        </w:numPr>
        <w:tabs>
          <w:tab w:pos="1520" w:val="left" w:leader="none"/>
          <w:tab w:pos="5768" w:val="left" w:leader="none"/>
          <w:tab w:pos="6971" w:val="left" w:leader="none"/>
        </w:tabs>
        <w:spacing w:line="362" w:lineRule="auto" w:before="0" w:after="0"/>
        <w:ind w:left="1520" w:right="1281" w:hanging="720"/>
        <w:jc w:val="left"/>
        <w:rPr>
          <w:sz w:val="28"/>
        </w:rPr>
      </w:pPr>
      <w:r>
        <w:rPr>
          <w:sz w:val="28"/>
        </w:rPr>
        <w:t>Lack</w:t>
      </w:r>
      <w:r>
        <w:rPr>
          <w:spacing w:val="40"/>
          <w:sz w:val="28"/>
        </w:rPr>
        <w:t> </w:t>
      </w:r>
      <w:r>
        <w:rPr>
          <w:sz w:val="28"/>
        </w:rPr>
        <w:t>of</w:t>
      </w:r>
      <w:r>
        <w:rPr>
          <w:spacing w:val="40"/>
          <w:sz w:val="28"/>
        </w:rPr>
        <w:t> </w:t>
      </w:r>
      <w:r>
        <w:rPr>
          <w:sz w:val="28"/>
        </w:rPr>
        <w:t>past</w:t>
      </w:r>
      <w:r>
        <w:rPr>
          <w:spacing w:val="40"/>
          <w:sz w:val="28"/>
        </w:rPr>
        <w:t> </w:t>
      </w:r>
      <w:r>
        <w:rPr>
          <w:sz w:val="28"/>
        </w:rPr>
        <w:t>maintenance</w:t>
      </w:r>
      <w:r>
        <w:rPr>
          <w:spacing w:val="40"/>
          <w:sz w:val="28"/>
        </w:rPr>
        <w:t> </w:t>
      </w:r>
      <w:r>
        <w:rPr>
          <w:sz w:val="28"/>
        </w:rPr>
        <w:t>records</w:t>
        <w:tab/>
      </w:r>
      <w:r>
        <w:rPr>
          <w:spacing w:val="-2"/>
          <w:sz w:val="28"/>
        </w:rPr>
        <w:t>showing</w:t>
      </w:r>
      <w:r>
        <w:rPr>
          <w:sz w:val="28"/>
        </w:rPr>
        <w:tab/>
        <w:t>cost</w:t>
      </w:r>
      <w:r>
        <w:rPr>
          <w:spacing w:val="40"/>
          <w:sz w:val="28"/>
        </w:rPr>
        <w:t> </w:t>
      </w:r>
      <w:r>
        <w:rPr>
          <w:sz w:val="28"/>
        </w:rPr>
        <w:t>of</w:t>
      </w:r>
      <w:r>
        <w:rPr>
          <w:spacing w:val="40"/>
          <w:sz w:val="28"/>
        </w:rPr>
        <w:t> </w:t>
      </w:r>
      <w:r>
        <w:rPr>
          <w:sz w:val="28"/>
        </w:rPr>
        <w:t>materials</w:t>
      </w:r>
      <w:r>
        <w:rPr>
          <w:spacing w:val="40"/>
          <w:sz w:val="28"/>
        </w:rPr>
        <w:t> </w:t>
      </w:r>
      <w:r>
        <w:rPr>
          <w:sz w:val="28"/>
        </w:rPr>
        <w:t>and duration (1.14);</w:t>
      </w:r>
    </w:p>
    <w:p>
      <w:pPr>
        <w:pStyle w:val="ListParagraph"/>
        <w:numPr>
          <w:ilvl w:val="0"/>
          <w:numId w:val="43"/>
        </w:numPr>
        <w:tabs>
          <w:tab w:pos="1520" w:val="left" w:leader="none"/>
        </w:tabs>
        <w:spacing w:line="360" w:lineRule="auto" w:before="0" w:after="0"/>
        <w:ind w:left="1520" w:right="1285" w:hanging="720"/>
        <w:jc w:val="left"/>
        <w:rPr>
          <w:sz w:val="28"/>
        </w:rPr>
      </w:pPr>
      <w:r>
        <w:rPr>
          <w:sz w:val="28"/>
        </w:rPr>
        <w:t>Irregular</w:t>
      </w:r>
      <w:r>
        <w:rPr>
          <w:spacing w:val="39"/>
          <w:sz w:val="28"/>
        </w:rPr>
        <w:t> </w:t>
      </w:r>
      <w:r>
        <w:rPr>
          <w:sz w:val="28"/>
        </w:rPr>
        <w:t>monitoring/inspection</w:t>
      </w:r>
      <w:r>
        <w:rPr>
          <w:spacing w:val="39"/>
          <w:sz w:val="28"/>
        </w:rPr>
        <w:t> </w:t>
      </w:r>
      <w:r>
        <w:rPr>
          <w:sz w:val="28"/>
        </w:rPr>
        <w:t>and</w:t>
      </w:r>
      <w:r>
        <w:rPr>
          <w:spacing w:val="39"/>
          <w:sz w:val="28"/>
        </w:rPr>
        <w:t> </w:t>
      </w:r>
      <w:r>
        <w:rPr>
          <w:sz w:val="28"/>
        </w:rPr>
        <w:t>evaluation</w:t>
      </w:r>
      <w:r>
        <w:rPr>
          <w:spacing w:val="39"/>
          <w:sz w:val="28"/>
        </w:rPr>
        <w:t> </w:t>
      </w:r>
      <w:r>
        <w:rPr>
          <w:sz w:val="28"/>
        </w:rPr>
        <w:t>of</w:t>
      </w:r>
      <w:r>
        <w:rPr>
          <w:spacing w:val="40"/>
          <w:sz w:val="28"/>
        </w:rPr>
        <w:t> </w:t>
      </w:r>
      <w:r>
        <w:rPr>
          <w:sz w:val="28"/>
        </w:rPr>
        <w:t>maintenance</w:t>
      </w:r>
      <w:r>
        <w:rPr>
          <w:spacing w:val="37"/>
          <w:sz w:val="28"/>
        </w:rPr>
        <w:t> </w:t>
      </w:r>
      <w:r>
        <w:rPr>
          <w:sz w:val="28"/>
        </w:rPr>
        <w:t>work </w:t>
      </w:r>
      <w:r>
        <w:rPr>
          <w:spacing w:val="-2"/>
          <w:sz w:val="28"/>
        </w:rPr>
        <w:t>(1.13;</w:t>
      </w:r>
    </w:p>
    <w:p>
      <w:pPr>
        <w:pStyle w:val="ListParagraph"/>
        <w:numPr>
          <w:ilvl w:val="0"/>
          <w:numId w:val="43"/>
        </w:numPr>
        <w:tabs>
          <w:tab w:pos="1520" w:val="left" w:leader="none"/>
        </w:tabs>
        <w:spacing w:line="321" w:lineRule="exact" w:before="0" w:after="0"/>
        <w:ind w:left="1520" w:right="0" w:hanging="720"/>
        <w:jc w:val="left"/>
        <w:rPr>
          <w:sz w:val="28"/>
        </w:rPr>
      </w:pPr>
      <w:r>
        <w:rPr>
          <w:sz w:val="28"/>
        </w:rPr>
        <w:t>Subjectivity</w:t>
      </w:r>
      <w:r>
        <w:rPr>
          <w:spacing w:val="-12"/>
          <w:sz w:val="28"/>
        </w:rPr>
        <w:t> </w:t>
      </w:r>
      <w:r>
        <w:rPr>
          <w:sz w:val="28"/>
        </w:rPr>
        <w:t>in</w:t>
      </w:r>
      <w:r>
        <w:rPr>
          <w:spacing w:val="-5"/>
          <w:sz w:val="28"/>
        </w:rPr>
        <w:t> </w:t>
      </w:r>
      <w:r>
        <w:rPr>
          <w:sz w:val="28"/>
        </w:rPr>
        <w:t>maintenance</w:t>
      </w:r>
      <w:r>
        <w:rPr>
          <w:spacing w:val="-9"/>
          <w:sz w:val="28"/>
        </w:rPr>
        <w:t> </w:t>
      </w:r>
      <w:r>
        <w:rPr>
          <w:sz w:val="28"/>
        </w:rPr>
        <w:t>planning</w:t>
      </w:r>
      <w:r>
        <w:rPr>
          <w:spacing w:val="-5"/>
          <w:sz w:val="28"/>
        </w:rPr>
        <w:t> </w:t>
      </w:r>
      <w:r>
        <w:rPr>
          <w:sz w:val="28"/>
        </w:rPr>
        <w:t>by</w:t>
      </w:r>
      <w:r>
        <w:rPr>
          <w:spacing w:val="-9"/>
          <w:sz w:val="28"/>
        </w:rPr>
        <w:t> </w:t>
      </w:r>
      <w:r>
        <w:rPr>
          <w:sz w:val="28"/>
        </w:rPr>
        <w:t>maintenance</w:t>
      </w:r>
      <w:r>
        <w:rPr>
          <w:spacing w:val="-9"/>
          <w:sz w:val="28"/>
        </w:rPr>
        <w:t> </w:t>
      </w:r>
      <w:r>
        <w:rPr>
          <w:sz w:val="28"/>
        </w:rPr>
        <w:t>officers</w:t>
      </w:r>
      <w:r>
        <w:rPr>
          <w:spacing w:val="-8"/>
          <w:sz w:val="28"/>
        </w:rPr>
        <w:t> </w:t>
      </w:r>
      <w:r>
        <w:rPr>
          <w:spacing w:val="-2"/>
          <w:sz w:val="28"/>
        </w:rPr>
        <w:t>(1.11);</w:t>
      </w:r>
    </w:p>
    <w:p>
      <w:pPr>
        <w:pStyle w:val="ListParagraph"/>
        <w:numPr>
          <w:ilvl w:val="0"/>
          <w:numId w:val="43"/>
        </w:numPr>
        <w:tabs>
          <w:tab w:pos="1520" w:val="left" w:leader="none"/>
          <w:tab w:pos="2328" w:val="left" w:leader="none"/>
          <w:tab w:pos="3447" w:val="left" w:leader="none"/>
          <w:tab w:pos="4723" w:val="left" w:leader="none"/>
          <w:tab w:pos="5296" w:val="left" w:leader="none"/>
          <w:tab w:pos="5888" w:val="left" w:leader="none"/>
          <w:tab w:pos="6522" w:val="left" w:leader="none"/>
          <w:tab w:pos="7921" w:val="left" w:leader="none"/>
          <w:tab w:pos="9008" w:val="left" w:leader="none"/>
        </w:tabs>
        <w:spacing w:line="360" w:lineRule="auto" w:before="158" w:after="0"/>
        <w:ind w:left="1520" w:right="1274" w:hanging="720"/>
        <w:jc w:val="left"/>
        <w:rPr>
          <w:sz w:val="28"/>
        </w:rPr>
      </w:pPr>
      <w:r>
        <w:rPr>
          <w:spacing w:val="-4"/>
          <w:sz w:val="28"/>
        </w:rPr>
        <w:t>Most</w:t>
      </w:r>
      <w:r>
        <w:rPr>
          <w:sz w:val="28"/>
        </w:rPr>
        <w:tab/>
      </w:r>
      <w:r>
        <w:rPr>
          <w:spacing w:val="-2"/>
          <w:sz w:val="28"/>
        </w:rPr>
        <w:t>hospital</w:t>
      </w:r>
      <w:r>
        <w:rPr>
          <w:sz w:val="28"/>
        </w:rPr>
        <w:tab/>
      </w:r>
      <w:r>
        <w:rPr>
          <w:spacing w:val="-2"/>
          <w:sz w:val="28"/>
        </w:rPr>
        <w:t>buildings</w:t>
      </w:r>
      <w:r>
        <w:rPr>
          <w:sz w:val="28"/>
        </w:rPr>
        <w:tab/>
      </w:r>
      <w:r>
        <w:rPr>
          <w:spacing w:val="-4"/>
          <w:sz w:val="28"/>
        </w:rPr>
        <w:t>are</w:t>
      </w:r>
      <w:r>
        <w:rPr>
          <w:sz w:val="28"/>
        </w:rPr>
        <w:tab/>
      </w:r>
      <w:r>
        <w:rPr>
          <w:spacing w:val="-4"/>
          <w:sz w:val="28"/>
        </w:rPr>
        <w:t>old</w:t>
      </w:r>
      <w:r>
        <w:rPr>
          <w:sz w:val="28"/>
        </w:rPr>
        <w:tab/>
      </w:r>
      <w:r>
        <w:rPr>
          <w:spacing w:val="-4"/>
          <w:sz w:val="28"/>
        </w:rPr>
        <w:t>and</w:t>
      </w:r>
      <w:r>
        <w:rPr>
          <w:sz w:val="28"/>
        </w:rPr>
        <w:tab/>
      </w:r>
      <w:r>
        <w:rPr>
          <w:spacing w:val="-2"/>
          <w:sz w:val="28"/>
        </w:rPr>
        <w:t>antiquated</w:t>
      </w:r>
      <w:r>
        <w:rPr>
          <w:sz w:val="28"/>
        </w:rPr>
        <w:tab/>
      </w:r>
      <w:r>
        <w:rPr>
          <w:spacing w:val="-2"/>
          <w:sz w:val="28"/>
        </w:rPr>
        <w:t>without</w:t>
      </w:r>
      <w:r>
        <w:rPr>
          <w:sz w:val="28"/>
        </w:rPr>
        <w:tab/>
      </w:r>
      <w:r>
        <w:rPr>
          <w:spacing w:val="-4"/>
          <w:sz w:val="28"/>
        </w:rPr>
        <w:t>past </w:t>
      </w:r>
      <w:r>
        <w:rPr>
          <w:sz w:val="28"/>
        </w:rPr>
        <w:t>maintenance records (1.10);</w:t>
      </w:r>
    </w:p>
    <w:p>
      <w:pPr>
        <w:pStyle w:val="ListParagraph"/>
        <w:numPr>
          <w:ilvl w:val="0"/>
          <w:numId w:val="43"/>
        </w:numPr>
        <w:tabs>
          <w:tab w:pos="1520" w:val="left" w:leader="none"/>
        </w:tabs>
        <w:spacing w:line="321" w:lineRule="exact" w:before="0" w:after="0"/>
        <w:ind w:left="1520" w:right="0" w:hanging="720"/>
        <w:jc w:val="left"/>
        <w:rPr>
          <w:sz w:val="28"/>
        </w:rPr>
      </w:pPr>
      <w:r>
        <w:rPr>
          <w:sz w:val="28"/>
        </w:rPr>
        <w:t>Lack</w:t>
      </w:r>
      <w:r>
        <w:rPr>
          <w:spacing w:val="-6"/>
          <w:sz w:val="28"/>
        </w:rPr>
        <w:t> </w:t>
      </w:r>
      <w:r>
        <w:rPr>
          <w:sz w:val="28"/>
        </w:rPr>
        <w:t>of</w:t>
      </w:r>
      <w:r>
        <w:rPr>
          <w:spacing w:val="-4"/>
          <w:sz w:val="28"/>
        </w:rPr>
        <w:t> </w:t>
      </w:r>
      <w:r>
        <w:rPr>
          <w:sz w:val="28"/>
        </w:rPr>
        <w:t>fund</w:t>
      </w:r>
      <w:r>
        <w:rPr>
          <w:spacing w:val="-3"/>
          <w:sz w:val="28"/>
        </w:rPr>
        <w:t> </w:t>
      </w:r>
      <w:r>
        <w:rPr>
          <w:sz w:val="28"/>
        </w:rPr>
        <w:t>and</w:t>
      </w:r>
      <w:r>
        <w:rPr>
          <w:spacing w:val="-3"/>
          <w:sz w:val="28"/>
        </w:rPr>
        <w:t> </w:t>
      </w:r>
      <w:r>
        <w:rPr>
          <w:sz w:val="28"/>
        </w:rPr>
        <w:t>budget</w:t>
      </w:r>
      <w:r>
        <w:rPr>
          <w:spacing w:val="-7"/>
          <w:sz w:val="28"/>
        </w:rPr>
        <w:t> </w:t>
      </w:r>
      <w:r>
        <w:rPr>
          <w:sz w:val="28"/>
        </w:rPr>
        <w:t>plan</w:t>
      </w:r>
      <w:r>
        <w:rPr>
          <w:spacing w:val="-3"/>
          <w:sz w:val="28"/>
        </w:rPr>
        <w:t> </w:t>
      </w:r>
      <w:r>
        <w:rPr>
          <w:sz w:val="28"/>
        </w:rPr>
        <w:t>for</w:t>
      </w:r>
      <w:r>
        <w:rPr>
          <w:spacing w:val="-4"/>
          <w:sz w:val="28"/>
        </w:rPr>
        <w:t> </w:t>
      </w:r>
      <w:r>
        <w:rPr>
          <w:sz w:val="28"/>
        </w:rPr>
        <w:t>maintenance</w:t>
      </w:r>
      <w:r>
        <w:rPr>
          <w:spacing w:val="-4"/>
          <w:sz w:val="28"/>
        </w:rPr>
        <w:t> </w:t>
      </w:r>
      <w:r>
        <w:rPr>
          <w:spacing w:val="-2"/>
          <w:sz w:val="28"/>
        </w:rPr>
        <w:t>(1.09);</w:t>
      </w:r>
    </w:p>
    <w:p>
      <w:pPr>
        <w:pStyle w:val="ListParagraph"/>
        <w:numPr>
          <w:ilvl w:val="0"/>
          <w:numId w:val="43"/>
        </w:numPr>
        <w:tabs>
          <w:tab w:pos="1520" w:val="left" w:leader="none"/>
        </w:tabs>
        <w:spacing w:line="240" w:lineRule="auto" w:before="161" w:after="0"/>
        <w:ind w:left="1520" w:right="0" w:hanging="720"/>
        <w:jc w:val="left"/>
        <w:rPr>
          <w:sz w:val="28"/>
        </w:rPr>
      </w:pPr>
      <w:r>
        <w:rPr>
          <w:sz w:val="28"/>
        </w:rPr>
        <w:t>Sudden</w:t>
      </w:r>
      <w:r>
        <w:rPr>
          <w:spacing w:val="-9"/>
          <w:sz w:val="28"/>
        </w:rPr>
        <w:t> </w:t>
      </w:r>
      <w:r>
        <w:rPr>
          <w:sz w:val="28"/>
        </w:rPr>
        <w:t>requests</w:t>
      </w:r>
      <w:r>
        <w:rPr>
          <w:spacing w:val="-6"/>
          <w:sz w:val="28"/>
        </w:rPr>
        <w:t> </w:t>
      </w:r>
      <w:r>
        <w:rPr>
          <w:sz w:val="28"/>
        </w:rPr>
        <w:t>for</w:t>
      </w:r>
      <w:r>
        <w:rPr>
          <w:spacing w:val="-10"/>
          <w:sz w:val="28"/>
        </w:rPr>
        <w:t> </w:t>
      </w:r>
      <w:r>
        <w:rPr>
          <w:sz w:val="28"/>
        </w:rPr>
        <w:t>urgent</w:t>
      </w:r>
      <w:r>
        <w:rPr>
          <w:spacing w:val="-6"/>
          <w:sz w:val="28"/>
        </w:rPr>
        <w:t> </w:t>
      </w:r>
      <w:r>
        <w:rPr>
          <w:sz w:val="28"/>
        </w:rPr>
        <w:t>repairs/maintenance</w:t>
      </w:r>
      <w:r>
        <w:rPr>
          <w:spacing w:val="-7"/>
          <w:sz w:val="28"/>
        </w:rPr>
        <w:t> </w:t>
      </w:r>
      <w:r>
        <w:rPr>
          <w:spacing w:val="-2"/>
          <w:sz w:val="28"/>
        </w:rPr>
        <w:t>(1.08);</w:t>
      </w:r>
    </w:p>
    <w:p>
      <w:pPr>
        <w:pStyle w:val="ListParagraph"/>
        <w:numPr>
          <w:ilvl w:val="0"/>
          <w:numId w:val="43"/>
        </w:numPr>
        <w:tabs>
          <w:tab w:pos="1520" w:val="left" w:leader="none"/>
        </w:tabs>
        <w:spacing w:line="240" w:lineRule="auto" w:before="160" w:after="0"/>
        <w:ind w:left="1520" w:right="0" w:hanging="720"/>
        <w:jc w:val="left"/>
        <w:rPr>
          <w:sz w:val="28"/>
        </w:rPr>
      </w:pPr>
      <w:r>
        <w:rPr>
          <w:sz w:val="28"/>
        </w:rPr>
        <w:t>Lack</w:t>
      </w:r>
      <w:r>
        <w:rPr>
          <w:spacing w:val="-6"/>
          <w:sz w:val="28"/>
        </w:rPr>
        <w:t> </w:t>
      </w:r>
      <w:r>
        <w:rPr>
          <w:sz w:val="28"/>
        </w:rPr>
        <w:t>of</w:t>
      </w:r>
      <w:r>
        <w:rPr>
          <w:spacing w:val="-8"/>
          <w:sz w:val="28"/>
        </w:rPr>
        <w:t> </w:t>
      </w:r>
      <w:r>
        <w:rPr>
          <w:sz w:val="28"/>
        </w:rPr>
        <w:t>competent</w:t>
      </w:r>
      <w:r>
        <w:rPr>
          <w:spacing w:val="-4"/>
          <w:sz w:val="28"/>
        </w:rPr>
        <w:t> </w:t>
      </w:r>
      <w:r>
        <w:rPr>
          <w:sz w:val="28"/>
        </w:rPr>
        <w:t>maintenance</w:t>
      </w:r>
      <w:r>
        <w:rPr>
          <w:spacing w:val="-5"/>
          <w:sz w:val="28"/>
        </w:rPr>
        <w:t> </w:t>
      </w:r>
      <w:r>
        <w:rPr>
          <w:sz w:val="28"/>
        </w:rPr>
        <w:t>crew</w:t>
      </w:r>
      <w:r>
        <w:rPr>
          <w:spacing w:val="-5"/>
          <w:sz w:val="28"/>
        </w:rPr>
        <w:t> </w:t>
      </w:r>
      <w:r>
        <w:rPr>
          <w:spacing w:val="-2"/>
          <w:sz w:val="28"/>
        </w:rPr>
        <w:t>(1.05);</w:t>
      </w:r>
    </w:p>
    <w:p>
      <w:pPr>
        <w:spacing w:after="0" w:line="240" w:lineRule="auto"/>
        <w:jc w:val="left"/>
        <w:rPr>
          <w:sz w:val="28"/>
        </w:rPr>
        <w:sectPr>
          <w:pgSz w:w="11910" w:h="16840"/>
          <w:pgMar w:header="0" w:footer="1014" w:top="1400" w:bottom="1200" w:left="1000" w:right="160"/>
        </w:sectPr>
      </w:pPr>
    </w:p>
    <w:p>
      <w:pPr>
        <w:pStyle w:val="ListParagraph"/>
        <w:numPr>
          <w:ilvl w:val="0"/>
          <w:numId w:val="43"/>
        </w:numPr>
        <w:tabs>
          <w:tab w:pos="1520" w:val="left" w:leader="none"/>
        </w:tabs>
        <w:spacing w:line="360" w:lineRule="auto" w:before="74" w:after="0"/>
        <w:ind w:left="1520" w:right="1285" w:hanging="720"/>
        <w:jc w:val="left"/>
        <w:rPr>
          <w:sz w:val="28"/>
        </w:rPr>
      </w:pPr>
      <w:r>
        <w:rPr>
          <w:sz w:val="28"/>
        </w:rPr>
        <w:t>Lack of stock of building materials and components for maintenance works (1.04);</w:t>
      </w:r>
    </w:p>
    <w:p>
      <w:pPr>
        <w:pStyle w:val="ListParagraph"/>
        <w:numPr>
          <w:ilvl w:val="0"/>
          <w:numId w:val="43"/>
        </w:numPr>
        <w:tabs>
          <w:tab w:pos="1520" w:val="left" w:leader="none"/>
        </w:tabs>
        <w:spacing w:line="321" w:lineRule="exact" w:before="0" w:after="0"/>
        <w:ind w:left="1520" w:right="0" w:hanging="720"/>
        <w:jc w:val="left"/>
        <w:rPr>
          <w:sz w:val="28"/>
        </w:rPr>
      </w:pPr>
      <w:r>
        <w:rPr>
          <w:sz w:val="28"/>
        </w:rPr>
        <w:t>Poor</w:t>
      </w:r>
      <w:r>
        <w:rPr>
          <w:spacing w:val="-9"/>
          <w:sz w:val="28"/>
        </w:rPr>
        <w:t> </w:t>
      </w:r>
      <w:r>
        <w:rPr>
          <w:sz w:val="28"/>
        </w:rPr>
        <w:t>working</w:t>
      </w:r>
      <w:r>
        <w:rPr>
          <w:spacing w:val="-5"/>
          <w:sz w:val="28"/>
        </w:rPr>
        <w:t> </w:t>
      </w:r>
      <w:r>
        <w:rPr>
          <w:sz w:val="28"/>
        </w:rPr>
        <w:t>condition</w:t>
      </w:r>
      <w:r>
        <w:rPr>
          <w:spacing w:val="-5"/>
          <w:sz w:val="28"/>
        </w:rPr>
        <w:t> </w:t>
      </w:r>
      <w:r>
        <w:rPr>
          <w:sz w:val="28"/>
        </w:rPr>
        <w:t>for</w:t>
      </w:r>
      <w:r>
        <w:rPr>
          <w:spacing w:val="-6"/>
          <w:sz w:val="28"/>
        </w:rPr>
        <w:t> </w:t>
      </w:r>
      <w:r>
        <w:rPr>
          <w:sz w:val="28"/>
        </w:rPr>
        <w:t>maintenance</w:t>
      </w:r>
      <w:r>
        <w:rPr>
          <w:spacing w:val="-8"/>
          <w:sz w:val="28"/>
        </w:rPr>
        <w:t> </w:t>
      </w:r>
      <w:r>
        <w:rPr>
          <w:sz w:val="28"/>
        </w:rPr>
        <w:t>staff</w:t>
      </w:r>
      <w:r>
        <w:rPr>
          <w:spacing w:val="-6"/>
          <w:sz w:val="28"/>
        </w:rPr>
        <w:t> </w:t>
      </w:r>
      <w:r>
        <w:rPr>
          <w:spacing w:val="-2"/>
          <w:sz w:val="28"/>
        </w:rPr>
        <w:t>(1.02);</w:t>
      </w:r>
    </w:p>
    <w:p>
      <w:pPr>
        <w:pStyle w:val="ListParagraph"/>
        <w:numPr>
          <w:ilvl w:val="0"/>
          <w:numId w:val="43"/>
        </w:numPr>
        <w:tabs>
          <w:tab w:pos="1589" w:val="left" w:leader="none"/>
        </w:tabs>
        <w:spacing w:line="240" w:lineRule="auto" w:before="163" w:after="0"/>
        <w:ind w:left="1589" w:right="0" w:hanging="789"/>
        <w:jc w:val="left"/>
        <w:rPr>
          <w:sz w:val="28"/>
        </w:rPr>
      </w:pPr>
      <w:r>
        <w:rPr>
          <w:sz w:val="28"/>
        </w:rPr>
        <w:t>General</w:t>
      </w:r>
      <w:r>
        <w:rPr>
          <w:spacing w:val="-4"/>
          <w:sz w:val="28"/>
        </w:rPr>
        <w:t> </w:t>
      </w:r>
      <w:r>
        <w:rPr>
          <w:sz w:val="28"/>
        </w:rPr>
        <w:t>lack</w:t>
      </w:r>
      <w:r>
        <w:rPr>
          <w:spacing w:val="-7"/>
          <w:sz w:val="28"/>
        </w:rPr>
        <w:t> </w:t>
      </w:r>
      <w:r>
        <w:rPr>
          <w:sz w:val="28"/>
        </w:rPr>
        <w:t>of</w:t>
      </w:r>
      <w:r>
        <w:rPr>
          <w:spacing w:val="-5"/>
          <w:sz w:val="28"/>
        </w:rPr>
        <w:t> </w:t>
      </w:r>
      <w:r>
        <w:rPr>
          <w:sz w:val="28"/>
        </w:rPr>
        <w:t>maintenance</w:t>
      </w:r>
      <w:r>
        <w:rPr>
          <w:spacing w:val="-4"/>
          <w:sz w:val="28"/>
        </w:rPr>
        <w:t> </w:t>
      </w:r>
      <w:r>
        <w:rPr>
          <w:sz w:val="28"/>
        </w:rPr>
        <w:t>culture</w:t>
      </w:r>
      <w:r>
        <w:rPr>
          <w:spacing w:val="-4"/>
          <w:sz w:val="28"/>
        </w:rPr>
        <w:t> </w:t>
      </w:r>
      <w:r>
        <w:rPr>
          <w:spacing w:val="-2"/>
          <w:sz w:val="28"/>
        </w:rPr>
        <w:t>(1.00).</w:t>
      </w:r>
    </w:p>
    <w:p>
      <w:pPr>
        <w:pStyle w:val="BodyText"/>
        <w:spacing w:before="321"/>
      </w:pPr>
    </w:p>
    <w:p>
      <w:pPr>
        <w:pStyle w:val="BodyText"/>
        <w:spacing w:line="360" w:lineRule="auto"/>
        <w:ind w:left="800" w:right="1422"/>
        <w:jc w:val="both"/>
      </w:pPr>
      <w:r>
        <w:rPr/>
        <w:t>The above 10 items are considered very important and should be taken into consideration in developing any maintenance plan, either manually or computer-based. Such a plan should have as its major objective, the elimination of the negative aspects of these major factors which have been identified to be militating against maintenance plan. For example, the plan when put in place should ensure that there is record of</w:t>
      </w:r>
      <w:r>
        <w:rPr>
          <w:spacing w:val="40"/>
        </w:rPr>
        <w:t> </w:t>
      </w:r>
      <w:r>
        <w:rPr/>
        <w:t>each building showing date of commissioning, details of past maintenance works (whether minor or major), the cost and so on. In the same vein, it should ensure regular inspection and monitoring of the state of the buildings </w:t>
      </w:r>
      <w:r>
        <w:rPr>
          <w:spacing w:val="-2"/>
        </w:rPr>
        <w:t>periodically.</w:t>
      </w:r>
    </w:p>
    <w:p>
      <w:pPr>
        <w:pStyle w:val="BodyText"/>
        <w:spacing w:before="163"/>
      </w:pPr>
    </w:p>
    <w:p>
      <w:pPr>
        <w:pStyle w:val="BodyText"/>
        <w:spacing w:line="360" w:lineRule="auto"/>
        <w:ind w:left="800" w:right="1278"/>
        <w:jc w:val="both"/>
      </w:pPr>
      <w:r>
        <w:rPr/>
        <w:t>With the development of a computer-based system for maintenance of hospital buildings the issue of suddenness and emergency repairs will be avoided as well as the subjectivity in determining when maintenance work</w:t>
      </w:r>
      <w:r>
        <w:rPr>
          <w:spacing w:val="40"/>
        </w:rPr>
        <w:t> </w:t>
      </w:r>
      <w:r>
        <w:rPr/>
        <w:t>on any building is needed. The whole process of decision making will be dictated by the computer based on information fed into the computer programme.</w:t>
      </w:r>
      <w:r>
        <w:rPr>
          <w:spacing w:val="40"/>
        </w:rPr>
        <w:t> </w:t>
      </w:r>
      <w:r>
        <w:rPr/>
        <w:t>The same is true of not having enough stock of materials and components ready for maintenance services. With a laid down plan of maintenance works within a plan period, it will be possible and easy to prepare maintenance budget from where materials and components will be procured and stocked ready to be used when need be.</w:t>
      </w:r>
    </w:p>
    <w:p>
      <w:pPr>
        <w:spacing w:after="0" w:line="360" w:lineRule="auto"/>
        <w:jc w:val="both"/>
        <w:sectPr>
          <w:pgSz w:w="11910" w:h="16840"/>
          <w:pgMar w:header="0" w:footer="1014" w:top="1340" w:bottom="1200" w:left="1000" w:right="160"/>
        </w:sectPr>
      </w:pPr>
    </w:p>
    <w:p>
      <w:pPr>
        <w:pStyle w:val="ListParagraph"/>
        <w:numPr>
          <w:ilvl w:val="2"/>
          <w:numId w:val="41"/>
        </w:numPr>
        <w:tabs>
          <w:tab w:pos="1518" w:val="left" w:leader="none"/>
          <w:tab w:pos="1520" w:val="left" w:leader="none"/>
        </w:tabs>
        <w:spacing w:line="360" w:lineRule="auto" w:before="59" w:after="0"/>
        <w:ind w:left="1520" w:right="1281" w:hanging="720"/>
        <w:jc w:val="both"/>
        <w:rPr>
          <w:b/>
          <w:sz w:val="28"/>
        </w:rPr>
      </w:pPr>
      <w:r>
        <w:rPr>
          <w:b/>
          <w:sz w:val="28"/>
        </w:rPr>
        <w:t>Classification of Hospital Buildings and Components for Coding and Determination of Maintenance Cycle (Periodicity of </w:t>
      </w:r>
      <w:r>
        <w:rPr>
          <w:b/>
          <w:spacing w:val="-2"/>
          <w:sz w:val="28"/>
        </w:rPr>
        <w:t>Maintenance)</w:t>
      </w:r>
    </w:p>
    <w:p>
      <w:pPr>
        <w:pStyle w:val="BodyText"/>
        <w:spacing w:line="360" w:lineRule="auto"/>
        <w:ind w:left="800" w:right="1278"/>
        <w:jc w:val="both"/>
      </w:pPr>
      <w:r>
        <w:rPr/>
        <w:t>The main objective of developing a computer-based system for maintenance planning is to automate the period when any type of maintenance (major or minor) will be carried out. This can only be possible if it is known in</w:t>
      </w:r>
      <w:r>
        <w:rPr>
          <w:spacing w:val="40"/>
        </w:rPr>
        <w:t> </w:t>
      </w:r>
      <w:r>
        <w:rPr/>
        <w:t>advance the periodicity of both the minor as well the major (corrective) maintenance within an established maintenance in the life span (service years) of a building.</w:t>
      </w:r>
    </w:p>
    <w:p>
      <w:pPr>
        <w:pStyle w:val="BodyText"/>
        <w:spacing w:before="156"/>
      </w:pPr>
    </w:p>
    <w:p>
      <w:pPr>
        <w:pStyle w:val="BodyText"/>
        <w:spacing w:line="362" w:lineRule="auto"/>
        <w:ind w:left="800" w:right="1274"/>
      </w:pPr>
      <w:r>
        <w:rPr/>
        <w:t>As has been established from review of related literature, the periodicity of</w:t>
      </w:r>
      <w:r>
        <w:rPr>
          <w:spacing w:val="40"/>
        </w:rPr>
        <w:t> </w:t>
      </w:r>
      <w:r>
        <w:rPr/>
        <w:t>maintenance is a function of the following variables:</w:t>
      </w:r>
    </w:p>
    <w:p>
      <w:pPr>
        <w:pStyle w:val="ListParagraph"/>
        <w:numPr>
          <w:ilvl w:val="0"/>
          <w:numId w:val="44"/>
        </w:numPr>
        <w:tabs>
          <w:tab w:pos="1520" w:val="left" w:leader="none"/>
        </w:tabs>
        <w:spacing w:line="317" w:lineRule="exact" w:before="0" w:after="0"/>
        <w:ind w:left="1520" w:right="0" w:hanging="720"/>
        <w:jc w:val="left"/>
        <w:rPr>
          <w:sz w:val="28"/>
        </w:rPr>
      </w:pPr>
      <w:r>
        <w:rPr>
          <w:sz w:val="28"/>
        </w:rPr>
        <w:t>The</w:t>
      </w:r>
      <w:r>
        <w:rPr>
          <w:spacing w:val="-3"/>
          <w:sz w:val="28"/>
        </w:rPr>
        <w:t> </w:t>
      </w:r>
      <w:r>
        <w:rPr>
          <w:sz w:val="28"/>
        </w:rPr>
        <w:t>type</w:t>
      </w:r>
      <w:r>
        <w:rPr>
          <w:spacing w:val="-3"/>
          <w:sz w:val="28"/>
        </w:rPr>
        <w:t> </w:t>
      </w:r>
      <w:r>
        <w:rPr>
          <w:sz w:val="28"/>
        </w:rPr>
        <w:t>of</w:t>
      </w:r>
      <w:r>
        <w:rPr>
          <w:spacing w:val="-5"/>
          <w:sz w:val="28"/>
        </w:rPr>
        <w:t> </w:t>
      </w:r>
      <w:r>
        <w:rPr>
          <w:sz w:val="28"/>
        </w:rPr>
        <w:t>the</w:t>
      </w:r>
      <w:r>
        <w:rPr>
          <w:spacing w:val="-6"/>
          <w:sz w:val="28"/>
        </w:rPr>
        <w:t> </w:t>
      </w:r>
      <w:r>
        <w:rPr>
          <w:sz w:val="28"/>
        </w:rPr>
        <w:t>building</w:t>
      </w:r>
      <w:r>
        <w:rPr>
          <w:spacing w:val="-5"/>
          <w:sz w:val="28"/>
        </w:rPr>
        <w:t> </w:t>
      </w:r>
      <w:r>
        <w:rPr>
          <w:spacing w:val="-2"/>
          <w:sz w:val="28"/>
        </w:rPr>
        <w:t>structure;</w:t>
      </w:r>
    </w:p>
    <w:p>
      <w:pPr>
        <w:pStyle w:val="ListParagraph"/>
        <w:numPr>
          <w:ilvl w:val="0"/>
          <w:numId w:val="44"/>
        </w:numPr>
        <w:tabs>
          <w:tab w:pos="1520" w:val="left" w:leader="none"/>
        </w:tabs>
        <w:spacing w:line="240" w:lineRule="auto" w:before="161" w:after="0"/>
        <w:ind w:left="1520" w:right="0" w:hanging="720"/>
        <w:jc w:val="left"/>
        <w:rPr>
          <w:sz w:val="28"/>
        </w:rPr>
      </w:pPr>
      <w:r>
        <w:rPr>
          <w:sz w:val="28"/>
        </w:rPr>
        <w:t>The</w:t>
      </w:r>
      <w:r>
        <w:rPr>
          <w:spacing w:val="-5"/>
          <w:sz w:val="28"/>
        </w:rPr>
        <w:t> </w:t>
      </w:r>
      <w:r>
        <w:rPr>
          <w:sz w:val="28"/>
        </w:rPr>
        <w:t>usage</w:t>
      </w:r>
      <w:r>
        <w:rPr>
          <w:spacing w:val="-4"/>
          <w:sz w:val="28"/>
        </w:rPr>
        <w:t> </w:t>
      </w:r>
      <w:r>
        <w:rPr>
          <w:sz w:val="28"/>
        </w:rPr>
        <w:t>to</w:t>
      </w:r>
      <w:r>
        <w:rPr>
          <w:spacing w:val="-3"/>
          <w:sz w:val="28"/>
        </w:rPr>
        <w:t> </w:t>
      </w:r>
      <w:r>
        <w:rPr>
          <w:sz w:val="28"/>
        </w:rPr>
        <w:t>which</w:t>
      </w:r>
      <w:r>
        <w:rPr>
          <w:spacing w:val="-3"/>
          <w:sz w:val="28"/>
        </w:rPr>
        <w:t> </w:t>
      </w:r>
      <w:r>
        <w:rPr>
          <w:sz w:val="28"/>
        </w:rPr>
        <w:t>the</w:t>
      </w:r>
      <w:r>
        <w:rPr>
          <w:spacing w:val="-5"/>
          <w:sz w:val="28"/>
        </w:rPr>
        <w:t> </w:t>
      </w:r>
      <w:r>
        <w:rPr>
          <w:sz w:val="28"/>
        </w:rPr>
        <w:t>building</w:t>
      </w:r>
      <w:r>
        <w:rPr>
          <w:spacing w:val="-3"/>
          <w:sz w:val="28"/>
        </w:rPr>
        <w:t> </w:t>
      </w:r>
      <w:r>
        <w:rPr>
          <w:sz w:val="28"/>
        </w:rPr>
        <w:t>is</w:t>
      </w:r>
      <w:r>
        <w:rPr>
          <w:spacing w:val="-3"/>
          <w:sz w:val="28"/>
        </w:rPr>
        <w:t> </w:t>
      </w:r>
      <w:r>
        <w:rPr>
          <w:sz w:val="28"/>
        </w:rPr>
        <w:t>put</w:t>
      </w:r>
      <w:r>
        <w:rPr>
          <w:spacing w:val="-3"/>
          <w:sz w:val="28"/>
        </w:rPr>
        <w:t> </w:t>
      </w:r>
      <w:r>
        <w:rPr>
          <w:spacing w:val="-5"/>
          <w:sz w:val="28"/>
        </w:rPr>
        <w:t>to;</w:t>
      </w:r>
    </w:p>
    <w:p>
      <w:pPr>
        <w:pStyle w:val="ListParagraph"/>
        <w:numPr>
          <w:ilvl w:val="0"/>
          <w:numId w:val="44"/>
        </w:numPr>
        <w:tabs>
          <w:tab w:pos="1520" w:val="left" w:leader="none"/>
        </w:tabs>
        <w:spacing w:line="240" w:lineRule="auto" w:before="160" w:after="0"/>
        <w:ind w:left="1520" w:right="0" w:hanging="720"/>
        <w:jc w:val="left"/>
        <w:rPr>
          <w:sz w:val="28"/>
        </w:rPr>
      </w:pPr>
      <w:r>
        <w:rPr>
          <w:sz w:val="28"/>
        </w:rPr>
        <w:t>The</w:t>
      </w:r>
      <w:r>
        <w:rPr>
          <w:spacing w:val="-2"/>
          <w:sz w:val="28"/>
        </w:rPr>
        <w:t> </w:t>
      </w:r>
      <w:r>
        <w:rPr>
          <w:sz w:val="28"/>
        </w:rPr>
        <w:t>age</w:t>
      </w:r>
      <w:r>
        <w:rPr>
          <w:spacing w:val="-1"/>
          <w:sz w:val="28"/>
        </w:rPr>
        <w:t> </w:t>
      </w:r>
      <w:r>
        <w:rPr>
          <w:sz w:val="28"/>
        </w:rPr>
        <w:t>of</w:t>
      </w:r>
      <w:r>
        <w:rPr>
          <w:spacing w:val="-4"/>
          <w:sz w:val="28"/>
        </w:rPr>
        <w:t> </w:t>
      </w:r>
      <w:r>
        <w:rPr>
          <w:sz w:val="28"/>
        </w:rPr>
        <w:t>the</w:t>
      </w:r>
      <w:r>
        <w:rPr>
          <w:spacing w:val="-3"/>
          <w:sz w:val="28"/>
        </w:rPr>
        <w:t> </w:t>
      </w:r>
      <w:r>
        <w:rPr>
          <w:spacing w:val="-2"/>
          <w:sz w:val="28"/>
        </w:rPr>
        <w:t>building;</w:t>
      </w:r>
    </w:p>
    <w:p>
      <w:pPr>
        <w:pStyle w:val="ListParagraph"/>
        <w:numPr>
          <w:ilvl w:val="0"/>
          <w:numId w:val="44"/>
        </w:numPr>
        <w:tabs>
          <w:tab w:pos="1520" w:val="left" w:leader="none"/>
        </w:tabs>
        <w:spacing w:line="240" w:lineRule="auto" w:before="161" w:after="0"/>
        <w:ind w:left="1520" w:right="0" w:hanging="720"/>
        <w:jc w:val="left"/>
        <w:rPr>
          <w:sz w:val="28"/>
        </w:rPr>
      </w:pPr>
      <w:r>
        <w:rPr>
          <w:sz w:val="28"/>
        </w:rPr>
        <w:t>The</w:t>
      </w:r>
      <w:r>
        <w:rPr>
          <w:spacing w:val="-6"/>
          <w:sz w:val="28"/>
        </w:rPr>
        <w:t> </w:t>
      </w:r>
      <w:r>
        <w:rPr>
          <w:sz w:val="28"/>
        </w:rPr>
        <w:t>quality</w:t>
      </w:r>
      <w:r>
        <w:rPr>
          <w:spacing w:val="-8"/>
          <w:sz w:val="28"/>
        </w:rPr>
        <w:t> </w:t>
      </w:r>
      <w:r>
        <w:rPr>
          <w:sz w:val="28"/>
        </w:rPr>
        <w:t>of</w:t>
      </w:r>
      <w:r>
        <w:rPr>
          <w:spacing w:val="-6"/>
          <w:sz w:val="28"/>
        </w:rPr>
        <w:t> </w:t>
      </w:r>
      <w:r>
        <w:rPr>
          <w:sz w:val="28"/>
        </w:rPr>
        <w:t>the</w:t>
      </w:r>
      <w:r>
        <w:rPr>
          <w:spacing w:val="-5"/>
          <w:sz w:val="28"/>
        </w:rPr>
        <w:t> </w:t>
      </w:r>
      <w:r>
        <w:rPr>
          <w:sz w:val="28"/>
        </w:rPr>
        <w:t>materials</w:t>
      </w:r>
      <w:r>
        <w:rPr>
          <w:spacing w:val="-4"/>
          <w:sz w:val="28"/>
        </w:rPr>
        <w:t> </w:t>
      </w:r>
      <w:r>
        <w:rPr>
          <w:sz w:val="28"/>
        </w:rPr>
        <w:t>used</w:t>
      </w:r>
      <w:r>
        <w:rPr>
          <w:spacing w:val="-4"/>
          <w:sz w:val="28"/>
        </w:rPr>
        <w:t> </w:t>
      </w:r>
      <w:r>
        <w:rPr>
          <w:sz w:val="28"/>
        </w:rPr>
        <w:t>in</w:t>
      </w:r>
      <w:r>
        <w:rPr>
          <w:spacing w:val="-4"/>
          <w:sz w:val="28"/>
        </w:rPr>
        <w:t> </w:t>
      </w:r>
      <w:r>
        <w:rPr>
          <w:sz w:val="28"/>
        </w:rPr>
        <w:t>the</w:t>
      </w:r>
      <w:r>
        <w:rPr>
          <w:spacing w:val="-5"/>
          <w:sz w:val="28"/>
        </w:rPr>
        <w:t> </w:t>
      </w:r>
      <w:r>
        <w:rPr>
          <w:sz w:val="28"/>
        </w:rPr>
        <w:t>construction;</w:t>
      </w:r>
      <w:r>
        <w:rPr>
          <w:spacing w:val="-4"/>
          <w:sz w:val="28"/>
        </w:rPr>
        <w:t> </w:t>
      </w:r>
      <w:r>
        <w:rPr>
          <w:spacing w:val="-5"/>
          <w:sz w:val="28"/>
        </w:rPr>
        <w:t>and</w:t>
      </w:r>
    </w:p>
    <w:p>
      <w:pPr>
        <w:pStyle w:val="ListParagraph"/>
        <w:numPr>
          <w:ilvl w:val="0"/>
          <w:numId w:val="44"/>
        </w:numPr>
        <w:tabs>
          <w:tab w:pos="1520" w:val="left" w:leader="none"/>
        </w:tabs>
        <w:spacing w:line="240" w:lineRule="auto" w:before="163" w:after="0"/>
        <w:ind w:left="1520" w:right="0" w:hanging="720"/>
        <w:jc w:val="left"/>
        <w:rPr>
          <w:sz w:val="28"/>
        </w:rPr>
      </w:pPr>
      <w:r>
        <w:rPr>
          <w:sz w:val="28"/>
        </w:rPr>
        <w:t>The</w:t>
      </w:r>
      <w:r>
        <w:rPr>
          <w:spacing w:val="-5"/>
          <w:sz w:val="28"/>
        </w:rPr>
        <w:t> </w:t>
      </w:r>
      <w:r>
        <w:rPr>
          <w:sz w:val="28"/>
        </w:rPr>
        <w:t>buildability</w:t>
      </w:r>
      <w:r>
        <w:rPr>
          <w:spacing w:val="-8"/>
          <w:sz w:val="28"/>
        </w:rPr>
        <w:t> </w:t>
      </w:r>
      <w:r>
        <w:rPr>
          <w:sz w:val="28"/>
        </w:rPr>
        <w:t>and</w:t>
      </w:r>
      <w:r>
        <w:rPr>
          <w:spacing w:val="-7"/>
          <w:sz w:val="28"/>
        </w:rPr>
        <w:t> </w:t>
      </w:r>
      <w:r>
        <w:rPr>
          <w:sz w:val="28"/>
        </w:rPr>
        <w:t>maintenability</w:t>
      </w:r>
      <w:r>
        <w:rPr>
          <w:spacing w:val="-8"/>
          <w:sz w:val="28"/>
        </w:rPr>
        <w:t> </w:t>
      </w:r>
      <w:r>
        <w:rPr>
          <w:sz w:val="28"/>
        </w:rPr>
        <w:t>of</w:t>
      </w:r>
      <w:r>
        <w:rPr>
          <w:spacing w:val="-4"/>
          <w:sz w:val="28"/>
        </w:rPr>
        <w:t> </w:t>
      </w:r>
      <w:r>
        <w:rPr>
          <w:sz w:val="28"/>
        </w:rPr>
        <w:t>the</w:t>
      </w:r>
      <w:r>
        <w:rPr>
          <w:spacing w:val="-7"/>
          <w:sz w:val="28"/>
        </w:rPr>
        <w:t> </w:t>
      </w:r>
      <w:r>
        <w:rPr>
          <w:spacing w:val="-2"/>
          <w:sz w:val="28"/>
        </w:rPr>
        <w:t>design.</w:t>
      </w:r>
    </w:p>
    <w:p>
      <w:pPr>
        <w:pStyle w:val="BodyText"/>
        <w:spacing w:before="321"/>
      </w:pPr>
    </w:p>
    <w:p>
      <w:pPr>
        <w:pStyle w:val="BodyText"/>
        <w:spacing w:line="360" w:lineRule="auto"/>
        <w:ind w:left="800" w:right="1274"/>
        <w:jc w:val="both"/>
      </w:pPr>
      <w:r>
        <w:rPr/>
        <w:t>With respect</w:t>
      </w:r>
      <w:r>
        <w:rPr>
          <w:spacing w:val="-1"/>
        </w:rPr>
        <w:t> </w:t>
      </w:r>
      <w:r>
        <w:rPr/>
        <w:t>of</w:t>
      </w:r>
      <w:r>
        <w:rPr>
          <w:spacing w:val="-2"/>
        </w:rPr>
        <w:t> </w:t>
      </w:r>
      <w:r>
        <w:rPr/>
        <w:t>the</w:t>
      </w:r>
      <w:r>
        <w:rPr>
          <w:spacing w:val="-1"/>
        </w:rPr>
        <w:t> </w:t>
      </w:r>
      <w:r>
        <w:rPr/>
        <w:t>buildings</w:t>
      </w:r>
      <w:r>
        <w:rPr>
          <w:spacing w:val="-1"/>
        </w:rPr>
        <w:t> </w:t>
      </w:r>
      <w:r>
        <w:rPr/>
        <w:t>in NAUTH,</w:t>
      </w:r>
      <w:r>
        <w:rPr>
          <w:spacing w:val="-1"/>
        </w:rPr>
        <w:t> </w:t>
      </w:r>
      <w:r>
        <w:rPr/>
        <w:t>the</w:t>
      </w:r>
      <w:r>
        <w:rPr>
          <w:spacing w:val="-3"/>
        </w:rPr>
        <w:t> </w:t>
      </w:r>
      <w:r>
        <w:rPr/>
        <w:t>periodicity</w:t>
      </w:r>
      <w:r>
        <w:rPr>
          <w:spacing w:val="-5"/>
        </w:rPr>
        <w:t> </w:t>
      </w:r>
      <w:r>
        <w:rPr/>
        <w:t>of</w:t>
      </w:r>
      <w:r>
        <w:rPr>
          <w:spacing w:val="-1"/>
        </w:rPr>
        <w:t> </w:t>
      </w:r>
      <w:r>
        <w:rPr/>
        <w:t>maintenance</w:t>
      </w:r>
      <w:r>
        <w:rPr>
          <w:spacing w:val="-1"/>
        </w:rPr>
        <w:t> </w:t>
      </w:r>
      <w:r>
        <w:rPr/>
        <w:t>was based on observations of the respondents on the above variables and were determined using Eq.(4.7). The result is as shown in Table 5.13.</w:t>
      </w:r>
    </w:p>
    <w:p>
      <w:pPr>
        <w:pStyle w:val="BodyText"/>
        <w:spacing w:before="161"/>
      </w:pPr>
    </w:p>
    <w:p>
      <w:pPr>
        <w:pStyle w:val="BodyText"/>
        <w:spacing w:line="360" w:lineRule="auto" w:before="1"/>
        <w:ind w:left="800" w:right="1273"/>
        <w:jc w:val="both"/>
      </w:pPr>
      <w:r>
        <w:rPr/>
        <w:t>The result of the analysis of collated data shows that the building type in use in NAUTH is predominantly one-storey building, constituting more than 70 percent of all the building structures. The index of usage (IOU) was found to be 2.19.</w:t>
      </w:r>
    </w:p>
    <w:p>
      <w:pPr>
        <w:spacing w:after="0" w:line="360" w:lineRule="auto"/>
        <w:jc w:val="both"/>
        <w:sectPr>
          <w:pgSz w:w="11910" w:h="16840"/>
          <w:pgMar w:header="0" w:footer="1014" w:top="1360" w:bottom="1200" w:left="1000" w:right="160"/>
        </w:sectPr>
      </w:pPr>
    </w:p>
    <w:p>
      <w:pPr>
        <w:spacing w:before="59"/>
        <w:ind w:left="800" w:right="0" w:firstLine="0"/>
        <w:jc w:val="left"/>
        <w:rPr>
          <w:b/>
          <w:sz w:val="28"/>
        </w:rPr>
      </w:pPr>
      <w:r>
        <w:rPr>
          <w:b/>
          <w:sz w:val="28"/>
        </w:rPr>
        <w:t>Table</w:t>
      </w:r>
      <w:r>
        <w:rPr>
          <w:b/>
          <w:spacing w:val="-7"/>
          <w:sz w:val="28"/>
        </w:rPr>
        <w:t> </w:t>
      </w:r>
      <w:r>
        <w:rPr>
          <w:b/>
          <w:sz w:val="28"/>
        </w:rPr>
        <w:t>5.13:</w:t>
      </w:r>
      <w:r>
        <w:rPr>
          <w:b/>
          <w:spacing w:val="59"/>
          <w:sz w:val="28"/>
        </w:rPr>
        <w:t> </w:t>
      </w:r>
      <w:r>
        <w:rPr>
          <w:b/>
          <w:sz w:val="28"/>
        </w:rPr>
        <w:t>Determination</w:t>
      </w:r>
      <w:r>
        <w:rPr>
          <w:b/>
          <w:spacing w:val="-5"/>
          <w:sz w:val="28"/>
        </w:rPr>
        <w:t> </w:t>
      </w:r>
      <w:r>
        <w:rPr>
          <w:b/>
          <w:sz w:val="28"/>
        </w:rPr>
        <w:t>of</w:t>
      </w:r>
      <w:r>
        <w:rPr>
          <w:b/>
          <w:spacing w:val="-5"/>
          <w:sz w:val="28"/>
        </w:rPr>
        <w:t> </w:t>
      </w:r>
      <w:r>
        <w:rPr>
          <w:b/>
          <w:sz w:val="28"/>
        </w:rPr>
        <w:t>Maintenance</w:t>
      </w:r>
      <w:r>
        <w:rPr>
          <w:b/>
          <w:spacing w:val="-5"/>
          <w:sz w:val="28"/>
        </w:rPr>
        <w:t> </w:t>
      </w:r>
      <w:r>
        <w:rPr>
          <w:b/>
          <w:sz w:val="28"/>
        </w:rPr>
        <w:t>Cycle</w:t>
      </w:r>
      <w:r>
        <w:rPr>
          <w:b/>
          <w:spacing w:val="-5"/>
          <w:sz w:val="28"/>
        </w:rPr>
        <w:t> </w:t>
      </w:r>
      <w:r>
        <w:rPr>
          <w:b/>
          <w:sz w:val="28"/>
        </w:rPr>
        <w:t>for</w:t>
      </w:r>
      <w:r>
        <w:rPr>
          <w:b/>
          <w:spacing w:val="-5"/>
          <w:sz w:val="28"/>
        </w:rPr>
        <w:t> </w:t>
      </w:r>
      <w:r>
        <w:rPr>
          <w:b/>
          <w:sz w:val="28"/>
        </w:rPr>
        <w:t>Hospital</w:t>
      </w:r>
      <w:r>
        <w:rPr>
          <w:b/>
          <w:spacing w:val="-3"/>
          <w:sz w:val="28"/>
        </w:rPr>
        <w:t> </w:t>
      </w:r>
      <w:r>
        <w:rPr>
          <w:b/>
          <w:spacing w:val="-2"/>
          <w:sz w:val="28"/>
        </w:rPr>
        <w:t>Buildings</w:t>
      </w:r>
    </w:p>
    <w:p>
      <w:pPr>
        <w:pStyle w:val="BodyText"/>
        <w:spacing w:before="3"/>
        <w:rPr>
          <w:b/>
          <w:sz w:val="13"/>
        </w:rPr>
      </w:pPr>
    </w:p>
    <w:tbl>
      <w:tblPr>
        <w:tblW w:w="0" w:type="auto"/>
        <w:jc w:val="left"/>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6"/>
        <w:gridCol w:w="831"/>
        <w:gridCol w:w="2579"/>
        <w:gridCol w:w="1177"/>
        <w:gridCol w:w="991"/>
        <w:gridCol w:w="1164"/>
        <w:gridCol w:w="1266"/>
        <w:gridCol w:w="1629"/>
      </w:tblGrid>
      <w:tr>
        <w:trPr>
          <w:trHeight w:val="492" w:hRule="atLeast"/>
        </w:trPr>
        <w:tc>
          <w:tcPr>
            <w:tcW w:w="626" w:type="dxa"/>
            <w:tcBorders>
              <w:top w:val="single" w:sz="12" w:space="0" w:color="000000"/>
            </w:tcBorders>
          </w:tcPr>
          <w:p>
            <w:pPr>
              <w:pStyle w:val="TableParagraph"/>
              <w:spacing w:line="221" w:lineRule="exact"/>
              <w:ind w:left="22" w:right="22"/>
              <w:jc w:val="center"/>
              <w:rPr>
                <w:sz w:val="20"/>
              </w:rPr>
            </w:pPr>
            <w:r>
              <w:rPr>
                <w:spacing w:val="-4"/>
                <w:sz w:val="20"/>
              </w:rPr>
              <w:t>Code</w:t>
            </w:r>
          </w:p>
        </w:tc>
        <w:tc>
          <w:tcPr>
            <w:tcW w:w="831" w:type="dxa"/>
            <w:tcBorders>
              <w:top w:val="single" w:sz="12" w:space="0" w:color="000000"/>
            </w:tcBorders>
          </w:tcPr>
          <w:p>
            <w:pPr>
              <w:pStyle w:val="TableParagraph"/>
              <w:rPr>
                <w:sz w:val="20"/>
              </w:rPr>
            </w:pPr>
          </w:p>
        </w:tc>
        <w:tc>
          <w:tcPr>
            <w:tcW w:w="2579" w:type="dxa"/>
            <w:tcBorders>
              <w:top w:val="single" w:sz="12" w:space="0" w:color="000000"/>
            </w:tcBorders>
          </w:tcPr>
          <w:p>
            <w:pPr>
              <w:pStyle w:val="TableParagraph"/>
              <w:spacing w:line="221" w:lineRule="exact"/>
              <w:ind w:left="696"/>
              <w:rPr>
                <w:sz w:val="20"/>
              </w:rPr>
            </w:pPr>
            <w:r>
              <w:rPr>
                <w:spacing w:val="-2"/>
                <w:sz w:val="20"/>
              </w:rPr>
              <w:t>Component</w:t>
            </w:r>
          </w:p>
        </w:tc>
        <w:tc>
          <w:tcPr>
            <w:tcW w:w="1177" w:type="dxa"/>
            <w:tcBorders>
              <w:top w:val="single" w:sz="12" w:space="0" w:color="000000"/>
            </w:tcBorders>
          </w:tcPr>
          <w:p>
            <w:pPr>
              <w:pStyle w:val="TableParagraph"/>
              <w:tabs>
                <w:tab w:pos="901" w:val="left" w:leader="none"/>
              </w:tabs>
              <w:spacing w:line="221" w:lineRule="exact"/>
              <w:ind w:left="114"/>
              <w:rPr>
                <w:sz w:val="20"/>
              </w:rPr>
            </w:pPr>
            <w:r>
              <w:rPr>
                <w:spacing w:val="-2"/>
                <w:sz w:val="20"/>
              </w:rPr>
              <w:t>Index</w:t>
            </w:r>
            <w:r>
              <w:rPr>
                <w:sz w:val="20"/>
              </w:rPr>
              <w:tab/>
            </w:r>
            <w:r>
              <w:rPr>
                <w:spacing w:val="-5"/>
                <w:sz w:val="20"/>
              </w:rPr>
              <w:t>of</w:t>
            </w:r>
          </w:p>
          <w:p>
            <w:pPr>
              <w:pStyle w:val="TableParagraph"/>
              <w:spacing w:line="218" w:lineRule="exact" w:before="34"/>
              <w:ind w:left="114"/>
              <w:rPr>
                <w:sz w:val="20"/>
              </w:rPr>
            </w:pPr>
            <w:r>
              <w:rPr>
                <w:spacing w:val="-2"/>
                <w:sz w:val="20"/>
              </w:rPr>
              <w:t>Usage</w:t>
            </w:r>
          </w:p>
        </w:tc>
        <w:tc>
          <w:tcPr>
            <w:tcW w:w="991" w:type="dxa"/>
            <w:vMerge w:val="restart"/>
            <w:tcBorders>
              <w:top w:val="single" w:sz="12" w:space="0" w:color="000000"/>
              <w:bottom w:val="single" w:sz="12" w:space="0" w:color="000000"/>
            </w:tcBorders>
          </w:tcPr>
          <w:p>
            <w:pPr>
              <w:pStyle w:val="TableParagraph"/>
              <w:tabs>
                <w:tab w:pos="715" w:val="left" w:leader="none"/>
              </w:tabs>
              <w:spacing w:line="276" w:lineRule="auto"/>
              <w:ind w:left="108" w:right="106"/>
              <w:rPr>
                <w:sz w:val="20"/>
              </w:rPr>
            </w:pPr>
            <w:r>
              <w:rPr>
                <w:spacing w:val="-2"/>
                <w:sz w:val="20"/>
              </w:rPr>
              <w:t>Percenta </w:t>
            </w:r>
            <w:r>
              <w:rPr>
                <w:spacing w:val="-6"/>
                <w:sz w:val="20"/>
              </w:rPr>
              <w:t>ge</w:t>
            </w:r>
            <w:r>
              <w:rPr>
                <w:sz w:val="20"/>
              </w:rPr>
              <w:tab/>
            </w:r>
            <w:r>
              <w:rPr>
                <w:spacing w:val="-6"/>
                <w:sz w:val="20"/>
              </w:rPr>
              <w:t>of</w:t>
            </w:r>
          </w:p>
          <w:p>
            <w:pPr>
              <w:pStyle w:val="TableParagraph"/>
              <w:ind w:left="108"/>
              <w:rPr>
                <w:sz w:val="20"/>
              </w:rPr>
            </w:pPr>
            <w:r>
              <w:rPr>
                <w:spacing w:val="-2"/>
                <w:sz w:val="20"/>
              </w:rPr>
              <w:t>Usage</w:t>
            </w:r>
          </w:p>
          <w:p>
            <w:pPr>
              <w:pStyle w:val="TableParagraph"/>
              <w:spacing w:before="26"/>
              <w:ind w:left="108"/>
              <w:rPr>
                <w:sz w:val="20"/>
              </w:rPr>
            </w:pPr>
            <w:r>
              <w:rPr>
                <w:spacing w:val="-5"/>
                <w:sz w:val="20"/>
              </w:rPr>
              <w:t>(%)</w:t>
            </w:r>
          </w:p>
        </w:tc>
        <w:tc>
          <w:tcPr>
            <w:tcW w:w="2430" w:type="dxa"/>
            <w:gridSpan w:val="2"/>
            <w:tcBorders>
              <w:top w:val="single" w:sz="12" w:space="0" w:color="000000"/>
            </w:tcBorders>
          </w:tcPr>
          <w:p>
            <w:pPr>
              <w:pStyle w:val="TableParagraph"/>
              <w:spacing w:line="221" w:lineRule="exact"/>
              <w:ind w:left="107"/>
              <w:rPr>
                <w:sz w:val="20"/>
              </w:rPr>
            </w:pPr>
            <w:r>
              <w:rPr>
                <w:sz w:val="20"/>
              </w:rPr>
              <w:t>Periodicity</w:t>
            </w:r>
            <w:r>
              <w:rPr>
                <w:spacing w:val="21"/>
                <w:sz w:val="20"/>
              </w:rPr>
              <w:t> </w:t>
            </w:r>
            <w:r>
              <w:rPr>
                <w:sz w:val="20"/>
              </w:rPr>
              <w:t>of</w:t>
            </w:r>
            <w:r>
              <w:rPr>
                <w:spacing w:val="26"/>
                <w:sz w:val="20"/>
              </w:rPr>
              <w:t> </w:t>
            </w:r>
            <w:r>
              <w:rPr>
                <w:spacing w:val="-2"/>
                <w:sz w:val="20"/>
              </w:rPr>
              <w:t>maintenance</w:t>
            </w:r>
          </w:p>
          <w:p>
            <w:pPr>
              <w:pStyle w:val="TableParagraph"/>
              <w:spacing w:line="218" w:lineRule="exact" w:before="34"/>
              <w:ind w:left="107"/>
              <w:rPr>
                <w:sz w:val="20"/>
              </w:rPr>
            </w:pPr>
            <w:r>
              <w:rPr>
                <w:sz w:val="20"/>
              </w:rPr>
              <w:t>in</w:t>
            </w:r>
            <w:r>
              <w:rPr>
                <w:spacing w:val="-1"/>
                <w:sz w:val="20"/>
              </w:rPr>
              <w:t> </w:t>
            </w:r>
            <w:r>
              <w:rPr>
                <w:spacing w:val="-2"/>
                <w:sz w:val="20"/>
              </w:rPr>
              <w:t>months</w:t>
            </w:r>
          </w:p>
        </w:tc>
        <w:tc>
          <w:tcPr>
            <w:tcW w:w="1629" w:type="dxa"/>
            <w:tcBorders>
              <w:top w:val="single" w:sz="12" w:space="0" w:color="000000"/>
            </w:tcBorders>
          </w:tcPr>
          <w:p>
            <w:pPr>
              <w:pStyle w:val="TableParagraph"/>
              <w:spacing w:line="221" w:lineRule="exact"/>
              <w:ind w:left="108"/>
              <w:rPr>
                <w:sz w:val="20"/>
              </w:rPr>
            </w:pPr>
            <w:r>
              <w:rPr>
                <w:spacing w:val="-2"/>
                <w:sz w:val="20"/>
              </w:rPr>
              <w:t>Remarks</w:t>
            </w:r>
          </w:p>
        </w:tc>
      </w:tr>
      <w:tr>
        <w:trPr>
          <w:trHeight w:val="542" w:hRule="atLeast"/>
        </w:trPr>
        <w:tc>
          <w:tcPr>
            <w:tcW w:w="626" w:type="dxa"/>
            <w:tcBorders>
              <w:bottom w:val="single" w:sz="12" w:space="0" w:color="000000"/>
            </w:tcBorders>
          </w:tcPr>
          <w:p>
            <w:pPr>
              <w:pStyle w:val="TableParagraph"/>
              <w:spacing w:before="224"/>
              <w:ind w:right="22"/>
              <w:jc w:val="center"/>
              <w:rPr>
                <w:sz w:val="20"/>
              </w:rPr>
            </w:pPr>
            <w:r>
              <w:rPr>
                <w:spacing w:val="-4"/>
                <w:sz w:val="20"/>
              </w:rPr>
              <w:t>Alph</w:t>
            </w:r>
          </w:p>
        </w:tc>
        <w:tc>
          <w:tcPr>
            <w:tcW w:w="831" w:type="dxa"/>
            <w:tcBorders>
              <w:bottom w:val="single" w:sz="12" w:space="0" w:color="000000"/>
            </w:tcBorders>
          </w:tcPr>
          <w:p>
            <w:pPr>
              <w:pStyle w:val="TableParagraph"/>
              <w:spacing w:before="155"/>
              <w:ind w:left="103"/>
              <w:rPr>
                <w:sz w:val="22"/>
              </w:rPr>
            </w:pPr>
            <w:r>
              <w:rPr>
                <w:spacing w:val="-5"/>
                <w:sz w:val="22"/>
              </w:rPr>
              <w:t>SNo</w:t>
            </w:r>
          </w:p>
        </w:tc>
        <w:tc>
          <w:tcPr>
            <w:tcW w:w="2579" w:type="dxa"/>
            <w:tcBorders>
              <w:bottom w:val="single" w:sz="12" w:space="0" w:color="000000"/>
            </w:tcBorders>
          </w:tcPr>
          <w:p>
            <w:pPr>
              <w:pStyle w:val="TableParagraph"/>
              <w:rPr>
                <w:sz w:val="20"/>
              </w:rPr>
            </w:pPr>
          </w:p>
        </w:tc>
        <w:tc>
          <w:tcPr>
            <w:tcW w:w="1177" w:type="dxa"/>
            <w:tcBorders>
              <w:bottom w:val="single" w:sz="12" w:space="0" w:color="000000"/>
            </w:tcBorders>
          </w:tcPr>
          <w:p>
            <w:pPr>
              <w:pStyle w:val="TableParagraph"/>
              <w:rPr>
                <w:sz w:val="20"/>
              </w:rPr>
            </w:pPr>
          </w:p>
        </w:tc>
        <w:tc>
          <w:tcPr>
            <w:tcW w:w="991" w:type="dxa"/>
            <w:vMerge/>
            <w:tcBorders>
              <w:top w:val="nil"/>
              <w:bottom w:val="single" w:sz="12" w:space="0" w:color="000000"/>
            </w:tcBorders>
          </w:tcPr>
          <w:p>
            <w:pPr>
              <w:rPr>
                <w:sz w:val="2"/>
                <w:szCs w:val="2"/>
              </w:rPr>
            </w:pPr>
          </w:p>
        </w:tc>
        <w:tc>
          <w:tcPr>
            <w:tcW w:w="1164" w:type="dxa"/>
            <w:tcBorders>
              <w:bottom w:val="single" w:sz="12" w:space="0" w:color="000000"/>
            </w:tcBorders>
          </w:tcPr>
          <w:p>
            <w:pPr>
              <w:pStyle w:val="TableParagraph"/>
              <w:spacing w:line="229" w:lineRule="exact"/>
              <w:ind w:left="107"/>
              <w:rPr>
                <w:sz w:val="20"/>
              </w:rPr>
            </w:pPr>
            <w:r>
              <w:rPr>
                <w:spacing w:val="-2"/>
                <w:sz w:val="20"/>
              </w:rPr>
              <w:t>Preventive</w:t>
            </w:r>
          </w:p>
          <w:p>
            <w:pPr>
              <w:pStyle w:val="TableParagraph"/>
              <w:spacing w:before="34"/>
              <w:ind w:left="258"/>
              <w:rPr>
                <w:sz w:val="20"/>
              </w:rPr>
            </w:pPr>
            <w:r>
              <w:rPr>
                <w:spacing w:val="-4"/>
                <w:sz w:val="20"/>
              </w:rPr>
              <w:t>(RM)</w:t>
            </w:r>
          </w:p>
        </w:tc>
        <w:tc>
          <w:tcPr>
            <w:tcW w:w="1266" w:type="dxa"/>
            <w:tcBorders>
              <w:bottom w:val="single" w:sz="12" w:space="0" w:color="000000"/>
            </w:tcBorders>
          </w:tcPr>
          <w:p>
            <w:pPr>
              <w:pStyle w:val="TableParagraph"/>
              <w:spacing w:line="229" w:lineRule="exact"/>
              <w:ind w:left="96" w:right="112"/>
              <w:jc w:val="center"/>
              <w:rPr>
                <w:sz w:val="20"/>
              </w:rPr>
            </w:pPr>
            <w:r>
              <w:rPr>
                <w:spacing w:val="-2"/>
                <w:sz w:val="20"/>
              </w:rPr>
              <w:t>Corrective</w:t>
            </w:r>
          </w:p>
          <w:p>
            <w:pPr>
              <w:pStyle w:val="TableParagraph"/>
              <w:spacing w:before="34"/>
              <w:ind w:left="95" w:right="207"/>
              <w:jc w:val="center"/>
              <w:rPr>
                <w:sz w:val="20"/>
              </w:rPr>
            </w:pPr>
            <w:r>
              <w:rPr>
                <w:spacing w:val="-4"/>
                <w:sz w:val="20"/>
              </w:rPr>
              <w:t>(CM)</w:t>
            </w:r>
          </w:p>
        </w:tc>
        <w:tc>
          <w:tcPr>
            <w:tcW w:w="1629" w:type="dxa"/>
            <w:tcBorders>
              <w:bottom w:val="single" w:sz="12" w:space="0" w:color="000000"/>
            </w:tcBorders>
          </w:tcPr>
          <w:p>
            <w:pPr>
              <w:pStyle w:val="TableParagraph"/>
              <w:rPr>
                <w:sz w:val="20"/>
              </w:rPr>
            </w:pPr>
          </w:p>
        </w:tc>
      </w:tr>
      <w:tr>
        <w:trPr>
          <w:trHeight w:val="231" w:hRule="atLeast"/>
        </w:trPr>
        <w:tc>
          <w:tcPr>
            <w:tcW w:w="626" w:type="dxa"/>
            <w:vMerge w:val="restart"/>
            <w:tcBorders>
              <w:top w:val="single" w:sz="12" w:space="0" w:color="000000"/>
              <w:bottom w:val="single" w:sz="12" w:space="0" w:color="000000"/>
            </w:tcBorders>
          </w:tcPr>
          <w:p>
            <w:pPr>
              <w:pStyle w:val="TableParagraph"/>
              <w:spacing w:line="223" w:lineRule="exact"/>
              <w:ind w:left="100"/>
              <w:rPr>
                <w:sz w:val="20"/>
              </w:rPr>
            </w:pPr>
            <w:r>
              <w:rPr>
                <w:spacing w:val="-10"/>
                <w:sz w:val="20"/>
              </w:rPr>
              <w:t>A</w:t>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ind w:left="100"/>
              <w:rPr>
                <w:sz w:val="20"/>
              </w:rPr>
            </w:pPr>
            <w:r>
              <w:rPr>
                <w:spacing w:val="-10"/>
                <w:sz w:val="20"/>
              </w:rPr>
              <w:t>B</w:t>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
              <w:rPr>
                <w:b/>
                <w:sz w:val="20"/>
              </w:rPr>
            </w:pPr>
          </w:p>
          <w:p>
            <w:pPr>
              <w:pStyle w:val="TableParagraph"/>
              <w:ind w:left="100"/>
              <w:rPr>
                <w:sz w:val="20"/>
              </w:rPr>
            </w:pPr>
            <w:r>
              <w:rPr>
                <w:spacing w:val="-10"/>
                <w:sz w:val="20"/>
              </w:rPr>
              <w:t>C</w:t>
            </w:r>
          </w:p>
          <w:p>
            <w:pPr>
              <w:pStyle w:val="TableParagraph"/>
              <w:rPr>
                <w:b/>
                <w:sz w:val="20"/>
              </w:rPr>
            </w:pPr>
          </w:p>
          <w:p>
            <w:pPr>
              <w:pStyle w:val="TableParagraph"/>
              <w:rPr>
                <w:b/>
                <w:sz w:val="20"/>
              </w:rPr>
            </w:pPr>
          </w:p>
          <w:p>
            <w:pPr>
              <w:pStyle w:val="TableParagraph"/>
              <w:spacing w:before="229"/>
              <w:rPr>
                <w:b/>
                <w:sz w:val="20"/>
              </w:rPr>
            </w:pPr>
          </w:p>
          <w:p>
            <w:pPr>
              <w:pStyle w:val="TableParagraph"/>
              <w:spacing w:before="1"/>
              <w:ind w:left="100"/>
              <w:rPr>
                <w:sz w:val="20"/>
              </w:rPr>
            </w:pPr>
            <w:r>
              <w:rPr>
                <w:spacing w:val="-10"/>
                <w:sz w:val="20"/>
              </w:rPr>
              <w:t>D</w:t>
            </w:r>
          </w:p>
          <w:p>
            <w:pPr>
              <w:pStyle w:val="TableParagraph"/>
              <w:rPr>
                <w:b/>
                <w:sz w:val="20"/>
              </w:rPr>
            </w:pPr>
          </w:p>
          <w:p>
            <w:pPr>
              <w:pStyle w:val="TableParagraph"/>
              <w:spacing w:before="229"/>
              <w:rPr>
                <w:b/>
                <w:sz w:val="20"/>
              </w:rPr>
            </w:pPr>
          </w:p>
          <w:p>
            <w:pPr>
              <w:pStyle w:val="TableParagraph"/>
              <w:ind w:left="100"/>
              <w:rPr>
                <w:sz w:val="20"/>
              </w:rPr>
            </w:pPr>
            <w:r>
              <w:rPr>
                <w:spacing w:val="-10"/>
                <w:sz w:val="20"/>
              </w:rPr>
              <w:t>E</w:t>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
              <w:rPr>
                <w:b/>
                <w:sz w:val="20"/>
              </w:rPr>
            </w:pPr>
          </w:p>
          <w:p>
            <w:pPr>
              <w:pStyle w:val="TableParagraph"/>
              <w:ind w:left="100"/>
              <w:rPr>
                <w:sz w:val="20"/>
              </w:rPr>
            </w:pPr>
            <w:r>
              <w:rPr>
                <w:spacing w:val="-10"/>
                <w:sz w:val="20"/>
              </w:rPr>
              <w:t>F</w:t>
            </w:r>
          </w:p>
          <w:p>
            <w:pPr>
              <w:pStyle w:val="TableParagraph"/>
              <w:rPr>
                <w:b/>
                <w:sz w:val="20"/>
              </w:rPr>
            </w:pPr>
          </w:p>
          <w:p>
            <w:pPr>
              <w:pStyle w:val="TableParagraph"/>
              <w:rPr>
                <w:b/>
                <w:sz w:val="20"/>
              </w:rPr>
            </w:pPr>
          </w:p>
          <w:p>
            <w:pPr>
              <w:pStyle w:val="TableParagraph"/>
              <w:spacing w:before="229"/>
              <w:rPr>
                <w:b/>
                <w:sz w:val="20"/>
              </w:rPr>
            </w:pPr>
          </w:p>
          <w:p>
            <w:pPr>
              <w:pStyle w:val="TableParagraph"/>
              <w:spacing w:before="1"/>
              <w:ind w:left="100"/>
              <w:rPr>
                <w:sz w:val="20"/>
              </w:rPr>
            </w:pPr>
            <w:r>
              <w:rPr>
                <w:spacing w:val="-10"/>
                <w:sz w:val="20"/>
              </w:rPr>
              <w:t>G</w:t>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ind w:left="100"/>
              <w:rPr>
                <w:sz w:val="20"/>
              </w:rPr>
            </w:pPr>
            <w:r>
              <w:rPr>
                <w:spacing w:val="-10"/>
                <w:sz w:val="20"/>
              </w:rPr>
              <w:t>8</w:t>
            </w:r>
          </w:p>
        </w:tc>
        <w:tc>
          <w:tcPr>
            <w:tcW w:w="831" w:type="dxa"/>
            <w:tcBorders>
              <w:top w:val="single" w:sz="12" w:space="0" w:color="000000"/>
            </w:tcBorders>
          </w:tcPr>
          <w:p>
            <w:pPr>
              <w:pStyle w:val="TableParagraph"/>
              <w:spacing w:line="212" w:lineRule="exact"/>
              <w:ind w:left="103"/>
              <w:rPr>
                <w:sz w:val="20"/>
              </w:rPr>
            </w:pPr>
            <w:r>
              <w:rPr>
                <w:spacing w:val="-10"/>
                <w:sz w:val="20"/>
              </w:rPr>
              <w:t>1</w:t>
            </w:r>
          </w:p>
        </w:tc>
        <w:tc>
          <w:tcPr>
            <w:tcW w:w="2579" w:type="dxa"/>
            <w:tcBorders>
              <w:top w:val="single" w:sz="12" w:space="0" w:color="000000"/>
            </w:tcBorders>
          </w:tcPr>
          <w:p>
            <w:pPr>
              <w:pStyle w:val="TableParagraph"/>
              <w:spacing w:line="212" w:lineRule="exact"/>
              <w:ind w:left="335"/>
              <w:rPr>
                <w:sz w:val="20"/>
              </w:rPr>
            </w:pPr>
            <w:r>
              <w:rPr>
                <w:sz w:val="20"/>
              </w:rPr>
              <w:t>No.</w:t>
            </w:r>
            <w:r>
              <w:rPr>
                <w:spacing w:val="-2"/>
                <w:sz w:val="20"/>
              </w:rPr>
              <w:t> </w:t>
            </w:r>
            <w:r>
              <w:rPr>
                <w:sz w:val="20"/>
              </w:rPr>
              <w:t>of</w:t>
            </w:r>
            <w:r>
              <w:rPr>
                <w:spacing w:val="-3"/>
                <w:sz w:val="20"/>
              </w:rPr>
              <w:t> </w:t>
            </w:r>
            <w:r>
              <w:rPr>
                <w:spacing w:val="-2"/>
                <w:sz w:val="20"/>
              </w:rPr>
              <w:t>floors;</w:t>
            </w:r>
          </w:p>
        </w:tc>
        <w:tc>
          <w:tcPr>
            <w:tcW w:w="1177" w:type="dxa"/>
            <w:vMerge w:val="restart"/>
            <w:tcBorders>
              <w:top w:val="single" w:sz="12" w:space="0" w:color="000000"/>
              <w:bottom w:val="single" w:sz="12" w:space="0" w:color="000000"/>
            </w:tcBorders>
          </w:tcPr>
          <w:p>
            <w:pPr>
              <w:pStyle w:val="TableParagraph"/>
              <w:spacing w:before="29"/>
              <w:rPr>
                <w:b/>
                <w:sz w:val="20"/>
              </w:rPr>
            </w:pPr>
          </w:p>
          <w:p>
            <w:pPr>
              <w:pStyle w:val="TableParagraph"/>
              <w:ind w:left="5" w:right="2"/>
              <w:jc w:val="center"/>
              <w:rPr>
                <w:sz w:val="20"/>
              </w:rPr>
            </w:pPr>
            <w:r>
              <w:rPr>
                <w:spacing w:val="-4"/>
                <w:sz w:val="20"/>
              </w:rPr>
              <w:t>2.19</w:t>
            </w:r>
          </w:p>
          <w:p>
            <w:pPr>
              <w:pStyle w:val="TableParagraph"/>
              <w:spacing w:before="36"/>
              <w:ind w:left="5" w:right="2"/>
              <w:jc w:val="center"/>
              <w:rPr>
                <w:sz w:val="20"/>
              </w:rPr>
            </w:pPr>
            <w:r>
              <w:rPr>
                <w:spacing w:val="-4"/>
                <w:sz w:val="20"/>
              </w:rPr>
              <w:t>0.25</w:t>
            </w:r>
          </w:p>
          <w:p>
            <w:pPr>
              <w:pStyle w:val="TableParagraph"/>
              <w:spacing w:before="34"/>
              <w:ind w:left="5" w:right="2"/>
              <w:jc w:val="center"/>
              <w:rPr>
                <w:sz w:val="20"/>
              </w:rPr>
            </w:pPr>
            <w:r>
              <w:rPr>
                <w:spacing w:val="-4"/>
                <w:sz w:val="20"/>
              </w:rPr>
              <w:t>0.19</w:t>
            </w:r>
          </w:p>
          <w:p>
            <w:pPr>
              <w:pStyle w:val="TableParagraph"/>
              <w:spacing w:before="34"/>
              <w:ind w:left="5" w:right="2"/>
              <w:jc w:val="center"/>
              <w:rPr>
                <w:sz w:val="20"/>
              </w:rPr>
            </w:pPr>
            <w:r>
              <w:rPr>
                <w:spacing w:val="-4"/>
                <w:sz w:val="20"/>
              </w:rPr>
              <w:t>0.37</w:t>
            </w:r>
          </w:p>
          <w:p>
            <w:pPr>
              <w:pStyle w:val="TableParagraph"/>
              <w:spacing w:before="68"/>
              <w:rPr>
                <w:b/>
                <w:sz w:val="20"/>
              </w:rPr>
            </w:pPr>
          </w:p>
          <w:p>
            <w:pPr>
              <w:pStyle w:val="TableParagraph"/>
              <w:ind w:left="5" w:right="2"/>
              <w:jc w:val="center"/>
              <w:rPr>
                <w:sz w:val="20"/>
              </w:rPr>
            </w:pPr>
            <w:r>
              <w:rPr>
                <w:spacing w:val="-4"/>
                <w:sz w:val="20"/>
              </w:rPr>
              <w:t>0.26</w:t>
            </w:r>
          </w:p>
          <w:p>
            <w:pPr>
              <w:pStyle w:val="TableParagraph"/>
              <w:spacing w:before="37"/>
              <w:ind w:left="5" w:right="2"/>
              <w:jc w:val="center"/>
              <w:rPr>
                <w:sz w:val="20"/>
              </w:rPr>
            </w:pPr>
            <w:r>
              <w:rPr>
                <w:spacing w:val="-2"/>
                <w:sz w:val="20"/>
              </w:rPr>
              <w:t>0.015</w:t>
            </w:r>
          </w:p>
          <w:p>
            <w:pPr>
              <w:pStyle w:val="TableParagraph"/>
              <w:spacing w:before="34"/>
              <w:ind w:left="5" w:right="2"/>
              <w:jc w:val="center"/>
              <w:rPr>
                <w:sz w:val="20"/>
              </w:rPr>
            </w:pPr>
            <w:r>
              <w:rPr>
                <w:spacing w:val="-2"/>
                <w:sz w:val="20"/>
              </w:rPr>
              <w:t>0.029</w:t>
            </w:r>
          </w:p>
          <w:p>
            <w:pPr>
              <w:pStyle w:val="TableParagraph"/>
              <w:spacing w:before="34"/>
              <w:ind w:left="5" w:right="2"/>
              <w:jc w:val="center"/>
              <w:rPr>
                <w:sz w:val="20"/>
              </w:rPr>
            </w:pPr>
            <w:r>
              <w:rPr>
                <w:spacing w:val="-4"/>
                <w:sz w:val="20"/>
              </w:rPr>
              <w:t>2.59</w:t>
            </w:r>
          </w:p>
          <w:p>
            <w:pPr>
              <w:pStyle w:val="TableParagraph"/>
              <w:spacing w:before="34"/>
              <w:ind w:left="5" w:right="2"/>
              <w:jc w:val="center"/>
              <w:rPr>
                <w:sz w:val="20"/>
              </w:rPr>
            </w:pPr>
            <w:r>
              <w:rPr>
                <w:spacing w:val="-2"/>
                <w:sz w:val="20"/>
              </w:rPr>
              <w:t>0.106</w:t>
            </w:r>
          </w:p>
          <w:p>
            <w:pPr>
              <w:pStyle w:val="TableParagraph"/>
              <w:spacing w:before="71"/>
              <w:rPr>
                <w:b/>
                <w:sz w:val="20"/>
              </w:rPr>
            </w:pPr>
          </w:p>
          <w:p>
            <w:pPr>
              <w:pStyle w:val="TableParagraph"/>
              <w:ind w:left="5" w:right="2"/>
              <w:jc w:val="center"/>
              <w:rPr>
                <w:sz w:val="20"/>
              </w:rPr>
            </w:pPr>
            <w:r>
              <w:rPr>
                <w:spacing w:val="-4"/>
                <w:sz w:val="20"/>
              </w:rPr>
              <w:t>2.45</w:t>
            </w:r>
          </w:p>
          <w:p>
            <w:pPr>
              <w:pStyle w:val="TableParagraph"/>
              <w:spacing w:before="34"/>
              <w:ind w:left="5" w:right="2"/>
              <w:jc w:val="center"/>
              <w:rPr>
                <w:sz w:val="20"/>
              </w:rPr>
            </w:pPr>
            <w:r>
              <w:rPr>
                <w:spacing w:val="-4"/>
                <w:sz w:val="20"/>
              </w:rPr>
              <w:t>0.16</w:t>
            </w:r>
          </w:p>
          <w:p>
            <w:pPr>
              <w:pStyle w:val="TableParagraph"/>
              <w:spacing w:before="34"/>
              <w:ind w:left="5" w:right="2"/>
              <w:jc w:val="center"/>
              <w:rPr>
                <w:sz w:val="20"/>
              </w:rPr>
            </w:pPr>
            <w:r>
              <w:rPr>
                <w:spacing w:val="-4"/>
                <w:sz w:val="20"/>
              </w:rPr>
              <w:t>0.15</w:t>
            </w:r>
          </w:p>
          <w:p>
            <w:pPr>
              <w:pStyle w:val="TableParagraph"/>
              <w:spacing w:before="34"/>
              <w:ind w:left="5" w:right="2"/>
              <w:jc w:val="center"/>
              <w:rPr>
                <w:sz w:val="20"/>
              </w:rPr>
            </w:pPr>
            <w:r>
              <w:rPr>
                <w:spacing w:val="-4"/>
                <w:sz w:val="20"/>
              </w:rPr>
              <w:t>0.04</w:t>
            </w:r>
          </w:p>
          <w:p>
            <w:pPr>
              <w:pStyle w:val="TableParagraph"/>
              <w:spacing w:before="70"/>
              <w:rPr>
                <w:b/>
                <w:sz w:val="20"/>
              </w:rPr>
            </w:pPr>
          </w:p>
          <w:p>
            <w:pPr>
              <w:pStyle w:val="TableParagraph"/>
              <w:ind w:left="5" w:right="2"/>
              <w:jc w:val="center"/>
              <w:rPr>
                <w:sz w:val="20"/>
              </w:rPr>
            </w:pPr>
            <w:r>
              <w:rPr>
                <w:spacing w:val="-4"/>
                <w:sz w:val="20"/>
              </w:rPr>
              <w:t>1.35</w:t>
            </w:r>
          </w:p>
          <w:p>
            <w:pPr>
              <w:pStyle w:val="TableParagraph"/>
              <w:spacing w:before="34"/>
              <w:ind w:left="5" w:right="2"/>
              <w:jc w:val="center"/>
              <w:rPr>
                <w:sz w:val="20"/>
              </w:rPr>
            </w:pPr>
            <w:r>
              <w:rPr>
                <w:spacing w:val="-4"/>
                <w:sz w:val="20"/>
              </w:rPr>
              <w:t>0.56</w:t>
            </w:r>
          </w:p>
          <w:p>
            <w:pPr>
              <w:pStyle w:val="TableParagraph"/>
              <w:spacing w:before="34"/>
              <w:ind w:left="5" w:right="2"/>
              <w:jc w:val="center"/>
              <w:rPr>
                <w:sz w:val="20"/>
              </w:rPr>
            </w:pPr>
            <w:r>
              <w:rPr>
                <w:spacing w:val="-4"/>
                <w:sz w:val="20"/>
              </w:rPr>
              <w:t>1.09</w:t>
            </w:r>
          </w:p>
          <w:p>
            <w:pPr>
              <w:pStyle w:val="TableParagraph"/>
              <w:rPr>
                <w:b/>
                <w:sz w:val="20"/>
              </w:rPr>
            </w:pPr>
          </w:p>
          <w:p>
            <w:pPr>
              <w:pStyle w:val="TableParagraph"/>
              <w:spacing w:before="79"/>
              <w:rPr>
                <w:b/>
                <w:sz w:val="20"/>
              </w:rPr>
            </w:pPr>
          </w:p>
          <w:p>
            <w:pPr>
              <w:pStyle w:val="TableParagraph"/>
              <w:spacing w:line="252" w:lineRule="exact"/>
              <w:ind w:left="5"/>
              <w:jc w:val="center"/>
              <w:rPr>
                <w:sz w:val="22"/>
              </w:rPr>
            </w:pPr>
            <w:r>
              <w:rPr>
                <w:spacing w:val="-4"/>
                <w:sz w:val="22"/>
              </w:rPr>
              <w:t>0.28</w:t>
            </w:r>
          </w:p>
          <w:p>
            <w:pPr>
              <w:pStyle w:val="TableParagraph"/>
              <w:spacing w:line="252" w:lineRule="exact"/>
              <w:ind w:left="5"/>
              <w:jc w:val="center"/>
              <w:rPr>
                <w:sz w:val="22"/>
              </w:rPr>
            </w:pPr>
            <w:r>
              <w:rPr>
                <w:spacing w:val="-4"/>
                <w:sz w:val="22"/>
              </w:rPr>
              <w:t>0.38</w:t>
            </w:r>
          </w:p>
          <w:p>
            <w:pPr>
              <w:pStyle w:val="TableParagraph"/>
              <w:spacing w:line="252" w:lineRule="exact" w:before="2"/>
              <w:ind w:left="5"/>
              <w:jc w:val="center"/>
              <w:rPr>
                <w:sz w:val="22"/>
              </w:rPr>
            </w:pPr>
            <w:r>
              <w:rPr>
                <w:spacing w:val="-4"/>
                <w:sz w:val="22"/>
              </w:rPr>
              <w:t>2.03</w:t>
            </w:r>
          </w:p>
          <w:p>
            <w:pPr>
              <w:pStyle w:val="TableParagraph"/>
              <w:spacing w:line="252" w:lineRule="exact"/>
              <w:ind w:left="5"/>
              <w:jc w:val="center"/>
              <w:rPr>
                <w:sz w:val="22"/>
              </w:rPr>
            </w:pPr>
            <w:r>
              <w:rPr>
                <w:spacing w:val="-4"/>
                <w:sz w:val="22"/>
              </w:rPr>
              <w:t>0.31</w:t>
            </w:r>
          </w:p>
          <w:p>
            <w:pPr>
              <w:pStyle w:val="TableParagraph"/>
              <w:spacing w:before="252"/>
              <w:rPr>
                <w:b/>
                <w:sz w:val="22"/>
              </w:rPr>
            </w:pPr>
          </w:p>
          <w:p>
            <w:pPr>
              <w:pStyle w:val="TableParagraph"/>
              <w:ind w:left="5"/>
              <w:jc w:val="center"/>
              <w:rPr>
                <w:sz w:val="22"/>
              </w:rPr>
            </w:pPr>
            <w:r>
              <w:rPr>
                <w:spacing w:val="-4"/>
                <w:sz w:val="22"/>
              </w:rPr>
              <w:t>0.41</w:t>
            </w:r>
          </w:p>
          <w:p>
            <w:pPr>
              <w:pStyle w:val="TableParagraph"/>
              <w:spacing w:line="252" w:lineRule="exact" w:before="2"/>
              <w:ind w:left="5"/>
              <w:jc w:val="center"/>
              <w:rPr>
                <w:sz w:val="22"/>
              </w:rPr>
            </w:pPr>
            <w:r>
              <w:rPr>
                <w:spacing w:val="-4"/>
                <w:sz w:val="22"/>
              </w:rPr>
              <w:t>2.52</w:t>
            </w:r>
          </w:p>
          <w:p>
            <w:pPr>
              <w:pStyle w:val="TableParagraph"/>
              <w:spacing w:line="252" w:lineRule="exact"/>
              <w:ind w:left="5"/>
              <w:jc w:val="center"/>
              <w:rPr>
                <w:sz w:val="22"/>
              </w:rPr>
            </w:pPr>
            <w:r>
              <w:rPr>
                <w:spacing w:val="-4"/>
                <w:sz w:val="22"/>
              </w:rPr>
              <w:t>0.07</w:t>
            </w:r>
          </w:p>
          <w:p>
            <w:pPr>
              <w:pStyle w:val="TableParagraph"/>
              <w:spacing w:before="252"/>
              <w:rPr>
                <w:b/>
                <w:sz w:val="22"/>
              </w:rPr>
            </w:pPr>
          </w:p>
          <w:p>
            <w:pPr>
              <w:pStyle w:val="TableParagraph"/>
              <w:ind w:left="5"/>
              <w:jc w:val="center"/>
              <w:rPr>
                <w:sz w:val="22"/>
              </w:rPr>
            </w:pPr>
            <w:r>
              <w:rPr>
                <w:spacing w:val="-4"/>
                <w:sz w:val="22"/>
              </w:rPr>
              <w:t>3.00</w:t>
            </w:r>
          </w:p>
          <w:p>
            <w:pPr>
              <w:pStyle w:val="TableParagraph"/>
              <w:spacing w:before="1"/>
              <w:rPr>
                <w:b/>
                <w:sz w:val="22"/>
              </w:rPr>
            </w:pPr>
          </w:p>
          <w:p>
            <w:pPr>
              <w:pStyle w:val="TableParagraph"/>
              <w:ind w:left="5"/>
              <w:jc w:val="center"/>
              <w:rPr>
                <w:sz w:val="22"/>
              </w:rPr>
            </w:pPr>
            <w:r>
              <w:rPr>
                <w:spacing w:val="-4"/>
                <w:sz w:val="22"/>
              </w:rPr>
              <w:t>2.34</w:t>
            </w:r>
          </w:p>
          <w:p>
            <w:pPr>
              <w:pStyle w:val="TableParagraph"/>
              <w:spacing w:line="252" w:lineRule="exact" w:before="2"/>
              <w:ind w:left="5"/>
              <w:jc w:val="center"/>
              <w:rPr>
                <w:sz w:val="22"/>
              </w:rPr>
            </w:pPr>
            <w:r>
              <w:rPr>
                <w:spacing w:val="-4"/>
                <w:sz w:val="22"/>
              </w:rPr>
              <w:t>0.59</w:t>
            </w:r>
          </w:p>
          <w:p>
            <w:pPr>
              <w:pStyle w:val="TableParagraph"/>
              <w:spacing w:line="252" w:lineRule="exact"/>
              <w:ind w:left="5"/>
              <w:jc w:val="center"/>
              <w:rPr>
                <w:sz w:val="22"/>
              </w:rPr>
            </w:pPr>
            <w:r>
              <w:rPr>
                <w:spacing w:val="-4"/>
                <w:sz w:val="22"/>
              </w:rPr>
              <w:t>0.07</w:t>
            </w:r>
          </w:p>
        </w:tc>
        <w:tc>
          <w:tcPr>
            <w:tcW w:w="991" w:type="dxa"/>
            <w:tcBorders>
              <w:top w:val="single" w:sz="12" w:space="0" w:color="000000"/>
            </w:tcBorders>
          </w:tcPr>
          <w:p>
            <w:pPr>
              <w:pStyle w:val="TableParagraph"/>
              <w:rPr>
                <w:sz w:val="16"/>
              </w:rPr>
            </w:pPr>
          </w:p>
        </w:tc>
        <w:tc>
          <w:tcPr>
            <w:tcW w:w="1164" w:type="dxa"/>
            <w:tcBorders>
              <w:top w:val="single" w:sz="12" w:space="0" w:color="000000"/>
            </w:tcBorders>
          </w:tcPr>
          <w:p>
            <w:pPr>
              <w:pStyle w:val="TableParagraph"/>
              <w:rPr>
                <w:sz w:val="16"/>
              </w:rPr>
            </w:pPr>
          </w:p>
        </w:tc>
        <w:tc>
          <w:tcPr>
            <w:tcW w:w="1266" w:type="dxa"/>
            <w:vMerge w:val="restart"/>
            <w:tcBorders>
              <w:top w:val="single" w:sz="12" w:space="0" w:color="000000"/>
              <w:bottom w:val="single" w:sz="12" w:space="0" w:color="000000"/>
            </w:tcBorders>
          </w:tcPr>
          <w:p>
            <w:pPr>
              <w:pStyle w:val="TableParagraph"/>
              <w:spacing w:before="29"/>
              <w:rPr>
                <w:b/>
                <w:sz w:val="20"/>
              </w:rPr>
            </w:pPr>
          </w:p>
          <w:p>
            <w:pPr>
              <w:pStyle w:val="TableParagraph"/>
              <w:ind w:left="95"/>
              <w:jc w:val="center"/>
              <w:rPr>
                <w:sz w:val="20"/>
              </w:rPr>
            </w:pPr>
            <w:r>
              <w:rPr>
                <w:spacing w:val="-5"/>
                <w:sz w:val="20"/>
              </w:rPr>
              <w:t>84</w:t>
            </w:r>
          </w:p>
          <w:p>
            <w:pPr>
              <w:pStyle w:val="TableParagraph"/>
              <w:spacing w:before="36"/>
              <w:ind w:left="95"/>
              <w:jc w:val="center"/>
              <w:rPr>
                <w:sz w:val="20"/>
              </w:rPr>
            </w:pPr>
            <w:r>
              <w:rPr>
                <w:spacing w:val="-5"/>
                <w:sz w:val="20"/>
              </w:rPr>
              <w:t>84</w:t>
            </w:r>
          </w:p>
          <w:p>
            <w:pPr>
              <w:pStyle w:val="TableParagraph"/>
              <w:spacing w:before="34"/>
              <w:ind w:left="95"/>
              <w:jc w:val="center"/>
              <w:rPr>
                <w:sz w:val="20"/>
              </w:rPr>
            </w:pPr>
            <w:r>
              <w:rPr>
                <w:spacing w:val="-5"/>
                <w:sz w:val="20"/>
              </w:rPr>
              <w:t>84</w:t>
            </w:r>
          </w:p>
          <w:p>
            <w:pPr>
              <w:pStyle w:val="TableParagraph"/>
              <w:spacing w:before="34"/>
              <w:ind w:left="95"/>
              <w:jc w:val="center"/>
              <w:rPr>
                <w:sz w:val="20"/>
              </w:rPr>
            </w:pPr>
            <w:r>
              <w:rPr>
                <w:spacing w:val="-5"/>
                <w:sz w:val="20"/>
              </w:rPr>
              <w:t>84</w:t>
            </w:r>
          </w:p>
          <w:p>
            <w:pPr>
              <w:pStyle w:val="TableParagraph"/>
              <w:rPr>
                <w:b/>
                <w:sz w:val="20"/>
              </w:rPr>
            </w:pPr>
          </w:p>
          <w:p>
            <w:pPr>
              <w:pStyle w:val="TableParagraph"/>
              <w:rPr>
                <w:b/>
                <w:sz w:val="20"/>
              </w:rPr>
            </w:pPr>
          </w:p>
          <w:p>
            <w:pPr>
              <w:pStyle w:val="TableParagraph"/>
              <w:spacing w:before="139"/>
              <w:rPr>
                <w:b/>
                <w:sz w:val="20"/>
              </w:rPr>
            </w:pPr>
          </w:p>
          <w:p>
            <w:pPr>
              <w:pStyle w:val="TableParagraph"/>
              <w:ind w:left="95"/>
              <w:jc w:val="center"/>
              <w:rPr>
                <w:sz w:val="20"/>
              </w:rPr>
            </w:pPr>
            <w:r>
              <w:rPr>
                <w:spacing w:val="-5"/>
                <w:sz w:val="20"/>
              </w:rPr>
              <w:t>96</w:t>
            </w:r>
          </w:p>
          <w:p>
            <w:pPr>
              <w:pStyle w:val="TableParagraph"/>
              <w:rPr>
                <w:b/>
                <w:sz w:val="20"/>
              </w:rPr>
            </w:pPr>
          </w:p>
          <w:p>
            <w:pPr>
              <w:pStyle w:val="TableParagraph"/>
              <w:rPr>
                <w:b/>
                <w:sz w:val="20"/>
              </w:rPr>
            </w:pPr>
          </w:p>
          <w:p>
            <w:pPr>
              <w:pStyle w:val="TableParagraph"/>
              <w:rPr>
                <w:b/>
                <w:sz w:val="20"/>
              </w:rPr>
            </w:pPr>
          </w:p>
          <w:p>
            <w:pPr>
              <w:pStyle w:val="TableParagraph"/>
              <w:spacing w:before="173"/>
              <w:rPr>
                <w:b/>
                <w:sz w:val="20"/>
              </w:rPr>
            </w:pPr>
          </w:p>
          <w:p>
            <w:pPr>
              <w:pStyle w:val="TableParagraph"/>
              <w:ind w:left="95"/>
              <w:jc w:val="center"/>
              <w:rPr>
                <w:sz w:val="20"/>
              </w:rPr>
            </w:pPr>
            <w:r>
              <w:rPr>
                <w:spacing w:val="-5"/>
                <w:sz w:val="20"/>
              </w:rPr>
              <w:t>120</w:t>
            </w:r>
          </w:p>
          <w:p>
            <w:pPr>
              <w:pStyle w:val="TableParagraph"/>
              <w:rPr>
                <w:b/>
                <w:sz w:val="20"/>
              </w:rPr>
            </w:pPr>
          </w:p>
          <w:p>
            <w:pPr>
              <w:pStyle w:val="TableParagraph"/>
              <w:rPr>
                <w:b/>
                <w:sz w:val="20"/>
              </w:rPr>
            </w:pPr>
          </w:p>
          <w:p>
            <w:pPr>
              <w:pStyle w:val="TableParagraph"/>
              <w:spacing w:before="138"/>
              <w:rPr>
                <w:b/>
                <w:sz w:val="20"/>
              </w:rPr>
            </w:pPr>
          </w:p>
          <w:p>
            <w:pPr>
              <w:pStyle w:val="TableParagraph"/>
              <w:ind w:left="95"/>
              <w:jc w:val="center"/>
              <w:rPr>
                <w:sz w:val="20"/>
              </w:rPr>
            </w:pPr>
            <w:r>
              <w:rPr>
                <w:spacing w:val="-5"/>
                <w:sz w:val="20"/>
              </w:rPr>
              <w:t>72</w:t>
            </w:r>
          </w:p>
          <w:p>
            <w:pPr>
              <w:pStyle w:val="TableParagraph"/>
              <w:spacing w:before="34"/>
              <w:ind w:left="95"/>
              <w:jc w:val="center"/>
              <w:rPr>
                <w:sz w:val="20"/>
              </w:rPr>
            </w:pPr>
            <w:r>
              <w:rPr>
                <w:spacing w:val="-5"/>
                <w:sz w:val="20"/>
              </w:rPr>
              <w:t>72</w:t>
            </w:r>
          </w:p>
          <w:p>
            <w:pPr>
              <w:pStyle w:val="TableParagraph"/>
              <w:spacing w:before="34"/>
              <w:ind w:left="95"/>
              <w:jc w:val="center"/>
              <w:rPr>
                <w:sz w:val="20"/>
              </w:rPr>
            </w:pPr>
            <w:r>
              <w:rPr>
                <w:spacing w:val="-5"/>
                <w:sz w:val="20"/>
              </w:rPr>
              <w:t>72</w:t>
            </w:r>
          </w:p>
          <w:p>
            <w:pPr>
              <w:pStyle w:val="TableParagraph"/>
              <w:rPr>
                <w:b/>
                <w:sz w:val="20"/>
              </w:rPr>
            </w:pPr>
          </w:p>
          <w:p>
            <w:pPr>
              <w:pStyle w:val="TableParagraph"/>
              <w:spacing w:before="79"/>
              <w:rPr>
                <w:b/>
                <w:sz w:val="20"/>
              </w:rPr>
            </w:pPr>
          </w:p>
          <w:p>
            <w:pPr>
              <w:pStyle w:val="TableParagraph"/>
              <w:spacing w:line="252" w:lineRule="exact"/>
              <w:ind w:left="91"/>
              <w:jc w:val="center"/>
              <w:rPr>
                <w:sz w:val="22"/>
              </w:rPr>
            </w:pPr>
            <w:r>
              <w:rPr>
                <w:spacing w:val="-5"/>
                <w:sz w:val="22"/>
              </w:rPr>
              <w:t>12</w:t>
            </w:r>
          </w:p>
          <w:p>
            <w:pPr>
              <w:pStyle w:val="TableParagraph"/>
              <w:spacing w:line="252" w:lineRule="exact"/>
              <w:ind w:left="91"/>
              <w:jc w:val="center"/>
              <w:rPr>
                <w:sz w:val="22"/>
              </w:rPr>
            </w:pPr>
            <w:r>
              <w:rPr>
                <w:spacing w:val="-5"/>
                <w:sz w:val="22"/>
              </w:rPr>
              <w:t>12</w:t>
            </w:r>
          </w:p>
          <w:p>
            <w:pPr>
              <w:pStyle w:val="TableParagraph"/>
              <w:spacing w:line="252" w:lineRule="exact" w:before="2"/>
              <w:ind w:left="91"/>
              <w:jc w:val="center"/>
              <w:rPr>
                <w:sz w:val="22"/>
              </w:rPr>
            </w:pPr>
            <w:r>
              <w:rPr>
                <w:spacing w:val="-5"/>
                <w:sz w:val="22"/>
              </w:rPr>
              <w:t>12</w:t>
            </w:r>
          </w:p>
          <w:p>
            <w:pPr>
              <w:pStyle w:val="TableParagraph"/>
              <w:spacing w:line="252" w:lineRule="exact"/>
              <w:ind w:left="92"/>
              <w:jc w:val="center"/>
              <w:rPr>
                <w:sz w:val="22"/>
              </w:rPr>
            </w:pPr>
            <w:r>
              <w:rPr>
                <w:spacing w:val="-10"/>
                <w:sz w:val="22"/>
              </w:rPr>
              <w:t>-</w:t>
            </w:r>
          </w:p>
          <w:p>
            <w:pPr>
              <w:pStyle w:val="TableParagraph"/>
              <w:spacing w:before="252"/>
              <w:rPr>
                <w:b/>
                <w:sz w:val="22"/>
              </w:rPr>
            </w:pPr>
          </w:p>
          <w:p>
            <w:pPr>
              <w:pStyle w:val="TableParagraph"/>
              <w:ind w:left="91"/>
              <w:jc w:val="center"/>
              <w:rPr>
                <w:sz w:val="22"/>
              </w:rPr>
            </w:pPr>
            <w:r>
              <w:rPr>
                <w:spacing w:val="-5"/>
                <w:sz w:val="22"/>
              </w:rPr>
              <w:t>12</w:t>
            </w:r>
          </w:p>
          <w:p>
            <w:pPr>
              <w:pStyle w:val="TableParagraph"/>
              <w:spacing w:line="252" w:lineRule="exact" w:before="2"/>
              <w:ind w:left="91"/>
              <w:jc w:val="center"/>
              <w:rPr>
                <w:sz w:val="22"/>
              </w:rPr>
            </w:pPr>
            <w:r>
              <w:rPr>
                <w:spacing w:val="-5"/>
                <w:sz w:val="22"/>
              </w:rPr>
              <w:t>12</w:t>
            </w:r>
          </w:p>
          <w:p>
            <w:pPr>
              <w:pStyle w:val="TableParagraph"/>
              <w:spacing w:line="252" w:lineRule="exact"/>
              <w:ind w:left="92"/>
              <w:jc w:val="center"/>
              <w:rPr>
                <w:sz w:val="22"/>
              </w:rPr>
            </w:pPr>
            <w:r>
              <w:rPr>
                <w:spacing w:val="-10"/>
                <w:sz w:val="22"/>
              </w:rPr>
              <w:t>-</w:t>
            </w:r>
          </w:p>
          <w:p>
            <w:pPr>
              <w:pStyle w:val="TableParagraph"/>
              <w:spacing w:before="252"/>
              <w:rPr>
                <w:b/>
                <w:sz w:val="22"/>
              </w:rPr>
            </w:pPr>
          </w:p>
          <w:p>
            <w:pPr>
              <w:pStyle w:val="TableParagraph"/>
              <w:ind w:left="91"/>
              <w:jc w:val="center"/>
              <w:rPr>
                <w:sz w:val="22"/>
              </w:rPr>
            </w:pPr>
            <w:r>
              <w:rPr>
                <w:spacing w:val="-5"/>
                <w:sz w:val="22"/>
              </w:rPr>
              <w:t>24</w:t>
            </w:r>
          </w:p>
          <w:p>
            <w:pPr>
              <w:pStyle w:val="TableParagraph"/>
              <w:spacing w:before="1"/>
              <w:rPr>
                <w:b/>
                <w:sz w:val="22"/>
              </w:rPr>
            </w:pPr>
          </w:p>
          <w:p>
            <w:pPr>
              <w:pStyle w:val="TableParagraph"/>
              <w:ind w:left="91"/>
              <w:jc w:val="center"/>
              <w:rPr>
                <w:sz w:val="22"/>
              </w:rPr>
            </w:pPr>
            <w:r>
              <w:rPr>
                <w:spacing w:val="-5"/>
                <w:sz w:val="22"/>
              </w:rPr>
              <w:t>24</w:t>
            </w:r>
          </w:p>
          <w:p>
            <w:pPr>
              <w:pStyle w:val="TableParagraph"/>
              <w:spacing w:line="252" w:lineRule="exact" w:before="2"/>
              <w:ind w:left="91"/>
              <w:jc w:val="center"/>
              <w:rPr>
                <w:sz w:val="22"/>
              </w:rPr>
            </w:pPr>
            <w:r>
              <w:rPr>
                <w:spacing w:val="-5"/>
                <w:sz w:val="22"/>
              </w:rPr>
              <w:t>24</w:t>
            </w:r>
          </w:p>
          <w:p>
            <w:pPr>
              <w:pStyle w:val="TableParagraph"/>
              <w:spacing w:line="252" w:lineRule="exact"/>
              <w:ind w:left="92"/>
              <w:jc w:val="center"/>
              <w:rPr>
                <w:sz w:val="22"/>
              </w:rPr>
            </w:pPr>
            <w:r>
              <w:rPr>
                <w:spacing w:val="-10"/>
                <w:sz w:val="22"/>
              </w:rPr>
              <w:t>-</w:t>
            </w:r>
          </w:p>
        </w:tc>
        <w:tc>
          <w:tcPr>
            <w:tcW w:w="1629" w:type="dxa"/>
            <w:tcBorders>
              <w:top w:val="single" w:sz="12" w:space="0" w:color="000000"/>
            </w:tcBorders>
          </w:tcPr>
          <w:p>
            <w:pPr>
              <w:pStyle w:val="TableParagraph"/>
              <w:rPr>
                <w:sz w:val="16"/>
              </w:rPr>
            </w:pPr>
          </w:p>
        </w:tc>
      </w:tr>
      <w:tr>
        <w:trPr>
          <w:trHeight w:val="235" w:hRule="atLeast"/>
        </w:trPr>
        <w:tc>
          <w:tcPr>
            <w:tcW w:w="626" w:type="dxa"/>
            <w:vMerge/>
            <w:tcBorders>
              <w:top w:val="nil"/>
              <w:bottom w:val="single" w:sz="12" w:space="0" w:color="000000"/>
            </w:tcBorders>
          </w:tcPr>
          <w:p>
            <w:pPr>
              <w:rPr>
                <w:sz w:val="2"/>
                <w:szCs w:val="2"/>
              </w:rPr>
            </w:pPr>
          </w:p>
        </w:tc>
        <w:tc>
          <w:tcPr>
            <w:tcW w:w="831" w:type="dxa"/>
          </w:tcPr>
          <w:p>
            <w:pPr>
              <w:pStyle w:val="TableParagraph"/>
              <w:rPr>
                <w:sz w:val="16"/>
              </w:rPr>
            </w:pPr>
          </w:p>
        </w:tc>
        <w:tc>
          <w:tcPr>
            <w:tcW w:w="2579" w:type="dxa"/>
          </w:tcPr>
          <w:p>
            <w:pPr>
              <w:pStyle w:val="TableParagraph"/>
              <w:spacing w:line="215" w:lineRule="exact"/>
              <w:ind w:left="335"/>
              <w:rPr>
                <w:sz w:val="20"/>
              </w:rPr>
            </w:pPr>
            <w:r>
              <w:rPr>
                <w:sz w:val="20"/>
              </w:rPr>
              <w:t>1/One</w:t>
            </w:r>
            <w:r>
              <w:rPr>
                <w:spacing w:val="-5"/>
                <w:sz w:val="20"/>
              </w:rPr>
              <w:t> </w:t>
            </w:r>
            <w:r>
              <w:rPr>
                <w:sz w:val="20"/>
              </w:rPr>
              <w:t>(1No)</w:t>
            </w:r>
            <w:r>
              <w:rPr>
                <w:spacing w:val="-4"/>
                <w:sz w:val="20"/>
              </w:rPr>
              <w:t> floor</w:t>
            </w:r>
          </w:p>
        </w:tc>
        <w:tc>
          <w:tcPr>
            <w:tcW w:w="1177" w:type="dxa"/>
            <w:vMerge/>
            <w:tcBorders>
              <w:top w:val="nil"/>
              <w:bottom w:val="single" w:sz="12" w:space="0" w:color="000000"/>
            </w:tcBorders>
          </w:tcPr>
          <w:p>
            <w:pPr>
              <w:rPr>
                <w:sz w:val="2"/>
                <w:szCs w:val="2"/>
              </w:rPr>
            </w:pPr>
          </w:p>
        </w:tc>
        <w:tc>
          <w:tcPr>
            <w:tcW w:w="991" w:type="dxa"/>
          </w:tcPr>
          <w:p>
            <w:pPr>
              <w:pStyle w:val="TableParagraph"/>
              <w:spacing w:line="215" w:lineRule="exact"/>
              <w:ind w:left="108"/>
              <w:rPr>
                <w:sz w:val="20"/>
              </w:rPr>
            </w:pPr>
            <w:r>
              <w:rPr>
                <w:spacing w:val="-4"/>
                <w:sz w:val="20"/>
              </w:rPr>
              <w:t>73.0</w:t>
            </w:r>
          </w:p>
        </w:tc>
        <w:tc>
          <w:tcPr>
            <w:tcW w:w="1164" w:type="dxa"/>
          </w:tcPr>
          <w:p>
            <w:pPr>
              <w:pStyle w:val="TableParagraph"/>
              <w:spacing w:line="215" w:lineRule="exact"/>
              <w:ind w:left="529"/>
              <w:rPr>
                <w:sz w:val="20"/>
              </w:rPr>
            </w:pPr>
            <w:r>
              <w:rPr>
                <w:spacing w:val="-5"/>
                <w:sz w:val="20"/>
              </w:rPr>
              <w:t>48</w:t>
            </w:r>
          </w:p>
        </w:tc>
        <w:tc>
          <w:tcPr>
            <w:tcW w:w="1266" w:type="dxa"/>
            <w:vMerge/>
            <w:tcBorders>
              <w:top w:val="nil"/>
              <w:bottom w:val="single" w:sz="12" w:space="0" w:color="000000"/>
            </w:tcBorders>
          </w:tcPr>
          <w:p>
            <w:pPr>
              <w:rPr>
                <w:sz w:val="2"/>
                <w:szCs w:val="2"/>
              </w:rPr>
            </w:pPr>
          </w:p>
        </w:tc>
        <w:tc>
          <w:tcPr>
            <w:tcW w:w="1629" w:type="dxa"/>
          </w:tcPr>
          <w:p>
            <w:pPr>
              <w:pStyle w:val="TableParagraph"/>
              <w:spacing w:line="215" w:lineRule="exact"/>
              <w:ind w:left="108"/>
              <w:rPr>
                <w:sz w:val="20"/>
              </w:rPr>
            </w:pPr>
            <w:r>
              <w:rPr>
                <w:sz w:val="20"/>
              </w:rPr>
              <w:t>Mostly</w:t>
            </w:r>
            <w:r>
              <w:rPr>
                <w:spacing w:val="42"/>
                <w:sz w:val="20"/>
              </w:rPr>
              <w:t>  </w:t>
            </w:r>
            <w:r>
              <w:rPr>
                <w:sz w:val="20"/>
              </w:rPr>
              <w:t>of</w:t>
            </w:r>
            <w:r>
              <w:rPr>
                <w:spacing w:val="44"/>
                <w:sz w:val="20"/>
              </w:rPr>
              <w:t>  </w:t>
            </w:r>
            <w:r>
              <w:rPr>
                <w:spacing w:val="-5"/>
                <w:sz w:val="20"/>
              </w:rPr>
              <w:t>one</w:t>
            </w:r>
          </w:p>
        </w:tc>
      </w:tr>
      <w:tr>
        <w:trPr>
          <w:trHeight w:val="235" w:hRule="atLeast"/>
        </w:trPr>
        <w:tc>
          <w:tcPr>
            <w:tcW w:w="626" w:type="dxa"/>
            <w:vMerge/>
            <w:tcBorders>
              <w:top w:val="nil"/>
              <w:bottom w:val="single" w:sz="12" w:space="0" w:color="000000"/>
            </w:tcBorders>
          </w:tcPr>
          <w:p>
            <w:pPr>
              <w:rPr>
                <w:sz w:val="2"/>
                <w:szCs w:val="2"/>
              </w:rPr>
            </w:pPr>
          </w:p>
        </w:tc>
        <w:tc>
          <w:tcPr>
            <w:tcW w:w="831" w:type="dxa"/>
          </w:tcPr>
          <w:p>
            <w:pPr>
              <w:pStyle w:val="TableParagraph"/>
              <w:rPr>
                <w:sz w:val="16"/>
              </w:rPr>
            </w:pPr>
          </w:p>
        </w:tc>
        <w:tc>
          <w:tcPr>
            <w:tcW w:w="2579" w:type="dxa"/>
          </w:tcPr>
          <w:p>
            <w:pPr>
              <w:pStyle w:val="TableParagraph"/>
              <w:spacing w:line="215" w:lineRule="exact"/>
              <w:ind w:left="335"/>
              <w:rPr>
                <w:sz w:val="20"/>
              </w:rPr>
            </w:pPr>
            <w:r>
              <w:rPr>
                <w:sz w:val="20"/>
              </w:rPr>
              <w:t>2.</w:t>
            </w:r>
            <w:r>
              <w:rPr>
                <w:spacing w:val="-4"/>
                <w:sz w:val="20"/>
              </w:rPr>
              <w:t> </w:t>
            </w:r>
            <w:r>
              <w:rPr>
                <w:sz w:val="20"/>
              </w:rPr>
              <w:t>Two</w:t>
            </w:r>
            <w:r>
              <w:rPr>
                <w:spacing w:val="-3"/>
                <w:sz w:val="20"/>
              </w:rPr>
              <w:t> </w:t>
            </w:r>
            <w:r>
              <w:rPr>
                <w:sz w:val="20"/>
              </w:rPr>
              <w:t>(2No)</w:t>
            </w:r>
            <w:r>
              <w:rPr>
                <w:spacing w:val="-4"/>
                <w:sz w:val="20"/>
              </w:rPr>
              <w:t> floor</w:t>
            </w:r>
          </w:p>
        </w:tc>
        <w:tc>
          <w:tcPr>
            <w:tcW w:w="1177" w:type="dxa"/>
            <w:vMerge/>
            <w:tcBorders>
              <w:top w:val="nil"/>
              <w:bottom w:val="single" w:sz="12" w:space="0" w:color="000000"/>
            </w:tcBorders>
          </w:tcPr>
          <w:p>
            <w:pPr>
              <w:rPr>
                <w:sz w:val="2"/>
                <w:szCs w:val="2"/>
              </w:rPr>
            </w:pPr>
          </w:p>
        </w:tc>
        <w:tc>
          <w:tcPr>
            <w:tcW w:w="991" w:type="dxa"/>
          </w:tcPr>
          <w:p>
            <w:pPr>
              <w:pStyle w:val="TableParagraph"/>
              <w:spacing w:line="215" w:lineRule="exact"/>
              <w:ind w:left="108"/>
              <w:rPr>
                <w:sz w:val="20"/>
              </w:rPr>
            </w:pPr>
            <w:r>
              <w:rPr>
                <w:spacing w:val="-5"/>
                <w:sz w:val="20"/>
              </w:rPr>
              <w:t>8.3</w:t>
            </w:r>
          </w:p>
        </w:tc>
        <w:tc>
          <w:tcPr>
            <w:tcW w:w="1164" w:type="dxa"/>
          </w:tcPr>
          <w:p>
            <w:pPr>
              <w:pStyle w:val="TableParagraph"/>
              <w:spacing w:line="215" w:lineRule="exact"/>
              <w:ind w:left="529"/>
              <w:rPr>
                <w:sz w:val="20"/>
              </w:rPr>
            </w:pPr>
            <w:r>
              <w:rPr>
                <w:spacing w:val="-5"/>
                <w:sz w:val="20"/>
              </w:rPr>
              <w:t>48</w:t>
            </w:r>
          </w:p>
        </w:tc>
        <w:tc>
          <w:tcPr>
            <w:tcW w:w="1266" w:type="dxa"/>
            <w:vMerge/>
            <w:tcBorders>
              <w:top w:val="nil"/>
              <w:bottom w:val="single" w:sz="12" w:space="0" w:color="000000"/>
            </w:tcBorders>
          </w:tcPr>
          <w:p>
            <w:pPr>
              <w:rPr>
                <w:sz w:val="2"/>
                <w:szCs w:val="2"/>
              </w:rPr>
            </w:pPr>
          </w:p>
        </w:tc>
        <w:tc>
          <w:tcPr>
            <w:tcW w:w="1629" w:type="dxa"/>
          </w:tcPr>
          <w:p>
            <w:pPr>
              <w:pStyle w:val="TableParagraph"/>
              <w:spacing w:line="215" w:lineRule="exact"/>
              <w:ind w:left="108"/>
              <w:rPr>
                <w:sz w:val="20"/>
              </w:rPr>
            </w:pPr>
            <w:r>
              <w:rPr>
                <w:sz w:val="20"/>
              </w:rPr>
              <w:t>floor</w:t>
            </w:r>
            <w:r>
              <w:rPr>
                <w:spacing w:val="-5"/>
                <w:sz w:val="20"/>
              </w:rPr>
              <w:t> </w:t>
            </w:r>
            <w:r>
              <w:rPr>
                <w:spacing w:val="-2"/>
                <w:sz w:val="20"/>
              </w:rPr>
              <w:t>buildings</w:t>
            </w:r>
          </w:p>
        </w:tc>
      </w:tr>
      <w:tr>
        <w:trPr>
          <w:trHeight w:val="233" w:hRule="atLeast"/>
        </w:trPr>
        <w:tc>
          <w:tcPr>
            <w:tcW w:w="626" w:type="dxa"/>
            <w:vMerge/>
            <w:tcBorders>
              <w:top w:val="nil"/>
              <w:bottom w:val="single" w:sz="12" w:space="0" w:color="000000"/>
            </w:tcBorders>
          </w:tcPr>
          <w:p>
            <w:pPr>
              <w:rPr>
                <w:sz w:val="2"/>
                <w:szCs w:val="2"/>
              </w:rPr>
            </w:pPr>
          </w:p>
        </w:tc>
        <w:tc>
          <w:tcPr>
            <w:tcW w:w="831" w:type="dxa"/>
          </w:tcPr>
          <w:p>
            <w:pPr>
              <w:pStyle w:val="TableParagraph"/>
              <w:rPr>
                <w:sz w:val="16"/>
              </w:rPr>
            </w:pPr>
          </w:p>
        </w:tc>
        <w:tc>
          <w:tcPr>
            <w:tcW w:w="2579" w:type="dxa"/>
          </w:tcPr>
          <w:p>
            <w:pPr>
              <w:pStyle w:val="TableParagraph"/>
              <w:spacing w:line="214" w:lineRule="exact"/>
              <w:ind w:left="335"/>
              <w:rPr>
                <w:sz w:val="20"/>
              </w:rPr>
            </w:pPr>
            <w:r>
              <w:rPr>
                <w:sz w:val="20"/>
              </w:rPr>
              <w:t>3.</w:t>
            </w:r>
            <w:r>
              <w:rPr>
                <w:spacing w:val="-4"/>
                <w:sz w:val="20"/>
              </w:rPr>
              <w:t> </w:t>
            </w:r>
            <w:r>
              <w:rPr>
                <w:sz w:val="20"/>
              </w:rPr>
              <w:t>Three</w:t>
            </w:r>
            <w:r>
              <w:rPr>
                <w:spacing w:val="-3"/>
                <w:sz w:val="20"/>
              </w:rPr>
              <w:t> </w:t>
            </w:r>
            <w:r>
              <w:rPr>
                <w:sz w:val="20"/>
              </w:rPr>
              <w:t>(3No)</w:t>
            </w:r>
            <w:r>
              <w:rPr>
                <w:spacing w:val="-5"/>
                <w:sz w:val="20"/>
              </w:rPr>
              <w:t> </w:t>
            </w:r>
            <w:r>
              <w:rPr>
                <w:spacing w:val="-2"/>
                <w:sz w:val="20"/>
              </w:rPr>
              <w:t>floor</w:t>
            </w:r>
          </w:p>
        </w:tc>
        <w:tc>
          <w:tcPr>
            <w:tcW w:w="1177" w:type="dxa"/>
            <w:vMerge/>
            <w:tcBorders>
              <w:top w:val="nil"/>
              <w:bottom w:val="single" w:sz="12" w:space="0" w:color="000000"/>
            </w:tcBorders>
          </w:tcPr>
          <w:p>
            <w:pPr>
              <w:rPr>
                <w:sz w:val="2"/>
                <w:szCs w:val="2"/>
              </w:rPr>
            </w:pPr>
          </w:p>
        </w:tc>
        <w:tc>
          <w:tcPr>
            <w:tcW w:w="991" w:type="dxa"/>
          </w:tcPr>
          <w:p>
            <w:pPr>
              <w:pStyle w:val="TableParagraph"/>
              <w:spacing w:line="214" w:lineRule="exact"/>
              <w:ind w:left="108"/>
              <w:rPr>
                <w:sz w:val="20"/>
              </w:rPr>
            </w:pPr>
            <w:r>
              <w:rPr>
                <w:spacing w:val="-5"/>
                <w:sz w:val="20"/>
              </w:rPr>
              <w:t>6.3</w:t>
            </w:r>
          </w:p>
        </w:tc>
        <w:tc>
          <w:tcPr>
            <w:tcW w:w="1164" w:type="dxa"/>
          </w:tcPr>
          <w:p>
            <w:pPr>
              <w:pStyle w:val="TableParagraph"/>
              <w:spacing w:line="214" w:lineRule="exact"/>
              <w:ind w:left="529"/>
              <w:rPr>
                <w:sz w:val="20"/>
              </w:rPr>
            </w:pPr>
            <w:r>
              <w:rPr>
                <w:spacing w:val="-5"/>
                <w:sz w:val="20"/>
              </w:rPr>
              <w:t>48</w:t>
            </w:r>
          </w:p>
        </w:tc>
        <w:tc>
          <w:tcPr>
            <w:tcW w:w="1266" w:type="dxa"/>
            <w:vMerge/>
            <w:tcBorders>
              <w:top w:val="nil"/>
              <w:bottom w:val="single" w:sz="12" w:space="0" w:color="000000"/>
            </w:tcBorders>
          </w:tcPr>
          <w:p>
            <w:pPr>
              <w:rPr>
                <w:sz w:val="2"/>
                <w:szCs w:val="2"/>
              </w:rPr>
            </w:pPr>
          </w:p>
        </w:tc>
        <w:tc>
          <w:tcPr>
            <w:tcW w:w="1629" w:type="dxa"/>
          </w:tcPr>
          <w:p>
            <w:pPr>
              <w:pStyle w:val="TableParagraph"/>
              <w:rPr>
                <w:sz w:val="16"/>
              </w:rPr>
            </w:pPr>
          </w:p>
        </w:tc>
      </w:tr>
      <w:tr>
        <w:trPr>
          <w:trHeight w:val="234" w:hRule="atLeast"/>
        </w:trPr>
        <w:tc>
          <w:tcPr>
            <w:tcW w:w="626" w:type="dxa"/>
            <w:vMerge/>
            <w:tcBorders>
              <w:top w:val="nil"/>
              <w:bottom w:val="single" w:sz="12" w:space="0" w:color="000000"/>
            </w:tcBorders>
          </w:tcPr>
          <w:p>
            <w:pPr>
              <w:rPr>
                <w:sz w:val="2"/>
                <w:szCs w:val="2"/>
              </w:rPr>
            </w:pPr>
          </w:p>
        </w:tc>
        <w:tc>
          <w:tcPr>
            <w:tcW w:w="831" w:type="dxa"/>
          </w:tcPr>
          <w:p>
            <w:pPr>
              <w:pStyle w:val="TableParagraph"/>
              <w:rPr>
                <w:sz w:val="16"/>
              </w:rPr>
            </w:pPr>
          </w:p>
        </w:tc>
        <w:tc>
          <w:tcPr>
            <w:tcW w:w="2579" w:type="dxa"/>
          </w:tcPr>
          <w:p>
            <w:pPr>
              <w:pStyle w:val="TableParagraph"/>
              <w:spacing w:line="214" w:lineRule="exact"/>
              <w:ind w:left="335"/>
              <w:rPr>
                <w:sz w:val="20"/>
              </w:rPr>
            </w:pPr>
            <w:r>
              <w:rPr>
                <w:sz w:val="20"/>
              </w:rPr>
              <w:t>4.</w:t>
            </w:r>
            <w:r>
              <w:rPr>
                <w:spacing w:val="-3"/>
                <w:sz w:val="20"/>
              </w:rPr>
              <w:t> </w:t>
            </w:r>
            <w:r>
              <w:rPr>
                <w:sz w:val="20"/>
              </w:rPr>
              <w:t>Above</w:t>
            </w:r>
            <w:r>
              <w:rPr>
                <w:spacing w:val="-3"/>
                <w:sz w:val="20"/>
              </w:rPr>
              <w:t> </w:t>
            </w:r>
            <w:r>
              <w:rPr>
                <w:sz w:val="20"/>
              </w:rPr>
              <w:t>3No</w:t>
            </w:r>
            <w:r>
              <w:rPr>
                <w:spacing w:val="-2"/>
                <w:sz w:val="20"/>
              </w:rPr>
              <w:t> </w:t>
            </w:r>
            <w:r>
              <w:rPr>
                <w:spacing w:val="-4"/>
                <w:sz w:val="20"/>
              </w:rPr>
              <w:t>floor</w:t>
            </w:r>
          </w:p>
        </w:tc>
        <w:tc>
          <w:tcPr>
            <w:tcW w:w="1177" w:type="dxa"/>
            <w:vMerge/>
            <w:tcBorders>
              <w:top w:val="nil"/>
              <w:bottom w:val="single" w:sz="12" w:space="0" w:color="000000"/>
            </w:tcBorders>
          </w:tcPr>
          <w:p>
            <w:pPr>
              <w:rPr>
                <w:sz w:val="2"/>
                <w:szCs w:val="2"/>
              </w:rPr>
            </w:pPr>
          </w:p>
        </w:tc>
        <w:tc>
          <w:tcPr>
            <w:tcW w:w="991" w:type="dxa"/>
          </w:tcPr>
          <w:p>
            <w:pPr>
              <w:pStyle w:val="TableParagraph"/>
              <w:spacing w:line="214" w:lineRule="exact"/>
              <w:ind w:left="108"/>
              <w:rPr>
                <w:sz w:val="20"/>
              </w:rPr>
            </w:pPr>
            <w:r>
              <w:rPr>
                <w:spacing w:val="-4"/>
                <w:sz w:val="20"/>
              </w:rPr>
              <w:t>12.4</w:t>
            </w:r>
          </w:p>
        </w:tc>
        <w:tc>
          <w:tcPr>
            <w:tcW w:w="1164" w:type="dxa"/>
          </w:tcPr>
          <w:p>
            <w:pPr>
              <w:pStyle w:val="TableParagraph"/>
              <w:spacing w:line="214" w:lineRule="exact"/>
              <w:ind w:left="529"/>
              <w:rPr>
                <w:sz w:val="20"/>
              </w:rPr>
            </w:pPr>
            <w:r>
              <w:rPr>
                <w:spacing w:val="-5"/>
                <w:sz w:val="20"/>
              </w:rPr>
              <w:t>48</w:t>
            </w:r>
          </w:p>
        </w:tc>
        <w:tc>
          <w:tcPr>
            <w:tcW w:w="1266" w:type="dxa"/>
            <w:vMerge/>
            <w:tcBorders>
              <w:top w:val="nil"/>
              <w:bottom w:val="single" w:sz="12" w:space="0" w:color="000000"/>
            </w:tcBorders>
          </w:tcPr>
          <w:p>
            <w:pPr>
              <w:rPr>
                <w:sz w:val="2"/>
                <w:szCs w:val="2"/>
              </w:rPr>
            </w:pPr>
          </w:p>
        </w:tc>
        <w:tc>
          <w:tcPr>
            <w:tcW w:w="1629" w:type="dxa"/>
          </w:tcPr>
          <w:p>
            <w:pPr>
              <w:pStyle w:val="TableParagraph"/>
              <w:rPr>
                <w:sz w:val="16"/>
              </w:rPr>
            </w:pPr>
          </w:p>
        </w:tc>
      </w:tr>
      <w:tr>
        <w:trPr>
          <w:trHeight w:val="499" w:hRule="atLeast"/>
        </w:trPr>
        <w:tc>
          <w:tcPr>
            <w:tcW w:w="626" w:type="dxa"/>
            <w:vMerge/>
            <w:tcBorders>
              <w:top w:val="nil"/>
              <w:bottom w:val="single" w:sz="12" w:space="0" w:color="000000"/>
            </w:tcBorders>
          </w:tcPr>
          <w:p>
            <w:pPr>
              <w:rPr>
                <w:sz w:val="2"/>
                <w:szCs w:val="2"/>
              </w:rPr>
            </w:pPr>
          </w:p>
        </w:tc>
        <w:tc>
          <w:tcPr>
            <w:tcW w:w="831" w:type="dxa"/>
          </w:tcPr>
          <w:p>
            <w:pPr>
              <w:pStyle w:val="TableParagraph"/>
              <w:spacing w:before="156"/>
              <w:ind w:left="103"/>
              <w:rPr>
                <w:sz w:val="20"/>
              </w:rPr>
            </w:pPr>
            <w:r>
              <w:rPr>
                <w:spacing w:val="-10"/>
                <w:sz w:val="20"/>
              </w:rPr>
              <w:t>2</w:t>
            </w:r>
          </w:p>
        </w:tc>
        <w:tc>
          <w:tcPr>
            <w:tcW w:w="2579" w:type="dxa"/>
          </w:tcPr>
          <w:p>
            <w:pPr>
              <w:pStyle w:val="TableParagraph"/>
              <w:spacing w:line="227" w:lineRule="exact"/>
              <w:ind w:left="335"/>
              <w:rPr>
                <w:sz w:val="20"/>
              </w:rPr>
            </w:pPr>
            <w:r>
              <w:rPr>
                <w:sz w:val="20"/>
              </w:rPr>
              <w:t>Load</w:t>
            </w:r>
            <w:r>
              <w:rPr>
                <w:spacing w:val="-6"/>
                <w:sz w:val="20"/>
              </w:rPr>
              <w:t> </w:t>
            </w:r>
            <w:r>
              <w:rPr>
                <w:sz w:val="20"/>
              </w:rPr>
              <w:t>bearing</w:t>
            </w:r>
            <w:r>
              <w:rPr>
                <w:spacing w:val="-7"/>
                <w:sz w:val="20"/>
              </w:rPr>
              <w:t> </w:t>
            </w:r>
            <w:r>
              <w:rPr>
                <w:spacing w:val="-2"/>
                <w:sz w:val="20"/>
              </w:rPr>
              <w:t>components;</w:t>
            </w:r>
          </w:p>
          <w:p>
            <w:pPr>
              <w:pStyle w:val="TableParagraph"/>
              <w:spacing w:line="218" w:lineRule="exact" w:before="34"/>
              <w:ind w:left="335"/>
              <w:rPr>
                <w:sz w:val="20"/>
              </w:rPr>
            </w:pPr>
            <w:r>
              <w:rPr>
                <w:sz w:val="20"/>
              </w:rPr>
              <w:t>1.</w:t>
            </w:r>
            <w:r>
              <w:rPr>
                <w:spacing w:val="-6"/>
                <w:sz w:val="20"/>
              </w:rPr>
              <w:t> </w:t>
            </w:r>
            <w:r>
              <w:rPr>
                <w:sz w:val="20"/>
              </w:rPr>
              <w:t>Reinf.</w:t>
            </w:r>
            <w:r>
              <w:rPr>
                <w:spacing w:val="-5"/>
                <w:sz w:val="20"/>
              </w:rPr>
              <w:t> </w:t>
            </w:r>
            <w:r>
              <w:rPr>
                <w:sz w:val="20"/>
              </w:rPr>
              <w:t>concrete</w:t>
            </w:r>
            <w:r>
              <w:rPr>
                <w:spacing w:val="-3"/>
                <w:sz w:val="20"/>
              </w:rPr>
              <w:t> </w:t>
            </w:r>
            <w:r>
              <w:rPr>
                <w:spacing w:val="-4"/>
                <w:sz w:val="20"/>
              </w:rPr>
              <w:t>frame</w:t>
            </w:r>
          </w:p>
        </w:tc>
        <w:tc>
          <w:tcPr>
            <w:tcW w:w="1177" w:type="dxa"/>
            <w:vMerge/>
            <w:tcBorders>
              <w:top w:val="nil"/>
              <w:bottom w:val="single" w:sz="12" w:space="0" w:color="000000"/>
            </w:tcBorders>
          </w:tcPr>
          <w:p>
            <w:pPr>
              <w:rPr>
                <w:sz w:val="2"/>
                <w:szCs w:val="2"/>
              </w:rPr>
            </w:pPr>
          </w:p>
        </w:tc>
        <w:tc>
          <w:tcPr>
            <w:tcW w:w="991" w:type="dxa"/>
          </w:tcPr>
          <w:p>
            <w:pPr>
              <w:pStyle w:val="TableParagraph"/>
              <w:spacing w:before="31"/>
              <w:rPr>
                <w:b/>
                <w:sz w:val="20"/>
              </w:rPr>
            </w:pPr>
          </w:p>
          <w:p>
            <w:pPr>
              <w:pStyle w:val="TableParagraph"/>
              <w:spacing w:line="218" w:lineRule="exact"/>
              <w:ind w:left="108"/>
              <w:rPr>
                <w:sz w:val="20"/>
              </w:rPr>
            </w:pPr>
            <w:r>
              <w:rPr>
                <w:spacing w:val="-4"/>
                <w:sz w:val="20"/>
              </w:rPr>
              <w:t>8.67</w:t>
            </w:r>
          </w:p>
        </w:tc>
        <w:tc>
          <w:tcPr>
            <w:tcW w:w="1164" w:type="dxa"/>
          </w:tcPr>
          <w:p>
            <w:pPr>
              <w:pStyle w:val="TableParagraph"/>
              <w:rPr>
                <w:sz w:val="20"/>
              </w:rPr>
            </w:pPr>
          </w:p>
        </w:tc>
        <w:tc>
          <w:tcPr>
            <w:tcW w:w="1266" w:type="dxa"/>
            <w:vMerge/>
            <w:tcBorders>
              <w:top w:val="nil"/>
              <w:bottom w:val="single" w:sz="12" w:space="0" w:color="000000"/>
            </w:tcBorders>
          </w:tcPr>
          <w:p>
            <w:pPr>
              <w:rPr>
                <w:sz w:val="2"/>
                <w:szCs w:val="2"/>
              </w:rPr>
            </w:pPr>
          </w:p>
        </w:tc>
        <w:tc>
          <w:tcPr>
            <w:tcW w:w="1629" w:type="dxa"/>
          </w:tcPr>
          <w:p>
            <w:pPr>
              <w:pStyle w:val="TableParagraph"/>
              <w:rPr>
                <w:sz w:val="20"/>
              </w:rPr>
            </w:pPr>
          </w:p>
        </w:tc>
      </w:tr>
      <w:tr>
        <w:trPr>
          <w:trHeight w:val="234" w:hRule="atLeast"/>
        </w:trPr>
        <w:tc>
          <w:tcPr>
            <w:tcW w:w="626" w:type="dxa"/>
            <w:vMerge/>
            <w:tcBorders>
              <w:top w:val="nil"/>
              <w:bottom w:val="single" w:sz="12" w:space="0" w:color="000000"/>
            </w:tcBorders>
          </w:tcPr>
          <w:p>
            <w:pPr>
              <w:rPr>
                <w:sz w:val="2"/>
                <w:szCs w:val="2"/>
              </w:rPr>
            </w:pPr>
          </w:p>
        </w:tc>
        <w:tc>
          <w:tcPr>
            <w:tcW w:w="831" w:type="dxa"/>
          </w:tcPr>
          <w:p>
            <w:pPr>
              <w:pStyle w:val="TableParagraph"/>
              <w:rPr>
                <w:sz w:val="16"/>
              </w:rPr>
            </w:pPr>
          </w:p>
        </w:tc>
        <w:tc>
          <w:tcPr>
            <w:tcW w:w="2579" w:type="dxa"/>
          </w:tcPr>
          <w:p>
            <w:pPr>
              <w:pStyle w:val="TableParagraph"/>
              <w:spacing w:line="214" w:lineRule="exact"/>
              <w:ind w:left="335"/>
              <w:rPr>
                <w:sz w:val="20"/>
              </w:rPr>
            </w:pPr>
            <w:r>
              <w:rPr>
                <w:sz w:val="20"/>
              </w:rPr>
              <w:t>2.</w:t>
            </w:r>
            <w:r>
              <w:rPr>
                <w:spacing w:val="-3"/>
                <w:sz w:val="20"/>
              </w:rPr>
              <w:t> </w:t>
            </w:r>
            <w:r>
              <w:rPr>
                <w:sz w:val="20"/>
              </w:rPr>
              <w:t>Steel</w:t>
            </w:r>
            <w:r>
              <w:rPr>
                <w:spacing w:val="-2"/>
                <w:sz w:val="20"/>
              </w:rPr>
              <w:t> frame</w:t>
            </w:r>
          </w:p>
        </w:tc>
        <w:tc>
          <w:tcPr>
            <w:tcW w:w="1177" w:type="dxa"/>
            <w:vMerge/>
            <w:tcBorders>
              <w:top w:val="nil"/>
              <w:bottom w:val="single" w:sz="12" w:space="0" w:color="000000"/>
            </w:tcBorders>
          </w:tcPr>
          <w:p>
            <w:pPr>
              <w:rPr>
                <w:sz w:val="2"/>
                <w:szCs w:val="2"/>
              </w:rPr>
            </w:pPr>
          </w:p>
        </w:tc>
        <w:tc>
          <w:tcPr>
            <w:tcW w:w="991" w:type="dxa"/>
          </w:tcPr>
          <w:p>
            <w:pPr>
              <w:pStyle w:val="TableParagraph"/>
              <w:spacing w:line="214" w:lineRule="exact"/>
              <w:ind w:left="108"/>
              <w:rPr>
                <w:sz w:val="20"/>
              </w:rPr>
            </w:pPr>
            <w:r>
              <w:rPr>
                <w:spacing w:val="-4"/>
                <w:sz w:val="20"/>
              </w:rPr>
              <w:t>0.50</w:t>
            </w:r>
          </w:p>
        </w:tc>
        <w:tc>
          <w:tcPr>
            <w:tcW w:w="1164" w:type="dxa"/>
          </w:tcPr>
          <w:p>
            <w:pPr>
              <w:pStyle w:val="TableParagraph"/>
              <w:rPr>
                <w:sz w:val="16"/>
              </w:rPr>
            </w:pPr>
          </w:p>
        </w:tc>
        <w:tc>
          <w:tcPr>
            <w:tcW w:w="1266" w:type="dxa"/>
            <w:vMerge/>
            <w:tcBorders>
              <w:top w:val="nil"/>
              <w:bottom w:val="single" w:sz="12" w:space="0" w:color="000000"/>
            </w:tcBorders>
          </w:tcPr>
          <w:p>
            <w:pPr>
              <w:rPr>
                <w:sz w:val="2"/>
                <w:szCs w:val="2"/>
              </w:rPr>
            </w:pPr>
          </w:p>
        </w:tc>
        <w:tc>
          <w:tcPr>
            <w:tcW w:w="1629" w:type="dxa"/>
          </w:tcPr>
          <w:p>
            <w:pPr>
              <w:pStyle w:val="TableParagraph"/>
              <w:rPr>
                <w:sz w:val="16"/>
              </w:rPr>
            </w:pPr>
          </w:p>
        </w:tc>
      </w:tr>
      <w:tr>
        <w:trPr>
          <w:trHeight w:val="217" w:hRule="atLeast"/>
        </w:trPr>
        <w:tc>
          <w:tcPr>
            <w:tcW w:w="626" w:type="dxa"/>
            <w:vMerge/>
            <w:tcBorders>
              <w:top w:val="nil"/>
              <w:bottom w:val="single" w:sz="12" w:space="0" w:color="000000"/>
            </w:tcBorders>
          </w:tcPr>
          <w:p>
            <w:pPr>
              <w:rPr>
                <w:sz w:val="2"/>
                <w:szCs w:val="2"/>
              </w:rPr>
            </w:pPr>
          </w:p>
        </w:tc>
        <w:tc>
          <w:tcPr>
            <w:tcW w:w="831" w:type="dxa"/>
          </w:tcPr>
          <w:p>
            <w:pPr>
              <w:pStyle w:val="TableParagraph"/>
              <w:rPr>
                <w:sz w:val="14"/>
              </w:rPr>
            </w:pPr>
          </w:p>
        </w:tc>
        <w:tc>
          <w:tcPr>
            <w:tcW w:w="2579" w:type="dxa"/>
          </w:tcPr>
          <w:p>
            <w:pPr>
              <w:pStyle w:val="TableParagraph"/>
              <w:spacing w:line="198" w:lineRule="exact"/>
              <w:ind w:left="335"/>
              <w:rPr>
                <w:sz w:val="20"/>
              </w:rPr>
            </w:pPr>
            <w:r>
              <w:rPr>
                <w:sz w:val="20"/>
              </w:rPr>
              <w:t>3.</w:t>
            </w:r>
            <w:r>
              <w:rPr>
                <w:spacing w:val="-4"/>
                <w:sz w:val="20"/>
              </w:rPr>
              <w:t> </w:t>
            </w:r>
            <w:r>
              <w:rPr>
                <w:sz w:val="20"/>
              </w:rPr>
              <w:t>Wooden</w:t>
            </w:r>
            <w:r>
              <w:rPr>
                <w:spacing w:val="-4"/>
                <w:sz w:val="20"/>
              </w:rPr>
              <w:t> </w:t>
            </w:r>
            <w:r>
              <w:rPr>
                <w:spacing w:val="-2"/>
                <w:sz w:val="20"/>
              </w:rPr>
              <w:t>frame</w:t>
            </w:r>
          </w:p>
        </w:tc>
        <w:tc>
          <w:tcPr>
            <w:tcW w:w="1177" w:type="dxa"/>
            <w:vMerge/>
            <w:tcBorders>
              <w:top w:val="nil"/>
              <w:bottom w:val="single" w:sz="12" w:space="0" w:color="000000"/>
            </w:tcBorders>
          </w:tcPr>
          <w:p>
            <w:pPr>
              <w:rPr>
                <w:sz w:val="2"/>
                <w:szCs w:val="2"/>
              </w:rPr>
            </w:pPr>
          </w:p>
        </w:tc>
        <w:tc>
          <w:tcPr>
            <w:tcW w:w="991" w:type="dxa"/>
          </w:tcPr>
          <w:p>
            <w:pPr>
              <w:pStyle w:val="TableParagraph"/>
              <w:spacing w:line="198" w:lineRule="exact"/>
              <w:ind w:left="108"/>
              <w:rPr>
                <w:sz w:val="20"/>
              </w:rPr>
            </w:pPr>
            <w:r>
              <w:rPr>
                <w:spacing w:val="-4"/>
                <w:sz w:val="20"/>
              </w:rPr>
              <w:t>0.97</w:t>
            </w:r>
          </w:p>
        </w:tc>
        <w:tc>
          <w:tcPr>
            <w:tcW w:w="1164" w:type="dxa"/>
          </w:tcPr>
          <w:p>
            <w:pPr>
              <w:pStyle w:val="TableParagraph"/>
              <w:spacing w:line="198" w:lineRule="exact"/>
              <w:ind w:left="529"/>
              <w:rPr>
                <w:sz w:val="20"/>
              </w:rPr>
            </w:pPr>
            <w:r>
              <w:rPr>
                <w:spacing w:val="-5"/>
                <w:sz w:val="20"/>
              </w:rPr>
              <w:t>12</w:t>
            </w:r>
          </w:p>
        </w:tc>
        <w:tc>
          <w:tcPr>
            <w:tcW w:w="1266" w:type="dxa"/>
            <w:vMerge/>
            <w:tcBorders>
              <w:top w:val="nil"/>
              <w:bottom w:val="single" w:sz="12" w:space="0" w:color="000000"/>
            </w:tcBorders>
          </w:tcPr>
          <w:p>
            <w:pPr>
              <w:rPr>
                <w:sz w:val="2"/>
                <w:szCs w:val="2"/>
              </w:rPr>
            </w:pPr>
          </w:p>
        </w:tc>
        <w:tc>
          <w:tcPr>
            <w:tcW w:w="1629" w:type="dxa"/>
          </w:tcPr>
          <w:p>
            <w:pPr>
              <w:pStyle w:val="TableParagraph"/>
              <w:tabs>
                <w:tab w:pos="1344" w:val="left" w:leader="none"/>
              </w:tabs>
              <w:spacing w:line="198" w:lineRule="exact"/>
              <w:ind w:left="108"/>
              <w:rPr>
                <w:sz w:val="20"/>
              </w:rPr>
            </w:pPr>
            <w:r>
              <w:rPr>
                <w:spacing w:val="-2"/>
                <w:sz w:val="20"/>
              </w:rPr>
              <w:t>Mostly</w:t>
            </w:r>
            <w:r>
              <w:rPr>
                <w:sz w:val="20"/>
              </w:rPr>
              <w:tab/>
            </w:r>
            <w:r>
              <w:rPr>
                <w:spacing w:val="-5"/>
                <w:sz w:val="20"/>
              </w:rPr>
              <w:t>of</w:t>
            </w:r>
          </w:p>
        </w:tc>
      </w:tr>
      <w:tr>
        <w:trPr>
          <w:trHeight w:val="498" w:hRule="atLeast"/>
        </w:trPr>
        <w:tc>
          <w:tcPr>
            <w:tcW w:w="626" w:type="dxa"/>
            <w:vMerge/>
            <w:tcBorders>
              <w:top w:val="nil"/>
              <w:bottom w:val="single" w:sz="12" w:space="0" w:color="000000"/>
            </w:tcBorders>
          </w:tcPr>
          <w:p>
            <w:pPr>
              <w:rPr>
                <w:sz w:val="2"/>
                <w:szCs w:val="2"/>
              </w:rPr>
            </w:pPr>
          </w:p>
        </w:tc>
        <w:tc>
          <w:tcPr>
            <w:tcW w:w="831" w:type="dxa"/>
          </w:tcPr>
          <w:p>
            <w:pPr>
              <w:pStyle w:val="TableParagraph"/>
              <w:rPr>
                <w:sz w:val="20"/>
              </w:rPr>
            </w:pPr>
          </w:p>
        </w:tc>
        <w:tc>
          <w:tcPr>
            <w:tcW w:w="2579" w:type="dxa"/>
          </w:tcPr>
          <w:p>
            <w:pPr>
              <w:pStyle w:val="TableParagraph"/>
              <w:spacing w:before="15"/>
              <w:ind w:left="335"/>
              <w:rPr>
                <w:sz w:val="20"/>
              </w:rPr>
            </w:pPr>
            <w:r>
              <w:rPr>
                <w:sz w:val="20"/>
              </w:rPr>
              <w:t>4.</w:t>
            </w:r>
            <w:r>
              <w:rPr>
                <w:spacing w:val="-4"/>
                <w:sz w:val="20"/>
              </w:rPr>
              <w:t> </w:t>
            </w:r>
            <w:r>
              <w:rPr>
                <w:sz w:val="20"/>
              </w:rPr>
              <w:t>Sandcrete</w:t>
            </w:r>
            <w:r>
              <w:rPr>
                <w:spacing w:val="-5"/>
                <w:sz w:val="20"/>
              </w:rPr>
              <w:t> </w:t>
            </w:r>
            <w:r>
              <w:rPr>
                <w:sz w:val="20"/>
              </w:rPr>
              <w:t>Block</w:t>
            </w:r>
            <w:r>
              <w:rPr>
                <w:spacing w:val="-4"/>
                <w:sz w:val="20"/>
              </w:rPr>
              <w:t> wall</w:t>
            </w:r>
          </w:p>
          <w:p>
            <w:pPr>
              <w:pStyle w:val="TableParagraph"/>
              <w:spacing w:line="201" w:lineRule="exact" w:before="32"/>
              <w:ind w:left="335"/>
              <w:rPr>
                <w:sz w:val="20"/>
              </w:rPr>
            </w:pPr>
            <w:r>
              <w:rPr>
                <w:spacing w:val="-2"/>
                <w:sz w:val="20"/>
              </w:rPr>
              <w:t>Others</w:t>
            </w:r>
          </w:p>
        </w:tc>
        <w:tc>
          <w:tcPr>
            <w:tcW w:w="1177" w:type="dxa"/>
            <w:vMerge/>
            <w:tcBorders>
              <w:top w:val="nil"/>
              <w:bottom w:val="single" w:sz="12" w:space="0" w:color="000000"/>
            </w:tcBorders>
          </w:tcPr>
          <w:p>
            <w:pPr>
              <w:rPr>
                <w:sz w:val="2"/>
                <w:szCs w:val="2"/>
              </w:rPr>
            </w:pPr>
          </w:p>
        </w:tc>
        <w:tc>
          <w:tcPr>
            <w:tcW w:w="991" w:type="dxa"/>
          </w:tcPr>
          <w:p>
            <w:pPr>
              <w:pStyle w:val="TableParagraph"/>
              <w:spacing w:before="15"/>
              <w:ind w:left="108"/>
              <w:rPr>
                <w:sz w:val="20"/>
              </w:rPr>
            </w:pPr>
            <w:r>
              <w:rPr>
                <w:spacing w:val="-2"/>
                <w:sz w:val="20"/>
              </w:rPr>
              <w:t>86.33</w:t>
            </w:r>
          </w:p>
          <w:p>
            <w:pPr>
              <w:pStyle w:val="TableParagraph"/>
              <w:spacing w:line="201" w:lineRule="exact" w:before="32"/>
              <w:ind w:left="108"/>
              <w:rPr>
                <w:sz w:val="20"/>
              </w:rPr>
            </w:pPr>
            <w:r>
              <w:rPr>
                <w:spacing w:val="-4"/>
                <w:sz w:val="20"/>
              </w:rPr>
              <w:t>3.53</w:t>
            </w:r>
          </w:p>
        </w:tc>
        <w:tc>
          <w:tcPr>
            <w:tcW w:w="1164" w:type="dxa"/>
          </w:tcPr>
          <w:p>
            <w:pPr>
              <w:pStyle w:val="TableParagraph"/>
              <w:rPr>
                <w:sz w:val="20"/>
              </w:rPr>
            </w:pPr>
          </w:p>
        </w:tc>
        <w:tc>
          <w:tcPr>
            <w:tcW w:w="1266" w:type="dxa"/>
            <w:vMerge/>
            <w:tcBorders>
              <w:top w:val="nil"/>
              <w:bottom w:val="single" w:sz="12" w:space="0" w:color="000000"/>
            </w:tcBorders>
          </w:tcPr>
          <w:p>
            <w:pPr>
              <w:rPr>
                <w:sz w:val="2"/>
                <w:szCs w:val="2"/>
              </w:rPr>
            </w:pPr>
          </w:p>
        </w:tc>
        <w:tc>
          <w:tcPr>
            <w:tcW w:w="1629" w:type="dxa"/>
          </w:tcPr>
          <w:p>
            <w:pPr>
              <w:pStyle w:val="TableParagraph"/>
              <w:spacing w:line="208" w:lineRule="exact"/>
              <w:ind w:left="108"/>
              <w:rPr>
                <w:sz w:val="20"/>
              </w:rPr>
            </w:pPr>
            <w:r>
              <w:rPr>
                <w:sz w:val="20"/>
              </w:rPr>
              <w:t>sandcrete</w:t>
            </w:r>
            <w:r>
              <w:rPr>
                <w:spacing w:val="36"/>
                <w:sz w:val="20"/>
              </w:rPr>
              <w:t> </w:t>
            </w:r>
            <w:r>
              <w:rPr>
                <w:spacing w:val="-2"/>
                <w:sz w:val="20"/>
              </w:rPr>
              <w:t>hollow</w:t>
            </w:r>
          </w:p>
          <w:p>
            <w:pPr>
              <w:pStyle w:val="TableParagraph"/>
              <w:spacing w:line="229" w:lineRule="exact"/>
              <w:ind w:left="108"/>
              <w:rPr>
                <w:sz w:val="20"/>
              </w:rPr>
            </w:pPr>
            <w:r>
              <w:rPr>
                <w:spacing w:val="-2"/>
                <w:sz w:val="20"/>
              </w:rPr>
              <w:t>blocks</w:t>
            </w:r>
          </w:p>
        </w:tc>
      </w:tr>
      <w:tr>
        <w:trPr>
          <w:trHeight w:val="1011" w:hRule="atLeast"/>
        </w:trPr>
        <w:tc>
          <w:tcPr>
            <w:tcW w:w="626" w:type="dxa"/>
            <w:vMerge/>
            <w:tcBorders>
              <w:top w:val="nil"/>
              <w:bottom w:val="single" w:sz="12" w:space="0" w:color="000000"/>
            </w:tcBorders>
          </w:tcPr>
          <w:p>
            <w:pPr>
              <w:rPr>
                <w:sz w:val="2"/>
                <w:szCs w:val="2"/>
              </w:rPr>
            </w:pPr>
          </w:p>
        </w:tc>
        <w:tc>
          <w:tcPr>
            <w:tcW w:w="831" w:type="dxa"/>
          </w:tcPr>
          <w:p>
            <w:pPr>
              <w:pStyle w:val="TableParagraph"/>
              <w:spacing w:before="37"/>
              <w:ind w:left="103"/>
              <w:rPr>
                <w:sz w:val="20"/>
              </w:rPr>
            </w:pPr>
            <w:r>
              <w:rPr>
                <w:spacing w:val="-10"/>
                <w:sz w:val="20"/>
              </w:rPr>
              <w:t>3</w:t>
            </w:r>
          </w:p>
        </w:tc>
        <w:tc>
          <w:tcPr>
            <w:tcW w:w="2579" w:type="dxa"/>
          </w:tcPr>
          <w:p>
            <w:pPr>
              <w:pStyle w:val="TableParagraph"/>
              <w:spacing w:line="212" w:lineRule="exact"/>
              <w:ind w:left="335"/>
              <w:rPr>
                <w:sz w:val="20"/>
              </w:rPr>
            </w:pPr>
            <w:r>
              <w:rPr>
                <w:sz w:val="20"/>
              </w:rPr>
              <w:t>Foundation</w:t>
            </w:r>
            <w:r>
              <w:rPr>
                <w:spacing w:val="-11"/>
                <w:sz w:val="20"/>
              </w:rPr>
              <w:t> </w:t>
            </w:r>
            <w:r>
              <w:rPr>
                <w:spacing w:val="-2"/>
                <w:sz w:val="20"/>
              </w:rPr>
              <w:t>Type;</w:t>
            </w:r>
          </w:p>
          <w:p>
            <w:pPr>
              <w:pStyle w:val="TableParagraph"/>
              <w:numPr>
                <w:ilvl w:val="0"/>
                <w:numId w:val="45"/>
              </w:numPr>
              <w:tabs>
                <w:tab w:pos="535" w:val="left" w:leader="none"/>
              </w:tabs>
              <w:spacing w:line="240" w:lineRule="auto" w:before="34" w:after="0"/>
              <w:ind w:left="535" w:right="0" w:hanging="200"/>
              <w:jc w:val="left"/>
              <w:rPr>
                <w:sz w:val="20"/>
              </w:rPr>
            </w:pPr>
            <w:r>
              <w:rPr>
                <w:spacing w:val="-2"/>
                <w:sz w:val="20"/>
              </w:rPr>
              <w:t>Strip</w:t>
            </w:r>
          </w:p>
          <w:p>
            <w:pPr>
              <w:pStyle w:val="TableParagraph"/>
              <w:numPr>
                <w:ilvl w:val="0"/>
                <w:numId w:val="45"/>
              </w:numPr>
              <w:tabs>
                <w:tab w:pos="535" w:val="left" w:leader="none"/>
              </w:tabs>
              <w:spacing w:line="240" w:lineRule="auto" w:before="34" w:after="0"/>
              <w:ind w:left="535" w:right="0" w:hanging="200"/>
              <w:jc w:val="left"/>
              <w:rPr>
                <w:sz w:val="20"/>
              </w:rPr>
            </w:pPr>
            <w:r>
              <w:rPr>
                <w:spacing w:val="-5"/>
                <w:sz w:val="20"/>
              </w:rPr>
              <w:t>Pad</w:t>
            </w:r>
          </w:p>
          <w:p>
            <w:pPr>
              <w:pStyle w:val="TableParagraph"/>
              <w:numPr>
                <w:ilvl w:val="0"/>
                <w:numId w:val="45"/>
              </w:numPr>
              <w:tabs>
                <w:tab w:pos="535" w:val="left" w:leader="none"/>
              </w:tabs>
              <w:spacing w:line="215" w:lineRule="exact" w:before="36" w:after="0"/>
              <w:ind w:left="535" w:right="0" w:hanging="200"/>
              <w:jc w:val="left"/>
              <w:rPr>
                <w:sz w:val="20"/>
              </w:rPr>
            </w:pPr>
            <w:r>
              <w:rPr>
                <w:spacing w:val="-4"/>
                <w:sz w:val="20"/>
              </w:rPr>
              <w:t>Raft</w:t>
            </w:r>
          </w:p>
        </w:tc>
        <w:tc>
          <w:tcPr>
            <w:tcW w:w="1177" w:type="dxa"/>
            <w:vMerge/>
            <w:tcBorders>
              <w:top w:val="nil"/>
              <w:bottom w:val="single" w:sz="12" w:space="0" w:color="000000"/>
            </w:tcBorders>
          </w:tcPr>
          <w:p>
            <w:pPr>
              <w:rPr>
                <w:sz w:val="2"/>
                <w:szCs w:val="2"/>
              </w:rPr>
            </w:pPr>
          </w:p>
        </w:tc>
        <w:tc>
          <w:tcPr>
            <w:tcW w:w="991" w:type="dxa"/>
          </w:tcPr>
          <w:p>
            <w:pPr>
              <w:pStyle w:val="TableParagraph"/>
              <w:spacing w:before="15"/>
              <w:rPr>
                <w:b/>
                <w:sz w:val="20"/>
              </w:rPr>
            </w:pPr>
          </w:p>
          <w:p>
            <w:pPr>
              <w:pStyle w:val="TableParagraph"/>
              <w:spacing w:before="1"/>
              <w:ind w:left="108"/>
              <w:rPr>
                <w:sz w:val="20"/>
              </w:rPr>
            </w:pPr>
            <w:r>
              <w:rPr>
                <w:spacing w:val="-2"/>
                <w:sz w:val="20"/>
              </w:rPr>
              <w:t>88.33</w:t>
            </w:r>
          </w:p>
          <w:p>
            <w:pPr>
              <w:pStyle w:val="TableParagraph"/>
              <w:spacing w:before="34"/>
              <w:ind w:left="108"/>
              <w:rPr>
                <w:sz w:val="20"/>
              </w:rPr>
            </w:pPr>
            <w:r>
              <w:rPr>
                <w:spacing w:val="-4"/>
                <w:sz w:val="20"/>
              </w:rPr>
              <w:t>5.33</w:t>
            </w:r>
          </w:p>
          <w:p>
            <w:pPr>
              <w:pStyle w:val="TableParagraph"/>
              <w:spacing w:line="215" w:lineRule="exact" w:before="36"/>
              <w:ind w:left="108"/>
              <w:rPr>
                <w:sz w:val="20"/>
              </w:rPr>
            </w:pPr>
            <w:r>
              <w:rPr>
                <w:spacing w:val="-5"/>
                <w:sz w:val="20"/>
              </w:rPr>
              <w:t>5.0</w:t>
            </w:r>
          </w:p>
        </w:tc>
        <w:tc>
          <w:tcPr>
            <w:tcW w:w="1164" w:type="dxa"/>
          </w:tcPr>
          <w:p>
            <w:pPr>
              <w:pStyle w:val="TableParagraph"/>
              <w:rPr>
                <w:b/>
                <w:sz w:val="20"/>
              </w:rPr>
            </w:pPr>
          </w:p>
          <w:p>
            <w:pPr>
              <w:pStyle w:val="TableParagraph"/>
              <w:spacing w:before="47"/>
              <w:rPr>
                <w:b/>
                <w:sz w:val="20"/>
              </w:rPr>
            </w:pPr>
          </w:p>
          <w:p>
            <w:pPr>
              <w:pStyle w:val="TableParagraph"/>
              <w:ind w:left="529"/>
              <w:rPr>
                <w:sz w:val="20"/>
              </w:rPr>
            </w:pPr>
            <w:r>
              <w:rPr>
                <w:spacing w:val="-5"/>
                <w:sz w:val="20"/>
              </w:rPr>
              <w:t>60</w:t>
            </w:r>
          </w:p>
        </w:tc>
        <w:tc>
          <w:tcPr>
            <w:tcW w:w="1266" w:type="dxa"/>
            <w:vMerge/>
            <w:tcBorders>
              <w:top w:val="nil"/>
              <w:bottom w:val="single" w:sz="12" w:space="0" w:color="000000"/>
            </w:tcBorders>
          </w:tcPr>
          <w:p>
            <w:pPr>
              <w:rPr>
                <w:sz w:val="2"/>
                <w:szCs w:val="2"/>
              </w:rPr>
            </w:pPr>
          </w:p>
        </w:tc>
        <w:tc>
          <w:tcPr>
            <w:tcW w:w="1629" w:type="dxa"/>
          </w:tcPr>
          <w:p>
            <w:pPr>
              <w:pStyle w:val="TableParagraph"/>
              <w:spacing w:before="210"/>
              <w:rPr>
                <w:b/>
                <w:sz w:val="20"/>
              </w:rPr>
            </w:pPr>
          </w:p>
          <w:p>
            <w:pPr>
              <w:pStyle w:val="TableParagraph"/>
              <w:ind w:left="108"/>
              <w:rPr>
                <w:sz w:val="20"/>
              </w:rPr>
            </w:pPr>
            <w:r>
              <w:rPr>
                <w:sz w:val="20"/>
              </w:rPr>
              <w:t>Mostly</w:t>
            </w:r>
            <w:r>
              <w:rPr>
                <w:spacing w:val="80"/>
                <w:sz w:val="20"/>
              </w:rPr>
              <w:t> </w:t>
            </w:r>
            <w:r>
              <w:rPr>
                <w:sz w:val="20"/>
              </w:rPr>
              <w:t>of</w:t>
            </w:r>
            <w:r>
              <w:rPr>
                <w:spacing w:val="80"/>
                <w:sz w:val="20"/>
              </w:rPr>
              <w:t> </w:t>
            </w:r>
            <w:r>
              <w:rPr>
                <w:sz w:val="20"/>
              </w:rPr>
              <w:t>strip </w:t>
            </w:r>
            <w:r>
              <w:rPr>
                <w:spacing w:val="-2"/>
                <w:sz w:val="20"/>
              </w:rPr>
              <w:t>foundations</w:t>
            </w:r>
          </w:p>
        </w:tc>
      </w:tr>
      <w:tr>
        <w:trPr>
          <w:trHeight w:val="465" w:hRule="atLeast"/>
        </w:trPr>
        <w:tc>
          <w:tcPr>
            <w:tcW w:w="626" w:type="dxa"/>
            <w:vMerge/>
            <w:tcBorders>
              <w:top w:val="nil"/>
              <w:bottom w:val="single" w:sz="12" w:space="0" w:color="000000"/>
            </w:tcBorders>
          </w:tcPr>
          <w:p>
            <w:pPr>
              <w:rPr>
                <w:sz w:val="2"/>
                <w:szCs w:val="2"/>
              </w:rPr>
            </w:pPr>
          </w:p>
        </w:tc>
        <w:tc>
          <w:tcPr>
            <w:tcW w:w="831" w:type="dxa"/>
          </w:tcPr>
          <w:p>
            <w:pPr>
              <w:pStyle w:val="TableParagraph"/>
              <w:spacing w:before="178"/>
              <w:ind w:left="103"/>
              <w:rPr>
                <w:sz w:val="20"/>
              </w:rPr>
            </w:pPr>
            <w:r>
              <w:rPr>
                <w:spacing w:val="-10"/>
                <w:sz w:val="20"/>
              </w:rPr>
              <w:t>4</w:t>
            </w:r>
          </w:p>
        </w:tc>
        <w:tc>
          <w:tcPr>
            <w:tcW w:w="2579" w:type="dxa"/>
          </w:tcPr>
          <w:p>
            <w:pPr>
              <w:pStyle w:val="TableParagraph"/>
              <w:spacing w:line="226" w:lineRule="exact"/>
              <w:ind w:left="335"/>
              <w:rPr>
                <w:sz w:val="20"/>
              </w:rPr>
            </w:pPr>
            <w:r>
              <w:rPr>
                <w:sz w:val="20"/>
              </w:rPr>
              <w:t>4.</w:t>
            </w:r>
            <w:r>
              <w:rPr>
                <w:spacing w:val="-1"/>
                <w:sz w:val="20"/>
              </w:rPr>
              <w:t> </w:t>
            </w:r>
            <w:r>
              <w:rPr>
                <w:spacing w:val="-2"/>
                <w:sz w:val="20"/>
              </w:rPr>
              <w:t>Others</w:t>
            </w:r>
          </w:p>
          <w:p>
            <w:pPr>
              <w:pStyle w:val="TableParagraph"/>
              <w:spacing w:line="217" w:lineRule="exact" w:before="3"/>
              <w:ind w:left="335"/>
              <w:rPr>
                <w:sz w:val="20"/>
              </w:rPr>
            </w:pPr>
            <w:r>
              <w:rPr>
                <w:sz w:val="20"/>
              </w:rPr>
              <w:t>Roof</w:t>
            </w:r>
            <w:r>
              <w:rPr>
                <w:spacing w:val="-5"/>
                <w:sz w:val="20"/>
              </w:rPr>
              <w:t> </w:t>
            </w:r>
            <w:r>
              <w:rPr>
                <w:spacing w:val="-2"/>
                <w:sz w:val="20"/>
              </w:rPr>
              <w:t>Type;</w:t>
            </w:r>
          </w:p>
        </w:tc>
        <w:tc>
          <w:tcPr>
            <w:tcW w:w="1177" w:type="dxa"/>
            <w:vMerge/>
            <w:tcBorders>
              <w:top w:val="nil"/>
              <w:bottom w:val="single" w:sz="12" w:space="0" w:color="000000"/>
            </w:tcBorders>
          </w:tcPr>
          <w:p>
            <w:pPr>
              <w:rPr>
                <w:sz w:val="2"/>
                <w:szCs w:val="2"/>
              </w:rPr>
            </w:pPr>
          </w:p>
        </w:tc>
        <w:tc>
          <w:tcPr>
            <w:tcW w:w="991" w:type="dxa"/>
          </w:tcPr>
          <w:p>
            <w:pPr>
              <w:pStyle w:val="TableParagraph"/>
              <w:spacing w:line="226" w:lineRule="exact"/>
              <w:ind w:left="108"/>
              <w:rPr>
                <w:sz w:val="20"/>
              </w:rPr>
            </w:pPr>
            <w:r>
              <w:rPr>
                <w:spacing w:val="-4"/>
                <w:sz w:val="20"/>
              </w:rPr>
              <w:t>1.33</w:t>
            </w:r>
          </w:p>
        </w:tc>
        <w:tc>
          <w:tcPr>
            <w:tcW w:w="1164" w:type="dxa"/>
          </w:tcPr>
          <w:p>
            <w:pPr>
              <w:pStyle w:val="TableParagraph"/>
              <w:rPr>
                <w:sz w:val="20"/>
              </w:rPr>
            </w:pPr>
          </w:p>
        </w:tc>
        <w:tc>
          <w:tcPr>
            <w:tcW w:w="1266" w:type="dxa"/>
            <w:vMerge/>
            <w:tcBorders>
              <w:top w:val="nil"/>
              <w:bottom w:val="single" w:sz="12" w:space="0" w:color="000000"/>
            </w:tcBorders>
          </w:tcPr>
          <w:p>
            <w:pPr>
              <w:rPr>
                <w:sz w:val="2"/>
                <w:szCs w:val="2"/>
              </w:rPr>
            </w:pPr>
          </w:p>
        </w:tc>
        <w:tc>
          <w:tcPr>
            <w:tcW w:w="1629" w:type="dxa"/>
          </w:tcPr>
          <w:p>
            <w:pPr>
              <w:pStyle w:val="TableParagraph"/>
              <w:rPr>
                <w:sz w:val="20"/>
              </w:rPr>
            </w:pPr>
          </w:p>
        </w:tc>
      </w:tr>
      <w:tr>
        <w:trPr>
          <w:trHeight w:val="233" w:hRule="atLeast"/>
        </w:trPr>
        <w:tc>
          <w:tcPr>
            <w:tcW w:w="626" w:type="dxa"/>
            <w:vMerge/>
            <w:tcBorders>
              <w:top w:val="nil"/>
              <w:bottom w:val="single" w:sz="12" w:space="0" w:color="000000"/>
            </w:tcBorders>
          </w:tcPr>
          <w:p>
            <w:pPr>
              <w:rPr>
                <w:sz w:val="2"/>
                <w:szCs w:val="2"/>
              </w:rPr>
            </w:pPr>
          </w:p>
        </w:tc>
        <w:tc>
          <w:tcPr>
            <w:tcW w:w="831" w:type="dxa"/>
          </w:tcPr>
          <w:p>
            <w:pPr>
              <w:pStyle w:val="TableParagraph"/>
              <w:rPr>
                <w:sz w:val="16"/>
              </w:rPr>
            </w:pPr>
          </w:p>
        </w:tc>
        <w:tc>
          <w:tcPr>
            <w:tcW w:w="2579" w:type="dxa"/>
          </w:tcPr>
          <w:p>
            <w:pPr>
              <w:pStyle w:val="TableParagraph"/>
              <w:spacing w:line="214" w:lineRule="exact"/>
              <w:ind w:left="335"/>
              <w:rPr>
                <w:sz w:val="20"/>
              </w:rPr>
            </w:pPr>
            <w:r>
              <w:rPr>
                <w:sz w:val="20"/>
              </w:rPr>
              <w:t>1.</w:t>
            </w:r>
            <w:r>
              <w:rPr>
                <w:spacing w:val="-3"/>
                <w:sz w:val="20"/>
              </w:rPr>
              <w:t> </w:t>
            </w:r>
            <w:r>
              <w:rPr>
                <w:sz w:val="20"/>
              </w:rPr>
              <w:t>Flat</w:t>
            </w:r>
            <w:r>
              <w:rPr>
                <w:spacing w:val="-3"/>
                <w:sz w:val="20"/>
              </w:rPr>
              <w:t> </w:t>
            </w:r>
            <w:r>
              <w:rPr>
                <w:sz w:val="20"/>
              </w:rPr>
              <w:t>(&lt;15%</w:t>
            </w:r>
            <w:r>
              <w:rPr>
                <w:spacing w:val="-3"/>
                <w:sz w:val="20"/>
              </w:rPr>
              <w:t> </w:t>
            </w:r>
            <w:r>
              <w:rPr>
                <w:spacing w:val="-2"/>
                <w:sz w:val="20"/>
              </w:rPr>
              <w:t>slope)</w:t>
            </w:r>
          </w:p>
        </w:tc>
        <w:tc>
          <w:tcPr>
            <w:tcW w:w="1177" w:type="dxa"/>
            <w:vMerge/>
            <w:tcBorders>
              <w:top w:val="nil"/>
              <w:bottom w:val="single" w:sz="12" w:space="0" w:color="000000"/>
            </w:tcBorders>
          </w:tcPr>
          <w:p>
            <w:pPr>
              <w:rPr>
                <w:sz w:val="2"/>
                <w:szCs w:val="2"/>
              </w:rPr>
            </w:pPr>
          </w:p>
        </w:tc>
        <w:tc>
          <w:tcPr>
            <w:tcW w:w="991" w:type="dxa"/>
          </w:tcPr>
          <w:p>
            <w:pPr>
              <w:pStyle w:val="TableParagraph"/>
              <w:spacing w:line="214" w:lineRule="exact"/>
              <w:ind w:left="108"/>
              <w:rPr>
                <w:sz w:val="20"/>
              </w:rPr>
            </w:pPr>
            <w:r>
              <w:rPr>
                <w:spacing w:val="-4"/>
                <w:sz w:val="20"/>
              </w:rPr>
              <w:t>45.0</w:t>
            </w:r>
          </w:p>
        </w:tc>
        <w:tc>
          <w:tcPr>
            <w:tcW w:w="1164" w:type="dxa"/>
          </w:tcPr>
          <w:p>
            <w:pPr>
              <w:pStyle w:val="TableParagraph"/>
              <w:spacing w:line="214" w:lineRule="exact"/>
              <w:ind w:left="529"/>
              <w:rPr>
                <w:sz w:val="20"/>
              </w:rPr>
            </w:pPr>
            <w:r>
              <w:rPr>
                <w:spacing w:val="-5"/>
                <w:sz w:val="20"/>
              </w:rPr>
              <w:t>12</w:t>
            </w:r>
          </w:p>
        </w:tc>
        <w:tc>
          <w:tcPr>
            <w:tcW w:w="1266" w:type="dxa"/>
            <w:vMerge/>
            <w:tcBorders>
              <w:top w:val="nil"/>
              <w:bottom w:val="single" w:sz="12" w:space="0" w:color="000000"/>
            </w:tcBorders>
          </w:tcPr>
          <w:p>
            <w:pPr>
              <w:rPr>
                <w:sz w:val="2"/>
                <w:szCs w:val="2"/>
              </w:rPr>
            </w:pPr>
          </w:p>
        </w:tc>
        <w:tc>
          <w:tcPr>
            <w:tcW w:w="1629" w:type="dxa"/>
          </w:tcPr>
          <w:p>
            <w:pPr>
              <w:pStyle w:val="TableParagraph"/>
              <w:rPr>
                <w:sz w:val="16"/>
              </w:rPr>
            </w:pPr>
          </w:p>
        </w:tc>
      </w:tr>
      <w:tr>
        <w:trPr>
          <w:trHeight w:val="254" w:hRule="atLeast"/>
        </w:trPr>
        <w:tc>
          <w:tcPr>
            <w:tcW w:w="626" w:type="dxa"/>
            <w:vMerge/>
            <w:tcBorders>
              <w:top w:val="nil"/>
              <w:bottom w:val="single" w:sz="12" w:space="0" w:color="000000"/>
            </w:tcBorders>
          </w:tcPr>
          <w:p>
            <w:pPr>
              <w:rPr>
                <w:sz w:val="2"/>
                <w:szCs w:val="2"/>
              </w:rPr>
            </w:pPr>
          </w:p>
        </w:tc>
        <w:tc>
          <w:tcPr>
            <w:tcW w:w="831" w:type="dxa"/>
          </w:tcPr>
          <w:p>
            <w:pPr>
              <w:pStyle w:val="TableParagraph"/>
              <w:rPr>
                <w:sz w:val="18"/>
              </w:rPr>
            </w:pPr>
          </w:p>
        </w:tc>
        <w:tc>
          <w:tcPr>
            <w:tcW w:w="2579" w:type="dxa"/>
          </w:tcPr>
          <w:p>
            <w:pPr>
              <w:pStyle w:val="TableParagraph"/>
              <w:spacing w:line="227" w:lineRule="exact"/>
              <w:ind w:left="335"/>
              <w:rPr>
                <w:sz w:val="20"/>
              </w:rPr>
            </w:pPr>
            <w:r>
              <w:rPr>
                <w:sz w:val="20"/>
              </w:rPr>
              <w:t>2.</w:t>
            </w:r>
            <w:r>
              <w:rPr>
                <w:spacing w:val="-1"/>
                <w:sz w:val="20"/>
              </w:rPr>
              <w:t> </w:t>
            </w:r>
            <w:r>
              <w:rPr>
                <w:spacing w:val="-2"/>
                <w:sz w:val="20"/>
              </w:rPr>
              <w:t>Hip(&gt;15&lt;70%slope)</w:t>
            </w:r>
          </w:p>
        </w:tc>
        <w:tc>
          <w:tcPr>
            <w:tcW w:w="1177" w:type="dxa"/>
            <w:vMerge/>
            <w:tcBorders>
              <w:top w:val="nil"/>
              <w:bottom w:val="single" w:sz="12" w:space="0" w:color="000000"/>
            </w:tcBorders>
          </w:tcPr>
          <w:p>
            <w:pPr>
              <w:rPr>
                <w:sz w:val="2"/>
                <w:szCs w:val="2"/>
              </w:rPr>
            </w:pPr>
          </w:p>
        </w:tc>
        <w:tc>
          <w:tcPr>
            <w:tcW w:w="991" w:type="dxa"/>
          </w:tcPr>
          <w:p>
            <w:pPr>
              <w:pStyle w:val="TableParagraph"/>
              <w:spacing w:line="227" w:lineRule="exact"/>
              <w:ind w:left="108"/>
              <w:rPr>
                <w:sz w:val="20"/>
              </w:rPr>
            </w:pPr>
            <w:r>
              <w:rPr>
                <w:spacing w:val="-2"/>
                <w:sz w:val="20"/>
              </w:rPr>
              <w:t>18.67</w:t>
            </w:r>
          </w:p>
        </w:tc>
        <w:tc>
          <w:tcPr>
            <w:tcW w:w="1164" w:type="dxa"/>
          </w:tcPr>
          <w:p>
            <w:pPr>
              <w:pStyle w:val="TableParagraph"/>
              <w:spacing w:line="227" w:lineRule="exact"/>
              <w:ind w:left="529"/>
              <w:rPr>
                <w:sz w:val="20"/>
              </w:rPr>
            </w:pPr>
            <w:r>
              <w:rPr>
                <w:spacing w:val="-5"/>
                <w:sz w:val="20"/>
              </w:rPr>
              <w:t>12</w:t>
            </w:r>
          </w:p>
        </w:tc>
        <w:tc>
          <w:tcPr>
            <w:tcW w:w="1266" w:type="dxa"/>
            <w:vMerge/>
            <w:tcBorders>
              <w:top w:val="nil"/>
              <w:bottom w:val="single" w:sz="12" w:space="0" w:color="000000"/>
            </w:tcBorders>
          </w:tcPr>
          <w:p>
            <w:pPr>
              <w:rPr>
                <w:sz w:val="2"/>
                <w:szCs w:val="2"/>
              </w:rPr>
            </w:pPr>
          </w:p>
        </w:tc>
        <w:tc>
          <w:tcPr>
            <w:tcW w:w="1629" w:type="dxa"/>
          </w:tcPr>
          <w:p>
            <w:pPr>
              <w:pStyle w:val="TableParagraph"/>
              <w:tabs>
                <w:tab w:pos="1245" w:val="left" w:leader="none"/>
              </w:tabs>
              <w:spacing w:line="194" w:lineRule="exact" w:before="40"/>
              <w:ind w:left="108"/>
              <w:rPr>
                <w:sz w:val="20"/>
              </w:rPr>
            </w:pPr>
            <w:r>
              <w:rPr>
                <w:sz w:val="20"/>
              </w:rPr>
              <w:t>Mostly</w:t>
            </w:r>
            <w:r>
              <w:rPr>
                <w:spacing w:val="46"/>
                <w:sz w:val="20"/>
              </w:rPr>
              <w:t>  </w:t>
            </w:r>
            <w:r>
              <w:rPr>
                <w:spacing w:val="-5"/>
                <w:sz w:val="20"/>
              </w:rPr>
              <w:t>of</w:t>
            </w:r>
            <w:r>
              <w:rPr>
                <w:sz w:val="20"/>
              </w:rPr>
              <w:tab/>
            </w:r>
            <w:r>
              <w:rPr>
                <w:spacing w:val="-4"/>
                <w:sz w:val="20"/>
              </w:rPr>
              <w:t>flat</w:t>
            </w:r>
          </w:p>
        </w:tc>
      </w:tr>
      <w:tr>
        <w:trPr>
          <w:trHeight w:val="447" w:hRule="atLeast"/>
        </w:trPr>
        <w:tc>
          <w:tcPr>
            <w:tcW w:w="626" w:type="dxa"/>
            <w:vMerge/>
            <w:tcBorders>
              <w:top w:val="nil"/>
              <w:bottom w:val="single" w:sz="12" w:space="0" w:color="000000"/>
            </w:tcBorders>
          </w:tcPr>
          <w:p>
            <w:pPr>
              <w:rPr>
                <w:sz w:val="2"/>
                <w:szCs w:val="2"/>
              </w:rPr>
            </w:pPr>
          </w:p>
        </w:tc>
        <w:tc>
          <w:tcPr>
            <w:tcW w:w="831" w:type="dxa"/>
          </w:tcPr>
          <w:p>
            <w:pPr>
              <w:pStyle w:val="TableParagraph"/>
              <w:spacing w:before="124"/>
              <w:ind w:left="103"/>
              <w:rPr>
                <w:sz w:val="22"/>
              </w:rPr>
            </w:pPr>
            <w:r>
              <w:rPr>
                <w:spacing w:val="-10"/>
                <w:sz w:val="22"/>
              </w:rPr>
              <w:t>5</w:t>
            </w:r>
          </w:p>
        </w:tc>
        <w:tc>
          <w:tcPr>
            <w:tcW w:w="2579" w:type="dxa"/>
          </w:tcPr>
          <w:p>
            <w:pPr>
              <w:pStyle w:val="TableParagraph"/>
              <w:spacing w:line="205" w:lineRule="exact"/>
              <w:ind w:left="335"/>
              <w:rPr>
                <w:sz w:val="20"/>
              </w:rPr>
            </w:pPr>
            <w:r>
              <w:rPr>
                <w:sz w:val="20"/>
              </w:rPr>
              <w:t>3.</w:t>
            </w:r>
            <w:r>
              <w:rPr>
                <w:spacing w:val="-4"/>
                <w:sz w:val="20"/>
              </w:rPr>
              <w:t> </w:t>
            </w:r>
            <w:r>
              <w:rPr>
                <w:sz w:val="20"/>
              </w:rPr>
              <w:t>Pitched</w:t>
            </w:r>
            <w:r>
              <w:rPr>
                <w:spacing w:val="-3"/>
                <w:sz w:val="20"/>
              </w:rPr>
              <w:t> </w:t>
            </w:r>
            <w:r>
              <w:rPr>
                <w:spacing w:val="-2"/>
                <w:sz w:val="20"/>
              </w:rPr>
              <w:t>(&gt;79%)</w:t>
            </w:r>
          </w:p>
          <w:p>
            <w:pPr>
              <w:pStyle w:val="TableParagraph"/>
              <w:spacing w:line="222" w:lineRule="exact" w:before="1"/>
              <w:ind w:left="335"/>
              <w:rPr>
                <w:sz w:val="22"/>
              </w:rPr>
            </w:pPr>
            <w:r>
              <w:rPr>
                <w:sz w:val="22"/>
              </w:rPr>
              <w:t>Type</w:t>
            </w:r>
            <w:r>
              <w:rPr>
                <w:spacing w:val="-3"/>
                <w:sz w:val="22"/>
              </w:rPr>
              <w:t> </w:t>
            </w:r>
            <w:r>
              <w:rPr>
                <w:sz w:val="22"/>
              </w:rPr>
              <w:t>of</w:t>
            </w:r>
            <w:r>
              <w:rPr>
                <w:spacing w:val="-1"/>
                <w:sz w:val="22"/>
              </w:rPr>
              <w:t> </w:t>
            </w:r>
            <w:r>
              <w:rPr>
                <w:sz w:val="22"/>
              </w:rPr>
              <w:t>materials</w:t>
            </w:r>
            <w:r>
              <w:rPr>
                <w:spacing w:val="-3"/>
                <w:sz w:val="22"/>
              </w:rPr>
              <w:t> </w:t>
            </w:r>
            <w:r>
              <w:rPr>
                <w:spacing w:val="-5"/>
                <w:sz w:val="22"/>
              </w:rPr>
              <w:t>for</w:t>
            </w:r>
          </w:p>
        </w:tc>
        <w:tc>
          <w:tcPr>
            <w:tcW w:w="1177" w:type="dxa"/>
            <w:vMerge/>
            <w:tcBorders>
              <w:top w:val="nil"/>
              <w:bottom w:val="single" w:sz="12" w:space="0" w:color="000000"/>
            </w:tcBorders>
          </w:tcPr>
          <w:p>
            <w:pPr>
              <w:rPr>
                <w:sz w:val="2"/>
                <w:szCs w:val="2"/>
              </w:rPr>
            </w:pPr>
          </w:p>
        </w:tc>
        <w:tc>
          <w:tcPr>
            <w:tcW w:w="991" w:type="dxa"/>
          </w:tcPr>
          <w:p>
            <w:pPr>
              <w:pStyle w:val="TableParagraph"/>
              <w:spacing w:line="205" w:lineRule="exact"/>
              <w:ind w:left="108"/>
              <w:rPr>
                <w:sz w:val="20"/>
              </w:rPr>
            </w:pPr>
            <w:r>
              <w:rPr>
                <w:spacing w:val="-2"/>
                <w:sz w:val="20"/>
              </w:rPr>
              <w:t>36.33</w:t>
            </w:r>
          </w:p>
        </w:tc>
        <w:tc>
          <w:tcPr>
            <w:tcW w:w="1164" w:type="dxa"/>
          </w:tcPr>
          <w:p>
            <w:pPr>
              <w:pStyle w:val="TableParagraph"/>
              <w:spacing w:line="205" w:lineRule="exact"/>
              <w:ind w:left="529"/>
              <w:rPr>
                <w:sz w:val="20"/>
              </w:rPr>
            </w:pPr>
            <w:r>
              <w:rPr>
                <w:spacing w:val="-5"/>
                <w:sz w:val="20"/>
              </w:rPr>
              <w:t>12</w:t>
            </w:r>
          </w:p>
        </w:tc>
        <w:tc>
          <w:tcPr>
            <w:tcW w:w="1266" w:type="dxa"/>
            <w:vMerge/>
            <w:tcBorders>
              <w:top w:val="nil"/>
              <w:bottom w:val="single" w:sz="12" w:space="0" w:color="000000"/>
            </w:tcBorders>
          </w:tcPr>
          <w:p>
            <w:pPr>
              <w:rPr>
                <w:sz w:val="2"/>
                <w:szCs w:val="2"/>
              </w:rPr>
            </w:pPr>
          </w:p>
        </w:tc>
        <w:tc>
          <w:tcPr>
            <w:tcW w:w="1629" w:type="dxa"/>
          </w:tcPr>
          <w:p>
            <w:pPr>
              <w:pStyle w:val="TableParagraph"/>
              <w:spacing w:line="217" w:lineRule="exact"/>
              <w:ind w:left="108"/>
              <w:rPr>
                <w:sz w:val="20"/>
              </w:rPr>
            </w:pPr>
            <w:r>
              <w:rPr>
                <w:sz w:val="20"/>
              </w:rPr>
              <w:t>and</w:t>
            </w:r>
            <w:r>
              <w:rPr>
                <w:spacing w:val="-3"/>
                <w:sz w:val="20"/>
              </w:rPr>
              <w:t> </w:t>
            </w:r>
            <w:r>
              <w:rPr>
                <w:sz w:val="20"/>
              </w:rPr>
              <w:t>pitch</w:t>
            </w:r>
            <w:r>
              <w:rPr>
                <w:spacing w:val="-4"/>
                <w:sz w:val="20"/>
              </w:rPr>
              <w:t> </w:t>
            </w:r>
            <w:r>
              <w:rPr>
                <w:spacing w:val="-2"/>
                <w:sz w:val="20"/>
              </w:rPr>
              <w:t>roofs</w:t>
            </w:r>
          </w:p>
        </w:tc>
      </w:tr>
      <w:tr>
        <w:trPr>
          <w:trHeight w:val="223" w:hRule="atLeast"/>
        </w:trPr>
        <w:tc>
          <w:tcPr>
            <w:tcW w:w="626" w:type="dxa"/>
            <w:vMerge/>
            <w:tcBorders>
              <w:top w:val="nil"/>
              <w:bottom w:val="single" w:sz="12" w:space="0" w:color="000000"/>
            </w:tcBorders>
          </w:tcPr>
          <w:p>
            <w:pPr>
              <w:rPr>
                <w:sz w:val="2"/>
                <w:szCs w:val="2"/>
              </w:rPr>
            </w:pPr>
          </w:p>
        </w:tc>
        <w:tc>
          <w:tcPr>
            <w:tcW w:w="831" w:type="dxa"/>
          </w:tcPr>
          <w:p>
            <w:pPr>
              <w:pStyle w:val="TableParagraph"/>
              <w:rPr>
                <w:sz w:val="14"/>
              </w:rPr>
            </w:pPr>
          </w:p>
        </w:tc>
        <w:tc>
          <w:tcPr>
            <w:tcW w:w="2579" w:type="dxa"/>
          </w:tcPr>
          <w:p>
            <w:pPr>
              <w:pStyle w:val="TableParagraph"/>
              <w:spacing w:line="203" w:lineRule="exact"/>
              <w:ind w:left="335"/>
              <w:rPr>
                <w:sz w:val="22"/>
              </w:rPr>
            </w:pPr>
            <w:r>
              <w:rPr>
                <w:spacing w:val="-2"/>
                <w:sz w:val="22"/>
              </w:rPr>
              <w:t>doors:</w:t>
            </w:r>
          </w:p>
        </w:tc>
        <w:tc>
          <w:tcPr>
            <w:tcW w:w="1177" w:type="dxa"/>
            <w:vMerge/>
            <w:tcBorders>
              <w:top w:val="nil"/>
              <w:bottom w:val="single" w:sz="12" w:space="0" w:color="000000"/>
            </w:tcBorders>
          </w:tcPr>
          <w:p>
            <w:pPr>
              <w:rPr>
                <w:sz w:val="2"/>
                <w:szCs w:val="2"/>
              </w:rPr>
            </w:pPr>
          </w:p>
        </w:tc>
        <w:tc>
          <w:tcPr>
            <w:tcW w:w="991" w:type="dxa"/>
          </w:tcPr>
          <w:p>
            <w:pPr>
              <w:pStyle w:val="TableParagraph"/>
              <w:rPr>
                <w:sz w:val="14"/>
              </w:rPr>
            </w:pPr>
          </w:p>
        </w:tc>
        <w:tc>
          <w:tcPr>
            <w:tcW w:w="1164" w:type="dxa"/>
          </w:tcPr>
          <w:p>
            <w:pPr>
              <w:pStyle w:val="TableParagraph"/>
              <w:rPr>
                <w:sz w:val="14"/>
              </w:rPr>
            </w:pPr>
          </w:p>
        </w:tc>
        <w:tc>
          <w:tcPr>
            <w:tcW w:w="1266" w:type="dxa"/>
            <w:vMerge/>
            <w:tcBorders>
              <w:top w:val="nil"/>
              <w:bottom w:val="single" w:sz="12" w:space="0" w:color="000000"/>
            </w:tcBorders>
          </w:tcPr>
          <w:p>
            <w:pPr>
              <w:rPr>
                <w:sz w:val="2"/>
                <w:szCs w:val="2"/>
              </w:rPr>
            </w:pPr>
          </w:p>
        </w:tc>
        <w:tc>
          <w:tcPr>
            <w:tcW w:w="1629" w:type="dxa"/>
          </w:tcPr>
          <w:p>
            <w:pPr>
              <w:pStyle w:val="TableParagraph"/>
              <w:rPr>
                <w:sz w:val="14"/>
              </w:rPr>
            </w:pPr>
          </w:p>
        </w:tc>
      </w:tr>
      <w:tr>
        <w:trPr>
          <w:trHeight w:val="229" w:hRule="atLeast"/>
        </w:trPr>
        <w:tc>
          <w:tcPr>
            <w:tcW w:w="626" w:type="dxa"/>
            <w:vMerge/>
            <w:tcBorders>
              <w:top w:val="nil"/>
              <w:bottom w:val="single" w:sz="12" w:space="0" w:color="000000"/>
            </w:tcBorders>
          </w:tcPr>
          <w:p>
            <w:pPr>
              <w:rPr>
                <w:sz w:val="2"/>
                <w:szCs w:val="2"/>
              </w:rPr>
            </w:pPr>
          </w:p>
        </w:tc>
        <w:tc>
          <w:tcPr>
            <w:tcW w:w="831" w:type="dxa"/>
          </w:tcPr>
          <w:p>
            <w:pPr>
              <w:pStyle w:val="TableParagraph"/>
              <w:rPr>
                <w:sz w:val="16"/>
              </w:rPr>
            </w:pPr>
          </w:p>
        </w:tc>
        <w:tc>
          <w:tcPr>
            <w:tcW w:w="2579" w:type="dxa"/>
          </w:tcPr>
          <w:p>
            <w:pPr>
              <w:pStyle w:val="TableParagraph"/>
              <w:spacing w:line="209" w:lineRule="exact"/>
              <w:ind w:left="335"/>
              <w:rPr>
                <w:sz w:val="22"/>
              </w:rPr>
            </w:pPr>
            <w:r>
              <w:rPr>
                <w:sz w:val="22"/>
              </w:rPr>
              <w:t>1.Flush</w:t>
            </w:r>
            <w:r>
              <w:rPr>
                <w:spacing w:val="-3"/>
                <w:sz w:val="22"/>
              </w:rPr>
              <w:t> </w:t>
            </w:r>
            <w:r>
              <w:rPr>
                <w:spacing w:val="-4"/>
                <w:sz w:val="22"/>
              </w:rPr>
              <w:t>door</w:t>
            </w:r>
          </w:p>
        </w:tc>
        <w:tc>
          <w:tcPr>
            <w:tcW w:w="1177" w:type="dxa"/>
            <w:vMerge/>
            <w:tcBorders>
              <w:top w:val="nil"/>
              <w:bottom w:val="single" w:sz="12" w:space="0" w:color="000000"/>
            </w:tcBorders>
          </w:tcPr>
          <w:p>
            <w:pPr>
              <w:rPr>
                <w:sz w:val="2"/>
                <w:szCs w:val="2"/>
              </w:rPr>
            </w:pPr>
          </w:p>
        </w:tc>
        <w:tc>
          <w:tcPr>
            <w:tcW w:w="991" w:type="dxa"/>
          </w:tcPr>
          <w:p>
            <w:pPr>
              <w:pStyle w:val="TableParagraph"/>
              <w:spacing w:line="209" w:lineRule="exact"/>
              <w:ind w:left="303"/>
              <w:rPr>
                <w:sz w:val="22"/>
              </w:rPr>
            </w:pPr>
            <w:r>
              <w:rPr>
                <w:spacing w:val="-4"/>
                <w:sz w:val="22"/>
              </w:rPr>
              <w:t>9.33</w:t>
            </w:r>
          </w:p>
        </w:tc>
        <w:tc>
          <w:tcPr>
            <w:tcW w:w="1164" w:type="dxa"/>
          </w:tcPr>
          <w:p>
            <w:pPr>
              <w:pStyle w:val="TableParagraph"/>
              <w:spacing w:line="209" w:lineRule="exact"/>
              <w:ind w:left="572"/>
              <w:rPr>
                <w:sz w:val="22"/>
              </w:rPr>
            </w:pPr>
            <w:r>
              <w:rPr>
                <w:spacing w:val="-10"/>
                <w:sz w:val="22"/>
              </w:rPr>
              <w:t>6</w:t>
            </w:r>
          </w:p>
        </w:tc>
        <w:tc>
          <w:tcPr>
            <w:tcW w:w="1266" w:type="dxa"/>
            <w:vMerge/>
            <w:tcBorders>
              <w:top w:val="nil"/>
              <w:bottom w:val="single" w:sz="12" w:space="0" w:color="000000"/>
            </w:tcBorders>
          </w:tcPr>
          <w:p>
            <w:pPr>
              <w:rPr>
                <w:sz w:val="2"/>
                <w:szCs w:val="2"/>
              </w:rPr>
            </w:pPr>
          </w:p>
        </w:tc>
        <w:tc>
          <w:tcPr>
            <w:tcW w:w="1629" w:type="dxa"/>
          </w:tcPr>
          <w:p>
            <w:pPr>
              <w:pStyle w:val="TableParagraph"/>
              <w:spacing w:line="209" w:lineRule="exact"/>
              <w:ind w:left="108"/>
              <w:rPr>
                <w:sz w:val="22"/>
              </w:rPr>
            </w:pPr>
            <w:r>
              <w:rPr>
                <w:sz w:val="22"/>
              </w:rPr>
              <w:t>Mostly</w:t>
            </w:r>
            <w:r>
              <w:rPr>
                <w:spacing w:val="-5"/>
                <w:sz w:val="22"/>
              </w:rPr>
              <w:t> </w:t>
            </w:r>
            <w:r>
              <w:rPr>
                <w:spacing w:val="-2"/>
                <w:sz w:val="22"/>
              </w:rPr>
              <w:t>metal</w:t>
            </w:r>
          </w:p>
        </w:tc>
      </w:tr>
      <w:tr>
        <w:trPr>
          <w:trHeight w:val="470" w:hRule="atLeast"/>
        </w:trPr>
        <w:tc>
          <w:tcPr>
            <w:tcW w:w="626" w:type="dxa"/>
            <w:vMerge/>
            <w:tcBorders>
              <w:top w:val="nil"/>
              <w:bottom w:val="single" w:sz="12" w:space="0" w:color="000000"/>
            </w:tcBorders>
          </w:tcPr>
          <w:p>
            <w:pPr>
              <w:rPr>
                <w:sz w:val="2"/>
                <w:szCs w:val="2"/>
              </w:rPr>
            </w:pPr>
          </w:p>
        </w:tc>
        <w:tc>
          <w:tcPr>
            <w:tcW w:w="831" w:type="dxa"/>
          </w:tcPr>
          <w:p>
            <w:pPr>
              <w:pStyle w:val="TableParagraph"/>
              <w:rPr>
                <w:sz w:val="20"/>
              </w:rPr>
            </w:pPr>
          </w:p>
        </w:tc>
        <w:tc>
          <w:tcPr>
            <w:tcW w:w="2579" w:type="dxa"/>
          </w:tcPr>
          <w:p>
            <w:pPr>
              <w:pStyle w:val="TableParagraph"/>
              <w:numPr>
                <w:ilvl w:val="0"/>
                <w:numId w:val="46"/>
              </w:numPr>
              <w:tabs>
                <w:tab w:pos="555" w:val="left" w:leader="none"/>
              </w:tabs>
              <w:spacing w:line="227" w:lineRule="exact" w:before="0" w:after="0"/>
              <w:ind w:left="555" w:right="0" w:hanging="220"/>
              <w:jc w:val="left"/>
              <w:rPr>
                <w:sz w:val="22"/>
              </w:rPr>
            </w:pPr>
            <w:r>
              <w:rPr>
                <w:sz w:val="22"/>
              </w:rPr>
              <w:t>Aluminum</w:t>
            </w:r>
            <w:r>
              <w:rPr>
                <w:spacing w:val="-10"/>
                <w:sz w:val="22"/>
              </w:rPr>
              <w:t> </w:t>
            </w:r>
            <w:r>
              <w:rPr>
                <w:spacing w:val="-4"/>
                <w:sz w:val="22"/>
              </w:rPr>
              <w:t>door</w:t>
            </w:r>
          </w:p>
          <w:p>
            <w:pPr>
              <w:pStyle w:val="TableParagraph"/>
              <w:numPr>
                <w:ilvl w:val="0"/>
                <w:numId w:val="46"/>
              </w:numPr>
              <w:tabs>
                <w:tab w:pos="555" w:val="left" w:leader="none"/>
              </w:tabs>
              <w:spacing w:line="222" w:lineRule="exact" w:before="1" w:after="0"/>
              <w:ind w:left="555" w:right="0" w:hanging="220"/>
              <w:jc w:val="left"/>
              <w:rPr>
                <w:sz w:val="22"/>
              </w:rPr>
            </w:pPr>
            <w:r>
              <w:rPr>
                <w:sz w:val="22"/>
              </w:rPr>
              <w:t>Metal</w:t>
            </w:r>
            <w:r>
              <w:rPr>
                <w:spacing w:val="-2"/>
                <w:sz w:val="22"/>
              </w:rPr>
              <w:t> doors</w:t>
            </w:r>
          </w:p>
        </w:tc>
        <w:tc>
          <w:tcPr>
            <w:tcW w:w="1177" w:type="dxa"/>
            <w:vMerge/>
            <w:tcBorders>
              <w:top w:val="nil"/>
              <w:bottom w:val="single" w:sz="12" w:space="0" w:color="000000"/>
            </w:tcBorders>
          </w:tcPr>
          <w:p>
            <w:pPr>
              <w:rPr>
                <w:sz w:val="2"/>
                <w:szCs w:val="2"/>
              </w:rPr>
            </w:pPr>
          </w:p>
        </w:tc>
        <w:tc>
          <w:tcPr>
            <w:tcW w:w="991" w:type="dxa"/>
          </w:tcPr>
          <w:p>
            <w:pPr>
              <w:pStyle w:val="TableParagraph"/>
              <w:spacing w:line="227" w:lineRule="exact"/>
              <w:ind w:left="248"/>
              <w:rPr>
                <w:sz w:val="22"/>
              </w:rPr>
            </w:pPr>
            <w:r>
              <w:rPr>
                <w:spacing w:val="-2"/>
                <w:sz w:val="22"/>
              </w:rPr>
              <w:t>12.67</w:t>
            </w:r>
          </w:p>
          <w:p>
            <w:pPr>
              <w:pStyle w:val="TableParagraph"/>
              <w:spacing w:line="222" w:lineRule="exact" w:before="1"/>
              <w:ind w:left="248"/>
              <w:rPr>
                <w:sz w:val="22"/>
              </w:rPr>
            </w:pPr>
            <w:r>
              <w:rPr>
                <w:spacing w:val="-2"/>
                <w:sz w:val="22"/>
              </w:rPr>
              <w:t>67.67</w:t>
            </w:r>
          </w:p>
        </w:tc>
        <w:tc>
          <w:tcPr>
            <w:tcW w:w="1164" w:type="dxa"/>
          </w:tcPr>
          <w:p>
            <w:pPr>
              <w:pStyle w:val="TableParagraph"/>
              <w:spacing w:line="227" w:lineRule="exact"/>
              <w:ind w:left="92"/>
              <w:jc w:val="center"/>
              <w:rPr>
                <w:sz w:val="22"/>
              </w:rPr>
            </w:pPr>
            <w:r>
              <w:rPr>
                <w:spacing w:val="-10"/>
                <w:sz w:val="22"/>
              </w:rPr>
              <w:t>1</w:t>
            </w:r>
          </w:p>
          <w:p>
            <w:pPr>
              <w:pStyle w:val="TableParagraph"/>
              <w:spacing w:line="222" w:lineRule="exact" w:before="1"/>
              <w:ind w:left="92"/>
              <w:jc w:val="center"/>
              <w:rPr>
                <w:sz w:val="22"/>
              </w:rPr>
            </w:pPr>
            <w:r>
              <w:rPr>
                <w:spacing w:val="-10"/>
                <w:sz w:val="22"/>
              </w:rPr>
              <w:t>1</w:t>
            </w:r>
          </w:p>
        </w:tc>
        <w:tc>
          <w:tcPr>
            <w:tcW w:w="1266" w:type="dxa"/>
            <w:vMerge/>
            <w:tcBorders>
              <w:top w:val="nil"/>
              <w:bottom w:val="single" w:sz="12" w:space="0" w:color="000000"/>
            </w:tcBorders>
          </w:tcPr>
          <w:p>
            <w:pPr>
              <w:rPr>
                <w:sz w:val="2"/>
                <w:szCs w:val="2"/>
              </w:rPr>
            </w:pPr>
          </w:p>
        </w:tc>
        <w:tc>
          <w:tcPr>
            <w:tcW w:w="1629" w:type="dxa"/>
          </w:tcPr>
          <w:p>
            <w:pPr>
              <w:pStyle w:val="TableParagraph"/>
              <w:spacing w:line="239" w:lineRule="exact"/>
              <w:ind w:left="108"/>
              <w:rPr>
                <w:sz w:val="22"/>
              </w:rPr>
            </w:pPr>
            <w:r>
              <w:rPr>
                <w:sz w:val="22"/>
              </w:rPr>
              <w:t>doors</w:t>
            </w:r>
            <w:r>
              <w:rPr>
                <w:spacing w:val="-4"/>
                <w:sz w:val="22"/>
              </w:rPr>
              <w:t> </w:t>
            </w:r>
            <w:r>
              <w:rPr>
                <w:sz w:val="22"/>
              </w:rPr>
              <w:t>are</w:t>
            </w:r>
            <w:r>
              <w:rPr>
                <w:spacing w:val="-1"/>
                <w:sz w:val="22"/>
              </w:rPr>
              <w:t> </w:t>
            </w:r>
            <w:r>
              <w:rPr>
                <w:spacing w:val="-4"/>
                <w:sz w:val="22"/>
              </w:rPr>
              <w:t>used</w:t>
            </w:r>
          </w:p>
        </w:tc>
      </w:tr>
      <w:tr>
        <w:trPr>
          <w:trHeight w:val="475" w:hRule="atLeast"/>
        </w:trPr>
        <w:tc>
          <w:tcPr>
            <w:tcW w:w="626" w:type="dxa"/>
            <w:vMerge/>
            <w:tcBorders>
              <w:top w:val="nil"/>
              <w:bottom w:val="single" w:sz="12" w:space="0" w:color="000000"/>
            </w:tcBorders>
          </w:tcPr>
          <w:p>
            <w:pPr>
              <w:rPr>
                <w:sz w:val="2"/>
                <w:szCs w:val="2"/>
              </w:rPr>
            </w:pPr>
          </w:p>
        </w:tc>
        <w:tc>
          <w:tcPr>
            <w:tcW w:w="831" w:type="dxa"/>
          </w:tcPr>
          <w:p>
            <w:pPr>
              <w:pStyle w:val="TableParagraph"/>
              <w:spacing w:before="153"/>
              <w:ind w:left="103"/>
              <w:rPr>
                <w:sz w:val="22"/>
              </w:rPr>
            </w:pPr>
            <w:r>
              <w:rPr>
                <w:spacing w:val="-10"/>
                <w:sz w:val="22"/>
              </w:rPr>
              <w:t>6</w:t>
            </w:r>
          </w:p>
        </w:tc>
        <w:tc>
          <w:tcPr>
            <w:tcW w:w="2579" w:type="dxa"/>
          </w:tcPr>
          <w:p>
            <w:pPr>
              <w:pStyle w:val="TableParagraph"/>
              <w:spacing w:line="233" w:lineRule="exact"/>
              <w:ind w:left="335"/>
              <w:rPr>
                <w:sz w:val="22"/>
              </w:rPr>
            </w:pPr>
            <w:r>
              <w:rPr>
                <w:sz w:val="22"/>
              </w:rPr>
              <w:t>4. </w:t>
            </w:r>
            <w:r>
              <w:rPr>
                <w:spacing w:val="-2"/>
                <w:sz w:val="22"/>
              </w:rPr>
              <w:t>Others</w:t>
            </w:r>
          </w:p>
          <w:p>
            <w:pPr>
              <w:pStyle w:val="TableParagraph"/>
              <w:spacing w:line="223" w:lineRule="exact"/>
              <w:ind w:left="335"/>
              <w:rPr>
                <w:sz w:val="22"/>
              </w:rPr>
            </w:pPr>
            <w:r>
              <w:rPr>
                <w:sz w:val="22"/>
              </w:rPr>
              <w:t>Types</w:t>
            </w:r>
            <w:r>
              <w:rPr>
                <w:spacing w:val="-4"/>
                <w:sz w:val="22"/>
              </w:rPr>
              <w:t> </w:t>
            </w:r>
            <w:r>
              <w:rPr>
                <w:sz w:val="22"/>
              </w:rPr>
              <w:t>of</w:t>
            </w:r>
            <w:r>
              <w:rPr>
                <w:spacing w:val="-3"/>
                <w:sz w:val="22"/>
              </w:rPr>
              <w:t> </w:t>
            </w:r>
            <w:r>
              <w:rPr>
                <w:sz w:val="22"/>
              </w:rPr>
              <w:t>materials</w:t>
            </w:r>
            <w:r>
              <w:rPr>
                <w:spacing w:val="-1"/>
                <w:sz w:val="22"/>
              </w:rPr>
              <w:t> </w:t>
            </w:r>
            <w:r>
              <w:rPr>
                <w:spacing w:val="-5"/>
                <w:sz w:val="22"/>
              </w:rPr>
              <w:t>for</w:t>
            </w:r>
          </w:p>
        </w:tc>
        <w:tc>
          <w:tcPr>
            <w:tcW w:w="1177" w:type="dxa"/>
            <w:vMerge/>
            <w:tcBorders>
              <w:top w:val="nil"/>
              <w:bottom w:val="single" w:sz="12" w:space="0" w:color="000000"/>
            </w:tcBorders>
          </w:tcPr>
          <w:p>
            <w:pPr>
              <w:rPr>
                <w:sz w:val="2"/>
                <w:szCs w:val="2"/>
              </w:rPr>
            </w:pPr>
          </w:p>
        </w:tc>
        <w:tc>
          <w:tcPr>
            <w:tcW w:w="991" w:type="dxa"/>
          </w:tcPr>
          <w:p>
            <w:pPr>
              <w:pStyle w:val="TableParagraph"/>
              <w:spacing w:line="233" w:lineRule="exact"/>
              <w:ind w:left="248"/>
              <w:rPr>
                <w:sz w:val="22"/>
              </w:rPr>
            </w:pPr>
            <w:r>
              <w:rPr>
                <w:spacing w:val="-2"/>
                <w:sz w:val="22"/>
              </w:rPr>
              <w:t>10.33</w:t>
            </w:r>
          </w:p>
        </w:tc>
        <w:tc>
          <w:tcPr>
            <w:tcW w:w="1164" w:type="dxa"/>
          </w:tcPr>
          <w:p>
            <w:pPr>
              <w:pStyle w:val="TableParagraph"/>
              <w:spacing w:line="233" w:lineRule="exact"/>
              <w:ind w:left="592"/>
              <w:rPr>
                <w:sz w:val="22"/>
              </w:rPr>
            </w:pPr>
            <w:r>
              <w:rPr>
                <w:spacing w:val="-10"/>
                <w:sz w:val="22"/>
              </w:rPr>
              <w:t>-</w:t>
            </w:r>
          </w:p>
        </w:tc>
        <w:tc>
          <w:tcPr>
            <w:tcW w:w="1266" w:type="dxa"/>
            <w:vMerge/>
            <w:tcBorders>
              <w:top w:val="nil"/>
              <w:bottom w:val="single" w:sz="12" w:space="0" w:color="000000"/>
            </w:tcBorders>
          </w:tcPr>
          <w:p>
            <w:pPr>
              <w:rPr>
                <w:sz w:val="2"/>
                <w:szCs w:val="2"/>
              </w:rPr>
            </w:pPr>
          </w:p>
        </w:tc>
        <w:tc>
          <w:tcPr>
            <w:tcW w:w="1629" w:type="dxa"/>
          </w:tcPr>
          <w:p>
            <w:pPr>
              <w:pStyle w:val="TableParagraph"/>
              <w:rPr>
                <w:sz w:val="20"/>
              </w:rPr>
            </w:pPr>
          </w:p>
        </w:tc>
      </w:tr>
      <w:tr>
        <w:trPr>
          <w:trHeight w:val="229" w:hRule="atLeast"/>
        </w:trPr>
        <w:tc>
          <w:tcPr>
            <w:tcW w:w="626" w:type="dxa"/>
            <w:vMerge/>
            <w:tcBorders>
              <w:top w:val="nil"/>
              <w:bottom w:val="single" w:sz="12" w:space="0" w:color="000000"/>
            </w:tcBorders>
          </w:tcPr>
          <w:p>
            <w:pPr>
              <w:rPr>
                <w:sz w:val="2"/>
                <w:szCs w:val="2"/>
              </w:rPr>
            </w:pPr>
          </w:p>
        </w:tc>
        <w:tc>
          <w:tcPr>
            <w:tcW w:w="831" w:type="dxa"/>
          </w:tcPr>
          <w:p>
            <w:pPr>
              <w:pStyle w:val="TableParagraph"/>
              <w:rPr>
                <w:sz w:val="16"/>
              </w:rPr>
            </w:pPr>
          </w:p>
        </w:tc>
        <w:tc>
          <w:tcPr>
            <w:tcW w:w="2579" w:type="dxa"/>
          </w:tcPr>
          <w:p>
            <w:pPr>
              <w:pStyle w:val="TableParagraph"/>
              <w:spacing w:line="209" w:lineRule="exact"/>
              <w:ind w:left="335"/>
              <w:rPr>
                <w:sz w:val="22"/>
              </w:rPr>
            </w:pPr>
            <w:r>
              <w:rPr>
                <w:spacing w:val="-2"/>
                <w:sz w:val="22"/>
              </w:rPr>
              <w:t>window;</w:t>
            </w:r>
          </w:p>
        </w:tc>
        <w:tc>
          <w:tcPr>
            <w:tcW w:w="1177" w:type="dxa"/>
            <w:vMerge/>
            <w:tcBorders>
              <w:top w:val="nil"/>
              <w:bottom w:val="single" w:sz="12" w:space="0" w:color="000000"/>
            </w:tcBorders>
          </w:tcPr>
          <w:p>
            <w:pPr>
              <w:rPr>
                <w:sz w:val="2"/>
                <w:szCs w:val="2"/>
              </w:rPr>
            </w:pPr>
          </w:p>
        </w:tc>
        <w:tc>
          <w:tcPr>
            <w:tcW w:w="991" w:type="dxa"/>
          </w:tcPr>
          <w:p>
            <w:pPr>
              <w:pStyle w:val="TableParagraph"/>
              <w:rPr>
                <w:sz w:val="16"/>
              </w:rPr>
            </w:pPr>
          </w:p>
        </w:tc>
        <w:tc>
          <w:tcPr>
            <w:tcW w:w="1164" w:type="dxa"/>
          </w:tcPr>
          <w:p>
            <w:pPr>
              <w:pStyle w:val="TableParagraph"/>
              <w:rPr>
                <w:sz w:val="16"/>
              </w:rPr>
            </w:pPr>
          </w:p>
        </w:tc>
        <w:tc>
          <w:tcPr>
            <w:tcW w:w="1266" w:type="dxa"/>
            <w:vMerge/>
            <w:tcBorders>
              <w:top w:val="nil"/>
              <w:bottom w:val="single" w:sz="12" w:space="0" w:color="000000"/>
            </w:tcBorders>
          </w:tcPr>
          <w:p>
            <w:pPr>
              <w:rPr>
                <w:sz w:val="2"/>
                <w:szCs w:val="2"/>
              </w:rPr>
            </w:pPr>
          </w:p>
        </w:tc>
        <w:tc>
          <w:tcPr>
            <w:tcW w:w="1629" w:type="dxa"/>
          </w:tcPr>
          <w:p>
            <w:pPr>
              <w:pStyle w:val="TableParagraph"/>
              <w:spacing w:line="209" w:lineRule="exact"/>
              <w:ind w:left="108"/>
              <w:rPr>
                <w:sz w:val="22"/>
              </w:rPr>
            </w:pPr>
            <w:r>
              <w:rPr>
                <w:sz w:val="22"/>
              </w:rPr>
              <w:t>Mostly</w:t>
            </w:r>
            <w:r>
              <w:rPr>
                <w:spacing w:val="-5"/>
                <w:sz w:val="22"/>
              </w:rPr>
              <w:t> </w:t>
            </w:r>
            <w:r>
              <w:rPr>
                <w:spacing w:val="-2"/>
                <w:sz w:val="22"/>
              </w:rPr>
              <w:t>Alumi-</w:t>
            </w:r>
          </w:p>
        </w:tc>
      </w:tr>
      <w:tr>
        <w:trPr>
          <w:trHeight w:val="223" w:hRule="atLeast"/>
        </w:trPr>
        <w:tc>
          <w:tcPr>
            <w:tcW w:w="626" w:type="dxa"/>
            <w:vMerge/>
            <w:tcBorders>
              <w:top w:val="nil"/>
              <w:bottom w:val="single" w:sz="12" w:space="0" w:color="000000"/>
            </w:tcBorders>
          </w:tcPr>
          <w:p>
            <w:pPr>
              <w:rPr>
                <w:sz w:val="2"/>
                <w:szCs w:val="2"/>
              </w:rPr>
            </w:pPr>
          </w:p>
        </w:tc>
        <w:tc>
          <w:tcPr>
            <w:tcW w:w="831" w:type="dxa"/>
          </w:tcPr>
          <w:p>
            <w:pPr>
              <w:pStyle w:val="TableParagraph"/>
              <w:rPr>
                <w:sz w:val="14"/>
              </w:rPr>
            </w:pPr>
          </w:p>
        </w:tc>
        <w:tc>
          <w:tcPr>
            <w:tcW w:w="2579" w:type="dxa"/>
          </w:tcPr>
          <w:p>
            <w:pPr>
              <w:pStyle w:val="TableParagraph"/>
              <w:spacing w:line="203" w:lineRule="exact"/>
              <w:ind w:left="335"/>
              <w:rPr>
                <w:sz w:val="22"/>
              </w:rPr>
            </w:pPr>
            <w:r>
              <w:rPr>
                <w:sz w:val="22"/>
              </w:rPr>
              <w:t>1.</w:t>
            </w:r>
            <w:r>
              <w:rPr>
                <w:spacing w:val="-1"/>
                <w:sz w:val="22"/>
              </w:rPr>
              <w:t> </w:t>
            </w:r>
            <w:r>
              <w:rPr>
                <w:sz w:val="22"/>
              </w:rPr>
              <w:t>Wooden</w:t>
            </w:r>
            <w:r>
              <w:rPr>
                <w:spacing w:val="-1"/>
                <w:sz w:val="22"/>
              </w:rPr>
              <w:t> </w:t>
            </w:r>
            <w:r>
              <w:rPr>
                <w:spacing w:val="-2"/>
                <w:sz w:val="22"/>
              </w:rPr>
              <w:t>(louvers)</w:t>
            </w:r>
          </w:p>
        </w:tc>
        <w:tc>
          <w:tcPr>
            <w:tcW w:w="1177" w:type="dxa"/>
            <w:vMerge/>
            <w:tcBorders>
              <w:top w:val="nil"/>
              <w:bottom w:val="single" w:sz="12" w:space="0" w:color="000000"/>
            </w:tcBorders>
          </w:tcPr>
          <w:p>
            <w:pPr>
              <w:rPr>
                <w:sz w:val="2"/>
                <w:szCs w:val="2"/>
              </w:rPr>
            </w:pPr>
          </w:p>
        </w:tc>
        <w:tc>
          <w:tcPr>
            <w:tcW w:w="991" w:type="dxa"/>
          </w:tcPr>
          <w:p>
            <w:pPr>
              <w:pStyle w:val="TableParagraph"/>
              <w:spacing w:line="203" w:lineRule="exact"/>
              <w:ind w:left="248"/>
              <w:rPr>
                <w:sz w:val="22"/>
              </w:rPr>
            </w:pPr>
            <w:r>
              <w:rPr>
                <w:spacing w:val="-2"/>
                <w:sz w:val="22"/>
              </w:rPr>
              <w:t>13.67</w:t>
            </w:r>
          </w:p>
        </w:tc>
        <w:tc>
          <w:tcPr>
            <w:tcW w:w="1164" w:type="dxa"/>
          </w:tcPr>
          <w:p>
            <w:pPr>
              <w:pStyle w:val="TableParagraph"/>
              <w:spacing w:line="203" w:lineRule="exact"/>
              <w:ind w:left="572"/>
              <w:rPr>
                <w:sz w:val="22"/>
              </w:rPr>
            </w:pPr>
            <w:r>
              <w:rPr>
                <w:spacing w:val="-10"/>
                <w:sz w:val="22"/>
              </w:rPr>
              <w:t>1</w:t>
            </w:r>
          </w:p>
        </w:tc>
        <w:tc>
          <w:tcPr>
            <w:tcW w:w="1266" w:type="dxa"/>
            <w:vMerge/>
            <w:tcBorders>
              <w:top w:val="nil"/>
              <w:bottom w:val="single" w:sz="12" w:space="0" w:color="000000"/>
            </w:tcBorders>
          </w:tcPr>
          <w:p>
            <w:pPr>
              <w:rPr>
                <w:sz w:val="2"/>
                <w:szCs w:val="2"/>
              </w:rPr>
            </w:pPr>
          </w:p>
        </w:tc>
        <w:tc>
          <w:tcPr>
            <w:tcW w:w="1629" w:type="dxa"/>
          </w:tcPr>
          <w:p>
            <w:pPr>
              <w:pStyle w:val="TableParagraph"/>
              <w:spacing w:line="203" w:lineRule="exact"/>
              <w:ind w:left="108"/>
              <w:rPr>
                <w:sz w:val="22"/>
              </w:rPr>
            </w:pPr>
            <w:r>
              <w:rPr>
                <w:sz w:val="22"/>
              </w:rPr>
              <w:t>num</w:t>
            </w:r>
            <w:r>
              <w:rPr>
                <w:spacing w:val="-4"/>
                <w:sz w:val="22"/>
              </w:rPr>
              <w:t> </w:t>
            </w:r>
            <w:r>
              <w:rPr>
                <w:spacing w:val="-2"/>
                <w:sz w:val="22"/>
              </w:rPr>
              <w:t>windows</w:t>
            </w:r>
          </w:p>
        </w:tc>
      </w:tr>
      <w:tr>
        <w:trPr>
          <w:trHeight w:val="222" w:hRule="atLeast"/>
        </w:trPr>
        <w:tc>
          <w:tcPr>
            <w:tcW w:w="626" w:type="dxa"/>
            <w:vMerge/>
            <w:tcBorders>
              <w:top w:val="nil"/>
              <w:bottom w:val="single" w:sz="12" w:space="0" w:color="000000"/>
            </w:tcBorders>
          </w:tcPr>
          <w:p>
            <w:pPr>
              <w:rPr>
                <w:sz w:val="2"/>
                <w:szCs w:val="2"/>
              </w:rPr>
            </w:pPr>
          </w:p>
        </w:tc>
        <w:tc>
          <w:tcPr>
            <w:tcW w:w="831" w:type="dxa"/>
          </w:tcPr>
          <w:p>
            <w:pPr>
              <w:pStyle w:val="TableParagraph"/>
              <w:rPr>
                <w:sz w:val="14"/>
              </w:rPr>
            </w:pPr>
          </w:p>
        </w:tc>
        <w:tc>
          <w:tcPr>
            <w:tcW w:w="2579" w:type="dxa"/>
          </w:tcPr>
          <w:p>
            <w:pPr>
              <w:pStyle w:val="TableParagraph"/>
              <w:spacing w:line="202" w:lineRule="exact"/>
              <w:ind w:left="335"/>
              <w:rPr>
                <w:sz w:val="22"/>
              </w:rPr>
            </w:pPr>
            <w:r>
              <w:rPr>
                <w:sz w:val="22"/>
              </w:rPr>
              <w:t>2. </w:t>
            </w:r>
            <w:r>
              <w:rPr>
                <w:spacing w:val="-2"/>
                <w:sz w:val="22"/>
              </w:rPr>
              <w:t>Aluminum</w:t>
            </w:r>
          </w:p>
        </w:tc>
        <w:tc>
          <w:tcPr>
            <w:tcW w:w="1177" w:type="dxa"/>
            <w:vMerge/>
            <w:tcBorders>
              <w:top w:val="nil"/>
              <w:bottom w:val="single" w:sz="12" w:space="0" w:color="000000"/>
            </w:tcBorders>
          </w:tcPr>
          <w:p>
            <w:pPr>
              <w:rPr>
                <w:sz w:val="2"/>
                <w:szCs w:val="2"/>
              </w:rPr>
            </w:pPr>
          </w:p>
        </w:tc>
        <w:tc>
          <w:tcPr>
            <w:tcW w:w="991" w:type="dxa"/>
          </w:tcPr>
          <w:p>
            <w:pPr>
              <w:pStyle w:val="TableParagraph"/>
              <w:spacing w:line="202" w:lineRule="exact"/>
              <w:ind w:left="248"/>
              <w:rPr>
                <w:sz w:val="22"/>
              </w:rPr>
            </w:pPr>
            <w:r>
              <w:rPr>
                <w:spacing w:val="-2"/>
                <w:sz w:val="22"/>
              </w:rPr>
              <w:t>84.00</w:t>
            </w:r>
          </w:p>
        </w:tc>
        <w:tc>
          <w:tcPr>
            <w:tcW w:w="1164" w:type="dxa"/>
          </w:tcPr>
          <w:p>
            <w:pPr>
              <w:pStyle w:val="TableParagraph"/>
              <w:spacing w:line="202" w:lineRule="exact"/>
              <w:ind w:left="572"/>
              <w:rPr>
                <w:sz w:val="22"/>
              </w:rPr>
            </w:pPr>
            <w:r>
              <w:rPr>
                <w:spacing w:val="-10"/>
                <w:sz w:val="22"/>
              </w:rPr>
              <w:t>1</w:t>
            </w:r>
          </w:p>
        </w:tc>
        <w:tc>
          <w:tcPr>
            <w:tcW w:w="1266" w:type="dxa"/>
            <w:vMerge/>
            <w:tcBorders>
              <w:top w:val="nil"/>
              <w:bottom w:val="single" w:sz="12" w:space="0" w:color="000000"/>
            </w:tcBorders>
          </w:tcPr>
          <w:p>
            <w:pPr>
              <w:rPr>
                <w:sz w:val="2"/>
                <w:szCs w:val="2"/>
              </w:rPr>
            </w:pPr>
          </w:p>
        </w:tc>
        <w:tc>
          <w:tcPr>
            <w:tcW w:w="1629" w:type="dxa"/>
          </w:tcPr>
          <w:p>
            <w:pPr>
              <w:pStyle w:val="TableParagraph"/>
              <w:spacing w:line="202" w:lineRule="exact"/>
              <w:ind w:left="108"/>
              <w:rPr>
                <w:sz w:val="22"/>
              </w:rPr>
            </w:pPr>
            <w:r>
              <w:rPr>
                <w:sz w:val="22"/>
              </w:rPr>
              <w:t>are</w:t>
            </w:r>
            <w:r>
              <w:rPr>
                <w:spacing w:val="1"/>
                <w:sz w:val="22"/>
              </w:rPr>
              <w:t> </w:t>
            </w:r>
            <w:r>
              <w:rPr>
                <w:spacing w:val="-4"/>
                <w:sz w:val="22"/>
              </w:rPr>
              <w:t>used</w:t>
            </w:r>
          </w:p>
        </w:tc>
      </w:tr>
      <w:tr>
        <w:trPr>
          <w:trHeight w:val="476" w:hRule="atLeast"/>
        </w:trPr>
        <w:tc>
          <w:tcPr>
            <w:tcW w:w="626" w:type="dxa"/>
            <w:vMerge/>
            <w:tcBorders>
              <w:top w:val="nil"/>
              <w:bottom w:val="single" w:sz="12" w:space="0" w:color="000000"/>
            </w:tcBorders>
          </w:tcPr>
          <w:p>
            <w:pPr>
              <w:rPr>
                <w:sz w:val="2"/>
                <w:szCs w:val="2"/>
              </w:rPr>
            </w:pPr>
          </w:p>
        </w:tc>
        <w:tc>
          <w:tcPr>
            <w:tcW w:w="831" w:type="dxa"/>
          </w:tcPr>
          <w:p>
            <w:pPr>
              <w:pStyle w:val="TableParagraph"/>
              <w:spacing w:before="148"/>
              <w:ind w:left="103"/>
              <w:rPr>
                <w:sz w:val="22"/>
              </w:rPr>
            </w:pPr>
            <w:r>
              <w:rPr>
                <w:spacing w:val="-10"/>
                <w:sz w:val="22"/>
              </w:rPr>
              <w:t>7</w:t>
            </w:r>
          </w:p>
        </w:tc>
        <w:tc>
          <w:tcPr>
            <w:tcW w:w="2579" w:type="dxa"/>
          </w:tcPr>
          <w:p>
            <w:pPr>
              <w:pStyle w:val="TableParagraph"/>
              <w:spacing w:line="228" w:lineRule="exact"/>
              <w:ind w:left="335"/>
              <w:rPr>
                <w:sz w:val="22"/>
              </w:rPr>
            </w:pPr>
            <w:r>
              <w:rPr>
                <w:sz w:val="22"/>
              </w:rPr>
              <w:t>3. </w:t>
            </w:r>
            <w:r>
              <w:rPr>
                <w:spacing w:val="-2"/>
                <w:sz w:val="22"/>
              </w:rPr>
              <w:t>Others</w:t>
            </w:r>
          </w:p>
          <w:p>
            <w:pPr>
              <w:pStyle w:val="TableParagraph"/>
              <w:spacing w:line="229" w:lineRule="exact"/>
              <w:ind w:left="335"/>
              <w:rPr>
                <w:sz w:val="22"/>
              </w:rPr>
            </w:pPr>
            <w:r>
              <w:rPr>
                <w:spacing w:val="-2"/>
                <w:sz w:val="22"/>
              </w:rPr>
              <w:t>Rendering/plastering</w:t>
            </w:r>
            <w:r>
              <w:rPr>
                <w:spacing w:val="23"/>
                <w:sz w:val="22"/>
              </w:rPr>
              <w:t> </w:t>
            </w:r>
            <w:r>
              <w:rPr>
                <w:spacing w:val="-5"/>
                <w:sz w:val="22"/>
              </w:rPr>
              <w:t>on</w:t>
            </w:r>
          </w:p>
        </w:tc>
        <w:tc>
          <w:tcPr>
            <w:tcW w:w="1177" w:type="dxa"/>
            <w:vMerge/>
            <w:tcBorders>
              <w:top w:val="nil"/>
              <w:bottom w:val="single" w:sz="12" w:space="0" w:color="000000"/>
            </w:tcBorders>
          </w:tcPr>
          <w:p>
            <w:pPr>
              <w:rPr>
                <w:sz w:val="2"/>
                <w:szCs w:val="2"/>
              </w:rPr>
            </w:pPr>
          </w:p>
        </w:tc>
        <w:tc>
          <w:tcPr>
            <w:tcW w:w="991" w:type="dxa"/>
          </w:tcPr>
          <w:p>
            <w:pPr>
              <w:pStyle w:val="TableParagraph"/>
              <w:spacing w:line="228" w:lineRule="exact"/>
              <w:ind w:left="303"/>
              <w:rPr>
                <w:sz w:val="22"/>
              </w:rPr>
            </w:pPr>
            <w:r>
              <w:rPr>
                <w:spacing w:val="-4"/>
                <w:sz w:val="22"/>
              </w:rPr>
              <w:t>2.33</w:t>
            </w:r>
          </w:p>
        </w:tc>
        <w:tc>
          <w:tcPr>
            <w:tcW w:w="1164" w:type="dxa"/>
          </w:tcPr>
          <w:p>
            <w:pPr>
              <w:pStyle w:val="TableParagraph"/>
              <w:spacing w:line="228" w:lineRule="exact"/>
              <w:ind w:left="592"/>
              <w:rPr>
                <w:sz w:val="22"/>
              </w:rPr>
            </w:pPr>
            <w:r>
              <w:rPr>
                <w:spacing w:val="-10"/>
                <w:sz w:val="22"/>
              </w:rPr>
              <w:t>-</w:t>
            </w:r>
          </w:p>
        </w:tc>
        <w:tc>
          <w:tcPr>
            <w:tcW w:w="1266" w:type="dxa"/>
            <w:vMerge/>
            <w:tcBorders>
              <w:top w:val="nil"/>
              <w:bottom w:val="single" w:sz="12" w:space="0" w:color="000000"/>
            </w:tcBorders>
          </w:tcPr>
          <w:p>
            <w:pPr>
              <w:rPr>
                <w:sz w:val="2"/>
                <w:szCs w:val="2"/>
              </w:rPr>
            </w:pPr>
          </w:p>
        </w:tc>
        <w:tc>
          <w:tcPr>
            <w:tcW w:w="1629" w:type="dxa"/>
          </w:tcPr>
          <w:p>
            <w:pPr>
              <w:pStyle w:val="TableParagraph"/>
              <w:spacing w:line="217" w:lineRule="exact" w:before="239"/>
              <w:ind w:left="108"/>
              <w:rPr>
                <w:sz w:val="22"/>
              </w:rPr>
            </w:pPr>
            <w:r>
              <w:rPr>
                <w:sz w:val="22"/>
              </w:rPr>
              <w:t>All</w:t>
            </w:r>
            <w:r>
              <w:rPr>
                <w:spacing w:val="-1"/>
                <w:sz w:val="22"/>
              </w:rPr>
              <w:t> </w:t>
            </w:r>
            <w:r>
              <w:rPr>
                <w:spacing w:val="-2"/>
                <w:sz w:val="22"/>
              </w:rPr>
              <w:t>contained</w:t>
            </w:r>
          </w:p>
        </w:tc>
      </w:tr>
      <w:tr>
        <w:trPr>
          <w:trHeight w:val="223" w:hRule="atLeast"/>
        </w:trPr>
        <w:tc>
          <w:tcPr>
            <w:tcW w:w="626" w:type="dxa"/>
            <w:vMerge/>
            <w:tcBorders>
              <w:top w:val="nil"/>
              <w:bottom w:val="single" w:sz="12" w:space="0" w:color="000000"/>
            </w:tcBorders>
          </w:tcPr>
          <w:p>
            <w:pPr>
              <w:rPr>
                <w:sz w:val="2"/>
                <w:szCs w:val="2"/>
              </w:rPr>
            </w:pPr>
          </w:p>
        </w:tc>
        <w:tc>
          <w:tcPr>
            <w:tcW w:w="831" w:type="dxa"/>
          </w:tcPr>
          <w:p>
            <w:pPr>
              <w:pStyle w:val="TableParagraph"/>
              <w:rPr>
                <w:sz w:val="14"/>
              </w:rPr>
            </w:pPr>
          </w:p>
        </w:tc>
        <w:tc>
          <w:tcPr>
            <w:tcW w:w="2579" w:type="dxa"/>
          </w:tcPr>
          <w:p>
            <w:pPr>
              <w:pStyle w:val="TableParagraph"/>
              <w:spacing w:line="203" w:lineRule="exact"/>
              <w:ind w:left="335"/>
              <w:rPr>
                <w:sz w:val="22"/>
              </w:rPr>
            </w:pPr>
            <w:r>
              <w:rPr>
                <w:spacing w:val="-2"/>
                <w:sz w:val="22"/>
              </w:rPr>
              <w:t>walls;</w:t>
            </w:r>
          </w:p>
        </w:tc>
        <w:tc>
          <w:tcPr>
            <w:tcW w:w="1177" w:type="dxa"/>
            <w:vMerge/>
            <w:tcBorders>
              <w:top w:val="nil"/>
              <w:bottom w:val="single" w:sz="12" w:space="0" w:color="000000"/>
            </w:tcBorders>
          </w:tcPr>
          <w:p>
            <w:pPr>
              <w:rPr>
                <w:sz w:val="2"/>
                <w:szCs w:val="2"/>
              </w:rPr>
            </w:pPr>
          </w:p>
        </w:tc>
        <w:tc>
          <w:tcPr>
            <w:tcW w:w="991" w:type="dxa"/>
          </w:tcPr>
          <w:p>
            <w:pPr>
              <w:pStyle w:val="TableParagraph"/>
              <w:rPr>
                <w:sz w:val="14"/>
              </w:rPr>
            </w:pPr>
          </w:p>
        </w:tc>
        <w:tc>
          <w:tcPr>
            <w:tcW w:w="1164" w:type="dxa"/>
          </w:tcPr>
          <w:p>
            <w:pPr>
              <w:pStyle w:val="TableParagraph"/>
              <w:rPr>
                <w:sz w:val="14"/>
              </w:rPr>
            </w:pPr>
          </w:p>
        </w:tc>
        <w:tc>
          <w:tcPr>
            <w:tcW w:w="1266" w:type="dxa"/>
            <w:vMerge/>
            <w:tcBorders>
              <w:top w:val="nil"/>
              <w:bottom w:val="single" w:sz="12" w:space="0" w:color="000000"/>
            </w:tcBorders>
          </w:tcPr>
          <w:p>
            <w:pPr>
              <w:rPr>
                <w:sz w:val="2"/>
                <w:szCs w:val="2"/>
              </w:rPr>
            </w:pPr>
          </w:p>
        </w:tc>
        <w:tc>
          <w:tcPr>
            <w:tcW w:w="1629" w:type="dxa"/>
          </w:tcPr>
          <w:p>
            <w:pPr>
              <w:pStyle w:val="TableParagraph"/>
              <w:spacing w:line="203" w:lineRule="exact"/>
              <w:ind w:left="108"/>
              <w:rPr>
                <w:sz w:val="22"/>
              </w:rPr>
            </w:pPr>
            <w:r>
              <w:rPr>
                <w:sz w:val="22"/>
              </w:rPr>
              <w:t>cement</w:t>
            </w:r>
            <w:r>
              <w:rPr>
                <w:spacing w:val="-3"/>
                <w:sz w:val="22"/>
              </w:rPr>
              <w:t> </w:t>
            </w:r>
            <w:r>
              <w:rPr>
                <w:sz w:val="22"/>
              </w:rPr>
              <w:t>/</w:t>
            </w:r>
            <w:r>
              <w:rPr>
                <w:spacing w:val="-1"/>
                <w:sz w:val="22"/>
              </w:rPr>
              <w:t> </w:t>
            </w:r>
            <w:r>
              <w:rPr>
                <w:spacing w:val="-4"/>
                <w:sz w:val="22"/>
              </w:rPr>
              <w:t>sand</w:t>
            </w:r>
          </w:p>
        </w:tc>
      </w:tr>
      <w:tr>
        <w:trPr>
          <w:trHeight w:val="309" w:hRule="atLeast"/>
        </w:trPr>
        <w:tc>
          <w:tcPr>
            <w:tcW w:w="626" w:type="dxa"/>
            <w:vMerge/>
            <w:tcBorders>
              <w:top w:val="nil"/>
              <w:bottom w:val="single" w:sz="12" w:space="0" w:color="000000"/>
            </w:tcBorders>
          </w:tcPr>
          <w:p>
            <w:pPr>
              <w:rPr>
                <w:sz w:val="2"/>
                <w:szCs w:val="2"/>
              </w:rPr>
            </w:pPr>
          </w:p>
        </w:tc>
        <w:tc>
          <w:tcPr>
            <w:tcW w:w="831" w:type="dxa"/>
          </w:tcPr>
          <w:p>
            <w:pPr>
              <w:pStyle w:val="TableParagraph"/>
              <w:rPr>
                <w:sz w:val="20"/>
              </w:rPr>
            </w:pPr>
          </w:p>
        </w:tc>
        <w:tc>
          <w:tcPr>
            <w:tcW w:w="2579" w:type="dxa"/>
          </w:tcPr>
          <w:p>
            <w:pPr>
              <w:pStyle w:val="TableParagraph"/>
              <w:spacing w:line="227" w:lineRule="exact"/>
              <w:ind w:left="335"/>
              <w:rPr>
                <w:sz w:val="22"/>
              </w:rPr>
            </w:pPr>
            <w:r>
              <w:rPr>
                <w:spacing w:val="-2"/>
                <w:sz w:val="22"/>
              </w:rPr>
              <w:t>1/Cement/sandscreed</w:t>
            </w:r>
          </w:p>
        </w:tc>
        <w:tc>
          <w:tcPr>
            <w:tcW w:w="1177" w:type="dxa"/>
            <w:vMerge/>
            <w:tcBorders>
              <w:top w:val="nil"/>
              <w:bottom w:val="single" w:sz="12" w:space="0" w:color="000000"/>
            </w:tcBorders>
          </w:tcPr>
          <w:p>
            <w:pPr>
              <w:rPr>
                <w:sz w:val="2"/>
                <w:szCs w:val="2"/>
              </w:rPr>
            </w:pPr>
          </w:p>
        </w:tc>
        <w:tc>
          <w:tcPr>
            <w:tcW w:w="991" w:type="dxa"/>
          </w:tcPr>
          <w:p>
            <w:pPr>
              <w:pStyle w:val="TableParagraph"/>
              <w:spacing w:line="227" w:lineRule="exact"/>
              <w:ind w:left="192"/>
              <w:rPr>
                <w:sz w:val="22"/>
              </w:rPr>
            </w:pPr>
            <w:r>
              <w:rPr>
                <w:spacing w:val="-2"/>
                <w:sz w:val="22"/>
              </w:rPr>
              <w:t>100.00</w:t>
            </w:r>
          </w:p>
        </w:tc>
        <w:tc>
          <w:tcPr>
            <w:tcW w:w="1164" w:type="dxa"/>
          </w:tcPr>
          <w:p>
            <w:pPr>
              <w:pStyle w:val="TableParagraph"/>
              <w:spacing w:line="227" w:lineRule="exact"/>
              <w:ind w:left="517"/>
              <w:rPr>
                <w:sz w:val="22"/>
              </w:rPr>
            </w:pPr>
            <w:r>
              <w:rPr>
                <w:spacing w:val="-5"/>
                <w:sz w:val="22"/>
              </w:rPr>
              <w:t>12</w:t>
            </w:r>
          </w:p>
        </w:tc>
        <w:tc>
          <w:tcPr>
            <w:tcW w:w="1266" w:type="dxa"/>
            <w:vMerge/>
            <w:tcBorders>
              <w:top w:val="nil"/>
              <w:bottom w:val="single" w:sz="12" w:space="0" w:color="000000"/>
            </w:tcBorders>
          </w:tcPr>
          <w:p>
            <w:pPr>
              <w:rPr>
                <w:sz w:val="2"/>
                <w:szCs w:val="2"/>
              </w:rPr>
            </w:pPr>
          </w:p>
        </w:tc>
        <w:tc>
          <w:tcPr>
            <w:tcW w:w="1629" w:type="dxa"/>
          </w:tcPr>
          <w:p>
            <w:pPr>
              <w:pStyle w:val="TableParagraph"/>
              <w:spacing w:line="239" w:lineRule="exact"/>
              <w:ind w:left="108"/>
              <w:rPr>
                <w:sz w:val="22"/>
              </w:rPr>
            </w:pPr>
            <w:r>
              <w:rPr>
                <w:spacing w:val="-2"/>
                <w:sz w:val="22"/>
              </w:rPr>
              <w:t>screed</w:t>
            </w:r>
          </w:p>
        </w:tc>
      </w:tr>
      <w:tr>
        <w:trPr>
          <w:trHeight w:val="390" w:hRule="atLeast"/>
        </w:trPr>
        <w:tc>
          <w:tcPr>
            <w:tcW w:w="626" w:type="dxa"/>
            <w:vMerge/>
            <w:tcBorders>
              <w:top w:val="nil"/>
              <w:bottom w:val="single" w:sz="12" w:space="0" w:color="000000"/>
            </w:tcBorders>
          </w:tcPr>
          <w:p>
            <w:pPr>
              <w:rPr>
                <w:sz w:val="2"/>
                <w:szCs w:val="2"/>
              </w:rPr>
            </w:pPr>
          </w:p>
        </w:tc>
        <w:tc>
          <w:tcPr>
            <w:tcW w:w="831" w:type="dxa"/>
          </w:tcPr>
          <w:p>
            <w:pPr>
              <w:pStyle w:val="TableParagraph"/>
              <w:spacing w:before="61"/>
              <w:ind w:left="103"/>
              <w:rPr>
                <w:sz w:val="22"/>
              </w:rPr>
            </w:pPr>
            <w:r>
              <w:rPr>
                <w:spacing w:val="-10"/>
                <w:sz w:val="22"/>
              </w:rPr>
              <w:t>H</w:t>
            </w:r>
          </w:p>
        </w:tc>
        <w:tc>
          <w:tcPr>
            <w:tcW w:w="2579" w:type="dxa"/>
          </w:tcPr>
          <w:p>
            <w:pPr>
              <w:pStyle w:val="TableParagraph"/>
              <w:spacing w:line="229" w:lineRule="exact" w:before="141"/>
              <w:ind w:left="335"/>
              <w:rPr>
                <w:sz w:val="22"/>
              </w:rPr>
            </w:pPr>
            <w:r>
              <w:rPr>
                <w:sz w:val="22"/>
              </w:rPr>
              <w:t>Decoration</w:t>
            </w:r>
            <w:r>
              <w:rPr>
                <w:spacing w:val="-5"/>
                <w:sz w:val="22"/>
              </w:rPr>
              <w:t> </w:t>
            </w:r>
            <w:r>
              <w:rPr>
                <w:sz w:val="22"/>
              </w:rPr>
              <w:t>with</w:t>
            </w:r>
            <w:r>
              <w:rPr>
                <w:spacing w:val="-5"/>
                <w:sz w:val="22"/>
              </w:rPr>
              <w:t> </w:t>
            </w:r>
            <w:r>
              <w:rPr>
                <w:spacing w:val="-2"/>
                <w:sz w:val="22"/>
              </w:rPr>
              <w:t>paint;</w:t>
            </w:r>
          </w:p>
        </w:tc>
        <w:tc>
          <w:tcPr>
            <w:tcW w:w="1177" w:type="dxa"/>
            <w:vMerge/>
            <w:tcBorders>
              <w:top w:val="nil"/>
              <w:bottom w:val="single" w:sz="12" w:space="0" w:color="000000"/>
            </w:tcBorders>
          </w:tcPr>
          <w:p>
            <w:pPr>
              <w:rPr>
                <w:sz w:val="2"/>
                <w:szCs w:val="2"/>
              </w:rPr>
            </w:pPr>
          </w:p>
        </w:tc>
        <w:tc>
          <w:tcPr>
            <w:tcW w:w="991" w:type="dxa"/>
          </w:tcPr>
          <w:p>
            <w:pPr>
              <w:pStyle w:val="TableParagraph"/>
              <w:spacing w:line="229" w:lineRule="exact" w:before="141"/>
              <w:ind w:left="248"/>
              <w:rPr>
                <w:sz w:val="22"/>
              </w:rPr>
            </w:pPr>
            <w:r>
              <w:rPr>
                <w:spacing w:val="-2"/>
                <w:sz w:val="22"/>
              </w:rPr>
              <w:t>78.00</w:t>
            </w:r>
          </w:p>
        </w:tc>
        <w:tc>
          <w:tcPr>
            <w:tcW w:w="1164" w:type="dxa"/>
          </w:tcPr>
          <w:p>
            <w:pPr>
              <w:pStyle w:val="TableParagraph"/>
              <w:spacing w:line="229" w:lineRule="exact" w:before="141"/>
              <w:ind w:left="517"/>
              <w:rPr>
                <w:sz w:val="22"/>
              </w:rPr>
            </w:pPr>
            <w:r>
              <w:rPr>
                <w:spacing w:val="-5"/>
                <w:sz w:val="22"/>
              </w:rPr>
              <w:t>12</w:t>
            </w:r>
          </w:p>
        </w:tc>
        <w:tc>
          <w:tcPr>
            <w:tcW w:w="1266" w:type="dxa"/>
            <w:vMerge/>
            <w:tcBorders>
              <w:top w:val="nil"/>
              <w:bottom w:val="single" w:sz="12" w:space="0" w:color="000000"/>
            </w:tcBorders>
          </w:tcPr>
          <w:p>
            <w:pPr>
              <w:rPr>
                <w:sz w:val="2"/>
                <w:szCs w:val="2"/>
              </w:rPr>
            </w:pPr>
          </w:p>
        </w:tc>
        <w:tc>
          <w:tcPr>
            <w:tcW w:w="1629" w:type="dxa"/>
          </w:tcPr>
          <w:p>
            <w:pPr>
              <w:pStyle w:val="TableParagraph"/>
              <w:spacing w:line="217" w:lineRule="exact" w:before="153"/>
              <w:ind w:left="108"/>
              <w:rPr>
                <w:sz w:val="22"/>
              </w:rPr>
            </w:pPr>
            <w:r>
              <w:rPr>
                <w:sz w:val="22"/>
              </w:rPr>
              <w:t>Mostly</w:t>
            </w:r>
            <w:r>
              <w:rPr>
                <w:spacing w:val="-7"/>
                <w:sz w:val="22"/>
              </w:rPr>
              <w:t> </w:t>
            </w:r>
            <w:r>
              <w:rPr>
                <w:spacing w:val="-2"/>
                <w:sz w:val="22"/>
              </w:rPr>
              <w:t>Emul-</w:t>
            </w:r>
          </w:p>
        </w:tc>
      </w:tr>
      <w:tr>
        <w:trPr>
          <w:trHeight w:val="221" w:hRule="atLeast"/>
        </w:trPr>
        <w:tc>
          <w:tcPr>
            <w:tcW w:w="626" w:type="dxa"/>
            <w:vMerge/>
            <w:tcBorders>
              <w:top w:val="nil"/>
              <w:bottom w:val="single" w:sz="12" w:space="0" w:color="000000"/>
            </w:tcBorders>
          </w:tcPr>
          <w:p>
            <w:pPr>
              <w:rPr>
                <w:sz w:val="2"/>
                <w:szCs w:val="2"/>
              </w:rPr>
            </w:pPr>
          </w:p>
        </w:tc>
        <w:tc>
          <w:tcPr>
            <w:tcW w:w="831" w:type="dxa"/>
          </w:tcPr>
          <w:p>
            <w:pPr>
              <w:pStyle w:val="TableParagraph"/>
              <w:rPr>
                <w:sz w:val="14"/>
              </w:rPr>
            </w:pPr>
          </w:p>
        </w:tc>
        <w:tc>
          <w:tcPr>
            <w:tcW w:w="2579" w:type="dxa"/>
          </w:tcPr>
          <w:p>
            <w:pPr>
              <w:pStyle w:val="TableParagraph"/>
              <w:spacing w:line="202" w:lineRule="exact"/>
              <w:ind w:left="335"/>
              <w:rPr>
                <w:sz w:val="22"/>
              </w:rPr>
            </w:pPr>
            <w:r>
              <w:rPr>
                <w:sz w:val="22"/>
              </w:rPr>
              <w:t>1/</w:t>
            </w:r>
            <w:r>
              <w:rPr>
                <w:spacing w:val="-2"/>
                <w:sz w:val="22"/>
              </w:rPr>
              <w:t> </w:t>
            </w:r>
            <w:r>
              <w:rPr>
                <w:sz w:val="22"/>
              </w:rPr>
              <w:t>Emulsion</w:t>
            </w:r>
            <w:r>
              <w:rPr>
                <w:spacing w:val="-4"/>
                <w:sz w:val="22"/>
              </w:rPr>
              <w:t> </w:t>
            </w:r>
            <w:r>
              <w:rPr>
                <w:spacing w:val="-2"/>
                <w:sz w:val="22"/>
              </w:rPr>
              <w:t>paint</w:t>
            </w:r>
          </w:p>
        </w:tc>
        <w:tc>
          <w:tcPr>
            <w:tcW w:w="1177" w:type="dxa"/>
            <w:vMerge/>
            <w:tcBorders>
              <w:top w:val="nil"/>
              <w:bottom w:val="single" w:sz="12" w:space="0" w:color="000000"/>
            </w:tcBorders>
          </w:tcPr>
          <w:p>
            <w:pPr>
              <w:rPr>
                <w:sz w:val="2"/>
                <w:szCs w:val="2"/>
              </w:rPr>
            </w:pPr>
          </w:p>
        </w:tc>
        <w:tc>
          <w:tcPr>
            <w:tcW w:w="991" w:type="dxa"/>
          </w:tcPr>
          <w:p>
            <w:pPr>
              <w:pStyle w:val="TableParagraph"/>
              <w:spacing w:line="202" w:lineRule="exact"/>
              <w:ind w:left="248"/>
              <w:rPr>
                <w:sz w:val="22"/>
              </w:rPr>
            </w:pPr>
            <w:r>
              <w:rPr>
                <w:spacing w:val="-2"/>
                <w:sz w:val="22"/>
              </w:rPr>
              <w:t>19.67</w:t>
            </w:r>
          </w:p>
        </w:tc>
        <w:tc>
          <w:tcPr>
            <w:tcW w:w="1164" w:type="dxa"/>
          </w:tcPr>
          <w:p>
            <w:pPr>
              <w:pStyle w:val="TableParagraph"/>
              <w:spacing w:line="202" w:lineRule="exact"/>
              <w:ind w:left="517"/>
              <w:rPr>
                <w:sz w:val="22"/>
              </w:rPr>
            </w:pPr>
            <w:r>
              <w:rPr>
                <w:spacing w:val="-5"/>
                <w:sz w:val="22"/>
              </w:rPr>
              <w:t>12</w:t>
            </w:r>
          </w:p>
        </w:tc>
        <w:tc>
          <w:tcPr>
            <w:tcW w:w="1266" w:type="dxa"/>
            <w:vMerge/>
            <w:tcBorders>
              <w:top w:val="nil"/>
              <w:bottom w:val="single" w:sz="12" w:space="0" w:color="000000"/>
            </w:tcBorders>
          </w:tcPr>
          <w:p>
            <w:pPr>
              <w:rPr>
                <w:sz w:val="2"/>
                <w:szCs w:val="2"/>
              </w:rPr>
            </w:pPr>
          </w:p>
        </w:tc>
        <w:tc>
          <w:tcPr>
            <w:tcW w:w="1629" w:type="dxa"/>
          </w:tcPr>
          <w:p>
            <w:pPr>
              <w:pStyle w:val="TableParagraph"/>
              <w:spacing w:line="202" w:lineRule="exact"/>
              <w:ind w:left="108"/>
              <w:rPr>
                <w:sz w:val="22"/>
              </w:rPr>
            </w:pPr>
            <w:r>
              <w:rPr>
                <w:sz w:val="22"/>
              </w:rPr>
              <w:t>sion</w:t>
            </w:r>
            <w:r>
              <w:rPr>
                <w:spacing w:val="-4"/>
                <w:sz w:val="22"/>
              </w:rPr>
              <w:t> </w:t>
            </w:r>
            <w:r>
              <w:rPr>
                <w:sz w:val="22"/>
              </w:rPr>
              <w:t>paint</w:t>
            </w:r>
            <w:r>
              <w:rPr>
                <w:spacing w:val="-1"/>
                <w:sz w:val="22"/>
              </w:rPr>
              <w:t> </w:t>
            </w:r>
            <w:r>
              <w:rPr>
                <w:spacing w:val="-5"/>
                <w:sz w:val="22"/>
              </w:rPr>
              <w:t>of</w:t>
            </w:r>
          </w:p>
        </w:tc>
      </w:tr>
      <w:tr>
        <w:trPr>
          <w:trHeight w:val="223" w:hRule="atLeast"/>
        </w:trPr>
        <w:tc>
          <w:tcPr>
            <w:tcW w:w="626" w:type="dxa"/>
            <w:vMerge/>
            <w:tcBorders>
              <w:top w:val="nil"/>
              <w:bottom w:val="single" w:sz="12" w:space="0" w:color="000000"/>
            </w:tcBorders>
          </w:tcPr>
          <w:p>
            <w:pPr>
              <w:rPr>
                <w:sz w:val="2"/>
                <w:szCs w:val="2"/>
              </w:rPr>
            </w:pPr>
          </w:p>
        </w:tc>
        <w:tc>
          <w:tcPr>
            <w:tcW w:w="831" w:type="dxa"/>
          </w:tcPr>
          <w:p>
            <w:pPr>
              <w:pStyle w:val="TableParagraph"/>
              <w:rPr>
                <w:sz w:val="14"/>
              </w:rPr>
            </w:pPr>
          </w:p>
        </w:tc>
        <w:tc>
          <w:tcPr>
            <w:tcW w:w="2579" w:type="dxa"/>
          </w:tcPr>
          <w:p>
            <w:pPr>
              <w:pStyle w:val="TableParagraph"/>
              <w:spacing w:line="203" w:lineRule="exact"/>
              <w:ind w:left="335"/>
              <w:rPr>
                <w:sz w:val="22"/>
              </w:rPr>
            </w:pPr>
            <w:r>
              <w:rPr>
                <w:sz w:val="22"/>
              </w:rPr>
              <w:t>2.</w:t>
            </w:r>
            <w:r>
              <w:rPr>
                <w:spacing w:val="-2"/>
                <w:sz w:val="22"/>
              </w:rPr>
              <w:t> </w:t>
            </w:r>
            <w:r>
              <w:rPr>
                <w:sz w:val="22"/>
              </w:rPr>
              <w:t>Gloss</w:t>
            </w:r>
            <w:r>
              <w:rPr>
                <w:spacing w:val="-2"/>
                <w:sz w:val="22"/>
              </w:rPr>
              <w:t> paint</w:t>
            </w:r>
          </w:p>
        </w:tc>
        <w:tc>
          <w:tcPr>
            <w:tcW w:w="1177" w:type="dxa"/>
            <w:vMerge/>
            <w:tcBorders>
              <w:top w:val="nil"/>
              <w:bottom w:val="single" w:sz="12" w:space="0" w:color="000000"/>
            </w:tcBorders>
          </w:tcPr>
          <w:p>
            <w:pPr>
              <w:rPr>
                <w:sz w:val="2"/>
                <w:szCs w:val="2"/>
              </w:rPr>
            </w:pPr>
          </w:p>
        </w:tc>
        <w:tc>
          <w:tcPr>
            <w:tcW w:w="991" w:type="dxa"/>
          </w:tcPr>
          <w:p>
            <w:pPr>
              <w:pStyle w:val="TableParagraph"/>
              <w:spacing w:line="203" w:lineRule="exact"/>
              <w:ind w:left="303"/>
              <w:rPr>
                <w:sz w:val="22"/>
              </w:rPr>
            </w:pPr>
            <w:r>
              <w:rPr>
                <w:spacing w:val="-4"/>
                <w:sz w:val="22"/>
              </w:rPr>
              <w:t>2.33</w:t>
            </w:r>
          </w:p>
        </w:tc>
        <w:tc>
          <w:tcPr>
            <w:tcW w:w="1164" w:type="dxa"/>
          </w:tcPr>
          <w:p>
            <w:pPr>
              <w:pStyle w:val="TableParagraph"/>
              <w:spacing w:line="203" w:lineRule="exact"/>
              <w:ind w:left="592"/>
              <w:rPr>
                <w:sz w:val="22"/>
              </w:rPr>
            </w:pPr>
            <w:r>
              <w:rPr>
                <w:spacing w:val="-10"/>
                <w:sz w:val="22"/>
              </w:rPr>
              <w:t>-</w:t>
            </w:r>
          </w:p>
        </w:tc>
        <w:tc>
          <w:tcPr>
            <w:tcW w:w="1266" w:type="dxa"/>
            <w:vMerge/>
            <w:tcBorders>
              <w:top w:val="nil"/>
              <w:bottom w:val="single" w:sz="12" w:space="0" w:color="000000"/>
            </w:tcBorders>
          </w:tcPr>
          <w:p>
            <w:pPr>
              <w:rPr>
                <w:sz w:val="2"/>
                <w:szCs w:val="2"/>
              </w:rPr>
            </w:pPr>
          </w:p>
        </w:tc>
        <w:tc>
          <w:tcPr>
            <w:tcW w:w="1629" w:type="dxa"/>
          </w:tcPr>
          <w:p>
            <w:pPr>
              <w:pStyle w:val="TableParagraph"/>
              <w:spacing w:line="203" w:lineRule="exact"/>
              <w:ind w:left="108"/>
              <w:rPr>
                <w:sz w:val="22"/>
              </w:rPr>
            </w:pPr>
            <w:r>
              <w:rPr>
                <w:spacing w:val="-4"/>
                <w:sz w:val="22"/>
              </w:rPr>
              <w:t>3040</w:t>
            </w:r>
          </w:p>
        </w:tc>
      </w:tr>
      <w:tr>
        <w:trPr>
          <w:trHeight w:val="214" w:hRule="atLeast"/>
        </w:trPr>
        <w:tc>
          <w:tcPr>
            <w:tcW w:w="626" w:type="dxa"/>
            <w:vMerge/>
            <w:tcBorders>
              <w:top w:val="nil"/>
              <w:bottom w:val="single" w:sz="12" w:space="0" w:color="000000"/>
            </w:tcBorders>
          </w:tcPr>
          <w:p>
            <w:pPr>
              <w:rPr>
                <w:sz w:val="2"/>
                <w:szCs w:val="2"/>
              </w:rPr>
            </w:pPr>
          </w:p>
        </w:tc>
        <w:tc>
          <w:tcPr>
            <w:tcW w:w="831" w:type="dxa"/>
            <w:tcBorders>
              <w:bottom w:val="single" w:sz="12" w:space="0" w:color="000000"/>
            </w:tcBorders>
          </w:tcPr>
          <w:p>
            <w:pPr>
              <w:pStyle w:val="TableParagraph"/>
              <w:rPr>
                <w:sz w:val="14"/>
              </w:rPr>
            </w:pPr>
          </w:p>
        </w:tc>
        <w:tc>
          <w:tcPr>
            <w:tcW w:w="2579" w:type="dxa"/>
            <w:tcBorders>
              <w:bottom w:val="single" w:sz="12" w:space="0" w:color="000000"/>
            </w:tcBorders>
          </w:tcPr>
          <w:p>
            <w:pPr>
              <w:pStyle w:val="TableParagraph"/>
              <w:spacing w:line="195" w:lineRule="exact"/>
              <w:ind w:left="335"/>
              <w:rPr>
                <w:sz w:val="22"/>
              </w:rPr>
            </w:pPr>
            <w:r>
              <w:rPr>
                <w:sz w:val="22"/>
              </w:rPr>
              <w:t>3/</w:t>
            </w:r>
            <w:r>
              <w:rPr>
                <w:spacing w:val="-2"/>
                <w:sz w:val="22"/>
              </w:rPr>
              <w:t> </w:t>
            </w:r>
            <w:r>
              <w:rPr>
                <w:sz w:val="22"/>
              </w:rPr>
              <w:t>Other</w:t>
            </w:r>
            <w:r>
              <w:rPr>
                <w:spacing w:val="-1"/>
                <w:sz w:val="22"/>
              </w:rPr>
              <w:t> </w:t>
            </w:r>
            <w:r>
              <w:rPr>
                <w:spacing w:val="-2"/>
                <w:sz w:val="22"/>
              </w:rPr>
              <w:t>paints</w:t>
            </w:r>
          </w:p>
        </w:tc>
        <w:tc>
          <w:tcPr>
            <w:tcW w:w="1177" w:type="dxa"/>
            <w:vMerge/>
            <w:tcBorders>
              <w:top w:val="nil"/>
              <w:bottom w:val="single" w:sz="12" w:space="0" w:color="000000"/>
            </w:tcBorders>
          </w:tcPr>
          <w:p>
            <w:pPr>
              <w:rPr>
                <w:sz w:val="2"/>
                <w:szCs w:val="2"/>
              </w:rPr>
            </w:pPr>
          </w:p>
        </w:tc>
        <w:tc>
          <w:tcPr>
            <w:tcW w:w="991" w:type="dxa"/>
            <w:tcBorders>
              <w:bottom w:val="single" w:sz="12" w:space="0" w:color="000000"/>
            </w:tcBorders>
          </w:tcPr>
          <w:p>
            <w:pPr>
              <w:pStyle w:val="TableParagraph"/>
              <w:rPr>
                <w:sz w:val="14"/>
              </w:rPr>
            </w:pPr>
          </w:p>
        </w:tc>
        <w:tc>
          <w:tcPr>
            <w:tcW w:w="1164" w:type="dxa"/>
            <w:tcBorders>
              <w:bottom w:val="single" w:sz="12" w:space="0" w:color="000000"/>
            </w:tcBorders>
          </w:tcPr>
          <w:p>
            <w:pPr>
              <w:pStyle w:val="TableParagraph"/>
              <w:rPr>
                <w:sz w:val="14"/>
              </w:rPr>
            </w:pPr>
          </w:p>
        </w:tc>
        <w:tc>
          <w:tcPr>
            <w:tcW w:w="1266" w:type="dxa"/>
            <w:vMerge/>
            <w:tcBorders>
              <w:top w:val="nil"/>
              <w:bottom w:val="single" w:sz="12" w:space="0" w:color="000000"/>
            </w:tcBorders>
          </w:tcPr>
          <w:p>
            <w:pPr>
              <w:rPr>
                <w:sz w:val="2"/>
                <w:szCs w:val="2"/>
              </w:rPr>
            </w:pPr>
          </w:p>
        </w:tc>
        <w:tc>
          <w:tcPr>
            <w:tcW w:w="1629" w:type="dxa"/>
            <w:tcBorders>
              <w:bottom w:val="single" w:sz="12" w:space="0" w:color="000000"/>
            </w:tcBorders>
          </w:tcPr>
          <w:p>
            <w:pPr>
              <w:pStyle w:val="TableParagraph"/>
              <w:spacing w:line="195" w:lineRule="exact"/>
              <w:ind w:left="108"/>
              <w:rPr>
                <w:sz w:val="22"/>
              </w:rPr>
            </w:pPr>
            <w:r>
              <w:rPr>
                <w:sz w:val="22"/>
              </w:rPr>
              <w:t>are</w:t>
            </w:r>
            <w:r>
              <w:rPr>
                <w:spacing w:val="1"/>
                <w:sz w:val="22"/>
              </w:rPr>
              <w:t> </w:t>
            </w:r>
            <w:r>
              <w:rPr>
                <w:spacing w:val="-4"/>
                <w:sz w:val="22"/>
              </w:rPr>
              <w:t>used</w:t>
            </w:r>
          </w:p>
        </w:tc>
      </w:tr>
    </w:tbl>
    <w:p>
      <w:pPr>
        <w:pStyle w:val="BodyText"/>
        <w:spacing w:before="45"/>
        <w:rPr>
          <w:b/>
        </w:rPr>
      </w:pPr>
    </w:p>
    <w:p>
      <w:pPr>
        <w:spacing w:before="0"/>
        <w:ind w:left="800" w:right="0" w:firstLine="0"/>
        <w:jc w:val="left"/>
        <w:rPr>
          <w:b/>
          <w:sz w:val="28"/>
        </w:rPr>
      </w:pPr>
      <w:r>
        <w:rPr>
          <w:b/>
          <w:sz w:val="28"/>
        </w:rPr>
        <w:t>Source:</w:t>
      </w:r>
      <w:r>
        <w:rPr>
          <w:b/>
          <w:spacing w:val="-5"/>
          <w:sz w:val="28"/>
        </w:rPr>
        <w:t> </w:t>
      </w:r>
      <w:r>
        <w:rPr>
          <w:b/>
          <w:sz w:val="28"/>
        </w:rPr>
        <w:t>Researcher</w:t>
      </w:r>
      <w:r>
        <w:rPr>
          <w:b/>
          <w:spacing w:val="-8"/>
          <w:sz w:val="28"/>
        </w:rPr>
        <w:t> </w:t>
      </w:r>
      <w:r>
        <w:rPr>
          <w:b/>
          <w:sz w:val="28"/>
        </w:rPr>
        <w:t>Field</w:t>
      </w:r>
      <w:r>
        <w:rPr>
          <w:b/>
          <w:spacing w:val="-5"/>
          <w:sz w:val="28"/>
        </w:rPr>
        <w:t> </w:t>
      </w:r>
      <w:r>
        <w:rPr>
          <w:b/>
          <w:sz w:val="28"/>
        </w:rPr>
        <w:t>Survey</w:t>
      </w:r>
      <w:r>
        <w:rPr>
          <w:b/>
          <w:spacing w:val="-3"/>
          <w:sz w:val="28"/>
        </w:rPr>
        <w:t> </w:t>
      </w:r>
      <w:r>
        <w:rPr>
          <w:b/>
          <w:spacing w:val="-2"/>
          <w:sz w:val="28"/>
        </w:rPr>
        <w:t>(2017)</w:t>
      </w:r>
    </w:p>
    <w:p>
      <w:pPr>
        <w:spacing w:after="0"/>
        <w:jc w:val="left"/>
        <w:rPr>
          <w:sz w:val="28"/>
        </w:rPr>
        <w:sectPr>
          <w:pgSz w:w="11910" w:h="16840"/>
          <w:pgMar w:header="0" w:footer="1014" w:top="1360" w:bottom="1200" w:left="1000" w:right="160"/>
        </w:sectPr>
      </w:pPr>
    </w:p>
    <w:p>
      <w:pPr>
        <w:pStyle w:val="BodyText"/>
        <w:spacing w:line="360" w:lineRule="auto" w:before="74"/>
        <w:ind w:left="800" w:right="1286"/>
        <w:jc w:val="both"/>
      </w:pPr>
      <w:r>
        <w:rPr/>
        <w:t>The study also revealed that the load bearing walls were mostly of sandcrete blocks which constitute more than 86 percent of all the load bearing structural components.</w:t>
      </w:r>
    </w:p>
    <w:p>
      <w:pPr>
        <w:pStyle w:val="BodyText"/>
        <w:spacing w:before="162"/>
      </w:pPr>
    </w:p>
    <w:p>
      <w:pPr>
        <w:pStyle w:val="BodyText"/>
        <w:ind w:left="800"/>
      </w:pPr>
      <w:r>
        <w:rPr/>
        <w:t>A</w:t>
      </w:r>
      <w:r>
        <w:rPr>
          <w:spacing w:val="-5"/>
        </w:rPr>
        <w:t> </w:t>
      </w:r>
      <w:r>
        <w:rPr/>
        <w:t>summary</w:t>
      </w:r>
      <w:r>
        <w:rPr>
          <w:spacing w:val="-4"/>
        </w:rPr>
        <w:t> </w:t>
      </w:r>
      <w:r>
        <w:rPr/>
        <w:t>of</w:t>
      </w:r>
      <w:r>
        <w:rPr>
          <w:spacing w:val="-3"/>
        </w:rPr>
        <w:t> </w:t>
      </w:r>
      <w:r>
        <w:rPr/>
        <w:t>the</w:t>
      </w:r>
      <w:r>
        <w:rPr>
          <w:spacing w:val="-3"/>
        </w:rPr>
        <w:t> </w:t>
      </w:r>
      <w:r>
        <w:rPr/>
        <w:t>major</w:t>
      </w:r>
      <w:r>
        <w:rPr>
          <w:spacing w:val="-3"/>
        </w:rPr>
        <w:t> </w:t>
      </w:r>
      <w:r>
        <w:rPr/>
        <w:t>features</w:t>
      </w:r>
      <w:r>
        <w:rPr>
          <w:spacing w:val="-3"/>
        </w:rPr>
        <w:t> </w:t>
      </w:r>
      <w:r>
        <w:rPr/>
        <w:t>of</w:t>
      </w:r>
      <w:r>
        <w:rPr>
          <w:spacing w:val="-3"/>
        </w:rPr>
        <w:t> </w:t>
      </w:r>
      <w:r>
        <w:rPr/>
        <w:t>buildings</w:t>
      </w:r>
      <w:r>
        <w:rPr>
          <w:spacing w:val="-6"/>
        </w:rPr>
        <w:t> </w:t>
      </w:r>
      <w:r>
        <w:rPr/>
        <w:t>in</w:t>
      </w:r>
      <w:r>
        <w:rPr>
          <w:spacing w:val="-2"/>
        </w:rPr>
        <w:t> </w:t>
      </w:r>
      <w:r>
        <w:rPr/>
        <w:t>NAUTH</w:t>
      </w:r>
      <w:r>
        <w:rPr>
          <w:spacing w:val="-4"/>
        </w:rPr>
        <w:t> </w:t>
      </w:r>
      <w:r>
        <w:rPr/>
        <w:t>are</w:t>
      </w:r>
      <w:r>
        <w:rPr>
          <w:spacing w:val="-4"/>
        </w:rPr>
        <w:t> </w:t>
      </w:r>
      <w:r>
        <w:rPr/>
        <w:t>as</w:t>
      </w:r>
      <w:r>
        <w:rPr>
          <w:spacing w:val="-5"/>
        </w:rPr>
        <w:t> </w:t>
      </w:r>
      <w:r>
        <w:rPr>
          <w:spacing w:val="-2"/>
        </w:rPr>
        <w:t>follows:</w:t>
      </w:r>
    </w:p>
    <w:p>
      <w:pPr>
        <w:pStyle w:val="ListParagraph"/>
        <w:numPr>
          <w:ilvl w:val="1"/>
          <w:numId w:val="44"/>
        </w:numPr>
        <w:tabs>
          <w:tab w:pos="1520" w:val="left" w:leader="none"/>
        </w:tabs>
        <w:spacing w:line="240" w:lineRule="auto" w:before="160" w:after="0"/>
        <w:ind w:left="1520" w:right="0" w:hanging="720"/>
        <w:jc w:val="left"/>
        <w:rPr>
          <w:sz w:val="28"/>
        </w:rPr>
      </w:pPr>
      <w:r>
        <w:rPr>
          <w:sz w:val="28"/>
        </w:rPr>
        <w:t>Floor</w:t>
      </w:r>
      <w:r>
        <w:rPr>
          <w:spacing w:val="-7"/>
          <w:sz w:val="28"/>
        </w:rPr>
        <w:t> </w:t>
      </w:r>
      <w:r>
        <w:rPr>
          <w:sz w:val="28"/>
        </w:rPr>
        <w:t>height-</w:t>
      </w:r>
      <w:r>
        <w:rPr>
          <w:spacing w:val="-4"/>
          <w:sz w:val="28"/>
        </w:rPr>
        <w:t> </w:t>
      </w:r>
      <w:r>
        <w:rPr>
          <w:sz w:val="28"/>
        </w:rPr>
        <w:t>single</w:t>
      </w:r>
      <w:r>
        <w:rPr>
          <w:spacing w:val="-4"/>
          <w:sz w:val="28"/>
        </w:rPr>
        <w:t> </w:t>
      </w:r>
      <w:r>
        <w:rPr>
          <w:sz w:val="28"/>
        </w:rPr>
        <w:t>floor</w:t>
      </w:r>
      <w:r>
        <w:rPr>
          <w:spacing w:val="-3"/>
          <w:sz w:val="28"/>
        </w:rPr>
        <w:t> </w:t>
      </w:r>
      <w:r>
        <w:rPr>
          <w:spacing w:val="-2"/>
          <w:sz w:val="28"/>
        </w:rPr>
        <w:t>(73%);</w:t>
      </w:r>
    </w:p>
    <w:p>
      <w:pPr>
        <w:pStyle w:val="ListParagraph"/>
        <w:numPr>
          <w:ilvl w:val="1"/>
          <w:numId w:val="44"/>
        </w:numPr>
        <w:tabs>
          <w:tab w:pos="1520" w:val="left" w:leader="none"/>
        </w:tabs>
        <w:spacing w:line="240" w:lineRule="auto" w:before="161" w:after="0"/>
        <w:ind w:left="1520" w:right="0" w:hanging="720"/>
        <w:jc w:val="left"/>
        <w:rPr>
          <w:sz w:val="28"/>
        </w:rPr>
      </w:pPr>
      <w:r>
        <w:rPr>
          <w:sz w:val="28"/>
        </w:rPr>
        <w:t>Load-bearing</w:t>
      </w:r>
      <w:r>
        <w:rPr>
          <w:spacing w:val="-5"/>
          <w:sz w:val="28"/>
        </w:rPr>
        <w:t> </w:t>
      </w:r>
      <w:r>
        <w:rPr>
          <w:sz w:val="28"/>
        </w:rPr>
        <w:t>wall</w:t>
      </w:r>
      <w:r>
        <w:rPr>
          <w:spacing w:val="-4"/>
          <w:sz w:val="28"/>
        </w:rPr>
        <w:t> </w:t>
      </w:r>
      <w:r>
        <w:rPr>
          <w:sz w:val="28"/>
        </w:rPr>
        <w:t>–</w:t>
      </w:r>
      <w:r>
        <w:rPr>
          <w:spacing w:val="-5"/>
          <w:sz w:val="28"/>
        </w:rPr>
        <w:t> </w:t>
      </w:r>
      <w:r>
        <w:rPr>
          <w:sz w:val="28"/>
        </w:rPr>
        <w:t>sandcrete</w:t>
      </w:r>
      <w:r>
        <w:rPr>
          <w:spacing w:val="-6"/>
          <w:sz w:val="28"/>
        </w:rPr>
        <w:t> </w:t>
      </w:r>
      <w:r>
        <w:rPr>
          <w:sz w:val="28"/>
        </w:rPr>
        <w:t>block</w:t>
      </w:r>
      <w:r>
        <w:rPr>
          <w:spacing w:val="-4"/>
          <w:sz w:val="28"/>
        </w:rPr>
        <w:t> </w:t>
      </w:r>
      <w:r>
        <w:rPr>
          <w:spacing w:val="-2"/>
          <w:sz w:val="28"/>
        </w:rPr>
        <w:t>(86.33%);</w:t>
      </w:r>
    </w:p>
    <w:p>
      <w:pPr>
        <w:pStyle w:val="ListParagraph"/>
        <w:numPr>
          <w:ilvl w:val="1"/>
          <w:numId w:val="44"/>
        </w:numPr>
        <w:tabs>
          <w:tab w:pos="1520" w:val="left" w:leader="none"/>
        </w:tabs>
        <w:spacing w:line="240" w:lineRule="auto" w:before="163" w:after="0"/>
        <w:ind w:left="1520" w:right="0" w:hanging="720"/>
        <w:jc w:val="left"/>
        <w:rPr>
          <w:sz w:val="28"/>
        </w:rPr>
      </w:pPr>
      <w:r>
        <w:rPr>
          <w:sz w:val="28"/>
        </w:rPr>
        <w:t>Foundation</w:t>
      </w:r>
      <w:r>
        <w:rPr>
          <w:spacing w:val="-8"/>
          <w:sz w:val="28"/>
        </w:rPr>
        <w:t> </w:t>
      </w:r>
      <w:r>
        <w:rPr>
          <w:sz w:val="28"/>
        </w:rPr>
        <w:t>type-</w:t>
      </w:r>
      <w:r>
        <w:rPr>
          <w:spacing w:val="-6"/>
          <w:sz w:val="28"/>
        </w:rPr>
        <w:t> </w:t>
      </w:r>
      <w:r>
        <w:rPr>
          <w:sz w:val="28"/>
        </w:rPr>
        <w:t>strip</w:t>
      </w:r>
      <w:r>
        <w:rPr>
          <w:spacing w:val="-4"/>
          <w:sz w:val="28"/>
        </w:rPr>
        <w:t> </w:t>
      </w:r>
      <w:r>
        <w:rPr>
          <w:spacing w:val="-2"/>
          <w:sz w:val="28"/>
        </w:rPr>
        <w:t>(88.33%);</w:t>
      </w:r>
    </w:p>
    <w:p>
      <w:pPr>
        <w:pStyle w:val="ListParagraph"/>
        <w:numPr>
          <w:ilvl w:val="1"/>
          <w:numId w:val="44"/>
        </w:numPr>
        <w:tabs>
          <w:tab w:pos="1520" w:val="left" w:leader="none"/>
        </w:tabs>
        <w:spacing w:line="240" w:lineRule="auto" w:before="161" w:after="0"/>
        <w:ind w:left="1520" w:right="0" w:hanging="720"/>
        <w:jc w:val="left"/>
        <w:rPr>
          <w:sz w:val="28"/>
        </w:rPr>
      </w:pPr>
      <w:r>
        <w:rPr>
          <w:sz w:val="28"/>
        </w:rPr>
        <w:t>Roof</w:t>
      </w:r>
      <w:r>
        <w:rPr>
          <w:spacing w:val="-2"/>
          <w:sz w:val="28"/>
        </w:rPr>
        <w:t> </w:t>
      </w:r>
      <w:r>
        <w:rPr>
          <w:sz w:val="28"/>
        </w:rPr>
        <w:t>type-</w:t>
      </w:r>
      <w:r>
        <w:rPr>
          <w:spacing w:val="65"/>
          <w:sz w:val="28"/>
        </w:rPr>
        <w:t> </w:t>
      </w:r>
      <w:r>
        <w:rPr>
          <w:sz w:val="28"/>
        </w:rPr>
        <w:t>flat</w:t>
      </w:r>
      <w:r>
        <w:rPr>
          <w:spacing w:val="-2"/>
          <w:sz w:val="28"/>
        </w:rPr>
        <w:t> </w:t>
      </w:r>
      <w:r>
        <w:rPr>
          <w:sz w:val="28"/>
        </w:rPr>
        <w:t>(slope</w:t>
      </w:r>
      <w:r>
        <w:rPr>
          <w:spacing w:val="-2"/>
          <w:sz w:val="28"/>
        </w:rPr>
        <w:t> </w:t>
      </w:r>
      <w:r>
        <w:rPr>
          <w:sz w:val="28"/>
        </w:rPr>
        <w:t>≤</w:t>
      </w:r>
      <w:r>
        <w:rPr>
          <w:spacing w:val="-3"/>
          <w:sz w:val="28"/>
        </w:rPr>
        <w:t> </w:t>
      </w:r>
      <w:r>
        <w:rPr>
          <w:sz w:val="28"/>
        </w:rPr>
        <w:t>15%)</w:t>
      </w:r>
      <w:r>
        <w:rPr>
          <w:spacing w:val="-2"/>
          <w:sz w:val="28"/>
        </w:rPr>
        <w:t> </w:t>
      </w:r>
      <w:r>
        <w:rPr>
          <w:sz w:val="28"/>
        </w:rPr>
        <w:t>–</w:t>
      </w:r>
      <w:r>
        <w:rPr>
          <w:spacing w:val="-2"/>
          <w:sz w:val="28"/>
        </w:rPr>
        <w:t> (45%);</w:t>
      </w:r>
    </w:p>
    <w:p>
      <w:pPr>
        <w:pStyle w:val="ListParagraph"/>
        <w:numPr>
          <w:ilvl w:val="1"/>
          <w:numId w:val="44"/>
        </w:numPr>
        <w:tabs>
          <w:tab w:pos="1520" w:val="left" w:leader="none"/>
        </w:tabs>
        <w:spacing w:line="240" w:lineRule="auto" w:before="160" w:after="0"/>
        <w:ind w:left="1520" w:right="0" w:hanging="720"/>
        <w:jc w:val="left"/>
        <w:rPr>
          <w:sz w:val="28"/>
        </w:rPr>
      </w:pPr>
      <w:r>
        <w:rPr>
          <w:sz w:val="28"/>
        </w:rPr>
        <w:t>Roof</w:t>
      </w:r>
      <w:r>
        <w:rPr>
          <w:spacing w:val="-4"/>
          <w:sz w:val="28"/>
        </w:rPr>
        <w:t> </w:t>
      </w:r>
      <w:r>
        <w:rPr>
          <w:sz w:val="28"/>
        </w:rPr>
        <w:t>truss</w:t>
      </w:r>
      <w:r>
        <w:rPr>
          <w:spacing w:val="-4"/>
          <w:sz w:val="28"/>
        </w:rPr>
        <w:t> </w:t>
      </w:r>
      <w:r>
        <w:rPr>
          <w:sz w:val="28"/>
        </w:rPr>
        <w:t>–</w:t>
      </w:r>
      <w:r>
        <w:rPr>
          <w:spacing w:val="-3"/>
          <w:sz w:val="28"/>
        </w:rPr>
        <w:t> </w:t>
      </w:r>
      <w:r>
        <w:rPr>
          <w:sz w:val="28"/>
        </w:rPr>
        <w:t>treated</w:t>
      </w:r>
      <w:r>
        <w:rPr>
          <w:spacing w:val="-6"/>
          <w:sz w:val="28"/>
        </w:rPr>
        <w:t> </w:t>
      </w:r>
      <w:r>
        <w:rPr>
          <w:sz w:val="28"/>
        </w:rPr>
        <w:t>wood</w:t>
      </w:r>
      <w:r>
        <w:rPr>
          <w:spacing w:val="-2"/>
          <w:sz w:val="28"/>
        </w:rPr>
        <w:t> (92.7%);</w:t>
      </w:r>
    </w:p>
    <w:p>
      <w:pPr>
        <w:pStyle w:val="ListParagraph"/>
        <w:numPr>
          <w:ilvl w:val="1"/>
          <w:numId w:val="44"/>
        </w:numPr>
        <w:tabs>
          <w:tab w:pos="1520" w:val="left" w:leader="none"/>
        </w:tabs>
        <w:spacing w:line="240" w:lineRule="auto" w:before="160" w:after="0"/>
        <w:ind w:left="1520" w:right="0" w:hanging="720"/>
        <w:jc w:val="left"/>
        <w:rPr>
          <w:sz w:val="28"/>
        </w:rPr>
      </w:pPr>
      <w:r>
        <w:rPr>
          <w:sz w:val="28"/>
        </w:rPr>
        <w:t>Roof</w:t>
      </w:r>
      <w:r>
        <w:rPr>
          <w:spacing w:val="-5"/>
          <w:sz w:val="28"/>
        </w:rPr>
        <w:t> </w:t>
      </w:r>
      <w:r>
        <w:rPr>
          <w:sz w:val="28"/>
        </w:rPr>
        <w:t>covering-</w:t>
      </w:r>
      <w:r>
        <w:rPr>
          <w:spacing w:val="-6"/>
          <w:sz w:val="28"/>
        </w:rPr>
        <w:t> </w:t>
      </w:r>
      <w:r>
        <w:rPr>
          <w:sz w:val="28"/>
        </w:rPr>
        <w:t>aluminum</w:t>
      </w:r>
      <w:r>
        <w:rPr>
          <w:spacing w:val="-9"/>
          <w:sz w:val="28"/>
        </w:rPr>
        <w:t> </w:t>
      </w:r>
      <w:r>
        <w:rPr>
          <w:sz w:val="28"/>
        </w:rPr>
        <w:t>sheet</w:t>
      </w:r>
      <w:r>
        <w:rPr>
          <w:spacing w:val="-3"/>
          <w:sz w:val="28"/>
        </w:rPr>
        <w:t> </w:t>
      </w:r>
      <w:r>
        <w:rPr>
          <w:spacing w:val="-2"/>
          <w:sz w:val="28"/>
        </w:rPr>
        <w:t>(63.33%);</w:t>
      </w:r>
    </w:p>
    <w:p>
      <w:pPr>
        <w:pStyle w:val="ListParagraph"/>
        <w:numPr>
          <w:ilvl w:val="1"/>
          <w:numId w:val="44"/>
        </w:numPr>
        <w:tabs>
          <w:tab w:pos="1520" w:val="left" w:leader="none"/>
        </w:tabs>
        <w:spacing w:line="240" w:lineRule="auto" w:before="163" w:after="0"/>
        <w:ind w:left="1520" w:right="0" w:hanging="720"/>
        <w:jc w:val="left"/>
        <w:rPr>
          <w:sz w:val="28"/>
        </w:rPr>
      </w:pPr>
      <w:r>
        <w:rPr>
          <w:sz w:val="28"/>
        </w:rPr>
        <w:t>Door</w:t>
      </w:r>
      <w:r>
        <w:rPr>
          <w:spacing w:val="-6"/>
          <w:sz w:val="28"/>
        </w:rPr>
        <w:t> </w:t>
      </w:r>
      <w:r>
        <w:rPr>
          <w:sz w:val="28"/>
        </w:rPr>
        <w:t>type</w:t>
      </w:r>
      <w:r>
        <w:rPr>
          <w:spacing w:val="-2"/>
          <w:sz w:val="28"/>
        </w:rPr>
        <w:t> </w:t>
      </w:r>
      <w:r>
        <w:rPr>
          <w:sz w:val="28"/>
        </w:rPr>
        <w:t>–</w:t>
      </w:r>
      <w:r>
        <w:rPr>
          <w:spacing w:val="-3"/>
          <w:sz w:val="28"/>
        </w:rPr>
        <w:t> </w:t>
      </w:r>
      <w:r>
        <w:rPr>
          <w:sz w:val="28"/>
        </w:rPr>
        <w:t>metal</w:t>
      </w:r>
      <w:r>
        <w:rPr>
          <w:spacing w:val="-1"/>
          <w:sz w:val="28"/>
        </w:rPr>
        <w:t> </w:t>
      </w:r>
      <w:r>
        <w:rPr>
          <w:spacing w:val="-2"/>
          <w:sz w:val="28"/>
        </w:rPr>
        <w:t>(67.67%);</w:t>
      </w:r>
    </w:p>
    <w:p>
      <w:pPr>
        <w:pStyle w:val="ListParagraph"/>
        <w:numPr>
          <w:ilvl w:val="1"/>
          <w:numId w:val="44"/>
        </w:numPr>
        <w:tabs>
          <w:tab w:pos="1520" w:val="left" w:leader="none"/>
        </w:tabs>
        <w:spacing w:line="240" w:lineRule="auto" w:before="161" w:after="0"/>
        <w:ind w:left="1520" w:right="0" w:hanging="720"/>
        <w:jc w:val="left"/>
        <w:rPr>
          <w:sz w:val="28"/>
        </w:rPr>
      </w:pPr>
      <w:r>
        <w:rPr>
          <w:sz w:val="28"/>
        </w:rPr>
        <w:t>Window</w:t>
      </w:r>
      <w:r>
        <w:rPr>
          <w:spacing w:val="-9"/>
          <w:sz w:val="28"/>
        </w:rPr>
        <w:t> </w:t>
      </w:r>
      <w:r>
        <w:rPr>
          <w:sz w:val="28"/>
        </w:rPr>
        <w:t>type-</w:t>
      </w:r>
      <w:r>
        <w:rPr>
          <w:spacing w:val="-4"/>
          <w:sz w:val="28"/>
        </w:rPr>
        <w:t> </w:t>
      </w:r>
      <w:r>
        <w:rPr>
          <w:sz w:val="28"/>
        </w:rPr>
        <w:t>aluminum</w:t>
      </w:r>
      <w:r>
        <w:rPr>
          <w:spacing w:val="-8"/>
          <w:sz w:val="28"/>
        </w:rPr>
        <w:t> </w:t>
      </w:r>
      <w:r>
        <w:rPr>
          <w:spacing w:val="-2"/>
          <w:sz w:val="28"/>
        </w:rPr>
        <w:t>(84%);</w:t>
      </w:r>
    </w:p>
    <w:p>
      <w:pPr>
        <w:pStyle w:val="ListParagraph"/>
        <w:numPr>
          <w:ilvl w:val="1"/>
          <w:numId w:val="44"/>
        </w:numPr>
        <w:tabs>
          <w:tab w:pos="1520" w:val="left" w:leader="none"/>
        </w:tabs>
        <w:spacing w:line="240" w:lineRule="auto" w:before="160" w:after="0"/>
        <w:ind w:left="1520" w:right="0" w:hanging="720"/>
        <w:jc w:val="left"/>
        <w:rPr>
          <w:sz w:val="28"/>
        </w:rPr>
      </w:pPr>
      <w:r>
        <w:rPr>
          <w:sz w:val="28"/>
        </w:rPr>
        <w:t>Wall</w:t>
      </w:r>
      <w:r>
        <w:rPr>
          <w:spacing w:val="-9"/>
          <w:sz w:val="28"/>
        </w:rPr>
        <w:t> </w:t>
      </w:r>
      <w:r>
        <w:rPr>
          <w:sz w:val="28"/>
        </w:rPr>
        <w:t>rendering/plastering</w:t>
      </w:r>
      <w:r>
        <w:rPr>
          <w:spacing w:val="-6"/>
          <w:sz w:val="28"/>
        </w:rPr>
        <w:t> </w:t>
      </w:r>
      <w:r>
        <w:rPr>
          <w:sz w:val="28"/>
        </w:rPr>
        <w:t>–</w:t>
      </w:r>
      <w:r>
        <w:rPr>
          <w:spacing w:val="-8"/>
          <w:sz w:val="28"/>
        </w:rPr>
        <w:t> </w:t>
      </w:r>
      <w:r>
        <w:rPr>
          <w:sz w:val="28"/>
        </w:rPr>
        <w:t>cement-sand</w:t>
      </w:r>
      <w:r>
        <w:rPr>
          <w:spacing w:val="-6"/>
          <w:sz w:val="28"/>
        </w:rPr>
        <w:t> </w:t>
      </w:r>
      <w:r>
        <w:rPr>
          <w:spacing w:val="-2"/>
          <w:sz w:val="28"/>
        </w:rPr>
        <w:t>(100%);</w:t>
      </w:r>
    </w:p>
    <w:p>
      <w:pPr>
        <w:pStyle w:val="ListParagraph"/>
        <w:numPr>
          <w:ilvl w:val="1"/>
          <w:numId w:val="44"/>
        </w:numPr>
        <w:tabs>
          <w:tab w:pos="1520" w:val="left" w:leader="none"/>
        </w:tabs>
        <w:spacing w:line="240" w:lineRule="auto" w:before="161" w:after="0"/>
        <w:ind w:left="1520" w:right="0" w:hanging="720"/>
        <w:jc w:val="left"/>
        <w:rPr>
          <w:sz w:val="28"/>
        </w:rPr>
      </w:pPr>
      <w:r>
        <w:rPr>
          <w:sz w:val="28"/>
        </w:rPr>
        <w:t>Painting/decoration-</w:t>
      </w:r>
      <w:r>
        <w:rPr>
          <w:spacing w:val="-11"/>
          <w:sz w:val="28"/>
        </w:rPr>
        <w:t> </w:t>
      </w:r>
      <w:r>
        <w:rPr>
          <w:sz w:val="28"/>
        </w:rPr>
        <w:t>emulsion</w:t>
      </w:r>
      <w:r>
        <w:rPr>
          <w:spacing w:val="-11"/>
          <w:sz w:val="28"/>
        </w:rPr>
        <w:t> </w:t>
      </w:r>
      <w:r>
        <w:rPr>
          <w:sz w:val="28"/>
        </w:rPr>
        <w:t>paint</w:t>
      </w:r>
      <w:r>
        <w:rPr>
          <w:spacing w:val="-7"/>
          <w:sz w:val="28"/>
        </w:rPr>
        <w:t> </w:t>
      </w:r>
      <w:r>
        <w:rPr>
          <w:spacing w:val="-2"/>
          <w:sz w:val="28"/>
        </w:rPr>
        <w:t>(78%).</w:t>
      </w:r>
    </w:p>
    <w:p>
      <w:pPr>
        <w:pStyle w:val="BodyText"/>
      </w:pPr>
    </w:p>
    <w:p>
      <w:pPr>
        <w:pStyle w:val="BodyText"/>
        <w:spacing w:before="1"/>
      </w:pPr>
    </w:p>
    <w:p>
      <w:pPr>
        <w:pStyle w:val="BodyText"/>
        <w:spacing w:line="360" w:lineRule="auto"/>
        <w:ind w:left="800" w:right="1284"/>
        <w:jc w:val="both"/>
      </w:pPr>
      <w:r>
        <w:rPr/>
        <w:t>Eight major elements of buildings in NAUTH were used for establishing the 8-digit codes of A B C D E F G H.</w:t>
      </w:r>
      <w:r>
        <w:rPr>
          <w:spacing w:val="40"/>
        </w:rPr>
        <w:t> </w:t>
      </w:r>
      <w:r>
        <w:rPr/>
        <w:t>To avoid duplication of parameters/ Alphabets used in the maintenance cycle, 1, 2, 3, 4, 5, 6, 7, 8 can also be</w:t>
      </w:r>
      <w:r>
        <w:rPr>
          <w:spacing w:val="40"/>
        </w:rPr>
        <w:t> </w:t>
      </w:r>
      <w:r>
        <w:rPr/>
        <w:t>used to replace A B C D E F G H respectively (table 5.7).</w:t>
      </w:r>
      <w:r>
        <w:rPr>
          <w:spacing w:val="40"/>
        </w:rPr>
        <w:t> </w:t>
      </w:r>
      <w:r>
        <w:rPr/>
        <w:t>Also the sixty six buildings selected in NAUTH have codes from 001 to 066 (Table 5.13).</w:t>
      </w:r>
    </w:p>
    <w:p>
      <w:pPr>
        <w:pStyle w:val="BodyText"/>
        <w:spacing w:line="360" w:lineRule="auto" w:before="199"/>
        <w:ind w:left="800" w:right="1280"/>
        <w:jc w:val="both"/>
      </w:pPr>
      <w:r>
        <w:rPr/>
        <w:t>For instance 008 - A</w:t>
      </w:r>
      <w:r>
        <w:rPr>
          <w:vertAlign w:val="subscript"/>
        </w:rPr>
        <w:t>1</w:t>
      </w:r>
      <w:r>
        <w:rPr>
          <w:vertAlign w:val="baseline"/>
        </w:rPr>
        <w:t> B</w:t>
      </w:r>
      <w:r>
        <w:rPr>
          <w:vertAlign w:val="subscript"/>
        </w:rPr>
        <w:t>1v</w:t>
      </w:r>
      <w:r>
        <w:rPr>
          <w:vertAlign w:val="baseline"/>
        </w:rPr>
        <w:t> C</w:t>
      </w:r>
      <w:r>
        <w:rPr>
          <w:vertAlign w:val="subscript"/>
        </w:rPr>
        <w:t>1</w:t>
      </w:r>
      <w:r>
        <w:rPr>
          <w:spacing w:val="-18"/>
          <w:vertAlign w:val="baseline"/>
        </w:rPr>
        <w:t> </w:t>
      </w:r>
      <w:r>
        <w:rPr>
          <w:vertAlign w:val="baseline"/>
        </w:rPr>
        <w:t>D</w:t>
      </w:r>
      <w:r>
        <w:rPr>
          <w:vertAlign w:val="subscript"/>
        </w:rPr>
        <w:t>1</w:t>
      </w:r>
      <w:r>
        <w:rPr>
          <w:vertAlign w:val="baseline"/>
        </w:rPr>
        <w:t> E</w:t>
      </w:r>
      <w:r>
        <w:rPr>
          <w:vertAlign w:val="subscript"/>
        </w:rPr>
        <w:t>111</w:t>
      </w:r>
      <w:r>
        <w:rPr>
          <w:vertAlign w:val="baseline"/>
        </w:rPr>
        <w:t> F</w:t>
      </w:r>
      <w:r>
        <w:rPr>
          <w:vertAlign w:val="subscript"/>
        </w:rPr>
        <w:t>11</w:t>
      </w:r>
      <w:r>
        <w:rPr>
          <w:vertAlign w:val="baseline"/>
        </w:rPr>
        <w:t> G</w:t>
      </w:r>
      <w:r>
        <w:rPr>
          <w:vertAlign w:val="subscript"/>
        </w:rPr>
        <w:t>1</w:t>
      </w:r>
      <w:r>
        <w:rPr>
          <w:vertAlign w:val="baseline"/>
        </w:rPr>
        <w:t> H</w:t>
      </w:r>
      <w:r>
        <w:rPr>
          <w:vertAlign w:val="subscript"/>
        </w:rPr>
        <w:t>1</w:t>
      </w:r>
      <w:r>
        <w:rPr>
          <w:spacing w:val="40"/>
          <w:vertAlign w:val="baseline"/>
        </w:rPr>
        <w:t> </w:t>
      </w:r>
      <w:r>
        <w:rPr>
          <w:vertAlign w:val="baseline"/>
        </w:rPr>
        <w:t>is the computer code used to describe the name of the building (ie medical record/Do clinic at Nnewi</w:t>
      </w:r>
      <w:r>
        <w:rPr>
          <w:spacing w:val="40"/>
          <w:vertAlign w:val="baseline"/>
        </w:rPr>
        <w:t> </w:t>
      </w:r>
      <w:r>
        <w:rPr>
          <w:vertAlign w:val="baseline"/>
        </w:rPr>
        <w:t>main station) with the following features.</w:t>
      </w:r>
    </w:p>
    <w:p>
      <w:pPr>
        <w:pStyle w:val="BodyText"/>
        <w:tabs>
          <w:tab w:pos="3680" w:val="left" w:leader="none"/>
        </w:tabs>
        <w:spacing w:before="201"/>
        <w:ind w:left="2241"/>
        <w:jc w:val="both"/>
      </w:pPr>
      <w:r>
        <w:rPr>
          <w:spacing w:val="-5"/>
        </w:rPr>
        <w:t>A</w:t>
      </w:r>
      <w:r>
        <w:rPr>
          <w:spacing w:val="-5"/>
          <w:vertAlign w:val="subscript"/>
        </w:rPr>
        <w:t>1</w:t>
      </w:r>
      <w:r>
        <w:rPr>
          <w:vertAlign w:val="baseline"/>
        </w:rPr>
        <w:tab/>
        <w:t>-</w:t>
      </w:r>
      <w:r>
        <w:rPr>
          <w:spacing w:val="50"/>
          <w:w w:val="150"/>
          <w:vertAlign w:val="baseline"/>
        </w:rPr>
        <w:t>    </w:t>
      </w:r>
      <w:r>
        <w:rPr>
          <w:vertAlign w:val="baseline"/>
        </w:rPr>
        <w:t>one floor </w:t>
      </w:r>
      <w:r>
        <w:rPr>
          <w:spacing w:val="-2"/>
          <w:vertAlign w:val="baseline"/>
        </w:rPr>
        <w:t>height</w:t>
      </w:r>
    </w:p>
    <w:p>
      <w:pPr>
        <w:pStyle w:val="BodyText"/>
        <w:spacing w:before="39"/>
      </w:pPr>
    </w:p>
    <w:p>
      <w:pPr>
        <w:pStyle w:val="BodyText"/>
        <w:tabs>
          <w:tab w:pos="3680" w:val="left" w:leader="none"/>
        </w:tabs>
        <w:spacing w:before="1"/>
        <w:ind w:left="2241"/>
        <w:jc w:val="both"/>
      </w:pPr>
      <w:r>
        <w:rPr>
          <w:spacing w:val="-5"/>
        </w:rPr>
        <w:t>B</w:t>
      </w:r>
      <w:r>
        <w:rPr>
          <w:spacing w:val="-5"/>
          <w:vertAlign w:val="subscript"/>
        </w:rPr>
        <w:t>1v</w:t>
      </w:r>
      <w:r>
        <w:rPr>
          <w:vertAlign w:val="baseline"/>
        </w:rPr>
        <w:tab/>
        <w:t>-</w:t>
      </w:r>
      <w:r>
        <w:rPr>
          <w:spacing w:val="49"/>
          <w:w w:val="150"/>
          <w:vertAlign w:val="baseline"/>
        </w:rPr>
        <w:t>    </w:t>
      </w:r>
      <w:r>
        <w:rPr>
          <w:vertAlign w:val="baseline"/>
        </w:rPr>
        <w:t>sandcrete</w:t>
      </w:r>
      <w:r>
        <w:rPr>
          <w:spacing w:val="1"/>
          <w:vertAlign w:val="baseline"/>
        </w:rPr>
        <w:t> </w:t>
      </w:r>
      <w:r>
        <w:rPr>
          <w:vertAlign w:val="baseline"/>
        </w:rPr>
        <w:t>wall</w:t>
      </w:r>
      <w:r>
        <w:rPr>
          <w:spacing w:val="1"/>
          <w:vertAlign w:val="baseline"/>
        </w:rPr>
        <w:t> </w:t>
      </w:r>
      <w:r>
        <w:rPr>
          <w:spacing w:val="-2"/>
          <w:vertAlign w:val="baseline"/>
        </w:rPr>
        <w:t>material</w:t>
      </w:r>
    </w:p>
    <w:p>
      <w:pPr>
        <w:pStyle w:val="BodyText"/>
        <w:spacing w:before="37"/>
      </w:pPr>
    </w:p>
    <w:p>
      <w:pPr>
        <w:pStyle w:val="BodyText"/>
        <w:tabs>
          <w:tab w:pos="3680" w:val="left" w:leader="none"/>
        </w:tabs>
        <w:ind w:left="2241"/>
        <w:jc w:val="both"/>
      </w:pPr>
      <w:r>
        <w:rPr>
          <w:spacing w:val="-5"/>
        </w:rPr>
        <w:t>C</w:t>
      </w:r>
      <w:r>
        <w:rPr>
          <w:spacing w:val="-5"/>
          <w:vertAlign w:val="subscript"/>
        </w:rPr>
        <w:t>1</w:t>
      </w:r>
      <w:r>
        <w:rPr>
          <w:vertAlign w:val="baseline"/>
        </w:rPr>
        <w:tab/>
        <w:t>-</w:t>
      </w:r>
      <w:r>
        <w:rPr>
          <w:spacing w:val="50"/>
          <w:w w:val="150"/>
          <w:vertAlign w:val="baseline"/>
        </w:rPr>
        <w:t>    </w:t>
      </w:r>
      <w:r>
        <w:rPr>
          <w:vertAlign w:val="baseline"/>
        </w:rPr>
        <w:t>strip</w:t>
      </w:r>
      <w:r>
        <w:rPr>
          <w:spacing w:val="2"/>
          <w:vertAlign w:val="baseline"/>
        </w:rPr>
        <w:t> </w:t>
      </w:r>
      <w:r>
        <w:rPr>
          <w:spacing w:val="-2"/>
          <w:vertAlign w:val="baseline"/>
        </w:rPr>
        <w:t>foundation</w:t>
      </w:r>
    </w:p>
    <w:p>
      <w:pPr>
        <w:spacing w:after="0"/>
        <w:jc w:val="both"/>
        <w:sectPr>
          <w:pgSz w:w="11910" w:h="16840"/>
          <w:pgMar w:header="0" w:footer="1014" w:top="1340" w:bottom="1200" w:left="1000" w:right="160"/>
        </w:sectPr>
      </w:pPr>
    </w:p>
    <w:p>
      <w:pPr>
        <w:pStyle w:val="BodyText"/>
        <w:tabs>
          <w:tab w:pos="3680" w:val="left" w:leader="none"/>
          <w:tab w:pos="4401" w:val="left" w:leader="none"/>
        </w:tabs>
        <w:spacing w:before="74"/>
        <w:ind w:left="2241"/>
      </w:pPr>
      <w:r>
        <w:rPr>
          <w:spacing w:val="-5"/>
        </w:rPr>
        <w:t>D</w:t>
      </w:r>
      <w:r>
        <w:rPr>
          <w:spacing w:val="-5"/>
          <w:vertAlign w:val="subscript"/>
        </w:rPr>
        <w:t>1</w:t>
      </w:r>
      <w:r>
        <w:rPr>
          <w:vertAlign w:val="baseline"/>
        </w:rPr>
        <w:tab/>
      </w:r>
      <w:r>
        <w:rPr>
          <w:spacing w:val="-10"/>
          <w:vertAlign w:val="baseline"/>
        </w:rPr>
        <w:t>-</w:t>
      </w:r>
      <w:r>
        <w:rPr>
          <w:vertAlign w:val="baseline"/>
        </w:rPr>
        <w:tab/>
        <w:t>flat</w:t>
      </w:r>
      <w:r>
        <w:rPr>
          <w:spacing w:val="-1"/>
          <w:vertAlign w:val="baseline"/>
        </w:rPr>
        <w:t> </w:t>
      </w:r>
      <w:r>
        <w:rPr>
          <w:vertAlign w:val="baseline"/>
        </w:rPr>
        <w:t>Roof</w:t>
      </w:r>
      <w:r>
        <w:rPr>
          <w:spacing w:val="-1"/>
          <w:vertAlign w:val="baseline"/>
        </w:rPr>
        <w:t> </w:t>
      </w:r>
      <w:r>
        <w:rPr>
          <w:vertAlign w:val="baseline"/>
        </w:rPr>
        <w:t>&lt;</w:t>
      </w:r>
      <w:r>
        <w:rPr>
          <w:spacing w:val="-5"/>
          <w:vertAlign w:val="baseline"/>
        </w:rPr>
        <w:t> </w:t>
      </w:r>
      <w:r>
        <w:rPr>
          <w:vertAlign w:val="baseline"/>
        </w:rPr>
        <w:t>15%</w:t>
      </w:r>
      <w:r>
        <w:rPr>
          <w:spacing w:val="-2"/>
          <w:vertAlign w:val="baseline"/>
        </w:rPr>
        <w:t> </w:t>
      </w:r>
      <w:r>
        <w:rPr>
          <w:spacing w:val="-4"/>
          <w:vertAlign w:val="baseline"/>
        </w:rPr>
        <w:t>slope</w:t>
      </w:r>
    </w:p>
    <w:p>
      <w:pPr>
        <w:pStyle w:val="BodyText"/>
        <w:spacing w:before="41"/>
      </w:pPr>
    </w:p>
    <w:p>
      <w:pPr>
        <w:pStyle w:val="BodyText"/>
        <w:tabs>
          <w:tab w:pos="3680" w:val="left" w:leader="none"/>
          <w:tab w:pos="4401" w:val="left" w:leader="none"/>
        </w:tabs>
        <w:ind w:left="2241"/>
      </w:pPr>
      <w:r>
        <w:rPr>
          <w:spacing w:val="-4"/>
        </w:rPr>
        <w:t>E</w:t>
      </w:r>
      <w:r>
        <w:rPr>
          <w:spacing w:val="-4"/>
          <w:vertAlign w:val="subscript"/>
        </w:rPr>
        <w:t>111</w:t>
      </w:r>
      <w:r>
        <w:rPr>
          <w:vertAlign w:val="baseline"/>
        </w:rPr>
        <w:tab/>
      </w:r>
      <w:r>
        <w:rPr>
          <w:spacing w:val="-10"/>
          <w:vertAlign w:val="baseline"/>
        </w:rPr>
        <w:t>-</w:t>
      </w:r>
      <w:r>
        <w:rPr>
          <w:vertAlign w:val="baseline"/>
        </w:rPr>
        <w:tab/>
        <w:t>Aluminum</w:t>
      </w:r>
      <w:r>
        <w:rPr>
          <w:spacing w:val="-8"/>
          <w:vertAlign w:val="baseline"/>
        </w:rPr>
        <w:t> </w:t>
      </w:r>
      <w:r>
        <w:rPr>
          <w:vertAlign w:val="baseline"/>
        </w:rPr>
        <w:t>roof</w:t>
      </w:r>
      <w:r>
        <w:rPr>
          <w:spacing w:val="-3"/>
          <w:vertAlign w:val="baseline"/>
        </w:rPr>
        <w:t> </w:t>
      </w:r>
      <w:r>
        <w:rPr>
          <w:spacing w:val="-2"/>
          <w:vertAlign w:val="baseline"/>
        </w:rPr>
        <w:t>covering</w:t>
      </w:r>
    </w:p>
    <w:p>
      <w:pPr>
        <w:pStyle w:val="BodyText"/>
        <w:spacing w:before="37"/>
      </w:pPr>
    </w:p>
    <w:p>
      <w:pPr>
        <w:pStyle w:val="BodyText"/>
        <w:tabs>
          <w:tab w:pos="3680" w:val="left" w:leader="none"/>
          <w:tab w:pos="4401" w:val="left" w:leader="none"/>
        </w:tabs>
        <w:ind w:left="2241"/>
      </w:pPr>
      <w:r>
        <w:rPr>
          <w:spacing w:val="-5"/>
        </w:rPr>
        <w:t>F</w:t>
      </w:r>
      <w:r>
        <w:rPr>
          <w:spacing w:val="-5"/>
          <w:vertAlign w:val="subscript"/>
        </w:rPr>
        <w:t>11</w:t>
      </w:r>
      <w:r>
        <w:rPr>
          <w:vertAlign w:val="baseline"/>
        </w:rPr>
        <w:tab/>
      </w:r>
      <w:r>
        <w:rPr>
          <w:spacing w:val="-10"/>
          <w:vertAlign w:val="baseline"/>
        </w:rPr>
        <w:t>-</w:t>
      </w:r>
      <w:r>
        <w:rPr>
          <w:vertAlign w:val="baseline"/>
        </w:rPr>
        <w:tab/>
        <w:t>Aluminum</w:t>
      </w:r>
      <w:r>
        <w:rPr>
          <w:spacing w:val="-12"/>
          <w:vertAlign w:val="baseline"/>
        </w:rPr>
        <w:t> </w:t>
      </w:r>
      <w:r>
        <w:rPr>
          <w:spacing w:val="-2"/>
          <w:vertAlign w:val="baseline"/>
        </w:rPr>
        <w:t>window</w:t>
      </w:r>
    </w:p>
    <w:p>
      <w:pPr>
        <w:pStyle w:val="BodyText"/>
        <w:spacing w:before="40"/>
      </w:pPr>
    </w:p>
    <w:p>
      <w:pPr>
        <w:pStyle w:val="BodyText"/>
        <w:tabs>
          <w:tab w:pos="3680" w:val="left" w:leader="none"/>
        </w:tabs>
        <w:spacing w:line="508" w:lineRule="auto"/>
        <w:ind w:left="2241" w:right="1989"/>
        <w:jc w:val="both"/>
      </w:pPr>
      <w:r>
        <w:rPr>
          <w:spacing w:val="-6"/>
        </w:rPr>
        <w:t>G</w:t>
      </w:r>
      <w:r>
        <w:rPr>
          <w:spacing w:val="-6"/>
          <w:vertAlign w:val="subscript"/>
        </w:rPr>
        <w:t>1</w:t>
      </w:r>
      <w:r>
        <w:rPr>
          <w:vertAlign w:val="baseline"/>
        </w:rPr>
        <w:tab/>
        <w:t>-</w:t>
      </w:r>
      <w:r>
        <w:rPr>
          <w:spacing w:val="80"/>
          <w:vertAlign w:val="baseline"/>
        </w:rPr>
        <w:t>   </w:t>
      </w:r>
      <w:r>
        <w:rPr>
          <w:vertAlign w:val="baseline"/>
        </w:rPr>
        <w:t>Rendering</w:t>
      </w:r>
      <w:r>
        <w:rPr>
          <w:spacing w:val="-2"/>
          <w:vertAlign w:val="baseline"/>
        </w:rPr>
        <w:t> </w:t>
      </w:r>
      <w:r>
        <w:rPr>
          <w:vertAlign w:val="baseline"/>
        </w:rPr>
        <w:t>/</w:t>
      </w:r>
      <w:r>
        <w:rPr>
          <w:spacing w:val="-3"/>
          <w:vertAlign w:val="baseline"/>
        </w:rPr>
        <w:t> </w:t>
      </w:r>
      <w:r>
        <w:rPr>
          <w:vertAlign w:val="baseline"/>
        </w:rPr>
        <w:t>Plastering</w:t>
      </w:r>
      <w:r>
        <w:rPr>
          <w:spacing w:val="-2"/>
          <w:vertAlign w:val="baseline"/>
        </w:rPr>
        <w:t> </w:t>
      </w:r>
      <w:r>
        <w:rPr>
          <w:vertAlign w:val="baseline"/>
        </w:rPr>
        <w:t>on</w:t>
      </w:r>
      <w:r>
        <w:rPr>
          <w:spacing w:val="-2"/>
          <w:vertAlign w:val="baseline"/>
        </w:rPr>
        <w:t> </w:t>
      </w:r>
      <w:r>
        <w:rPr>
          <w:vertAlign w:val="baseline"/>
        </w:rPr>
        <w:t>wall</w:t>
      </w:r>
      <w:r>
        <w:rPr>
          <w:spacing w:val="-2"/>
          <w:vertAlign w:val="baseline"/>
        </w:rPr>
        <w:t> </w:t>
      </w:r>
      <w:r>
        <w:rPr>
          <w:vertAlign w:val="baseline"/>
        </w:rPr>
        <w:t>with</w:t>
      </w:r>
      <w:r>
        <w:rPr>
          <w:spacing w:val="-2"/>
          <w:vertAlign w:val="baseline"/>
        </w:rPr>
        <w:t> </w:t>
      </w:r>
      <w:r>
        <w:rPr>
          <w:vertAlign w:val="baseline"/>
        </w:rPr>
        <w:t>c/s </w:t>
      </w:r>
      <w:r>
        <w:rPr>
          <w:spacing w:val="-6"/>
          <w:vertAlign w:val="baseline"/>
        </w:rPr>
        <w:t>H</w:t>
      </w:r>
      <w:r>
        <w:rPr>
          <w:spacing w:val="-6"/>
          <w:vertAlign w:val="subscript"/>
        </w:rPr>
        <w:t>1</w:t>
      </w:r>
      <w:r>
        <w:rPr>
          <w:vertAlign w:val="baseline"/>
        </w:rPr>
        <w:tab/>
        <w:t>-</w:t>
      </w:r>
      <w:r>
        <w:rPr>
          <w:spacing w:val="80"/>
          <w:w w:val="150"/>
          <w:vertAlign w:val="baseline"/>
        </w:rPr>
        <w:t>   </w:t>
      </w:r>
      <w:r>
        <w:rPr>
          <w:vertAlign w:val="baseline"/>
        </w:rPr>
        <w:t>Decoration with emulsion paint</w:t>
      </w:r>
    </w:p>
    <w:p>
      <w:pPr>
        <w:pStyle w:val="BodyText"/>
        <w:spacing w:line="360" w:lineRule="auto" w:before="1"/>
        <w:ind w:left="800" w:right="1276"/>
        <w:jc w:val="both"/>
      </w:pPr>
      <w:r>
        <w:rPr/>
        <w:t>When this code (008 – A</w:t>
      </w:r>
      <w:r>
        <w:rPr>
          <w:vertAlign w:val="subscript"/>
        </w:rPr>
        <w:t>1</w:t>
      </w:r>
      <w:r>
        <w:rPr>
          <w:vertAlign w:val="baseline"/>
        </w:rPr>
        <w:t> B</w:t>
      </w:r>
      <w:r>
        <w:rPr>
          <w:vertAlign w:val="subscript"/>
        </w:rPr>
        <w:t>1v</w:t>
      </w:r>
      <w:r>
        <w:rPr>
          <w:vertAlign w:val="baseline"/>
        </w:rPr>
        <w:t> C</w:t>
      </w:r>
      <w:r>
        <w:rPr>
          <w:vertAlign w:val="subscript"/>
        </w:rPr>
        <w:t>1</w:t>
      </w:r>
      <w:r>
        <w:rPr>
          <w:vertAlign w:val="baseline"/>
        </w:rPr>
        <w:t> D</w:t>
      </w:r>
      <w:r>
        <w:rPr>
          <w:vertAlign w:val="subscript"/>
        </w:rPr>
        <w:t>1</w:t>
      </w:r>
      <w:r>
        <w:rPr>
          <w:vertAlign w:val="baseline"/>
        </w:rPr>
        <w:t> E</w:t>
      </w:r>
      <w:r>
        <w:rPr>
          <w:vertAlign w:val="subscript"/>
        </w:rPr>
        <w:t>111</w:t>
      </w:r>
      <w:r>
        <w:rPr>
          <w:vertAlign w:val="baseline"/>
        </w:rPr>
        <w:t> F</w:t>
      </w:r>
      <w:r>
        <w:rPr>
          <w:vertAlign w:val="subscript"/>
        </w:rPr>
        <w:t>11</w:t>
      </w:r>
      <w:r>
        <w:rPr>
          <w:vertAlign w:val="baseline"/>
        </w:rPr>
        <w:t> G</w:t>
      </w:r>
      <w:r>
        <w:rPr>
          <w:vertAlign w:val="subscript"/>
        </w:rPr>
        <w:t>1</w:t>
      </w:r>
      <w:r>
        <w:rPr>
          <w:vertAlign w:val="baseline"/>
        </w:rPr>
        <w:t> H</w:t>
      </w:r>
      <w:r>
        <w:rPr>
          <w:vertAlign w:val="subscript"/>
        </w:rPr>
        <w:t>1</w:t>
      </w:r>
      <w:r>
        <w:rPr>
          <w:vertAlign w:val="baseline"/>
        </w:rPr>
        <w:t>) is fed into the computer as 008 – 14113211, the physical building where medical record/Dot clinic is housed at Nnewi main station will appear in the computer, and the maintenance personnel in charge will observe the features that require maintenance.</w:t>
      </w:r>
      <w:r>
        <w:rPr>
          <w:spacing w:val="40"/>
          <w:vertAlign w:val="baseline"/>
        </w:rPr>
        <w:t> </w:t>
      </w:r>
      <w:r>
        <w:rPr>
          <w:vertAlign w:val="baseline"/>
        </w:rPr>
        <w:t>The process of their maintenance will be carried out, and maintenance done.</w:t>
      </w:r>
      <w:r>
        <w:rPr>
          <w:spacing w:val="40"/>
          <w:vertAlign w:val="baseline"/>
        </w:rPr>
        <w:t> </w:t>
      </w:r>
      <w:r>
        <w:rPr>
          <w:vertAlign w:val="baseline"/>
        </w:rPr>
        <w:t>The cost, date, day</w:t>
      </w:r>
      <w:r>
        <w:rPr>
          <w:spacing w:val="-1"/>
          <w:vertAlign w:val="baseline"/>
        </w:rPr>
        <w:t> </w:t>
      </w:r>
      <w:r>
        <w:rPr>
          <w:vertAlign w:val="baseline"/>
        </w:rPr>
        <w:t>and the number of personnel used for these maintenance will be recorded and stored for future use.</w:t>
      </w:r>
    </w:p>
    <w:p>
      <w:pPr>
        <w:pStyle w:val="BodyText"/>
        <w:spacing w:line="360" w:lineRule="auto" w:before="201"/>
        <w:ind w:left="800" w:right="1284"/>
        <w:jc w:val="both"/>
      </w:pPr>
      <w:r>
        <w:rPr/>
        <w:t>See appendix 4 for the software developed for the planning and scheduling</w:t>
      </w:r>
      <w:r>
        <w:rPr>
          <w:spacing w:val="40"/>
        </w:rPr>
        <w:t> </w:t>
      </w:r>
      <w:r>
        <w:rPr/>
        <w:t>of maintenance of NAUTH buildings.</w:t>
      </w:r>
    </w:p>
    <w:p>
      <w:pPr>
        <w:pStyle w:val="BodyText"/>
      </w:pPr>
    </w:p>
    <w:p>
      <w:pPr>
        <w:pStyle w:val="BodyText"/>
        <w:spacing w:before="44"/>
      </w:pPr>
    </w:p>
    <w:p>
      <w:pPr>
        <w:pStyle w:val="ListParagraph"/>
        <w:numPr>
          <w:ilvl w:val="1"/>
          <w:numId w:val="41"/>
        </w:numPr>
        <w:tabs>
          <w:tab w:pos="1519" w:val="left" w:leader="none"/>
        </w:tabs>
        <w:spacing w:line="240" w:lineRule="auto" w:before="0" w:after="0"/>
        <w:ind w:left="1519" w:right="0" w:hanging="719"/>
        <w:jc w:val="both"/>
        <w:rPr>
          <w:b/>
          <w:sz w:val="28"/>
        </w:rPr>
      </w:pPr>
      <w:r>
        <w:rPr>
          <w:b/>
          <w:sz w:val="28"/>
        </w:rPr>
        <w:t>Verification</w:t>
      </w:r>
      <w:r>
        <w:rPr>
          <w:b/>
          <w:spacing w:val="-5"/>
          <w:sz w:val="28"/>
        </w:rPr>
        <w:t> </w:t>
      </w:r>
      <w:r>
        <w:rPr>
          <w:b/>
          <w:sz w:val="28"/>
        </w:rPr>
        <w:t>of</w:t>
      </w:r>
      <w:r>
        <w:rPr>
          <w:b/>
          <w:spacing w:val="-5"/>
          <w:sz w:val="28"/>
        </w:rPr>
        <w:t> </w:t>
      </w:r>
      <w:r>
        <w:rPr>
          <w:b/>
          <w:sz w:val="28"/>
        </w:rPr>
        <w:t>Research</w:t>
      </w:r>
      <w:r>
        <w:rPr>
          <w:b/>
          <w:spacing w:val="-5"/>
          <w:sz w:val="28"/>
        </w:rPr>
        <w:t> </w:t>
      </w:r>
      <w:r>
        <w:rPr>
          <w:b/>
          <w:spacing w:val="-2"/>
          <w:sz w:val="28"/>
        </w:rPr>
        <w:t>Hypotheses</w:t>
      </w:r>
    </w:p>
    <w:p>
      <w:pPr>
        <w:pStyle w:val="ListParagraph"/>
        <w:numPr>
          <w:ilvl w:val="2"/>
          <w:numId w:val="41"/>
        </w:numPr>
        <w:tabs>
          <w:tab w:pos="1518" w:val="left" w:leader="none"/>
        </w:tabs>
        <w:spacing w:line="240" w:lineRule="auto" w:before="160" w:after="0"/>
        <w:ind w:left="1518" w:right="0" w:hanging="718"/>
        <w:jc w:val="both"/>
        <w:rPr>
          <w:b/>
          <w:sz w:val="28"/>
        </w:rPr>
      </w:pPr>
      <w:r>
        <w:rPr>
          <w:b/>
          <w:sz w:val="28"/>
        </w:rPr>
        <w:t>Test</w:t>
      </w:r>
      <w:r>
        <w:rPr>
          <w:b/>
          <w:spacing w:val="-3"/>
          <w:sz w:val="28"/>
        </w:rPr>
        <w:t> </w:t>
      </w:r>
      <w:r>
        <w:rPr>
          <w:b/>
          <w:sz w:val="28"/>
        </w:rPr>
        <w:t>of </w:t>
      </w:r>
      <w:r>
        <w:rPr>
          <w:b/>
          <w:spacing w:val="-2"/>
          <w:sz w:val="28"/>
        </w:rPr>
        <w:t>Hypotheses</w:t>
      </w:r>
    </w:p>
    <w:p>
      <w:pPr>
        <w:pStyle w:val="BodyText"/>
        <w:spacing w:line="360" w:lineRule="auto" w:before="156"/>
        <w:ind w:left="800" w:right="1275"/>
        <w:jc w:val="both"/>
      </w:pPr>
      <w:r>
        <w:rPr/>
        <w:t>A hypothesis is an idea or proposition that can be tested for association or causality by deducing logical consequences which can be tested against empirical evidence. Simply put, a hypothesis is a proposition that is empirically</w:t>
      </w:r>
      <w:r>
        <w:rPr>
          <w:spacing w:val="-2"/>
        </w:rPr>
        <w:t> </w:t>
      </w:r>
      <w:r>
        <w:rPr/>
        <w:t>testable.</w:t>
      </w:r>
      <w:r>
        <w:rPr>
          <w:spacing w:val="-1"/>
        </w:rPr>
        <w:t> </w:t>
      </w:r>
      <w:r>
        <w:rPr/>
        <w:t>The hypotheses in this research work were postulated</w:t>
      </w:r>
      <w:r>
        <w:rPr>
          <w:spacing w:val="-2"/>
        </w:rPr>
        <w:t> </w:t>
      </w:r>
      <w:r>
        <w:rPr/>
        <w:t>to shed light on the key areas of the research from which data were obtained and analysed, with a view to providing answers to the research problems.</w:t>
      </w:r>
      <w:r>
        <w:rPr>
          <w:spacing w:val="40"/>
        </w:rPr>
        <w:t> </w:t>
      </w:r>
      <w:r>
        <w:rPr/>
        <w:t>The testing of the postulated hypotheses and subsequent graphical presentation of the relationship among the variables is based on the values correlation matrices (Tables 5.14- 5.19) of the respective variables.</w:t>
      </w:r>
    </w:p>
    <w:p>
      <w:pPr>
        <w:spacing w:after="0" w:line="360" w:lineRule="auto"/>
        <w:jc w:val="both"/>
        <w:sectPr>
          <w:pgSz w:w="11910" w:h="16840"/>
          <w:pgMar w:header="0" w:footer="1014" w:top="1340" w:bottom="1200" w:left="1000" w:right="160"/>
        </w:sectPr>
      </w:pPr>
    </w:p>
    <w:p>
      <w:pPr>
        <w:pStyle w:val="BodyText"/>
        <w:spacing w:before="74"/>
        <w:ind w:left="800"/>
        <w:jc w:val="both"/>
      </w:pPr>
      <w:r>
        <w:rPr/>
        <w:t>The</w:t>
      </w:r>
      <w:r>
        <w:rPr>
          <w:spacing w:val="-7"/>
        </w:rPr>
        <w:t> </w:t>
      </w:r>
      <w:r>
        <w:rPr/>
        <w:t>following</w:t>
      </w:r>
      <w:r>
        <w:rPr>
          <w:spacing w:val="-5"/>
        </w:rPr>
        <w:t> </w:t>
      </w:r>
      <w:r>
        <w:rPr/>
        <w:t>hypotheses</w:t>
      </w:r>
      <w:r>
        <w:rPr>
          <w:spacing w:val="-4"/>
        </w:rPr>
        <w:t> </w:t>
      </w:r>
      <w:r>
        <w:rPr/>
        <w:t>were</w:t>
      </w:r>
      <w:r>
        <w:rPr>
          <w:spacing w:val="-5"/>
        </w:rPr>
        <w:t> </w:t>
      </w:r>
      <w:r>
        <w:rPr/>
        <w:t>tested</w:t>
      </w:r>
      <w:r>
        <w:rPr>
          <w:spacing w:val="-4"/>
        </w:rPr>
        <w:t> </w:t>
      </w:r>
      <w:r>
        <w:rPr/>
        <w:t>and</w:t>
      </w:r>
      <w:r>
        <w:rPr>
          <w:spacing w:val="-7"/>
        </w:rPr>
        <w:t> </w:t>
      </w:r>
      <w:r>
        <w:rPr>
          <w:spacing w:val="-2"/>
        </w:rPr>
        <w:t>verified:</w:t>
      </w:r>
    </w:p>
    <w:p>
      <w:pPr>
        <w:pStyle w:val="BodyText"/>
        <w:spacing w:line="360" w:lineRule="auto" w:before="161"/>
        <w:ind w:left="1520" w:right="1287" w:hanging="720"/>
        <w:jc w:val="both"/>
      </w:pPr>
      <w:r>
        <w:rPr/>
        <w:t>Ho</w:t>
      </w:r>
      <w:r>
        <w:rPr>
          <w:vertAlign w:val="subscript"/>
        </w:rPr>
        <w:t>1</w:t>
      </w:r>
      <w:r>
        <w:rPr>
          <w:vertAlign w:val="baseline"/>
        </w:rPr>
        <w:t>:</w:t>
      </w:r>
      <w:r>
        <w:rPr>
          <w:spacing w:val="80"/>
          <w:vertAlign w:val="baseline"/>
        </w:rPr>
        <w:t> </w:t>
      </w:r>
      <w:r>
        <w:rPr>
          <w:vertAlign w:val="baseline"/>
        </w:rPr>
        <w:t>The type and periodicity of maintenance of hospital buildings has no relationship with the uses of the buildings.</w:t>
      </w:r>
    </w:p>
    <w:p>
      <w:pPr>
        <w:pStyle w:val="BodyText"/>
        <w:spacing w:line="360" w:lineRule="auto" w:before="1"/>
        <w:ind w:left="1520" w:right="1274" w:hanging="651"/>
        <w:jc w:val="both"/>
      </w:pPr>
      <w:r>
        <w:rPr/>
        <w:t>Ho</w:t>
      </w:r>
      <w:r>
        <w:rPr>
          <w:vertAlign w:val="subscript"/>
        </w:rPr>
        <w:t>2</w:t>
      </w:r>
      <w:r>
        <w:rPr>
          <w:vertAlign w:val="baseline"/>
        </w:rPr>
        <w:t>: The use of computer based system in maintenance planning and scheduling of hospital buildings will not significantly improve the maintenance culture in public buildings.</w:t>
      </w:r>
    </w:p>
    <w:p>
      <w:pPr>
        <w:pStyle w:val="BodyText"/>
        <w:spacing w:line="362" w:lineRule="auto"/>
        <w:ind w:left="1520" w:right="1286" w:hanging="720"/>
        <w:jc w:val="both"/>
      </w:pPr>
      <w:r>
        <w:rPr/>
        <w:t>Ho</w:t>
      </w:r>
      <w:r>
        <w:rPr>
          <w:vertAlign w:val="subscript"/>
        </w:rPr>
        <w:t>3</w:t>
      </w:r>
      <w:r>
        <w:rPr>
          <w:vertAlign w:val="baseline"/>
        </w:rPr>
        <w:t>:</w:t>
      </w:r>
      <w:r>
        <w:rPr>
          <w:spacing w:val="80"/>
          <w:vertAlign w:val="baseline"/>
        </w:rPr>
        <w:t> </w:t>
      </w:r>
      <w:r>
        <w:rPr>
          <w:vertAlign w:val="baseline"/>
        </w:rPr>
        <w:t>There is no significant relationship between periodicity and type of building maintenance and the uses of such buildings.</w:t>
      </w:r>
    </w:p>
    <w:p>
      <w:pPr>
        <w:pStyle w:val="BodyText"/>
        <w:spacing w:line="360" w:lineRule="auto"/>
        <w:ind w:left="1520" w:right="1284" w:hanging="720"/>
        <w:jc w:val="both"/>
      </w:pPr>
      <w:r>
        <w:rPr/>
        <w:t>Ho</w:t>
      </w:r>
      <w:r>
        <w:rPr>
          <w:vertAlign w:val="subscript"/>
        </w:rPr>
        <w:t>4</w:t>
      </w:r>
      <w:r>
        <w:rPr>
          <w:vertAlign w:val="baseline"/>
        </w:rPr>
        <w:t>: The number of maintenance cycle (frequency of maintenance) has no significant relationship with the available maintenance staff and material stock.</w:t>
      </w:r>
    </w:p>
    <w:p>
      <w:pPr>
        <w:pStyle w:val="BodyText"/>
        <w:spacing w:line="360" w:lineRule="auto" w:before="28"/>
        <w:ind w:left="1520" w:right="1271" w:hanging="720"/>
        <w:jc w:val="both"/>
      </w:pPr>
      <w:r>
        <w:rPr>
          <w:b/>
        </w:rPr>
        <w:t>Hypothesis 1: </w:t>
      </w:r>
      <w:r>
        <w:rPr/>
        <w:t>The</w:t>
      </w:r>
      <w:r>
        <w:rPr>
          <w:spacing w:val="-7"/>
        </w:rPr>
        <w:t> </w:t>
      </w:r>
      <w:r>
        <w:rPr/>
        <w:t>null</w:t>
      </w:r>
      <w:r>
        <w:rPr>
          <w:spacing w:val="-3"/>
        </w:rPr>
        <w:t> </w:t>
      </w:r>
      <w:r>
        <w:rPr/>
        <w:t>and</w:t>
      </w:r>
      <w:r>
        <w:rPr>
          <w:spacing w:val="-3"/>
        </w:rPr>
        <w:t> </w:t>
      </w:r>
      <w:r>
        <w:rPr/>
        <w:t>alternative</w:t>
      </w:r>
      <w:r>
        <w:rPr>
          <w:spacing w:val="-4"/>
        </w:rPr>
        <w:t> </w:t>
      </w:r>
      <w:r>
        <w:rPr/>
        <w:t>hypothesis</w:t>
      </w:r>
      <w:r>
        <w:rPr>
          <w:spacing w:val="-3"/>
        </w:rPr>
        <w:t> </w:t>
      </w:r>
      <w:r>
        <w:rPr/>
        <w:t>(H</w:t>
      </w:r>
      <w:r>
        <w:rPr>
          <w:vertAlign w:val="subscript"/>
        </w:rPr>
        <w:t>o1</w:t>
      </w:r>
      <w:r>
        <w:rPr>
          <w:spacing w:val="-4"/>
          <w:vertAlign w:val="baseline"/>
        </w:rPr>
        <w:t> </w:t>
      </w:r>
      <w:r>
        <w:rPr>
          <w:vertAlign w:val="baseline"/>
        </w:rPr>
        <w:t>and</w:t>
      </w:r>
      <w:r>
        <w:rPr>
          <w:spacing w:val="-3"/>
          <w:vertAlign w:val="baseline"/>
        </w:rPr>
        <w:t> </w:t>
      </w:r>
      <w:r>
        <w:rPr>
          <w:vertAlign w:val="baseline"/>
        </w:rPr>
        <w:t>H</w:t>
      </w:r>
      <w:r>
        <w:rPr>
          <w:vertAlign w:val="subscript"/>
        </w:rPr>
        <w:t>A1</w:t>
      </w:r>
      <w:r>
        <w:rPr>
          <w:vertAlign w:val="baseline"/>
        </w:rPr>
        <w:t>)</w:t>
      </w:r>
      <w:r>
        <w:rPr>
          <w:spacing w:val="-4"/>
          <w:vertAlign w:val="baseline"/>
        </w:rPr>
        <w:t> </w:t>
      </w:r>
      <w:r>
        <w:rPr>
          <w:vertAlign w:val="baseline"/>
        </w:rPr>
        <w:t>respectively are stated as follows:</w:t>
      </w:r>
    </w:p>
    <w:p>
      <w:pPr>
        <w:pStyle w:val="BodyText"/>
        <w:spacing w:line="362" w:lineRule="auto"/>
        <w:ind w:left="1520" w:right="1287" w:hanging="720"/>
        <w:jc w:val="both"/>
      </w:pPr>
      <w:r>
        <w:rPr/>
        <w:t>Ho</w:t>
      </w:r>
      <w:r>
        <w:rPr>
          <w:vertAlign w:val="subscript"/>
        </w:rPr>
        <w:t>1</w:t>
      </w:r>
      <w:r>
        <w:rPr>
          <w:vertAlign w:val="baseline"/>
        </w:rPr>
        <w:t>: The type and periodicity of maintenance of hospital buildings has no relationship with the uses of the buildings.</w:t>
      </w:r>
    </w:p>
    <w:p>
      <w:pPr>
        <w:pStyle w:val="BodyText"/>
        <w:spacing w:line="360" w:lineRule="auto"/>
        <w:ind w:left="1520" w:right="1286" w:hanging="720"/>
        <w:jc w:val="both"/>
      </w:pPr>
      <w:r>
        <w:rPr/>
        <w:t>H</w:t>
      </w:r>
      <w:r>
        <w:rPr>
          <w:vertAlign w:val="subscript"/>
        </w:rPr>
        <w:t>A1</w:t>
      </w:r>
      <w:r>
        <w:rPr>
          <w:vertAlign w:val="baseline"/>
        </w:rPr>
        <w:t>:</w:t>
      </w:r>
      <w:r>
        <w:rPr>
          <w:spacing w:val="40"/>
          <w:vertAlign w:val="baseline"/>
        </w:rPr>
        <w:t> </w:t>
      </w:r>
      <w:r>
        <w:rPr>
          <w:vertAlign w:val="baseline"/>
        </w:rPr>
        <w:t>The type and periodicity of maintenance of hospital buildings has significant relationship with the uses of the building.</w:t>
      </w:r>
    </w:p>
    <w:p>
      <w:pPr>
        <w:pStyle w:val="BodyText"/>
        <w:spacing w:before="156"/>
      </w:pPr>
    </w:p>
    <w:p>
      <w:pPr>
        <w:pStyle w:val="BodyText"/>
        <w:spacing w:line="360" w:lineRule="auto"/>
        <w:ind w:left="800" w:right="1285"/>
        <w:jc w:val="both"/>
      </w:pPr>
      <w:r>
        <w:rPr/>
        <w:t>The analysis indicates that total number of maintenance cycle within a plan period has a weak correlation with the uses to which a building is put with rho value of 0.200 (Spearman correlation).</w:t>
      </w:r>
    </w:p>
    <w:p>
      <w:pPr>
        <w:pStyle w:val="BodyText"/>
        <w:spacing w:before="159"/>
      </w:pPr>
    </w:p>
    <w:p>
      <w:pPr>
        <w:pStyle w:val="BodyText"/>
        <w:spacing w:line="360" w:lineRule="auto" w:before="1"/>
        <w:ind w:left="800" w:right="1277"/>
        <w:jc w:val="both"/>
      </w:pPr>
      <w:r>
        <w:rPr>
          <w:b/>
        </w:rPr>
        <w:t>Decision: </w:t>
      </w:r>
      <w:r>
        <w:rPr/>
        <w:t>The null hypothesis is therefore accepted and the alternative hypothesis is rejected. The implication of this decision is that the type of maintenance as well as the frequency of such maintenance is a function of the type (features) of any building. These features in a way depend on the quality (properties) of the materials from which the components were made of. Buildings that were constructed with poor quality materials were more prone to have need of more frequent maintenance works.</w:t>
      </w:r>
    </w:p>
    <w:p>
      <w:pPr>
        <w:spacing w:after="0" w:line="360" w:lineRule="auto"/>
        <w:jc w:val="both"/>
        <w:sectPr>
          <w:pgSz w:w="11910" w:h="16840"/>
          <w:pgMar w:header="0" w:footer="1014" w:top="1340" w:bottom="1200" w:left="1000" w:right="160"/>
        </w:sectPr>
      </w:pPr>
    </w:p>
    <w:p>
      <w:pPr>
        <w:pStyle w:val="BodyText"/>
        <w:spacing w:line="360" w:lineRule="auto" w:before="77"/>
        <w:ind w:left="800" w:right="1284"/>
        <w:jc w:val="both"/>
      </w:pPr>
      <w:r>
        <w:rPr>
          <w:b/>
        </w:rPr>
        <w:t>Hypothesis 2: </w:t>
      </w:r>
      <w:r>
        <w:rPr/>
        <w:t>The null and alternative</w:t>
      </w:r>
      <w:r>
        <w:rPr>
          <w:spacing w:val="-2"/>
        </w:rPr>
        <w:t> </w:t>
      </w:r>
      <w:r>
        <w:rPr/>
        <w:t>hypotheses for the second</w:t>
      </w:r>
      <w:r>
        <w:rPr>
          <w:spacing w:val="-1"/>
        </w:rPr>
        <w:t> </w:t>
      </w:r>
      <w:r>
        <w:rPr/>
        <w:t>hypothesis are given as follows:</w:t>
      </w:r>
    </w:p>
    <w:p>
      <w:pPr>
        <w:pStyle w:val="BodyText"/>
        <w:spacing w:line="360" w:lineRule="auto" w:before="1"/>
        <w:ind w:left="1520" w:right="1283" w:hanging="720"/>
        <w:jc w:val="both"/>
      </w:pPr>
      <w:r>
        <w:rPr>
          <w:b/>
        </w:rPr>
        <w:t>H</w:t>
      </w:r>
      <w:r>
        <w:rPr>
          <w:b/>
          <w:vertAlign w:val="subscript"/>
        </w:rPr>
        <w:t>O2</w:t>
      </w:r>
      <w:r>
        <w:rPr>
          <w:vertAlign w:val="baseline"/>
        </w:rPr>
        <w:t>: The use of computer based system in maintenance planning and scheduling of hospital buildings will not significantly improve the maintenance culture in public buildings.</w:t>
      </w:r>
    </w:p>
    <w:p>
      <w:pPr>
        <w:pStyle w:val="BodyText"/>
        <w:spacing w:line="360" w:lineRule="auto"/>
        <w:ind w:left="1520" w:right="1282" w:hanging="720"/>
        <w:jc w:val="both"/>
      </w:pPr>
      <w:r>
        <w:rPr>
          <w:b/>
        </w:rPr>
        <w:t>H</w:t>
      </w:r>
      <w:r>
        <w:rPr>
          <w:b/>
          <w:vertAlign w:val="subscript"/>
        </w:rPr>
        <w:t>A2</w:t>
      </w:r>
      <w:r>
        <w:rPr>
          <w:b/>
          <w:vertAlign w:val="baseline"/>
        </w:rPr>
        <w:t>: </w:t>
      </w:r>
      <w:r>
        <w:rPr>
          <w:vertAlign w:val="baseline"/>
        </w:rPr>
        <w:t>The use of computer-based system in maintenance planning and scheduling of hospital buildings will significantly improve the maintenance culture in public buildings.</w:t>
      </w:r>
    </w:p>
    <w:p>
      <w:pPr>
        <w:pStyle w:val="BodyText"/>
        <w:spacing w:before="160"/>
      </w:pPr>
    </w:p>
    <w:p>
      <w:pPr>
        <w:pStyle w:val="BodyText"/>
        <w:spacing w:line="360" w:lineRule="auto"/>
        <w:ind w:left="800" w:right="1274"/>
        <w:jc w:val="both"/>
      </w:pPr>
      <w:r>
        <w:rPr/>
        <w:t>The analysis in Table 5.19 indicates that the attitude of management and the maintenance staff to issues of maintenance will be more positively improved with greater awareness of the importance of computer-based maintenance planning</w:t>
      </w:r>
      <w:r>
        <w:rPr>
          <w:spacing w:val="-3"/>
        </w:rPr>
        <w:t> </w:t>
      </w:r>
      <w:r>
        <w:rPr/>
        <w:t>and</w:t>
      </w:r>
      <w:r>
        <w:rPr>
          <w:spacing w:val="-3"/>
        </w:rPr>
        <w:t> </w:t>
      </w:r>
      <w:r>
        <w:rPr/>
        <w:t>scheduling</w:t>
      </w:r>
      <w:r>
        <w:rPr>
          <w:spacing w:val="-3"/>
        </w:rPr>
        <w:t> </w:t>
      </w:r>
      <w:r>
        <w:rPr/>
        <w:t>in</w:t>
      </w:r>
      <w:r>
        <w:rPr>
          <w:spacing w:val="-3"/>
        </w:rPr>
        <w:t> </w:t>
      </w:r>
      <w:r>
        <w:rPr/>
        <w:t>the</w:t>
      </w:r>
      <w:r>
        <w:rPr>
          <w:spacing w:val="-4"/>
        </w:rPr>
        <w:t> </w:t>
      </w:r>
      <w:r>
        <w:rPr/>
        <w:t>maintenance</w:t>
      </w:r>
      <w:r>
        <w:rPr>
          <w:spacing w:val="-4"/>
        </w:rPr>
        <w:t> </w:t>
      </w:r>
      <w:r>
        <w:rPr/>
        <w:t>of</w:t>
      </w:r>
      <w:r>
        <w:rPr>
          <w:spacing w:val="-4"/>
        </w:rPr>
        <w:t> </w:t>
      </w:r>
      <w:r>
        <w:rPr/>
        <w:t>hospital</w:t>
      </w:r>
      <w:r>
        <w:rPr>
          <w:spacing w:val="-3"/>
        </w:rPr>
        <w:t> </w:t>
      </w:r>
      <w:r>
        <w:rPr/>
        <w:t>buildings.</w:t>
      </w:r>
      <w:r>
        <w:rPr>
          <w:spacing w:val="-5"/>
        </w:rPr>
        <w:t> </w:t>
      </w:r>
      <w:r>
        <w:rPr/>
        <w:t>Awareness of the benefits of computerized maintenance planning showed a significant correlation with number of times (frequency) buildings will be maintained within a plan period or service year. Thus, maintenance cycle has a correlation coefficient- rho value of</w:t>
      </w:r>
      <w:r>
        <w:rPr>
          <w:spacing w:val="40"/>
        </w:rPr>
        <w:t> </w:t>
      </w:r>
      <w:r>
        <w:rPr/>
        <w:t>0.03.</w:t>
      </w:r>
    </w:p>
    <w:p>
      <w:pPr>
        <w:pStyle w:val="BodyText"/>
        <w:spacing w:before="161"/>
      </w:pPr>
    </w:p>
    <w:p>
      <w:pPr>
        <w:pStyle w:val="BodyText"/>
        <w:spacing w:line="362" w:lineRule="auto" w:before="1"/>
        <w:ind w:left="800" w:right="1274"/>
      </w:pPr>
      <w:r>
        <w:rPr>
          <w:b/>
        </w:rPr>
        <w:t>Hypothesis 3:</w:t>
      </w:r>
      <w:r>
        <w:rPr>
          <w:b/>
          <w:spacing w:val="36"/>
        </w:rPr>
        <w:t> </w:t>
      </w:r>
      <w:r>
        <w:rPr/>
        <w:t>The null and alternative hypotheses for the third hypothesis</w:t>
      </w:r>
      <w:r>
        <w:rPr>
          <w:spacing w:val="40"/>
        </w:rPr>
        <w:t> </w:t>
      </w:r>
      <w:r>
        <w:rPr/>
        <w:t>are given as follows:</w:t>
      </w:r>
    </w:p>
    <w:p>
      <w:pPr>
        <w:pStyle w:val="BodyText"/>
        <w:tabs>
          <w:tab w:pos="1520" w:val="left" w:leader="none"/>
        </w:tabs>
        <w:spacing w:line="360" w:lineRule="auto"/>
        <w:ind w:left="1520" w:right="1294" w:hanging="720"/>
      </w:pPr>
      <w:r>
        <w:rPr>
          <w:spacing w:val="-4"/>
        </w:rPr>
        <w:t>Ho</w:t>
      </w:r>
      <w:r>
        <w:rPr>
          <w:spacing w:val="-4"/>
          <w:vertAlign w:val="subscript"/>
        </w:rPr>
        <w:t>3</w:t>
      </w:r>
      <w:r>
        <w:rPr>
          <w:spacing w:val="-4"/>
          <w:vertAlign w:val="baseline"/>
        </w:rPr>
        <w:t>:</w:t>
      </w:r>
      <w:r>
        <w:rPr>
          <w:vertAlign w:val="baseline"/>
        </w:rPr>
        <w:tab/>
        <w:t>There</w:t>
      </w:r>
      <w:r>
        <w:rPr>
          <w:spacing w:val="40"/>
          <w:vertAlign w:val="baseline"/>
        </w:rPr>
        <w:t> </w:t>
      </w:r>
      <w:r>
        <w:rPr>
          <w:vertAlign w:val="baseline"/>
        </w:rPr>
        <w:t>is</w:t>
      </w:r>
      <w:r>
        <w:rPr>
          <w:spacing w:val="40"/>
          <w:vertAlign w:val="baseline"/>
        </w:rPr>
        <w:t> </w:t>
      </w:r>
      <w:r>
        <w:rPr>
          <w:vertAlign w:val="baseline"/>
        </w:rPr>
        <w:t>no</w:t>
      </w:r>
      <w:r>
        <w:rPr>
          <w:spacing w:val="40"/>
          <w:vertAlign w:val="baseline"/>
        </w:rPr>
        <w:t> </w:t>
      </w:r>
      <w:r>
        <w:rPr>
          <w:vertAlign w:val="baseline"/>
        </w:rPr>
        <w:t>significant</w:t>
      </w:r>
      <w:r>
        <w:rPr>
          <w:spacing w:val="40"/>
          <w:vertAlign w:val="baseline"/>
        </w:rPr>
        <w:t> </w:t>
      </w:r>
      <w:r>
        <w:rPr>
          <w:vertAlign w:val="baseline"/>
        </w:rPr>
        <w:t>relationship</w:t>
      </w:r>
      <w:r>
        <w:rPr>
          <w:spacing w:val="40"/>
          <w:vertAlign w:val="baseline"/>
        </w:rPr>
        <w:t> </w:t>
      </w:r>
      <w:r>
        <w:rPr>
          <w:vertAlign w:val="baseline"/>
        </w:rPr>
        <w:t>between</w:t>
      </w:r>
      <w:r>
        <w:rPr>
          <w:spacing w:val="40"/>
          <w:vertAlign w:val="baseline"/>
        </w:rPr>
        <w:t> </w:t>
      </w:r>
      <w:r>
        <w:rPr>
          <w:vertAlign w:val="baseline"/>
        </w:rPr>
        <w:t>periodicity</w:t>
      </w:r>
      <w:r>
        <w:rPr>
          <w:spacing w:val="40"/>
          <w:vertAlign w:val="baseline"/>
        </w:rPr>
        <w:t> </w:t>
      </w:r>
      <w:r>
        <w:rPr>
          <w:vertAlign w:val="baseline"/>
        </w:rPr>
        <w:t>(frequency) and type of building maintenance and the uses of such buildings.</w:t>
      </w:r>
    </w:p>
    <w:p>
      <w:pPr>
        <w:pStyle w:val="BodyText"/>
        <w:spacing w:line="362" w:lineRule="auto"/>
        <w:ind w:left="1520" w:right="1274" w:hanging="720"/>
      </w:pPr>
      <w:r>
        <w:rPr>
          <w:b/>
        </w:rPr>
        <w:t>H</w:t>
      </w:r>
      <w:r>
        <w:rPr>
          <w:b/>
          <w:vertAlign w:val="subscript"/>
        </w:rPr>
        <w:t>A3</w:t>
      </w:r>
      <w:r>
        <w:rPr>
          <w:b/>
          <w:vertAlign w:val="baseline"/>
        </w:rPr>
        <w:t>:</w:t>
      </w:r>
      <w:r>
        <w:rPr>
          <w:b/>
          <w:spacing w:val="80"/>
          <w:vertAlign w:val="baseline"/>
        </w:rPr>
        <w:t> </w:t>
      </w:r>
      <w:r>
        <w:rPr>
          <w:vertAlign w:val="baseline"/>
        </w:rPr>
        <w:t>There</w:t>
      </w:r>
      <w:r>
        <w:rPr>
          <w:spacing w:val="40"/>
          <w:vertAlign w:val="baseline"/>
        </w:rPr>
        <w:t> </w:t>
      </w:r>
      <w:r>
        <w:rPr>
          <w:vertAlign w:val="baseline"/>
        </w:rPr>
        <w:t>is</w:t>
      </w:r>
      <w:r>
        <w:rPr>
          <w:spacing w:val="40"/>
          <w:vertAlign w:val="baseline"/>
        </w:rPr>
        <w:t> </w:t>
      </w:r>
      <w:r>
        <w:rPr>
          <w:vertAlign w:val="baseline"/>
        </w:rPr>
        <w:t>significant</w:t>
      </w:r>
      <w:r>
        <w:rPr>
          <w:spacing w:val="40"/>
          <w:vertAlign w:val="baseline"/>
        </w:rPr>
        <w:t> </w:t>
      </w:r>
      <w:r>
        <w:rPr>
          <w:vertAlign w:val="baseline"/>
        </w:rPr>
        <w:t>relationship</w:t>
      </w:r>
      <w:r>
        <w:rPr>
          <w:spacing w:val="40"/>
          <w:vertAlign w:val="baseline"/>
        </w:rPr>
        <w:t> </w:t>
      </w:r>
      <w:r>
        <w:rPr>
          <w:vertAlign w:val="baseline"/>
        </w:rPr>
        <w:t>between</w:t>
      </w:r>
      <w:r>
        <w:rPr>
          <w:spacing w:val="40"/>
          <w:vertAlign w:val="baseline"/>
        </w:rPr>
        <w:t> </w:t>
      </w:r>
      <w:r>
        <w:rPr>
          <w:vertAlign w:val="baseline"/>
        </w:rPr>
        <w:t>the</w:t>
      </w:r>
      <w:r>
        <w:rPr>
          <w:spacing w:val="39"/>
          <w:vertAlign w:val="baseline"/>
        </w:rPr>
        <w:t> </w:t>
      </w:r>
      <w:r>
        <w:rPr>
          <w:vertAlign w:val="baseline"/>
        </w:rPr>
        <w:t>periodicity</w:t>
      </w:r>
      <w:r>
        <w:rPr>
          <w:spacing w:val="38"/>
          <w:vertAlign w:val="baseline"/>
        </w:rPr>
        <w:t> </w:t>
      </w:r>
      <w:r>
        <w:rPr>
          <w:vertAlign w:val="baseline"/>
        </w:rPr>
        <w:t>(frequency) and type of maintenance and the uses of such buildings.</w:t>
      </w:r>
    </w:p>
    <w:p>
      <w:pPr>
        <w:pStyle w:val="BodyText"/>
        <w:spacing w:before="149"/>
      </w:pPr>
    </w:p>
    <w:p>
      <w:pPr>
        <w:pStyle w:val="BodyText"/>
        <w:spacing w:line="360" w:lineRule="auto"/>
        <w:ind w:left="800" w:right="1273"/>
        <w:jc w:val="both"/>
      </w:pPr>
      <w:r>
        <w:rPr/>
        <w:t>The number of maintenance cycle within a service period has significant relationship with the uses to which such buildings are put since the P-value (Rho value) is 0.005.</w:t>
      </w:r>
    </w:p>
    <w:p>
      <w:pPr>
        <w:spacing w:after="0" w:line="360" w:lineRule="auto"/>
        <w:jc w:val="both"/>
        <w:sectPr>
          <w:pgSz w:w="11910" w:h="16840"/>
          <w:pgMar w:header="0" w:footer="1014" w:top="1820" w:bottom="1200" w:left="1000" w:right="160"/>
        </w:sectPr>
      </w:pPr>
    </w:p>
    <w:p>
      <w:pPr>
        <w:pStyle w:val="BodyText"/>
        <w:spacing w:line="360" w:lineRule="auto" w:before="77"/>
        <w:ind w:left="800" w:right="1277"/>
        <w:jc w:val="both"/>
      </w:pPr>
      <w:r>
        <w:rPr>
          <w:b/>
        </w:rPr>
        <w:t>Decision: </w:t>
      </w:r>
      <w:r>
        <w:rPr/>
        <w:t>The null hypothesis is rejected and the alternative hypothesis accepted. The implication of this is that the more the intensity and frequents the activities that take place within a given building; the more frequent the maintenance of such building. The implication of this decision is that the activities that take place in any hospital building will determine how</w:t>
      </w:r>
      <w:r>
        <w:rPr>
          <w:spacing w:val="80"/>
        </w:rPr>
        <w:t> </w:t>
      </w:r>
      <w:r>
        <w:rPr/>
        <w:t>frequent such a building will under maintenance works within its service </w:t>
      </w:r>
      <w:r>
        <w:rPr>
          <w:spacing w:val="-2"/>
        </w:rPr>
        <w:t>period.</w:t>
      </w:r>
    </w:p>
    <w:p>
      <w:pPr>
        <w:pStyle w:val="BodyText"/>
        <w:spacing w:before="2"/>
        <w:ind w:left="800"/>
        <w:jc w:val="both"/>
      </w:pPr>
      <w:r>
        <w:rPr>
          <w:b/>
        </w:rPr>
        <w:t>Hypothesis</w:t>
      </w:r>
      <w:r>
        <w:rPr>
          <w:b/>
          <w:spacing w:val="-4"/>
        </w:rPr>
        <w:t> </w:t>
      </w:r>
      <w:r>
        <w:rPr>
          <w:b/>
        </w:rPr>
        <w:t>4:</w:t>
      </w:r>
      <w:r>
        <w:rPr>
          <w:b/>
          <w:spacing w:val="-4"/>
        </w:rPr>
        <w:t> </w:t>
      </w:r>
      <w:r>
        <w:rPr/>
        <w:t>The</w:t>
      </w:r>
      <w:r>
        <w:rPr>
          <w:spacing w:val="-4"/>
        </w:rPr>
        <w:t> </w:t>
      </w:r>
      <w:r>
        <w:rPr/>
        <w:t>null</w:t>
      </w:r>
      <w:r>
        <w:rPr>
          <w:spacing w:val="-4"/>
        </w:rPr>
        <w:t> </w:t>
      </w:r>
      <w:r>
        <w:rPr/>
        <w:t>and</w:t>
      </w:r>
      <w:r>
        <w:rPr>
          <w:spacing w:val="-7"/>
        </w:rPr>
        <w:t> </w:t>
      </w:r>
      <w:r>
        <w:rPr/>
        <w:t>its</w:t>
      </w:r>
      <w:r>
        <w:rPr>
          <w:spacing w:val="-4"/>
        </w:rPr>
        <w:t> </w:t>
      </w:r>
      <w:r>
        <w:rPr/>
        <w:t>alternative</w:t>
      </w:r>
      <w:r>
        <w:rPr>
          <w:spacing w:val="-7"/>
        </w:rPr>
        <w:t> </w:t>
      </w:r>
      <w:r>
        <w:rPr/>
        <w:t>hypotheses</w:t>
      </w:r>
      <w:r>
        <w:rPr>
          <w:spacing w:val="-4"/>
        </w:rPr>
        <w:t> </w:t>
      </w:r>
      <w:r>
        <w:rPr/>
        <w:t>are</w:t>
      </w:r>
      <w:r>
        <w:rPr>
          <w:spacing w:val="-5"/>
        </w:rPr>
        <w:t> </w:t>
      </w:r>
      <w:r>
        <w:rPr/>
        <w:t>given</w:t>
      </w:r>
      <w:r>
        <w:rPr>
          <w:spacing w:val="-4"/>
        </w:rPr>
        <w:t> </w:t>
      </w:r>
      <w:r>
        <w:rPr/>
        <w:t>as</w:t>
      </w:r>
      <w:r>
        <w:rPr>
          <w:spacing w:val="-4"/>
        </w:rPr>
        <w:t> </w:t>
      </w:r>
      <w:r>
        <w:rPr>
          <w:spacing w:val="-2"/>
        </w:rPr>
        <w:t>follows:</w:t>
      </w:r>
    </w:p>
    <w:p>
      <w:pPr>
        <w:pStyle w:val="BodyText"/>
        <w:spacing w:line="360" w:lineRule="auto" w:before="160"/>
        <w:ind w:left="1520" w:right="1275" w:hanging="720"/>
        <w:jc w:val="both"/>
      </w:pPr>
      <w:r>
        <w:rPr>
          <w:b/>
        </w:rPr>
        <w:t>H</w:t>
      </w:r>
      <w:r>
        <w:rPr>
          <w:b/>
          <w:vertAlign w:val="subscript"/>
        </w:rPr>
        <w:t>O4</w:t>
      </w:r>
      <w:r>
        <w:rPr>
          <w:vertAlign w:val="baseline"/>
        </w:rPr>
        <w:t>:</w:t>
      </w:r>
      <w:r>
        <w:rPr>
          <w:spacing w:val="40"/>
          <w:vertAlign w:val="baseline"/>
        </w:rPr>
        <w:t> </w:t>
      </w:r>
      <w:r>
        <w:rPr>
          <w:vertAlign w:val="baseline"/>
        </w:rPr>
        <w:t>The number of maintenance cycle (frequency of maintenance) has no significant relationship with the available maintenance staff and material stock.</w:t>
      </w:r>
    </w:p>
    <w:p>
      <w:pPr>
        <w:pStyle w:val="BodyText"/>
        <w:spacing w:line="360" w:lineRule="auto" w:before="34"/>
        <w:ind w:left="1520" w:right="1274" w:hanging="720"/>
        <w:jc w:val="both"/>
      </w:pPr>
      <w:r>
        <w:rPr>
          <w:b/>
        </w:rPr>
        <w:t>H</w:t>
      </w:r>
      <w:r>
        <w:rPr>
          <w:b/>
          <w:vertAlign w:val="subscript"/>
        </w:rPr>
        <w:t>A4</w:t>
      </w:r>
      <w:r>
        <w:rPr>
          <w:b/>
          <w:vertAlign w:val="baseline"/>
        </w:rPr>
        <w:t>: </w:t>
      </w:r>
      <w:r>
        <w:rPr>
          <w:vertAlign w:val="baseline"/>
        </w:rPr>
        <w:t>The number of maintenance cycle (frequency of maintenance) has significant relationship with available maintenance staff and material </w:t>
      </w:r>
      <w:r>
        <w:rPr>
          <w:spacing w:val="-2"/>
          <w:vertAlign w:val="baseline"/>
        </w:rPr>
        <w:t>stock.</w:t>
      </w:r>
    </w:p>
    <w:p>
      <w:pPr>
        <w:pStyle w:val="BodyText"/>
        <w:spacing w:line="360" w:lineRule="auto" w:before="1"/>
        <w:ind w:left="800" w:right="1270"/>
        <w:jc w:val="both"/>
      </w:pPr>
      <w:r>
        <w:rPr/>
        <w:t>Result from field survey shows that 89 percent of hospital stations had no maintenance personnel and material stock of their own as shown in Fig.5.5. Most jobs involving the use of maintenance staff depended on the main station at Nnewi for staff and materials to carry out any maintenance work. As a result, some maintenance jobs were usually outsourced and/or sub- contracted. This situation predicates that number of personnel and the availability of material stock do not determine the capacity of staff to carry out maintenance operations in a given period of time.</w:t>
      </w:r>
    </w:p>
    <w:p>
      <w:pPr>
        <w:pStyle w:val="BodyText"/>
        <w:spacing w:line="360" w:lineRule="auto" w:before="1"/>
        <w:ind w:left="800" w:right="1275"/>
        <w:jc w:val="both"/>
      </w:pPr>
      <w:r>
        <w:rPr>
          <w:b/>
        </w:rPr>
        <w:t>Decision: </w:t>
      </w:r>
      <w:r>
        <w:rPr/>
        <w:t>The null hypothesis is therefore rejected and the alternative hypothesis accepted. By this decision, it implies that the amount of maintenance staff and the availability of material stock determine the capacity of the Works and Estate Department to carry out effective maintenance of hospital buildings.</w:t>
      </w:r>
    </w:p>
    <w:p>
      <w:pPr>
        <w:spacing w:after="0" w:line="360" w:lineRule="auto"/>
        <w:jc w:val="both"/>
        <w:sectPr>
          <w:pgSz w:w="11910" w:h="16840"/>
          <w:pgMar w:header="0" w:footer="1014" w:top="1820" w:bottom="1200" w:left="1000" w:right="160"/>
        </w:sectPr>
      </w:pPr>
    </w:p>
    <w:p>
      <w:pPr>
        <w:pStyle w:val="BodyText"/>
        <w:ind w:left="3140"/>
        <w:rPr>
          <w:sz w:val="20"/>
        </w:rPr>
      </w:pPr>
      <w:r>
        <w:rPr>
          <w:sz w:val="20"/>
        </w:rPr>
        <mc:AlternateContent>
          <mc:Choice Requires="wps">
            <w:drawing>
              <wp:inline distT="0" distB="0" distL="0" distR="0">
                <wp:extent cx="3450590" cy="2163445"/>
                <wp:effectExtent l="0" t="0" r="0" b="8255"/>
                <wp:docPr id="558" name="Group 558"/>
                <wp:cNvGraphicFramePr>
                  <a:graphicFrameLocks/>
                </wp:cNvGraphicFramePr>
                <a:graphic>
                  <a:graphicData uri="http://schemas.microsoft.com/office/word/2010/wordprocessingGroup">
                    <wpg:wgp>
                      <wpg:cNvPr id="558" name="Group 558"/>
                      <wpg:cNvGrpSpPr/>
                      <wpg:grpSpPr>
                        <a:xfrm>
                          <a:off x="0" y="0"/>
                          <a:ext cx="3450590" cy="2163445"/>
                          <a:chExt cx="3450590" cy="2163445"/>
                        </a:xfrm>
                      </wpg:grpSpPr>
                      <wps:wsp>
                        <wps:cNvPr id="559" name="Graphic 559"/>
                        <wps:cNvSpPr/>
                        <wps:spPr>
                          <a:xfrm>
                            <a:off x="9525" y="9525"/>
                            <a:ext cx="3389629" cy="2144395"/>
                          </a:xfrm>
                          <a:custGeom>
                            <a:avLst/>
                            <a:gdLst/>
                            <a:ahLst/>
                            <a:cxnLst/>
                            <a:rect l="l" t="t" r="r" b="b"/>
                            <a:pathLst>
                              <a:path w="3389629" h="2144395">
                                <a:moveTo>
                                  <a:pt x="0" y="2144395"/>
                                </a:moveTo>
                                <a:lnTo>
                                  <a:pt x="3389629" y="2144395"/>
                                </a:lnTo>
                                <a:lnTo>
                                  <a:pt x="3389629" y="0"/>
                                </a:lnTo>
                                <a:lnTo>
                                  <a:pt x="0" y="0"/>
                                </a:lnTo>
                                <a:lnTo>
                                  <a:pt x="0" y="2144395"/>
                                </a:lnTo>
                                <a:close/>
                              </a:path>
                            </a:pathLst>
                          </a:custGeom>
                          <a:ln w="9525">
                            <a:solidFill>
                              <a:srgbClr val="000000"/>
                            </a:solidFill>
                            <a:prstDash val="solid"/>
                          </a:ln>
                        </wps:spPr>
                        <wps:bodyPr wrap="square" lIns="0" tIns="0" rIns="0" bIns="0" rtlCol="0">
                          <a:prstTxWarp prst="textNoShape">
                            <a:avLst/>
                          </a:prstTxWarp>
                          <a:noAutofit/>
                        </wps:bodyPr>
                      </wps:wsp>
                      <wps:wsp>
                        <wps:cNvPr id="560" name="Graphic 560"/>
                        <wps:cNvSpPr/>
                        <wps:spPr>
                          <a:xfrm>
                            <a:off x="1241425" y="293115"/>
                            <a:ext cx="650875" cy="779780"/>
                          </a:xfrm>
                          <a:custGeom>
                            <a:avLst/>
                            <a:gdLst/>
                            <a:ahLst/>
                            <a:cxnLst/>
                            <a:rect l="l" t="t" r="r" b="b"/>
                            <a:pathLst>
                              <a:path w="650875" h="779780">
                                <a:moveTo>
                                  <a:pt x="0" y="0"/>
                                </a:moveTo>
                                <a:lnTo>
                                  <a:pt x="0" y="779399"/>
                                </a:lnTo>
                                <a:lnTo>
                                  <a:pt x="650875" y="175132"/>
                                </a:lnTo>
                                <a:lnTo>
                                  <a:pt x="609954" y="151367"/>
                                </a:lnTo>
                                <a:lnTo>
                                  <a:pt x="567901" y="129282"/>
                                </a:lnTo>
                                <a:lnTo>
                                  <a:pt x="524784" y="108890"/>
                                </a:lnTo>
                                <a:lnTo>
                                  <a:pt x="480672" y="90205"/>
                                </a:lnTo>
                                <a:lnTo>
                                  <a:pt x="435635" y="73238"/>
                                </a:lnTo>
                                <a:lnTo>
                                  <a:pt x="389741" y="58003"/>
                                </a:lnTo>
                                <a:lnTo>
                                  <a:pt x="343058" y="44513"/>
                                </a:lnTo>
                                <a:lnTo>
                                  <a:pt x="295657" y="32780"/>
                                </a:lnTo>
                                <a:lnTo>
                                  <a:pt x="247605" y="22817"/>
                                </a:lnTo>
                                <a:lnTo>
                                  <a:pt x="198971" y="14637"/>
                                </a:lnTo>
                                <a:lnTo>
                                  <a:pt x="149825" y="8252"/>
                                </a:lnTo>
                                <a:lnTo>
                                  <a:pt x="100235" y="3676"/>
                                </a:lnTo>
                                <a:lnTo>
                                  <a:pt x="50270" y="921"/>
                                </a:lnTo>
                                <a:lnTo>
                                  <a:pt x="0" y="0"/>
                                </a:lnTo>
                                <a:close/>
                              </a:path>
                            </a:pathLst>
                          </a:custGeom>
                          <a:solidFill>
                            <a:srgbClr val="FF6600"/>
                          </a:solidFill>
                        </wps:spPr>
                        <wps:bodyPr wrap="square" lIns="0" tIns="0" rIns="0" bIns="0" rtlCol="0">
                          <a:prstTxWarp prst="textNoShape">
                            <a:avLst/>
                          </a:prstTxWarp>
                          <a:noAutofit/>
                        </wps:bodyPr>
                      </wps:wsp>
                      <wps:wsp>
                        <wps:cNvPr id="561" name="Graphic 561"/>
                        <wps:cNvSpPr/>
                        <wps:spPr>
                          <a:xfrm>
                            <a:off x="1241425" y="287020"/>
                            <a:ext cx="650875" cy="785495"/>
                          </a:xfrm>
                          <a:custGeom>
                            <a:avLst/>
                            <a:gdLst/>
                            <a:ahLst/>
                            <a:cxnLst/>
                            <a:rect l="l" t="t" r="r" b="b"/>
                            <a:pathLst>
                              <a:path w="650875" h="785495">
                                <a:moveTo>
                                  <a:pt x="650875" y="181228"/>
                                </a:moveTo>
                                <a:lnTo>
                                  <a:pt x="609954" y="157463"/>
                                </a:lnTo>
                                <a:lnTo>
                                  <a:pt x="567901" y="135378"/>
                                </a:lnTo>
                                <a:lnTo>
                                  <a:pt x="524784" y="114986"/>
                                </a:lnTo>
                                <a:lnTo>
                                  <a:pt x="480672" y="96301"/>
                                </a:lnTo>
                                <a:lnTo>
                                  <a:pt x="435635" y="79334"/>
                                </a:lnTo>
                                <a:lnTo>
                                  <a:pt x="389741" y="64099"/>
                                </a:lnTo>
                                <a:lnTo>
                                  <a:pt x="343058" y="50609"/>
                                </a:lnTo>
                                <a:lnTo>
                                  <a:pt x="295657" y="38876"/>
                                </a:lnTo>
                                <a:lnTo>
                                  <a:pt x="247605" y="28913"/>
                                </a:lnTo>
                                <a:lnTo>
                                  <a:pt x="198971" y="20733"/>
                                </a:lnTo>
                                <a:lnTo>
                                  <a:pt x="149825" y="14348"/>
                                </a:lnTo>
                                <a:lnTo>
                                  <a:pt x="100235" y="9772"/>
                                </a:lnTo>
                                <a:lnTo>
                                  <a:pt x="50270" y="7017"/>
                                </a:lnTo>
                                <a:lnTo>
                                  <a:pt x="0" y="6096"/>
                                </a:lnTo>
                                <a:lnTo>
                                  <a:pt x="0" y="0"/>
                                </a:lnTo>
                                <a:lnTo>
                                  <a:pt x="0" y="6096"/>
                                </a:lnTo>
                                <a:lnTo>
                                  <a:pt x="0" y="785495"/>
                                </a:lnTo>
                                <a:lnTo>
                                  <a:pt x="650875" y="181228"/>
                                </a:lnTo>
                                <a:close/>
                              </a:path>
                            </a:pathLst>
                          </a:custGeom>
                          <a:ln w="9525">
                            <a:solidFill>
                              <a:srgbClr val="000000"/>
                            </a:solidFill>
                            <a:prstDash val="solid"/>
                          </a:ln>
                        </wps:spPr>
                        <wps:bodyPr wrap="square" lIns="0" tIns="0" rIns="0" bIns="0" rtlCol="0">
                          <a:prstTxWarp prst="textNoShape">
                            <a:avLst/>
                          </a:prstTxWarp>
                          <a:noAutofit/>
                        </wps:bodyPr>
                      </wps:wsp>
                      <wps:wsp>
                        <wps:cNvPr id="562" name="Graphic 562"/>
                        <wps:cNvSpPr/>
                        <wps:spPr>
                          <a:xfrm>
                            <a:off x="229234" y="293370"/>
                            <a:ext cx="2032000" cy="1564640"/>
                          </a:xfrm>
                          <a:custGeom>
                            <a:avLst/>
                            <a:gdLst/>
                            <a:ahLst/>
                            <a:cxnLst/>
                            <a:rect l="l" t="t" r="r" b="b"/>
                            <a:pathLst>
                              <a:path w="2032000" h="1564640">
                                <a:moveTo>
                                  <a:pt x="1012063" y="0"/>
                                </a:moveTo>
                                <a:lnTo>
                                  <a:pt x="957774" y="1084"/>
                                </a:lnTo>
                                <a:lnTo>
                                  <a:pt x="904286" y="4302"/>
                                </a:lnTo>
                                <a:lnTo>
                                  <a:pt x="851667" y="9598"/>
                                </a:lnTo>
                                <a:lnTo>
                                  <a:pt x="799981" y="16917"/>
                                </a:lnTo>
                                <a:lnTo>
                                  <a:pt x="749296" y="26205"/>
                                </a:lnTo>
                                <a:lnTo>
                                  <a:pt x="699678" y="37406"/>
                                </a:lnTo>
                                <a:lnTo>
                                  <a:pt x="651193" y="50467"/>
                                </a:lnTo>
                                <a:lnTo>
                                  <a:pt x="603907" y="65332"/>
                                </a:lnTo>
                                <a:lnTo>
                                  <a:pt x="557887" y="81947"/>
                                </a:lnTo>
                                <a:lnTo>
                                  <a:pt x="513199" y="100256"/>
                                </a:lnTo>
                                <a:lnTo>
                                  <a:pt x="469910" y="120206"/>
                                </a:lnTo>
                                <a:lnTo>
                                  <a:pt x="428086" y="141741"/>
                                </a:lnTo>
                                <a:lnTo>
                                  <a:pt x="387793" y="164806"/>
                                </a:lnTo>
                                <a:lnTo>
                                  <a:pt x="349098" y="189347"/>
                                </a:lnTo>
                                <a:lnTo>
                                  <a:pt x="312066" y="215309"/>
                                </a:lnTo>
                                <a:lnTo>
                                  <a:pt x="276765" y="242637"/>
                                </a:lnTo>
                                <a:lnTo>
                                  <a:pt x="243260" y="271277"/>
                                </a:lnTo>
                                <a:lnTo>
                                  <a:pt x="211619" y="301174"/>
                                </a:lnTo>
                                <a:lnTo>
                                  <a:pt x="181907" y="332272"/>
                                </a:lnTo>
                                <a:lnTo>
                                  <a:pt x="154190" y="364518"/>
                                </a:lnTo>
                                <a:lnTo>
                                  <a:pt x="128535" y="397856"/>
                                </a:lnTo>
                                <a:lnTo>
                                  <a:pt x="105009" y="432232"/>
                                </a:lnTo>
                                <a:lnTo>
                                  <a:pt x="83678" y="467590"/>
                                </a:lnTo>
                                <a:lnTo>
                                  <a:pt x="64608" y="503877"/>
                                </a:lnTo>
                                <a:lnTo>
                                  <a:pt x="47865" y="541037"/>
                                </a:lnTo>
                                <a:lnTo>
                                  <a:pt x="33516" y="579016"/>
                                </a:lnTo>
                                <a:lnTo>
                                  <a:pt x="21627" y="617758"/>
                                </a:lnTo>
                                <a:lnTo>
                                  <a:pt x="12264" y="657210"/>
                                </a:lnTo>
                                <a:lnTo>
                                  <a:pt x="5495" y="697316"/>
                                </a:lnTo>
                                <a:lnTo>
                                  <a:pt x="1384" y="738021"/>
                                </a:lnTo>
                                <a:lnTo>
                                  <a:pt x="0" y="779272"/>
                                </a:lnTo>
                                <a:lnTo>
                                  <a:pt x="1384" y="821093"/>
                                </a:lnTo>
                                <a:lnTo>
                                  <a:pt x="5495" y="862333"/>
                                </a:lnTo>
                                <a:lnTo>
                                  <a:pt x="12264" y="902937"/>
                                </a:lnTo>
                                <a:lnTo>
                                  <a:pt x="21627" y="942853"/>
                                </a:lnTo>
                                <a:lnTo>
                                  <a:pt x="33516" y="982027"/>
                                </a:lnTo>
                                <a:lnTo>
                                  <a:pt x="47865" y="1020405"/>
                                </a:lnTo>
                                <a:lnTo>
                                  <a:pt x="64608" y="1057933"/>
                                </a:lnTo>
                                <a:lnTo>
                                  <a:pt x="83678" y="1094559"/>
                                </a:lnTo>
                                <a:lnTo>
                                  <a:pt x="105009" y="1130229"/>
                                </a:lnTo>
                                <a:lnTo>
                                  <a:pt x="128535" y="1164888"/>
                                </a:lnTo>
                                <a:lnTo>
                                  <a:pt x="154190" y="1198484"/>
                                </a:lnTo>
                                <a:lnTo>
                                  <a:pt x="181907" y="1230963"/>
                                </a:lnTo>
                                <a:lnTo>
                                  <a:pt x="211619" y="1262272"/>
                                </a:lnTo>
                                <a:lnTo>
                                  <a:pt x="243260" y="1292356"/>
                                </a:lnTo>
                                <a:lnTo>
                                  <a:pt x="276765" y="1321163"/>
                                </a:lnTo>
                                <a:lnTo>
                                  <a:pt x="312066" y="1348639"/>
                                </a:lnTo>
                                <a:lnTo>
                                  <a:pt x="349098" y="1374731"/>
                                </a:lnTo>
                                <a:lnTo>
                                  <a:pt x="387793" y="1399384"/>
                                </a:lnTo>
                                <a:lnTo>
                                  <a:pt x="428086" y="1422545"/>
                                </a:lnTo>
                                <a:lnTo>
                                  <a:pt x="469910" y="1444161"/>
                                </a:lnTo>
                                <a:lnTo>
                                  <a:pt x="513199" y="1464178"/>
                                </a:lnTo>
                                <a:lnTo>
                                  <a:pt x="557887" y="1482543"/>
                                </a:lnTo>
                                <a:lnTo>
                                  <a:pt x="603907" y="1499202"/>
                                </a:lnTo>
                                <a:lnTo>
                                  <a:pt x="651193" y="1514102"/>
                                </a:lnTo>
                                <a:lnTo>
                                  <a:pt x="699678" y="1527189"/>
                                </a:lnTo>
                                <a:lnTo>
                                  <a:pt x="749296" y="1538409"/>
                                </a:lnTo>
                                <a:lnTo>
                                  <a:pt x="799981" y="1547709"/>
                                </a:lnTo>
                                <a:lnTo>
                                  <a:pt x="851667" y="1555036"/>
                                </a:lnTo>
                                <a:lnTo>
                                  <a:pt x="904286" y="1560336"/>
                                </a:lnTo>
                                <a:lnTo>
                                  <a:pt x="957774" y="1563555"/>
                                </a:lnTo>
                                <a:lnTo>
                                  <a:pt x="1012063" y="1564640"/>
                                </a:lnTo>
                                <a:lnTo>
                                  <a:pt x="1066375" y="1563555"/>
                                </a:lnTo>
                                <a:lnTo>
                                  <a:pt x="1119933" y="1560336"/>
                                </a:lnTo>
                                <a:lnTo>
                                  <a:pt x="1172665" y="1555036"/>
                                </a:lnTo>
                                <a:lnTo>
                                  <a:pt x="1224503" y="1547709"/>
                                </a:lnTo>
                                <a:lnTo>
                                  <a:pt x="1275377" y="1538409"/>
                                </a:lnTo>
                                <a:lnTo>
                                  <a:pt x="1325218" y="1527189"/>
                                </a:lnTo>
                                <a:lnTo>
                                  <a:pt x="1373956" y="1514102"/>
                                </a:lnTo>
                                <a:lnTo>
                                  <a:pt x="1421521" y="1499202"/>
                                </a:lnTo>
                                <a:lnTo>
                                  <a:pt x="1467844" y="1482543"/>
                                </a:lnTo>
                                <a:lnTo>
                                  <a:pt x="1512855" y="1464178"/>
                                </a:lnTo>
                                <a:lnTo>
                                  <a:pt x="1556486" y="1444161"/>
                                </a:lnTo>
                                <a:lnTo>
                                  <a:pt x="1598665" y="1422545"/>
                                </a:lnTo>
                                <a:lnTo>
                                  <a:pt x="1639325" y="1399384"/>
                                </a:lnTo>
                                <a:lnTo>
                                  <a:pt x="1678395" y="1374731"/>
                                </a:lnTo>
                                <a:lnTo>
                                  <a:pt x="1715806" y="1348639"/>
                                </a:lnTo>
                                <a:lnTo>
                                  <a:pt x="1751488" y="1321163"/>
                                </a:lnTo>
                                <a:lnTo>
                                  <a:pt x="1785371" y="1292356"/>
                                </a:lnTo>
                                <a:lnTo>
                                  <a:pt x="1817388" y="1262272"/>
                                </a:lnTo>
                                <a:lnTo>
                                  <a:pt x="1847466" y="1230963"/>
                                </a:lnTo>
                                <a:lnTo>
                                  <a:pt x="1875538" y="1198484"/>
                                </a:lnTo>
                                <a:lnTo>
                                  <a:pt x="1901534" y="1164888"/>
                                </a:lnTo>
                                <a:lnTo>
                                  <a:pt x="1925384" y="1130229"/>
                                </a:lnTo>
                                <a:lnTo>
                                  <a:pt x="1947019" y="1094559"/>
                                </a:lnTo>
                                <a:lnTo>
                                  <a:pt x="1966368" y="1057933"/>
                                </a:lnTo>
                                <a:lnTo>
                                  <a:pt x="1983363" y="1020405"/>
                                </a:lnTo>
                                <a:lnTo>
                                  <a:pt x="1997935" y="982027"/>
                                </a:lnTo>
                                <a:lnTo>
                                  <a:pt x="2010013" y="942853"/>
                                </a:lnTo>
                                <a:lnTo>
                                  <a:pt x="2019528" y="902937"/>
                                </a:lnTo>
                                <a:lnTo>
                                  <a:pt x="2026410" y="862333"/>
                                </a:lnTo>
                                <a:lnTo>
                                  <a:pt x="2030591" y="821093"/>
                                </a:lnTo>
                                <a:lnTo>
                                  <a:pt x="2032000" y="779272"/>
                                </a:lnTo>
                                <a:lnTo>
                                  <a:pt x="2028761" y="732411"/>
                                </a:lnTo>
                                <a:lnTo>
                                  <a:pt x="2022232" y="686120"/>
                                </a:lnTo>
                                <a:lnTo>
                                  <a:pt x="2012469" y="640485"/>
                                </a:lnTo>
                                <a:lnTo>
                                  <a:pt x="1999527" y="595591"/>
                                </a:lnTo>
                                <a:lnTo>
                                  <a:pt x="1983462" y="551523"/>
                                </a:lnTo>
                                <a:lnTo>
                                  <a:pt x="1964330" y="508367"/>
                                </a:lnTo>
                                <a:lnTo>
                                  <a:pt x="1942186" y="466209"/>
                                </a:lnTo>
                                <a:lnTo>
                                  <a:pt x="1917087" y="425135"/>
                                </a:lnTo>
                                <a:lnTo>
                                  <a:pt x="1889088" y="385229"/>
                                </a:lnTo>
                                <a:lnTo>
                                  <a:pt x="1858245" y="346578"/>
                                </a:lnTo>
                                <a:lnTo>
                                  <a:pt x="1824613" y="309266"/>
                                </a:lnTo>
                                <a:lnTo>
                                  <a:pt x="1788249" y="273381"/>
                                </a:lnTo>
                                <a:lnTo>
                                  <a:pt x="1749208" y="239006"/>
                                </a:lnTo>
                                <a:lnTo>
                                  <a:pt x="1707546" y="206228"/>
                                </a:lnTo>
                                <a:lnTo>
                                  <a:pt x="1663318" y="175132"/>
                                </a:lnTo>
                                <a:lnTo>
                                  <a:pt x="1012063" y="779272"/>
                                </a:lnTo>
                                <a:lnTo>
                                  <a:pt x="1012063" y="0"/>
                                </a:lnTo>
                                <a:close/>
                              </a:path>
                            </a:pathLst>
                          </a:custGeom>
                          <a:solidFill>
                            <a:srgbClr val="0000FF"/>
                          </a:solidFill>
                        </wps:spPr>
                        <wps:bodyPr wrap="square" lIns="0" tIns="0" rIns="0" bIns="0" rtlCol="0">
                          <a:prstTxWarp prst="textNoShape">
                            <a:avLst/>
                          </a:prstTxWarp>
                          <a:noAutofit/>
                        </wps:bodyPr>
                      </wps:wsp>
                      <wps:wsp>
                        <wps:cNvPr id="563" name="Graphic 563"/>
                        <wps:cNvSpPr/>
                        <wps:spPr>
                          <a:xfrm>
                            <a:off x="229234" y="293370"/>
                            <a:ext cx="2032000" cy="1564640"/>
                          </a:xfrm>
                          <a:custGeom>
                            <a:avLst/>
                            <a:gdLst/>
                            <a:ahLst/>
                            <a:cxnLst/>
                            <a:rect l="l" t="t" r="r" b="b"/>
                            <a:pathLst>
                              <a:path w="2032000" h="1564640">
                                <a:moveTo>
                                  <a:pt x="1012063" y="0"/>
                                </a:moveTo>
                                <a:lnTo>
                                  <a:pt x="957774" y="1084"/>
                                </a:lnTo>
                                <a:lnTo>
                                  <a:pt x="904286" y="4302"/>
                                </a:lnTo>
                                <a:lnTo>
                                  <a:pt x="851667" y="9598"/>
                                </a:lnTo>
                                <a:lnTo>
                                  <a:pt x="799981" y="16917"/>
                                </a:lnTo>
                                <a:lnTo>
                                  <a:pt x="749296" y="26205"/>
                                </a:lnTo>
                                <a:lnTo>
                                  <a:pt x="699678" y="37406"/>
                                </a:lnTo>
                                <a:lnTo>
                                  <a:pt x="651193" y="50467"/>
                                </a:lnTo>
                                <a:lnTo>
                                  <a:pt x="603907" y="65332"/>
                                </a:lnTo>
                                <a:lnTo>
                                  <a:pt x="557887" y="81947"/>
                                </a:lnTo>
                                <a:lnTo>
                                  <a:pt x="513199" y="100256"/>
                                </a:lnTo>
                                <a:lnTo>
                                  <a:pt x="469910" y="120206"/>
                                </a:lnTo>
                                <a:lnTo>
                                  <a:pt x="428086" y="141741"/>
                                </a:lnTo>
                                <a:lnTo>
                                  <a:pt x="387793" y="164806"/>
                                </a:lnTo>
                                <a:lnTo>
                                  <a:pt x="349098" y="189347"/>
                                </a:lnTo>
                                <a:lnTo>
                                  <a:pt x="312066" y="215309"/>
                                </a:lnTo>
                                <a:lnTo>
                                  <a:pt x="276765" y="242637"/>
                                </a:lnTo>
                                <a:lnTo>
                                  <a:pt x="243260" y="271277"/>
                                </a:lnTo>
                                <a:lnTo>
                                  <a:pt x="211619" y="301174"/>
                                </a:lnTo>
                                <a:lnTo>
                                  <a:pt x="181907" y="332272"/>
                                </a:lnTo>
                                <a:lnTo>
                                  <a:pt x="154190" y="364518"/>
                                </a:lnTo>
                                <a:lnTo>
                                  <a:pt x="128535" y="397856"/>
                                </a:lnTo>
                                <a:lnTo>
                                  <a:pt x="105009" y="432232"/>
                                </a:lnTo>
                                <a:lnTo>
                                  <a:pt x="83678" y="467590"/>
                                </a:lnTo>
                                <a:lnTo>
                                  <a:pt x="64608" y="503877"/>
                                </a:lnTo>
                                <a:lnTo>
                                  <a:pt x="47865" y="541037"/>
                                </a:lnTo>
                                <a:lnTo>
                                  <a:pt x="33516" y="579016"/>
                                </a:lnTo>
                                <a:lnTo>
                                  <a:pt x="21627" y="617758"/>
                                </a:lnTo>
                                <a:lnTo>
                                  <a:pt x="12264" y="657210"/>
                                </a:lnTo>
                                <a:lnTo>
                                  <a:pt x="5495" y="697316"/>
                                </a:lnTo>
                                <a:lnTo>
                                  <a:pt x="1384" y="738021"/>
                                </a:lnTo>
                                <a:lnTo>
                                  <a:pt x="0" y="779272"/>
                                </a:lnTo>
                                <a:lnTo>
                                  <a:pt x="1384" y="821093"/>
                                </a:lnTo>
                                <a:lnTo>
                                  <a:pt x="5495" y="862333"/>
                                </a:lnTo>
                                <a:lnTo>
                                  <a:pt x="12264" y="902937"/>
                                </a:lnTo>
                                <a:lnTo>
                                  <a:pt x="21627" y="942853"/>
                                </a:lnTo>
                                <a:lnTo>
                                  <a:pt x="33516" y="982027"/>
                                </a:lnTo>
                                <a:lnTo>
                                  <a:pt x="47865" y="1020405"/>
                                </a:lnTo>
                                <a:lnTo>
                                  <a:pt x="64608" y="1057933"/>
                                </a:lnTo>
                                <a:lnTo>
                                  <a:pt x="83678" y="1094559"/>
                                </a:lnTo>
                                <a:lnTo>
                                  <a:pt x="105009" y="1130229"/>
                                </a:lnTo>
                                <a:lnTo>
                                  <a:pt x="128535" y="1164888"/>
                                </a:lnTo>
                                <a:lnTo>
                                  <a:pt x="154190" y="1198484"/>
                                </a:lnTo>
                                <a:lnTo>
                                  <a:pt x="181907" y="1230963"/>
                                </a:lnTo>
                                <a:lnTo>
                                  <a:pt x="211619" y="1262272"/>
                                </a:lnTo>
                                <a:lnTo>
                                  <a:pt x="243260" y="1292356"/>
                                </a:lnTo>
                                <a:lnTo>
                                  <a:pt x="276765" y="1321163"/>
                                </a:lnTo>
                                <a:lnTo>
                                  <a:pt x="312066" y="1348639"/>
                                </a:lnTo>
                                <a:lnTo>
                                  <a:pt x="349098" y="1374731"/>
                                </a:lnTo>
                                <a:lnTo>
                                  <a:pt x="387793" y="1399384"/>
                                </a:lnTo>
                                <a:lnTo>
                                  <a:pt x="428086" y="1422545"/>
                                </a:lnTo>
                                <a:lnTo>
                                  <a:pt x="469910" y="1444161"/>
                                </a:lnTo>
                                <a:lnTo>
                                  <a:pt x="513199" y="1464178"/>
                                </a:lnTo>
                                <a:lnTo>
                                  <a:pt x="557887" y="1482543"/>
                                </a:lnTo>
                                <a:lnTo>
                                  <a:pt x="603907" y="1499202"/>
                                </a:lnTo>
                                <a:lnTo>
                                  <a:pt x="651193" y="1514102"/>
                                </a:lnTo>
                                <a:lnTo>
                                  <a:pt x="699678" y="1527189"/>
                                </a:lnTo>
                                <a:lnTo>
                                  <a:pt x="749296" y="1538409"/>
                                </a:lnTo>
                                <a:lnTo>
                                  <a:pt x="799981" y="1547709"/>
                                </a:lnTo>
                                <a:lnTo>
                                  <a:pt x="851667" y="1555036"/>
                                </a:lnTo>
                                <a:lnTo>
                                  <a:pt x="904286" y="1560336"/>
                                </a:lnTo>
                                <a:lnTo>
                                  <a:pt x="957774" y="1563555"/>
                                </a:lnTo>
                                <a:lnTo>
                                  <a:pt x="1012063" y="1564640"/>
                                </a:lnTo>
                                <a:lnTo>
                                  <a:pt x="1066375" y="1563555"/>
                                </a:lnTo>
                                <a:lnTo>
                                  <a:pt x="1119933" y="1560336"/>
                                </a:lnTo>
                                <a:lnTo>
                                  <a:pt x="1172665" y="1555036"/>
                                </a:lnTo>
                                <a:lnTo>
                                  <a:pt x="1224503" y="1547709"/>
                                </a:lnTo>
                                <a:lnTo>
                                  <a:pt x="1275377" y="1538409"/>
                                </a:lnTo>
                                <a:lnTo>
                                  <a:pt x="1325218" y="1527189"/>
                                </a:lnTo>
                                <a:lnTo>
                                  <a:pt x="1373956" y="1514102"/>
                                </a:lnTo>
                                <a:lnTo>
                                  <a:pt x="1421521" y="1499202"/>
                                </a:lnTo>
                                <a:lnTo>
                                  <a:pt x="1467844" y="1482543"/>
                                </a:lnTo>
                                <a:lnTo>
                                  <a:pt x="1512855" y="1464178"/>
                                </a:lnTo>
                                <a:lnTo>
                                  <a:pt x="1556486" y="1444161"/>
                                </a:lnTo>
                                <a:lnTo>
                                  <a:pt x="1598665" y="1422545"/>
                                </a:lnTo>
                                <a:lnTo>
                                  <a:pt x="1639325" y="1399384"/>
                                </a:lnTo>
                                <a:lnTo>
                                  <a:pt x="1678395" y="1374731"/>
                                </a:lnTo>
                                <a:lnTo>
                                  <a:pt x="1715806" y="1348639"/>
                                </a:lnTo>
                                <a:lnTo>
                                  <a:pt x="1751488" y="1321163"/>
                                </a:lnTo>
                                <a:lnTo>
                                  <a:pt x="1785371" y="1292356"/>
                                </a:lnTo>
                                <a:lnTo>
                                  <a:pt x="1817388" y="1262272"/>
                                </a:lnTo>
                                <a:lnTo>
                                  <a:pt x="1847466" y="1230963"/>
                                </a:lnTo>
                                <a:lnTo>
                                  <a:pt x="1875538" y="1198484"/>
                                </a:lnTo>
                                <a:lnTo>
                                  <a:pt x="1901534" y="1164888"/>
                                </a:lnTo>
                                <a:lnTo>
                                  <a:pt x="1925384" y="1130229"/>
                                </a:lnTo>
                                <a:lnTo>
                                  <a:pt x="1947019" y="1094559"/>
                                </a:lnTo>
                                <a:lnTo>
                                  <a:pt x="1966368" y="1057933"/>
                                </a:lnTo>
                                <a:lnTo>
                                  <a:pt x="1983363" y="1020405"/>
                                </a:lnTo>
                                <a:lnTo>
                                  <a:pt x="1997935" y="982027"/>
                                </a:lnTo>
                                <a:lnTo>
                                  <a:pt x="2010013" y="942853"/>
                                </a:lnTo>
                                <a:lnTo>
                                  <a:pt x="2019528" y="902937"/>
                                </a:lnTo>
                                <a:lnTo>
                                  <a:pt x="2026410" y="862333"/>
                                </a:lnTo>
                                <a:lnTo>
                                  <a:pt x="2030591" y="821093"/>
                                </a:lnTo>
                                <a:lnTo>
                                  <a:pt x="2032000" y="779272"/>
                                </a:lnTo>
                                <a:lnTo>
                                  <a:pt x="2028761" y="732411"/>
                                </a:lnTo>
                                <a:lnTo>
                                  <a:pt x="2022232" y="686120"/>
                                </a:lnTo>
                                <a:lnTo>
                                  <a:pt x="2012469" y="640485"/>
                                </a:lnTo>
                                <a:lnTo>
                                  <a:pt x="1999527" y="595591"/>
                                </a:lnTo>
                                <a:lnTo>
                                  <a:pt x="1983462" y="551523"/>
                                </a:lnTo>
                                <a:lnTo>
                                  <a:pt x="1964330" y="508367"/>
                                </a:lnTo>
                                <a:lnTo>
                                  <a:pt x="1942186" y="466209"/>
                                </a:lnTo>
                                <a:lnTo>
                                  <a:pt x="1917087" y="425135"/>
                                </a:lnTo>
                                <a:lnTo>
                                  <a:pt x="1889088" y="385229"/>
                                </a:lnTo>
                                <a:lnTo>
                                  <a:pt x="1858245" y="346578"/>
                                </a:lnTo>
                                <a:lnTo>
                                  <a:pt x="1824613" y="309266"/>
                                </a:lnTo>
                                <a:lnTo>
                                  <a:pt x="1788249" y="273381"/>
                                </a:lnTo>
                                <a:lnTo>
                                  <a:pt x="1749208" y="239006"/>
                                </a:lnTo>
                                <a:lnTo>
                                  <a:pt x="1707546" y="206228"/>
                                </a:lnTo>
                                <a:lnTo>
                                  <a:pt x="1663318" y="175132"/>
                                </a:lnTo>
                                <a:lnTo>
                                  <a:pt x="1012063" y="779272"/>
                                </a:lnTo>
                                <a:lnTo>
                                  <a:pt x="1012063" y="0"/>
                                </a:lnTo>
                                <a:close/>
                              </a:path>
                            </a:pathLst>
                          </a:custGeom>
                          <a:ln w="9524">
                            <a:solidFill>
                              <a:srgbClr val="000000"/>
                            </a:solidFill>
                            <a:prstDash val="solid"/>
                          </a:ln>
                        </wps:spPr>
                        <wps:bodyPr wrap="square" lIns="0" tIns="0" rIns="0" bIns="0" rtlCol="0">
                          <a:prstTxWarp prst="textNoShape">
                            <a:avLst/>
                          </a:prstTxWarp>
                          <a:noAutofit/>
                        </wps:bodyPr>
                      </wps:wsp>
                      <wps:wsp>
                        <wps:cNvPr id="564" name="Graphic 564"/>
                        <wps:cNvSpPr/>
                        <wps:spPr>
                          <a:xfrm>
                            <a:off x="2345054" y="1031875"/>
                            <a:ext cx="70485" cy="54610"/>
                          </a:xfrm>
                          <a:custGeom>
                            <a:avLst/>
                            <a:gdLst/>
                            <a:ahLst/>
                            <a:cxnLst/>
                            <a:rect l="l" t="t" r="r" b="b"/>
                            <a:pathLst>
                              <a:path w="70485" h="54610">
                                <a:moveTo>
                                  <a:pt x="70485" y="0"/>
                                </a:moveTo>
                                <a:lnTo>
                                  <a:pt x="0" y="0"/>
                                </a:lnTo>
                                <a:lnTo>
                                  <a:pt x="0" y="54609"/>
                                </a:lnTo>
                                <a:lnTo>
                                  <a:pt x="70485" y="54609"/>
                                </a:lnTo>
                                <a:lnTo>
                                  <a:pt x="70485" y="0"/>
                                </a:lnTo>
                                <a:close/>
                              </a:path>
                            </a:pathLst>
                          </a:custGeom>
                          <a:solidFill>
                            <a:srgbClr val="FF6600"/>
                          </a:solidFill>
                        </wps:spPr>
                        <wps:bodyPr wrap="square" lIns="0" tIns="0" rIns="0" bIns="0" rtlCol="0">
                          <a:prstTxWarp prst="textNoShape">
                            <a:avLst/>
                          </a:prstTxWarp>
                          <a:noAutofit/>
                        </wps:bodyPr>
                      </wps:wsp>
                      <wps:wsp>
                        <wps:cNvPr id="565" name="Graphic 565"/>
                        <wps:cNvSpPr/>
                        <wps:spPr>
                          <a:xfrm>
                            <a:off x="2345054" y="1031875"/>
                            <a:ext cx="70485" cy="54610"/>
                          </a:xfrm>
                          <a:custGeom>
                            <a:avLst/>
                            <a:gdLst/>
                            <a:ahLst/>
                            <a:cxnLst/>
                            <a:rect l="l" t="t" r="r" b="b"/>
                            <a:pathLst>
                              <a:path w="70485" h="54610">
                                <a:moveTo>
                                  <a:pt x="0" y="54609"/>
                                </a:moveTo>
                                <a:lnTo>
                                  <a:pt x="70485" y="54609"/>
                                </a:lnTo>
                                <a:lnTo>
                                  <a:pt x="70485" y="0"/>
                                </a:lnTo>
                                <a:lnTo>
                                  <a:pt x="0" y="0"/>
                                </a:lnTo>
                                <a:lnTo>
                                  <a:pt x="0" y="54609"/>
                                </a:lnTo>
                                <a:close/>
                              </a:path>
                            </a:pathLst>
                          </a:custGeom>
                          <a:ln w="9525">
                            <a:solidFill>
                              <a:srgbClr val="000000"/>
                            </a:solidFill>
                            <a:prstDash val="solid"/>
                          </a:ln>
                        </wps:spPr>
                        <wps:bodyPr wrap="square" lIns="0" tIns="0" rIns="0" bIns="0" rtlCol="0">
                          <a:prstTxWarp prst="textNoShape">
                            <a:avLst/>
                          </a:prstTxWarp>
                          <a:noAutofit/>
                        </wps:bodyPr>
                      </wps:wsp>
                      <wps:wsp>
                        <wps:cNvPr id="566" name="Graphic 566"/>
                        <wps:cNvSpPr/>
                        <wps:spPr>
                          <a:xfrm>
                            <a:off x="2345054" y="1195705"/>
                            <a:ext cx="70485" cy="53975"/>
                          </a:xfrm>
                          <a:custGeom>
                            <a:avLst/>
                            <a:gdLst/>
                            <a:ahLst/>
                            <a:cxnLst/>
                            <a:rect l="l" t="t" r="r" b="b"/>
                            <a:pathLst>
                              <a:path w="70485" h="53975">
                                <a:moveTo>
                                  <a:pt x="70485" y="0"/>
                                </a:moveTo>
                                <a:lnTo>
                                  <a:pt x="0" y="0"/>
                                </a:lnTo>
                                <a:lnTo>
                                  <a:pt x="0" y="53975"/>
                                </a:lnTo>
                                <a:lnTo>
                                  <a:pt x="70485" y="53975"/>
                                </a:lnTo>
                                <a:lnTo>
                                  <a:pt x="70485" y="0"/>
                                </a:lnTo>
                                <a:close/>
                              </a:path>
                            </a:pathLst>
                          </a:custGeom>
                          <a:solidFill>
                            <a:srgbClr val="0000FF"/>
                          </a:solidFill>
                        </wps:spPr>
                        <wps:bodyPr wrap="square" lIns="0" tIns="0" rIns="0" bIns="0" rtlCol="0">
                          <a:prstTxWarp prst="textNoShape">
                            <a:avLst/>
                          </a:prstTxWarp>
                          <a:noAutofit/>
                        </wps:bodyPr>
                      </wps:wsp>
                      <wps:wsp>
                        <wps:cNvPr id="567" name="Graphic 567"/>
                        <wps:cNvSpPr/>
                        <wps:spPr>
                          <a:xfrm>
                            <a:off x="2345054" y="1195705"/>
                            <a:ext cx="70485" cy="53975"/>
                          </a:xfrm>
                          <a:custGeom>
                            <a:avLst/>
                            <a:gdLst/>
                            <a:ahLst/>
                            <a:cxnLst/>
                            <a:rect l="l" t="t" r="r" b="b"/>
                            <a:pathLst>
                              <a:path w="70485" h="53975">
                                <a:moveTo>
                                  <a:pt x="0" y="53975"/>
                                </a:moveTo>
                                <a:lnTo>
                                  <a:pt x="70485" y="53975"/>
                                </a:lnTo>
                                <a:lnTo>
                                  <a:pt x="70485" y="0"/>
                                </a:lnTo>
                                <a:lnTo>
                                  <a:pt x="0" y="0"/>
                                </a:lnTo>
                                <a:lnTo>
                                  <a:pt x="0" y="53975"/>
                                </a:lnTo>
                                <a:close/>
                              </a:path>
                            </a:pathLst>
                          </a:custGeom>
                          <a:ln w="9525">
                            <a:solidFill>
                              <a:srgbClr val="000000"/>
                            </a:solidFill>
                            <a:prstDash val="solid"/>
                          </a:ln>
                        </wps:spPr>
                        <wps:bodyPr wrap="square" lIns="0" tIns="0" rIns="0" bIns="0" rtlCol="0">
                          <a:prstTxWarp prst="textNoShape">
                            <a:avLst/>
                          </a:prstTxWarp>
                          <a:noAutofit/>
                        </wps:bodyPr>
                      </wps:wsp>
                      <wps:wsp>
                        <wps:cNvPr id="568" name="Graphic 568"/>
                        <wps:cNvSpPr/>
                        <wps:spPr>
                          <a:xfrm>
                            <a:off x="9525" y="9525"/>
                            <a:ext cx="3389629" cy="2144395"/>
                          </a:xfrm>
                          <a:custGeom>
                            <a:avLst/>
                            <a:gdLst/>
                            <a:ahLst/>
                            <a:cxnLst/>
                            <a:rect l="l" t="t" r="r" b="b"/>
                            <a:pathLst>
                              <a:path w="3389629" h="2144395">
                                <a:moveTo>
                                  <a:pt x="0" y="2144395"/>
                                </a:moveTo>
                                <a:lnTo>
                                  <a:pt x="3389629" y="2144395"/>
                                </a:lnTo>
                                <a:lnTo>
                                  <a:pt x="3389629" y="0"/>
                                </a:lnTo>
                                <a:lnTo>
                                  <a:pt x="0" y="0"/>
                                </a:lnTo>
                                <a:lnTo>
                                  <a:pt x="0" y="2144395"/>
                                </a:lnTo>
                                <a:close/>
                              </a:path>
                            </a:pathLst>
                          </a:custGeom>
                          <a:ln w="19050">
                            <a:solidFill>
                              <a:srgbClr val="000000"/>
                            </a:solidFill>
                            <a:prstDash val="solid"/>
                          </a:ln>
                        </wps:spPr>
                        <wps:bodyPr wrap="square" lIns="0" tIns="0" rIns="0" bIns="0" rtlCol="0">
                          <a:prstTxWarp prst="textNoShape">
                            <a:avLst/>
                          </a:prstTxWarp>
                          <a:noAutofit/>
                        </wps:bodyPr>
                      </wps:wsp>
                      <wps:wsp>
                        <wps:cNvPr id="569" name="Textbox 569"/>
                        <wps:cNvSpPr txBox="1"/>
                        <wps:spPr>
                          <a:xfrm>
                            <a:off x="1320672" y="544649"/>
                            <a:ext cx="168275" cy="156845"/>
                          </a:xfrm>
                          <a:prstGeom prst="rect">
                            <a:avLst/>
                          </a:prstGeom>
                        </wps:spPr>
                        <wps:txbx>
                          <w:txbxContent>
                            <w:p>
                              <w:pPr>
                                <w:spacing w:line="247" w:lineRule="exact" w:before="0"/>
                                <w:ind w:left="0" w:right="0" w:firstLine="0"/>
                                <w:jc w:val="left"/>
                                <w:rPr>
                                  <w:rFonts w:ascii="Arial MT"/>
                                  <w:sz w:val="22"/>
                                </w:rPr>
                              </w:pPr>
                              <w:r>
                                <w:rPr>
                                  <w:rFonts w:ascii="Arial MT"/>
                                  <w:spacing w:val="-5"/>
                                  <w:sz w:val="22"/>
                                </w:rPr>
                                <w:t>11</w:t>
                              </w:r>
                            </w:p>
                          </w:txbxContent>
                        </wps:txbx>
                        <wps:bodyPr wrap="square" lIns="0" tIns="0" rIns="0" bIns="0" rtlCol="0">
                          <a:noAutofit/>
                        </wps:bodyPr>
                      </wps:wsp>
                      <wps:wsp>
                        <wps:cNvPr id="570" name="Textbox 570"/>
                        <wps:cNvSpPr txBox="1"/>
                        <wps:spPr>
                          <a:xfrm>
                            <a:off x="2465577" y="1023410"/>
                            <a:ext cx="984885" cy="298450"/>
                          </a:xfrm>
                          <a:prstGeom prst="rect">
                            <a:avLst/>
                          </a:prstGeom>
                        </wps:spPr>
                        <wps:txbx>
                          <w:txbxContent>
                            <w:p>
                              <w:pPr>
                                <w:spacing w:line="223" w:lineRule="exact" w:before="0"/>
                                <w:ind w:left="72" w:right="0" w:firstLine="0"/>
                                <w:jc w:val="left"/>
                                <w:rPr>
                                  <w:rFonts w:ascii="Arial MT"/>
                                  <w:sz w:val="20"/>
                                </w:rPr>
                              </w:pPr>
                              <w:r>
                                <w:rPr>
                                  <w:rFonts w:ascii="Arial MT"/>
                                  <w:sz w:val="20"/>
                                </w:rPr>
                                <w:t>Staff</w:t>
                              </w:r>
                              <w:r>
                                <w:rPr>
                                  <w:rFonts w:ascii="Arial MT"/>
                                  <w:spacing w:val="-2"/>
                                  <w:sz w:val="20"/>
                                </w:rPr>
                                <w:t> </w:t>
                              </w:r>
                              <w:r>
                                <w:rPr>
                                  <w:rFonts w:ascii="Arial MT"/>
                                  <w:spacing w:val="-5"/>
                                  <w:sz w:val="20"/>
                                </w:rPr>
                                <w:t>11%</w:t>
                              </w:r>
                            </w:p>
                            <w:p>
                              <w:pPr>
                                <w:spacing w:before="17"/>
                                <w:ind w:left="0" w:right="0" w:firstLine="0"/>
                                <w:jc w:val="left"/>
                                <w:rPr>
                                  <w:rFonts w:ascii="Arial MT"/>
                                  <w:sz w:val="20"/>
                                </w:rPr>
                              </w:pPr>
                              <w:r>
                                <w:rPr>
                                  <w:rFonts w:ascii="Arial MT"/>
                                  <w:sz w:val="20"/>
                                </w:rPr>
                                <w:t>No.</w:t>
                              </w:r>
                              <w:r>
                                <w:rPr>
                                  <w:rFonts w:ascii="Arial MT"/>
                                  <w:spacing w:val="-4"/>
                                  <w:sz w:val="20"/>
                                </w:rPr>
                                <w:t> </w:t>
                              </w:r>
                              <w:r>
                                <w:rPr>
                                  <w:rFonts w:ascii="Arial MT"/>
                                  <w:sz w:val="20"/>
                                </w:rPr>
                                <w:t>of</w:t>
                              </w:r>
                              <w:r>
                                <w:rPr>
                                  <w:rFonts w:ascii="Arial MT"/>
                                  <w:spacing w:val="-2"/>
                                  <w:sz w:val="20"/>
                                </w:rPr>
                                <w:t> </w:t>
                              </w:r>
                              <w:r>
                                <w:rPr>
                                  <w:rFonts w:ascii="Arial MT"/>
                                  <w:sz w:val="20"/>
                                </w:rPr>
                                <w:t>Mtce</w:t>
                              </w:r>
                              <w:r>
                                <w:rPr>
                                  <w:rFonts w:ascii="Arial MT"/>
                                  <w:spacing w:val="51"/>
                                  <w:sz w:val="20"/>
                                </w:rPr>
                                <w:t> </w:t>
                              </w:r>
                              <w:r>
                                <w:rPr>
                                  <w:rFonts w:ascii="Arial MT"/>
                                  <w:spacing w:val="-5"/>
                                  <w:sz w:val="20"/>
                                </w:rPr>
                                <w:t>89%</w:t>
                              </w:r>
                            </w:p>
                          </w:txbxContent>
                        </wps:txbx>
                        <wps:bodyPr wrap="square" lIns="0" tIns="0" rIns="0" bIns="0" rtlCol="0">
                          <a:noAutofit/>
                        </wps:bodyPr>
                      </wps:wsp>
                      <wps:wsp>
                        <wps:cNvPr id="571" name="Textbox 571"/>
                        <wps:cNvSpPr txBox="1"/>
                        <wps:spPr>
                          <a:xfrm>
                            <a:off x="942721" y="1305125"/>
                            <a:ext cx="168275" cy="156845"/>
                          </a:xfrm>
                          <a:prstGeom prst="rect">
                            <a:avLst/>
                          </a:prstGeom>
                        </wps:spPr>
                        <wps:txbx>
                          <w:txbxContent>
                            <w:p>
                              <w:pPr>
                                <w:spacing w:line="247" w:lineRule="exact" w:before="0"/>
                                <w:ind w:left="0" w:right="0" w:firstLine="0"/>
                                <w:jc w:val="left"/>
                                <w:rPr>
                                  <w:rFonts w:ascii="Arial MT"/>
                                  <w:sz w:val="22"/>
                                </w:rPr>
                              </w:pPr>
                              <w:r>
                                <w:rPr>
                                  <w:rFonts w:ascii="Arial MT"/>
                                  <w:spacing w:val="-5"/>
                                  <w:sz w:val="22"/>
                                </w:rPr>
                                <w:t>89</w:t>
                              </w:r>
                            </w:p>
                          </w:txbxContent>
                        </wps:txbx>
                        <wps:bodyPr wrap="square" lIns="0" tIns="0" rIns="0" bIns="0" rtlCol="0">
                          <a:noAutofit/>
                        </wps:bodyPr>
                      </wps:wsp>
                    </wpg:wgp>
                  </a:graphicData>
                </a:graphic>
              </wp:inline>
            </w:drawing>
          </mc:Choice>
          <mc:Fallback>
            <w:pict>
              <v:group style="width:271.7pt;height:170.35pt;mso-position-horizontal-relative:char;mso-position-vertical-relative:line" id="docshapegroup450" coordorigin="0,0" coordsize="5434,3407">
                <v:rect style="position:absolute;left:15;top:15;width:5338;height:3377" id="docshape451" filled="false" stroked="true" strokeweight=".75pt" strokecolor="#000000">
                  <v:stroke dashstyle="solid"/>
                </v:rect>
                <v:shape style="position:absolute;left:1955;top:461;width:1025;height:1228" id="docshape452" coordorigin="1955,462" coordsize="1025,1228" path="m1955,462l1955,1689,2980,737,2916,700,2849,665,2781,633,2712,604,2641,577,2569,553,2495,532,2421,513,2345,498,2268,485,2191,475,2113,467,2034,463,1955,462xe" filled="true" fillcolor="#ff6600" stroked="false">
                  <v:path arrowok="t"/>
                  <v:fill type="solid"/>
                </v:shape>
                <v:shape style="position:absolute;left:1955;top:452;width:1025;height:1237" id="docshape453" coordorigin="1955,452" coordsize="1025,1237" path="m2980,737l2916,700,2849,665,2781,633,2712,604,2641,577,2569,553,2495,532,2421,513,2345,498,2268,485,2191,475,2113,467,2034,463,1955,462,1955,452,1955,462,1955,1689,2980,737xe" filled="false" stroked="true" strokeweight=".75pt" strokecolor="#000000">
                  <v:path arrowok="t"/>
                  <v:stroke dashstyle="solid"/>
                </v:shape>
                <v:shape style="position:absolute;left:361;top:462;width:3200;height:2464" id="docshape454" coordorigin="361,462" coordsize="3200,2464" path="m1955,462l1869,464,1785,469,1702,477,1621,489,1541,503,1463,521,1387,541,1312,565,1240,591,1169,620,1101,651,1035,685,972,722,911,760,852,801,797,844,744,889,694,936,647,985,604,1036,563,1089,526,1143,493,1198,463,1256,436,1314,414,1374,395,1435,380,1497,370,1560,363,1624,361,1689,363,1755,370,1820,380,1884,395,1947,414,2008,436,2069,463,2128,493,2186,526,2242,563,2296,604,2349,647,2401,694,2450,744,2497,797,2543,852,2586,911,2627,972,2666,1035,2702,1101,2736,1169,2768,1240,2797,1312,2823,1387,2846,1463,2867,1541,2885,1621,2899,1702,2911,1785,2919,1869,2924,1955,2926,2040,2924,2125,2919,2208,2911,2289,2899,2369,2885,2448,2867,2525,2846,2600,2823,2673,2797,2743,2768,2812,2736,2879,2702,2943,2666,3004,2627,3063,2586,3119,2543,3173,2497,3223,2450,3270,2401,3315,2349,3356,2296,3393,2242,3427,2186,3458,2128,3484,2069,3507,2008,3526,1947,3541,1884,3552,1820,3559,1755,3561,1689,3556,1615,3546,1543,3530,1471,3510,1400,3485,1331,3454,1263,3420,1196,3380,1132,3336,1069,3287,1008,3234,949,3177,893,3116,838,3050,787,2980,738,1955,1689,1955,462xe" filled="true" fillcolor="#0000ff" stroked="false">
                  <v:path arrowok="t"/>
                  <v:fill type="solid"/>
                </v:shape>
                <v:shape style="position:absolute;left:361;top:462;width:3200;height:2464" id="docshape455" coordorigin="361,462" coordsize="3200,2464" path="m1955,462l1869,464,1785,469,1702,477,1621,489,1541,503,1463,521,1387,541,1312,565,1240,591,1169,620,1101,651,1035,685,972,722,911,760,852,801,797,844,744,889,694,936,647,985,604,1036,563,1089,526,1143,493,1198,463,1256,436,1314,414,1374,395,1435,380,1497,370,1560,363,1624,361,1689,363,1755,370,1820,380,1884,395,1947,414,2008,436,2069,463,2128,493,2186,526,2242,563,2296,604,2349,647,2401,694,2450,744,2497,797,2543,852,2586,911,2627,972,2666,1035,2702,1101,2736,1169,2768,1240,2797,1312,2823,1387,2846,1463,2867,1541,2885,1621,2899,1702,2911,1785,2919,1869,2924,1955,2926,2040,2924,2125,2919,2208,2911,2289,2899,2369,2885,2448,2867,2525,2846,2600,2823,2673,2797,2743,2768,2812,2736,2879,2702,2943,2666,3004,2627,3063,2586,3119,2543,3173,2497,3223,2450,3270,2401,3315,2349,3356,2296,3393,2242,3427,2186,3458,2128,3484,2069,3507,2008,3526,1947,3541,1884,3552,1820,3559,1755,3561,1689,3556,1615,3546,1543,3530,1471,3510,1400,3485,1331,3454,1263,3420,1196,3380,1132,3336,1069,3287,1008,3234,949,3177,893,3116,838,3050,787,2980,738,1955,1689,1955,462xe" filled="false" stroked="true" strokeweight=".75pt" strokecolor="#000000">
                  <v:path arrowok="t"/>
                  <v:stroke dashstyle="solid"/>
                </v:shape>
                <v:rect style="position:absolute;left:3693;top:1625;width:111;height:86" id="docshape456" filled="true" fillcolor="#ff6600" stroked="false">
                  <v:fill type="solid"/>
                </v:rect>
                <v:rect style="position:absolute;left:3693;top:1625;width:111;height:86" id="docshape457" filled="false" stroked="true" strokeweight=".75pt" strokecolor="#000000">
                  <v:stroke dashstyle="solid"/>
                </v:rect>
                <v:rect style="position:absolute;left:3693;top:1883;width:111;height:85" id="docshape458" filled="true" fillcolor="#0000ff" stroked="false">
                  <v:fill type="solid"/>
                </v:rect>
                <v:rect style="position:absolute;left:3693;top:1883;width:111;height:85" id="docshape459" filled="false" stroked="true" strokeweight=".75pt" strokecolor="#000000">
                  <v:stroke dashstyle="solid"/>
                </v:rect>
                <v:rect style="position:absolute;left:15;top:15;width:5338;height:3377" id="docshape460" filled="false" stroked="true" strokeweight="1.5pt" strokecolor="#000000">
                  <v:stroke dashstyle="solid"/>
                </v:rect>
                <v:shape style="position:absolute;left:2079;top:857;width:265;height:247" type="#_x0000_t202" id="docshape461" filled="false" stroked="false">
                  <v:textbox inset="0,0,0,0">
                    <w:txbxContent>
                      <w:p>
                        <w:pPr>
                          <w:spacing w:line="247" w:lineRule="exact" w:before="0"/>
                          <w:ind w:left="0" w:right="0" w:firstLine="0"/>
                          <w:jc w:val="left"/>
                          <w:rPr>
                            <w:rFonts w:ascii="Arial MT"/>
                            <w:sz w:val="22"/>
                          </w:rPr>
                        </w:pPr>
                        <w:r>
                          <w:rPr>
                            <w:rFonts w:ascii="Arial MT"/>
                            <w:spacing w:val="-5"/>
                            <w:sz w:val="22"/>
                          </w:rPr>
                          <w:t>11</w:t>
                        </w:r>
                      </w:p>
                    </w:txbxContent>
                  </v:textbox>
                  <w10:wrap type="none"/>
                </v:shape>
                <v:shape style="position:absolute;left:3882;top:1611;width:1551;height:470" type="#_x0000_t202" id="docshape462" filled="false" stroked="false">
                  <v:textbox inset="0,0,0,0">
                    <w:txbxContent>
                      <w:p>
                        <w:pPr>
                          <w:spacing w:line="223" w:lineRule="exact" w:before="0"/>
                          <w:ind w:left="72" w:right="0" w:firstLine="0"/>
                          <w:jc w:val="left"/>
                          <w:rPr>
                            <w:rFonts w:ascii="Arial MT"/>
                            <w:sz w:val="20"/>
                          </w:rPr>
                        </w:pPr>
                        <w:r>
                          <w:rPr>
                            <w:rFonts w:ascii="Arial MT"/>
                            <w:sz w:val="20"/>
                          </w:rPr>
                          <w:t>Staff</w:t>
                        </w:r>
                        <w:r>
                          <w:rPr>
                            <w:rFonts w:ascii="Arial MT"/>
                            <w:spacing w:val="-2"/>
                            <w:sz w:val="20"/>
                          </w:rPr>
                          <w:t> </w:t>
                        </w:r>
                        <w:r>
                          <w:rPr>
                            <w:rFonts w:ascii="Arial MT"/>
                            <w:spacing w:val="-5"/>
                            <w:sz w:val="20"/>
                          </w:rPr>
                          <w:t>11%</w:t>
                        </w:r>
                      </w:p>
                      <w:p>
                        <w:pPr>
                          <w:spacing w:before="17"/>
                          <w:ind w:left="0" w:right="0" w:firstLine="0"/>
                          <w:jc w:val="left"/>
                          <w:rPr>
                            <w:rFonts w:ascii="Arial MT"/>
                            <w:sz w:val="20"/>
                          </w:rPr>
                        </w:pPr>
                        <w:r>
                          <w:rPr>
                            <w:rFonts w:ascii="Arial MT"/>
                            <w:sz w:val="20"/>
                          </w:rPr>
                          <w:t>No.</w:t>
                        </w:r>
                        <w:r>
                          <w:rPr>
                            <w:rFonts w:ascii="Arial MT"/>
                            <w:spacing w:val="-4"/>
                            <w:sz w:val="20"/>
                          </w:rPr>
                          <w:t> </w:t>
                        </w:r>
                        <w:r>
                          <w:rPr>
                            <w:rFonts w:ascii="Arial MT"/>
                            <w:sz w:val="20"/>
                          </w:rPr>
                          <w:t>of</w:t>
                        </w:r>
                        <w:r>
                          <w:rPr>
                            <w:rFonts w:ascii="Arial MT"/>
                            <w:spacing w:val="-2"/>
                            <w:sz w:val="20"/>
                          </w:rPr>
                          <w:t> </w:t>
                        </w:r>
                        <w:r>
                          <w:rPr>
                            <w:rFonts w:ascii="Arial MT"/>
                            <w:sz w:val="20"/>
                          </w:rPr>
                          <w:t>Mtce</w:t>
                        </w:r>
                        <w:r>
                          <w:rPr>
                            <w:rFonts w:ascii="Arial MT"/>
                            <w:spacing w:val="51"/>
                            <w:sz w:val="20"/>
                          </w:rPr>
                          <w:t> </w:t>
                        </w:r>
                        <w:r>
                          <w:rPr>
                            <w:rFonts w:ascii="Arial MT"/>
                            <w:spacing w:val="-5"/>
                            <w:sz w:val="20"/>
                          </w:rPr>
                          <w:t>89%</w:t>
                        </w:r>
                      </w:p>
                    </w:txbxContent>
                  </v:textbox>
                  <w10:wrap type="none"/>
                </v:shape>
                <v:shape style="position:absolute;left:1484;top:2055;width:265;height:247" type="#_x0000_t202" id="docshape463" filled="false" stroked="false">
                  <v:textbox inset="0,0,0,0">
                    <w:txbxContent>
                      <w:p>
                        <w:pPr>
                          <w:spacing w:line="247" w:lineRule="exact" w:before="0"/>
                          <w:ind w:left="0" w:right="0" w:firstLine="0"/>
                          <w:jc w:val="left"/>
                          <w:rPr>
                            <w:rFonts w:ascii="Arial MT"/>
                            <w:sz w:val="22"/>
                          </w:rPr>
                        </w:pPr>
                        <w:r>
                          <w:rPr>
                            <w:rFonts w:ascii="Arial MT"/>
                            <w:spacing w:val="-5"/>
                            <w:sz w:val="22"/>
                          </w:rPr>
                          <w:t>89</w:t>
                        </w:r>
                      </w:p>
                    </w:txbxContent>
                  </v:textbox>
                  <w10:wrap type="none"/>
                </v:shape>
              </v:group>
            </w:pict>
          </mc:Fallback>
        </mc:AlternateContent>
      </w:r>
      <w:r>
        <w:rPr>
          <w:sz w:val="20"/>
        </w:rPr>
      </w:r>
    </w:p>
    <w:p>
      <w:pPr>
        <w:spacing w:line="360" w:lineRule="auto" w:before="129"/>
        <w:ind w:left="800" w:right="1280" w:firstLine="0"/>
        <w:jc w:val="both"/>
        <w:rPr>
          <w:b/>
          <w:sz w:val="28"/>
        </w:rPr>
      </w:pPr>
      <w:r>
        <w:rPr>
          <w:b/>
          <w:sz w:val="28"/>
        </w:rPr>
        <w:t>Fig. 5.5: Correlationship between Number of Maintenance Staff and Maintenance Cycle</w:t>
      </w:r>
    </w:p>
    <w:p>
      <w:pPr>
        <w:pStyle w:val="BodyText"/>
        <w:spacing w:before="157"/>
        <w:rPr>
          <w:b/>
        </w:rPr>
      </w:pPr>
    </w:p>
    <w:p>
      <w:pPr>
        <w:pStyle w:val="BodyText"/>
        <w:spacing w:line="360" w:lineRule="auto"/>
        <w:ind w:left="800" w:right="1281"/>
        <w:jc w:val="both"/>
      </w:pPr>
      <w:r>
        <w:rPr/>
        <w:t>Table 5.15 shows that X</w:t>
      </w:r>
      <w:r>
        <w:rPr>
          <w:vertAlign w:val="subscript"/>
        </w:rPr>
        <w:t>6</w:t>
      </w:r>
      <w:r>
        <w:rPr>
          <w:vertAlign w:val="baseline"/>
        </w:rPr>
        <w:t>(Environmental condition) has the highest mean value</w:t>
      </w:r>
      <w:r>
        <w:rPr>
          <w:spacing w:val="28"/>
          <w:vertAlign w:val="baseline"/>
        </w:rPr>
        <w:t> </w:t>
      </w:r>
      <w:r>
        <w:rPr>
          <w:vertAlign w:val="baseline"/>
        </w:rPr>
        <w:t>of</w:t>
      </w:r>
      <w:r>
        <w:rPr>
          <w:spacing w:val="30"/>
          <w:vertAlign w:val="baseline"/>
        </w:rPr>
        <w:t> </w:t>
      </w:r>
      <w:r>
        <w:rPr>
          <w:vertAlign w:val="baseline"/>
        </w:rPr>
        <w:t>870.14</w:t>
      </w:r>
      <w:r>
        <w:rPr>
          <w:spacing w:val="30"/>
          <w:vertAlign w:val="baseline"/>
        </w:rPr>
        <w:t> </w:t>
      </w:r>
      <w:r>
        <w:rPr>
          <w:vertAlign w:val="baseline"/>
        </w:rPr>
        <w:t>score</w:t>
      </w:r>
      <w:r>
        <w:rPr>
          <w:spacing w:val="30"/>
          <w:vertAlign w:val="baseline"/>
        </w:rPr>
        <w:t> </w:t>
      </w:r>
      <w:r>
        <w:rPr>
          <w:vertAlign w:val="baseline"/>
        </w:rPr>
        <w:t>while</w:t>
      </w:r>
      <w:r>
        <w:rPr>
          <w:spacing w:val="29"/>
          <w:vertAlign w:val="baseline"/>
        </w:rPr>
        <w:t> </w:t>
      </w:r>
      <w:r>
        <w:rPr>
          <w:vertAlign w:val="baseline"/>
        </w:rPr>
        <w:t>X</w:t>
      </w:r>
      <w:r>
        <w:rPr>
          <w:vertAlign w:val="subscript"/>
        </w:rPr>
        <w:t>1</w:t>
      </w:r>
      <w:r>
        <w:rPr>
          <w:vertAlign w:val="baseline"/>
        </w:rPr>
        <w:t>(Building</w:t>
      </w:r>
      <w:r>
        <w:rPr>
          <w:spacing w:val="29"/>
          <w:vertAlign w:val="baseline"/>
        </w:rPr>
        <w:t> </w:t>
      </w:r>
      <w:r>
        <w:rPr>
          <w:vertAlign w:val="baseline"/>
        </w:rPr>
        <w:t>type)</w:t>
      </w:r>
      <w:r>
        <w:rPr>
          <w:spacing w:val="30"/>
          <w:vertAlign w:val="baseline"/>
        </w:rPr>
        <w:t> </w:t>
      </w:r>
      <w:r>
        <w:rPr>
          <w:vertAlign w:val="baseline"/>
        </w:rPr>
        <w:t>has</w:t>
      </w:r>
      <w:r>
        <w:rPr>
          <w:spacing w:val="29"/>
          <w:vertAlign w:val="baseline"/>
        </w:rPr>
        <w:t> </w:t>
      </w:r>
      <w:r>
        <w:rPr>
          <w:vertAlign w:val="baseline"/>
        </w:rPr>
        <w:t>the</w:t>
      </w:r>
      <w:r>
        <w:rPr>
          <w:spacing w:val="28"/>
          <w:vertAlign w:val="baseline"/>
        </w:rPr>
        <w:t> </w:t>
      </w:r>
      <w:r>
        <w:rPr>
          <w:vertAlign w:val="baseline"/>
        </w:rPr>
        <w:t>least</w:t>
      </w:r>
      <w:r>
        <w:rPr>
          <w:spacing w:val="29"/>
          <w:vertAlign w:val="baseline"/>
        </w:rPr>
        <w:t> </w:t>
      </w:r>
      <w:r>
        <w:rPr>
          <w:vertAlign w:val="baseline"/>
        </w:rPr>
        <w:t>mean</w:t>
      </w:r>
      <w:r>
        <w:rPr>
          <w:spacing w:val="29"/>
          <w:vertAlign w:val="baseline"/>
        </w:rPr>
        <w:t> </w:t>
      </w:r>
      <w:r>
        <w:rPr>
          <w:vertAlign w:val="baseline"/>
        </w:rPr>
        <w:t>value</w:t>
      </w:r>
      <w:r>
        <w:rPr>
          <w:spacing w:val="28"/>
          <w:vertAlign w:val="baseline"/>
        </w:rPr>
        <w:t> </w:t>
      </w:r>
      <w:r>
        <w:rPr>
          <w:vertAlign w:val="baseline"/>
        </w:rPr>
        <w:t>of</w:t>
      </w:r>
    </w:p>
    <w:p>
      <w:pPr>
        <w:pStyle w:val="BodyText"/>
        <w:spacing w:line="360" w:lineRule="auto"/>
        <w:ind w:left="800" w:right="1279"/>
        <w:jc w:val="both"/>
      </w:pPr>
      <w:r>
        <w:rPr/>
        <w:t>222.71.</w:t>
      </w:r>
      <w:r>
        <w:rPr>
          <w:spacing w:val="-2"/>
        </w:rPr>
        <w:t> </w:t>
      </w:r>
      <w:r>
        <w:rPr/>
        <w:t>On</w:t>
      </w:r>
      <w:r>
        <w:rPr>
          <w:spacing w:val="-4"/>
        </w:rPr>
        <w:t> </w:t>
      </w:r>
      <w:r>
        <w:rPr/>
        <w:t>the</w:t>
      </w:r>
      <w:r>
        <w:rPr>
          <w:spacing w:val="-4"/>
        </w:rPr>
        <w:t> </w:t>
      </w:r>
      <w:r>
        <w:rPr/>
        <w:t>other</w:t>
      </w:r>
      <w:r>
        <w:rPr>
          <w:spacing w:val="-1"/>
        </w:rPr>
        <w:t> </w:t>
      </w:r>
      <w:r>
        <w:rPr/>
        <w:t>hand X</w:t>
      </w:r>
      <w:r>
        <w:rPr>
          <w:vertAlign w:val="subscript"/>
        </w:rPr>
        <w:t>5</w:t>
      </w:r>
      <w:r>
        <w:rPr>
          <w:vertAlign w:val="baseline"/>
        </w:rPr>
        <w:t>(</w:t>
      </w:r>
      <w:r>
        <w:rPr>
          <w:spacing w:val="40"/>
          <w:vertAlign w:val="baseline"/>
        </w:rPr>
        <w:t> </w:t>
      </w:r>
      <w:r>
        <w:rPr>
          <w:vertAlign w:val="baseline"/>
        </w:rPr>
        <w:t>Quality</w:t>
      </w:r>
      <w:r>
        <w:rPr>
          <w:spacing w:val="80"/>
          <w:vertAlign w:val="baseline"/>
        </w:rPr>
        <w:t> </w:t>
      </w:r>
      <w:r>
        <w:rPr>
          <w:vertAlign w:val="baseline"/>
        </w:rPr>
        <w:t>of</w:t>
      </w:r>
      <w:r>
        <w:rPr>
          <w:spacing w:val="80"/>
          <w:vertAlign w:val="baseline"/>
        </w:rPr>
        <w:t> </w:t>
      </w:r>
      <w:r>
        <w:rPr>
          <w:vertAlign w:val="baseline"/>
        </w:rPr>
        <w:t>Materials)</w:t>
      </w:r>
      <w:r>
        <w:rPr>
          <w:spacing w:val="80"/>
          <w:vertAlign w:val="baseline"/>
        </w:rPr>
        <w:t> </w:t>
      </w:r>
      <w:r>
        <w:rPr>
          <w:vertAlign w:val="baseline"/>
        </w:rPr>
        <w:t>has</w:t>
      </w:r>
      <w:r>
        <w:rPr>
          <w:spacing w:val="80"/>
          <w:vertAlign w:val="baseline"/>
        </w:rPr>
        <w:t> </w:t>
      </w:r>
      <w:r>
        <w:rPr>
          <w:vertAlign w:val="baseline"/>
        </w:rPr>
        <w:t>the</w:t>
      </w:r>
      <w:r>
        <w:rPr>
          <w:spacing w:val="80"/>
          <w:vertAlign w:val="baseline"/>
        </w:rPr>
        <w:t> </w:t>
      </w:r>
      <w:r>
        <w:rPr>
          <w:vertAlign w:val="baseline"/>
        </w:rPr>
        <w:t>highest standard deviation of 502.49, while X</w:t>
      </w:r>
      <w:r>
        <w:rPr>
          <w:vertAlign w:val="subscript"/>
        </w:rPr>
        <w:t>1</w:t>
      </w:r>
      <w:r>
        <w:rPr>
          <w:vertAlign w:val="baseline"/>
        </w:rPr>
        <w:t>(Building type) equally has the least standard deviation of 110.83.</w:t>
      </w:r>
    </w:p>
    <w:p>
      <w:pPr>
        <w:pStyle w:val="BodyText"/>
        <w:spacing w:before="165"/>
      </w:pPr>
    </w:p>
    <w:p>
      <w:pPr>
        <w:pStyle w:val="ListParagraph"/>
        <w:numPr>
          <w:ilvl w:val="2"/>
          <w:numId w:val="41"/>
        </w:numPr>
        <w:tabs>
          <w:tab w:pos="1518" w:val="left" w:leader="none"/>
        </w:tabs>
        <w:spacing w:line="240" w:lineRule="auto" w:before="0" w:after="0"/>
        <w:ind w:left="1518" w:right="0" w:hanging="718"/>
        <w:jc w:val="both"/>
        <w:rPr>
          <w:b/>
          <w:sz w:val="28"/>
        </w:rPr>
      </w:pPr>
      <w:r>
        <w:rPr>
          <w:b/>
          <w:sz w:val="28"/>
        </w:rPr>
        <w:t>Regression</w:t>
      </w:r>
      <w:r>
        <w:rPr>
          <w:b/>
          <w:spacing w:val="-8"/>
          <w:sz w:val="28"/>
        </w:rPr>
        <w:t> </w:t>
      </w:r>
      <w:r>
        <w:rPr>
          <w:b/>
          <w:spacing w:val="-2"/>
          <w:sz w:val="28"/>
        </w:rPr>
        <w:t>Analysis</w:t>
      </w:r>
    </w:p>
    <w:p>
      <w:pPr>
        <w:spacing w:before="161"/>
        <w:ind w:left="800" w:right="0" w:firstLine="0"/>
        <w:jc w:val="both"/>
        <w:rPr>
          <w:b/>
          <w:sz w:val="28"/>
        </w:rPr>
      </w:pPr>
      <w:r>
        <w:rPr>
          <w:b/>
          <w:sz w:val="28"/>
        </w:rPr>
        <w:t>Table</w:t>
      </w:r>
      <w:r>
        <w:rPr>
          <w:b/>
          <w:spacing w:val="-3"/>
          <w:sz w:val="28"/>
        </w:rPr>
        <w:t> </w:t>
      </w:r>
      <w:r>
        <w:rPr>
          <w:b/>
          <w:sz w:val="28"/>
        </w:rPr>
        <w:t>5.14:</w:t>
      </w:r>
      <w:r>
        <w:rPr>
          <w:b/>
          <w:spacing w:val="31"/>
          <w:sz w:val="28"/>
        </w:rPr>
        <w:t>  </w:t>
      </w:r>
      <w:r>
        <w:rPr>
          <w:b/>
          <w:sz w:val="28"/>
        </w:rPr>
        <w:t>Initial</w:t>
      </w:r>
      <w:r>
        <w:rPr>
          <w:b/>
          <w:spacing w:val="-4"/>
          <w:sz w:val="28"/>
        </w:rPr>
        <w:t> </w:t>
      </w:r>
      <w:r>
        <w:rPr>
          <w:b/>
          <w:sz w:val="28"/>
        </w:rPr>
        <w:t>Data</w:t>
      </w:r>
      <w:r>
        <w:rPr>
          <w:b/>
          <w:spacing w:val="-3"/>
          <w:sz w:val="28"/>
        </w:rPr>
        <w:t> </w:t>
      </w:r>
      <w:r>
        <w:rPr>
          <w:b/>
          <w:sz w:val="28"/>
        </w:rPr>
        <w:t>of</w:t>
      </w:r>
      <w:r>
        <w:rPr>
          <w:b/>
          <w:spacing w:val="-2"/>
          <w:sz w:val="28"/>
        </w:rPr>
        <w:t> </w:t>
      </w:r>
      <w:r>
        <w:rPr>
          <w:b/>
          <w:sz w:val="28"/>
        </w:rPr>
        <w:t>Planned</w:t>
      </w:r>
      <w:r>
        <w:rPr>
          <w:b/>
          <w:spacing w:val="-3"/>
          <w:sz w:val="28"/>
        </w:rPr>
        <w:t> </w:t>
      </w:r>
      <w:r>
        <w:rPr>
          <w:b/>
          <w:spacing w:val="-2"/>
          <w:sz w:val="28"/>
        </w:rPr>
        <w:t>Maintenance</w:t>
      </w:r>
    </w:p>
    <w:p>
      <w:pPr>
        <w:pStyle w:val="BodyText"/>
        <w:spacing w:before="5"/>
        <w:rPr>
          <w:b/>
          <w:sz w:val="12"/>
        </w:rPr>
      </w:pPr>
    </w:p>
    <w:tbl>
      <w:tblPr>
        <w:tblW w:w="0" w:type="auto"/>
        <w:jc w:val="left"/>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8"/>
        <w:gridCol w:w="1405"/>
        <w:gridCol w:w="766"/>
        <w:gridCol w:w="830"/>
        <w:gridCol w:w="759"/>
        <w:gridCol w:w="1137"/>
        <w:gridCol w:w="1262"/>
        <w:gridCol w:w="1469"/>
        <w:gridCol w:w="141"/>
      </w:tblGrid>
      <w:tr>
        <w:trPr>
          <w:trHeight w:val="975" w:hRule="atLeast"/>
        </w:trPr>
        <w:tc>
          <w:tcPr>
            <w:tcW w:w="148" w:type="dxa"/>
          </w:tcPr>
          <w:p>
            <w:pPr>
              <w:pStyle w:val="TableParagraph"/>
              <w:rPr>
                <w:sz w:val="26"/>
              </w:rPr>
            </w:pPr>
          </w:p>
        </w:tc>
        <w:tc>
          <w:tcPr>
            <w:tcW w:w="1405" w:type="dxa"/>
            <w:tcBorders>
              <w:top w:val="single" w:sz="12" w:space="0" w:color="000000"/>
              <w:bottom w:val="single" w:sz="12" w:space="0" w:color="000000"/>
            </w:tcBorders>
          </w:tcPr>
          <w:p>
            <w:pPr>
              <w:pStyle w:val="TableParagraph"/>
              <w:spacing w:line="278" w:lineRule="auto"/>
              <w:ind w:left="9" w:right="131"/>
              <w:rPr>
                <w:b/>
                <w:sz w:val="24"/>
              </w:rPr>
            </w:pPr>
            <w:r>
              <w:rPr>
                <w:b/>
                <w:sz w:val="24"/>
              </w:rPr>
              <w:t>Service</w:t>
            </w:r>
            <w:r>
              <w:rPr>
                <w:b/>
                <w:spacing w:val="-15"/>
                <w:sz w:val="24"/>
              </w:rPr>
              <w:t> </w:t>
            </w:r>
            <w:r>
              <w:rPr>
                <w:b/>
                <w:sz w:val="24"/>
              </w:rPr>
              <w:t>year </w:t>
            </w:r>
            <w:r>
              <w:rPr>
                <w:b/>
                <w:spacing w:val="-2"/>
                <w:sz w:val="24"/>
              </w:rPr>
              <w:t>(Month)</w:t>
            </w:r>
          </w:p>
        </w:tc>
        <w:tc>
          <w:tcPr>
            <w:tcW w:w="766" w:type="dxa"/>
            <w:tcBorders>
              <w:top w:val="single" w:sz="12" w:space="0" w:color="000000"/>
              <w:bottom w:val="single" w:sz="12" w:space="0" w:color="000000"/>
            </w:tcBorders>
          </w:tcPr>
          <w:p>
            <w:pPr>
              <w:pStyle w:val="TableParagraph"/>
              <w:spacing w:line="264" w:lineRule="exact"/>
              <w:ind w:left="136"/>
              <w:rPr>
                <w:b/>
                <w:sz w:val="24"/>
              </w:rPr>
            </w:pPr>
            <w:r>
              <w:rPr>
                <w:b/>
                <w:spacing w:val="-5"/>
                <w:sz w:val="24"/>
              </w:rPr>
              <w:t>X</w:t>
            </w:r>
            <w:r>
              <w:rPr>
                <w:b/>
                <w:spacing w:val="-5"/>
                <w:sz w:val="24"/>
                <w:vertAlign w:val="subscript"/>
              </w:rPr>
              <w:t>1</w:t>
            </w:r>
          </w:p>
          <w:p>
            <w:pPr>
              <w:pStyle w:val="TableParagraph"/>
              <w:spacing w:before="43"/>
              <w:ind w:left="136"/>
              <w:rPr>
                <w:b/>
                <w:sz w:val="24"/>
              </w:rPr>
            </w:pPr>
            <w:r>
              <w:rPr>
                <w:b/>
                <w:spacing w:val="-4"/>
                <w:sz w:val="24"/>
              </w:rPr>
              <w:t>Type</w:t>
            </w:r>
          </w:p>
        </w:tc>
        <w:tc>
          <w:tcPr>
            <w:tcW w:w="830" w:type="dxa"/>
            <w:tcBorders>
              <w:top w:val="single" w:sz="12" w:space="0" w:color="000000"/>
              <w:bottom w:val="single" w:sz="12" w:space="0" w:color="000000"/>
            </w:tcBorders>
          </w:tcPr>
          <w:p>
            <w:pPr>
              <w:pStyle w:val="TableParagraph"/>
              <w:spacing w:line="264" w:lineRule="exact"/>
              <w:ind w:left="107"/>
              <w:rPr>
                <w:b/>
                <w:sz w:val="24"/>
              </w:rPr>
            </w:pPr>
            <w:r>
              <w:rPr>
                <w:b/>
                <w:spacing w:val="-5"/>
                <w:sz w:val="24"/>
              </w:rPr>
              <w:t>X</w:t>
            </w:r>
            <w:r>
              <w:rPr>
                <w:b/>
                <w:spacing w:val="-5"/>
                <w:sz w:val="24"/>
                <w:vertAlign w:val="subscript"/>
              </w:rPr>
              <w:t>2</w:t>
            </w:r>
          </w:p>
          <w:p>
            <w:pPr>
              <w:pStyle w:val="TableParagraph"/>
              <w:spacing w:before="43"/>
              <w:ind w:left="107"/>
              <w:rPr>
                <w:b/>
                <w:sz w:val="24"/>
              </w:rPr>
            </w:pPr>
            <w:r>
              <w:rPr>
                <w:b/>
                <w:spacing w:val="-2"/>
                <w:sz w:val="24"/>
              </w:rPr>
              <w:t>Usage</w:t>
            </w:r>
          </w:p>
        </w:tc>
        <w:tc>
          <w:tcPr>
            <w:tcW w:w="759" w:type="dxa"/>
            <w:tcBorders>
              <w:top w:val="single" w:sz="12" w:space="0" w:color="000000"/>
              <w:bottom w:val="single" w:sz="12" w:space="0" w:color="000000"/>
            </w:tcBorders>
          </w:tcPr>
          <w:p>
            <w:pPr>
              <w:pStyle w:val="TableParagraph"/>
              <w:spacing w:line="264" w:lineRule="exact"/>
              <w:ind w:left="107"/>
              <w:rPr>
                <w:b/>
                <w:sz w:val="24"/>
              </w:rPr>
            </w:pPr>
            <w:r>
              <w:rPr>
                <w:b/>
                <w:spacing w:val="-5"/>
                <w:sz w:val="24"/>
              </w:rPr>
              <w:t>X</w:t>
            </w:r>
            <w:r>
              <w:rPr>
                <w:b/>
                <w:spacing w:val="-5"/>
                <w:sz w:val="24"/>
                <w:vertAlign w:val="subscript"/>
              </w:rPr>
              <w:t>3</w:t>
            </w:r>
          </w:p>
          <w:p>
            <w:pPr>
              <w:pStyle w:val="TableParagraph"/>
              <w:spacing w:before="43"/>
              <w:ind w:left="107"/>
              <w:rPr>
                <w:b/>
                <w:sz w:val="24"/>
              </w:rPr>
            </w:pPr>
            <w:r>
              <w:rPr>
                <w:b/>
                <w:spacing w:val="-5"/>
                <w:sz w:val="24"/>
              </w:rPr>
              <w:t>Age</w:t>
            </w:r>
          </w:p>
        </w:tc>
        <w:tc>
          <w:tcPr>
            <w:tcW w:w="1137" w:type="dxa"/>
            <w:tcBorders>
              <w:top w:val="single" w:sz="12" w:space="0" w:color="000000"/>
              <w:bottom w:val="single" w:sz="12" w:space="0" w:color="000000"/>
            </w:tcBorders>
          </w:tcPr>
          <w:p>
            <w:pPr>
              <w:pStyle w:val="TableParagraph"/>
              <w:spacing w:line="264" w:lineRule="exact"/>
              <w:ind w:left="249"/>
              <w:rPr>
                <w:b/>
                <w:sz w:val="24"/>
              </w:rPr>
            </w:pPr>
            <w:r>
              <w:rPr>
                <w:b/>
                <w:spacing w:val="-5"/>
                <w:sz w:val="24"/>
              </w:rPr>
              <w:t>X</w:t>
            </w:r>
            <w:r>
              <w:rPr>
                <w:b/>
                <w:spacing w:val="-5"/>
                <w:sz w:val="24"/>
                <w:vertAlign w:val="subscript"/>
              </w:rPr>
              <w:t>4</w:t>
            </w:r>
          </w:p>
          <w:p>
            <w:pPr>
              <w:pStyle w:val="TableParagraph"/>
              <w:spacing w:before="43"/>
              <w:ind w:left="249"/>
              <w:rPr>
                <w:b/>
                <w:sz w:val="24"/>
              </w:rPr>
            </w:pPr>
            <w:r>
              <w:rPr>
                <w:b/>
                <w:spacing w:val="-2"/>
                <w:sz w:val="24"/>
              </w:rPr>
              <w:t>Design</w:t>
            </w:r>
          </w:p>
        </w:tc>
        <w:tc>
          <w:tcPr>
            <w:tcW w:w="1262" w:type="dxa"/>
            <w:tcBorders>
              <w:top w:val="single" w:sz="12" w:space="0" w:color="000000"/>
              <w:bottom w:val="single" w:sz="12" w:space="0" w:color="000000"/>
            </w:tcBorders>
          </w:tcPr>
          <w:p>
            <w:pPr>
              <w:pStyle w:val="TableParagraph"/>
              <w:spacing w:line="264" w:lineRule="exact"/>
              <w:ind w:left="192"/>
              <w:rPr>
                <w:b/>
                <w:sz w:val="24"/>
              </w:rPr>
            </w:pPr>
            <w:r>
              <w:rPr>
                <w:b/>
                <w:spacing w:val="-5"/>
                <w:sz w:val="24"/>
              </w:rPr>
              <w:t>X</w:t>
            </w:r>
            <w:r>
              <w:rPr>
                <w:b/>
                <w:spacing w:val="-5"/>
                <w:sz w:val="24"/>
                <w:vertAlign w:val="subscript"/>
              </w:rPr>
              <w:t>5</w:t>
            </w:r>
          </w:p>
          <w:p>
            <w:pPr>
              <w:pStyle w:val="TableParagraph"/>
              <w:spacing w:line="276" w:lineRule="auto" w:before="43"/>
              <w:ind w:left="192" w:right="108"/>
              <w:rPr>
                <w:b/>
                <w:sz w:val="24"/>
              </w:rPr>
            </w:pPr>
            <w:r>
              <w:rPr>
                <w:b/>
                <w:sz w:val="24"/>
              </w:rPr>
              <w:t>Poor</w:t>
            </w:r>
            <w:r>
              <w:rPr>
                <w:b/>
                <w:spacing w:val="-10"/>
                <w:sz w:val="24"/>
              </w:rPr>
              <w:t> </w:t>
            </w:r>
            <w:r>
              <w:rPr>
                <w:b/>
                <w:sz w:val="24"/>
              </w:rPr>
              <w:t>Qty </w:t>
            </w:r>
            <w:r>
              <w:rPr>
                <w:b/>
                <w:spacing w:val="-2"/>
                <w:sz w:val="24"/>
              </w:rPr>
              <w:t>materials</w:t>
            </w:r>
          </w:p>
        </w:tc>
        <w:tc>
          <w:tcPr>
            <w:tcW w:w="1469" w:type="dxa"/>
            <w:tcBorders>
              <w:top w:val="single" w:sz="12" w:space="0" w:color="000000"/>
              <w:bottom w:val="single" w:sz="12" w:space="0" w:color="000000"/>
            </w:tcBorders>
          </w:tcPr>
          <w:p>
            <w:pPr>
              <w:pStyle w:val="TableParagraph"/>
              <w:spacing w:line="264" w:lineRule="exact"/>
              <w:ind w:left="106"/>
              <w:rPr>
                <w:b/>
                <w:sz w:val="24"/>
              </w:rPr>
            </w:pPr>
            <w:r>
              <w:rPr>
                <w:b/>
                <w:spacing w:val="-5"/>
                <w:sz w:val="24"/>
              </w:rPr>
              <w:t>X</w:t>
            </w:r>
            <w:r>
              <w:rPr>
                <w:b/>
                <w:spacing w:val="-5"/>
                <w:sz w:val="24"/>
                <w:vertAlign w:val="subscript"/>
              </w:rPr>
              <w:t>6</w:t>
            </w:r>
          </w:p>
          <w:p>
            <w:pPr>
              <w:pStyle w:val="TableParagraph"/>
              <w:spacing w:before="43"/>
              <w:ind w:left="106"/>
              <w:rPr>
                <w:b/>
                <w:sz w:val="24"/>
              </w:rPr>
            </w:pPr>
            <w:r>
              <w:rPr>
                <w:b/>
                <w:spacing w:val="-2"/>
                <w:sz w:val="24"/>
              </w:rPr>
              <w:t>Environment</w:t>
            </w:r>
          </w:p>
        </w:tc>
        <w:tc>
          <w:tcPr>
            <w:tcW w:w="141" w:type="dxa"/>
            <w:tcBorders>
              <w:top w:val="single" w:sz="12" w:space="0" w:color="000000"/>
              <w:bottom w:val="single" w:sz="12" w:space="0" w:color="000000"/>
            </w:tcBorders>
          </w:tcPr>
          <w:p>
            <w:pPr>
              <w:pStyle w:val="TableParagraph"/>
              <w:rPr>
                <w:sz w:val="26"/>
              </w:rPr>
            </w:pPr>
          </w:p>
        </w:tc>
      </w:tr>
      <w:tr>
        <w:trPr>
          <w:trHeight w:val="2220" w:hRule="atLeast"/>
        </w:trPr>
        <w:tc>
          <w:tcPr>
            <w:tcW w:w="148" w:type="dxa"/>
            <w:tcBorders>
              <w:bottom w:val="single" w:sz="12" w:space="0" w:color="000000"/>
            </w:tcBorders>
          </w:tcPr>
          <w:p>
            <w:pPr>
              <w:pStyle w:val="TableParagraph"/>
              <w:rPr>
                <w:sz w:val="26"/>
              </w:rPr>
            </w:pPr>
          </w:p>
        </w:tc>
        <w:tc>
          <w:tcPr>
            <w:tcW w:w="1405" w:type="dxa"/>
            <w:tcBorders>
              <w:top w:val="single" w:sz="12" w:space="0" w:color="000000"/>
              <w:bottom w:val="single" w:sz="12" w:space="0" w:color="000000"/>
            </w:tcBorders>
          </w:tcPr>
          <w:p>
            <w:pPr>
              <w:pStyle w:val="TableParagraph"/>
              <w:spacing w:line="253" w:lineRule="exact"/>
              <w:ind w:left="9"/>
              <w:rPr>
                <w:sz w:val="24"/>
              </w:rPr>
            </w:pPr>
            <w:r>
              <w:rPr>
                <w:spacing w:val="-5"/>
                <w:sz w:val="24"/>
              </w:rPr>
              <w:t>139</w:t>
            </w:r>
          </w:p>
          <w:p>
            <w:pPr>
              <w:pStyle w:val="TableParagraph"/>
              <w:spacing w:before="41"/>
              <w:ind w:left="9"/>
              <w:rPr>
                <w:sz w:val="24"/>
              </w:rPr>
            </w:pPr>
            <w:r>
              <w:rPr>
                <w:spacing w:val="-5"/>
                <w:sz w:val="24"/>
              </w:rPr>
              <w:t>163</w:t>
            </w:r>
          </w:p>
          <w:p>
            <w:pPr>
              <w:pStyle w:val="TableParagraph"/>
              <w:spacing w:before="43"/>
              <w:ind w:left="9"/>
              <w:rPr>
                <w:sz w:val="24"/>
              </w:rPr>
            </w:pPr>
            <w:r>
              <w:rPr>
                <w:spacing w:val="-5"/>
                <w:sz w:val="24"/>
              </w:rPr>
              <w:t>293</w:t>
            </w:r>
          </w:p>
          <w:p>
            <w:pPr>
              <w:pStyle w:val="TableParagraph"/>
              <w:spacing w:before="41"/>
              <w:ind w:left="9"/>
              <w:rPr>
                <w:sz w:val="24"/>
              </w:rPr>
            </w:pPr>
            <w:r>
              <w:rPr>
                <w:spacing w:val="-5"/>
                <w:sz w:val="24"/>
              </w:rPr>
              <w:t>325</w:t>
            </w:r>
          </w:p>
          <w:p>
            <w:pPr>
              <w:pStyle w:val="TableParagraph"/>
              <w:spacing w:before="41"/>
              <w:ind w:left="9"/>
              <w:rPr>
                <w:sz w:val="24"/>
              </w:rPr>
            </w:pPr>
            <w:r>
              <w:rPr>
                <w:spacing w:val="-5"/>
                <w:sz w:val="24"/>
              </w:rPr>
              <w:t>365</w:t>
            </w:r>
          </w:p>
          <w:p>
            <w:pPr>
              <w:pStyle w:val="TableParagraph"/>
              <w:spacing w:before="41"/>
              <w:ind w:left="9"/>
              <w:rPr>
                <w:sz w:val="24"/>
              </w:rPr>
            </w:pPr>
            <w:r>
              <w:rPr>
                <w:spacing w:val="-5"/>
                <w:sz w:val="24"/>
              </w:rPr>
              <w:t>497</w:t>
            </w:r>
          </w:p>
          <w:p>
            <w:pPr>
              <w:pStyle w:val="TableParagraph"/>
              <w:spacing w:before="43"/>
              <w:ind w:left="9"/>
              <w:rPr>
                <w:sz w:val="24"/>
              </w:rPr>
            </w:pPr>
            <w:r>
              <w:rPr>
                <w:spacing w:val="-5"/>
                <w:sz w:val="24"/>
              </w:rPr>
              <w:t>616</w:t>
            </w:r>
          </w:p>
        </w:tc>
        <w:tc>
          <w:tcPr>
            <w:tcW w:w="766" w:type="dxa"/>
            <w:tcBorders>
              <w:top w:val="single" w:sz="12" w:space="0" w:color="000000"/>
              <w:bottom w:val="single" w:sz="12" w:space="0" w:color="000000"/>
            </w:tcBorders>
          </w:tcPr>
          <w:p>
            <w:pPr>
              <w:pStyle w:val="TableParagraph"/>
              <w:spacing w:line="253" w:lineRule="exact"/>
              <w:ind w:left="136"/>
              <w:rPr>
                <w:sz w:val="24"/>
              </w:rPr>
            </w:pPr>
            <w:r>
              <w:rPr>
                <w:spacing w:val="-5"/>
                <w:sz w:val="24"/>
              </w:rPr>
              <w:t>90</w:t>
            </w:r>
          </w:p>
          <w:p>
            <w:pPr>
              <w:pStyle w:val="TableParagraph"/>
              <w:spacing w:before="41"/>
              <w:ind w:left="136"/>
              <w:rPr>
                <w:sz w:val="24"/>
              </w:rPr>
            </w:pPr>
            <w:r>
              <w:rPr>
                <w:spacing w:val="-5"/>
                <w:sz w:val="24"/>
              </w:rPr>
              <w:t>158</w:t>
            </w:r>
          </w:p>
          <w:p>
            <w:pPr>
              <w:pStyle w:val="TableParagraph"/>
              <w:spacing w:before="43"/>
              <w:ind w:left="136"/>
              <w:rPr>
                <w:sz w:val="24"/>
              </w:rPr>
            </w:pPr>
            <w:r>
              <w:rPr>
                <w:spacing w:val="-5"/>
                <w:sz w:val="24"/>
              </w:rPr>
              <w:t>175</w:t>
            </w:r>
          </w:p>
          <w:p>
            <w:pPr>
              <w:pStyle w:val="TableParagraph"/>
              <w:spacing w:before="41"/>
              <w:ind w:left="136"/>
              <w:rPr>
                <w:sz w:val="24"/>
              </w:rPr>
            </w:pPr>
            <w:r>
              <w:rPr>
                <w:spacing w:val="-5"/>
                <w:sz w:val="24"/>
              </w:rPr>
              <w:t>192</w:t>
            </w:r>
          </w:p>
          <w:p>
            <w:pPr>
              <w:pStyle w:val="TableParagraph"/>
              <w:spacing w:before="41"/>
              <w:ind w:left="136"/>
              <w:rPr>
                <w:sz w:val="24"/>
              </w:rPr>
            </w:pPr>
            <w:r>
              <w:rPr>
                <w:spacing w:val="-5"/>
                <w:sz w:val="24"/>
              </w:rPr>
              <w:t>213</w:t>
            </w:r>
          </w:p>
          <w:p>
            <w:pPr>
              <w:pStyle w:val="TableParagraph"/>
              <w:spacing w:before="41"/>
              <w:ind w:left="136"/>
              <w:rPr>
                <w:sz w:val="24"/>
              </w:rPr>
            </w:pPr>
            <w:r>
              <w:rPr>
                <w:spacing w:val="-5"/>
                <w:sz w:val="24"/>
              </w:rPr>
              <w:t>303</w:t>
            </w:r>
          </w:p>
          <w:p>
            <w:pPr>
              <w:pStyle w:val="TableParagraph"/>
              <w:spacing w:before="43"/>
              <w:ind w:left="136"/>
              <w:rPr>
                <w:sz w:val="24"/>
              </w:rPr>
            </w:pPr>
            <w:r>
              <w:rPr>
                <w:spacing w:val="-5"/>
                <w:sz w:val="24"/>
              </w:rPr>
              <w:t>428</w:t>
            </w:r>
          </w:p>
        </w:tc>
        <w:tc>
          <w:tcPr>
            <w:tcW w:w="830" w:type="dxa"/>
            <w:tcBorders>
              <w:top w:val="single" w:sz="12" w:space="0" w:color="000000"/>
              <w:bottom w:val="single" w:sz="12" w:space="0" w:color="000000"/>
            </w:tcBorders>
          </w:tcPr>
          <w:p>
            <w:pPr>
              <w:pStyle w:val="TableParagraph"/>
              <w:spacing w:line="253" w:lineRule="exact"/>
              <w:ind w:left="107"/>
              <w:rPr>
                <w:sz w:val="24"/>
              </w:rPr>
            </w:pPr>
            <w:r>
              <w:rPr>
                <w:spacing w:val="-5"/>
                <w:sz w:val="24"/>
              </w:rPr>
              <w:t>101</w:t>
            </w:r>
          </w:p>
          <w:p>
            <w:pPr>
              <w:pStyle w:val="TableParagraph"/>
              <w:spacing w:before="41"/>
              <w:ind w:left="107"/>
              <w:rPr>
                <w:sz w:val="24"/>
              </w:rPr>
            </w:pPr>
            <w:r>
              <w:rPr>
                <w:spacing w:val="-5"/>
                <w:sz w:val="24"/>
              </w:rPr>
              <w:t>165</w:t>
            </w:r>
          </w:p>
          <w:p>
            <w:pPr>
              <w:pStyle w:val="TableParagraph"/>
              <w:spacing w:before="43"/>
              <w:ind w:left="107"/>
              <w:rPr>
                <w:sz w:val="24"/>
              </w:rPr>
            </w:pPr>
            <w:r>
              <w:rPr>
                <w:spacing w:val="-5"/>
                <w:sz w:val="24"/>
              </w:rPr>
              <w:t>183</w:t>
            </w:r>
          </w:p>
          <w:p>
            <w:pPr>
              <w:pStyle w:val="TableParagraph"/>
              <w:spacing w:before="41"/>
              <w:ind w:left="107"/>
              <w:rPr>
                <w:sz w:val="24"/>
              </w:rPr>
            </w:pPr>
            <w:r>
              <w:rPr>
                <w:spacing w:val="-5"/>
                <w:sz w:val="24"/>
              </w:rPr>
              <w:t>205</w:t>
            </w:r>
          </w:p>
          <w:p>
            <w:pPr>
              <w:pStyle w:val="TableParagraph"/>
              <w:spacing w:before="41"/>
              <w:ind w:left="107"/>
              <w:rPr>
                <w:sz w:val="24"/>
              </w:rPr>
            </w:pPr>
            <w:r>
              <w:rPr>
                <w:spacing w:val="-5"/>
                <w:sz w:val="24"/>
              </w:rPr>
              <w:t>225</w:t>
            </w:r>
          </w:p>
          <w:p>
            <w:pPr>
              <w:pStyle w:val="TableParagraph"/>
              <w:spacing w:before="41"/>
              <w:ind w:left="107"/>
              <w:rPr>
                <w:sz w:val="24"/>
              </w:rPr>
            </w:pPr>
            <w:r>
              <w:rPr>
                <w:spacing w:val="-5"/>
                <w:sz w:val="24"/>
              </w:rPr>
              <w:t>312</w:t>
            </w:r>
          </w:p>
          <w:p>
            <w:pPr>
              <w:pStyle w:val="TableParagraph"/>
              <w:spacing w:before="43"/>
              <w:ind w:left="107"/>
              <w:rPr>
                <w:sz w:val="24"/>
              </w:rPr>
            </w:pPr>
            <w:r>
              <w:rPr>
                <w:spacing w:val="-5"/>
                <w:sz w:val="24"/>
              </w:rPr>
              <w:t>489</w:t>
            </w:r>
          </w:p>
        </w:tc>
        <w:tc>
          <w:tcPr>
            <w:tcW w:w="759" w:type="dxa"/>
            <w:tcBorders>
              <w:top w:val="single" w:sz="12" w:space="0" w:color="000000"/>
              <w:bottom w:val="single" w:sz="12" w:space="0" w:color="000000"/>
            </w:tcBorders>
          </w:tcPr>
          <w:p>
            <w:pPr>
              <w:pStyle w:val="TableParagraph"/>
              <w:spacing w:line="253" w:lineRule="exact"/>
              <w:ind w:left="107"/>
              <w:rPr>
                <w:sz w:val="24"/>
              </w:rPr>
            </w:pPr>
            <w:r>
              <w:rPr>
                <w:spacing w:val="-5"/>
                <w:sz w:val="24"/>
              </w:rPr>
              <w:t>109</w:t>
            </w:r>
          </w:p>
          <w:p>
            <w:pPr>
              <w:pStyle w:val="TableParagraph"/>
              <w:spacing w:before="41"/>
              <w:ind w:left="107"/>
              <w:rPr>
                <w:sz w:val="24"/>
              </w:rPr>
            </w:pPr>
            <w:r>
              <w:rPr>
                <w:spacing w:val="-5"/>
                <w:sz w:val="24"/>
              </w:rPr>
              <w:t>189</w:t>
            </w:r>
          </w:p>
          <w:p>
            <w:pPr>
              <w:pStyle w:val="TableParagraph"/>
              <w:spacing w:before="43"/>
              <w:ind w:left="107"/>
              <w:rPr>
                <w:sz w:val="24"/>
              </w:rPr>
            </w:pPr>
            <w:r>
              <w:rPr>
                <w:spacing w:val="-5"/>
                <w:sz w:val="24"/>
              </w:rPr>
              <w:t>205</w:t>
            </w:r>
          </w:p>
          <w:p>
            <w:pPr>
              <w:pStyle w:val="TableParagraph"/>
              <w:spacing w:before="41"/>
              <w:ind w:left="107"/>
              <w:rPr>
                <w:sz w:val="24"/>
              </w:rPr>
            </w:pPr>
            <w:r>
              <w:rPr>
                <w:spacing w:val="-5"/>
                <w:sz w:val="24"/>
              </w:rPr>
              <w:t>230</w:t>
            </w:r>
          </w:p>
          <w:p>
            <w:pPr>
              <w:pStyle w:val="TableParagraph"/>
              <w:spacing w:before="41"/>
              <w:ind w:left="107"/>
              <w:rPr>
                <w:sz w:val="24"/>
              </w:rPr>
            </w:pPr>
            <w:r>
              <w:rPr>
                <w:spacing w:val="-5"/>
                <w:sz w:val="24"/>
              </w:rPr>
              <w:t>256</w:t>
            </w:r>
          </w:p>
          <w:p>
            <w:pPr>
              <w:pStyle w:val="TableParagraph"/>
              <w:spacing w:before="41"/>
              <w:ind w:left="107"/>
              <w:rPr>
                <w:sz w:val="24"/>
              </w:rPr>
            </w:pPr>
            <w:r>
              <w:rPr>
                <w:spacing w:val="-5"/>
                <w:sz w:val="24"/>
              </w:rPr>
              <w:t>385</w:t>
            </w:r>
          </w:p>
          <w:p>
            <w:pPr>
              <w:pStyle w:val="TableParagraph"/>
              <w:spacing w:before="43"/>
              <w:ind w:left="107"/>
              <w:rPr>
                <w:sz w:val="24"/>
              </w:rPr>
            </w:pPr>
            <w:r>
              <w:rPr>
                <w:spacing w:val="-5"/>
                <w:sz w:val="24"/>
              </w:rPr>
              <w:t>551</w:t>
            </w:r>
          </w:p>
        </w:tc>
        <w:tc>
          <w:tcPr>
            <w:tcW w:w="1137" w:type="dxa"/>
            <w:tcBorders>
              <w:top w:val="single" w:sz="12" w:space="0" w:color="000000"/>
              <w:bottom w:val="single" w:sz="12" w:space="0" w:color="000000"/>
            </w:tcBorders>
          </w:tcPr>
          <w:p>
            <w:pPr>
              <w:pStyle w:val="TableParagraph"/>
              <w:spacing w:line="253" w:lineRule="exact"/>
              <w:ind w:left="249"/>
              <w:rPr>
                <w:sz w:val="24"/>
              </w:rPr>
            </w:pPr>
            <w:r>
              <w:rPr>
                <w:spacing w:val="-5"/>
                <w:sz w:val="24"/>
              </w:rPr>
              <w:t>115</w:t>
            </w:r>
          </w:p>
          <w:p>
            <w:pPr>
              <w:pStyle w:val="TableParagraph"/>
              <w:spacing w:before="41"/>
              <w:ind w:left="249"/>
              <w:rPr>
                <w:sz w:val="24"/>
              </w:rPr>
            </w:pPr>
            <w:r>
              <w:rPr>
                <w:spacing w:val="-5"/>
                <w:sz w:val="24"/>
              </w:rPr>
              <w:t>205</w:t>
            </w:r>
          </w:p>
          <w:p>
            <w:pPr>
              <w:pStyle w:val="TableParagraph"/>
              <w:spacing w:before="43"/>
              <w:ind w:left="249"/>
              <w:rPr>
                <w:sz w:val="24"/>
              </w:rPr>
            </w:pPr>
            <w:r>
              <w:rPr>
                <w:spacing w:val="-5"/>
                <w:sz w:val="24"/>
              </w:rPr>
              <w:t>230</w:t>
            </w:r>
          </w:p>
          <w:p>
            <w:pPr>
              <w:pStyle w:val="TableParagraph"/>
              <w:spacing w:before="41"/>
              <w:ind w:left="249"/>
              <w:rPr>
                <w:sz w:val="24"/>
              </w:rPr>
            </w:pPr>
            <w:r>
              <w:rPr>
                <w:spacing w:val="-5"/>
                <w:sz w:val="24"/>
              </w:rPr>
              <w:t>260</w:t>
            </w:r>
          </w:p>
          <w:p>
            <w:pPr>
              <w:pStyle w:val="TableParagraph"/>
              <w:spacing w:before="41"/>
              <w:ind w:left="249"/>
              <w:rPr>
                <w:sz w:val="24"/>
              </w:rPr>
            </w:pPr>
            <w:r>
              <w:rPr>
                <w:spacing w:val="-5"/>
                <w:sz w:val="24"/>
              </w:rPr>
              <w:t>296</w:t>
            </w:r>
          </w:p>
          <w:p>
            <w:pPr>
              <w:pStyle w:val="TableParagraph"/>
              <w:spacing w:before="41"/>
              <w:ind w:left="249"/>
              <w:rPr>
                <w:sz w:val="24"/>
              </w:rPr>
            </w:pPr>
            <w:r>
              <w:rPr>
                <w:spacing w:val="-5"/>
                <w:sz w:val="24"/>
              </w:rPr>
              <w:t>454</w:t>
            </w:r>
          </w:p>
          <w:p>
            <w:pPr>
              <w:pStyle w:val="TableParagraph"/>
              <w:spacing w:before="43"/>
              <w:ind w:left="249"/>
              <w:rPr>
                <w:sz w:val="24"/>
              </w:rPr>
            </w:pPr>
            <w:r>
              <w:rPr>
                <w:spacing w:val="-5"/>
                <w:sz w:val="24"/>
              </w:rPr>
              <w:t>641</w:t>
            </w:r>
          </w:p>
        </w:tc>
        <w:tc>
          <w:tcPr>
            <w:tcW w:w="1262" w:type="dxa"/>
            <w:tcBorders>
              <w:top w:val="single" w:sz="12" w:space="0" w:color="000000"/>
              <w:bottom w:val="single" w:sz="12" w:space="0" w:color="000000"/>
            </w:tcBorders>
          </w:tcPr>
          <w:p>
            <w:pPr>
              <w:pStyle w:val="TableParagraph"/>
              <w:spacing w:line="253" w:lineRule="exact"/>
              <w:ind w:left="192"/>
              <w:rPr>
                <w:sz w:val="24"/>
              </w:rPr>
            </w:pPr>
            <w:r>
              <w:rPr>
                <w:spacing w:val="-5"/>
                <w:sz w:val="24"/>
              </w:rPr>
              <w:t>350</w:t>
            </w:r>
          </w:p>
          <w:p>
            <w:pPr>
              <w:pStyle w:val="TableParagraph"/>
              <w:spacing w:before="41"/>
              <w:ind w:left="192"/>
              <w:rPr>
                <w:sz w:val="24"/>
              </w:rPr>
            </w:pPr>
            <w:r>
              <w:rPr>
                <w:spacing w:val="-5"/>
                <w:sz w:val="24"/>
              </w:rPr>
              <w:t>730</w:t>
            </w:r>
          </w:p>
          <w:p>
            <w:pPr>
              <w:pStyle w:val="TableParagraph"/>
              <w:spacing w:before="43"/>
              <w:ind w:left="192"/>
              <w:rPr>
                <w:sz w:val="24"/>
              </w:rPr>
            </w:pPr>
            <w:r>
              <w:rPr>
                <w:spacing w:val="-5"/>
                <w:sz w:val="24"/>
              </w:rPr>
              <w:t>820</w:t>
            </w:r>
          </w:p>
          <w:p>
            <w:pPr>
              <w:pStyle w:val="TableParagraph"/>
              <w:spacing w:before="41"/>
              <w:ind w:left="192"/>
              <w:rPr>
                <w:sz w:val="24"/>
              </w:rPr>
            </w:pPr>
            <w:r>
              <w:rPr>
                <w:spacing w:val="-5"/>
                <w:sz w:val="24"/>
              </w:rPr>
              <w:t>919</w:t>
            </w:r>
          </w:p>
          <w:p>
            <w:pPr>
              <w:pStyle w:val="TableParagraph"/>
              <w:spacing w:before="41"/>
              <w:ind w:left="192"/>
              <w:rPr>
                <w:sz w:val="24"/>
              </w:rPr>
            </w:pPr>
            <w:r>
              <w:rPr>
                <w:spacing w:val="-4"/>
                <w:sz w:val="24"/>
              </w:rPr>
              <w:t>1021</w:t>
            </w:r>
          </w:p>
          <w:p>
            <w:pPr>
              <w:pStyle w:val="TableParagraph"/>
              <w:spacing w:before="41"/>
              <w:ind w:left="192"/>
              <w:rPr>
                <w:sz w:val="24"/>
              </w:rPr>
            </w:pPr>
            <w:r>
              <w:rPr>
                <w:spacing w:val="-4"/>
                <w:sz w:val="24"/>
              </w:rPr>
              <w:t>1601</w:t>
            </w:r>
          </w:p>
          <w:p>
            <w:pPr>
              <w:pStyle w:val="TableParagraph"/>
              <w:spacing w:before="43"/>
              <w:ind w:left="192"/>
              <w:rPr>
                <w:sz w:val="24"/>
              </w:rPr>
            </w:pPr>
            <w:r>
              <w:rPr>
                <w:spacing w:val="-5"/>
                <w:sz w:val="24"/>
              </w:rPr>
              <w:t>22</w:t>
            </w:r>
          </w:p>
        </w:tc>
        <w:tc>
          <w:tcPr>
            <w:tcW w:w="1469" w:type="dxa"/>
            <w:tcBorders>
              <w:top w:val="single" w:sz="12" w:space="0" w:color="000000"/>
              <w:bottom w:val="single" w:sz="12" w:space="0" w:color="000000"/>
            </w:tcBorders>
          </w:tcPr>
          <w:p>
            <w:pPr>
              <w:pStyle w:val="TableParagraph"/>
              <w:spacing w:line="253" w:lineRule="exact"/>
              <w:ind w:left="106"/>
              <w:rPr>
                <w:sz w:val="24"/>
              </w:rPr>
            </w:pPr>
            <w:r>
              <w:rPr>
                <w:spacing w:val="-5"/>
                <w:sz w:val="24"/>
              </w:rPr>
              <w:t>300</w:t>
            </w:r>
          </w:p>
          <w:p>
            <w:pPr>
              <w:pStyle w:val="TableParagraph"/>
              <w:spacing w:before="41"/>
              <w:ind w:left="106"/>
              <w:rPr>
                <w:sz w:val="24"/>
              </w:rPr>
            </w:pPr>
            <w:r>
              <w:rPr>
                <w:spacing w:val="-5"/>
                <w:sz w:val="24"/>
              </w:rPr>
              <w:t>560</w:t>
            </w:r>
          </w:p>
          <w:p>
            <w:pPr>
              <w:pStyle w:val="TableParagraph"/>
              <w:spacing w:before="43"/>
              <w:ind w:left="106"/>
              <w:rPr>
                <w:sz w:val="24"/>
              </w:rPr>
            </w:pPr>
            <w:r>
              <w:rPr>
                <w:spacing w:val="-5"/>
                <w:sz w:val="24"/>
              </w:rPr>
              <w:t>660</w:t>
            </w:r>
          </w:p>
          <w:p>
            <w:pPr>
              <w:pStyle w:val="TableParagraph"/>
              <w:spacing w:before="41"/>
              <w:ind w:left="106"/>
              <w:rPr>
                <w:sz w:val="24"/>
              </w:rPr>
            </w:pPr>
            <w:r>
              <w:rPr>
                <w:spacing w:val="-5"/>
                <w:sz w:val="24"/>
              </w:rPr>
              <w:t>750</w:t>
            </w:r>
          </w:p>
          <w:p>
            <w:pPr>
              <w:pStyle w:val="TableParagraph"/>
              <w:spacing w:before="41"/>
              <w:ind w:left="106"/>
              <w:rPr>
                <w:sz w:val="24"/>
              </w:rPr>
            </w:pPr>
            <w:r>
              <w:rPr>
                <w:spacing w:val="-5"/>
                <w:sz w:val="24"/>
              </w:rPr>
              <w:t>835</w:t>
            </w:r>
          </w:p>
          <w:p>
            <w:pPr>
              <w:pStyle w:val="TableParagraph"/>
              <w:spacing w:before="41"/>
              <w:ind w:left="106"/>
              <w:rPr>
                <w:sz w:val="24"/>
              </w:rPr>
            </w:pPr>
            <w:r>
              <w:rPr>
                <w:spacing w:val="-4"/>
                <w:sz w:val="24"/>
              </w:rPr>
              <w:t>1273</w:t>
            </w:r>
          </w:p>
          <w:p>
            <w:pPr>
              <w:pStyle w:val="TableParagraph"/>
              <w:spacing w:before="43"/>
              <w:ind w:left="106"/>
              <w:rPr>
                <w:sz w:val="24"/>
              </w:rPr>
            </w:pPr>
            <w:r>
              <w:rPr>
                <w:spacing w:val="-4"/>
                <w:sz w:val="24"/>
              </w:rPr>
              <w:t>1713</w:t>
            </w:r>
          </w:p>
        </w:tc>
        <w:tc>
          <w:tcPr>
            <w:tcW w:w="141" w:type="dxa"/>
            <w:tcBorders>
              <w:top w:val="single" w:sz="12" w:space="0" w:color="000000"/>
            </w:tcBorders>
          </w:tcPr>
          <w:p>
            <w:pPr>
              <w:pStyle w:val="TableParagraph"/>
              <w:rPr>
                <w:sz w:val="26"/>
              </w:rPr>
            </w:pPr>
          </w:p>
        </w:tc>
      </w:tr>
    </w:tbl>
    <w:p>
      <w:pPr>
        <w:pStyle w:val="BodyText"/>
        <w:spacing w:before="29"/>
        <w:rPr>
          <w:b/>
        </w:rPr>
      </w:pPr>
    </w:p>
    <w:p>
      <w:pPr>
        <w:pStyle w:val="BodyText"/>
        <w:ind w:left="800"/>
        <w:jc w:val="both"/>
      </w:pPr>
      <w:r>
        <w:rPr>
          <w:b/>
        </w:rPr>
        <w:t>Source</w:t>
      </w:r>
      <w:r>
        <w:rPr/>
        <w:t>:</w:t>
      </w:r>
      <w:r>
        <w:rPr>
          <w:spacing w:val="-14"/>
        </w:rPr>
        <w:t> </w:t>
      </w:r>
      <w:r>
        <w:rPr/>
        <w:t>Author‟s</w:t>
      </w:r>
      <w:r>
        <w:rPr>
          <w:spacing w:val="-14"/>
        </w:rPr>
        <w:t> </w:t>
      </w:r>
      <w:r>
        <w:rPr/>
        <w:t>Analysis</w:t>
      </w:r>
      <w:r>
        <w:rPr>
          <w:spacing w:val="-14"/>
        </w:rPr>
        <w:t> </w:t>
      </w:r>
      <w:r>
        <w:rPr/>
        <w:t>(July</w:t>
      </w:r>
      <w:r>
        <w:rPr>
          <w:spacing w:val="-17"/>
        </w:rPr>
        <w:t> </w:t>
      </w:r>
      <w:r>
        <w:rPr>
          <w:spacing w:val="-2"/>
        </w:rPr>
        <w:t>2017).</w:t>
      </w:r>
    </w:p>
    <w:p>
      <w:pPr>
        <w:spacing w:after="0"/>
        <w:jc w:val="both"/>
        <w:sectPr>
          <w:pgSz w:w="11910" w:h="16840"/>
          <w:pgMar w:header="0" w:footer="1014" w:top="1720" w:bottom="1200" w:left="1000" w:right="160"/>
        </w:sectPr>
      </w:pPr>
    </w:p>
    <w:p>
      <w:pPr>
        <w:pStyle w:val="ListParagraph"/>
        <w:numPr>
          <w:ilvl w:val="0"/>
          <w:numId w:val="47"/>
        </w:numPr>
        <w:tabs>
          <w:tab w:pos="1520" w:val="left" w:leader="none"/>
        </w:tabs>
        <w:spacing w:line="360" w:lineRule="auto" w:before="59" w:after="0"/>
        <w:ind w:left="800" w:right="6040" w:firstLine="0"/>
        <w:jc w:val="left"/>
        <w:rPr>
          <w:b/>
          <w:sz w:val="28"/>
        </w:rPr>
      </w:pPr>
      <w:r>
        <w:rPr/>
        <mc:AlternateContent>
          <mc:Choice Requires="wps">
            <w:drawing>
              <wp:anchor distT="0" distB="0" distL="0" distR="0" allowOverlap="1" layoutInCell="1" locked="0" behindDoc="0" simplePos="0" relativeHeight="15856640">
                <wp:simplePos x="0" y="0"/>
                <wp:positionH relativeFrom="page">
                  <wp:posOffset>1100137</wp:posOffset>
                </wp:positionH>
                <wp:positionV relativeFrom="paragraph">
                  <wp:posOffset>624903</wp:posOffset>
                </wp:positionV>
                <wp:extent cx="4362450" cy="1750060"/>
                <wp:effectExtent l="0" t="0" r="0" b="0"/>
                <wp:wrapNone/>
                <wp:docPr id="572" name="Textbox 572"/>
                <wp:cNvGraphicFramePr>
                  <a:graphicFrameLocks/>
                </wp:cNvGraphicFramePr>
                <a:graphic>
                  <a:graphicData uri="http://schemas.microsoft.com/office/word/2010/wordprocessingShape">
                    <wps:wsp>
                      <wps:cNvPr id="572" name="Textbox 572"/>
                      <wps:cNvSpPr txBox="1"/>
                      <wps:spPr>
                        <a:xfrm>
                          <a:off x="0" y="0"/>
                          <a:ext cx="4362450" cy="175006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6"/>
                              <w:gridCol w:w="1718"/>
                              <w:gridCol w:w="2178"/>
                              <w:gridCol w:w="2238"/>
                            </w:tblGrid>
                            <w:tr>
                              <w:trPr>
                                <w:trHeight w:val="435" w:hRule="atLeast"/>
                              </w:trPr>
                              <w:tc>
                                <w:tcPr>
                                  <w:tcW w:w="616" w:type="dxa"/>
                                  <w:tcBorders>
                                    <w:top w:val="single" w:sz="6" w:space="0" w:color="000000"/>
                                    <w:bottom w:val="single" w:sz="18" w:space="0" w:color="000000"/>
                                  </w:tcBorders>
                                </w:tcPr>
                                <w:p>
                                  <w:pPr>
                                    <w:pStyle w:val="TableParagraph"/>
                                    <w:rPr>
                                      <w:sz w:val="26"/>
                                    </w:rPr>
                                  </w:pPr>
                                </w:p>
                              </w:tc>
                              <w:tc>
                                <w:tcPr>
                                  <w:tcW w:w="1718" w:type="dxa"/>
                                  <w:tcBorders>
                                    <w:top w:val="single" w:sz="6" w:space="0" w:color="000000"/>
                                    <w:bottom w:val="single" w:sz="18" w:space="0" w:color="000000"/>
                                  </w:tcBorders>
                                </w:tcPr>
                                <w:p>
                                  <w:pPr>
                                    <w:pStyle w:val="TableParagraph"/>
                                    <w:spacing w:before="98"/>
                                    <w:ind w:left="323"/>
                                    <w:rPr>
                                      <w:sz w:val="24"/>
                                    </w:rPr>
                                  </w:pPr>
                                  <w:r>
                                    <w:rPr>
                                      <w:spacing w:val="-4"/>
                                      <w:sz w:val="24"/>
                                    </w:rPr>
                                    <w:t>Mean</w:t>
                                  </w:r>
                                </w:p>
                              </w:tc>
                              <w:tc>
                                <w:tcPr>
                                  <w:tcW w:w="2178" w:type="dxa"/>
                                  <w:tcBorders>
                                    <w:top w:val="single" w:sz="6" w:space="0" w:color="000000"/>
                                    <w:bottom w:val="single" w:sz="18" w:space="0" w:color="000000"/>
                                  </w:tcBorders>
                                </w:tcPr>
                                <w:p>
                                  <w:pPr>
                                    <w:pStyle w:val="TableParagraph"/>
                                    <w:spacing w:before="98"/>
                                    <w:ind w:left="494"/>
                                    <w:rPr>
                                      <w:sz w:val="24"/>
                                    </w:rPr>
                                  </w:pPr>
                                  <w:r>
                                    <w:rPr>
                                      <w:sz w:val="24"/>
                                    </w:rPr>
                                    <w:t>Std. </w:t>
                                  </w:r>
                                  <w:r>
                                    <w:rPr>
                                      <w:spacing w:val="-2"/>
                                      <w:sz w:val="24"/>
                                    </w:rPr>
                                    <w:t>Deviation</w:t>
                                  </w:r>
                                </w:p>
                              </w:tc>
                              <w:tc>
                                <w:tcPr>
                                  <w:tcW w:w="2238" w:type="dxa"/>
                                  <w:tcBorders>
                                    <w:top w:val="single" w:sz="6" w:space="0" w:color="000000"/>
                                    <w:bottom w:val="single" w:sz="18" w:space="0" w:color="000000"/>
                                  </w:tcBorders>
                                </w:tcPr>
                                <w:p>
                                  <w:pPr>
                                    <w:pStyle w:val="TableParagraph"/>
                                    <w:spacing w:before="98"/>
                                    <w:ind w:left="296"/>
                                    <w:rPr>
                                      <w:sz w:val="24"/>
                                    </w:rPr>
                                  </w:pPr>
                                  <w:r>
                                    <w:rPr>
                                      <w:sz w:val="24"/>
                                    </w:rPr>
                                    <w:t>Analysis</w:t>
                                  </w:r>
                                  <w:r>
                                    <w:rPr>
                                      <w:spacing w:val="-5"/>
                                      <w:sz w:val="24"/>
                                    </w:rPr>
                                    <w:t> </w:t>
                                  </w:r>
                                  <w:r>
                                    <w:rPr>
                                      <w:spacing w:val="-10"/>
                                      <w:sz w:val="24"/>
                                    </w:rPr>
                                    <w:t>N</w:t>
                                  </w:r>
                                </w:p>
                              </w:tc>
                            </w:tr>
                            <w:tr>
                              <w:trPr>
                                <w:trHeight w:val="333" w:hRule="atLeast"/>
                              </w:trPr>
                              <w:tc>
                                <w:tcPr>
                                  <w:tcW w:w="616" w:type="dxa"/>
                                  <w:tcBorders>
                                    <w:top w:val="single" w:sz="18" w:space="0" w:color="000000"/>
                                  </w:tcBorders>
                                </w:tcPr>
                                <w:p>
                                  <w:pPr>
                                    <w:pStyle w:val="TableParagraph"/>
                                    <w:spacing w:line="271" w:lineRule="exact"/>
                                    <w:ind w:left="39"/>
                                    <w:rPr>
                                      <w:sz w:val="24"/>
                                    </w:rPr>
                                  </w:pPr>
                                  <w:r>
                                    <w:rPr>
                                      <w:spacing w:val="-5"/>
                                      <w:sz w:val="24"/>
                                    </w:rPr>
                                    <w:t>X</w:t>
                                  </w:r>
                                  <w:r>
                                    <w:rPr>
                                      <w:spacing w:val="-5"/>
                                      <w:sz w:val="24"/>
                                      <w:vertAlign w:val="subscript"/>
                                    </w:rPr>
                                    <w:t>1</w:t>
                                  </w:r>
                                </w:p>
                              </w:tc>
                              <w:tc>
                                <w:tcPr>
                                  <w:tcW w:w="1718" w:type="dxa"/>
                                  <w:tcBorders>
                                    <w:top w:val="single" w:sz="18" w:space="0" w:color="000000"/>
                                  </w:tcBorders>
                                </w:tcPr>
                                <w:p>
                                  <w:pPr>
                                    <w:pStyle w:val="TableParagraph"/>
                                    <w:spacing w:line="271" w:lineRule="exact"/>
                                    <w:ind w:left="323"/>
                                    <w:rPr>
                                      <w:sz w:val="24"/>
                                    </w:rPr>
                                  </w:pPr>
                                  <w:r>
                                    <w:rPr>
                                      <w:spacing w:val="-2"/>
                                      <w:sz w:val="24"/>
                                    </w:rPr>
                                    <w:t>222.7143</w:t>
                                  </w:r>
                                </w:p>
                              </w:tc>
                              <w:tc>
                                <w:tcPr>
                                  <w:tcW w:w="2178" w:type="dxa"/>
                                  <w:tcBorders>
                                    <w:top w:val="single" w:sz="18" w:space="0" w:color="000000"/>
                                  </w:tcBorders>
                                </w:tcPr>
                                <w:p>
                                  <w:pPr>
                                    <w:pStyle w:val="TableParagraph"/>
                                    <w:spacing w:line="271" w:lineRule="exact"/>
                                    <w:ind w:left="494"/>
                                    <w:rPr>
                                      <w:sz w:val="24"/>
                                    </w:rPr>
                                  </w:pPr>
                                  <w:r>
                                    <w:rPr>
                                      <w:spacing w:val="-2"/>
                                      <w:sz w:val="24"/>
                                    </w:rPr>
                                    <w:t>110.83278</w:t>
                                  </w:r>
                                </w:p>
                              </w:tc>
                              <w:tc>
                                <w:tcPr>
                                  <w:tcW w:w="2238" w:type="dxa"/>
                                  <w:tcBorders>
                                    <w:top w:val="single" w:sz="18" w:space="0" w:color="000000"/>
                                  </w:tcBorders>
                                </w:tcPr>
                                <w:p>
                                  <w:pPr>
                                    <w:pStyle w:val="TableParagraph"/>
                                    <w:spacing w:line="271" w:lineRule="exact"/>
                                    <w:ind w:left="296"/>
                                    <w:rPr>
                                      <w:sz w:val="24"/>
                                    </w:rPr>
                                  </w:pPr>
                                  <w:r>
                                    <w:rPr>
                                      <w:spacing w:val="-10"/>
                                      <w:sz w:val="24"/>
                                    </w:rPr>
                                    <w:t>7</w:t>
                                  </w:r>
                                </w:p>
                              </w:tc>
                            </w:tr>
                            <w:tr>
                              <w:trPr>
                                <w:trHeight w:val="377" w:hRule="atLeast"/>
                              </w:trPr>
                              <w:tc>
                                <w:tcPr>
                                  <w:tcW w:w="616" w:type="dxa"/>
                                </w:tcPr>
                                <w:p>
                                  <w:pPr>
                                    <w:pStyle w:val="TableParagraph"/>
                                    <w:spacing w:before="38"/>
                                    <w:ind w:left="39"/>
                                    <w:rPr>
                                      <w:sz w:val="24"/>
                                    </w:rPr>
                                  </w:pPr>
                                  <w:r>
                                    <w:rPr>
                                      <w:spacing w:val="-5"/>
                                      <w:sz w:val="24"/>
                                    </w:rPr>
                                    <w:t>X</w:t>
                                  </w:r>
                                  <w:r>
                                    <w:rPr>
                                      <w:spacing w:val="-5"/>
                                      <w:sz w:val="24"/>
                                      <w:vertAlign w:val="subscript"/>
                                    </w:rPr>
                                    <w:t>2</w:t>
                                  </w:r>
                                </w:p>
                              </w:tc>
                              <w:tc>
                                <w:tcPr>
                                  <w:tcW w:w="1718" w:type="dxa"/>
                                </w:tcPr>
                                <w:p>
                                  <w:pPr>
                                    <w:pStyle w:val="TableParagraph"/>
                                    <w:spacing w:before="38"/>
                                    <w:ind w:left="323"/>
                                    <w:rPr>
                                      <w:sz w:val="24"/>
                                    </w:rPr>
                                  </w:pPr>
                                  <w:r>
                                    <w:rPr>
                                      <w:spacing w:val="-2"/>
                                      <w:sz w:val="24"/>
                                    </w:rPr>
                                    <w:t>240.0000</w:t>
                                  </w:r>
                                </w:p>
                              </w:tc>
                              <w:tc>
                                <w:tcPr>
                                  <w:tcW w:w="2178" w:type="dxa"/>
                                </w:tcPr>
                                <w:p>
                                  <w:pPr>
                                    <w:pStyle w:val="TableParagraph"/>
                                    <w:spacing w:before="38"/>
                                    <w:ind w:left="494"/>
                                    <w:rPr>
                                      <w:sz w:val="24"/>
                                    </w:rPr>
                                  </w:pPr>
                                  <w:r>
                                    <w:rPr>
                                      <w:spacing w:val="-2"/>
                                      <w:sz w:val="24"/>
                                    </w:rPr>
                                    <w:t>127.03674</w:t>
                                  </w:r>
                                </w:p>
                              </w:tc>
                              <w:tc>
                                <w:tcPr>
                                  <w:tcW w:w="2238" w:type="dxa"/>
                                </w:tcPr>
                                <w:p>
                                  <w:pPr>
                                    <w:pStyle w:val="TableParagraph"/>
                                    <w:spacing w:before="38"/>
                                    <w:ind w:left="296"/>
                                    <w:rPr>
                                      <w:sz w:val="24"/>
                                    </w:rPr>
                                  </w:pPr>
                                  <w:r>
                                    <w:rPr>
                                      <w:spacing w:val="-10"/>
                                      <w:sz w:val="24"/>
                                    </w:rPr>
                                    <w:t>7</w:t>
                                  </w:r>
                                </w:p>
                              </w:tc>
                            </w:tr>
                            <w:tr>
                              <w:trPr>
                                <w:trHeight w:val="378" w:hRule="atLeast"/>
                              </w:trPr>
                              <w:tc>
                                <w:tcPr>
                                  <w:tcW w:w="616" w:type="dxa"/>
                                </w:tcPr>
                                <w:p>
                                  <w:pPr>
                                    <w:pStyle w:val="TableParagraph"/>
                                    <w:spacing w:before="39"/>
                                    <w:ind w:left="39"/>
                                    <w:rPr>
                                      <w:sz w:val="24"/>
                                    </w:rPr>
                                  </w:pPr>
                                  <w:r>
                                    <w:rPr>
                                      <w:spacing w:val="-5"/>
                                      <w:sz w:val="24"/>
                                    </w:rPr>
                                    <w:t>X</w:t>
                                  </w:r>
                                  <w:r>
                                    <w:rPr>
                                      <w:spacing w:val="-5"/>
                                      <w:sz w:val="24"/>
                                      <w:vertAlign w:val="subscript"/>
                                    </w:rPr>
                                    <w:t>3</w:t>
                                  </w:r>
                                </w:p>
                              </w:tc>
                              <w:tc>
                                <w:tcPr>
                                  <w:tcW w:w="1718" w:type="dxa"/>
                                </w:tcPr>
                                <w:p>
                                  <w:pPr>
                                    <w:pStyle w:val="TableParagraph"/>
                                    <w:spacing w:before="39"/>
                                    <w:ind w:left="323"/>
                                    <w:rPr>
                                      <w:sz w:val="24"/>
                                    </w:rPr>
                                  </w:pPr>
                                  <w:r>
                                    <w:rPr>
                                      <w:spacing w:val="-2"/>
                                      <w:sz w:val="24"/>
                                    </w:rPr>
                                    <w:t>275.0000</w:t>
                                  </w:r>
                                </w:p>
                              </w:tc>
                              <w:tc>
                                <w:tcPr>
                                  <w:tcW w:w="2178" w:type="dxa"/>
                                </w:tcPr>
                                <w:p>
                                  <w:pPr>
                                    <w:pStyle w:val="TableParagraph"/>
                                    <w:spacing w:before="39"/>
                                    <w:ind w:left="494"/>
                                    <w:rPr>
                                      <w:sz w:val="24"/>
                                    </w:rPr>
                                  </w:pPr>
                                  <w:r>
                                    <w:rPr>
                                      <w:spacing w:val="-2"/>
                                      <w:sz w:val="24"/>
                                    </w:rPr>
                                    <w:t>147.48672</w:t>
                                  </w:r>
                                </w:p>
                              </w:tc>
                              <w:tc>
                                <w:tcPr>
                                  <w:tcW w:w="2238" w:type="dxa"/>
                                </w:tcPr>
                                <w:p>
                                  <w:pPr>
                                    <w:pStyle w:val="TableParagraph"/>
                                    <w:spacing w:before="39"/>
                                    <w:ind w:left="296"/>
                                    <w:rPr>
                                      <w:sz w:val="24"/>
                                    </w:rPr>
                                  </w:pPr>
                                  <w:r>
                                    <w:rPr>
                                      <w:spacing w:val="-10"/>
                                      <w:sz w:val="24"/>
                                    </w:rPr>
                                    <w:t>7</w:t>
                                  </w:r>
                                </w:p>
                              </w:tc>
                            </w:tr>
                            <w:tr>
                              <w:trPr>
                                <w:trHeight w:val="376" w:hRule="atLeast"/>
                              </w:trPr>
                              <w:tc>
                                <w:tcPr>
                                  <w:tcW w:w="616" w:type="dxa"/>
                                </w:tcPr>
                                <w:p>
                                  <w:pPr>
                                    <w:pStyle w:val="TableParagraph"/>
                                    <w:spacing w:before="38"/>
                                    <w:ind w:left="39"/>
                                    <w:rPr>
                                      <w:sz w:val="24"/>
                                    </w:rPr>
                                  </w:pPr>
                                  <w:r>
                                    <w:rPr>
                                      <w:spacing w:val="-5"/>
                                      <w:sz w:val="24"/>
                                    </w:rPr>
                                    <w:t>X</w:t>
                                  </w:r>
                                  <w:r>
                                    <w:rPr>
                                      <w:spacing w:val="-5"/>
                                      <w:sz w:val="24"/>
                                      <w:vertAlign w:val="subscript"/>
                                    </w:rPr>
                                    <w:t>4</w:t>
                                  </w:r>
                                </w:p>
                              </w:tc>
                              <w:tc>
                                <w:tcPr>
                                  <w:tcW w:w="1718" w:type="dxa"/>
                                </w:tcPr>
                                <w:p>
                                  <w:pPr>
                                    <w:pStyle w:val="TableParagraph"/>
                                    <w:spacing w:before="38"/>
                                    <w:ind w:left="323"/>
                                    <w:rPr>
                                      <w:sz w:val="24"/>
                                    </w:rPr>
                                  </w:pPr>
                                  <w:r>
                                    <w:rPr>
                                      <w:spacing w:val="-2"/>
                                      <w:sz w:val="24"/>
                                    </w:rPr>
                                    <w:t>314.4286</w:t>
                                  </w:r>
                                </w:p>
                              </w:tc>
                              <w:tc>
                                <w:tcPr>
                                  <w:tcW w:w="2178" w:type="dxa"/>
                                </w:tcPr>
                                <w:p>
                                  <w:pPr>
                                    <w:pStyle w:val="TableParagraph"/>
                                    <w:spacing w:before="38"/>
                                    <w:ind w:left="494"/>
                                    <w:rPr>
                                      <w:sz w:val="24"/>
                                    </w:rPr>
                                  </w:pPr>
                                  <w:r>
                                    <w:rPr>
                                      <w:spacing w:val="-2"/>
                                      <w:sz w:val="24"/>
                                    </w:rPr>
                                    <w:t>177.15611</w:t>
                                  </w:r>
                                </w:p>
                              </w:tc>
                              <w:tc>
                                <w:tcPr>
                                  <w:tcW w:w="2238" w:type="dxa"/>
                                </w:tcPr>
                                <w:p>
                                  <w:pPr>
                                    <w:pStyle w:val="TableParagraph"/>
                                    <w:spacing w:before="38"/>
                                    <w:ind w:left="296"/>
                                    <w:rPr>
                                      <w:sz w:val="24"/>
                                    </w:rPr>
                                  </w:pPr>
                                  <w:r>
                                    <w:rPr>
                                      <w:spacing w:val="-10"/>
                                      <w:sz w:val="24"/>
                                    </w:rPr>
                                    <w:t>7</w:t>
                                  </w:r>
                                </w:p>
                              </w:tc>
                            </w:tr>
                            <w:tr>
                              <w:trPr>
                                <w:trHeight w:val="376" w:hRule="atLeast"/>
                              </w:trPr>
                              <w:tc>
                                <w:tcPr>
                                  <w:tcW w:w="616" w:type="dxa"/>
                                </w:tcPr>
                                <w:p>
                                  <w:pPr>
                                    <w:pStyle w:val="TableParagraph"/>
                                    <w:spacing w:before="38"/>
                                    <w:ind w:left="39"/>
                                    <w:rPr>
                                      <w:sz w:val="24"/>
                                    </w:rPr>
                                  </w:pPr>
                                  <w:r>
                                    <w:rPr>
                                      <w:spacing w:val="-5"/>
                                      <w:sz w:val="24"/>
                                    </w:rPr>
                                    <w:t>X</w:t>
                                  </w:r>
                                  <w:r>
                                    <w:rPr>
                                      <w:spacing w:val="-5"/>
                                      <w:sz w:val="24"/>
                                      <w:vertAlign w:val="subscript"/>
                                    </w:rPr>
                                    <w:t>5</w:t>
                                  </w:r>
                                </w:p>
                              </w:tc>
                              <w:tc>
                                <w:tcPr>
                                  <w:tcW w:w="1718" w:type="dxa"/>
                                </w:tcPr>
                                <w:p>
                                  <w:pPr>
                                    <w:pStyle w:val="TableParagraph"/>
                                    <w:spacing w:before="38"/>
                                    <w:ind w:left="323"/>
                                    <w:rPr>
                                      <w:sz w:val="24"/>
                                    </w:rPr>
                                  </w:pPr>
                                  <w:r>
                                    <w:rPr>
                                      <w:spacing w:val="-2"/>
                                      <w:sz w:val="24"/>
                                    </w:rPr>
                                    <w:t>780.4286</w:t>
                                  </w:r>
                                </w:p>
                              </w:tc>
                              <w:tc>
                                <w:tcPr>
                                  <w:tcW w:w="2178" w:type="dxa"/>
                                </w:tcPr>
                                <w:p>
                                  <w:pPr>
                                    <w:pStyle w:val="TableParagraph"/>
                                    <w:spacing w:before="38"/>
                                    <w:ind w:left="494"/>
                                    <w:rPr>
                                      <w:sz w:val="24"/>
                                    </w:rPr>
                                  </w:pPr>
                                  <w:r>
                                    <w:rPr>
                                      <w:spacing w:val="-2"/>
                                      <w:sz w:val="24"/>
                                    </w:rPr>
                                    <w:t>502.49473</w:t>
                                  </w:r>
                                </w:p>
                              </w:tc>
                              <w:tc>
                                <w:tcPr>
                                  <w:tcW w:w="2238" w:type="dxa"/>
                                </w:tcPr>
                                <w:p>
                                  <w:pPr>
                                    <w:pStyle w:val="TableParagraph"/>
                                    <w:spacing w:before="38"/>
                                    <w:ind w:left="296"/>
                                    <w:rPr>
                                      <w:sz w:val="24"/>
                                    </w:rPr>
                                  </w:pPr>
                                  <w:r>
                                    <w:rPr>
                                      <w:spacing w:val="-10"/>
                                      <w:sz w:val="24"/>
                                    </w:rPr>
                                    <w:t>7</w:t>
                                  </w:r>
                                </w:p>
                              </w:tc>
                            </w:tr>
                            <w:tr>
                              <w:trPr>
                                <w:trHeight w:val="376" w:hRule="atLeast"/>
                              </w:trPr>
                              <w:tc>
                                <w:tcPr>
                                  <w:tcW w:w="616" w:type="dxa"/>
                                  <w:tcBorders>
                                    <w:bottom w:val="single" w:sz="18" w:space="0" w:color="000000"/>
                                  </w:tcBorders>
                                </w:tcPr>
                                <w:p>
                                  <w:pPr>
                                    <w:pStyle w:val="TableParagraph"/>
                                    <w:spacing w:before="38"/>
                                    <w:ind w:left="39"/>
                                    <w:rPr>
                                      <w:sz w:val="24"/>
                                    </w:rPr>
                                  </w:pPr>
                                  <w:r>
                                    <w:rPr>
                                      <w:spacing w:val="-5"/>
                                      <w:sz w:val="24"/>
                                    </w:rPr>
                                    <w:t>X</w:t>
                                  </w:r>
                                  <w:r>
                                    <w:rPr>
                                      <w:spacing w:val="-5"/>
                                      <w:sz w:val="24"/>
                                      <w:vertAlign w:val="subscript"/>
                                    </w:rPr>
                                    <w:t>6</w:t>
                                  </w:r>
                                </w:p>
                              </w:tc>
                              <w:tc>
                                <w:tcPr>
                                  <w:tcW w:w="1718" w:type="dxa"/>
                                  <w:tcBorders>
                                    <w:bottom w:val="single" w:sz="18" w:space="0" w:color="000000"/>
                                  </w:tcBorders>
                                </w:tcPr>
                                <w:p>
                                  <w:pPr>
                                    <w:pStyle w:val="TableParagraph"/>
                                    <w:spacing w:before="38"/>
                                    <w:ind w:left="323"/>
                                    <w:rPr>
                                      <w:sz w:val="24"/>
                                    </w:rPr>
                                  </w:pPr>
                                  <w:r>
                                    <w:rPr>
                                      <w:spacing w:val="-2"/>
                                      <w:sz w:val="24"/>
                                    </w:rPr>
                                    <w:t>870.1429</w:t>
                                  </w:r>
                                </w:p>
                              </w:tc>
                              <w:tc>
                                <w:tcPr>
                                  <w:tcW w:w="2178" w:type="dxa"/>
                                  <w:tcBorders>
                                    <w:bottom w:val="single" w:sz="18" w:space="0" w:color="000000"/>
                                  </w:tcBorders>
                                </w:tcPr>
                                <w:p>
                                  <w:pPr>
                                    <w:pStyle w:val="TableParagraph"/>
                                    <w:spacing w:before="38"/>
                                    <w:ind w:left="494"/>
                                    <w:rPr>
                                      <w:sz w:val="24"/>
                                    </w:rPr>
                                  </w:pPr>
                                  <w:r>
                                    <w:rPr>
                                      <w:spacing w:val="-2"/>
                                      <w:sz w:val="24"/>
                                    </w:rPr>
                                    <w:t>475.00576</w:t>
                                  </w:r>
                                </w:p>
                              </w:tc>
                              <w:tc>
                                <w:tcPr>
                                  <w:tcW w:w="2238" w:type="dxa"/>
                                  <w:tcBorders>
                                    <w:bottom w:val="single" w:sz="18" w:space="0" w:color="000000"/>
                                  </w:tcBorders>
                                </w:tcPr>
                                <w:p>
                                  <w:pPr>
                                    <w:pStyle w:val="TableParagraph"/>
                                    <w:spacing w:before="38"/>
                                    <w:ind w:left="296"/>
                                    <w:rPr>
                                      <w:sz w:val="24"/>
                                    </w:rPr>
                                  </w:pPr>
                                  <w:r>
                                    <w:rPr>
                                      <w:spacing w:val="-10"/>
                                      <w:sz w:val="24"/>
                                    </w:rPr>
                                    <w:t>7</w:t>
                                  </w:r>
                                </w:p>
                              </w:tc>
                            </w:tr>
                          </w:tbl>
                          <w:p>
                            <w:pPr>
                              <w:pStyle w:val="BodyText"/>
                            </w:pPr>
                          </w:p>
                        </w:txbxContent>
                      </wps:txbx>
                      <wps:bodyPr wrap="square" lIns="0" tIns="0" rIns="0" bIns="0" rtlCol="0">
                        <a:noAutofit/>
                      </wps:bodyPr>
                    </wps:wsp>
                  </a:graphicData>
                </a:graphic>
              </wp:anchor>
            </w:drawing>
          </mc:Choice>
          <mc:Fallback>
            <w:pict>
              <v:shape style="position:absolute;margin-left:86.625pt;margin-top:49.205002pt;width:343.5pt;height:137.8pt;mso-position-horizontal-relative:page;mso-position-vertical-relative:paragraph;z-index:15856640" type="#_x0000_t202" id="docshape46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6"/>
                        <w:gridCol w:w="1718"/>
                        <w:gridCol w:w="2178"/>
                        <w:gridCol w:w="2238"/>
                      </w:tblGrid>
                      <w:tr>
                        <w:trPr>
                          <w:trHeight w:val="435" w:hRule="atLeast"/>
                        </w:trPr>
                        <w:tc>
                          <w:tcPr>
                            <w:tcW w:w="616" w:type="dxa"/>
                            <w:tcBorders>
                              <w:top w:val="single" w:sz="6" w:space="0" w:color="000000"/>
                              <w:bottom w:val="single" w:sz="18" w:space="0" w:color="000000"/>
                            </w:tcBorders>
                          </w:tcPr>
                          <w:p>
                            <w:pPr>
                              <w:pStyle w:val="TableParagraph"/>
                              <w:rPr>
                                <w:sz w:val="26"/>
                              </w:rPr>
                            </w:pPr>
                          </w:p>
                        </w:tc>
                        <w:tc>
                          <w:tcPr>
                            <w:tcW w:w="1718" w:type="dxa"/>
                            <w:tcBorders>
                              <w:top w:val="single" w:sz="6" w:space="0" w:color="000000"/>
                              <w:bottom w:val="single" w:sz="18" w:space="0" w:color="000000"/>
                            </w:tcBorders>
                          </w:tcPr>
                          <w:p>
                            <w:pPr>
                              <w:pStyle w:val="TableParagraph"/>
                              <w:spacing w:before="98"/>
                              <w:ind w:left="323"/>
                              <w:rPr>
                                <w:sz w:val="24"/>
                              </w:rPr>
                            </w:pPr>
                            <w:r>
                              <w:rPr>
                                <w:spacing w:val="-4"/>
                                <w:sz w:val="24"/>
                              </w:rPr>
                              <w:t>Mean</w:t>
                            </w:r>
                          </w:p>
                        </w:tc>
                        <w:tc>
                          <w:tcPr>
                            <w:tcW w:w="2178" w:type="dxa"/>
                            <w:tcBorders>
                              <w:top w:val="single" w:sz="6" w:space="0" w:color="000000"/>
                              <w:bottom w:val="single" w:sz="18" w:space="0" w:color="000000"/>
                            </w:tcBorders>
                          </w:tcPr>
                          <w:p>
                            <w:pPr>
                              <w:pStyle w:val="TableParagraph"/>
                              <w:spacing w:before="98"/>
                              <w:ind w:left="494"/>
                              <w:rPr>
                                <w:sz w:val="24"/>
                              </w:rPr>
                            </w:pPr>
                            <w:r>
                              <w:rPr>
                                <w:sz w:val="24"/>
                              </w:rPr>
                              <w:t>Std. </w:t>
                            </w:r>
                            <w:r>
                              <w:rPr>
                                <w:spacing w:val="-2"/>
                                <w:sz w:val="24"/>
                              </w:rPr>
                              <w:t>Deviation</w:t>
                            </w:r>
                          </w:p>
                        </w:tc>
                        <w:tc>
                          <w:tcPr>
                            <w:tcW w:w="2238" w:type="dxa"/>
                            <w:tcBorders>
                              <w:top w:val="single" w:sz="6" w:space="0" w:color="000000"/>
                              <w:bottom w:val="single" w:sz="18" w:space="0" w:color="000000"/>
                            </w:tcBorders>
                          </w:tcPr>
                          <w:p>
                            <w:pPr>
                              <w:pStyle w:val="TableParagraph"/>
                              <w:spacing w:before="98"/>
                              <w:ind w:left="296"/>
                              <w:rPr>
                                <w:sz w:val="24"/>
                              </w:rPr>
                            </w:pPr>
                            <w:r>
                              <w:rPr>
                                <w:sz w:val="24"/>
                              </w:rPr>
                              <w:t>Analysis</w:t>
                            </w:r>
                            <w:r>
                              <w:rPr>
                                <w:spacing w:val="-5"/>
                                <w:sz w:val="24"/>
                              </w:rPr>
                              <w:t> </w:t>
                            </w:r>
                            <w:r>
                              <w:rPr>
                                <w:spacing w:val="-10"/>
                                <w:sz w:val="24"/>
                              </w:rPr>
                              <w:t>N</w:t>
                            </w:r>
                          </w:p>
                        </w:tc>
                      </w:tr>
                      <w:tr>
                        <w:trPr>
                          <w:trHeight w:val="333" w:hRule="atLeast"/>
                        </w:trPr>
                        <w:tc>
                          <w:tcPr>
                            <w:tcW w:w="616" w:type="dxa"/>
                            <w:tcBorders>
                              <w:top w:val="single" w:sz="18" w:space="0" w:color="000000"/>
                            </w:tcBorders>
                          </w:tcPr>
                          <w:p>
                            <w:pPr>
                              <w:pStyle w:val="TableParagraph"/>
                              <w:spacing w:line="271" w:lineRule="exact"/>
                              <w:ind w:left="39"/>
                              <w:rPr>
                                <w:sz w:val="24"/>
                              </w:rPr>
                            </w:pPr>
                            <w:r>
                              <w:rPr>
                                <w:spacing w:val="-5"/>
                                <w:sz w:val="24"/>
                              </w:rPr>
                              <w:t>X</w:t>
                            </w:r>
                            <w:r>
                              <w:rPr>
                                <w:spacing w:val="-5"/>
                                <w:sz w:val="24"/>
                                <w:vertAlign w:val="subscript"/>
                              </w:rPr>
                              <w:t>1</w:t>
                            </w:r>
                          </w:p>
                        </w:tc>
                        <w:tc>
                          <w:tcPr>
                            <w:tcW w:w="1718" w:type="dxa"/>
                            <w:tcBorders>
                              <w:top w:val="single" w:sz="18" w:space="0" w:color="000000"/>
                            </w:tcBorders>
                          </w:tcPr>
                          <w:p>
                            <w:pPr>
                              <w:pStyle w:val="TableParagraph"/>
                              <w:spacing w:line="271" w:lineRule="exact"/>
                              <w:ind w:left="323"/>
                              <w:rPr>
                                <w:sz w:val="24"/>
                              </w:rPr>
                            </w:pPr>
                            <w:r>
                              <w:rPr>
                                <w:spacing w:val="-2"/>
                                <w:sz w:val="24"/>
                              </w:rPr>
                              <w:t>222.7143</w:t>
                            </w:r>
                          </w:p>
                        </w:tc>
                        <w:tc>
                          <w:tcPr>
                            <w:tcW w:w="2178" w:type="dxa"/>
                            <w:tcBorders>
                              <w:top w:val="single" w:sz="18" w:space="0" w:color="000000"/>
                            </w:tcBorders>
                          </w:tcPr>
                          <w:p>
                            <w:pPr>
                              <w:pStyle w:val="TableParagraph"/>
                              <w:spacing w:line="271" w:lineRule="exact"/>
                              <w:ind w:left="494"/>
                              <w:rPr>
                                <w:sz w:val="24"/>
                              </w:rPr>
                            </w:pPr>
                            <w:r>
                              <w:rPr>
                                <w:spacing w:val="-2"/>
                                <w:sz w:val="24"/>
                              </w:rPr>
                              <w:t>110.83278</w:t>
                            </w:r>
                          </w:p>
                        </w:tc>
                        <w:tc>
                          <w:tcPr>
                            <w:tcW w:w="2238" w:type="dxa"/>
                            <w:tcBorders>
                              <w:top w:val="single" w:sz="18" w:space="0" w:color="000000"/>
                            </w:tcBorders>
                          </w:tcPr>
                          <w:p>
                            <w:pPr>
                              <w:pStyle w:val="TableParagraph"/>
                              <w:spacing w:line="271" w:lineRule="exact"/>
                              <w:ind w:left="296"/>
                              <w:rPr>
                                <w:sz w:val="24"/>
                              </w:rPr>
                            </w:pPr>
                            <w:r>
                              <w:rPr>
                                <w:spacing w:val="-10"/>
                                <w:sz w:val="24"/>
                              </w:rPr>
                              <w:t>7</w:t>
                            </w:r>
                          </w:p>
                        </w:tc>
                      </w:tr>
                      <w:tr>
                        <w:trPr>
                          <w:trHeight w:val="377" w:hRule="atLeast"/>
                        </w:trPr>
                        <w:tc>
                          <w:tcPr>
                            <w:tcW w:w="616" w:type="dxa"/>
                          </w:tcPr>
                          <w:p>
                            <w:pPr>
                              <w:pStyle w:val="TableParagraph"/>
                              <w:spacing w:before="38"/>
                              <w:ind w:left="39"/>
                              <w:rPr>
                                <w:sz w:val="24"/>
                              </w:rPr>
                            </w:pPr>
                            <w:r>
                              <w:rPr>
                                <w:spacing w:val="-5"/>
                                <w:sz w:val="24"/>
                              </w:rPr>
                              <w:t>X</w:t>
                            </w:r>
                            <w:r>
                              <w:rPr>
                                <w:spacing w:val="-5"/>
                                <w:sz w:val="24"/>
                                <w:vertAlign w:val="subscript"/>
                              </w:rPr>
                              <w:t>2</w:t>
                            </w:r>
                          </w:p>
                        </w:tc>
                        <w:tc>
                          <w:tcPr>
                            <w:tcW w:w="1718" w:type="dxa"/>
                          </w:tcPr>
                          <w:p>
                            <w:pPr>
                              <w:pStyle w:val="TableParagraph"/>
                              <w:spacing w:before="38"/>
                              <w:ind w:left="323"/>
                              <w:rPr>
                                <w:sz w:val="24"/>
                              </w:rPr>
                            </w:pPr>
                            <w:r>
                              <w:rPr>
                                <w:spacing w:val="-2"/>
                                <w:sz w:val="24"/>
                              </w:rPr>
                              <w:t>240.0000</w:t>
                            </w:r>
                          </w:p>
                        </w:tc>
                        <w:tc>
                          <w:tcPr>
                            <w:tcW w:w="2178" w:type="dxa"/>
                          </w:tcPr>
                          <w:p>
                            <w:pPr>
                              <w:pStyle w:val="TableParagraph"/>
                              <w:spacing w:before="38"/>
                              <w:ind w:left="494"/>
                              <w:rPr>
                                <w:sz w:val="24"/>
                              </w:rPr>
                            </w:pPr>
                            <w:r>
                              <w:rPr>
                                <w:spacing w:val="-2"/>
                                <w:sz w:val="24"/>
                              </w:rPr>
                              <w:t>127.03674</w:t>
                            </w:r>
                          </w:p>
                        </w:tc>
                        <w:tc>
                          <w:tcPr>
                            <w:tcW w:w="2238" w:type="dxa"/>
                          </w:tcPr>
                          <w:p>
                            <w:pPr>
                              <w:pStyle w:val="TableParagraph"/>
                              <w:spacing w:before="38"/>
                              <w:ind w:left="296"/>
                              <w:rPr>
                                <w:sz w:val="24"/>
                              </w:rPr>
                            </w:pPr>
                            <w:r>
                              <w:rPr>
                                <w:spacing w:val="-10"/>
                                <w:sz w:val="24"/>
                              </w:rPr>
                              <w:t>7</w:t>
                            </w:r>
                          </w:p>
                        </w:tc>
                      </w:tr>
                      <w:tr>
                        <w:trPr>
                          <w:trHeight w:val="378" w:hRule="atLeast"/>
                        </w:trPr>
                        <w:tc>
                          <w:tcPr>
                            <w:tcW w:w="616" w:type="dxa"/>
                          </w:tcPr>
                          <w:p>
                            <w:pPr>
                              <w:pStyle w:val="TableParagraph"/>
                              <w:spacing w:before="39"/>
                              <w:ind w:left="39"/>
                              <w:rPr>
                                <w:sz w:val="24"/>
                              </w:rPr>
                            </w:pPr>
                            <w:r>
                              <w:rPr>
                                <w:spacing w:val="-5"/>
                                <w:sz w:val="24"/>
                              </w:rPr>
                              <w:t>X</w:t>
                            </w:r>
                            <w:r>
                              <w:rPr>
                                <w:spacing w:val="-5"/>
                                <w:sz w:val="24"/>
                                <w:vertAlign w:val="subscript"/>
                              </w:rPr>
                              <w:t>3</w:t>
                            </w:r>
                          </w:p>
                        </w:tc>
                        <w:tc>
                          <w:tcPr>
                            <w:tcW w:w="1718" w:type="dxa"/>
                          </w:tcPr>
                          <w:p>
                            <w:pPr>
                              <w:pStyle w:val="TableParagraph"/>
                              <w:spacing w:before="39"/>
                              <w:ind w:left="323"/>
                              <w:rPr>
                                <w:sz w:val="24"/>
                              </w:rPr>
                            </w:pPr>
                            <w:r>
                              <w:rPr>
                                <w:spacing w:val="-2"/>
                                <w:sz w:val="24"/>
                              </w:rPr>
                              <w:t>275.0000</w:t>
                            </w:r>
                          </w:p>
                        </w:tc>
                        <w:tc>
                          <w:tcPr>
                            <w:tcW w:w="2178" w:type="dxa"/>
                          </w:tcPr>
                          <w:p>
                            <w:pPr>
                              <w:pStyle w:val="TableParagraph"/>
                              <w:spacing w:before="39"/>
                              <w:ind w:left="494"/>
                              <w:rPr>
                                <w:sz w:val="24"/>
                              </w:rPr>
                            </w:pPr>
                            <w:r>
                              <w:rPr>
                                <w:spacing w:val="-2"/>
                                <w:sz w:val="24"/>
                              </w:rPr>
                              <w:t>147.48672</w:t>
                            </w:r>
                          </w:p>
                        </w:tc>
                        <w:tc>
                          <w:tcPr>
                            <w:tcW w:w="2238" w:type="dxa"/>
                          </w:tcPr>
                          <w:p>
                            <w:pPr>
                              <w:pStyle w:val="TableParagraph"/>
                              <w:spacing w:before="39"/>
                              <w:ind w:left="296"/>
                              <w:rPr>
                                <w:sz w:val="24"/>
                              </w:rPr>
                            </w:pPr>
                            <w:r>
                              <w:rPr>
                                <w:spacing w:val="-10"/>
                                <w:sz w:val="24"/>
                              </w:rPr>
                              <w:t>7</w:t>
                            </w:r>
                          </w:p>
                        </w:tc>
                      </w:tr>
                      <w:tr>
                        <w:trPr>
                          <w:trHeight w:val="376" w:hRule="atLeast"/>
                        </w:trPr>
                        <w:tc>
                          <w:tcPr>
                            <w:tcW w:w="616" w:type="dxa"/>
                          </w:tcPr>
                          <w:p>
                            <w:pPr>
                              <w:pStyle w:val="TableParagraph"/>
                              <w:spacing w:before="38"/>
                              <w:ind w:left="39"/>
                              <w:rPr>
                                <w:sz w:val="24"/>
                              </w:rPr>
                            </w:pPr>
                            <w:r>
                              <w:rPr>
                                <w:spacing w:val="-5"/>
                                <w:sz w:val="24"/>
                              </w:rPr>
                              <w:t>X</w:t>
                            </w:r>
                            <w:r>
                              <w:rPr>
                                <w:spacing w:val="-5"/>
                                <w:sz w:val="24"/>
                                <w:vertAlign w:val="subscript"/>
                              </w:rPr>
                              <w:t>4</w:t>
                            </w:r>
                          </w:p>
                        </w:tc>
                        <w:tc>
                          <w:tcPr>
                            <w:tcW w:w="1718" w:type="dxa"/>
                          </w:tcPr>
                          <w:p>
                            <w:pPr>
                              <w:pStyle w:val="TableParagraph"/>
                              <w:spacing w:before="38"/>
                              <w:ind w:left="323"/>
                              <w:rPr>
                                <w:sz w:val="24"/>
                              </w:rPr>
                            </w:pPr>
                            <w:r>
                              <w:rPr>
                                <w:spacing w:val="-2"/>
                                <w:sz w:val="24"/>
                              </w:rPr>
                              <w:t>314.4286</w:t>
                            </w:r>
                          </w:p>
                        </w:tc>
                        <w:tc>
                          <w:tcPr>
                            <w:tcW w:w="2178" w:type="dxa"/>
                          </w:tcPr>
                          <w:p>
                            <w:pPr>
                              <w:pStyle w:val="TableParagraph"/>
                              <w:spacing w:before="38"/>
                              <w:ind w:left="494"/>
                              <w:rPr>
                                <w:sz w:val="24"/>
                              </w:rPr>
                            </w:pPr>
                            <w:r>
                              <w:rPr>
                                <w:spacing w:val="-2"/>
                                <w:sz w:val="24"/>
                              </w:rPr>
                              <w:t>177.15611</w:t>
                            </w:r>
                          </w:p>
                        </w:tc>
                        <w:tc>
                          <w:tcPr>
                            <w:tcW w:w="2238" w:type="dxa"/>
                          </w:tcPr>
                          <w:p>
                            <w:pPr>
                              <w:pStyle w:val="TableParagraph"/>
                              <w:spacing w:before="38"/>
                              <w:ind w:left="296"/>
                              <w:rPr>
                                <w:sz w:val="24"/>
                              </w:rPr>
                            </w:pPr>
                            <w:r>
                              <w:rPr>
                                <w:spacing w:val="-10"/>
                                <w:sz w:val="24"/>
                              </w:rPr>
                              <w:t>7</w:t>
                            </w:r>
                          </w:p>
                        </w:tc>
                      </w:tr>
                      <w:tr>
                        <w:trPr>
                          <w:trHeight w:val="376" w:hRule="atLeast"/>
                        </w:trPr>
                        <w:tc>
                          <w:tcPr>
                            <w:tcW w:w="616" w:type="dxa"/>
                          </w:tcPr>
                          <w:p>
                            <w:pPr>
                              <w:pStyle w:val="TableParagraph"/>
                              <w:spacing w:before="38"/>
                              <w:ind w:left="39"/>
                              <w:rPr>
                                <w:sz w:val="24"/>
                              </w:rPr>
                            </w:pPr>
                            <w:r>
                              <w:rPr>
                                <w:spacing w:val="-5"/>
                                <w:sz w:val="24"/>
                              </w:rPr>
                              <w:t>X</w:t>
                            </w:r>
                            <w:r>
                              <w:rPr>
                                <w:spacing w:val="-5"/>
                                <w:sz w:val="24"/>
                                <w:vertAlign w:val="subscript"/>
                              </w:rPr>
                              <w:t>5</w:t>
                            </w:r>
                          </w:p>
                        </w:tc>
                        <w:tc>
                          <w:tcPr>
                            <w:tcW w:w="1718" w:type="dxa"/>
                          </w:tcPr>
                          <w:p>
                            <w:pPr>
                              <w:pStyle w:val="TableParagraph"/>
                              <w:spacing w:before="38"/>
                              <w:ind w:left="323"/>
                              <w:rPr>
                                <w:sz w:val="24"/>
                              </w:rPr>
                            </w:pPr>
                            <w:r>
                              <w:rPr>
                                <w:spacing w:val="-2"/>
                                <w:sz w:val="24"/>
                              </w:rPr>
                              <w:t>780.4286</w:t>
                            </w:r>
                          </w:p>
                        </w:tc>
                        <w:tc>
                          <w:tcPr>
                            <w:tcW w:w="2178" w:type="dxa"/>
                          </w:tcPr>
                          <w:p>
                            <w:pPr>
                              <w:pStyle w:val="TableParagraph"/>
                              <w:spacing w:before="38"/>
                              <w:ind w:left="494"/>
                              <w:rPr>
                                <w:sz w:val="24"/>
                              </w:rPr>
                            </w:pPr>
                            <w:r>
                              <w:rPr>
                                <w:spacing w:val="-2"/>
                                <w:sz w:val="24"/>
                              </w:rPr>
                              <w:t>502.49473</w:t>
                            </w:r>
                          </w:p>
                        </w:tc>
                        <w:tc>
                          <w:tcPr>
                            <w:tcW w:w="2238" w:type="dxa"/>
                          </w:tcPr>
                          <w:p>
                            <w:pPr>
                              <w:pStyle w:val="TableParagraph"/>
                              <w:spacing w:before="38"/>
                              <w:ind w:left="296"/>
                              <w:rPr>
                                <w:sz w:val="24"/>
                              </w:rPr>
                            </w:pPr>
                            <w:r>
                              <w:rPr>
                                <w:spacing w:val="-10"/>
                                <w:sz w:val="24"/>
                              </w:rPr>
                              <w:t>7</w:t>
                            </w:r>
                          </w:p>
                        </w:tc>
                      </w:tr>
                      <w:tr>
                        <w:trPr>
                          <w:trHeight w:val="376" w:hRule="atLeast"/>
                        </w:trPr>
                        <w:tc>
                          <w:tcPr>
                            <w:tcW w:w="616" w:type="dxa"/>
                            <w:tcBorders>
                              <w:bottom w:val="single" w:sz="18" w:space="0" w:color="000000"/>
                            </w:tcBorders>
                          </w:tcPr>
                          <w:p>
                            <w:pPr>
                              <w:pStyle w:val="TableParagraph"/>
                              <w:spacing w:before="38"/>
                              <w:ind w:left="39"/>
                              <w:rPr>
                                <w:sz w:val="24"/>
                              </w:rPr>
                            </w:pPr>
                            <w:r>
                              <w:rPr>
                                <w:spacing w:val="-5"/>
                                <w:sz w:val="24"/>
                              </w:rPr>
                              <w:t>X</w:t>
                            </w:r>
                            <w:r>
                              <w:rPr>
                                <w:spacing w:val="-5"/>
                                <w:sz w:val="24"/>
                                <w:vertAlign w:val="subscript"/>
                              </w:rPr>
                              <w:t>6</w:t>
                            </w:r>
                          </w:p>
                        </w:tc>
                        <w:tc>
                          <w:tcPr>
                            <w:tcW w:w="1718" w:type="dxa"/>
                            <w:tcBorders>
                              <w:bottom w:val="single" w:sz="18" w:space="0" w:color="000000"/>
                            </w:tcBorders>
                          </w:tcPr>
                          <w:p>
                            <w:pPr>
                              <w:pStyle w:val="TableParagraph"/>
                              <w:spacing w:before="38"/>
                              <w:ind w:left="323"/>
                              <w:rPr>
                                <w:sz w:val="24"/>
                              </w:rPr>
                            </w:pPr>
                            <w:r>
                              <w:rPr>
                                <w:spacing w:val="-2"/>
                                <w:sz w:val="24"/>
                              </w:rPr>
                              <w:t>870.1429</w:t>
                            </w:r>
                          </w:p>
                        </w:tc>
                        <w:tc>
                          <w:tcPr>
                            <w:tcW w:w="2178" w:type="dxa"/>
                            <w:tcBorders>
                              <w:bottom w:val="single" w:sz="18" w:space="0" w:color="000000"/>
                            </w:tcBorders>
                          </w:tcPr>
                          <w:p>
                            <w:pPr>
                              <w:pStyle w:val="TableParagraph"/>
                              <w:spacing w:before="38"/>
                              <w:ind w:left="494"/>
                              <w:rPr>
                                <w:sz w:val="24"/>
                              </w:rPr>
                            </w:pPr>
                            <w:r>
                              <w:rPr>
                                <w:spacing w:val="-2"/>
                                <w:sz w:val="24"/>
                              </w:rPr>
                              <w:t>475.00576</w:t>
                            </w:r>
                          </w:p>
                        </w:tc>
                        <w:tc>
                          <w:tcPr>
                            <w:tcW w:w="2238" w:type="dxa"/>
                            <w:tcBorders>
                              <w:bottom w:val="single" w:sz="18" w:space="0" w:color="000000"/>
                            </w:tcBorders>
                          </w:tcPr>
                          <w:p>
                            <w:pPr>
                              <w:pStyle w:val="TableParagraph"/>
                              <w:spacing w:before="38"/>
                              <w:ind w:left="296"/>
                              <w:rPr>
                                <w:sz w:val="24"/>
                              </w:rPr>
                            </w:pPr>
                            <w:r>
                              <w:rPr>
                                <w:spacing w:val="-10"/>
                                <w:sz w:val="24"/>
                              </w:rPr>
                              <w:t>7</w:t>
                            </w:r>
                          </w:p>
                        </w:tc>
                      </w:tr>
                    </w:tbl>
                    <w:p>
                      <w:pPr>
                        <w:pStyle w:val="BodyText"/>
                      </w:pPr>
                    </w:p>
                  </w:txbxContent>
                </v:textbox>
                <w10:wrap type="none"/>
              </v:shape>
            </w:pict>
          </mc:Fallback>
        </mc:AlternateContent>
      </w:r>
      <w:r>
        <w:rPr>
          <w:b/>
          <w:sz w:val="28"/>
        </w:rPr>
        <w:t>Preliminary Analysis Table</w:t>
      </w:r>
      <w:r>
        <w:rPr>
          <w:b/>
          <w:spacing w:val="-12"/>
          <w:sz w:val="28"/>
        </w:rPr>
        <w:t> </w:t>
      </w:r>
      <w:r>
        <w:rPr>
          <w:b/>
          <w:sz w:val="28"/>
        </w:rPr>
        <w:t>5.15:</w:t>
      </w:r>
      <w:r>
        <w:rPr>
          <w:b/>
          <w:spacing w:val="-12"/>
          <w:sz w:val="28"/>
        </w:rPr>
        <w:t> </w:t>
      </w:r>
      <w:r>
        <w:rPr>
          <w:b/>
          <w:sz w:val="28"/>
        </w:rPr>
        <w:t>Descriptive</w:t>
      </w:r>
      <w:r>
        <w:rPr>
          <w:b/>
          <w:spacing w:val="-12"/>
          <w:sz w:val="28"/>
        </w:rPr>
        <w:t> </w:t>
      </w:r>
      <w:r>
        <w:rPr>
          <w:b/>
          <w:sz w:val="28"/>
        </w:rPr>
        <w:t>Statistics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2"/>
        <w:rPr>
          <w:b/>
        </w:rPr>
      </w:pPr>
    </w:p>
    <w:p>
      <w:pPr>
        <w:pStyle w:val="BodyText"/>
        <w:ind w:left="800"/>
      </w:pPr>
      <w:r>
        <w:rPr>
          <w:b/>
        </w:rPr>
        <w:t>Source</w:t>
      </w:r>
      <w:r>
        <w:rPr/>
        <w:t>:</w:t>
      </w:r>
      <w:r>
        <w:rPr>
          <w:spacing w:val="-14"/>
        </w:rPr>
        <w:t> </w:t>
      </w:r>
      <w:r>
        <w:rPr/>
        <w:t>Author‟s</w:t>
      </w:r>
      <w:r>
        <w:rPr>
          <w:spacing w:val="-14"/>
        </w:rPr>
        <w:t> </w:t>
      </w:r>
      <w:r>
        <w:rPr/>
        <w:t>Analysis</w:t>
      </w:r>
      <w:r>
        <w:rPr>
          <w:spacing w:val="-14"/>
        </w:rPr>
        <w:t> </w:t>
      </w:r>
      <w:r>
        <w:rPr/>
        <w:t>(July</w:t>
      </w:r>
      <w:r>
        <w:rPr>
          <w:spacing w:val="-17"/>
        </w:rPr>
        <w:t> </w:t>
      </w:r>
      <w:r>
        <w:rPr>
          <w:spacing w:val="-2"/>
        </w:rPr>
        <w:t>2017)</w:t>
      </w:r>
    </w:p>
    <w:p>
      <w:pPr>
        <w:pStyle w:val="BodyText"/>
      </w:pPr>
    </w:p>
    <w:p>
      <w:pPr>
        <w:pStyle w:val="BodyText"/>
        <w:spacing w:before="3"/>
      </w:pPr>
    </w:p>
    <w:p>
      <w:pPr>
        <w:spacing w:before="1"/>
        <w:ind w:left="800" w:right="0" w:firstLine="0"/>
        <w:jc w:val="left"/>
        <w:rPr>
          <w:b/>
          <w:sz w:val="28"/>
        </w:rPr>
      </w:pPr>
      <w:r>
        <w:rPr>
          <w:b/>
          <w:sz w:val="28"/>
        </w:rPr>
        <w:t>Table</w:t>
      </w:r>
      <w:r>
        <w:rPr>
          <w:b/>
          <w:spacing w:val="-5"/>
          <w:sz w:val="28"/>
        </w:rPr>
        <w:t> </w:t>
      </w:r>
      <w:r>
        <w:rPr>
          <w:b/>
          <w:sz w:val="28"/>
        </w:rPr>
        <w:t>5.16:</w:t>
      </w:r>
      <w:r>
        <w:rPr>
          <w:b/>
          <w:spacing w:val="-5"/>
          <w:sz w:val="28"/>
        </w:rPr>
        <w:t> </w:t>
      </w:r>
      <w:r>
        <w:rPr>
          <w:b/>
          <w:sz w:val="28"/>
        </w:rPr>
        <w:t>Correlation</w:t>
      </w:r>
      <w:r>
        <w:rPr>
          <w:b/>
          <w:spacing w:val="-5"/>
          <w:sz w:val="28"/>
        </w:rPr>
        <w:t> </w:t>
      </w:r>
      <w:r>
        <w:rPr>
          <w:b/>
          <w:spacing w:val="-2"/>
          <w:sz w:val="28"/>
        </w:rPr>
        <w:t>Matrix</w:t>
      </w:r>
    </w:p>
    <w:p>
      <w:pPr>
        <w:pStyle w:val="BodyText"/>
        <w:spacing w:before="8"/>
        <w:rPr>
          <w:b/>
          <w:sz w:val="13"/>
        </w:rPr>
      </w:pPr>
    </w:p>
    <w:tbl>
      <w:tblPr>
        <w:tblW w:w="0" w:type="auto"/>
        <w:jc w:val="left"/>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95"/>
        <w:gridCol w:w="751"/>
        <w:gridCol w:w="1043"/>
        <w:gridCol w:w="1080"/>
        <w:gridCol w:w="1034"/>
        <w:gridCol w:w="944"/>
        <w:gridCol w:w="855"/>
        <w:gridCol w:w="1016"/>
      </w:tblGrid>
      <w:tr>
        <w:trPr>
          <w:trHeight w:val="345" w:hRule="atLeast"/>
        </w:trPr>
        <w:tc>
          <w:tcPr>
            <w:tcW w:w="1395" w:type="dxa"/>
            <w:tcBorders>
              <w:top w:val="single" w:sz="6" w:space="0" w:color="000000"/>
              <w:bottom w:val="single" w:sz="18" w:space="0" w:color="000000"/>
            </w:tcBorders>
          </w:tcPr>
          <w:p>
            <w:pPr>
              <w:pStyle w:val="TableParagraph"/>
              <w:spacing w:before="15"/>
              <w:ind w:left="39"/>
              <w:rPr>
                <w:sz w:val="24"/>
              </w:rPr>
            </w:pPr>
            <w:r>
              <w:rPr>
                <w:spacing w:val="-2"/>
                <w:sz w:val="24"/>
              </w:rPr>
              <w:t>Factors</w:t>
            </w:r>
          </w:p>
        </w:tc>
        <w:tc>
          <w:tcPr>
            <w:tcW w:w="751" w:type="dxa"/>
            <w:tcBorders>
              <w:top w:val="single" w:sz="6" w:space="0" w:color="000000"/>
              <w:bottom w:val="single" w:sz="18" w:space="0" w:color="000000"/>
            </w:tcBorders>
          </w:tcPr>
          <w:p>
            <w:pPr>
              <w:pStyle w:val="TableParagraph"/>
              <w:rPr>
                <w:sz w:val="26"/>
              </w:rPr>
            </w:pPr>
          </w:p>
        </w:tc>
        <w:tc>
          <w:tcPr>
            <w:tcW w:w="1043" w:type="dxa"/>
            <w:tcBorders>
              <w:top w:val="single" w:sz="6" w:space="0" w:color="000000"/>
              <w:bottom w:val="single" w:sz="18" w:space="0" w:color="000000"/>
            </w:tcBorders>
          </w:tcPr>
          <w:p>
            <w:pPr>
              <w:pStyle w:val="TableParagraph"/>
              <w:spacing w:before="15"/>
              <w:ind w:left="233"/>
              <w:rPr>
                <w:sz w:val="24"/>
              </w:rPr>
            </w:pPr>
            <w:r>
              <w:rPr>
                <w:spacing w:val="-5"/>
                <w:sz w:val="24"/>
              </w:rPr>
              <w:t>X</w:t>
            </w:r>
            <w:r>
              <w:rPr>
                <w:spacing w:val="-5"/>
                <w:sz w:val="24"/>
                <w:vertAlign w:val="subscript"/>
              </w:rPr>
              <w:t>1</w:t>
            </w:r>
          </w:p>
        </w:tc>
        <w:tc>
          <w:tcPr>
            <w:tcW w:w="1080" w:type="dxa"/>
            <w:tcBorders>
              <w:top w:val="single" w:sz="6" w:space="0" w:color="000000"/>
              <w:bottom w:val="single" w:sz="18" w:space="0" w:color="000000"/>
            </w:tcBorders>
          </w:tcPr>
          <w:p>
            <w:pPr>
              <w:pStyle w:val="TableParagraph"/>
              <w:spacing w:before="15"/>
              <w:ind w:left="270"/>
              <w:rPr>
                <w:sz w:val="24"/>
              </w:rPr>
            </w:pPr>
            <w:r>
              <w:rPr>
                <w:spacing w:val="-5"/>
                <w:sz w:val="24"/>
              </w:rPr>
              <w:t>X</w:t>
            </w:r>
            <w:r>
              <w:rPr>
                <w:spacing w:val="-5"/>
                <w:sz w:val="24"/>
                <w:vertAlign w:val="subscript"/>
              </w:rPr>
              <w:t>2</w:t>
            </w:r>
          </w:p>
        </w:tc>
        <w:tc>
          <w:tcPr>
            <w:tcW w:w="1034" w:type="dxa"/>
            <w:tcBorders>
              <w:top w:val="single" w:sz="6" w:space="0" w:color="000000"/>
              <w:bottom w:val="single" w:sz="18" w:space="0" w:color="000000"/>
            </w:tcBorders>
          </w:tcPr>
          <w:p>
            <w:pPr>
              <w:pStyle w:val="TableParagraph"/>
              <w:spacing w:before="15"/>
              <w:ind w:left="271"/>
              <w:rPr>
                <w:sz w:val="24"/>
              </w:rPr>
            </w:pPr>
            <w:r>
              <w:rPr>
                <w:spacing w:val="-5"/>
                <w:sz w:val="24"/>
              </w:rPr>
              <w:t>X</w:t>
            </w:r>
            <w:r>
              <w:rPr>
                <w:spacing w:val="-5"/>
                <w:sz w:val="24"/>
                <w:vertAlign w:val="subscript"/>
              </w:rPr>
              <w:t>3</w:t>
            </w:r>
          </w:p>
        </w:tc>
        <w:tc>
          <w:tcPr>
            <w:tcW w:w="944" w:type="dxa"/>
            <w:tcBorders>
              <w:top w:val="single" w:sz="6" w:space="0" w:color="000000"/>
              <w:bottom w:val="single" w:sz="18" w:space="0" w:color="000000"/>
            </w:tcBorders>
          </w:tcPr>
          <w:p>
            <w:pPr>
              <w:pStyle w:val="TableParagraph"/>
              <w:spacing w:before="15"/>
              <w:ind w:left="225"/>
              <w:rPr>
                <w:sz w:val="24"/>
              </w:rPr>
            </w:pPr>
            <w:r>
              <w:rPr>
                <w:spacing w:val="-5"/>
                <w:sz w:val="24"/>
              </w:rPr>
              <w:t>X</w:t>
            </w:r>
            <w:r>
              <w:rPr>
                <w:spacing w:val="-5"/>
                <w:sz w:val="24"/>
                <w:vertAlign w:val="subscript"/>
              </w:rPr>
              <w:t>4</w:t>
            </w:r>
          </w:p>
        </w:tc>
        <w:tc>
          <w:tcPr>
            <w:tcW w:w="855" w:type="dxa"/>
            <w:tcBorders>
              <w:top w:val="single" w:sz="6" w:space="0" w:color="000000"/>
              <w:bottom w:val="single" w:sz="18" w:space="0" w:color="000000"/>
            </w:tcBorders>
          </w:tcPr>
          <w:p>
            <w:pPr>
              <w:pStyle w:val="TableParagraph"/>
              <w:spacing w:before="15"/>
              <w:ind w:left="182"/>
              <w:rPr>
                <w:sz w:val="24"/>
              </w:rPr>
            </w:pPr>
            <w:r>
              <w:rPr>
                <w:spacing w:val="-5"/>
                <w:sz w:val="24"/>
              </w:rPr>
              <w:t>X</w:t>
            </w:r>
            <w:r>
              <w:rPr>
                <w:spacing w:val="-5"/>
                <w:sz w:val="24"/>
                <w:vertAlign w:val="subscript"/>
              </w:rPr>
              <w:t>5</w:t>
            </w:r>
          </w:p>
        </w:tc>
        <w:tc>
          <w:tcPr>
            <w:tcW w:w="1016" w:type="dxa"/>
            <w:tcBorders>
              <w:top w:val="single" w:sz="6" w:space="0" w:color="000000"/>
              <w:bottom w:val="single" w:sz="18" w:space="0" w:color="000000"/>
            </w:tcBorders>
          </w:tcPr>
          <w:p>
            <w:pPr>
              <w:pStyle w:val="TableParagraph"/>
              <w:spacing w:before="15"/>
              <w:ind w:left="138"/>
              <w:rPr>
                <w:sz w:val="24"/>
              </w:rPr>
            </w:pPr>
            <w:r>
              <w:rPr>
                <w:spacing w:val="-5"/>
                <w:sz w:val="24"/>
              </w:rPr>
              <w:t>X</w:t>
            </w:r>
            <w:r>
              <w:rPr>
                <w:spacing w:val="-5"/>
                <w:sz w:val="24"/>
                <w:vertAlign w:val="subscript"/>
              </w:rPr>
              <w:t>6</w:t>
            </w:r>
          </w:p>
        </w:tc>
      </w:tr>
      <w:tr>
        <w:trPr>
          <w:trHeight w:val="340" w:hRule="atLeast"/>
        </w:trPr>
        <w:tc>
          <w:tcPr>
            <w:tcW w:w="1395" w:type="dxa"/>
            <w:tcBorders>
              <w:top w:val="single" w:sz="18" w:space="0" w:color="000000"/>
            </w:tcBorders>
          </w:tcPr>
          <w:p>
            <w:pPr>
              <w:pStyle w:val="TableParagraph"/>
              <w:spacing w:before="2"/>
              <w:ind w:left="39"/>
              <w:rPr>
                <w:sz w:val="24"/>
              </w:rPr>
            </w:pPr>
            <w:r>
              <w:rPr>
                <w:spacing w:val="-2"/>
                <w:sz w:val="24"/>
              </w:rPr>
              <w:t>Correlation</w:t>
            </w:r>
          </w:p>
        </w:tc>
        <w:tc>
          <w:tcPr>
            <w:tcW w:w="751" w:type="dxa"/>
            <w:tcBorders>
              <w:top w:val="single" w:sz="18" w:space="0" w:color="000000"/>
            </w:tcBorders>
          </w:tcPr>
          <w:p>
            <w:pPr>
              <w:pStyle w:val="TableParagraph"/>
              <w:spacing w:before="2"/>
              <w:ind w:left="31"/>
              <w:jc w:val="center"/>
              <w:rPr>
                <w:sz w:val="24"/>
              </w:rPr>
            </w:pPr>
            <w:r>
              <w:rPr>
                <w:spacing w:val="-5"/>
                <w:sz w:val="24"/>
              </w:rPr>
              <w:t>X</w:t>
            </w:r>
            <w:r>
              <w:rPr>
                <w:spacing w:val="-5"/>
                <w:sz w:val="24"/>
                <w:vertAlign w:val="subscript"/>
              </w:rPr>
              <w:t>1</w:t>
            </w:r>
          </w:p>
        </w:tc>
        <w:tc>
          <w:tcPr>
            <w:tcW w:w="1043" w:type="dxa"/>
            <w:tcBorders>
              <w:top w:val="single" w:sz="18" w:space="0" w:color="000000"/>
            </w:tcBorders>
          </w:tcPr>
          <w:p>
            <w:pPr>
              <w:pStyle w:val="TableParagraph"/>
              <w:spacing w:before="2"/>
              <w:ind w:left="233"/>
              <w:rPr>
                <w:sz w:val="24"/>
              </w:rPr>
            </w:pPr>
            <w:r>
              <w:rPr>
                <w:spacing w:val="-2"/>
                <w:sz w:val="24"/>
              </w:rPr>
              <w:t>1.000</w:t>
            </w:r>
          </w:p>
        </w:tc>
        <w:tc>
          <w:tcPr>
            <w:tcW w:w="1080" w:type="dxa"/>
            <w:tcBorders>
              <w:top w:val="single" w:sz="18" w:space="0" w:color="000000"/>
            </w:tcBorders>
          </w:tcPr>
          <w:p>
            <w:pPr>
              <w:pStyle w:val="TableParagraph"/>
              <w:spacing w:before="2"/>
              <w:ind w:left="270"/>
              <w:rPr>
                <w:sz w:val="24"/>
              </w:rPr>
            </w:pPr>
            <w:r>
              <w:rPr>
                <w:spacing w:val="-4"/>
                <w:sz w:val="24"/>
              </w:rPr>
              <w:t>.996</w:t>
            </w:r>
          </w:p>
        </w:tc>
        <w:tc>
          <w:tcPr>
            <w:tcW w:w="1034" w:type="dxa"/>
            <w:tcBorders>
              <w:top w:val="single" w:sz="18" w:space="0" w:color="000000"/>
            </w:tcBorders>
          </w:tcPr>
          <w:p>
            <w:pPr>
              <w:pStyle w:val="TableParagraph"/>
              <w:spacing w:before="2"/>
              <w:ind w:left="271"/>
              <w:rPr>
                <w:sz w:val="24"/>
              </w:rPr>
            </w:pPr>
            <w:r>
              <w:rPr>
                <w:spacing w:val="-4"/>
                <w:sz w:val="24"/>
              </w:rPr>
              <w:t>.999</w:t>
            </w:r>
          </w:p>
        </w:tc>
        <w:tc>
          <w:tcPr>
            <w:tcW w:w="944" w:type="dxa"/>
            <w:tcBorders>
              <w:top w:val="single" w:sz="18" w:space="0" w:color="000000"/>
            </w:tcBorders>
          </w:tcPr>
          <w:p>
            <w:pPr>
              <w:pStyle w:val="TableParagraph"/>
              <w:spacing w:before="2"/>
              <w:ind w:left="225"/>
              <w:rPr>
                <w:sz w:val="24"/>
              </w:rPr>
            </w:pPr>
            <w:r>
              <w:rPr>
                <w:spacing w:val="-4"/>
                <w:sz w:val="24"/>
              </w:rPr>
              <w:t>.999</w:t>
            </w:r>
          </w:p>
        </w:tc>
        <w:tc>
          <w:tcPr>
            <w:tcW w:w="855" w:type="dxa"/>
            <w:tcBorders>
              <w:top w:val="single" w:sz="18" w:space="0" w:color="000000"/>
            </w:tcBorders>
          </w:tcPr>
          <w:p>
            <w:pPr>
              <w:pStyle w:val="TableParagraph"/>
              <w:spacing w:before="2"/>
              <w:ind w:left="182"/>
              <w:rPr>
                <w:sz w:val="24"/>
              </w:rPr>
            </w:pPr>
            <w:r>
              <w:rPr>
                <w:spacing w:val="-2"/>
                <w:sz w:val="24"/>
              </w:rPr>
              <w:t>-</w:t>
            </w:r>
            <w:r>
              <w:rPr>
                <w:spacing w:val="-4"/>
                <w:sz w:val="24"/>
              </w:rPr>
              <w:t>.113</w:t>
            </w:r>
          </w:p>
        </w:tc>
        <w:tc>
          <w:tcPr>
            <w:tcW w:w="1016" w:type="dxa"/>
            <w:tcBorders>
              <w:top w:val="single" w:sz="18" w:space="0" w:color="000000"/>
            </w:tcBorders>
          </w:tcPr>
          <w:p>
            <w:pPr>
              <w:pStyle w:val="TableParagraph"/>
              <w:spacing w:before="2"/>
              <w:ind w:left="138"/>
              <w:rPr>
                <w:sz w:val="24"/>
              </w:rPr>
            </w:pPr>
            <w:r>
              <w:rPr>
                <w:spacing w:val="-4"/>
                <w:sz w:val="24"/>
              </w:rPr>
              <w:t>.998</w:t>
            </w:r>
          </w:p>
        </w:tc>
      </w:tr>
      <w:tr>
        <w:trPr>
          <w:trHeight w:val="376" w:hRule="atLeast"/>
        </w:trPr>
        <w:tc>
          <w:tcPr>
            <w:tcW w:w="1395" w:type="dxa"/>
          </w:tcPr>
          <w:p>
            <w:pPr>
              <w:pStyle w:val="TableParagraph"/>
              <w:rPr>
                <w:sz w:val="26"/>
              </w:rPr>
            </w:pPr>
          </w:p>
        </w:tc>
        <w:tc>
          <w:tcPr>
            <w:tcW w:w="751" w:type="dxa"/>
          </w:tcPr>
          <w:p>
            <w:pPr>
              <w:pStyle w:val="TableParagraph"/>
              <w:spacing w:before="38"/>
              <w:ind w:left="31"/>
              <w:jc w:val="center"/>
              <w:rPr>
                <w:sz w:val="24"/>
              </w:rPr>
            </w:pPr>
            <w:r>
              <w:rPr>
                <w:spacing w:val="-5"/>
                <w:sz w:val="24"/>
              </w:rPr>
              <w:t>X</w:t>
            </w:r>
            <w:r>
              <w:rPr>
                <w:spacing w:val="-5"/>
                <w:sz w:val="24"/>
                <w:vertAlign w:val="subscript"/>
              </w:rPr>
              <w:t>2</w:t>
            </w:r>
          </w:p>
        </w:tc>
        <w:tc>
          <w:tcPr>
            <w:tcW w:w="1043" w:type="dxa"/>
          </w:tcPr>
          <w:p>
            <w:pPr>
              <w:pStyle w:val="TableParagraph"/>
              <w:spacing w:before="38"/>
              <w:ind w:left="233"/>
              <w:rPr>
                <w:sz w:val="24"/>
              </w:rPr>
            </w:pPr>
            <w:r>
              <w:rPr>
                <w:spacing w:val="-4"/>
                <w:sz w:val="24"/>
              </w:rPr>
              <w:t>.996</w:t>
            </w:r>
          </w:p>
        </w:tc>
        <w:tc>
          <w:tcPr>
            <w:tcW w:w="1080" w:type="dxa"/>
          </w:tcPr>
          <w:p>
            <w:pPr>
              <w:pStyle w:val="TableParagraph"/>
              <w:spacing w:before="38"/>
              <w:ind w:left="270"/>
              <w:rPr>
                <w:sz w:val="24"/>
              </w:rPr>
            </w:pPr>
            <w:r>
              <w:rPr>
                <w:spacing w:val="-2"/>
                <w:sz w:val="24"/>
              </w:rPr>
              <w:t>1.000</w:t>
            </w:r>
          </w:p>
        </w:tc>
        <w:tc>
          <w:tcPr>
            <w:tcW w:w="1034" w:type="dxa"/>
          </w:tcPr>
          <w:p>
            <w:pPr>
              <w:pStyle w:val="TableParagraph"/>
              <w:spacing w:before="38"/>
              <w:ind w:left="271"/>
              <w:rPr>
                <w:sz w:val="24"/>
              </w:rPr>
            </w:pPr>
            <w:r>
              <w:rPr>
                <w:spacing w:val="-4"/>
                <w:sz w:val="24"/>
              </w:rPr>
              <w:t>.996</w:t>
            </w:r>
          </w:p>
        </w:tc>
        <w:tc>
          <w:tcPr>
            <w:tcW w:w="944" w:type="dxa"/>
          </w:tcPr>
          <w:p>
            <w:pPr>
              <w:pStyle w:val="TableParagraph"/>
              <w:spacing w:before="38"/>
              <w:ind w:left="225"/>
              <w:rPr>
                <w:sz w:val="24"/>
              </w:rPr>
            </w:pPr>
            <w:r>
              <w:rPr>
                <w:spacing w:val="-4"/>
                <w:sz w:val="24"/>
              </w:rPr>
              <w:t>.994</w:t>
            </w:r>
          </w:p>
        </w:tc>
        <w:tc>
          <w:tcPr>
            <w:tcW w:w="855" w:type="dxa"/>
          </w:tcPr>
          <w:p>
            <w:pPr>
              <w:pStyle w:val="TableParagraph"/>
              <w:spacing w:before="38"/>
              <w:ind w:left="182"/>
              <w:rPr>
                <w:sz w:val="24"/>
              </w:rPr>
            </w:pPr>
            <w:r>
              <w:rPr>
                <w:spacing w:val="-2"/>
                <w:sz w:val="24"/>
              </w:rPr>
              <w:t>-</w:t>
            </w:r>
            <w:r>
              <w:rPr>
                <w:spacing w:val="-4"/>
                <w:sz w:val="24"/>
              </w:rPr>
              <w:t>.201</w:t>
            </w:r>
          </w:p>
        </w:tc>
        <w:tc>
          <w:tcPr>
            <w:tcW w:w="1016" w:type="dxa"/>
          </w:tcPr>
          <w:p>
            <w:pPr>
              <w:pStyle w:val="TableParagraph"/>
              <w:spacing w:before="38"/>
              <w:ind w:left="138"/>
              <w:rPr>
                <w:sz w:val="24"/>
              </w:rPr>
            </w:pPr>
            <w:r>
              <w:rPr>
                <w:spacing w:val="-4"/>
                <w:sz w:val="24"/>
              </w:rPr>
              <w:t>.989</w:t>
            </w:r>
          </w:p>
        </w:tc>
      </w:tr>
      <w:tr>
        <w:trPr>
          <w:trHeight w:val="377" w:hRule="atLeast"/>
        </w:trPr>
        <w:tc>
          <w:tcPr>
            <w:tcW w:w="1395" w:type="dxa"/>
          </w:tcPr>
          <w:p>
            <w:pPr>
              <w:pStyle w:val="TableParagraph"/>
              <w:rPr>
                <w:sz w:val="26"/>
              </w:rPr>
            </w:pPr>
          </w:p>
        </w:tc>
        <w:tc>
          <w:tcPr>
            <w:tcW w:w="751" w:type="dxa"/>
          </w:tcPr>
          <w:p>
            <w:pPr>
              <w:pStyle w:val="TableParagraph"/>
              <w:spacing w:before="38"/>
              <w:ind w:left="31"/>
              <w:jc w:val="center"/>
              <w:rPr>
                <w:sz w:val="24"/>
              </w:rPr>
            </w:pPr>
            <w:r>
              <w:rPr>
                <w:spacing w:val="-5"/>
                <w:sz w:val="24"/>
              </w:rPr>
              <w:t>X</w:t>
            </w:r>
            <w:r>
              <w:rPr>
                <w:spacing w:val="-5"/>
                <w:sz w:val="24"/>
                <w:vertAlign w:val="subscript"/>
              </w:rPr>
              <w:t>3</w:t>
            </w:r>
          </w:p>
        </w:tc>
        <w:tc>
          <w:tcPr>
            <w:tcW w:w="1043" w:type="dxa"/>
          </w:tcPr>
          <w:p>
            <w:pPr>
              <w:pStyle w:val="TableParagraph"/>
              <w:spacing w:before="38"/>
              <w:ind w:left="233"/>
              <w:rPr>
                <w:sz w:val="24"/>
              </w:rPr>
            </w:pPr>
            <w:r>
              <w:rPr>
                <w:spacing w:val="-4"/>
                <w:sz w:val="24"/>
              </w:rPr>
              <w:t>.999</w:t>
            </w:r>
          </w:p>
        </w:tc>
        <w:tc>
          <w:tcPr>
            <w:tcW w:w="1080" w:type="dxa"/>
          </w:tcPr>
          <w:p>
            <w:pPr>
              <w:pStyle w:val="TableParagraph"/>
              <w:spacing w:before="38"/>
              <w:ind w:left="270"/>
              <w:rPr>
                <w:sz w:val="24"/>
              </w:rPr>
            </w:pPr>
            <w:r>
              <w:rPr>
                <w:spacing w:val="-4"/>
                <w:sz w:val="24"/>
              </w:rPr>
              <w:t>.996</w:t>
            </w:r>
          </w:p>
        </w:tc>
        <w:tc>
          <w:tcPr>
            <w:tcW w:w="1034" w:type="dxa"/>
          </w:tcPr>
          <w:p>
            <w:pPr>
              <w:pStyle w:val="TableParagraph"/>
              <w:spacing w:before="38"/>
              <w:ind w:left="271"/>
              <w:rPr>
                <w:sz w:val="24"/>
              </w:rPr>
            </w:pPr>
            <w:r>
              <w:rPr>
                <w:spacing w:val="-2"/>
                <w:sz w:val="24"/>
              </w:rPr>
              <w:t>1.000</w:t>
            </w:r>
          </w:p>
        </w:tc>
        <w:tc>
          <w:tcPr>
            <w:tcW w:w="944" w:type="dxa"/>
          </w:tcPr>
          <w:p>
            <w:pPr>
              <w:pStyle w:val="TableParagraph"/>
              <w:spacing w:before="38"/>
              <w:ind w:left="225"/>
              <w:rPr>
                <w:sz w:val="24"/>
              </w:rPr>
            </w:pPr>
            <w:r>
              <w:rPr>
                <w:spacing w:val="-2"/>
                <w:sz w:val="24"/>
              </w:rPr>
              <w:t>1.000</w:t>
            </w:r>
          </w:p>
        </w:tc>
        <w:tc>
          <w:tcPr>
            <w:tcW w:w="855" w:type="dxa"/>
          </w:tcPr>
          <w:p>
            <w:pPr>
              <w:pStyle w:val="TableParagraph"/>
              <w:spacing w:before="38"/>
              <w:ind w:left="182"/>
              <w:rPr>
                <w:sz w:val="24"/>
              </w:rPr>
            </w:pPr>
            <w:r>
              <w:rPr>
                <w:spacing w:val="-2"/>
                <w:sz w:val="24"/>
              </w:rPr>
              <w:t>-</w:t>
            </w:r>
            <w:r>
              <w:rPr>
                <w:spacing w:val="-4"/>
                <w:sz w:val="24"/>
              </w:rPr>
              <w:t>.128</w:t>
            </w:r>
          </w:p>
        </w:tc>
        <w:tc>
          <w:tcPr>
            <w:tcW w:w="1016" w:type="dxa"/>
          </w:tcPr>
          <w:p>
            <w:pPr>
              <w:pStyle w:val="TableParagraph"/>
              <w:spacing w:before="38"/>
              <w:ind w:left="138"/>
              <w:rPr>
                <w:sz w:val="24"/>
              </w:rPr>
            </w:pPr>
            <w:r>
              <w:rPr>
                <w:spacing w:val="-4"/>
                <w:sz w:val="24"/>
              </w:rPr>
              <w:t>.997</w:t>
            </w:r>
          </w:p>
        </w:tc>
      </w:tr>
      <w:tr>
        <w:trPr>
          <w:trHeight w:val="378" w:hRule="atLeast"/>
        </w:trPr>
        <w:tc>
          <w:tcPr>
            <w:tcW w:w="1395" w:type="dxa"/>
          </w:tcPr>
          <w:p>
            <w:pPr>
              <w:pStyle w:val="TableParagraph"/>
              <w:rPr>
                <w:sz w:val="26"/>
              </w:rPr>
            </w:pPr>
          </w:p>
        </w:tc>
        <w:tc>
          <w:tcPr>
            <w:tcW w:w="751" w:type="dxa"/>
          </w:tcPr>
          <w:p>
            <w:pPr>
              <w:pStyle w:val="TableParagraph"/>
              <w:spacing w:before="39"/>
              <w:ind w:left="31"/>
              <w:jc w:val="center"/>
              <w:rPr>
                <w:sz w:val="24"/>
              </w:rPr>
            </w:pPr>
            <w:r>
              <w:rPr>
                <w:spacing w:val="-5"/>
                <w:sz w:val="24"/>
              </w:rPr>
              <w:t>X</w:t>
            </w:r>
            <w:r>
              <w:rPr>
                <w:spacing w:val="-5"/>
                <w:sz w:val="24"/>
                <w:vertAlign w:val="subscript"/>
              </w:rPr>
              <w:t>4</w:t>
            </w:r>
          </w:p>
        </w:tc>
        <w:tc>
          <w:tcPr>
            <w:tcW w:w="1043" w:type="dxa"/>
          </w:tcPr>
          <w:p>
            <w:pPr>
              <w:pStyle w:val="TableParagraph"/>
              <w:spacing w:before="39"/>
              <w:ind w:left="233"/>
              <w:rPr>
                <w:sz w:val="24"/>
              </w:rPr>
            </w:pPr>
            <w:r>
              <w:rPr>
                <w:spacing w:val="-4"/>
                <w:sz w:val="24"/>
              </w:rPr>
              <w:t>.999</w:t>
            </w:r>
          </w:p>
        </w:tc>
        <w:tc>
          <w:tcPr>
            <w:tcW w:w="1080" w:type="dxa"/>
          </w:tcPr>
          <w:p>
            <w:pPr>
              <w:pStyle w:val="TableParagraph"/>
              <w:spacing w:before="39"/>
              <w:ind w:left="270"/>
              <w:rPr>
                <w:sz w:val="24"/>
              </w:rPr>
            </w:pPr>
            <w:r>
              <w:rPr>
                <w:spacing w:val="-4"/>
                <w:sz w:val="24"/>
              </w:rPr>
              <w:t>.994</w:t>
            </w:r>
          </w:p>
        </w:tc>
        <w:tc>
          <w:tcPr>
            <w:tcW w:w="1034" w:type="dxa"/>
          </w:tcPr>
          <w:p>
            <w:pPr>
              <w:pStyle w:val="TableParagraph"/>
              <w:spacing w:before="39"/>
              <w:ind w:left="271"/>
              <w:rPr>
                <w:sz w:val="24"/>
              </w:rPr>
            </w:pPr>
            <w:r>
              <w:rPr>
                <w:spacing w:val="-2"/>
                <w:sz w:val="24"/>
              </w:rPr>
              <w:t>1.000</w:t>
            </w:r>
          </w:p>
        </w:tc>
        <w:tc>
          <w:tcPr>
            <w:tcW w:w="944" w:type="dxa"/>
          </w:tcPr>
          <w:p>
            <w:pPr>
              <w:pStyle w:val="TableParagraph"/>
              <w:spacing w:before="39"/>
              <w:ind w:left="225"/>
              <w:rPr>
                <w:sz w:val="24"/>
              </w:rPr>
            </w:pPr>
            <w:r>
              <w:rPr>
                <w:spacing w:val="-2"/>
                <w:sz w:val="24"/>
              </w:rPr>
              <w:t>1.000</w:t>
            </w:r>
          </w:p>
        </w:tc>
        <w:tc>
          <w:tcPr>
            <w:tcW w:w="855" w:type="dxa"/>
          </w:tcPr>
          <w:p>
            <w:pPr>
              <w:pStyle w:val="TableParagraph"/>
              <w:spacing w:before="39"/>
              <w:ind w:left="182"/>
              <w:rPr>
                <w:sz w:val="24"/>
              </w:rPr>
            </w:pPr>
            <w:r>
              <w:rPr>
                <w:spacing w:val="-2"/>
                <w:sz w:val="24"/>
              </w:rPr>
              <w:t>-</w:t>
            </w:r>
            <w:r>
              <w:rPr>
                <w:spacing w:val="-4"/>
                <w:sz w:val="24"/>
              </w:rPr>
              <w:t>.107</w:t>
            </w:r>
          </w:p>
        </w:tc>
        <w:tc>
          <w:tcPr>
            <w:tcW w:w="1016" w:type="dxa"/>
          </w:tcPr>
          <w:p>
            <w:pPr>
              <w:pStyle w:val="TableParagraph"/>
              <w:spacing w:before="39"/>
              <w:ind w:left="138"/>
              <w:rPr>
                <w:sz w:val="24"/>
              </w:rPr>
            </w:pPr>
            <w:r>
              <w:rPr>
                <w:spacing w:val="-4"/>
                <w:sz w:val="24"/>
              </w:rPr>
              <w:t>.998</w:t>
            </w:r>
          </w:p>
        </w:tc>
      </w:tr>
      <w:tr>
        <w:trPr>
          <w:trHeight w:val="376" w:hRule="atLeast"/>
        </w:trPr>
        <w:tc>
          <w:tcPr>
            <w:tcW w:w="1395" w:type="dxa"/>
          </w:tcPr>
          <w:p>
            <w:pPr>
              <w:pStyle w:val="TableParagraph"/>
              <w:rPr>
                <w:sz w:val="26"/>
              </w:rPr>
            </w:pPr>
          </w:p>
        </w:tc>
        <w:tc>
          <w:tcPr>
            <w:tcW w:w="751" w:type="dxa"/>
          </w:tcPr>
          <w:p>
            <w:pPr>
              <w:pStyle w:val="TableParagraph"/>
              <w:spacing w:before="38"/>
              <w:ind w:left="31"/>
              <w:jc w:val="center"/>
              <w:rPr>
                <w:sz w:val="24"/>
              </w:rPr>
            </w:pPr>
            <w:r>
              <w:rPr>
                <w:spacing w:val="-5"/>
                <w:sz w:val="24"/>
              </w:rPr>
              <w:t>X</w:t>
            </w:r>
            <w:r>
              <w:rPr>
                <w:spacing w:val="-5"/>
                <w:sz w:val="24"/>
                <w:vertAlign w:val="subscript"/>
              </w:rPr>
              <w:t>5</w:t>
            </w:r>
          </w:p>
        </w:tc>
        <w:tc>
          <w:tcPr>
            <w:tcW w:w="1043" w:type="dxa"/>
          </w:tcPr>
          <w:p>
            <w:pPr>
              <w:pStyle w:val="TableParagraph"/>
              <w:spacing w:before="38"/>
              <w:ind w:left="233"/>
              <w:rPr>
                <w:sz w:val="24"/>
              </w:rPr>
            </w:pPr>
            <w:r>
              <w:rPr>
                <w:spacing w:val="-2"/>
                <w:sz w:val="24"/>
              </w:rPr>
              <w:t>-</w:t>
            </w:r>
            <w:r>
              <w:rPr>
                <w:spacing w:val="-4"/>
                <w:sz w:val="24"/>
              </w:rPr>
              <w:t>.113</w:t>
            </w:r>
          </w:p>
        </w:tc>
        <w:tc>
          <w:tcPr>
            <w:tcW w:w="1080" w:type="dxa"/>
          </w:tcPr>
          <w:p>
            <w:pPr>
              <w:pStyle w:val="TableParagraph"/>
              <w:spacing w:before="38"/>
              <w:ind w:left="270"/>
              <w:rPr>
                <w:sz w:val="24"/>
              </w:rPr>
            </w:pPr>
            <w:r>
              <w:rPr>
                <w:spacing w:val="-2"/>
                <w:sz w:val="24"/>
              </w:rPr>
              <w:t>-</w:t>
            </w:r>
            <w:r>
              <w:rPr>
                <w:spacing w:val="-4"/>
                <w:sz w:val="24"/>
              </w:rPr>
              <w:t>.201</w:t>
            </w:r>
          </w:p>
        </w:tc>
        <w:tc>
          <w:tcPr>
            <w:tcW w:w="1034" w:type="dxa"/>
          </w:tcPr>
          <w:p>
            <w:pPr>
              <w:pStyle w:val="TableParagraph"/>
              <w:spacing w:before="38"/>
              <w:ind w:left="271"/>
              <w:rPr>
                <w:sz w:val="24"/>
              </w:rPr>
            </w:pPr>
            <w:r>
              <w:rPr>
                <w:spacing w:val="-2"/>
                <w:sz w:val="24"/>
              </w:rPr>
              <w:t>-</w:t>
            </w:r>
            <w:r>
              <w:rPr>
                <w:spacing w:val="-4"/>
                <w:sz w:val="24"/>
              </w:rPr>
              <w:t>.128</w:t>
            </w:r>
          </w:p>
        </w:tc>
        <w:tc>
          <w:tcPr>
            <w:tcW w:w="944" w:type="dxa"/>
          </w:tcPr>
          <w:p>
            <w:pPr>
              <w:pStyle w:val="TableParagraph"/>
              <w:spacing w:before="38"/>
              <w:ind w:left="225"/>
              <w:rPr>
                <w:sz w:val="24"/>
              </w:rPr>
            </w:pPr>
            <w:r>
              <w:rPr>
                <w:spacing w:val="-2"/>
                <w:sz w:val="24"/>
              </w:rPr>
              <w:t>-</w:t>
            </w:r>
            <w:r>
              <w:rPr>
                <w:spacing w:val="-4"/>
                <w:sz w:val="24"/>
              </w:rPr>
              <w:t>.107</w:t>
            </w:r>
          </w:p>
        </w:tc>
        <w:tc>
          <w:tcPr>
            <w:tcW w:w="855" w:type="dxa"/>
          </w:tcPr>
          <w:p>
            <w:pPr>
              <w:pStyle w:val="TableParagraph"/>
              <w:spacing w:before="38"/>
              <w:ind w:left="182"/>
              <w:rPr>
                <w:sz w:val="24"/>
              </w:rPr>
            </w:pPr>
            <w:r>
              <w:rPr>
                <w:spacing w:val="-2"/>
                <w:sz w:val="24"/>
              </w:rPr>
              <w:t>1.000</w:t>
            </w:r>
          </w:p>
        </w:tc>
        <w:tc>
          <w:tcPr>
            <w:tcW w:w="1016" w:type="dxa"/>
          </w:tcPr>
          <w:p>
            <w:pPr>
              <w:pStyle w:val="TableParagraph"/>
              <w:spacing w:before="38"/>
              <w:ind w:left="138"/>
              <w:rPr>
                <w:sz w:val="24"/>
              </w:rPr>
            </w:pPr>
            <w:r>
              <w:rPr>
                <w:spacing w:val="-2"/>
                <w:sz w:val="24"/>
              </w:rPr>
              <w:t>-</w:t>
            </w:r>
            <w:r>
              <w:rPr>
                <w:spacing w:val="-4"/>
                <w:sz w:val="24"/>
              </w:rPr>
              <w:t>.057</w:t>
            </w:r>
          </w:p>
        </w:tc>
      </w:tr>
      <w:tr>
        <w:trPr>
          <w:trHeight w:val="399" w:hRule="atLeast"/>
        </w:trPr>
        <w:tc>
          <w:tcPr>
            <w:tcW w:w="1395" w:type="dxa"/>
            <w:tcBorders>
              <w:bottom w:val="single" w:sz="6" w:space="0" w:color="000000"/>
            </w:tcBorders>
          </w:tcPr>
          <w:p>
            <w:pPr>
              <w:pStyle w:val="TableParagraph"/>
              <w:rPr>
                <w:sz w:val="26"/>
              </w:rPr>
            </w:pPr>
          </w:p>
        </w:tc>
        <w:tc>
          <w:tcPr>
            <w:tcW w:w="751" w:type="dxa"/>
            <w:tcBorders>
              <w:bottom w:val="single" w:sz="6" w:space="0" w:color="000000"/>
            </w:tcBorders>
          </w:tcPr>
          <w:p>
            <w:pPr>
              <w:pStyle w:val="TableParagraph"/>
              <w:spacing w:before="38"/>
              <w:ind w:left="31"/>
              <w:jc w:val="center"/>
              <w:rPr>
                <w:sz w:val="24"/>
              </w:rPr>
            </w:pPr>
            <w:r>
              <w:rPr>
                <w:spacing w:val="-5"/>
                <w:sz w:val="24"/>
              </w:rPr>
              <w:t>X</w:t>
            </w:r>
            <w:r>
              <w:rPr>
                <w:spacing w:val="-5"/>
                <w:sz w:val="24"/>
                <w:vertAlign w:val="subscript"/>
              </w:rPr>
              <w:t>6</w:t>
            </w:r>
          </w:p>
        </w:tc>
        <w:tc>
          <w:tcPr>
            <w:tcW w:w="1043" w:type="dxa"/>
            <w:tcBorders>
              <w:bottom w:val="single" w:sz="6" w:space="0" w:color="000000"/>
            </w:tcBorders>
          </w:tcPr>
          <w:p>
            <w:pPr>
              <w:pStyle w:val="TableParagraph"/>
              <w:spacing w:before="38"/>
              <w:ind w:left="233"/>
              <w:rPr>
                <w:sz w:val="24"/>
              </w:rPr>
            </w:pPr>
            <w:r>
              <w:rPr>
                <w:spacing w:val="-4"/>
                <w:sz w:val="24"/>
              </w:rPr>
              <w:t>.998</w:t>
            </w:r>
          </w:p>
        </w:tc>
        <w:tc>
          <w:tcPr>
            <w:tcW w:w="1080" w:type="dxa"/>
            <w:tcBorders>
              <w:bottom w:val="single" w:sz="6" w:space="0" w:color="000000"/>
            </w:tcBorders>
          </w:tcPr>
          <w:p>
            <w:pPr>
              <w:pStyle w:val="TableParagraph"/>
              <w:spacing w:before="38"/>
              <w:ind w:left="270"/>
              <w:rPr>
                <w:sz w:val="24"/>
              </w:rPr>
            </w:pPr>
            <w:r>
              <w:rPr>
                <w:spacing w:val="-4"/>
                <w:sz w:val="24"/>
              </w:rPr>
              <w:t>.989</w:t>
            </w:r>
          </w:p>
        </w:tc>
        <w:tc>
          <w:tcPr>
            <w:tcW w:w="1034" w:type="dxa"/>
            <w:tcBorders>
              <w:bottom w:val="single" w:sz="6" w:space="0" w:color="000000"/>
            </w:tcBorders>
          </w:tcPr>
          <w:p>
            <w:pPr>
              <w:pStyle w:val="TableParagraph"/>
              <w:spacing w:before="38"/>
              <w:ind w:left="271"/>
              <w:rPr>
                <w:sz w:val="24"/>
              </w:rPr>
            </w:pPr>
            <w:r>
              <w:rPr>
                <w:spacing w:val="-4"/>
                <w:sz w:val="24"/>
              </w:rPr>
              <w:t>.997</w:t>
            </w:r>
          </w:p>
        </w:tc>
        <w:tc>
          <w:tcPr>
            <w:tcW w:w="944" w:type="dxa"/>
            <w:tcBorders>
              <w:bottom w:val="single" w:sz="6" w:space="0" w:color="000000"/>
            </w:tcBorders>
          </w:tcPr>
          <w:p>
            <w:pPr>
              <w:pStyle w:val="TableParagraph"/>
              <w:spacing w:before="38"/>
              <w:ind w:left="225"/>
              <w:rPr>
                <w:sz w:val="24"/>
              </w:rPr>
            </w:pPr>
            <w:r>
              <w:rPr>
                <w:spacing w:val="-4"/>
                <w:sz w:val="24"/>
              </w:rPr>
              <w:t>.998</w:t>
            </w:r>
          </w:p>
        </w:tc>
        <w:tc>
          <w:tcPr>
            <w:tcW w:w="855" w:type="dxa"/>
            <w:tcBorders>
              <w:bottom w:val="single" w:sz="6" w:space="0" w:color="000000"/>
            </w:tcBorders>
          </w:tcPr>
          <w:p>
            <w:pPr>
              <w:pStyle w:val="TableParagraph"/>
              <w:spacing w:before="38"/>
              <w:ind w:left="182"/>
              <w:rPr>
                <w:sz w:val="24"/>
              </w:rPr>
            </w:pPr>
            <w:r>
              <w:rPr>
                <w:spacing w:val="-2"/>
                <w:sz w:val="24"/>
              </w:rPr>
              <w:t>-</w:t>
            </w:r>
            <w:r>
              <w:rPr>
                <w:spacing w:val="-4"/>
                <w:sz w:val="24"/>
              </w:rPr>
              <w:t>.057</w:t>
            </w:r>
          </w:p>
        </w:tc>
        <w:tc>
          <w:tcPr>
            <w:tcW w:w="1016" w:type="dxa"/>
            <w:tcBorders>
              <w:bottom w:val="single" w:sz="6" w:space="0" w:color="000000"/>
            </w:tcBorders>
          </w:tcPr>
          <w:p>
            <w:pPr>
              <w:pStyle w:val="TableParagraph"/>
              <w:spacing w:before="38"/>
              <w:ind w:left="138"/>
              <w:rPr>
                <w:sz w:val="24"/>
              </w:rPr>
            </w:pPr>
            <w:r>
              <w:rPr>
                <w:spacing w:val="-2"/>
                <w:sz w:val="24"/>
              </w:rPr>
              <w:t>1.000</w:t>
            </w:r>
          </w:p>
        </w:tc>
      </w:tr>
    </w:tbl>
    <w:p>
      <w:pPr>
        <w:pStyle w:val="BodyText"/>
        <w:spacing w:before="284"/>
        <w:ind w:left="800"/>
      </w:pPr>
      <w:r>
        <w:rPr>
          <w:b/>
        </w:rPr>
        <w:t>Source</w:t>
      </w:r>
      <w:r>
        <w:rPr/>
        <w:t>:</w:t>
      </w:r>
      <w:r>
        <w:rPr>
          <w:spacing w:val="-14"/>
        </w:rPr>
        <w:t> </w:t>
      </w:r>
      <w:r>
        <w:rPr/>
        <w:t>Author‟s</w:t>
      </w:r>
      <w:r>
        <w:rPr>
          <w:spacing w:val="-14"/>
        </w:rPr>
        <w:t> </w:t>
      </w:r>
      <w:r>
        <w:rPr/>
        <w:t>Analysis,</w:t>
      </w:r>
      <w:r>
        <w:rPr>
          <w:spacing w:val="-16"/>
        </w:rPr>
        <w:t> </w:t>
      </w:r>
      <w:r>
        <w:rPr/>
        <w:t>(July</w:t>
      </w:r>
      <w:r>
        <w:rPr>
          <w:spacing w:val="-17"/>
        </w:rPr>
        <w:t> </w:t>
      </w:r>
      <w:r>
        <w:rPr>
          <w:spacing w:val="-2"/>
        </w:rPr>
        <w:t>2017).</w:t>
      </w:r>
    </w:p>
    <w:p>
      <w:pPr>
        <w:pStyle w:val="BodyText"/>
      </w:pPr>
    </w:p>
    <w:p>
      <w:pPr>
        <w:pStyle w:val="BodyText"/>
        <w:spacing w:before="1"/>
      </w:pPr>
    </w:p>
    <w:p>
      <w:pPr>
        <w:pStyle w:val="BodyText"/>
        <w:spacing w:line="360" w:lineRule="auto"/>
        <w:ind w:left="800" w:right="1270"/>
        <w:jc w:val="both"/>
      </w:pPr>
      <w:r>
        <w:rPr/>
        <w:t>Table 5.16 shows that a very high positive correlation (above 98 percent) exists between X</w:t>
      </w:r>
      <w:r>
        <w:rPr>
          <w:vertAlign w:val="subscript"/>
        </w:rPr>
        <w:t>1</w:t>
      </w:r>
      <w:r>
        <w:rPr>
          <w:vertAlign w:val="baseline"/>
        </w:rPr>
        <w:t>(Building type), X</w:t>
      </w:r>
      <w:r>
        <w:rPr>
          <w:vertAlign w:val="subscript"/>
        </w:rPr>
        <w:t>2</w:t>
      </w:r>
      <w:r>
        <w:rPr>
          <w:vertAlign w:val="baseline"/>
        </w:rPr>
        <w:t>(Usage), X</w:t>
      </w:r>
      <w:r>
        <w:rPr>
          <w:vertAlign w:val="subscript"/>
        </w:rPr>
        <w:t>3</w:t>
      </w:r>
      <w:r>
        <w:rPr>
          <w:vertAlign w:val="baseline"/>
        </w:rPr>
        <w:t>(Age), X</w:t>
      </w:r>
      <w:r>
        <w:rPr>
          <w:vertAlign w:val="subscript"/>
        </w:rPr>
        <w:t>4</w:t>
      </w:r>
      <w:r>
        <w:rPr>
          <w:vertAlign w:val="baseline"/>
        </w:rPr>
        <w:t>(Bad Design) and X</w:t>
      </w:r>
      <w:r>
        <w:rPr>
          <w:vertAlign w:val="subscript"/>
        </w:rPr>
        <w:t>6</w:t>
      </w:r>
      <w:r>
        <w:rPr>
          <w:vertAlign w:val="baseline"/>
        </w:rPr>
        <w:t>(Environment).</w:t>
      </w:r>
      <w:r>
        <w:rPr>
          <w:spacing w:val="-3"/>
          <w:vertAlign w:val="baseline"/>
        </w:rPr>
        <w:t> </w:t>
      </w:r>
      <w:r>
        <w:rPr>
          <w:vertAlign w:val="baseline"/>
        </w:rPr>
        <w:t>On</w:t>
      </w:r>
      <w:r>
        <w:rPr>
          <w:spacing w:val="-3"/>
          <w:vertAlign w:val="baseline"/>
        </w:rPr>
        <w:t> </w:t>
      </w:r>
      <w:r>
        <w:rPr>
          <w:vertAlign w:val="baseline"/>
        </w:rPr>
        <w:t>the</w:t>
      </w:r>
      <w:r>
        <w:rPr>
          <w:spacing w:val="-2"/>
          <w:vertAlign w:val="baseline"/>
        </w:rPr>
        <w:t> </w:t>
      </w:r>
      <w:r>
        <w:rPr>
          <w:vertAlign w:val="baseline"/>
        </w:rPr>
        <w:t>other</w:t>
      </w:r>
      <w:r>
        <w:rPr>
          <w:spacing w:val="-2"/>
          <w:vertAlign w:val="baseline"/>
        </w:rPr>
        <w:t> </w:t>
      </w:r>
      <w:r>
        <w:rPr>
          <w:vertAlign w:val="baseline"/>
        </w:rPr>
        <w:t>hand,</w:t>
      </w:r>
      <w:r>
        <w:rPr>
          <w:spacing w:val="-3"/>
          <w:vertAlign w:val="baseline"/>
        </w:rPr>
        <w:t> </w:t>
      </w:r>
      <w:r>
        <w:rPr>
          <w:vertAlign w:val="baseline"/>
        </w:rPr>
        <w:t>only</w:t>
      </w:r>
      <w:r>
        <w:rPr>
          <w:spacing w:val="-6"/>
          <w:vertAlign w:val="baseline"/>
        </w:rPr>
        <w:t> </w:t>
      </w:r>
      <w:r>
        <w:rPr>
          <w:vertAlign w:val="baseline"/>
        </w:rPr>
        <w:t>X</w:t>
      </w:r>
      <w:r>
        <w:rPr>
          <w:vertAlign w:val="subscript"/>
        </w:rPr>
        <w:t>5</w:t>
      </w:r>
      <w:r>
        <w:rPr>
          <w:vertAlign w:val="baseline"/>
        </w:rPr>
        <w:t>(Quality</w:t>
      </w:r>
      <w:r>
        <w:rPr>
          <w:spacing w:val="-6"/>
          <w:vertAlign w:val="baseline"/>
        </w:rPr>
        <w:t> </w:t>
      </w:r>
      <w:r>
        <w:rPr>
          <w:vertAlign w:val="baseline"/>
        </w:rPr>
        <w:t>of</w:t>
      </w:r>
      <w:r>
        <w:rPr>
          <w:spacing w:val="-2"/>
          <w:vertAlign w:val="baseline"/>
        </w:rPr>
        <w:t> </w:t>
      </w:r>
      <w:r>
        <w:rPr>
          <w:vertAlign w:val="baseline"/>
        </w:rPr>
        <w:t>Materials)</w:t>
      </w:r>
      <w:r>
        <w:rPr>
          <w:spacing w:val="-2"/>
          <w:vertAlign w:val="baseline"/>
        </w:rPr>
        <w:t> </w:t>
      </w:r>
      <w:r>
        <w:rPr>
          <w:vertAlign w:val="baseline"/>
        </w:rPr>
        <w:t>exhibited a very low negative correlation (below 21 percent) with the other five explanatory variables. The implication of the above being that a multi- collinearity problem exist between X</w:t>
      </w:r>
      <w:r>
        <w:rPr>
          <w:vertAlign w:val="subscript"/>
        </w:rPr>
        <w:t>1</w:t>
      </w:r>
      <w:r>
        <w:rPr>
          <w:vertAlign w:val="baseline"/>
        </w:rPr>
        <w:t>(Building type), X</w:t>
      </w:r>
      <w:r>
        <w:rPr>
          <w:vertAlign w:val="subscript"/>
        </w:rPr>
        <w:t>2</w:t>
      </w:r>
      <w:r>
        <w:rPr>
          <w:vertAlign w:val="baseline"/>
        </w:rPr>
        <w:t>(Usage), X</w:t>
      </w:r>
      <w:r>
        <w:rPr>
          <w:vertAlign w:val="subscript"/>
        </w:rPr>
        <w:t>3</w:t>
      </w:r>
      <w:r>
        <w:rPr>
          <w:vertAlign w:val="baseline"/>
        </w:rPr>
        <w:t>(Age), X</w:t>
      </w:r>
      <w:r>
        <w:rPr>
          <w:vertAlign w:val="subscript"/>
        </w:rPr>
        <w:t>4</w:t>
      </w:r>
      <w:r>
        <w:rPr>
          <w:vertAlign w:val="baseline"/>
        </w:rPr>
        <w:t>(Design) and X</w:t>
      </w:r>
      <w:r>
        <w:rPr>
          <w:vertAlign w:val="subscript"/>
        </w:rPr>
        <w:t>6</w:t>
      </w:r>
      <w:r>
        <w:rPr>
          <w:vertAlign w:val="baseline"/>
        </w:rPr>
        <w:t>(Environment) rendering them statistically invalid to be introduced as independent variables for relationship model for predicting the dependent</w:t>
      </w:r>
      <w:r>
        <w:rPr>
          <w:spacing w:val="69"/>
          <w:vertAlign w:val="baseline"/>
        </w:rPr>
        <w:t> </w:t>
      </w:r>
      <w:r>
        <w:rPr>
          <w:vertAlign w:val="baseline"/>
        </w:rPr>
        <w:t>variable</w:t>
      </w:r>
      <w:r>
        <w:rPr>
          <w:spacing w:val="66"/>
          <w:vertAlign w:val="baseline"/>
        </w:rPr>
        <w:t> </w:t>
      </w:r>
      <w:r>
        <w:rPr>
          <w:vertAlign w:val="baseline"/>
        </w:rPr>
        <w:t>Y</w:t>
      </w:r>
      <w:r>
        <w:rPr>
          <w:vertAlign w:val="subscript"/>
        </w:rPr>
        <w:t>1</w:t>
      </w:r>
      <w:r>
        <w:rPr>
          <w:vertAlign w:val="baseline"/>
        </w:rPr>
        <w:t>(Number</w:t>
      </w:r>
      <w:r>
        <w:rPr>
          <w:spacing w:val="68"/>
          <w:vertAlign w:val="baseline"/>
        </w:rPr>
        <w:t> </w:t>
      </w:r>
      <w:r>
        <w:rPr>
          <w:vertAlign w:val="baseline"/>
        </w:rPr>
        <w:t>of</w:t>
      </w:r>
      <w:r>
        <w:rPr>
          <w:spacing w:val="68"/>
          <w:vertAlign w:val="baseline"/>
        </w:rPr>
        <w:t> </w:t>
      </w:r>
      <w:r>
        <w:rPr>
          <w:vertAlign w:val="baseline"/>
        </w:rPr>
        <w:t>maintenance</w:t>
      </w:r>
      <w:r>
        <w:rPr>
          <w:spacing w:val="68"/>
          <w:vertAlign w:val="baseline"/>
        </w:rPr>
        <w:t> </w:t>
      </w:r>
      <w:r>
        <w:rPr>
          <w:vertAlign w:val="baseline"/>
        </w:rPr>
        <w:t>cycle)</w:t>
      </w:r>
      <w:r>
        <w:rPr>
          <w:spacing w:val="68"/>
          <w:vertAlign w:val="baseline"/>
        </w:rPr>
        <w:t> </w:t>
      </w:r>
      <w:r>
        <w:rPr>
          <w:vertAlign w:val="baseline"/>
        </w:rPr>
        <w:t>within</w:t>
      </w:r>
      <w:r>
        <w:rPr>
          <w:spacing w:val="69"/>
          <w:vertAlign w:val="baseline"/>
        </w:rPr>
        <w:t> </w:t>
      </w:r>
      <w:r>
        <w:rPr>
          <w:vertAlign w:val="baseline"/>
        </w:rPr>
        <w:t>the</w:t>
      </w:r>
      <w:r>
        <w:rPr>
          <w:spacing w:val="66"/>
          <w:vertAlign w:val="baseline"/>
        </w:rPr>
        <w:t> </w:t>
      </w:r>
      <w:r>
        <w:rPr>
          <w:vertAlign w:val="baseline"/>
        </w:rPr>
        <w:t>service</w:t>
      </w:r>
    </w:p>
    <w:p>
      <w:pPr>
        <w:spacing w:after="0" w:line="360" w:lineRule="auto"/>
        <w:jc w:val="both"/>
        <w:sectPr>
          <w:pgSz w:w="11910" w:h="16840"/>
          <w:pgMar w:header="0" w:footer="1014" w:top="1360" w:bottom="1200" w:left="1000" w:right="160"/>
        </w:sectPr>
      </w:pPr>
    </w:p>
    <w:p>
      <w:pPr>
        <w:pStyle w:val="BodyText"/>
        <w:spacing w:line="360" w:lineRule="auto" w:before="74"/>
        <w:ind w:left="800" w:right="1273"/>
        <w:jc w:val="both"/>
      </w:pPr>
      <w:r>
        <w:rPr/>
        <w:t>period.</w:t>
      </w:r>
      <w:r>
        <w:rPr>
          <w:spacing w:val="40"/>
        </w:rPr>
        <w:t> </w:t>
      </w:r>
      <w:r>
        <w:rPr/>
        <w:t>In order to resolve the above problem, the principal component module of Factor Analysis tool of SPSS package, which employs multi- staged iterative simulation to extract communality coefficients of multiple explanatory variables X</w:t>
      </w:r>
      <w:r>
        <w:rPr>
          <w:vertAlign w:val="subscript"/>
        </w:rPr>
        <w:t>1</w:t>
      </w:r>
      <w:r>
        <w:rPr>
          <w:vertAlign w:val="baseline"/>
        </w:rPr>
        <w:t>(Building type), X</w:t>
      </w:r>
      <w:r>
        <w:rPr>
          <w:vertAlign w:val="subscript"/>
        </w:rPr>
        <w:t>2</w:t>
      </w:r>
      <w:r>
        <w:rPr>
          <w:vertAlign w:val="baseline"/>
        </w:rPr>
        <w:t>(Usage), X</w:t>
      </w:r>
      <w:r>
        <w:rPr>
          <w:vertAlign w:val="subscript"/>
        </w:rPr>
        <w:t>3</w:t>
      </w:r>
      <w:r>
        <w:rPr>
          <w:vertAlign w:val="baseline"/>
        </w:rPr>
        <w:t>(Age), X</w:t>
      </w:r>
      <w:r>
        <w:rPr>
          <w:vertAlign w:val="subscript"/>
        </w:rPr>
        <w:t>4</w:t>
      </w:r>
      <w:r>
        <w:rPr>
          <w:vertAlign w:val="baseline"/>
        </w:rPr>
        <w:t>(Design), X</w:t>
      </w:r>
      <w:r>
        <w:rPr>
          <w:vertAlign w:val="subscript"/>
        </w:rPr>
        <w:t>5</w:t>
      </w:r>
      <w:r>
        <w:rPr>
          <w:vertAlign w:val="baseline"/>
        </w:rPr>
        <w:t>(Materials) and X</w:t>
      </w:r>
      <w:r>
        <w:rPr>
          <w:vertAlign w:val="subscript"/>
        </w:rPr>
        <w:t>6</w:t>
      </w:r>
      <w:r>
        <w:rPr>
          <w:vertAlign w:val="baseline"/>
        </w:rPr>
        <w:t>(Environment) as well as using the extracted coefficients to generate decision factors (D</w:t>
      </w:r>
      <w:r>
        <w:rPr>
          <w:vertAlign w:val="subscript"/>
        </w:rPr>
        <w:t>f1</w:t>
      </w:r>
      <w:r>
        <w:rPr>
          <w:vertAlign w:val="baseline"/>
        </w:rPr>
        <w:t>), which is a function of</w:t>
      </w:r>
      <w:r>
        <w:rPr>
          <w:spacing w:val="40"/>
          <w:vertAlign w:val="baseline"/>
        </w:rPr>
        <w:t> </w:t>
      </w:r>
      <w:r>
        <w:rPr>
          <w:vertAlign w:val="baseline"/>
        </w:rPr>
        <w:t>principal components weights of the original variables was explored.</w:t>
      </w:r>
    </w:p>
    <w:p>
      <w:pPr>
        <w:pStyle w:val="BodyText"/>
      </w:pPr>
    </w:p>
    <w:p>
      <w:pPr>
        <w:pStyle w:val="BodyText"/>
      </w:pPr>
    </w:p>
    <w:p>
      <w:pPr>
        <w:pStyle w:val="BodyText"/>
      </w:pPr>
    </w:p>
    <w:p>
      <w:pPr>
        <w:pStyle w:val="BodyText"/>
        <w:spacing w:before="166"/>
      </w:pPr>
    </w:p>
    <w:p>
      <w:pPr>
        <w:spacing w:before="0"/>
        <w:ind w:left="800" w:right="0" w:firstLine="0"/>
        <w:jc w:val="left"/>
        <w:rPr>
          <w:b/>
          <w:sz w:val="28"/>
        </w:rPr>
      </w:pPr>
      <w:r>
        <w:rPr>
          <w:b/>
          <w:sz w:val="28"/>
        </w:rPr>
        <w:t>Table</w:t>
      </w:r>
      <w:r>
        <w:rPr>
          <w:b/>
          <w:spacing w:val="-6"/>
          <w:sz w:val="28"/>
        </w:rPr>
        <w:t> </w:t>
      </w:r>
      <w:r>
        <w:rPr>
          <w:b/>
          <w:sz w:val="28"/>
        </w:rPr>
        <w:t>5.17:</w:t>
      </w:r>
      <w:r>
        <w:rPr>
          <w:b/>
          <w:spacing w:val="-4"/>
          <w:sz w:val="28"/>
        </w:rPr>
        <w:t> </w:t>
      </w:r>
      <w:r>
        <w:rPr>
          <w:b/>
          <w:sz w:val="28"/>
        </w:rPr>
        <w:t>Result</w:t>
      </w:r>
      <w:r>
        <w:rPr>
          <w:b/>
          <w:spacing w:val="-4"/>
          <w:sz w:val="28"/>
        </w:rPr>
        <w:t> </w:t>
      </w:r>
      <w:r>
        <w:rPr>
          <w:b/>
          <w:sz w:val="28"/>
        </w:rPr>
        <w:t>of</w:t>
      </w:r>
      <w:r>
        <w:rPr>
          <w:b/>
          <w:spacing w:val="-4"/>
          <w:sz w:val="28"/>
        </w:rPr>
        <w:t> </w:t>
      </w:r>
      <w:r>
        <w:rPr>
          <w:b/>
          <w:sz w:val="28"/>
        </w:rPr>
        <w:t>Factor</w:t>
      </w:r>
      <w:r>
        <w:rPr>
          <w:b/>
          <w:spacing w:val="-4"/>
          <w:sz w:val="28"/>
        </w:rPr>
        <w:t> </w:t>
      </w:r>
      <w:r>
        <w:rPr>
          <w:b/>
          <w:sz w:val="28"/>
        </w:rPr>
        <w:t>Analysis</w:t>
      </w:r>
      <w:r>
        <w:rPr>
          <w:b/>
          <w:spacing w:val="-2"/>
          <w:sz w:val="28"/>
        </w:rPr>
        <w:t> (Communalities)</w:t>
      </w:r>
    </w:p>
    <w:p>
      <w:pPr>
        <w:pStyle w:val="BodyText"/>
        <w:spacing w:before="4"/>
        <w:rPr>
          <w:b/>
          <w:sz w:val="13"/>
        </w:rPr>
      </w:pPr>
    </w:p>
    <w:tbl>
      <w:tblPr>
        <w:tblW w:w="0" w:type="auto"/>
        <w:jc w:val="left"/>
        <w:tblInd w:w="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1"/>
        <w:gridCol w:w="1464"/>
        <w:gridCol w:w="2781"/>
      </w:tblGrid>
      <w:tr>
        <w:trPr>
          <w:trHeight w:val="345" w:hRule="atLeast"/>
        </w:trPr>
        <w:tc>
          <w:tcPr>
            <w:tcW w:w="631" w:type="dxa"/>
            <w:tcBorders>
              <w:top w:val="single" w:sz="12" w:space="0" w:color="000000"/>
              <w:bottom w:val="single" w:sz="18" w:space="0" w:color="000000"/>
            </w:tcBorders>
          </w:tcPr>
          <w:p>
            <w:pPr>
              <w:pStyle w:val="TableParagraph"/>
              <w:rPr>
                <w:sz w:val="26"/>
              </w:rPr>
            </w:pPr>
          </w:p>
        </w:tc>
        <w:tc>
          <w:tcPr>
            <w:tcW w:w="1464" w:type="dxa"/>
            <w:tcBorders>
              <w:top w:val="single" w:sz="12" w:space="0" w:color="000000"/>
              <w:bottom w:val="single" w:sz="18" w:space="0" w:color="000000"/>
            </w:tcBorders>
          </w:tcPr>
          <w:p>
            <w:pPr>
              <w:pStyle w:val="TableParagraph"/>
              <w:spacing w:before="5"/>
              <w:ind w:left="323"/>
              <w:rPr>
                <w:sz w:val="24"/>
              </w:rPr>
            </w:pPr>
            <w:r>
              <w:rPr>
                <w:spacing w:val="-2"/>
                <w:sz w:val="24"/>
              </w:rPr>
              <w:t>Initial</w:t>
            </w:r>
          </w:p>
        </w:tc>
        <w:tc>
          <w:tcPr>
            <w:tcW w:w="2781" w:type="dxa"/>
            <w:tcBorders>
              <w:top w:val="single" w:sz="12" w:space="0" w:color="000000"/>
              <w:bottom w:val="single" w:sz="18" w:space="0" w:color="000000"/>
            </w:tcBorders>
          </w:tcPr>
          <w:p>
            <w:pPr>
              <w:pStyle w:val="TableParagraph"/>
              <w:spacing w:before="5"/>
              <w:ind w:left="568"/>
              <w:rPr>
                <w:sz w:val="24"/>
              </w:rPr>
            </w:pPr>
            <w:r>
              <w:rPr>
                <w:spacing w:val="-2"/>
                <w:sz w:val="24"/>
              </w:rPr>
              <w:t>Extraction</w:t>
            </w:r>
          </w:p>
        </w:tc>
      </w:tr>
      <w:tr>
        <w:trPr>
          <w:trHeight w:val="331" w:hRule="atLeast"/>
        </w:trPr>
        <w:tc>
          <w:tcPr>
            <w:tcW w:w="631" w:type="dxa"/>
            <w:tcBorders>
              <w:top w:val="single" w:sz="18" w:space="0" w:color="000000"/>
            </w:tcBorders>
          </w:tcPr>
          <w:p>
            <w:pPr>
              <w:pStyle w:val="TableParagraph"/>
              <w:spacing w:line="268" w:lineRule="exact"/>
              <w:ind w:left="54"/>
              <w:rPr>
                <w:sz w:val="24"/>
              </w:rPr>
            </w:pPr>
            <w:r>
              <w:rPr>
                <w:spacing w:val="-5"/>
                <w:sz w:val="24"/>
              </w:rPr>
              <w:t>X</w:t>
            </w:r>
            <w:r>
              <w:rPr>
                <w:spacing w:val="-5"/>
                <w:sz w:val="24"/>
                <w:vertAlign w:val="subscript"/>
              </w:rPr>
              <w:t>1</w:t>
            </w:r>
          </w:p>
        </w:tc>
        <w:tc>
          <w:tcPr>
            <w:tcW w:w="1464" w:type="dxa"/>
            <w:tcBorders>
              <w:top w:val="single" w:sz="18" w:space="0" w:color="000000"/>
            </w:tcBorders>
          </w:tcPr>
          <w:p>
            <w:pPr>
              <w:pStyle w:val="TableParagraph"/>
              <w:spacing w:line="268" w:lineRule="exact"/>
              <w:ind w:left="323"/>
              <w:rPr>
                <w:sz w:val="24"/>
              </w:rPr>
            </w:pPr>
            <w:r>
              <w:rPr>
                <w:spacing w:val="-2"/>
                <w:sz w:val="24"/>
              </w:rPr>
              <w:t>1.000</w:t>
            </w:r>
          </w:p>
        </w:tc>
        <w:tc>
          <w:tcPr>
            <w:tcW w:w="2781" w:type="dxa"/>
            <w:tcBorders>
              <w:top w:val="single" w:sz="18" w:space="0" w:color="000000"/>
            </w:tcBorders>
          </w:tcPr>
          <w:p>
            <w:pPr>
              <w:pStyle w:val="TableParagraph"/>
              <w:spacing w:line="268" w:lineRule="exact"/>
              <w:ind w:left="568"/>
              <w:rPr>
                <w:sz w:val="24"/>
              </w:rPr>
            </w:pPr>
            <w:r>
              <w:rPr>
                <w:spacing w:val="-4"/>
                <w:sz w:val="24"/>
              </w:rPr>
              <w:t>.998</w:t>
            </w:r>
          </w:p>
        </w:tc>
      </w:tr>
      <w:tr>
        <w:trPr>
          <w:trHeight w:val="377" w:hRule="atLeast"/>
        </w:trPr>
        <w:tc>
          <w:tcPr>
            <w:tcW w:w="631" w:type="dxa"/>
          </w:tcPr>
          <w:p>
            <w:pPr>
              <w:pStyle w:val="TableParagraph"/>
              <w:spacing w:before="39"/>
              <w:ind w:left="54"/>
              <w:rPr>
                <w:sz w:val="24"/>
              </w:rPr>
            </w:pPr>
            <w:r>
              <w:rPr>
                <w:spacing w:val="-5"/>
                <w:sz w:val="24"/>
              </w:rPr>
              <w:t>X</w:t>
            </w:r>
            <w:r>
              <w:rPr>
                <w:spacing w:val="-5"/>
                <w:sz w:val="24"/>
                <w:vertAlign w:val="subscript"/>
              </w:rPr>
              <w:t>2</w:t>
            </w:r>
          </w:p>
        </w:tc>
        <w:tc>
          <w:tcPr>
            <w:tcW w:w="1464" w:type="dxa"/>
          </w:tcPr>
          <w:p>
            <w:pPr>
              <w:pStyle w:val="TableParagraph"/>
              <w:spacing w:before="39"/>
              <w:ind w:left="323"/>
              <w:rPr>
                <w:sz w:val="24"/>
              </w:rPr>
            </w:pPr>
            <w:r>
              <w:rPr>
                <w:spacing w:val="-2"/>
                <w:sz w:val="24"/>
              </w:rPr>
              <w:t>1.000</w:t>
            </w:r>
          </w:p>
        </w:tc>
        <w:tc>
          <w:tcPr>
            <w:tcW w:w="2781" w:type="dxa"/>
          </w:tcPr>
          <w:p>
            <w:pPr>
              <w:pStyle w:val="TableParagraph"/>
              <w:spacing w:before="39"/>
              <w:ind w:left="568"/>
              <w:rPr>
                <w:sz w:val="24"/>
              </w:rPr>
            </w:pPr>
            <w:r>
              <w:rPr>
                <w:spacing w:val="-4"/>
                <w:sz w:val="24"/>
              </w:rPr>
              <w:t>.997</w:t>
            </w:r>
          </w:p>
        </w:tc>
      </w:tr>
      <w:tr>
        <w:trPr>
          <w:trHeight w:val="376" w:hRule="atLeast"/>
        </w:trPr>
        <w:tc>
          <w:tcPr>
            <w:tcW w:w="631" w:type="dxa"/>
          </w:tcPr>
          <w:p>
            <w:pPr>
              <w:pStyle w:val="TableParagraph"/>
              <w:spacing w:before="38"/>
              <w:ind w:left="54"/>
              <w:rPr>
                <w:sz w:val="24"/>
              </w:rPr>
            </w:pPr>
            <w:r>
              <w:rPr>
                <w:spacing w:val="-5"/>
                <w:sz w:val="24"/>
              </w:rPr>
              <w:t>X</w:t>
            </w:r>
            <w:r>
              <w:rPr>
                <w:spacing w:val="-5"/>
                <w:sz w:val="24"/>
                <w:vertAlign w:val="subscript"/>
              </w:rPr>
              <w:t>3</w:t>
            </w:r>
          </w:p>
        </w:tc>
        <w:tc>
          <w:tcPr>
            <w:tcW w:w="1464" w:type="dxa"/>
          </w:tcPr>
          <w:p>
            <w:pPr>
              <w:pStyle w:val="TableParagraph"/>
              <w:spacing w:before="38"/>
              <w:ind w:left="323"/>
              <w:rPr>
                <w:sz w:val="24"/>
              </w:rPr>
            </w:pPr>
            <w:r>
              <w:rPr>
                <w:spacing w:val="-2"/>
                <w:sz w:val="24"/>
              </w:rPr>
              <w:t>1.000</w:t>
            </w:r>
          </w:p>
        </w:tc>
        <w:tc>
          <w:tcPr>
            <w:tcW w:w="2781" w:type="dxa"/>
          </w:tcPr>
          <w:p>
            <w:pPr>
              <w:pStyle w:val="TableParagraph"/>
              <w:spacing w:before="38"/>
              <w:ind w:left="568"/>
              <w:rPr>
                <w:sz w:val="24"/>
              </w:rPr>
            </w:pPr>
            <w:r>
              <w:rPr>
                <w:spacing w:val="-4"/>
                <w:sz w:val="24"/>
              </w:rPr>
              <w:t>.999</w:t>
            </w:r>
          </w:p>
        </w:tc>
      </w:tr>
      <w:tr>
        <w:trPr>
          <w:trHeight w:val="376" w:hRule="atLeast"/>
        </w:trPr>
        <w:tc>
          <w:tcPr>
            <w:tcW w:w="631" w:type="dxa"/>
          </w:tcPr>
          <w:p>
            <w:pPr>
              <w:pStyle w:val="TableParagraph"/>
              <w:spacing w:before="38"/>
              <w:ind w:left="54"/>
              <w:rPr>
                <w:sz w:val="24"/>
              </w:rPr>
            </w:pPr>
            <w:r>
              <w:rPr>
                <w:spacing w:val="-5"/>
                <w:sz w:val="24"/>
              </w:rPr>
              <w:t>X</w:t>
            </w:r>
            <w:r>
              <w:rPr>
                <w:spacing w:val="-5"/>
                <w:sz w:val="24"/>
                <w:vertAlign w:val="subscript"/>
              </w:rPr>
              <w:t>4</w:t>
            </w:r>
          </w:p>
        </w:tc>
        <w:tc>
          <w:tcPr>
            <w:tcW w:w="1464" w:type="dxa"/>
          </w:tcPr>
          <w:p>
            <w:pPr>
              <w:pStyle w:val="TableParagraph"/>
              <w:spacing w:before="38"/>
              <w:ind w:left="323"/>
              <w:rPr>
                <w:sz w:val="24"/>
              </w:rPr>
            </w:pPr>
            <w:r>
              <w:rPr>
                <w:spacing w:val="-2"/>
                <w:sz w:val="24"/>
              </w:rPr>
              <w:t>1.000</w:t>
            </w:r>
          </w:p>
        </w:tc>
        <w:tc>
          <w:tcPr>
            <w:tcW w:w="2781" w:type="dxa"/>
          </w:tcPr>
          <w:p>
            <w:pPr>
              <w:pStyle w:val="TableParagraph"/>
              <w:spacing w:before="38"/>
              <w:ind w:left="568"/>
              <w:rPr>
                <w:sz w:val="24"/>
              </w:rPr>
            </w:pPr>
            <w:r>
              <w:rPr>
                <w:spacing w:val="-4"/>
                <w:sz w:val="24"/>
              </w:rPr>
              <w:t>.997</w:t>
            </w:r>
          </w:p>
        </w:tc>
      </w:tr>
      <w:tr>
        <w:trPr>
          <w:trHeight w:val="377" w:hRule="atLeast"/>
        </w:trPr>
        <w:tc>
          <w:tcPr>
            <w:tcW w:w="631" w:type="dxa"/>
          </w:tcPr>
          <w:p>
            <w:pPr>
              <w:pStyle w:val="TableParagraph"/>
              <w:spacing w:before="38"/>
              <w:ind w:left="54"/>
              <w:rPr>
                <w:sz w:val="24"/>
              </w:rPr>
            </w:pPr>
            <w:r>
              <w:rPr>
                <w:spacing w:val="-5"/>
                <w:sz w:val="24"/>
              </w:rPr>
              <w:t>X</w:t>
            </w:r>
            <w:r>
              <w:rPr>
                <w:spacing w:val="-5"/>
                <w:sz w:val="24"/>
                <w:vertAlign w:val="subscript"/>
              </w:rPr>
              <w:t>5</w:t>
            </w:r>
          </w:p>
        </w:tc>
        <w:tc>
          <w:tcPr>
            <w:tcW w:w="1464" w:type="dxa"/>
          </w:tcPr>
          <w:p>
            <w:pPr>
              <w:pStyle w:val="TableParagraph"/>
              <w:spacing w:before="38"/>
              <w:ind w:left="323"/>
              <w:rPr>
                <w:sz w:val="24"/>
              </w:rPr>
            </w:pPr>
            <w:r>
              <w:rPr>
                <w:spacing w:val="-2"/>
                <w:sz w:val="24"/>
              </w:rPr>
              <w:t>1.000</w:t>
            </w:r>
          </w:p>
        </w:tc>
        <w:tc>
          <w:tcPr>
            <w:tcW w:w="2781" w:type="dxa"/>
          </w:tcPr>
          <w:p>
            <w:pPr>
              <w:pStyle w:val="TableParagraph"/>
              <w:spacing w:before="38"/>
              <w:ind w:left="568"/>
              <w:rPr>
                <w:sz w:val="24"/>
              </w:rPr>
            </w:pPr>
            <w:r>
              <w:rPr>
                <w:spacing w:val="-4"/>
                <w:sz w:val="24"/>
              </w:rPr>
              <w:t>.023</w:t>
            </w:r>
          </w:p>
        </w:tc>
      </w:tr>
      <w:tr>
        <w:trPr>
          <w:trHeight w:val="349" w:hRule="atLeast"/>
        </w:trPr>
        <w:tc>
          <w:tcPr>
            <w:tcW w:w="631" w:type="dxa"/>
            <w:tcBorders>
              <w:bottom w:val="single" w:sz="6" w:space="0" w:color="000000"/>
            </w:tcBorders>
          </w:tcPr>
          <w:p>
            <w:pPr>
              <w:pStyle w:val="TableParagraph"/>
              <w:spacing w:before="38"/>
              <w:ind w:left="54"/>
              <w:rPr>
                <w:sz w:val="24"/>
              </w:rPr>
            </w:pPr>
            <w:r>
              <w:rPr>
                <w:spacing w:val="-5"/>
                <w:sz w:val="24"/>
              </w:rPr>
              <w:t>X</w:t>
            </w:r>
            <w:r>
              <w:rPr>
                <w:spacing w:val="-5"/>
                <w:sz w:val="24"/>
                <w:vertAlign w:val="subscript"/>
              </w:rPr>
              <w:t>6</w:t>
            </w:r>
          </w:p>
        </w:tc>
        <w:tc>
          <w:tcPr>
            <w:tcW w:w="1464" w:type="dxa"/>
            <w:tcBorders>
              <w:bottom w:val="single" w:sz="6" w:space="0" w:color="000000"/>
            </w:tcBorders>
          </w:tcPr>
          <w:p>
            <w:pPr>
              <w:pStyle w:val="TableParagraph"/>
              <w:spacing w:before="38"/>
              <w:ind w:left="323"/>
              <w:rPr>
                <w:sz w:val="24"/>
              </w:rPr>
            </w:pPr>
            <w:r>
              <w:rPr>
                <w:spacing w:val="-2"/>
                <w:sz w:val="24"/>
              </w:rPr>
              <w:t>1.000</w:t>
            </w:r>
          </w:p>
        </w:tc>
        <w:tc>
          <w:tcPr>
            <w:tcW w:w="2781" w:type="dxa"/>
            <w:tcBorders>
              <w:bottom w:val="single" w:sz="6" w:space="0" w:color="000000"/>
            </w:tcBorders>
          </w:tcPr>
          <w:p>
            <w:pPr>
              <w:pStyle w:val="TableParagraph"/>
              <w:spacing w:before="38"/>
              <w:ind w:left="568"/>
              <w:rPr>
                <w:sz w:val="24"/>
              </w:rPr>
            </w:pPr>
            <w:r>
              <w:rPr>
                <w:spacing w:val="-4"/>
                <w:sz w:val="24"/>
              </w:rPr>
              <w:t>.991</w:t>
            </w:r>
          </w:p>
        </w:tc>
      </w:tr>
    </w:tbl>
    <w:p>
      <w:pPr>
        <w:pStyle w:val="BodyText"/>
        <w:spacing w:before="119"/>
        <w:rPr>
          <w:b/>
        </w:rPr>
      </w:pPr>
    </w:p>
    <w:p>
      <w:pPr>
        <w:spacing w:before="0"/>
        <w:ind w:left="800" w:right="0" w:firstLine="0"/>
        <w:jc w:val="left"/>
        <w:rPr>
          <w:sz w:val="24"/>
        </w:rPr>
      </w:pPr>
      <w:r>
        <w:rPr>
          <w:sz w:val="24"/>
        </w:rPr>
        <w:t>Extraction</w:t>
      </w:r>
      <w:r>
        <w:rPr>
          <w:spacing w:val="-1"/>
          <w:sz w:val="24"/>
        </w:rPr>
        <w:t> </w:t>
      </w:r>
      <w:r>
        <w:rPr>
          <w:sz w:val="24"/>
        </w:rPr>
        <w:t>Method:</w:t>
      </w:r>
      <w:r>
        <w:rPr>
          <w:spacing w:val="-1"/>
          <w:sz w:val="24"/>
        </w:rPr>
        <w:t> </w:t>
      </w:r>
      <w:r>
        <w:rPr>
          <w:sz w:val="24"/>
        </w:rPr>
        <w:t>Principal</w:t>
      </w:r>
      <w:r>
        <w:rPr>
          <w:spacing w:val="-1"/>
          <w:sz w:val="24"/>
        </w:rPr>
        <w:t> </w:t>
      </w:r>
      <w:r>
        <w:rPr>
          <w:sz w:val="24"/>
        </w:rPr>
        <w:t>Component </w:t>
      </w:r>
      <w:r>
        <w:rPr>
          <w:spacing w:val="-2"/>
          <w:sz w:val="24"/>
        </w:rPr>
        <w:t>Analysis.</w:t>
      </w:r>
    </w:p>
    <w:p>
      <w:pPr>
        <w:pStyle w:val="BodyText"/>
        <w:spacing w:before="135"/>
        <w:ind w:left="800"/>
      </w:pPr>
      <w:r>
        <w:rPr>
          <w:b/>
        </w:rPr>
        <w:t>Source</w:t>
      </w:r>
      <w:r>
        <w:rPr/>
        <w:t>:</w:t>
      </w:r>
      <w:r>
        <w:rPr>
          <w:spacing w:val="-15"/>
        </w:rPr>
        <w:t> </w:t>
      </w:r>
      <w:r>
        <w:rPr/>
        <w:t>Author‟s</w:t>
      </w:r>
      <w:r>
        <w:rPr>
          <w:spacing w:val="-13"/>
        </w:rPr>
        <w:t> </w:t>
      </w:r>
      <w:r>
        <w:rPr/>
        <w:t>Analysis,</w:t>
      </w:r>
      <w:r>
        <w:rPr>
          <w:spacing w:val="-14"/>
        </w:rPr>
        <w:t> </w:t>
      </w:r>
      <w:r>
        <w:rPr/>
        <w:t>July</w:t>
      </w:r>
      <w:r>
        <w:rPr>
          <w:spacing w:val="-17"/>
        </w:rPr>
        <w:t> </w:t>
      </w:r>
      <w:r>
        <w:rPr>
          <w:spacing w:val="-4"/>
        </w:rPr>
        <w:t>2017.</w:t>
      </w:r>
    </w:p>
    <w:p>
      <w:pPr>
        <w:pStyle w:val="BodyText"/>
      </w:pPr>
    </w:p>
    <w:p>
      <w:pPr>
        <w:pStyle w:val="BodyText"/>
        <w:spacing w:before="1"/>
      </w:pPr>
    </w:p>
    <w:p>
      <w:pPr>
        <w:pStyle w:val="BodyText"/>
        <w:spacing w:line="360" w:lineRule="auto" w:before="1"/>
        <w:ind w:left="800" w:right="1274"/>
        <w:jc w:val="both"/>
      </w:pPr>
      <w:r>
        <w:rPr/>
        <w:t>Table 5.17 shows the result of the communality coefficient extraction of the original</w:t>
      </w:r>
      <w:r>
        <w:rPr>
          <w:spacing w:val="-3"/>
        </w:rPr>
        <w:t> </w:t>
      </w:r>
      <w:r>
        <w:rPr/>
        <w:t>decision</w:t>
      </w:r>
      <w:r>
        <w:rPr>
          <w:spacing w:val="-3"/>
        </w:rPr>
        <w:t> </w:t>
      </w:r>
      <w:r>
        <w:rPr/>
        <w:t>variables,</w:t>
      </w:r>
      <w:r>
        <w:rPr>
          <w:spacing w:val="-3"/>
        </w:rPr>
        <w:t> </w:t>
      </w:r>
      <w:r>
        <w:rPr/>
        <w:t>which</w:t>
      </w:r>
      <w:r>
        <w:rPr>
          <w:spacing w:val="-2"/>
        </w:rPr>
        <w:t> </w:t>
      </w:r>
      <w:r>
        <w:rPr/>
        <w:t>represents</w:t>
      </w:r>
      <w:r>
        <w:rPr>
          <w:spacing w:val="-3"/>
        </w:rPr>
        <w:t> </w:t>
      </w:r>
      <w:r>
        <w:rPr/>
        <w:t>the</w:t>
      </w:r>
      <w:r>
        <w:rPr>
          <w:spacing w:val="-3"/>
        </w:rPr>
        <w:t> </w:t>
      </w:r>
      <w:r>
        <w:rPr/>
        <w:t>percentage</w:t>
      </w:r>
      <w:r>
        <w:rPr>
          <w:spacing w:val="-3"/>
        </w:rPr>
        <w:t> </w:t>
      </w:r>
      <w:r>
        <w:rPr/>
        <w:t>characteristics</w:t>
      </w:r>
      <w:r>
        <w:rPr>
          <w:spacing w:val="-2"/>
        </w:rPr>
        <w:t> </w:t>
      </w:r>
      <w:r>
        <w:rPr/>
        <w:t>of the observations considered suitable for further analysis, that is X</w:t>
      </w:r>
      <w:r>
        <w:rPr>
          <w:vertAlign w:val="subscript"/>
        </w:rPr>
        <w:t>1</w:t>
      </w:r>
      <w:r>
        <w:rPr>
          <w:vertAlign w:val="baseline"/>
        </w:rPr>
        <w:t>(99.8%), X</w:t>
      </w:r>
      <w:r>
        <w:rPr>
          <w:vertAlign w:val="subscript"/>
        </w:rPr>
        <w:t>2</w:t>
      </w:r>
      <w:r>
        <w:rPr>
          <w:vertAlign w:val="baseline"/>
        </w:rPr>
        <w:t>(99.7%),</w:t>
      </w:r>
      <w:r>
        <w:rPr>
          <w:spacing w:val="66"/>
          <w:vertAlign w:val="baseline"/>
        </w:rPr>
        <w:t>  </w:t>
      </w:r>
      <w:r>
        <w:rPr>
          <w:vertAlign w:val="baseline"/>
        </w:rPr>
        <w:t>X</w:t>
      </w:r>
      <w:r>
        <w:rPr>
          <w:vertAlign w:val="subscript"/>
        </w:rPr>
        <w:t>3</w:t>
      </w:r>
      <w:r>
        <w:rPr>
          <w:vertAlign w:val="baseline"/>
        </w:rPr>
        <w:t>(99.9%),</w:t>
      </w:r>
      <w:r>
        <w:rPr>
          <w:spacing w:val="66"/>
          <w:vertAlign w:val="baseline"/>
        </w:rPr>
        <w:t>  </w:t>
      </w:r>
      <w:r>
        <w:rPr>
          <w:vertAlign w:val="baseline"/>
        </w:rPr>
        <w:t>X</w:t>
      </w:r>
      <w:r>
        <w:rPr>
          <w:vertAlign w:val="subscript"/>
        </w:rPr>
        <w:t>4</w:t>
      </w:r>
      <w:r>
        <w:rPr>
          <w:vertAlign w:val="baseline"/>
        </w:rPr>
        <w:t>(99.7%),</w:t>
      </w:r>
      <w:r>
        <w:rPr>
          <w:spacing w:val="67"/>
          <w:vertAlign w:val="baseline"/>
        </w:rPr>
        <w:t>  </w:t>
      </w:r>
      <w:r>
        <w:rPr>
          <w:vertAlign w:val="baseline"/>
        </w:rPr>
        <w:t>X</w:t>
      </w:r>
      <w:r>
        <w:rPr>
          <w:vertAlign w:val="subscript"/>
        </w:rPr>
        <w:t>5</w:t>
      </w:r>
      <w:r>
        <w:rPr>
          <w:vertAlign w:val="baseline"/>
        </w:rPr>
        <w:t>(2.3%)</w:t>
      </w:r>
      <w:r>
        <w:rPr>
          <w:spacing w:val="67"/>
          <w:vertAlign w:val="baseline"/>
        </w:rPr>
        <w:t>  </w:t>
      </w:r>
      <w:r>
        <w:rPr>
          <w:vertAlign w:val="baseline"/>
        </w:rPr>
        <w:t>and</w:t>
      </w:r>
      <w:r>
        <w:rPr>
          <w:spacing w:val="68"/>
          <w:vertAlign w:val="baseline"/>
        </w:rPr>
        <w:t>  </w:t>
      </w:r>
      <w:r>
        <w:rPr>
          <w:vertAlign w:val="baseline"/>
        </w:rPr>
        <w:t>X</w:t>
      </w:r>
      <w:r>
        <w:rPr>
          <w:vertAlign w:val="subscript"/>
        </w:rPr>
        <w:t>6</w:t>
      </w:r>
      <w:r>
        <w:rPr>
          <w:vertAlign w:val="baseline"/>
        </w:rPr>
        <w:t>(99.1%).</w:t>
      </w:r>
      <w:r>
        <w:rPr>
          <w:spacing w:val="66"/>
          <w:vertAlign w:val="baseline"/>
        </w:rPr>
        <w:t>  </w:t>
      </w:r>
      <w:r>
        <w:rPr>
          <w:spacing w:val="-5"/>
          <w:vertAlign w:val="baseline"/>
        </w:rPr>
        <w:t>The</w:t>
      </w:r>
    </w:p>
    <w:p>
      <w:pPr>
        <w:pStyle w:val="BodyText"/>
        <w:spacing w:line="360" w:lineRule="auto"/>
        <w:ind w:left="800" w:right="1284"/>
        <w:jc w:val="both"/>
      </w:pPr>
      <w:r>
        <w:rPr/>
        <w:t>communality coefficients are further used to generate the decision factors coefficients as shown on Table 5.18.</w:t>
      </w:r>
    </w:p>
    <w:p>
      <w:pPr>
        <w:spacing w:after="0" w:line="360" w:lineRule="auto"/>
        <w:jc w:val="both"/>
        <w:sectPr>
          <w:pgSz w:w="11910" w:h="16840"/>
          <w:pgMar w:header="0" w:footer="1014" w:top="1340" w:bottom="1200" w:left="1000" w:right="160"/>
        </w:sectPr>
      </w:pPr>
    </w:p>
    <w:p>
      <w:pPr>
        <w:spacing w:before="99"/>
        <w:ind w:left="800" w:right="0" w:firstLine="0"/>
        <w:jc w:val="left"/>
        <w:rPr>
          <w:b/>
          <w:sz w:val="28"/>
        </w:rPr>
      </w:pPr>
      <w:r>
        <w:rPr>
          <w:b/>
          <w:sz w:val="28"/>
        </w:rPr>
        <w:t>Table</w:t>
      </w:r>
      <w:r>
        <w:rPr>
          <w:b/>
          <w:spacing w:val="-4"/>
          <w:sz w:val="28"/>
        </w:rPr>
        <w:t> </w:t>
      </w:r>
      <w:r>
        <w:rPr>
          <w:b/>
          <w:sz w:val="28"/>
        </w:rPr>
        <w:t>5.18:</w:t>
      </w:r>
      <w:r>
        <w:rPr>
          <w:b/>
          <w:spacing w:val="-4"/>
          <w:sz w:val="28"/>
        </w:rPr>
        <w:t> </w:t>
      </w:r>
      <w:r>
        <w:rPr>
          <w:b/>
          <w:sz w:val="28"/>
        </w:rPr>
        <w:t>Component</w:t>
      </w:r>
      <w:r>
        <w:rPr>
          <w:b/>
          <w:spacing w:val="-4"/>
          <w:sz w:val="28"/>
        </w:rPr>
        <w:t> </w:t>
      </w:r>
      <w:r>
        <w:rPr>
          <w:b/>
          <w:spacing w:val="-2"/>
          <w:sz w:val="28"/>
        </w:rPr>
        <w:t>Matrix</w:t>
      </w:r>
      <w:r>
        <w:rPr>
          <w:b/>
          <w:spacing w:val="-2"/>
          <w:sz w:val="28"/>
          <w:vertAlign w:val="superscript"/>
        </w:rPr>
        <w:t>a</w:t>
      </w:r>
    </w:p>
    <w:p>
      <w:pPr>
        <w:pStyle w:val="BodyText"/>
        <w:spacing w:before="3"/>
        <w:rPr>
          <w:b/>
          <w:sz w:val="13"/>
        </w:rPr>
      </w:pPr>
    </w:p>
    <w:tbl>
      <w:tblPr>
        <w:tblW w:w="0" w:type="auto"/>
        <w:jc w:val="left"/>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5"/>
        <w:gridCol w:w="2190"/>
      </w:tblGrid>
      <w:tr>
        <w:trPr>
          <w:trHeight w:val="345" w:hRule="atLeast"/>
        </w:trPr>
        <w:tc>
          <w:tcPr>
            <w:tcW w:w="765" w:type="dxa"/>
            <w:tcBorders>
              <w:top w:val="single" w:sz="12" w:space="0" w:color="000000"/>
              <w:bottom w:val="single" w:sz="6" w:space="0" w:color="000000"/>
            </w:tcBorders>
          </w:tcPr>
          <w:p>
            <w:pPr>
              <w:pStyle w:val="TableParagraph"/>
              <w:rPr>
                <w:sz w:val="24"/>
              </w:rPr>
            </w:pPr>
          </w:p>
        </w:tc>
        <w:tc>
          <w:tcPr>
            <w:tcW w:w="2190" w:type="dxa"/>
            <w:tcBorders>
              <w:top w:val="single" w:sz="12" w:space="0" w:color="000000"/>
              <w:bottom w:val="single" w:sz="6" w:space="0" w:color="000000"/>
            </w:tcBorders>
          </w:tcPr>
          <w:p>
            <w:pPr>
              <w:pStyle w:val="TableParagraph"/>
              <w:spacing w:before="6"/>
              <w:ind w:left="427"/>
              <w:rPr>
                <w:sz w:val="24"/>
              </w:rPr>
            </w:pPr>
            <w:r>
              <w:rPr>
                <w:spacing w:val="-2"/>
                <w:sz w:val="24"/>
              </w:rPr>
              <w:t>Component</w:t>
            </w:r>
          </w:p>
        </w:tc>
      </w:tr>
      <w:tr>
        <w:trPr>
          <w:trHeight w:val="373" w:hRule="atLeast"/>
        </w:trPr>
        <w:tc>
          <w:tcPr>
            <w:tcW w:w="765" w:type="dxa"/>
            <w:tcBorders>
              <w:top w:val="single" w:sz="6" w:space="0" w:color="000000"/>
            </w:tcBorders>
          </w:tcPr>
          <w:p>
            <w:pPr>
              <w:pStyle w:val="TableParagraph"/>
              <w:rPr>
                <w:sz w:val="24"/>
              </w:rPr>
            </w:pPr>
          </w:p>
        </w:tc>
        <w:tc>
          <w:tcPr>
            <w:tcW w:w="2190" w:type="dxa"/>
            <w:tcBorders>
              <w:top w:val="single" w:sz="6" w:space="0" w:color="000000"/>
            </w:tcBorders>
          </w:tcPr>
          <w:p>
            <w:pPr>
              <w:pStyle w:val="TableParagraph"/>
              <w:spacing w:before="42"/>
              <w:ind w:left="427"/>
              <w:rPr>
                <w:sz w:val="24"/>
              </w:rPr>
            </w:pPr>
            <w:r>
              <w:rPr>
                <w:spacing w:val="-10"/>
                <w:sz w:val="24"/>
              </w:rPr>
              <w:t>1</w:t>
            </w:r>
          </w:p>
        </w:tc>
      </w:tr>
      <w:tr>
        <w:trPr>
          <w:trHeight w:val="385" w:hRule="atLeast"/>
        </w:trPr>
        <w:tc>
          <w:tcPr>
            <w:tcW w:w="765" w:type="dxa"/>
          </w:tcPr>
          <w:p>
            <w:pPr>
              <w:pStyle w:val="TableParagraph"/>
              <w:spacing w:before="45"/>
              <w:ind w:left="84"/>
              <w:rPr>
                <w:sz w:val="24"/>
              </w:rPr>
            </w:pPr>
            <w:r>
              <w:rPr>
                <w:spacing w:val="-5"/>
                <w:sz w:val="24"/>
              </w:rPr>
              <w:t>X</w:t>
            </w:r>
            <w:r>
              <w:rPr>
                <w:spacing w:val="-5"/>
                <w:sz w:val="24"/>
                <w:vertAlign w:val="subscript"/>
              </w:rPr>
              <w:t>1</w:t>
            </w:r>
          </w:p>
        </w:tc>
        <w:tc>
          <w:tcPr>
            <w:tcW w:w="2190" w:type="dxa"/>
          </w:tcPr>
          <w:p>
            <w:pPr>
              <w:pStyle w:val="TableParagraph"/>
              <w:spacing w:before="45"/>
              <w:ind w:left="427"/>
              <w:rPr>
                <w:sz w:val="24"/>
              </w:rPr>
            </w:pPr>
            <w:r>
              <w:rPr>
                <w:spacing w:val="-4"/>
                <w:sz w:val="24"/>
              </w:rPr>
              <w:t>.999</w:t>
            </w:r>
          </w:p>
        </w:tc>
      </w:tr>
      <w:tr>
        <w:trPr>
          <w:trHeight w:val="377" w:hRule="atLeast"/>
        </w:trPr>
        <w:tc>
          <w:tcPr>
            <w:tcW w:w="765" w:type="dxa"/>
          </w:tcPr>
          <w:p>
            <w:pPr>
              <w:pStyle w:val="TableParagraph"/>
              <w:spacing w:before="39"/>
              <w:ind w:left="84"/>
              <w:rPr>
                <w:sz w:val="24"/>
              </w:rPr>
            </w:pPr>
            <w:r>
              <w:rPr>
                <w:spacing w:val="-5"/>
                <w:sz w:val="24"/>
              </w:rPr>
              <w:t>X</w:t>
            </w:r>
            <w:r>
              <w:rPr>
                <w:spacing w:val="-5"/>
                <w:sz w:val="24"/>
                <w:vertAlign w:val="subscript"/>
              </w:rPr>
              <w:t>2</w:t>
            </w:r>
          </w:p>
        </w:tc>
        <w:tc>
          <w:tcPr>
            <w:tcW w:w="2190" w:type="dxa"/>
          </w:tcPr>
          <w:p>
            <w:pPr>
              <w:pStyle w:val="TableParagraph"/>
              <w:spacing w:before="39"/>
              <w:ind w:left="427"/>
              <w:rPr>
                <w:sz w:val="24"/>
              </w:rPr>
            </w:pPr>
            <w:r>
              <w:rPr>
                <w:spacing w:val="-4"/>
                <w:sz w:val="24"/>
              </w:rPr>
              <w:t>.998</w:t>
            </w:r>
          </w:p>
        </w:tc>
      </w:tr>
      <w:tr>
        <w:trPr>
          <w:trHeight w:val="376" w:hRule="atLeast"/>
        </w:trPr>
        <w:tc>
          <w:tcPr>
            <w:tcW w:w="765" w:type="dxa"/>
          </w:tcPr>
          <w:p>
            <w:pPr>
              <w:pStyle w:val="TableParagraph"/>
              <w:spacing w:before="38"/>
              <w:ind w:left="84"/>
              <w:rPr>
                <w:sz w:val="24"/>
              </w:rPr>
            </w:pPr>
            <w:r>
              <w:rPr>
                <w:spacing w:val="-5"/>
                <w:sz w:val="24"/>
              </w:rPr>
              <w:t>X</w:t>
            </w:r>
            <w:r>
              <w:rPr>
                <w:spacing w:val="-5"/>
                <w:sz w:val="24"/>
                <w:vertAlign w:val="subscript"/>
              </w:rPr>
              <w:t>3</w:t>
            </w:r>
          </w:p>
        </w:tc>
        <w:tc>
          <w:tcPr>
            <w:tcW w:w="2190" w:type="dxa"/>
          </w:tcPr>
          <w:p>
            <w:pPr>
              <w:pStyle w:val="TableParagraph"/>
              <w:spacing w:before="38"/>
              <w:ind w:left="427"/>
              <w:rPr>
                <w:sz w:val="24"/>
              </w:rPr>
            </w:pPr>
            <w:r>
              <w:rPr>
                <w:spacing w:val="-2"/>
                <w:sz w:val="24"/>
              </w:rPr>
              <w:t>1.000</w:t>
            </w:r>
          </w:p>
        </w:tc>
      </w:tr>
      <w:tr>
        <w:trPr>
          <w:trHeight w:val="376" w:hRule="atLeast"/>
        </w:trPr>
        <w:tc>
          <w:tcPr>
            <w:tcW w:w="765" w:type="dxa"/>
          </w:tcPr>
          <w:p>
            <w:pPr>
              <w:pStyle w:val="TableParagraph"/>
              <w:spacing w:before="38"/>
              <w:ind w:left="84"/>
              <w:rPr>
                <w:sz w:val="24"/>
              </w:rPr>
            </w:pPr>
            <w:r>
              <w:rPr>
                <w:spacing w:val="-5"/>
                <w:sz w:val="24"/>
              </w:rPr>
              <w:t>X</w:t>
            </w:r>
            <w:r>
              <w:rPr>
                <w:spacing w:val="-5"/>
                <w:sz w:val="24"/>
                <w:vertAlign w:val="subscript"/>
              </w:rPr>
              <w:t>4</w:t>
            </w:r>
          </w:p>
        </w:tc>
        <w:tc>
          <w:tcPr>
            <w:tcW w:w="2190" w:type="dxa"/>
          </w:tcPr>
          <w:p>
            <w:pPr>
              <w:pStyle w:val="TableParagraph"/>
              <w:spacing w:before="38"/>
              <w:ind w:left="427"/>
              <w:rPr>
                <w:sz w:val="24"/>
              </w:rPr>
            </w:pPr>
            <w:r>
              <w:rPr>
                <w:spacing w:val="-4"/>
                <w:sz w:val="24"/>
              </w:rPr>
              <w:t>.999</w:t>
            </w:r>
          </w:p>
        </w:tc>
      </w:tr>
      <w:tr>
        <w:trPr>
          <w:trHeight w:val="377" w:hRule="atLeast"/>
        </w:trPr>
        <w:tc>
          <w:tcPr>
            <w:tcW w:w="765" w:type="dxa"/>
          </w:tcPr>
          <w:p>
            <w:pPr>
              <w:pStyle w:val="TableParagraph"/>
              <w:spacing w:before="38"/>
              <w:ind w:left="84"/>
              <w:rPr>
                <w:sz w:val="24"/>
              </w:rPr>
            </w:pPr>
            <w:r>
              <w:rPr>
                <w:spacing w:val="-5"/>
                <w:sz w:val="24"/>
              </w:rPr>
              <w:t>X</w:t>
            </w:r>
            <w:r>
              <w:rPr>
                <w:spacing w:val="-5"/>
                <w:sz w:val="24"/>
                <w:vertAlign w:val="subscript"/>
              </w:rPr>
              <w:t>5</w:t>
            </w:r>
          </w:p>
        </w:tc>
        <w:tc>
          <w:tcPr>
            <w:tcW w:w="2190" w:type="dxa"/>
          </w:tcPr>
          <w:p>
            <w:pPr>
              <w:pStyle w:val="TableParagraph"/>
              <w:spacing w:before="38"/>
              <w:ind w:left="427"/>
              <w:rPr>
                <w:sz w:val="24"/>
              </w:rPr>
            </w:pPr>
            <w:r>
              <w:rPr>
                <w:spacing w:val="-2"/>
                <w:sz w:val="24"/>
              </w:rPr>
              <w:t>-</w:t>
            </w:r>
            <w:r>
              <w:rPr>
                <w:spacing w:val="-4"/>
                <w:sz w:val="24"/>
              </w:rPr>
              <w:t>.151</w:t>
            </w:r>
          </w:p>
        </w:tc>
      </w:tr>
      <w:tr>
        <w:trPr>
          <w:trHeight w:val="372" w:hRule="atLeast"/>
        </w:trPr>
        <w:tc>
          <w:tcPr>
            <w:tcW w:w="765" w:type="dxa"/>
            <w:tcBorders>
              <w:bottom w:val="single" w:sz="12" w:space="0" w:color="000000"/>
            </w:tcBorders>
          </w:tcPr>
          <w:p>
            <w:pPr>
              <w:pStyle w:val="TableParagraph"/>
              <w:spacing w:before="39"/>
              <w:ind w:left="84"/>
              <w:rPr>
                <w:sz w:val="24"/>
              </w:rPr>
            </w:pPr>
            <w:r>
              <w:rPr>
                <w:spacing w:val="-5"/>
                <w:sz w:val="24"/>
              </w:rPr>
              <w:t>X</w:t>
            </w:r>
            <w:r>
              <w:rPr>
                <w:spacing w:val="-5"/>
                <w:sz w:val="24"/>
                <w:vertAlign w:val="subscript"/>
              </w:rPr>
              <w:t>6</w:t>
            </w:r>
          </w:p>
        </w:tc>
        <w:tc>
          <w:tcPr>
            <w:tcW w:w="2190" w:type="dxa"/>
            <w:tcBorders>
              <w:bottom w:val="single" w:sz="12" w:space="0" w:color="000000"/>
            </w:tcBorders>
          </w:tcPr>
          <w:p>
            <w:pPr>
              <w:pStyle w:val="TableParagraph"/>
              <w:spacing w:before="39"/>
              <w:ind w:left="427"/>
              <w:rPr>
                <w:sz w:val="24"/>
              </w:rPr>
            </w:pPr>
            <w:r>
              <w:rPr>
                <w:spacing w:val="-4"/>
                <w:sz w:val="24"/>
              </w:rPr>
              <w:t>.995</w:t>
            </w:r>
          </w:p>
        </w:tc>
      </w:tr>
    </w:tbl>
    <w:p>
      <w:pPr>
        <w:pStyle w:val="BodyText"/>
        <w:spacing w:before="262"/>
        <w:ind w:left="800"/>
      </w:pPr>
      <w:r>
        <w:rPr>
          <w:b/>
        </w:rPr>
        <w:t>Source</w:t>
      </w:r>
      <w:r>
        <w:rPr/>
        <w:t>:</w:t>
      </w:r>
      <w:r>
        <w:rPr>
          <w:spacing w:val="-14"/>
        </w:rPr>
        <w:t> </w:t>
      </w:r>
      <w:r>
        <w:rPr/>
        <w:t>Author‟s</w:t>
      </w:r>
      <w:r>
        <w:rPr>
          <w:spacing w:val="-14"/>
        </w:rPr>
        <w:t> </w:t>
      </w:r>
      <w:r>
        <w:rPr/>
        <w:t>Analysis,</w:t>
      </w:r>
      <w:r>
        <w:rPr>
          <w:spacing w:val="-16"/>
        </w:rPr>
        <w:t> </w:t>
      </w:r>
      <w:r>
        <w:rPr/>
        <w:t>(July</w:t>
      </w:r>
      <w:r>
        <w:rPr>
          <w:spacing w:val="-17"/>
        </w:rPr>
        <w:t> </w:t>
      </w:r>
      <w:r>
        <w:rPr>
          <w:spacing w:val="-4"/>
        </w:rPr>
        <w:t>2017)</w:t>
      </w:r>
    </w:p>
    <w:p>
      <w:pPr>
        <w:pStyle w:val="BodyText"/>
        <w:spacing w:before="258"/>
      </w:pPr>
    </w:p>
    <w:p>
      <w:pPr>
        <w:pStyle w:val="ListParagraph"/>
        <w:numPr>
          <w:ilvl w:val="0"/>
          <w:numId w:val="47"/>
        </w:numPr>
        <w:tabs>
          <w:tab w:pos="1520" w:val="left" w:leader="none"/>
        </w:tabs>
        <w:spacing w:line="240" w:lineRule="auto" w:before="0" w:after="0"/>
        <w:ind w:left="1520" w:right="0" w:hanging="720"/>
        <w:jc w:val="left"/>
        <w:rPr>
          <w:b/>
          <w:sz w:val="28"/>
        </w:rPr>
      </w:pPr>
      <w:r>
        <w:rPr>
          <w:b/>
          <w:sz w:val="28"/>
        </w:rPr>
        <w:t>Extraction</w:t>
      </w:r>
      <w:r>
        <w:rPr>
          <w:b/>
          <w:spacing w:val="-7"/>
          <w:sz w:val="28"/>
        </w:rPr>
        <w:t> </w:t>
      </w:r>
      <w:r>
        <w:rPr>
          <w:b/>
          <w:sz w:val="28"/>
        </w:rPr>
        <w:t>Method:</w:t>
      </w:r>
      <w:r>
        <w:rPr>
          <w:b/>
          <w:spacing w:val="-10"/>
          <w:sz w:val="28"/>
        </w:rPr>
        <w:t> </w:t>
      </w:r>
      <w:r>
        <w:rPr>
          <w:b/>
          <w:sz w:val="28"/>
        </w:rPr>
        <w:t>Principal</w:t>
      </w:r>
      <w:r>
        <w:rPr>
          <w:b/>
          <w:spacing w:val="-6"/>
          <w:sz w:val="28"/>
        </w:rPr>
        <w:t> </w:t>
      </w:r>
      <w:r>
        <w:rPr>
          <w:b/>
          <w:sz w:val="28"/>
        </w:rPr>
        <w:t>Component</w:t>
      </w:r>
      <w:r>
        <w:rPr>
          <w:b/>
          <w:spacing w:val="-6"/>
          <w:sz w:val="28"/>
        </w:rPr>
        <w:t> </w:t>
      </w:r>
      <w:r>
        <w:rPr>
          <w:b/>
          <w:spacing w:val="-2"/>
          <w:sz w:val="28"/>
        </w:rPr>
        <w:t>Analysis.</w:t>
      </w:r>
    </w:p>
    <w:p>
      <w:pPr>
        <w:pStyle w:val="ListParagraph"/>
        <w:numPr>
          <w:ilvl w:val="1"/>
          <w:numId w:val="47"/>
        </w:numPr>
        <w:tabs>
          <w:tab w:pos="1132" w:val="left" w:leader="none"/>
          <w:tab w:pos="1553" w:val="left" w:leader="none"/>
        </w:tabs>
        <w:spacing w:line="360" w:lineRule="auto" w:before="156" w:after="0"/>
        <w:ind w:left="800" w:right="1279" w:firstLine="0"/>
        <w:jc w:val="left"/>
        <w:rPr>
          <w:sz w:val="28"/>
        </w:rPr>
      </w:pPr>
      <w:r>
        <w:rPr>
          <w:spacing w:val="-10"/>
          <w:sz w:val="28"/>
        </w:rPr>
        <w:t>1</w:t>
      </w:r>
      <w:r>
        <w:rPr>
          <w:sz w:val="28"/>
        </w:rPr>
        <w:tab/>
      </w:r>
      <w:r>
        <w:rPr>
          <w:b/>
          <w:sz w:val="28"/>
        </w:rPr>
        <w:t>Components</w:t>
      </w:r>
      <w:r>
        <w:rPr>
          <w:b/>
          <w:spacing w:val="40"/>
          <w:sz w:val="28"/>
        </w:rPr>
        <w:t> </w:t>
      </w:r>
      <w:r>
        <w:rPr>
          <w:b/>
          <w:sz w:val="28"/>
        </w:rPr>
        <w:t>extracted:</w:t>
      </w:r>
      <w:r>
        <w:rPr>
          <w:b/>
          <w:spacing w:val="40"/>
          <w:sz w:val="28"/>
        </w:rPr>
        <w:t> </w:t>
      </w:r>
      <w:r>
        <w:rPr>
          <w:sz w:val="28"/>
        </w:rPr>
        <w:t>The</w:t>
      </w:r>
      <w:r>
        <w:rPr>
          <w:spacing w:val="40"/>
          <w:sz w:val="28"/>
        </w:rPr>
        <w:t> </w:t>
      </w:r>
      <w:r>
        <w:rPr>
          <w:sz w:val="28"/>
        </w:rPr>
        <w:t>weight</w:t>
      </w:r>
      <w:r>
        <w:rPr>
          <w:spacing w:val="40"/>
          <w:sz w:val="28"/>
        </w:rPr>
        <w:t> </w:t>
      </w:r>
      <w:r>
        <w:rPr>
          <w:sz w:val="28"/>
        </w:rPr>
        <w:t>extraction</w:t>
      </w:r>
      <w:r>
        <w:rPr>
          <w:spacing w:val="40"/>
          <w:sz w:val="28"/>
        </w:rPr>
        <w:t> </w:t>
      </w:r>
      <w:r>
        <w:rPr>
          <w:sz w:val="28"/>
        </w:rPr>
        <w:t>coefficients</w:t>
      </w:r>
      <w:r>
        <w:rPr>
          <w:spacing w:val="40"/>
          <w:sz w:val="28"/>
        </w:rPr>
        <w:t> </w:t>
      </w:r>
      <w:r>
        <w:rPr>
          <w:sz w:val="28"/>
        </w:rPr>
        <w:t>of</w:t>
      </w:r>
      <w:r>
        <w:rPr>
          <w:spacing w:val="40"/>
          <w:sz w:val="28"/>
        </w:rPr>
        <w:t> </w:t>
      </w:r>
      <w:r>
        <w:rPr>
          <w:sz w:val="28"/>
        </w:rPr>
        <w:t>the original decision variables are functionalized in the form:</w:t>
      </w:r>
    </w:p>
    <w:p>
      <w:pPr>
        <w:pStyle w:val="BodyText"/>
        <w:tabs>
          <w:tab w:pos="8071" w:val="left" w:leader="none"/>
          <w:tab w:pos="8722" w:val="left" w:leader="none"/>
        </w:tabs>
        <w:spacing w:before="1"/>
        <w:ind w:left="800"/>
      </w:pPr>
      <w:r>
        <w:rPr/>
        <w:t>D</w:t>
      </w:r>
      <w:r>
        <w:rPr>
          <w:vertAlign w:val="subscript"/>
        </w:rPr>
        <w:t>f1</w:t>
      </w:r>
      <w:r>
        <w:rPr>
          <w:spacing w:val="64"/>
          <w:vertAlign w:val="baseline"/>
        </w:rPr>
        <w:t> </w:t>
      </w:r>
      <w:r>
        <w:rPr>
          <w:vertAlign w:val="baseline"/>
        </w:rPr>
        <w:t>=</w:t>
      </w:r>
      <w:r>
        <w:rPr>
          <w:spacing w:val="-2"/>
          <w:vertAlign w:val="baseline"/>
        </w:rPr>
        <w:t> </w:t>
      </w:r>
      <w:r>
        <w:rPr>
          <w:vertAlign w:val="baseline"/>
        </w:rPr>
        <w:t>0.999X</w:t>
      </w:r>
      <w:r>
        <w:rPr>
          <w:vertAlign w:val="subscript"/>
        </w:rPr>
        <w:t>1</w:t>
      </w:r>
      <w:r>
        <w:rPr>
          <w:spacing w:val="-2"/>
          <w:vertAlign w:val="baseline"/>
        </w:rPr>
        <w:t> </w:t>
      </w:r>
      <w:r>
        <w:rPr>
          <w:vertAlign w:val="baseline"/>
        </w:rPr>
        <w:t>+</w:t>
      </w:r>
      <w:r>
        <w:rPr>
          <w:spacing w:val="-2"/>
          <w:vertAlign w:val="baseline"/>
        </w:rPr>
        <w:t> </w:t>
      </w:r>
      <w:r>
        <w:rPr>
          <w:vertAlign w:val="baseline"/>
        </w:rPr>
        <w:t>0.998X</w:t>
      </w:r>
      <w:r>
        <w:rPr>
          <w:vertAlign w:val="subscript"/>
        </w:rPr>
        <w:t>2</w:t>
      </w:r>
      <w:r>
        <w:rPr>
          <w:spacing w:val="-2"/>
          <w:vertAlign w:val="baseline"/>
        </w:rPr>
        <w:t> </w:t>
      </w:r>
      <w:r>
        <w:rPr>
          <w:vertAlign w:val="baseline"/>
        </w:rPr>
        <w:t>+</w:t>
      </w:r>
      <w:r>
        <w:rPr>
          <w:spacing w:val="-2"/>
          <w:vertAlign w:val="baseline"/>
        </w:rPr>
        <w:t> </w:t>
      </w:r>
      <w:r>
        <w:rPr>
          <w:vertAlign w:val="baseline"/>
        </w:rPr>
        <w:t>X</w:t>
      </w:r>
      <w:r>
        <w:rPr>
          <w:vertAlign w:val="subscript"/>
        </w:rPr>
        <w:t>3</w:t>
      </w:r>
      <w:r>
        <w:rPr>
          <w:spacing w:val="-2"/>
          <w:vertAlign w:val="baseline"/>
        </w:rPr>
        <w:t> </w:t>
      </w:r>
      <w:r>
        <w:rPr>
          <w:vertAlign w:val="baseline"/>
        </w:rPr>
        <w:t>+</w:t>
      </w:r>
      <w:r>
        <w:rPr>
          <w:spacing w:val="-5"/>
          <w:vertAlign w:val="baseline"/>
        </w:rPr>
        <w:t> </w:t>
      </w:r>
      <w:r>
        <w:rPr>
          <w:vertAlign w:val="baseline"/>
        </w:rPr>
        <w:t>0.999X</w:t>
      </w:r>
      <w:r>
        <w:rPr>
          <w:vertAlign w:val="subscript"/>
        </w:rPr>
        <w:t>4</w:t>
      </w:r>
      <w:r>
        <w:rPr>
          <w:spacing w:val="-2"/>
          <w:vertAlign w:val="baseline"/>
        </w:rPr>
        <w:t> </w:t>
      </w:r>
      <w:r>
        <w:rPr>
          <w:vertAlign w:val="baseline"/>
        </w:rPr>
        <w:t>-</w:t>
      </w:r>
      <w:r>
        <w:rPr>
          <w:spacing w:val="-5"/>
          <w:vertAlign w:val="baseline"/>
        </w:rPr>
        <w:t> </w:t>
      </w:r>
      <w:r>
        <w:rPr>
          <w:vertAlign w:val="baseline"/>
        </w:rPr>
        <w:t>0.151X</w:t>
      </w:r>
      <w:r>
        <w:rPr>
          <w:vertAlign w:val="subscript"/>
        </w:rPr>
        <w:t>5</w:t>
      </w:r>
      <w:r>
        <w:rPr>
          <w:spacing w:val="-1"/>
          <w:vertAlign w:val="baseline"/>
        </w:rPr>
        <w:t> </w:t>
      </w:r>
      <w:r>
        <w:rPr>
          <w:vertAlign w:val="baseline"/>
        </w:rPr>
        <w:t>+</w:t>
      </w:r>
      <w:r>
        <w:rPr>
          <w:spacing w:val="-1"/>
          <w:vertAlign w:val="baseline"/>
        </w:rPr>
        <w:t> </w:t>
      </w:r>
      <w:r>
        <w:rPr>
          <w:spacing w:val="-2"/>
          <w:vertAlign w:val="baseline"/>
        </w:rPr>
        <w:t>0.995X</w:t>
      </w:r>
      <w:r>
        <w:rPr>
          <w:spacing w:val="-2"/>
          <w:vertAlign w:val="subscript"/>
        </w:rPr>
        <w:t>6</w:t>
      </w:r>
      <w:r>
        <w:rPr>
          <w:vertAlign w:val="baseline"/>
        </w:rPr>
        <w:tab/>
        <w:t>.</w:t>
      </w:r>
      <w:r>
        <w:rPr>
          <w:spacing w:val="-3"/>
          <w:vertAlign w:val="baseline"/>
        </w:rPr>
        <w:t> </w:t>
      </w:r>
      <w:r>
        <w:rPr>
          <w:vertAlign w:val="baseline"/>
        </w:rPr>
        <w:t>.</w:t>
      </w:r>
      <w:r>
        <w:rPr>
          <w:spacing w:val="-1"/>
          <w:vertAlign w:val="baseline"/>
        </w:rPr>
        <w:t> </w:t>
      </w:r>
      <w:r>
        <w:rPr>
          <w:spacing w:val="-10"/>
          <w:vertAlign w:val="baseline"/>
        </w:rPr>
        <w:t>.</w:t>
      </w:r>
      <w:r>
        <w:rPr>
          <w:vertAlign w:val="baseline"/>
        </w:rPr>
        <w:tab/>
      </w:r>
      <w:r>
        <w:rPr>
          <w:spacing w:val="-5"/>
          <w:vertAlign w:val="baseline"/>
        </w:rPr>
        <w:t>(1)</w:t>
      </w:r>
    </w:p>
    <w:p>
      <w:pPr>
        <w:pStyle w:val="BodyText"/>
      </w:pPr>
    </w:p>
    <w:p>
      <w:pPr>
        <w:pStyle w:val="BodyText"/>
        <w:spacing w:before="4"/>
      </w:pPr>
    </w:p>
    <w:p>
      <w:pPr>
        <w:spacing w:before="0"/>
        <w:ind w:left="800" w:right="0" w:firstLine="0"/>
        <w:jc w:val="left"/>
        <w:rPr>
          <w:b/>
          <w:sz w:val="28"/>
        </w:rPr>
      </w:pPr>
      <w:r>
        <w:rPr>
          <w:b/>
          <w:sz w:val="28"/>
        </w:rPr>
        <w:t>Table</w:t>
      </w:r>
      <w:r>
        <w:rPr>
          <w:b/>
          <w:spacing w:val="-5"/>
          <w:sz w:val="28"/>
        </w:rPr>
        <w:t> </w:t>
      </w:r>
      <w:r>
        <w:rPr>
          <w:b/>
          <w:sz w:val="28"/>
        </w:rPr>
        <w:t>5.19:</w:t>
      </w:r>
      <w:r>
        <w:rPr>
          <w:b/>
          <w:spacing w:val="-4"/>
          <w:sz w:val="28"/>
        </w:rPr>
        <w:t> </w:t>
      </w:r>
      <w:r>
        <w:rPr>
          <w:b/>
          <w:sz w:val="28"/>
        </w:rPr>
        <w:t>Total</w:t>
      </w:r>
      <w:r>
        <w:rPr>
          <w:b/>
          <w:spacing w:val="-3"/>
          <w:sz w:val="28"/>
        </w:rPr>
        <w:t> </w:t>
      </w:r>
      <w:r>
        <w:rPr>
          <w:b/>
          <w:sz w:val="28"/>
        </w:rPr>
        <w:t>Variance</w:t>
      </w:r>
      <w:r>
        <w:rPr>
          <w:b/>
          <w:spacing w:val="-4"/>
          <w:sz w:val="28"/>
        </w:rPr>
        <w:t> </w:t>
      </w:r>
      <w:r>
        <w:rPr>
          <w:b/>
          <w:spacing w:val="-2"/>
          <w:sz w:val="28"/>
        </w:rPr>
        <w:t>Explained</w:t>
      </w:r>
    </w:p>
    <w:p>
      <w:pPr>
        <w:pStyle w:val="BodyText"/>
        <w:spacing w:before="8"/>
        <w:rPr>
          <w:b/>
          <w:sz w:val="10"/>
        </w:rPr>
      </w:pPr>
    </w:p>
    <w:tbl>
      <w:tblPr>
        <w:tblW w:w="0" w:type="auto"/>
        <w:jc w:val="left"/>
        <w:tblInd w:w="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89"/>
        <w:gridCol w:w="940"/>
        <w:gridCol w:w="1421"/>
        <w:gridCol w:w="1483"/>
        <w:gridCol w:w="823"/>
        <w:gridCol w:w="1520"/>
        <w:gridCol w:w="1576"/>
      </w:tblGrid>
      <w:tr>
        <w:trPr>
          <w:trHeight w:val="318" w:hRule="atLeast"/>
        </w:trPr>
        <w:tc>
          <w:tcPr>
            <w:tcW w:w="3450" w:type="dxa"/>
            <w:gridSpan w:val="3"/>
            <w:tcBorders>
              <w:top w:val="single" w:sz="12" w:space="0" w:color="000000"/>
            </w:tcBorders>
          </w:tcPr>
          <w:p>
            <w:pPr>
              <w:pStyle w:val="TableParagraph"/>
              <w:spacing w:before="37"/>
              <w:ind w:left="1209"/>
              <w:rPr>
                <w:sz w:val="20"/>
              </w:rPr>
            </w:pPr>
            <w:r>
              <w:rPr>
                <w:sz w:val="20"/>
              </w:rPr>
              <w:t>Initial</w:t>
            </w:r>
            <w:r>
              <w:rPr>
                <w:spacing w:val="-8"/>
                <w:sz w:val="20"/>
              </w:rPr>
              <w:t> </w:t>
            </w:r>
            <w:r>
              <w:rPr>
                <w:spacing w:val="-2"/>
                <w:sz w:val="20"/>
              </w:rPr>
              <w:t>Eigenvalues</w:t>
            </w:r>
          </w:p>
        </w:tc>
        <w:tc>
          <w:tcPr>
            <w:tcW w:w="1483" w:type="dxa"/>
            <w:tcBorders>
              <w:top w:val="single" w:sz="12" w:space="0" w:color="000000"/>
            </w:tcBorders>
          </w:tcPr>
          <w:p>
            <w:pPr>
              <w:pStyle w:val="TableParagraph"/>
              <w:rPr>
                <w:sz w:val="24"/>
              </w:rPr>
            </w:pPr>
          </w:p>
        </w:tc>
        <w:tc>
          <w:tcPr>
            <w:tcW w:w="3919" w:type="dxa"/>
            <w:gridSpan w:val="3"/>
            <w:tcBorders>
              <w:top w:val="single" w:sz="12" w:space="0" w:color="000000"/>
            </w:tcBorders>
          </w:tcPr>
          <w:p>
            <w:pPr>
              <w:pStyle w:val="TableParagraph"/>
              <w:spacing w:before="37"/>
              <w:ind w:left="145"/>
              <w:rPr>
                <w:sz w:val="20"/>
              </w:rPr>
            </w:pPr>
            <w:r>
              <w:rPr>
                <w:sz w:val="20"/>
              </w:rPr>
              <w:t>Extraction</w:t>
            </w:r>
            <w:r>
              <w:rPr>
                <w:spacing w:val="-7"/>
                <w:sz w:val="20"/>
              </w:rPr>
              <w:t> </w:t>
            </w:r>
            <w:r>
              <w:rPr>
                <w:sz w:val="20"/>
              </w:rPr>
              <w:t>Sums</w:t>
            </w:r>
            <w:r>
              <w:rPr>
                <w:spacing w:val="-7"/>
                <w:sz w:val="20"/>
              </w:rPr>
              <w:t> </w:t>
            </w:r>
            <w:r>
              <w:rPr>
                <w:sz w:val="20"/>
              </w:rPr>
              <w:t>of</w:t>
            </w:r>
            <w:r>
              <w:rPr>
                <w:spacing w:val="-5"/>
                <w:sz w:val="20"/>
              </w:rPr>
              <w:t> </w:t>
            </w:r>
            <w:r>
              <w:rPr>
                <w:sz w:val="20"/>
              </w:rPr>
              <w:t>Squared</w:t>
            </w:r>
            <w:r>
              <w:rPr>
                <w:spacing w:val="-4"/>
                <w:sz w:val="20"/>
              </w:rPr>
              <w:t> </w:t>
            </w:r>
            <w:r>
              <w:rPr>
                <w:spacing w:val="-2"/>
                <w:sz w:val="20"/>
              </w:rPr>
              <w:t>Loadings</w:t>
            </w:r>
          </w:p>
        </w:tc>
      </w:tr>
      <w:tr>
        <w:trPr>
          <w:trHeight w:val="326" w:hRule="atLeast"/>
        </w:trPr>
        <w:tc>
          <w:tcPr>
            <w:tcW w:w="1089" w:type="dxa"/>
            <w:tcBorders>
              <w:bottom w:val="single" w:sz="18" w:space="0" w:color="000000"/>
            </w:tcBorders>
          </w:tcPr>
          <w:p>
            <w:pPr>
              <w:pStyle w:val="TableParagraph"/>
              <w:spacing w:before="42"/>
              <w:ind w:left="37"/>
              <w:rPr>
                <w:sz w:val="20"/>
              </w:rPr>
            </w:pPr>
            <w:r>
              <w:rPr>
                <w:spacing w:val="-2"/>
                <w:sz w:val="20"/>
              </w:rPr>
              <w:t>Component</w:t>
            </w:r>
          </w:p>
        </w:tc>
        <w:tc>
          <w:tcPr>
            <w:tcW w:w="940" w:type="dxa"/>
            <w:tcBorders>
              <w:bottom w:val="single" w:sz="18" w:space="0" w:color="000000"/>
            </w:tcBorders>
          </w:tcPr>
          <w:p>
            <w:pPr>
              <w:pStyle w:val="TableParagraph"/>
              <w:spacing w:before="42"/>
              <w:ind w:left="120"/>
              <w:rPr>
                <w:sz w:val="20"/>
              </w:rPr>
            </w:pPr>
            <w:r>
              <w:rPr>
                <w:spacing w:val="-2"/>
                <w:sz w:val="20"/>
              </w:rPr>
              <w:t>Total</w:t>
            </w:r>
          </w:p>
        </w:tc>
        <w:tc>
          <w:tcPr>
            <w:tcW w:w="1421" w:type="dxa"/>
            <w:tcBorders>
              <w:bottom w:val="single" w:sz="18" w:space="0" w:color="000000"/>
            </w:tcBorders>
          </w:tcPr>
          <w:p>
            <w:pPr>
              <w:pStyle w:val="TableParagraph"/>
              <w:spacing w:before="42"/>
              <w:ind w:left="80"/>
              <w:rPr>
                <w:sz w:val="20"/>
              </w:rPr>
            </w:pPr>
            <w:r>
              <w:rPr>
                <w:sz w:val="20"/>
              </w:rPr>
              <w:t>%</w:t>
            </w:r>
            <w:r>
              <w:rPr>
                <w:spacing w:val="-3"/>
                <w:sz w:val="20"/>
              </w:rPr>
              <w:t> </w:t>
            </w:r>
            <w:r>
              <w:rPr>
                <w:sz w:val="20"/>
              </w:rPr>
              <w:t>of</w:t>
            </w:r>
            <w:r>
              <w:rPr>
                <w:spacing w:val="-3"/>
                <w:sz w:val="20"/>
              </w:rPr>
              <w:t> </w:t>
            </w:r>
            <w:r>
              <w:rPr>
                <w:spacing w:val="-2"/>
                <w:sz w:val="20"/>
              </w:rPr>
              <w:t>Variance</w:t>
            </w:r>
          </w:p>
        </w:tc>
        <w:tc>
          <w:tcPr>
            <w:tcW w:w="1483" w:type="dxa"/>
            <w:tcBorders>
              <w:bottom w:val="single" w:sz="18" w:space="0" w:color="000000"/>
            </w:tcBorders>
          </w:tcPr>
          <w:p>
            <w:pPr>
              <w:pStyle w:val="TableParagraph"/>
              <w:spacing w:before="42"/>
              <w:ind w:left="188"/>
              <w:rPr>
                <w:sz w:val="20"/>
              </w:rPr>
            </w:pPr>
            <w:r>
              <w:rPr>
                <w:sz w:val="20"/>
              </w:rPr>
              <w:t>Cumulative</w:t>
            </w:r>
            <w:r>
              <w:rPr>
                <w:spacing w:val="-11"/>
                <w:sz w:val="20"/>
              </w:rPr>
              <w:t> </w:t>
            </w:r>
            <w:r>
              <w:rPr>
                <w:spacing w:val="-10"/>
                <w:sz w:val="20"/>
              </w:rPr>
              <w:t>%</w:t>
            </w:r>
          </w:p>
        </w:tc>
        <w:tc>
          <w:tcPr>
            <w:tcW w:w="823" w:type="dxa"/>
            <w:tcBorders>
              <w:bottom w:val="single" w:sz="18" w:space="0" w:color="000000"/>
            </w:tcBorders>
          </w:tcPr>
          <w:p>
            <w:pPr>
              <w:pStyle w:val="TableParagraph"/>
              <w:spacing w:before="42"/>
              <w:ind w:right="107"/>
              <w:jc w:val="center"/>
              <w:rPr>
                <w:sz w:val="20"/>
              </w:rPr>
            </w:pPr>
            <w:r>
              <w:rPr>
                <w:spacing w:val="-2"/>
                <w:sz w:val="20"/>
              </w:rPr>
              <w:t>Total</w:t>
            </w:r>
          </w:p>
        </w:tc>
        <w:tc>
          <w:tcPr>
            <w:tcW w:w="1520" w:type="dxa"/>
            <w:tcBorders>
              <w:bottom w:val="single" w:sz="18" w:space="0" w:color="000000"/>
            </w:tcBorders>
          </w:tcPr>
          <w:p>
            <w:pPr>
              <w:pStyle w:val="TableParagraph"/>
              <w:spacing w:before="42"/>
              <w:ind w:left="223"/>
              <w:rPr>
                <w:sz w:val="20"/>
              </w:rPr>
            </w:pPr>
            <w:r>
              <w:rPr>
                <w:sz w:val="20"/>
              </w:rPr>
              <w:t>%</w:t>
            </w:r>
            <w:r>
              <w:rPr>
                <w:spacing w:val="-3"/>
                <w:sz w:val="20"/>
              </w:rPr>
              <w:t> </w:t>
            </w:r>
            <w:r>
              <w:rPr>
                <w:sz w:val="20"/>
              </w:rPr>
              <w:t>of</w:t>
            </w:r>
            <w:r>
              <w:rPr>
                <w:spacing w:val="-3"/>
                <w:sz w:val="20"/>
              </w:rPr>
              <w:t> </w:t>
            </w:r>
            <w:r>
              <w:rPr>
                <w:spacing w:val="-2"/>
                <w:sz w:val="20"/>
              </w:rPr>
              <w:t>Variance</w:t>
            </w:r>
          </w:p>
        </w:tc>
        <w:tc>
          <w:tcPr>
            <w:tcW w:w="1576" w:type="dxa"/>
            <w:tcBorders>
              <w:bottom w:val="single" w:sz="18" w:space="0" w:color="000000"/>
            </w:tcBorders>
          </w:tcPr>
          <w:p>
            <w:pPr>
              <w:pStyle w:val="TableParagraph"/>
              <w:spacing w:before="42"/>
              <w:ind w:left="143"/>
              <w:rPr>
                <w:sz w:val="20"/>
              </w:rPr>
            </w:pPr>
            <w:r>
              <w:rPr>
                <w:sz w:val="20"/>
              </w:rPr>
              <w:t>Cumulative</w:t>
            </w:r>
            <w:r>
              <w:rPr>
                <w:spacing w:val="-11"/>
                <w:sz w:val="20"/>
              </w:rPr>
              <w:t> </w:t>
            </w:r>
            <w:r>
              <w:rPr>
                <w:spacing w:val="-10"/>
                <w:sz w:val="20"/>
              </w:rPr>
              <w:t>%</w:t>
            </w:r>
          </w:p>
        </w:tc>
      </w:tr>
      <w:tr>
        <w:trPr>
          <w:trHeight w:val="277" w:hRule="atLeast"/>
        </w:trPr>
        <w:tc>
          <w:tcPr>
            <w:tcW w:w="1089" w:type="dxa"/>
            <w:tcBorders>
              <w:top w:val="single" w:sz="18" w:space="0" w:color="000000"/>
            </w:tcBorders>
          </w:tcPr>
          <w:p>
            <w:pPr>
              <w:pStyle w:val="TableParagraph"/>
              <w:spacing w:line="225" w:lineRule="exact"/>
              <w:ind w:left="37"/>
              <w:rPr>
                <w:sz w:val="20"/>
              </w:rPr>
            </w:pPr>
            <w:r>
              <w:rPr>
                <w:spacing w:val="-10"/>
                <w:sz w:val="20"/>
              </w:rPr>
              <w:t>1</w:t>
            </w:r>
          </w:p>
        </w:tc>
        <w:tc>
          <w:tcPr>
            <w:tcW w:w="940" w:type="dxa"/>
            <w:tcBorders>
              <w:top w:val="single" w:sz="18" w:space="0" w:color="000000"/>
            </w:tcBorders>
          </w:tcPr>
          <w:p>
            <w:pPr>
              <w:pStyle w:val="TableParagraph"/>
              <w:spacing w:line="225" w:lineRule="exact"/>
              <w:ind w:left="120"/>
              <w:rPr>
                <w:sz w:val="20"/>
              </w:rPr>
            </w:pPr>
            <w:r>
              <w:rPr>
                <w:spacing w:val="-2"/>
                <w:sz w:val="20"/>
              </w:rPr>
              <w:t>5.005</w:t>
            </w:r>
          </w:p>
        </w:tc>
        <w:tc>
          <w:tcPr>
            <w:tcW w:w="1421" w:type="dxa"/>
            <w:tcBorders>
              <w:top w:val="single" w:sz="18" w:space="0" w:color="000000"/>
            </w:tcBorders>
          </w:tcPr>
          <w:p>
            <w:pPr>
              <w:pStyle w:val="TableParagraph"/>
              <w:spacing w:line="225" w:lineRule="exact"/>
              <w:ind w:left="80"/>
              <w:rPr>
                <w:sz w:val="20"/>
              </w:rPr>
            </w:pPr>
            <w:r>
              <w:rPr>
                <w:spacing w:val="-2"/>
                <w:sz w:val="20"/>
              </w:rPr>
              <w:t>83.416</w:t>
            </w:r>
          </w:p>
        </w:tc>
        <w:tc>
          <w:tcPr>
            <w:tcW w:w="1483" w:type="dxa"/>
            <w:tcBorders>
              <w:top w:val="single" w:sz="18" w:space="0" w:color="000000"/>
            </w:tcBorders>
          </w:tcPr>
          <w:p>
            <w:pPr>
              <w:pStyle w:val="TableParagraph"/>
              <w:spacing w:line="225" w:lineRule="exact"/>
              <w:ind w:left="188"/>
              <w:rPr>
                <w:sz w:val="20"/>
              </w:rPr>
            </w:pPr>
            <w:r>
              <w:rPr>
                <w:spacing w:val="-2"/>
                <w:sz w:val="20"/>
              </w:rPr>
              <w:t>83.416</w:t>
            </w:r>
          </w:p>
        </w:tc>
        <w:tc>
          <w:tcPr>
            <w:tcW w:w="823" w:type="dxa"/>
            <w:tcBorders>
              <w:top w:val="single" w:sz="18" w:space="0" w:color="000000"/>
            </w:tcBorders>
          </w:tcPr>
          <w:p>
            <w:pPr>
              <w:pStyle w:val="TableParagraph"/>
              <w:spacing w:line="225" w:lineRule="exact"/>
              <w:ind w:left="30" w:right="107"/>
              <w:jc w:val="center"/>
              <w:rPr>
                <w:sz w:val="20"/>
              </w:rPr>
            </w:pPr>
            <w:r>
              <w:rPr>
                <w:spacing w:val="-2"/>
                <w:sz w:val="20"/>
              </w:rPr>
              <w:t>5.005</w:t>
            </w:r>
          </w:p>
        </w:tc>
        <w:tc>
          <w:tcPr>
            <w:tcW w:w="1520" w:type="dxa"/>
            <w:tcBorders>
              <w:top w:val="single" w:sz="18" w:space="0" w:color="000000"/>
            </w:tcBorders>
          </w:tcPr>
          <w:p>
            <w:pPr>
              <w:pStyle w:val="TableParagraph"/>
              <w:spacing w:line="225" w:lineRule="exact"/>
              <w:ind w:left="223"/>
              <w:rPr>
                <w:sz w:val="20"/>
              </w:rPr>
            </w:pPr>
            <w:r>
              <w:rPr>
                <w:spacing w:val="-2"/>
                <w:sz w:val="20"/>
              </w:rPr>
              <w:t>83.416</w:t>
            </w:r>
          </w:p>
        </w:tc>
        <w:tc>
          <w:tcPr>
            <w:tcW w:w="1576" w:type="dxa"/>
            <w:tcBorders>
              <w:top w:val="single" w:sz="18" w:space="0" w:color="000000"/>
            </w:tcBorders>
          </w:tcPr>
          <w:p>
            <w:pPr>
              <w:pStyle w:val="TableParagraph"/>
              <w:spacing w:line="225" w:lineRule="exact"/>
              <w:ind w:left="143"/>
              <w:rPr>
                <w:sz w:val="20"/>
              </w:rPr>
            </w:pPr>
            <w:r>
              <w:rPr>
                <w:spacing w:val="-2"/>
                <w:sz w:val="20"/>
              </w:rPr>
              <w:t>83.416</w:t>
            </w:r>
          </w:p>
        </w:tc>
      </w:tr>
      <w:tr>
        <w:trPr>
          <w:trHeight w:val="325" w:hRule="atLeast"/>
        </w:trPr>
        <w:tc>
          <w:tcPr>
            <w:tcW w:w="1089" w:type="dxa"/>
          </w:tcPr>
          <w:p>
            <w:pPr>
              <w:pStyle w:val="TableParagraph"/>
              <w:spacing w:before="43"/>
              <w:ind w:left="37"/>
              <w:rPr>
                <w:sz w:val="20"/>
              </w:rPr>
            </w:pPr>
            <w:r>
              <w:rPr>
                <w:spacing w:val="-10"/>
                <w:sz w:val="20"/>
              </w:rPr>
              <w:t>2</w:t>
            </w:r>
          </w:p>
        </w:tc>
        <w:tc>
          <w:tcPr>
            <w:tcW w:w="940" w:type="dxa"/>
          </w:tcPr>
          <w:p>
            <w:pPr>
              <w:pStyle w:val="TableParagraph"/>
              <w:spacing w:before="43"/>
              <w:ind w:left="120"/>
              <w:rPr>
                <w:sz w:val="20"/>
              </w:rPr>
            </w:pPr>
            <w:r>
              <w:rPr>
                <w:spacing w:val="-4"/>
                <w:sz w:val="20"/>
              </w:rPr>
              <w:t>.993</w:t>
            </w:r>
          </w:p>
        </w:tc>
        <w:tc>
          <w:tcPr>
            <w:tcW w:w="1421" w:type="dxa"/>
          </w:tcPr>
          <w:p>
            <w:pPr>
              <w:pStyle w:val="TableParagraph"/>
              <w:spacing w:before="43"/>
              <w:ind w:left="80"/>
              <w:rPr>
                <w:sz w:val="20"/>
              </w:rPr>
            </w:pPr>
            <w:r>
              <w:rPr>
                <w:spacing w:val="-2"/>
                <w:sz w:val="20"/>
              </w:rPr>
              <w:t>16.545</w:t>
            </w:r>
          </w:p>
        </w:tc>
        <w:tc>
          <w:tcPr>
            <w:tcW w:w="1483" w:type="dxa"/>
          </w:tcPr>
          <w:p>
            <w:pPr>
              <w:pStyle w:val="TableParagraph"/>
              <w:spacing w:before="43"/>
              <w:ind w:left="188"/>
              <w:rPr>
                <w:sz w:val="20"/>
              </w:rPr>
            </w:pPr>
            <w:r>
              <w:rPr>
                <w:spacing w:val="-2"/>
                <w:sz w:val="20"/>
              </w:rPr>
              <w:t>99.960</w:t>
            </w:r>
          </w:p>
        </w:tc>
        <w:tc>
          <w:tcPr>
            <w:tcW w:w="823" w:type="dxa"/>
          </w:tcPr>
          <w:p>
            <w:pPr>
              <w:pStyle w:val="TableParagraph"/>
              <w:rPr>
                <w:sz w:val="24"/>
              </w:rPr>
            </w:pPr>
          </w:p>
        </w:tc>
        <w:tc>
          <w:tcPr>
            <w:tcW w:w="1520" w:type="dxa"/>
          </w:tcPr>
          <w:p>
            <w:pPr>
              <w:pStyle w:val="TableParagraph"/>
              <w:rPr>
                <w:sz w:val="24"/>
              </w:rPr>
            </w:pPr>
          </w:p>
        </w:tc>
        <w:tc>
          <w:tcPr>
            <w:tcW w:w="1576" w:type="dxa"/>
          </w:tcPr>
          <w:p>
            <w:pPr>
              <w:pStyle w:val="TableParagraph"/>
              <w:rPr>
                <w:sz w:val="24"/>
              </w:rPr>
            </w:pPr>
          </w:p>
        </w:tc>
      </w:tr>
      <w:tr>
        <w:trPr>
          <w:trHeight w:val="324" w:hRule="atLeast"/>
        </w:trPr>
        <w:tc>
          <w:tcPr>
            <w:tcW w:w="1089" w:type="dxa"/>
          </w:tcPr>
          <w:p>
            <w:pPr>
              <w:pStyle w:val="TableParagraph"/>
              <w:spacing w:before="42"/>
              <w:ind w:left="37"/>
              <w:rPr>
                <w:sz w:val="20"/>
              </w:rPr>
            </w:pPr>
            <w:r>
              <w:rPr>
                <w:spacing w:val="-10"/>
                <w:sz w:val="20"/>
              </w:rPr>
              <w:t>3</w:t>
            </w:r>
          </w:p>
        </w:tc>
        <w:tc>
          <w:tcPr>
            <w:tcW w:w="940" w:type="dxa"/>
          </w:tcPr>
          <w:p>
            <w:pPr>
              <w:pStyle w:val="TableParagraph"/>
              <w:spacing w:before="42"/>
              <w:ind w:left="120"/>
              <w:rPr>
                <w:sz w:val="20"/>
              </w:rPr>
            </w:pPr>
            <w:r>
              <w:rPr>
                <w:spacing w:val="-4"/>
                <w:sz w:val="20"/>
              </w:rPr>
              <w:t>.002</w:t>
            </w:r>
          </w:p>
        </w:tc>
        <w:tc>
          <w:tcPr>
            <w:tcW w:w="1421" w:type="dxa"/>
          </w:tcPr>
          <w:p>
            <w:pPr>
              <w:pStyle w:val="TableParagraph"/>
              <w:spacing w:before="42"/>
              <w:ind w:left="80"/>
              <w:rPr>
                <w:sz w:val="20"/>
              </w:rPr>
            </w:pPr>
            <w:r>
              <w:rPr>
                <w:spacing w:val="-4"/>
                <w:sz w:val="20"/>
              </w:rPr>
              <w:t>.029</w:t>
            </w:r>
          </w:p>
        </w:tc>
        <w:tc>
          <w:tcPr>
            <w:tcW w:w="1483" w:type="dxa"/>
          </w:tcPr>
          <w:p>
            <w:pPr>
              <w:pStyle w:val="TableParagraph"/>
              <w:spacing w:before="42"/>
              <w:ind w:left="188"/>
              <w:rPr>
                <w:sz w:val="20"/>
              </w:rPr>
            </w:pPr>
            <w:r>
              <w:rPr>
                <w:spacing w:val="-2"/>
                <w:sz w:val="20"/>
              </w:rPr>
              <w:t>99.990</w:t>
            </w:r>
          </w:p>
        </w:tc>
        <w:tc>
          <w:tcPr>
            <w:tcW w:w="823" w:type="dxa"/>
          </w:tcPr>
          <w:p>
            <w:pPr>
              <w:pStyle w:val="TableParagraph"/>
              <w:rPr>
                <w:sz w:val="24"/>
              </w:rPr>
            </w:pPr>
          </w:p>
        </w:tc>
        <w:tc>
          <w:tcPr>
            <w:tcW w:w="1520" w:type="dxa"/>
          </w:tcPr>
          <w:p>
            <w:pPr>
              <w:pStyle w:val="TableParagraph"/>
              <w:rPr>
                <w:sz w:val="24"/>
              </w:rPr>
            </w:pPr>
          </w:p>
        </w:tc>
        <w:tc>
          <w:tcPr>
            <w:tcW w:w="1576" w:type="dxa"/>
          </w:tcPr>
          <w:p>
            <w:pPr>
              <w:pStyle w:val="TableParagraph"/>
              <w:rPr>
                <w:sz w:val="24"/>
              </w:rPr>
            </w:pPr>
          </w:p>
        </w:tc>
      </w:tr>
      <w:tr>
        <w:trPr>
          <w:trHeight w:val="323" w:hRule="atLeast"/>
        </w:trPr>
        <w:tc>
          <w:tcPr>
            <w:tcW w:w="1089" w:type="dxa"/>
          </w:tcPr>
          <w:p>
            <w:pPr>
              <w:pStyle w:val="TableParagraph"/>
              <w:spacing w:before="42"/>
              <w:ind w:left="37"/>
              <w:rPr>
                <w:sz w:val="20"/>
              </w:rPr>
            </w:pPr>
            <w:r>
              <w:rPr>
                <w:spacing w:val="-10"/>
                <w:sz w:val="20"/>
              </w:rPr>
              <w:t>4</w:t>
            </w:r>
          </w:p>
        </w:tc>
        <w:tc>
          <w:tcPr>
            <w:tcW w:w="940" w:type="dxa"/>
          </w:tcPr>
          <w:p>
            <w:pPr>
              <w:pStyle w:val="TableParagraph"/>
              <w:spacing w:before="42"/>
              <w:ind w:left="120"/>
              <w:rPr>
                <w:sz w:val="20"/>
              </w:rPr>
            </w:pPr>
            <w:r>
              <w:rPr>
                <w:spacing w:val="-4"/>
                <w:sz w:val="20"/>
              </w:rPr>
              <w:t>.001</w:t>
            </w:r>
          </w:p>
        </w:tc>
        <w:tc>
          <w:tcPr>
            <w:tcW w:w="1421" w:type="dxa"/>
          </w:tcPr>
          <w:p>
            <w:pPr>
              <w:pStyle w:val="TableParagraph"/>
              <w:spacing w:before="42"/>
              <w:ind w:left="80"/>
              <w:rPr>
                <w:sz w:val="20"/>
              </w:rPr>
            </w:pPr>
            <w:r>
              <w:rPr>
                <w:spacing w:val="-4"/>
                <w:sz w:val="20"/>
              </w:rPr>
              <w:t>.009</w:t>
            </w:r>
          </w:p>
        </w:tc>
        <w:tc>
          <w:tcPr>
            <w:tcW w:w="1483" w:type="dxa"/>
          </w:tcPr>
          <w:p>
            <w:pPr>
              <w:pStyle w:val="TableParagraph"/>
              <w:spacing w:before="42"/>
              <w:ind w:left="188"/>
              <w:rPr>
                <w:sz w:val="20"/>
              </w:rPr>
            </w:pPr>
            <w:r>
              <w:rPr>
                <w:spacing w:val="-2"/>
                <w:sz w:val="20"/>
              </w:rPr>
              <w:t>99.998</w:t>
            </w:r>
          </w:p>
        </w:tc>
        <w:tc>
          <w:tcPr>
            <w:tcW w:w="823" w:type="dxa"/>
          </w:tcPr>
          <w:p>
            <w:pPr>
              <w:pStyle w:val="TableParagraph"/>
              <w:rPr>
                <w:sz w:val="24"/>
              </w:rPr>
            </w:pPr>
          </w:p>
        </w:tc>
        <w:tc>
          <w:tcPr>
            <w:tcW w:w="1520" w:type="dxa"/>
          </w:tcPr>
          <w:p>
            <w:pPr>
              <w:pStyle w:val="TableParagraph"/>
              <w:rPr>
                <w:sz w:val="24"/>
              </w:rPr>
            </w:pPr>
          </w:p>
        </w:tc>
        <w:tc>
          <w:tcPr>
            <w:tcW w:w="1576" w:type="dxa"/>
          </w:tcPr>
          <w:p>
            <w:pPr>
              <w:pStyle w:val="TableParagraph"/>
              <w:rPr>
                <w:sz w:val="24"/>
              </w:rPr>
            </w:pPr>
          </w:p>
        </w:tc>
      </w:tr>
      <w:tr>
        <w:trPr>
          <w:trHeight w:val="324" w:hRule="atLeast"/>
        </w:trPr>
        <w:tc>
          <w:tcPr>
            <w:tcW w:w="1089" w:type="dxa"/>
          </w:tcPr>
          <w:p>
            <w:pPr>
              <w:pStyle w:val="TableParagraph"/>
              <w:spacing w:before="42"/>
              <w:ind w:left="37"/>
              <w:rPr>
                <w:sz w:val="20"/>
              </w:rPr>
            </w:pPr>
            <w:r>
              <w:rPr>
                <w:spacing w:val="-10"/>
                <w:sz w:val="20"/>
              </w:rPr>
              <w:t>5</w:t>
            </w:r>
          </w:p>
        </w:tc>
        <w:tc>
          <w:tcPr>
            <w:tcW w:w="940" w:type="dxa"/>
          </w:tcPr>
          <w:p>
            <w:pPr>
              <w:pStyle w:val="TableParagraph"/>
              <w:spacing w:before="42"/>
              <w:ind w:left="120"/>
              <w:rPr>
                <w:sz w:val="20"/>
              </w:rPr>
            </w:pPr>
            <w:r>
              <w:rPr>
                <w:spacing w:val="-2"/>
                <w:sz w:val="20"/>
              </w:rPr>
              <w:t>6.429E-</w:t>
            </w:r>
            <w:r>
              <w:rPr>
                <w:spacing w:val="-10"/>
                <w:sz w:val="20"/>
              </w:rPr>
              <w:t>5</w:t>
            </w:r>
          </w:p>
        </w:tc>
        <w:tc>
          <w:tcPr>
            <w:tcW w:w="1421" w:type="dxa"/>
          </w:tcPr>
          <w:p>
            <w:pPr>
              <w:pStyle w:val="TableParagraph"/>
              <w:spacing w:before="42"/>
              <w:ind w:left="80"/>
              <w:rPr>
                <w:sz w:val="20"/>
              </w:rPr>
            </w:pPr>
            <w:r>
              <w:rPr>
                <w:spacing w:val="-4"/>
                <w:sz w:val="20"/>
              </w:rPr>
              <w:t>.001</w:t>
            </w:r>
          </w:p>
        </w:tc>
        <w:tc>
          <w:tcPr>
            <w:tcW w:w="1483" w:type="dxa"/>
          </w:tcPr>
          <w:p>
            <w:pPr>
              <w:pStyle w:val="TableParagraph"/>
              <w:spacing w:before="42"/>
              <w:ind w:left="188"/>
              <w:rPr>
                <w:sz w:val="20"/>
              </w:rPr>
            </w:pPr>
            <w:r>
              <w:rPr>
                <w:spacing w:val="-2"/>
                <w:sz w:val="20"/>
              </w:rPr>
              <w:t>99.999</w:t>
            </w:r>
          </w:p>
        </w:tc>
        <w:tc>
          <w:tcPr>
            <w:tcW w:w="823" w:type="dxa"/>
          </w:tcPr>
          <w:p>
            <w:pPr>
              <w:pStyle w:val="TableParagraph"/>
              <w:rPr>
                <w:sz w:val="24"/>
              </w:rPr>
            </w:pPr>
          </w:p>
        </w:tc>
        <w:tc>
          <w:tcPr>
            <w:tcW w:w="1520" w:type="dxa"/>
          </w:tcPr>
          <w:p>
            <w:pPr>
              <w:pStyle w:val="TableParagraph"/>
              <w:rPr>
                <w:sz w:val="24"/>
              </w:rPr>
            </w:pPr>
          </w:p>
        </w:tc>
        <w:tc>
          <w:tcPr>
            <w:tcW w:w="1576" w:type="dxa"/>
          </w:tcPr>
          <w:p>
            <w:pPr>
              <w:pStyle w:val="TableParagraph"/>
              <w:rPr>
                <w:sz w:val="24"/>
              </w:rPr>
            </w:pPr>
          </w:p>
        </w:tc>
      </w:tr>
      <w:tr>
        <w:trPr>
          <w:trHeight w:val="315" w:hRule="atLeast"/>
        </w:trPr>
        <w:tc>
          <w:tcPr>
            <w:tcW w:w="1089" w:type="dxa"/>
            <w:tcBorders>
              <w:bottom w:val="single" w:sz="12" w:space="0" w:color="000000"/>
            </w:tcBorders>
          </w:tcPr>
          <w:p>
            <w:pPr>
              <w:pStyle w:val="TableParagraph"/>
              <w:spacing w:before="42"/>
              <w:ind w:left="37"/>
              <w:rPr>
                <w:sz w:val="20"/>
              </w:rPr>
            </w:pPr>
            <w:r>
              <w:rPr>
                <w:spacing w:val="-10"/>
                <w:sz w:val="20"/>
              </w:rPr>
              <w:t>6</w:t>
            </w:r>
          </w:p>
        </w:tc>
        <w:tc>
          <w:tcPr>
            <w:tcW w:w="940" w:type="dxa"/>
            <w:tcBorders>
              <w:bottom w:val="single" w:sz="12" w:space="0" w:color="000000"/>
            </w:tcBorders>
          </w:tcPr>
          <w:p>
            <w:pPr>
              <w:pStyle w:val="TableParagraph"/>
              <w:spacing w:before="42"/>
              <w:ind w:left="120"/>
              <w:rPr>
                <w:sz w:val="20"/>
              </w:rPr>
            </w:pPr>
            <w:r>
              <w:rPr>
                <w:spacing w:val="-2"/>
                <w:sz w:val="20"/>
              </w:rPr>
              <w:t>4.014E-</w:t>
            </w:r>
            <w:r>
              <w:rPr>
                <w:spacing w:val="-10"/>
                <w:sz w:val="20"/>
              </w:rPr>
              <w:t>5</w:t>
            </w:r>
          </w:p>
        </w:tc>
        <w:tc>
          <w:tcPr>
            <w:tcW w:w="1421" w:type="dxa"/>
            <w:tcBorders>
              <w:bottom w:val="single" w:sz="12" w:space="0" w:color="000000"/>
            </w:tcBorders>
          </w:tcPr>
          <w:p>
            <w:pPr>
              <w:pStyle w:val="TableParagraph"/>
              <w:spacing w:before="42"/>
              <w:ind w:left="80"/>
              <w:rPr>
                <w:sz w:val="20"/>
              </w:rPr>
            </w:pPr>
            <w:r>
              <w:rPr>
                <w:spacing w:val="-4"/>
                <w:sz w:val="20"/>
              </w:rPr>
              <w:t>.001</w:t>
            </w:r>
          </w:p>
        </w:tc>
        <w:tc>
          <w:tcPr>
            <w:tcW w:w="1483" w:type="dxa"/>
            <w:tcBorders>
              <w:bottom w:val="single" w:sz="12" w:space="0" w:color="000000"/>
            </w:tcBorders>
          </w:tcPr>
          <w:p>
            <w:pPr>
              <w:pStyle w:val="TableParagraph"/>
              <w:spacing w:before="42"/>
              <w:ind w:left="188"/>
              <w:rPr>
                <w:sz w:val="20"/>
              </w:rPr>
            </w:pPr>
            <w:r>
              <w:rPr>
                <w:spacing w:val="-2"/>
                <w:sz w:val="20"/>
              </w:rPr>
              <w:t>100.000</w:t>
            </w:r>
          </w:p>
        </w:tc>
        <w:tc>
          <w:tcPr>
            <w:tcW w:w="823" w:type="dxa"/>
            <w:tcBorders>
              <w:bottom w:val="single" w:sz="12" w:space="0" w:color="000000"/>
            </w:tcBorders>
          </w:tcPr>
          <w:p>
            <w:pPr>
              <w:pStyle w:val="TableParagraph"/>
              <w:rPr>
                <w:sz w:val="22"/>
              </w:rPr>
            </w:pPr>
          </w:p>
        </w:tc>
        <w:tc>
          <w:tcPr>
            <w:tcW w:w="1520" w:type="dxa"/>
            <w:tcBorders>
              <w:bottom w:val="single" w:sz="12" w:space="0" w:color="000000"/>
            </w:tcBorders>
          </w:tcPr>
          <w:p>
            <w:pPr>
              <w:pStyle w:val="TableParagraph"/>
              <w:rPr>
                <w:sz w:val="22"/>
              </w:rPr>
            </w:pPr>
          </w:p>
        </w:tc>
        <w:tc>
          <w:tcPr>
            <w:tcW w:w="1576" w:type="dxa"/>
            <w:tcBorders>
              <w:bottom w:val="single" w:sz="12" w:space="0" w:color="000000"/>
            </w:tcBorders>
          </w:tcPr>
          <w:p>
            <w:pPr>
              <w:pStyle w:val="TableParagraph"/>
              <w:rPr>
                <w:sz w:val="22"/>
              </w:rPr>
            </w:pPr>
          </w:p>
        </w:tc>
      </w:tr>
    </w:tbl>
    <w:p>
      <w:pPr>
        <w:pStyle w:val="BodyText"/>
        <w:spacing w:before="303"/>
        <w:ind w:left="800"/>
      </w:pPr>
      <w:r>
        <w:rPr>
          <w:b/>
        </w:rPr>
        <w:t>Source</w:t>
      </w:r>
      <w:r>
        <w:rPr/>
        <w:t>:</w:t>
      </w:r>
      <w:r>
        <w:rPr>
          <w:spacing w:val="-14"/>
        </w:rPr>
        <w:t> </w:t>
      </w:r>
      <w:r>
        <w:rPr/>
        <w:t>Author‟s</w:t>
      </w:r>
      <w:r>
        <w:rPr>
          <w:spacing w:val="-14"/>
        </w:rPr>
        <w:t> </w:t>
      </w:r>
      <w:r>
        <w:rPr/>
        <w:t>Analysis,</w:t>
      </w:r>
      <w:r>
        <w:rPr>
          <w:spacing w:val="-16"/>
        </w:rPr>
        <w:t> </w:t>
      </w:r>
      <w:r>
        <w:rPr/>
        <w:t>((July</w:t>
      </w:r>
      <w:r>
        <w:rPr>
          <w:spacing w:val="-17"/>
        </w:rPr>
        <w:t> </w:t>
      </w:r>
      <w:r>
        <w:rPr>
          <w:spacing w:val="-2"/>
        </w:rPr>
        <w:t>2017)</w:t>
      </w:r>
    </w:p>
    <w:p>
      <w:pPr>
        <w:pStyle w:val="BodyText"/>
      </w:pPr>
    </w:p>
    <w:p>
      <w:pPr>
        <w:pStyle w:val="BodyText"/>
        <w:spacing w:before="1"/>
      </w:pPr>
    </w:p>
    <w:p>
      <w:pPr>
        <w:pStyle w:val="BodyText"/>
        <w:spacing w:line="360" w:lineRule="auto"/>
        <w:ind w:left="800" w:right="1274"/>
        <w:jc w:val="both"/>
      </w:pPr>
      <w:r>
        <w:rPr/>
        <w:t>Table 5.19, shows that decision factor model (Eq. 1) explains 83.416 percent of the joint variations in the initial explanatory variables X</w:t>
      </w:r>
      <w:r>
        <w:rPr>
          <w:vertAlign w:val="subscript"/>
        </w:rPr>
        <w:t>1</w:t>
      </w:r>
      <w:r>
        <w:rPr>
          <w:vertAlign w:val="baseline"/>
        </w:rPr>
        <w:t>(Building type), X</w:t>
      </w:r>
      <w:r>
        <w:rPr>
          <w:vertAlign w:val="subscript"/>
        </w:rPr>
        <w:t>2</w:t>
      </w:r>
      <w:r>
        <w:rPr>
          <w:vertAlign w:val="baseline"/>
        </w:rPr>
        <w:t>(Uses), X</w:t>
      </w:r>
      <w:r>
        <w:rPr>
          <w:vertAlign w:val="subscript"/>
        </w:rPr>
        <w:t>3</w:t>
      </w:r>
      <w:r>
        <w:rPr>
          <w:vertAlign w:val="baseline"/>
        </w:rPr>
        <w:t>(Age), X</w:t>
      </w:r>
      <w:r>
        <w:rPr>
          <w:vertAlign w:val="subscript"/>
        </w:rPr>
        <w:t>4</w:t>
      </w:r>
      <w:r>
        <w:rPr>
          <w:vertAlign w:val="baseline"/>
        </w:rPr>
        <w:t>(Equipment/Design), X</w:t>
      </w:r>
      <w:r>
        <w:rPr>
          <w:vertAlign w:val="subscript"/>
        </w:rPr>
        <w:t>5</w:t>
      </w:r>
      <w:r>
        <w:rPr>
          <w:vertAlign w:val="baseline"/>
        </w:rPr>
        <w:t>(Materials) and X</w:t>
      </w:r>
      <w:r>
        <w:rPr>
          <w:vertAlign w:val="subscript"/>
        </w:rPr>
        <w:t>6</w:t>
      </w:r>
      <w:r>
        <w:rPr>
          <w:vertAlign w:val="baseline"/>
        </w:rPr>
        <w:t>(Environment). The implication being that the weights extracted by the Factor Analysis and the combination thereof (Equation 1) highly represents</w:t>
      </w:r>
    </w:p>
    <w:p>
      <w:pPr>
        <w:spacing w:after="0" w:line="360" w:lineRule="auto"/>
        <w:jc w:val="both"/>
        <w:sectPr>
          <w:pgSz w:w="11910" w:h="16840"/>
          <w:pgMar w:header="0" w:footer="1014" w:top="1320" w:bottom="1200" w:left="1000" w:right="160"/>
        </w:sectPr>
      </w:pPr>
    </w:p>
    <w:p>
      <w:pPr>
        <w:pStyle w:val="BodyText"/>
        <w:spacing w:line="360" w:lineRule="auto" w:before="74"/>
        <w:ind w:left="800" w:right="1285"/>
        <w:jc w:val="both"/>
      </w:pPr>
      <w:r>
        <w:rPr/>
        <w:t>the initial explanatory variables and can validly be used to generate quantitative measures of decision factor (D</w:t>
      </w:r>
      <w:r>
        <w:rPr>
          <w:vertAlign w:val="subscript"/>
        </w:rPr>
        <w:t>f1</w:t>
      </w:r>
      <w:r>
        <w:rPr>
          <w:vertAlign w:val="baseline"/>
        </w:rPr>
        <w:t>) for the corresponding years.</w:t>
      </w:r>
    </w:p>
    <w:p>
      <w:pPr>
        <w:pStyle w:val="BodyText"/>
        <w:spacing w:before="162"/>
      </w:pPr>
    </w:p>
    <w:p>
      <w:pPr>
        <w:pStyle w:val="BodyText"/>
        <w:spacing w:line="360" w:lineRule="auto"/>
        <w:ind w:left="800" w:right="1275"/>
        <w:jc w:val="both"/>
      </w:pPr>
      <w:r>
        <w:rPr/>
        <w:t>Operationalizing (Eq.1) by substituting observations of X</w:t>
      </w:r>
      <w:r>
        <w:rPr>
          <w:vertAlign w:val="subscript"/>
        </w:rPr>
        <w:t>1</w:t>
      </w:r>
      <w:r>
        <w:rPr>
          <w:vertAlign w:val="baseline"/>
        </w:rPr>
        <w:t>(Building type), X</w:t>
      </w:r>
      <w:r>
        <w:rPr>
          <w:vertAlign w:val="subscript"/>
        </w:rPr>
        <w:t>2</w:t>
      </w:r>
      <w:r>
        <w:rPr>
          <w:vertAlign w:val="baseline"/>
        </w:rPr>
        <w:t>(Uses), X</w:t>
      </w:r>
      <w:r>
        <w:rPr>
          <w:vertAlign w:val="subscript"/>
        </w:rPr>
        <w:t>3</w:t>
      </w:r>
      <w:r>
        <w:rPr>
          <w:vertAlign w:val="baseline"/>
        </w:rPr>
        <w:t>(Age), X</w:t>
      </w:r>
      <w:r>
        <w:rPr>
          <w:vertAlign w:val="subscript"/>
        </w:rPr>
        <w:t>4</w:t>
      </w:r>
      <w:r>
        <w:rPr>
          <w:vertAlign w:val="baseline"/>
        </w:rPr>
        <w:t>(Design), X</w:t>
      </w:r>
      <w:r>
        <w:rPr>
          <w:vertAlign w:val="subscript"/>
        </w:rPr>
        <w:t>5</w:t>
      </w:r>
      <w:r>
        <w:rPr>
          <w:vertAlign w:val="baseline"/>
        </w:rPr>
        <w:t>(Materials) and X</w:t>
      </w:r>
      <w:r>
        <w:rPr>
          <w:vertAlign w:val="subscript"/>
        </w:rPr>
        <w:t>6</w:t>
      </w:r>
      <w:r>
        <w:rPr>
          <w:vertAlign w:val="baseline"/>
        </w:rPr>
        <w:t>(Environment) for the respective years generates the</w:t>
      </w:r>
      <w:r>
        <w:rPr>
          <w:spacing w:val="-1"/>
          <w:vertAlign w:val="baseline"/>
        </w:rPr>
        <w:t> </w:t>
      </w:r>
      <w:r>
        <w:rPr>
          <w:vertAlign w:val="baseline"/>
        </w:rPr>
        <w:t>quantitative</w:t>
      </w:r>
      <w:r>
        <w:rPr>
          <w:spacing w:val="-1"/>
          <w:vertAlign w:val="baseline"/>
        </w:rPr>
        <w:t> </w:t>
      </w:r>
      <w:r>
        <w:rPr>
          <w:vertAlign w:val="baseline"/>
        </w:rPr>
        <w:t>measure</w:t>
      </w:r>
      <w:r>
        <w:rPr>
          <w:spacing w:val="-1"/>
          <w:vertAlign w:val="baseline"/>
        </w:rPr>
        <w:t> </w:t>
      </w:r>
      <w:r>
        <w:rPr>
          <w:vertAlign w:val="baseline"/>
        </w:rPr>
        <w:t>of D</w:t>
      </w:r>
      <w:r>
        <w:rPr>
          <w:vertAlign w:val="subscript"/>
        </w:rPr>
        <w:t>f1</w:t>
      </w:r>
      <w:r>
        <w:rPr>
          <w:vertAlign w:val="baseline"/>
        </w:rPr>
        <w:t> as shown on Table </w:t>
      </w:r>
      <w:r>
        <w:rPr>
          <w:spacing w:val="-2"/>
          <w:vertAlign w:val="baseline"/>
        </w:rPr>
        <w:t>5.20.</w:t>
      </w:r>
    </w:p>
    <w:p>
      <w:pPr>
        <w:pStyle w:val="BodyText"/>
        <w:spacing w:before="166"/>
      </w:pPr>
    </w:p>
    <w:p>
      <w:pPr>
        <w:spacing w:before="0"/>
        <w:ind w:left="800" w:right="0" w:firstLine="0"/>
        <w:jc w:val="both"/>
        <w:rPr>
          <w:b/>
          <w:sz w:val="28"/>
        </w:rPr>
      </w:pPr>
      <w:r>
        <w:rPr>
          <w:b/>
          <w:sz w:val="28"/>
        </w:rPr>
        <w:t>Table</w:t>
      </w:r>
      <w:r>
        <w:rPr>
          <w:b/>
          <w:spacing w:val="-6"/>
          <w:sz w:val="28"/>
        </w:rPr>
        <w:t> </w:t>
      </w:r>
      <w:r>
        <w:rPr>
          <w:b/>
          <w:sz w:val="28"/>
        </w:rPr>
        <w:t>5.20:</w:t>
      </w:r>
      <w:r>
        <w:rPr>
          <w:b/>
          <w:spacing w:val="-5"/>
          <w:sz w:val="28"/>
        </w:rPr>
        <w:t> </w:t>
      </w:r>
      <w:r>
        <w:rPr>
          <w:b/>
          <w:sz w:val="28"/>
        </w:rPr>
        <w:t>Quantification</w:t>
      </w:r>
      <w:r>
        <w:rPr>
          <w:b/>
          <w:spacing w:val="-8"/>
          <w:sz w:val="28"/>
        </w:rPr>
        <w:t> </w:t>
      </w:r>
      <w:r>
        <w:rPr>
          <w:b/>
          <w:sz w:val="28"/>
        </w:rPr>
        <w:t>of</w:t>
      </w:r>
      <w:r>
        <w:rPr>
          <w:b/>
          <w:spacing w:val="-4"/>
          <w:sz w:val="28"/>
        </w:rPr>
        <w:t> </w:t>
      </w:r>
      <w:r>
        <w:rPr>
          <w:b/>
          <w:sz w:val="28"/>
        </w:rPr>
        <w:t>Decision</w:t>
      </w:r>
      <w:r>
        <w:rPr>
          <w:b/>
          <w:spacing w:val="-5"/>
          <w:sz w:val="28"/>
        </w:rPr>
        <w:t> </w:t>
      </w:r>
      <w:r>
        <w:rPr>
          <w:b/>
          <w:spacing w:val="-2"/>
          <w:sz w:val="28"/>
        </w:rPr>
        <w:t>Factor</w:t>
      </w:r>
    </w:p>
    <w:p>
      <w:pPr>
        <w:pStyle w:val="BodyText"/>
        <w:spacing w:before="8" w:after="1"/>
        <w:rPr>
          <w:b/>
          <w:sz w:val="13"/>
        </w:rPr>
      </w:pPr>
    </w:p>
    <w:tbl>
      <w:tblPr>
        <w:tblW w:w="0" w:type="auto"/>
        <w:jc w:val="left"/>
        <w:tblInd w:w="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6"/>
        <w:gridCol w:w="546"/>
        <w:gridCol w:w="551"/>
        <w:gridCol w:w="573"/>
        <w:gridCol w:w="612"/>
        <w:gridCol w:w="681"/>
        <w:gridCol w:w="631"/>
        <w:gridCol w:w="4614"/>
      </w:tblGrid>
      <w:tr>
        <w:trPr>
          <w:trHeight w:val="653" w:hRule="atLeast"/>
        </w:trPr>
        <w:tc>
          <w:tcPr>
            <w:tcW w:w="636" w:type="dxa"/>
            <w:tcBorders>
              <w:top w:val="single" w:sz="12" w:space="0" w:color="000000"/>
              <w:bottom w:val="single" w:sz="12" w:space="0" w:color="000000"/>
            </w:tcBorders>
          </w:tcPr>
          <w:p>
            <w:pPr>
              <w:pStyle w:val="TableParagraph"/>
              <w:spacing w:line="203" w:lineRule="exact"/>
              <w:ind w:left="19" w:right="42"/>
              <w:jc w:val="center"/>
              <w:rPr>
                <w:b/>
                <w:sz w:val="20"/>
              </w:rPr>
            </w:pPr>
            <w:r>
              <w:rPr>
                <w:b/>
                <w:spacing w:val="-4"/>
                <w:sz w:val="20"/>
              </w:rPr>
              <w:t>Year</w:t>
            </w:r>
          </w:p>
        </w:tc>
        <w:tc>
          <w:tcPr>
            <w:tcW w:w="546" w:type="dxa"/>
            <w:tcBorders>
              <w:top w:val="single" w:sz="12" w:space="0" w:color="000000"/>
              <w:bottom w:val="single" w:sz="12" w:space="0" w:color="000000"/>
            </w:tcBorders>
          </w:tcPr>
          <w:p>
            <w:pPr>
              <w:pStyle w:val="TableParagraph"/>
              <w:spacing w:line="203" w:lineRule="exact"/>
              <w:ind w:left="7" w:right="101"/>
              <w:jc w:val="center"/>
              <w:rPr>
                <w:b/>
                <w:sz w:val="20"/>
              </w:rPr>
            </w:pPr>
            <w:r>
              <w:rPr>
                <w:b/>
                <w:spacing w:val="-5"/>
                <w:sz w:val="20"/>
              </w:rPr>
              <w:t>X</w:t>
            </w:r>
            <w:r>
              <w:rPr>
                <w:b/>
                <w:spacing w:val="-5"/>
                <w:sz w:val="20"/>
                <w:vertAlign w:val="subscript"/>
              </w:rPr>
              <w:t>1</w:t>
            </w:r>
          </w:p>
        </w:tc>
        <w:tc>
          <w:tcPr>
            <w:tcW w:w="551" w:type="dxa"/>
            <w:tcBorders>
              <w:top w:val="single" w:sz="12" w:space="0" w:color="000000"/>
              <w:bottom w:val="single" w:sz="12" w:space="0" w:color="000000"/>
            </w:tcBorders>
          </w:tcPr>
          <w:p>
            <w:pPr>
              <w:pStyle w:val="TableParagraph"/>
              <w:spacing w:line="203" w:lineRule="exact"/>
              <w:ind w:left="124"/>
              <w:rPr>
                <w:b/>
                <w:sz w:val="20"/>
              </w:rPr>
            </w:pPr>
            <w:r>
              <w:rPr>
                <w:b/>
                <w:spacing w:val="-5"/>
                <w:sz w:val="20"/>
              </w:rPr>
              <w:t>X</w:t>
            </w:r>
            <w:r>
              <w:rPr>
                <w:b/>
                <w:spacing w:val="-5"/>
                <w:sz w:val="20"/>
                <w:vertAlign w:val="subscript"/>
              </w:rPr>
              <w:t>2</w:t>
            </w:r>
          </w:p>
        </w:tc>
        <w:tc>
          <w:tcPr>
            <w:tcW w:w="573" w:type="dxa"/>
            <w:tcBorders>
              <w:top w:val="single" w:sz="12" w:space="0" w:color="000000"/>
              <w:bottom w:val="single" w:sz="12" w:space="0" w:color="000000"/>
            </w:tcBorders>
          </w:tcPr>
          <w:p>
            <w:pPr>
              <w:pStyle w:val="TableParagraph"/>
              <w:spacing w:line="203" w:lineRule="exact"/>
              <w:ind w:right="110"/>
              <w:jc w:val="center"/>
              <w:rPr>
                <w:b/>
                <w:sz w:val="20"/>
              </w:rPr>
            </w:pPr>
            <w:r>
              <w:rPr>
                <w:b/>
                <w:spacing w:val="-5"/>
                <w:sz w:val="20"/>
              </w:rPr>
              <w:t>X</w:t>
            </w:r>
            <w:r>
              <w:rPr>
                <w:b/>
                <w:spacing w:val="-5"/>
                <w:sz w:val="20"/>
                <w:vertAlign w:val="subscript"/>
              </w:rPr>
              <w:t>3</w:t>
            </w:r>
          </w:p>
        </w:tc>
        <w:tc>
          <w:tcPr>
            <w:tcW w:w="612" w:type="dxa"/>
            <w:tcBorders>
              <w:top w:val="single" w:sz="12" w:space="0" w:color="000000"/>
              <w:bottom w:val="single" w:sz="12" w:space="0" w:color="000000"/>
            </w:tcBorders>
          </w:tcPr>
          <w:p>
            <w:pPr>
              <w:pStyle w:val="TableParagraph"/>
              <w:spacing w:line="203" w:lineRule="exact"/>
              <w:ind w:right="110"/>
              <w:jc w:val="center"/>
              <w:rPr>
                <w:b/>
                <w:sz w:val="20"/>
              </w:rPr>
            </w:pPr>
            <w:r>
              <w:rPr>
                <w:b/>
                <w:spacing w:val="-5"/>
                <w:sz w:val="20"/>
              </w:rPr>
              <w:t>X</w:t>
            </w:r>
            <w:r>
              <w:rPr>
                <w:b/>
                <w:spacing w:val="-5"/>
                <w:sz w:val="20"/>
                <w:vertAlign w:val="subscript"/>
              </w:rPr>
              <w:t>4</w:t>
            </w:r>
          </w:p>
        </w:tc>
        <w:tc>
          <w:tcPr>
            <w:tcW w:w="681" w:type="dxa"/>
            <w:tcBorders>
              <w:top w:val="single" w:sz="12" w:space="0" w:color="000000"/>
              <w:bottom w:val="single" w:sz="12" w:space="0" w:color="000000"/>
            </w:tcBorders>
          </w:tcPr>
          <w:p>
            <w:pPr>
              <w:pStyle w:val="TableParagraph"/>
              <w:spacing w:line="203" w:lineRule="exact"/>
              <w:ind w:left="164"/>
              <w:rPr>
                <w:b/>
                <w:sz w:val="20"/>
              </w:rPr>
            </w:pPr>
            <w:r>
              <w:rPr>
                <w:b/>
                <w:spacing w:val="-5"/>
                <w:sz w:val="20"/>
              </w:rPr>
              <w:t>X</w:t>
            </w:r>
            <w:r>
              <w:rPr>
                <w:b/>
                <w:spacing w:val="-5"/>
                <w:sz w:val="20"/>
                <w:vertAlign w:val="subscript"/>
              </w:rPr>
              <w:t>5</w:t>
            </w:r>
          </w:p>
        </w:tc>
        <w:tc>
          <w:tcPr>
            <w:tcW w:w="631" w:type="dxa"/>
            <w:tcBorders>
              <w:top w:val="single" w:sz="12" w:space="0" w:color="000000"/>
              <w:bottom w:val="single" w:sz="12" w:space="0" w:color="000000"/>
            </w:tcBorders>
          </w:tcPr>
          <w:p>
            <w:pPr>
              <w:pStyle w:val="TableParagraph"/>
              <w:spacing w:line="203" w:lineRule="exact"/>
              <w:ind w:left="112"/>
              <w:rPr>
                <w:b/>
                <w:sz w:val="20"/>
              </w:rPr>
            </w:pPr>
            <w:r>
              <w:rPr>
                <w:b/>
                <w:spacing w:val="-5"/>
                <w:sz w:val="20"/>
              </w:rPr>
              <w:t>X</w:t>
            </w:r>
            <w:r>
              <w:rPr>
                <w:b/>
                <w:spacing w:val="-5"/>
                <w:sz w:val="20"/>
                <w:vertAlign w:val="subscript"/>
              </w:rPr>
              <w:t>6</w:t>
            </w:r>
          </w:p>
        </w:tc>
        <w:tc>
          <w:tcPr>
            <w:tcW w:w="4614" w:type="dxa"/>
            <w:tcBorders>
              <w:top w:val="single" w:sz="12" w:space="0" w:color="000000"/>
              <w:bottom w:val="single" w:sz="12" w:space="0" w:color="000000"/>
            </w:tcBorders>
          </w:tcPr>
          <w:p>
            <w:pPr>
              <w:pStyle w:val="TableParagraph"/>
              <w:spacing w:line="198" w:lineRule="exact"/>
              <w:ind w:left="113"/>
              <w:rPr>
                <w:sz w:val="20"/>
              </w:rPr>
            </w:pPr>
            <w:r>
              <w:rPr>
                <w:sz w:val="20"/>
              </w:rPr>
              <w:t>D</w:t>
            </w:r>
            <w:r>
              <w:rPr>
                <w:sz w:val="20"/>
                <w:vertAlign w:val="subscript"/>
              </w:rPr>
              <w:t>f1</w:t>
            </w:r>
            <w:r>
              <w:rPr>
                <w:spacing w:val="45"/>
                <w:sz w:val="20"/>
                <w:vertAlign w:val="baseline"/>
              </w:rPr>
              <w:t> </w:t>
            </w:r>
            <w:r>
              <w:rPr>
                <w:sz w:val="20"/>
                <w:vertAlign w:val="baseline"/>
              </w:rPr>
              <w:t>=</w:t>
            </w:r>
            <w:r>
              <w:rPr>
                <w:spacing w:val="-3"/>
                <w:sz w:val="20"/>
                <w:vertAlign w:val="baseline"/>
              </w:rPr>
              <w:t> </w:t>
            </w:r>
            <w:r>
              <w:rPr>
                <w:sz w:val="20"/>
                <w:vertAlign w:val="baseline"/>
              </w:rPr>
              <w:t>0.999X</w:t>
            </w:r>
            <w:r>
              <w:rPr>
                <w:sz w:val="20"/>
                <w:vertAlign w:val="subscript"/>
              </w:rPr>
              <w:t>1</w:t>
            </w:r>
            <w:r>
              <w:rPr>
                <w:spacing w:val="-2"/>
                <w:sz w:val="20"/>
                <w:vertAlign w:val="baseline"/>
              </w:rPr>
              <w:t> </w:t>
            </w:r>
            <w:r>
              <w:rPr>
                <w:sz w:val="20"/>
                <w:vertAlign w:val="baseline"/>
              </w:rPr>
              <w:t>+</w:t>
            </w:r>
            <w:r>
              <w:rPr>
                <w:spacing w:val="-2"/>
                <w:sz w:val="20"/>
                <w:vertAlign w:val="baseline"/>
              </w:rPr>
              <w:t> </w:t>
            </w:r>
            <w:r>
              <w:rPr>
                <w:sz w:val="20"/>
                <w:vertAlign w:val="baseline"/>
              </w:rPr>
              <w:t>0.998X</w:t>
            </w:r>
            <w:r>
              <w:rPr>
                <w:sz w:val="20"/>
                <w:vertAlign w:val="subscript"/>
              </w:rPr>
              <w:t>2</w:t>
            </w:r>
            <w:r>
              <w:rPr>
                <w:spacing w:val="-3"/>
                <w:sz w:val="20"/>
                <w:vertAlign w:val="baseline"/>
              </w:rPr>
              <w:t> </w:t>
            </w:r>
            <w:r>
              <w:rPr>
                <w:sz w:val="20"/>
                <w:vertAlign w:val="baseline"/>
              </w:rPr>
              <w:t>+</w:t>
            </w:r>
            <w:r>
              <w:rPr>
                <w:spacing w:val="-2"/>
                <w:sz w:val="20"/>
                <w:vertAlign w:val="baseline"/>
              </w:rPr>
              <w:t> </w:t>
            </w:r>
            <w:r>
              <w:rPr>
                <w:sz w:val="20"/>
                <w:vertAlign w:val="baseline"/>
              </w:rPr>
              <w:t>X</w:t>
            </w:r>
            <w:r>
              <w:rPr>
                <w:sz w:val="20"/>
                <w:vertAlign w:val="subscript"/>
              </w:rPr>
              <w:t>3</w:t>
            </w:r>
            <w:r>
              <w:rPr>
                <w:spacing w:val="-2"/>
                <w:sz w:val="20"/>
                <w:vertAlign w:val="baseline"/>
              </w:rPr>
              <w:t> </w:t>
            </w:r>
            <w:r>
              <w:rPr>
                <w:sz w:val="20"/>
                <w:vertAlign w:val="baseline"/>
              </w:rPr>
              <w:t>+</w:t>
            </w:r>
            <w:r>
              <w:rPr>
                <w:spacing w:val="-3"/>
                <w:sz w:val="20"/>
                <w:vertAlign w:val="baseline"/>
              </w:rPr>
              <w:t> </w:t>
            </w:r>
            <w:r>
              <w:rPr>
                <w:sz w:val="20"/>
                <w:vertAlign w:val="baseline"/>
              </w:rPr>
              <w:t>0.999X</w:t>
            </w:r>
            <w:r>
              <w:rPr>
                <w:sz w:val="20"/>
                <w:vertAlign w:val="subscript"/>
              </w:rPr>
              <w:t>4</w:t>
            </w:r>
            <w:r>
              <w:rPr>
                <w:spacing w:val="-2"/>
                <w:sz w:val="20"/>
                <w:vertAlign w:val="baseline"/>
              </w:rPr>
              <w:t> </w:t>
            </w:r>
            <w:r>
              <w:rPr>
                <w:sz w:val="20"/>
                <w:vertAlign w:val="baseline"/>
              </w:rPr>
              <w:t>–</w:t>
            </w:r>
            <w:r>
              <w:rPr>
                <w:spacing w:val="-1"/>
                <w:sz w:val="20"/>
                <w:vertAlign w:val="baseline"/>
              </w:rPr>
              <w:t> </w:t>
            </w:r>
            <w:r>
              <w:rPr>
                <w:spacing w:val="-2"/>
                <w:sz w:val="20"/>
                <w:vertAlign w:val="baseline"/>
              </w:rPr>
              <w:t>0.151X</w:t>
            </w:r>
            <w:r>
              <w:rPr>
                <w:spacing w:val="-2"/>
                <w:sz w:val="20"/>
                <w:vertAlign w:val="subscript"/>
              </w:rPr>
              <w:t>5</w:t>
            </w:r>
          </w:p>
          <w:p>
            <w:pPr>
              <w:pStyle w:val="TableParagraph"/>
              <w:spacing w:before="115"/>
              <w:ind w:left="113"/>
              <w:rPr>
                <w:sz w:val="20"/>
              </w:rPr>
            </w:pPr>
            <w:r>
              <w:rPr>
                <w:sz w:val="20"/>
              </w:rPr>
              <w:t>+</w:t>
            </w:r>
            <w:r>
              <w:rPr>
                <w:spacing w:val="-2"/>
                <w:sz w:val="20"/>
              </w:rPr>
              <w:t> 0.995X</w:t>
            </w:r>
            <w:r>
              <w:rPr>
                <w:spacing w:val="-2"/>
                <w:sz w:val="20"/>
                <w:vertAlign w:val="subscript"/>
              </w:rPr>
              <w:t>6</w:t>
            </w:r>
          </w:p>
        </w:tc>
      </w:tr>
      <w:tr>
        <w:trPr>
          <w:trHeight w:val="266" w:hRule="atLeast"/>
        </w:trPr>
        <w:tc>
          <w:tcPr>
            <w:tcW w:w="636" w:type="dxa"/>
            <w:tcBorders>
              <w:top w:val="single" w:sz="12" w:space="0" w:color="000000"/>
            </w:tcBorders>
          </w:tcPr>
          <w:p>
            <w:pPr>
              <w:pStyle w:val="TableParagraph"/>
              <w:spacing w:line="184" w:lineRule="exact"/>
              <w:ind w:right="42"/>
              <w:jc w:val="center"/>
              <w:rPr>
                <w:sz w:val="20"/>
              </w:rPr>
            </w:pPr>
            <w:r>
              <w:rPr>
                <w:spacing w:val="-4"/>
                <w:sz w:val="20"/>
              </w:rPr>
              <w:t>2006</w:t>
            </w:r>
          </w:p>
        </w:tc>
        <w:tc>
          <w:tcPr>
            <w:tcW w:w="546" w:type="dxa"/>
            <w:tcBorders>
              <w:top w:val="single" w:sz="12" w:space="0" w:color="000000"/>
            </w:tcBorders>
          </w:tcPr>
          <w:p>
            <w:pPr>
              <w:pStyle w:val="TableParagraph"/>
              <w:spacing w:line="184" w:lineRule="exact"/>
              <w:ind w:left="3" w:right="104"/>
              <w:jc w:val="center"/>
              <w:rPr>
                <w:sz w:val="20"/>
              </w:rPr>
            </w:pPr>
            <w:r>
              <w:rPr>
                <w:spacing w:val="-5"/>
                <w:sz w:val="20"/>
              </w:rPr>
              <w:t>90</w:t>
            </w:r>
          </w:p>
        </w:tc>
        <w:tc>
          <w:tcPr>
            <w:tcW w:w="551" w:type="dxa"/>
            <w:tcBorders>
              <w:top w:val="single" w:sz="12" w:space="0" w:color="000000"/>
            </w:tcBorders>
          </w:tcPr>
          <w:p>
            <w:pPr>
              <w:pStyle w:val="TableParagraph"/>
              <w:spacing w:line="184" w:lineRule="exact"/>
              <w:ind w:left="124"/>
              <w:rPr>
                <w:sz w:val="20"/>
              </w:rPr>
            </w:pPr>
            <w:r>
              <w:rPr>
                <w:spacing w:val="-5"/>
                <w:sz w:val="20"/>
              </w:rPr>
              <w:t>101</w:t>
            </w:r>
          </w:p>
        </w:tc>
        <w:tc>
          <w:tcPr>
            <w:tcW w:w="573" w:type="dxa"/>
            <w:tcBorders>
              <w:top w:val="single" w:sz="12" w:space="0" w:color="000000"/>
            </w:tcBorders>
          </w:tcPr>
          <w:p>
            <w:pPr>
              <w:pStyle w:val="TableParagraph"/>
              <w:spacing w:line="184" w:lineRule="exact"/>
              <w:ind w:left="93" w:right="110"/>
              <w:jc w:val="center"/>
              <w:rPr>
                <w:sz w:val="20"/>
              </w:rPr>
            </w:pPr>
            <w:r>
              <w:rPr>
                <w:spacing w:val="-5"/>
                <w:sz w:val="20"/>
              </w:rPr>
              <w:t>109</w:t>
            </w:r>
          </w:p>
        </w:tc>
        <w:tc>
          <w:tcPr>
            <w:tcW w:w="612" w:type="dxa"/>
            <w:tcBorders>
              <w:top w:val="single" w:sz="12" w:space="0" w:color="000000"/>
            </w:tcBorders>
          </w:tcPr>
          <w:p>
            <w:pPr>
              <w:pStyle w:val="TableParagraph"/>
              <w:spacing w:line="184" w:lineRule="exact"/>
              <w:ind w:left="94" w:right="110"/>
              <w:jc w:val="center"/>
              <w:rPr>
                <w:sz w:val="20"/>
              </w:rPr>
            </w:pPr>
            <w:r>
              <w:rPr>
                <w:spacing w:val="-5"/>
                <w:sz w:val="20"/>
              </w:rPr>
              <w:t>115</w:t>
            </w:r>
          </w:p>
        </w:tc>
        <w:tc>
          <w:tcPr>
            <w:tcW w:w="681" w:type="dxa"/>
            <w:tcBorders>
              <w:top w:val="single" w:sz="12" w:space="0" w:color="000000"/>
            </w:tcBorders>
          </w:tcPr>
          <w:p>
            <w:pPr>
              <w:pStyle w:val="TableParagraph"/>
              <w:spacing w:line="184" w:lineRule="exact"/>
              <w:ind w:left="164"/>
              <w:rPr>
                <w:sz w:val="20"/>
              </w:rPr>
            </w:pPr>
            <w:r>
              <w:rPr>
                <w:spacing w:val="-5"/>
                <w:sz w:val="20"/>
              </w:rPr>
              <w:t>350</w:t>
            </w:r>
          </w:p>
        </w:tc>
        <w:tc>
          <w:tcPr>
            <w:tcW w:w="631" w:type="dxa"/>
            <w:tcBorders>
              <w:top w:val="single" w:sz="12" w:space="0" w:color="000000"/>
            </w:tcBorders>
          </w:tcPr>
          <w:p>
            <w:pPr>
              <w:pStyle w:val="TableParagraph"/>
              <w:spacing w:line="184" w:lineRule="exact"/>
              <w:ind w:left="112"/>
              <w:rPr>
                <w:sz w:val="20"/>
              </w:rPr>
            </w:pPr>
            <w:r>
              <w:rPr>
                <w:spacing w:val="-5"/>
                <w:sz w:val="20"/>
              </w:rPr>
              <w:t>300</w:t>
            </w:r>
          </w:p>
        </w:tc>
        <w:tc>
          <w:tcPr>
            <w:tcW w:w="4614" w:type="dxa"/>
            <w:tcBorders>
              <w:top w:val="single" w:sz="12" w:space="0" w:color="000000"/>
            </w:tcBorders>
          </w:tcPr>
          <w:p>
            <w:pPr>
              <w:pStyle w:val="TableParagraph"/>
              <w:spacing w:line="184" w:lineRule="exact"/>
              <w:ind w:left="113"/>
              <w:rPr>
                <w:sz w:val="20"/>
              </w:rPr>
            </w:pPr>
            <w:r>
              <w:rPr>
                <w:spacing w:val="-4"/>
                <w:sz w:val="20"/>
              </w:rPr>
              <w:t>-</w:t>
            </w:r>
            <w:r>
              <w:rPr>
                <w:spacing w:val="-2"/>
                <w:sz w:val="20"/>
              </w:rPr>
              <w:t>1.11957</w:t>
            </w:r>
          </w:p>
        </w:tc>
      </w:tr>
      <w:tr>
        <w:trPr>
          <w:trHeight w:val="344" w:hRule="atLeast"/>
        </w:trPr>
        <w:tc>
          <w:tcPr>
            <w:tcW w:w="636" w:type="dxa"/>
          </w:tcPr>
          <w:p>
            <w:pPr>
              <w:pStyle w:val="TableParagraph"/>
              <w:spacing w:before="52"/>
              <w:ind w:right="42"/>
              <w:jc w:val="center"/>
              <w:rPr>
                <w:sz w:val="20"/>
              </w:rPr>
            </w:pPr>
            <w:r>
              <w:rPr>
                <w:spacing w:val="-4"/>
                <w:sz w:val="20"/>
              </w:rPr>
              <w:t>2007</w:t>
            </w:r>
          </w:p>
        </w:tc>
        <w:tc>
          <w:tcPr>
            <w:tcW w:w="546" w:type="dxa"/>
          </w:tcPr>
          <w:p>
            <w:pPr>
              <w:pStyle w:val="TableParagraph"/>
              <w:spacing w:before="52"/>
              <w:ind w:left="101" w:right="101"/>
              <w:jc w:val="center"/>
              <w:rPr>
                <w:sz w:val="20"/>
              </w:rPr>
            </w:pPr>
            <w:r>
              <w:rPr>
                <w:spacing w:val="-5"/>
                <w:sz w:val="20"/>
              </w:rPr>
              <w:t>158</w:t>
            </w:r>
          </w:p>
        </w:tc>
        <w:tc>
          <w:tcPr>
            <w:tcW w:w="551" w:type="dxa"/>
          </w:tcPr>
          <w:p>
            <w:pPr>
              <w:pStyle w:val="TableParagraph"/>
              <w:spacing w:before="52"/>
              <w:ind w:left="124"/>
              <w:rPr>
                <w:sz w:val="20"/>
              </w:rPr>
            </w:pPr>
            <w:r>
              <w:rPr>
                <w:spacing w:val="-5"/>
                <w:sz w:val="20"/>
              </w:rPr>
              <w:t>165</w:t>
            </w:r>
          </w:p>
        </w:tc>
        <w:tc>
          <w:tcPr>
            <w:tcW w:w="573" w:type="dxa"/>
          </w:tcPr>
          <w:p>
            <w:pPr>
              <w:pStyle w:val="TableParagraph"/>
              <w:spacing w:before="52"/>
              <w:ind w:left="93" w:right="110"/>
              <w:jc w:val="center"/>
              <w:rPr>
                <w:sz w:val="20"/>
              </w:rPr>
            </w:pPr>
            <w:r>
              <w:rPr>
                <w:spacing w:val="-5"/>
                <w:sz w:val="20"/>
              </w:rPr>
              <w:t>189</w:t>
            </w:r>
          </w:p>
        </w:tc>
        <w:tc>
          <w:tcPr>
            <w:tcW w:w="612" w:type="dxa"/>
          </w:tcPr>
          <w:p>
            <w:pPr>
              <w:pStyle w:val="TableParagraph"/>
              <w:spacing w:before="52"/>
              <w:ind w:left="94" w:right="110"/>
              <w:jc w:val="center"/>
              <w:rPr>
                <w:sz w:val="20"/>
              </w:rPr>
            </w:pPr>
            <w:r>
              <w:rPr>
                <w:spacing w:val="-5"/>
                <w:sz w:val="20"/>
              </w:rPr>
              <w:t>205</w:t>
            </w:r>
          </w:p>
        </w:tc>
        <w:tc>
          <w:tcPr>
            <w:tcW w:w="681" w:type="dxa"/>
          </w:tcPr>
          <w:p>
            <w:pPr>
              <w:pStyle w:val="TableParagraph"/>
              <w:spacing w:before="52"/>
              <w:ind w:left="164"/>
              <w:rPr>
                <w:sz w:val="20"/>
              </w:rPr>
            </w:pPr>
            <w:r>
              <w:rPr>
                <w:spacing w:val="-5"/>
                <w:sz w:val="20"/>
              </w:rPr>
              <w:t>730</w:t>
            </w:r>
          </w:p>
        </w:tc>
        <w:tc>
          <w:tcPr>
            <w:tcW w:w="631" w:type="dxa"/>
          </w:tcPr>
          <w:p>
            <w:pPr>
              <w:pStyle w:val="TableParagraph"/>
              <w:spacing w:before="52"/>
              <w:ind w:left="112"/>
              <w:rPr>
                <w:sz w:val="20"/>
              </w:rPr>
            </w:pPr>
            <w:r>
              <w:rPr>
                <w:spacing w:val="-5"/>
                <w:sz w:val="20"/>
              </w:rPr>
              <w:t>560</w:t>
            </w:r>
          </w:p>
        </w:tc>
        <w:tc>
          <w:tcPr>
            <w:tcW w:w="4614" w:type="dxa"/>
          </w:tcPr>
          <w:p>
            <w:pPr>
              <w:pStyle w:val="TableParagraph"/>
              <w:spacing w:before="52"/>
              <w:ind w:left="113"/>
              <w:rPr>
                <w:sz w:val="20"/>
              </w:rPr>
            </w:pPr>
            <w:r>
              <w:rPr>
                <w:spacing w:val="-4"/>
                <w:sz w:val="20"/>
              </w:rPr>
              <w:t>-</w:t>
            </w:r>
            <w:r>
              <w:rPr>
                <w:spacing w:val="-2"/>
                <w:sz w:val="20"/>
              </w:rPr>
              <w:t>0.60086</w:t>
            </w:r>
          </w:p>
        </w:tc>
      </w:tr>
      <w:tr>
        <w:trPr>
          <w:trHeight w:val="345" w:hRule="atLeast"/>
        </w:trPr>
        <w:tc>
          <w:tcPr>
            <w:tcW w:w="636" w:type="dxa"/>
          </w:tcPr>
          <w:p>
            <w:pPr>
              <w:pStyle w:val="TableParagraph"/>
              <w:spacing w:before="53"/>
              <w:ind w:right="42"/>
              <w:jc w:val="center"/>
              <w:rPr>
                <w:sz w:val="20"/>
              </w:rPr>
            </w:pPr>
            <w:r>
              <w:rPr>
                <w:spacing w:val="-4"/>
                <w:sz w:val="20"/>
              </w:rPr>
              <w:t>2008</w:t>
            </w:r>
          </w:p>
        </w:tc>
        <w:tc>
          <w:tcPr>
            <w:tcW w:w="546" w:type="dxa"/>
          </w:tcPr>
          <w:p>
            <w:pPr>
              <w:pStyle w:val="TableParagraph"/>
              <w:spacing w:before="53"/>
              <w:ind w:left="101" w:right="101"/>
              <w:jc w:val="center"/>
              <w:rPr>
                <w:sz w:val="20"/>
              </w:rPr>
            </w:pPr>
            <w:r>
              <w:rPr>
                <w:spacing w:val="-5"/>
                <w:sz w:val="20"/>
              </w:rPr>
              <w:t>175</w:t>
            </w:r>
          </w:p>
        </w:tc>
        <w:tc>
          <w:tcPr>
            <w:tcW w:w="551" w:type="dxa"/>
          </w:tcPr>
          <w:p>
            <w:pPr>
              <w:pStyle w:val="TableParagraph"/>
              <w:spacing w:before="53"/>
              <w:ind w:left="124"/>
              <w:rPr>
                <w:sz w:val="20"/>
              </w:rPr>
            </w:pPr>
            <w:r>
              <w:rPr>
                <w:spacing w:val="-5"/>
                <w:sz w:val="20"/>
              </w:rPr>
              <w:t>183</w:t>
            </w:r>
          </w:p>
        </w:tc>
        <w:tc>
          <w:tcPr>
            <w:tcW w:w="573" w:type="dxa"/>
          </w:tcPr>
          <w:p>
            <w:pPr>
              <w:pStyle w:val="TableParagraph"/>
              <w:spacing w:before="53"/>
              <w:ind w:left="93" w:right="110"/>
              <w:jc w:val="center"/>
              <w:rPr>
                <w:sz w:val="20"/>
              </w:rPr>
            </w:pPr>
            <w:r>
              <w:rPr>
                <w:spacing w:val="-5"/>
                <w:sz w:val="20"/>
              </w:rPr>
              <w:t>205</w:t>
            </w:r>
          </w:p>
        </w:tc>
        <w:tc>
          <w:tcPr>
            <w:tcW w:w="612" w:type="dxa"/>
          </w:tcPr>
          <w:p>
            <w:pPr>
              <w:pStyle w:val="TableParagraph"/>
              <w:spacing w:before="53"/>
              <w:ind w:left="94" w:right="110"/>
              <w:jc w:val="center"/>
              <w:rPr>
                <w:sz w:val="20"/>
              </w:rPr>
            </w:pPr>
            <w:r>
              <w:rPr>
                <w:spacing w:val="-5"/>
                <w:sz w:val="20"/>
              </w:rPr>
              <w:t>230</w:t>
            </w:r>
          </w:p>
        </w:tc>
        <w:tc>
          <w:tcPr>
            <w:tcW w:w="681" w:type="dxa"/>
          </w:tcPr>
          <w:p>
            <w:pPr>
              <w:pStyle w:val="TableParagraph"/>
              <w:spacing w:before="53"/>
              <w:ind w:left="164"/>
              <w:rPr>
                <w:sz w:val="20"/>
              </w:rPr>
            </w:pPr>
            <w:r>
              <w:rPr>
                <w:spacing w:val="-5"/>
                <w:sz w:val="20"/>
              </w:rPr>
              <w:t>820</w:t>
            </w:r>
          </w:p>
        </w:tc>
        <w:tc>
          <w:tcPr>
            <w:tcW w:w="631" w:type="dxa"/>
          </w:tcPr>
          <w:p>
            <w:pPr>
              <w:pStyle w:val="TableParagraph"/>
              <w:spacing w:before="53"/>
              <w:ind w:left="112"/>
              <w:rPr>
                <w:sz w:val="20"/>
              </w:rPr>
            </w:pPr>
            <w:r>
              <w:rPr>
                <w:spacing w:val="-5"/>
                <w:sz w:val="20"/>
              </w:rPr>
              <w:t>660</w:t>
            </w:r>
          </w:p>
        </w:tc>
        <w:tc>
          <w:tcPr>
            <w:tcW w:w="4614" w:type="dxa"/>
          </w:tcPr>
          <w:p>
            <w:pPr>
              <w:pStyle w:val="TableParagraph"/>
              <w:spacing w:before="53"/>
              <w:ind w:left="113"/>
              <w:rPr>
                <w:sz w:val="20"/>
              </w:rPr>
            </w:pPr>
            <w:r>
              <w:rPr>
                <w:spacing w:val="-4"/>
                <w:sz w:val="20"/>
              </w:rPr>
              <w:t>-</w:t>
            </w:r>
            <w:r>
              <w:rPr>
                <w:spacing w:val="-2"/>
                <w:sz w:val="20"/>
              </w:rPr>
              <w:t>0.45568</w:t>
            </w:r>
          </w:p>
        </w:tc>
      </w:tr>
      <w:tr>
        <w:trPr>
          <w:trHeight w:val="345" w:hRule="atLeast"/>
        </w:trPr>
        <w:tc>
          <w:tcPr>
            <w:tcW w:w="636" w:type="dxa"/>
          </w:tcPr>
          <w:p>
            <w:pPr>
              <w:pStyle w:val="TableParagraph"/>
              <w:spacing w:before="53"/>
              <w:ind w:right="42"/>
              <w:jc w:val="center"/>
              <w:rPr>
                <w:sz w:val="20"/>
              </w:rPr>
            </w:pPr>
            <w:r>
              <w:rPr>
                <w:spacing w:val="-4"/>
                <w:sz w:val="20"/>
              </w:rPr>
              <w:t>2009</w:t>
            </w:r>
          </w:p>
        </w:tc>
        <w:tc>
          <w:tcPr>
            <w:tcW w:w="546" w:type="dxa"/>
          </w:tcPr>
          <w:p>
            <w:pPr>
              <w:pStyle w:val="TableParagraph"/>
              <w:spacing w:before="53"/>
              <w:ind w:left="101" w:right="101"/>
              <w:jc w:val="center"/>
              <w:rPr>
                <w:sz w:val="20"/>
              </w:rPr>
            </w:pPr>
            <w:r>
              <w:rPr>
                <w:spacing w:val="-5"/>
                <w:sz w:val="20"/>
              </w:rPr>
              <w:t>192</w:t>
            </w:r>
          </w:p>
        </w:tc>
        <w:tc>
          <w:tcPr>
            <w:tcW w:w="551" w:type="dxa"/>
          </w:tcPr>
          <w:p>
            <w:pPr>
              <w:pStyle w:val="TableParagraph"/>
              <w:spacing w:before="53"/>
              <w:ind w:left="124"/>
              <w:rPr>
                <w:sz w:val="20"/>
              </w:rPr>
            </w:pPr>
            <w:r>
              <w:rPr>
                <w:spacing w:val="-5"/>
                <w:sz w:val="20"/>
              </w:rPr>
              <w:t>205</w:t>
            </w:r>
          </w:p>
        </w:tc>
        <w:tc>
          <w:tcPr>
            <w:tcW w:w="573" w:type="dxa"/>
          </w:tcPr>
          <w:p>
            <w:pPr>
              <w:pStyle w:val="TableParagraph"/>
              <w:spacing w:before="53"/>
              <w:ind w:left="93" w:right="110"/>
              <w:jc w:val="center"/>
              <w:rPr>
                <w:sz w:val="20"/>
              </w:rPr>
            </w:pPr>
            <w:r>
              <w:rPr>
                <w:spacing w:val="-5"/>
                <w:sz w:val="20"/>
              </w:rPr>
              <w:t>230</w:t>
            </w:r>
          </w:p>
        </w:tc>
        <w:tc>
          <w:tcPr>
            <w:tcW w:w="612" w:type="dxa"/>
          </w:tcPr>
          <w:p>
            <w:pPr>
              <w:pStyle w:val="TableParagraph"/>
              <w:spacing w:before="53"/>
              <w:ind w:left="94" w:right="110"/>
              <w:jc w:val="center"/>
              <w:rPr>
                <w:sz w:val="20"/>
              </w:rPr>
            </w:pPr>
            <w:r>
              <w:rPr>
                <w:spacing w:val="-5"/>
                <w:sz w:val="20"/>
              </w:rPr>
              <w:t>260</w:t>
            </w:r>
          </w:p>
        </w:tc>
        <w:tc>
          <w:tcPr>
            <w:tcW w:w="681" w:type="dxa"/>
          </w:tcPr>
          <w:p>
            <w:pPr>
              <w:pStyle w:val="TableParagraph"/>
              <w:spacing w:before="53"/>
              <w:ind w:left="164"/>
              <w:rPr>
                <w:sz w:val="20"/>
              </w:rPr>
            </w:pPr>
            <w:r>
              <w:rPr>
                <w:spacing w:val="-5"/>
                <w:sz w:val="20"/>
              </w:rPr>
              <w:t>919</w:t>
            </w:r>
          </w:p>
        </w:tc>
        <w:tc>
          <w:tcPr>
            <w:tcW w:w="631" w:type="dxa"/>
          </w:tcPr>
          <w:p>
            <w:pPr>
              <w:pStyle w:val="TableParagraph"/>
              <w:spacing w:before="53"/>
              <w:ind w:left="112"/>
              <w:rPr>
                <w:sz w:val="20"/>
              </w:rPr>
            </w:pPr>
            <w:r>
              <w:rPr>
                <w:spacing w:val="-5"/>
                <w:sz w:val="20"/>
              </w:rPr>
              <w:t>750</w:t>
            </w:r>
          </w:p>
        </w:tc>
        <w:tc>
          <w:tcPr>
            <w:tcW w:w="4614" w:type="dxa"/>
          </w:tcPr>
          <w:p>
            <w:pPr>
              <w:pStyle w:val="TableParagraph"/>
              <w:spacing w:before="53"/>
              <w:ind w:left="113"/>
              <w:rPr>
                <w:sz w:val="20"/>
              </w:rPr>
            </w:pPr>
            <w:r>
              <w:rPr>
                <w:spacing w:val="-4"/>
                <w:sz w:val="20"/>
              </w:rPr>
              <w:t>-</w:t>
            </w:r>
            <w:r>
              <w:rPr>
                <w:spacing w:val="-2"/>
                <w:sz w:val="20"/>
              </w:rPr>
              <w:t>0.29114</w:t>
            </w:r>
          </w:p>
        </w:tc>
      </w:tr>
      <w:tr>
        <w:trPr>
          <w:trHeight w:val="344" w:hRule="atLeast"/>
        </w:trPr>
        <w:tc>
          <w:tcPr>
            <w:tcW w:w="636" w:type="dxa"/>
          </w:tcPr>
          <w:p>
            <w:pPr>
              <w:pStyle w:val="TableParagraph"/>
              <w:spacing w:before="53"/>
              <w:ind w:right="42"/>
              <w:jc w:val="center"/>
              <w:rPr>
                <w:sz w:val="20"/>
              </w:rPr>
            </w:pPr>
            <w:r>
              <w:rPr>
                <w:spacing w:val="-4"/>
                <w:sz w:val="20"/>
              </w:rPr>
              <w:t>2010</w:t>
            </w:r>
          </w:p>
        </w:tc>
        <w:tc>
          <w:tcPr>
            <w:tcW w:w="546" w:type="dxa"/>
          </w:tcPr>
          <w:p>
            <w:pPr>
              <w:pStyle w:val="TableParagraph"/>
              <w:spacing w:before="53"/>
              <w:ind w:left="101" w:right="101"/>
              <w:jc w:val="center"/>
              <w:rPr>
                <w:sz w:val="20"/>
              </w:rPr>
            </w:pPr>
            <w:r>
              <w:rPr>
                <w:spacing w:val="-5"/>
                <w:sz w:val="20"/>
              </w:rPr>
              <w:t>213</w:t>
            </w:r>
          </w:p>
        </w:tc>
        <w:tc>
          <w:tcPr>
            <w:tcW w:w="551" w:type="dxa"/>
          </w:tcPr>
          <w:p>
            <w:pPr>
              <w:pStyle w:val="TableParagraph"/>
              <w:spacing w:before="53"/>
              <w:ind w:left="124"/>
              <w:rPr>
                <w:sz w:val="20"/>
              </w:rPr>
            </w:pPr>
            <w:r>
              <w:rPr>
                <w:spacing w:val="-5"/>
                <w:sz w:val="20"/>
              </w:rPr>
              <w:t>225</w:t>
            </w:r>
          </w:p>
        </w:tc>
        <w:tc>
          <w:tcPr>
            <w:tcW w:w="573" w:type="dxa"/>
          </w:tcPr>
          <w:p>
            <w:pPr>
              <w:pStyle w:val="TableParagraph"/>
              <w:spacing w:before="53"/>
              <w:ind w:left="93" w:right="110"/>
              <w:jc w:val="center"/>
              <w:rPr>
                <w:sz w:val="20"/>
              </w:rPr>
            </w:pPr>
            <w:r>
              <w:rPr>
                <w:spacing w:val="-5"/>
                <w:sz w:val="20"/>
              </w:rPr>
              <w:t>256</w:t>
            </w:r>
          </w:p>
        </w:tc>
        <w:tc>
          <w:tcPr>
            <w:tcW w:w="612" w:type="dxa"/>
          </w:tcPr>
          <w:p>
            <w:pPr>
              <w:pStyle w:val="TableParagraph"/>
              <w:spacing w:before="53"/>
              <w:ind w:left="94" w:right="110"/>
              <w:jc w:val="center"/>
              <w:rPr>
                <w:sz w:val="20"/>
              </w:rPr>
            </w:pPr>
            <w:r>
              <w:rPr>
                <w:spacing w:val="-5"/>
                <w:sz w:val="20"/>
              </w:rPr>
              <w:t>296</w:t>
            </w:r>
          </w:p>
        </w:tc>
        <w:tc>
          <w:tcPr>
            <w:tcW w:w="681" w:type="dxa"/>
          </w:tcPr>
          <w:p>
            <w:pPr>
              <w:pStyle w:val="TableParagraph"/>
              <w:spacing w:before="53"/>
              <w:ind w:left="164"/>
              <w:rPr>
                <w:sz w:val="20"/>
              </w:rPr>
            </w:pPr>
            <w:r>
              <w:rPr>
                <w:spacing w:val="-4"/>
                <w:sz w:val="20"/>
              </w:rPr>
              <w:t>1021</w:t>
            </w:r>
          </w:p>
        </w:tc>
        <w:tc>
          <w:tcPr>
            <w:tcW w:w="631" w:type="dxa"/>
          </w:tcPr>
          <w:p>
            <w:pPr>
              <w:pStyle w:val="TableParagraph"/>
              <w:spacing w:before="53"/>
              <w:ind w:left="112"/>
              <w:rPr>
                <w:sz w:val="20"/>
              </w:rPr>
            </w:pPr>
            <w:r>
              <w:rPr>
                <w:spacing w:val="-5"/>
                <w:sz w:val="20"/>
              </w:rPr>
              <w:t>835</w:t>
            </w:r>
          </w:p>
        </w:tc>
        <w:tc>
          <w:tcPr>
            <w:tcW w:w="4614" w:type="dxa"/>
          </w:tcPr>
          <w:p>
            <w:pPr>
              <w:pStyle w:val="TableParagraph"/>
              <w:spacing w:before="53"/>
              <w:ind w:left="113"/>
              <w:rPr>
                <w:sz w:val="20"/>
              </w:rPr>
            </w:pPr>
            <w:r>
              <w:rPr>
                <w:spacing w:val="-4"/>
                <w:sz w:val="20"/>
              </w:rPr>
              <w:t>-</w:t>
            </w:r>
            <w:r>
              <w:rPr>
                <w:spacing w:val="-2"/>
                <w:sz w:val="20"/>
              </w:rPr>
              <w:t>0.11669</w:t>
            </w:r>
          </w:p>
        </w:tc>
      </w:tr>
      <w:tr>
        <w:trPr>
          <w:trHeight w:val="344" w:hRule="atLeast"/>
        </w:trPr>
        <w:tc>
          <w:tcPr>
            <w:tcW w:w="636" w:type="dxa"/>
          </w:tcPr>
          <w:p>
            <w:pPr>
              <w:pStyle w:val="TableParagraph"/>
              <w:spacing w:before="52"/>
              <w:ind w:right="42"/>
              <w:jc w:val="center"/>
              <w:rPr>
                <w:sz w:val="20"/>
              </w:rPr>
            </w:pPr>
            <w:r>
              <w:rPr>
                <w:spacing w:val="-4"/>
                <w:sz w:val="20"/>
              </w:rPr>
              <w:t>2011</w:t>
            </w:r>
          </w:p>
        </w:tc>
        <w:tc>
          <w:tcPr>
            <w:tcW w:w="546" w:type="dxa"/>
          </w:tcPr>
          <w:p>
            <w:pPr>
              <w:pStyle w:val="TableParagraph"/>
              <w:spacing w:before="52"/>
              <w:ind w:left="101" w:right="101"/>
              <w:jc w:val="center"/>
              <w:rPr>
                <w:sz w:val="20"/>
              </w:rPr>
            </w:pPr>
            <w:r>
              <w:rPr>
                <w:spacing w:val="-5"/>
                <w:sz w:val="20"/>
              </w:rPr>
              <w:t>303</w:t>
            </w:r>
          </w:p>
        </w:tc>
        <w:tc>
          <w:tcPr>
            <w:tcW w:w="551" w:type="dxa"/>
          </w:tcPr>
          <w:p>
            <w:pPr>
              <w:pStyle w:val="TableParagraph"/>
              <w:spacing w:before="52"/>
              <w:ind w:left="124"/>
              <w:rPr>
                <w:sz w:val="20"/>
              </w:rPr>
            </w:pPr>
            <w:r>
              <w:rPr>
                <w:spacing w:val="-5"/>
                <w:sz w:val="20"/>
              </w:rPr>
              <w:t>312</w:t>
            </w:r>
          </w:p>
        </w:tc>
        <w:tc>
          <w:tcPr>
            <w:tcW w:w="573" w:type="dxa"/>
          </w:tcPr>
          <w:p>
            <w:pPr>
              <w:pStyle w:val="TableParagraph"/>
              <w:spacing w:before="52"/>
              <w:ind w:left="93" w:right="110"/>
              <w:jc w:val="center"/>
              <w:rPr>
                <w:sz w:val="20"/>
              </w:rPr>
            </w:pPr>
            <w:r>
              <w:rPr>
                <w:spacing w:val="-5"/>
                <w:sz w:val="20"/>
              </w:rPr>
              <w:t>385</w:t>
            </w:r>
          </w:p>
        </w:tc>
        <w:tc>
          <w:tcPr>
            <w:tcW w:w="612" w:type="dxa"/>
          </w:tcPr>
          <w:p>
            <w:pPr>
              <w:pStyle w:val="TableParagraph"/>
              <w:spacing w:before="52"/>
              <w:ind w:left="94" w:right="110"/>
              <w:jc w:val="center"/>
              <w:rPr>
                <w:sz w:val="20"/>
              </w:rPr>
            </w:pPr>
            <w:r>
              <w:rPr>
                <w:spacing w:val="-5"/>
                <w:sz w:val="20"/>
              </w:rPr>
              <w:t>454</w:t>
            </w:r>
          </w:p>
        </w:tc>
        <w:tc>
          <w:tcPr>
            <w:tcW w:w="681" w:type="dxa"/>
          </w:tcPr>
          <w:p>
            <w:pPr>
              <w:pStyle w:val="TableParagraph"/>
              <w:spacing w:before="52"/>
              <w:ind w:left="164"/>
              <w:rPr>
                <w:sz w:val="20"/>
              </w:rPr>
            </w:pPr>
            <w:r>
              <w:rPr>
                <w:spacing w:val="-4"/>
                <w:sz w:val="20"/>
              </w:rPr>
              <w:t>1601</w:t>
            </w:r>
          </w:p>
        </w:tc>
        <w:tc>
          <w:tcPr>
            <w:tcW w:w="631" w:type="dxa"/>
          </w:tcPr>
          <w:p>
            <w:pPr>
              <w:pStyle w:val="TableParagraph"/>
              <w:spacing w:before="52"/>
              <w:ind w:left="112"/>
              <w:rPr>
                <w:sz w:val="20"/>
              </w:rPr>
            </w:pPr>
            <w:r>
              <w:rPr>
                <w:spacing w:val="-4"/>
                <w:sz w:val="20"/>
              </w:rPr>
              <w:t>1273</w:t>
            </w:r>
          </w:p>
        </w:tc>
        <w:tc>
          <w:tcPr>
            <w:tcW w:w="4614" w:type="dxa"/>
          </w:tcPr>
          <w:p>
            <w:pPr>
              <w:pStyle w:val="TableParagraph"/>
              <w:spacing w:before="52"/>
              <w:ind w:left="113"/>
              <w:rPr>
                <w:sz w:val="20"/>
              </w:rPr>
            </w:pPr>
            <w:r>
              <w:rPr>
                <w:spacing w:val="-2"/>
                <w:sz w:val="20"/>
              </w:rPr>
              <w:t>0.68322</w:t>
            </w:r>
          </w:p>
        </w:tc>
      </w:tr>
      <w:tr>
        <w:trPr>
          <w:trHeight w:val="369" w:hRule="atLeast"/>
        </w:trPr>
        <w:tc>
          <w:tcPr>
            <w:tcW w:w="636" w:type="dxa"/>
            <w:tcBorders>
              <w:bottom w:val="single" w:sz="6" w:space="0" w:color="000000"/>
            </w:tcBorders>
          </w:tcPr>
          <w:p>
            <w:pPr>
              <w:pStyle w:val="TableParagraph"/>
              <w:spacing w:before="53"/>
              <w:ind w:right="42"/>
              <w:jc w:val="center"/>
              <w:rPr>
                <w:sz w:val="20"/>
              </w:rPr>
            </w:pPr>
            <w:r>
              <w:rPr>
                <w:spacing w:val="-4"/>
                <w:sz w:val="20"/>
              </w:rPr>
              <w:t>2012</w:t>
            </w:r>
          </w:p>
        </w:tc>
        <w:tc>
          <w:tcPr>
            <w:tcW w:w="546" w:type="dxa"/>
            <w:tcBorders>
              <w:bottom w:val="single" w:sz="6" w:space="0" w:color="000000"/>
            </w:tcBorders>
          </w:tcPr>
          <w:p>
            <w:pPr>
              <w:pStyle w:val="TableParagraph"/>
              <w:spacing w:before="53"/>
              <w:ind w:left="101" w:right="101"/>
              <w:jc w:val="center"/>
              <w:rPr>
                <w:sz w:val="20"/>
              </w:rPr>
            </w:pPr>
            <w:r>
              <w:rPr>
                <w:spacing w:val="-5"/>
                <w:sz w:val="20"/>
              </w:rPr>
              <w:t>428</w:t>
            </w:r>
          </w:p>
        </w:tc>
        <w:tc>
          <w:tcPr>
            <w:tcW w:w="551" w:type="dxa"/>
            <w:tcBorders>
              <w:bottom w:val="single" w:sz="6" w:space="0" w:color="000000"/>
            </w:tcBorders>
          </w:tcPr>
          <w:p>
            <w:pPr>
              <w:pStyle w:val="TableParagraph"/>
              <w:spacing w:before="53"/>
              <w:ind w:left="124"/>
              <w:rPr>
                <w:sz w:val="20"/>
              </w:rPr>
            </w:pPr>
            <w:r>
              <w:rPr>
                <w:spacing w:val="-5"/>
                <w:sz w:val="20"/>
              </w:rPr>
              <w:t>489</w:t>
            </w:r>
          </w:p>
        </w:tc>
        <w:tc>
          <w:tcPr>
            <w:tcW w:w="573" w:type="dxa"/>
            <w:tcBorders>
              <w:bottom w:val="single" w:sz="6" w:space="0" w:color="000000"/>
            </w:tcBorders>
          </w:tcPr>
          <w:p>
            <w:pPr>
              <w:pStyle w:val="TableParagraph"/>
              <w:spacing w:before="53"/>
              <w:ind w:left="93" w:right="110"/>
              <w:jc w:val="center"/>
              <w:rPr>
                <w:sz w:val="20"/>
              </w:rPr>
            </w:pPr>
            <w:r>
              <w:rPr>
                <w:spacing w:val="-5"/>
                <w:sz w:val="20"/>
              </w:rPr>
              <w:t>551</w:t>
            </w:r>
          </w:p>
        </w:tc>
        <w:tc>
          <w:tcPr>
            <w:tcW w:w="612" w:type="dxa"/>
            <w:tcBorders>
              <w:bottom w:val="single" w:sz="6" w:space="0" w:color="000000"/>
            </w:tcBorders>
          </w:tcPr>
          <w:p>
            <w:pPr>
              <w:pStyle w:val="TableParagraph"/>
              <w:spacing w:before="53"/>
              <w:ind w:left="94" w:right="110"/>
              <w:jc w:val="center"/>
              <w:rPr>
                <w:sz w:val="20"/>
              </w:rPr>
            </w:pPr>
            <w:r>
              <w:rPr>
                <w:spacing w:val="-5"/>
                <w:sz w:val="20"/>
              </w:rPr>
              <w:t>641</w:t>
            </w:r>
          </w:p>
        </w:tc>
        <w:tc>
          <w:tcPr>
            <w:tcW w:w="681" w:type="dxa"/>
            <w:tcBorders>
              <w:bottom w:val="single" w:sz="6" w:space="0" w:color="000000"/>
            </w:tcBorders>
          </w:tcPr>
          <w:p>
            <w:pPr>
              <w:pStyle w:val="TableParagraph"/>
              <w:spacing w:before="53"/>
              <w:ind w:left="164"/>
              <w:rPr>
                <w:sz w:val="20"/>
              </w:rPr>
            </w:pPr>
            <w:r>
              <w:rPr>
                <w:spacing w:val="-5"/>
                <w:sz w:val="20"/>
              </w:rPr>
              <w:t>22</w:t>
            </w:r>
          </w:p>
        </w:tc>
        <w:tc>
          <w:tcPr>
            <w:tcW w:w="631" w:type="dxa"/>
            <w:tcBorders>
              <w:bottom w:val="single" w:sz="6" w:space="0" w:color="000000"/>
            </w:tcBorders>
          </w:tcPr>
          <w:p>
            <w:pPr>
              <w:pStyle w:val="TableParagraph"/>
              <w:spacing w:before="53"/>
              <w:ind w:left="112"/>
              <w:rPr>
                <w:sz w:val="20"/>
              </w:rPr>
            </w:pPr>
            <w:r>
              <w:rPr>
                <w:spacing w:val="-4"/>
                <w:sz w:val="20"/>
              </w:rPr>
              <w:t>1713</w:t>
            </w:r>
          </w:p>
        </w:tc>
        <w:tc>
          <w:tcPr>
            <w:tcW w:w="4614" w:type="dxa"/>
            <w:tcBorders>
              <w:bottom w:val="single" w:sz="6" w:space="0" w:color="000000"/>
            </w:tcBorders>
          </w:tcPr>
          <w:p>
            <w:pPr>
              <w:pStyle w:val="TableParagraph"/>
              <w:spacing w:before="53"/>
              <w:ind w:left="113"/>
              <w:rPr>
                <w:sz w:val="20"/>
              </w:rPr>
            </w:pPr>
            <w:r>
              <w:rPr>
                <w:spacing w:val="-2"/>
                <w:sz w:val="20"/>
              </w:rPr>
              <w:t>1.90071</w:t>
            </w:r>
          </w:p>
        </w:tc>
      </w:tr>
    </w:tbl>
    <w:p>
      <w:pPr>
        <w:pStyle w:val="BodyText"/>
        <w:spacing w:before="40"/>
        <w:rPr>
          <w:b/>
        </w:rPr>
      </w:pPr>
    </w:p>
    <w:p>
      <w:pPr>
        <w:pStyle w:val="BodyText"/>
        <w:ind w:left="800"/>
        <w:jc w:val="both"/>
      </w:pPr>
      <w:r>
        <w:rPr>
          <w:b/>
        </w:rPr>
        <w:t>Source</w:t>
      </w:r>
      <w:r>
        <w:rPr/>
        <w:t>:</w:t>
      </w:r>
      <w:r>
        <w:rPr>
          <w:spacing w:val="-14"/>
        </w:rPr>
        <w:t> </w:t>
      </w:r>
      <w:r>
        <w:rPr/>
        <w:t>Author‟s</w:t>
      </w:r>
      <w:r>
        <w:rPr>
          <w:spacing w:val="-14"/>
        </w:rPr>
        <w:t> </w:t>
      </w:r>
      <w:r>
        <w:rPr/>
        <w:t>Analysis,</w:t>
      </w:r>
      <w:r>
        <w:rPr>
          <w:spacing w:val="-16"/>
        </w:rPr>
        <w:t> </w:t>
      </w:r>
      <w:r>
        <w:rPr/>
        <w:t>(July</w:t>
      </w:r>
      <w:r>
        <w:rPr>
          <w:spacing w:val="-17"/>
        </w:rPr>
        <w:t> </w:t>
      </w:r>
      <w:r>
        <w:rPr>
          <w:spacing w:val="-2"/>
        </w:rPr>
        <w:t>2017).</w:t>
      </w:r>
    </w:p>
    <w:p>
      <w:pPr>
        <w:spacing w:after="0"/>
        <w:jc w:val="both"/>
        <w:sectPr>
          <w:pgSz w:w="11910" w:h="16840"/>
          <w:pgMar w:header="0" w:footer="1014" w:top="1340" w:bottom="1200" w:left="1000" w:right="160"/>
        </w:sectPr>
      </w:pPr>
    </w:p>
    <w:p>
      <w:pPr>
        <w:pStyle w:val="ListParagraph"/>
        <w:numPr>
          <w:ilvl w:val="2"/>
          <w:numId w:val="41"/>
        </w:numPr>
        <w:tabs>
          <w:tab w:pos="1518" w:val="left" w:leader="none"/>
          <w:tab w:pos="1520" w:val="left" w:leader="none"/>
        </w:tabs>
        <w:spacing w:line="360" w:lineRule="auto" w:before="59" w:after="0"/>
        <w:ind w:left="1520" w:right="1280" w:hanging="720"/>
        <w:jc w:val="left"/>
        <w:rPr>
          <w:b/>
          <w:sz w:val="28"/>
        </w:rPr>
      </w:pPr>
      <w:r>
        <w:rPr>
          <w:b/>
          <w:sz w:val="28"/>
        </w:rPr>
        <w:t>Regression</w:t>
      </w:r>
      <w:r>
        <w:rPr>
          <w:b/>
          <w:spacing w:val="39"/>
          <w:sz w:val="28"/>
        </w:rPr>
        <w:t> </w:t>
      </w:r>
      <w:r>
        <w:rPr>
          <w:b/>
          <w:sz w:val="28"/>
        </w:rPr>
        <w:t>Modelling</w:t>
      </w:r>
      <w:r>
        <w:rPr>
          <w:b/>
          <w:spacing w:val="40"/>
          <w:sz w:val="28"/>
        </w:rPr>
        <w:t> </w:t>
      </w:r>
      <w:r>
        <w:rPr>
          <w:b/>
          <w:sz w:val="28"/>
        </w:rPr>
        <w:t>of</w:t>
      </w:r>
      <w:r>
        <w:rPr>
          <w:b/>
          <w:spacing w:val="40"/>
          <w:sz w:val="28"/>
        </w:rPr>
        <w:t> </w:t>
      </w:r>
      <w:r>
        <w:rPr>
          <w:b/>
          <w:sz w:val="28"/>
        </w:rPr>
        <w:t>Major</w:t>
      </w:r>
      <w:r>
        <w:rPr>
          <w:b/>
          <w:spacing w:val="40"/>
          <w:sz w:val="28"/>
        </w:rPr>
        <w:t> </w:t>
      </w:r>
      <w:r>
        <w:rPr>
          <w:b/>
          <w:sz w:val="28"/>
        </w:rPr>
        <w:t>Factors</w:t>
      </w:r>
      <w:r>
        <w:rPr>
          <w:b/>
          <w:spacing w:val="40"/>
          <w:sz w:val="28"/>
        </w:rPr>
        <w:t> </w:t>
      </w:r>
      <w:r>
        <w:rPr>
          <w:b/>
          <w:sz w:val="28"/>
        </w:rPr>
        <w:t>on</w:t>
      </w:r>
      <w:r>
        <w:rPr>
          <w:b/>
          <w:spacing w:val="39"/>
          <w:sz w:val="28"/>
        </w:rPr>
        <w:t> </w:t>
      </w:r>
      <w:r>
        <w:rPr>
          <w:b/>
          <w:sz w:val="28"/>
        </w:rPr>
        <w:t>Dependent</w:t>
      </w:r>
      <w:r>
        <w:rPr>
          <w:b/>
          <w:spacing w:val="39"/>
          <w:sz w:val="28"/>
        </w:rPr>
        <w:t> </w:t>
      </w:r>
      <w:r>
        <w:rPr>
          <w:b/>
          <w:sz w:val="28"/>
        </w:rPr>
        <w:t>Variable: Yearly Maintenance Performance of Works (Y</w:t>
      </w:r>
      <w:r>
        <w:rPr>
          <w:b/>
          <w:sz w:val="28"/>
          <w:vertAlign w:val="subscript"/>
        </w:rPr>
        <w:t>1</w:t>
      </w:r>
      <w:r>
        <w:rPr>
          <w:b/>
          <w:sz w:val="28"/>
          <w:vertAlign w:val="baseline"/>
        </w:rPr>
        <w:t>) in NAUTH</w:t>
      </w:r>
    </w:p>
    <w:p>
      <w:pPr>
        <w:pStyle w:val="BodyText"/>
        <w:spacing w:before="162"/>
        <w:rPr>
          <w:b/>
        </w:rPr>
      </w:pPr>
    </w:p>
    <w:p>
      <w:pPr>
        <w:spacing w:before="0"/>
        <w:ind w:left="800" w:right="0" w:firstLine="0"/>
        <w:jc w:val="left"/>
        <w:rPr>
          <w:b/>
          <w:sz w:val="28"/>
        </w:rPr>
      </w:pPr>
      <w:r>
        <w:rPr>
          <w:b/>
          <w:sz w:val="28"/>
        </w:rPr>
        <w:t>Table</w:t>
      </w:r>
      <w:r>
        <w:rPr>
          <w:b/>
          <w:spacing w:val="-4"/>
          <w:sz w:val="28"/>
        </w:rPr>
        <w:t> </w:t>
      </w:r>
      <w:r>
        <w:rPr>
          <w:b/>
          <w:sz w:val="28"/>
        </w:rPr>
        <w:t>5.21:</w:t>
      </w:r>
      <w:r>
        <w:rPr>
          <w:b/>
          <w:spacing w:val="-3"/>
          <w:sz w:val="28"/>
        </w:rPr>
        <w:t> </w:t>
      </w:r>
      <w:r>
        <w:rPr>
          <w:b/>
          <w:sz w:val="28"/>
        </w:rPr>
        <w:t>Summary</w:t>
      </w:r>
      <w:r>
        <w:rPr>
          <w:b/>
          <w:spacing w:val="-2"/>
          <w:sz w:val="28"/>
        </w:rPr>
        <w:t> </w:t>
      </w:r>
      <w:r>
        <w:rPr>
          <w:b/>
          <w:sz w:val="28"/>
        </w:rPr>
        <w:t>of</w:t>
      </w:r>
      <w:r>
        <w:rPr>
          <w:b/>
          <w:spacing w:val="-3"/>
          <w:sz w:val="28"/>
        </w:rPr>
        <w:t> </w:t>
      </w:r>
      <w:r>
        <w:rPr>
          <w:b/>
          <w:spacing w:val="-4"/>
          <w:sz w:val="28"/>
        </w:rPr>
        <w:t>Data</w:t>
      </w:r>
    </w:p>
    <w:p>
      <w:pPr>
        <w:pStyle w:val="BodyText"/>
        <w:spacing w:before="5"/>
        <w:rPr>
          <w:b/>
          <w:sz w:val="12"/>
        </w:rPr>
      </w:pPr>
    </w:p>
    <w:tbl>
      <w:tblPr>
        <w:tblW w:w="0" w:type="auto"/>
        <w:jc w:val="left"/>
        <w:tblInd w:w="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72"/>
        <w:gridCol w:w="1215"/>
        <w:gridCol w:w="2427"/>
      </w:tblGrid>
      <w:tr>
        <w:trPr>
          <w:trHeight w:val="392" w:hRule="atLeast"/>
        </w:trPr>
        <w:tc>
          <w:tcPr>
            <w:tcW w:w="872" w:type="dxa"/>
            <w:tcBorders>
              <w:top w:val="single" w:sz="12" w:space="0" w:color="000000"/>
              <w:bottom w:val="single" w:sz="12" w:space="0" w:color="000000"/>
            </w:tcBorders>
          </w:tcPr>
          <w:p>
            <w:pPr>
              <w:pStyle w:val="TableParagraph"/>
              <w:spacing w:line="265" w:lineRule="exact"/>
              <w:ind w:left="25" w:right="194"/>
              <w:jc w:val="center"/>
              <w:rPr>
                <w:b/>
                <w:sz w:val="24"/>
              </w:rPr>
            </w:pPr>
            <w:r>
              <w:rPr>
                <w:b/>
                <w:spacing w:val="-4"/>
                <w:sz w:val="24"/>
              </w:rPr>
              <w:t>Year</w:t>
            </w:r>
          </w:p>
        </w:tc>
        <w:tc>
          <w:tcPr>
            <w:tcW w:w="1215" w:type="dxa"/>
            <w:tcBorders>
              <w:top w:val="single" w:sz="12" w:space="0" w:color="000000"/>
              <w:bottom w:val="single" w:sz="12" w:space="0" w:color="000000"/>
            </w:tcBorders>
          </w:tcPr>
          <w:p>
            <w:pPr>
              <w:pStyle w:val="TableParagraph"/>
              <w:spacing w:line="265" w:lineRule="exact"/>
              <w:ind w:left="269"/>
              <w:rPr>
                <w:b/>
                <w:sz w:val="24"/>
              </w:rPr>
            </w:pPr>
            <w:r>
              <w:rPr>
                <w:b/>
                <w:spacing w:val="-5"/>
                <w:sz w:val="24"/>
              </w:rPr>
              <w:t>Y</w:t>
            </w:r>
            <w:r>
              <w:rPr>
                <w:b/>
                <w:spacing w:val="-5"/>
                <w:sz w:val="24"/>
                <w:vertAlign w:val="subscript"/>
              </w:rPr>
              <w:t>1</w:t>
            </w:r>
          </w:p>
        </w:tc>
        <w:tc>
          <w:tcPr>
            <w:tcW w:w="2427" w:type="dxa"/>
            <w:tcBorders>
              <w:top w:val="single" w:sz="12" w:space="0" w:color="000000"/>
              <w:bottom w:val="single" w:sz="12" w:space="0" w:color="000000"/>
            </w:tcBorders>
          </w:tcPr>
          <w:p>
            <w:pPr>
              <w:pStyle w:val="TableParagraph"/>
              <w:spacing w:line="265" w:lineRule="exact"/>
              <w:ind w:left="586"/>
              <w:rPr>
                <w:b/>
                <w:sz w:val="24"/>
              </w:rPr>
            </w:pPr>
            <w:r>
              <w:rPr>
                <w:b/>
                <w:spacing w:val="-2"/>
                <w:sz w:val="24"/>
              </w:rPr>
              <w:t>(D</w:t>
            </w:r>
            <w:r>
              <w:rPr>
                <w:b/>
                <w:spacing w:val="-2"/>
                <w:sz w:val="24"/>
                <w:vertAlign w:val="subscript"/>
              </w:rPr>
              <w:t>f1</w:t>
            </w:r>
            <w:r>
              <w:rPr>
                <w:b/>
                <w:spacing w:val="-2"/>
                <w:sz w:val="24"/>
                <w:vertAlign w:val="baseline"/>
              </w:rPr>
              <w:t>)</w:t>
            </w:r>
          </w:p>
        </w:tc>
      </w:tr>
      <w:tr>
        <w:trPr>
          <w:trHeight w:val="325" w:hRule="atLeast"/>
        </w:trPr>
        <w:tc>
          <w:tcPr>
            <w:tcW w:w="872" w:type="dxa"/>
            <w:tcBorders>
              <w:top w:val="single" w:sz="12" w:space="0" w:color="000000"/>
            </w:tcBorders>
          </w:tcPr>
          <w:p>
            <w:pPr>
              <w:pStyle w:val="TableParagraph"/>
              <w:spacing w:line="238" w:lineRule="exact"/>
              <w:ind w:right="194"/>
              <w:jc w:val="center"/>
              <w:rPr>
                <w:sz w:val="24"/>
              </w:rPr>
            </w:pPr>
            <w:r>
              <w:rPr>
                <w:spacing w:val="-4"/>
                <w:sz w:val="24"/>
              </w:rPr>
              <w:t>2006</w:t>
            </w:r>
          </w:p>
        </w:tc>
        <w:tc>
          <w:tcPr>
            <w:tcW w:w="1215" w:type="dxa"/>
            <w:tcBorders>
              <w:top w:val="single" w:sz="12" w:space="0" w:color="000000"/>
            </w:tcBorders>
          </w:tcPr>
          <w:p>
            <w:pPr>
              <w:pStyle w:val="TableParagraph"/>
              <w:spacing w:line="238" w:lineRule="exact"/>
              <w:ind w:left="269"/>
              <w:rPr>
                <w:sz w:val="24"/>
              </w:rPr>
            </w:pPr>
            <w:r>
              <w:rPr>
                <w:spacing w:val="-5"/>
                <w:sz w:val="24"/>
              </w:rPr>
              <w:t>139</w:t>
            </w:r>
          </w:p>
        </w:tc>
        <w:tc>
          <w:tcPr>
            <w:tcW w:w="2427" w:type="dxa"/>
            <w:tcBorders>
              <w:top w:val="single" w:sz="12" w:space="0" w:color="000000"/>
            </w:tcBorders>
          </w:tcPr>
          <w:p>
            <w:pPr>
              <w:pStyle w:val="TableParagraph"/>
              <w:spacing w:line="238" w:lineRule="exact"/>
              <w:ind w:left="586"/>
              <w:rPr>
                <w:sz w:val="24"/>
              </w:rPr>
            </w:pPr>
            <w:r>
              <w:rPr>
                <w:spacing w:val="-2"/>
                <w:sz w:val="24"/>
              </w:rPr>
              <w:t>-1.11957</w:t>
            </w:r>
          </w:p>
        </w:tc>
      </w:tr>
      <w:tr>
        <w:trPr>
          <w:trHeight w:val="413" w:hRule="atLeast"/>
        </w:trPr>
        <w:tc>
          <w:tcPr>
            <w:tcW w:w="872" w:type="dxa"/>
          </w:tcPr>
          <w:p>
            <w:pPr>
              <w:pStyle w:val="TableParagraph"/>
              <w:spacing w:before="64"/>
              <w:ind w:right="194"/>
              <w:jc w:val="center"/>
              <w:rPr>
                <w:sz w:val="24"/>
              </w:rPr>
            </w:pPr>
            <w:r>
              <w:rPr>
                <w:spacing w:val="-4"/>
                <w:sz w:val="24"/>
              </w:rPr>
              <w:t>2007</w:t>
            </w:r>
          </w:p>
        </w:tc>
        <w:tc>
          <w:tcPr>
            <w:tcW w:w="1215" w:type="dxa"/>
          </w:tcPr>
          <w:p>
            <w:pPr>
              <w:pStyle w:val="TableParagraph"/>
              <w:spacing w:before="64"/>
              <w:ind w:left="269"/>
              <w:rPr>
                <w:sz w:val="24"/>
              </w:rPr>
            </w:pPr>
            <w:r>
              <w:rPr>
                <w:spacing w:val="-5"/>
                <w:sz w:val="24"/>
              </w:rPr>
              <w:t>163</w:t>
            </w:r>
          </w:p>
        </w:tc>
        <w:tc>
          <w:tcPr>
            <w:tcW w:w="2427" w:type="dxa"/>
          </w:tcPr>
          <w:p>
            <w:pPr>
              <w:pStyle w:val="TableParagraph"/>
              <w:spacing w:before="64"/>
              <w:ind w:left="586"/>
              <w:rPr>
                <w:sz w:val="24"/>
              </w:rPr>
            </w:pPr>
            <w:r>
              <w:rPr>
                <w:spacing w:val="-2"/>
                <w:sz w:val="24"/>
              </w:rPr>
              <w:t>-0.60086</w:t>
            </w:r>
          </w:p>
        </w:tc>
      </w:tr>
      <w:tr>
        <w:trPr>
          <w:trHeight w:val="414" w:hRule="atLeast"/>
        </w:trPr>
        <w:tc>
          <w:tcPr>
            <w:tcW w:w="872" w:type="dxa"/>
          </w:tcPr>
          <w:p>
            <w:pPr>
              <w:pStyle w:val="TableParagraph"/>
              <w:spacing w:before="63"/>
              <w:ind w:right="194"/>
              <w:jc w:val="center"/>
              <w:rPr>
                <w:sz w:val="24"/>
              </w:rPr>
            </w:pPr>
            <w:r>
              <w:rPr>
                <w:spacing w:val="-4"/>
                <w:sz w:val="24"/>
              </w:rPr>
              <w:t>2008</w:t>
            </w:r>
          </w:p>
        </w:tc>
        <w:tc>
          <w:tcPr>
            <w:tcW w:w="1215" w:type="dxa"/>
          </w:tcPr>
          <w:p>
            <w:pPr>
              <w:pStyle w:val="TableParagraph"/>
              <w:spacing w:before="63"/>
              <w:ind w:left="269"/>
              <w:rPr>
                <w:sz w:val="24"/>
              </w:rPr>
            </w:pPr>
            <w:r>
              <w:rPr>
                <w:spacing w:val="-5"/>
                <w:sz w:val="24"/>
              </w:rPr>
              <w:t>293</w:t>
            </w:r>
          </w:p>
        </w:tc>
        <w:tc>
          <w:tcPr>
            <w:tcW w:w="2427" w:type="dxa"/>
          </w:tcPr>
          <w:p>
            <w:pPr>
              <w:pStyle w:val="TableParagraph"/>
              <w:spacing w:before="63"/>
              <w:ind w:left="586"/>
              <w:rPr>
                <w:sz w:val="24"/>
              </w:rPr>
            </w:pPr>
            <w:r>
              <w:rPr>
                <w:spacing w:val="-2"/>
                <w:sz w:val="24"/>
              </w:rPr>
              <w:t>-0.45568</w:t>
            </w:r>
          </w:p>
        </w:tc>
      </w:tr>
      <w:tr>
        <w:trPr>
          <w:trHeight w:val="414" w:hRule="atLeast"/>
        </w:trPr>
        <w:tc>
          <w:tcPr>
            <w:tcW w:w="872" w:type="dxa"/>
          </w:tcPr>
          <w:p>
            <w:pPr>
              <w:pStyle w:val="TableParagraph"/>
              <w:spacing w:before="65"/>
              <w:ind w:right="194"/>
              <w:jc w:val="center"/>
              <w:rPr>
                <w:sz w:val="24"/>
              </w:rPr>
            </w:pPr>
            <w:r>
              <w:rPr>
                <w:spacing w:val="-4"/>
                <w:sz w:val="24"/>
              </w:rPr>
              <w:t>2009</w:t>
            </w:r>
          </w:p>
        </w:tc>
        <w:tc>
          <w:tcPr>
            <w:tcW w:w="1215" w:type="dxa"/>
          </w:tcPr>
          <w:p>
            <w:pPr>
              <w:pStyle w:val="TableParagraph"/>
              <w:spacing w:before="65"/>
              <w:ind w:left="269"/>
              <w:rPr>
                <w:sz w:val="24"/>
              </w:rPr>
            </w:pPr>
            <w:r>
              <w:rPr>
                <w:spacing w:val="-5"/>
                <w:sz w:val="24"/>
              </w:rPr>
              <w:t>325</w:t>
            </w:r>
          </w:p>
        </w:tc>
        <w:tc>
          <w:tcPr>
            <w:tcW w:w="2427" w:type="dxa"/>
          </w:tcPr>
          <w:p>
            <w:pPr>
              <w:pStyle w:val="TableParagraph"/>
              <w:spacing w:before="65"/>
              <w:ind w:left="586"/>
              <w:rPr>
                <w:sz w:val="24"/>
              </w:rPr>
            </w:pPr>
            <w:r>
              <w:rPr>
                <w:spacing w:val="-2"/>
                <w:sz w:val="24"/>
              </w:rPr>
              <w:t>-0.29114</w:t>
            </w:r>
          </w:p>
        </w:tc>
      </w:tr>
      <w:tr>
        <w:trPr>
          <w:trHeight w:val="414" w:hRule="atLeast"/>
        </w:trPr>
        <w:tc>
          <w:tcPr>
            <w:tcW w:w="872" w:type="dxa"/>
          </w:tcPr>
          <w:p>
            <w:pPr>
              <w:pStyle w:val="TableParagraph"/>
              <w:spacing w:before="63"/>
              <w:ind w:right="194"/>
              <w:jc w:val="center"/>
              <w:rPr>
                <w:sz w:val="24"/>
              </w:rPr>
            </w:pPr>
            <w:r>
              <w:rPr>
                <w:spacing w:val="-4"/>
                <w:sz w:val="24"/>
              </w:rPr>
              <w:t>2010</w:t>
            </w:r>
          </w:p>
        </w:tc>
        <w:tc>
          <w:tcPr>
            <w:tcW w:w="1215" w:type="dxa"/>
          </w:tcPr>
          <w:p>
            <w:pPr>
              <w:pStyle w:val="TableParagraph"/>
              <w:spacing w:before="63"/>
              <w:ind w:left="269"/>
              <w:rPr>
                <w:sz w:val="24"/>
              </w:rPr>
            </w:pPr>
            <w:r>
              <w:rPr>
                <w:spacing w:val="-5"/>
                <w:sz w:val="24"/>
              </w:rPr>
              <w:t>365</w:t>
            </w:r>
          </w:p>
        </w:tc>
        <w:tc>
          <w:tcPr>
            <w:tcW w:w="2427" w:type="dxa"/>
          </w:tcPr>
          <w:p>
            <w:pPr>
              <w:pStyle w:val="TableParagraph"/>
              <w:spacing w:before="63"/>
              <w:ind w:left="586"/>
              <w:rPr>
                <w:sz w:val="24"/>
              </w:rPr>
            </w:pPr>
            <w:r>
              <w:rPr>
                <w:spacing w:val="-2"/>
                <w:sz w:val="24"/>
              </w:rPr>
              <w:t>-0.11669</w:t>
            </w:r>
          </w:p>
        </w:tc>
      </w:tr>
      <w:tr>
        <w:trPr>
          <w:trHeight w:val="414" w:hRule="atLeast"/>
        </w:trPr>
        <w:tc>
          <w:tcPr>
            <w:tcW w:w="872" w:type="dxa"/>
          </w:tcPr>
          <w:p>
            <w:pPr>
              <w:pStyle w:val="TableParagraph"/>
              <w:spacing w:before="64"/>
              <w:ind w:right="194"/>
              <w:jc w:val="center"/>
              <w:rPr>
                <w:sz w:val="24"/>
              </w:rPr>
            </w:pPr>
            <w:r>
              <w:rPr>
                <w:spacing w:val="-4"/>
                <w:sz w:val="24"/>
              </w:rPr>
              <w:t>2011</w:t>
            </w:r>
          </w:p>
        </w:tc>
        <w:tc>
          <w:tcPr>
            <w:tcW w:w="1215" w:type="dxa"/>
          </w:tcPr>
          <w:p>
            <w:pPr>
              <w:pStyle w:val="TableParagraph"/>
              <w:spacing w:before="64"/>
              <w:ind w:left="269"/>
              <w:rPr>
                <w:sz w:val="24"/>
              </w:rPr>
            </w:pPr>
            <w:r>
              <w:rPr>
                <w:spacing w:val="-5"/>
                <w:sz w:val="24"/>
              </w:rPr>
              <w:t>497</w:t>
            </w:r>
          </w:p>
        </w:tc>
        <w:tc>
          <w:tcPr>
            <w:tcW w:w="2427" w:type="dxa"/>
          </w:tcPr>
          <w:p>
            <w:pPr>
              <w:pStyle w:val="TableParagraph"/>
              <w:spacing w:before="64"/>
              <w:ind w:left="586"/>
              <w:rPr>
                <w:sz w:val="24"/>
              </w:rPr>
            </w:pPr>
            <w:r>
              <w:rPr>
                <w:spacing w:val="-2"/>
                <w:sz w:val="24"/>
              </w:rPr>
              <w:t>0.68322</w:t>
            </w:r>
          </w:p>
        </w:tc>
      </w:tr>
      <w:tr>
        <w:trPr>
          <w:trHeight w:val="451" w:hRule="atLeast"/>
        </w:trPr>
        <w:tc>
          <w:tcPr>
            <w:tcW w:w="872" w:type="dxa"/>
            <w:tcBorders>
              <w:bottom w:val="single" w:sz="12" w:space="0" w:color="000000"/>
            </w:tcBorders>
          </w:tcPr>
          <w:p>
            <w:pPr>
              <w:pStyle w:val="TableParagraph"/>
              <w:spacing w:before="63"/>
              <w:ind w:right="194"/>
              <w:jc w:val="center"/>
              <w:rPr>
                <w:sz w:val="24"/>
              </w:rPr>
            </w:pPr>
            <w:r>
              <w:rPr>
                <w:spacing w:val="-4"/>
                <w:sz w:val="24"/>
              </w:rPr>
              <w:t>2012</w:t>
            </w:r>
          </w:p>
        </w:tc>
        <w:tc>
          <w:tcPr>
            <w:tcW w:w="1215" w:type="dxa"/>
            <w:tcBorders>
              <w:bottom w:val="single" w:sz="12" w:space="0" w:color="000000"/>
            </w:tcBorders>
          </w:tcPr>
          <w:p>
            <w:pPr>
              <w:pStyle w:val="TableParagraph"/>
              <w:spacing w:before="63"/>
              <w:ind w:left="269"/>
              <w:rPr>
                <w:sz w:val="24"/>
              </w:rPr>
            </w:pPr>
            <w:r>
              <w:rPr>
                <w:spacing w:val="-5"/>
                <w:sz w:val="24"/>
              </w:rPr>
              <w:t>616</w:t>
            </w:r>
          </w:p>
        </w:tc>
        <w:tc>
          <w:tcPr>
            <w:tcW w:w="2427" w:type="dxa"/>
            <w:tcBorders>
              <w:bottom w:val="single" w:sz="12" w:space="0" w:color="000000"/>
            </w:tcBorders>
          </w:tcPr>
          <w:p>
            <w:pPr>
              <w:pStyle w:val="TableParagraph"/>
              <w:spacing w:before="63"/>
              <w:ind w:left="586"/>
              <w:rPr>
                <w:sz w:val="24"/>
              </w:rPr>
            </w:pPr>
            <w:r>
              <w:rPr>
                <w:spacing w:val="-2"/>
                <w:sz w:val="24"/>
              </w:rPr>
              <w:t>1.90071</w:t>
            </w:r>
          </w:p>
        </w:tc>
      </w:tr>
    </w:tbl>
    <w:p>
      <w:pPr>
        <w:pStyle w:val="BodyText"/>
        <w:spacing w:before="308"/>
        <w:ind w:left="800"/>
      </w:pPr>
      <w:r>
        <w:rPr>
          <w:b/>
        </w:rPr>
        <w:t>Source</w:t>
      </w:r>
      <w:r>
        <w:rPr/>
        <w:t>:</w:t>
      </w:r>
      <w:r>
        <w:rPr>
          <w:spacing w:val="-14"/>
        </w:rPr>
        <w:t> </w:t>
      </w:r>
      <w:r>
        <w:rPr/>
        <w:t>Author‟s</w:t>
      </w:r>
      <w:r>
        <w:rPr>
          <w:spacing w:val="-14"/>
        </w:rPr>
        <w:t> </w:t>
      </w:r>
      <w:r>
        <w:rPr/>
        <w:t>Analysis</w:t>
      </w:r>
      <w:r>
        <w:rPr>
          <w:spacing w:val="-12"/>
        </w:rPr>
        <w:t> </w:t>
      </w:r>
      <w:r>
        <w:rPr/>
        <w:t>(July</w:t>
      </w:r>
      <w:r>
        <w:rPr>
          <w:spacing w:val="-17"/>
        </w:rPr>
        <w:t> </w:t>
      </w:r>
      <w:r>
        <w:rPr>
          <w:spacing w:val="-2"/>
        </w:rPr>
        <w:t>2017)</w:t>
      </w:r>
    </w:p>
    <w:p>
      <w:pPr>
        <w:pStyle w:val="BodyText"/>
        <w:spacing w:before="160"/>
        <w:ind w:left="800"/>
      </w:pPr>
      <w:r>
        <w:rPr/>
        <w:t>Where</w:t>
      </w:r>
      <w:r>
        <w:rPr>
          <w:spacing w:val="-6"/>
        </w:rPr>
        <w:t> </w:t>
      </w:r>
      <w:r>
        <w:rPr/>
        <w:t>D</w:t>
      </w:r>
      <w:r>
        <w:rPr>
          <w:vertAlign w:val="subscript"/>
        </w:rPr>
        <w:t>f1</w:t>
      </w:r>
      <w:r>
        <w:rPr>
          <w:spacing w:val="-4"/>
          <w:vertAlign w:val="baseline"/>
        </w:rPr>
        <w:t> </w:t>
      </w:r>
      <w:r>
        <w:rPr>
          <w:vertAlign w:val="baseline"/>
        </w:rPr>
        <w:t>=</w:t>
      </w:r>
      <w:r>
        <w:rPr>
          <w:spacing w:val="-4"/>
          <w:vertAlign w:val="baseline"/>
        </w:rPr>
        <w:t> </w:t>
      </w:r>
      <w:r>
        <w:rPr>
          <w:vertAlign w:val="baseline"/>
        </w:rPr>
        <w:t>REGR</w:t>
      </w:r>
      <w:r>
        <w:rPr>
          <w:spacing w:val="-3"/>
          <w:vertAlign w:val="baseline"/>
        </w:rPr>
        <w:t> </w:t>
      </w:r>
      <w:r>
        <w:rPr>
          <w:vertAlign w:val="baseline"/>
        </w:rPr>
        <w:t>(regression)</w:t>
      </w:r>
      <w:r>
        <w:rPr>
          <w:spacing w:val="-4"/>
          <w:vertAlign w:val="baseline"/>
        </w:rPr>
        <w:t> </w:t>
      </w:r>
      <w:r>
        <w:rPr>
          <w:vertAlign w:val="baseline"/>
        </w:rPr>
        <w:t>factor</w:t>
      </w:r>
      <w:r>
        <w:rPr>
          <w:spacing w:val="-7"/>
          <w:vertAlign w:val="baseline"/>
        </w:rPr>
        <w:t> </w:t>
      </w:r>
      <w:r>
        <w:rPr>
          <w:vertAlign w:val="baseline"/>
        </w:rPr>
        <w:t>score</w:t>
      </w:r>
      <w:r>
        <w:rPr>
          <w:spacing w:val="-3"/>
          <w:vertAlign w:val="baseline"/>
        </w:rPr>
        <w:t> </w:t>
      </w:r>
      <w:r>
        <w:rPr>
          <w:vertAlign w:val="baseline"/>
        </w:rPr>
        <w:t>1</w:t>
      </w:r>
      <w:r>
        <w:rPr>
          <w:spacing w:val="-4"/>
          <w:vertAlign w:val="baseline"/>
        </w:rPr>
        <w:t> </w:t>
      </w:r>
      <w:r>
        <w:rPr>
          <w:vertAlign w:val="baseline"/>
        </w:rPr>
        <w:t>for</w:t>
      </w:r>
      <w:r>
        <w:rPr>
          <w:spacing w:val="-4"/>
          <w:vertAlign w:val="baseline"/>
        </w:rPr>
        <w:t> </w:t>
      </w:r>
      <w:r>
        <w:rPr>
          <w:vertAlign w:val="baseline"/>
        </w:rPr>
        <w:t>analysis</w:t>
      </w:r>
      <w:r>
        <w:rPr>
          <w:spacing w:val="-2"/>
          <w:vertAlign w:val="baseline"/>
        </w:rPr>
        <w:t> </w:t>
      </w:r>
      <w:r>
        <w:rPr>
          <w:spacing w:val="-5"/>
          <w:vertAlign w:val="baseline"/>
        </w:rPr>
        <w:t>1</w:t>
      </w:r>
      <w:r>
        <w:rPr>
          <w:spacing w:val="-5"/>
          <w:vertAlign w:val="superscript"/>
        </w:rPr>
        <w:t>a</w:t>
      </w:r>
    </w:p>
    <w:p>
      <w:pPr>
        <w:pStyle w:val="BodyText"/>
      </w:pPr>
    </w:p>
    <w:p>
      <w:pPr>
        <w:pStyle w:val="BodyText"/>
        <w:spacing w:before="93"/>
      </w:pPr>
    </w:p>
    <w:p>
      <w:pPr>
        <w:spacing w:before="0"/>
        <w:ind w:left="800" w:right="0" w:firstLine="0"/>
        <w:jc w:val="left"/>
        <w:rPr>
          <w:b/>
          <w:sz w:val="28"/>
        </w:rPr>
      </w:pPr>
      <w:r>
        <w:rPr>
          <w:b/>
          <w:sz w:val="28"/>
        </w:rPr>
        <w:t>Table</w:t>
      </w:r>
      <w:r>
        <w:rPr>
          <w:b/>
          <w:spacing w:val="-4"/>
          <w:sz w:val="28"/>
        </w:rPr>
        <w:t> </w:t>
      </w:r>
      <w:r>
        <w:rPr>
          <w:b/>
          <w:sz w:val="28"/>
        </w:rPr>
        <w:t>5.22:</w:t>
      </w:r>
      <w:r>
        <w:rPr>
          <w:b/>
          <w:spacing w:val="-4"/>
          <w:sz w:val="28"/>
        </w:rPr>
        <w:t> </w:t>
      </w:r>
      <w:r>
        <w:rPr>
          <w:b/>
          <w:spacing w:val="-2"/>
          <w:sz w:val="28"/>
        </w:rPr>
        <w:t>Coefficients</w:t>
      </w:r>
      <w:r>
        <w:rPr>
          <w:b/>
          <w:spacing w:val="-2"/>
          <w:sz w:val="28"/>
          <w:vertAlign w:val="superscript"/>
        </w:rPr>
        <w:t>a</w:t>
      </w:r>
    </w:p>
    <w:p>
      <w:pPr>
        <w:pStyle w:val="BodyText"/>
        <w:spacing w:before="10"/>
        <w:rPr>
          <w:b/>
          <w:sz w:val="12"/>
        </w:rPr>
      </w:pPr>
    </w:p>
    <w:tbl>
      <w:tblPr>
        <w:tblW w:w="0" w:type="auto"/>
        <w:jc w:val="left"/>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38"/>
        <w:gridCol w:w="838"/>
        <w:gridCol w:w="1151"/>
        <w:gridCol w:w="1478"/>
        <w:gridCol w:w="1016"/>
        <w:gridCol w:w="991"/>
      </w:tblGrid>
      <w:tr>
        <w:trPr>
          <w:trHeight w:val="548" w:hRule="atLeast"/>
        </w:trPr>
        <w:tc>
          <w:tcPr>
            <w:tcW w:w="5327" w:type="dxa"/>
            <w:gridSpan w:val="3"/>
            <w:tcBorders>
              <w:top w:val="single" w:sz="12" w:space="0" w:color="000000"/>
            </w:tcBorders>
          </w:tcPr>
          <w:p>
            <w:pPr>
              <w:pStyle w:val="TableParagraph"/>
              <w:spacing w:before="11"/>
              <w:ind w:left="3353"/>
              <w:rPr>
                <w:sz w:val="20"/>
              </w:rPr>
            </w:pPr>
            <w:r>
              <w:rPr>
                <w:spacing w:val="-2"/>
                <w:sz w:val="20"/>
              </w:rPr>
              <w:t>Unstandardized</w:t>
            </w:r>
          </w:p>
          <w:p>
            <w:pPr>
              <w:pStyle w:val="TableParagraph"/>
              <w:spacing w:before="35"/>
              <w:ind w:left="3353"/>
              <w:rPr>
                <w:sz w:val="20"/>
              </w:rPr>
            </w:pPr>
            <w:r>
              <w:rPr>
                <w:spacing w:val="-2"/>
                <w:sz w:val="20"/>
              </w:rPr>
              <w:t>Coefficients</w:t>
            </w:r>
          </w:p>
        </w:tc>
        <w:tc>
          <w:tcPr>
            <w:tcW w:w="1478" w:type="dxa"/>
            <w:tcBorders>
              <w:top w:val="single" w:sz="12" w:space="0" w:color="000000"/>
              <w:bottom w:val="single" w:sz="6" w:space="0" w:color="000000"/>
            </w:tcBorders>
          </w:tcPr>
          <w:p>
            <w:pPr>
              <w:pStyle w:val="TableParagraph"/>
              <w:spacing w:before="11"/>
              <w:ind w:left="186"/>
              <w:rPr>
                <w:sz w:val="20"/>
              </w:rPr>
            </w:pPr>
            <w:r>
              <w:rPr>
                <w:spacing w:val="-2"/>
                <w:sz w:val="20"/>
              </w:rPr>
              <w:t>Standardized</w:t>
            </w:r>
          </w:p>
          <w:p>
            <w:pPr>
              <w:pStyle w:val="TableParagraph"/>
              <w:spacing w:before="35"/>
              <w:ind w:left="186"/>
              <w:rPr>
                <w:sz w:val="20"/>
              </w:rPr>
            </w:pPr>
            <w:r>
              <w:rPr>
                <w:spacing w:val="-2"/>
                <w:sz w:val="20"/>
              </w:rPr>
              <w:t>Coefficients</w:t>
            </w:r>
          </w:p>
        </w:tc>
        <w:tc>
          <w:tcPr>
            <w:tcW w:w="1016" w:type="dxa"/>
            <w:tcBorders>
              <w:top w:val="single" w:sz="12" w:space="0" w:color="000000"/>
              <w:bottom w:val="single" w:sz="6" w:space="0" w:color="000000"/>
            </w:tcBorders>
          </w:tcPr>
          <w:p>
            <w:pPr>
              <w:pStyle w:val="TableParagraph"/>
              <w:rPr>
                <w:sz w:val="22"/>
              </w:rPr>
            </w:pPr>
          </w:p>
        </w:tc>
        <w:tc>
          <w:tcPr>
            <w:tcW w:w="991" w:type="dxa"/>
            <w:tcBorders>
              <w:top w:val="single" w:sz="12" w:space="0" w:color="000000"/>
              <w:bottom w:val="single" w:sz="6" w:space="0" w:color="000000"/>
            </w:tcBorders>
          </w:tcPr>
          <w:p>
            <w:pPr>
              <w:pStyle w:val="TableParagraph"/>
              <w:rPr>
                <w:sz w:val="22"/>
              </w:rPr>
            </w:pPr>
          </w:p>
        </w:tc>
      </w:tr>
      <w:tr>
        <w:trPr>
          <w:trHeight w:val="330" w:hRule="atLeast"/>
        </w:trPr>
        <w:tc>
          <w:tcPr>
            <w:tcW w:w="3338" w:type="dxa"/>
            <w:tcBorders>
              <w:bottom w:val="single" w:sz="12" w:space="0" w:color="000000"/>
            </w:tcBorders>
          </w:tcPr>
          <w:p>
            <w:pPr>
              <w:pStyle w:val="TableParagraph"/>
              <w:spacing w:before="35"/>
              <w:ind w:left="24"/>
              <w:rPr>
                <w:sz w:val="20"/>
              </w:rPr>
            </w:pPr>
            <w:r>
              <w:rPr>
                <w:spacing w:val="-4"/>
                <w:sz w:val="20"/>
              </w:rPr>
              <w:t>Model</w:t>
            </w:r>
          </w:p>
        </w:tc>
        <w:tc>
          <w:tcPr>
            <w:tcW w:w="838" w:type="dxa"/>
            <w:tcBorders>
              <w:top w:val="single" w:sz="6" w:space="0" w:color="000000"/>
              <w:bottom w:val="single" w:sz="12" w:space="0" w:color="000000"/>
            </w:tcBorders>
          </w:tcPr>
          <w:p>
            <w:pPr>
              <w:pStyle w:val="TableParagraph"/>
              <w:spacing w:before="35"/>
              <w:ind w:left="15"/>
              <w:rPr>
                <w:sz w:val="20"/>
              </w:rPr>
            </w:pPr>
            <w:r>
              <w:rPr>
                <w:spacing w:val="-10"/>
                <w:sz w:val="20"/>
              </w:rPr>
              <w:t>B</w:t>
            </w:r>
          </w:p>
        </w:tc>
        <w:tc>
          <w:tcPr>
            <w:tcW w:w="1151" w:type="dxa"/>
            <w:tcBorders>
              <w:top w:val="single" w:sz="6" w:space="0" w:color="000000"/>
              <w:bottom w:val="single" w:sz="12" w:space="0" w:color="000000"/>
            </w:tcBorders>
          </w:tcPr>
          <w:p>
            <w:pPr>
              <w:pStyle w:val="TableParagraph"/>
              <w:spacing w:before="35"/>
              <w:ind w:left="169"/>
              <w:rPr>
                <w:sz w:val="20"/>
              </w:rPr>
            </w:pPr>
            <w:r>
              <w:rPr>
                <w:sz w:val="20"/>
              </w:rPr>
              <w:t>Std.</w:t>
            </w:r>
            <w:r>
              <w:rPr>
                <w:spacing w:val="-4"/>
                <w:sz w:val="20"/>
              </w:rPr>
              <w:t> </w:t>
            </w:r>
            <w:r>
              <w:rPr>
                <w:spacing w:val="-2"/>
                <w:sz w:val="20"/>
              </w:rPr>
              <w:t>Error</w:t>
            </w:r>
          </w:p>
        </w:tc>
        <w:tc>
          <w:tcPr>
            <w:tcW w:w="1478" w:type="dxa"/>
            <w:tcBorders>
              <w:top w:val="single" w:sz="6" w:space="0" w:color="000000"/>
              <w:bottom w:val="single" w:sz="12" w:space="0" w:color="000000"/>
            </w:tcBorders>
          </w:tcPr>
          <w:p>
            <w:pPr>
              <w:pStyle w:val="TableParagraph"/>
              <w:spacing w:before="35"/>
              <w:ind w:left="186"/>
              <w:rPr>
                <w:sz w:val="20"/>
              </w:rPr>
            </w:pPr>
            <w:r>
              <w:rPr>
                <w:spacing w:val="-4"/>
                <w:sz w:val="20"/>
              </w:rPr>
              <w:t>Beta</w:t>
            </w:r>
          </w:p>
        </w:tc>
        <w:tc>
          <w:tcPr>
            <w:tcW w:w="1016" w:type="dxa"/>
            <w:tcBorders>
              <w:top w:val="single" w:sz="6" w:space="0" w:color="000000"/>
              <w:bottom w:val="single" w:sz="12" w:space="0" w:color="000000"/>
            </w:tcBorders>
          </w:tcPr>
          <w:p>
            <w:pPr>
              <w:pStyle w:val="TableParagraph"/>
              <w:spacing w:before="35"/>
              <w:ind w:left="240"/>
              <w:rPr>
                <w:sz w:val="20"/>
              </w:rPr>
            </w:pPr>
            <w:r>
              <w:rPr>
                <w:spacing w:val="-10"/>
                <w:sz w:val="20"/>
              </w:rPr>
              <w:t>t</w:t>
            </w:r>
          </w:p>
        </w:tc>
        <w:tc>
          <w:tcPr>
            <w:tcW w:w="991" w:type="dxa"/>
            <w:tcBorders>
              <w:top w:val="single" w:sz="6" w:space="0" w:color="000000"/>
              <w:bottom w:val="single" w:sz="12" w:space="0" w:color="000000"/>
            </w:tcBorders>
          </w:tcPr>
          <w:p>
            <w:pPr>
              <w:pStyle w:val="TableParagraph"/>
              <w:spacing w:before="35"/>
              <w:ind w:left="213"/>
              <w:rPr>
                <w:sz w:val="20"/>
              </w:rPr>
            </w:pPr>
            <w:r>
              <w:rPr>
                <w:spacing w:val="-4"/>
                <w:sz w:val="20"/>
              </w:rPr>
              <w:t>Sig.</w:t>
            </w:r>
          </w:p>
        </w:tc>
      </w:tr>
      <w:tr>
        <w:trPr>
          <w:trHeight w:val="283" w:hRule="atLeast"/>
        </w:trPr>
        <w:tc>
          <w:tcPr>
            <w:tcW w:w="3338" w:type="dxa"/>
            <w:tcBorders>
              <w:top w:val="single" w:sz="12" w:space="0" w:color="000000"/>
            </w:tcBorders>
          </w:tcPr>
          <w:p>
            <w:pPr>
              <w:pStyle w:val="TableParagraph"/>
              <w:spacing w:before="2"/>
              <w:ind w:left="220"/>
              <w:rPr>
                <w:sz w:val="20"/>
              </w:rPr>
            </w:pPr>
            <w:r>
              <w:rPr>
                <w:spacing w:val="-2"/>
                <w:sz w:val="20"/>
              </w:rPr>
              <w:t>(Constant)</w:t>
            </w:r>
          </w:p>
        </w:tc>
        <w:tc>
          <w:tcPr>
            <w:tcW w:w="838" w:type="dxa"/>
            <w:tcBorders>
              <w:top w:val="single" w:sz="12" w:space="0" w:color="000000"/>
            </w:tcBorders>
          </w:tcPr>
          <w:p>
            <w:pPr>
              <w:pStyle w:val="TableParagraph"/>
              <w:spacing w:before="2"/>
              <w:ind w:left="15"/>
              <w:rPr>
                <w:sz w:val="20"/>
              </w:rPr>
            </w:pPr>
            <w:r>
              <w:rPr>
                <w:spacing w:val="-2"/>
                <w:sz w:val="20"/>
              </w:rPr>
              <w:t>342.571</w:t>
            </w:r>
          </w:p>
        </w:tc>
        <w:tc>
          <w:tcPr>
            <w:tcW w:w="1151" w:type="dxa"/>
            <w:tcBorders>
              <w:top w:val="single" w:sz="12" w:space="0" w:color="000000"/>
            </w:tcBorders>
          </w:tcPr>
          <w:p>
            <w:pPr>
              <w:pStyle w:val="TableParagraph"/>
              <w:spacing w:before="2"/>
              <w:ind w:left="169"/>
              <w:rPr>
                <w:sz w:val="20"/>
              </w:rPr>
            </w:pPr>
            <w:r>
              <w:rPr>
                <w:spacing w:val="-2"/>
                <w:sz w:val="20"/>
              </w:rPr>
              <w:t>19.638</w:t>
            </w:r>
          </w:p>
        </w:tc>
        <w:tc>
          <w:tcPr>
            <w:tcW w:w="1478" w:type="dxa"/>
            <w:tcBorders>
              <w:top w:val="single" w:sz="12" w:space="0" w:color="000000"/>
            </w:tcBorders>
          </w:tcPr>
          <w:p>
            <w:pPr>
              <w:pStyle w:val="TableParagraph"/>
              <w:rPr>
                <w:sz w:val="20"/>
              </w:rPr>
            </w:pPr>
          </w:p>
        </w:tc>
        <w:tc>
          <w:tcPr>
            <w:tcW w:w="1016" w:type="dxa"/>
            <w:tcBorders>
              <w:top w:val="single" w:sz="12" w:space="0" w:color="000000"/>
            </w:tcBorders>
          </w:tcPr>
          <w:p>
            <w:pPr>
              <w:pStyle w:val="TableParagraph"/>
              <w:spacing w:before="2"/>
              <w:ind w:left="240"/>
              <w:rPr>
                <w:sz w:val="20"/>
              </w:rPr>
            </w:pPr>
            <w:r>
              <w:rPr>
                <w:spacing w:val="-2"/>
                <w:sz w:val="20"/>
              </w:rPr>
              <w:t>17.445</w:t>
            </w:r>
          </w:p>
        </w:tc>
        <w:tc>
          <w:tcPr>
            <w:tcW w:w="991" w:type="dxa"/>
            <w:tcBorders>
              <w:top w:val="single" w:sz="12" w:space="0" w:color="000000"/>
            </w:tcBorders>
          </w:tcPr>
          <w:p>
            <w:pPr>
              <w:pStyle w:val="TableParagraph"/>
              <w:spacing w:before="2"/>
              <w:ind w:left="213"/>
              <w:rPr>
                <w:sz w:val="20"/>
              </w:rPr>
            </w:pPr>
            <w:r>
              <w:rPr>
                <w:spacing w:val="-4"/>
                <w:sz w:val="20"/>
              </w:rPr>
              <w:t>.000</w:t>
            </w:r>
          </w:p>
        </w:tc>
      </w:tr>
      <w:tr>
        <w:trPr>
          <w:trHeight w:val="316" w:hRule="atLeast"/>
        </w:trPr>
        <w:tc>
          <w:tcPr>
            <w:tcW w:w="3338" w:type="dxa"/>
            <w:tcBorders>
              <w:bottom w:val="single" w:sz="12" w:space="0" w:color="000000"/>
            </w:tcBorders>
          </w:tcPr>
          <w:p>
            <w:pPr>
              <w:pStyle w:val="TableParagraph"/>
              <w:spacing w:before="42"/>
              <w:ind w:left="220"/>
              <w:rPr>
                <w:sz w:val="20"/>
              </w:rPr>
            </w:pPr>
            <w:r>
              <w:rPr>
                <w:sz w:val="20"/>
              </w:rPr>
              <w:t>REGR</w:t>
            </w:r>
            <w:r>
              <w:rPr>
                <w:spacing w:val="-5"/>
                <w:sz w:val="20"/>
              </w:rPr>
              <w:t> </w:t>
            </w:r>
            <w:r>
              <w:rPr>
                <w:sz w:val="20"/>
              </w:rPr>
              <w:t>factor</w:t>
            </w:r>
            <w:r>
              <w:rPr>
                <w:spacing w:val="-5"/>
                <w:sz w:val="20"/>
              </w:rPr>
              <w:t> </w:t>
            </w:r>
            <w:r>
              <w:rPr>
                <w:sz w:val="20"/>
              </w:rPr>
              <w:t>score1</w:t>
            </w:r>
            <w:r>
              <w:rPr>
                <w:spacing w:val="-3"/>
                <w:sz w:val="20"/>
              </w:rPr>
              <w:t> </w:t>
            </w:r>
            <w:r>
              <w:rPr>
                <w:sz w:val="20"/>
              </w:rPr>
              <w:t>for</w:t>
            </w:r>
            <w:r>
              <w:rPr>
                <w:spacing w:val="-6"/>
                <w:sz w:val="20"/>
              </w:rPr>
              <w:t> </w:t>
            </w:r>
            <w:r>
              <w:rPr>
                <w:sz w:val="20"/>
              </w:rPr>
              <w:t>analysis</w:t>
            </w:r>
            <w:r>
              <w:rPr>
                <w:spacing w:val="-6"/>
                <w:sz w:val="20"/>
              </w:rPr>
              <w:t> </w:t>
            </w:r>
            <w:r>
              <w:rPr>
                <w:spacing w:val="-4"/>
                <w:sz w:val="20"/>
              </w:rPr>
              <w:t>(D</w:t>
            </w:r>
            <w:r>
              <w:rPr>
                <w:spacing w:val="-4"/>
                <w:sz w:val="20"/>
                <w:vertAlign w:val="subscript"/>
              </w:rPr>
              <w:t>f1</w:t>
            </w:r>
            <w:r>
              <w:rPr>
                <w:spacing w:val="-4"/>
                <w:sz w:val="20"/>
                <w:vertAlign w:val="baseline"/>
              </w:rPr>
              <w:t>)</w:t>
            </w:r>
          </w:p>
        </w:tc>
        <w:tc>
          <w:tcPr>
            <w:tcW w:w="838" w:type="dxa"/>
            <w:tcBorders>
              <w:bottom w:val="single" w:sz="12" w:space="0" w:color="000000"/>
            </w:tcBorders>
          </w:tcPr>
          <w:p>
            <w:pPr>
              <w:pStyle w:val="TableParagraph"/>
              <w:spacing w:before="42"/>
              <w:ind w:left="15"/>
              <w:rPr>
                <w:sz w:val="20"/>
              </w:rPr>
            </w:pPr>
            <w:r>
              <w:rPr>
                <w:spacing w:val="-2"/>
                <w:sz w:val="20"/>
              </w:rPr>
              <w:t>164.353</w:t>
            </w:r>
          </w:p>
        </w:tc>
        <w:tc>
          <w:tcPr>
            <w:tcW w:w="1151" w:type="dxa"/>
            <w:tcBorders>
              <w:bottom w:val="single" w:sz="12" w:space="0" w:color="000000"/>
            </w:tcBorders>
          </w:tcPr>
          <w:p>
            <w:pPr>
              <w:pStyle w:val="TableParagraph"/>
              <w:spacing w:before="42"/>
              <w:ind w:left="169"/>
              <w:rPr>
                <w:sz w:val="20"/>
              </w:rPr>
            </w:pPr>
            <w:r>
              <w:rPr>
                <w:spacing w:val="-2"/>
                <w:sz w:val="20"/>
              </w:rPr>
              <w:t>21.211</w:t>
            </w:r>
          </w:p>
        </w:tc>
        <w:tc>
          <w:tcPr>
            <w:tcW w:w="1478" w:type="dxa"/>
            <w:tcBorders>
              <w:bottom w:val="single" w:sz="12" w:space="0" w:color="000000"/>
            </w:tcBorders>
          </w:tcPr>
          <w:p>
            <w:pPr>
              <w:pStyle w:val="TableParagraph"/>
              <w:spacing w:before="42"/>
              <w:ind w:left="186"/>
              <w:rPr>
                <w:sz w:val="20"/>
              </w:rPr>
            </w:pPr>
            <w:r>
              <w:rPr>
                <w:spacing w:val="-4"/>
                <w:sz w:val="20"/>
              </w:rPr>
              <w:t>.961</w:t>
            </w:r>
          </w:p>
        </w:tc>
        <w:tc>
          <w:tcPr>
            <w:tcW w:w="1016" w:type="dxa"/>
            <w:tcBorders>
              <w:bottom w:val="single" w:sz="12" w:space="0" w:color="000000"/>
            </w:tcBorders>
          </w:tcPr>
          <w:p>
            <w:pPr>
              <w:pStyle w:val="TableParagraph"/>
              <w:spacing w:before="42"/>
              <w:ind w:left="240"/>
              <w:rPr>
                <w:sz w:val="20"/>
              </w:rPr>
            </w:pPr>
            <w:r>
              <w:rPr>
                <w:spacing w:val="-2"/>
                <w:sz w:val="20"/>
              </w:rPr>
              <w:t>7.748</w:t>
            </w:r>
          </w:p>
        </w:tc>
        <w:tc>
          <w:tcPr>
            <w:tcW w:w="991" w:type="dxa"/>
            <w:tcBorders>
              <w:bottom w:val="single" w:sz="12" w:space="0" w:color="000000"/>
            </w:tcBorders>
          </w:tcPr>
          <w:p>
            <w:pPr>
              <w:pStyle w:val="TableParagraph"/>
              <w:spacing w:before="42"/>
              <w:ind w:left="213"/>
              <w:rPr>
                <w:sz w:val="20"/>
              </w:rPr>
            </w:pPr>
            <w:r>
              <w:rPr>
                <w:spacing w:val="-4"/>
                <w:sz w:val="20"/>
              </w:rPr>
              <w:t>.001</w:t>
            </w:r>
          </w:p>
        </w:tc>
      </w:tr>
    </w:tbl>
    <w:p>
      <w:pPr>
        <w:pStyle w:val="BodyText"/>
        <w:spacing w:before="49"/>
        <w:rPr>
          <w:b/>
        </w:rPr>
      </w:pPr>
    </w:p>
    <w:p>
      <w:pPr>
        <w:tabs>
          <w:tab w:pos="5841" w:val="left" w:leader="none"/>
          <w:tab w:pos="6561" w:val="left" w:leader="none"/>
        </w:tabs>
        <w:spacing w:line="360" w:lineRule="auto" w:before="0"/>
        <w:ind w:left="1520" w:right="3902" w:hanging="720"/>
        <w:jc w:val="left"/>
        <w:rPr>
          <w:sz w:val="24"/>
        </w:rPr>
      </w:pPr>
      <w:r>
        <w:rPr>
          <w:sz w:val="24"/>
        </w:rPr>
        <w:t>Using</w:t>
      </w:r>
      <w:r>
        <w:rPr>
          <w:spacing w:val="-2"/>
          <w:sz w:val="24"/>
        </w:rPr>
        <w:t> </w:t>
      </w:r>
      <w:r>
        <w:rPr>
          <w:sz w:val="24"/>
        </w:rPr>
        <w:t>standardized</w:t>
      </w:r>
      <w:r>
        <w:rPr>
          <w:spacing w:val="-2"/>
          <w:sz w:val="24"/>
        </w:rPr>
        <w:t> </w:t>
      </w:r>
      <w:r>
        <w:rPr>
          <w:sz w:val="24"/>
        </w:rPr>
        <w:t>coefficient</w:t>
      </w:r>
      <w:r>
        <w:rPr>
          <w:spacing w:val="-2"/>
          <w:sz w:val="24"/>
        </w:rPr>
        <w:t> </w:t>
      </w:r>
      <w:r>
        <w:rPr>
          <w:sz w:val="24"/>
        </w:rPr>
        <w:t>for</w:t>
      </w:r>
      <w:r>
        <w:rPr>
          <w:spacing w:val="-3"/>
          <w:sz w:val="24"/>
        </w:rPr>
        <w:t> </w:t>
      </w:r>
      <w:r>
        <w:rPr>
          <w:sz w:val="24"/>
        </w:rPr>
        <w:t>specific</w:t>
      </w:r>
      <w:r>
        <w:rPr>
          <w:spacing w:val="-4"/>
          <w:sz w:val="24"/>
        </w:rPr>
        <w:t> </w:t>
      </w:r>
      <w:r>
        <w:rPr>
          <w:sz w:val="24"/>
        </w:rPr>
        <w:t>of</w:t>
      </w:r>
      <w:r>
        <w:rPr>
          <w:spacing w:val="-2"/>
          <w:sz w:val="24"/>
        </w:rPr>
        <w:t> </w:t>
      </w:r>
      <w:r>
        <w:rPr>
          <w:sz w:val="24"/>
        </w:rPr>
        <w:t>D</w:t>
      </w:r>
      <w:r>
        <w:rPr>
          <w:sz w:val="24"/>
          <w:vertAlign w:val="subscript"/>
        </w:rPr>
        <w:t>f</w:t>
      </w:r>
      <w:r>
        <w:rPr>
          <w:spacing w:val="-3"/>
          <w:sz w:val="24"/>
          <w:vertAlign w:val="baseline"/>
        </w:rPr>
        <w:t> </w:t>
      </w:r>
      <w:r>
        <w:rPr>
          <w:sz w:val="24"/>
          <w:vertAlign w:val="baseline"/>
        </w:rPr>
        <w:t>on</w:t>
      </w:r>
      <w:r>
        <w:rPr>
          <w:spacing w:val="-2"/>
          <w:sz w:val="24"/>
          <w:vertAlign w:val="baseline"/>
        </w:rPr>
        <w:t> </w:t>
      </w:r>
      <w:r>
        <w:rPr>
          <w:sz w:val="24"/>
          <w:vertAlign w:val="baseline"/>
        </w:rPr>
        <w:t>Y</w:t>
      </w:r>
      <w:r>
        <w:rPr>
          <w:spacing w:val="-2"/>
          <w:sz w:val="24"/>
          <w:vertAlign w:val="baseline"/>
        </w:rPr>
        <w:t> </w:t>
      </w:r>
      <w:r>
        <w:rPr>
          <w:sz w:val="24"/>
          <w:vertAlign w:val="baseline"/>
        </w:rPr>
        <w:t>leads</w:t>
      </w:r>
      <w:r>
        <w:rPr>
          <w:spacing w:val="-2"/>
          <w:sz w:val="24"/>
          <w:vertAlign w:val="baseline"/>
        </w:rPr>
        <w:t> </w:t>
      </w:r>
      <w:r>
        <w:rPr>
          <w:sz w:val="24"/>
          <w:vertAlign w:val="baseline"/>
        </w:rPr>
        <w:t>to: Y</w:t>
      </w:r>
      <w:r>
        <w:rPr>
          <w:sz w:val="24"/>
          <w:vertAlign w:val="subscript"/>
        </w:rPr>
        <w:t>1</w:t>
      </w:r>
      <w:r>
        <w:rPr>
          <w:sz w:val="24"/>
          <w:vertAlign w:val="baseline"/>
        </w:rPr>
        <w:t> =</w:t>
      </w:r>
      <w:r>
        <w:rPr>
          <w:spacing w:val="-1"/>
          <w:sz w:val="24"/>
          <w:vertAlign w:val="baseline"/>
        </w:rPr>
        <w:t> </w:t>
      </w:r>
      <w:r>
        <w:rPr>
          <w:sz w:val="24"/>
          <w:vertAlign w:val="baseline"/>
        </w:rPr>
        <w:t>342.571 +</w:t>
      </w:r>
      <w:r>
        <w:rPr>
          <w:spacing w:val="-1"/>
          <w:sz w:val="24"/>
          <w:vertAlign w:val="baseline"/>
        </w:rPr>
        <w:t> </w:t>
      </w:r>
      <w:r>
        <w:rPr>
          <w:spacing w:val="-2"/>
          <w:sz w:val="24"/>
          <w:vertAlign w:val="baseline"/>
        </w:rPr>
        <w:t>0.961D</w:t>
      </w:r>
      <w:r>
        <w:rPr>
          <w:spacing w:val="-2"/>
          <w:sz w:val="24"/>
          <w:vertAlign w:val="subscript"/>
        </w:rPr>
        <w:t>f1</w:t>
      </w:r>
      <w:r>
        <w:rPr>
          <w:sz w:val="24"/>
          <w:vertAlign w:val="baseline"/>
        </w:rPr>
        <w:tab/>
      </w:r>
      <w:r>
        <w:rPr>
          <w:spacing w:val="-10"/>
          <w:sz w:val="24"/>
          <w:vertAlign w:val="baseline"/>
        </w:rPr>
        <w:t>…</w:t>
      </w:r>
      <w:r>
        <w:rPr>
          <w:sz w:val="24"/>
          <w:vertAlign w:val="baseline"/>
        </w:rPr>
        <w:tab/>
      </w:r>
      <w:r>
        <w:rPr>
          <w:spacing w:val="-5"/>
          <w:sz w:val="24"/>
          <w:vertAlign w:val="baseline"/>
        </w:rPr>
        <w:t>(2)</w:t>
      </w:r>
    </w:p>
    <w:p>
      <w:pPr>
        <w:pStyle w:val="BodyText"/>
        <w:spacing w:before="210"/>
        <w:rPr>
          <w:sz w:val="24"/>
        </w:rPr>
      </w:pPr>
    </w:p>
    <w:p>
      <w:pPr>
        <w:spacing w:before="1"/>
        <w:ind w:left="800" w:right="0" w:firstLine="0"/>
        <w:jc w:val="left"/>
        <w:rPr>
          <w:b/>
          <w:sz w:val="28"/>
        </w:rPr>
      </w:pPr>
      <w:r>
        <w:rPr>
          <w:b/>
          <w:sz w:val="28"/>
        </w:rPr>
        <w:t>Table</w:t>
      </w:r>
      <w:r>
        <w:rPr>
          <w:b/>
          <w:spacing w:val="-5"/>
          <w:sz w:val="28"/>
        </w:rPr>
        <w:t> </w:t>
      </w:r>
      <w:r>
        <w:rPr>
          <w:b/>
          <w:sz w:val="28"/>
        </w:rPr>
        <w:t>5.23:</w:t>
      </w:r>
      <w:r>
        <w:rPr>
          <w:b/>
          <w:spacing w:val="-4"/>
          <w:sz w:val="28"/>
        </w:rPr>
        <w:t> </w:t>
      </w:r>
      <w:r>
        <w:rPr>
          <w:b/>
          <w:sz w:val="28"/>
        </w:rPr>
        <w:t>Model</w:t>
      </w:r>
      <w:r>
        <w:rPr>
          <w:b/>
          <w:spacing w:val="-3"/>
          <w:sz w:val="28"/>
        </w:rPr>
        <w:t> </w:t>
      </w:r>
      <w:r>
        <w:rPr>
          <w:b/>
          <w:spacing w:val="-2"/>
          <w:sz w:val="28"/>
        </w:rPr>
        <w:t>Summary</w:t>
      </w:r>
      <w:r>
        <w:rPr>
          <w:b/>
          <w:spacing w:val="-2"/>
          <w:sz w:val="28"/>
          <w:vertAlign w:val="superscript"/>
        </w:rPr>
        <w:t>b</w:t>
      </w:r>
    </w:p>
    <w:p>
      <w:pPr>
        <w:pStyle w:val="BodyText"/>
        <w:spacing w:before="1"/>
        <w:rPr>
          <w:b/>
          <w:sz w:val="12"/>
        </w:rPr>
      </w:pPr>
    </w:p>
    <w:tbl>
      <w:tblPr>
        <w:tblW w:w="0" w:type="auto"/>
        <w:jc w:val="left"/>
        <w:tblInd w:w="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17"/>
        <w:gridCol w:w="969"/>
        <w:gridCol w:w="1256"/>
        <w:gridCol w:w="1881"/>
        <w:gridCol w:w="2519"/>
      </w:tblGrid>
      <w:tr>
        <w:trPr>
          <w:trHeight w:val="326" w:hRule="atLeast"/>
        </w:trPr>
        <w:tc>
          <w:tcPr>
            <w:tcW w:w="817" w:type="dxa"/>
            <w:tcBorders>
              <w:top w:val="single" w:sz="36" w:space="0" w:color="000000"/>
              <w:bottom w:val="single" w:sz="6" w:space="0" w:color="000000"/>
            </w:tcBorders>
          </w:tcPr>
          <w:p>
            <w:pPr>
              <w:pStyle w:val="TableParagraph"/>
              <w:spacing w:line="195" w:lineRule="exact"/>
              <w:ind w:left="18"/>
              <w:rPr>
                <w:sz w:val="20"/>
              </w:rPr>
            </w:pPr>
            <w:r>
              <w:rPr>
                <w:spacing w:val="-4"/>
                <w:sz w:val="20"/>
              </w:rPr>
              <w:t>Model</w:t>
            </w:r>
          </w:p>
        </w:tc>
        <w:tc>
          <w:tcPr>
            <w:tcW w:w="969" w:type="dxa"/>
            <w:tcBorders>
              <w:top w:val="single" w:sz="36" w:space="0" w:color="000000"/>
              <w:bottom w:val="single" w:sz="18" w:space="0" w:color="FFFFFF"/>
            </w:tcBorders>
          </w:tcPr>
          <w:p>
            <w:pPr>
              <w:pStyle w:val="TableParagraph"/>
              <w:spacing w:line="195" w:lineRule="exact"/>
              <w:ind w:left="276"/>
              <w:rPr>
                <w:sz w:val="20"/>
              </w:rPr>
            </w:pPr>
            <w:r>
              <w:rPr>
                <w:spacing w:val="-10"/>
                <w:sz w:val="20"/>
              </w:rPr>
              <w:t>R</w:t>
            </w:r>
          </w:p>
        </w:tc>
        <w:tc>
          <w:tcPr>
            <w:tcW w:w="1256" w:type="dxa"/>
            <w:tcBorders>
              <w:top w:val="single" w:sz="36" w:space="0" w:color="000000"/>
              <w:bottom w:val="single" w:sz="18" w:space="0" w:color="FFFFFF"/>
            </w:tcBorders>
          </w:tcPr>
          <w:p>
            <w:pPr>
              <w:pStyle w:val="TableParagraph"/>
              <w:spacing w:line="195" w:lineRule="exact"/>
              <w:ind w:left="282"/>
              <w:rPr>
                <w:sz w:val="20"/>
              </w:rPr>
            </w:pPr>
            <w:r>
              <w:rPr>
                <w:sz w:val="20"/>
              </w:rPr>
              <w:t>R</w:t>
            </w:r>
            <w:r>
              <w:rPr>
                <w:spacing w:val="-3"/>
                <w:sz w:val="20"/>
              </w:rPr>
              <w:t> </w:t>
            </w:r>
            <w:r>
              <w:rPr>
                <w:spacing w:val="-2"/>
                <w:sz w:val="20"/>
              </w:rPr>
              <w:t>Square</w:t>
            </w:r>
          </w:p>
        </w:tc>
        <w:tc>
          <w:tcPr>
            <w:tcW w:w="1881" w:type="dxa"/>
            <w:tcBorders>
              <w:top w:val="single" w:sz="36" w:space="0" w:color="000000"/>
              <w:bottom w:val="single" w:sz="6" w:space="0" w:color="000000"/>
            </w:tcBorders>
          </w:tcPr>
          <w:p>
            <w:pPr>
              <w:pStyle w:val="TableParagraph"/>
              <w:spacing w:line="195" w:lineRule="exact"/>
              <w:ind w:left="238"/>
              <w:rPr>
                <w:sz w:val="20"/>
              </w:rPr>
            </w:pPr>
            <w:r>
              <w:rPr>
                <w:sz w:val="20"/>
              </w:rPr>
              <w:t>Adjusted</w:t>
            </w:r>
            <w:r>
              <w:rPr>
                <w:spacing w:val="-4"/>
                <w:sz w:val="20"/>
              </w:rPr>
              <w:t> </w:t>
            </w:r>
            <w:r>
              <w:rPr>
                <w:sz w:val="20"/>
              </w:rPr>
              <w:t>R</w:t>
            </w:r>
            <w:r>
              <w:rPr>
                <w:spacing w:val="-5"/>
                <w:sz w:val="20"/>
              </w:rPr>
              <w:t> </w:t>
            </w:r>
            <w:r>
              <w:rPr>
                <w:spacing w:val="-2"/>
                <w:sz w:val="20"/>
              </w:rPr>
              <w:t>Square</w:t>
            </w:r>
          </w:p>
        </w:tc>
        <w:tc>
          <w:tcPr>
            <w:tcW w:w="2519" w:type="dxa"/>
            <w:tcBorders>
              <w:top w:val="single" w:sz="36" w:space="0" w:color="000000"/>
              <w:bottom w:val="single" w:sz="6" w:space="0" w:color="000000"/>
            </w:tcBorders>
          </w:tcPr>
          <w:p>
            <w:pPr>
              <w:pStyle w:val="TableParagraph"/>
              <w:spacing w:line="195" w:lineRule="exact"/>
              <w:ind w:left="136"/>
              <w:rPr>
                <w:sz w:val="20"/>
              </w:rPr>
            </w:pPr>
            <w:r>
              <w:rPr>
                <w:sz w:val="20"/>
              </w:rPr>
              <w:t>Std.</w:t>
            </w:r>
            <w:r>
              <w:rPr>
                <w:spacing w:val="-3"/>
                <w:sz w:val="20"/>
              </w:rPr>
              <w:t> </w:t>
            </w:r>
            <w:r>
              <w:rPr>
                <w:sz w:val="20"/>
              </w:rPr>
              <w:t>Error</w:t>
            </w:r>
            <w:r>
              <w:rPr>
                <w:spacing w:val="-5"/>
                <w:sz w:val="20"/>
              </w:rPr>
              <w:t> </w:t>
            </w:r>
            <w:r>
              <w:rPr>
                <w:sz w:val="20"/>
              </w:rPr>
              <w:t>of</w:t>
            </w:r>
            <w:r>
              <w:rPr>
                <w:spacing w:val="-5"/>
                <w:sz w:val="20"/>
              </w:rPr>
              <w:t> </w:t>
            </w:r>
            <w:r>
              <w:rPr>
                <w:sz w:val="20"/>
              </w:rPr>
              <w:t>the</w:t>
            </w:r>
            <w:r>
              <w:rPr>
                <w:spacing w:val="-3"/>
                <w:sz w:val="20"/>
              </w:rPr>
              <w:t> </w:t>
            </w:r>
            <w:r>
              <w:rPr>
                <w:spacing w:val="-2"/>
                <w:sz w:val="20"/>
              </w:rPr>
              <w:t>Estimate</w:t>
            </w:r>
          </w:p>
        </w:tc>
      </w:tr>
      <w:tr>
        <w:trPr>
          <w:trHeight w:val="341" w:hRule="atLeast"/>
        </w:trPr>
        <w:tc>
          <w:tcPr>
            <w:tcW w:w="817" w:type="dxa"/>
            <w:tcBorders>
              <w:top w:val="single" w:sz="6" w:space="0" w:color="000000"/>
              <w:bottom w:val="single" w:sz="6" w:space="0" w:color="000000"/>
            </w:tcBorders>
          </w:tcPr>
          <w:p>
            <w:pPr>
              <w:pStyle w:val="TableParagraph"/>
              <w:spacing w:line="216" w:lineRule="exact"/>
              <w:ind w:left="18"/>
              <w:rPr>
                <w:sz w:val="20"/>
              </w:rPr>
            </w:pPr>
            <w:r>
              <w:rPr>
                <w:spacing w:val="-10"/>
                <w:sz w:val="20"/>
              </w:rPr>
              <w:t>1</w:t>
            </w:r>
          </w:p>
        </w:tc>
        <w:tc>
          <w:tcPr>
            <w:tcW w:w="969" w:type="dxa"/>
            <w:tcBorders>
              <w:top w:val="single" w:sz="18" w:space="0" w:color="FFFFFF"/>
              <w:bottom w:val="single" w:sz="6" w:space="0" w:color="000000"/>
            </w:tcBorders>
          </w:tcPr>
          <w:p>
            <w:pPr>
              <w:pStyle w:val="TableParagraph"/>
              <w:spacing w:line="216" w:lineRule="exact"/>
              <w:ind w:left="276"/>
              <w:rPr>
                <w:sz w:val="20"/>
              </w:rPr>
            </w:pPr>
            <w:r>
              <w:rPr>
                <w:spacing w:val="-2"/>
                <w:sz w:val="20"/>
              </w:rPr>
              <w:t>.961</w:t>
            </w:r>
            <w:r>
              <w:rPr>
                <w:spacing w:val="-2"/>
                <w:sz w:val="20"/>
                <w:vertAlign w:val="superscript"/>
              </w:rPr>
              <w:t>a</w:t>
            </w:r>
          </w:p>
        </w:tc>
        <w:tc>
          <w:tcPr>
            <w:tcW w:w="1256" w:type="dxa"/>
            <w:tcBorders>
              <w:top w:val="single" w:sz="18" w:space="0" w:color="FFFFFF"/>
              <w:bottom w:val="single" w:sz="6" w:space="0" w:color="000000"/>
            </w:tcBorders>
          </w:tcPr>
          <w:p>
            <w:pPr>
              <w:pStyle w:val="TableParagraph"/>
              <w:spacing w:line="216" w:lineRule="exact"/>
              <w:ind w:left="282"/>
              <w:rPr>
                <w:sz w:val="20"/>
              </w:rPr>
            </w:pPr>
            <w:r>
              <w:rPr>
                <w:spacing w:val="-4"/>
                <w:sz w:val="20"/>
              </w:rPr>
              <w:t>.923</w:t>
            </w:r>
          </w:p>
        </w:tc>
        <w:tc>
          <w:tcPr>
            <w:tcW w:w="1881" w:type="dxa"/>
            <w:tcBorders>
              <w:top w:val="single" w:sz="6" w:space="0" w:color="000000"/>
              <w:bottom w:val="single" w:sz="6" w:space="0" w:color="000000"/>
            </w:tcBorders>
          </w:tcPr>
          <w:p>
            <w:pPr>
              <w:pStyle w:val="TableParagraph"/>
              <w:spacing w:line="216" w:lineRule="exact"/>
              <w:ind w:left="238"/>
              <w:rPr>
                <w:sz w:val="20"/>
              </w:rPr>
            </w:pPr>
            <w:r>
              <w:rPr>
                <w:spacing w:val="-4"/>
                <w:sz w:val="20"/>
              </w:rPr>
              <w:t>.908</w:t>
            </w:r>
          </w:p>
        </w:tc>
        <w:tc>
          <w:tcPr>
            <w:tcW w:w="2519" w:type="dxa"/>
            <w:tcBorders>
              <w:top w:val="single" w:sz="6" w:space="0" w:color="000000"/>
              <w:bottom w:val="single" w:sz="6" w:space="0" w:color="000000"/>
            </w:tcBorders>
          </w:tcPr>
          <w:p>
            <w:pPr>
              <w:pStyle w:val="TableParagraph"/>
              <w:spacing w:line="216" w:lineRule="exact"/>
              <w:ind w:left="136"/>
              <w:rPr>
                <w:sz w:val="20"/>
              </w:rPr>
            </w:pPr>
            <w:r>
              <w:rPr>
                <w:spacing w:val="-2"/>
                <w:sz w:val="20"/>
              </w:rPr>
              <w:t>51.95604</w:t>
            </w:r>
          </w:p>
        </w:tc>
      </w:tr>
    </w:tbl>
    <w:p>
      <w:pPr>
        <w:pStyle w:val="ListParagraph"/>
        <w:numPr>
          <w:ilvl w:val="0"/>
          <w:numId w:val="48"/>
        </w:numPr>
        <w:tabs>
          <w:tab w:pos="989" w:val="left" w:leader="none"/>
        </w:tabs>
        <w:spacing w:line="240" w:lineRule="auto" w:before="10" w:after="0"/>
        <w:ind w:left="989" w:right="0" w:hanging="189"/>
        <w:jc w:val="left"/>
        <w:rPr>
          <w:sz w:val="20"/>
        </w:rPr>
      </w:pPr>
      <w:r>
        <w:rPr>
          <w:sz w:val="20"/>
        </w:rPr>
        <w:t>Predictors:</w:t>
      </w:r>
      <w:r>
        <w:rPr>
          <w:spacing w:val="-6"/>
          <w:sz w:val="20"/>
        </w:rPr>
        <w:t> </w:t>
      </w:r>
      <w:r>
        <w:rPr>
          <w:sz w:val="20"/>
        </w:rPr>
        <w:t>(Constant),</w:t>
      </w:r>
      <w:r>
        <w:rPr>
          <w:spacing w:val="-5"/>
          <w:sz w:val="20"/>
        </w:rPr>
        <w:t> </w:t>
      </w:r>
      <w:r>
        <w:rPr>
          <w:sz w:val="20"/>
        </w:rPr>
        <w:t>REGR</w:t>
      </w:r>
      <w:r>
        <w:rPr>
          <w:spacing w:val="-5"/>
          <w:sz w:val="20"/>
        </w:rPr>
        <w:t> </w:t>
      </w:r>
      <w:r>
        <w:rPr>
          <w:sz w:val="20"/>
        </w:rPr>
        <w:t>factor</w:t>
      </w:r>
      <w:r>
        <w:rPr>
          <w:spacing w:val="-5"/>
          <w:sz w:val="20"/>
        </w:rPr>
        <w:t> </w:t>
      </w:r>
      <w:r>
        <w:rPr>
          <w:sz w:val="20"/>
        </w:rPr>
        <w:t>score</w:t>
      </w:r>
      <w:r>
        <w:rPr>
          <w:spacing w:val="62"/>
          <w:w w:val="150"/>
          <w:sz w:val="20"/>
        </w:rPr>
        <w:t> </w:t>
      </w:r>
      <w:r>
        <w:rPr>
          <w:sz w:val="20"/>
        </w:rPr>
        <w:t>1</w:t>
      </w:r>
      <w:r>
        <w:rPr>
          <w:spacing w:val="-4"/>
          <w:sz w:val="20"/>
        </w:rPr>
        <w:t> </w:t>
      </w:r>
      <w:r>
        <w:rPr>
          <w:sz w:val="20"/>
        </w:rPr>
        <w:t>for</w:t>
      </w:r>
      <w:r>
        <w:rPr>
          <w:spacing w:val="-4"/>
          <w:sz w:val="20"/>
        </w:rPr>
        <w:t> </w:t>
      </w:r>
      <w:r>
        <w:rPr>
          <w:sz w:val="20"/>
        </w:rPr>
        <w:t>analysis</w:t>
      </w:r>
      <w:r>
        <w:rPr>
          <w:spacing w:val="-3"/>
          <w:sz w:val="20"/>
        </w:rPr>
        <w:t> </w:t>
      </w:r>
      <w:r>
        <w:rPr>
          <w:spacing w:val="-10"/>
          <w:sz w:val="20"/>
        </w:rPr>
        <w:t>1</w:t>
      </w:r>
    </w:p>
    <w:p>
      <w:pPr>
        <w:pStyle w:val="ListParagraph"/>
        <w:numPr>
          <w:ilvl w:val="0"/>
          <w:numId w:val="48"/>
        </w:numPr>
        <w:tabs>
          <w:tab w:pos="1000" w:val="left" w:leader="none"/>
        </w:tabs>
        <w:spacing w:line="240" w:lineRule="auto" w:before="114" w:after="0"/>
        <w:ind w:left="1000" w:right="0" w:hanging="200"/>
        <w:jc w:val="left"/>
        <w:rPr>
          <w:sz w:val="20"/>
        </w:rPr>
      </w:pPr>
      <w:r>
        <w:rPr>
          <w:sz w:val="20"/>
        </w:rPr>
        <w:t>Dependent</w:t>
      </w:r>
      <w:r>
        <w:rPr>
          <w:spacing w:val="-8"/>
          <w:sz w:val="20"/>
        </w:rPr>
        <w:t> </w:t>
      </w:r>
      <w:r>
        <w:rPr>
          <w:sz w:val="20"/>
        </w:rPr>
        <w:t>Variable:</w:t>
      </w:r>
      <w:r>
        <w:rPr>
          <w:spacing w:val="-8"/>
          <w:sz w:val="20"/>
        </w:rPr>
        <w:t> </w:t>
      </w:r>
      <w:r>
        <w:rPr>
          <w:spacing w:val="-10"/>
          <w:sz w:val="20"/>
        </w:rPr>
        <w:t>Y</w:t>
      </w:r>
    </w:p>
    <w:p>
      <w:pPr>
        <w:pStyle w:val="BodyText"/>
        <w:spacing w:before="127"/>
        <w:rPr>
          <w:sz w:val="20"/>
        </w:rPr>
      </w:pPr>
    </w:p>
    <w:p>
      <w:pPr>
        <w:pStyle w:val="BodyText"/>
        <w:ind w:left="800"/>
      </w:pPr>
      <w:r>
        <w:rPr>
          <w:b/>
        </w:rPr>
        <w:t>Source</w:t>
      </w:r>
      <w:r>
        <w:rPr/>
        <w:t>:</w:t>
      </w:r>
      <w:r>
        <w:rPr>
          <w:spacing w:val="-14"/>
        </w:rPr>
        <w:t> </w:t>
      </w:r>
      <w:r>
        <w:rPr/>
        <w:t>Author‟s</w:t>
      </w:r>
      <w:r>
        <w:rPr>
          <w:spacing w:val="-14"/>
        </w:rPr>
        <w:t> </w:t>
      </w:r>
      <w:r>
        <w:rPr/>
        <w:t>Analysis</w:t>
      </w:r>
      <w:r>
        <w:rPr>
          <w:spacing w:val="-14"/>
        </w:rPr>
        <w:t> </w:t>
      </w:r>
      <w:r>
        <w:rPr/>
        <w:t>(July</w:t>
      </w:r>
      <w:r>
        <w:rPr>
          <w:spacing w:val="-17"/>
        </w:rPr>
        <w:t> </w:t>
      </w:r>
      <w:r>
        <w:rPr>
          <w:spacing w:val="-2"/>
        </w:rPr>
        <w:t>2017)</w:t>
      </w:r>
    </w:p>
    <w:p>
      <w:pPr>
        <w:spacing w:after="0"/>
        <w:sectPr>
          <w:pgSz w:w="11910" w:h="16840"/>
          <w:pgMar w:header="0" w:footer="1014" w:top="1360" w:bottom="1200" w:left="1000" w:right="160"/>
        </w:sectPr>
      </w:pPr>
    </w:p>
    <w:p>
      <w:pPr>
        <w:pStyle w:val="BodyText"/>
        <w:spacing w:line="360" w:lineRule="auto" w:before="74"/>
        <w:ind w:left="800" w:right="1276"/>
        <w:jc w:val="both"/>
      </w:pPr>
      <w:r>
        <w:rPr/>
        <w:t>Table 5.23 shows that (Eq. 2) explains 96.1 percent, 92.3 percent and 90.8 percent coefficients of correlation, determination and adjusted coefficient of determination respectively</w:t>
      </w:r>
      <w:r>
        <w:rPr>
          <w:spacing w:val="40"/>
        </w:rPr>
        <w:t> </w:t>
      </w:r>
      <w:r>
        <w:rPr/>
        <w:t>between Y</w:t>
      </w:r>
      <w:r>
        <w:rPr>
          <w:vertAlign w:val="subscript"/>
        </w:rPr>
        <w:t>1</w:t>
      </w:r>
      <w:r>
        <w:rPr>
          <w:vertAlign w:val="baseline"/>
        </w:rPr>
        <w:t> (No. of buildings) and D</w:t>
      </w:r>
      <w:r>
        <w:rPr>
          <w:vertAlign w:val="subscript"/>
        </w:rPr>
        <w:t>f1</w:t>
      </w:r>
      <w:r>
        <w:rPr>
          <w:vertAlign w:val="baseline"/>
        </w:rPr>
        <w:t> (Maintenance decision factor).</w:t>
      </w:r>
    </w:p>
    <w:p>
      <w:pPr>
        <w:pStyle w:val="BodyText"/>
        <w:spacing w:before="166"/>
      </w:pPr>
    </w:p>
    <w:p>
      <w:pPr>
        <w:spacing w:before="0"/>
        <w:ind w:left="800" w:right="0" w:firstLine="0"/>
        <w:jc w:val="both"/>
        <w:rPr>
          <w:b/>
          <w:sz w:val="28"/>
        </w:rPr>
      </w:pPr>
      <w:r>
        <w:rPr>
          <w:b/>
          <w:sz w:val="28"/>
        </w:rPr>
        <w:t>Table</w:t>
      </w:r>
      <w:r>
        <w:rPr>
          <w:b/>
          <w:spacing w:val="-4"/>
          <w:sz w:val="28"/>
        </w:rPr>
        <w:t> </w:t>
      </w:r>
      <w:r>
        <w:rPr>
          <w:b/>
          <w:sz w:val="28"/>
        </w:rPr>
        <w:t>5.24:</w:t>
      </w:r>
      <w:r>
        <w:rPr>
          <w:b/>
          <w:spacing w:val="-3"/>
          <w:sz w:val="28"/>
        </w:rPr>
        <w:t> </w:t>
      </w:r>
      <w:r>
        <w:rPr>
          <w:b/>
          <w:spacing w:val="-2"/>
          <w:sz w:val="28"/>
        </w:rPr>
        <w:t>ANOVA</w:t>
      </w:r>
      <w:r>
        <w:rPr>
          <w:b/>
          <w:spacing w:val="-2"/>
          <w:sz w:val="28"/>
          <w:vertAlign w:val="superscript"/>
        </w:rPr>
        <w:t>b</w:t>
      </w:r>
    </w:p>
    <w:p>
      <w:pPr>
        <w:pStyle w:val="BodyText"/>
        <w:spacing w:before="3" w:after="1"/>
        <w:rPr>
          <w:b/>
          <w:sz w:val="13"/>
        </w:rPr>
      </w:pPr>
    </w:p>
    <w:tbl>
      <w:tblPr>
        <w:tblW w:w="0" w:type="auto"/>
        <w:jc w:val="left"/>
        <w:tblInd w:w="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5"/>
        <w:gridCol w:w="1172"/>
        <w:gridCol w:w="1552"/>
        <w:gridCol w:w="776"/>
        <w:gridCol w:w="1726"/>
        <w:gridCol w:w="1118"/>
        <w:gridCol w:w="1498"/>
      </w:tblGrid>
      <w:tr>
        <w:trPr>
          <w:trHeight w:val="367" w:hRule="atLeast"/>
        </w:trPr>
        <w:tc>
          <w:tcPr>
            <w:tcW w:w="765" w:type="dxa"/>
            <w:tcBorders>
              <w:top w:val="single" w:sz="12" w:space="0" w:color="000000"/>
              <w:bottom w:val="single" w:sz="12" w:space="0" w:color="000000"/>
            </w:tcBorders>
          </w:tcPr>
          <w:p>
            <w:pPr>
              <w:pStyle w:val="TableParagraph"/>
              <w:spacing w:before="4"/>
              <w:ind w:left="54"/>
              <w:rPr>
                <w:sz w:val="20"/>
              </w:rPr>
            </w:pPr>
            <w:r>
              <w:rPr>
                <w:spacing w:val="-4"/>
                <w:sz w:val="20"/>
              </w:rPr>
              <w:t>Model</w:t>
            </w:r>
          </w:p>
        </w:tc>
        <w:tc>
          <w:tcPr>
            <w:tcW w:w="1172" w:type="dxa"/>
            <w:tcBorders>
              <w:top w:val="single" w:sz="12" w:space="0" w:color="000000"/>
              <w:bottom w:val="single" w:sz="12" w:space="0" w:color="000000"/>
            </w:tcBorders>
          </w:tcPr>
          <w:p>
            <w:pPr>
              <w:pStyle w:val="TableParagraph"/>
              <w:rPr>
                <w:sz w:val="24"/>
              </w:rPr>
            </w:pPr>
          </w:p>
        </w:tc>
        <w:tc>
          <w:tcPr>
            <w:tcW w:w="1552" w:type="dxa"/>
            <w:tcBorders>
              <w:top w:val="single" w:sz="12" w:space="0" w:color="000000"/>
              <w:bottom w:val="single" w:sz="12" w:space="0" w:color="000000"/>
            </w:tcBorders>
          </w:tcPr>
          <w:p>
            <w:pPr>
              <w:pStyle w:val="TableParagraph"/>
              <w:spacing w:before="4"/>
              <w:ind w:left="97"/>
              <w:rPr>
                <w:sz w:val="20"/>
              </w:rPr>
            </w:pPr>
            <w:r>
              <w:rPr>
                <w:sz w:val="20"/>
              </w:rPr>
              <w:t>Sum</w:t>
            </w:r>
            <w:r>
              <w:rPr>
                <w:spacing w:val="-5"/>
                <w:sz w:val="20"/>
              </w:rPr>
              <w:t> </w:t>
            </w:r>
            <w:r>
              <w:rPr>
                <w:sz w:val="20"/>
              </w:rPr>
              <w:t>of</w:t>
            </w:r>
            <w:r>
              <w:rPr>
                <w:spacing w:val="-4"/>
                <w:sz w:val="20"/>
              </w:rPr>
              <w:t> </w:t>
            </w:r>
            <w:r>
              <w:rPr>
                <w:spacing w:val="-2"/>
                <w:sz w:val="20"/>
              </w:rPr>
              <w:t>Squares</w:t>
            </w:r>
          </w:p>
        </w:tc>
        <w:tc>
          <w:tcPr>
            <w:tcW w:w="776" w:type="dxa"/>
            <w:tcBorders>
              <w:top w:val="single" w:sz="12" w:space="0" w:color="000000"/>
              <w:bottom w:val="single" w:sz="12" w:space="0" w:color="000000"/>
            </w:tcBorders>
          </w:tcPr>
          <w:p>
            <w:pPr>
              <w:pStyle w:val="TableParagraph"/>
              <w:spacing w:before="4"/>
              <w:ind w:left="192"/>
              <w:rPr>
                <w:sz w:val="20"/>
              </w:rPr>
            </w:pPr>
            <w:r>
              <w:rPr>
                <w:spacing w:val="-5"/>
                <w:sz w:val="20"/>
              </w:rPr>
              <w:t>Df</w:t>
            </w:r>
          </w:p>
        </w:tc>
        <w:tc>
          <w:tcPr>
            <w:tcW w:w="1726" w:type="dxa"/>
            <w:tcBorders>
              <w:top w:val="single" w:sz="12" w:space="0" w:color="000000"/>
              <w:bottom w:val="single" w:sz="12" w:space="0" w:color="000000"/>
            </w:tcBorders>
          </w:tcPr>
          <w:p>
            <w:pPr>
              <w:pStyle w:val="TableParagraph"/>
              <w:spacing w:before="4"/>
              <w:ind w:left="376"/>
              <w:rPr>
                <w:sz w:val="20"/>
              </w:rPr>
            </w:pPr>
            <w:r>
              <w:rPr>
                <w:sz w:val="20"/>
              </w:rPr>
              <w:t>Mean</w:t>
            </w:r>
            <w:r>
              <w:rPr>
                <w:spacing w:val="-6"/>
                <w:sz w:val="20"/>
              </w:rPr>
              <w:t> </w:t>
            </w:r>
            <w:r>
              <w:rPr>
                <w:spacing w:val="-2"/>
                <w:sz w:val="20"/>
              </w:rPr>
              <w:t>Square</w:t>
            </w:r>
          </w:p>
        </w:tc>
        <w:tc>
          <w:tcPr>
            <w:tcW w:w="1118" w:type="dxa"/>
            <w:tcBorders>
              <w:top w:val="single" w:sz="12" w:space="0" w:color="000000"/>
              <w:bottom w:val="single" w:sz="12" w:space="0" w:color="000000"/>
            </w:tcBorders>
          </w:tcPr>
          <w:p>
            <w:pPr>
              <w:pStyle w:val="TableParagraph"/>
              <w:spacing w:before="4"/>
              <w:ind w:left="297"/>
              <w:rPr>
                <w:sz w:val="20"/>
              </w:rPr>
            </w:pPr>
            <w:r>
              <w:rPr>
                <w:spacing w:val="-10"/>
                <w:sz w:val="20"/>
              </w:rPr>
              <w:t>F</w:t>
            </w:r>
          </w:p>
        </w:tc>
        <w:tc>
          <w:tcPr>
            <w:tcW w:w="1498" w:type="dxa"/>
            <w:tcBorders>
              <w:top w:val="single" w:sz="12" w:space="0" w:color="000000"/>
              <w:bottom w:val="single" w:sz="18" w:space="0" w:color="000000"/>
            </w:tcBorders>
          </w:tcPr>
          <w:p>
            <w:pPr>
              <w:pStyle w:val="TableParagraph"/>
              <w:spacing w:before="4"/>
              <w:ind w:left="276"/>
              <w:rPr>
                <w:sz w:val="20"/>
              </w:rPr>
            </w:pPr>
            <w:r>
              <w:rPr>
                <w:spacing w:val="-4"/>
                <w:sz w:val="20"/>
              </w:rPr>
              <w:t>Sig.</w:t>
            </w:r>
          </w:p>
        </w:tc>
      </w:tr>
      <w:tr>
        <w:trPr>
          <w:trHeight w:val="318" w:hRule="atLeast"/>
        </w:trPr>
        <w:tc>
          <w:tcPr>
            <w:tcW w:w="765" w:type="dxa"/>
            <w:tcBorders>
              <w:top w:val="single" w:sz="12" w:space="0" w:color="000000"/>
            </w:tcBorders>
          </w:tcPr>
          <w:p>
            <w:pPr>
              <w:pStyle w:val="TableParagraph"/>
              <w:spacing w:line="212" w:lineRule="exact"/>
              <w:ind w:left="54"/>
              <w:rPr>
                <w:sz w:val="20"/>
              </w:rPr>
            </w:pPr>
            <w:r>
              <w:rPr>
                <w:spacing w:val="-10"/>
                <w:sz w:val="20"/>
              </w:rPr>
              <w:t>1</w:t>
            </w:r>
          </w:p>
        </w:tc>
        <w:tc>
          <w:tcPr>
            <w:tcW w:w="1172" w:type="dxa"/>
            <w:tcBorders>
              <w:top w:val="single" w:sz="12" w:space="0" w:color="000000"/>
            </w:tcBorders>
          </w:tcPr>
          <w:p>
            <w:pPr>
              <w:pStyle w:val="TableParagraph"/>
              <w:spacing w:line="212" w:lineRule="exact"/>
              <w:ind w:left="189"/>
              <w:rPr>
                <w:sz w:val="20"/>
              </w:rPr>
            </w:pPr>
            <w:r>
              <w:rPr>
                <w:spacing w:val="-2"/>
                <w:sz w:val="20"/>
              </w:rPr>
              <w:t>Regression</w:t>
            </w:r>
          </w:p>
        </w:tc>
        <w:tc>
          <w:tcPr>
            <w:tcW w:w="1552" w:type="dxa"/>
            <w:tcBorders>
              <w:top w:val="single" w:sz="12" w:space="0" w:color="000000"/>
            </w:tcBorders>
          </w:tcPr>
          <w:p>
            <w:pPr>
              <w:pStyle w:val="TableParagraph"/>
              <w:spacing w:line="212" w:lineRule="exact"/>
              <w:ind w:left="97"/>
              <w:rPr>
                <w:sz w:val="20"/>
              </w:rPr>
            </w:pPr>
            <w:r>
              <w:rPr>
                <w:spacing w:val="-2"/>
                <w:sz w:val="20"/>
              </w:rPr>
              <w:t>162070.564</w:t>
            </w:r>
          </w:p>
        </w:tc>
        <w:tc>
          <w:tcPr>
            <w:tcW w:w="776" w:type="dxa"/>
            <w:tcBorders>
              <w:top w:val="single" w:sz="12" w:space="0" w:color="000000"/>
            </w:tcBorders>
          </w:tcPr>
          <w:p>
            <w:pPr>
              <w:pStyle w:val="TableParagraph"/>
              <w:spacing w:line="212" w:lineRule="exact"/>
              <w:ind w:left="192"/>
              <w:rPr>
                <w:sz w:val="20"/>
              </w:rPr>
            </w:pPr>
            <w:r>
              <w:rPr>
                <w:spacing w:val="-10"/>
                <w:sz w:val="20"/>
              </w:rPr>
              <w:t>1</w:t>
            </w:r>
          </w:p>
        </w:tc>
        <w:tc>
          <w:tcPr>
            <w:tcW w:w="1726" w:type="dxa"/>
            <w:tcBorders>
              <w:top w:val="single" w:sz="12" w:space="0" w:color="000000"/>
            </w:tcBorders>
          </w:tcPr>
          <w:p>
            <w:pPr>
              <w:pStyle w:val="TableParagraph"/>
              <w:spacing w:line="212" w:lineRule="exact"/>
              <w:ind w:left="376"/>
              <w:rPr>
                <w:sz w:val="20"/>
              </w:rPr>
            </w:pPr>
            <w:r>
              <w:rPr>
                <w:spacing w:val="-2"/>
                <w:sz w:val="20"/>
              </w:rPr>
              <w:t>162070.564</w:t>
            </w:r>
          </w:p>
        </w:tc>
        <w:tc>
          <w:tcPr>
            <w:tcW w:w="1118" w:type="dxa"/>
            <w:tcBorders>
              <w:top w:val="single" w:sz="12" w:space="0" w:color="000000"/>
            </w:tcBorders>
          </w:tcPr>
          <w:p>
            <w:pPr>
              <w:pStyle w:val="TableParagraph"/>
              <w:spacing w:line="212" w:lineRule="exact"/>
              <w:ind w:left="297"/>
              <w:rPr>
                <w:sz w:val="20"/>
              </w:rPr>
            </w:pPr>
            <w:r>
              <w:rPr>
                <w:spacing w:val="-2"/>
                <w:sz w:val="20"/>
              </w:rPr>
              <w:t>60.039</w:t>
            </w:r>
          </w:p>
        </w:tc>
        <w:tc>
          <w:tcPr>
            <w:tcW w:w="1498" w:type="dxa"/>
            <w:tcBorders>
              <w:top w:val="single" w:sz="18" w:space="0" w:color="000000"/>
            </w:tcBorders>
          </w:tcPr>
          <w:p>
            <w:pPr>
              <w:pStyle w:val="TableParagraph"/>
              <w:spacing w:line="212" w:lineRule="exact"/>
              <w:ind w:left="276"/>
              <w:rPr>
                <w:sz w:val="20"/>
              </w:rPr>
            </w:pPr>
            <w:r>
              <w:rPr>
                <w:spacing w:val="-2"/>
                <w:sz w:val="20"/>
              </w:rPr>
              <w:t>.001</w:t>
            </w:r>
            <w:r>
              <w:rPr>
                <w:spacing w:val="-2"/>
                <w:sz w:val="20"/>
                <w:vertAlign w:val="superscript"/>
              </w:rPr>
              <w:t>a</w:t>
            </w:r>
          </w:p>
        </w:tc>
      </w:tr>
      <w:tr>
        <w:trPr>
          <w:trHeight w:val="404" w:hRule="atLeast"/>
        </w:trPr>
        <w:tc>
          <w:tcPr>
            <w:tcW w:w="765" w:type="dxa"/>
          </w:tcPr>
          <w:p>
            <w:pPr>
              <w:pStyle w:val="TableParagraph"/>
              <w:rPr>
                <w:sz w:val="24"/>
              </w:rPr>
            </w:pPr>
          </w:p>
        </w:tc>
        <w:tc>
          <w:tcPr>
            <w:tcW w:w="1172" w:type="dxa"/>
          </w:tcPr>
          <w:p>
            <w:pPr>
              <w:pStyle w:val="TableParagraph"/>
              <w:spacing w:before="82"/>
              <w:ind w:left="189"/>
              <w:rPr>
                <w:sz w:val="20"/>
              </w:rPr>
            </w:pPr>
            <w:r>
              <w:rPr>
                <w:spacing w:val="-2"/>
                <w:sz w:val="20"/>
              </w:rPr>
              <w:t>Residual</w:t>
            </w:r>
          </w:p>
        </w:tc>
        <w:tc>
          <w:tcPr>
            <w:tcW w:w="1552" w:type="dxa"/>
          </w:tcPr>
          <w:p>
            <w:pPr>
              <w:pStyle w:val="TableParagraph"/>
              <w:spacing w:before="82"/>
              <w:ind w:left="97"/>
              <w:rPr>
                <w:sz w:val="20"/>
              </w:rPr>
            </w:pPr>
            <w:r>
              <w:rPr>
                <w:spacing w:val="-2"/>
                <w:sz w:val="20"/>
              </w:rPr>
              <w:t>13497.150</w:t>
            </w:r>
          </w:p>
        </w:tc>
        <w:tc>
          <w:tcPr>
            <w:tcW w:w="776" w:type="dxa"/>
          </w:tcPr>
          <w:p>
            <w:pPr>
              <w:pStyle w:val="TableParagraph"/>
              <w:spacing w:before="82"/>
              <w:ind w:left="192"/>
              <w:rPr>
                <w:sz w:val="20"/>
              </w:rPr>
            </w:pPr>
            <w:r>
              <w:rPr>
                <w:spacing w:val="-10"/>
                <w:sz w:val="20"/>
              </w:rPr>
              <w:t>5</w:t>
            </w:r>
          </w:p>
        </w:tc>
        <w:tc>
          <w:tcPr>
            <w:tcW w:w="1726" w:type="dxa"/>
          </w:tcPr>
          <w:p>
            <w:pPr>
              <w:pStyle w:val="TableParagraph"/>
              <w:spacing w:before="82"/>
              <w:ind w:left="376"/>
              <w:rPr>
                <w:sz w:val="20"/>
              </w:rPr>
            </w:pPr>
            <w:r>
              <w:rPr>
                <w:spacing w:val="-2"/>
                <w:sz w:val="20"/>
              </w:rPr>
              <w:t>2699.430</w:t>
            </w:r>
          </w:p>
        </w:tc>
        <w:tc>
          <w:tcPr>
            <w:tcW w:w="1118" w:type="dxa"/>
          </w:tcPr>
          <w:p>
            <w:pPr>
              <w:pStyle w:val="TableParagraph"/>
              <w:rPr>
                <w:sz w:val="24"/>
              </w:rPr>
            </w:pPr>
          </w:p>
        </w:tc>
        <w:tc>
          <w:tcPr>
            <w:tcW w:w="1498" w:type="dxa"/>
          </w:tcPr>
          <w:p>
            <w:pPr>
              <w:pStyle w:val="TableParagraph"/>
              <w:rPr>
                <w:sz w:val="24"/>
              </w:rPr>
            </w:pPr>
          </w:p>
        </w:tc>
      </w:tr>
      <w:tr>
        <w:trPr>
          <w:trHeight w:val="439" w:hRule="atLeast"/>
        </w:trPr>
        <w:tc>
          <w:tcPr>
            <w:tcW w:w="765" w:type="dxa"/>
            <w:tcBorders>
              <w:bottom w:val="single" w:sz="12" w:space="0" w:color="000000"/>
            </w:tcBorders>
          </w:tcPr>
          <w:p>
            <w:pPr>
              <w:pStyle w:val="TableParagraph"/>
              <w:rPr>
                <w:sz w:val="24"/>
              </w:rPr>
            </w:pPr>
          </w:p>
        </w:tc>
        <w:tc>
          <w:tcPr>
            <w:tcW w:w="1172" w:type="dxa"/>
            <w:tcBorders>
              <w:bottom w:val="single" w:sz="12" w:space="0" w:color="000000"/>
            </w:tcBorders>
          </w:tcPr>
          <w:p>
            <w:pPr>
              <w:pStyle w:val="TableParagraph"/>
              <w:spacing w:before="83"/>
              <w:ind w:left="189"/>
              <w:rPr>
                <w:sz w:val="20"/>
              </w:rPr>
            </w:pPr>
            <w:r>
              <w:rPr>
                <w:spacing w:val="-2"/>
                <w:sz w:val="20"/>
              </w:rPr>
              <w:t>Total</w:t>
            </w:r>
          </w:p>
        </w:tc>
        <w:tc>
          <w:tcPr>
            <w:tcW w:w="1552" w:type="dxa"/>
            <w:tcBorders>
              <w:bottom w:val="single" w:sz="12" w:space="0" w:color="000000"/>
            </w:tcBorders>
          </w:tcPr>
          <w:p>
            <w:pPr>
              <w:pStyle w:val="TableParagraph"/>
              <w:spacing w:before="83"/>
              <w:ind w:left="97"/>
              <w:rPr>
                <w:sz w:val="20"/>
              </w:rPr>
            </w:pPr>
            <w:r>
              <w:rPr>
                <w:spacing w:val="-2"/>
                <w:sz w:val="20"/>
              </w:rPr>
              <w:t>175567.714</w:t>
            </w:r>
          </w:p>
        </w:tc>
        <w:tc>
          <w:tcPr>
            <w:tcW w:w="776" w:type="dxa"/>
            <w:tcBorders>
              <w:bottom w:val="single" w:sz="12" w:space="0" w:color="000000"/>
            </w:tcBorders>
          </w:tcPr>
          <w:p>
            <w:pPr>
              <w:pStyle w:val="TableParagraph"/>
              <w:spacing w:before="83"/>
              <w:ind w:left="192"/>
              <w:rPr>
                <w:sz w:val="20"/>
              </w:rPr>
            </w:pPr>
            <w:r>
              <w:rPr>
                <w:spacing w:val="-10"/>
                <w:sz w:val="20"/>
              </w:rPr>
              <w:t>6</w:t>
            </w:r>
          </w:p>
        </w:tc>
        <w:tc>
          <w:tcPr>
            <w:tcW w:w="1726" w:type="dxa"/>
            <w:tcBorders>
              <w:bottom w:val="single" w:sz="12" w:space="0" w:color="000000"/>
            </w:tcBorders>
          </w:tcPr>
          <w:p>
            <w:pPr>
              <w:pStyle w:val="TableParagraph"/>
              <w:rPr>
                <w:sz w:val="24"/>
              </w:rPr>
            </w:pPr>
          </w:p>
        </w:tc>
        <w:tc>
          <w:tcPr>
            <w:tcW w:w="1118" w:type="dxa"/>
            <w:tcBorders>
              <w:bottom w:val="single" w:sz="12" w:space="0" w:color="000000"/>
            </w:tcBorders>
          </w:tcPr>
          <w:p>
            <w:pPr>
              <w:pStyle w:val="TableParagraph"/>
              <w:rPr>
                <w:sz w:val="24"/>
              </w:rPr>
            </w:pPr>
          </w:p>
        </w:tc>
        <w:tc>
          <w:tcPr>
            <w:tcW w:w="1498" w:type="dxa"/>
            <w:tcBorders>
              <w:bottom w:val="single" w:sz="12" w:space="0" w:color="000000"/>
            </w:tcBorders>
          </w:tcPr>
          <w:p>
            <w:pPr>
              <w:pStyle w:val="TableParagraph"/>
              <w:rPr>
                <w:sz w:val="24"/>
              </w:rPr>
            </w:pPr>
          </w:p>
        </w:tc>
      </w:tr>
    </w:tbl>
    <w:p>
      <w:pPr>
        <w:pStyle w:val="ListParagraph"/>
        <w:numPr>
          <w:ilvl w:val="0"/>
          <w:numId w:val="49"/>
        </w:numPr>
        <w:tabs>
          <w:tab w:pos="989" w:val="left" w:leader="none"/>
        </w:tabs>
        <w:spacing w:line="240" w:lineRule="auto" w:before="0" w:after="0"/>
        <w:ind w:left="989" w:right="0" w:hanging="189"/>
        <w:jc w:val="left"/>
        <w:rPr>
          <w:sz w:val="20"/>
        </w:rPr>
      </w:pPr>
      <w:r>
        <w:rPr>
          <w:sz w:val="20"/>
        </w:rPr>
        <w:t>Predictors:</w:t>
      </w:r>
      <w:r>
        <w:rPr>
          <w:spacing w:val="-6"/>
          <w:sz w:val="20"/>
        </w:rPr>
        <w:t> </w:t>
      </w:r>
      <w:r>
        <w:rPr>
          <w:sz w:val="20"/>
        </w:rPr>
        <w:t>(Constant),</w:t>
      </w:r>
      <w:r>
        <w:rPr>
          <w:spacing w:val="-5"/>
          <w:sz w:val="20"/>
        </w:rPr>
        <w:t> </w:t>
      </w:r>
      <w:r>
        <w:rPr>
          <w:sz w:val="20"/>
        </w:rPr>
        <w:t>REGR</w:t>
      </w:r>
      <w:r>
        <w:rPr>
          <w:spacing w:val="-5"/>
          <w:sz w:val="20"/>
        </w:rPr>
        <w:t> </w:t>
      </w:r>
      <w:r>
        <w:rPr>
          <w:sz w:val="20"/>
        </w:rPr>
        <w:t>factor</w:t>
      </w:r>
      <w:r>
        <w:rPr>
          <w:spacing w:val="-5"/>
          <w:sz w:val="20"/>
        </w:rPr>
        <w:t> </w:t>
      </w:r>
      <w:r>
        <w:rPr>
          <w:sz w:val="20"/>
        </w:rPr>
        <w:t>score</w:t>
      </w:r>
      <w:r>
        <w:rPr>
          <w:spacing w:val="62"/>
          <w:w w:val="150"/>
          <w:sz w:val="20"/>
        </w:rPr>
        <w:t> </w:t>
      </w:r>
      <w:r>
        <w:rPr>
          <w:sz w:val="20"/>
        </w:rPr>
        <w:t>1</w:t>
      </w:r>
      <w:r>
        <w:rPr>
          <w:spacing w:val="-4"/>
          <w:sz w:val="20"/>
        </w:rPr>
        <w:t> </w:t>
      </w:r>
      <w:r>
        <w:rPr>
          <w:sz w:val="20"/>
        </w:rPr>
        <w:t>for</w:t>
      </w:r>
      <w:r>
        <w:rPr>
          <w:spacing w:val="-4"/>
          <w:sz w:val="20"/>
        </w:rPr>
        <w:t> </w:t>
      </w:r>
      <w:r>
        <w:rPr>
          <w:sz w:val="20"/>
        </w:rPr>
        <w:t>analysis</w:t>
      </w:r>
      <w:r>
        <w:rPr>
          <w:spacing w:val="-3"/>
          <w:sz w:val="20"/>
        </w:rPr>
        <w:t> </w:t>
      </w:r>
      <w:r>
        <w:rPr>
          <w:spacing w:val="-10"/>
          <w:sz w:val="20"/>
        </w:rPr>
        <w:t>1</w:t>
      </w:r>
    </w:p>
    <w:p>
      <w:pPr>
        <w:pStyle w:val="ListParagraph"/>
        <w:numPr>
          <w:ilvl w:val="0"/>
          <w:numId w:val="49"/>
        </w:numPr>
        <w:tabs>
          <w:tab w:pos="1000" w:val="left" w:leader="none"/>
        </w:tabs>
        <w:spacing w:line="240" w:lineRule="auto" w:before="106" w:after="0"/>
        <w:ind w:left="1000" w:right="0" w:hanging="200"/>
        <w:jc w:val="left"/>
        <w:rPr>
          <w:sz w:val="20"/>
        </w:rPr>
      </w:pPr>
      <w:r>
        <w:rPr>
          <w:sz w:val="20"/>
        </w:rPr>
        <w:t>Dependent</w:t>
      </w:r>
      <w:r>
        <w:rPr>
          <w:spacing w:val="-8"/>
          <w:sz w:val="20"/>
        </w:rPr>
        <w:t> </w:t>
      </w:r>
      <w:r>
        <w:rPr>
          <w:sz w:val="20"/>
        </w:rPr>
        <w:t>Variable:</w:t>
      </w:r>
      <w:r>
        <w:rPr>
          <w:spacing w:val="-8"/>
          <w:sz w:val="20"/>
        </w:rPr>
        <w:t> </w:t>
      </w:r>
      <w:r>
        <w:rPr>
          <w:spacing w:val="-5"/>
          <w:sz w:val="20"/>
        </w:rPr>
        <w:t>Y</w:t>
      </w:r>
      <w:r>
        <w:rPr>
          <w:spacing w:val="-5"/>
          <w:sz w:val="20"/>
          <w:vertAlign w:val="subscript"/>
        </w:rPr>
        <w:t>1</w:t>
      </w:r>
    </w:p>
    <w:p>
      <w:pPr>
        <w:pStyle w:val="BodyText"/>
        <w:rPr>
          <w:sz w:val="20"/>
        </w:rPr>
      </w:pPr>
    </w:p>
    <w:p>
      <w:pPr>
        <w:pStyle w:val="BodyText"/>
        <w:spacing w:before="137"/>
        <w:rPr>
          <w:sz w:val="20"/>
        </w:rPr>
      </w:pPr>
    </w:p>
    <w:p>
      <w:pPr>
        <w:pStyle w:val="BodyText"/>
        <w:spacing w:before="1"/>
        <w:ind w:left="800"/>
      </w:pPr>
      <w:r>
        <w:rPr>
          <w:b/>
        </w:rPr>
        <w:t>Source</w:t>
      </w:r>
      <w:r>
        <w:rPr/>
        <w:t>:</w:t>
      </w:r>
      <w:r>
        <w:rPr>
          <w:spacing w:val="-14"/>
        </w:rPr>
        <w:t> </w:t>
      </w:r>
      <w:r>
        <w:rPr/>
        <w:t>Author‟s</w:t>
      </w:r>
      <w:r>
        <w:rPr>
          <w:spacing w:val="-14"/>
        </w:rPr>
        <w:t> </w:t>
      </w:r>
      <w:r>
        <w:rPr/>
        <w:t>Analysis</w:t>
      </w:r>
      <w:r>
        <w:rPr>
          <w:spacing w:val="-14"/>
        </w:rPr>
        <w:t> </w:t>
      </w:r>
      <w:r>
        <w:rPr/>
        <w:t>(July</w:t>
      </w:r>
      <w:r>
        <w:rPr>
          <w:spacing w:val="-17"/>
        </w:rPr>
        <w:t> </w:t>
      </w:r>
      <w:r>
        <w:rPr>
          <w:spacing w:val="-2"/>
        </w:rPr>
        <w:t>2017).</w:t>
      </w:r>
    </w:p>
    <w:p>
      <w:pPr>
        <w:pStyle w:val="BodyText"/>
      </w:pPr>
    </w:p>
    <w:p>
      <w:pPr>
        <w:pStyle w:val="BodyText"/>
        <w:spacing w:before="1"/>
      </w:pPr>
    </w:p>
    <w:p>
      <w:pPr>
        <w:pStyle w:val="BodyText"/>
        <w:spacing w:line="360" w:lineRule="auto"/>
        <w:ind w:left="771" w:right="1280"/>
        <w:jc w:val="both"/>
      </w:pPr>
      <w:r>
        <w:rPr/>
        <w:t>Table 5.24 equally shows that (Eq, 2) is a reliable and significant model for predicting the effect of decision factor of resources for carrying out number of cycles of maintenance with the F</w:t>
      </w:r>
      <w:r>
        <w:rPr>
          <w:vertAlign w:val="subscript"/>
        </w:rPr>
        <w:t>cal.</w:t>
      </w:r>
      <w:r>
        <w:rPr>
          <w:spacing w:val="40"/>
          <w:vertAlign w:val="baseline"/>
        </w:rPr>
        <w:t> </w:t>
      </w:r>
      <w:r>
        <w:rPr>
          <w:vertAlign w:val="baseline"/>
        </w:rPr>
        <w:t>value of 60.039 is significant at 0.001 that is 99.999</w:t>
      </w:r>
      <w:r>
        <w:rPr>
          <w:spacing w:val="40"/>
          <w:vertAlign w:val="baseline"/>
        </w:rPr>
        <w:t> </w:t>
      </w:r>
      <w:r>
        <w:rPr>
          <w:vertAlign w:val="baseline"/>
        </w:rPr>
        <w:t>percent, level of significance.</w:t>
      </w:r>
    </w:p>
    <w:p>
      <w:pPr>
        <w:pStyle w:val="BodyText"/>
        <w:spacing w:before="161"/>
      </w:pPr>
    </w:p>
    <w:p>
      <w:pPr>
        <w:tabs>
          <w:tab w:pos="1520" w:val="left" w:leader="none"/>
        </w:tabs>
        <w:spacing w:before="0"/>
        <w:ind w:left="800" w:right="0" w:firstLine="0"/>
        <w:jc w:val="left"/>
        <w:rPr>
          <w:b/>
          <w:sz w:val="28"/>
        </w:rPr>
      </w:pPr>
      <w:r>
        <w:rPr>
          <w:spacing w:val="-5"/>
          <w:sz w:val="28"/>
        </w:rPr>
        <w:t>i)</w:t>
      </w:r>
      <w:r>
        <w:rPr>
          <w:sz w:val="28"/>
        </w:rPr>
        <w:tab/>
      </w:r>
      <w:r>
        <w:rPr>
          <w:b/>
          <w:sz w:val="28"/>
        </w:rPr>
        <w:t>Operationalizing</w:t>
      </w:r>
      <w:r>
        <w:rPr>
          <w:b/>
          <w:spacing w:val="-9"/>
          <w:sz w:val="28"/>
        </w:rPr>
        <w:t> </w:t>
      </w:r>
      <w:r>
        <w:rPr>
          <w:b/>
          <w:sz w:val="28"/>
        </w:rPr>
        <w:t>(Eq.</w:t>
      </w:r>
      <w:r>
        <w:rPr>
          <w:b/>
          <w:spacing w:val="-10"/>
          <w:sz w:val="28"/>
        </w:rPr>
        <w:t> </w:t>
      </w:r>
      <w:r>
        <w:rPr>
          <w:b/>
          <w:spacing w:val="-5"/>
          <w:sz w:val="28"/>
        </w:rPr>
        <w:t>2)</w:t>
      </w:r>
    </w:p>
    <w:p>
      <w:pPr>
        <w:pStyle w:val="BodyText"/>
        <w:spacing w:before="160"/>
        <w:ind w:left="800"/>
      </w:pPr>
      <w:r>
        <w:rPr/>
        <w:t>Substituting</w:t>
      </w:r>
      <w:r>
        <w:rPr>
          <w:spacing w:val="-3"/>
        </w:rPr>
        <w:t> </w:t>
      </w:r>
      <w:r>
        <w:rPr/>
        <w:t>the</w:t>
      </w:r>
      <w:r>
        <w:rPr>
          <w:spacing w:val="-4"/>
        </w:rPr>
        <w:t> </w:t>
      </w:r>
      <w:r>
        <w:rPr/>
        <w:t>functional</w:t>
      </w:r>
      <w:r>
        <w:rPr>
          <w:spacing w:val="-3"/>
        </w:rPr>
        <w:t> </w:t>
      </w:r>
      <w:r>
        <w:rPr/>
        <w:t>form</w:t>
      </w:r>
      <w:r>
        <w:rPr>
          <w:spacing w:val="-9"/>
        </w:rPr>
        <w:t> </w:t>
      </w:r>
      <w:r>
        <w:rPr/>
        <w:t>of</w:t>
      </w:r>
      <w:r>
        <w:rPr>
          <w:spacing w:val="-3"/>
        </w:rPr>
        <w:t> </w:t>
      </w:r>
      <w:r>
        <w:rPr/>
        <w:t>D</w:t>
      </w:r>
      <w:r>
        <w:rPr>
          <w:vertAlign w:val="subscript"/>
        </w:rPr>
        <w:t>f1</w:t>
      </w:r>
      <w:r>
        <w:rPr>
          <w:spacing w:val="-4"/>
          <w:vertAlign w:val="baseline"/>
        </w:rPr>
        <w:t> </w:t>
      </w:r>
      <w:r>
        <w:rPr>
          <w:vertAlign w:val="baseline"/>
        </w:rPr>
        <w:t>as</w:t>
      </w:r>
      <w:r>
        <w:rPr>
          <w:spacing w:val="-3"/>
          <w:vertAlign w:val="baseline"/>
        </w:rPr>
        <w:t> </w:t>
      </w:r>
      <w:r>
        <w:rPr>
          <w:vertAlign w:val="baseline"/>
        </w:rPr>
        <w:t>in</w:t>
      </w:r>
      <w:r>
        <w:rPr>
          <w:spacing w:val="-3"/>
          <w:vertAlign w:val="baseline"/>
        </w:rPr>
        <w:t> </w:t>
      </w:r>
      <w:r>
        <w:rPr>
          <w:vertAlign w:val="baseline"/>
        </w:rPr>
        <w:t>equation</w:t>
      </w:r>
      <w:r>
        <w:rPr>
          <w:spacing w:val="-3"/>
          <w:vertAlign w:val="baseline"/>
        </w:rPr>
        <w:t> </w:t>
      </w:r>
      <w:r>
        <w:rPr>
          <w:vertAlign w:val="baseline"/>
        </w:rPr>
        <w:t>1</w:t>
      </w:r>
      <w:r>
        <w:rPr>
          <w:spacing w:val="-6"/>
          <w:vertAlign w:val="baseline"/>
        </w:rPr>
        <w:t> </w:t>
      </w:r>
      <w:r>
        <w:rPr>
          <w:spacing w:val="-2"/>
          <w:vertAlign w:val="baseline"/>
        </w:rPr>
        <w:t>gives:</w:t>
      </w:r>
    </w:p>
    <w:p>
      <w:pPr>
        <w:pStyle w:val="BodyText"/>
        <w:tabs>
          <w:tab w:pos="7281" w:val="left" w:leader="none"/>
          <w:tab w:pos="8001" w:val="left" w:leader="none"/>
        </w:tabs>
        <w:spacing w:line="360" w:lineRule="auto" w:before="161"/>
        <w:ind w:left="800" w:right="1274"/>
      </w:pPr>
      <w:r>
        <w:rPr/>
        <w:t>Y</w:t>
      </w:r>
      <w:r>
        <w:rPr>
          <w:vertAlign w:val="subscript"/>
        </w:rPr>
        <w:t>1</w:t>
      </w:r>
      <w:r>
        <w:rPr>
          <w:spacing w:val="40"/>
          <w:vertAlign w:val="baseline"/>
        </w:rPr>
        <w:t> </w:t>
      </w:r>
      <w:r>
        <w:rPr>
          <w:vertAlign w:val="baseline"/>
        </w:rPr>
        <w:t>=</w:t>
      </w:r>
      <w:r>
        <w:rPr>
          <w:spacing w:val="40"/>
          <w:vertAlign w:val="baseline"/>
        </w:rPr>
        <w:t> </w:t>
      </w:r>
      <w:r>
        <w:rPr>
          <w:vertAlign w:val="baseline"/>
        </w:rPr>
        <w:t>342.571</w:t>
      </w:r>
      <w:r>
        <w:rPr>
          <w:spacing w:val="40"/>
          <w:vertAlign w:val="baseline"/>
        </w:rPr>
        <w:t> </w:t>
      </w:r>
      <w:r>
        <w:rPr>
          <w:vertAlign w:val="baseline"/>
        </w:rPr>
        <w:t>+</w:t>
      </w:r>
      <w:r>
        <w:rPr>
          <w:spacing w:val="40"/>
          <w:vertAlign w:val="baseline"/>
        </w:rPr>
        <w:t> </w:t>
      </w:r>
      <w:r>
        <w:rPr>
          <w:vertAlign w:val="baseline"/>
        </w:rPr>
        <w:t>0.961(0.999X</w:t>
      </w:r>
      <w:r>
        <w:rPr>
          <w:vertAlign w:val="subscript"/>
        </w:rPr>
        <w:t>1</w:t>
      </w:r>
      <w:r>
        <w:rPr>
          <w:spacing w:val="40"/>
          <w:vertAlign w:val="baseline"/>
        </w:rPr>
        <w:t> </w:t>
      </w:r>
      <w:r>
        <w:rPr>
          <w:vertAlign w:val="baseline"/>
        </w:rPr>
        <w:t>+</w:t>
      </w:r>
      <w:r>
        <w:rPr>
          <w:spacing w:val="40"/>
          <w:vertAlign w:val="baseline"/>
        </w:rPr>
        <w:t> </w:t>
      </w:r>
      <w:r>
        <w:rPr>
          <w:vertAlign w:val="baseline"/>
        </w:rPr>
        <w:t>0.998X</w:t>
      </w:r>
      <w:r>
        <w:rPr>
          <w:vertAlign w:val="subscript"/>
        </w:rPr>
        <w:t>2</w:t>
      </w:r>
      <w:r>
        <w:rPr>
          <w:spacing w:val="40"/>
          <w:vertAlign w:val="baseline"/>
        </w:rPr>
        <w:t> </w:t>
      </w:r>
      <w:r>
        <w:rPr>
          <w:vertAlign w:val="baseline"/>
        </w:rPr>
        <w:t>+</w:t>
      </w:r>
      <w:r>
        <w:rPr>
          <w:spacing w:val="40"/>
          <w:vertAlign w:val="baseline"/>
        </w:rPr>
        <w:t> </w:t>
      </w:r>
      <w:r>
        <w:rPr>
          <w:vertAlign w:val="baseline"/>
        </w:rPr>
        <w:t>X</w:t>
      </w:r>
      <w:r>
        <w:rPr>
          <w:vertAlign w:val="subscript"/>
        </w:rPr>
        <w:t>3</w:t>
      </w:r>
      <w:r>
        <w:rPr>
          <w:spacing w:val="40"/>
          <w:vertAlign w:val="baseline"/>
        </w:rPr>
        <w:t> </w:t>
      </w:r>
      <w:r>
        <w:rPr>
          <w:vertAlign w:val="baseline"/>
        </w:rPr>
        <w:t>+</w:t>
      </w:r>
      <w:r>
        <w:rPr>
          <w:spacing w:val="40"/>
          <w:vertAlign w:val="baseline"/>
        </w:rPr>
        <w:t> </w:t>
      </w:r>
      <w:r>
        <w:rPr>
          <w:vertAlign w:val="baseline"/>
        </w:rPr>
        <w:t>0.999X</w:t>
      </w:r>
      <w:r>
        <w:rPr>
          <w:vertAlign w:val="subscript"/>
        </w:rPr>
        <w:t>4</w:t>
      </w:r>
      <w:r>
        <w:rPr>
          <w:spacing w:val="40"/>
          <w:vertAlign w:val="baseline"/>
        </w:rPr>
        <w:t> </w:t>
      </w:r>
      <w:r>
        <w:rPr>
          <w:vertAlign w:val="baseline"/>
        </w:rPr>
        <w:t>–</w:t>
      </w:r>
      <w:r>
        <w:rPr>
          <w:spacing w:val="40"/>
          <w:vertAlign w:val="baseline"/>
        </w:rPr>
        <w:t> </w:t>
      </w:r>
      <w:r>
        <w:rPr>
          <w:vertAlign w:val="baseline"/>
        </w:rPr>
        <w:t>0.151X</w:t>
      </w:r>
      <w:r>
        <w:rPr>
          <w:vertAlign w:val="subscript"/>
        </w:rPr>
        <w:t>5</w:t>
      </w:r>
      <w:r>
        <w:rPr>
          <w:spacing w:val="40"/>
          <w:vertAlign w:val="baseline"/>
        </w:rPr>
        <w:t> </w:t>
      </w:r>
      <w:r>
        <w:rPr>
          <w:vertAlign w:val="baseline"/>
        </w:rPr>
        <w:t>+ </w:t>
      </w:r>
      <w:r>
        <w:rPr>
          <w:spacing w:val="-2"/>
          <w:vertAlign w:val="baseline"/>
        </w:rPr>
        <w:t>0.995X</w:t>
      </w:r>
      <w:r>
        <w:rPr>
          <w:spacing w:val="-2"/>
          <w:vertAlign w:val="subscript"/>
        </w:rPr>
        <w:t>6</w:t>
      </w:r>
      <w:r>
        <w:rPr>
          <w:spacing w:val="-2"/>
          <w:vertAlign w:val="baseline"/>
        </w:rPr>
        <w:t>)</w:t>
      </w:r>
      <w:r>
        <w:rPr>
          <w:vertAlign w:val="baseline"/>
        </w:rPr>
        <w:tab/>
      </w:r>
      <w:r>
        <w:rPr>
          <w:spacing w:val="-10"/>
          <w:vertAlign w:val="baseline"/>
        </w:rPr>
        <w:t>…</w:t>
      </w:r>
      <w:r>
        <w:rPr>
          <w:vertAlign w:val="baseline"/>
        </w:rPr>
        <w:tab/>
      </w:r>
      <w:r>
        <w:rPr>
          <w:spacing w:val="-10"/>
          <w:vertAlign w:val="baseline"/>
        </w:rPr>
        <w:t>3</w:t>
      </w:r>
    </w:p>
    <w:p>
      <w:pPr>
        <w:spacing w:after="0" w:line="360" w:lineRule="auto"/>
        <w:sectPr>
          <w:pgSz w:w="11910" w:h="16840"/>
          <w:pgMar w:header="0" w:footer="1014" w:top="1340" w:bottom="1200" w:left="1000" w:right="160"/>
        </w:sectPr>
      </w:pPr>
    </w:p>
    <w:p>
      <w:pPr>
        <w:pStyle w:val="BodyText"/>
        <w:spacing w:before="74"/>
        <w:ind w:left="769"/>
      </w:pPr>
      <w:r>
        <w:rPr/>
        <w:t>Expanding</w:t>
      </w:r>
      <w:r>
        <w:rPr>
          <w:spacing w:val="-9"/>
        </w:rPr>
        <w:t> </w:t>
      </w:r>
      <w:r>
        <w:rPr/>
        <w:t>equation</w:t>
      </w:r>
      <w:r>
        <w:rPr>
          <w:spacing w:val="-5"/>
        </w:rPr>
        <w:t> </w:t>
      </w:r>
      <w:r>
        <w:rPr/>
        <w:t>3</w:t>
      </w:r>
      <w:r>
        <w:rPr>
          <w:spacing w:val="-6"/>
        </w:rPr>
        <w:t> </w:t>
      </w:r>
      <w:r>
        <w:rPr/>
        <w:t>leads</w:t>
      </w:r>
      <w:r>
        <w:rPr>
          <w:spacing w:val="-4"/>
        </w:rPr>
        <w:t> </w:t>
      </w:r>
      <w:r>
        <w:rPr>
          <w:spacing w:val="-5"/>
        </w:rPr>
        <w:t>to:</w:t>
      </w:r>
    </w:p>
    <w:p>
      <w:pPr>
        <w:pStyle w:val="BodyText"/>
        <w:tabs>
          <w:tab w:pos="7281" w:val="left" w:leader="none"/>
        </w:tabs>
        <w:spacing w:line="360" w:lineRule="auto" w:before="161"/>
        <w:ind w:left="769" w:right="1273"/>
        <w:jc w:val="both"/>
      </w:pPr>
      <w:r>
        <w:rPr/>
        <w:t>Y</w:t>
      </w:r>
      <w:r>
        <w:rPr>
          <w:vertAlign w:val="subscript"/>
        </w:rPr>
        <w:t>1</w:t>
      </w:r>
      <w:r>
        <w:rPr>
          <w:vertAlign w:val="baseline"/>
        </w:rPr>
        <w:t> = 342.571 + 0.960X</w:t>
      </w:r>
      <w:r>
        <w:rPr>
          <w:vertAlign w:val="subscript"/>
        </w:rPr>
        <w:t>1</w:t>
      </w:r>
      <w:r>
        <w:rPr>
          <w:vertAlign w:val="baseline"/>
        </w:rPr>
        <w:t> + 0.959X</w:t>
      </w:r>
      <w:r>
        <w:rPr>
          <w:vertAlign w:val="subscript"/>
        </w:rPr>
        <w:t>2</w:t>
      </w:r>
      <w:r>
        <w:rPr>
          <w:vertAlign w:val="baseline"/>
        </w:rPr>
        <w:t> +0.961X</w:t>
      </w:r>
      <w:r>
        <w:rPr>
          <w:vertAlign w:val="subscript"/>
        </w:rPr>
        <w:t>3</w:t>
      </w:r>
      <w:r>
        <w:rPr>
          <w:vertAlign w:val="baseline"/>
        </w:rPr>
        <w:t> + 0.960X</w:t>
      </w:r>
      <w:r>
        <w:rPr>
          <w:vertAlign w:val="subscript"/>
        </w:rPr>
        <w:t>4</w:t>
      </w:r>
      <w:r>
        <w:rPr>
          <w:vertAlign w:val="baseline"/>
        </w:rPr>
        <w:t> – 0.145X</w:t>
      </w:r>
      <w:r>
        <w:rPr>
          <w:vertAlign w:val="subscript"/>
        </w:rPr>
        <w:t>5</w:t>
      </w:r>
      <w:r>
        <w:rPr>
          <w:vertAlign w:val="baseline"/>
        </w:rPr>
        <w:t> +</w:t>
      </w:r>
      <w:r>
        <w:rPr>
          <w:spacing w:val="40"/>
          <w:vertAlign w:val="baseline"/>
        </w:rPr>
        <w:t> </w:t>
      </w:r>
      <w:r>
        <w:rPr>
          <w:spacing w:val="-2"/>
          <w:vertAlign w:val="baseline"/>
        </w:rPr>
        <w:t>0.956X</w:t>
      </w:r>
      <w:r>
        <w:rPr>
          <w:spacing w:val="-2"/>
          <w:vertAlign w:val="subscript"/>
        </w:rPr>
        <w:t>6</w:t>
      </w:r>
      <w:r>
        <w:rPr>
          <w:vertAlign w:val="baseline"/>
        </w:rPr>
        <w:tab/>
        <w:t>…</w:t>
      </w:r>
      <w:r>
        <w:rPr>
          <w:spacing w:val="80"/>
          <w:vertAlign w:val="baseline"/>
        </w:rPr>
        <w:t>  </w:t>
      </w:r>
      <w:r>
        <w:rPr>
          <w:vertAlign w:val="baseline"/>
        </w:rPr>
        <w:t>4</w:t>
      </w:r>
    </w:p>
    <w:p>
      <w:pPr>
        <w:pStyle w:val="BodyText"/>
        <w:spacing w:before="166"/>
      </w:pPr>
    </w:p>
    <w:p>
      <w:pPr>
        <w:spacing w:before="1"/>
        <w:ind w:left="800" w:right="0" w:firstLine="0"/>
        <w:jc w:val="left"/>
        <w:rPr>
          <w:b/>
          <w:sz w:val="28"/>
        </w:rPr>
      </w:pPr>
      <w:r>
        <w:rPr>
          <w:b/>
          <w:sz w:val="28"/>
        </w:rPr>
        <w:t>Table</w:t>
      </w:r>
      <w:r>
        <w:rPr>
          <w:b/>
          <w:spacing w:val="-6"/>
          <w:sz w:val="28"/>
        </w:rPr>
        <w:t> </w:t>
      </w:r>
      <w:r>
        <w:rPr>
          <w:b/>
          <w:sz w:val="28"/>
        </w:rPr>
        <w:t>5.25:</w:t>
      </w:r>
      <w:r>
        <w:rPr>
          <w:b/>
          <w:spacing w:val="-4"/>
          <w:sz w:val="28"/>
        </w:rPr>
        <w:t> </w:t>
      </w:r>
      <w:r>
        <w:rPr>
          <w:b/>
          <w:sz w:val="28"/>
        </w:rPr>
        <w:t>Ranking</w:t>
      </w:r>
      <w:r>
        <w:rPr>
          <w:b/>
          <w:spacing w:val="-3"/>
          <w:sz w:val="28"/>
        </w:rPr>
        <w:t> </w:t>
      </w:r>
      <w:r>
        <w:rPr>
          <w:b/>
          <w:sz w:val="28"/>
        </w:rPr>
        <w:t>of</w:t>
      </w:r>
      <w:r>
        <w:rPr>
          <w:b/>
          <w:spacing w:val="-4"/>
          <w:sz w:val="28"/>
        </w:rPr>
        <w:t> </w:t>
      </w:r>
      <w:r>
        <w:rPr>
          <w:b/>
          <w:sz w:val="28"/>
        </w:rPr>
        <w:t>Importance</w:t>
      </w:r>
      <w:r>
        <w:rPr>
          <w:b/>
          <w:spacing w:val="-7"/>
          <w:sz w:val="28"/>
        </w:rPr>
        <w:t> </w:t>
      </w:r>
      <w:r>
        <w:rPr>
          <w:b/>
          <w:sz w:val="28"/>
        </w:rPr>
        <w:t>of</w:t>
      </w:r>
      <w:r>
        <w:rPr>
          <w:b/>
          <w:spacing w:val="-4"/>
          <w:sz w:val="28"/>
        </w:rPr>
        <w:t> </w:t>
      </w:r>
      <w:r>
        <w:rPr>
          <w:b/>
          <w:sz w:val="28"/>
        </w:rPr>
        <w:t>Resource</w:t>
      </w:r>
      <w:r>
        <w:rPr>
          <w:b/>
          <w:spacing w:val="-4"/>
          <w:sz w:val="28"/>
        </w:rPr>
        <w:t> </w:t>
      </w:r>
      <w:r>
        <w:rPr>
          <w:b/>
          <w:sz w:val="28"/>
        </w:rPr>
        <w:t>Variables</w:t>
      </w:r>
      <w:r>
        <w:rPr>
          <w:b/>
          <w:spacing w:val="-6"/>
          <w:sz w:val="28"/>
        </w:rPr>
        <w:t> </w:t>
      </w:r>
      <w:r>
        <w:rPr>
          <w:b/>
          <w:sz w:val="28"/>
        </w:rPr>
        <w:t>on</w:t>
      </w:r>
      <w:r>
        <w:rPr>
          <w:b/>
          <w:spacing w:val="-3"/>
          <w:sz w:val="28"/>
        </w:rPr>
        <w:t> </w:t>
      </w:r>
      <w:r>
        <w:rPr>
          <w:b/>
          <w:spacing w:val="-5"/>
          <w:sz w:val="28"/>
        </w:rPr>
        <w:t>Y</w:t>
      </w:r>
      <w:r>
        <w:rPr>
          <w:b/>
          <w:spacing w:val="-5"/>
          <w:sz w:val="28"/>
          <w:vertAlign w:val="subscript"/>
        </w:rPr>
        <w:t>1</w:t>
      </w:r>
    </w:p>
    <w:p>
      <w:pPr>
        <w:pStyle w:val="BodyText"/>
        <w:spacing w:before="6"/>
        <w:rPr>
          <w:b/>
          <w:sz w:val="14"/>
        </w:rPr>
      </w:pPr>
    </w:p>
    <w:tbl>
      <w:tblPr>
        <w:tblW w:w="0" w:type="auto"/>
        <w:jc w:val="left"/>
        <w:tblInd w:w="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74"/>
        <w:gridCol w:w="2667"/>
        <w:gridCol w:w="2318"/>
        <w:gridCol w:w="1267"/>
      </w:tblGrid>
      <w:tr>
        <w:trPr>
          <w:trHeight w:val="375" w:hRule="atLeast"/>
        </w:trPr>
        <w:tc>
          <w:tcPr>
            <w:tcW w:w="1874" w:type="dxa"/>
            <w:tcBorders>
              <w:top w:val="single" w:sz="12" w:space="0" w:color="000000"/>
              <w:bottom w:val="single" w:sz="6" w:space="0" w:color="000000"/>
            </w:tcBorders>
          </w:tcPr>
          <w:p>
            <w:pPr>
              <w:pStyle w:val="TableParagraph"/>
              <w:spacing w:line="240" w:lineRule="exact"/>
              <w:ind w:left="111"/>
              <w:rPr>
                <w:b/>
                <w:sz w:val="24"/>
              </w:rPr>
            </w:pPr>
            <w:r>
              <w:rPr>
                <w:b/>
                <w:sz w:val="24"/>
              </w:rPr>
              <w:t>Variables</w:t>
            </w:r>
            <w:r>
              <w:rPr>
                <w:b/>
                <w:spacing w:val="-3"/>
                <w:sz w:val="24"/>
              </w:rPr>
              <w:t> </w:t>
            </w:r>
            <w:r>
              <w:rPr>
                <w:b/>
                <w:spacing w:val="-4"/>
                <w:sz w:val="24"/>
              </w:rPr>
              <w:t>Code</w:t>
            </w:r>
          </w:p>
        </w:tc>
        <w:tc>
          <w:tcPr>
            <w:tcW w:w="2667" w:type="dxa"/>
            <w:tcBorders>
              <w:top w:val="single" w:sz="12" w:space="0" w:color="000000"/>
              <w:bottom w:val="single" w:sz="6" w:space="0" w:color="000000"/>
            </w:tcBorders>
          </w:tcPr>
          <w:p>
            <w:pPr>
              <w:pStyle w:val="TableParagraph"/>
              <w:spacing w:line="240" w:lineRule="exact"/>
              <w:ind w:left="184"/>
              <w:rPr>
                <w:b/>
                <w:sz w:val="24"/>
              </w:rPr>
            </w:pPr>
            <w:r>
              <w:rPr>
                <w:b/>
                <w:sz w:val="24"/>
              </w:rPr>
              <w:t>Variable</w:t>
            </w:r>
            <w:r>
              <w:rPr>
                <w:b/>
                <w:spacing w:val="-1"/>
                <w:sz w:val="24"/>
              </w:rPr>
              <w:t> </w:t>
            </w:r>
            <w:r>
              <w:rPr>
                <w:b/>
                <w:spacing w:val="-2"/>
                <w:sz w:val="24"/>
              </w:rPr>
              <w:t>Definition</w:t>
            </w:r>
          </w:p>
        </w:tc>
        <w:tc>
          <w:tcPr>
            <w:tcW w:w="2318" w:type="dxa"/>
            <w:tcBorders>
              <w:top w:val="single" w:sz="12" w:space="0" w:color="000000"/>
              <w:bottom w:val="single" w:sz="6" w:space="0" w:color="000000"/>
            </w:tcBorders>
          </w:tcPr>
          <w:p>
            <w:pPr>
              <w:pStyle w:val="TableParagraph"/>
              <w:spacing w:line="240" w:lineRule="exact"/>
              <w:ind w:left="179"/>
              <w:rPr>
                <w:b/>
                <w:sz w:val="24"/>
              </w:rPr>
            </w:pPr>
            <w:r>
              <w:rPr>
                <w:b/>
                <w:sz w:val="24"/>
              </w:rPr>
              <w:t>Correlation</w:t>
            </w:r>
            <w:r>
              <w:rPr>
                <w:b/>
                <w:spacing w:val="-4"/>
                <w:sz w:val="24"/>
              </w:rPr>
              <w:t> </w:t>
            </w:r>
            <w:r>
              <w:rPr>
                <w:b/>
                <w:sz w:val="24"/>
              </w:rPr>
              <w:t>with</w:t>
            </w:r>
            <w:r>
              <w:rPr>
                <w:b/>
                <w:spacing w:val="-1"/>
                <w:sz w:val="24"/>
              </w:rPr>
              <w:t> </w:t>
            </w:r>
            <w:r>
              <w:rPr>
                <w:b/>
                <w:spacing w:val="-5"/>
                <w:sz w:val="24"/>
              </w:rPr>
              <w:t>Y</w:t>
            </w:r>
            <w:r>
              <w:rPr>
                <w:b/>
                <w:spacing w:val="-5"/>
                <w:sz w:val="24"/>
                <w:vertAlign w:val="subscript"/>
              </w:rPr>
              <w:t>1</w:t>
            </w:r>
          </w:p>
        </w:tc>
        <w:tc>
          <w:tcPr>
            <w:tcW w:w="1267" w:type="dxa"/>
            <w:tcBorders>
              <w:top w:val="single" w:sz="12" w:space="0" w:color="000000"/>
              <w:bottom w:val="single" w:sz="6" w:space="0" w:color="000000"/>
            </w:tcBorders>
          </w:tcPr>
          <w:p>
            <w:pPr>
              <w:pStyle w:val="TableParagraph"/>
              <w:spacing w:line="240" w:lineRule="exact"/>
              <w:ind w:left="112"/>
              <w:rPr>
                <w:b/>
                <w:sz w:val="24"/>
              </w:rPr>
            </w:pPr>
            <w:r>
              <w:rPr>
                <w:b/>
                <w:spacing w:val="-2"/>
                <w:sz w:val="24"/>
              </w:rPr>
              <w:t>Ranking</w:t>
            </w:r>
          </w:p>
        </w:tc>
      </w:tr>
      <w:tr>
        <w:trPr>
          <w:trHeight w:val="341" w:hRule="atLeast"/>
        </w:trPr>
        <w:tc>
          <w:tcPr>
            <w:tcW w:w="1874" w:type="dxa"/>
            <w:tcBorders>
              <w:top w:val="single" w:sz="6" w:space="0" w:color="000000"/>
            </w:tcBorders>
          </w:tcPr>
          <w:p>
            <w:pPr>
              <w:pStyle w:val="TableParagraph"/>
              <w:spacing w:line="261" w:lineRule="exact"/>
              <w:ind w:left="111"/>
              <w:rPr>
                <w:sz w:val="24"/>
              </w:rPr>
            </w:pPr>
            <w:r>
              <w:rPr>
                <w:spacing w:val="-5"/>
                <w:sz w:val="24"/>
              </w:rPr>
              <w:t>X</w:t>
            </w:r>
            <w:r>
              <w:rPr>
                <w:spacing w:val="-5"/>
                <w:sz w:val="24"/>
                <w:vertAlign w:val="subscript"/>
              </w:rPr>
              <w:t>1</w:t>
            </w:r>
          </w:p>
        </w:tc>
        <w:tc>
          <w:tcPr>
            <w:tcW w:w="2667" w:type="dxa"/>
            <w:tcBorders>
              <w:top w:val="single" w:sz="6" w:space="0" w:color="000000"/>
            </w:tcBorders>
          </w:tcPr>
          <w:p>
            <w:pPr>
              <w:pStyle w:val="TableParagraph"/>
              <w:spacing w:line="266" w:lineRule="exact"/>
              <w:ind w:left="244"/>
              <w:rPr>
                <w:b/>
                <w:sz w:val="24"/>
              </w:rPr>
            </w:pPr>
            <w:r>
              <w:rPr>
                <w:b/>
                <w:sz w:val="24"/>
              </w:rPr>
              <w:t>Type</w:t>
            </w:r>
            <w:r>
              <w:rPr>
                <w:b/>
                <w:spacing w:val="-1"/>
                <w:sz w:val="24"/>
              </w:rPr>
              <w:t> </w:t>
            </w:r>
            <w:r>
              <w:rPr>
                <w:b/>
                <w:sz w:val="24"/>
              </w:rPr>
              <w:t>of</w:t>
            </w:r>
            <w:r>
              <w:rPr>
                <w:b/>
                <w:spacing w:val="1"/>
                <w:sz w:val="24"/>
              </w:rPr>
              <w:t> </w:t>
            </w:r>
            <w:r>
              <w:rPr>
                <w:b/>
                <w:spacing w:val="-2"/>
                <w:sz w:val="24"/>
              </w:rPr>
              <w:t>Building</w:t>
            </w:r>
          </w:p>
        </w:tc>
        <w:tc>
          <w:tcPr>
            <w:tcW w:w="2318" w:type="dxa"/>
            <w:tcBorders>
              <w:top w:val="single" w:sz="6" w:space="0" w:color="000000"/>
            </w:tcBorders>
          </w:tcPr>
          <w:p>
            <w:pPr>
              <w:pStyle w:val="TableParagraph"/>
              <w:spacing w:line="261" w:lineRule="exact"/>
              <w:ind w:left="179"/>
              <w:rPr>
                <w:sz w:val="24"/>
              </w:rPr>
            </w:pPr>
            <w:r>
              <w:rPr>
                <w:sz w:val="24"/>
              </w:rPr>
              <w:t>+</w:t>
            </w:r>
            <w:r>
              <w:rPr>
                <w:spacing w:val="-1"/>
                <w:sz w:val="24"/>
              </w:rPr>
              <w:t> </w:t>
            </w:r>
            <w:r>
              <w:rPr>
                <w:spacing w:val="-4"/>
                <w:sz w:val="24"/>
              </w:rPr>
              <w:t>0.960</w:t>
            </w:r>
          </w:p>
        </w:tc>
        <w:tc>
          <w:tcPr>
            <w:tcW w:w="1267" w:type="dxa"/>
            <w:tcBorders>
              <w:top w:val="single" w:sz="6" w:space="0" w:color="000000"/>
            </w:tcBorders>
          </w:tcPr>
          <w:p>
            <w:pPr>
              <w:pStyle w:val="TableParagraph"/>
              <w:spacing w:line="266" w:lineRule="exact"/>
              <w:ind w:left="112"/>
              <w:rPr>
                <w:b/>
                <w:sz w:val="24"/>
              </w:rPr>
            </w:pPr>
            <w:r>
              <w:rPr>
                <w:b/>
                <w:spacing w:val="-10"/>
                <w:sz w:val="24"/>
              </w:rPr>
              <w:t>2</w:t>
            </w:r>
          </w:p>
        </w:tc>
      </w:tr>
      <w:tr>
        <w:trPr>
          <w:trHeight w:val="414" w:hRule="atLeast"/>
        </w:trPr>
        <w:tc>
          <w:tcPr>
            <w:tcW w:w="1874" w:type="dxa"/>
          </w:tcPr>
          <w:p>
            <w:pPr>
              <w:pStyle w:val="TableParagraph"/>
              <w:spacing w:before="56"/>
              <w:ind w:left="111"/>
              <w:rPr>
                <w:sz w:val="24"/>
              </w:rPr>
            </w:pPr>
            <w:r>
              <w:rPr>
                <w:spacing w:val="-5"/>
                <w:sz w:val="24"/>
              </w:rPr>
              <w:t>X</w:t>
            </w:r>
            <w:r>
              <w:rPr>
                <w:spacing w:val="-5"/>
                <w:sz w:val="24"/>
                <w:vertAlign w:val="subscript"/>
              </w:rPr>
              <w:t>2</w:t>
            </w:r>
          </w:p>
        </w:tc>
        <w:tc>
          <w:tcPr>
            <w:tcW w:w="2667" w:type="dxa"/>
          </w:tcPr>
          <w:p>
            <w:pPr>
              <w:pStyle w:val="TableParagraph"/>
              <w:spacing w:before="61"/>
              <w:ind w:left="184"/>
              <w:rPr>
                <w:b/>
                <w:sz w:val="24"/>
              </w:rPr>
            </w:pPr>
            <w:r>
              <w:rPr>
                <w:b/>
                <w:sz w:val="24"/>
              </w:rPr>
              <w:t>Uses</w:t>
            </w:r>
            <w:r>
              <w:rPr>
                <w:b/>
                <w:spacing w:val="-1"/>
                <w:sz w:val="24"/>
              </w:rPr>
              <w:t> </w:t>
            </w:r>
            <w:r>
              <w:rPr>
                <w:b/>
                <w:sz w:val="24"/>
              </w:rPr>
              <w:t>of</w:t>
            </w:r>
            <w:r>
              <w:rPr>
                <w:b/>
                <w:spacing w:val="-1"/>
                <w:sz w:val="24"/>
              </w:rPr>
              <w:t> </w:t>
            </w:r>
            <w:r>
              <w:rPr>
                <w:b/>
                <w:sz w:val="24"/>
              </w:rPr>
              <w:t>the</w:t>
            </w:r>
            <w:r>
              <w:rPr>
                <w:b/>
                <w:spacing w:val="-1"/>
                <w:sz w:val="24"/>
              </w:rPr>
              <w:t> </w:t>
            </w:r>
            <w:r>
              <w:rPr>
                <w:b/>
                <w:spacing w:val="-2"/>
                <w:sz w:val="24"/>
              </w:rPr>
              <w:t>building</w:t>
            </w:r>
          </w:p>
        </w:tc>
        <w:tc>
          <w:tcPr>
            <w:tcW w:w="2318" w:type="dxa"/>
          </w:tcPr>
          <w:p>
            <w:pPr>
              <w:pStyle w:val="TableParagraph"/>
              <w:spacing w:before="56"/>
              <w:ind w:left="179"/>
              <w:rPr>
                <w:sz w:val="24"/>
              </w:rPr>
            </w:pPr>
            <w:r>
              <w:rPr>
                <w:sz w:val="24"/>
              </w:rPr>
              <w:t>+</w:t>
            </w:r>
            <w:r>
              <w:rPr>
                <w:spacing w:val="-1"/>
                <w:sz w:val="24"/>
              </w:rPr>
              <w:t> </w:t>
            </w:r>
            <w:r>
              <w:rPr>
                <w:spacing w:val="-4"/>
                <w:sz w:val="24"/>
              </w:rPr>
              <w:t>0.959</w:t>
            </w:r>
          </w:p>
        </w:tc>
        <w:tc>
          <w:tcPr>
            <w:tcW w:w="1267" w:type="dxa"/>
          </w:tcPr>
          <w:p>
            <w:pPr>
              <w:pStyle w:val="TableParagraph"/>
              <w:spacing w:before="61"/>
              <w:ind w:left="112"/>
              <w:rPr>
                <w:b/>
                <w:sz w:val="24"/>
              </w:rPr>
            </w:pPr>
            <w:r>
              <w:rPr>
                <w:b/>
                <w:spacing w:val="-10"/>
                <w:sz w:val="24"/>
              </w:rPr>
              <w:t>3</w:t>
            </w:r>
          </w:p>
        </w:tc>
      </w:tr>
      <w:tr>
        <w:trPr>
          <w:trHeight w:val="414" w:hRule="atLeast"/>
        </w:trPr>
        <w:tc>
          <w:tcPr>
            <w:tcW w:w="1874" w:type="dxa"/>
          </w:tcPr>
          <w:p>
            <w:pPr>
              <w:pStyle w:val="TableParagraph"/>
              <w:spacing w:before="57"/>
              <w:ind w:left="111"/>
              <w:rPr>
                <w:sz w:val="24"/>
              </w:rPr>
            </w:pPr>
            <w:r>
              <w:rPr>
                <w:spacing w:val="-5"/>
                <w:sz w:val="24"/>
              </w:rPr>
              <w:t>X</w:t>
            </w:r>
            <w:r>
              <w:rPr>
                <w:spacing w:val="-5"/>
                <w:sz w:val="24"/>
                <w:vertAlign w:val="subscript"/>
              </w:rPr>
              <w:t>3</w:t>
            </w:r>
          </w:p>
        </w:tc>
        <w:tc>
          <w:tcPr>
            <w:tcW w:w="2667" w:type="dxa"/>
          </w:tcPr>
          <w:p>
            <w:pPr>
              <w:pStyle w:val="TableParagraph"/>
              <w:spacing w:before="62"/>
              <w:ind w:left="184"/>
              <w:rPr>
                <w:b/>
                <w:sz w:val="24"/>
              </w:rPr>
            </w:pPr>
            <w:r>
              <w:rPr>
                <w:b/>
                <w:sz w:val="24"/>
              </w:rPr>
              <w:t>Age</w:t>
            </w:r>
            <w:r>
              <w:rPr>
                <w:b/>
                <w:spacing w:val="-3"/>
                <w:sz w:val="24"/>
              </w:rPr>
              <w:t> </w:t>
            </w:r>
            <w:r>
              <w:rPr>
                <w:b/>
                <w:sz w:val="24"/>
              </w:rPr>
              <w:t>of</w:t>
            </w:r>
            <w:r>
              <w:rPr>
                <w:b/>
                <w:spacing w:val="1"/>
                <w:sz w:val="24"/>
              </w:rPr>
              <w:t> </w:t>
            </w:r>
            <w:r>
              <w:rPr>
                <w:b/>
                <w:sz w:val="24"/>
              </w:rPr>
              <w:t>the</w:t>
            </w:r>
            <w:r>
              <w:rPr>
                <w:b/>
                <w:spacing w:val="-1"/>
                <w:sz w:val="24"/>
              </w:rPr>
              <w:t> </w:t>
            </w:r>
            <w:r>
              <w:rPr>
                <w:b/>
                <w:spacing w:val="-2"/>
                <w:sz w:val="24"/>
              </w:rPr>
              <w:t>building</w:t>
            </w:r>
          </w:p>
        </w:tc>
        <w:tc>
          <w:tcPr>
            <w:tcW w:w="2318" w:type="dxa"/>
          </w:tcPr>
          <w:p>
            <w:pPr>
              <w:pStyle w:val="TableParagraph"/>
              <w:spacing w:before="57"/>
              <w:ind w:left="179"/>
              <w:rPr>
                <w:sz w:val="24"/>
              </w:rPr>
            </w:pPr>
            <w:r>
              <w:rPr>
                <w:sz w:val="24"/>
              </w:rPr>
              <w:t>+</w:t>
            </w:r>
            <w:r>
              <w:rPr>
                <w:spacing w:val="-1"/>
                <w:sz w:val="24"/>
              </w:rPr>
              <w:t> </w:t>
            </w:r>
            <w:r>
              <w:rPr>
                <w:spacing w:val="-4"/>
                <w:sz w:val="24"/>
              </w:rPr>
              <w:t>0.961</w:t>
            </w:r>
          </w:p>
        </w:tc>
        <w:tc>
          <w:tcPr>
            <w:tcW w:w="1267" w:type="dxa"/>
          </w:tcPr>
          <w:p>
            <w:pPr>
              <w:pStyle w:val="TableParagraph"/>
              <w:spacing w:before="62"/>
              <w:ind w:left="112"/>
              <w:rPr>
                <w:b/>
                <w:sz w:val="24"/>
              </w:rPr>
            </w:pPr>
            <w:r>
              <w:rPr>
                <w:b/>
                <w:spacing w:val="-10"/>
                <w:sz w:val="24"/>
              </w:rPr>
              <w:t>1</w:t>
            </w:r>
          </w:p>
        </w:tc>
      </w:tr>
      <w:tr>
        <w:trPr>
          <w:trHeight w:val="413" w:hRule="atLeast"/>
        </w:trPr>
        <w:tc>
          <w:tcPr>
            <w:tcW w:w="1874" w:type="dxa"/>
          </w:tcPr>
          <w:p>
            <w:pPr>
              <w:pStyle w:val="TableParagraph"/>
              <w:spacing w:before="56"/>
              <w:ind w:left="111"/>
              <w:rPr>
                <w:sz w:val="24"/>
              </w:rPr>
            </w:pPr>
            <w:r>
              <w:rPr>
                <w:spacing w:val="-5"/>
                <w:sz w:val="24"/>
              </w:rPr>
              <w:t>X</w:t>
            </w:r>
            <w:r>
              <w:rPr>
                <w:spacing w:val="-5"/>
                <w:sz w:val="24"/>
                <w:vertAlign w:val="subscript"/>
              </w:rPr>
              <w:t>4</w:t>
            </w:r>
          </w:p>
        </w:tc>
        <w:tc>
          <w:tcPr>
            <w:tcW w:w="2667" w:type="dxa"/>
          </w:tcPr>
          <w:p>
            <w:pPr>
              <w:pStyle w:val="TableParagraph"/>
              <w:spacing w:before="61"/>
              <w:ind w:left="184"/>
              <w:rPr>
                <w:b/>
                <w:sz w:val="24"/>
              </w:rPr>
            </w:pPr>
            <w:r>
              <w:rPr>
                <w:b/>
                <w:sz w:val="24"/>
              </w:rPr>
              <w:t>Quality of the</w:t>
            </w:r>
            <w:r>
              <w:rPr>
                <w:b/>
                <w:spacing w:val="-1"/>
                <w:sz w:val="24"/>
              </w:rPr>
              <w:t> </w:t>
            </w:r>
            <w:r>
              <w:rPr>
                <w:b/>
                <w:spacing w:val="-2"/>
                <w:sz w:val="24"/>
              </w:rPr>
              <w:t>design</w:t>
            </w:r>
          </w:p>
        </w:tc>
        <w:tc>
          <w:tcPr>
            <w:tcW w:w="2318" w:type="dxa"/>
          </w:tcPr>
          <w:p>
            <w:pPr>
              <w:pStyle w:val="TableParagraph"/>
              <w:spacing w:before="56"/>
              <w:ind w:left="179"/>
              <w:rPr>
                <w:sz w:val="24"/>
              </w:rPr>
            </w:pPr>
            <w:r>
              <w:rPr>
                <w:sz w:val="24"/>
              </w:rPr>
              <w:t>+</w:t>
            </w:r>
            <w:r>
              <w:rPr>
                <w:spacing w:val="-1"/>
                <w:sz w:val="24"/>
              </w:rPr>
              <w:t> </w:t>
            </w:r>
            <w:r>
              <w:rPr>
                <w:spacing w:val="-4"/>
                <w:sz w:val="24"/>
              </w:rPr>
              <w:t>0.960</w:t>
            </w:r>
          </w:p>
        </w:tc>
        <w:tc>
          <w:tcPr>
            <w:tcW w:w="1267" w:type="dxa"/>
          </w:tcPr>
          <w:p>
            <w:pPr>
              <w:pStyle w:val="TableParagraph"/>
              <w:spacing w:before="61"/>
              <w:ind w:left="112"/>
              <w:rPr>
                <w:b/>
                <w:sz w:val="24"/>
              </w:rPr>
            </w:pPr>
            <w:r>
              <w:rPr>
                <w:b/>
                <w:spacing w:val="-10"/>
                <w:sz w:val="24"/>
              </w:rPr>
              <w:t>2</w:t>
            </w:r>
          </w:p>
        </w:tc>
      </w:tr>
      <w:tr>
        <w:trPr>
          <w:trHeight w:val="414" w:hRule="atLeast"/>
        </w:trPr>
        <w:tc>
          <w:tcPr>
            <w:tcW w:w="1874" w:type="dxa"/>
          </w:tcPr>
          <w:p>
            <w:pPr>
              <w:pStyle w:val="TableParagraph"/>
              <w:spacing w:before="57"/>
              <w:ind w:left="111"/>
              <w:rPr>
                <w:sz w:val="24"/>
              </w:rPr>
            </w:pPr>
            <w:r>
              <w:rPr>
                <w:spacing w:val="-5"/>
                <w:sz w:val="24"/>
              </w:rPr>
              <w:t>X</w:t>
            </w:r>
            <w:r>
              <w:rPr>
                <w:spacing w:val="-5"/>
                <w:sz w:val="24"/>
                <w:vertAlign w:val="subscript"/>
              </w:rPr>
              <w:t>5</w:t>
            </w:r>
          </w:p>
        </w:tc>
        <w:tc>
          <w:tcPr>
            <w:tcW w:w="2667" w:type="dxa"/>
          </w:tcPr>
          <w:p>
            <w:pPr>
              <w:pStyle w:val="TableParagraph"/>
              <w:spacing w:before="62"/>
              <w:ind w:left="184"/>
              <w:rPr>
                <w:b/>
                <w:sz w:val="24"/>
              </w:rPr>
            </w:pPr>
            <w:r>
              <w:rPr>
                <w:b/>
                <w:sz w:val="24"/>
              </w:rPr>
              <w:t>Quality of</w:t>
            </w:r>
            <w:r>
              <w:rPr>
                <w:b/>
                <w:spacing w:val="61"/>
                <w:sz w:val="24"/>
              </w:rPr>
              <w:t> </w:t>
            </w:r>
            <w:r>
              <w:rPr>
                <w:b/>
                <w:spacing w:val="-2"/>
                <w:sz w:val="24"/>
              </w:rPr>
              <w:t>Materials</w:t>
            </w:r>
          </w:p>
        </w:tc>
        <w:tc>
          <w:tcPr>
            <w:tcW w:w="2318" w:type="dxa"/>
          </w:tcPr>
          <w:p>
            <w:pPr>
              <w:pStyle w:val="TableParagraph"/>
              <w:tabs>
                <w:tab w:pos="790" w:val="left" w:leader="none"/>
              </w:tabs>
              <w:spacing w:before="57"/>
              <w:ind w:left="431"/>
              <w:rPr>
                <w:sz w:val="24"/>
              </w:rPr>
            </w:pPr>
            <w:r>
              <w:rPr>
                <w:spacing w:val="-10"/>
                <w:sz w:val="24"/>
              </w:rPr>
              <w:t>-</w:t>
            </w:r>
            <w:r>
              <w:rPr>
                <w:sz w:val="24"/>
              </w:rPr>
              <w:tab/>
            </w:r>
            <w:r>
              <w:rPr>
                <w:spacing w:val="-2"/>
                <w:sz w:val="24"/>
              </w:rPr>
              <w:t>0.151</w:t>
            </w:r>
          </w:p>
        </w:tc>
        <w:tc>
          <w:tcPr>
            <w:tcW w:w="1267" w:type="dxa"/>
          </w:tcPr>
          <w:p>
            <w:pPr>
              <w:pStyle w:val="TableParagraph"/>
              <w:spacing w:before="62"/>
              <w:ind w:left="112"/>
              <w:rPr>
                <w:b/>
                <w:sz w:val="24"/>
              </w:rPr>
            </w:pPr>
            <w:r>
              <w:rPr>
                <w:b/>
                <w:spacing w:val="-10"/>
                <w:sz w:val="24"/>
              </w:rPr>
              <w:t>5</w:t>
            </w:r>
          </w:p>
        </w:tc>
      </w:tr>
      <w:tr>
        <w:trPr>
          <w:trHeight w:val="462" w:hRule="atLeast"/>
        </w:trPr>
        <w:tc>
          <w:tcPr>
            <w:tcW w:w="1874" w:type="dxa"/>
            <w:tcBorders>
              <w:bottom w:val="single" w:sz="12" w:space="0" w:color="000000"/>
            </w:tcBorders>
          </w:tcPr>
          <w:p>
            <w:pPr>
              <w:pStyle w:val="TableParagraph"/>
              <w:spacing w:before="56"/>
              <w:ind w:left="111"/>
              <w:rPr>
                <w:sz w:val="24"/>
              </w:rPr>
            </w:pPr>
            <w:r>
              <w:rPr>
                <w:spacing w:val="-5"/>
                <w:sz w:val="24"/>
              </w:rPr>
              <w:t>X</w:t>
            </w:r>
            <w:r>
              <w:rPr>
                <w:spacing w:val="-5"/>
                <w:sz w:val="24"/>
                <w:vertAlign w:val="subscript"/>
              </w:rPr>
              <w:t>6</w:t>
            </w:r>
          </w:p>
        </w:tc>
        <w:tc>
          <w:tcPr>
            <w:tcW w:w="2667" w:type="dxa"/>
            <w:tcBorders>
              <w:bottom w:val="single" w:sz="12" w:space="0" w:color="000000"/>
            </w:tcBorders>
          </w:tcPr>
          <w:p>
            <w:pPr>
              <w:pStyle w:val="TableParagraph"/>
              <w:spacing w:before="61"/>
              <w:ind w:left="184"/>
              <w:rPr>
                <w:b/>
                <w:sz w:val="24"/>
              </w:rPr>
            </w:pPr>
            <w:r>
              <w:rPr>
                <w:b/>
                <w:sz w:val="24"/>
              </w:rPr>
              <w:t>Environmental</w:t>
            </w:r>
            <w:r>
              <w:rPr>
                <w:b/>
                <w:spacing w:val="-4"/>
                <w:sz w:val="24"/>
              </w:rPr>
              <w:t> </w:t>
            </w:r>
            <w:r>
              <w:rPr>
                <w:b/>
                <w:spacing w:val="-2"/>
                <w:sz w:val="24"/>
              </w:rPr>
              <w:t>condit.</w:t>
            </w:r>
          </w:p>
        </w:tc>
        <w:tc>
          <w:tcPr>
            <w:tcW w:w="2318" w:type="dxa"/>
            <w:tcBorders>
              <w:bottom w:val="single" w:sz="12" w:space="0" w:color="000000"/>
            </w:tcBorders>
          </w:tcPr>
          <w:p>
            <w:pPr>
              <w:pStyle w:val="TableParagraph"/>
              <w:spacing w:before="56"/>
              <w:ind w:left="179"/>
              <w:rPr>
                <w:sz w:val="24"/>
              </w:rPr>
            </w:pPr>
            <w:r>
              <w:rPr>
                <w:sz w:val="24"/>
              </w:rPr>
              <w:t>+</w:t>
            </w:r>
            <w:r>
              <w:rPr>
                <w:spacing w:val="-1"/>
                <w:sz w:val="24"/>
              </w:rPr>
              <w:t> </w:t>
            </w:r>
            <w:r>
              <w:rPr>
                <w:spacing w:val="-4"/>
                <w:sz w:val="24"/>
              </w:rPr>
              <w:t>0.956</w:t>
            </w:r>
          </w:p>
        </w:tc>
        <w:tc>
          <w:tcPr>
            <w:tcW w:w="1267" w:type="dxa"/>
            <w:tcBorders>
              <w:bottom w:val="single" w:sz="12" w:space="0" w:color="000000"/>
            </w:tcBorders>
          </w:tcPr>
          <w:p>
            <w:pPr>
              <w:pStyle w:val="TableParagraph"/>
              <w:spacing w:before="61"/>
              <w:ind w:left="112"/>
              <w:rPr>
                <w:b/>
                <w:sz w:val="24"/>
              </w:rPr>
            </w:pPr>
            <w:r>
              <w:rPr>
                <w:b/>
                <w:spacing w:val="-10"/>
                <w:sz w:val="24"/>
              </w:rPr>
              <w:t>4</w:t>
            </w:r>
          </w:p>
        </w:tc>
      </w:tr>
    </w:tbl>
    <w:p>
      <w:pPr>
        <w:pStyle w:val="BodyText"/>
        <w:spacing w:before="256"/>
        <w:ind w:left="800"/>
      </w:pPr>
      <w:r>
        <w:rPr>
          <w:b/>
        </w:rPr>
        <w:t>Source</w:t>
      </w:r>
      <w:r>
        <w:rPr/>
        <w:t>:</w:t>
      </w:r>
      <w:r>
        <w:rPr>
          <w:spacing w:val="-14"/>
        </w:rPr>
        <w:t> </w:t>
      </w:r>
      <w:r>
        <w:rPr/>
        <w:t>Author‟s</w:t>
      </w:r>
      <w:r>
        <w:rPr>
          <w:spacing w:val="-14"/>
        </w:rPr>
        <w:t> </w:t>
      </w:r>
      <w:r>
        <w:rPr/>
        <w:t>Analysis</w:t>
      </w:r>
      <w:r>
        <w:rPr>
          <w:spacing w:val="-13"/>
        </w:rPr>
        <w:t> </w:t>
      </w:r>
      <w:r>
        <w:rPr/>
        <w:t>(July</w:t>
      </w:r>
      <w:r>
        <w:rPr>
          <w:spacing w:val="-15"/>
        </w:rPr>
        <w:t> </w:t>
      </w:r>
      <w:r>
        <w:rPr>
          <w:spacing w:val="-2"/>
        </w:rPr>
        <w:t>2017).</w:t>
      </w:r>
    </w:p>
    <w:p>
      <w:pPr>
        <w:pStyle w:val="BodyText"/>
        <w:spacing w:before="320"/>
      </w:pPr>
    </w:p>
    <w:p>
      <w:pPr>
        <w:pStyle w:val="BodyText"/>
        <w:spacing w:line="360" w:lineRule="auto" w:before="1"/>
        <w:ind w:left="771" w:right="1281"/>
        <w:jc w:val="both"/>
      </w:pPr>
      <w:r>
        <w:rPr/>
        <w:t>Table 5.25 shows that the age of the building (service year) ranked tops as</w:t>
      </w:r>
      <w:r>
        <w:rPr>
          <w:spacing w:val="40"/>
        </w:rPr>
        <w:t> </w:t>
      </w:r>
      <w:r>
        <w:rPr/>
        <w:t>the most important decision factor to building maintenance. The type (features) of the building as well as the quality of the design of the building ranked second, followed by the uses of the building, the quality of materials and lastly, the environmental condition under which a building situates in</w:t>
      </w:r>
      <w:r>
        <w:rPr>
          <w:spacing w:val="40"/>
        </w:rPr>
        <w:t> </w:t>
      </w:r>
      <w:r>
        <w:rPr/>
        <w:t>that order. The top most ranking of the age (service period) underscores a known fact that time is the changing agent of any system.</w:t>
      </w:r>
    </w:p>
    <w:p>
      <w:pPr>
        <w:spacing w:after="0" w:line="360" w:lineRule="auto"/>
        <w:jc w:val="both"/>
        <w:sectPr>
          <w:pgSz w:w="11910" w:h="16840"/>
          <w:pgMar w:header="0" w:footer="1014" w:top="1340" w:bottom="1200" w:left="1000" w:right="160"/>
        </w:sectPr>
      </w:pPr>
    </w:p>
    <w:p>
      <w:pPr>
        <w:pStyle w:val="ListParagraph"/>
        <w:numPr>
          <w:ilvl w:val="0"/>
          <w:numId w:val="47"/>
        </w:numPr>
        <w:tabs>
          <w:tab w:pos="1520" w:val="left" w:leader="none"/>
        </w:tabs>
        <w:spacing w:line="240" w:lineRule="auto" w:before="74" w:after="0"/>
        <w:ind w:left="1520" w:right="0" w:hanging="720"/>
        <w:jc w:val="left"/>
        <w:rPr>
          <w:sz w:val="28"/>
        </w:rPr>
      </w:pPr>
      <w:r>
        <w:rPr>
          <w:b/>
          <w:sz w:val="28"/>
        </w:rPr>
        <w:t>Testing</w:t>
      </w:r>
      <w:r>
        <w:rPr>
          <w:b/>
          <w:spacing w:val="-3"/>
          <w:sz w:val="28"/>
        </w:rPr>
        <w:t> </w:t>
      </w:r>
      <w:r>
        <w:rPr>
          <w:b/>
          <w:sz w:val="28"/>
        </w:rPr>
        <w:t>the</w:t>
      </w:r>
      <w:r>
        <w:rPr>
          <w:b/>
          <w:spacing w:val="-3"/>
          <w:sz w:val="28"/>
        </w:rPr>
        <w:t> </w:t>
      </w:r>
      <w:r>
        <w:rPr>
          <w:b/>
          <w:sz w:val="28"/>
        </w:rPr>
        <w:t>Predictive</w:t>
      </w:r>
      <w:r>
        <w:rPr>
          <w:b/>
          <w:spacing w:val="-3"/>
          <w:sz w:val="28"/>
        </w:rPr>
        <w:t> </w:t>
      </w:r>
      <w:r>
        <w:rPr>
          <w:b/>
          <w:sz w:val="28"/>
        </w:rPr>
        <w:t>Ability</w:t>
      </w:r>
      <w:r>
        <w:rPr>
          <w:b/>
          <w:spacing w:val="-6"/>
          <w:sz w:val="28"/>
        </w:rPr>
        <w:t> </w:t>
      </w:r>
      <w:r>
        <w:rPr>
          <w:b/>
          <w:sz w:val="28"/>
        </w:rPr>
        <w:t>of</w:t>
      </w:r>
      <w:r>
        <w:rPr>
          <w:b/>
          <w:spacing w:val="-3"/>
          <w:sz w:val="28"/>
        </w:rPr>
        <w:t> </w:t>
      </w:r>
      <w:r>
        <w:rPr>
          <w:b/>
          <w:sz w:val="28"/>
        </w:rPr>
        <w:t>(Eq.</w:t>
      </w:r>
      <w:r>
        <w:rPr>
          <w:b/>
          <w:spacing w:val="-4"/>
          <w:sz w:val="28"/>
        </w:rPr>
        <w:t> </w:t>
      </w:r>
      <w:r>
        <w:rPr>
          <w:b/>
          <w:spacing w:val="-5"/>
          <w:sz w:val="28"/>
        </w:rPr>
        <w:t>4)</w:t>
      </w:r>
    </w:p>
    <w:p>
      <w:pPr>
        <w:spacing w:before="166"/>
        <w:ind w:left="769" w:right="0" w:firstLine="0"/>
        <w:jc w:val="left"/>
        <w:rPr>
          <w:b/>
          <w:sz w:val="28"/>
        </w:rPr>
      </w:pPr>
      <w:r>
        <w:rPr>
          <w:b/>
          <w:sz w:val="28"/>
        </w:rPr>
        <w:t>Table</w:t>
      </w:r>
      <w:r>
        <w:rPr>
          <w:b/>
          <w:spacing w:val="-5"/>
          <w:sz w:val="28"/>
        </w:rPr>
        <w:t> </w:t>
      </w:r>
      <w:r>
        <w:rPr>
          <w:b/>
          <w:sz w:val="28"/>
        </w:rPr>
        <w:t>5.26:</w:t>
      </w:r>
      <w:r>
        <w:rPr>
          <w:b/>
          <w:spacing w:val="-5"/>
          <w:sz w:val="28"/>
        </w:rPr>
        <w:t> </w:t>
      </w:r>
      <w:r>
        <w:rPr>
          <w:b/>
          <w:sz w:val="28"/>
        </w:rPr>
        <w:t>Residuals</w:t>
      </w:r>
      <w:r>
        <w:rPr>
          <w:b/>
          <w:spacing w:val="-3"/>
          <w:sz w:val="28"/>
        </w:rPr>
        <w:t> </w:t>
      </w:r>
      <w:r>
        <w:rPr>
          <w:b/>
          <w:spacing w:val="-2"/>
          <w:sz w:val="28"/>
        </w:rPr>
        <w:t>Statistics</w:t>
      </w:r>
      <w:r>
        <w:rPr>
          <w:b/>
          <w:spacing w:val="-2"/>
          <w:sz w:val="28"/>
          <w:vertAlign w:val="superscript"/>
        </w:rPr>
        <w:t>a</w:t>
      </w:r>
    </w:p>
    <w:p>
      <w:pPr>
        <w:pStyle w:val="BodyText"/>
        <w:spacing w:before="5"/>
        <w:rPr>
          <w:b/>
          <w:sz w:val="14"/>
        </w:rPr>
      </w:pPr>
    </w:p>
    <w:tbl>
      <w:tblPr>
        <w:tblW w:w="0" w:type="auto"/>
        <w:jc w:val="left"/>
        <w:tblInd w:w="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02"/>
        <w:gridCol w:w="1081"/>
        <w:gridCol w:w="1122"/>
        <w:gridCol w:w="1120"/>
        <w:gridCol w:w="1519"/>
        <w:gridCol w:w="869"/>
      </w:tblGrid>
      <w:tr>
        <w:trPr>
          <w:trHeight w:val="375" w:hRule="atLeast"/>
        </w:trPr>
        <w:tc>
          <w:tcPr>
            <w:tcW w:w="2902" w:type="dxa"/>
            <w:tcBorders>
              <w:top w:val="single" w:sz="12" w:space="0" w:color="000000"/>
              <w:bottom w:val="single" w:sz="12" w:space="0" w:color="000000"/>
            </w:tcBorders>
          </w:tcPr>
          <w:p>
            <w:pPr>
              <w:pStyle w:val="TableParagraph"/>
              <w:rPr>
                <w:sz w:val="22"/>
              </w:rPr>
            </w:pPr>
          </w:p>
        </w:tc>
        <w:tc>
          <w:tcPr>
            <w:tcW w:w="1081" w:type="dxa"/>
            <w:tcBorders>
              <w:top w:val="single" w:sz="12" w:space="0" w:color="000000"/>
              <w:bottom w:val="single" w:sz="12" w:space="0" w:color="000000"/>
            </w:tcBorders>
          </w:tcPr>
          <w:p>
            <w:pPr>
              <w:pStyle w:val="TableParagraph"/>
              <w:spacing w:line="221" w:lineRule="exact"/>
              <w:ind w:left="164"/>
              <w:rPr>
                <w:sz w:val="20"/>
              </w:rPr>
            </w:pPr>
            <w:r>
              <w:rPr>
                <w:spacing w:val="-2"/>
                <w:sz w:val="20"/>
              </w:rPr>
              <w:t>Minimum</w:t>
            </w:r>
          </w:p>
        </w:tc>
        <w:tc>
          <w:tcPr>
            <w:tcW w:w="1122" w:type="dxa"/>
            <w:tcBorders>
              <w:top w:val="single" w:sz="12" w:space="0" w:color="000000"/>
              <w:bottom w:val="single" w:sz="12" w:space="0" w:color="000000"/>
            </w:tcBorders>
          </w:tcPr>
          <w:p>
            <w:pPr>
              <w:pStyle w:val="TableParagraph"/>
              <w:spacing w:line="221" w:lineRule="exact"/>
              <w:ind w:left="98"/>
              <w:rPr>
                <w:sz w:val="20"/>
              </w:rPr>
            </w:pPr>
            <w:r>
              <w:rPr>
                <w:spacing w:val="-2"/>
                <w:sz w:val="20"/>
              </w:rPr>
              <w:t>Maximum</w:t>
            </w:r>
          </w:p>
        </w:tc>
        <w:tc>
          <w:tcPr>
            <w:tcW w:w="1120" w:type="dxa"/>
            <w:tcBorders>
              <w:top w:val="single" w:sz="12" w:space="0" w:color="000000"/>
              <w:bottom w:val="single" w:sz="12" w:space="0" w:color="000000"/>
            </w:tcBorders>
          </w:tcPr>
          <w:p>
            <w:pPr>
              <w:pStyle w:val="TableParagraph"/>
              <w:spacing w:line="221" w:lineRule="exact"/>
              <w:ind w:left="188"/>
              <w:rPr>
                <w:sz w:val="20"/>
              </w:rPr>
            </w:pPr>
            <w:r>
              <w:rPr>
                <w:spacing w:val="-4"/>
                <w:sz w:val="20"/>
              </w:rPr>
              <w:t>Mean</w:t>
            </w:r>
          </w:p>
        </w:tc>
        <w:tc>
          <w:tcPr>
            <w:tcW w:w="1519" w:type="dxa"/>
            <w:tcBorders>
              <w:top w:val="single" w:sz="12" w:space="0" w:color="000000"/>
              <w:bottom w:val="single" w:sz="12" w:space="0" w:color="000000"/>
            </w:tcBorders>
          </w:tcPr>
          <w:p>
            <w:pPr>
              <w:pStyle w:val="TableParagraph"/>
              <w:spacing w:line="221" w:lineRule="exact"/>
              <w:ind w:left="175"/>
              <w:rPr>
                <w:sz w:val="20"/>
              </w:rPr>
            </w:pPr>
            <w:r>
              <w:rPr>
                <w:sz w:val="20"/>
              </w:rPr>
              <w:t>Std.</w:t>
            </w:r>
            <w:r>
              <w:rPr>
                <w:spacing w:val="-4"/>
                <w:sz w:val="20"/>
              </w:rPr>
              <w:t> </w:t>
            </w:r>
            <w:r>
              <w:rPr>
                <w:spacing w:val="-2"/>
                <w:sz w:val="20"/>
              </w:rPr>
              <w:t>Deviation</w:t>
            </w:r>
          </w:p>
        </w:tc>
        <w:tc>
          <w:tcPr>
            <w:tcW w:w="869" w:type="dxa"/>
            <w:tcBorders>
              <w:top w:val="single" w:sz="12" w:space="0" w:color="000000"/>
              <w:bottom w:val="single" w:sz="12" w:space="0" w:color="000000"/>
            </w:tcBorders>
          </w:tcPr>
          <w:p>
            <w:pPr>
              <w:pStyle w:val="TableParagraph"/>
              <w:spacing w:line="221" w:lineRule="exact"/>
              <w:ind w:left="185"/>
              <w:rPr>
                <w:sz w:val="20"/>
              </w:rPr>
            </w:pPr>
            <w:r>
              <w:rPr>
                <w:spacing w:val="-10"/>
                <w:sz w:val="20"/>
              </w:rPr>
              <w:t>N</w:t>
            </w:r>
          </w:p>
        </w:tc>
      </w:tr>
      <w:tr>
        <w:trPr>
          <w:trHeight w:val="312" w:hRule="atLeast"/>
        </w:trPr>
        <w:tc>
          <w:tcPr>
            <w:tcW w:w="2902" w:type="dxa"/>
            <w:tcBorders>
              <w:top w:val="single" w:sz="12" w:space="0" w:color="000000"/>
            </w:tcBorders>
          </w:tcPr>
          <w:p>
            <w:pPr>
              <w:pStyle w:val="TableParagraph"/>
              <w:spacing w:line="222" w:lineRule="exact"/>
              <w:ind w:left="7"/>
              <w:rPr>
                <w:sz w:val="20"/>
              </w:rPr>
            </w:pPr>
            <w:r>
              <w:rPr>
                <w:sz w:val="20"/>
              </w:rPr>
              <w:t>Predicted</w:t>
            </w:r>
            <w:r>
              <w:rPr>
                <w:spacing w:val="-5"/>
                <w:sz w:val="20"/>
              </w:rPr>
              <w:t> </w:t>
            </w:r>
            <w:r>
              <w:rPr>
                <w:spacing w:val="-4"/>
                <w:sz w:val="20"/>
              </w:rPr>
              <w:t>Value</w:t>
            </w:r>
          </w:p>
        </w:tc>
        <w:tc>
          <w:tcPr>
            <w:tcW w:w="1081" w:type="dxa"/>
            <w:tcBorders>
              <w:top w:val="single" w:sz="12" w:space="0" w:color="000000"/>
            </w:tcBorders>
          </w:tcPr>
          <w:p>
            <w:pPr>
              <w:pStyle w:val="TableParagraph"/>
              <w:spacing w:line="222" w:lineRule="exact"/>
              <w:ind w:left="164"/>
              <w:rPr>
                <w:sz w:val="20"/>
              </w:rPr>
            </w:pPr>
            <w:r>
              <w:rPr>
                <w:spacing w:val="-2"/>
                <w:sz w:val="20"/>
              </w:rPr>
              <w:t>158.5673</w:t>
            </w:r>
          </w:p>
        </w:tc>
        <w:tc>
          <w:tcPr>
            <w:tcW w:w="1122" w:type="dxa"/>
            <w:tcBorders>
              <w:top w:val="single" w:sz="12" w:space="0" w:color="000000"/>
            </w:tcBorders>
          </w:tcPr>
          <w:p>
            <w:pPr>
              <w:pStyle w:val="TableParagraph"/>
              <w:spacing w:line="222" w:lineRule="exact"/>
              <w:ind w:left="98"/>
              <w:rPr>
                <w:sz w:val="20"/>
              </w:rPr>
            </w:pPr>
            <w:r>
              <w:rPr>
                <w:spacing w:val="-2"/>
                <w:sz w:val="20"/>
              </w:rPr>
              <w:t>654.9587</w:t>
            </w:r>
          </w:p>
        </w:tc>
        <w:tc>
          <w:tcPr>
            <w:tcW w:w="1120" w:type="dxa"/>
            <w:tcBorders>
              <w:top w:val="single" w:sz="12" w:space="0" w:color="000000"/>
            </w:tcBorders>
          </w:tcPr>
          <w:p>
            <w:pPr>
              <w:pStyle w:val="TableParagraph"/>
              <w:spacing w:line="222" w:lineRule="exact"/>
              <w:ind w:left="188"/>
              <w:rPr>
                <w:sz w:val="20"/>
              </w:rPr>
            </w:pPr>
            <w:r>
              <w:rPr>
                <w:spacing w:val="-2"/>
                <w:sz w:val="20"/>
              </w:rPr>
              <w:t>342.5714</w:t>
            </w:r>
          </w:p>
        </w:tc>
        <w:tc>
          <w:tcPr>
            <w:tcW w:w="1519" w:type="dxa"/>
            <w:tcBorders>
              <w:top w:val="single" w:sz="12" w:space="0" w:color="000000"/>
            </w:tcBorders>
          </w:tcPr>
          <w:p>
            <w:pPr>
              <w:pStyle w:val="TableParagraph"/>
              <w:spacing w:line="222" w:lineRule="exact"/>
              <w:ind w:left="175"/>
              <w:rPr>
                <w:sz w:val="20"/>
              </w:rPr>
            </w:pPr>
            <w:r>
              <w:rPr>
                <w:spacing w:val="-2"/>
                <w:sz w:val="20"/>
              </w:rPr>
              <w:t>164.35255</w:t>
            </w:r>
          </w:p>
        </w:tc>
        <w:tc>
          <w:tcPr>
            <w:tcW w:w="869" w:type="dxa"/>
            <w:tcBorders>
              <w:top w:val="single" w:sz="12" w:space="0" w:color="000000"/>
            </w:tcBorders>
          </w:tcPr>
          <w:p>
            <w:pPr>
              <w:pStyle w:val="TableParagraph"/>
              <w:spacing w:line="222" w:lineRule="exact"/>
              <w:ind w:left="185"/>
              <w:rPr>
                <w:sz w:val="20"/>
              </w:rPr>
            </w:pPr>
            <w:r>
              <w:rPr>
                <w:spacing w:val="-10"/>
                <w:sz w:val="20"/>
              </w:rPr>
              <w:t>7</w:t>
            </w:r>
          </w:p>
        </w:tc>
      </w:tr>
      <w:tr>
        <w:trPr>
          <w:trHeight w:val="404" w:hRule="atLeast"/>
        </w:trPr>
        <w:tc>
          <w:tcPr>
            <w:tcW w:w="2902" w:type="dxa"/>
          </w:tcPr>
          <w:p>
            <w:pPr>
              <w:pStyle w:val="TableParagraph"/>
              <w:spacing w:before="82"/>
              <w:ind w:left="7"/>
              <w:rPr>
                <w:sz w:val="20"/>
              </w:rPr>
            </w:pPr>
            <w:r>
              <w:rPr>
                <w:sz w:val="20"/>
              </w:rPr>
              <w:t>Std.</w:t>
            </w:r>
            <w:r>
              <w:rPr>
                <w:spacing w:val="-5"/>
                <w:sz w:val="20"/>
              </w:rPr>
              <w:t> </w:t>
            </w:r>
            <w:r>
              <w:rPr>
                <w:sz w:val="20"/>
              </w:rPr>
              <w:t>Predicted</w:t>
            </w:r>
            <w:r>
              <w:rPr>
                <w:spacing w:val="-5"/>
                <w:sz w:val="20"/>
              </w:rPr>
              <w:t> </w:t>
            </w:r>
            <w:r>
              <w:rPr>
                <w:spacing w:val="-2"/>
                <w:sz w:val="20"/>
              </w:rPr>
              <w:t>Value</w:t>
            </w:r>
          </w:p>
        </w:tc>
        <w:tc>
          <w:tcPr>
            <w:tcW w:w="1081" w:type="dxa"/>
          </w:tcPr>
          <w:p>
            <w:pPr>
              <w:pStyle w:val="TableParagraph"/>
              <w:spacing w:before="82"/>
              <w:ind w:left="164"/>
              <w:rPr>
                <w:sz w:val="20"/>
              </w:rPr>
            </w:pPr>
            <w:r>
              <w:rPr>
                <w:spacing w:val="-4"/>
                <w:sz w:val="20"/>
              </w:rPr>
              <w:t>-</w:t>
            </w:r>
            <w:r>
              <w:rPr>
                <w:spacing w:val="-2"/>
                <w:sz w:val="20"/>
              </w:rPr>
              <w:t>1.120</w:t>
            </w:r>
          </w:p>
        </w:tc>
        <w:tc>
          <w:tcPr>
            <w:tcW w:w="1122" w:type="dxa"/>
          </w:tcPr>
          <w:p>
            <w:pPr>
              <w:pStyle w:val="TableParagraph"/>
              <w:spacing w:before="82"/>
              <w:ind w:left="98"/>
              <w:rPr>
                <w:sz w:val="20"/>
              </w:rPr>
            </w:pPr>
            <w:r>
              <w:rPr>
                <w:spacing w:val="-2"/>
                <w:sz w:val="20"/>
              </w:rPr>
              <w:t>1.901</w:t>
            </w:r>
          </w:p>
        </w:tc>
        <w:tc>
          <w:tcPr>
            <w:tcW w:w="1120" w:type="dxa"/>
          </w:tcPr>
          <w:p>
            <w:pPr>
              <w:pStyle w:val="TableParagraph"/>
              <w:spacing w:before="82"/>
              <w:ind w:left="188"/>
              <w:rPr>
                <w:sz w:val="20"/>
              </w:rPr>
            </w:pPr>
            <w:r>
              <w:rPr>
                <w:spacing w:val="-4"/>
                <w:sz w:val="20"/>
              </w:rPr>
              <w:t>.000</w:t>
            </w:r>
          </w:p>
        </w:tc>
        <w:tc>
          <w:tcPr>
            <w:tcW w:w="1519" w:type="dxa"/>
          </w:tcPr>
          <w:p>
            <w:pPr>
              <w:pStyle w:val="TableParagraph"/>
              <w:spacing w:before="82"/>
              <w:ind w:left="175"/>
              <w:rPr>
                <w:sz w:val="20"/>
              </w:rPr>
            </w:pPr>
            <w:r>
              <w:rPr>
                <w:spacing w:val="-2"/>
                <w:sz w:val="20"/>
              </w:rPr>
              <w:t>1.000</w:t>
            </w:r>
          </w:p>
        </w:tc>
        <w:tc>
          <w:tcPr>
            <w:tcW w:w="869" w:type="dxa"/>
          </w:tcPr>
          <w:p>
            <w:pPr>
              <w:pStyle w:val="TableParagraph"/>
              <w:spacing w:before="82"/>
              <w:ind w:left="185"/>
              <w:rPr>
                <w:sz w:val="20"/>
              </w:rPr>
            </w:pPr>
            <w:r>
              <w:rPr>
                <w:spacing w:val="-10"/>
                <w:sz w:val="20"/>
              </w:rPr>
              <w:t>7</w:t>
            </w:r>
          </w:p>
        </w:tc>
      </w:tr>
      <w:tr>
        <w:trPr>
          <w:trHeight w:val="405" w:hRule="atLeast"/>
        </w:trPr>
        <w:tc>
          <w:tcPr>
            <w:tcW w:w="2902" w:type="dxa"/>
          </w:tcPr>
          <w:p>
            <w:pPr>
              <w:pStyle w:val="TableParagraph"/>
              <w:spacing w:before="83"/>
              <w:ind w:left="7"/>
              <w:rPr>
                <w:sz w:val="20"/>
              </w:rPr>
            </w:pPr>
            <w:r>
              <w:rPr>
                <w:sz w:val="20"/>
              </w:rPr>
              <w:t>Standard</w:t>
            </w:r>
            <w:r>
              <w:rPr>
                <w:spacing w:val="-4"/>
                <w:sz w:val="20"/>
              </w:rPr>
              <w:t> </w:t>
            </w:r>
            <w:r>
              <w:rPr>
                <w:sz w:val="20"/>
              </w:rPr>
              <w:t>Error</w:t>
            </w:r>
            <w:r>
              <w:rPr>
                <w:spacing w:val="-4"/>
                <w:sz w:val="20"/>
              </w:rPr>
              <w:t> </w:t>
            </w:r>
            <w:r>
              <w:rPr>
                <w:sz w:val="20"/>
              </w:rPr>
              <w:t>of</w:t>
            </w:r>
            <w:r>
              <w:rPr>
                <w:spacing w:val="-6"/>
                <w:sz w:val="20"/>
              </w:rPr>
              <w:t> </w:t>
            </w:r>
            <w:r>
              <w:rPr>
                <w:sz w:val="20"/>
              </w:rPr>
              <w:t>Predicted</w:t>
            </w:r>
            <w:r>
              <w:rPr>
                <w:spacing w:val="-3"/>
                <w:sz w:val="20"/>
              </w:rPr>
              <w:t> </w:t>
            </w:r>
            <w:r>
              <w:rPr>
                <w:spacing w:val="-2"/>
                <w:sz w:val="20"/>
              </w:rPr>
              <w:t>Value</w:t>
            </w:r>
          </w:p>
        </w:tc>
        <w:tc>
          <w:tcPr>
            <w:tcW w:w="1081" w:type="dxa"/>
          </w:tcPr>
          <w:p>
            <w:pPr>
              <w:pStyle w:val="TableParagraph"/>
              <w:spacing w:before="83"/>
              <w:ind w:left="164"/>
              <w:rPr>
                <w:sz w:val="20"/>
              </w:rPr>
            </w:pPr>
            <w:r>
              <w:rPr>
                <w:spacing w:val="-2"/>
                <w:sz w:val="20"/>
              </w:rPr>
              <w:t>19.793</w:t>
            </w:r>
          </w:p>
        </w:tc>
        <w:tc>
          <w:tcPr>
            <w:tcW w:w="1122" w:type="dxa"/>
          </w:tcPr>
          <w:p>
            <w:pPr>
              <w:pStyle w:val="TableParagraph"/>
              <w:spacing w:before="83"/>
              <w:ind w:left="98"/>
              <w:rPr>
                <w:sz w:val="20"/>
              </w:rPr>
            </w:pPr>
            <w:r>
              <w:rPr>
                <w:spacing w:val="-2"/>
                <w:sz w:val="20"/>
              </w:rPr>
              <w:t>44.844</w:t>
            </w:r>
          </w:p>
        </w:tc>
        <w:tc>
          <w:tcPr>
            <w:tcW w:w="1120" w:type="dxa"/>
          </w:tcPr>
          <w:p>
            <w:pPr>
              <w:pStyle w:val="TableParagraph"/>
              <w:spacing w:before="83"/>
              <w:ind w:left="188"/>
              <w:rPr>
                <w:sz w:val="20"/>
              </w:rPr>
            </w:pPr>
            <w:r>
              <w:rPr>
                <w:spacing w:val="-2"/>
                <w:sz w:val="20"/>
              </w:rPr>
              <w:t>26.535</w:t>
            </w:r>
          </w:p>
        </w:tc>
        <w:tc>
          <w:tcPr>
            <w:tcW w:w="1519" w:type="dxa"/>
          </w:tcPr>
          <w:p>
            <w:pPr>
              <w:pStyle w:val="TableParagraph"/>
              <w:spacing w:before="83"/>
              <w:ind w:left="175"/>
              <w:rPr>
                <w:sz w:val="20"/>
              </w:rPr>
            </w:pPr>
            <w:r>
              <w:rPr>
                <w:spacing w:val="-2"/>
                <w:sz w:val="20"/>
              </w:rPr>
              <w:t>8.853</w:t>
            </w:r>
          </w:p>
        </w:tc>
        <w:tc>
          <w:tcPr>
            <w:tcW w:w="869" w:type="dxa"/>
          </w:tcPr>
          <w:p>
            <w:pPr>
              <w:pStyle w:val="TableParagraph"/>
              <w:spacing w:before="83"/>
              <w:ind w:left="185"/>
              <w:rPr>
                <w:sz w:val="20"/>
              </w:rPr>
            </w:pPr>
            <w:r>
              <w:rPr>
                <w:spacing w:val="-10"/>
                <w:sz w:val="20"/>
              </w:rPr>
              <w:t>7</w:t>
            </w:r>
          </w:p>
        </w:tc>
      </w:tr>
      <w:tr>
        <w:trPr>
          <w:trHeight w:val="405" w:hRule="atLeast"/>
        </w:trPr>
        <w:tc>
          <w:tcPr>
            <w:tcW w:w="2902" w:type="dxa"/>
          </w:tcPr>
          <w:p>
            <w:pPr>
              <w:pStyle w:val="TableParagraph"/>
              <w:spacing w:before="83"/>
              <w:ind w:left="7"/>
              <w:rPr>
                <w:sz w:val="20"/>
              </w:rPr>
            </w:pPr>
            <w:r>
              <w:rPr>
                <w:sz w:val="20"/>
              </w:rPr>
              <w:t>Adjusted</w:t>
            </w:r>
            <w:r>
              <w:rPr>
                <w:spacing w:val="-7"/>
                <w:sz w:val="20"/>
              </w:rPr>
              <w:t> </w:t>
            </w:r>
            <w:r>
              <w:rPr>
                <w:sz w:val="20"/>
              </w:rPr>
              <w:t>Predicted</w:t>
            </w:r>
            <w:r>
              <w:rPr>
                <w:spacing w:val="-6"/>
                <w:sz w:val="20"/>
              </w:rPr>
              <w:t> </w:t>
            </w:r>
            <w:r>
              <w:rPr>
                <w:spacing w:val="-4"/>
                <w:sz w:val="20"/>
              </w:rPr>
              <w:t>Value</w:t>
            </w:r>
          </w:p>
        </w:tc>
        <w:tc>
          <w:tcPr>
            <w:tcW w:w="1081" w:type="dxa"/>
          </w:tcPr>
          <w:p>
            <w:pPr>
              <w:pStyle w:val="TableParagraph"/>
              <w:spacing w:before="83"/>
              <w:ind w:left="164"/>
              <w:rPr>
                <w:sz w:val="20"/>
              </w:rPr>
            </w:pPr>
            <w:r>
              <w:rPr>
                <w:spacing w:val="-2"/>
                <w:sz w:val="20"/>
              </w:rPr>
              <w:t>169.1855</w:t>
            </w:r>
          </w:p>
        </w:tc>
        <w:tc>
          <w:tcPr>
            <w:tcW w:w="1122" w:type="dxa"/>
          </w:tcPr>
          <w:p>
            <w:pPr>
              <w:pStyle w:val="TableParagraph"/>
              <w:spacing w:before="83"/>
              <w:ind w:left="98"/>
              <w:rPr>
                <w:sz w:val="20"/>
              </w:rPr>
            </w:pPr>
            <w:r>
              <w:rPr>
                <w:spacing w:val="-2"/>
                <w:sz w:val="20"/>
              </w:rPr>
              <w:t>768.7650</w:t>
            </w:r>
          </w:p>
        </w:tc>
        <w:tc>
          <w:tcPr>
            <w:tcW w:w="1120" w:type="dxa"/>
          </w:tcPr>
          <w:p>
            <w:pPr>
              <w:pStyle w:val="TableParagraph"/>
              <w:spacing w:before="83"/>
              <w:ind w:left="188"/>
              <w:rPr>
                <w:sz w:val="20"/>
              </w:rPr>
            </w:pPr>
            <w:r>
              <w:rPr>
                <w:spacing w:val="-2"/>
                <w:sz w:val="20"/>
              </w:rPr>
              <w:t>358.9882</w:t>
            </w:r>
          </w:p>
        </w:tc>
        <w:tc>
          <w:tcPr>
            <w:tcW w:w="1519" w:type="dxa"/>
          </w:tcPr>
          <w:p>
            <w:pPr>
              <w:pStyle w:val="TableParagraph"/>
              <w:spacing w:before="83"/>
              <w:ind w:left="175"/>
              <w:rPr>
                <w:sz w:val="20"/>
              </w:rPr>
            </w:pPr>
            <w:r>
              <w:rPr>
                <w:spacing w:val="-2"/>
                <w:sz w:val="20"/>
              </w:rPr>
              <w:t>198.32850</w:t>
            </w:r>
          </w:p>
        </w:tc>
        <w:tc>
          <w:tcPr>
            <w:tcW w:w="869" w:type="dxa"/>
          </w:tcPr>
          <w:p>
            <w:pPr>
              <w:pStyle w:val="TableParagraph"/>
              <w:spacing w:before="83"/>
              <w:ind w:left="185"/>
              <w:rPr>
                <w:sz w:val="20"/>
              </w:rPr>
            </w:pPr>
            <w:r>
              <w:rPr>
                <w:spacing w:val="-10"/>
                <w:sz w:val="20"/>
              </w:rPr>
              <w:t>7</w:t>
            </w:r>
          </w:p>
        </w:tc>
      </w:tr>
      <w:tr>
        <w:trPr>
          <w:trHeight w:val="404" w:hRule="atLeast"/>
        </w:trPr>
        <w:tc>
          <w:tcPr>
            <w:tcW w:w="2902" w:type="dxa"/>
          </w:tcPr>
          <w:p>
            <w:pPr>
              <w:pStyle w:val="TableParagraph"/>
              <w:spacing w:before="83"/>
              <w:ind w:left="7"/>
              <w:rPr>
                <w:sz w:val="20"/>
              </w:rPr>
            </w:pPr>
            <w:r>
              <w:rPr>
                <w:spacing w:val="-2"/>
                <w:sz w:val="20"/>
              </w:rPr>
              <w:t>Residual</w:t>
            </w:r>
          </w:p>
        </w:tc>
        <w:tc>
          <w:tcPr>
            <w:tcW w:w="1081" w:type="dxa"/>
          </w:tcPr>
          <w:p>
            <w:pPr>
              <w:pStyle w:val="TableParagraph"/>
              <w:spacing w:before="83"/>
              <w:ind w:left="164"/>
              <w:rPr>
                <w:sz w:val="20"/>
              </w:rPr>
            </w:pPr>
            <w:r>
              <w:rPr>
                <w:spacing w:val="-4"/>
                <w:sz w:val="20"/>
              </w:rPr>
              <w:t>-</w:t>
            </w:r>
            <w:r>
              <w:rPr>
                <w:spacing w:val="-2"/>
                <w:sz w:val="20"/>
              </w:rPr>
              <w:t>80.81915</w:t>
            </w:r>
          </w:p>
        </w:tc>
        <w:tc>
          <w:tcPr>
            <w:tcW w:w="1122" w:type="dxa"/>
          </w:tcPr>
          <w:p>
            <w:pPr>
              <w:pStyle w:val="TableParagraph"/>
              <w:spacing w:before="83"/>
              <w:ind w:left="98"/>
              <w:rPr>
                <w:sz w:val="20"/>
              </w:rPr>
            </w:pPr>
            <w:r>
              <w:rPr>
                <w:spacing w:val="-2"/>
                <w:sz w:val="20"/>
              </w:rPr>
              <w:t>42.13900</w:t>
            </w:r>
          </w:p>
        </w:tc>
        <w:tc>
          <w:tcPr>
            <w:tcW w:w="1120" w:type="dxa"/>
          </w:tcPr>
          <w:p>
            <w:pPr>
              <w:pStyle w:val="TableParagraph"/>
              <w:spacing w:before="83"/>
              <w:ind w:left="188"/>
              <w:rPr>
                <w:sz w:val="20"/>
              </w:rPr>
            </w:pPr>
            <w:r>
              <w:rPr>
                <w:spacing w:val="-2"/>
                <w:sz w:val="20"/>
              </w:rPr>
              <w:t>.00000</w:t>
            </w:r>
          </w:p>
        </w:tc>
        <w:tc>
          <w:tcPr>
            <w:tcW w:w="1519" w:type="dxa"/>
          </w:tcPr>
          <w:p>
            <w:pPr>
              <w:pStyle w:val="TableParagraph"/>
              <w:spacing w:before="83"/>
              <w:ind w:left="175"/>
              <w:rPr>
                <w:sz w:val="20"/>
              </w:rPr>
            </w:pPr>
            <w:r>
              <w:rPr>
                <w:spacing w:val="-2"/>
                <w:sz w:val="20"/>
              </w:rPr>
              <w:t>47.42916</w:t>
            </w:r>
          </w:p>
        </w:tc>
        <w:tc>
          <w:tcPr>
            <w:tcW w:w="869" w:type="dxa"/>
          </w:tcPr>
          <w:p>
            <w:pPr>
              <w:pStyle w:val="TableParagraph"/>
              <w:spacing w:before="83"/>
              <w:ind w:left="185"/>
              <w:rPr>
                <w:sz w:val="20"/>
              </w:rPr>
            </w:pPr>
            <w:r>
              <w:rPr>
                <w:spacing w:val="-10"/>
                <w:sz w:val="20"/>
              </w:rPr>
              <w:t>7</w:t>
            </w:r>
          </w:p>
        </w:tc>
      </w:tr>
      <w:tr>
        <w:trPr>
          <w:trHeight w:val="404" w:hRule="atLeast"/>
        </w:trPr>
        <w:tc>
          <w:tcPr>
            <w:tcW w:w="2902" w:type="dxa"/>
          </w:tcPr>
          <w:p>
            <w:pPr>
              <w:pStyle w:val="TableParagraph"/>
              <w:spacing w:before="82"/>
              <w:ind w:left="7"/>
              <w:rPr>
                <w:sz w:val="20"/>
              </w:rPr>
            </w:pPr>
            <w:r>
              <w:rPr>
                <w:sz w:val="20"/>
              </w:rPr>
              <w:t>Std.</w:t>
            </w:r>
            <w:r>
              <w:rPr>
                <w:spacing w:val="-4"/>
                <w:sz w:val="20"/>
              </w:rPr>
              <w:t> </w:t>
            </w:r>
            <w:r>
              <w:rPr>
                <w:spacing w:val="-2"/>
                <w:sz w:val="20"/>
              </w:rPr>
              <w:t>Residual</w:t>
            </w:r>
          </w:p>
        </w:tc>
        <w:tc>
          <w:tcPr>
            <w:tcW w:w="1081" w:type="dxa"/>
          </w:tcPr>
          <w:p>
            <w:pPr>
              <w:pStyle w:val="TableParagraph"/>
              <w:spacing w:before="82"/>
              <w:ind w:left="164"/>
              <w:rPr>
                <w:sz w:val="20"/>
              </w:rPr>
            </w:pPr>
            <w:r>
              <w:rPr>
                <w:spacing w:val="-4"/>
                <w:sz w:val="20"/>
              </w:rPr>
              <w:t>-</w:t>
            </w:r>
            <w:r>
              <w:rPr>
                <w:spacing w:val="-2"/>
                <w:sz w:val="20"/>
              </w:rPr>
              <w:t>1.556</w:t>
            </w:r>
          </w:p>
        </w:tc>
        <w:tc>
          <w:tcPr>
            <w:tcW w:w="1122" w:type="dxa"/>
          </w:tcPr>
          <w:p>
            <w:pPr>
              <w:pStyle w:val="TableParagraph"/>
              <w:spacing w:before="82"/>
              <w:ind w:left="98"/>
              <w:rPr>
                <w:sz w:val="20"/>
              </w:rPr>
            </w:pPr>
            <w:r>
              <w:rPr>
                <w:spacing w:val="-4"/>
                <w:sz w:val="20"/>
              </w:rPr>
              <w:t>.811</w:t>
            </w:r>
          </w:p>
        </w:tc>
        <w:tc>
          <w:tcPr>
            <w:tcW w:w="1120" w:type="dxa"/>
          </w:tcPr>
          <w:p>
            <w:pPr>
              <w:pStyle w:val="TableParagraph"/>
              <w:spacing w:before="82"/>
              <w:ind w:left="188"/>
              <w:rPr>
                <w:sz w:val="20"/>
              </w:rPr>
            </w:pPr>
            <w:r>
              <w:rPr>
                <w:spacing w:val="-4"/>
                <w:sz w:val="20"/>
              </w:rPr>
              <w:t>.000</w:t>
            </w:r>
          </w:p>
        </w:tc>
        <w:tc>
          <w:tcPr>
            <w:tcW w:w="1519" w:type="dxa"/>
          </w:tcPr>
          <w:p>
            <w:pPr>
              <w:pStyle w:val="TableParagraph"/>
              <w:spacing w:before="82"/>
              <w:ind w:left="175"/>
              <w:rPr>
                <w:sz w:val="20"/>
              </w:rPr>
            </w:pPr>
            <w:r>
              <w:rPr>
                <w:spacing w:val="-4"/>
                <w:sz w:val="20"/>
              </w:rPr>
              <w:t>.913</w:t>
            </w:r>
          </w:p>
        </w:tc>
        <w:tc>
          <w:tcPr>
            <w:tcW w:w="869" w:type="dxa"/>
          </w:tcPr>
          <w:p>
            <w:pPr>
              <w:pStyle w:val="TableParagraph"/>
              <w:spacing w:before="82"/>
              <w:ind w:left="185"/>
              <w:rPr>
                <w:sz w:val="20"/>
              </w:rPr>
            </w:pPr>
            <w:r>
              <w:rPr>
                <w:spacing w:val="-10"/>
                <w:sz w:val="20"/>
              </w:rPr>
              <w:t>7</w:t>
            </w:r>
          </w:p>
        </w:tc>
      </w:tr>
      <w:tr>
        <w:trPr>
          <w:trHeight w:val="405" w:hRule="atLeast"/>
        </w:trPr>
        <w:tc>
          <w:tcPr>
            <w:tcW w:w="2902" w:type="dxa"/>
          </w:tcPr>
          <w:p>
            <w:pPr>
              <w:pStyle w:val="TableParagraph"/>
              <w:spacing w:before="83"/>
              <w:ind w:left="7"/>
              <w:rPr>
                <w:sz w:val="20"/>
              </w:rPr>
            </w:pPr>
            <w:r>
              <w:rPr>
                <w:sz w:val="20"/>
              </w:rPr>
              <w:t>Stud.</w:t>
            </w:r>
            <w:r>
              <w:rPr>
                <w:spacing w:val="-6"/>
                <w:sz w:val="20"/>
              </w:rPr>
              <w:t> </w:t>
            </w:r>
            <w:r>
              <w:rPr>
                <w:spacing w:val="-2"/>
                <w:sz w:val="20"/>
              </w:rPr>
              <w:t>Residual</w:t>
            </w:r>
          </w:p>
        </w:tc>
        <w:tc>
          <w:tcPr>
            <w:tcW w:w="1081" w:type="dxa"/>
          </w:tcPr>
          <w:p>
            <w:pPr>
              <w:pStyle w:val="TableParagraph"/>
              <w:spacing w:before="83"/>
              <w:ind w:left="164"/>
              <w:rPr>
                <w:sz w:val="20"/>
              </w:rPr>
            </w:pPr>
            <w:r>
              <w:rPr>
                <w:spacing w:val="-4"/>
                <w:sz w:val="20"/>
              </w:rPr>
              <w:t>-</w:t>
            </w:r>
            <w:r>
              <w:rPr>
                <w:spacing w:val="-2"/>
                <w:sz w:val="20"/>
              </w:rPr>
              <w:t>1.742</w:t>
            </w:r>
          </w:p>
        </w:tc>
        <w:tc>
          <w:tcPr>
            <w:tcW w:w="1122" w:type="dxa"/>
          </w:tcPr>
          <w:p>
            <w:pPr>
              <w:pStyle w:val="TableParagraph"/>
              <w:spacing w:before="83"/>
              <w:ind w:left="98"/>
              <w:rPr>
                <w:sz w:val="20"/>
              </w:rPr>
            </w:pPr>
            <w:r>
              <w:rPr>
                <w:spacing w:val="-4"/>
                <w:sz w:val="20"/>
              </w:rPr>
              <w:t>.919</w:t>
            </w:r>
          </w:p>
        </w:tc>
        <w:tc>
          <w:tcPr>
            <w:tcW w:w="1120" w:type="dxa"/>
          </w:tcPr>
          <w:p>
            <w:pPr>
              <w:pStyle w:val="TableParagraph"/>
              <w:spacing w:before="83"/>
              <w:ind w:left="188"/>
              <w:rPr>
                <w:sz w:val="20"/>
              </w:rPr>
            </w:pPr>
            <w:r>
              <w:rPr>
                <w:spacing w:val="-4"/>
                <w:sz w:val="20"/>
              </w:rPr>
              <w:t>-.105</w:t>
            </w:r>
          </w:p>
        </w:tc>
        <w:tc>
          <w:tcPr>
            <w:tcW w:w="1519" w:type="dxa"/>
          </w:tcPr>
          <w:p>
            <w:pPr>
              <w:pStyle w:val="TableParagraph"/>
              <w:spacing w:before="83"/>
              <w:ind w:left="175"/>
              <w:rPr>
                <w:sz w:val="20"/>
              </w:rPr>
            </w:pPr>
            <w:r>
              <w:rPr>
                <w:spacing w:val="-2"/>
                <w:sz w:val="20"/>
              </w:rPr>
              <w:t>1.130</w:t>
            </w:r>
          </w:p>
        </w:tc>
        <w:tc>
          <w:tcPr>
            <w:tcW w:w="869" w:type="dxa"/>
          </w:tcPr>
          <w:p>
            <w:pPr>
              <w:pStyle w:val="TableParagraph"/>
              <w:spacing w:before="83"/>
              <w:ind w:left="185"/>
              <w:rPr>
                <w:sz w:val="20"/>
              </w:rPr>
            </w:pPr>
            <w:r>
              <w:rPr>
                <w:spacing w:val="-10"/>
                <w:sz w:val="20"/>
              </w:rPr>
              <w:t>7</w:t>
            </w:r>
          </w:p>
        </w:tc>
      </w:tr>
      <w:tr>
        <w:trPr>
          <w:trHeight w:val="436" w:hRule="atLeast"/>
        </w:trPr>
        <w:tc>
          <w:tcPr>
            <w:tcW w:w="2902" w:type="dxa"/>
            <w:tcBorders>
              <w:bottom w:val="single" w:sz="6" w:space="0" w:color="000000"/>
            </w:tcBorders>
          </w:tcPr>
          <w:p>
            <w:pPr>
              <w:pStyle w:val="TableParagraph"/>
              <w:spacing w:before="83"/>
              <w:ind w:left="7"/>
              <w:rPr>
                <w:sz w:val="20"/>
              </w:rPr>
            </w:pPr>
            <w:r>
              <w:rPr>
                <w:sz w:val="20"/>
              </w:rPr>
              <w:t>Centered</w:t>
            </w:r>
            <w:r>
              <w:rPr>
                <w:spacing w:val="-6"/>
                <w:sz w:val="20"/>
              </w:rPr>
              <w:t> </w:t>
            </w:r>
            <w:r>
              <w:rPr>
                <w:sz w:val="20"/>
              </w:rPr>
              <w:t>Leverage</w:t>
            </w:r>
            <w:r>
              <w:rPr>
                <w:spacing w:val="-9"/>
                <w:sz w:val="20"/>
              </w:rPr>
              <w:t> </w:t>
            </w:r>
            <w:r>
              <w:rPr>
                <w:spacing w:val="-4"/>
                <w:sz w:val="20"/>
              </w:rPr>
              <w:t>Value</w:t>
            </w:r>
          </w:p>
        </w:tc>
        <w:tc>
          <w:tcPr>
            <w:tcW w:w="1081" w:type="dxa"/>
            <w:tcBorders>
              <w:bottom w:val="single" w:sz="6" w:space="0" w:color="000000"/>
            </w:tcBorders>
          </w:tcPr>
          <w:p>
            <w:pPr>
              <w:pStyle w:val="TableParagraph"/>
              <w:spacing w:before="83"/>
              <w:ind w:left="164"/>
              <w:rPr>
                <w:sz w:val="20"/>
              </w:rPr>
            </w:pPr>
            <w:r>
              <w:rPr>
                <w:spacing w:val="-4"/>
                <w:sz w:val="20"/>
              </w:rPr>
              <w:t>.002</w:t>
            </w:r>
          </w:p>
        </w:tc>
        <w:tc>
          <w:tcPr>
            <w:tcW w:w="1122" w:type="dxa"/>
            <w:tcBorders>
              <w:bottom w:val="single" w:sz="6" w:space="0" w:color="000000"/>
            </w:tcBorders>
          </w:tcPr>
          <w:p>
            <w:pPr>
              <w:pStyle w:val="TableParagraph"/>
              <w:spacing w:before="83"/>
              <w:ind w:left="98"/>
              <w:rPr>
                <w:sz w:val="20"/>
              </w:rPr>
            </w:pPr>
            <w:r>
              <w:rPr>
                <w:spacing w:val="-4"/>
                <w:sz w:val="20"/>
              </w:rPr>
              <w:t>.602</w:t>
            </w:r>
          </w:p>
        </w:tc>
        <w:tc>
          <w:tcPr>
            <w:tcW w:w="1120" w:type="dxa"/>
            <w:tcBorders>
              <w:bottom w:val="single" w:sz="6" w:space="0" w:color="000000"/>
            </w:tcBorders>
          </w:tcPr>
          <w:p>
            <w:pPr>
              <w:pStyle w:val="TableParagraph"/>
              <w:spacing w:before="83"/>
              <w:ind w:left="188"/>
              <w:rPr>
                <w:sz w:val="20"/>
              </w:rPr>
            </w:pPr>
            <w:r>
              <w:rPr>
                <w:spacing w:val="-4"/>
                <w:sz w:val="20"/>
              </w:rPr>
              <w:t>.143</w:t>
            </w:r>
          </w:p>
        </w:tc>
        <w:tc>
          <w:tcPr>
            <w:tcW w:w="1519" w:type="dxa"/>
            <w:tcBorders>
              <w:bottom w:val="single" w:sz="6" w:space="0" w:color="000000"/>
            </w:tcBorders>
          </w:tcPr>
          <w:p>
            <w:pPr>
              <w:pStyle w:val="TableParagraph"/>
              <w:spacing w:before="83"/>
              <w:ind w:left="175"/>
              <w:rPr>
                <w:sz w:val="20"/>
              </w:rPr>
            </w:pPr>
            <w:r>
              <w:rPr>
                <w:spacing w:val="-4"/>
                <w:sz w:val="20"/>
              </w:rPr>
              <w:t>.214</w:t>
            </w:r>
          </w:p>
        </w:tc>
        <w:tc>
          <w:tcPr>
            <w:tcW w:w="869" w:type="dxa"/>
            <w:tcBorders>
              <w:bottom w:val="single" w:sz="6" w:space="0" w:color="000000"/>
            </w:tcBorders>
          </w:tcPr>
          <w:p>
            <w:pPr>
              <w:pStyle w:val="TableParagraph"/>
              <w:spacing w:before="83"/>
              <w:ind w:left="185"/>
              <w:rPr>
                <w:sz w:val="20"/>
              </w:rPr>
            </w:pPr>
            <w:r>
              <w:rPr>
                <w:spacing w:val="-10"/>
                <w:sz w:val="20"/>
              </w:rPr>
              <w:t>7</w:t>
            </w:r>
          </w:p>
        </w:tc>
      </w:tr>
    </w:tbl>
    <w:p>
      <w:pPr>
        <w:pStyle w:val="BodyText"/>
        <w:spacing w:before="34"/>
        <w:rPr>
          <w:b/>
        </w:rPr>
      </w:pPr>
    </w:p>
    <w:p>
      <w:pPr>
        <w:pStyle w:val="ListParagraph"/>
        <w:numPr>
          <w:ilvl w:val="1"/>
          <w:numId w:val="47"/>
        </w:numPr>
        <w:tabs>
          <w:tab w:pos="1131" w:val="left" w:leader="none"/>
        </w:tabs>
        <w:spacing w:line="240" w:lineRule="auto" w:before="1" w:after="0"/>
        <w:ind w:left="1131" w:right="0" w:hanging="362"/>
        <w:jc w:val="left"/>
        <w:rPr>
          <w:sz w:val="20"/>
        </w:rPr>
      </w:pPr>
      <w:r>
        <w:rPr>
          <w:sz w:val="20"/>
        </w:rPr>
        <w:t>Dependent</w:t>
      </w:r>
      <w:r>
        <w:rPr>
          <w:spacing w:val="-8"/>
          <w:sz w:val="20"/>
        </w:rPr>
        <w:t> </w:t>
      </w:r>
      <w:r>
        <w:rPr>
          <w:sz w:val="20"/>
        </w:rPr>
        <w:t>Variable:</w:t>
      </w:r>
      <w:r>
        <w:rPr>
          <w:spacing w:val="-8"/>
          <w:sz w:val="20"/>
        </w:rPr>
        <w:t> </w:t>
      </w:r>
      <w:r>
        <w:rPr>
          <w:spacing w:val="-5"/>
          <w:sz w:val="20"/>
        </w:rPr>
        <w:t>Y</w:t>
      </w:r>
      <w:r>
        <w:rPr>
          <w:spacing w:val="-5"/>
          <w:sz w:val="20"/>
          <w:vertAlign w:val="subscript"/>
        </w:rPr>
        <w:t>1</w:t>
      </w:r>
    </w:p>
    <w:p>
      <w:pPr>
        <w:pStyle w:val="BodyText"/>
        <w:spacing w:before="161"/>
        <w:rPr>
          <w:sz w:val="20"/>
        </w:rPr>
      </w:pPr>
    </w:p>
    <w:p>
      <w:pPr>
        <w:pStyle w:val="BodyText"/>
        <w:ind w:left="800"/>
      </w:pPr>
      <w:r>
        <w:rPr>
          <w:b/>
        </w:rPr>
        <w:t>Source</w:t>
      </w:r>
      <w:r>
        <w:rPr/>
        <w:t>:</w:t>
      </w:r>
      <w:r>
        <w:rPr>
          <w:spacing w:val="-14"/>
        </w:rPr>
        <w:t> </w:t>
      </w:r>
      <w:r>
        <w:rPr/>
        <w:t>Author‟s</w:t>
      </w:r>
      <w:r>
        <w:rPr>
          <w:spacing w:val="-14"/>
        </w:rPr>
        <w:t> </w:t>
      </w:r>
      <w:r>
        <w:rPr/>
        <w:t>Analysis</w:t>
      </w:r>
      <w:r>
        <w:rPr>
          <w:spacing w:val="-14"/>
        </w:rPr>
        <w:t> </w:t>
      </w:r>
      <w:r>
        <w:rPr/>
        <w:t>(July</w:t>
      </w:r>
      <w:r>
        <w:rPr>
          <w:spacing w:val="-17"/>
        </w:rPr>
        <w:t> </w:t>
      </w:r>
      <w:r>
        <w:rPr>
          <w:spacing w:val="-2"/>
        </w:rPr>
        <w:t>2017)</w:t>
      </w:r>
    </w:p>
    <w:p>
      <w:pPr>
        <w:pStyle w:val="BodyText"/>
      </w:pPr>
    </w:p>
    <w:p>
      <w:pPr>
        <w:pStyle w:val="BodyText"/>
        <w:spacing w:before="3"/>
      </w:pPr>
    </w:p>
    <w:p>
      <w:pPr>
        <w:pStyle w:val="ListParagraph"/>
        <w:numPr>
          <w:ilvl w:val="0"/>
          <w:numId w:val="47"/>
        </w:numPr>
        <w:tabs>
          <w:tab w:pos="1520" w:val="left" w:leader="none"/>
        </w:tabs>
        <w:spacing w:line="240" w:lineRule="auto" w:before="1" w:after="0"/>
        <w:ind w:left="1520" w:right="0" w:hanging="720"/>
        <w:jc w:val="left"/>
        <w:rPr>
          <w:b/>
          <w:sz w:val="28"/>
        </w:rPr>
      </w:pPr>
      <w:r>
        <w:rPr>
          <w:b/>
          <w:sz w:val="28"/>
        </w:rPr>
        <w:t>Testing</w:t>
      </w:r>
      <w:r>
        <w:rPr>
          <w:b/>
          <w:spacing w:val="-5"/>
          <w:sz w:val="28"/>
        </w:rPr>
        <w:t> </w:t>
      </w:r>
      <w:r>
        <w:rPr>
          <w:b/>
          <w:sz w:val="28"/>
        </w:rPr>
        <w:t>Predictive</w:t>
      </w:r>
      <w:r>
        <w:rPr>
          <w:b/>
          <w:spacing w:val="-5"/>
          <w:sz w:val="28"/>
        </w:rPr>
        <w:t> </w:t>
      </w:r>
      <w:r>
        <w:rPr>
          <w:b/>
          <w:sz w:val="28"/>
        </w:rPr>
        <w:t>Ability</w:t>
      </w:r>
      <w:r>
        <w:rPr>
          <w:b/>
          <w:spacing w:val="-4"/>
          <w:sz w:val="28"/>
        </w:rPr>
        <w:t> </w:t>
      </w:r>
      <w:r>
        <w:rPr>
          <w:b/>
          <w:sz w:val="28"/>
        </w:rPr>
        <w:t>of</w:t>
      </w:r>
      <w:r>
        <w:rPr>
          <w:b/>
          <w:spacing w:val="-5"/>
          <w:sz w:val="28"/>
        </w:rPr>
        <w:t> </w:t>
      </w:r>
      <w:r>
        <w:rPr>
          <w:b/>
          <w:sz w:val="28"/>
        </w:rPr>
        <w:t>(Eq.</w:t>
      </w:r>
      <w:r>
        <w:rPr>
          <w:b/>
          <w:spacing w:val="-6"/>
          <w:sz w:val="28"/>
        </w:rPr>
        <w:t> </w:t>
      </w:r>
      <w:r>
        <w:rPr>
          <w:b/>
          <w:spacing w:val="-5"/>
          <w:sz w:val="28"/>
        </w:rPr>
        <w:t>4)</w:t>
      </w:r>
    </w:p>
    <w:p>
      <w:pPr>
        <w:pStyle w:val="BodyText"/>
        <w:spacing w:line="362" w:lineRule="auto" w:before="156"/>
        <w:ind w:left="800" w:right="1274"/>
      </w:pPr>
      <w:r>
        <w:rPr/>
        <w:t>Tables</w:t>
      </w:r>
      <w:r>
        <w:rPr>
          <w:spacing w:val="25"/>
        </w:rPr>
        <w:t> </w:t>
      </w:r>
      <w:r>
        <w:rPr/>
        <w:t>5.26</w:t>
      </w:r>
      <w:r>
        <w:rPr>
          <w:spacing w:val="27"/>
        </w:rPr>
        <w:t> </w:t>
      </w:r>
      <w:r>
        <w:rPr/>
        <w:t>and</w:t>
      </w:r>
      <w:r>
        <w:rPr>
          <w:spacing w:val="26"/>
        </w:rPr>
        <w:t> </w:t>
      </w:r>
      <w:r>
        <w:rPr/>
        <w:t>5.27</w:t>
      </w:r>
      <w:r>
        <w:rPr>
          <w:spacing w:val="25"/>
        </w:rPr>
        <w:t> </w:t>
      </w:r>
      <w:r>
        <w:rPr/>
        <w:t>are</w:t>
      </w:r>
      <w:r>
        <w:rPr>
          <w:spacing w:val="26"/>
        </w:rPr>
        <w:t> </w:t>
      </w:r>
      <w:r>
        <w:rPr/>
        <w:t>the</w:t>
      </w:r>
      <w:r>
        <w:rPr>
          <w:spacing w:val="26"/>
        </w:rPr>
        <w:t> </w:t>
      </w:r>
      <w:r>
        <w:rPr/>
        <w:t>results</w:t>
      </w:r>
      <w:r>
        <w:rPr>
          <w:spacing w:val="24"/>
        </w:rPr>
        <w:t> </w:t>
      </w:r>
      <w:r>
        <w:rPr/>
        <w:t>of</w:t>
      </w:r>
      <w:r>
        <w:rPr>
          <w:spacing w:val="23"/>
        </w:rPr>
        <w:t> </w:t>
      </w:r>
      <w:r>
        <w:rPr/>
        <w:t>the</w:t>
      </w:r>
      <w:r>
        <w:rPr>
          <w:spacing w:val="26"/>
        </w:rPr>
        <w:t> </w:t>
      </w:r>
      <w:r>
        <w:rPr/>
        <w:t>prediction</w:t>
      </w:r>
      <w:r>
        <w:rPr>
          <w:spacing w:val="24"/>
        </w:rPr>
        <w:t> </w:t>
      </w:r>
      <w:r>
        <w:rPr/>
        <w:t>of</w:t>
      </w:r>
      <w:r>
        <w:rPr>
          <w:spacing w:val="26"/>
        </w:rPr>
        <w:t> </w:t>
      </w:r>
      <w:r>
        <w:rPr/>
        <w:t>actual</w:t>
      </w:r>
      <w:r>
        <w:rPr>
          <w:spacing w:val="26"/>
        </w:rPr>
        <w:t> </w:t>
      </w:r>
      <w:r>
        <w:rPr/>
        <w:t>value</w:t>
      </w:r>
      <w:r>
        <w:rPr>
          <w:spacing w:val="23"/>
        </w:rPr>
        <w:t> </w:t>
      </w:r>
      <w:r>
        <w:rPr/>
        <w:t>of</w:t>
      </w:r>
      <w:r>
        <w:rPr>
          <w:spacing w:val="26"/>
        </w:rPr>
        <w:t> </w:t>
      </w:r>
      <w:r>
        <w:rPr/>
        <w:t>Y</w:t>
      </w:r>
      <w:r>
        <w:rPr>
          <w:vertAlign w:val="subscript"/>
        </w:rPr>
        <w:t>1</w:t>
      </w:r>
      <w:r>
        <w:rPr>
          <w:vertAlign w:val="baseline"/>
        </w:rPr>
        <w:t> using equation 4, while Figure 5.6 fits the actual and predicted values.</w:t>
      </w:r>
    </w:p>
    <w:p>
      <w:pPr>
        <w:pStyle w:val="BodyText"/>
      </w:pPr>
    </w:p>
    <w:p>
      <w:pPr>
        <w:pStyle w:val="BodyText"/>
      </w:pPr>
    </w:p>
    <w:p>
      <w:pPr>
        <w:pStyle w:val="BodyText"/>
        <w:spacing w:before="87"/>
      </w:pPr>
    </w:p>
    <w:p>
      <w:pPr>
        <w:spacing w:before="0"/>
        <w:ind w:left="800" w:right="0" w:firstLine="0"/>
        <w:jc w:val="left"/>
        <w:rPr>
          <w:b/>
          <w:sz w:val="28"/>
        </w:rPr>
      </w:pPr>
      <w:r>
        <w:rPr>
          <w:b/>
          <w:sz w:val="28"/>
        </w:rPr>
        <w:t>Table</w:t>
      </w:r>
      <w:r>
        <w:rPr>
          <w:b/>
          <w:spacing w:val="-7"/>
          <w:sz w:val="28"/>
        </w:rPr>
        <w:t> </w:t>
      </w:r>
      <w:r>
        <w:rPr>
          <w:b/>
          <w:sz w:val="28"/>
        </w:rPr>
        <w:t>5.27:</w:t>
      </w:r>
      <w:r>
        <w:rPr>
          <w:b/>
          <w:spacing w:val="-5"/>
          <w:sz w:val="28"/>
        </w:rPr>
        <w:t> </w:t>
      </w:r>
      <w:r>
        <w:rPr>
          <w:b/>
          <w:sz w:val="28"/>
        </w:rPr>
        <w:t>Correlations</w:t>
      </w:r>
      <w:r>
        <w:rPr>
          <w:b/>
          <w:spacing w:val="-3"/>
          <w:sz w:val="28"/>
        </w:rPr>
        <w:t> </w:t>
      </w:r>
      <w:r>
        <w:rPr>
          <w:b/>
          <w:sz w:val="28"/>
        </w:rPr>
        <w:t>Between</w:t>
      </w:r>
      <w:r>
        <w:rPr>
          <w:b/>
          <w:spacing w:val="-5"/>
          <w:sz w:val="28"/>
        </w:rPr>
        <w:t> </w:t>
      </w:r>
      <w:r>
        <w:rPr>
          <w:b/>
          <w:sz w:val="28"/>
        </w:rPr>
        <w:t>Actual</w:t>
      </w:r>
      <w:r>
        <w:rPr>
          <w:b/>
          <w:spacing w:val="-5"/>
          <w:sz w:val="28"/>
        </w:rPr>
        <w:t> </w:t>
      </w:r>
      <w:r>
        <w:rPr>
          <w:b/>
          <w:sz w:val="28"/>
        </w:rPr>
        <w:t>and</w:t>
      </w:r>
      <w:r>
        <w:rPr>
          <w:b/>
          <w:spacing w:val="-5"/>
          <w:sz w:val="28"/>
        </w:rPr>
        <w:t> </w:t>
      </w:r>
      <w:r>
        <w:rPr>
          <w:b/>
          <w:sz w:val="28"/>
        </w:rPr>
        <w:t>Predicted</w:t>
      </w:r>
      <w:r>
        <w:rPr>
          <w:b/>
          <w:spacing w:val="-4"/>
          <w:sz w:val="28"/>
        </w:rPr>
        <w:t> </w:t>
      </w:r>
      <w:r>
        <w:rPr>
          <w:b/>
          <w:spacing w:val="-5"/>
          <w:sz w:val="28"/>
        </w:rPr>
        <w:t>Y</w:t>
      </w:r>
      <w:r>
        <w:rPr>
          <w:b/>
          <w:spacing w:val="-5"/>
          <w:sz w:val="28"/>
          <w:vertAlign w:val="subscript"/>
        </w:rPr>
        <w:t>1</w:t>
      </w:r>
    </w:p>
    <w:p>
      <w:pPr>
        <w:pStyle w:val="BodyText"/>
        <w:spacing w:before="9"/>
        <w:rPr>
          <w:b/>
          <w:sz w:val="11"/>
        </w:rPr>
      </w:pPr>
    </w:p>
    <w:tbl>
      <w:tblPr>
        <w:tblW w:w="0" w:type="auto"/>
        <w:jc w:val="left"/>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32"/>
        <w:gridCol w:w="1982"/>
        <w:gridCol w:w="1187"/>
        <w:gridCol w:w="2347"/>
      </w:tblGrid>
      <w:tr>
        <w:trPr>
          <w:trHeight w:val="367" w:hRule="atLeast"/>
        </w:trPr>
        <w:tc>
          <w:tcPr>
            <w:tcW w:w="2232" w:type="dxa"/>
            <w:tcBorders>
              <w:top w:val="single" w:sz="18" w:space="0" w:color="000000"/>
            </w:tcBorders>
          </w:tcPr>
          <w:p>
            <w:pPr>
              <w:pStyle w:val="TableParagraph"/>
              <w:rPr>
                <w:sz w:val="22"/>
              </w:rPr>
            </w:pPr>
          </w:p>
        </w:tc>
        <w:tc>
          <w:tcPr>
            <w:tcW w:w="1982" w:type="dxa"/>
            <w:tcBorders>
              <w:top w:val="single" w:sz="18" w:space="0" w:color="000000"/>
            </w:tcBorders>
          </w:tcPr>
          <w:p>
            <w:pPr>
              <w:pStyle w:val="TableParagraph"/>
              <w:rPr>
                <w:sz w:val="22"/>
              </w:rPr>
            </w:pPr>
          </w:p>
        </w:tc>
        <w:tc>
          <w:tcPr>
            <w:tcW w:w="1187" w:type="dxa"/>
            <w:tcBorders>
              <w:top w:val="single" w:sz="18" w:space="0" w:color="000000"/>
            </w:tcBorders>
          </w:tcPr>
          <w:p>
            <w:pPr>
              <w:pStyle w:val="TableParagraph"/>
              <w:spacing w:before="5"/>
              <w:ind w:left="198"/>
              <w:rPr>
                <w:sz w:val="13"/>
              </w:rPr>
            </w:pPr>
            <w:r>
              <w:rPr>
                <w:spacing w:val="-2"/>
                <w:position w:val="3"/>
                <w:sz w:val="20"/>
              </w:rPr>
              <w:t>Y</w:t>
            </w:r>
            <w:r>
              <w:rPr>
                <w:spacing w:val="-2"/>
                <w:sz w:val="13"/>
              </w:rPr>
              <w:t>actual</w:t>
            </w:r>
          </w:p>
        </w:tc>
        <w:tc>
          <w:tcPr>
            <w:tcW w:w="2347" w:type="dxa"/>
            <w:tcBorders>
              <w:top w:val="single" w:sz="18" w:space="0" w:color="000000"/>
              <w:bottom w:val="single" w:sz="18" w:space="0" w:color="FFFFFF"/>
            </w:tcBorders>
          </w:tcPr>
          <w:p>
            <w:pPr>
              <w:pStyle w:val="TableParagraph"/>
              <w:spacing w:before="4"/>
              <w:ind w:left="29"/>
              <w:rPr>
                <w:sz w:val="20"/>
              </w:rPr>
            </w:pPr>
            <w:r>
              <w:rPr>
                <w:sz w:val="20"/>
              </w:rPr>
              <w:t>Adjusted</w:t>
            </w:r>
            <w:r>
              <w:rPr>
                <w:spacing w:val="-7"/>
                <w:sz w:val="20"/>
              </w:rPr>
              <w:t> </w:t>
            </w:r>
            <w:r>
              <w:rPr>
                <w:sz w:val="20"/>
              </w:rPr>
              <w:t>Predicted</w:t>
            </w:r>
            <w:r>
              <w:rPr>
                <w:spacing w:val="-6"/>
                <w:sz w:val="20"/>
              </w:rPr>
              <w:t> </w:t>
            </w:r>
            <w:r>
              <w:rPr>
                <w:spacing w:val="-2"/>
                <w:sz w:val="20"/>
              </w:rPr>
              <w:t>Y</w:t>
            </w:r>
            <w:r>
              <w:rPr>
                <w:spacing w:val="-2"/>
                <w:sz w:val="20"/>
                <w:vertAlign w:val="subscript"/>
              </w:rPr>
              <w:t>value</w:t>
            </w:r>
          </w:p>
        </w:tc>
      </w:tr>
      <w:tr>
        <w:trPr>
          <w:trHeight w:val="327" w:hRule="atLeast"/>
        </w:trPr>
        <w:tc>
          <w:tcPr>
            <w:tcW w:w="2232" w:type="dxa"/>
          </w:tcPr>
          <w:p>
            <w:pPr>
              <w:pStyle w:val="TableParagraph"/>
              <w:spacing w:line="244" w:lineRule="exact"/>
              <w:ind w:left="39"/>
              <w:rPr>
                <w:sz w:val="13"/>
              </w:rPr>
            </w:pPr>
            <w:r>
              <w:rPr>
                <w:spacing w:val="-2"/>
                <w:position w:val="3"/>
                <w:sz w:val="20"/>
              </w:rPr>
              <w:t>Y</w:t>
            </w:r>
            <w:r>
              <w:rPr>
                <w:spacing w:val="-2"/>
                <w:sz w:val="13"/>
              </w:rPr>
              <w:t>actual</w:t>
            </w:r>
          </w:p>
        </w:tc>
        <w:tc>
          <w:tcPr>
            <w:tcW w:w="1982" w:type="dxa"/>
          </w:tcPr>
          <w:p>
            <w:pPr>
              <w:pStyle w:val="TableParagraph"/>
              <w:spacing w:line="227" w:lineRule="exact"/>
              <w:ind w:left="190"/>
              <w:rPr>
                <w:sz w:val="20"/>
              </w:rPr>
            </w:pPr>
            <w:r>
              <w:rPr>
                <w:sz w:val="20"/>
              </w:rPr>
              <w:t>Pearson</w:t>
            </w:r>
            <w:r>
              <w:rPr>
                <w:spacing w:val="-7"/>
                <w:sz w:val="20"/>
              </w:rPr>
              <w:t> </w:t>
            </w:r>
            <w:r>
              <w:rPr>
                <w:spacing w:val="-2"/>
                <w:sz w:val="20"/>
              </w:rPr>
              <w:t>Correlation</w:t>
            </w:r>
          </w:p>
        </w:tc>
        <w:tc>
          <w:tcPr>
            <w:tcW w:w="1187" w:type="dxa"/>
          </w:tcPr>
          <w:p>
            <w:pPr>
              <w:pStyle w:val="TableParagraph"/>
              <w:spacing w:line="227" w:lineRule="exact"/>
              <w:ind w:left="198"/>
              <w:rPr>
                <w:sz w:val="20"/>
              </w:rPr>
            </w:pPr>
            <w:r>
              <w:rPr>
                <w:spacing w:val="-10"/>
                <w:sz w:val="20"/>
              </w:rPr>
              <w:t>1</w:t>
            </w:r>
          </w:p>
        </w:tc>
        <w:tc>
          <w:tcPr>
            <w:tcW w:w="2347" w:type="dxa"/>
            <w:tcBorders>
              <w:top w:val="single" w:sz="18" w:space="0" w:color="FFFFFF"/>
            </w:tcBorders>
          </w:tcPr>
          <w:p>
            <w:pPr>
              <w:pStyle w:val="TableParagraph"/>
              <w:spacing w:line="214" w:lineRule="exact"/>
              <w:ind w:left="29"/>
              <w:rPr>
                <w:sz w:val="20"/>
              </w:rPr>
            </w:pPr>
            <w:r>
              <w:rPr>
                <w:spacing w:val="-2"/>
                <w:sz w:val="20"/>
              </w:rPr>
              <w:t>.912</w:t>
            </w:r>
            <w:r>
              <w:rPr>
                <w:spacing w:val="-2"/>
                <w:sz w:val="20"/>
                <w:vertAlign w:val="superscript"/>
              </w:rPr>
              <w:t>**</w:t>
            </w:r>
          </w:p>
        </w:tc>
      </w:tr>
      <w:tr>
        <w:trPr>
          <w:trHeight w:val="397" w:hRule="atLeast"/>
        </w:trPr>
        <w:tc>
          <w:tcPr>
            <w:tcW w:w="2232" w:type="dxa"/>
          </w:tcPr>
          <w:p>
            <w:pPr>
              <w:pStyle w:val="TableParagraph"/>
              <w:rPr>
                <w:sz w:val="22"/>
              </w:rPr>
            </w:pPr>
          </w:p>
        </w:tc>
        <w:tc>
          <w:tcPr>
            <w:tcW w:w="1982" w:type="dxa"/>
          </w:tcPr>
          <w:p>
            <w:pPr>
              <w:pStyle w:val="TableParagraph"/>
              <w:spacing w:before="75"/>
              <w:ind w:left="190"/>
              <w:rPr>
                <w:sz w:val="20"/>
              </w:rPr>
            </w:pPr>
            <w:r>
              <w:rPr>
                <w:sz w:val="20"/>
              </w:rPr>
              <w:t>Sig.</w:t>
            </w:r>
            <w:r>
              <w:rPr>
                <w:spacing w:val="-9"/>
                <w:sz w:val="20"/>
              </w:rPr>
              <w:t> </w:t>
            </w:r>
            <w:r>
              <w:rPr>
                <w:sz w:val="20"/>
              </w:rPr>
              <w:t>(2-</w:t>
            </w:r>
            <w:r>
              <w:rPr>
                <w:spacing w:val="-2"/>
                <w:sz w:val="20"/>
              </w:rPr>
              <w:t>tailed)</w:t>
            </w:r>
          </w:p>
        </w:tc>
        <w:tc>
          <w:tcPr>
            <w:tcW w:w="1187" w:type="dxa"/>
          </w:tcPr>
          <w:p>
            <w:pPr>
              <w:pStyle w:val="TableParagraph"/>
              <w:rPr>
                <w:sz w:val="22"/>
              </w:rPr>
            </w:pPr>
          </w:p>
        </w:tc>
        <w:tc>
          <w:tcPr>
            <w:tcW w:w="2347" w:type="dxa"/>
          </w:tcPr>
          <w:p>
            <w:pPr>
              <w:pStyle w:val="TableParagraph"/>
              <w:spacing w:before="75"/>
              <w:ind w:left="29"/>
              <w:rPr>
                <w:sz w:val="20"/>
              </w:rPr>
            </w:pPr>
            <w:r>
              <w:rPr>
                <w:spacing w:val="-4"/>
                <w:sz w:val="20"/>
              </w:rPr>
              <w:t>.004</w:t>
            </w:r>
          </w:p>
        </w:tc>
      </w:tr>
      <w:tr>
        <w:trPr>
          <w:trHeight w:val="444" w:hRule="atLeast"/>
        </w:trPr>
        <w:tc>
          <w:tcPr>
            <w:tcW w:w="2232" w:type="dxa"/>
            <w:tcBorders>
              <w:bottom w:val="single" w:sz="12" w:space="0" w:color="000000"/>
            </w:tcBorders>
          </w:tcPr>
          <w:p>
            <w:pPr>
              <w:pStyle w:val="TableParagraph"/>
              <w:rPr>
                <w:sz w:val="22"/>
              </w:rPr>
            </w:pPr>
          </w:p>
        </w:tc>
        <w:tc>
          <w:tcPr>
            <w:tcW w:w="1982" w:type="dxa"/>
            <w:tcBorders>
              <w:bottom w:val="single" w:sz="12" w:space="0" w:color="000000"/>
            </w:tcBorders>
          </w:tcPr>
          <w:p>
            <w:pPr>
              <w:pStyle w:val="TableParagraph"/>
              <w:spacing w:before="83"/>
              <w:ind w:left="190"/>
              <w:rPr>
                <w:sz w:val="20"/>
              </w:rPr>
            </w:pPr>
            <w:r>
              <w:rPr>
                <w:spacing w:val="-10"/>
                <w:sz w:val="20"/>
              </w:rPr>
              <w:t>N</w:t>
            </w:r>
          </w:p>
        </w:tc>
        <w:tc>
          <w:tcPr>
            <w:tcW w:w="1187" w:type="dxa"/>
            <w:tcBorders>
              <w:bottom w:val="single" w:sz="18" w:space="0" w:color="000000"/>
            </w:tcBorders>
          </w:tcPr>
          <w:p>
            <w:pPr>
              <w:pStyle w:val="TableParagraph"/>
              <w:spacing w:before="83"/>
              <w:ind w:left="198"/>
              <w:rPr>
                <w:sz w:val="20"/>
              </w:rPr>
            </w:pPr>
            <w:r>
              <w:rPr>
                <w:spacing w:val="-10"/>
                <w:sz w:val="20"/>
              </w:rPr>
              <w:t>7</w:t>
            </w:r>
          </w:p>
        </w:tc>
        <w:tc>
          <w:tcPr>
            <w:tcW w:w="2347" w:type="dxa"/>
            <w:tcBorders>
              <w:bottom w:val="single" w:sz="12" w:space="0" w:color="000000"/>
            </w:tcBorders>
          </w:tcPr>
          <w:p>
            <w:pPr>
              <w:pStyle w:val="TableParagraph"/>
              <w:spacing w:before="83"/>
              <w:ind w:left="29"/>
              <w:rPr>
                <w:sz w:val="20"/>
              </w:rPr>
            </w:pPr>
            <w:r>
              <w:rPr>
                <w:spacing w:val="-10"/>
                <w:sz w:val="20"/>
              </w:rPr>
              <w:t>7</w:t>
            </w:r>
          </w:p>
        </w:tc>
      </w:tr>
      <w:tr>
        <w:trPr>
          <w:trHeight w:val="327" w:hRule="atLeast"/>
        </w:trPr>
        <w:tc>
          <w:tcPr>
            <w:tcW w:w="2232" w:type="dxa"/>
            <w:tcBorders>
              <w:top w:val="single" w:sz="12" w:space="0" w:color="000000"/>
            </w:tcBorders>
          </w:tcPr>
          <w:p>
            <w:pPr>
              <w:pStyle w:val="TableParagraph"/>
              <w:spacing w:line="227" w:lineRule="exact"/>
              <w:ind w:left="39"/>
              <w:rPr>
                <w:sz w:val="20"/>
              </w:rPr>
            </w:pPr>
            <w:r>
              <w:rPr>
                <w:sz w:val="20"/>
              </w:rPr>
              <w:t>Adjusted</w:t>
            </w:r>
            <w:r>
              <w:rPr>
                <w:spacing w:val="-7"/>
                <w:sz w:val="20"/>
              </w:rPr>
              <w:t> </w:t>
            </w:r>
            <w:r>
              <w:rPr>
                <w:sz w:val="20"/>
              </w:rPr>
              <w:t>Predicted</w:t>
            </w:r>
            <w:r>
              <w:rPr>
                <w:spacing w:val="-6"/>
                <w:sz w:val="20"/>
              </w:rPr>
              <w:t> </w:t>
            </w:r>
            <w:r>
              <w:rPr>
                <w:spacing w:val="-2"/>
                <w:sz w:val="20"/>
              </w:rPr>
              <w:t>Y</w:t>
            </w:r>
            <w:r>
              <w:rPr>
                <w:spacing w:val="-2"/>
                <w:sz w:val="20"/>
                <w:vertAlign w:val="subscript"/>
              </w:rPr>
              <w:t>value</w:t>
            </w:r>
          </w:p>
        </w:tc>
        <w:tc>
          <w:tcPr>
            <w:tcW w:w="1982" w:type="dxa"/>
            <w:tcBorders>
              <w:top w:val="single" w:sz="12" w:space="0" w:color="000000"/>
            </w:tcBorders>
          </w:tcPr>
          <w:p>
            <w:pPr>
              <w:pStyle w:val="TableParagraph"/>
              <w:spacing w:line="227" w:lineRule="exact"/>
              <w:ind w:left="190"/>
              <w:rPr>
                <w:sz w:val="20"/>
              </w:rPr>
            </w:pPr>
            <w:r>
              <w:rPr>
                <w:sz w:val="20"/>
              </w:rPr>
              <w:t>Pearson</w:t>
            </w:r>
            <w:r>
              <w:rPr>
                <w:spacing w:val="-7"/>
                <w:sz w:val="20"/>
              </w:rPr>
              <w:t> </w:t>
            </w:r>
            <w:r>
              <w:rPr>
                <w:spacing w:val="-2"/>
                <w:sz w:val="20"/>
              </w:rPr>
              <w:t>Correlation</w:t>
            </w:r>
          </w:p>
        </w:tc>
        <w:tc>
          <w:tcPr>
            <w:tcW w:w="1187" w:type="dxa"/>
            <w:tcBorders>
              <w:top w:val="single" w:sz="18" w:space="0" w:color="000000"/>
            </w:tcBorders>
          </w:tcPr>
          <w:p>
            <w:pPr>
              <w:pStyle w:val="TableParagraph"/>
              <w:spacing w:line="227" w:lineRule="exact"/>
              <w:ind w:left="198"/>
              <w:rPr>
                <w:sz w:val="20"/>
              </w:rPr>
            </w:pPr>
            <w:r>
              <w:rPr>
                <w:spacing w:val="-2"/>
                <w:sz w:val="20"/>
              </w:rPr>
              <w:t>.912</w:t>
            </w:r>
            <w:r>
              <w:rPr>
                <w:spacing w:val="-2"/>
                <w:sz w:val="20"/>
                <w:vertAlign w:val="superscript"/>
              </w:rPr>
              <w:t>**</w:t>
            </w:r>
          </w:p>
        </w:tc>
        <w:tc>
          <w:tcPr>
            <w:tcW w:w="2347" w:type="dxa"/>
            <w:tcBorders>
              <w:top w:val="single" w:sz="12" w:space="0" w:color="000000"/>
            </w:tcBorders>
          </w:tcPr>
          <w:p>
            <w:pPr>
              <w:pStyle w:val="TableParagraph"/>
              <w:spacing w:line="227" w:lineRule="exact"/>
              <w:ind w:left="29"/>
              <w:rPr>
                <w:sz w:val="20"/>
              </w:rPr>
            </w:pPr>
            <w:r>
              <w:rPr>
                <w:spacing w:val="-10"/>
                <w:sz w:val="20"/>
              </w:rPr>
              <w:t>1</w:t>
            </w:r>
          </w:p>
        </w:tc>
      </w:tr>
      <w:tr>
        <w:trPr>
          <w:trHeight w:val="397" w:hRule="atLeast"/>
        </w:trPr>
        <w:tc>
          <w:tcPr>
            <w:tcW w:w="2232" w:type="dxa"/>
          </w:tcPr>
          <w:p>
            <w:pPr>
              <w:pStyle w:val="TableParagraph"/>
              <w:rPr>
                <w:sz w:val="22"/>
              </w:rPr>
            </w:pPr>
          </w:p>
        </w:tc>
        <w:tc>
          <w:tcPr>
            <w:tcW w:w="1982" w:type="dxa"/>
          </w:tcPr>
          <w:p>
            <w:pPr>
              <w:pStyle w:val="TableParagraph"/>
              <w:spacing w:before="75"/>
              <w:ind w:left="190"/>
              <w:rPr>
                <w:sz w:val="20"/>
              </w:rPr>
            </w:pPr>
            <w:r>
              <w:rPr>
                <w:sz w:val="20"/>
              </w:rPr>
              <w:t>Sig.</w:t>
            </w:r>
            <w:r>
              <w:rPr>
                <w:spacing w:val="-9"/>
                <w:sz w:val="20"/>
              </w:rPr>
              <w:t> </w:t>
            </w:r>
            <w:r>
              <w:rPr>
                <w:sz w:val="20"/>
              </w:rPr>
              <w:t>(2-</w:t>
            </w:r>
            <w:r>
              <w:rPr>
                <w:spacing w:val="-2"/>
                <w:sz w:val="20"/>
              </w:rPr>
              <w:t>tailed)</w:t>
            </w:r>
          </w:p>
        </w:tc>
        <w:tc>
          <w:tcPr>
            <w:tcW w:w="1187" w:type="dxa"/>
          </w:tcPr>
          <w:p>
            <w:pPr>
              <w:pStyle w:val="TableParagraph"/>
              <w:spacing w:before="75"/>
              <w:ind w:left="198"/>
              <w:rPr>
                <w:sz w:val="20"/>
              </w:rPr>
            </w:pPr>
            <w:r>
              <w:rPr>
                <w:spacing w:val="-4"/>
                <w:sz w:val="20"/>
              </w:rPr>
              <w:t>.004</w:t>
            </w:r>
          </w:p>
        </w:tc>
        <w:tc>
          <w:tcPr>
            <w:tcW w:w="2347" w:type="dxa"/>
          </w:tcPr>
          <w:p>
            <w:pPr>
              <w:pStyle w:val="TableParagraph"/>
              <w:rPr>
                <w:sz w:val="22"/>
              </w:rPr>
            </w:pPr>
          </w:p>
        </w:tc>
      </w:tr>
      <w:tr>
        <w:trPr>
          <w:trHeight w:val="407" w:hRule="atLeast"/>
        </w:trPr>
        <w:tc>
          <w:tcPr>
            <w:tcW w:w="2232" w:type="dxa"/>
            <w:tcBorders>
              <w:bottom w:val="single" w:sz="12" w:space="0" w:color="000000"/>
            </w:tcBorders>
          </w:tcPr>
          <w:p>
            <w:pPr>
              <w:pStyle w:val="TableParagraph"/>
              <w:rPr>
                <w:sz w:val="22"/>
              </w:rPr>
            </w:pPr>
          </w:p>
        </w:tc>
        <w:tc>
          <w:tcPr>
            <w:tcW w:w="1982" w:type="dxa"/>
            <w:tcBorders>
              <w:bottom w:val="single" w:sz="12" w:space="0" w:color="000000"/>
            </w:tcBorders>
          </w:tcPr>
          <w:p>
            <w:pPr>
              <w:pStyle w:val="TableParagraph"/>
              <w:spacing w:before="83"/>
              <w:ind w:left="190"/>
              <w:rPr>
                <w:sz w:val="20"/>
              </w:rPr>
            </w:pPr>
            <w:r>
              <w:rPr>
                <w:spacing w:val="-10"/>
                <w:sz w:val="20"/>
              </w:rPr>
              <w:t>N</w:t>
            </w:r>
          </w:p>
        </w:tc>
        <w:tc>
          <w:tcPr>
            <w:tcW w:w="1187" w:type="dxa"/>
            <w:tcBorders>
              <w:bottom w:val="single" w:sz="12" w:space="0" w:color="000000"/>
            </w:tcBorders>
          </w:tcPr>
          <w:p>
            <w:pPr>
              <w:pStyle w:val="TableParagraph"/>
              <w:spacing w:before="83"/>
              <w:ind w:left="198"/>
              <w:rPr>
                <w:sz w:val="20"/>
              </w:rPr>
            </w:pPr>
            <w:r>
              <w:rPr>
                <w:spacing w:val="-10"/>
                <w:sz w:val="20"/>
              </w:rPr>
              <w:t>7</w:t>
            </w:r>
          </w:p>
        </w:tc>
        <w:tc>
          <w:tcPr>
            <w:tcW w:w="2347" w:type="dxa"/>
            <w:tcBorders>
              <w:bottom w:val="single" w:sz="12" w:space="0" w:color="000000"/>
            </w:tcBorders>
          </w:tcPr>
          <w:p>
            <w:pPr>
              <w:pStyle w:val="TableParagraph"/>
              <w:spacing w:before="83"/>
              <w:ind w:left="29"/>
              <w:rPr>
                <w:sz w:val="20"/>
              </w:rPr>
            </w:pPr>
            <w:r>
              <w:rPr>
                <w:spacing w:val="-10"/>
                <w:sz w:val="20"/>
              </w:rPr>
              <w:t>7</w:t>
            </w:r>
          </w:p>
        </w:tc>
      </w:tr>
    </w:tbl>
    <w:p>
      <w:pPr>
        <w:spacing w:before="24"/>
        <w:ind w:left="800" w:right="0" w:firstLine="0"/>
        <w:jc w:val="left"/>
        <w:rPr>
          <w:sz w:val="20"/>
        </w:rPr>
      </w:pPr>
      <w:r>
        <w:rPr>
          <w:sz w:val="20"/>
        </w:rPr>
        <w:t>**.</w:t>
      </w:r>
      <w:r>
        <w:rPr>
          <w:spacing w:val="-3"/>
          <w:sz w:val="20"/>
        </w:rPr>
        <w:t> </w:t>
      </w:r>
      <w:r>
        <w:rPr>
          <w:sz w:val="20"/>
        </w:rPr>
        <w:t>Correlation</w:t>
      </w:r>
      <w:r>
        <w:rPr>
          <w:spacing w:val="-5"/>
          <w:sz w:val="20"/>
        </w:rPr>
        <w:t> </w:t>
      </w:r>
      <w:r>
        <w:rPr>
          <w:sz w:val="20"/>
        </w:rPr>
        <w:t>is</w:t>
      </w:r>
      <w:r>
        <w:rPr>
          <w:spacing w:val="-5"/>
          <w:sz w:val="20"/>
        </w:rPr>
        <w:t> </w:t>
      </w:r>
      <w:r>
        <w:rPr>
          <w:sz w:val="20"/>
        </w:rPr>
        <w:t>significant</w:t>
      </w:r>
      <w:r>
        <w:rPr>
          <w:spacing w:val="-5"/>
          <w:sz w:val="20"/>
        </w:rPr>
        <w:t> </w:t>
      </w:r>
      <w:r>
        <w:rPr>
          <w:sz w:val="20"/>
        </w:rPr>
        <w:t>at</w:t>
      </w:r>
      <w:r>
        <w:rPr>
          <w:spacing w:val="-5"/>
          <w:sz w:val="20"/>
        </w:rPr>
        <w:t> </w:t>
      </w:r>
      <w:r>
        <w:rPr>
          <w:sz w:val="20"/>
        </w:rPr>
        <w:t>the</w:t>
      </w:r>
      <w:r>
        <w:rPr>
          <w:spacing w:val="-4"/>
          <w:sz w:val="20"/>
        </w:rPr>
        <w:t> </w:t>
      </w:r>
      <w:r>
        <w:rPr>
          <w:sz w:val="20"/>
        </w:rPr>
        <w:t>0.01</w:t>
      </w:r>
      <w:r>
        <w:rPr>
          <w:spacing w:val="-3"/>
          <w:sz w:val="20"/>
        </w:rPr>
        <w:t> </w:t>
      </w:r>
      <w:r>
        <w:rPr>
          <w:sz w:val="20"/>
        </w:rPr>
        <w:t>level</w:t>
      </w:r>
      <w:r>
        <w:rPr>
          <w:spacing w:val="-4"/>
          <w:sz w:val="20"/>
        </w:rPr>
        <w:t> </w:t>
      </w:r>
      <w:r>
        <w:rPr>
          <w:sz w:val="20"/>
        </w:rPr>
        <w:t>(2-</w:t>
      </w:r>
      <w:r>
        <w:rPr>
          <w:spacing w:val="-2"/>
          <w:sz w:val="20"/>
        </w:rPr>
        <w:t>tailed).</w:t>
      </w:r>
    </w:p>
    <w:p>
      <w:pPr>
        <w:pStyle w:val="BodyText"/>
        <w:spacing w:before="58"/>
        <w:rPr>
          <w:sz w:val="20"/>
        </w:rPr>
      </w:pPr>
    </w:p>
    <w:p>
      <w:pPr>
        <w:pStyle w:val="BodyText"/>
        <w:ind w:left="800"/>
      </w:pPr>
      <w:r>
        <w:rPr>
          <w:b/>
        </w:rPr>
        <w:t>Source</w:t>
      </w:r>
      <w:r>
        <w:rPr/>
        <w:t>:</w:t>
      </w:r>
      <w:r>
        <w:rPr>
          <w:spacing w:val="-17"/>
        </w:rPr>
        <w:t> </w:t>
      </w:r>
      <w:r>
        <w:rPr/>
        <w:t>Author‟s</w:t>
      </w:r>
      <w:r>
        <w:rPr>
          <w:spacing w:val="-17"/>
        </w:rPr>
        <w:t> </w:t>
      </w:r>
      <w:r>
        <w:rPr/>
        <w:t>Analysis</w:t>
      </w:r>
      <w:r>
        <w:rPr>
          <w:spacing w:val="-16"/>
        </w:rPr>
        <w:t> </w:t>
      </w:r>
      <w:r>
        <w:rPr>
          <w:spacing w:val="-2"/>
        </w:rPr>
        <w:t>(July2017).</w:t>
      </w:r>
    </w:p>
    <w:p>
      <w:pPr>
        <w:spacing w:after="0"/>
        <w:sectPr>
          <w:pgSz w:w="11910" w:h="16840"/>
          <w:pgMar w:header="0" w:footer="1014" w:top="1340" w:bottom="1200" w:left="1000" w:right="160"/>
        </w:sectPr>
      </w:pPr>
    </w:p>
    <w:p>
      <w:pPr>
        <w:pStyle w:val="BodyText"/>
        <w:spacing w:line="360" w:lineRule="auto" w:before="74"/>
        <w:ind w:left="800" w:right="1279"/>
        <w:jc w:val="both"/>
      </w:pPr>
      <w:r>
        <w:rPr/>
        <mc:AlternateContent>
          <mc:Choice Requires="wps">
            <w:drawing>
              <wp:anchor distT="0" distB="0" distL="0" distR="0" allowOverlap="1" layoutInCell="1" locked="0" behindDoc="0" simplePos="0" relativeHeight="15857664">
                <wp:simplePos x="0" y="0"/>
                <wp:positionH relativeFrom="page">
                  <wp:posOffset>902031</wp:posOffset>
                </wp:positionH>
                <wp:positionV relativeFrom="paragraph">
                  <wp:posOffset>2112897</wp:posOffset>
                </wp:positionV>
                <wp:extent cx="180975" cy="360680"/>
                <wp:effectExtent l="0" t="0" r="0" b="0"/>
                <wp:wrapNone/>
                <wp:docPr id="573" name="Textbox 573"/>
                <wp:cNvGraphicFramePr>
                  <a:graphicFrameLocks/>
                </wp:cNvGraphicFramePr>
                <a:graphic>
                  <a:graphicData uri="http://schemas.microsoft.com/office/word/2010/wordprocessingShape">
                    <wps:wsp>
                      <wps:cNvPr id="573" name="Textbox 573"/>
                      <wps:cNvSpPr txBox="1"/>
                      <wps:spPr>
                        <a:xfrm>
                          <a:off x="0" y="0"/>
                          <a:ext cx="180975" cy="360680"/>
                        </a:xfrm>
                        <a:prstGeom prst="rect">
                          <a:avLst/>
                        </a:prstGeom>
                      </wps:spPr>
                      <wps:txbx>
                        <w:txbxContent>
                          <w:p>
                            <w:pPr>
                              <w:spacing w:before="11"/>
                              <w:ind w:left="20" w:right="0" w:firstLine="0"/>
                              <w:jc w:val="left"/>
                              <w:rPr>
                                <w:sz w:val="22"/>
                              </w:rPr>
                            </w:pPr>
                            <w:r>
                              <w:rPr>
                                <w:spacing w:val="-2"/>
                                <w:sz w:val="22"/>
                              </w:rPr>
                              <w:t>Value</w:t>
                            </w:r>
                          </w:p>
                        </w:txbxContent>
                      </wps:txbx>
                      <wps:bodyPr wrap="square" lIns="0" tIns="0" rIns="0" bIns="0" rtlCol="0" vert="vert270">
                        <a:noAutofit/>
                      </wps:bodyPr>
                    </wps:wsp>
                  </a:graphicData>
                </a:graphic>
              </wp:anchor>
            </w:drawing>
          </mc:Choice>
          <mc:Fallback>
            <w:pict>
              <v:shape style="position:absolute;margin-left:71.026108pt;margin-top:166.369843pt;width:14.25pt;height:28.4pt;mso-position-horizontal-relative:page;mso-position-vertical-relative:paragraph;z-index:15857664" type="#_x0000_t202" id="docshape465" filled="false" stroked="false">
                <v:textbox inset="0,0,0,0" style="layout-flow:vertical;mso-layout-flow-alt:bottom-to-top">
                  <w:txbxContent>
                    <w:p>
                      <w:pPr>
                        <w:spacing w:before="11"/>
                        <w:ind w:left="20" w:right="0" w:firstLine="0"/>
                        <w:jc w:val="left"/>
                        <w:rPr>
                          <w:sz w:val="22"/>
                        </w:rPr>
                      </w:pPr>
                      <w:r>
                        <w:rPr>
                          <w:spacing w:val="-2"/>
                          <w:sz w:val="22"/>
                        </w:rPr>
                        <w:t>Value</w:t>
                      </w:r>
                    </w:p>
                  </w:txbxContent>
                </v:textbox>
                <w10:wrap type="none"/>
              </v:shape>
            </w:pict>
          </mc:Fallback>
        </mc:AlternateContent>
      </w:r>
      <w:r>
        <w:rPr/>
        <w:t>Table 5.27 shows that a correlation of 91.2 percent exists between the actual values of Y</w:t>
      </w:r>
      <w:r>
        <w:rPr>
          <w:vertAlign w:val="subscript"/>
        </w:rPr>
        <w:t>1</w:t>
      </w:r>
      <w:r>
        <w:rPr>
          <w:vertAlign w:val="baseline"/>
        </w:rPr>
        <w:t> and the predicted value of Y</w:t>
      </w:r>
      <w:r>
        <w:rPr>
          <w:vertAlign w:val="subscript"/>
        </w:rPr>
        <w:t>1</w:t>
      </w:r>
      <w:r>
        <w:rPr>
          <w:vertAlign w:val="baseline"/>
        </w:rPr>
        <w:t> using the resource factor model (Eq. 4) developed.</w:t>
      </w:r>
    </w:p>
    <w:p>
      <w:pPr>
        <w:pStyle w:val="BodyText"/>
        <w:rPr>
          <w:sz w:val="20"/>
        </w:rPr>
      </w:pPr>
    </w:p>
    <w:p>
      <w:pPr>
        <w:pStyle w:val="BodyText"/>
        <w:spacing w:before="169"/>
        <w:rPr>
          <w:sz w:val="20"/>
        </w:rPr>
      </w:pPr>
      <w:r>
        <w:rPr/>
        <mc:AlternateContent>
          <mc:Choice Requires="wps">
            <w:drawing>
              <wp:anchor distT="0" distB="0" distL="0" distR="0" allowOverlap="1" layoutInCell="1" locked="0" behindDoc="1" simplePos="0" relativeHeight="487716352">
                <wp:simplePos x="0" y="0"/>
                <wp:positionH relativeFrom="page">
                  <wp:posOffset>1155700</wp:posOffset>
                </wp:positionH>
                <wp:positionV relativeFrom="paragraph">
                  <wp:posOffset>268695</wp:posOffset>
                </wp:positionV>
                <wp:extent cx="5165725" cy="2536825"/>
                <wp:effectExtent l="0" t="0" r="0" b="0"/>
                <wp:wrapTopAndBottom/>
                <wp:docPr id="574" name="Group 574"/>
                <wp:cNvGraphicFramePr>
                  <a:graphicFrameLocks/>
                </wp:cNvGraphicFramePr>
                <a:graphic>
                  <a:graphicData uri="http://schemas.microsoft.com/office/word/2010/wordprocessingGroup">
                    <wpg:wgp>
                      <wpg:cNvPr id="574" name="Group 574"/>
                      <wpg:cNvGrpSpPr/>
                      <wpg:grpSpPr>
                        <a:xfrm>
                          <a:off x="0" y="0"/>
                          <a:ext cx="5165725" cy="2536825"/>
                          <a:chExt cx="5165725" cy="2536825"/>
                        </a:xfrm>
                      </wpg:grpSpPr>
                      <wps:wsp>
                        <wps:cNvPr id="575" name="Graphic 575"/>
                        <wps:cNvSpPr/>
                        <wps:spPr>
                          <a:xfrm>
                            <a:off x="1700276" y="843280"/>
                            <a:ext cx="3453765" cy="1529080"/>
                          </a:xfrm>
                          <a:custGeom>
                            <a:avLst/>
                            <a:gdLst/>
                            <a:ahLst/>
                            <a:cxnLst/>
                            <a:rect l="l" t="t" r="r" b="b"/>
                            <a:pathLst>
                              <a:path w="3453765" h="1529080">
                                <a:moveTo>
                                  <a:pt x="0" y="1528571"/>
                                </a:moveTo>
                                <a:lnTo>
                                  <a:pt x="3453384" y="1528571"/>
                                </a:lnTo>
                              </a:path>
                              <a:path w="3453765" h="1529080">
                                <a:moveTo>
                                  <a:pt x="0" y="1146047"/>
                                </a:moveTo>
                                <a:lnTo>
                                  <a:pt x="3453384" y="1146047"/>
                                </a:lnTo>
                              </a:path>
                              <a:path w="3453765" h="1529080">
                                <a:moveTo>
                                  <a:pt x="0" y="765048"/>
                                </a:moveTo>
                                <a:lnTo>
                                  <a:pt x="3453384" y="765048"/>
                                </a:lnTo>
                              </a:path>
                              <a:path w="3453765" h="1529080">
                                <a:moveTo>
                                  <a:pt x="0" y="382524"/>
                                </a:moveTo>
                                <a:lnTo>
                                  <a:pt x="3453384" y="382524"/>
                                </a:lnTo>
                              </a:path>
                              <a:path w="3453765" h="1529080">
                                <a:moveTo>
                                  <a:pt x="0" y="0"/>
                                </a:moveTo>
                                <a:lnTo>
                                  <a:pt x="3453384" y="0"/>
                                </a:lnTo>
                              </a:path>
                            </a:pathLst>
                          </a:custGeom>
                          <a:ln w="9144">
                            <a:solidFill>
                              <a:srgbClr val="858585"/>
                            </a:solidFill>
                            <a:prstDash val="solid"/>
                          </a:ln>
                        </wps:spPr>
                        <wps:bodyPr wrap="square" lIns="0" tIns="0" rIns="0" bIns="0" rtlCol="0">
                          <a:prstTxWarp prst="textNoShape">
                            <a:avLst/>
                          </a:prstTxWarp>
                          <a:noAutofit/>
                        </wps:bodyPr>
                      </wps:wsp>
                      <wps:wsp>
                        <wps:cNvPr id="576" name="Graphic 576"/>
                        <wps:cNvSpPr/>
                        <wps:spPr>
                          <a:xfrm>
                            <a:off x="1700276" y="462280"/>
                            <a:ext cx="3453765" cy="1270"/>
                          </a:xfrm>
                          <a:custGeom>
                            <a:avLst/>
                            <a:gdLst/>
                            <a:ahLst/>
                            <a:cxnLst/>
                            <a:rect l="l" t="t" r="r" b="b"/>
                            <a:pathLst>
                              <a:path w="3453765" h="0">
                                <a:moveTo>
                                  <a:pt x="3252216" y="0"/>
                                </a:moveTo>
                                <a:lnTo>
                                  <a:pt x="3453384" y="0"/>
                                </a:lnTo>
                              </a:path>
                              <a:path w="3453765" h="0">
                                <a:moveTo>
                                  <a:pt x="0" y="0"/>
                                </a:moveTo>
                                <a:lnTo>
                                  <a:pt x="3163824" y="0"/>
                                </a:lnTo>
                              </a:path>
                            </a:pathLst>
                          </a:custGeom>
                          <a:ln w="9144">
                            <a:solidFill>
                              <a:srgbClr val="858585"/>
                            </a:solidFill>
                            <a:prstDash val="solid"/>
                          </a:ln>
                        </wps:spPr>
                        <wps:bodyPr wrap="square" lIns="0" tIns="0" rIns="0" bIns="0" rtlCol="0">
                          <a:prstTxWarp prst="textNoShape">
                            <a:avLst/>
                          </a:prstTxWarp>
                          <a:noAutofit/>
                        </wps:bodyPr>
                      </wps:wsp>
                      <wps:wsp>
                        <wps:cNvPr id="577" name="Graphic 577"/>
                        <wps:cNvSpPr/>
                        <wps:spPr>
                          <a:xfrm>
                            <a:off x="1662176" y="79756"/>
                            <a:ext cx="3491865" cy="2292350"/>
                          </a:xfrm>
                          <a:custGeom>
                            <a:avLst/>
                            <a:gdLst/>
                            <a:ahLst/>
                            <a:cxnLst/>
                            <a:rect l="l" t="t" r="r" b="b"/>
                            <a:pathLst>
                              <a:path w="3491865" h="2292350">
                                <a:moveTo>
                                  <a:pt x="38100" y="0"/>
                                </a:moveTo>
                                <a:lnTo>
                                  <a:pt x="3491484" y="0"/>
                                </a:lnTo>
                              </a:path>
                              <a:path w="3491865" h="2292350">
                                <a:moveTo>
                                  <a:pt x="38100" y="2292095"/>
                                </a:moveTo>
                                <a:lnTo>
                                  <a:pt x="38100" y="0"/>
                                </a:lnTo>
                              </a:path>
                              <a:path w="3491865" h="2292350">
                                <a:moveTo>
                                  <a:pt x="0" y="2292095"/>
                                </a:moveTo>
                                <a:lnTo>
                                  <a:pt x="38100" y="2292095"/>
                                </a:lnTo>
                              </a:path>
                              <a:path w="3491865" h="2292350">
                                <a:moveTo>
                                  <a:pt x="0" y="1909571"/>
                                </a:moveTo>
                                <a:lnTo>
                                  <a:pt x="38100" y="1909571"/>
                                </a:lnTo>
                              </a:path>
                              <a:path w="3491865" h="2292350">
                                <a:moveTo>
                                  <a:pt x="0" y="1528572"/>
                                </a:moveTo>
                                <a:lnTo>
                                  <a:pt x="38100" y="1528572"/>
                                </a:lnTo>
                              </a:path>
                              <a:path w="3491865" h="2292350">
                                <a:moveTo>
                                  <a:pt x="0" y="1146048"/>
                                </a:moveTo>
                                <a:lnTo>
                                  <a:pt x="38100" y="1146048"/>
                                </a:lnTo>
                              </a:path>
                              <a:path w="3491865" h="2292350">
                                <a:moveTo>
                                  <a:pt x="0" y="763524"/>
                                </a:moveTo>
                                <a:lnTo>
                                  <a:pt x="38100" y="763524"/>
                                </a:lnTo>
                              </a:path>
                              <a:path w="3491865" h="2292350">
                                <a:moveTo>
                                  <a:pt x="0" y="382524"/>
                                </a:moveTo>
                                <a:lnTo>
                                  <a:pt x="38100" y="382524"/>
                                </a:lnTo>
                              </a:path>
                              <a:path w="3491865" h="2292350">
                                <a:moveTo>
                                  <a:pt x="0" y="0"/>
                                </a:moveTo>
                                <a:lnTo>
                                  <a:pt x="38100" y="0"/>
                                </a:lnTo>
                              </a:path>
                            </a:pathLst>
                          </a:custGeom>
                          <a:ln w="9144">
                            <a:solidFill>
                              <a:srgbClr val="858585"/>
                            </a:solidFill>
                            <a:prstDash val="solid"/>
                          </a:ln>
                        </wps:spPr>
                        <wps:bodyPr wrap="square" lIns="0" tIns="0" rIns="0" bIns="0" rtlCol="0">
                          <a:prstTxWarp prst="textNoShape">
                            <a:avLst/>
                          </a:prstTxWarp>
                          <a:noAutofit/>
                        </wps:bodyPr>
                      </wps:wsp>
                      <wps:wsp>
                        <wps:cNvPr id="578" name="Graphic 578"/>
                        <wps:cNvSpPr/>
                        <wps:spPr>
                          <a:xfrm>
                            <a:off x="1947164" y="655827"/>
                            <a:ext cx="2961640" cy="1376680"/>
                          </a:xfrm>
                          <a:custGeom>
                            <a:avLst/>
                            <a:gdLst/>
                            <a:ahLst/>
                            <a:cxnLst/>
                            <a:rect l="l" t="t" r="r" b="b"/>
                            <a:pathLst>
                              <a:path w="2961640" h="1376680">
                                <a:moveTo>
                                  <a:pt x="0" y="1376171"/>
                                </a:moveTo>
                                <a:lnTo>
                                  <a:pt x="493775" y="929639"/>
                                </a:lnTo>
                                <a:lnTo>
                                  <a:pt x="987551" y="818387"/>
                                </a:lnTo>
                                <a:lnTo>
                                  <a:pt x="1481327" y="729995"/>
                                </a:lnTo>
                                <a:lnTo>
                                  <a:pt x="1973580" y="618743"/>
                                </a:lnTo>
                                <a:lnTo>
                                  <a:pt x="2467356" y="347471"/>
                                </a:lnTo>
                                <a:lnTo>
                                  <a:pt x="2961132" y="0"/>
                                </a:lnTo>
                              </a:path>
                            </a:pathLst>
                          </a:custGeom>
                          <a:ln w="27432">
                            <a:solidFill>
                              <a:srgbClr val="497DBA"/>
                            </a:solidFill>
                            <a:prstDash val="solid"/>
                          </a:ln>
                        </wps:spPr>
                        <wps:bodyPr wrap="square" lIns="0" tIns="0" rIns="0" bIns="0" rtlCol="0">
                          <a:prstTxWarp prst="textNoShape">
                            <a:avLst/>
                          </a:prstTxWarp>
                          <a:noAutofit/>
                        </wps:bodyPr>
                      </wps:wsp>
                      <pic:pic>
                        <pic:nvPicPr>
                          <pic:cNvPr id="579" name="Image 579"/>
                          <pic:cNvPicPr/>
                        </pic:nvPicPr>
                        <pic:blipFill>
                          <a:blip r:embed="rId105" cstate="print"/>
                          <a:stretch>
                            <a:fillRect/>
                          </a:stretch>
                        </pic:blipFill>
                        <pic:spPr>
                          <a:xfrm>
                            <a:off x="1898395" y="1982723"/>
                            <a:ext cx="98044" cy="98044"/>
                          </a:xfrm>
                          <a:prstGeom prst="rect">
                            <a:avLst/>
                          </a:prstGeom>
                        </pic:spPr>
                      </pic:pic>
                      <pic:pic>
                        <pic:nvPicPr>
                          <pic:cNvPr id="580" name="Image 580"/>
                          <pic:cNvPicPr/>
                        </pic:nvPicPr>
                        <pic:blipFill>
                          <a:blip r:embed="rId106" cstate="print"/>
                          <a:stretch>
                            <a:fillRect/>
                          </a:stretch>
                        </pic:blipFill>
                        <pic:spPr>
                          <a:xfrm>
                            <a:off x="2391791" y="1535557"/>
                            <a:ext cx="98044" cy="98171"/>
                          </a:xfrm>
                          <a:prstGeom prst="rect">
                            <a:avLst/>
                          </a:prstGeom>
                        </pic:spPr>
                      </pic:pic>
                      <pic:pic>
                        <pic:nvPicPr>
                          <pic:cNvPr id="581" name="Image 581"/>
                          <pic:cNvPicPr/>
                        </pic:nvPicPr>
                        <pic:blipFill>
                          <a:blip r:embed="rId107" cstate="print"/>
                          <a:stretch>
                            <a:fillRect/>
                          </a:stretch>
                        </pic:blipFill>
                        <pic:spPr>
                          <a:xfrm>
                            <a:off x="2885313" y="1424813"/>
                            <a:ext cx="98044" cy="98044"/>
                          </a:xfrm>
                          <a:prstGeom prst="rect">
                            <a:avLst/>
                          </a:prstGeom>
                        </pic:spPr>
                      </pic:pic>
                      <pic:pic>
                        <pic:nvPicPr>
                          <pic:cNvPr id="582" name="Image 582"/>
                          <pic:cNvPicPr/>
                        </pic:nvPicPr>
                        <pic:blipFill>
                          <a:blip r:embed="rId108" cstate="print"/>
                          <a:stretch>
                            <a:fillRect/>
                          </a:stretch>
                        </pic:blipFill>
                        <pic:spPr>
                          <a:xfrm>
                            <a:off x="3378708" y="1336928"/>
                            <a:ext cx="98044" cy="98044"/>
                          </a:xfrm>
                          <a:prstGeom prst="rect">
                            <a:avLst/>
                          </a:prstGeom>
                        </pic:spPr>
                      </pic:pic>
                      <pic:pic>
                        <pic:nvPicPr>
                          <pic:cNvPr id="583" name="Image 583"/>
                          <pic:cNvPicPr/>
                        </pic:nvPicPr>
                        <pic:blipFill>
                          <a:blip r:embed="rId109" cstate="print"/>
                          <a:stretch>
                            <a:fillRect/>
                          </a:stretch>
                        </pic:blipFill>
                        <pic:spPr>
                          <a:xfrm>
                            <a:off x="3872103" y="1226058"/>
                            <a:ext cx="98044" cy="98044"/>
                          </a:xfrm>
                          <a:prstGeom prst="rect">
                            <a:avLst/>
                          </a:prstGeom>
                        </pic:spPr>
                      </pic:pic>
                      <pic:pic>
                        <pic:nvPicPr>
                          <pic:cNvPr id="584" name="Image 584"/>
                          <pic:cNvPicPr/>
                        </pic:nvPicPr>
                        <pic:blipFill>
                          <a:blip r:embed="rId108" cstate="print"/>
                          <a:stretch>
                            <a:fillRect/>
                          </a:stretch>
                        </pic:blipFill>
                        <pic:spPr>
                          <a:xfrm>
                            <a:off x="4365625" y="954786"/>
                            <a:ext cx="98044" cy="98044"/>
                          </a:xfrm>
                          <a:prstGeom prst="rect">
                            <a:avLst/>
                          </a:prstGeom>
                        </pic:spPr>
                      </pic:pic>
                      <pic:pic>
                        <pic:nvPicPr>
                          <pic:cNvPr id="585" name="Image 585"/>
                          <pic:cNvPicPr/>
                        </pic:nvPicPr>
                        <pic:blipFill>
                          <a:blip r:embed="rId108" cstate="print"/>
                          <a:stretch>
                            <a:fillRect/>
                          </a:stretch>
                        </pic:blipFill>
                        <pic:spPr>
                          <a:xfrm>
                            <a:off x="4859020" y="607059"/>
                            <a:ext cx="98044" cy="98044"/>
                          </a:xfrm>
                          <a:prstGeom prst="rect">
                            <a:avLst/>
                          </a:prstGeom>
                        </pic:spPr>
                      </pic:pic>
                      <wps:wsp>
                        <wps:cNvPr id="586" name="Graphic 586"/>
                        <wps:cNvSpPr/>
                        <wps:spPr>
                          <a:xfrm>
                            <a:off x="1947164" y="422655"/>
                            <a:ext cx="2961640" cy="1339850"/>
                          </a:xfrm>
                          <a:custGeom>
                            <a:avLst/>
                            <a:gdLst/>
                            <a:ahLst/>
                            <a:cxnLst/>
                            <a:rect l="l" t="t" r="r" b="b"/>
                            <a:pathLst>
                              <a:path w="2961640" h="1339850">
                                <a:moveTo>
                                  <a:pt x="0" y="1339595"/>
                                </a:moveTo>
                                <a:lnTo>
                                  <a:pt x="493775" y="1178052"/>
                                </a:lnTo>
                                <a:lnTo>
                                  <a:pt x="987551" y="1132331"/>
                                </a:lnTo>
                                <a:lnTo>
                                  <a:pt x="1481327" y="1050035"/>
                                </a:lnTo>
                                <a:lnTo>
                                  <a:pt x="1973580" y="958595"/>
                                </a:lnTo>
                                <a:lnTo>
                                  <a:pt x="2467356" y="576072"/>
                                </a:lnTo>
                                <a:lnTo>
                                  <a:pt x="2961132" y="0"/>
                                </a:lnTo>
                              </a:path>
                            </a:pathLst>
                          </a:custGeom>
                          <a:ln w="27432">
                            <a:solidFill>
                              <a:srgbClr val="BD4A47"/>
                            </a:solidFill>
                            <a:prstDash val="solid"/>
                          </a:ln>
                        </wps:spPr>
                        <wps:bodyPr wrap="square" lIns="0" tIns="0" rIns="0" bIns="0" rtlCol="0">
                          <a:prstTxWarp prst="textNoShape">
                            <a:avLst/>
                          </a:prstTxWarp>
                          <a:noAutofit/>
                        </wps:bodyPr>
                      </wps:wsp>
                      <wps:wsp>
                        <wps:cNvPr id="587" name="Graphic 587"/>
                        <wps:cNvSpPr/>
                        <wps:spPr>
                          <a:xfrm>
                            <a:off x="1902967" y="1718055"/>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C0504D"/>
                          </a:solidFill>
                        </wps:spPr>
                        <wps:bodyPr wrap="square" lIns="0" tIns="0" rIns="0" bIns="0" rtlCol="0">
                          <a:prstTxWarp prst="textNoShape">
                            <a:avLst/>
                          </a:prstTxWarp>
                          <a:noAutofit/>
                        </wps:bodyPr>
                      </wps:wsp>
                      <wps:wsp>
                        <wps:cNvPr id="588" name="Graphic 588"/>
                        <wps:cNvSpPr/>
                        <wps:spPr>
                          <a:xfrm>
                            <a:off x="1902967" y="1718055"/>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589" name="Graphic 589"/>
                        <wps:cNvSpPr/>
                        <wps:spPr>
                          <a:xfrm>
                            <a:off x="2396744" y="1556511"/>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590" name="Graphic 590"/>
                        <wps:cNvSpPr/>
                        <wps:spPr>
                          <a:xfrm>
                            <a:off x="2396744" y="1556511"/>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591" name="Graphic 591"/>
                        <wps:cNvSpPr/>
                        <wps:spPr>
                          <a:xfrm>
                            <a:off x="2890520" y="1509267"/>
                            <a:ext cx="88900" cy="90170"/>
                          </a:xfrm>
                          <a:custGeom>
                            <a:avLst/>
                            <a:gdLst/>
                            <a:ahLst/>
                            <a:cxnLst/>
                            <a:rect l="l" t="t" r="r" b="b"/>
                            <a:pathLst>
                              <a:path w="88900" h="90170">
                                <a:moveTo>
                                  <a:pt x="88391" y="0"/>
                                </a:moveTo>
                                <a:lnTo>
                                  <a:pt x="0" y="0"/>
                                </a:lnTo>
                                <a:lnTo>
                                  <a:pt x="0" y="89916"/>
                                </a:lnTo>
                                <a:lnTo>
                                  <a:pt x="88391" y="89916"/>
                                </a:lnTo>
                                <a:lnTo>
                                  <a:pt x="88391" y="0"/>
                                </a:lnTo>
                                <a:close/>
                              </a:path>
                            </a:pathLst>
                          </a:custGeom>
                          <a:solidFill>
                            <a:srgbClr val="C0504D"/>
                          </a:solidFill>
                        </wps:spPr>
                        <wps:bodyPr wrap="square" lIns="0" tIns="0" rIns="0" bIns="0" rtlCol="0">
                          <a:prstTxWarp prst="textNoShape">
                            <a:avLst/>
                          </a:prstTxWarp>
                          <a:noAutofit/>
                        </wps:bodyPr>
                      </wps:wsp>
                      <wps:wsp>
                        <wps:cNvPr id="592" name="Graphic 592"/>
                        <wps:cNvSpPr/>
                        <wps:spPr>
                          <a:xfrm>
                            <a:off x="2890520" y="1509267"/>
                            <a:ext cx="88900" cy="90170"/>
                          </a:xfrm>
                          <a:custGeom>
                            <a:avLst/>
                            <a:gdLst/>
                            <a:ahLst/>
                            <a:cxnLst/>
                            <a:rect l="l" t="t" r="r" b="b"/>
                            <a:pathLst>
                              <a:path w="88900" h="90170">
                                <a:moveTo>
                                  <a:pt x="0" y="89916"/>
                                </a:moveTo>
                                <a:lnTo>
                                  <a:pt x="88391" y="89916"/>
                                </a:lnTo>
                                <a:lnTo>
                                  <a:pt x="88391"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593" name="Graphic 593"/>
                        <wps:cNvSpPr/>
                        <wps:spPr>
                          <a:xfrm>
                            <a:off x="3382771" y="1428496"/>
                            <a:ext cx="90170" cy="88900"/>
                          </a:xfrm>
                          <a:custGeom>
                            <a:avLst/>
                            <a:gdLst/>
                            <a:ahLst/>
                            <a:cxnLst/>
                            <a:rect l="l" t="t" r="r" b="b"/>
                            <a:pathLst>
                              <a:path w="90170" h="88900">
                                <a:moveTo>
                                  <a:pt x="89915" y="0"/>
                                </a:moveTo>
                                <a:lnTo>
                                  <a:pt x="0" y="0"/>
                                </a:lnTo>
                                <a:lnTo>
                                  <a:pt x="0" y="88392"/>
                                </a:lnTo>
                                <a:lnTo>
                                  <a:pt x="89915" y="88392"/>
                                </a:lnTo>
                                <a:lnTo>
                                  <a:pt x="89915" y="0"/>
                                </a:lnTo>
                                <a:close/>
                              </a:path>
                            </a:pathLst>
                          </a:custGeom>
                          <a:solidFill>
                            <a:srgbClr val="C0504D"/>
                          </a:solidFill>
                        </wps:spPr>
                        <wps:bodyPr wrap="square" lIns="0" tIns="0" rIns="0" bIns="0" rtlCol="0">
                          <a:prstTxWarp prst="textNoShape">
                            <a:avLst/>
                          </a:prstTxWarp>
                          <a:noAutofit/>
                        </wps:bodyPr>
                      </wps:wsp>
                      <wps:wsp>
                        <wps:cNvPr id="594" name="Graphic 594"/>
                        <wps:cNvSpPr/>
                        <wps:spPr>
                          <a:xfrm>
                            <a:off x="3382771" y="1428496"/>
                            <a:ext cx="90170" cy="88900"/>
                          </a:xfrm>
                          <a:custGeom>
                            <a:avLst/>
                            <a:gdLst/>
                            <a:ahLst/>
                            <a:cxnLst/>
                            <a:rect l="l" t="t" r="r" b="b"/>
                            <a:pathLst>
                              <a:path w="90170" h="88900">
                                <a:moveTo>
                                  <a:pt x="0" y="88392"/>
                                </a:moveTo>
                                <a:lnTo>
                                  <a:pt x="89915" y="88392"/>
                                </a:lnTo>
                                <a:lnTo>
                                  <a:pt x="89915"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595" name="Graphic 595"/>
                        <wps:cNvSpPr/>
                        <wps:spPr>
                          <a:xfrm>
                            <a:off x="3876547" y="1337055"/>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596" name="Graphic 596"/>
                        <wps:cNvSpPr/>
                        <wps:spPr>
                          <a:xfrm>
                            <a:off x="3876547" y="1337055"/>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597" name="Graphic 597"/>
                        <wps:cNvSpPr/>
                        <wps:spPr>
                          <a:xfrm>
                            <a:off x="4370323" y="953008"/>
                            <a:ext cx="88900" cy="90170"/>
                          </a:xfrm>
                          <a:custGeom>
                            <a:avLst/>
                            <a:gdLst/>
                            <a:ahLst/>
                            <a:cxnLst/>
                            <a:rect l="l" t="t" r="r" b="b"/>
                            <a:pathLst>
                              <a:path w="88900" h="90170">
                                <a:moveTo>
                                  <a:pt x="88391" y="0"/>
                                </a:moveTo>
                                <a:lnTo>
                                  <a:pt x="0" y="0"/>
                                </a:lnTo>
                                <a:lnTo>
                                  <a:pt x="0" y="89916"/>
                                </a:lnTo>
                                <a:lnTo>
                                  <a:pt x="88391" y="89916"/>
                                </a:lnTo>
                                <a:lnTo>
                                  <a:pt x="88391" y="0"/>
                                </a:lnTo>
                                <a:close/>
                              </a:path>
                            </a:pathLst>
                          </a:custGeom>
                          <a:solidFill>
                            <a:srgbClr val="C0504D"/>
                          </a:solidFill>
                        </wps:spPr>
                        <wps:bodyPr wrap="square" lIns="0" tIns="0" rIns="0" bIns="0" rtlCol="0">
                          <a:prstTxWarp prst="textNoShape">
                            <a:avLst/>
                          </a:prstTxWarp>
                          <a:noAutofit/>
                        </wps:bodyPr>
                      </wps:wsp>
                      <wps:wsp>
                        <wps:cNvPr id="598" name="Graphic 598"/>
                        <wps:cNvSpPr/>
                        <wps:spPr>
                          <a:xfrm>
                            <a:off x="4370323" y="953008"/>
                            <a:ext cx="88900" cy="90170"/>
                          </a:xfrm>
                          <a:custGeom>
                            <a:avLst/>
                            <a:gdLst/>
                            <a:ahLst/>
                            <a:cxnLst/>
                            <a:rect l="l" t="t" r="r" b="b"/>
                            <a:pathLst>
                              <a:path w="88900" h="90170">
                                <a:moveTo>
                                  <a:pt x="0" y="89916"/>
                                </a:moveTo>
                                <a:lnTo>
                                  <a:pt x="88391" y="89916"/>
                                </a:lnTo>
                                <a:lnTo>
                                  <a:pt x="88391"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599" name="Graphic 599"/>
                        <wps:cNvSpPr/>
                        <wps:spPr>
                          <a:xfrm>
                            <a:off x="4864100" y="378459"/>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600" name="Graphic 600"/>
                        <wps:cNvSpPr/>
                        <wps:spPr>
                          <a:xfrm>
                            <a:off x="4864100" y="378459"/>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pic:pic>
                        <pic:nvPicPr>
                          <pic:cNvPr id="601" name="Image 601"/>
                          <pic:cNvPicPr/>
                        </pic:nvPicPr>
                        <pic:blipFill>
                          <a:blip r:embed="rId110" cstate="print"/>
                          <a:stretch>
                            <a:fillRect/>
                          </a:stretch>
                        </pic:blipFill>
                        <pic:spPr>
                          <a:xfrm>
                            <a:off x="4198111" y="1117600"/>
                            <a:ext cx="243839" cy="85344"/>
                          </a:xfrm>
                          <a:prstGeom prst="rect">
                            <a:avLst/>
                          </a:prstGeom>
                        </pic:spPr>
                      </pic:pic>
                      <wps:wsp>
                        <wps:cNvPr id="602" name="Graphic 602"/>
                        <wps:cNvSpPr/>
                        <wps:spPr>
                          <a:xfrm>
                            <a:off x="4198111" y="1376680"/>
                            <a:ext cx="243840" cy="1270"/>
                          </a:xfrm>
                          <a:custGeom>
                            <a:avLst/>
                            <a:gdLst/>
                            <a:ahLst/>
                            <a:cxnLst/>
                            <a:rect l="l" t="t" r="r" b="b"/>
                            <a:pathLst>
                              <a:path w="243840" h="0">
                                <a:moveTo>
                                  <a:pt x="0" y="0"/>
                                </a:moveTo>
                                <a:lnTo>
                                  <a:pt x="243839" y="0"/>
                                </a:lnTo>
                              </a:path>
                            </a:pathLst>
                          </a:custGeom>
                          <a:ln w="24384">
                            <a:solidFill>
                              <a:srgbClr val="BD4A47"/>
                            </a:solidFill>
                            <a:prstDash val="solid"/>
                          </a:ln>
                        </wps:spPr>
                        <wps:bodyPr wrap="square" lIns="0" tIns="0" rIns="0" bIns="0" rtlCol="0">
                          <a:prstTxWarp prst="textNoShape">
                            <a:avLst/>
                          </a:prstTxWarp>
                          <a:noAutofit/>
                        </wps:bodyPr>
                      </wps:wsp>
                      <wps:wsp>
                        <wps:cNvPr id="603" name="Graphic 603"/>
                        <wps:cNvSpPr/>
                        <wps:spPr>
                          <a:xfrm>
                            <a:off x="4281932" y="1338580"/>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C0504D"/>
                          </a:solidFill>
                        </wps:spPr>
                        <wps:bodyPr wrap="square" lIns="0" tIns="0" rIns="0" bIns="0" rtlCol="0">
                          <a:prstTxWarp prst="textNoShape">
                            <a:avLst/>
                          </a:prstTxWarp>
                          <a:noAutofit/>
                        </wps:bodyPr>
                      </wps:wsp>
                      <wps:wsp>
                        <wps:cNvPr id="604" name="Graphic 604"/>
                        <wps:cNvSpPr/>
                        <wps:spPr>
                          <a:xfrm>
                            <a:off x="4281932" y="1338580"/>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BD4A47"/>
                            </a:solidFill>
                            <a:prstDash val="solid"/>
                          </a:ln>
                        </wps:spPr>
                        <wps:bodyPr wrap="square" lIns="0" tIns="0" rIns="0" bIns="0" rtlCol="0">
                          <a:prstTxWarp prst="textNoShape">
                            <a:avLst/>
                          </a:prstTxWarp>
                          <a:noAutofit/>
                        </wps:bodyPr>
                      </wps:wsp>
                      <wps:wsp>
                        <wps:cNvPr id="605" name="Graphic 605"/>
                        <wps:cNvSpPr/>
                        <wps:spPr>
                          <a:xfrm>
                            <a:off x="6350" y="6350"/>
                            <a:ext cx="5153025" cy="2524125"/>
                          </a:xfrm>
                          <a:custGeom>
                            <a:avLst/>
                            <a:gdLst/>
                            <a:ahLst/>
                            <a:cxnLst/>
                            <a:rect l="l" t="t" r="r" b="b"/>
                            <a:pathLst>
                              <a:path w="5153025" h="2524125">
                                <a:moveTo>
                                  <a:pt x="0" y="2524125"/>
                                </a:moveTo>
                                <a:lnTo>
                                  <a:pt x="5153025" y="2524125"/>
                                </a:lnTo>
                                <a:lnTo>
                                  <a:pt x="5153025" y="0"/>
                                </a:lnTo>
                                <a:lnTo>
                                  <a:pt x="0" y="0"/>
                                </a:lnTo>
                                <a:lnTo>
                                  <a:pt x="0" y="2524125"/>
                                </a:lnTo>
                                <a:close/>
                              </a:path>
                            </a:pathLst>
                          </a:custGeom>
                          <a:ln w="12700">
                            <a:solidFill>
                              <a:srgbClr val="858585"/>
                            </a:solidFill>
                            <a:prstDash val="solid"/>
                          </a:ln>
                        </wps:spPr>
                        <wps:bodyPr wrap="square" lIns="0" tIns="0" rIns="0" bIns="0" rtlCol="0">
                          <a:prstTxWarp prst="textNoShape">
                            <a:avLst/>
                          </a:prstTxWarp>
                          <a:noAutofit/>
                        </wps:bodyPr>
                      </wps:wsp>
                      <wps:wsp>
                        <wps:cNvPr id="606" name="Textbox 606"/>
                        <wps:cNvSpPr txBox="1"/>
                        <wps:spPr>
                          <a:xfrm>
                            <a:off x="1393697" y="9455"/>
                            <a:ext cx="205104" cy="1286510"/>
                          </a:xfrm>
                          <a:prstGeom prst="rect">
                            <a:avLst/>
                          </a:prstGeom>
                        </wps:spPr>
                        <wps:txbx>
                          <w:txbxContent>
                            <w:p>
                              <w:pPr>
                                <w:spacing w:line="221" w:lineRule="exact" w:before="0"/>
                                <w:ind w:left="0" w:right="0" w:firstLine="0"/>
                                <w:jc w:val="left"/>
                                <w:rPr>
                                  <w:sz w:val="20"/>
                                </w:rPr>
                              </w:pPr>
                              <w:r>
                                <w:rPr>
                                  <w:spacing w:val="-5"/>
                                  <w:sz w:val="20"/>
                                </w:rPr>
                                <w:t>600</w:t>
                              </w:r>
                            </w:p>
                            <w:p>
                              <w:pPr>
                                <w:spacing w:line="240" w:lineRule="auto" w:before="141"/>
                                <w:rPr>
                                  <w:sz w:val="20"/>
                                </w:rPr>
                              </w:pPr>
                            </w:p>
                            <w:p>
                              <w:pPr>
                                <w:spacing w:before="0"/>
                                <w:ind w:left="0" w:right="0" w:firstLine="0"/>
                                <w:jc w:val="left"/>
                                <w:rPr>
                                  <w:sz w:val="20"/>
                                </w:rPr>
                              </w:pPr>
                              <w:r>
                                <w:rPr>
                                  <w:spacing w:val="-5"/>
                                  <w:sz w:val="20"/>
                                </w:rPr>
                                <w:t>500</w:t>
                              </w:r>
                            </w:p>
                            <w:p>
                              <w:pPr>
                                <w:spacing w:line="240" w:lineRule="auto" w:before="142"/>
                                <w:rPr>
                                  <w:sz w:val="20"/>
                                </w:rPr>
                              </w:pPr>
                            </w:p>
                            <w:p>
                              <w:pPr>
                                <w:spacing w:before="0"/>
                                <w:ind w:left="0" w:right="0" w:firstLine="0"/>
                                <w:jc w:val="left"/>
                                <w:rPr>
                                  <w:sz w:val="20"/>
                                </w:rPr>
                              </w:pPr>
                              <w:r>
                                <w:rPr>
                                  <w:spacing w:val="-5"/>
                                  <w:sz w:val="20"/>
                                </w:rPr>
                                <w:t>400</w:t>
                              </w:r>
                            </w:p>
                            <w:p>
                              <w:pPr>
                                <w:spacing w:line="240" w:lineRule="auto" w:before="142"/>
                                <w:rPr>
                                  <w:sz w:val="20"/>
                                </w:rPr>
                              </w:pPr>
                            </w:p>
                            <w:p>
                              <w:pPr>
                                <w:spacing w:before="0"/>
                                <w:ind w:left="0" w:right="0" w:firstLine="0"/>
                                <w:jc w:val="left"/>
                                <w:rPr>
                                  <w:sz w:val="20"/>
                                </w:rPr>
                              </w:pPr>
                              <w:r>
                                <w:rPr>
                                  <w:spacing w:val="-5"/>
                                  <w:sz w:val="20"/>
                                </w:rPr>
                                <w:t>300</w:t>
                              </w:r>
                            </w:p>
                          </w:txbxContent>
                        </wps:txbx>
                        <wps:bodyPr wrap="square" lIns="0" tIns="0" rIns="0" bIns="0" rtlCol="0">
                          <a:noAutofit/>
                        </wps:bodyPr>
                      </wps:wsp>
                      <wps:wsp>
                        <wps:cNvPr id="607" name="Textbox 607"/>
                        <wps:cNvSpPr txBox="1"/>
                        <wps:spPr>
                          <a:xfrm>
                            <a:off x="4467859" y="1309046"/>
                            <a:ext cx="577215" cy="140335"/>
                          </a:xfrm>
                          <a:prstGeom prst="rect">
                            <a:avLst/>
                          </a:prstGeom>
                        </wps:spPr>
                        <wps:txbx>
                          <w:txbxContent>
                            <w:p>
                              <w:pPr>
                                <w:spacing w:line="221" w:lineRule="exact" w:before="0"/>
                                <w:ind w:left="0" w:right="0" w:firstLine="0"/>
                                <w:jc w:val="left"/>
                                <w:rPr>
                                  <w:sz w:val="20"/>
                                </w:rPr>
                              </w:pPr>
                              <w:r>
                                <w:rPr>
                                  <w:spacing w:val="-2"/>
                                  <w:sz w:val="20"/>
                                </w:rPr>
                                <w:t>Ypredicted</w:t>
                              </w:r>
                            </w:p>
                          </w:txbxContent>
                        </wps:txbx>
                        <wps:bodyPr wrap="square" lIns="0" tIns="0" rIns="0" bIns="0" rtlCol="0">
                          <a:noAutofit/>
                        </wps:bodyPr>
                      </wps:wsp>
                      <wps:wsp>
                        <wps:cNvPr id="608" name="Textbox 608"/>
                        <wps:cNvSpPr txBox="1"/>
                        <wps:spPr>
                          <a:xfrm>
                            <a:off x="1393697" y="1537646"/>
                            <a:ext cx="205104" cy="904240"/>
                          </a:xfrm>
                          <a:prstGeom prst="rect">
                            <a:avLst/>
                          </a:prstGeom>
                        </wps:spPr>
                        <wps:txbx>
                          <w:txbxContent>
                            <w:p>
                              <w:pPr>
                                <w:spacing w:line="221" w:lineRule="exact" w:before="0"/>
                                <w:ind w:left="0" w:right="0" w:firstLine="0"/>
                                <w:jc w:val="left"/>
                                <w:rPr>
                                  <w:sz w:val="20"/>
                                </w:rPr>
                              </w:pPr>
                              <w:r>
                                <w:rPr>
                                  <w:spacing w:val="-5"/>
                                  <w:sz w:val="20"/>
                                </w:rPr>
                                <w:t>200</w:t>
                              </w:r>
                            </w:p>
                            <w:p>
                              <w:pPr>
                                <w:spacing w:line="240" w:lineRule="auto" w:before="142"/>
                                <w:rPr>
                                  <w:sz w:val="20"/>
                                </w:rPr>
                              </w:pPr>
                            </w:p>
                            <w:p>
                              <w:pPr>
                                <w:spacing w:before="0"/>
                                <w:ind w:left="0" w:right="18" w:firstLine="0"/>
                                <w:jc w:val="right"/>
                                <w:rPr>
                                  <w:sz w:val="20"/>
                                </w:rPr>
                              </w:pPr>
                              <w:r>
                                <w:rPr>
                                  <w:spacing w:val="-5"/>
                                  <w:sz w:val="20"/>
                                </w:rPr>
                                <w:t>100</w:t>
                              </w:r>
                            </w:p>
                            <w:p>
                              <w:pPr>
                                <w:spacing w:line="240" w:lineRule="auto" w:before="141"/>
                                <w:rPr>
                                  <w:sz w:val="20"/>
                                </w:rPr>
                              </w:pPr>
                            </w:p>
                            <w:p>
                              <w:pPr>
                                <w:spacing w:before="0"/>
                                <w:ind w:left="0" w:right="19" w:firstLine="0"/>
                                <w:jc w:val="right"/>
                                <w:rPr>
                                  <w:sz w:val="20"/>
                                </w:rPr>
                              </w:pPr>
                              <w:r>
                                <w:rPr>
                                  <w:spacing w:val="-10"/>
                                  <w:sz w:val="20"/>
                                </w:rPr>
                                <w:t>0</w:t>
                              </w:r>
                            </w:p>
                          </w:txbxContent>
                        </wps:txbx>
                        <wps:bodyPr wrap="square" lIns="0" tIns="0" rIns="0" bIns="0" rtlCol="0">
                          <a:noAutofit/>
                        </wps:bodyPr>
                      </wps:wsp>
                      <wps:wsp>
                        <wps:cNvPr id="609" name="Textbox 609"/>
                        <wps:cNvSpPr txBox="1"/>
                        <wps:spPr>
                          <a:xfrm>
                            <a:off x="1704848" y="1993900"/>
                            <a:ext cx="3448685" cy="373380"/>
                          </a:xfrm>
                          <a:prstGeom prst="rect">
                            <a:avLst/>
                          </a:prstGeom>
                        </wps:spPr>
                        <wps:txbx>
                          <w:txbxContent>
                            <w:p>
                              <w:pPr>
                                <w:spacing w:line="240" w:lineRule="auto" w:before="39"/>
                                <w:rPr>
                                  <w:sz w:val="22"/>
                                </w:rPr>
                              </w:pPr>
                            </w:p>
                            <w:p>
                              <w:pPr>
                                <w:spacing w:before="0"/>
                                <w:ind w:left="608" w:right="0" w:firstLine="0"/>
                                <w:jc w:val="left"/>
                                <w:rPr>
                                  <w:sz w:val="22"/>
                                </w:rPr>
                              </w:pPr>
                              <w:r>
                                <w:rPr>
                                  <w:spacing w:val="-2"/>
                                  <w:sz w:val="22"/>
                                </w:rPr>
                                <w:t>Years</w:t>
                              </w:r>
                            </w:p>
                          </w:txbxContent>
                        </wps:txbx>
                        <wps:bodyPr wrap="square" lIns="0" tIns="0" rIns="0" bIns="0" rtlCol="0">
                          <a:noAutofit/>
                        </wps:bodyPr>
                      </wps:wsp>
                      <wps:wsp>
                        <wps:cNvPr id="610" name="Textbox 610"/>
                        <wps:cNvSpPr txBox="1"/>
                        <wps:spPr>
                          <a:xfrm>
                            <a:off x="1704848" y="847852"/>
                            <a:ext cx="3448685" cy="373380"/>
                          </a:xfrm>
                          <a:prstGeom prst="rect">
                            <a:avLst/>
                          </a:prstGeom>
                        </wps:spPr>
                        <wps:txbx>
                          <w:txbxContent>
                            <w:p>
                              <w:pPr>
                                <w:spacing w:line="240" w:lineRule="auto" w:before="147"/>
                                <w:rPr>
                                  <w:sz w:val="20"/>
                                </w:rPr>
                              </w:pPr>
                            </w:p>
                            <w:p>
                              <w:pPr>
                                <w:spacing w:line="210" w:lineRule="exact" w:before="0"/>
                                <w:ind w:left="0" w:right="458" w:firstLine="0"/>
                                <w:jc w:val="right"/>
                                <w:rPr>
                                  <w:sz w:val="20"/>
                                </w:rPr>
                              </w:pPr>
                              <w:r>
                                <w:rPr>
                                  <w:spacing w:val="-2"/>
                                  <w:sz w:val="20"/>
                                </w:rPr>
                                <w:t>Yactual</w:t>
                              </w:r>
                            </w:p>
                          </w:txbxContent>
                        </wps:txbx>
                        <wps:bodyPr wrap="square" lIns="0" tIns="0" rIns="0" bIns="0" rtlCol="0">
                          <a:noAutofit/>
                        </wps:bodyPr>
                      </wps:wsp>
                    </wpg:wgp>
                  </a:graphicData>
                </a:graphic>
              </wp:anchor>
            </w:drawing>
          </mc:Choice>
          <mc:Fallback>
            <w:pict>
              <v:group style="position:absolute;margin-left:91pt;margin-top:21.157129pt;width:406.75pt;height:199.75pt;mso-position-horizontal-relative:page;mso-position-vertical-relative:paragraph;z-index:-15600128;mso-wrap-distance-left:0;mso-wrap-distance-right:0" id="docshapegroup466" coordorigin="1820,423" coordsize="8135,3995">
                <v:shape style="position:absolute;left:4497;top:1751;width:5439;height:2408" id="docshape467" coordorigin="4498,1751" coordsize="5439,2408" path="m4498,4158l9936,4158m4498,3556l9936,3556m4498,2956l9936,2956m4498,2354l9936,2354m4498,1751l9936,1751e" filled="false" stroked="true" strokeweight=".72pt" strokecolor="#858585">
                  <v:path arrowok="t"/>
                  <v:stroke dashstyle="solid"/>
                </v:shape>
                <v:shape style="position:absolute;left:4497;top:1151;width:5439;height:2" id="docshape468" coordorigin="4498,1151" coordsize="5439,0" path="m9619,1151l9936,1151m4498,1151l9480,1151e" filled="false" stroked="true" strokeweight=".72pt" strokecolor="#858585">
                  <v:path arrowok="t"/>
                  <v:stroke dashstyle="solid"/>
                </v:shape>
                <v:shape style="position:absolute;left:4437;top:548;width:5499;height:3610" id="docshape469" coordorigin="4438,549" coordsize="5499,3610" path="m4498,549l9936,549m4498,4158l4498,549m4438,4158l4498,4158m4438,3556l4498,3556m4438,2956l4498,2956m4438,2354l4498,2354m4438,1751l4498,1751m4438,1151l4498,1151m4438,549l4498,549e" filled="false" stroked="true" strokeweight=".72pt" strokecolor="#858585">
                  <v:path arrowok="t"/>
                  <v:stroke dashstyle="solid"/>
                </v:shape>
                <v:shape style="position:absolute;left:4886;top:1455;width:4664;height:2168" id="docshape470" coordorigin="4886,1456" coordsize="4664,2168" path="m4886,3623l5664,2920,6442,2745,7219,2606,7994,2430,8772,2003,9550,1456e" filled="false" stroked="true" strokeweight="2.16pt" strokecolor="#497dba">
                  <v:path arrowok="t"/>
                  <v:stroke dashstyle="solid"/>
                </v:shape>
                <v:shape style="position:absolute;left:4809;top:3545;width:155;height:155" type="#_x0000_t75" id="docshape471" stroked="false">
                  <v:imagedata r:id="rId105" o:title=""/>
                </v:shape>
                <v:shape style="position:absolute;left:5586;top:2841;width:155;height:155" type="#_x0000_t75" id="docshape472" stroked="false">
                  <v:imagedata r:id="rId106" o:title=""/>
                </v:shape>
                <v:shape style="position:absolute;left:6363;top:2666;width:155;height:155" type="#_x0000_t75" id="docshape473" stroked="false">
                  <v:imagedata r:id="rId107" o:title=""/>
                </v:shape>
                <v:shape style="position:absolute;left:7140;top:2528;width:155;height:155" type="#_x0000_t75" id="docshape474" stroked="false">
                  <v:imagedata r:id="rId108" o:title=""/>
                </v:shape>
                <v:shape style="position:absolute;left:7917;top:2353;width:155;height:155" type="#_x0000_t75" id="docshape475" stroked="false">
                  <v:imagedata r:id="rId109" o:title=""/>
                </v:shape>
                <v:shape style="position:absolute;left:8695;top:1926;width:155;height:155" type="#_x0000_t75" id="docshape476" stroked="false">
                  <v:imagedata r:id="rId108" o:title=""/>
                </v:shape>
                <v:shape style="position:absolute;left:9472;top:1379;width:155;height:155" type="#_x0000_t75" id="docshape477" stroked="false">
                  <v:imagedata r:id="rId108" o:title=""/>
                </v:shape>
                <v:shape style="position:absolute;left:4886;top:1088;width:4664;height:2110" id="docshape478" coordorigin="4886,1089" coordsize="4664,2110" path="m4886,3198l5664,2944,6442,2872,7219,2742,7994,2598,8772,1996,9550,1089e" filled="false" stroked="true" strokeweight="2.16pt" strokecolor="#bd4a47">
                  <v:path arrowok="t"/>
                  <v:stroke dashstyle="solid"/>
                </v:shape>
                <v:rect style="position:absolute;left:4816;top:3128;width:140;height:140" id="docshape479" filled="true" fillcolor="#c0504d" stroked="false">
                  <v:fill type="solid"/>
                </v:rect>
                <v:rect style="position:absolute;left:4816;top:3128;width:140;height:140" id="docshape480" filled="false" stroked="true" strokeweight=".72pt" strokecolor="#bd4a47">
                  <v:stroke dashstyle="solid"/>
                </v:rect>
                <v:rect style="position:absolute;left:5594;top:2874;width:140;height:140" id="docshape481" filled="true" fillcolor="#c0504d" stroked="false">
                  <v:fill type="solid"/>
                </v:rect>
                <v:rect style="position:absolute;left:5594;top:2874;width:140;height:140" id="docshape482" filled="false" stroked="true" strokeweight=".72pt" strokecolor="#bd4a47">
                  <v:stroke dashstyle="solid"/>
                </v:rect>
                <v:rect style="position:absolute;left:6372;top:2799;width:140;height:142" id="docshape483" filled="true" fillcolor="#c0504d" stroked="false">
                  <v:fill type="solid"/>
                </v:rect>
                <v:rect style="position:absolute;left:6372;top:2799;width:140;height:142" id="docshape484" filled="false" stroked="true" strokeweight=".72pt" strokecolor="#bd4a47">
                  <v:stroke dashstyle="solid"/>
                </v:rect>
                <v:rect style="position:absolute;left:7147;top:2672;width:142;height:140" id="docshape485" filled="true" fillcolor="#c0504d" stroked="false">
                  <v:fill type="solid"/>
                </v:rect>
                <v:rect style="position:absolute;left:7147;top:2672;width:142;height:140" id="docshape486" filled="false" stroked="true" strokeweight=".72pt" strokecolor="#bd4a47">
                  <v:stroke dashstyle="solid"/>
                </v:rect>
                <v:rect style="position:absolute;left:7924;top:2528;width:140;height:140" id="docshape487" filled="true" fillcolor="#c0504d" stroked="false">
                  <v:fill type="solid"/>
                </v:rect>
                <v:rect style="position:absolute;left:7924;top:2528;width:140;height:140" id="docshape488" filled="false" stroked="true" strokeweight=".72pt" strokecolor="#bd4a47">
                  <v:stroke dashstyle="solid"/>
                </v:rect>
                <v:rect style="position:absolute;left:8702;top:1923;width:140;height:142" id="docshape489" filled="true" fillcolor="#c0504d" stroked="false">
                  <v:fill type="solid"/>
                </v:rect>
                <v:rect style="position:absolute;left:8702;top:1923;width:140;height:142" id="docshape490" filled="false" stroked="true" strokeweight=".72pt" strokecolor="#bd4a47">
                  <v:stroke dashstyle="solid"/>
                </v:rect>
                <v:rect style="position:absolute;left:9480;top:1019;width:140;height:140" id="docshape491" filled="true" fillcolor="#c0504d" stroked="false">
                  <v:fill type="solid"/>
                </v:rect>
                <v:rect style="position:absolute;left:9480;top:1019;width:140;height:140" id="docshape492" filled="false" stroked="true" strokeweight=".72pt" strokecolor="#bd4a47">
                  <v:stroke dashstyle="solid"/>
                </v:rect>
                <v:shape style="position:absolute;left:8431;top:2183;width:384;height:135" type="#_x0000_t75" id="docshape493" stroked="false">
                  <v:imagedata r:id="rId110" o:title=""/>
                </v:shape>
                <v:line style="position:absolute" from="8431,2591" to="8815,2591" stroked="true" strokeweight="1.92pt" strokecolor="#bd4a47">
                  <v:stroke dashstyle="solid"/>
                </v:line>
                <v:rect style="position:absolute;left:8563;top:2531;width:120;height:120" id="docshape494" filled="true" fillcolor="#c0504d" stroked="false">
                  <v:fill type="solid"/>
                </v:rect>
                <v:rect style="position:absolute;left:8563;top:2531;width:120;height:120" id="docshape495" filled="false" stroked="true" strokeweight=".72pt" strokecolor="#bd4a47">
                  <v:stroke dashstyle="solid"/>
                </v:rect>
                <v:rect style="position:absolute;left:1830;top:433;width:8115;height:3975" id="docshape496" filled="false" stroked="true" strokeweight="1pt" strokecolor="#858585">
                  <v:stroke dashstyle="solid"/>
                </v:rect>
                <v:shape style="position:absolute;left:4014;top:438;width:323;height:2026" type="#_x0000_t202" id="docshape497" filled="false" stroked="false">
                  <v:textbox inset="0,0,0,0">
                    <w:txbxContent>
                      <w:p>
                        <w:pPr>
                          <w:spacing w:line="221" w:lineRule="exact" w:before="0"/>
                          <w:ind w:left="0" w:right="0" w:firstLine="0"/>
                          <w:jc w:val="left"/>
                          <w:rPr>
                            <w:sz w:val="20"/>
                          </w:rPr>
                        </w:pPr>
                        <w:r>
                          <w:rPr>
                            <w:spacing w:val="-5"/>
                            <w:sz w:val="20"/>
                          </w:rPr>
                          <w:t>600</w:t>
                        </w:r>
                      </w:p>
                      <w:p>
                        <w:pPr>
                          <w:spacing w:line="240" w:lineRule="auto" w:before="141"/>
                          <w:rPr>
                            <w:sz w:val="20"/>
                          </w:rPr>
                        </w:pPr>
                      </w:p>
                      <w:p>
                        <w:pPr>
                          <w:spacing w:before="0"/>
                          <w:ind w:left="0" w:right="0" w:firstLine="0"/>
                          <w:jc w:val="left"/>
                          <w:rPr>
                            <w:sz w:val="20"/>
                          </w:rPr>
                        </w:pPr>
                        <w:r>
                          <w:rPr>
                            <w:spacing w:val="-5"/>
                            <w:sz w:val="20"/>
                          </w:rPr>
                          <w:t>500</w:t>
                        </w:r>
                      </w:p>
                      <w:p>
                        <w:pPr>
                          <w:spacing w:line="240" w:lineRule="auto" w:before="142"/>
                          <w:rPr>
                            <w:sz w:val="20"/>
                          </w:rPr>
                        </w:pPr>
                      </w:p>
                      <w:p>
                        <w:pPr>
                          <w:spacing w:before="0"/>
                          <w:ind w:left="0" w:right="0" w:firstLine="0"/>
                          <w:jc w:val="left"/>
                          <w:rPr>
                            <w:sz w:val="20"/>
                          </w:rPr>
                        </w:pPr>
                        <w:r>
                          <w:rPr>
                            <w:spacing w:val="-5"/>
                            <w:sz w:val="20"/>
                          </w:rPr>
                          <w:t>400</w:t>
                        </w:r>
                      </w:p>
                      <w:p>
                        <w:pPr>
                          <w:spacing w:line="240" w:lineRule="auto" w:before="142"/>
                          <w:rPr>
                            <w:sz w:val="20"/>
                          </w:rPr>
                        </w:pPr>
                      </w:p>
                      <w:p>
                        <w:pPr>
                          <w:spacing w:before="0"/>
                          <w:ind w:left="0" w:right="0" w:firstLine="0"/>
                          <w:jc w:val="left"/>
                          <w:rPr>
                            <w:sz w:val="20"/>
                          </w:rPr>
                        </w:pPr>
                        <w:r>
                          <w:rPr>
                            <w:spacing w:val="-5"/>
                            <w:sz w:val="20"/>
                          </w:rPr>
                          <w:t>300</w:t>
                        </w:r>
                      </w:p>
                    </w:txbxContent>
                  </v:textbox>
                  <w10:wrap type="none"/>
                </v:shape>
                <v:shape style="position:absolute;left:8856;top:2484;width:909;height:221" type="#_x0000_t202" id="docshape498" filled="false" stroked="false">
                  <v:textbox inset="0,0,0,0">
                    <w:txbxContent>
                      <w:p>
                        <w:pPr>
                          <w:spacing w:line="221" w:lineRule="exact" w:before="0"/>
                          <w:ind w:left="0" w:right="0" w:firstLine="0"/>
                          <w:jc w:val="left"/>
                          <w:rPr>
                            <w:sz w:val="20"/>
                          </w:rPr>
                        </w:pPr>
                        <w:r>
                          <w:rPr>
                            <w:spacing w:val="-2"/>
                            <w:sz w:val="20"/>
                          </w:rPr>
                          <w:t>Ypredicted</w:t>
                        </w:r>
                      </w:p>
                    </w:txbxContent>
                  </v:textbox>
                  <w10:wrap type="none"/>
                </v:shape>
                <v:shape style="position:absolute;left:4014;top:2844;width:323;height:1424" type="#_x0000_t202" id="docshape499" filled="false" stroked="false">
                  <v:textbox inset="0,0,0,0">
                    <w:txbxContent>
                      <w:p>
                        <w:pPr>
                          <w:spacing w:line="221" w:lineRule="exact" w:before="0"/>
                          <w:ind w:left="0" w:right="0" w:firstLine="0"/>
                          <w:jc w:val="left"/>
                          <w:rPr>
                            <w:sz w:val="20"/>
                          </w:rPr>
                        </w:pPr>
                        <w:r>
                          <w:rPr>
                            <w:spacing w:val="-5"/>
                            <w:sz w:val="20"/>
                          </w:rPr>
                          <w:t>200</w:t>
                        </w:r>
                      </w:p>
                      <w:p>
                        <w:pPr>
                          <w:spacing w:line="240" w:lineRule="auto" w:before="142"/>
                          <w:rPr>
                            <w:sz w:val="20"/>
                          </w:rPr>
                        </w:pPr>
                      </w:p>
                      <w:p>
                        <w:pPr>
                          <w:spacing w:before="0"/>
                          <w:ind w:left="0" w:right="18" w:firstLine="0"/>
                          <w:jc w:val="right"/>
                          <w:rPr>
                            <w:sz w:val="20"/>
                          </w:rPr>
                        </w:pPr>
                        <w:r>
                          <w:rPr>
                            <w:spacing w:val="-5"/>
                            <w:sz w:val="20"/>
                          </w:rPr>
                          <w:t>100</w:t>
                        </w:r>
                      </w:p>
                      <w:p>
                        <w:pPr>
                          <w:spacing w:line="240" w:lineRule="auto" w:before="141"/>
                          <w:rPr>
                            <w:sz w:val="20"/>
                          </w:rPr>
                        </w:pPr>
                      </w:p>
                      <w:p>
                        <w:pPr>
                          <w:spacing w:before="0"/>
                          <w:ind w:left="0" w:right="19" w:firstLine="0"/>
                          <w:jc w:val="right"/>
                          <w:rPr>
                            <w:sz w:val="20"/>
                          </w:rPr>
                        </w:pPr>
                        <w:r>
                          <w:rPr>
                            <w:spacing w:val="-10"/>
                            <w:sz w:val="20"/>
                          </w:rPr>
                          <w:t>0</w:t>
                        </w:r>
                      </w:p>
                    </w:txbxContent>
                  </v:textbox>
                  <w10:wrap type="none"/>
                </v:shape>
                <v:shape style="position:absolute;left:4504;top:3563;width:5431;height:588" type="#_x0000_t202" id="docshape500" filled="false" stroked="false">
                  <v:textbox inset="0,0,0,0">
                    <w:txbxContent>
                      <w:p>
                        <w:pPr>
                          <w:spacing w:line="240" w:lineRule="auto" w:before="39"/>
                          <w:rPr>
                            <w:sz w:val="22"/>
                          </w:rPr>
                        </w:pPr>
                      </w:p>
                      <w:p>
                        <w:pPr>
                          <w:spacing w:before="0"/>
                          <w:ind w:left="608" w:right="0" w:firstLine="0"/>
                          <w:jc w:val="left"/>
                          <w:rPr>
                            <w:sz w:val="22"/>
                          </w:rPr>
                        </w:pPr>
                        <w:r>
                          <w:rPr>
                            <w:spacing w:val="-2"/>
                            <w:sz w:val="22"/>
                          </w:rPr>
                          <w:t>Years</w:t>
                        </w:r>
                      </w:p>
                    </w:txbxContent>
                  </v:textbox>
                  <w10:wrap type="none"/>
                </v:shape>
                <v:shape style="position:absolute;left:4504;top:1758;width:5431;height:588" type="#_x0000_t202" id="docshape501" filled="false" stroked="false">
                  <v:textbox inset="0,0,0,0">
                    <w:txbxContent>
                      <w:p>
                        <w:pPr>
                          <w:spacing w:line="240" w:lineRule="auto" w:before="147"/>
                          <w:rPr>
                            <w:sz w:val="20"/>
                          </w:rPr>
                        </w:pPr>
                      </w:p>
                      <w:p>
                        <w:pPr>
                          <w:spacing w:line="210" w:lineRule="exact" w:before="0"/>
                          <w:ind w:left="0" w:right="458" w:firstLine="0"/>
                          <w:jc w:val="right"/>
                          <w:rPr>
                            <w:sz w:val="20"/>
                          </w:rPr>
                        </w:pPr>
                        <w:r>
                          <w:rPr>
                            <w:spacing w:val="-2"/>
                            <w:sz w:val="20"/>
                          </w:rPr>
                          <w:t>Yactual</w:t>
                        </w:r>
                      </w:p>
                    </w:txbxContent>
                  </v:textbox>
                  <w10:wrap type="none"/>
                </v:shape>
                <w10:wrap type="topAndBottom"/>
              </v:group>
            </w:pict>
          </mc:Fallback>
        </mc:AlternateContent>
      </w:r>
    </w:p>
    <w:p>
      <w:pPr>
        <w:spacing w:before="149"/>
        <w:ind w:left="800" w:right="0" w:firstLine="0"/>
        <w:jc w:val="both"/>
        <w:rPr>
          <w:b/>
          <w:sz w:val="28"/>
        </w:rPr>
      </w:pPr>
      <w:r>
        <w:rPr>
          <w:b/>
          <w:sz w:val="28"/>
        </w:rPr>
        <w:t>Fig.</w:t>
      </w:r>
      <w:r>
        <w:rPr>
          <w:b/>
          <w:spacing w:val="-5"/>
          <w:sz w:val="28"/>
        </w:rPr>
        <w:t> </w:t>
      </w:r>
      <w:r>
        <w:rPr>
          <w:b/>
          <w:sz w:val="28"/>
        </w:rPr>
        <w:t>5.6:</w:t>
      </w:r>
      <w:r>
        <w:rPr>
          <w:b/>
          <w:spacing w:val="-3"/>
          <w:sz w:val="28"/>
        </w:rPr>
        <w:t> </w:t>
      </w:r>
      <w:r>
        <w:rPr>
          <w:b/>
          <w:sz w:val="28"/>
        </w:rPr>
        <w:t>Fitted</w:t>
      </w:r>
      <w:r>
        <w:rPr>
          <w:b/>
          <w:spacing w:val="-4"/>
          <w:sz w:val="28"/>
        </w:rPr>
        <w:t> </w:t>
      </w:r>
      <w:r>
        <w:rPr>
          <w:b/>
          <w:sz w:val="28"/>
        </w:rPr>
        <w:t>Actual</w:t>
      </w:r>
      <w:r>
        <w:rPr>
          <w:b/>
          <w:spacing w:val="-6"/>
          <w:sz w:val="28"/>
        </w:rPr>
        <w:t> </w:t>
      </w:r>
      <w:r>
        <w:rPr>
          <w:b/>
          <w:sz w:val="28"/>
        </w:rPr>
        <w:t>and</w:t>
      </w:r>
      <w:r>
        <w:rPr>
          <w:b/>
          <w:spacing w:val="-4"/>
          <w:sz w:val="28"/>
        </w:rPr>
        <w:t> </w:t>
      </w:r>
      <w:r>
        <w:rPr>
          <w:b/>
          <w:sz w:val="28"/>
        </w:rPr>
        <w:t>Predicted</w:t>
      </w:r>
      <w:r>
        <w:rPr>
          <w:b/>
          <w:spacing w:val="-3"/>
          <w:sz w:val="28"/>
        </w:rPr>
        <w:t> </w:t>
      </w:r>
      <w:r>
        <w:rPr>
          <w:b/>
          <w:spacing w:val="-5"/>
          <w:sz w:val="28"/>
        </w:rPr>
        <w:t>Y</w:t>
      </w:r>
      <w:r>
        <w:rPr>
          <w:b/>
          <w:spacing w:val="-5"/>
          <w:sz w:val="28"/>
          <w:vertAlign w:val="subscript"/>
        </w:rPr>
        <w:t>1.</w:t>
      </w:r>
    </w:p>
    <w:p>
      <w:pPr>
        <w:pStyle w:val="BodyText"/>
        <w:spacing w:before="319"/>
        <w:rPr>
          <w:b/>
        </w:rPr>
      </w:pPr>
    </w:p>
    <w:p>
      <w:pPr>
        <w:pStyle w:val="BodyText"/>
        <w:ind w:left="800"/>
        <w:jc w:val="both"/>
      </w:pPr>
      <w:r>
        <w:rPr/>
        <w:t>Fig</w:t>
      </w:r>
      <w:r>
        <w:rPr>
          <w:spacing w:val="-5"/>
        </w:rPr>
        <w:t> </w:t>
      </w:r>
      <w:r>
        <w:rPr/>
        <w:t>5.6</w:t>
      </w:r>
      <w:r>
        <w:rPr>
          <w:spacing w:val="64"/>
        </w:rPr>
        <w:t> </w:t>
      </w:r>
      <w:r>
        <w:rPr/>
        <w:t>shows</w:t>
      </w:r>
      <w:r>
        <w:rPr>
          <w:spacing w:val="-5"/>
        </w:rPr>
        <w:t> </w:t>
      </w:r>
      <w:r>
        <w:rPr/>
        <w:t>that</w:t>
      </w:r>
      <w:r>
        <w:rPr>
          <w:spacing w:val="-1"/>
        </w:rPr>
        <w:t> </w:t>
      </w:r>
      <w:r>
        <w:rPr/>
        <w:t>actual</w:t>
      </w:r>
      <w:r>
        <w:rPr>
          <w:spacing w:val="-1"/>
        </w:rPr>
        <w:t> </w:t>
      </w:r>
      <w:r>
        <w:rPr/>
        <w:t>and</w:t>
      </w:r>
      <w:r>
        <w:rPr>
          <w:spacing w:val="-5"/>
        </w:rPr>
        <w:t> </w:t>
      </w:r>
      <w:r>
        <w:rPr/>
        <w:t>predicted</w:t>
      </w:r>
      <w:r>
        <w:rPr>
          <w:spacing w:val="-4"/>
        </w:rPr>
        <w:t> </w:t>
      </w:r>
      <w:r>
        <w:rPr/>
        <w:t>values</w:t>
      </w:r>
      <w:r>
        <w:rPr>
          <w:spacing w:val="-4"/>
        </w:rPr>
        <w:t> </w:t>
      </w:r>
      <w:r>
        <w:rPr/>
        <w:t>of</w:t>
      </w:r>
      <w:r>
        <w:rPr>
          <w:spacing w:val="-2"/>
        </w:rPr>
        <w:t> </w:t>
      </w:r>
      <w:r>
        <w:rPr/>
        <w:t>Y</w:t>
      </w:r>
      <w:r>
        <w:rPr>
          <w:vertAlign w:val="subscript"/>
        </w:rPr>
        <w:t>1</w:t>
      </w:r>
      <w:r>
        <w:rPr>
          <w:spacing w:val="-2"/>
          <w:vertAlign w:val="baseline"/>
        </w:rPr>
        <w:t> </w:t>
      </w:r>
      <w:r>
        <w:rPr>
          <w:vertAlign w:val="baseline"/>
        </w:rPr>
        <w:t>are</w:t>
      </w:r>
      <w:r>
        <w:rPr>
          <w:spacing w:val="-2"/>
          <w:vertAlign w:val="baseline"/>
        </w:rPr>
        <w:t> </w:t>
      </w:r>
      <w:r>
        <w:rPr>
          <w:vertAlign w:val="baseline"/>
        </w:rPr>
        <w:t>trend </w:t>
      </w:r>
      <w:r>
        <w:rPr>
          <w:spacing w:val="-2"/>
          <w:vertAlign w:val="baseline"/>
        </w:rPr>
        <w:t>fitted.</w:t>
      </w:r>
    </w:p>
    <w:p>
      <w:pPr>
        <w:spacing w:after="0"/>
        <w:jc w:val="both"/>
        <w:sectPr>
          <w:pgSz w:w="11910" w:h="16840"/>
          <w:pgMar w:header="0" w:footer="1014" w:top="1340" w:bottom="1200" w:left="1000" w:right="160"/>
        </w:sectPr>
      </w:pPr>
    </w:p>
    <w:p>
      <w:pPr>
        <w:pStyle w:val="BodyText"/>
        <w:ind w:left="2059"/>
        <w:rPr>
          <w:sz w:val="20"/>
        </w:rPr>
      </w:pPr>
      <w:r>
        <w:rPr>
          <w:sz w:val="20"/>
        </w:rPr>
        <w:drawing>
          <wp:inline distT="0" distB="0" distL="0" distR="0">
            <wp:extent cx="2981485" cy="6995159"/>
            <wp:effectExtent l="0" t="0" r="0" b="0"/>
            <wp:docPr id="611" name="Image 611"/>
            <wp:cNvGraphicFramePr>
              <a:graphicFrameLocks/>
            </wp:cNvGraphicFramePr>
            <a:graphic>
              <a:graphicData uri="http://schemas.openxmlformats.org/drawingml/2006/picture">
                <pic:pic>
                  <pic:nvPicPr>
                    <pic:cNvPr id="611" name="Image 611"/>
                    <pic:cNvPicPr/>
                  </pic:nvPicPr>
                  <pic:blipFill>
                    <a:blip r:embed="rId111" cstate="print"/>
                    <a:stretch>
                      <a:fillRect/>
                    </a:stretch>
                  </pic:blipFill>
                  <pic:spPr>
                    <a:xfrm>
                      <a:off x="0" y="0"/>
                      <a:ext cx="2981485" cy="6995159"/>
                    </a:xfrm>
                    <a:prstGeom prst="rect">
                      <a:avLst/>
                    </a:prstGeom>
                  </pic:spPr>
                </pic:pic>
              </a:graphicData>
            </a:graphic>
          </wp:inline>
        </w:drawing>
      </w:r>
      <w:r>
        <w:rPr>
          <w:sz w:val="20"/>
        </w:rPr>
      </w:r>
    </w:p>
    <w:p>
      <w:pPr>
        <w:pStyle w:val="BodyText"/>
      </w:pPr>
    </w:p>
    <w:p>
      <w:pPr>
        <w:pStyle w:val="BodyText"/>
        <w:spacing w:before="255"/>
      </w:pPr>
    </w:p>
    <w:p>
      <w:pPr>
        <w:spacing w:before="1"/>
        <w:ind w:left="800" w:right="0" w:firstLine="0"/>
        <w:jc w:val="left"/>
        <w:rPr>
          <w:b/>
          <w:sz w:val="28"/>
        </w:rPr>
      </w:pPr>
      <w:r>
        <w:rPr>
          <w:b/>
          <w:sz w:val="28"/>
        </w:rPr>
        <w:t>Fig.</w:t>
      </w:r>
      <w:r>
        <w:rPr>
          <w:b/>
          <w:spacing w:val="-7"/>
          <w:sz w:val="28"/>
        </w:rPr>
        <w:t> </w:t>
      </w:r>
      <w:r>
        <w:rPr>
          <w:b/>
          <w:sz w:val="28"/>
        </w:rPr>
        <w:t>5.7:</w:t>
      </w:r>
      <w:r>
        <w:rPr>
          <w:b/>
          <w:spacing w:val="-4"/>
          <w:sz w:val="28"/>
        </w:rPr>
        <w:t> </w:t>
      </w:r>
      <w:r>
        <w:rPr>
          <w:b/>
          <w:sz w:val="28"/>
        </w:rPr>
        <w:t>Descriptive</w:t>
      </w:r>
      <w:r>
        <w:rPr>
          <w:b/>
          <w:spacing w:val="-6"/>
          <w:sz w:val="28"/>
        </w:rPr>
        <w:t> </w:t>
      </w:r>
      <w:r>
        <w:rPr>
          <w:b/>
          <w:sz w:val="28"/>
        </w:rPr>
        <w:t>Statistics</w:t>
      </w:r>
      <w:r>
        <w:rPr>
          <w:b/>
          <w:spacing w:val="-3"/>
          <w:sz w:val="28"/>
        </w:rPr>
        <w:t> </w:t>
      </w:r>
      <w:r>
        <w:rPr>
          <w:b/>
          <w:sz w:val="28"/>
        </w:rPr>
        <w:t>of</w:t>
      </w:r>
      <w:r>
        <w:rPr>
          <w:b/>
          <w:spacing w:val="-2"/>
          <w:sz w:val="28"/>
        </w:rPr>
        <w:t> </w:t>
      </w:r>
      <w:r>
        <w:rPr>
          <w:b/>
          <w:sz w:val="28"/>
        </w:rPr>
        <w:t>(Equation</w:t>
      </w:r>
      <w:r>
        <w:rPr>
          <w:b/>
          <w:spacing w:val="-4"/>
          <w:sz w:val="28"/>
        </w:rPr>
        <w:t> </w:t>
      </w:r>
      <w:r>
        <w:rPr>
          <w:b/>
          <w:sz w:val="28"/>
        </w:rPr>
        <w:t>4)</w:t>
      </w:r>
      <w:r>
        <w:rPr>
          <w:b/>
          <w:spacing w:val="-4"/>
          <w:sz w:val="28"/>
        </w:rPr>
        <w:t> </w:t>
      </w:r>
      <w:r>
        <w:rPr>
          <w:b/>
          <w:spacing w:val="-2"/>
          <w:sz w:val="28"/>
        </w:rPr>
        <w:t>Fitted.</w:t>
      </w:r>
    </w:p>
    <w:p>
      <w:pPr>
        <w:spacing w:after="0"/>
        <w:jc w:val="left"/>
        <w:rPr>
          <w:sz w:val="28"/>
        </w:rPr>
        <w:sectPr>
          <w:pgSz w:w="11910" w:h="16840"/>
          <w:pgMar w:header="0" w:footer="1014" w:top="1580" w:bottom="1200" w:left="1000" w:right="160"/>
        </w:sectPr>
      </w:pPr>
    </w:p>
    <w:p>
      <w:pPr>
        <w:pStyle w:val="ListParagraph"/>
        <w:numPr>
          <w:ilvl w:val="2"/>
          <w:numId w:val="41"/>
        </w:numPr>
        <w:tabs>
          <w:tab w:pos="1518" w:val="left" w:leader="none"/>
        </w:tabs>
        <w:spacing w:line="240" w:lineRule="auto" w:before="59" w:after="0"/>
        <w:ind w:left="1518" w:right="0" w:hanging="718"/>
        <w:jc w:val="both"/>
        <w:rPr>
          <w:b/>
          <w:sz w:val="28"/>
        </w:rPr>
      </w:pPr>
      <w:r>
        <w:rPr>
          <w:b/>
          <w:sz w:val="28"/>
        </w:rPr>
        <w:t>Assessment</w:t>
      </w:r>
      <w:r>
        <w:rPr>
          <w:b/>
          <w:spacing w:val="-4"/>
          <w:sz w:val="28"/>
        </w:rPr>
        <w:t> </w:t>
      </w:r>
      <w:r>
        <w:rPr>
          <w:b/>
          <w:sz w:val="28"/>
        </w:rPr>
        <w:t>of</w:t>
      </w:r>
      <w:r>
        <w:rPr>
          <w:b/>
          <w:spacing w:val="-4"/>
          <w:sz w:val="28"/>
        </w:rPr>
        <w:t> </w:t>
      </w:r>
      <w:r>
        <w:rPr>
          <w:b/>
          <w:sz w:val="28"/>
        </w:rPr>
        <w:t>the</w:t>
      </w:r>
      <w:r>
        <w:rPr>
          <w:b/>
          <w:spacing w:val="-4"/>
          <w:sz w:val="28"/>
        </w:rPr>
        <w:t> </w:t>
      </w:r>
      <w:r>
        <w:rPr>
          <w:b/>
          <w:sz w:val="28"/>
        </w:rPr>
        <w:t>Management</w:t>
      </w:r>
      <w:r>
        <w:rPr>
          <w:b/>
          <w:spacing w:val="-4"/>
          <w:sz w:val="28"/>
        </w:rPr>
        <w:t> </w:t>
      </w:r>
      <w:r>
        <w:rPr>
          <w:b/>
          <w:sz w:val="28"/>
        </w:rPr>
        <w:t>of</w:t>
      </w:r>
      <w:r>
        <w:rPr>
          <w:b/>
          <w:spacing w:val="-4"/>
          <w:sz w:val="28"/>
        </w:rPr>
        <w:t> NAUTH</w:t>
      </w:r>
    </w:p>
    <w:p>
      <w:pPr>
        <w:pStyle w:val="ListParagraph"/>
        <w:numPr>
          <w:ilvl w:val="3"/>
          <w:numId w:val="41"/>
        </w:numPr>
        <w:tabs>
          <w:tab w:pos="1640" w:val="left" w:leader="none"/>
        </w:tabs>
        <w:spacing w:line="240" w:lineRule="auto" w:before="161" w:after="0"/>
        <w:ind w:left="1640" w:right="0" w:hanging="840"/>
        <w:jc w:val="both"/>
        <w:rPr>
          <w:b/>
          <w:sz w:val="28"/>
        </w:rPr>
      </w:pPr>
      <w:r>
        <w:rPr>
          <w:b/>
          <w:sz w:val="28"/>
        </w:rPr>
        <w:t>Management</w:t>
      </w:r>
      <w:r>
        <w:rPr>
          <w:b/>
          <w:spacing w:val="-8"/>
          <w:sz w:val="28"/>
        </w:rPr>
        <w:t> </w:t>
      </w:r>
      <w:r>
        <w:rPr>
          <w:b/>
          <w:sz w:val="28"/>
        </w:rPr>
        <w:t>Decision</w:t>
      </w:r>
      <w:r>
        <w:rPr>
          <w:b/>
          <w:spacing w:val="-6"/>
          <w:sz w:val="28"/>
        </w:rPr>
        <w:t> </w:t>
      </w:r>
      <w:r>
        <w:rPr>
          <w:b/>
          <w:sz w:val="28"/>
        </w:rPr>
        <w:t>Process</w:t>
      </w:r>
      <w:r>
        <w:rPr>
          <w:b/>
          <w:spacing w:val="-5"/>
          <w:sz w:val="28"/>
        </w:rPr>
        <w:t> </w:t>
      </w:r>
      <w:r>
        <w:rPr>
          <w:b/>
          <w:sz w:val="28"/>
        </w:rPr>
        <w:t>on</w:t>
      </w:r>
      <w:r>
        <w:rPr>
          <w:b/>
          <w:spacing w:val="-8"/>
          <w:sz w:val="28"/>
        </w:rPr>
        <w:t> </w:t>
      </w:r>
      <w:r>
        <w:rPr>
          <w:b/>
          <w:sz w:val="28"/>
        </w:rPr>
        <w:t>Maintenance</w:t>
      </w:r>
      <w:r>
        <w:rPr>
          <w:b/>
          <w:spacing w:val="-5"/>
          <w:sz w:val="28"/>
        </w:rPr>
        <w:t> </w:t>
      </w:r>
      <w:r>
        <w:rPr>
          <w:b/>
          <w:spacing w:val="-2"/>
          <w:sz w:val="28"/>
        </w:rPr>
        <w:t>Budgeting</w:t>
      </w:r>
    </w:p>
    <w:p>
      <w:pPr>
        <w:pStyle w:val="BodyText"/>
        <w:spacing w:line="360" w:lineRule="auto" w:before="156"/>
        <w:ind w:left="800" w:right="1270"/>
        <w:jc w:val="both"/>
      </w:pPr>
      <w:r>
        <w:rPr/>
        <w:t>The data in Table 5.31 show that the Management Committee is</w:t>
      </w:r>
      <w:r>
        <w:rPr>
          <w:spacing w:val="40"/>
        </w:rPr>
        <w:t> </w:t>
      </w:r>
      <w:r>
        <w:rPr/>
        <w:t>adjudged</w:t>
      </w:r>
      <w:r>
        <w:rPr>
          <w:spacing w:val="80"/>
        </w:rPr>
        <w:t> </w:t>
      </w:r>
      <w:r>
        <w:rPr/>
        <w:t>by the respondents with 41.4 percent response, to be the authority or person that determines the maintenance budget of NATH. To any maintenance works, funds are needed. Such funds are usually approved by the Chief Executive Officer (CEO), who is the Chief Medical Director (CMD)for the purposes of incurring any expenses, under normal practice, funds from any source, or of any magnitude, has to be put in form</w:t>
      </w:r>
      <w:r>
        <w:rPr>
          <w:spacing w:val="-4"/>
        </w:rPr>
        <w:t> </w:t>
      </w:r>
      <w:r>
        <w:rPr/>
        <w:t>of a budget, and this is the role of the Management Committee which, thereafter issues directives to the Accountant or Director of Finance on the appropriate modalities for the budget preparation. Thus, budget preparation embodies programme requirements in terms of finance for housing development including other statutory provisions such as salaries and emoluments etc. When this budget preparation receives the approval of the Management Committee, it is now designated</w:t>
      </w:r>
      <w:r>
        <w:rPr>
          <w:spacing w:val="-7"/>
        </w:rPr>
        <w:t> </w:t>
      </w:r>
      <w:r>
        <w:rPr/>
        <w:t>the</w:t>
      </w:r>
      <w:r>
        <w:rPr>
          <w:spacing w:val="-8"/>
        </w:rPr>
        <w:t> </w:t>
      </w:r>
      <w:r>
        <w:rPr/>
        <w:t>„Budget‟.</w:t>
      </w:r>
      <w:r>
        <w:rPr>
          <w:spacing w:val="-8"/>
        </w:rPr>
        <w:t> </w:t>
      </w:r>
      <w:r>
        <w:rPr/>
        <w:t>This</w:t>
      </w:r>
      <w:r>
        <w:rPr>
          <w:spacing w:val="-7"/>
        </w:rPr>
        <w:t> </w:t>
      </w:r>
      <w:r>
        <w:rPr/>
        <w:t>is</w:t>
      </w:r>
      <w:r>
        <w:rPr>
          <w:spacing w:val="-7"/>
        </w:rPr>
        <w:t> </w:t>
      </w:r>
      <w:r>
        <w:rPr/>
        <w:t>as</w:t>
      </w:r>
      <w:r>
        <w:rPr>
          <w:spacing w:val="-7"/>
        </w:rPr>
        <w:t> </w:t>
      </w:r>
      <w:r>
        <w:rPr/>
        <w:t>a</w:t>
      </w:r>
      <w:r>
        <w:rPr>
          <w:spacing w:val="-8"/>
        </w:rPr>
        <w:t> </w:t>
      </w:r>
      <w:r>
        <w:rPr/>
        <w:t>result</w:t>
      </w:r>
      <w:r>
        <w:rPr>
          <w:spacing w:val="-9"/>
        </w:rPr>
        <w:t> </w:t>
      </w:r>
      <w:r>
        <w:rPr/>
        <w:t>of</w:t>
      </w:r>
      <w:r>
        <w:rPr>
          <w:spacing w:val="-8"/>
        </w:rPr>
        <w:t> </w:t>
      </w:r>
      <w:r>
        <w:rPr/>
        <w:t>oral</w:t>
      </w:r>
      <w:r>
        <w:rPr>
          <w:spacing w:val="-7"/>
        </w:rPr>
        <w:t> </w:t>
      </w:r>
      <w:r>
        <w:rPr/>
        <w:t>interview</w:t>
      </w:r>
      <w:r>
        <w:rPr>
          <w:spacing w:val="-9"/>
        </w:rPr>
        <w:t> </w:t>
      </w:r>
      <w:r>
        <w:rPr/>
        <w:t>conducted</w:t>
      </w:r>
      <w:r>
        <w:rPr>
          <w:spacing w:val="-7"/>
        </w:rPr>
        <w:t> </w:t>
      </w:r>
      <w:r>
        <w:rPr/>
        <w:t>by</w:t>
      </w:r>
      <w:r>
        <w:rPr>
          <w:spacing w:val="-10"/>
        </w:rPr>
        <w:t> </w:t>
      </w:r>
      <w:r>
        <w:rPr/>
        <w:t>the researcher on key officers and management staff on the vital issue of </w:t>
      </w:r>
      <w:r>
        <w:rPr>
          <w:spacing w:val="-2"/>
        </w:rPr>
        <w:t>maintenance</w:t>
      </w:r>
      <w:r>
        <w:rPr>
          <w:spacing w:val="-16"/>
        </w:rPr>
        <w:t> </w:t>
      </w:r>
      <w:r>
        <w:rPr>
          <w:spacing w:val="-2"/>
        </w:rPr>
        <w:t>budgeting</w:t>
      </w:r>
      <w:r>
        <w:rPr>
          <w:spacing w:val="-15"/>
        </w:rPr>
        <w:t> </w:t>
      </w:r>
      <w:r>
        <w:rPr>
          <w:spacing w:val="-2"/>
        </w:rPr>
        <w:t>in</w:t>
      </w:r>
      <w:r>
        <w:rPr>
          <w:spacing w:val="-16"/>
        </w:rPr>
        <w:t> </w:t>
      </w:r>
      <w:r>
        <w:rPr>
          <w:spacing w:val="-2"/>
        </w:rPr>
        <w:t>NAUTH.</w:t>
      </w:r>
      <w:r>
        <w:rPr>
          <w:spacing w:val="-15"/>
        </w:rPr>
        <w:t> </w:t>
      </w:r>
      <w:r>
        <w:rPr>
          <w:spacing w:val="-2"/>
        </w:rPr>
        <w:t>Analysis</w:t>
      </w:r>
      <w:r>
        <w:rPr>
          <w:spacing w:val="-16"/>
        </w:rPr>
        <w:t> </w:t>
      </w:r>
      <w:r>
        <w:rPr>
          <w:spacing w:val="-2"/>
        </w:rPr>
        <w:t>of</w:t>
      </w:r>
      <w:r>
        <w:rPr>
          <w:spacing w:val="-15"/>
        </w:rPr>
        <w:t> </w:t>
      </w:r>
      <w:r>
        <w:rPr>
          <w:spacing w:val="-2"/>
        </w:rPr>
        <w:t>the</w:t>
      </w:r>
      <w:r>
        <w:rPr>
          <w:spacing w:val="-16"/>
        </w:rPr>
        <w:t> </w:t>
      </w:r>
      <w:r>
        <w:rPr>
          <w:spacing w:val="-2"/>
        </w:rPr>
        <w:t>data</w:t>
      </w:r>
      <w:r>
        <w:rPr>
          <w:spacing w:val="-15"/>
        </w:rPr>
        <w:t> </w:t>
      </w:r>
      <w:r>
        <w:rPr>
          <w:spacing w:val="-2"/>
        </w:rPr>
        <w:t>is</w:t>
      </w:r>
      <w:r>
        <w:rPr>
          <w:spacing w:val="-16"/>
        </w:rPr>
        <w:t> </w:t>
      </w:r>
      <w:r>
        <w:rPr>
          <w:spacing w:val="-2"/>
        </w:rPr>
        <w:t>as</w:t>
      </w:r>
      <w:r>
        <w:rPr>
          <w:spacing w:val="-13"/>
        </w:rPr>
        <w:t> </w:t>
      </w:r>
      <w:r>
        <w:rPr>
          <w:spacing w:val="-2"/>
        </w:rPr>
        <w:t>shown</w:t>
      </w:r>
      <w:r>
        <w:rPr>
          <w:spacing w:val="-16"/>
        </w:rPr>
        <w:t> </w:t>
      </w:r>
      <w:r>
        <w:rPr>
          <w:spacing w:val="-2"/>
        </w:rPr>
        <w:t>in</w:t>
      </w:r>
      <w:r>
        <w:rPr>
          <w:spacing w:val="-15"/>
        </w:rPr>
        <w:t> </w:t>
      </w:r>
      <w:r>
        <w:rPr>
          <w:spacing w:val="-2"/>
        </w:rPr>
        <w:t>Fig.</w:t>
      </w:r>
      <w:r>
        <w:rPr>
          <w:spacing w:val="-16"/>
        </w:rPr>
        <w:t> </w:t>
      </w:r>
      <w:r>
        <w:rPr>
          <w:spacing w:val="-2"/>
        </w:rPr>
        <w:t>5.8. </w:t>
      </w:r>
      <w:r>
        <w:rPr/>
        <w:t>It</w:t>
      </w:r>
      <w:r>
        <w:rPr>
          <w:spacing w:val="-18"/>
        </w:rPr>
        <w:t> </w:t>
      </w:r>
      <w:r>
        <w:rPr/>
        <w:t>shows</w:t>
      </w:r>
      <w:r>
        <w:rPr>
          <w:spacing w:val="-17"/>
        </w:rPr>
        <w:t> </w:t>
      </w:r>
      <w:r>
        <w:rPr/>
        <w:t>at</w:t>
      </w:r>
      <w:r>
        <w:rPr>
          <w:spacing w:val="-18"/>
        </w:rPr>
        <w:t> </w:t>
      </w:r>
      <w:r>
        <w:rPr/>
        <w:t>a</w:t>
      </w:r>
      <w:r>
        <w:rPr>
          <w:spacing w:val="-17"/>
        </w:rPr>
        <w:t> </w:t>
      </w:r>
      <w:r>
        <w:rPr/>
        <w:t>glance</w:t>
      </w:r>
      <w:r>
        <w:rPr>
          <w:spacing w:val="-18"/>
        </w:rPr>
        <w:t> </w:t>
      </w:r>
      <w:r>
        <w:rPr/>
        <w:t>the</w:t>
      </w:r>
      <w:r>
        <w:rPr>
          <w:spacing w:val="-17"/>
        </w:rPr>
        <w:t> </w:t>
      </w:r>
      <w:r>
        <w:rPr/>
        <w:t>situation</w:t>
      </w:r>
      <w:r>
        <w:rPr>
          <w:spacing w:val="-18"/>
        </w:rPr>
        <w:t> </w:t>
      </w:r>
      <w:r>
        <w:rPr/>
        <w:t>with</w:t>
      </w:r>
      <w:r>
        <w:rPr>
          <w:spacing w:val="-17"/>
        </w:rPr>
        <w:t> </w:t>
      </w:r>
      <w:r>
        <w:rPr/>
        <w:t>decision</w:t>
      </w:r>
      <w:r>
        <w:rPr>
          <w:spacing w:val="-18"/>
        </w:rPr>
        <w:t> </w:t>
      </w:r>
      <w:r>
        <w:rPr/>
        <w:t>making</w:t>
      </w:r>
      <w:r>
        <w:rPr>
          <w:spacing w:val="-17"/>
        </w:rPr>
        <w:t> </w:t>
      </w:r>
      <w:r>
        <w:rPr/>
        <w:t>process</w:t>
      </w:r>
      <w:r>
        <w:rPr>
          <w:spacing w:val="-18"/>
        </w:rPr>
        <w:t> </w:t>
      </w:r>
      <w:r>
        <w:rPr/>
        <w:t>on</w:t>
      </w:r>
      <w:r>
        <w:rPr>
          <w:spacing w:val="-17"/>
        </w:rPr>
        <w:t> </w:t>
      </w:r>
      <w:r>
        <w:rPr/>
        <w:t>maintenance budgeting as it applies to NAUTH.</w:t>
      </w:r>
    </w:p>
    <w:p>
      <w:pPr>
        <w:spacing w:after="0" w:line="360" w:lineRule="auto"/>
        <w:jc w:val="both"/>
        <w:sectPr>
          <w:pgSz w:w="11910" w:h="16840"/>
          <w:pgMar w:header="0" w:footer="1014" w:top="1360" w:bottom="1200" w:left="1000" w:right="1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9"/>
      </w:pPr>
    </w:p>
    <w:p>
      <w:pPr>
        <w:spacing w:before="1"/>
        <w:ind w:left="800" w:right="0" w:firstLine="0"/>
        <w:jc w:val="both"/>
        <w:rPr>
          <w:b/>
          <w:sz w:val="28"/>
        </w:rPr>
      </w:pPr>
      <w:r>
        <w:rPr/>
        <mc:AlternateContent>
          <mc:Choice Requires="wps">
            <w:drawing>
              <wp:anchor distT="0" distB="0" distL="0" distR="0" allowOverlap="1" layoutInCell="1" locked="0" behindDoc="0" simplePos="0" relativeHeight="15858176">
                <wp:simplePos x="0" y="0"/>
                <wp:positionH relativeFrom="page">
                  <wp:posOffset>1155700</wp:posOffset>
                </wp:positionH>
                <wp:positionV relativeFrom="paragraph">
                  <wp:posOffset>-4776959</wp:posOffset>
                </wp:positionV>
                <wp:extent cx="5505450" cy="4372610"/>
                <wp:effectExtent l="0" t="0" r="0" b="0"/>
                <wp:wrapNone/>
                <wp:docPr id="612" name="Group 612"/>
                <wp:cNvGraphicFramePr>
                  <a:graphicFrameLocks/>
                </wp:cNvGraphicFramePr>
                <a:graphic>
                  <a:graphicData uri="http://schemas.microsoft.com/office/word/2010/wordprocessingGroup">
                    <wpg:wgp>
                      <wpg:cNvPr id="612" name="Group 612"/>
                      <wpg:cNvGrpSpPr/>
                      <wpg:grpSpPr>
                        <a:xfrm>
                          <a:off x="0" y="0"/>
                          <a:ext cx="5505450" cy="4372610"/>
                          <a:chExt cx="5505450" cy="4372610"/>
                        </a:xfrm>
                      </wpg:grpSpPr>
                      <wps:wsp>
                        <wps:cNvPr id="613" name="Graphic 613"/>
                        <wps:cNvSpPr/>
                        <wps:spPr>
                          <a:xfrm>
                            <a:off x="388111" y="554990"/>
                            <a:ext cx="4709160" cy="2510155"/>
                          </a:xfrm>
                          <a:custGeom>
                            <a:avLst/>
                            <a:gdLst/>
                            <a:ahLst/>
                            <a:cxnLst/>
                            <a:rect l="l" t="t" r="r" b="b"/>
                            <a:pathLst>
                              <a:path w="4709160" h="2510155">
                                <a:moveTo>
                                  <a:pt x="617219" y="2510028"/>
                                </a:moveTo>
                                <a:lnTo>
                                  <a:pt x="952500" y="2510028"/>
                                </a:lnTo>
                              </a:path>
                              <a:path w="4709160" h="2510155">
                                <a:moveTo>
                                  <a:pt x="2186940" y="2510028"/>
                                </a:moveTo>
                                <a:lnTo>
                                  <a:pt x="3307079" y="2510028"/>
                                </a:lnTo>
                              </a:path>
                              <a:path w="4709160" h="2510155">
                                <a:moveTo>
                                  <a:pt x="3532632" y="2510028"/>
                                </a:moveTo>
                                <a:lnTo>
                                  <a:pt x="4709160" y="2510028"/>
                                </a:lnTo>
                              </a:path>
                              <a:path w="4709160" h="2510155">
                                <a:moveTo>
                                  <a:pt x="1402080" y="2510028"/>
                                </a:moveTo>
                                <a:lnTo>
                                  <a:pt x="1737360" y="2510028"/>
                                </a:lnTo>
                              </a:path>
                              <a:path w="4709160" h="2510155">
                                <a:moveTo>
                                  <a:pt x="0" y="2510028"/>
                                </a:moveTo>
                                <a:lnTo>
                                  <a:pt x="167639" y="2510028"/>
                                </a:lnTo>
                              </a:path>
                              <a:path w="4709160" h="2510155">
                                <a:moveTo>
                                  <a:pt x="617219" y="2151888"/>
                                </a:moveTo>
                                <a:lnTo>
                                  <a:pt x="952500" y="2151888"/>
                                </a:lnTo>
                              </a:path>
                              <a:path w="4709160" h="2510155">
                                <a:moveTo>
                                  <a:pt x="1402080" y="2151888"/>
                                </a:moveTo>
                                <a:lnTo>
                                  <a:pt x="1737360" y="2151888"/>
                                </a:lnTo>
                              </a:path>
                              <a:path w="4709160" h="2510155">
                                <a:moveTo>
                                  <a:pt x="3532632" y="2151888"/>
                                </a:moveTo>
                                <a:lnTo>
                                  <a:pt x="4709160" y="2151888"/>
                                </a:lnTo>
                              </a:path>
                              <a:path w="4709160" h="2510155">
                                <a:moveTo>
                                  <a:pt x="2186940" y="2151888"/>
                                </a:moveTo>
                                <a:lnTo>
                                  <a:pt x="3307079" y="2151888"/>
                                </a:lnTo>
                              </a:path>
                              <a:path w="4709160" h="2510155">
                                <a:moveTo>
                                  <a:pt x="0" y="2151888"/>
                                </a:moveTo>
                                <a:lnTo>
                                  <a:pt x="167639" y="2151888"/>
                                </a:lnTo>
                              </a:path>
                              <a:path w="4709160" h="2510155">
                                <a:moveTo>
                                  <a:pt x="2186940" y="1792224"/>
                                </a:moveTo>
                                <a:lnTo>
                                  <a:pt x="4709160" y="1792224"/>
                                </a:lnTo>
                              </a:path>
                              <a:path w="4709160" h="2510155">
                                <a:moveTo>
                                  <a:pt x="1178052" y="1792224"/>
                                </a:moveTo>
                                <a:lnTo>
                                  <a:pt x="1737360" y="1792224"/>
                                </a:lnTo>
                              </a:path>
                              <a:path w="4709160" h="2510155">
                                <a:moveTo>
                                  <a:pt x="0" y="1792224"/>
                                </a:moveTo>
                                <a:lnTo>
                                  <a:pt x="393192" y="1792224"/>
                                </a:lnTo>
                              </a:path>
                              <a:path w="4709160" h="2510155">
                                <a:moveTo>
                                  <a:pt x="617219" y="1792224"/>
                                </a:moveTo>
                                <a:lnTo>
                                  <a:pt x="952500" y="1792224"/>
                                </a:lnTo>
                              </a:path>
                              <a:path w="4709160" h="2510155">
                                <a:moveTo>
                                  <a:pt x="1178052" y="1434084"/>
                                </a:moveTo>
                                <a:lnTo>
                                  <a:pt x="1961388" y="1434084"/>
                                </a:lnTo>
                              </a:path>
                              <a:path w="4709160" h="2510155">
                                <a:moveTo>
                                  <a:pt x="2186940" y="1434084"/>
                                </a:moveTo>
                                <a:lnTo>
                                  <a:pt x="4709160" y="1434084"/>
                                </a:lnTo>
                              </a:path>
                              <a:path w="4709160" h="2510155">
                                <a:moveTo>
                                  <a:pt x="0" y="1434084"/>
                                </a:moveTo>
                                <a:lnTo>
                                  <a:pt x="952500" y="1434084"/>
                                </a:lnTo>
                              </a:path>
                              <a:path w="4709160" h="2510155">
                                <a:moveTo>
                                  <a:pt x="2186940" y="1075944"/>
                                </a:moveTo>
                                <a:lnTo>
                                  <a:pt x="4709160" y="1075944"/>
                                </a:lnTo>
                              </a:path>
                              <a:path w="4709160" h="2510155">
                                <a:moveTo>
                                  <a:pt x="0" y="1075944"/>
                                </a:moveTo>
                                <a:lnTo>
                                  <a:pt x="1961388" y="1075944"/>
                                </a:lnTo>
                              </a:path>
                              <a:path w="4709160" h="2510155">
                                <a:moveTo>
                                  <a:pt x="0" y="717803"/>
                                </a:moveTo>
                                <a:lnTo>
                                  <a:pt x="1961388" y="717803"/>
                                </a:lnTo>
                              </a:path>
                              <a:path w="4709160" h="2510155">
                                <a:moveTo>
                                  <a:pt x="2186940" y="717803"/>
                                </a:moveTo>
                                <a:lnTo>
                                  <a:pt x="4709160" y="717803"/>
                                </a:lnTo>
                              </a:path>
                              <a:path w="4709160" h="2510155">
                                <a:moveTo>
                                  <a:pt x="0" y="358140"/>
                                </a:moveTo>
                                <a:lnTo>
                                  <a:pt x="1961388" y="358140"/>
                                </a:lnTo>
                              </a:path>
                              <a:path w="4709160" h="2510155">
                                <a:moveTo>
                                  <a:pt x="2186940" y="358140"/>
                                </a:moveTo>
                                <a:lnTo>
                                  <a:pt x="4709160" y="358140"/>
                                </a:lnTo>
                              </a:path>
                              <a:path w="4709160" h="2510155">
                                <a:moveTo>
                                  <a:pt x="2186940" y="0"/>
                                </a:moveTo>
                                <a:lnTo>
                                  <a:pt x="4709160" y="0"/>
                                </a:lnTo>
                              </a:path>
                              <a:path w="4709160" h="2510155">
                                <a:moveTo>
                                  <a:pt x="0" y="0"/>
                                </a:moveTo>
                                <a:lnTo>
                                  <a:pt x="1961388" y="0"/>
                                </a:lnTo>
                              </a:path>
                            </a:pathLst>
                          </a:custGeom>
                          <a:ln w="9144">
                            <a:solidFill>
                              <a:srgbClr val="858585"/>
                            </a:solidFill>
                            <a:prstDash val="solid"/>
                          </a:ln>
                        </wps:spPr>
                        <wps:bodyPr wrap="square" lIns="0" tIns="0" rIns="0" bIns="0" rtlCol="0">
                          <a:prstTxWarp prst="textNoShape">
                            <a:avLst/>
                          </a:prstTxWarp>
                          <a:noAutofit/>
                        </wps:bodyPr>
                      </wps:wsp>
                      <wps:wsp>
                        <wps:cNvPr id="614" name="Graphic 614"/>
                        <wps:cNvSpPr/>
                        <wps:spPr>
                          <a:xfrm>
                            <a:off x="388111" y="196850"/>
                            <a:ext cx="4709160" cy="1270"/>
                          </a:xfrm>
                          <a:custGeom>
                            <a:avLst/>
                            <a:gdLst/>
                            <a:ahLst/>
                            <a:cxnLst/>
                            <a:rect l="l" t="t" r="r" b="b"/>
                            <a:pathLst>
                              <a:path w="4709160" h="0">
                                <a:moveTo>
                                  <a:pt x="0" y="0"/>
                                </a:moveTo>
                                <a:lnTo>
                                  <a:pt x="4709160" y="0"/>
                                </a:lnTo>
                              </a:path>
                            </a:pathLst>
                          </a:custGeom>
                          <a:ln w="9144">
                            <a:solidFill>
                              <a:srgbClr val="858585"/>
                            </a:solidFill>
                            <a:prstDash val="solid"/>
                          </a:ln>
                        </wps:spPr>
                        <wps:bodyPr wrap="square" lIns="0" tIns="0" rIns="0" bIns="0" rtlCol="0">
                          <a:prstTxWarp prst="textNoShape">
                            <a:avLst/>
                          </a:prstTxWarp>
                          <a:noAutofit/>
                        </wps:bodyPr>
                      </wps:wsp>
                      <wps:wsp>
                        <wps:cNvPr id="615" name="Graphic 615"/>
                        <wps:cNvSpPr/>
                        <wps:spPr>
                          <a:xfrm>
                            <a:off x="555752" y="1665985"/>
                            <a:ext cx="4148454" cy="1757680"/>
                          </a:xfrm>
                          <a:custGeom>
                            <a:avLst/>
                            <a:gdLst/>
                            <a:ahLst/>
                            <a:cxnLst/>
                            <a:rect l="l" t="t" r="r" b="b"/>
                            <a:pathLst>
                              <a:path w="4148454" h="1757680">
                                <a:moveTo>
                                  <a:pt x="225552" y="681228"/>
                                </a:moveTo>
                                <a:lnTo>
                                  <a:pt x="0" y="681228"/>
                                </a:lnTo>
                                <a:lnTo>
                                  <a:pt x="0" y="1757172"/>
                                </a:lnTo>
                                <a:lnTo>
                                  <a:pt x="225552" y="1757172"/>
                                </a:lnTo>
                                <a:lnTo>
                                  <a:pt x="225552" y="681228"/>
                                </a:lnTo>
                                <a:close/>
                              </a:path>
                              <a:path w="4148454" h="1757680">
                                <a:moveTo>
                                  <a:pt x="1010412" y="0"/>
                                </a:moveTo>
                                <a:lnTo>
                                  <a:pt x="784860" y="0"/>
                                </a:lnTo>
                                <a:lnTo>
                                  <a:pt x="784860" y="1757172"/>
                                </a:lnTo>
                                <a:lnTo>
                                  <a:pt x="1010412" y="1757172"/>
                                </a:lnTo>
                                <a:lnTo>
                                  <a:pt x="1010412" y="0"/>
                                </a:lnTo>
                                <a:close/>
                              </a:path>
                              <a:path w="4148454" h="1757680">
                                <a:moveTo>
                                  <a:pt x="1793748" y="359664"/>
                                </a:moveTo>
                                <a:lnTo>
                                  <a:pt x="1569720" y="359664"/>
                                </a:lnTo>
                                <a:lnTo>
                                  <a:pt x="1569720" y="1757172"/>
                                </a:lnTo>
                                <a:lnTo>
                                  <a:pt x="1793748" y="1757172"/>
                                </a:lnTo>
                                <a:lnTo>
                                  <a:pt x="1793748" y="359664"/>
                                </a:lnTo>
                                <a:close/>
                              </a:path>
                              <a:path w="4148454" h="1757680">
                                <a:moveTo>
                                  <a:pt x="2580132" y="1648968"/>
                                </a:moveTo>
                                <a:lnTo>
                                  <a:pt x="2354580" y="1648968"/>
                                </a:lnTo>
                                <a:lnTo>
                                  <a:pt x="2354580" y="1757172"/>
                                </a:lnTo>
                                <a:lnTo>
                                  <a:pt x="2580132" y="1757172"/>
                                </a:lnTo>
                                <a:lnTo>
                                  <a:pt x="2580132" y="1648968"/>
                                </a:lnTo>
                                <a:close/>
                              </a:path>
                              <a:path w="4148454" h="1757680">
                                <a:moveTo>
                                  <a:pt x="3364992" y="789432"/>
                                </a:moveTo>
                                <a:lnTo>
                                  <a:pt x="3139440" y="789432"/>
                                </a:lnTo>
                                <a:lnTo>
                                  <a:pt x="3139440" y="1757172"/>
                                </a:lnTo>
                                <a:lnTo>
                                  <a:pt x="3364992" y="1757172"/>
                                </a:lnTo>
                                <a:lnTo>
                                  <a:pt x="3364992" y="789432"/>
                                </a:lnTo>
                                <a:close/>
                              </a:path>
                              <a:path w="4148454" h="1757680">
                                <a:moveTo>
                                  <a:pt x="4148328" y="1648968"/>
                                </a:moveTo>
                                <a:lnTo>
                                  <a:pt x="3924300" y="1648968"/>
                                </a:lnTo>
                                <a:lnTo>
                                  <a:pt x="3924300" y="1757172"/>
                                </a:lnTo>
                                <a:lnTo>
                                  <a:pt x="4148328" y="1757172"/>
                                </a:lnTo>
                                <a:lnTo>
                                  <a:pt x="4148328" y="1648968"/>
                                </a:lnTo>
                                <a:close/>
                              </a:path>
                            </a:pathLst>
                          </a:custGeom>
                          <a:solidFill>
                            <a:srgbClr val="4F81BC"/>
                          </a:solidFill>
                        </wps:spPr>
                        <wps:bodyPr wrap="square" lIns="0" tIns="0" rIns="0" bIns="0" rtlCol="0">
                          <a:prstTxWarp prst="textNoShape">
                            <a:avLst/>
                          </a:prstTxWarp>
                          <a:noAutofit/>
                        </wps:bodyPr>
                      </wps:wsp>
                      <wps:wsp>
                        <wps:cNvPr id="616" name="Graphic 616"/>
                        <wps:cNvSpPr/>
                        <wps:spPr>
                          <a:xfrm>
                            <a:off x="781304" y="376681"/>
                            <a:ext cx="2578735" cy="3046730"/>
                          </a:xfrm>
                          <a:custGeom>
                            <a:avLst/>
                            <a:gdLst/>
                            <a:ahLst/>
                            <a:cxnLst/>
                            <a:rect l="l" t="t" r="r" b="b"/>
                            <a:pathLst>
                              <a:path w="2578735" h="3046730">
                                <a:moveTo>
                                  <a:pt x="224028" y="1720596"/>
                                </a:moveTo>
                                <a:lnTo>
                                  <a:pt x="0" y="1720596"/>
                                </a:lnTo>
                                <a:lnTo>
                                  <a:pt x="0" y="3046476"/>
                                </a:lnTo>
                                <a:lnTo>
                                  <a:pt x="224028" y="3046476"/>
                                </a:lnTo>
                                <a:lnTo>
                                  <a:pt x="224028" y="1720596"/>
                                </a:lnTo>
                                <a:close/>
                              </a:path>
                              <a:path w="2578735" h="3046730">
                                <a:moveTo>
                                  <a:pt x="1008888" y="2293620"/>
                                </a:moveTo>
                                <a:lnTo>
                                  <a:pt x="784860" y="2293620"/>
                                </a:lnTo>
                                <a:lnTo>
                                  <a:pt x="784860" y="3046476"/>
                                </a:lnTo>
                                <a:lnTo>
                                  <a:pt x="1008888" y="3046476"/>
                                </a:lnTo>
                                <a:lnTo>
                                  <a:pt x="1008888" y="2293620"/>
                                </a:lnTo>
                                <a:close/>
                              </a:path>
                              <a:path w="2578735" h="3046730">
                                <a:moveTo>
                                  <a:pt x="1793748" y="0"/>
                                </a:moveTo>
                                <a:lnTo>
                                  <a:pt x="1568196" y="0"/>
                                </a:lnTo>
                                <a:lnTo>
                                  <a:pt x="1568196" y="3046476"/>
                                </a:lnTo>
                                <a:lnTo>
                                  <a:pt x="1793748" y="3046476"/>
                                </a:lnTo>
                                <a:lnTo>
                                  <a:pt x="1793748" y="0"/>
                                </a:lnTo>
                                <a:close/>
                              </a:path>
                              <a:path w="2578735" h="3046730">
                                <a:moveTo>
                                  <a:pt x="2578608" y="2831604"/>
                                </a:moveTo>
                                <a:lnTo>
                                  <a:pt x="2354580" y="2831604"/>
                                </a:lnTo>
                                <a:lnTo>
                                  <a:pt x="2354580" y="3046476"/>
                                </a:lnTo>
                                <a:lnTo>
                                  <a:pt x="2578608" y="3046476"/>
                                </a:lnTo>
                                <a:lnTo>
                                  <a:pt x="2578608" y="2831604"/>
                                </a:lnTo>
                                <a:close/>
                              </a:path>
                            </a:pathLst>
                          </a:custGeom>
                          <a:solidFill>
                            <a:srgbClr val="C0504D"/>
                          </a:solidFill>
                        </wps:spPr>
                        <wps:bodyPr wrap="square" lIns="0" tIns="0" rIns="0" bIns="0" rtlCol="0">
                          <a:prstTxWarp prst="textNoShape">
                            <a:avLst/>
                          </a:prstTxWarp>
                          <a:noAutofit/>
                        </wps:bodyPr>
                      </wps:wsp>
                      <wps:wsp>
                        <wps:cNvPr id="617" name="Graphic 617"/>
                        <wps:cNvSpPr/>
                        <wps:spPr>
                          <a:xfrm>
                            <a:off x="348488" y="196850"/>
                            <a:ext cx="4749165" cy="3266440"/>
                          </a:xfrm>
                          <a:custGeom>
                            <a:avLst/>
                            <a:gdLst/>
                            <a:ahLst/>
                            <a:cxnLst/>
                            <a:rect l="l" t="t" r="r" b="b"/>
                            <a:pathLst>
                              <a:path w="4749165" h="3266440">
                                <a:moveTo>
                                  <a:pt x="39624" y="3226307"/>
                                </a:moveTo>
                                <a:lnTo>
                                  <a:pt x="39624" y="0"/>
                                </a:lnTo>
                              </a:path>
                              <a:path w="4749165" h="3266440">
                                <a:moveTo>
                                  <a:pt x="0" y="3226307"/>
                                </a:moveTo>
                                <a:lnTo>
                                  <a:pt x="39624" y="3226307"/>
                                </a:lnTo>
                              </a:path>
                              <a:path w="4749165" h="3266440">
                                <a:moveTo>
                                  <a:pt x="0" y="2868167"/>
                                </a:moveTo>
                                <a:lnTo>
                                  <a:pt x="39624" y="2868167"/>
                                </a:lnTo>
                              </a:path>
                              <a:path w="4749165" h="3266440">
                                <a:moveTo>
                                  <a:pt x="0" y="2510028"/>
                                </a:moveTo>
                                <a:lnTo>
                                  <a:pt x="39624" y="2510028"/>
                                </a:lnTo>
                              </a:path>
                              <a:path w="4749165" h="3266440">
                                <a:moveTo>
                                  <a:pt x="0" y="2150363"/>
                                </a:moveTo>
                                <a:lnTo>
                                  <a:pt x="39624" y="2150363"/>
                                </a:lnTo>
                              </a:path>
                              <a:path w="4749165" h="3266440">
                                <a:moveTo>
                                  <a:pt x="0" y="1792224"/>
                                </a:moveTo>
                                <a:lnTo>
                                  <a:pt x="39624" y="1792224"/>
                                </a:lnTo>
                              </a:path>
                              <a:path w="4749165" h="3266440">
                                <a:moveTo>
                                  <a:pt x="0" y="1434083"/>
                                </a:moveTo>
                                <a:lnTo>
                                  <a:pt x="39624" y="1434083"/>
                                </a:lnTo>
                              </a:path>
                              <a:path w="4749165" h="3266440">
                                <a:moveTo>
                                  <a:pt x="0" y="1075943"/>
                                </a:moveTo>
                                <a:lnTo>
                                  <a:pt x="39624" y="1075943"/>
                                </a:lnTo>
                              </a:path>
                              <a:path w="4749165" h="3266440">
                                <a:moveTo>
                                  <a:pt x="0" y="716279"/>
                                </a:moveTo>
                                <a:lnTo>
                                  <a:pt x="39624" y="716279"/>
                                </a:lnTo>
                              </a:path>
                              <a:path w="4749165" h="3266440">
                                <a:moveTo>
                                  <a:pt x="0" y="358139"/>
                                </a:moveTo>
                                <a:lnTo>
                                  <a:pt x="39624" y="358139"/>
                                </a:lnTo>
                              </a:path>
                              <a:path w="4749165" h="3266440">
                                <a:moveTo>
                                  <a:pt x="0" y="0"/>
                                </a:moveTo>
                                <a:lnTo>
                                  <a:pt x="39624" y="0"/>
                                </a:lnTo>
                              </a:path>
                              <a:path w="4749165" h="3266440">
                                <a:moveTo>
                                  <a:pt x="39624" y="3226307"/>
                                </a:moveTo>
                                <a:lnTo>
                                  <a:pt x="4748784" y="3226307"/>
                                </a:lnTo>
                              </a:path>
                              <a:path w="4749165" h="3266440">
                                <a:moveTo>
                                  <a:pt x="39624" y="3226307"/>
                                </a:moveTo>
                                <a:lnTo>
                                  <a:pt x="39624" y="3265931"/>
                                </a:lnTo>
                              </a:path>
                              <a:path w="4749165" h="3266440">
                                <a:moveTo>
                                  <a:pt x="824484" y="3226307"/>
                                </a:moveTo>
                                <a:lnTo>
                                  <a:pt x="824484" y="3265931"/>
                                </a:lnTo>
                              </a:path>
                              <a:path w="4749165" h="3266440">
                                <a:moveTo>
                                  <a:pt x="1609344" y="3226307"/>
                                </a:moveTo>
                                <a:lnTo>
                                  <a:pt x="1609344" y="3265931"/>
                                </a:lnTo>
                              </a:path>
                              <a:path w="4749165" h="3266440">
                                <a:moveTo>
                                  <a:pt x="2394204" y="3226307"/>
                                </a:moveTo>
                                <a:lnTo>
                                  <a:pt x="2394204" y="3265931"/>
                                </a:lnTo>
                              </a:path>
                              <a:path w="4749165" h="3266440">
                                <a:moveTo>
                                  <a:pt x="3179064" y="3226307"/>
                                </a:moveTo>
                                <a:lnTo>
                                  <a:pt x="3179064" y="3265931"/>
                                </a:lnTo>
                              </a:path>
                              <a:path w="4749165" h="3266440">
                                <a:moveTo>
                                  <a:pt x="3963924" y="3226307"/>
                                </a:moveTo>
                                <a:lnTo>
                                  <a:pt x="3963924" y="3265931"/>
                                </a:lnTo>
                              </a:path>
                              <a:path w="4749165" h="3266440">
                                <a:moveTo>
                                  <a:pt x="4748784" y="3226307"/>
                                </a:moveTo>
                                <a:lnTo>
                                  <a:pt x="4748784" y="3265931"/>
                                </a:lnTo>
                              </a:path>
                            </a:pathLst>
                          </a:custGeom>
                          <a:ln w="9144">
                            <a:solidFill>
                              <a:srgbClr val="858585"/>
                            </a:solidFill>
                            <a:prstDash val="solid"/>
                          </a:ln>
                        </wps:spPr>
                        <wps:bodyPr wrap="square" lIns="0" tIns="0" rIns="0" bIns="0" rtlCol="0">
                          <a:prstTxWarp prst="textNoShape">
                            <a:avLst/>
                          </a:prstTxWarp>
                          <a:noAutofit/>
                        </wps:bodyPr>
                      </wps:wsp>
                      <wps:wsp>
                        <wps:cNvPr id="618" name="Graphic 618"/>
                        <wps:cNvSpPr/>
                        <wps:spPr>
                          <a:xfrm>
                            <a:off x="4669028" y="2040889"/>
                            <a:ext cx="66040" cy="67310"/>
                          </a:xfrm>
                          <a:custGeom>
                            <a:avLst/>
                            <a:gdLst/>
                            <a:ahLst/>
                            <a:cxnLst/>
                            <a:rect l="l" t="t" r="r" b="b"/>
                            <a:pathLst>
                              <a:path w="66040" h="67310">
                                <a:moveTo>
                                  <a:pt x="65532" y="0"/>
                                </a:moveTo>
                                <a:lnTo>
                                  <a:pt x="0" y="0"/>
                                </a:lnTo>
                                <a:lnTo>
                                  <a:pt x="0" y="67055"/>
                                </a:lnTo>
                                <a:lnTo>
                                  <a:pt x="65532" y="67055"/>
                                </a:lnTo>
                                <a:lnTo>
                                  <a:pt x="65532" y="0"/>
                                </a:lnTo>
                                <a:close/>
                              </a:path>
                            </a:pathLst>
                          </a:custGeom>
                          <a:solidFill>
                            <a:srgbClr val="4F81BC"/>
                          </a:solidFill>
                        </wps:spPr>
                        <wps:bodyPr wrap="square" lIns="0" tIns="0" rIns="0" bIns="0" rtlCol="0">
                          <a:prstTxWarp prst="textNoShape">
                            <a:avLst/>
                          </a:prstTxWarp>
                          <a:noAutofit/>
                        </wps:bodyPr>
                      </wps:wsp>
                      <wps:wsp>
                        <wps:cNvPr id="619" name="Graphic 619"/>
                        <wps:cNvSpPr/>
                        <wps:spPr>
                          <a:xfrm>
                            <a:off x="4669028" y="2263394"/>
                            <a:ext cx="66040" cy="67310"/>
                          </a:xfrm>
                          <a:custGeom>
                            <a:avLst/>
                            <a:gdLst/>
                            <a:ahLst/>
                            <a:cxnLst/>
                            <a:rect l="l" t="t" r="r" b="b"/>
                            <a:pathLst>
                              <a:path w="66040" h="67310">
                                <a:moveTo>
                                  <a:pt x="65532" y="0"/>
                                </a:moveTo>
                                <a:lnTo>
                                  <a:pt x="0" y="0"/>
                                </a:lnTo>
                                <a:lnTo>
                                  <a:pt x="0" y="67055"/>
                                </a:lnTo>
                                <a:lnTo>
                                  <a:pt x="65532" y="67055"/>
                                </a:lnTo>
                                <a:lnTo>
                                  <a:pt x="65532" y="0"/>
                                </a:lnTo>
                                <a:close/>
                              </a:path>
                            </a:pathLst>
                          </a:custGeom>
                          <a:solidFill>
                            <a:srgbClr val="C0504D"/>
                          </a:solidFill>
                        </wps:spPr>
                        <wps:bodyPr wrap="square" lIns="0" tIns="0" rIns="0" bIns="0" rtlCol="0">
                          <a:prstTxWarp prst="textNoShape">
                            <a:avLst/>
                          </a:prstTxWarp>
                          <a:noAutofit/>
                        </wps:bodyPr>
                      </wps:wsp>
                      <wps:wsp>
                        <wps:cNvPr id="620" name="Graphic 620"/>
                        <wps:cNvSpPr/>
                        <wps:spPr>
                          <a:xfrm>
                            <a:off x="6350" y="6350"/>
                            <a:ext cx="5492750" cy="4359910"/>
                          </a:xfrm>
                          <a:custGeom>
                            <a:avLst/>
                            <a:gdLst/>
                            <a:ahLst/>
                            <a:cxnLst/>
                            <a:rect l="l" t="t" r="r" b="b"/>
                            <a:pathLst>
                              <a:path w="5492750" h="4359910">
                                <a:moveTo>
                                  <a:pt x="0" y="4359402"/>
                                </a:moveTo>
                                <a:lnTo>
                                  <a:pt x="5492623" y="4359402"/>
                                </a:lnTo>
                                <a:lnTo>
                                  <a:pt x="5492623" y="0"/>
                                </a:lnTo>
                                <a:lnTo>
                                  <a:pt x="0" y="0"/>
                                </a:lnTo>
                                <a:lnTo>
                                  <a:pt x="0" y="4359402"/>
                                </a:lnTo>
                                <a:close/>
                              </a:path>
                            </a:pathLst>
                          </a:custGeom>
                          <a:ln w="12700">
                            <a:solidFill>
                              <a:srgbClr val="858585"/>
                            </a:solidFill>
                            <a:prstDash val="solid"/>
                          </a:ln>
                        </wps:spPr>
                        <wps:bodyPr wrap="square" lIns="0" tIns="0" rIns="0" bIns="0" rtlCol="0">
                          <a:prstTxWarp prst="textNoShape">
                            <a:avLst/>
                          </a:prstTxWarp>
                          <a:noAutofit/>
                        </wps:bodyPr>
                      </wps:wsp>
                      <wps:wsp>
                        <wps:cNvPr id="621" name="Textbox 621"/>
                        <wps:cNvSpPr txBox="1"/>
                        <wps:spPr>
                          <a:xfrm>
                            <a:off x="204977" y="3349369"/>
                            <a:ext cx="80010" cy="148590"/>
                          </a:xfrm>
                          <a:prstGeom prst="rect">
                            <a:avLst/>
                          </a:prstGeom>
                        </wps:spPr>
                        <wps:txbx>
                          <w:txbxContent>
                            <w:p>
                              <w:pPr>
                                <w:spacing w:line="234" w:lineRule="exact" w:before="0"/>
                                <w:ind w:left="0" w:right="0" w:firstLine="0"/>
                                <w:jc w:val="left"/>
                                <w:rPr>
                                  <w:sz w:val="21"/>
                                </w:rPr>
                              </w:pPr>
                              <w:r>
                                <w:rPr>
                                  <w:spacing w:val="-10"/>
                                  <w:sz w:val="21"/>
                                </w:rPr>
                                <w:t>0</w:t>
                              </w:r>
                            </w:p>
                          </w:txbxContent>
                        </wps:txbx>
                        <wps:bodyPr wrap="square" lIns="0" tIns="0" rIns="0" bIns="0" rtlCol="0">
                          <a:noAutofit/>
                        </wps:bodyPr>
                      </wps:wsp>
                      <wps:wsp>
                        <wps:cNvPr id="622" name="Textbox 622"/>
                        <wps:cNvSpPr txBox="1"/>
                        <wps:spPr>
                          <a:xfrm>
                            <a:off x="4783963" y="3218939"/>
                            <a:ext cx="80010" cy="148590"/>
                          </a:xfrm>
                          <a:prstGeom prst="rect">
                            <a:avLst/>
                          </a:prstGeom>
                        </wps:spPr>
                        <wps:txbx>
                          <w:txbxContent>
                            <w:p>
                              <w:pPr>
                                <w:spacing w:line="234" w:lineRule="exact" w:before="0"/>
                                <w:ind w:left="0" w:right="0" w:firstLine="0"/>
                                <w:jc w:val="left"/>
                                <w:rPr>
                                  <w:sz w:val="21"/>
                                </w:rPr>
                              </w:pPr>
                              <w:r>
                                <w:rPr>
                                  <w:spacing w:val="-10"/>
                                  <w:sz w:val="21"/>
                                </w:rPr>
                                <w:t>0</w:t>
                              </w:r>
                            </w:p>
                          </w:txbxContent>
                        </wps:txbx>
                        <wps:bodyPr wrap="square" lIns="0" tIns="0" rIns="0" bIns="0" rtlCol="0">
                          <a:noAutofit/>
                        </wps:bodyPr>
                      </wps:wsp>
                      <wps:wsp>
                        <wps:cNvPr id="623" name="Textbox 623"/>
                        <wps:cNvSpPr txBox="1"/>
                        <wps:spPr>
                          <a:xfrm>
                            <a:off x="4559553" y="3111370"/>
                            <a:ext cx="80010" cy="148590"/>
                          </a:xfrm>
                          <a:prstGeom prst="rect">
                            <a:avLst/>
                          </a:prstGeom>
                        </wps:spPr>
                        <wps:txbx>
                          <w:txbxContent>
                            <w:p>
                              <w:pPr>
                                <w:spacing w:line="234" w:lineRule="exact" w:before="0"/>
                                <w:ind w:left="0" w:right="0" w:firstLine="0"/>
                                <w:jc w:val="left"/>
                                <w:rPr>
                                  <w:sz w:val="21"/>
                                </w:rPr>
                              </w:pPr>
                              <w:r>
                                <w:rPr>
                                  <w:spacing w:val="-10"/>
                                  <w:sz w:val="21"/>
                                </w:rPr>
                                <w:t>3</w:t>
                              </w:r>
                            </w:p>
                          </w:txbxContent>
                        </wps:txbx>
                        <wps:bodyPr wrap="square" lIns="0" tIns="0" rIns="0" bIns="0" rtlCol="0">
                          <a:noAutofit/>
                        </wps:bodyPr>
                      </wps:wsp>
                      <wps:wsp>
                        <wps:cNvPr id="624" name="Textbox 624"/>
                        <wps:cNvSpPr txBox="1"/>
                        <wps:spPr>
                          <a:xfrm>
                            <a:off x="3998721" y="3218939"/>
                            <a:ext cx="80010" cy="148590"/>
                          </a:xfrm>
                          <a:prstGeom prst="rect">
                            <a:avLst/>
                          </a:prstGeom>
                        </wps:spPr>
                        <wps:txbx>
                          <w:txbxContent>
                            <w:p>
                              <w:pPr>
                                <w:spacing w:line="234" w:lineRule="exact" w:before="0"/>
                                <w:ind w:left="0" w:right="0" w:firstLine="0"/>
                                <w:jc w:val="left"/>
                                <w:rPr>
                                  <w:sz w:val="21"/>
                                </w:rPr>
                              </w:pPr>
                              <w:r>
                                <w:rPr>
                                  <w:spacing w:val="-10"/>
                                  <w:sz w:val="21"/>
                                </w:rPr>
                                <w:t>0</w:t>
                              </w:r>
                            </w:p>
                          </w:txbxContent>
                        </wps:txbx>
                        <wps:bodyPr wrap="square" lIns="0" tIns="0" rIns="0" bIns="0" rtlCol="0">
                          <a:noAutofit/>
                        </wps:bodyPr>
                      </wps:wsp>
                      <wps:wsp>
                        <wps:cNvPr id="625" name="Textbox 625"/>
                        <wps:cNvSpPr txBox="1"/>
                        <wps:spPr>
                          <a:xfrm>
                            <a:off x="3213607" y="3003674"/>
                            <a:ext cx="80010" cy="148590"/>
                          </a:xfrm>
                          <a:prstGeom prst="rect">
                            <a:avLst/>
                          </a:prstGeom>
                        </wps:spPr>
                        <wps:txbx>
                          <w:txbxContent>
                            <w:p>
                              <w:pPr>
                                <w:spacing w:line="234" w:lineRule="exact" w:before="0"/>
                                <w:ind w:left="0" w:right="0" w:firstLine="0"/>
                                <w:jc w:val="left"/>
                                <w:rPr>
                                  <w:sz w:val="21"/>
                                </w:rPr>
                              </w:pPr>
                              <w:r>
                                <w:rPr>
                                  <w:spacing w:val="-10"/>
                                  <w:sz w:val="21"/>
                                </w:rPr>
                                <w:t>6</w:t>
                              </w:r>
                            </w:p>
                          </w:txbxContent>
                        </wps:txbx>
                        <wps:bodyPr wrap="square" lIns="0" tIns="0" rIns="0" bIns="0" rtlCol="0">
                          <a:noAutofit/>
                        </wps:bodyPr>
                      </wps:wsp>
                      <wps:wsp>
                        <wps:cNvPr id="626" name="Textbox 626"/>
                        <wps:cNvSpPr txBox="1"/>
                        <wps:spPr>
                          <a:xfrm>
                            <a:off x="2989326" y="3111370"/>
                            <a:ext cx="80010" cy="148590"/>
                          </a:xfrm>
                          <a:prstGeom prst="rect">
                            <a:avLst/>
                          </a:prstGeom>
                        </wps:spPr>
                        <wps:txbx>
                          <w:txbxContent>
                            <w:p>
                              <w:pPr>
                                <w:spacing w:line="234" w:lineRule="exact" w:before="0"/>
                                <w:ind w:left="0" w:right="0" w:firstLine="0"/>
                                <w:jc w:val="left"/>
                                <w:rPr>
                                  <w:sz w:val="21"/>
                                </w:rPr>
                              </w:pPr>
                              <w:r>
                                <w:rPr>
                                  <w:spacing w:val="-10"/>
                                  <w:sz w:val="21"/>
                                </w:rPr>
                                <w:t>3</w:t>
                              </w:r>
                            </w:p>
                          </w:txbxContent>
                        </wps:txbx>
                        <wps:bodyPr wrap="square" lIns="0" tIns="0" rIns="0" bIns="0" rtlCol="0">
                          <a:noAutofit/>
                        </wps:bodyPr>
                      </wps:wsp>
                      <wps:wsp>
                        <wps:cNvPr id="627" name="Textbox 627"/>
                        <wps:cNvSpPr txBox="1"/>
                        <wps:spPr>
                          <a:xfrm>
                            <a:off x="138176" y="2632199"/>
                            <a:ext cx="147320" cy="507365"/>
                          </a:xfrm>
                          <a:prstGeom prst="rect">
                            <a:avLst/>
                          </a:prstGeom>
                        </wps:spPr>
                        <wps:txbx>
                          <w:txbxContent>
                            <w:p>
                              <w:pPr>
                                <w:spacing w:line="234" w:lineRule="exact" w:before="0"/>
                                <w:ind w:left="0" w:right="0" w:firstLine="0"/>
                                <w:jc w:val="left"/>
                                <w:rPr>
                                  <w:sz w:val="21"/>
                                </w:rPr>
                              </w:pPr>
                              <w:r>
                                <w:rPr>
                                  <w:spacing w:val="-5"/>
                                  <w:sz w:val="21"/>
                                </w:rPr>
                                <w:t>20</w:t>
                              </w:r>
                            </w:p>
                            <w:p>
                              <w:pPr>
                                <w:spacing w:line="240" w:lineRule="auto" w:before="81"/>
                                <w:rPr>
                                  <w:sz w:val="21"/>
                                </w:rPr>
                              </w:pPr>
                            </w:p>
                            <w:p>
                              <w:pPr>
                                <w:spacing w:before="0"/>
                                <w:ind w:left="0" w:right="0" w:firstLine="0"/>
                                <w:jc w:val="left"/>
                                <w:rPr>
                                  <w:sz w:val="21"/>
                                </w:rPr>
                              </w:pPr>
                              <w:r>
                                <w:rPr>
                                  <w:spacing w:val="-5"/>
                                  <w:sz w:val="21"/>
                                </w:rPr>
                                <w:t>10</w:t>
                              </w:r>
                            </w:p>
                          </w:txbxContent>
                        </wps:txbx>
                        <wps:bodyPr wrap="square" lIns="0" tIns="0" rIns="0" bIns="0" rtlCol="0">
                          <a:noAutofit/>
                        </wps:bodyPr>
                      </wps:wsp>
                      <wps:wsp>
                        <wps:cNvPr id="628" name="Textbox 628"/>
                        <wps:cNvSpPr txBox="1"/>
                        <wps:spPr>
                          <a:xfrm>
                            <a:off x="1610105" y="2466083"/>
                            <a:ext cx="147320" cy="148590"/>
                          </a:xfrm>
                          <a:prstGeom prst="rect">
                            <a:avLst/>
                          </a:prstGeom>
                        </wps:spPr>
                        <wps:txbx>
                          <w:txbxContent>
                            <w:p>
                              <w:pPr>
                                <w:spacing w:line="234" w:lineRule="exact" w:before="0"/>
                                <w:ind w:left="0" w:right="0" w:firstLine="0"/>
                                <w:jc w:val="left"/>
                                <w:rPr>
                                  <w:sz w:val="21"/>
                                </w:rPr>
                              </w:pPr>
                              <w:r>
                                <w:rPr>
                                  <w:spacing w:val="-5"/>
                                  <w:sz w:val="21"/>
                                </w:rPr>
                                <w:t>21</w:t>
                              </w:r>
                            </w:p>
                          </w:txbxContent>
                        </wps:txbx>
                        <wps:bodyPr wrap="square" lIns="0" tIns="0" rIns="0" bIns="0" rtlCol="0">
                          <a:noAutofit/>
                        </wps:bodyPr>
                      </wps:wsp>
                      <wps:wsp>
                        <wps:cNvPr id="629" name="Textbox 629"/>
                        <wps:cNvSpPr txBox="1"/>
                        <wps:spPr>
                          <a:xfrm>
                            <a:off x="4764404" y="2003423"/>
                            <a:ext cx="621030" cy="370840"/>
                          </a:xfrm>
                          <a:prstGeom prst="rect">
                            <a:avLst/>
                          </a:prstGeom>
                        </wps:spPr>
                        <wps:txbx>
                          <w:txbxContent>
                            <w:p>
                              <w:pPr>
                                <w:spacing w:line="234" w:lineRule="exact" w:before="0"/>
                                <w:ind w:left="0" w:right="0" w:firstLine="0"/>
                                <w:jc w:val="left"/>
                                <w:rPr>
                                  <w:sz w:val="21"/>
                                </w:rPr>
                              </w:pPr>
                              <w:r>
                                <w:rPr>
                                  <w:spacing w:val="-2"/>
                                  <w:sz w:val="21"/>
                                </w:rPr>
                                <w:t>Nnewi</w:t>
                              </w:r>
                            </w:p>
                            <w:p>
                              <w:pPr>
                                <w:spacing w:before="108"/>
                                <w:ind w:left="0" w:right="0" w:firstLine="0"/>
                                <w:jc w:val="left"/>
                                <w:rPr>
                                  <w:sz w:val="21"/>
                                </w:rPr>
                              </w:pPr>
                              <w:r>
                                <w:rPr>
                                  <w:spacing w:val="-2"/>
                                  <w:sz w:val="21"/>
                                </w:rPr>
                                <w:t>Outstations</w:t>
                              </w:r>
                            </w:p>
                          </w:txbxContent>
                        </wps:txbx>
                        <wps:bodyPr wrap="square" lIns="0" tIns="0" rIns="0" bIns="0" rtlCol="0">
                          <a:noAutofit/>
                        </wps:bodyPr>
                      </wps:wsp>
                      <wps:wsp>
                        <wps:cNvPr id="630" name="Textbox 630"/>
                        <wps:cNvSpPr txBox="1"/>
                        <wps:spPr>
                          <a:xfrm>
                            <a:off x="3740911" y="2250819"/>
                            <a:ext cx="147320" cy="148590"/>
                          </a:xfrm>
                          <a:prstGeom prst="rect">
                            <a:avLst/>
                          </a:prstGeom>
                        </wps:spPr>
                        <wps:txbx>
                          <w:txbxContent>
                            <w:p>
                              <w:pPr>
                                <w:spacing w:line="234" w:lineRule="exact" w:before="0"/>
                                <w:ind w:left="0" w:right="0" w:firstLine="0"/>
                                <w:jc w:val="left"/>
                                <w:rPr>
                                  <w:sz w:val="21"/>
                                </w:rPr>
                              </w:pPr>
                              <w:r>
                                <w:rPr>
                                  <w:spacing w:val="-5"/>
                                  <w:sz w:val="21"/>
                                </w:rPr>
                                <w:t>27</w:t>
                              </w:r>
                            </w:p>
                          </w:txbxContent>
                        </wps:txbx>
                        <wps:bodyPr wrap="square" lIns="0" tIns="0" rIns="0" bIns="0" rtlCol="0">
                          <a:noAutofit/>
                        </wps:bodyPr>
                      </wps:wsp>
                      <wps:wsp>
                        <wps:cNvPr id="631" name="Textbox 631"/>
                        <wps:cNvSpPr txBox="1"/>
                        <wps:spPr>
                          <a:xfrm>
                            <a:off x="138176" y="2273424"/>
                            <a:ext cx="147320" cy="148590"/>
                          </a:xfrm>
                          <a:prstGeom prst="rect">
                            <a:avLst/>
                          </a:prstGeom>
                        </wps:spPr>
                        <wps:txbx>
                          <w:txbxContent>
                            <w:p>
                              <w:pPr>
                                <w:spacing w:line="234" w:lineRule="exact" w:before="0"/>
                                <w:ind w:left="0" w:right="0" w:firstLine="0"/>
                                <w:jc w:val="left"/>
                                <w:rPr>
                                  <w:sz w:val="21"/>
                                </w:rPr>
                              </w:pPr>
                              <w:r>
                                <w:rPr>
                                  <w:spacing w:val="-5"/>
                                  <w:sz w:val="21"/>
                                </w:rPr>
                                <w:t>30</w:t>
                              </w:r>
                            </w:p>
                          </w:txbxContent>
                        </wps:txbx>
                        <wps:bodyPr wrap="square" lIns="0" tIns="0" rIns="0" bIns="0" rtlCol="0">
                          <a:noAutofit/>
                        </wps:bodyPr>
                      </wps:wsp>
                      <wps:wsp>
                        <wps:cNvPr id="632" name="Textbox 632"/>
                        <wps:cNvSpPr txBox="1"/>
                        <wps:spPr>
                          <a:xfrm>
                            <a:off x="600837" y="2143249"/>
                            <a:ext cx="147320" cy="148590"/>
                          </a:xfrm>
                          <a:prstGeom prst="rect">
                            <a:avLst/>
                          </a:prstGeom>
                        </wps:spPr>
                        <wps:txbx>
                          <w:txbxContent>
                            <w:p>
                              <w:pPr>
                                <w:spacing w:line="234" w:lineRule="exact" w:before="0"/>
                                <w:ind w:left="0" w:right="0" w:firstLine="0"/>
                                <w:jc w:val="left"/>
                                <w:rPr>
                                  <w:sz w:val="21"/>
                                </w:rPr>
                              </w:pPr>
                              <w:r>
                                <w:rPr>
                                  <w:spacing w:val="-5"/>
                                  <w:sz w:val="21"/>
                                </w:rPr>
                                <w:t>30</w:t>
                              </w:r>
                            </w:p>
                          </w:txbxContent>
                        </wps:txbx>
                        <wps:bodyPr wrap="square" lIns="0" tIns="0" rIns="0" bIns="0" rtlCol="0">
                          <a:noAutofit/>
                        </wps:bodyPr>
                      </wps:wsp>
                      <wps:wsp>
                        <wps:cNvPr id="633" name="Textbox 633"/>
                        <wps:cNvSpPr txBox="1"/>
                        <wps:spPr>
                          <a:xfrm>
                            <a:off x="2170938" y="1820542"/>
                            <a:ext cx="147320" cy="148590"/>
                          </a:xfrm>
                          <a:prstGeom prst="rect">
                            <a:avLst/>
                          </a:prstGeom>
                        </wps:spPr>
                        <wps:txbx>
                          <w:txbxContent>
                            <w:p>
                              <w:pPr>
                                <w:spacing w:line="234" w:lineRule="exact" w:before="0"/>
                                <w:ind w:left="0" w:right="0" w:firstLine="0"/>
                                <w:jc w:val="left"/>
                                <w:rPr>
                                  <w:sz w:val="21"/>
                                </w:rPr>
                              </w:pPr>
                              <w:r>
                                <w:rPr>
                                  <w:spacing w:val="-5"/>
                                  <w:sz w:val="21"/>
                                </w:rPr>
                                <w:t>39</w:t>
                              </w:r>
                            </w:p>
                          </w:txbxContent>
                        </wps:txbx>
                        <wps:bodyPr wrap="square" lIns="0" tIns="0" rIns="0" bIns="0" rtlCol="0">
                          <a:noAutofit/>
                        </wps:bodyPr>
                      </wps:wsp>
                      <wps:wsp>
                        <wps:cNvPr id="634" name="Textbox 634"/>
                        <wps:cNvSpPr txBox="1"/>
                        <wps:spPr>
                          <a:xfrm>
                            <a:off x="824864" y="1892170"/>
                            <a:ext cx="147320" cy="148590"/>
                          </a:xfrm>
                          <a:prstGeom prst="rect">
                            <a:avLst/>
                          </a:prstGeom>
                        </wps:spPr>
                        <wps:txbx>
                          <w:txbxContent>
                            <w:p>
                              <w:pPr>
                                <w:spacing w:line="234" w:lineRule="exact" w:before="0"/>
                                <w:ind w:left="0" w:right="0" w:firstLine="0"/>
                                <w:jc w:val="left"/>
                                <w:rPr>
                                  <w:sz w:val="21"/>
                                </w:rPr>
                              </w:pPr>
                              <w:r>
                                <w:rPr>
                                  <w:spacing w:val="-5"/>
                                  <w:sz w:val="21"/>
                                </w:rPr>
                                <w:t>37</w:t>
                              </w:r>
                            </w:p>
                          </w:txbxContent>
                        </wps:txbx>
                        <wps:bodyPr wrap="square" lIns="0" tIns="0" rIns="0" bIns="0" rtlCol="0">
                          <a:noAutofit/>
                        </wps:bodyPr>
                      </wps:wsp>
                      <wps:wsp>
                        <wps:cNvPr id="635" name="Textbox 635"/>
                        <wps:cNvSpPr txBox="1"/>
                        <wps:spPr>
                          <a:xfrm>
                            <a:off x="138176" y="1915030"/>
                            <a:ext cx="147320" cy="148590"/>
                          </a:xfrm>
                          <a:prstGeom prst="rect">
                            <a:avLst/>
                          </a:prstGeom>
                        </wps:spPr>
                        <wps:txbx>
                          <w:txbxContent>
                            <w:p>
                              <w:pPr>
                                <w:spacing w:line="234" w:lineRule="exact" w:before="0"/>
                                <w:ind w:left="0" w:right="0" w:firstLine="0"/>
                                <w:jc w:val="left"/>
                                <w:rPr>
                                  <w:sz w:val="21"/>
                                </w:rPr>
                              </w:pPr>
                              <w:r>
                                <w:rPr>
                                  <w:spacing w:val="-5"/>
                                  <w:sz w:val="21"/>
                                </w:rPr>
                                <w:t>40</w:t>
                              </w:r>
                            </w:p>
                          </w:txbxContent>
                        </wps:txbx>
                        <wps:bodyPr wrap="square" lIns="0" tIns="0" rIns="0" bIns="0" rtlCol="0">
                          <a:noAutofit/>
                        </wps:bodyPr>
                      </wps:wsp>
                      <wps:wsp>
                        <wps:cNvPr id="636" name="Textbox 636"/>
                        <wps:cNvSpPr txBox="1"/>
                        <wps:spPr>
                          <a:xfrm>
                            <a:off x="1385697" y="1462022"/>
                            <a:ext cx="147320" cy="148590"/>
                          </a:xfrm>
                          <a:prstGeom prst="rect">
                            <a:avLst/>
                          </a:prstGeom>
                        </wps:spPr>
                        <wps:txbx>
                          <w:txbxContent>
                            <w:p>
                              <w:pPr>
                                <w:spacing w:line="234" w:lineRule="exact" w:before="0"/>
                                <w:ind w:left="0" w:right="0" w:firstLine="0"/>
                                <w:jc w:val="left"/>
                                <w:rPr>
                                  <w:sz w:val="21"/>
                                </w:rPr>
                              </w:pPr>
                              <w:r>
                                <w:rPr>
                                  <w:spacing w:val="-5"/>
                                  <w:sz w:val="21"/>
                                </w:rPr>
                                <w:t>49</w:t>
                              </w:r>
                            </w:p>
                          </w:txbxContent>
                        </wps:txbx>
                        <wps:bodyPr wrap="square" lIns="0" tIns="0" rIns="0" bIns="0" rtlCol="0">
                          <a:noAutofit/>
                        </wps:bodyPr>
                      </wps:wsp>
                      <wps:wsp>
                        <wps:cNvPr id="637" name="Textbox 637"/>
                        <wps:cNvSpPr txBox="1"/>
                        <wps:spPr>
                          <a:xfrm>
                            <a:off x="138176" y="480566"/>
                            <a:ext cx="147320" cy="1224280"/>
                          </a:xfrm>
                          <a:prstGeom prst="rect">
                            <a:avLst/>
                          </a:prstGeom>
                        </wps:spPr>
                        <wps:txbx>
                          <w:txbxContent>
                            <w:p>
                              <w:pPr>
                                <w:spacing w:line="234" w:lineRule="exact" w:before="0"/>
                                <w:ind w:left="0" w:right="0" w:firstLine="0"/>
                                <w:jc w:val="left"/>
                                <w:rPr>
                                  <w:sz w:val="21"/>
                                </w:rPr>
                              </w:pPr>
                              <w:r>
                                <w:rPr>
                                  <w:spacing w:val="-5"/>
                                  <w:sz w:val="21"/>
                                </w:rPr>
                                <w:t>80</w:t>
                              </w:r>
                            </w:p>
                            <w:p>
                              <w:pPr>
                                <w:spacing w:line="240" w:lineRule="auto" w:before="81"/>
                                <w:rPr>
                                  <w:sz w:val="21"/>
                                </w:rPr>
                              </w:pPr>
                            </w:p>
                            <w:p>
                              <w:pPr>
                                <w:spacing w:before="0"/>
                                <w:ind w:left="0" w:right="0" w:firstLine="0"/>
                                <w:jc w:val="left"/>
                                <w:rPr>
                                  <w:sz w:val="21"/>
                                </w:rPr>
                              </w:pPr>
                              <w:r>
                                <w:rPr>
                                  <w:spacing w:val="-5"/>
                                  <w:sz w:val="21"/>
                                </w:rPr>
                                <w:t>70</w:t>
                              </w:r>
                            </w:p>
                            <w:p>
                              <w:pPr>
                                <w:spacing w:line="240" w:lineRule="auto" w:before="82"/>
                                <w:rPr>
                                  <w:sz w:val="21"/>
                                </w:rPr>
                              </w:pPr>
                            </w:p>
                            <w:p>
                              <w:pPr>
                                <w:spacing w:before="0"/>
                                <w:ind w:left="0" w:right="0" w:firstLine="0"/>
                                <w:jc w:val="left"/>
                                <w:rPr>
                                  <w:sz w:val="21"/>
                                </w:rPr>
                              </w:pPr>
                              <w:r>
                                <w:rPr>
                                  <w:spacing w:val="-5"/>
                                  <w:sz w:val="21"/>
                                </w:rPr>
                                <w:t>60</w:t>
                              </w:r>
                            </w:p>
                            <w:p>
                              <w:pPr>
                                <w:spacing w:line="240" w:lineRule="auto" w:before="82"/>
                                <w:rPr>
                                  <w:sz w:val="21"/>
                                </w:rPr>
                              </w:pPr>
                            </w:p>
                            <w:p>
                              <w:pPr>
                                <w:spacing w:before="0"/>
                                <w:ind w:left="0" w:right="0" w:firstLine="0"/>
                                <w:jc w:val="left"/>
                                <w:rPr>
                                  <w:sz w:val="21"/>
                                </w:rPr>
                              </w:pPr>
                              <w:r>
                                <w:rPr>
                                  <w:spacing w:val="-5"/>
                                  <w:sz w:val="21"/>
                                </w:rPr>
                                <w:t>50</w:t>
                              </w:r>
                            </w:p>
                          </w:txbxContent>
                        </wps:txbx>
                        <wps:bodyPr wrap="square" lIns="0" tIns="0" rIns="0" bIns="0" rtlCol="0">
                          <a:noAutofit/>
                        </wps:bodyPr>
                      </wps:wsp>
                      <wps:wsp>
                        <wps:cNvPr id="638" name="Textbox 638"/>
                        <wps:cNvSpPr txBox="1"/>
                        <wps:spPr>
                          <a:xfrm>
                            <a:off x="2395220" y="171194"/>
                            <a:ext cx="147320" cy="148590"/>
                          </a:xfrm>
                          <a:prstGeom prst="rect">
                            <a:avLst/>
                          </a:prstGeom>
                        </wps:spPr>
                        <wps:txbx>
                          <w:txbxContent>
                            <w:p>
                              <w:pPr>
                                <w:spacing w:line="234" w:lineRule="exact" w:before="0"/>
                                <w:ind w:left="0" w:right="0" w:firstLine="0"/>
                                <w:jc w:val="left"/>
                                <w:rPr>
                                  <w:sz w:val="21"/>
                                </w:rPr>
                              </w:pPr>
                              <w:r>
                                <w:rPr>
                                  <w:spacing w:val="-5"/>
                                  <w:sz w:val="21"/>
                                </w:rPr>
                                <w:t>85</w:t>
                              </w:r>
                            </w:p>
                          </w:txbxContent>
                        </wps:txbx>
                        <wps:bodyPr wrap="square" lIns="0" tIns="0" rIns="0" bIns="0" rtlCol="0">
                          <a:noAutofit/>
                        </wps:bodyPr>
                      </wps:wsp>
                      <wps:wsp>
                        <wps:cNvPr id="639" name="Textbox 639"/>
                        <wps:cNvSpPr txBox="1"/>
                        <wps:spPr>
                          <a:xfrm>
                            <a:off x="138176" y="122172"/>
                            <a:ext cx="147320" cy="148590"/>
                          </a:xfrm>
                          <a:prstGeom prst="rect">
                            <a:avLst/>
                          </a:prstGeom>
                        </wps:spPr>
                        <wps:txbx>
                          <w:txbxContent>
                            <w:p>
                              <w:pPr>
                                <w:spacing w:line="234" w:lineRule="exact" w:before="0"/>
                                <w:ind w:left="0" w:right="0" w:firstLine="0"/>
                                <w:jc w:val="left"/>
                                <w:rPr>
                                  <w:sz w:val="21"/>
                                </w:rPr>
                              </w:pPr>
                              <w:r>
                                <w:rPr>
                                  <w:spacing w:val="-5"/>
                                  <w:sz w:val="21"/>
                                </w:rPr>
                                <w:t>90</w:t>
                              </w:r>
                            </w:p>
                          </w:txbxContent>
                        </wps:txbx>
                        <wps:bodyPr wrap="square" lIns="0" tIns="0" rIns="0" bIns="0" rtlCol="0">
                          <a:noAutofit/>
                        </wps:bodyPr>
                      </wps:wsp>
                    </wpg:wgp>
                  </a:graphicData>
                </a:graphic>
              </wp:anchor>
            </w:drawing>
          </mc:Choice>
          <mc:Fallback>
            <w:pict>
              <v:group style="position:absolute;margin-left:91pt;margin-top:-376.13855pt;width:433.5pt;height:344.3pt;mso-position-horizontal-relative:page;mso-position-vertical-relative:paragraph;z-index:15858176" id="docshapegroup502" coordorigin="1820,-7523" coordsize="8670,6886">
                <v:shape style="position:absolute;left:2431;top:-6649;width:7416;height:3953" id="docshape503" coordorigin="2431,-6649" coordsize="7416,3953" path="m3403,-2696l3931,-2696m5875,-2696l7639,-2696m7994,-2696l9847,-2696m4639,-2696l5167,-2696m2431,-2696l2695,-2696m3403,-3260l3931,-3260m4639,-3260l5167,-3260m7994,-3260l9847,-3260m5875,-3260l7639,-3260m2431,-3260l2695,-3260m5875,-3826l9847,-3826m4286,-3826l5167,-3826m2431,-3826l3050,-3826m3403,-3826l3931,-3826m4286,-4390l5520,-4390m5875,-4390l9847,-4390m2431,-4390l3931,-4390m5875,-4954l9847,-4954m2431,-4954l5520,-4954m2431,-5518l5520,-5518m5875,-5518l9847,-5518m2431,-6085l5520,-6085m5875,-6085l9847,-6085m5875,-6649l9847,-6649m2431,-6649l5520,-6649e" filled="false" stroked="true" strokeweight=".72pt" strokecolor="#858585">
                  <v:path arrowok="t"/>
                  <v:stroke dashstyle="solid"/>
                </v:shape>
                <v:line style="position:absolute" from="2431,-7213" to="9847,-7213" stroked="true" strokeweight=".72pt" strokecolor="#858585">
                  <v:stroke dashstyle="solid"/>
                </v:line>
                <v:shape style="position:absolute;left:2695;top:-4900;width:6533;height:2768" id="docshape504" coordorigin="2695,-4899" coordsize="6533,2768" path="m3050,-3826l2695,-3826,2695,-2132,3050,-2132,3050,-3826xm4286,-4899l3931,-4899,3931,-2132,4286,-2132,4286,-4899xm5520,-4333l5167,-4333,5167,-2132,5520,-2132,5520,-4333xm6758,-2302l6403,-2302,6403,-2132,6758,-2132,6758,-2302xm7994,-3656l7639,-3656,7639,-2132,7994,-2132,7994,-3656xm9228,-2302l8875,-2302,8875,-2132,9228,-2132,9228,-2302xe" filled="true" fillcolor="#4f81bc" stroked="false">
                  <v:path arrowok="t"/>
                  <v:fill type="solid"/>
                </v:shape>
                <v:shape style="position:absolute;left:3050;top:-6930;width:4061;height:4798" id="docshape505" coordorigin="3050,-6930" coordsize="4061,4798" path="m3403,-4220l3050,-4220,3050,-2132,3403,-2132,3403,-4220xm4639,-3318l4286,-3318,4286,-2132,4639,-2132,4639,-3318xm5875,-6930l5520,-6930,5520,-2132,5875,-2132,5875,-6930xm7111,-2470l6758,-2470,6758,-2132,7111,-2132,7111,-2470xe" filled="true" fillcolor="#c0504d" stroked="false">
                  <v:path arrowok="t"/>
                  <v:fill type="solid"/>
                </v:shape>
                <v:shape style="position:absolute;left:2368;top:-7213;width:7479;height:5144" id="docshape506" coordorigin="2369,-7213" coordsize="7479,5144" path="m2431,-2132l2431,-7213m2369,-2132l2431,-2132m2369,-2696l2431,-2696m2369,-3260l2431,-3260m2369,-3826l2431,-3826m2369,-4390l2431,-4390m2369,-4954l2431,-4954m2369,-5518l2431,-5518m2369,-6085l2431,-6085m2369,-6649l2431,-6649m2369,-7213l2431,-7213m2431,-2132l9847,-2132m2431,-2132l2431,-2070m3667,-2132l3667,-2070m4903,-2132l4903,-2070m6139,-2132l6139,-2070m7375,-2132l7375,-2070m8611,-2132l8611,-2070m9847,-2132l9847,-2070e" filled="false" stroked="true" strokeweight=".72pt" strokecolor="#858585">
                  <v:path arrowok="t"/>
                  <v:stroke dashstyle="solid"/>
                </v:shape>
                <v:rect style="position:absolute;left:9172;top:-4309;width:104;height:106" id="docshape507" filled="true" fillcolor="#4f81bc" stroked="false">
                  <v:fill type="solid"/>
                </v:rect>
                <v:rect style="position:absolute;left:9172;top:-3959;width:104;height:106" id="docshape508" filled="true" fillcolor="#c0504d" stroked="false">
                  <v:fill type="solid"/>
                </v:rect>
                <v:rect style="position:absolute;left:1830;top:-7513;width:8650;height:6866" id="docshape509" filled="false" stroked="true" strokeweight="1pt" strokecolor="#858585">
                  <v:stroke dashstyle="solid"/>
                </v:rect>
                <v:shape style="position:absolute;left:2142;top:-2249;width:126;height:234" type="#_x0000_t202" id="docshape510" filled="false" stroked="false">
                  <v:textbox inset="0,0,0,0">
                    <w:txbxContent>
                      <w:p>
                        <w:pPr>
                          <w:spacing w:line="234" w:lineRule="exact" w:before="0"/>
                          <w:ind w:left="0" w:right="0" w:firstLine="0"/>
                          <w:jc w:val="left"/>
                          <w:rPr>
                            <w:sz w:val="21"/>
                          </w:rPr>
                        </w:pPr>
                        <w:r>
                          <w:rPr>
                            <w:spacing w:val="-10"/>
                            <w:sz w:val="21"/>
                          </w:rPr>
                          <w:t>0</w:t>
                        </w:r>
                      </w:p>
                    </w:txbxContent>
                  </v:textbox>
                  <w10:wrap type="none"/>
                </v:shape>
                <v:shape style="position:absolute;left:9353;top:-2454;width:126;height:234" type="#_x0000_t202" id="docshape511" filled="false" stroked="false">
                  <v:textbox inset="0,0,0,0">
                    <w:txbxContent>
                      <w:p>
                        <w:pPr>
                          <w:spacing w:line="234" w:lineRule="exact" w:before="0"/>
                          <w:ind w:left="0" w:right="0" w:firstLine="0"/>
                          <w:jc w:val="left"/>
                          <w:rPr>
                            <w:sz w:val="21"/>
                          </w:rPr>
                        </w:pPr>
                        <w:r>
                          <w:rPr>
                            <w:spacing w:val="-10"/>
                            <w:sz w:val="21"/>
                          </w:rPr>
                          <w:t>0</w:t>
                        </w:r>
                      </w:p>
                    </w:txbxContent>
                  </v:textbox>
                  <w10:wrap type="none"/>
                </v:shape>
                <v:shape style="position:absolute;left:9000;top:-2623;width:126;height:234" type="#_x0000_t202" id="docshape512" filled="false" stroked="false">
                  <v:textbox inset="0,0,0,0">
                    <w:txbxContent>
                      <w:p>
                        <w:pPr>
                          <w:spacing w:line="234" w:lineRule="exact" w:before="0"/>
                          <w:ind w:left="0" w:right="0" w:firstLine="0"/>
                          <w:jc w:val="left"/>
                          <w:rPr>
                            <w:sz w:val="21"/>
                          </w:rPr>
                        </w:pPr>
                        <w:r>
                          <w:rPr>
                            <w:spacing w:val="-10"/>
                            <w:sz w:val="21"/>
                          </w:rPr>
                          <w:t>3</w:t>
                        </w:r>
                      </w:p>
                    </w:txbxContent>
                  </v:textbox>
                  <w10:wrap type="none"/>
                </v:shape>
                <v:shape style="position:absolute;left:8117;top:-2454;width:126;height:234" type="#_x0000_t202" id="docshape513" filled="false" stroked="false">
                  <v:textbox inset="0,0,0,0">
                    <w:txbxContent>
                      <w:p>
                        <w:pPr>
                          <w:spacing w:line="234" w:lineRule="exact" w:before="0"/>
                          <w:ind w:left="0" w:right="0" w:firstLine="0"/>
                          <w:jc w:val="left"/>
                          <w:rPr>
                            <w:sz w:val="21"/>
                          </w:rPr>
                        </w:pPr>
                        <w:r>
                          <w:rPr>
                            <w:spacing w:val="-10"/>
                            <w:sz w:val="21"/>
                          </w:rPr>
                          <w:t>0</w:t>
                        </w:r>
                      </w:p>
                    </w:txbxContent>
                  </v:textbox>
                  <w10:wrap type="none"/>
                </v:shape>
                <v:shape style="position:absolute;left:6880;top:-2793;width:126;height:234" type="#_x0000_t202" id="docshape514" filled="false" stroked="false">
                  <v:textbox inset="0,0,0,0">
                    <w:txbxContent>
                      <w:p>
                        <w:pPr>
                          <w:spacing w:line="234" w:lineRule="exact" w:before="0"/>
                          <w:ind w:left="0" w:right="0" w:firstLine="0"/>
                          <w:jc w:val="left"/>
                          <w:rPr>
                            <w:sz w:val="21"/>
                          </w:rPr>
                        </w:pPr>
                        <w:r>
                          <w:rPr>
                            <w:spacing w:val="-10"/>
                            <w:sz w:val="21"/>
                          </w:rPr>
                          <w:t>6</w:t>
                        </w:r>
                      </w:p>
                    </w:txbxContent>
                  </v:textbox>
                  <w10:wrap type="none"/>
                </v:shape>
                <v:shape style="position:absolute;left:6527;top:-2623;width:126;height:234" type="#_x0000_t202" id="docshape515" filled="false" stroked="false">
                  <v:textbox inset="0,0,0,0">
                    <w:txbxContent>
                      <w:p>
                        <w:pPr>
                          <w:spacing w:line="234" w:lineRule="exact" w:before="0"/>
                          <w:ind w:left="0" w:right="0" w:firstLine="0"/>
                          <w:jc w:val="left"/>
                          <w:rPr>
                            <w:sz w:val="21"/>
                          </w:rPr>
                        </w:pPr>
                        <w:r>
                          <w:rPr>
                            <w:spacing w:val="-10"/>
                            <w:sz w:val="21"/>
                          </w:rPr>
                          <w:t>3</w:t>
                        </w:r>
                      </w:p>
                    </w:txbxContent>
                  </v:textbox>
                  <w10:wrap type="none"/>
                </v:shape>
                <v:shape style="position:absolute;left:2037;top:-3378;width:232;height:799" type="#_x0000_t202" id="docshape516" filled="false" stroked="false">
                  <v:textbox inset="0,0,0,0">
                    <w:txbxContent>
                      <w:p>
                        <w:pPr>
                          <w:spacing w:line="234" w:lineRule="exact" w:before="0"/>
                          <w:ind w:left="0" w:right="0" w:firstLine="0"/>
                          <w:jc w:val="left"/>
                          <w:rPr>
                            <w:sz w:val="21"/>
                          </w:rPr>
                        </w:pPr>
                        <w:r>
                          <w:rPr>
                            <w:spacing w:val="-5"/>
                            <w:sz w:val="21"/>
                          </w:rPr>
                          <w:t>20</w:t>
                        </w:r>
                      </w:p>
                      <w:p>
                        <w:pPr>
                          <w:spacing w:line="240" w:lineRule="auto" w:before="81"/>
                          <w:rPr>
                            <w:sz w:val="21"/>
                          </w:rPr>
                        </w:pPr>
                      </w:p>
                      <w:p>
                        <w:pPr>
                          <w:spacing w:before="0"/>
                          <w:ind w:left="0" w:right="0" w:firstLine="0"/>
                          <w:jc w:val="left"/>
                          <w:rPr>
                            <w:sz w:val="21"/>
                          </w:rPr>
                        </w:pPr>
                        <w:r>
                          <w:rPr>
                            <w:spacing w:val="-5"/>
                            <w:sz w:val="21"/>
                          </w:rPr>
                          <w:t>10</w:t>
                        </w:r>
                      </w:p>
                    </w:txbxContent>
                  </v:textbox>
                  <w10:wrap type="none"/>
                </v:shape>
                <v:shape style="position:absolute;left:4355;top:-3640;width:232;height:234" type="#_x0000_t202" id="docshape517" filled="false" stroked="false">
                  <v:textbox inset="0,0,0,0">
                    <w:txbxContent>
                      <w:p>
                        <w:pPr>
                          <w:spacing w:line="234" w:lineRule="exact" w:before="0"/>
                          <w:ind w:left="0" w:right="0" w:firstLine="0"/>
                          <w:jc w:val="left"/>
                          <w:rPr>
                            <w:sz w:val="21"/>
                          </w:rPr>
                        </w:pPr>
                        <w:r>
                          <w:rPr>
                            <w:spacing w:val="-5"/>
                            <w:sz w:val="21"/>
                          </w:rPr>
                          <w:t>21</w:t>
                        </w:r>
                      </w:p>
                    </w:txbxContent>
                  </v:textbox>
                  <w10:wrap type="none"/>
                </v:shape>
                <v:shape style="position:absolute;left:9323;top:-4368;width:978;height:584" type="#_x0000_t202" id="docshape518" filled="false" stroked="false">
                  <v:textbox inset="0,0,0,0">
                    <w:txbxContent>
                      <w:p>
                        <w:pPr>
                          <w:spacing w:line="234" w:lineRule="exact" w:before="0"/>
                          <w:ind w:left="0" w:right="0" w:firstLine="0"/>
                          <w:jc w:val="left"/>
                          <w:rPr>
                            <w:sz w:val="21"/>
                          </w:rPr>
                        </w:pPr>
                        <w:r>
                          <w:rPr>
                            <w:spacing w:val="-2"/>
                            <w:sz w:val="21"/>
                          </w:rPr>
                          <w:t>Nnewi</w:t>
                        </w:r>
                      </w:p>
                      <w:p>
                        <w:pPr>
                          <w:spacing w:before="108"/>
                          <w:ind w:left="0" w:right="0" w:firstLine="0"/>
                          <w:jc w:val="left"/>
                          <w:rPr>
                            <w:sz w:val="21"/>
                          </w:rPr>
                        </w:pPr>
                        <w:r>
                          <w:rPr>
                            <w:spacing w:val="-2"/>
                            <w:sz w:val="21"/>
                          </w:rPr>
                          <w:t>Outstations</w:t>
                        </w:r>
                      </w:p>
                    </w:txbxContent>
                  </v:textbox>
                  <w10:wrap type="none"/>
                </v:shape>
                <v:shape style="position:absolute;left:7711;top:-3979;width:232;height:234" type="#_x0000_t202" id="docshape519" filled="false" stroked="false">
                  <v:textbox inset="0,0,0,0">
                    <w:txbxContent>
                      <w:p>
                        <w:pPr>
                          <w:spacing w:line="234" w:lineRule="exact" w:before="0"/>
                          <w:ind w:left="0" w:right="0" w:firstLine="0"/>
                          <w:jc w:val="left"/>
                          <w:rPr>
                            <w:sz w:val="21"/>
                          </w:rPr>
                        </w:pPr>
                        <w:r>
                          <w:rPr>
                            <w:spacing w:val="-5"/>
                            <w:sz w:val="21"/>
                          </w:rPr>
                          <w:t>27</w:t>
                        </w:r>
                      </w:p>
                    </w:txbxContent>
                  </v:textbox>
                  <w10:wrap type="none"/>
                </v:shape>
                <v:shape style="position:absolute;left:2037;top:-3943;width:232;height:234" type="#_x0000_t202" id="docshape520" filled="false" stroked="false">
                  <v:textbox inset="0,0,0,0">
                    <w:txbxContent>
                      <w:p>
                        <w:pPr>
                          <w:spacing w:line="234" w:lineRule="exact" w:before="0"/>
                          <w:ind w:left="0" w:right="0" w:firstLine="0"/>
                          <w:jc w:val="left"/>
                          <w:rPr>
                            <w:sz w:val="21"/>
                          </w:rPr>
                        </w:pPr>
                        <w:r>
                          <w:rPr>
                            <w:spacing w:val="-5"/>
                            <w:sz w:val="21"/>
                          </w:rPr>
                          <w:t>30</w:t>
                        </w:r>
                      </w:p>
                    </w:txbxContent>
                  </v:textbox>
                  <w10:wrap type="none"/>
                </v:shape>
                <v:shape style="position:absolute;left:2766;top:-4148;width:232;height:234" type="#_x0000_t202" id="docshape521" filled="false" stroked="false">
                  <v:textbox inset="0,0,0,0">
                    <w:txbxContent>
                      <w:p>
                        <w:pPr>
                          <w:spacing w:line="234" w:lineRule="exact" w:before="0"/>
                          <w:ind w:left="0" w:right="0" w:firstLine="0"/>
                          <w:jc w:val="left"/>
                          <w:rPr>
                            <w:sz w:val="21"/>
                          </w:rPr>
                        </w:pPr>
                        <w:r>
                          <w:rPr>
                            <w:spacing w:val="-5"/>
                            <w:sz w:val="21"/>
                          </w:rPr>
                          <w:t>30</w:t>
                        </w:r>
                      </w:p>
                    </w:txbxContent>
                  </v:textbox>
                  <w10:wrap type="none"/>
                </v:shape>
                <v:shape style="position:absolute;left:5238;top:-4656;width:232;height:234" type="#_x0000_t202" id="docshape522" filled="false" stroked="false">
                  <v:textbox inset="0,0,0,0">
                    <w:txbxContent>
                      <w:p>
                        <w:pPr>
                          <w:spacing w:line="234" w:lineRule="exact" w:before="0"/>
                          <w:ind w:left="0" w:right="0" w:firstLine="0"/>
                          <w:jc w:val="left"/>
                          <w:rPr>
                            <w:sz w:val="21"/>
                          </w:rPr>
                        </w:pPr>
                        <w:r>
                          <w:rPr>
                            <w:spacing w:val="-5"/>
                            <w:sz w:val="21"/>
                          </w:rPr>
                          <w:t>39</w:t>
                        </w:r>
                      </w:p>
                    </w:txbxContent>
                  </v:textbox>
                  <w10:wrap type="none"/>
                </v:shape>
                <v:shape style="position:absolute;left:3119;top:-4543;width:232;height:234" type="#_x0000_t202" id="docshape523" filled="false" stroked="false">
                  <v:textbox inset="0,0,0,0">
                    <w:txbxContent>
                      <w:p>
                        <w:pPr>
                          <w:spacing w:line="234" w:lineRule="exact" w:before="0"/>
                          <w:ind w:left="0" w:right="0" w:firstLine="0"/>
                          <w:jc w:val="left"/>
                          <w:rPr>
                            <w:sz w:val="21"/>
                          </w:rPr>
                        </w:pPr>
                        <w:r>
                          <w:rPr>
                            <w:spacing w:val="-5"/>
                            <w:sz w:val="21"/>
                          </w:rPr>
                          <w:t>37</w:t>
                        </w:r>
                      </w:p>
                    </w:txbxContent>
                  </v:textbox>
                  <w10:wrap type="none"/>
                </v:shape>
                <v:shape style="position:absolute;left:2037;top:-4507;width:232;height:234" type="#_x0000_t202" id="docshape524" filled="false" stroked="false">
                  <v:textbox inset="0,0,0,0">
                    <w:txbxContent>
                      <w:p>
                        <w:pPr>
                          <w:spacing w:line="234" w:lineRule="exact" w:before="0"/>
                          <w:ind w:left="0" w:right="0" w:firstLine="0"/>
                          <w:jc w:val="left"/>
                          <w:rPr>
                            <w:sz w:val="21"/>
                          </w:rPr>
                        </w:pPr>
                        <w:r>
                          <w:rPr>
                            <w:spacing w:val="-5"/>
                            <w:sz w:val="21"/>
                          </w:rPr>
                          <w:t>40</w:t>
                        </w:r>
                      </w:p>
                    </w:txbxContent>
                  </v:textbox>
                  <w10:wrap type="none"/>
                </v:shape>
                <v:shape style="position:absolute;left:4002;top:-5221;width:232;height:234" type="#_x0000_t202" id="docshape525" filled="false" stroked="false">
                  <v:textbox inset="0,0,0,0">
                    <w:txbxContent>
                      <w:p>
                        <w:pPr>
                          <w:spacing w:line="234" w:lineRule="exact" w:before="0"/>
                          <w:ind w:left="0" w:right="0" w:firstLine="0"/>
                          <w:jc w:val="left"/>
                          <w:rPr>
                            <w:sz w:val="21"/>
                          </w:rPr>
                        </w:pPr>
                        <w:r>
                          <w:rPr>
                            <w:spacing w:val="-5"/>
                            <w:sz w:val="21"/>
                          </w:rPr>
                          <w:t>49</w:t>
                        </w:r>
                      </w:p>
                    </w:txbxContent>
                  </v:textbox>
                  <w10:wrap type="none"/>
                </v:shape>
                <v:shape style="position:absolute;left:2037;top:-6766;width:232;height:1928" type="#_x0000_t202" id="docshape526" filled="false" stroked="false">
                  <v:textbox inset="0,0,0,0">
                    <w:txbxContent>
                      <w:p>
                        <w:pPr>
                          <w:spacing w:line="234" w:lineRule="exact" w:before="0"/>
                          <w:ind w:left="0" w:right="0" w:firstLine="0"/>
                          <w:jc w:val="left"/>
                          <w:rPr>
                            <w:sz w:val="21"/>
                          </w:rPr>
                        </w:pPr>
                        <w:r>
                          <w:rPr>
                            <w:spacing w:val="-5"/>
                            <w:sz w:val="21"/>
                          </w:rPr>
                          <w:t>80</w:t>
                        </w:r>
                      </w:p>
                      <w:p>
                        <w:pPr>
                          <w:spacing w:line="240" w:lineRule="auto" w:before="81"/>
                          <w:rPr>
                            <w:sz w:val="21"/>
                          </w:rPr>
                        </w:pPr>
                      </w:p>
                      <w:p>
                        <w:pPr>
                          <w:spacing w:before="0"/>
                          <w:ind w:left="0" w:right="0" w:firstLine="0"/>
                          <w:jc w:val="left"/>
                          <w:rPr>
                            <w:sz w:val="21"/>
                          </w:rPr>
                        </w:pPr>
                        <w:r>
                          <w:rPr>
                            <w:spacing w:val="-5"/>
                            <w:sz w:val="21"/>
                          </w:rPr>
                          <w:t>70</w:t>
                        </w:r>
                      </w:p>
                      <w:p>
                        <w:pPr>
                          <w:spacing w:line="240" w:lineRule="auto" w:before="82"/>
                          <w:rPr>
                            <w:sz w:val="21"/>
                          </w:rPr>
                        </w:pPr>
                      </w:p>
                      <w:p>
                        <w:pPr>
                          <w:spacing w:before="0"/>
                          <w:ind w:left="0" w:right="0" w:firstLine="0"/>
                          <w:jc w:val="left"/>
                          <w:rPr>
                            <w:sz w:val="21"/>
                          </w:rPr>
                        </w:pPr>
                        <w:r>
                          <w:rPr>
                            <w:spacing w:val="-5"/>
                            <w:sz w:val="21"/>
                          </w:rPr>
                          <w:t>60</w:t>
                        </w:r>
                      </w:p>
                      <w:p>
                        <w:pPr>
                          <w:spacing w:line="240" w:lineRule="auto" w:before="82"/>
                          <w:rPr>
                            <w:sz w:val="21"/>
                          </w:rPr>
                        </w:pPr>
                      </w:p>
                      <w:p>
                        <w:pPr>
                          <w:spacing w:before="0"/>
                          <w:ind w:left="0" w:right="0" w:firstLine="0"/>
                          <w:jc w:val="left"/>
                          <w:rPr>
                            <w:sz w:val="21"/>
                          </w:rPr>
                        </w:pPr>
                        <w:r>
                          <w:rPr>
                            <w:spacing w:val="-5"/>
                            <w:sz w:val="21"/>
                          </w:rPr>
                          <w:t>50</w:t>
                        </w:r>
                      </w:p>
                    </w:txbxContent>
                  </v:textbox>
                  <w10:wrap type="none"/>
                </v:shape>
                <v:shape style="position:absolute;left:5592;top:-7254;width:232;height:234" type="#_x0000_t202" id="docshape527" filled="false" stroked="false">
                  <v:textbox inset="0,0,0,0">
                    <w:txbxContent>
                      <w:p>
                        <w:pPr>
                          <w:spacing w:line="234" w:lineRule="exact" w:before="0"/>
                          <w:ind w:left="0" w:right="0" w:firstLine="0"/>
                          <w:jc w:val="left"/>
                          <w:rPr>
                            <w:sz w:val="21"/>
                          </w:rPr>
                        </w:pPr>
                        <w:r>
                          <w:rPr>
                            <w:spacing w:val="-5"/>
                            <w:sz w:val="21"/>
                          </w:rPr>
                          <w:t>85</w:t>
                        </w:r>
                      </w:p>
                    </w:txbxContent>
                  </v:textbox>
                  <w10:wrap type="none"/>
                </v:shape>
                <v:shape style="position:absolute;left:2037;top:-7331;width:232;height:234" type="#_x0000_t202" id="docshape528" filled="false" stroked="false">
                  <v:textbox inset="0,0,0,0">
                    <w:txbxContent>
                      <w:p>
                        <w:pPr>
                          <w:spacing w:line="234" w:lineRule="exact" w:before="0"/>
                          <w:ind w:left="0" w:right="0" w:firstLine="0"/>
                          <w:jc w:val="left"/>
                          <w:rPr>
                            <w:sz w:val="21"/>
                          </w:rPr>
                        </w:pPr>
                        <w:r>
                          <w:rPr>
                            <w:spacing w:val="-5"/>
                            <w:sz w:val="21"/>
                          </w:rPr>
                          <w:t>90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58688">
                <wp:simplePos x="0" y="0"/>
                <wp:positionH relativeFrom="page">
                  <wp:posOffset>1698749</wp:posOffset>
                </wp:positionH>
                <wp:positionV relativeFrom="paragraph">
                  <wp:posOffset>-1251703</wp:posOffset>
                </wp:positionV>
                <wp:extent cx="480695" cy="696595"/>
                <wp:effectExtent l="0" t="0" r="0" b="0"/>
                <wp:wrapNone/>
                <wp:docPr id="640" name="Textbox 640"/>
                <wp:cNvGraphicFramePr>
                  <a:graphicFrameLocks/>
                </wp:cNvGraphicFramePr>
                <a:graphic>
                  <a:graphicData uri="http://schemas.microsoft.com/office/word/2010/wordprocessingShape">
                    <wps:wsp>
                      <wps:cNvPr id="640" name="Textbox 640"/>
                      <wps:cNvSpPr txBox="1"/>
                      <wps:spPr>
                        <a:xfrm>
                          <a:off x="0" y="0"/>
                          <a:ext cx="480695" cy="696595"/>
                        </a:xfrm>
                        <a:prstGeom prst="rect">
                          <a:avLst/>
                        </a:prstGeom>
                      </wps:spPr>
                      <wps:txbx>
                        <w:txbxContent>
                          <w:p>
                            <w:pPr>
                              <w:spacing w:before="12"/>
                              <w:ind w:left="2" w:right="0" w:firstLine="0"/>
                              <w:jc w:val="center"/>
                              <w:rPr>
                                <w:b/>
                                <w:sz w:val="21"/>
                              </w:rPr>
                            </w:pPr>
                            <w:r>
                              <w:rPr>
                                <w:b/>
                                <w:spacing w:val="-2"/>
                                <w:sz w:val="21"/>
                              </w:rPr>
                              <w:t>CMD/Chief Executive Officer</w:t>
                            </w:r>
                          </w:p>
                        </w:txbxContent>
                      </wps:txbx>
                      <wps:bodyPr wrap="square" lIns="0" tIns="0" rIns="0" bIns="0" rtlCol="0" vert="vert270">
                        <a:noAutofit/>
                      </wps:bodyPr>
                    </wps:wsp>
                  </a:graphicData>
                </a:graphic>
              </wp:anchor>
            </w:drawing>
          </mc:Choice>
          <mc:Fallback>
            <w:pict>
              <v:shape style="position:absolute;margin-left:133.759842pt;margin-top:-98.559364pt;width:37.85pt;height:54.85pt;mso-position-horizontal-relative:page;mso-position-vertical-relative:paragraph;z-index:15858688" type="#_x0000_t202" id="docshape529" filled="false" stroked="false">
                <v:textbox inset="0,0,0,0" style="layout-flow:vertical;mso-layout-flow-alt:bottom-to-top">
                  <w:txbxContent>
                    <w:p>
                      <w:pPr>
                        <w:spacing w:before="12"/>
                        <w:ind w:left="2" w:right="0" w:firstLine="0"/>
                        <w:jc w:val="center"/>
                        <w:rPr>
                          <w:b/>
                          <w:sz w:val="21"/>
                        </w:rPr>
                      </w:pPr>
                      <w:r>
                        <w:rPr>
                          <w:b/>
                          <w:spacing w:val="-2"/>
                          <w:sz w:val="21"/>
                        </w:rPr>
                        <w:t>CMD/Chief Executive Officer</w:t>
                      </w:r>
                    </w:p>
                  </w:txbxContent>
                </v:textbox>
                <w10:wrap type="none"/>
              </v:shape>
            </w:pict>
          </mc:Fallback>
        </mc:AlternateContent>
      </w:r>
      <w:r>
        <w:rPr/>
        <mc:AlternateContent>
          <mc:Choice Requires="wps">
            <w:drawing>
              <wp:anchor distT="0" distB="0" distL="0" distR="0" allowOverlap="1" layoutInCell="1" locked="0" behindDoc="0" simplePos="0" relativeHeight="15859200">
                <wp:simplePos x="0" y="0"/>
                <wp:positionH relativeFrom="page">
                  <wp:posOffset>2560445</wp:posOffset>
                </wp:positionH>
                <wp:positionV relativeFrom="paragraph">
                  <wp:posOffset>-1250966</wp:posOffset>
                </wp:positionV>
                <wp:extent cx="326390" cy="688975"/>
                <wp:effectExtent l="0" t="0" r="0" b="0"/>
                <wp:wrapNone/>
                <wp:docPr id="641" name="Textbox 641"/>
                <wp:cNvGraphicFramePr>
                  <a:graphicFrameLocks/>
                </wp:cNvGraphicFramePr>
                <a:graphic>
                  <a:graphicData uri="http://schemas.microsoft.com/office/word/2010/wordprocessingShape">
                    <wps:wsp>
                      <wps:cNvPr id="641" name="Textbox 641"/>
                      <wps:cNvSpPr txBox="1"/>
                      <wps:spPr>
                        <a:xfrm>
                          <a:off x="0" y="0"/>
                          <a:ext cx="326390" cy="688975"/>
                        </a:xfrm>
                        <a:prstGeom prst="rect">
                          <a:avLst/>
                        </a:prstGeom>
                      </wps:spPr>
                      <wps:txbx>
                        <w:txbxContent>
                          <w:p>
                            <w:pPr>
                              <w:spacing w:before="12"/>
                              <w:ind w:left="20" w:right="18" w:firstLine="345"/>
                              <w:jc w:val="left"/>
                              <w:rPr>
                                <w:b/>
                                <w:sz w:val="21"/>
                              </w:rPr>
                            </w:pPr>
                            <w:r>
                              <w:rPr>
                                <w:b/>
                                <w:spacing w:val="-4"/>
                                <w:sz w:val="21"/>
                              </w:rPr>
                              <w:t>The </w:t>
                            </w:r>
                            <w:r>
                              <w:rPr>
                                <w:b/>
                                <w:spacing w:val="-2"/>
                                <w:sz w:val="21"/>
                              </w:rPr>
                              <w:t>Accountant</w:t>
                            </w:r>
                          </w:p>
                        </w:txbxContent>
                      </wps:txbx>
                      <wps:bodyPr wrap="square" lIns="0" tIns="0" rIns="0" bIns="0" rtlCol="0" vert="vert270">
                        <a:noAutofit/>
                      </wps:bodyPr>
                    </wps:wsp>
                  </a:graphicData>
                </a:graphic>
              </wp:anchor>
            </w:drawing>
          </mc:Choice>
          <mc:Fallback>
            <w:pict>
              <v:shape style="position:absolute;margin-left:201.609848pt;margin-top:-98.501305pt;width:25.7pt;height:54.25pt;mso-position-horizontal-relative:page;mso-position-vertical-relative:paragraph;z-index:15859200" type="#_x0000_t202" id="docshape530" filled="false" stroked="false">
                <v:textbox inset="0,0,0,0" style="layout-flow:vertical;mso-layout-flow-alt:bottom-to-top">
                  <w:txbxContent>
                    <w:p>
                      <w:pPr>
                        <w:spacing w:before="12"/>
                        <w:ind w:left="20" w:right="18" w:firstLine="345"/>
                        <w:jc w:val="left"/>
                        <w:rPr>
                          <w:b/>
                          <w:sz w:val="21"/>
                        </w:rPr>
                      </w:pPr>
                      <w:r>
                        <w:rPr>
                          <w:b/>
                          <w:spacing w:val="-4"/>
                          <w:sz w:val="21"/>
                        </w:rPr>
                        <w:t>The </w:t>
                      </w:r>
                      <w:r>
                        <w:rPr>
                          <w:b/>
                          <w:spacing w:val="-2"/>
                          <w:sz w:val="21"/>
                        </w:rPr>
                        <w:t>Accountant</w:t>
                      </w:r>
                    </w:p>
                  </w:txbxContent>
                </v:textbox>
                <w10:wrap type="none"/>
              </v:shape>
            </w:pict>
          </mc:Fallback>
        </mc:AlternateContent>
      </w:r>
      <w:r>
        <w:rPr/>
        <mc:AlternateContent>
          <mc:Choice Requires="wps">
            <w:drawing>
              <wp:anchor distT="0" distB="0" distL="0" distR="0" allowOverlap="1" layoutInCell="1" locked="0" behindDoc="0" simplePos="0" relativeHeight="15859712">
                <wp:simplePos x="0" y="0"/>
                <wp:positionH relativeFrom="page">
                  <wp:posOffset>3268724</wp:posOffset>
                </wp:positionH>
                <wp:positionV relativeFrom="paragraph">
                  <wp:posOffset>-1251434</wp:posOffset>
                </wp:positionV>
                <wp:extent cx="480695" cy="775970"/>
                <wp:effectExtent l="0" t="0" r="0" b="0"/>
                <wp:wrapNone/>
                <wp:docPr id="642" name="Textbox 642"/>
                <wp:cNvGraphicFramePr>
                  <a:graphicFrameLocks/>
                </wp:cNvGraphicFramePr>
                <a:graphic>
                  <a:graphicData uri="http://schemas.microsoft.com/office/word/2010/wordprocessingShape">
                    <wps:wsp>
                      <wps:cNvPr id="642" name="Textbox 642"/>
                      <wps:cNvSpPr txBox="1"/>
                      <wps:spPr>
                        <a:xfrm>
                          <a:off x="0" y="0"/>
                          <a:ext cx="480695" cy="775970"/>
                        </a:xfrm>
                        <a:prstGeom prst="rect">
                          <a:avLst/>
                        </a:prstGeom>
                      </wps:spPr>
                      <wps:txbx>
                        <w:txbxContent>
                          <w:p>
                            <w:pPr>
                              <w:spacing w:before="12"/>
                              <w:ind w:left="20" w:right="18" w:hanging="4"/>
                              <w:jc w:val="center"/>
                              <w:rPr>
                                <w:b/>
                                <w:sz w:val="21"/>
                              </w:rPr>
                            </w:pPr>
                            <w:r>
                              <w:rPr>
                                <w:b/>
                                <w:spacing w:val="-4"/>
                                <w:sz w:val="21"/>
                              </w:rPr>
                              <w:t>The </w:t>
                            </w:r>
                            <w:r>
                              <w:rPr>
                                <w:b/>
                                <w:spacing w:val="-2"/>
                                <w:sz w:val="21"/>
                              </w:rPr>
                              <w:t>Management Committee</w:t>
                            </w:r>
                          </w:p>
                        </w:txbxContent>
                      </wps:txbx>
                      <wps:bodyPr wrap="square" lIns="0" tIns="0" rIns="0" bIns="0" rtlCol="0" vert="vert270">
                        <a:noAutofit/>
                      </wps:bodyPr>
                    </wps:wsp>
                  </a:graphicData>
                </a:graphic>
              </wp:anchor>
            </w:drawing>
          </mc:Choice>
          <mc:Fallback>
            <w:pict>
              <v:shape style="position:absolute;margin-left:257.379852pt;margin-top:-98.53817pt;width:37.85pt;height:61.1pt;mso-position-horizontal-relative:page;mso-position-vertical-relative:paragraph;z-index:15859712" type="#_x0000_t202" id="docshape531" filled="false" stroked="false">
                <v:textbox inset="0,0,0,0" style="layout-flow:vertical;mso-layout-flow-alt:bottom-to-top">
                  <w:txbxContent>
                    <w:p>
                      <w:pPr>
                        <w:spacing w:before="12"/>
                        <w:ind w:left="20" w:right="18" w:hanging="4"/>
                        <w:jc w:val="center"/>
                        <w:rPr>
                          <w:b/>
                          <w:sz w:val="21"/>
                        </w:rPr>
                      </w:pPr>
                      <w:r>
                        <w:rPr>
                          <w:b/>
                          <w:spacing w:val="-4"/>
                          <w:sz w:val="21"/>
                        </w:rPr>
                        <w:t>The </w:t>
                      </w:r>
                      <w:r>
                        <w:rPr>
                          <w:b/>
                          <w:spacing w:val="-2"/>
                          <w:sz w:val="21"/>
                        </w:rPr>
                        <w:t>Management Committee</w:t>
                      </w:r>
                    </w:p>
                  </w:txbxContent>
                </v:textbox>
                <w10:wrap type="none"/>
              </v:shape>
            </w:pict>
          </mc:Fallback>
        </mc:AlternateContent>
      </w:r>
      <w:r>
        <w:rPr/>
        <mc:AlternateContent>
          <mc:Choice Requires="wps">
            <w:drawing>
              <wp:anchor distT="0" distB="0" distL="0" distR="0" allowOverlap="1" layoutInCell="1" locked="0" behindDoc="0" simplePos="0" relativeHeight="15860224">
                <wp:simplePos x="0" y="0"/>
                <wp:positionH relativeFrom="page">
                  <wp:posOffset>4130673</wp:posOffset>
                </wp:positionH>
                <wp:positionV relativeFrom="paragraph">
                  <wp:posOffset>-1248548</wp:posOffset>
                </wp:positionV>
                <wp:extent cx="326390" cy="524510"/>
                <wp:effectExtent l="0" t="0" r="0" b="0"/>
                <wp:wrapNone/>
                <wp:docPr id="643" name="Textbox 643"/>
                <wp:cNvGraphicFramePr>
                  <a:graphicFrameLocks/>
                </wp:cNvGraphicFramePr>
                <a:graphic>
                  <a:graphicData uri="http://schemas.microsoft.com/office/word/2010/wordprocessingShape">
                    <wps:wsp>
                      <wps:cNvPr id="643" name="Textbox 643"/>
                      <wps:cNvSpPr txBox="1"/>
                      <wps:spPr>
                        <a:xfrm>
                          <a:off x="0" y="0"/>
                          <a:ext cx="326390" cy="524510"/>
                        </a:xfrm>
                        <a:prstGeom prst="rect">
                          <a:avLst/>
                        </a:prstGeom>
                      </wps:spPr>
                      <wps:txbx>
                        <w:txbxContent>
                          <w:p>
                            <w:pPr>
                              <w:spacing w:before="12"/>
                              <w:ind w:left="111" w:right="18" w:hanging="92"/>
                              <w:jc w:val="left"/>
                              <w:rPr>
                                <w:b/>
                                <w:sz w:val="21"/>
                              </w:rPr>
                            </w:pPr>
                            <w:r>
                              <w:rPr>
                                <w:b/>
                                <w:sz w:val="21"/>
                              </w:rPr>
                              <w:t>Estate</w:t>
                            </w:r>
                            <w:r>
                              <w:rPr>
                                <w:b/>
                                <w:spacing w:val="-14"/>
                                <w:sz w:val="21"/>
                              </w:rPr>
                              <w:t> </w:t>
                            </w:r>
                            <w:r>
                              <w:rPr>
                                <w:b/>
                                <w:sz w:val="21"/>
                              </w:rPr>
                              <w:t>&amp; </w:t>
                            </w:r>
                            <w:r>
                              <w:rPr>
                                <w:b/>
                                <w:spacing w:val="-2"/>
                                <w:sz w:val="21"/>
                              </w:rPr>
                              <w:t>Works</w:t>
                            </w:r>
                          </w:p>
                        </w:txbxContent>
                      </wps:txbx>
                      <wps:bodyPr wrap="square" lIns="0" tIns="0" rIns="0" bIns="0" rtlCol="0" vert="vert270">
                        <a:noAutofit/>
                      </wps:bodyPr>
                    </wps:wsp>
                  </a:graphicData>
                </a:graphic>
              </wp:anchor>
            </w:drawing>
          </mc:Choice>
          <mc:Fallback>
            <w:pict>
              <v:shape style="position:absolute;margin-left:325.249847pt;margin-top:-98.310883pt;width:25.7pt;height:41.3pt;mso-position-horizontal-relative:page;mso-position-vertical-relative:paragraph;z-index:15860224" type="#_x0000_t202" id="docshape532" filled="false" stroked="false">
                <v:textbox inset="0,0,0,0" style="layout-flow:vertical;mso-layout-flow-alt:bottom-to-top">
                  <w:txbxContent>
                    <w:p>
                      <w:pPr>
                        <w:spacing w:before="12"/>
                        <w:ind w:left="111" w:right="18" w:hanging="92"/>
                        <w:jc w:val="left"/>
                        <w:rPr>
                          <w:b/>
                          <w:sz w:val="21"/>
                        </w:rPr>
                      </w:pPr>
                      <w:r>
                        <w:rPr>
                          <w:b/>
                          <w:sz w:val="21"/>
                        </w:rPr>
                        <w:t>Estate</w:t>
                      </w:r>
                      <w:r>
                        <w:rPr>
                          <w:b/>
                          <w:spacing w:val="-14"/>
                          <w:sz w:val="21"/>
                        </w:rPr>
                        <w:t> </w:t>
                      </w:r>
                      <w:r>
                        <w:rPr>
                          <w:b/>
                          <w:sz w:val="21"/>
                        </w:rPr>
                        <w:t>&amp; </w:t>
                      </w:r>
                      <w:r>
                        <w:rPr>
                          <w:b/>
                          <w:spacing w:val="-2"/>
                          <w:sz w:val="21"/>
                        </w:rPr>
                        <w:t>Works</w:t>
                      </w:r>
                    </w:p>
                  </w:txbxContent>
                </v:textbox>
                <w10:wrap type="none"/>
              </v:shape>
            </w:pict>
          </mc:Fallback>
        </mc:AlternateContent>
      </w:r>
      <w:r>
        <w:rPr/>
        <mc:AlternateContent>
          <mc:Choice Requires="wps">
            <w:drawing>
              <wp:anchor distT="0" distB="0" distL="0" distR="0" allowOverlap="1" layoutInCell="1" locked="0" behindDoc="0" simplePos="0" relativeHeight="15860736">
                <wp:simplePos x="0" y="0"/>
                <wp:positionH relativeFrom="page">
                  <wp:posOffset>4839079</wp:posOffset>
                </wp:positionH>
                <wp:positionV relativeFrom="paragraph">
                  <wp:posOffset>-1249925</wp:posOffset>
                </wp:positionV>
                <wp:extent cx="480695" cy="542290"/>
                <wp:effectExtent l="0" t="0" r="0" b="0"/>
                <wp:wrapNone/>
                <wp:docPr id="644" name="Textbox 644"/>
                <wp:cNvGraphicFramePr>
                  <a:graphicFrameLocks/>
                </wp:cNvGraphicFramePr>
                <a:graphic>
                  <a:graphicData uri="http://schemas.microsoft.com/office/word/2010/wordprocessingShape">
                    <wps:wsp>
                      <wps:cNvPr id="644" name="Textbox 644"/>
                      <wps:cNvSpPr txBox="1"/>
                      <wps:spPr>
                        <a:xfrm>
                          <a:off x="0" y="0"/>
                          <a:ext cx="480695" cy="542290"/>
                        </a:xfrm>
                        <a:prstGeom prst="rect">
                          <a:avLst/>
                        </a:prstGeom>
                      </wps:spPr>
                      <wps:txbx>
                        <w:txbxContent>
                          <w:p>
                            <w:pPr>
                              <w:spacing w:before="12"/>
                              <w:ind w:left="22" w:right="18" w:hanging="3"/>
                              <w:jc w:val="both"/>
                              <w:rPr>
                                <w:b/>
                                <w:sz w:val="21"/>
                              </w:rPr>
                            </w:pPr>
                            <w:r>
                              <w:rPr>
                                <w:b/>
                                <w:spacing w:val="-2"/>
                                <w:sz w:val="21"/>
                              </w:rPr>
                              <w:t>Director, Physical Planning</w:t>
                            </w:r>
                          </w:p>
                        </w:txbxContent>
                      </wps:txbx>
                      <wps:bodyPr wrap="square" lIns="0" tIns="0" rIns="0" bIns="0" rtlCol="0" vert="vert270">
                        <a:noAutofit/>
                      </wps:bodyPr>
                    </wps:wsp>
                  </a:graphicData>
                </a:graphic>
              </wp:anchor>
            </w:drawing>
          </mc:Choice>
          <mc:Fallback>
            <w:pict>
              <v:shape style="position:absolute;margin-left:381.029846pt;margin-top:-98.419327pt;width:37.85pt;height:42.7pt;mso-position-horizontal-relative:page;mso-position-vertical-relative:paragraph;z-index:15860736" type="#_x0000_t202" id="docshape533" filled="false" stroked="false">
                <v:textbox inset="0,0,0,0" style="layout-flow:vertical;mso-layout-flow-alt:bottom-to-top">
                  <w:txbxContent>
                    <w:p>
                      <w:pPr>
                        <w:spacing w:before="12"/>
                        <w:ind w:left="22" w:right="18" w:hanging="3"/>
                        <w:jc w:val="both"/>
                        <w:rPr>
                          <w:b/>
                          <w:sz w:val="21"/>
                        </w:rPr>
                      </w:pPr>
                      <w:r>
                        <w:rPr>
                          <w:b/>
                          <w:spacing w:val="-2"/>
                          <w:sz w:val="21"/>
                        </w:rPr>
                        <w:t>Director, Physical Planning</w:t>
                      </w:r>
                    </w:p>
                  </w:txbxContent>
                </v:textbox>
                <w10:wrap type="none"/>
              </v:shape>
            </w:pict>
          </mc:Fallback>
        </mc:AlternateContent>
      </w:r>
      <w:r>
        <w:rPr/>
        <mc:AlternateContent>
          <mc:Choice Requires="wps">
            <w:drawing>
              <wp:anchor distT="0" distB="0" distL="0" distR="0" allowOverlap="1" layoutInCell="1" locked="0" behindDoc="0" simplePos="0" relativeHeight="15861248">
                <wp:simplePos x="0" y="0"/>
                <wp:positionH relativeFrom="page">
                  <wp:posOffset>5777227</wp:posOffset>
                </wp:positionH>
                <wp:positionV relativeFrom="paragraph">
                  <wp:posOffset>-1217436</wp:posOffset>
                </wp:positionV>
                <wp:extent cx="173990" cy="419734"/>
                <wp:effectExtent l="0" t="0" r="0" b="0"/>
                <wp:wrapNone/>
                <wp:docPr id="645" name="Textbox 645"/>
                <wp:cNvGraphicFramePr>
                  <a:graphicFrameLocks/>
                </wp:cNvGraphicFramePr>
                <a:graphic>
                  <a:graphicData uri="http://schemas.microsoft.com/office/word/2010/wordprocessingShape">
                    <wps:wsp>
                      <wps:cNvPr id="645" name="Textbox 645"/>
                      <wps:cNvSpPr txBox="1"/>
                      <wps:spPr>
                        <a:xfrm>
                          <a:off x="0" y="0"/>
                          <a:ext cx="173990" cy="419734"/>
                        </a:xfrm>
                        <a:prstGeom prst="rect">
                          <a:avLst/>
                        </a:prstGeom>
                      </wps:spPr>
                      <wps:txbx>
                        <w:txbxContent>
                          <w:p>
                            <w:pPr>
                              <w:spacing w:before="12"/>
                              <w:ind w:left="20" w:right="0" w:firstLine="0"/>
                              <w:jc w:val="left"/>
                              <w:rPr>
                                <w:b/>
                                <w:sz w:val="21"/>
                              </w:rPr>
                            </w:pPr>
                            <w:r>
                              <w:rPr>
                                <w:b/>
                                <w:spacing w:val="-2"/>
                                <w:sz w:val="21"/>
                              </w:rPr>
                              <w:t>Others</w:t>
                            </w:r>
                          </w:p>
                        </w:txbxContent>
                      </wps:txbx>
                      <wps:bodyPr wrap="square" lIns="0" tIns="0" rIns="0" bIns="0" rtlCol="0" vert="vert270">
                        <a:noAutofit/>
                      </wps:bodyPr>
                    </wps:wsp>
                  </a:graphicData>
                </a:graphic>
              </wp:anchor>
            </w:drawing>
          </mc:Choice>
          <mc:Fallback>
            <w:pict>
              <v:shape style="position:absolute;margin-left:454.899841pt;margin-top:-95.861107pt;width:13.7pt;height:33.050pt;mso-position-horizontal-relative:page;mso-position-vertical-relative:paragraph;z-index:15861248" type="#_x0000_t202" id="docshape534" filled="false" stroked="false">
                <v:textbox inset="0,0,0,0" style="layout-flow:vertical;mso-layout-flow-alt:bottom-to-top">
                  <w:txbxContent>
                    <w:p>
                      <w:pPr>
                        <w:spacing w:before="12"/>
                        <w:ind w:left="20" w:right="0" w:firstLine="0"/>
                        <w:jc w:val="left"/>
                        <w:rPr>
                          <w:b/>
                          <w:sz w:val="21"/>
                        </w:rPr>
                      </w:pPr>
                      <w:r>
                        <w:rPr>
                          <w:b/>
                          <w:spacing w:val="-2"/>
                          <w:sz w:val="21"/>
                        </w:rPr>
                        <w:t>Others</w:t>
                      </w:r>
                    </w:p>
                  </w:txbxContent>
                </v:textbox>
                <w10:wrap type="none"/>
              </v:shape>
            </w:pict>
          </mc:Fallback>
        </mc:AlternateContent>
      </w:r>
      <w:r>
        <w:rPr>
          <w:b/>
          <w:sz w:val="28"/>
        </w:rPr>
        <w:t>Fig.</w:t>
      </w:r>
      <w:r>
        <w:rPr>
          <w:b/>
          <w:spacing w:val="-6"/>
          <w:sz w:val="28"/>
        </w:rPr>
        <w:t> </w:t>
      </w:r>
      <w:r>
        <w:rPr>
          <w:b/>
          <w:sz w:val="28"/>
        </w:rPr>
        <w:t>5.8:</w:t>
      </w:r>
      <w:r>
        <w:rPr>
          <w:b/>
          <w:spacing w:val="-5"/>
          <w:sz w:val="28"/>
        </w:rPr>
        <w:t> </w:t>
      </w:r>
      <w:r>
        <w:rPr>
          <w:b/>
          <w:sz w:val="28"/>
        </w:rPr>
        <w:t>Determinant</w:t>
      </w:r>
      <w:r>
        <w:rPr>
          <w:b/>
          <w:spacing w:val="-4"/>
          <w:sz w:val="28"/>
        </w:rPr>
        <w:t> </w:t>
      </w:r>
      <w:r>
        <w:rPr>
          <w:b/>
          <w:sz w:val="28"/>
        </w:rPr>
        <w:t>of</w:t>
      </w:r>
      <w:r>
        <w:rPr>
          <w:b/>
          <w:spacing w:val="-5"/>
          <w:sz w:val="28"/>
        </w:rPr>
        <w:t> </w:t>
      </w:r>
      <w:r>
        <w:rPr>
          <w:b/>
          <w:sz w:val="28"/>
        </w:rPr>
        <w:t>Maintenance</w:t>
      </w:r>
      <w:r>
        <w:rPr>
          <w:b/>
          <w:spacing w:val="-5"/>
          <w:sz w:val="28"/>
        </w:rPr>
        <w:t> </w:t>
      </w:r>
      <w:r>
        <w:rPr>
          <w:b/>
          <w:sz w:val="28"/>
        </w:rPr>
        <w:t>Budgeting</w:t>
      </w:r>
      <w:r>
        <w:rPr>
          <w:b/>
          <w:spacing w:val="-4"/>
          <w:sz w:val="28"/>
        </w:rPr>
        <w:t> </w:t>
      </w:r>
      <w:r>
        <w:rPr>
          <w:b/>
          <w:sz w:val="28"/>
        </w:rPr>
        <w:t>at </w:t>
      </w:r>
      <w:r>
        <w:rPr>
          <w:b/>
          <w:spacing w:val="-2"/>
          <w:sz w:val="28"/>
        </w:rPr>
        <w:t>NAUTH</w:t>
      </w:r>
    </w:p>
    <w:p>
      <w:pPr>
        <w:pStyle w:val="BodyText"/>
        <w:spacing w:before="315"/>
        <w:rPr>
          <w:b/>
        </w:rPr>
      </w:pPr>
    </w:p>
    <w:p>
      <w:pPr>
        <w:pStyle w:val="BodyText"/>
        <w:spacing w:line="360" w:lineRule="auto" w:before="1"/>
        <w:ind w:left="800" w:right="1274"/>
        <w:jc w:val="both"/>
      </w:pPr>
      <w:r>
        <w:rPr/>
        <w:t>However,</w:t>
      </w:r>
      <w:r>
        <w:rPr>
          <w:spacing w:val="40"/>
        </w:rPr>
        <w:t> </w:t>
      </w:r>
      <w:r>
        <w:rPr/>
        <w:t>23.3</w:t>
      </w:r>
      <w:r>
        <w:rPr>
          <w:spacing w:val="40"/>
        </w:rPr>
        <w:t> </w:t>
      </w:r>
      <w:r>
        <w:rPr/>
        <w:t>percent</w:t>
      </w:r>
      <w:r>
        <w:rPr>
          <w:spacing w:val="40"/>
        </w:rPr>
        <w:t> </w:t>
      </w:r>
      <w:r>
        <w:rPr/>
        <w:t>of</w:t>
      </w:r>
      <w:r>
        <w:rPr>
          <w:spacing w:val="40"/>
        </w:rPr>
        <w:t> </w:t>
      </w:r>
      <w:r>
        <w:rPr/>
        <w:t>the</w:t>
      </w:r>
      <w:r>
        <w:rPr>
          <w:spacing w:val="40"/>
        </w:rPr>
        <w:t> </w:t>
      </w:r>
      <w:r>
        <w:rPr/>
        <w:t>respondents</w:t>
      </w:r>
      <w:r>
        <w:rPr>
          <w:spacing w:val="40"/>
        </w:rPr>
        <w:t> </w:t>
      </w:r>
      <w:r>
        <w:rPr/>
        <w:t>feels</w:t>
      </w:r>
      <w:r>
        <w:rPr>
          <w:spacing w:val="40"/>
        </w:rPr>
        <w:t> </w:t>
      </w:r>
      <w:r>
        <w:rPr/>
        <w:t>that</w:t>
      </w:r>
      <w:r>
        <w:rPr>
          <w:spacing w:val="40"/>
        </w:rPr>
        <w:t> </w:t>
      </w:r>
      <w:r>
        <w:rPr/>
        <w:t>it</w:t>
      </w:r>
      <w:r>
        <w:rPr>
          <w:spacing w:val="40"/>
        </w:rPr>
        <w:t> </w:t>
      </w:r>
      <w:r>
        <w:rPr/>
        <w:t>is</w:t>
      </w:r>
      <w:r>
        <w:rPr>
          <w:spacing w:val="40"/>
        </w:rPr>
        <w:t> </w:t>
      </w:r>
      <w:r>
        <w:rPr/>
        <w:t>the</w:t>
      </w:r>
      <w:r>
        <w:rPr>
          <w:spacing w:val="40"/>
        </w:rPr>
        <w:t> </w:t>
      </w:r>
      <w:r>
        <w:rPr/>
        <w:t>accountant that</w:t>
      </w:r>
      <w:r>
        <w:rPr>
          <w:spacing w:val="40"/>
        </w:rPr>
        <w:t> </w:t>
      </w:r>
      <w:r>
        <w:rPr/>
        <w:t>is</w:t>
      </w:r>
      <w:r>
        <w:rPr>
          <w:spacing w:val="40"/>
        </w:rPr>
        <w:t> </w:t>
      </w:r>
      <w:r>
        <w:rPr/>
        <w:t>responsible</w:t>
      </w:r>
      <w:r>
        <w:rPr>
          <w:spacing w:val="40"/>
        </w:rPr>
        <w:t> </w:t>
      </w:r>
      <w:r>
        <w:rPr/>
        <w:t>for</w:t>
      </w:r>
      <w:r>
        <w:rPr>
          <w:spacing w:val="40"/>
        </w:rPr>
        <w:t> </w:t>
      </w:r>
      <w:r>
        <w:rPr/>
        <w:t>determining</w:t>
      </w:r>
      <w:r>
        <w:rPr>
          <w:spacing w:val="40"/>
        </w:rPr>
        <w:t> </w:t>
      </w:r>
      <w:r>
        <w:rPr/>
        <w:t>the</w:t>
      </w:r>
      <w:r>
        <w:rPr>
          <w:spacing w:val="40"/>
        </w:rPr>
        <w:t> </w:t>
      </w:r>
      <w:r>
        <w:rPr/>
        <w:t>budget</w:t>
      </w:r>
      <w:r>
        <w:rPr>
          <w:spacing w:val="40"/>
        </w:rPr>
        <w:t> </w:t>
      </w:r>
      <w:r>
        <w:rPr/>
        <w:t>while</w:t>
      </w:r>
      <w:r>
        <w:rPr>
          <w:spacing w:val="40"/>
        </w:rPr>
        <w:t> </w:t>
      </w:r>
      <w:r>
        <w:rPr/>
        <w:t>22.</w:t>
      </w:r>
      <w:r>
        <w:rPr>
          <w:spacing w:val="-18"/>
        </w:rPr>
        <w:t> </w:t>
      </w:r>
      <w:r>
        <w:rPr/>
        <w:t>3</w:t>
      </w:r>
      <w:r>
        <w:rPr>
          <w:spacing w:val="40"/>
        </w:rPr>
        <w:t> </w:t>
      </w:r>
      <w:r>
        <w:rPr/>
        <w:t>percent</w:t>
      </w:r>
      <w:r>
        <w:rPr>
          <w:spacing w:val="40"/>
        </w:rPr>
        <w:t> </w:t>
      </w:r>
      <w:r>
        <w:rPr/>
        <w:t>says that the Chief Medical Director/Chief Executive has the responsibility of determining the budget. The other variables with less than 10 percent responses are deemed irrelevant and so negligible. It is therefore easy to conclude that the onus of deciding the annual maintenance budgets of NAUTH lies on the Management Committee. It can be conjectured that the accountant and the CMD/Chief Executive are members of the Management Committee. See table 5.28.</w:t>
      </w:r>
    </w:p>
    <w:p>
      <w:pPr>
        <w:spacing w:after="0" w:line="360" w:lineRule="auto"/>
        <w:jc w:val="both"/>
        <w:sectPr>
          <w:pgSz w:w="11910" w:h="16840"/>
          <w:pgMar w:header="0" w:footer="1014" w:top="1420" w:bottom="1200" w:left="1000" w:right="160"/>
        </w:sectPr>
      </w:pPr>
    </w:p>
    <w:p>
      <w:pPr>
        <w:spacing w:before="59"/>
        <w:ind w:left="800" w:right="0" w:firstLine="0"/>
        <w:jc w:val="left"/>
        <w:rPr>
          <w:b/>
          <w:sz w:val="28"/>
        </w:rPr>
      </w:pPr>
      <w:r>
        <w:rPr>
          <w:b/>
          <w:sz w:val="28"/>
        </w:rPr>
        <w:t>Table</w:t>
      </w:r>
      <w:r>
        <w:rPr>
          <w:b/>
          <w:spacing w:val="-4"/>
          <w:sz w:val="28"/>
        </w:rPr>
        <w:t> </w:t>
      </w:r>
      <w:r>
        <w:rPr>
          <w:b/>
          <w:sz w:val="28"/>
        </w:rPr>
        <w:t>5.28:</w:t>
      </w:r>
      <w:r>
        <w:rPr>
          <w:b/>
          <w:spacing w:val="-4"/>
          <w:sz w:val="28"/>
        </w:rPr>
        <w:t> </w:t>
      </w:r>
      <w:r>
        <w:rPr>
          <w:b/>
          <w:sz w:val="28"/>
        </w:rPr>
        <w:t>Determinant</w:t>
      </w:r>
      <w:r>
        <w:rPr>
          <w:b/>
          <w:spacing w:val="-6"/>
          <w:sz w:val="28"/>
        </w:rPr>
        <w:t> </w:t>
      </w:r>
      <w:r>
        <w:rPr>
          <w:b/>
          <w:sz w:val="28"/>
        </w:rPr>
        <w:t>of</w:t>
      </w:r>
      <w:r>
        <w:rPr>
          <w:b/>
          <w:spacing w:val="-4"/>
          <w:sz w:val="28"/>
        </w:rPr>
        <w:t> </w:t>
      </w:r>
      <w:r>
        <w:rPr>
          <w:b/>
          <w:sz w:val="28"/>
        </w:rPr>
        <w:t>Maintenance</w:t>
      </w:r>
      <w:r>
        <w:rPr>
          <w:b/>
          <w:spacing w:val="-3"/>
          <w:sz w:val="28"/>
        </w:rPr>
        <w:t> </w:t>
      </w:r>
      <w:r>
        <w:rPr>
          <w:b/>
          <w:sz w:val="28"/>
        </w:rPr>
        <w:t>Budget</w:t>
      </w:r>
      <w:r>
        <w:rPr>
          <w:b/>
          <w:spacing w:val="-6"/>
          <w:sz w:val="28"/>
        </w:rPr>
        <w:t> </w:t>
      </w:r>
      <w:r>
        <w:rPr>
          <w:b/>
          <w:sz w:val="28"/>
        </w:rPr>
        <w:t>of</w:t>
      </w:r>
      <w:r>
        <w:rPr>
          <w:b/>
          <w:spacing w:val="-3"/>
          <w:sz w:val="28"/>
        </w:rPr>
        <w:t> </w:t>
      </w:r>
      <w:r>
        <w:rPr>
          <w:b/>
          <w:spacing w:val="-2"/>
          <w:sz w:val="28"/>
        </w:rPr>
        <w:t>NAUTH</w:t>
      </w:r>
    </w:p>
    <w:p>
      <w:pPr>
        <w:pStyle w:val="BodyText"/>
        <w:rPr>
          <w:b/>
          <w:sz w:val="12"/>
        </w:rPr>
      </w:pPr>
    </w:p>
    <w:tbl>
      <w:tblPr>
        <w:tblW w:w="0" w:type="auto"/>
        <w:jc w:val="left"/>
        <w:tblInd w:w="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19"/>
        <w:gridCol w:w="873"/>
        <w:gridCol w:w="1403"/>
        <w:gridCol w:w="850"/>
        <w:gridCol w:w="1160"/>
      </w:tblGrid>
      <w:tr>
        <w:trPr>
          <w:trHeight w:val="375" w:hRule="atLeast"/>
        </w:trPr>
        <w:tc>
          <w:tcPr>
            <w:tcW w:w="3919" w:type="dxa"/>
            <w:tcBorders>
              <w:top w:val="single" w:sz="18" w:space="0" w:color="000000"/>
              <w:bottom w:val="single" w:sz="18" w:space="0" w:color="000000"/>
            </w:tcBorders>
          </w:tcPr>
          <w:p>
            <w:pPr>
              <w:pStyle w:val="TableParagraph"/>
              <w:spacing w:line="255" w:lineRule="exact"/>
              <w:ind w:left="114"/>
              <w:rPr>
                <w:b/>
                <w:sz w:val="24"/>
              </w:rPr>
            </w:pPr>
            <w:r>
              <w:rPr>
                <w:b/>
                <w:spacing w:val="-2"/>
                <w:sz w:val="24"/>
              </w:rPr>
              <w:t>Budgeting</w:t>
            </w:r>
          </w:p>
        </w:tc>
        <w:tc>
          <w:tcPr>
            <w:tcW w:w="873" w:type="dxa"/>
            <w:tcBorders>
              <w:top w:val="single" w:sz="18" w:space="0" w:color="000000"/>
              <w:bottom w:val="single" w:sz="18" w:space="0" w:color="000000"/>
            </w:tcBorders>
          </w:tcPr>
          <w:p>
            <w:pPr>
              <w:pStyle w:val="TableParagraph"/>
              <w:spacing w:line="255" w:lineRule="exact"/>
              <w:ind w:left="111"/>
              <w:rPr>
                <w:b/>
                <w:sz w:val="24"/>
              </w:rPr>
            </w:pPr>
            <w:r>
              <w:rPr>
                <w:b/>
                <w:spacing w:val="-2"/>
                <w:sz w:val="24"/>
              </w:rPr>
              <w:t>Nnewi</w:t>
            </w:r>
          </w:p>
        </w:tc>
        <w:tc>
          <w:tcPr>
            <w:tcW w:w="1403" w:type="dxa"/>
            <w:tcBorders>
              <w:top w:val="single" w:sz="18" w:space="0" w:color="000000"/>
              <w:bottom w:val="single" w:sz="18" w:space="0" w:color="000000"/>
            </w:tcBorders>
          </w:tcPr>
          <w:p>
            <w:pPr>
              <w:pStyle w:val="TableParagraph"/>
              <w:spacing w:line="255" w:lineRule="exact"/>
              <w:ind w:left="106"/>
              <w:rPr>
                <w:b/>
                <w:sz w:val="24"/>
              </w:rPr>
            </w:pPr>
            <w:r>
              <w:rPr>
                <w:b/>
                <w:spacing w:val="-2"/>
                <w:sz w:val="24"/>
              </w:rPr>
              <w:t>Outstations</w:t>
            </w:r>
          </w:p>
        </w:tc>
        <w:tc>
          <w:tcPr>
            <w:tcW w:w="850" w:type="dxa"/>
            <w:tcBorders>
              <w:top w:val="single" w:sz="18" w:space="0" w:color="000000"/>
              <w:bottom w:val="single" w:sz="18" w:space="0" w:color="000000"/>
            </w:tcBorders>
          </w:tcPr>
          <w:p>
            <w:pPr>
              <w:pStyle w:val="TableParagraph"/>
              <w:spacing w:line="255" w:lineRule="exact"/>
              <w:ind w:left="108"/>
              <w:rPr>
                <w:b/>
                <w:sz w:val="24"/>
              </w:rPr>
            </w:pPr>
            <w:r>
              <w:rPr>
                <w:b/>
                <w:spacing w:val="-2"/>
                <w:sz w:val="24"/>
              </w:rPr>
              <w:t>Total</w:t>
            </w:r>
          </w:p>
        </w:tc>
        <w:tc>
          <w:tcPr>
            <w:tcW w:w="1160" w:type="dxa"/>
            <w:tcBorders>
              <w:top w:val="single" w:sz="18" w:space="0" w:color="000000"/>
              <w:bottom w:val="single" w:sz="18" w:space="0" w:color="000000"/>
            </w:tcBorders>
          </w:tcPr>
          <w:p>
            <w:pPr>
              <w:pStyle w:val="TableParagraph"/>
              <w:spacing w:line="255" w:lineRule="exact"/>
              <w:ind w:left="194"/>
              <w:rPr>
                <w:b/>
                <w:sz w:val="24"/>
              </w:rPr>
            </w:pPr>
            <w:r>
              <w:rPr>
                <w:b/>
                <w:spacing w:val="-2"/>
                <w:sz w:val="24"/>
              </w:rPr>
              <w:t>Percent</w:t>
            </w:r>
          </w:p>
        </w:tc>
      </w:tr>
      <w:tr>
        <w:trPr>
          <w:trHeight w:val="3675" w:hRule="atLeast"/>
        </w:trPr>
        <w:tc>
          <w:tcPr>
            <w:tcW w:w="3919" w:type="dxa"/>
            <w:tcBorders>
              <w:top w:val="single" w:sz="18" w:space="0" w:color="000000"/>
              <w:bottom w:val="single" w:sz="12" w:space="0" w:color="000000"/>
            </w:tcBorders>
          </w:tcPr>
          <w:p>
            <w:pPr>
              <w:pStyle w:val="TableParagraph"/>
              <w:spacing w:line="246" w:lineRule="exact"/>
              <w:ind w:left="114"/>
              <w:rPr>
                <w:sz w:val="24"/>
              </w:rPr>
            </w:pPr>
            <w:r>
              <w:rPr>
                <w:sz w:val="24"/>
              </w:rPr>
              <w:t>Managing</w:t>
            </w:r>
            <w:r>
              <w:rPr>
                <w:spacing w:val="30"/>
                <w:sz w:val="24"/>
              </w:rPr>
              <w:t>  </w:t>
            </w:r>
            <w:r>
              <w:rPr>
                <w:sz w:val="24"/>
              </w:rPr>
              <w:t>Director/Chief</w:t>
            </w:r>
            <w:r>
              <w:rPr>
                <w:spacing w:val="29"/>
                <w:sz w:val="24"/>
              </w:rPr>
              <w:t>  </w:t>
            </w:r>
            <w:r>
              <w:rPr>
                <w:spacing w:val="-2"/>
                <w:sz w:val="24"/>
              </w:rPr>
              <w:t>Executive</w:t>
            </w:r>
          </w:p>
          <w:p>
            <w:pPr>
              <w:pStyle w:val="TableParagraph"/>
              <w:spacing w:before="137"/>
              <w:ind w:left="114"/>
              <w:rPr>
                <w:sz w:val="24"/>
              </w:rPr>
            </w:pPr>
            <w:r>
              <w:rPr>
                <w:spacing w:val="-2"/>
                <w:sz w:val="24"/>
              </w:rPr>
              <w:t>Officers</w:t>
            </w:r>
          </w:p>
          <w:p>
            <w:pPr>
              <w:pStyle w:val="TableParagraph"/>
              <w:spacing w:before="139"/>
              <w:ind w:left="114"/>
              <w:jc w:val="both"/>
              <w:rPr>
                <w:sz w:val="24"/>
              </w:rPr>
            </w:pPr>
            <w:r>
              <w:rPr>
                <w:sz w:val="24"/>
              </w:rPr>
              <w:t>The</w:t>
            </w:r>
            <w:r>
              <w:rPr>
                <w:spacing w:val="-2"/>
                <w:sz w:val="24"/>
              </w:rPr>
              <w:t> Accountant</w:t>
            </w:r>
          </w:p>
          <w:p>
            <w:pPr>
              <w:pStyle w:val="TableParagraph"/>
              <w:spacing w:line="360" w:lineRule="auto" w:before="137"/>
              <w:ind w:left="114" w:right="957"/>
              <w:jc w:val="both"/>
              <w:rPr>
                <w:sz w:val="24"/>
              </w:rPr>
            </w:pPr>
            <w:r>
              <w:rPr>
                <w:sz w:val="24"/>
              </w:rPr>
              <w:t>The</w:t>
            </w:r>
            <w:r>
              <w:rPr>
                <w:spacing w:val="-4"/>
                <w:sz w:val="24"/>
              </w:rPr>
              <w:t> </w:t>
            </w:r>
            <w:r>
              <w:rPr>
                <w:sz w:val="24"/>
              </w:rPr>
              <w:t>Management</w:t>
            </w:r>
            <w:r>
              <w:rPr>
                <w:spacing w:val="-2"/>
                <w:sz w:val="24"/>
              </w:rPr>
              <w:t> </w:t>
            </w:r>
            <w:r>
              <w:rPr>
                <w:sz w:val="24"/>
              </w:rPr>
              <w:t>Committee Director</w:t>
            </w:r>
            <w:r>
              <w:rPr>
                <w:spacing w:val="-13"/>
                <w:sz w:val="24"/>
              </w:rPr>
              <w:t> </w:t>
            </w:r>
            <w:r>
              <w:rPr>
                <w:sz w:val="24"/>
              </w:rPr>
              <w:t>of</w:t>
            </w:r>
            <w:r>
              <w:rPr>
                <w:spacing w:val="-14"/>
                <w:sz w:val="24"/>
              </w:rPr>
              <w:t> </w:t>
            </w:r>
            <w:r>
              <w:rPr>
                <w:sz w:val="24"/>
              </w:rPr>
              <w:t>Physical</w:t>
            </w:r>
            <w:r>
              <w:rPr>
                <w:spacing w:val="-13"/>
                <w:sz w:val="24"/>
              </w:rPr>
              <w:t> </w:t>
            </w:r>
            <w:r>
              <w:rPr>
                <w:sz w:val="24"/>
              </w:rPr>
              <w:t>Planning Director Estate and Works</w:t>
            </w:r>
          </w:p>
          <w:p>
            <w:pPr>
              <w:pStyle w:val="TableParagraph"/>
              <w:spacing w:line="360" w:lineRule="auto" w:before="1"/>
              <w:ind w:left="114" w:right="110"/>
              <w:jc w:val="both"/>
              <w:rPr>
                <w:sz w:val="24"/>
              </w:rPr>
            </w:pPr>
            <w:r>
              <w:rPr>
                <w:sz w:val="24"/>
              </w:rPr>
              <w:t>Head of Maintenance </w:t>
            </w:r>
            <w:r>
              <w:rPr>
                <w:sz w:val="24"/>
              </w:rPr>
              <w:t>Department </w:t>
            </w:r>
            <w:r>
              <w:rPr>
                <w:spacing w:val="-2"/>
                <w:sz w:val="24"/>
              </w:rPr>
              <w:t>(Unit)</w:t>
            </w:r>
          </w:p>
          <w:p>
            <w:pPr>
              <w:pStyle w:val="TableParagraph"/>
              <w:spacing w:before="5"/>
              <w:ind w:left="114"/>
              <w:rPr>
                <w:b/>
                <w:sz w:val="24"/>
              </w:rPr>
            </w:pPr>
            <w:r>
              <w:rPr>
                <w:b/>
                <w:spacing w:val="-2"/>
                <w:sz w:val="24"/>
              </w:rPr>
              <w:t>TOTAL</w:t>
            </w:r>
          </w:p>
        </w:tc>
        <w:tc>
          <w:tcPr>
            <w:tcW w:w="873" w:type="dxa"/>
            <w:tcBorders>
              <w:top w:val="single" w:sz="18" w:space="0" w:color="000000"/>
              <w:bottom w:val="single" w:sz="12" w:space="0" w:color="000000"/>
            </w:tcBorders>
          </w:tcPr>
          <w:p>
            <w:pPr>
              <w:pStyle w:val="TableParagraph"/>
              <w:spacing w:before="106"/>
              <w:rPr>
                <w:b/>
                <w:sz w:val="24"/>
              </w:rPr>
            </w:pPr>
          </w:p>
          <w:p>
            <w:pPr>
              <w:pStyle w:val="TableParagraph"/>
              <w:ind w:left="111"/>
              <w:rPr>
                <w:sz w:val="24"/>
              </w:rPr>
            </w:pPr>
            <w:r>
              <w:rPr>
                <w:spacing w:val="-5"/>
                <w:sz w:val="24"/>
              </w:rPr>
              <w:t>30</w:t>
            </w:r>
          </w:p>
          <w:p>
            <w:pPr>
              <w:pStyle w:val="TableParagraph"/>
              <w:spacing w:before="140"/>
              <w:ind w:left="111"/>
              <w:rPr>
                <w:sz w:val="24"/>
              </w:rPr>
            </w:pPr>
            <w:r>
              <w:rPr>
                <w:spacing w:val="-5"/>
                <w:sz w:val="24"/>
              </w:rPr>
              <w:t>49</w:t>
            </w:r>
          </w:p>
          <w:p>
            <w:pPr>
              <w:pStyle w:val="TableParagraph"/>
              <w:spacing w:before="136"/>
              <w:ind w:left="111"/>
              <w:rPr>
                <w:sz w:val="24"/>
              </w:rPr>
            </w:pPr>
            <w:r>
              <w:rPr>
                <w:spacing w:val="-5"/>
                <w:sz w:val="24"/>
              </w:rPr>
              <w:t>39</w:t>
            </w:r>
          </w:p>
          <w:p>
            <w:pPr>
              <w:pStyle w:val="TableParagraph"/>
              <w:spacing w:before="140"/>
              <w:ind w:left="111"/>
              <w:rPr>
                <w:sz w:val="24"/>
              </w:rPr>
            </w:pPr>
            <w:r>
              <w:rPr>
                <w:spacing w:val="-10"/>
                <w:sz w:val="24"/>
              </w:rPr>
              <w:t>3</w:t>
            </w:r>
          </w:p>
          <w:p>
            <w:pPr>
              <w:pStyle w:val="TableParagraph"/>
              <w:spacing w:before="136"/>
              <w:ind w:left="111"/>
              <w:rPr>
                <w:sz w:val="24"/>
              </w:rPr>
            </w:pPr>
            <w:r>
              <w:rPr>
                <w:spacing w:val="-5"/>
                <w:sz w:val="24"/>
              </w:rPr>
              <w:t>27</w:t>
            </w:r>
          </w:p>
          <w:p>
            <w:pPr>
              <w:pStyle w:val="TableParagraph"/>
              <w:spacing w:before="140"/>
              <w:ind w:left="111"/>
              <w:rPr>
                <w:sz w:val="24"/>
              </w:rPr>
            </w:pPr>
            <w:r>
              <w:rPr>
                <w:spacing w:val="-10"/>
                <w:sz w:val="24"/>
              </w:rPr>
              <w:t>3</w:t>
            </w:r>
          </w:p>
          <w:p>
            <w:pPr>
              <w:pStyle w:val="TableParagraph"/>
              <w:rPr>
                <w:b/>
                <w:sz w:val="24"/>
              </w:rPr>
            </w:pPr>
          </w:p>
          <w:p>
            <w:pPr>
              <w:pStyle w:val="TableParagraph"/>
              <w:spacing w:before="5"/>
              <w:rPr>
                <w:b/>
                <w:sz w:val="24"/>
              </w:rPr>
            </w:pPr>
          </w:p>
          <w:p>
            <w:pPr>
              <w:pStyle w:val="TableParagraph"/>
              <w:ind w:left="111"/>
              <w:rPr>
                <w:b/>
                <w:sz w:val="24"/>
              </w:rPr>
            </w:pPr>
            <w:r>
              <w:rPr>
                <w:b/>
                <w:spacing w:val="-5"/>
                <w:sz w:val="24"/>
              </w:rPr>
              <w:t>151</w:t>
            </w:r>
          </w:p>
        </w:tc>
        <w:tc>
          <w:tcPr>
            <w:tcW w:w="1403" w:type="dxa"/>
            <w:tcBorders>
              <w:top w:val="single" w:sz="18" w:space="0" w:color="000000"/>
              <w:bottom w:val="single" w:sz="12" w:space="0" w:color="000000"/>
            </w:tcBorders>
          </w:tcPr>
          <w:p>
            <w:pPr>
              <w:pStyle w:val="TableParagraph"/>
              <w:spacing w:before="106"/>
              <w:rPr>
                <w:b/>
                <w:sz w:val="24"/>
              </w:rPr>
            </w:pPr>
          </w:p>
          <w:p>
            <w:pPr>
              <w:pStyle w:val="TableParagraph"/>
              <w:ind w:left="106"/>
              <w:rPr>
                <w:sz w:val="24"/>
              </w:rPr>
            </w:pPr>
            <w:r>
              <w:rPr>
                <w:spacing w:val="-5"/>
                <w:sz w:val="24"/>
              </w:rPr>
              <w:t>37</w:t>
            </w:r>
          </w:p>
          <w:p>
            <w:pPr>
              <w:pStyle w:val="TableParagraph"/>
              <w:spacing w:before="140"/>
              <w:ind w:left="106"/>
              <w:rPr>
                <w:sz w:val="24"/>
              </w:rPr>
            </w:pPr>
            <w:r>
              <w:rPr>
                <w:spacing w:val="-5"/>
                <w:sz w:val="24"/>
              </w:rPr>
              <w:t>21</w:t>
            </w:r>
          </w:p>
          <w:p>
            <w:pPr>
              <w:pStyle w:val="TableParagraph"/>
              <w:spacing w:before="136"/>
              <w:ind w:left="106"/>
              <w:rPr>
                <w:sz w:val="24"/>
              </w:rPr>
            </w:pPr>
            <w:r>
              <w:rPr>
                <w:spacing w:val="-5"/>
                <w:sz w:val="24"/>
              </w:rPr>
              <w:t>85</w:t>
            </w:r>
          </w:p>
          <w:p>
            <w:pPr>
              <w:pStyle w:val="TableParagraph"/>
              <w:spacing w:before="140"/>
              <w:ind w:left="106"/>
              <w:rPr>
                <w:sz w:val="24"/>
              </w:rPr>
            </w:pPr>
            <w:r>
              <w:rPr>
                <w:spacing w:val="-10"/>
                <w:sz w:val="24"/>
              </w:rPr>
              <w:t>6</w:t>
            </w:r>
          </w:p>
          <w:p>
            <w:pPr>
              <w:pStyle w:val="TableParagraph"/>
              <w:spacing w:before="136"/>
              <w:ind w:left="106"/>
              <w:rPr>
                <w:sz w:val="24"/>
              </w:rPr>
            </w:pPr>
            <w:r>
              <w:rPr>
                <w:spacing w:val="-10"/>
                <w:sz w:val="24"/>
              </w:rPr>
              <w:t>0</w:t>
            </w:r>
          </w:p>
          <w:p>
            <w:pPr>
              <w:pStyle w:val="TableParagraph"/>
              <w:spacing w:before="140"/>
              <w:ind w:left="106"/>
              <w:rPr>
                <w:sz w:val="24"/>
              </w:rPr>
            </w:pPr>
            <w:r>
              <w:rPr>
                <w:spacing w:val="-10"/>
                <w:sz w:val="24"/>
              </w:rPr>
              <w:t>0</w:t>
            </w:r>
          </w:p>
          <w:p>
            <w:pPr>
              <w:pStyle w:val="TableParagraph"/>
              <w:rPr>
                <w:b/>
                <w:sz w:val="24"/>
              </w:rPr>
            </w:pPr>
          </w:p>
          <w:p>
            <w:pPr>
              <w:pStyle w:val="TableParagraph"/>
              <w:spacing w:before="5"/>
              <w:rPr>
                <w:b/>
                <w:sz w:val="24"/>
              </w:rPr>
            </w:pPr>
          </w:p>
          <w:p>
            <w:pPr>
              <w:pStyle w:val="TableParagraph"/>
              <w:ind w:left="106"/>
              <w:rPr>
                <w:b/>
                <w:sz w:val="24"/>
              </w:rPr>
            </w:pPr>
            <w:r>
              <w:rPr>
                <w:b/>
                <w:spacing w:val="-5"/>
                <w:sz w:val="24"/>
              </w:rPr>
              <w:t>149</w:t>
            </w:r>
          </w:p>
        </w:tc>
        <w:tc>
          <w:tcPr>
            <w:tcW w:w="850" w:type="dxa"/>
            <w:tcBorders>
              <w:top w:val="single" w:sz="18" w:space="0" w:color="000000"/>
              <w:bottom w:val="single" w:sz="12" w:space="0" w:color="000000"/>
            </w:tcBorders>
          </w:tcPr>
          <w:p>
            <w:pPr>
              <w:pStyle w:val="TableParagraph"/>
              <w:spacing w:before="106"/>
              <w:rPr>
                <w:b/>
                <w:sz w:val="24"/>
              </w:rPr>
            </w:pPr>
          </w:p>
          <w:p>
            <w:pPr>
              <w:pStyle w:val="TableParagraph"/>
              <w:ind w:left="108"/>
              <w:rPr>
                <w:sz w:val="24"/>
              </w:rPr>
            </w:pPr>
            <w:r>
              <w:rPr>
                <w:spacing w:val="-5"/>
                <w:sz w:val="24"/>
              </w:rPr>
              <w:t>67</w:t>
            </w:r>
          </w:p>
          <w:p>
            <w:pPr>
              <w:pStyle w:val="TableParagraph"/>
              <w:spacing w:before="140"/>
              <w:ind w:left="108"/>
              <w:rPr>
                <w:sz w:val="24"/>
              </w:rPr>
            </w:pPr>
            <w:r>
              <w:rPr>
                <w:spacing w:val="-5"/>
                <w:sz w:val="24"/>
              </w:rPr>
              <w:t>70</w:t>
            </w:r>
          </w:p>
          <w:p>
            <w:pPr>
              <w:pStyle w:val="TableParagraph"/>
              <w:spacing w:before="136"/>
              <w:ind w:left="108"/>
              <w:rPr>
                <w:sz w:val="24"/>
              </w:rPr>
            </w:pPr>
            <w:r>
              <w:rPr>
                <w:spacing w:val="-5"/>
                <w:sz w:val="24"/>
              </w:rPr>
              <w:t>124</w:t>
            </w:r>
          </w:p>
          <w:p>
            <w:pPr>
              <w:pStyle w:val="TableParagraph"/>
              <w:spacing w:before="140"/>
              <w:ind w:left="108"/>
              <w:rPr>
                <w:sz w:val="24"/>
              </w:rPr>
            </w:pPr>
            <w:r>
              <w:rPr>
                <w:spacing w:val="-10"/>
                <w:sz w:val="24"/>
              </w:rPr>
              <w:t>9</w:t>
            </w:r>
          </w:p>
          <w:p>
            <w:pPr>
              <w:pStyle w:val="TableParagraph"/>
              <w:spacing w:before="136"/>
              <w:ind w:left="108"/>
              <w:rPr>
                <w:sz w:val="24"/>
              </w:rPr>
            </w:pPr>
            <w:r>
              <w:rPr>
                <w:spacing w:val="-5"/>
                <w:sz w:val="24"/>
              </w:rPr>
              <w:t>27</w:t>
            </w:r>
          </w:p>
          <w:p>
            <w:pPr>
              <w:pStyle w:val="TableParagraph"/>
              <w:spacing w:before="140"/>
              <w:ind w:left="108"/>
              <w:rPr>
                <w:sz w:val="24"/>
              </w:rPr>
            </w:pPr>
            <w:r>
              <w:rPr>
                <w:spacing w:val="-10"/>
                <w:sz w:val="24"/>
              </w:rPr>
              <w:t>3</w:t>
            </w:r>
          </w:p>
          <w:p>
            <w:pPr>
              <w:pStyle w:val="TableParagraph"/>
              <w:rPr>
                <w:b/>
                <w:sz w:val="24"/>
              </w:rPr>
            </w:pPr>
          </w:p>
          <w:p>
            <w:pPr>
              <w:pStyle w:val="TableParagraph"/>
              <w:spacing w:before="5"/>
              <w:rPr>
                <w:b/>
                <w:sz w:val="24"/>
              </w:rPr>
            </w:pPr>
          </w:p>
          <w:p>
            <w:pPr>
              <w:pStyle w:val="TableParagraph"/>
              <w:ind w:left="108"/>
              <w:rPr>
                <w:b/>
                <w:sz w:val="24"/>
              </w:rPr>
            </w:pPr>
            <w:r>
              <w:rPr>
                <w:b/>
                <w:spacing w:val="-5"/>
                <w:sz w:val="24"/>
              </w:rPr>
              <w:t>300</w:t>
            </w:r>
          </w:p>
        </w:tc>
        <w:tc>
          <w:tcPr>
            <w:tcW w:w="1160" w:type="dxa"/>
            <w:tcBorders>
              <w:top w:val="single" w:sz="18" w:space="0" w:color="000000"/>
              <w:bottom w:val="single" w:sz="12" w:space="0" w:color="000000"/>
            </w:tcBorders>
          </w:tcPr>
          <w:p>
            <w:pPr>
              <w:pStyle w:val="TableParagraph"/>
              <w:spacing w:before="106"/>
              <w:rPr>
                <w:b/>
                <w:sz w:val="24"/>
              </w:rPr>
            </w:pPr>
          </w:p>
          <w:p>
            <w:pPr>
              <w:pStyle w:val="TableParagraph"/>
              <w:ind w:left="194"/>
              <w:rPr>
                <w:sz w:val="24"/>
              </w:rPr>
            </w:pPr>
            <w:r>
              <w:rPr>
                <w:spacing w:val="-4"/>
                <w:sz w:val="24"/>
              </w:rPr>
              <w:t>22.3</w:t>
            </w:r>
          </w:p>
          <w:p>
            <w:pPr>
              <w:pStyle w:val="TableParagraph"/>
              <w:spacing w:before="140"/>
              <w:ind w:left="194"/>
              <w:rPr>
                <w:sz w:val="24"/>
              </w:rPr>
            </w:pPr>
            <w:r>
              <w:rPr>
                <w:spacing w:val="-4"/>
                <w:sz w:val="24"/>
              </w:rPr>
              <w:t>23.3</w:t>
            </w:r>
          </w:p>
          <w:p>
            <w:pPr>
              <w:pStyle w:val="TableParagraph"/>
              <w:spacing w:before="136"/>
              <w:ind w:left="194"/>
              <w:rPr>
                <w:sz w:val="24"/>
              </w:rPr>
            </w:pPr>
            <w:r>
              <w:rPr>
                <w:spacing w:val="-4"/>
                <w:sz w:val="24"/>
              </w:rPr>
              <w:t>41.4</w:t>
            </w:r>
          </w:p>
          <w:p>
            <w:pPr>
              <w:pStyle w:val="TableParagraph"/>
              <w:spacing w:before="140"/>
              <w:ind w:left="194"/>
              <w:rPr>
                <w:sz w:val="24"/>
              </w:rPr>
            </w:pPr>
            <w:r>
              <w:rPr>
                <w:spacing w:val="-5"/>
                <w:sz w:val="24"/>
              </w:rPr>
              <w:t>3.0</w:t>
            </w:r>
          </w:p>
          <w:p>
            <w:pPr>
              <w:pStyle w:val="TableParagraph"/>
              <w:spacing w:before="136"/>
              <w:ind w:left="194"/>
              <w:rPr>
                <w:sz w:val="24"/>
              </w:rPr>
            </w:pPr>
            <w:r>
              <w:rPr>
                <w:spacing w:val="-5"/>
                <w:sz w:val="24"/>
              </w:rPr>
              <w:t>9.0</w:t>
            </w:r>
          </w:p>
          <w:p>
            <w:pPr>
              <w:pStyle w:val="TableParagraph"/>
              <w:spacing w:before="140"/>
              <w:ind w:left="194"/>
              <w:rPr>
                <w:sz w:val="24"/>
              </w:rPr>
            </w:pPr>
            <w:r>
              <w:rPr>
                <w:spacing w:val="-5"/>
                <w:sz w:val="24"/>
              </w:rPr>
              <w:t>1.0</w:t>
            </w:r>
          </w:p>
          <w:p>
            <w:pPr>
              <w:pStyle w:val="TableParagraph"/>
              <w:rPr>
                <w:b/>
                <w:sz w:val="24"/>
              </w:rPr>
            </w:pPr>
          </w:p>
          <w:p>
            <w:pPr>
              <w:pStyle w:val="TableParagraph"/>
              <w:spacing w:before="5"/>
              <w:rPr>
                <w:b/>
                <w:sz w:val="24"/>
              </w:rPr>
            </w:pPr>
          </w:p>
          <w:p>
            <w:pPr>
              <w:pStyle w:val="TableParagraph"/>
              <w:ind w:left="194"/>
              <w:rPr>
                <w:b/>
                <w:sz w:val="24"/>
              </w:rPr>
            </w:pPr>
            <w:r>
              <w:rPr>
                <w:b/>
                <w:spacing w:val="-5"/>
                <w:sz w:val="24"/>
              </w:rPr>
              <w:t>100</w:t>
            </w:r>
          </w:p>
        </w:tc>
      </w:tr>
    </w:tbl>
    <w:p>
      <w:pPr>
        <w:pStyle w:val="BodyText"/>
        <w:spacing w:before="149"/>
        <w:rPr>
          <w:b/>
        </w:rPr>
      </w:pPr>
    </w:p>
    <w:p>
      <w:pPr>
        <w:spacing w:before="0"/>
        <w:ind w:left="800" w:right="0" w:firstLine="0"/>
        <w:jc w:val="left"/>
        <w:rPr>
          <w:sz w:val="28"/>
        </w:rPr>
      </w:pPr>
      <w:r>
        <w:rPr>
          <w:b/>
          <w:sz w:val="28"/>
        </w:rPr>
        <w:t>Source</w:t>
      </w:r>
      <w:r>
        <w:rPr>
          <w:b/>
          <w:spacing w:val="-12"/>
          <w:sz w:val="28"/>
        </w:rPr>
        <w:t> </w:t>
      </w:r>
      <w:r>
        <w:rPr>
          <w:b/>
          <w:sz w:val="28"/>
        </w:rPr>
        <w:t>of</w:t>
      </w:r>
      <w:r>
        <w:rPr>
          <w:b/>
          <w:spacing w:val="-12"/>
          <w:sz w:val="28"/>
        </w:rPr>
        <w:t> </w:t>
      </w:r>
      <w:r>
        <w:rPr>
          <w:b/>
          <w:sz w:val="28"/>
        </w:rPr>
        <w:t>data:</w:t>
      </w:r>
      <w:r>
        <w:rPr>
          <w:b/>
          <w:spacing w:val="-11"/>
          <w:sz w:val="28"/>
        </w:rPr>
        <w:t> </w:t>
      </w:r>
      <w:r>
        <w:rPr>
          <w:sz w:val="28"/>
        </w:rPr>
        <w:t>Author‟s</w:t>
      </w:r>
      <w:r>
        <w:rPr>
          <w:spacing w:val="-11"/>
          <w:sz w:val="28"/>
        </w:rPr>
        <w:t> </w:t>
      </w:r>
      <w:r>
        <w:rPr>
          <w:sz w:val="28"/>
        </w:rPr>
        <w:t>Fieldwork,</w:t>
      </w:r>
      <w:r>
        <w:rPr>
          <w:spacing w:val="-13"/>
          <w:sz w:val="28"/>
        </w:rPr>
        <w:t> </w:t>
      </w:r>
      <w:r>
        <w:rPr>
          <w:spacing w:val="-2"/>
          <w:sz w:val="28"/>
        </w:rPr>
        <w:t>2017.</w:t>
      </w:r>
    </w:p>
    <w:p>
      <w:pPr>
        <w:pStyle w:val="BodyText"/>
      </w:pPr>
    </w:p>
    <w:p>
      <w:pPr>
        <w:pStyle w:val="BodyText"/>
        <w:spacing w:before="6"/>
      </w:pPr>
    </w:p>
    <w:p>
      <w:pPr>
        <w:spacing w:before="0"/>
        <w:ind w:left="800" w:right="0" w:firstLine="0"/>
        <w:jc w:val="left"/>
        <w:rPr>
          <w:b/>
          <w:sz w:val="28"/>
        </w:rPr>
      </w:pPr>
      <w:r>
        <w:rPr>
          <w:b/>
          <w:sz w:val="28"/>
        </w:rPr>
        <w:t>Table</w:t>
      </w:r>
      <w:r>
        <w:rPr>
          <w:b/>
          <w:spacing w:val="-7"/>
          <w:sz w:val="28"/>
        </w:rPr>
        <w:t> </w:t>
      </w:r>
      <w:r>
        <w:rPr>
          <w:b/>
          <w:sz w:val="28"/>
        </w:rPr>
        <w:t>5.29:</w:t>
      </w:r>
      <w:r>
        <w:rPr>
          <w:b/>
          <w:spacing w:val="25"/>
          <w:sz w:val="28"/>
        </w:rPr>
        <w:t> </w:t>
      </w:r>
      <w:r>
        <w:rPr>
          <w:b/>
          <w:sz w:val="28"/>
        </w:rPr>
        <w:t>Benefits</w:t>
      </w:r>
      <w:r>
        <w:rPr>
          <w:b/>
          <w:spacing w:val="-4"/>
          <w:sz w:val="28"/>
        </w:rPr>
        <w:t> </w:t>
      </w:r>
      <w:r>
        <w:rPr>
          <w:b/>
          <w:sz w:val="28"/>
        </w:rPr>
        <w:t>from</w:t>
      </w:r>
      <w:r>
        <w:rPr>
          <w:b/>
          <w:spacing w:val="-8"/>
          <w:sz w:val="28"/>
        </w:rPr>
        <w:t> </w:t>
      </w:r>
      <w:r>
        <w:rPr>
          <w:b/>
          <w:sz w:val="28"/>
        </w:rPr>
        <w:t>Computerized</w:t>
      </w:r>
      <w:r>
        <w:rPr>
          <w:b/>
          <w:spacing w:val="-4"/>
          <w:sz w:val="28"/>
        </w:rPr>
        <w:t> </w:t>
      </w:r>
      <w:r>
        <w:rPr>
          <w:b/>
          <w:sz w:val="28"/>
        </w:rPr>
        <w:t>Maintenance</w:t>
      </w:r>
      <w:r>
        <w:rPr>
          <w:b/>
          <w:spacing w:val="-4"/>
          <w:sz w:val="28"/>
        </w:rPr>
        <w:t> </w:t>
      </w:r>
      <w:r>
        <w:rPr>
          <w:b/>
          <w:spacing w:val="-2"/>
          <w:sz w:val="28"/>
        </w:rPr>
        <w:t>Planning</w:t>
      </w:r>
    </w:p>
    <w:p>
      <w:pPr>
        <w:pStyle w:val="BodyText"/>
        <w:spacing w:before="1"/>
        <w:rPr>
          <w:b/>
          <w:sz w:val="14"/>
        </w:rPr>
      </w:pPr>
    </w:p>
    <w:tbl>
      <w:tblPr>
        <w:tblW w:w="0" w:type="auto"/>
        <w:jc w:val="left"/>
        <w:tblInd w:w="6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7"/>
        <w:gridCol w:w="3080"/>
        <w:gridCol w:w="1224"/>
        <w:gridCol w:w="859"/>
        <w:gridCol w:w="1388"/>
        <w:gridCol w:w="1160"/>
        <w:gridCol w:w="1303"/>
      </w:tblGrid>
      <w:tr>
        <w:trPr>
          <w:trHeight w:val="278" w:hRule="atLeast"/>
        </w:trPr>
        <w:tc>
          <w:tcPr>
            <w:tcW w:w="587" w:type="dxa"/>
            <w:tcBorders>
              <w:top w:val="single" w:sz="18" w:space="0" w:color="000000"/>
            </w:tcBorders>
          </w:tcPr>
          <w:p>
            <w:pPr>
              <w:pStyle w:val="TableParagraph"/>
              <w:spacing w:line="253" w:lineRule="exact"/>
              <w:ind w:left="85"/>
              <w:rPr>
                <w:b/>
                <w:sz w:val="24"/>
              </w:rPr>
            </w:pPr>
            <w:r>
              <w:rPr>
                <w:b/>
                <w:spacing w:val="-5"/>
                <w:sz w:val="24"/>
              </w:rPr>
              <w:t>S/N</w:t>
            </w:r>
          </w:p>
        </w:tc>
        <w:tc>
          <w:tcPr>
            <w:tcW w:w="3080" w:type="dxa"/>
            <w:tcBorders>
              <w:top w:val="single" w:sz="18" w:space="0" w:color="000000"/>
            </w:tcBorders>
          </w:tcPr>
          <w:p>
            <w:pPr>
              <w:pStyle w:val="TableParagraph"/>
              <w:spacing w:line="253" w:lineRule="exact"/>
              <w:ind w:left="127"/>
              <w:rPr>
                <w:b/>
                <w:sz w:val="24"/>
              </w:rPr>
            </w:pPr>
            <w:r>
              <w:rPr>
                <w:b/>
                <w:spacing w:val="-2"/>
                <w:sz w:val="24"/>
              </w:rPr>
              <w:t>Importance</w:t>
            </w:r>
          </w:p>
        </w:tc>
        <w:tc>
          <w:tcPr>
            <w:tcW w:w="1224" w:type="dxa"/>
            <w:tcBorders>
              <w:top w:val="single" w:sz="18" w:space="0" w:color="000000"/>
            </w:tcBorders>
          </w:tcPr>
          <w:p>
            <w:pPr>
              <w:pStyle w:val="TableParagraph"/>
              <w:spacing w:line="253" w:lineRule="exact"/>
              <w:ind w:left="108"/>
              <w:rPr>
                <w:b/>
                <w:sz w:val="24"/>
              </w:rPr>
            </w:pPr>
            <w:r>
              <w:rPr>
                <w:b/>
                <w:spacing w:val="-2"/>
                <w:sz w:val="24"/>
              </w:rPr>
              <w:t>Responses</w:t>
            </w:r>
          </w:p>
        </w:tc>
        <w:tc>
          <w:tcPr>
            <w:tcW w:w="859" w:type="dxa"/>
            <w:tcBorders>
              <w:top w:val="single" w:sz="18" w:space="0" w:color="000000"/>
            </w:tcBorders>
          </w:tcPr>
          <w:p>
            <w:pPr>
              <w:pStyle w:val="TableParagraph"/>
              <w:rPr>
                <w:sz w:val="20"/>
              </w:rPr>
            </w:pPr>
          </w:p>
        </w:tc>
        <w:tc>
          <w:tcPr>
            <w:tcW w:w="1388" w:type="dxa"/>
            <w:tcBorders>
              <w:top w:val="single" w:sz="18" w:space="0" w:color="000000"/>
            </w:tcBorders>
          </w:tcPr>
          <w:p>
            <w:pPr>
              <w:pStyle w:val="TableParagraph"/>
              <w:rPr>
                <w:sz w:val="20"/>
              </w:rPr>
            </w:pPr>
          </w:p>
        </w:tc>
        <w:tc>
          <w:tcPr>
            <w:tcW w:w="1160" w:type="dxa"/>
            <w:tcBorders>
              <w:top w:val="single" w:sz="18" w:space="0" w:color="000000"/>
            </w:tcBorders>
          </w:tcPr>
          <w:p>
            <w:pPr>
              <w:pStyle w:val="TableParagraph"/>
              <w:rPr>
                <w:sz w:val="20"/>
              </w:rPr>
            </w:pPr>
          </w:p>
        </w:tc>
        <w:tc>
          <w:tcPr>
            <w:tcW w:w="1303" w:type="dxa"/>
            <w:tcBorders>
              <w:top w:val="single" w:sz="18" w:space="0" w:color="000000"/>
            </w:tcBorders>
          </w:tcPr>
          <w:p>
            <w:pPr>
              <w:pStyle w:val="TableParagraph"/>
              <w:rPr>
                <w:sz w:val="20"/>
              </w:rPr>
            </w:pPr>
          </w:p>
        </w:tc>
      </w:tr>
      <w:tr>
        <w:trPr>
          <w:trHeight w:val="634" w:hRule="atLeast"/>
        </w:trPr>
        <w:tc>
          <w:tcPr>
            <w:tcW w:w="587" w:type="dxa"/>
            <w:tcBorders>
              <w:bottom w:val="single" w:sz="18" w:space="0" w:color="000000"/>
            </w:tcBorders>
          </w:tcPr>
          <w:p>
            <w:pPr>
              <w:pStyle w:val="TableParagraph"/>
              <w:rPr>
                <w:sz w:val="24"/>
              </w:rPr>
            </w:pPr>
          </w:p>
        </w:tc>
        <w:tc>
          <w:tcPr>
            <w:tcW w:w="3080" w:type="dxa"/>
            <w:tcBorders>
              <w:bottom w:val="single" w:sz="18" w:space="0" w:color="000000"/>
            </w:tcBorders>
          </w:tcPr>
          <w:p>
            <w:pPr>
              <w:pStyle w:val="TableParagraph"/>
              <w:rPr>
                <w:sz w:val="24"/>
              </w:rPr>
            </w:pPr>
          </w:p>
        </w:tc>
        <w:tc>
          <w:tcPr>
            <w:tcW w:w="1224" w:type="dxa"/>
            <w:tcBorders>
              <w:bottom w:val="single" w:sz="18" w:space="0" w:color="000000"/>
            </w:tcBorders>
          </w:tcPr>
          <w:p>
            <w:pPr>
              <w:pStyle w:val="TableParagraph"/>
              <w:spacing w:before="15"/>
              <w:ind w:left="108"/>
              <w:rPr>
                <w:b/>
                <w:sz w:val="24"/>
              </w:rPr>
            </w:pPr>
            <w:r>
              <w:rPr>
                <w:b/>
                <w:spacing w:val="-2"/>
                <w:sz w:val="24"/>
              </w:rPr>
              <w:t>Strongly</w:t>
            </w:r>
          </w:p>
          <w:p>
            <w:pPr>
              <w:pStyle w:val="TableParagraph"/>
              <w:spacing w:before="44"/>
              <w:ind w:left="108"/>
              <w:rPr>
                <w:b/>
                <w:sz w:val="24"/>
              </w:rPr>
            </w:pPr>
            <w:r>
              <w:rPr>
                <w:b/>
                <w:spacing w:val="-2"/>
                <w:sz w:val="24"/>
              </w:rPr>
              <w:t>agree</w:t>
            </w:r>
          </w:p>
        </w:tc>
        <w:tc>
          <w:tcPr>
            <w:tcW w:w="859" w:type="dxa"/>
            <w:tcBorders>
              <w:bottom w:val="single" w:sz="18" w:space="0" w:color="000000"/>
            </w:tcBorders>
          </w:tcPr>
          <w:p>
            <w:pPr>
              <w:pStyle w:val="TableParagraph"/>
              <w:spacing w:before="15"/>
              <w:ind w:left="63"/>
              <w:rPr>
                <w:b/>
                <w:sz w:val="24"/>
              </w:rPr>
            </w:pPr>
            <w:r>
              <w:rPr>
                <w:b/>
                <w:spacing w:val="-2"/>
                <w:sz w:val="24"/>
              </w:rPr>
              <w:t>Agree</w:t>
            </w:r>
          </w:p>
        </w:tc>
        <w:tc>
          <w:tcPr>
            <w:tcW w:w="1388" w:type="dxa"/>
            <w:tcBorders>
              <w:bottom w:val="single" w:sz="18" w:space="0" w:color="000000"/>
            </w:tcBorders>
          </w:tcPr>
          <w:p>
            <w:pPr>
              <w:pStyle w:val="TableParagraph"/>
              <w:spacing w:before="15"/>
              <w:ind w:left="186"/>
              <w:rPr>
                <w:b/>
                <w:sz w:val="24"/>
              </w:rPr>
            </w:pPr>
            <w:r>
              <w:rPr>
                <w:b/>
                <w:spacing w:val="-2"/>
                <w:sz w:val="24"/>
              </w:rPr>
              <w:t>Undecided</w:t>
            </w:r>
          </w:p>
        </w:tc>
        <w:tc>
          <w:tcPr>
            <w:tcW w:w="1160" w:type="dxa"/>
            <w:tcBorders>
              <w:bottom w:val="single" w:sz="18" w:space="0" w:color="000000"/>
            </w:tcBorders>
          </w:tcPr>
          <w:p>
            <w:pPr>
              <w:pStyle w:val="TableParagraph"/>
              <w:spacing w:before="15"/>
              <w:ind w:left="108"/>
              <w:rPr>
                <w:b/>
                <w:sz w:val="24"/>
              </w:rPr>
            </w:pPr>
            <w:r>
              <w:rPr>
                <w:b/>
                <w:spacing w:val="-2"/>
                <w:sz w:val="24"/>
              </w:rPr>
              <w:t>Disagree</w:t>
            </w:r>
          </w:p>
        </w:tc>
        <w:tc>
          <w:tcPr>
            <w:tcW w:w="1303" w:type="dxa"/>
            <w:tcBorders>
              <w:bottom w:val="single" w:sz="18" w:space="0" w:color="000000"/>
            </w:tcBorders>
          </w:tcPr>
          <w:p>
            <w:pPr>
              <w:pStyle w:val="TableParagraph"/>
              <w:spacing w:before="15"/>
              <w:ind w:left="158"/>
              <w:rPr>
                <w:b/>
                <w:sz w:val="24"/>
              </w:rPr>
            </w:pPr>
            <w:r>
              <w:rPr>
                <w:b/>
                <w:spacing w:val="-2"/>
                <w:sz w:val="24"/>
              </w:rPr>
              <w:t>Strongly</w:t>
            </w:r>
          </w:p>
          <w:p>
            <w:pPr>
              <w:pStyle w:val="TableParagraph"/>
              <w:spacing w:before="44"/>
              <w:ind w:left="158"/>
              <w:rPr>
                <w:b/>
                <w:sz w:val="24"/>
              </w:rPr>
            </w:pPr>
            <w:r>
              <w:rPr>
                <w:b/>
                <w:spacing w:val="-2"/>
                <w:sz w:val="24"/>
              </w:rPr>
              <w:t>Disagree</w:t>
            </w:r>
          </w:p>
        </w:tc>
      </w:tr>
      <w:tr>
        <w:trPr>
          <w:trHeight w:val="268" w:hRule="atLeast"/>
        </w:trPr>
        <w:tc>
          <w:tcPr>
            <w:tcW w:w="587" w:type="dxa"/>
            <w:tcBorders>
              <w:top w:val="single" w:sz="18" w:space="0" w:color="000000"/>
            </w:tcBorders>
          </w:tcPr>
          <w:p>
            <w:pPr>
              <w:pStyle w:val="TableParagraph"/>
              <w:spacing w:line="241" w:lineRule="exact"/>
              <w:ind w:left="85"/>
              <w:rPr>
                <w:sz w:val="24"/>
              </w:rPr>
            </w:pPr>
            <w:r>
              <w:rPr>
                <w:spacing w:val="-5"/>
                <w:sz w:val="24"/>
              </w:rPr>
              <w:t>i.</w:t>
            </w:r>
          </w:p>
        </w:tc>
        <w:tc>
          <w:tcPr>
            <w:tcW w:w="3080" w:type="dxa"/>
            <w:tcBorders>
              <w:top w:val="single" w:sz="18" w:space="0" w:color="000000"/>
            </w:tcBorders>
          </w:tcPr>
          <w:p>
            <w:pPr>
              <w:pStyle w:val="TableParagraph"/>
              <w:spacing w:line="241" w:lineRule="exact"/>
              <w:ind w:left="127"/>
              <w:rPr>
                <w:sz w:val="24"/>
              </w:rPr>
            </w:pPr>
            <w:r>
              <w:rPr>
                <w:sz w:val="24"/>
              </w:rPr>
              <w:t>Prevent</w:t>
            </w:r>
            <w:r>
              <w:rPr>
                <w:spacing w:val="33"/>
                <w:sz w:val="24"/>
              </w:rPr>
              <w:t>  </w:t>
            </w:r>
            <w:r>
              <w:rPr>
                <w:sz w:val="24"/>
              </w:rPr>
              <w:t>the</w:t>
            </w:r>
            <w:r>
              <w:rPr>
                <w:spacing w:val="33"/>
                <w:sz w:val="24"/>
              </w:rPr>
              <w:t>  </w:t>
            </w:r>
            <w:r>
              <w:rPr>
                <w:sz w:val="24"/>
              </w:rPr>
              <w:t>occurrence</w:t>
            </w:r>
            <w:r>
              <w:rPr>
                <w:spacing w:val="34"/>
                <w:sz w:val="24"/>
              </w:rPr>
              <w:t>  </w:t>
            </w:r>
            <w:r>
              <w:rPr>
                <w:spacing w:val="-5"/>
                <w:sz w:val="24"/>
              </w:rPr>
              <w:t>of</w:t>
            </w:r>
          </w:p>
        </w:tc>
        <w:tc>
          <w:tcPr>
            <w:tcW w:w="1224" w:type="dxa"/>
            <w:tcBorders>
              <w:top w:val="single" w:sz="18" w:space="0" w:color="000000"/>
            </w:tcBorders>
          </w:tcPr>
          <w:p>
            <w:pPr>
              <w:pStyle w:val="TableParagraph"/>
              <w:rPr>
                <w:sz w:val="18"/>
              </w:rPr>
            </w:pPr>
          </w:p>
        </w:tc>
        <w:tc>
          <w:tcPr>
            <w:tcW w:w="859" w:type="dxa"/>
            <w:tcBorders>
              <w:top w:val="single" w:sz="18" w:space="0" w:color="000000"/>
            </w:tcBorders>
          </w:tcPr>
          <w:p>
            <w:pPr>
              <w:pStyle w:val="TableParagraph"/>
              <w:rPr>
                <w:sz w:val="18"/>
              </w:rPr>
            </w:pPr>
          </w:p>
        </w:tc>
        <w:tc>
          <w:tcPr>
            <w:tcW w:w="1388" w:type="dxa"/>
            <w:tcBorders>
              <w:top w:val="single" w:sz="18" w:space="0" w:color="000000"/>
            </w:tcBorders>
          </w:tcPr>
          <w:p>
            <w:pPr>
              <w:pStyle w:val="TableParagraph"/>
              <w:rPr>
                <w:sz w:val="18"/>
              </w:rPr>
            </w:pPr>
          </w:p>
        </w:tc>
        <w:tc>
          <w:tcPr>
            <w:tcW w:w="1160" w:type="dxa"/>
            <w:tcBorders>
              <w:top w:val="single" w:sz="18" w:space="0" w:color="000000"/>
            </w:tcBorders>
          </w:tcPr>
          <w:p>
            <w:pPr>
              <w:pStyle w:val="TableParagraph"/>
              <w:rPr>
                <w:sz w:val="18"/>
              </w:rPr>
            </w:pPr>
          </w:p>
        </w:tc>
        <w:tc>
          <w:tcPr>
            <w:tcW w:w="1303" w:type="dxa"/>
            <w:tcBorders>
              <w:top w:val="single" w:sz="18" w:space="0" w:color="000000"/>
            </w:tcBorders>
          </w:tcPr>
          <w:p>
            <w:pPr>
              <w:pStyle w:val="TableParagraph"/>
              <w:rPr>
                <w:sz w:val="18"/>
              </w:rPr>
            </w:pPr>
          </w:p>
        </w:tc>
      </w:tr>
      <w:tr>
        <w:trPr>
          <w:trHeight w:val="316" w:hRule="atLeast"/>
        </w:trPr>
        <w:tc>
          <w:tcPr>
            <w:tcW w:w="587" w:type="dxa"/>
          </w:tcPr>
          <w:p>
            <w:pPr>
              <w:pStyle w:val="TableParagraph"/>
              <w:rPr>
                <w:sz w:val="24"/>
              </w:rPr>
            </w:pPr>
          </w:p>
        </w:tc>
        <w:tc>
          <w:tcPr>
            <w:tcW w:w="3080" w:type="dxa"/>
          </w:tcPr>
          <w:p>
            <w:pPr>
              <w:pStyle w:val="TableParagraph"/>
              <w:spacing w:before="15"/>
              <w:ind w:left="127"/>
              <w:rPr>
                <w:sz w:val="24"/>
              </w:rPr>
            </w:pPr>
            <w:r>
              <w:rPr>
                <w:sz w:val="24"/>
              </w:rPr>
              <w:t>maintenance</w:t>
            </w:r>
            <w:r>
              <w:rPr>
                <w:spacing w:val="-4"/>
                <w:sz w:val="24"/>
              </w:rPr>
              <w:t> </w:t>
            </w:r>
            <w:r>
              <w:rPr>
                <w:spacing w:val="-2"/>
                <w:sz w:val="24"/>
              </w:rPr>
              <w:t>problem</w:t>
            </w:r>
          </w:p>
        </w:tc>
        <w:tc>
          <w:tcPr>
            <w:tcW w:w="1224" w:type="dxa"/>
          </w:tcPr>
          <w:p>
            <w:pPr>
              <w:pStyle w:val="TableParagraph"/>
              <w:spacing w:before="15"/>
              <w:ind w:left="108"/>
              <w:rPr>
                <w:sz w:val="24"/>
              </w:rPr>
            </w:pPr>
            <w:r>
              <w:rPr>
                <w:spacing w:val="-5"/>
                <w:sz w:val="24"/>
              </w:rPr>
              <w:t>350</w:t>
            </w:r>
          </w:p>
        </w:tc>
        <w:tc>
          <w:tcPr>
            <w:tcW w:w="859" w:type="dxa"/>
          </w:tcPr>
          <w:p>
            <w:pPr>
              <w:pStyle w:val="TableParagraph"/>
              <w:spacing w:before="15"/>
              <w:ind w:left="63"/>
              <w:rPr>
                <w:sz w:val="24"/>
              </w:rPr>
            </w:pPr>
            <w:r>
              <w:rPr>
                <w:spacing w:val="-5"/>
                <w:sz w:val="24"/>
              </w:rPr>
              <w:t>82</w:t>
            </w:r>
          </w:p>
        </w:tc>
        <w:tc>
          <w:tcPr>
            <w:tcW w:w="1388" w:type="dxa"/>
          </w:tcPr>
          <w:p>
            <w:pPr>
              <w:pStyle w:val="TableParagraph"/>
              <w:spacing w:before="15"/>
              <w:ind w:left="186"/>
              <w:rPr>
                <w:sz w:val="24"/>
              </w:rPr>
            </w:pPr>
            <w:r>
              <w:rPr>
                <w:spacing w:val="-10"/>
                <w:sz w:val="24"/>
              </w:rPr>
              <w:t>-</w:t>
            </w:r>
          </w:p>
        </w:tc>
        <w:tc>
          <w:tcPr>
            <w:tcW w:w="1160" w:type="dxa"/>
          </w:tcPr>
          <w:p>
            <w:pPr>
              <w:pStyle w:val="TableParagraph"/>
              <w:spacing w:before="15"/>
              <w:ind w:left="108"/>
              <w:rPr>
                <w:sz w:val="24"/>
              </w:rPr>
            </w:pPr>
            <w:r>
              <w:rPr>
                <w:spacing w:val="-5"/>
                <w:sz w:val="24"/>
              </w:rPr>
              <w:t>18</w:t>
            </w:r>
          </w:p>
        </w:tc>
        <w:tc>
          <w:tcPr>
            <w:tcW w:w="1303" w:type="dxa"/>
          </w:tcPr>
          <w:p>
            <w:pPr>
              <w:pStyle w:val="TableParagraph"/>
              <w:spacing w:before="15"/>
              <w:ind w:left="158"/>
              <w:rPr>
                <w:sz w:val="24"/>
              </w:rPr>
            </w:pPr>
            <w:r>
              <w:rPr>
                <w:spacing w:val="-10"/>
                <w:sz w:val="24"/>
              </w:rPr>
              <w:t>-</w:t>
            </w:r>
          </w:p>
        </w:tc>
      </w:tr>
      <w:tr>
        <w:trPr>
          <w:trHeight w:val="318" w:hRule="atLeast"/>
        </w:trPr>
        <w:tc>
          <w:tcPr>
            <w:tcW w:w="587" w:type="dxa"/>
          </w:tcPr>
          <w:p>
            <w:pPr>
              <w:pStyle w:val="TableParagraph"/>
              <w:spacing w:before="15"/>
              <w:ind w:left="85"/>
              <w:rPr>
                <w:sz w:val="24"/>
              </w:rPr>
            </w:pPr>
            <w:r>
              <w:rPr>
                <w:spacing w:val="-5"/>
                <w:sz w:val="24"/>
              </w:rPr>
              <w:t>ii.</w:t>
            </w:r>
          </w:p>
        </w:tc>
        <w:tc>
          <w:tcPr>
            <w:tcW w:w="3080" w:type="dxa"/>
          </w:tcPr>
          <w:p>
            <w:pPr>
              <w:pStyle w:val="TableParagraph"/>
              <w:tabs>
                <w:tab w:pos="1387" w:val="left" w:leader="none"/>
                <w:tab w:pos="2368" w:val="left" w:leader="none"/>
              </w:tabs>
              <w:spacing w:before="15"/>
              <w:ind w:left="127"/>
              <w:rPr>
                <w:sz w:val="24"/>
              </w:rPr>
            </w:pPr>
            <w:r>
              <w:rPr>
                <w:spacing w:val="-2"/>
                <w:sz w:val="24"/>
              </w:rPr>
              <w:t>Manage</w:t>
            </w:r>
            <w:r>
              <w:rPr>
                <w:sz w:val="24"/>
              </w:rPr>
              <w:tab/>
            </w:r>
            <w:r>
              <w:rPr>
                <w:spacing w:val="-4"/>
                <w:sz w:val="24"/>
              </w:rPr>
              <w:t>work</w:t>
            </w:r>
            <w:r>
              <w:rPr>
                <w:sz w:val="24"/>
              </w:rPr>
              <w:tab/>
            </w:r>
            <w:r>
              <w:rPr>
                <w:spacing w:val="-2"/>
                <w:sz w:val="24"/>
              </w:rPr>
              <w:t>orders</w:t>
            </w:r>
          </w:p>
        </w:tc>
        <w:tc>
          <w:tcPr>
            <w:tcW w:w="1224" w:type="dxa"/>
          </w:tcPr>
          <w:p>
            <w:pPr>
              <w:pStyle w:val="TableParagraph"/>
              <w:rPr>
                <w:sz w:val="24"/>
              </w:rPr>
            </w:pPr>
          </w:p>
        </w:tc>
        <w:tc>
          <w:tcPr>
            <w:tcW w:w="859" w:type="dxa"/>
          </w:tcPr>
          <w:p>
            <w:pPr>
              <w:pStyle w:val="TableParagraph"/>
              <w:rPr>
                <w:sz w:val="24"/>
              </w:rPr>
            </w:pPr>
          </w:p>
        </w:tc>
        <w:tc>
          <w:tcPr>
            <w:tcW w:w="1388" w:type="dxa"/>
          </w:tcPr>
          <w:p>
            <w:pPr>
              <w:pStyle w:val="TableParagraph"/>
              <w:rPr>
                <w:sz w:val="24"/>
              </w:rPr>
            </w:pPr>
          </w:p>
        </w:tc>
        <w:tc>
          <w:tcPr>
            <w:tcW w:w="1160" w:type="dxa"/>
          </w:tcPr>
          <w:p>
            <w:pPr>
              <w:pStyle w:val="TableParagraph"/>
              <w:rPr>
                <w:sz w:val="24"/>
              </w:rPr>
            </w:pPr>
          </w:p>
        </w:tc>
        <w:tc>
          <w:tcPr>
            <w:tcW w:w="1303" w:type="dxa"/>
          </w:tcPr>
          <w:p>
            <w:pPr>
              <w:pStyle w:val="TableParagraph"/>
              <w:rPr>
                <w:sz w:val="24"/>
              </w:rPr>
            </w:pPr>
          </w:p>
        </w:tc>
      </w:tr>
      <w:tr>
        <w:trPr>
          <w:trHeight w:val="317" w:hRule="atLeast"/>
        </w:trPr>
        <w:tc>
          <w:tcPr>
            <w:tcW w:w="587" w:type="dxa"/>
          </w:tcPr>
          <w:p>
            <w:pPr>
              <w:pStyle w:val="TableParagraph"/>
              <w:rPr>
                <w:sz w:val="24"/>
              </w:rPr>
            </w:pPr>
          </w:p>
        </w:tc>
        <w:tc>
          <w:tcPr>
            <w:tcW w:w="3080" w:type="dxa"/>
          </w:tcPr>
          <w:p>
            <w:pPr>
              <w:pStyle w:val="TableParagraph"/>
              <w:spacing w:before="16"/>
              <w:ind w:left="127"/>
              <w:rPr>
                <w:sz w:val="24"/>
              </w:rPr>
            </w:pPr>
            <w:r>
              <w:rPr>
                <w:sz w:val="24"/>
              </w:rPr>
              <w:t>efficiently</w:t>
            </w:r>
            <w:r>
              <w:rPr>
                <w:spacing w:val="66"/>
                <w:w w:val="150"/>
                <w:sz w:val="24"/>
              </w:rPr>
              <w:t> </w:t>
            </w:r>
            <w:r>
              <w:rPr>
                <w:sz w:val="24"/>
              </w:rPr>
              <w:t>by</w:t>
            </w:r>
            <w:r>
              <w:rPr>
                <w:spacing w:val="69"/>
                <w:w w:val="150"/>
                <w:sz w:val="24"/>
              </w:rPr>
              <w:t> </w:t>
            </w:r>
            <w:r>
              <w:rPr>
                <w:sz w:val="24"/>
              </w:rPr>
              <w:t>allowing</w:t>
            </w:r>
            <w:r>
              <w:rPr>
                <w:spacing w:val="74"/>
                <w:w w:val="150"/>
                <w:sz w:val="24"/>
              </w:rPr>
              <w:t> </w:t>
            </w:r>
            <w:r>
              <w:rPr>
                <w:spacing w:val="-5"/>
                <w:sz w:val="24"/>
              </w:rPr>
              <w:t>the</w:t>
            </w:r>
          </w:p>
        </w:tc>
        <w:tc>
          <w:tcPr>
            <w:tcW w:w="1224" w:type="dxa"/>
          </w:tcPr>
          <w:p>
            <w:pPr>
              <w:pStyle w:val="TableParagraph"/>
              <w:rPr>
                <w:sz w:val="24"/>
              </w:rPr>
            </w:pPr>
          </w:p>
        </w:tc>
        <w:tc>
          <w:tcPr>
            <w:tcW w:w="859" w:type="dxa"/>
          </w:tcPr>
          <w:p>
            <w:pPr>
              <w:pStyle w:val="TableParagraph"/>
              <w:rPr>
                <w:sz w:val="24"/>
              </w:rPr>
            </w:pPr>
          </w:p>
        </w:tc>
        <w:tc>
          <w:tcPr>
            <w:tcW w:w="1388" w:type="dxa"/>
          </w:tcPr>
          <w:p>
            <w:pPr>
              <w:pStyle w:val="TableParagraph"/>
              <w:rPr>
                <w:sz w:val="24"/>
              </w:rPr>
            </w:pPr>
          </w:p>
        </w:tc>
        <w:tc>
          <w:tcPr>
            <w:tcW w:w="1160" w:type="dxa"/>
          </w:tcPr>
          <w:p>
            <w:pPr>
              <w:pStyle w:val="TableParagraph"/>
              <w:rPr>
                <w:sz w:val="24"/>
              </w:rPr>
            </w:pPr>
          </w:p>
        </w:tc>
        <w:tc>
          <w:tcPr>
            <w:tcW w:w="1303" w:type="dxa"/>
          </w:tcPr>
          <w:p>
            <w:pPr>
              <w:pStyle w:val="TableParagraph"/>
              <w:rPr>
                <w:sz w:val="24"/>
              </w:rPr>
            </w:pPr>
          </w:p>
        </w:tc>
      </w:tr>
      <w:tr>
        <w:trPr>
          <w:trHeight w:val="316" w:hRule="atLeast"/>
        </w:trPr>
        <w:tc>
          <w:tcPr>
            <w:tcW w:w="587" w:type="dxa"/>
          </w:tcPr>
          <w:p>
            <w:pPr>
              <w:pStyle w:val="TableParagraph"/>
              <w:rPr>
                <w:sz w:val="24"/>
              </w:rPr>
            </w:pPr>
          </w:p>
        </w:tc>
        <w:tc>
          <w:tcPr>
            <w:tcW w:w="3080" w:type="dxa"/>
          </w:tcPr>
          <w:p>
            <w:pPr>
              <w:pStyle w:val="TableParagraph"/>
              <w:tabs>
                <w:tab w:pos="1593" w:val="left" w:leader="none"/>
                <w:tab w:pos="2785" w:val="left" w:leader="none"/>
              </w:tabs>
              <w:spacing w:before="15"/>
              <w:ind w:left="127"/>
              <w:rPr>
                <w:sz w:val="24"/>
              </w:rPr>
            </w:pPr>
            <w:r>
              <w:rPr>
                <w:spacing w:val="-2"/>
                <w:sz w:val="24"/>
              </w:rPr>
              <w:t>maintenance</w:t>
            </w:r>
            <w:r>
              <w:rPr>
                <w:sz w:val="24"/>
              </w:rPr>
              <w:tab/>
            </w:r>
            <w:r>
              <w:rPr>
                <w:spacing w:val="-2"/>
                <w:sz w:val="24"/>
              </w:rPr>
              <w:t>personnel</w:t>
            </w:r>
            <w:r>
              <w:rPr>
                <w:sz w:val="24"/>
              </w:rPr>
              <w:tab/>
            </w:r>
            <w:r>
              <w:rPr>
                <w:spacing w:val="-5"/>
                <w:sz w:val="24"/>
              </w:rPr>
              <w:t>to</w:t>
            </w:r>
          </w:p>
        </w:tc>
        <w:tc>
          <w:tcPr>
            <w:tcW w:w="1224" w:type="dxa"/>
          </w:tcPr>
          <w:p>
            <w:pPr>
              <w:pStyle w:val="TableParagraph"/>
              <w:spacing w:before="15"/>
              <w:ind w:left="108"/>
              <w:rPr>
                <w:sz w:val="24"/>
              </w:rPr>
            </w:pPr>
            <w:r>
              <w:rPr>
                <w:spacing w:val="-5"/>
                <w:sz w:val="24"/>
              </w:rPr>
              <w:t>385</w:t>
            </w:r>
          </w:p>
        </w:tc>
        <w:tc>
          <w:tcPr>
            <w:tcW w:w="859" w:type="dxa"/>
          </w:tcPr>
          <w:p>
            <w:pPr>
              <w:pStyle w:val="TableParagraph"/>
              <w:spacing w:before="15"/>
              <w:ind w:left="63"/>
              <w:rPr>
                <w:sz w:val="24"/>
              </w:rPr>
            </w:pPr>
            <w:r>
              <w:rPr>
                <w:spacing w:val="-5"/>
                <w:sz w:val="24"/>
              </w:rPr>
              <w:t>45</w:t>
            </w:r>
          </w:p>
        </w:tc>
        <w:tc>
          <w:tcPr>
            <w:tcW w:w="1388" w:type="dxa"/>
          </w:tcPr>
          <w:p>
            <w:pPr>
              <w:pStyle w:val="TableParagraph"/>
              <w:spacing w:before="15"/>
              <w:ind w:left="186"/>
              <w:rPr>
                <w:sz w:val="24"/>
              </w:rPr>
            </w:pPr>
            <w:r>
              <w:rPr>
                <w:spacing w:val="-10"/>
                <w:sz w:val="24"/>
              </w:rPr>
              <w:t>-</w:t>
            </w:r>
          </w:p>
        </w:tc>
        <w:tc>
          <w:tcPr>
            <w:tcW w:w="1160" w:type="dxa"/>
          </w:tcPr>
          <w:p>
            <w:pPr>
              <w:pStyle w:val="TableParagraph"/>
              <w:spacing w:before="15"/>
              <w:ind w:left="108"/>
              <w:rPr>
                <w:sz w:val="24"/>
              </w:rPr>
            </w:pPr>
            <w:r>
              <w:rPr>
                <w:spacing w:val="-5"/>
                <w:sz w:val="24"/>
              </w:rPr>
              <w:t>20</w:t>
            </w:r>
          </w:p>
        </w:tc>
        <w:tc>
          <w:tcPr>
            <w:tcW w:w="1303" w:type="dxa"/>
          </w:tcPr>
          <w:p>
            <w:pPr>
              <w:pStyle w:val="TableParagraph"/>
              <w:spacing w:before="15"/>
              <w:ind w:left="158"/>
              <w:rPr>
                <w:sz w:val="24"/>
              </w:rPr>
            </w:pPr>
            <w:r>
              <w:rPr>
                <w:spacing w:val="-10"/>
                <w:sz w:val="24"/>
              </w:rPr>
              <w:t>-</w:t>
            </w:r>
          </w:p>
        </w:tc>
      </w:tr>
      <w:tr>
        <w:trPr>
          <w:trHeight w:val="316" w:hRule="atLeast"/>
        </w:trPr>
        <w:tc>
          <w:tcPr>
            <w:tcW w:w="587" w:type="dxa"/>
          </w:tcPr>
          <w:p>
            <w:pPr>
              <w:pStyle w:val="TableParagraph"/>
              <w:rPr>
                <w:sz w:val="24"/>
              </w:rPr>
            </w:pPr>
          </w:p>
        </w:tc>
        <w:tc>
          <w:tcPr>
            <w:tcW w:w="3080" w:type="dxa"/>
          </w:tcPr>
          <w:p>
            <w:pPr>
              <w:pStyle w:val="TableParagraph"/>
              <w:spacing w:before="15"/>
              <w:ind w:left="127"/>
              <w:rPr>
                <w:sz w:val="24"/>
              </w:rPr>
            </w:pPr>
            <w:r>
              <w:rPr>
                <w:sz w:val="24"/>
              </w:rPr>
              <w:t>schedule,</w:t>
            </w:r>
            <w:r>
              <w:rPr>
                <w:spacing w:val="74"/>
                <w:w w:val="150"/>
                <w:sz w:val="24"/>
              </w:rPr>
              <w:t> </w:t>
            </w:r>
            <w:r>
              <w:rPr>
                <w:sz w:val="24"/>
              </w:rPr>
              <w:t>assign</w:t>
            </w:r>
            <w:r>
              <w:rPr>
                <w:spacing w:val="76"/>
                <w:w w:val="150"/>
                <w:sz w:val="24"/>
              </w:rPr>
              <w:t> </w:t>
            </w:r>
            <w:r>
              <w:rPr>
                <w:sz w:val="24"/>
              </w:rPr>
              <w:t>and</w:t>
            </w:r>
            <w:r>
              <w:rPr>
                <w:spacing w:val="80"/>
                <w:w w:val="150"/>
                <w:sz w:val="24"/>
              </w:rPr>
              <w:t> </w:t>
            </w:r>
            <w:r>
              <w:rPr>
                <w:spacing w:val="-4"/>
                <w:sz w:val="24"/>
              </w:rPr>
              <w:t>close</w:t>
            </w:r>
          </w:p>
        </w:tc>
        <w:tc>
          <w:tcPr>
            <w:tcW w:w="1224" w:type="dxa"/>
          </w:tcPr>
          <w:p>
            <w:pPr>
              <w:pStyle w:val="TableParagraph"/>
              <w:rPr>
                <w:sz w:val="24"/>
              </w:rPr>
            </w:pPr>
          </w:p>
        </w:tc>
        <w:tc>
          <w:tcPr>
            <w:tcW w:w="859" w:type="dxa"/>
          </w:tcPr>
          <w:p>
            <w:pPr>
              <w:pStyle w:val="TableParagraph"/>
              <w:rPr>
                <w:sz w:val="24"/>
              </w:rPr>
            </w:pPr>
          </w:p>
        </w:tc>
        <w:tc>
          <w:tcPr>
            <w:tcW w:w="1388" w:type="dxa"/>
          </w:tcPr>
          <w:p>
            <w:pPr>
              <w:pStyle w:val="TableParagraph"/>
              <w:rPr>
                <w:sz w:val="24"/>
              </w:rPr>
            </w:pPr>
          </w:p>
        </w:tc>
        <w:tc>
          <w:tcPr>
            <w:tcW w:w="1160" w:type="dxa"/>
          </w:tcPr>
          <w:p>
            <w:pPr>
              <w:pStyle w:val="TableParagraph"/>
              <w:rPr>
                <w:sz w:val="24"/>
              </w:rPr>
            </w:pPr>
          </w:p>
        </w:tc>
        <w:tc>
          <w:tcPr>
            <w:tcW w:w="1303" w:type="dxa"/>
          </w:tcPr>
          <w:p>
            <w:pPr>
              <w:pStyle w:val="TableParagraph"/>
              <w:rPr>
                <w:sz w:val="24"/>
              </w:rPr>
            </w:pPr>
          </w:p>
        </w:tc>
      </w:tr>
      <w:tr>
        <w:trPr>
          <w:trHeight w:val="318" w:hRule="atLeast"/>
        </w:trPr>
        <w:tc>
          <w:tcPr>
            <w:tcW w:w="587" w:type="dxa"/>
          </w:tcPr>
          <w:p>
            <w:pPr>
              <w:pStyle w:val="TableParagraph"/>
              <w:rPr>
                <w:sz w:val="24"/>
              </w:rPr>
            </w:pPr>
          </w:p>
        </w:tc>
        <w:tc>
          <w:tcPr>
            <w:tcW w:w="3080" w:type="dxa"/>
          </w:tcPr>
          <w:p>
            <w:pPr>
              <w:pStyle w:val="TableParagraph"/>
              <w:tabs>
                <w:tab w:pos="847" w:val="left" w:leader="none"/>
                <w:tab w:pos="1674" w:val="left" w:leader="none"/>
                <w:tab w:pos="2624" w:val="left" w:leader="none"/>
              </w:tabs>
              <w:spacing w:before="15"/>
              <w:ind w:left="127"/>
              <w:rPr>
                <w:sz w:val="24"/>
              </w:rPr>
            </w:pPr>
            <w:r>
              <w:rPr>
                <w:spacing w:val="-4"/>
                <w:sz w:val="24"/>
              </w:rPr>
              <w:t>work</w:t>
            </w:r>
            <w:r>
              <w:rPr>
                <w:sz w:val="24"/>
              </w:rPr>
              <w:tab/>
            </w:r>
            <w:r>
              <w:rPr>
                <w:spacing w:val="-2"/>
                <w:sz w:val="24"/>
              </w:rPr>
              <w:t>orders</w:t>
            </w:r>
            <w:r>
              <w:rPr>
                <w:sz w:val="24"/>
              </w:rPr>
              <w:tab/>
            </w:r>
            <w:r>
              <w:rPr>
                <w:spacing w:val="-2"/>
                <w:sz w:val="24"/>
              </w:rPr>
              <w:t>quickly</w:t>
            </w:r>
            <w:r>
              <w:rPr>
                <w:sz w:val="24"/>
              </w:rPr>
              <w:tab/>
            </w:r>
            <w:r>
              <w:rPr>
                <w:spacing w:val="-5"/>
                <w:sz w:val="24"/>
              </w:rPr>
              <w:t>and</w:t>
            </w:r>
          </w:p>
        </w:tc>
        <w:tc>
          <w:tcPr>
            <w:tcW w:w="1224" w:type="dxa"/>
          </w:tcPr>
          <w:p>
            <w:pPr>
              <w:pStyle w:val="TableParagraph"/>
              <w:rPr>
                <w:sz w:val="24"/>
              </w:rPr>
            </w:pPr>
          </w:p>
        </w:tc>
        <w:tc>
          <w:tcPr>
            <w:tcW w:w="859" w:type="dxa"/>
          </w:tcPr>
          <w:p>
            <w:pPr>
              <w:pStyle w:val="TableParagraph"/>
              <w:rPr>
                <w:sz w:val="24"/>
              </w:rPr>
            </w:pPr>
          </w:p>
        </w:tc>
        <w:tc>
          <w:tcPr>
            <w:tcW w:w="1388" w:type="dxa"/>
          </w:tcPr>
          <w:p>
            <w:pPr>
              <w:pStyle w:val="TableParagraph"/>
              <w:rPr>
                <w:sz w:val="24"/>
              </w:rPr>
            </w:pPr>
          </w:p>
        </w:tc>
        <w:tc>
          <w:tcPr>
            <w:tcW w:w="1160" w:type="dxa"/>
          </w:tcPr>
          <w:p>
            <w:pPr>
              <w:pStyle w:val="TableParagraph"/>
              <w:rPr>
                <w:sz w:val="24"/>
              </w:rPr>
            </w:pPr>
          </w:p>
        </w:tc>
        <w:tc>
          <w:tcPr>
            <w:tcW w:w="1303" w:type="dxa"/>
          </w:tcPr>
          <w:p>
            <w:pPr>
              <w:pStyle w:val="TableParagraph"/>
              <w:rPr>
                <w:sz w:val="24"/>
              </w:rPr>
            </w:pPr>
          </w:p>
        </w:tc>
      </w:tr>
      <w:tr>
        <w:trPr>
          <w:trHeight w:val="318" w:hRule="atLeast"/>
        </w:trPr>
        <w:tc>
          <w:tcPr>
            <w:tcW w:w="587" w:type="dxa"/>
          </w:tcPr>
          <w:p>
            <w:pPr>
              <w:pStyle w:val="TableParagraph"/>
              <w:rPr>
                <w:sz w:val="24"/>
              </w:rPr>
            </w:pPr>
          </w:p>
        </w:tc>
        <w:tc>
          <w:tcPr>
            <w:tcW w:w="3080" w:type="dxa"/>
          </w:tcPr>
          <w:p>
            <w:pPr>
              <w:pStyle w:val="TableParagraph"/>
              <w:spacing w:before="16"/>
              <w:ind w:left="127"/>
              <w:rPr>
                <w:sz w:val="24"/>
              </w:rPr>
            </w:pPr>
            <w:r>
              <w:rPr>
                <w:spacing w:val="-2"/>
                <w:sz w:val="24"/>
              </w:rPr>
              <w:t>easily</w:t>
            </w:r>
          </w:p>
        </w:tc>
        <w:tc>
          <w:tcPr>
            <w:tcW w:w="1224" w:type="dxa"/>
          </w:tcPr>
          <w:p>
            <w:pPr>
              <w:pStyle w:val="TableParagraph"/>
              <w:rPr>
                <w:sz w:val="24"/>
              </w:rPr>
            </w:pPr>
          </w:p>
        </w:tc>
        <w:tc>
          <w:tcPr>
            <w:tcW w:w="859" w:type="dxa"/>
          </w:tcPr>
          <w:p>
            <w:pPr>
              <w:pStyle w:val="TableParagraph"/>
              <w:rPr>
                <w:sz w:val="24"/>
              </w:rPr>
            </w:pPr>
          </w:p>
        </w:tc>
        <w:tc>
          <w:tcPr>
            <w:tcW w:w="1388" w:type="dxa"/>
          </w:tcPr>
          <w:p>
            <w:pPr>
              <w:pStyle w:val="TableParagraph"/>
              <w:rPr>
                <w:sz w:val="24"/>
              </w:rPr>
            </w:pPr>
          </w:p>
        </w:tc>
        <w:tc>
          <w:tcPr>
            <w:tcW w:w="1160" w:type="dxa"/>
          </w:tcPr>
          <w:p>
            <w:pPr>
              <w:pStyle w:val="TableParagraph"/>
              <w:rPr>
                <w:sz w:val="24"/>
              </w:rPr>
            </w:pPr>
          </w:p>
        </w:tc>
        <w:tc>
          <w:tcPr>
            <w:tcW w:w="1303" w:type="dxa"/>
          </w:tcPr>
          <w:p>
            <w:pPr>
              <w:pStyle w:val="TableParagraph"/>
              <w:rPr>
                <w:sz w:val="24"/>
              </w:rPr>
            </w:pPr>
          </w:p>
        </w:tc>
      </w:tr>
      <w:tr>
        <w:trPr>
          <w:trHeight w:val="316" w:hRule="atLeast"/>
        </w:trPr>
        <w:tc>
          <w:tcPr>
            <w:tcW w:w="587" w:type="dxa"/>
          </w:tcPr>
          <w:p>
            <w:pPr>
              <w:pStyle w:val="TableParagraph"/>
              <w:spacing w:before="15"/>
              <w:ind w:left="85"/>
              <w:rPr>
                <w:sz w:val="24"/>
              </w:rPr>
            </w:pPr>
            <w:r>
              <w:rPr>
                <w:spacing w:val="-4"/>
                <w:sz w:val="24"/>
              </w:rPr>
              <w:t>iii.</w:t>
            </w:r>
          </w:p>
        </w:tc>
        <w:tc>
          <w:tcPr>
            <w:tcW w:w="3080" w:type="dxa"/>
          </w:tcPr>
          <w:p>
            <w:pPr>
              <w:pStyle w:val="TableParagraph"/>
              <w:spacing w:before="15"/>
              <w:ind w:left="127"/>
              <w:rPr>
                <w:sz w:val="24"/>
              </w:rPr>
            </w:pPr>
            <w:r>
              <w:rPr>
                <w:sz w:val="24"/>
              </w:rPr>
              <w:t>Manage</w:t>
            </w:r>
            <w:r>
              <w:rPr>
                <w:spacing w:val="26"/>
                <w:sz w:val="24"/>
              </w:rPr>
              <w:t>  </w:t>
            </w:r>
            <w:r>
              <w:rPr>
                <w:sz w:val="24"/>
              </w:rPr>
              <w:t>building</w:t>
            </w:r>
            <w:r>
              <w:rPr>
                <w:spacing w:val="27"/>
                <w:sz w:val="24"/>
              </w:rPr>
              <w:t>  </w:t>
            </w:r>
            <w:r>
              <w:rPr>
                <w:spacing w:val="-2"/>
                <w:sz w:val="24"/>
              </w:rPr>
              <w:t>inventory</w:t>
            </w:r>
          </w:p>
        </w:tc>
        <w:tc>
          <w:tcPr>
            <w:tcW w:w="1224" w:type="dxa"/>
          </w:tcPr>
          <w:p>
            <w:pPr>
              <w:pStyle w:val="TableParagraph"/>
              <w:rPr>
                <w:sz w:val="24"/>
              </w:rPr>
            </w:pPr>
          </w:p>
        </w:tc>
        <w:tc>
          <w:tcPr>
            <w:tcW w:w="859" w:type="dxa"/>
          </w:tcPr>
          <w:p>
            <w:pPr>
              <w:pStyle w:val="TableParagraph"/>
              <w:rPr>
                <w:sz w:val="24"/>
              </w:rPr>
            </w:pPr>
          </w:p>
        </w:tc>
        <w:tc>
          <w:tcPr>
            <w:tcW w:w="1388" w:type="dxa"/>
          </w:tcPr>
          <w:p>
            <w:pPr>
              <w:pStyle w:val="TableParagraph"/>
              <w:rPr>
                <w:sz w:val="24"/>
              </w:rPr>
            </w:pPr>
          </w:p>
        </w:tc>
        <w:tc>
          <w:tcPr>
            <w:tcW w:w="1160" w:type="dxa"/>
          </w:tcPr>
          <w:p>
            <w:pPr>
              <w:pStyle w:val="TableParagraph"/>
              <w:rPr>
                <w:sz w:val="24"/>
              </w:rPr>
            </w:pPr>
          </w:p>
        </w:tc>
        <w:tc>
          <w:tcPr>
            <w:tcW w:w="1303" w:type="dxa"/>
          </w:tcPr>
          <w:p>
            <w:pPr>
              <w:pStyle w:val="TableParagraph"/>
              <w:rPr>
                <w:sz w:val="24"/>
              </w:rPr>
            </w:pPr>
          </w:p>
        </w:tc>
      </w:tr>
      <w:tr>
        <w:trPr>
          <w:trHeight w:val="317" w:hRule="atLeast"/>
        </w:trPr>
        <w:tc>
          <w:tcPr>
            <w:tcW w:w="587" w:type="dxa"/>
          </w:tcPr>
          <w:p>
            <w:pPr>
              <w:pStyle w:val="TableParagraph"/>
              <w:rPr>
                <w:sz w:val="24"/>
              </w:rPr>
            </w:pPr>
          </w:p>
        </w:tc>
        <w:tc>
          <w:tcPr>
            <w:tcW w:w="3080" w:type="dxa"/>
          </w:tcPr>
          <w:p>
            <w:pPr>
              <w:pStyle w:val="TableParagraph"/>
              <w:spacing w:before="15"/>
              <w:ind w:left="127"/>
              <w:rPr>
                <w:sz w:val="24"/>
              </w:rPr>
            </w:pPr>
            <w:r>
              <w:rPr>
                <w:sz w:val="24"/>
              </w:rPr>
              <w:t>by</w:t>
            </w:r>
            <w:r>
              <w:rPr>
                <w:spacing w:val="45"/>
                <w:sz w:val="24"/>
              </w:rPr>
              <w:t> </w:t>
            </w:r>
            <w:r>
              <w:rPr>
                <w:sz w:val="24"/>
              </w:rPr>
              <w:t>tracking</w:t>
            </w:r>
            <w:r>
              <w:rPr>
                <w:spacing w:val="53"/>
                <w:sz w:val="24"/>
              </w:rPr>
              <w:t> </w:t>
            </w:r>
            <w:r>
              <w:rPr>
                <w:sz w:val="24"/>
              </w:rPr>
              <w:t>assets</w:t>
            </w:r>
            <w:r>
              <w:rPr>
                <w:spacing w:val="50"/>
                <w:sz w:val="24"/>
              </w:rPr>
              <w:t> </w:t>
            </w:r>
            <w:r>
              <w:rPr>
                <w:sz w:val="24"/>
              </w:rPr>
              <w:t>that</w:t>
            </w:r>
            <w:r>
              <w:rPr>
                <w:spacing w:val="52"/>
                <w:sz w:val="24"/>
              </w:rPr>
              <w:t> </w:t>
            </w:r>
            <w:r>
              <w:rPr>
                <w:spacing w:val="-4"/>
                <w:sz w:val="24"/>
              </w:rPr>
              <w:t>need</w:t>
            </w:r>
          </w:p>
        </w:tc>
        <w:tc>
          <w:tcPr>
            <w:tcW w:w="1224" w:type="dxa"/>
          </w:tcPr>
          <w:p>
            <w:pPr>
              <w:pStyle w:val="TableParagraph"/>
              <w:spacing w:before="15"/>
              <w:ind w:left="108"/>
              <w:rPr>
                <w:sz w:val="24"/>
              </w:rPr>
            </w:pPr>
            <w:r>
              <w:rPr>
                <w:spacing w:val="-5"/>
                <w:sz w:val="24"/>
              </w:rPr>
              <w:t>450</w:t>
            </w:r>
          </w:p>
        </w:tc>
        <w:tc>
          <w:tcPr>
            <w:tcW w:w="859" w:type="dxa"/>
          </w:tcPr>
          <w:p>
            <w:pPr>
              <w:pStyle w:val="TableParagraph"/>
              <w:spacing w:before="15"/>
              <w:ind w:left="63"/>
              <w:rPr>
                <w:sz w:val="24"/>
              </w:rPr>
            </w:pPr>
            <w:r>
              <w:rPr>
                <w:spacing w:val="-10"/>
                <w:sz w:val="24"/>
              </w:rPr>
              <w:t>-</w:t>
            </w:r>
          </w:p>
        </w:tc>
        <w:tc>
          <w:tcPr>
            <w:tcW w:w="1388" w:type="dxa"/>
          </w:tcPr>
          <w:p>
            <w:pPr>
              <w:pStyle w:val="TableParagraph"/>
              <w:spacing w:before="15"/>
              <w:ind w:left="186"/>
              <w:rPr>
                <w:sz w:val="24"/>
              </w:rPr>
            </w:pPr>
            <w:r>
              <w:rPr>
                <w:spacing w:val="-10"/>
                <w:sz w:val="24"/>
              </w:rPr>
              <w:t>-</w:t>
            </w:r>
          </w:p>
        </w:tc>
        <w:tc>
          <w:tcPr>
            <w:tcW w:w="1160" w:type="dxa"/>
          </w:tcPr>
          <w:p>
            <w:pPr>
              <w:pStyle w:val="TableParagraph"/>
              <w:spacing w:before="15"/>
              <w:ind w:left="108"/>
              <w:rPr>
                <w:sz w:val="24"/>
              </w:rPr>
            </w:pPr>
            <w:r>
              <w:rPr>
                <w:spacing w:val="-10"/>
                <w:sz w:val="24"/>
              </w:rPr>
              <w:t>-</w:t>
            </w:r>
          </w:p>
        </w:tc>
        <w:tc>
          <w:tcPr>
            <w:tcW w:w="1303" w:type="dxa"/>
          </w:tcPr>
          <w:p>
            <w:pPr>
              <w:pStyle w:val="TableParagraph"/>
              <w:spacing w:before="15"/>
              <w:ind w:left="158"/>
              <w:rPr>
                <w:sz w:val="24"/>
              </w:rPr>
            </w:pPr>
            <w:r>
              <w:rPr>
                <w:spacing w:val="-10"/>
                <w:sz w:val="24"/>
              </w:rPr>
              <w:t>-</w:t>
            </w:r>
          </w:p>
        </w:tc>
      </w:tr>
      <w:tr>
        <w:trPr>
          <w:trHeight w:val="317" w:hRule="atLeast"/>
        </w:trPr>
        <w:tc>
          <w:tcPr>
            <w:tcW w:w="587" w:type="dxa"/>
          </w:tcPr>
          <w:p>
            <w:pPr>
              <w:pStyle w:val="TableParagraph"/>
              <w:rPr>
                <w:sz w:val="24"/>
              </w:rPr>
            </w:pPr>
          </w:p>
        </w:tc>
        <w:tc>
          <w:tcPr>
            <w:tcW w:w="3080" w:type="dxa"/>
          </w:tcPr>
          <w:p>
            <w:pPr>
              <w:pStyle w:val="TableParagraph"/>
              <w:spacing w:before="15"/>
              <w:ind w:left="127"/>
              <w:rPr>
                <w:sz w:val="24"/>
              </w:rPr>
            </w:pPr>
            <w:r>
              <w:rPr>
                <w:sz w:val="24"/>
              </w:rPr>
              <w:t>to</w:t>
            </w:r>
            <w:r>
              <w:rPr>
                <w:spacing w:val="33"/>
                <w:sz w:val="24"/>
              </w:rPr>
              <w:t> </w:t>
            </w:r>
            <w:r>
              <w:rPr>
                <w:sz w:val="24"/>
              </w:rPr>
              <w:t>be</w:t>
            </w:r>
            <w:r>
              <w:rPr>
                <w:spacing w:val="33"/>
                <w:sz w:val="24"/>
              </w:rPr>
              <w:t> </w:t>
            </w:r>
            <w:r>
              <w:rPr>
                <w:sz w:val="24"/>
              </w:rPr>
              <w:t>maintained</w:t>
            </w:r>
            <w:r>
              <w:rPr>
                <w:spacing w:val="33"/>
                <w:sz w:val="24"/>
              </w:rPr>
              <w:t> </w:t>
            </w:r>
            <w:r>
              <w:rPr>
                <w:sz w:val="24"/>
              </w:rPr>
              <w:t>in</w:t>
            </w:r>
            <w:r>
              <w:rPr>
                <w:spacing w:val="34"/>
                <w:sz w:val="24"/>
              </w:rPr>
              <w:t> </w:t>
            </w:r>
            <w:r>
              <w:rPr>
                <w:sz w:val="24"/>
              </w:rPr>
              <w:t>order</w:t>
            </w:r>
            <w:r>
              <w:rPr>
                <w:spacing w:val="33"/>
                <w:sz w:val="24"/>
              </w:rPr>
              <w:t> </w:t>
            </w:r>
            <w:r>
              <w:rPr>
                <w:spacing w:val="-5"/>
                <w:sz w:val="24"/>
              </w:rPr>
              <w:t>of</w:t>
            </w:r>
          </w:p>
        </w:tc>
        <w:tc>
          <w:tcPr>
            <w:tcW w:w="1224" w:type="dxa"/>
          </w:tcPr>
          <w:p>
            <w:pPr>
              <w:pStyle w:val="TableParagraph"/>
              <w:rPr>
                <w:sz w:val="24"/>
              </w:rPr>
            </w:pPr>
          </w:p>
        </w:tc>
        <w:tc>
          <w:tcPr>
            <w:tcW w:w="859" w:type="dxa"/>
          </w:tcPr>
          <w:p>
            <w:pPr>
              <w:pStyle w:val="TableParagraph"/>
              <w:rPr>
                <w:sz w:val="24"/>
              </w:rPr>
            </w:pPr>
          </w:p>
        </w:tc>
        <w:tc>
          <w:tcPr>
            <w:tcW w:w="1388" w:type="dxa"/>
          </w:tcPr>
          <w:p>
            <w:pPr>
              <w:pStyle w:val="TableParagraph"/>
              <w:rPr>
                <w:sz w:val="24"/>
              </w:rPr>
            </w:pPr>
          </w:p>
        </w:tc>
        <w:tc>
          <w:tcPr>
            <w:tcW w:w="1160" w:type="dxa"/>
          </w:tcPr>
          <w:p>
            <w:pPr>
              <w:pStyle w:val="TableParagraph"/>
              <w:rPr>
                <w:sz w:val="24"/>
              </w:rPr>
            </w:pPr>
          </w:p>
        </w:tc>
        <w:tc>
          <w:tcPr>
            <w:tcW w:w="1303" w:type="dxa"/>
          </w:tcPr>
          <w:p>
            <w:pPr>
              <w:pStyle w:val="TableParagraph"/>
              <w:rPr>
                <w:sz w:val="24"/>
              </w:rPr>
            </w:pPr>
          </w:p>
        </w:tc>
      </w:tr>
      <w:tr>
        <w:trPr>
          <w:trHeight w:val="318" w:hRule="atLeast"/>
        </w:trPr>
        <w:tc>
          <w:tcPr>
            <w:tcW w:w="587" w:type="dxa"/>
          </w:tcPr>
          <w:p>
            <w:pPr>
              <w:pStyle w:val="TableParagraph"/>
              <w:rPr>
                <w:sz w:val="24"/>
              </w:rPr>
            </w:pPr>
          </w:p>
        </w:tc>
        <w:tc>
          <w:tcPr>
            <w:tcW w:w="3080" w:type="dxa"/>
          </w:tcPr>
          <w:p>
            <w:pPr>
              <w:pStyle w:val="TableParagraph"/>
              <w:spacing w:before="15"/>
              <w:ind w:left="127"/>
              <w:rPr>
                <w:sz w:val="24"/>
              </w:rPr>
            </w:pPr>
            <w:r>
              <w:rPr>
                <w:sz w:val="24"/>
              </w:rPr>
              <w:t>their</w:t>
            </w:r>
            <w:r>
              <w:rPr>
                <w:spacing w:val="-1"/>
                <w:sz w:val="24"/>
              </w:rPr>
              <w:t> </w:t>
            </w:r>
            <w:r>
              <w:rPr>
                <w:spacing w:val="-2"/>
                <w:sz w:val="24"/>
              </w:rPr>
              <w:t>maintenance</w:t>
            </w:r>
          </w:p>
        </w:tc>
        <w:tc>
          <w:tcPr>
            <w:tcW w:w="1224" w:type="dxa"/>
          </w:tcPr>
          <w:p>
            <w:pPr>
              <w:pStyle w:val="TableParagraph"/>
              <w:rPr>
                <w:sz w:val="24"/>
              </w:rPr>
            </w:pPr>
          </w:p>
        </w:tc>
        <w:tc>
          <w:tcPr>
            <w:tcW w:w="859" w:type="dxa"/>
          </w:tcPr>
          <w:p>
            <w:pPr>
              <w:pStyle w:val="TableParagraph"/>
              <w:rPr>
                <w:sz w:val="24"/>
              </w:rPr>
            </w:pPr>
          </w:p>
        </w:tc>
        <w:tc>
          <w:tcPr>
            <w:tcW w:w="1388" w:type="dxa"/>
          </w:tcPr>
          <w:p>
            <w:pPr>
              <w:pStyle w:val="TableParagraph"/>
              <w:rPr>
                <w:sz w:val="24"/>
              </w:rPr>
            </w:pPr>
          </w:p>
        </w:tc>
        <w:tc>
          <w:tcPr>
            <w:tcW w:w="1160" w:type="dxa"/>
          </w:tcPr>
          <w:p>
            <w:pPr>
              <w:pStyle w:val="TableParagraph"/>
              <w:rPr>
                <w:sz w:val="24"/>
              </w:rPr>
            </w:pPr>
          </w:p>
        </w:tc>
        <w:tc>
          <w:tcPr>
            <w:tcW w:w="1303" w:type="dxa"/>
          </w:tcPr>
          <w:p>
            <w:pPr>
              <w:pStyle w:val="TableParagraph"/>
              <w:rPr>
                <w:sz w:val="24"/>
              </w:rPr>
            </w:pPr>
          </w:p>
        </w:tc>
      </w:tr>
      <w:tr>
        <w:trPr>
          <w:trHeight w:val="317" w:hRule="atLeast"/>
        </w:trPr>
        <w:tc>
          <w:tcPr>
            <w:tcW w:w="587" w:type="dxa"/>
          </w:tcPr>
          <w:p>
            <w:pPr>
              <w:pStyle w:val="TableParagraph"/>
              <w:spacing w:before="16"/>
              <w:ind w:left="85"/>
              <w:rPr>
                <w:sz w:val="24"/>
              </w:rPr>
            </w:pPr>
            <w:r>
              <w:rPr>
                <w:spacing w:val="-5"/>
                <w:sz w:val="24"/>
              </w:rPr>
              <w:t>iv.</w:t>
            </w:r>
          </w:p>
        </w:tc>
        <w:tc>
          <w:tcPr>
            <w:tcW w:w="3080" w:type="dxa"/>
          </w:tcPr>
          <w:p>
            <w:pPr>
              <w:pStyle w:val="TableParagraph"/>
              <w:spacing w:before="16"/>
              <w:ind w:left="127"/>
              <w:rPr>
                <w:sz w:val="24"/>
              </w:rPr>
            </w:pPr>
            <w:r>
              <w:rPr>
                <w:sz w:val="24"/>
              </w:rPr>
              <w:t>Eliminate</w:t>
            </w:r>
            <w:r>
              <w:rPr>
                <w:spacing w:val="-4"/>
                <w:sz w:val="24"/>
              </w:rPr>
              <w:t> </w:t>
            </w:r>
            <w:r>
              <w:rPr>
                <w:sz w:val="24"/>
              </w:rPr>
              <w:t>paper</w:t>
            </w:r>
            <w:r>
              <w:rPr>
                <w:spacing w:val="-1"/>
                <w:sz w:val="24"/>
              </w:rPr>
              <w:t> </w:t>
            </w:r>
            <w:r>
              <w:rPr>
                <w:spacing w:val="-4"/>
                <w:sz w:val="24"/>
              </w:rPr>
              <w:t>work</w:t>
            </w:r>
          </w:p>
        </w:tc>
        <w:tc>
          <w:tcPr>
            <w:tcW w:w="1224" w:type="dxa"/>
          </w:tcPr>
          <w:p>
            <w:pPr>
              <w:pStyle w:val="TableParagraph"/>
              <w:spacing w:before="16"/>
              <w:ind w:left="108"/>
              <w:rPr>
                <w:sz w:val="24"/>
              </w:rPr>
            </w:pPr>
            <w:r>
              <w:rPr>
                <w:spacing w:val="-5"/>
                <w:sz w:val="24"/>
              </w:rPr>
              <w:t>450</w:t>
            </w:r>
          </w:p>
        </w:tc>
        <w:tc>
          <w:tcPr>
            <w:tcW w:w="859" w:type="dxa"/>
          </w:tcPr>
          <w:p>
            <w:pPr>
              <w:pStyle w:val="TableParagraph"/>
              <w:spacing w:before="16"/>
              <w:ind w:left="63"/>
              <w:rPr>
                <w:sz w:val="24"/>
              </w:rPr>
            </w:pPr>
            <w:r>
              <w:rPr>
                <w:spacing w:val="-10"/>
                <w:sz w:val="24"/>
              </w:rPr>
              <w:t>-</w:t>
            </w:r>
          </w:p>
        </w:tc>
        <w:tc>
          <w:tcPr>
            <w:tcW w:w="1388" w:type="dxa"/>
          </w:tcPr>
          <w:p>
            <w:pPr>
              <w:pStyle w:val="TableParagraph"/>
              <w:spacing w:before="16"/>
              <w:ind w:left="186"/>
              <w:rPr>
                <w:sz w:val="24"/>
              </w:rPr>
            </w:pPr>
            <w:r>
              <w:rPr>
                <w:spacing w:val="-10"/>
                <w:sz w:val="24"/>
              </w:rPr>
              <w:t>-</w:t>
            </w:r>
          </w:p>
        </w:tc>
        <w:tc>
          <w:tcPr>
            <w:tcW w:w="1160" w:type="dxa"/>
          </w:tcPr>
          <w:p>
            <w:pPr>
              <w:pStyle w:val="TableParagraph"/>
              <w:spacing w:before="16"/>
              <w:ind w:left="108"/>
              <w:rPr>
                <w:sz w:val="24"/>
              </w:rPr>
            </w:pPr>
            <w:r>
              <w:rPr>
                <w:spacing w:val="-10"/>
                <w:sz w:val="24"/>
              </w:rPr>
              <w:t>-</w:t>
            </w:r>
          </w:p>
        </w:tc>
        <w:tc>
          <w:tcPr>
            <w:tcW w:w="1303" w:type="dxa"/>
          </w:tcPr>
          <w:p>
            <w:pPr>
              <w:pStyle w:val="TableParagraph"/>
              <w:spacing w:before="16"/>
              <w:ind w:left="158"/>
              <w:rPr>
                <w:sz w:val="24"/>
              </w:rPr>
            </w:pPr>
            <w:r>
              <w:rPr>
                <w:spacing w:val="-10"/>
                <w:sz w:val="24"/>
              </w:rPr>
              <w:t>-</w:t>
            </w:r>
          </w:p>
        </w:tc>
      </w:tr>
      <w:tr>
        <w:trPr>
          <w:trHeight w:val="316" w:hRule="atLeast"/>
        </w:trPr>
        <w:tc>
          <w:tcPr>
            <w:tcW w:w="587" w:type="dxa"/>
          </w:tcPr>
          <w:p>
            <w:pPr>
              <w:pStyle w:val="TableParagraph"/>
              <w:spacing w:before="15"/>
              <w:ind w:left="85"/>
              <w:rPr>
                <w:sz w:val="24"/>
              </w:rPr>
            </w:pPr>
            <w:r>
              <w:rPr>
                <w:spacing w:val="-5"/>
                <w:sz w:val="24"/>
              </w:rPr>
              <w:t>v.</w:t>
            </w:r>
          </w:p>
        </w:tc>
        <w:tc>
          <w:tcPr>
            <w:tcW w:w="3080" w:type="dxa"/>
          </w:tcPr>
          <w:p>
            <w:pPr>
              <w:pStyle w:val="TableParagraph"/>
              <w:tabs>
                <w:tab w:pos="1274" w:val="left" w:leader="none"/>
                <w:tab w:pos="2768" w:val="left" w:leader="none"/>
              </w:tabs>
              <w:spacing w:before="15"/>
              <w:ind w:left="127"/>
              <w:rPr>
                <w:sz w:val="24"/>
              </w:rPr>
            </w:pPr>
            <w:r>
              <w:rPr>
                <w:spacing w:val="-2"/>
                <w:sz w:val="24"/>
              </w:rPr>
              <w:t>Enhance</w:t>
            </w:r>
            <w:r>
              <w:rPr>
                <w:sz w:val="24"/>
              </w:rPr>
              <w:tab/>
            </w:r>
            <w:r>
              <w:rPr>
                <w:spacing w:val="-2"/>
                <w:sz w:val="24"/>
              </w:rPr>
              <w:t>productivity</w:t>
            </w:r>
            <w:r>
              <w:rPr>
                <w:sz w:val="24"/>
              </w:rPr>
              <w:tab/>
            </w:r>
            <w:r>
              <w:rPr>
                <w:spacing w:val="-5"/>
                <w:sz w:val="24"/>
              </w:rPr>
              <w:t>as</w:t>
            </w:r>
          </w:p>
        </w:tc>
        <w:tc>
          <w:tcPr>
            <w:tcW w:w="1224" w:type="dxa"/>
          </w:tcPr>
          <w:p>
            <w:pPr>
              <w:pStyle w:val="TableParagraph"/>
              <w:rPr>
                <w:sz w:val="24"/>
              </w:rPr>
            </w:pPr>
          </w:p>
        </w:tc>
        <w:tc>
          <w:tcPr>
            <w:tcW w:w="859" w:type="dxa"/>
          </w:tcPr>
          <w:p>
            <w:pPr>
              <w:pStyle w:val="TableParagraph"/>
              <w:rPr>
                <w:sz w:val="24"/>
              </w:rPr>
            </w:pPr>
          </w:p>
        </w:tc>
        <w:tc>
          <w:tcPr>
            <w:tcW w:w="1388" w:type="dxa"/>
          </w:tcPr>
          <w:p>
            <w:pPr>
              <w:pStyle w:val="TableParagraph"/>
              <w:rPr>
                <w:sz w:val="24"/>
              </w:rPr>
            </w:pPr>
          </w:p>
        </w:tc>
        <w:tc>
          <w:tcPr>
            <w:tcW w:w="1160" w:type="dxa"/>
          </w:tcPr>
          <w:p>
            <w:pPr>
              <w:pStyle w:val="TableParagraph"/>
              <w:rPr>
                <w:sz w:val="24"/>
              </w:rPr>
            </w:pPr>
          </w:p>
        </w:tc>
        <w:tc>
          <w:tcPr>
            <w:tcW w:w="1303" w:type="dxa"/>
          </w:tcPr>
          <w:p>
            <w:pPr>
              <w:pStyle w:val="TableParagraph"/>
              <w:rPr>
                <w:sz w:val="24"/>
              </w:rPr>
            </w:pPr>
          </w:p>
        </w:tc>
      </w:tr>
      <w:tr>
        <w:trPr>
          <w:trHeight w:val="316" w:hRule="atLeast"/>
        </w:trPr>
        <w:tc>
          <w:tcPr>
            <w:tcW w:w="587" w:type="dxa"/>
          </w:tcPr>
          <w:p>
            <w:pPr>
              <w:pStyle w:val="TableParagraph"/>
              <w:rPr>
                <w:sz w:val="24"/>
              </w:rPr>
            </w:pPr>
          </w:p>
        </w:tc>
        <w:tc>
          <w:tcPr>
            <w:tcW w:w="3080" w:type="dxa"/>
          </w:tcPr>
          <w:p>
            <w:pPr>
              <w:pStyle w:val="TableParagraph"/>
              <w:spacing w:before="15"/>
              <w:ind w:left="127"/>
              <w:rPr>
                <w:sz w:val="24"/>
              </w:rPr>
            </w:pPr>
            <w:r>
              <w:rPr>
                <w:sz w:val="24"/>
              </w:rPr>
              <w:t>maintenance</w:t>
            </w:r>
            <w:r>
              <w:rPr>
                <w:spacing w:val="40"/>
                <w:sz w:val="24"/>
              </w:rPr>
              <w:t> </w:t>
            </w:r>
            <w:r>
              <w:rPr>
                <w:sz w:val="24"/>
              </w:rPr>
              <w:t>personnel</w:t>
            </w:r>
            <w:r>
              <w:rPr>
                <w:spacing w:val="43"/>
                <w:sz w:val="24"/>
              </w:rPr>
              <w:t> </w:t>
            </w:r>
            <w:r>
              <w:rPr>
                <w:spacing w:val="-4"/>
                <w:sz w:val="24"/>
              </w:rPr>
              <w:t>work</w:t>
            </w:r>
          </w:p>
        </w:tc>
        <w:tc>
          <w:tcPr>
            <w:tcW w:w="1224" w:type="dxa"/>
          </w:tcPr>
          <w:p>
            <w:pPr>
              <w:pStyle w:val="TableParagraph"/>
              <w:spacing w:before="15"/>
              <w:ind w:left="108"/>
              <w:rPr>
                <w:sz w:val="24"/>
              </w:rPr>
            </w:pPr>
            <w:r>
              <w:rPr>
                <w:spacing w:val="-5"/>
                <w:sz w:val="24"/>
              </w:rPr>
              <w:t>450</w:t>
            </w:r>
          </w:p>
        </w:tc>
        <w:tc>
          <w:tcPr>
            <w:tcW w:w="859" w:type="dxa"/>
          </w:tcPr>
          <w:p>
            <w:pPr>
              <w:pStyle w:val="TableParagraph"/>
              <w:spacing w:before="15"/>
              <w:ind w:left="63"/>
              <w:rPr>
                <w:sz w:val="24"/>
              </w:rPr>
            </w:pPr>
            <w:r>
              <w:rPr>
                <w:spacing w:val="-10"/>
                <w:sz w:val="24"/>
              </w:rPr>
              <w:t>-</w:t>
            </w:r>
          </w:p>
        </w:tc>
        <w:tc>
          <w:tcPr>
            <w:tcW w:w="1388" w:type="dxa"/>
          </w:tcPr>
          <w:p>
            <w:pPr>
              <w:pStyle w:val="TableParagraph"/>
              <w:spacing w:before="15"/>
              <w:ind w:left="186"/>
              <w:rPr>
                <w:sz w:val="24"/>
              </w:rPr>
            </w:pPr>
            <w:r>
              <w:rPr>
                <w:spacing w:val="-10"/>
                <w:sz w:val="24"/>
              </w:rPr>
              <w:t>-</w:t>
            </w:r>
          </w:p>
        </w:tc>
        <w:tc>
          <w:tcPr>
            <w:tcW w:w="1160" w:type="dxa"/>
          </w:tcPr>
          <w:p>
            <w:pPr>
              <w:pStyle w:val="TableParagraph"/>
              <w:spacing w:before="15"/>
              <w:ind w:left="108"/>
              <w:rPr>
                <w:sz w:val="24"/>
              </w:rPr>
            </w:pPr>
            <w:r>
              <w:rPr>
                <w:spacing w:val="-10"/>
                <w:sz w:val="24"/>
              </w:rPr>
              <w:t>-</w:t>
            </w:r>
          </w:p>
        </w:tc>
        <w:tc>
          <w:tcPr>
            <w:tcW w:w="1303" w:type="dxa"/>
          </w:tcPr>
          <w:p>
            <w:pPr>
              <w:pStyle w:val="TableParagraph"/>
              <w:spacing w:before="15"/>
              <w:ind w:left="158"/>
              <w:rPr>
                <w:sz w:val="24"/>
              </w:rPr>
            </w:pPr>
            <w:r>
              <w:rPr>
                <w:spacing w:val="-10"/>
                <w:sz w:val="24"/>
              </w:rPr>
              <w:t>-</w:t>
            </w:r>
          </w:p>
        </w:tc>
      </w:tr>
      <w:tr>
        <w:trPr>
          <w:trHeight w:val="317" w:hRule="atLeast"/>
        </w:trPr>
        <w:tc>
          <w:tcPr>
            <w:tcW w:w="587" w:type="dxa"/>
          </w:tcPr>
          <w:p>
            <w:pPr>
              <w:pStyle w:val="TableParagraph"/>
              <w:rPr>
                <w:sz w:val="24"/>
              </w:rPr>
            </w:pPr>
          </w:p>
        </w:tc>
        <w:tc>
          <w:tcPr>
            <w:tcW w:w="3080" w:type="dxa"/>
          </w:tcPr>
          <w:p>
            <w:pPr>
              <w:pStyle w:val="TableParagraph"/>
              <w:spacing w:before="15"/>
              <w:ind w:left="127"/>
              <w:rPr>
                <w:sz w:val="24"/>
              </w:rPr>
            </w:pPr>
            <w:r>
              <w:rPr>
                <w:sz w:val="24"/>
              </w:rPr>
              <w:t>without </w:t>
            </w:r>
            <w:r>
              <w:rPr>
                <w:spacing w:val="-2"/>
                <w:sz w:val="24"/>
              </w:rPr>
              <w:t>delay</w:t>
            </w:r>
          </w:p>
        </w:tc>
        <w:tc>
          <w:tcPr>
            <w:tcW w:w="1224" w:type="dxa"/>
          </w:tcPr>
          <w:p>
            <w:pPr>
              <w:pStyle w:val="TableParagraph"/>
              <w:rPr>
                <w:sz w:val="24"/>
              </w:rPr>
            </w:pPr>
          </w:p>
        </w:tc>
        <w:tc>
          <w:tcPr>
            <w:tcW w:w="859" w:type="dxa"/>
          </w:tcPr>
          <w:p>
            <w:pPr>
              <w:pStyle w:val="TableParagraph"/>
              <w:rPr>
                <w:sz w:val="24"/>
              </w:rPr>
            </w:pPr>
          </w:p>
        </w:tc>
        <w:tc>
          <w:tcPr>
            <w:tcW w:w="1388" w:type="dxa"/>
          </w:tcPr>
          <w:p>
            <w:pPr>
              <w:pStyle w:val="TableParagraph"/>
              <w:rPr>
                <w:sz w:val="24"/>
              </w:rPr>
            </w:pPr>
          </w:p>
        </w:tc>
        <w:tc>
          <w:tcPr>
            <w:tcW w:w="1160" w:type="dxa"/>
          </w:tcPr>
          <w:p>
            <w:pPr>
              <w:pStyle w:val="TableParagraph"/>
              <w:rPr>
                <w:sz w:val="24"/>
              </w:rPr>
            </w:pPr>
          </w:p>
        </w:tc>
        <w:tc>
          <w:tcPr>
            <w:tcW w:w="1303" w:type="dxa"/>
          </w:tcPr>
          <w:p>
            <w:pPr>
              <w:pStyle w:val="TableParagraph"/>
              <w:rPr>
                <w:sz w:val="24"/>
              </w:rPr>
            </w:pPr>
          </w:p>
        </w:tc>
      </w:tr>
      <w:tr>
        <w:trPr>
          <w:trHeight w:val="318" w:hRule="atLeast"/>
        </w:trPr>
        <w:tc>
          <w:tcPr>
            <w:tcW w:w="587" w:type="dxa"/>
          </w:tcPr>
          <w:p>
            <w:pPr>
              <w:pStyle w:val="TableParagraph"/>
              <w:spacing w:before="16"/>
              <w:ind w:left="85"/>
              <w:rPr>
                <w:sz w:val="24"/>
              </w:rPr>
            </w:pPr>
            <w:r>
              <w:rPr>
                <w:spacing w:val="-5"/>
                <w:sz w:val="24"/>
              </w:rPr>
              <w:t>vi.</w:t>
            </w:r>
          </w:p>
        </w:tc>
        <w:tc>
          <w:tcPr>
            <w:tcW w:w="3080" w:type="dxa"/>
          </w:tcPr>
          <w:p>
            <w:pPr>
              <w:pStyle w:val="TableParagraph"/>
              <w:spacing w:before="16"/>
              <w:ind w:left="127"/>
              <w:rPr>
                <w:sz w:val="24"/>
              </w:rPr>
            </w:pPr>
            <w:r>
              <w:rPr>
                <w:sz w:val="24"/>
              </w:rPr>
              <w:t>It</w:t>
            </w:r>
            <w:r>
              <w:rPr>
                <w:spacing w:val="73"/>
                <w:w w:val="150"/>
                <w:sz w:val="24"/>
              </w:rPr>
              <w:t> </w:t>
            </w:r>
            <w:r>
              <w:rPr>
                <w:sz w:val="24"/>
              </w:rPr>
              <w:t>reduces</w:t>
            </w:r>
            <w:r>
              <w:rPr>
                <w:spacing w:val="74"/>
                <w:w w:val="150"/>
                <w:sz w:val="24"/>
              </w:rPr>
              <w:t> </w:t>
            </w:r>
            <w:r>
              <w:rPr>
                <w:sz w:val="24"/>
              </w:rPr>
              <w:t>down</w:t>
            </w:r>
            <w:r>
              <w:rPr>
                <w:spacing w:val="72"/>
                <w:w w:val="150"/>
                <w:sz w:val="24"/>
              </w:rPr>
              <w:t> </w:t>
            </w:r>
            <w:r>
              <w:rPr>
                <w:sz w:val="24"/>
              </w:rPr>
              <w:t>time</w:t>
            </w:r>
            <w:r>
              <w:rPr>
                <w:spacing w:val="73"/>
                <w:w w:val="150"/>
                <w:sz w:val="24"/>
              </w:rPr>
              <w:t> </w:t>
            </w:r>
            <w:r>
              <w:rPr>
                <w:spacing w:val="-5"/>
                <w:sz w:val="24"/>
              </w:rPr>
              <w:t>and</w:t>
            </w:r>
          </w:p>
        </w:tc>
        <w:tc>
          <w:tcPr>
            <w:tcW w:w="1224" w:type="dxa"/>
          </w:tcPr>
          <w:p>
            <w:pPr>
              <w:pStyle w:val="TableParagraph"/>
              <w:rPr>
                <w:sz w:val="24"/>
              </w:rPr>
            </w:pPr>
          </w:p>
        </w:tc>
        <w:tc>
          <w:tcPr>
            <w:tcW w:w="859" w:type="dxa"/>
          </w:tcPr>
          <w:p>
            <w:pPr>
              <w:pStyle w:val="TableParagraph"/>
              <w:rPr>
                <w:sz w:val="24"/>
              </w:rPr>
            </w:pPr>
          </w:p>
        </w:tc>
        <w:tc>
          <w:tcPr>
            <w:tcW w:w="1388" w:type="dxa"/>
          </w:tcPr>
          <w:p>
            <w:pPr>
              <w:pStyle w:val="TableParagraph"/>
              <w:rPr>
                <w:sz w:val="24"/>
              </w:rPr>
            </w:pPr>
          </w:p>
        </w:tc>
        <w:tc>
          <w:tcPr>
            <w:tcW w:w="1160" w:type="dxa"/>
          </w:tcPr>
          <w:p>
            <w:pPr>
              <w:pStyle w:val="TableParagraph"/>
              <w:rPr>
                <w:sz w:val="24"/>
              </w:rPr>
            </w:pPr>
          </w:p>
        </w:tc>
        <w:tc>
          <w:tcPr>
            <w:tcW w:w="1303" w:type="dxa"/>
          </w:tcPr>
          <w:p>
            <w:pPr>
              <w:pStyle w:val="TableParagraph"/>
              <w:rPr>
                <w:sz w:val="24"/>
              </w:rPr>
            </w:pPr>
          </w:p>
        </w:tc>
      </w:tr>
      <w:tr>
        <w:trPr>
          <w:trHeight w:val="291" w:hRule="atLeast"/>
        </w:trPr>
        <w:tc>
          <w:tcPr>
            <w:tcW w:w="587" w:type="dxa"/>
          </w:tcPr>
          <w:p>
            <w:pPr>
              <w:pStyle w:val="TableParagraph"/>
              <w:rPr>
                <w:sz w:val="20"/>
              </w:rPr>
            </w:pPr>
          </w:p>
        </w:tc>
        <w:tc>
          <w:tcPr>
            <w:tcW w:w="3080" w:type="dxa"/>
          </w:tcPr>
          <w:p>
            <w:pPr>
              <w:pStyle w:val="TableParagraph"/>
              <w:spacing w:line="256" w:lineRule="exact" w:before="15"/>
              <w:ind w:left="127"/>
              <w:rPr>
                <w:sz w:val="24"/>
              </w:rPr>
            </w:pPr>
            <w:r>
              <w:rPr>
                <w:sz w:val="24"/>
              </w:rPr>
              <w:t>repair</w:t>
            </w:r>
            <w:r>
              <w:rPr>
                <w:spacing w:val="-2"/>
                <w:sz w:val="24"/>
              </w:rPr>
              <w:t> costs</w:t>
            </w:r>
          </w:p>
        </w:tc>
        <w:tc>
          <w:tcPr>
            <w:tcW w:w="1224" w:type="dxa"/>
          </w:tcPr>
          <w:p>
            <w:pPr>
              <w:pStyle w:val="TableParagraph"/>
              <w:spacing w:line="256" w:lineRule="exact" w:before="15"/>
              <w:ind w:left="108"/>
              <w:rPr>
                <w:sz w:val="24"/>
              </w:rPr>
            </w:pPr>
            <w:r>
              <w:rPr>
                <w:spacing w:val="-5"/>
                <w:sz w:val="24"/>
              </w:rPr>
              <w:t>450</w:t>
            </w:r>
          </w:p>
        </w:tc>
        <w:tc>
          <w:tcPr>
            <w:tcW w:w="859" w:type="dxa"/>
          </w:tcPr>
          <w:p>
            <w:pPr>
              <w:pStyle w:val="TableParagraph"/>
              <w:spacing w:line="256" w:lineRule="exact" w:before="15"/>
              <w:ind w:left="63"/>
              <w:rPr>
                <w:sz w:val="24"/>
              </w:rPr>
            </w:pPr>
            <w:r>
              <w:rPr>
                <w:spacing w:val="-10"/>
                <w:sz w:val="24"/>
              </w:rPr>
              <w:t>-</w:t>
            </w:r>
          </w:p>
        </w:tc>
        <w:tc>
          <w:tcPr>
            <w:tcW w:w="1388" w:type="dxa"/>
          </w:tcPr>
          <w:p>
            <w:pPr>
              <w:pStyle w:val="TableParagraph"/>
              <w:spacing w:line="256" w:lineRule="exact" w:before="15"/>
              <w:ind w:left="186"/>
              <w:rPr>
                <w:sz w:val="24"/>
              </w:rPr>
            </w:pPr>
            <w:r>
              <w:rPr>
                <w:spacing w:val="-10"/>
                <w:sz w:val="24"/>
              </w:rPr>
              <w:t>-</w:t>
            </w:r>
          </w:p>
        </w:tc>
        <w:tc>
          <w:tcPr>
            <w:tcW w:w="1160" w:type="dxa"/>
          </w:tcPr>
          <w:p>
            <w:pPr>
              <w:pStyle w:val="TableParagraph"/>
              <w:spacing w:line="256" w:lineRule="exact" w:before="15"/>
              <w:ind w:left="108"/>
              <w:rPr>
                <w:sz w:val="24"/>
              </w:rPr>
            </w:pPr>
            <w:r>
              <w:rPr>
                <w:spacing w:val="-10"/>
                <w:sz w:val="24"/>
              </w:rPr>
              <w:t>-</w:t>
            </w:r>
          </w:p>
        </w:tc>
        <w:tc>
          <w:tcPr>
            <w:tcW w:w="1303" w:type="dxa"/>
          </w:tcPr>
          <w:p>
            <w:pPr>
              <w:pStyle w:val="TableParagraph"/>
              <w:spacing w:line="256" w:lineRule="exact" w:before="15"/>
              <w:ind w:left="158"/>
              <w:rPr>
                <w:sz w:val="24"/>
              </w:rPr>
            </w:pPr>
            <w:r>
              <w:rPr>
                <w:spacing w:val="-10"/>
                <w:sz w:val="24"/>
              </w:rPr>
              <w:t>-</w:t>
            </w:r>
          </w:p>
        </w:tc>
      </w:tr>
    </w:tbl>
    <w:p>
      <w:pPr>
        <w:spacing w:after="0" w:line="256" w:lineRule="exact"/>
        <w:rPr>
          <w:sz w:val="24"/>
        </w:rPr>
        <w:sectPr>
          <w:pgSz w:w="11910" w:h="16840"/>
          <w:pgMar w:header="0" w:footer="1014" w:top="1360" w:bottom="1987" w:left="1000" w:right="160"/>
        </w:sectPr>
      </w:pPr>
    </w:p>
    <w:tbl>
      <w:tblPr>
        <w:tblW w:w="0" w:type="auto"/>
        <w:jc w:val="left"/>
        <w:tblInd w:w="6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3"/>
        <w:gridCol w:w="3077"/>
        <w:gridCol w:w="877"/>
        <w:gridCol w:w="940"/>
        <w:gridCol w:w="1146"/>
        <w:gridCol w:w="1260"/>
        <w:gridCol w:w="1701"/>
      </w:tblGrid>
      <w:tr>
        <w:trPr>
          <w:trHeight w:val="488" w:hRule="atLeast"/>
        </w:trPr>
        <w:tc>
          <w:tcPr>
            <w:tcW w:w="9584" w:type="dxa"/>
            <w:gridSpan w:val="7"/>
          </w:tcPr>
          <w:p>
            <w:pPr>
              <w:pStyle w:val="TableParagraph"/>
              <w:spacing w:line="266" w:lineRule="exact"/>
              <w:ind w:left="78"/>
              <w:rPr>
                <w:sz w:val="24"/>
              </w:rPr>
            </w:pPr>
            <w:r>
              <w:rPr>
                <w:sz w:val="24"/>
              </w:rPr>
              <w:t>Benefit</w:t>
            </w:r>
            <w:r>
              <w:rPr>
                <w:spacing w:val="-4"/>
                <w:sz w:val="24"/>
              </w:rPr>
              <w:t> </w:t>
            </w:r>
            <w:r>
              <w:rPr>
                <w:sz w:val="24"/>
              </w:rPr>
              <w:t>from</w:t>
            </w:r>
            <w:r>
              <w:rPr>
                <w:spacing w:val="-1"/>
                <w:sz w:val="24"/>
              </w:rPr>
              <w:t> </w:t>
            </w:r>
            <w:r>
              <w:rPr>
                <w:sz w:val="24"/>
              </w:rPr>
              <w:t>Computerized</w:t>
            </w:r>
            <w:r>
              <w:rPr>
                <w:spacing w:val="-2"/>
                <w:sz w:val="24"/>
              </w:rPr>
              <w:t> </w:t>
            </w:r>
            <w:r>
              <w:rPr>
                <w:sz w:val="24"/>
              </w:rPr>
              <w:t>maintenance</w:t>
            </w:r>
            <w:r>
              <w:rPr>
                <w:spacing w:val="-2"/>
                <w:sz w:val="24"/>
              </w:rPr>
              <w:t> </w:t>
            </w:r>
            <w:r>
              <w:rPr>
                <w:sz w:val="24"/>
              </w:rPr>
              <w:t>planning</w:t>
            </w:r>
            <w:r>
              <w:rPr>
                <w:spacing w:val="1"/>
                <w:sz w:val="24"/>
              </w:rPr>
              <w:t> </w:t>
            </w:r>
            <w:r>
              <w:rPr>
                <w:spacing w:val="-2"/>
                <w:sz w:val="24"/>
              </w:rPr>
              <w:t>contd.</w:t>
            </w:r>
          </w:p>
        </w:tc>
      </w:tr>
      <w:tr>
        <w:trPr>
          <w:trHeight w:val="5909" w:hRule="atLeast"/>
        </w:trPr>
        <w:tc>
          <w:tcPr>
            <w:tcW w:w="583" w:type="dxa"/>
            <w:tcBorders>
              <w:bottom w:val="single" w:sz="6" w:space="0" w:color="000000"/>
            </w:tcBorders>
          </w:tcPr>
          <w:p>
            <w:pPr>
              <w:pStyle w:val="TableParagraph"/>
              <w:spacing w:before="212"/>
              <w:ind w:left="78"/>
              <w:rPr>
                <w:sz w:val="24"/>
              </w:rPr>
            </w:pPr>
            <w:r>
              <w:rPr>
                <w:spacing w:val="-4"/>
                <w:sz w:val="24"/>
              </w:rPr>
              <w:t>vii.</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47"/>
              <w:rPr>
                <w:b/>
                <w:sz w:val="24"/>
              </w:rPr>
            </w:pPr>
          </w:p>
          <w:p>
            <w:pPr>
              <w:pStyle w:val="TableParagraph"/>
              <w:ind w:left="78"/>
              <w:rPr>
                <w:sz w:val="24"/>
              </w:rPr>
            </w:pPr>
            <w:r>
              <w:rPr>
                <w:spacing w:val="-2"/>
                <w:sz w:val="24"/>
              </w:rPr>
              <w:t>viii.</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5"/>
              <w:rPr>
                <w:b/>
                <w:sz w:val="24"/>
              </w:rPr>
            </w:pPr>
          </w:p>
          <w:p>
            <w:pPr>
              <w:pStyle w:val="TableParagraph"/>
              <w:spacing w:before="1"/>
              <w:ind w:left="78"/>
              <w:rPr>
                <w:sz w:val="24"/>
              </w:rPr>
            </w:pPr>
            <w:r>
              <w:rPr>
                <w:spacing w:val="-5"/>
                <w:sz w:val="24"/>
              </w:rPr>
              <w:t>ix.</w:t>
            </w:r>
          </w:p>
        </w:tc>
        <w:tc>
          <w:tcPr>
            <w:tcW w:w="3077" w:type="dxa"/>
            <w:tcBorders>
              <w:bottom w:val="single" w:sz="6" w:space="0" w:color="000000"/>
            </w:tcBorders>
          </w:tcPr>
          <w:p>
            <w:pPr>
              <w:pStyle w:val="TableParagraph"/>
              <w:spacing w:line="276" w:lineRule="auto" w:before="212"/>
              <w:ind w:left="124" w:right="105"/>
              <w:jc w:val="both"/>
              <w:rPr>
                <w:sz w:val="24"/>
              </w:rPr>
            </w:pPr>
            <w:r>
              <w:rPr>
                <w:sz w:val="24"/>
              </w:rPr>
              <w:t>Computer system </w:t>
            </w:r>
            <w:r>
              <w:rPr>
                <w:sz w:val="24"/>
              </w:rPr>
              <w:t>regularly check and maintain building components to meet safety standards and to prevent malfunction and critical </w:t>
            </w:r>
            <w:r>
              <w:rPr>
                <w:spacing w:val="-2"/>
                <w:sz w:val="24"/>
              </w:rPr>
              <w:t>failures</w:t>
            </w:r>
          </w:p>
          <w:p>
            <w:pPr>
              <w:pStyle w:val="TableParagraph"/>
              <w:tabs>
                <w:tab w:pos="2302" w:val="left" w:leader="none"/>
              </w:tabs>
              <w:spacing w:line="276" w:lineRule="auto"/>
              <w:ind w:left="124" w:right="108"/>
              <w:jc w:val="both"/>
              <w:rPr>
                <w:sz w:val="24"/>
              </w:rPr>
            </w:pPr>
            <w:r>
              <w:rPr>
                <w:spacing w:val="-2"/>
                <w:sz w:val="24"/>
              </w:rPr>
              <w:t>Computerized</w:t>
            </w:r>
            <w:r>
              <w:rPr>
                <w:sz w:val="24"/>
              </w:rPr>
              <w:tab/>
            </w:r>
            <w:r>
              <w:rPr>
                <w:spacing w:val="-2"/>
                <w:sz w:val="24"/>
              </w:rPr>
              <w:t>system </w:t>
            </w:r>
            <w:r>
              <w:rPr>
                <w:sz w:val="24"/>
              </w:rPr>
              <w:t>organize historical data and trends so that problem areas like increase in cost, low productivity or constant repairs will be noted and solution proffers</w:t>
            </w:r>
          </w:p>
          <w:p>
            <w:pPr>
              <w:pStyle w:val="TableParagraph"/>
              <w:spacing w:line="276" w:lineRule="auto"/>
              <w:ind w:left="124" w:right="106"/>
              <w:jc w:val="both"/>
              <w:rPr>
                <w:sz w:val="24"/>
              </w:rPr>
            </w:pPr>
            <w:r>
              <w:rPr>
                <w:sz w:val="24"/>
              </w:rPr>
              <w:t>By use of computer system for planning and </w:t>
            </w:r>
            <w:r>
              <w:rPr>
                <w:sz w:val="24"/>
              </w:rPr>
              <w:t>scheduling of maintenance work, issue</w:t>
            </w:r>
            <w:r>
              <w:rPr>
                <w:spacing w:val="40"/>
                <w:sz w:val="24"/>
              </w:rPr>
              <w:t> </w:t>
            </w:r>
            <w:r>
              <w:rPr>
                <w:sz w:val="24"/>
              </w:rPr>
              <w:t>of</w:t>
            </w:r>
            <w:r>
              <w:rPr>
                <w:spacing w:val="34"/>
                <w:sz w:val="24"/>
              </w:rPr>
              <w:t>  </w:t>
            </w:r>
            <w:r>
              <w:rPr>
                <w:sz w:val="24"/>
              </w:rPr>
              <w:t>emergency</w:t>
            </w:r>
            <w:r>
              <w:rPr>
                <w:spacing w:val="32"/>
                <w:sz w:val="24"/>
              </w:rPr>
              <w:t>  </w:t>
            </w:r>
            <w:r>
              <w:rPr>
                <w:spacing w:val="-2"/>
                <w:sz w:val="24"/>
              </w:rPr>
              <w:t>maintenance</w:t>
            </w:r>
          </w:p>
          <w:p>
            <w:pPr>
              <w:pStyle w:val="TableParagraph"/>
              <w:ind w:left="124"/>
              <w:jc w:val="both"/>
              <w:rPr>
                <w:sz w:val="24"/>
              </w:rPr>
            </w:pPr>
            <w:r>
              <w:rPr>
                <w:sz w:val="24"/>
              </w:rPr>
              <w:t>work</w:t>
            </w:r>
            <w:r>
              <w:rPr>
                <w:spacing w:val="-1"/>
                <w:sz w:val="24"/>
              </w:rPr>
              <w:t> </w:t>
            </w:r>
            <w:r>
              <w:rPr>
                <w:sz w:val="24"/>
              </w:rPr>
              <w:t>are</w:t>
            </w:r>
            <w:r>
              <w:rPr>
                <w:spacing w:val="-1"/>
                <w:sz w:val="24"/>
              </w:rPr>
              <w:t> </w:t>
            </w:r>
            <w:r>
              <w:rPr>
                <w:sz w:val="24"/>
              </w:rPr>
              <w:t>no</w:t>
            </w:r>
            <w:r>
              <w:rPr>
                <w:spacing w:val="-1"/>
                <w:sz w:val="24"/>
              </w:rPr>
              <w:t> </w:t>
            </w:r>
            <w:r>
              <w:rPr>
                <w:sz w:val="24"/>
              </w:rPr>
              <w:t>longer</w:t>
            </w:r>
            <w:r>
              <w:rPr>
                <w:spacing w:val="-2"/>
                <w:sz w:val="24"/>
              </w:rPr>
              <w:t> tenable</w:t>
            </w:r>
          </w:p>
        </w:tc>
        <w:tc>
          <w:tcPr>
            <w:tcW w:w="877" w:type="dxa"/>
            <w:tcBorders>
              <w:bottom w:val="single" w:sz="6" w:space="0" w:color="000000"/>
            </w:tcBorders>
          </w:tcPr>
          <w:p>
            <w:pPr>
              <w:pStyle w:val="TableParagraph"/>
              <w:rPr>
                <w:b/>
                <w:sz w:val="24"/>
              </w:rPr>
            </w:pPr>
          </w:p>
          <w:p>
            <w:pPr>
              <w:pStyle w:val="TableParagraph"/>
              <w:rPr>
                <w:b/>
                <w:sz w:val="24"/>
              </w:rPr>
            </w:pPr>
          </w:p>
          <w:p>
            <w:pPr>
              <w:pStyle w:val="TableParagraph"/>
              <w:spacing w:before="17"/>
              <w:rPr>
                <w:b/>
                <w:sz w:val="24"/>
              </w:rPr>
            </w:pPr>
          </w:p>
          <w:p>
            <w:pPr>
              <w:pStyle w:val="TableParagraph"/>
              <w:spacing w:before="1"/>
              <w:ind w:left="108"/>
              <w:rPr>
                <w:sz w:val="24"/>
              </w:rPr>
            </w:pPr>
            <w:r>
              <w:rPr>
                <w:spacing w:val="-5"/>
                <w:sz w:val="24"/>
              </w:rPr>
              <w:t>450</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49"/>
              <w:rPr>
                <w:b/>
                <w:sz w:val="24"/>
              </w:rPr>
            </w:pPr>
          </w:p>
          <w:p>
            <w:pPr>
              <w:pStyle w:val="TableParagraph"/>
              <w:ind w:left="108"/>
              <w:rPr>
                <w:sz w:val="24"/>
              </w:rPr>
            </w:pPr>
            <w:r>
              <w:rPr>
                <w:spacing w:val="-5"/>
                <w:sz w:val="24"/>
              </w:rPr>
              <w:t>450</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3"/>
              <w:rPr>
                <w:b/>
                <w:sz w:val="24"/>
              </w:rPr>
            </w:pPr>
          </w:p>
          <w:p>
            <w:pPr>
              <w:pStyle w:val="TableParagraph"/>
              <w:ind w:left="108"/>
              <w:rPr>
                <w:sz w:val="24"/>
              </w:rPr>
            </w:pPr>
            <w:r>
              <w:rPr>
                <w:spacing w:val="-5"/>
                <w:sz w:val="24"/>
              </w:rPr>
              <w:t>450</w:t>
            </w:r>
          </w:p>
        </w:tc>
        <w:tc>
          <w:tcPr>
            <w:tcW w:w="940" w:type="dxa"/>
            <w:tcBorders>
              <w:bottom w:val="single" w:sz="6" w:space="0" w:color="000000"/>
            </w:tcBorders>
          </w:tcPr>
          <w:p>
            <w:pPr>
              <w:pStyle w:val="TableParagraph"/>
              <w:rPr>
                <w:b/>
                <w:sz w:val="24"/>
              </w:rPr>
            </w:pPr>
          </w:p>
          <w:p>
            <w:pPr>
              <w:pStyle w:val="TableParagraph"/>
              <w:rPr>
                <w:b/>
                <w:sz w:val="24"/>
              </w:rPr>
            </w:pPr>
          </w:p>
          <w:p>
            <w:pPr>
              <w:pStyle w:val="TableParagraph"/>
              <w:spacing w:before="17"/>
              <w:rPr>
                <w:b/>
                <w:sz w:val="24"/>
              </w:rPr>
            </w:pPr>
          </w:p>
          <w:p>
            <w:pPr>
              <w:pStyle w:val="TableParagraph"/>
              <w:spacing w:before="1"/>
              <w:ind w:right="38"/>
              <w:jc w:val="center"/>
              <w:rPr>
                <w:sz w:val="24"/>
              </w:rPr>
            </w:pPr>
            <w:r>
              <w:rPr>
                <w:spacing w:val="-10"/>
                <w:sz w:val="24"/>
              </w:rPr>
              <w:t>-</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49"/>
              <w:rPr>
                <w:b/>
                <w:sz w:val="24"/>
              </w:rPr>
            </w:pPr>
          </w:p>
          <w:p>
            <w:pPr>
              <w:pStyle w:val="TableParagraph"/>
              <w:ind w:right="38"/>
              <w:jc w:val="center"/>
              <w:rPr>
                <w:sz w:val="24"/>
              </w:rPr>
            </w:pPr>
            <w:r>
              <w:rPr>
                <w:spacing w:val="-10"/>
                <w:sz w:val="24"/>
              </w:rPr>
              <w:t>-</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3"/>
              <w:rPr>
                <w:b/>
                <w:sz w:val="24"/>
              </w:rPr>
            </w:pPr>
          </w:p>
          <w:p>
            <w:pPr>
              <w:pStyle w:val="TableParagraph"/>
              <w:ind w:right="38"/>
              <w:jc w:val="center"/>
              <w:rPr>
                <w:sz w:val="24"/>
              </w:rPr>
            </w:pPr>
            <w:r>
              <w:rPr>
                <w:spacing w:val="-10"/>
                <w:sz w:val="24"/>
              </w:rPr>
              <w:t>-</w:t>
            </w:r>
          </w:p>
        </w:tc>
        <w:tc>
          <w:tcPr>
            <w:tcW w:w="1146" w:type="dxa"/>
            <w:tcBorders>
              <w:bottom w:val="single" w:sz="6" w:space="0" w:color="000000"/>
            </w:tcBorders>
          </w:tcPr>
          <w:p>
            <w:pPr>
              <w:pStyle w:val="TableParagraph"/>
              <w:rPr>
                <w:b/>
                <w:sz w:val="24"/>
              </w:rPr>
            </w:pPr>
          </w:p>
          <w:p>
            <w:pPr>
              <w:pStyle w:val="TableParagraph"/>
              <w:rPr>
                <w:b/>
                <w:sz w:val="24"/>
              </w:rPr>
            </w:pPr>
          </w:p>
          <w:p>
            <w:pPr>
              <w:pStyle w:val="TableParagraph"/>
              <w:spacing w:before="17"/>
              <w:rPr>
                <w:b/>
                <w:sz w:val="24"/>
              </w:rPr>
            </w:pPr>
          </w:p>
          <w:p>
            <w:pPr>
              <w:pStyle w:val="TableParagraph"/>
              <w:spacing w:before="1"/>
              <w:ind w:right="160"/>
              <w:jc w:val="center"/>
              <w:rPr>
                <w:sz w:val="24"/>
              </w:rPr>
            </w:pPr>
            <w:r>
              <w:rPr>
                <w:spacing w:val="-10"/>
                <w:sz w:val="24"/>
              </w:rPr>
              <w:t>-</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49"/>
              <w:rPr>
                <w:b/>
                <w:sz w:val="24"/>
              </w:rPr>
            </w:pPr>
          </w:p>
          <w:p>
            <w:pPr>
              <w:pStyle w:val="TableParagraph"/>
              <w:ind w:right="160"/>
              <w:jc w:val="center"/>
              <w:rPr>
                <w:sz w:val="24"/>
              </w:rPr>
            </w:pPr>
            <w:r>
              <w:rPr>
                <w:spacing w:val="-10"/>
                <w:sz w:val="24"/>
              </w:rPr>
              <w:t>-</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3"/>
              <w:rPr>
                <w:b/>
                <w:sz w:val="24"/>
              </w:rPr>
            </w:pPr>
          </w:p>
          <w:p>
            <w:pPr>
              <w:pStyle w:val="TableParagraph"/>
              <w:ind w:right="160"/>
              <w:jc w:val="center"/>
              <w:rPr>
                <w:sz w:val="24"/>
              </w:rPr>
            </w:pPr>
            <w:r>
              <w:rPr>
                <w:spacing w:val="-10"/>
                <w:sz w:val="24"/>
              </w:rPr>
              <w:t>-</w:t>
            </w:r>
          </w:p>
        </w:tc>
        <w:tc>
          <w:tcPr>
            <w:tcW w:w="1260" w:type="dxa"/>
            <w:tcBorders>
              <w:bottom w:val="single" w:sz="6" w:space="0" w:color="000000"/>
            </w:tcBorders>
          </w:tcPr>
          <w:p>
            <w:pPr>
              <w:pStyle w:val="TableParagraph"/>
              <w:rPr>
                <w:b/>
                <w:sz w:val="24"/>
              </w:rPr>
            </w:pPr>
          </w:p>
          <w:p>
            <w:pPr>
              <w:pStyle w:val="TableParagraph"/>
              <w:rPr>
                <w:b/>
                <w:sz w:val="24"/>
              </w:rPr>
            </w:pPr>
          </w:p>
          <w:p>
            <w:pPr>
              <w:pStyle w:val="TableParagraph"/>
              <w:spacing w:before="17"/>
              <w:rPr>
                <w:b/>
                <w:sz w:val="24"/>
              </w:rPr>
            </w:pPr>
          </w:p>
          <w:p>
            <w:pPr>
              <w:pStyle w:val="TableParagraph"/>
              <w:spacing w:before="1"/>
              <w:ind w:left="52"/>
              <w:jc w:val="center"/>
              <w:rPr>
                <w:sz w:val="24"/>
              </w:rPr>
            </w:pPr>
            <w:r>
              <w:rPr>
                <w:spacing w:val="-10"/>
                <w:sz w:val="24"/>
              </w:rPr>
              <w:t>-</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49"/>
              <w:rPr>
                <w:b/>
                <w:sz w:val="24"/>
              </w:rPr>
            </w:pPr>
          </w:p>
          <w:p>
            <w:pPr>
              <w:pStyle w:val="TableParagraph"/>
              <w:ind w:left="52"/>
              <w:jc w:val="center"/>
              <w:rPr>
                <w:sz w:val="24"/>
              </w:rPr>
            </w:pPr>
            <w:r>
              <w:rPr>
                <w:spacing w:val="-10"/>
                <w:sz w:val="24"/>
              </w:rPr>
              <w:t>-</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3"/>
              <w:rPr>
                <w:b/>
                <w:sz w:val="24"/>
              </w:rPr>
            </w:pPr>
          </w:p>
          <w:p>
            <w:pPr>
              <w:pStyle w:val="TableParagraph"/>
              <w:ind w:left="52"/>
              <w:jc w:val="center"/>
              <w:rPr>
                <w:sz w:val="24"/>
              </w:rPr>
            </w:pPr>
            <w:r>
              <w:rPr>
                <w:spacing w:val="-10"/>
                <w:sz w:val="24"/>
              </w:rPr>
              <w:t>-</w:t>
            </w:r>
          </w:p>
        </w:tc>
        <w:tc>
          <w:tcPr>
            <w:tcW w:w="1701" w:type="dxa"/>
            <w:tcBorders>
              <w:bottom w:val="single" w:sz="6" w:space="0" w:color="000000"/>
            </w:tcBorders>
          </w:tcPr>
          <w:p>
            <w:pPr>
              <w:pStyle w:val="TableParagraph"/>
              <w:rPr>
                <w:b/>
                <w:sz w:val="24"/>
              </w:rPr>
            </w:pPr>
          </w:p>
          <w:p>
            <w:pPr>
              <w:pStyle w:val="TableParagraph"/>
              <w:rPr>
                <w:b/>
                <w:sz w:val="24"/>
              </w:rPr>
            </w:pPr>
          </w:p>
          <w:p>
            <w:pPr>
              <w:pStyle w:val="TableParagraph"/>
              <w:spacing w:before="17"/>
              <w:rPr>
                <w:b/>
                <w:sz w:val="24"/>
              </w:rPr>
            </w:pPr>
          </w:p>
          <w:p>
            <w:pPr>
              <w:pStyle w:val="TableParagraph"/>
              <w:spacing w:before="1"/>
              <w:ind w:left="566"/>
              <w:rPr>
                <w:sz w:val="24"/>
              </w:rPr>
            </w:pPr>
            <w:r>
              <w:rPr>
                <w:spacing w:val="-10"/>
                <w:sz w:val="24"/>
              </w:rPr>
              <w:t>-</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49"/>
              <w:rPr>
                <w:b/>
                <w:sz w:val="24"/>
              </w:rPr>
            </w:pPr>
          </w:p>
          <w:p>
            <w:pPr>
              <w:pStyle w:val="TableParagraph"/>
              <w:ind w:left="566"/>
              <w:rPr>
                <w:sz w:val="24"/>
              </w:rPr>
            </w:pPr>
            <w:r>
              <w:rPr>
                <w:spacing w:val="-10"/>
                <w:sz w:val="24"/>
              </w:rPr>
              <w:t>-</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3"/>
              <w:rPr>
                <w:b/>
                <w:sz w:val="24"/>
              </w:rPr>
            </w:pPr>
          </w:p>
          <w:p>
            <w:pPr>
              <w:pStyle w:val="TableParagraph"/>
              <w:ind w:left="566"/>
              <w:rPr>
                <w:sz w:val="24"/>
              </w:rPr>
            </w:pPr>
            <w:r>
              <w:rPr>
                <w:spacing w:val="-10"/>
                <w:sz w:val="24"/>
              </w:rPr>
              <w:t>-</w:t>
            </w:r>
          </w:p>
        </w:tc>
      </w:tr>
    </w:tbl>
    <w:p>
      <w:pPr>
        <w:pStyle w:val="BodyText"/>
        <w:spacing w:before="180"/>
        <w:rPr>
          <w:b/>
          <w:sz w:val="24"/>
        </w:rPr>
      </w:pPr>
    </w:p>
    <w:p>
      <w:pPr>
        <w:spacing w:before="1"/>
        <w:ind w:left="800" w:right="0" w:firstLine="0"/>
        <w:jc w:val="both"/>
        <w:rPr>
          <w:b/>
          <w:sz w:val="24"/>
        </w:rPr>
      </w:pPr>
      <w:r>
        <w:rPr>
          <w:b/>
          <w:sz w:val="24"/>
        </w:rPr>
        <w:t>Source;</w:t>
      </w:r>
      <w:r>
        <w:rPr>
          <w:b/>
          <w:spacing w:val="-5"/>
          <w:sz w:val="24"/>
        </w:rPr>
        <w:t> </w:t>
      </w:r>
      <w:r>
        <w:rPr>
          <w:b/>
          <w:sz w:val="24"/>
        </w:rPr>
        <w:t>Author’s</w:t>
      </w:r>
      <w:r>
        <w:rPr>
          <w:b/>
          <w:spacing w:val="-4"/>
          <w:sz w:val="24"/>
        </w:rPr>
        <w:t> </w:t>
      </w:r>
      <w:r>
        <w:rPr>
          <w:b/>
          <w:sz w:val="24"/>
        </w:rPr>
        <w:t>field</w:t>
      </w:r>
      <w:r>
        <w:rPr>
          <w:b/>
          <w:spacing w:val="-2"/>
          <w:sz w:val="24"/>
        </w:rPr>
        <w:t> </w:t>
      </w:r>
      <w:r>
        <w:rPr>
          <w:b/>
          <w:sz w:val="24"/>
        </w:rPr>
        <w:t>survey,</w:t>
      </w:r>
      <w:r>
        <w:rPr>
          <w:b/>
          <w:spacing w:val="-2"/>
          <w:sz w:val="24"/>
        </w:rPr>
        <w:t> </w:t>
      </w:r>
      <w:r>
        <w:rPr>
          <w:b/>
          <w:spacing w:val="-4"/>
          <w:sz w:val="24"/>
        </w:rPr>
        <w:t>2017</w:t>
      </w:r>
    </w:p>
    <w:p>
      <w:pPr>
        <w:pStyle w:val="BodyText"/>
        <w:spacing w:before="270"/>
        <w:rPr>
          <w:b/>
          <w:sz w:val="24"/>
        </w:rPr>
      </w:pPr>
    </w:p>
    <w:p>
      <w:pPr>
        <w:pStyle w:val="BodyText"/>
        <w:spacing w:line="360" w:lineRule="auto"/>
        <w:ind w:left="800" w:right="1276"/>
        <w:jc w:val="both"/>
      </w:pPr>
      <w:r>
        <w:rPr/>
        <w:t>Table 5.29 shows that all the factors listed – such as Reduction of maintenance problems, management of work order/inventory, reduce paper work, enhance productivity, reduce down time/repair costs, prevent critical failures, organize historical data for effective maintenance, and remove emergency maintenance work are very important benefiting factors for the computerization of maintenance planning and scheduling of hospital buildings with the percentage of 80% and above.</w:t>
      </w:r>
    </w:p>
    <w:p>
      <w:pPr>
        <w:pStyle w:val="BodyText"/>
      </w:pPr>
    </w:p>
    <w:p>
      <w:pPr>
        <w:pStyle w:val="BodyText"/>
      </w:pPr>
    </w:p>
    <w:p>
      <w:pPr>
        <w:pStyle w:val="BodyText"/>
        <w:spacing w:before="5"/>
      </w:pPr>
    </w:p>
    <w:p>
      <w:pPr>
        <w:pStyle w:val="ListParagraph"/>
        <w:numPr>
          <w:ilvl w:val="2"/>
          <w:numId w:val="41"/>
        </w:numPr>
        <w:tabs>
          <w:tab w:pos="1518" w:val="left" w:leader="none"/>
        </w:tabs>
        <w:spacing w:line="240" w:lineRule="auto" w:before="0" w:after="0"/>
        <w:ind w:left="1518" w:right="0" w:hanging="718"/>
        <w:jc w:val="left"/>
        <w:rPr>
          <w:b/>
          <w:sz w:val="28"/>
        </w:rPr>
      </w:pPr>
      <w:r>
        <w:rPr>
          <w:b/>
          <w:sz w:val="28"/>
        </w:rPr>
        <w:t>Direct</w:t>
      </w:r>
      <w:r>
        <w:rPr>
          <w:b/>
          <w:spacing w:val="-5"/>
          <w:sz w:val="28"/>
        </w:rPr>
        <w:t> </w:t>
      </w:r>
      <w:r>
        <w:rPr>
          <w:b/>
          <w:sz w:val="28"/>
        </w:rPr>
        <w:t>Observation</w:t>
      </w:r>
      <w:r>
        <w:rPr>
          <w:b/>
          <w:spacing w:val="-6"/>
          <w:sz w:val="28"/>
        </w:rPr>
        <w:t> </w:t>
      </w:r>
      <w:r>
        <w:rPr>
          <w:b/>
          <w:sz w:val="28"/>
        </w:rPr>
        <w:t>and</w:t>
      </w:r>
      <w:r>
        <w:rPr>
          <w:b/>
          <w:spacing w:val="-4"/>
          <w:sz w:val="28"/>
        </w:rPr>
        <w:t> </w:t>
      </w:r>
      <w:r>
        <w:rPr>
          <w:b/>
          <w:sz w:val="28"/>
        </w:rPr>
        <w:t>Walk</w:t>
      </w:r>
      <w:r>
        <w:rPr>
          <w:b/>
          <w:spacing w:val="-8"/>
          <w:sz w:val="28"/>
        </w:rPr>
        <w:t> </w:t>
      </w:r>
      <w:r>
        <w:rPr>
          <w:b/>
          <w:sz w:val="28"/>
        </w:rPr>
        <w:t>through</w:t>
      </w:r>
      <w:r>
        <w:rPr>
          <w:b/>
          <w:spacing w:val="-5"/>
          <w:sz w:val="28"/>
        </w:rPr>
        <w:t> </w:t>
      </w:r>
      <w:r>
        <w:rPr>
          <w:b/>
          <w:spacing w:val="-2"/>
          <w:sz w:val="28"/>
        </w:rPr>
        <w:t>Evaluations</w:t>
      </w:r>
    </w:p>
    <w:p>
      <w:pPr>
        <w:pStyle w:val="BodyText"/>
        <w:spacing w:line="360" w:lineRule="auto" w:before="156"/>
        <w:ind w:left="800" w:right="1285"/>
        <w:jc w:val="both"/>
      </w:pPr>
      <w:r>
        <w:rPr/>
        <w:t>The researcher carried out direct observations and walkthrough evaluations of</w:t>
      </w:r>
      <w:r>
        <w:rPr>
          <w:spacing w:val="-1"/>
        </w:rPr>
        <w:t> </w:t>
      </w:r>
      <w:r>
        <w:rPr/>
        <w:t>the</w:t>
      </w:r>
      <w:r>
        <w:rPr>
          <w:spacing w:val="-1"/>
        </w:rPr>
        <w:t> </w:t>
      </w:r>
      <w:r>
        <w:rPr/>
        <w:t>buildings at Nnewi main station and other</w:t>
      </w:r>
      <w:r>
        <w:rPr>
          <w:spacing w:val="-1"/>
        </w:rPr>
        <w:t> </w:t>
      </w:r>
      <w:r>
        <w:rPr/>
        <w:t>six outstations as part of</w:t>
      </w:r>
      <w:r>
        <w:rPr>
          <w:spacing w:val="-1"/>
        </w:rPr>
        <w:t> </w:t>
      </w:r>
      <w:r>
        <w:rPr/>
        <w:t>the</w:t>
      </w:r>
    </w:p>
    <w:p>
      <w:pPr>
        <w:spacing w:after="0" w:line="360" w:lineRule="auto"/>
        <w:jc w:val="both"/>
        <w:sectPr>
          <w:type w:val="continuous"/>
          <w:pgSz w:w="11910" w:h="16840"/>
          <w:pgMar w:header="0" w:footer="1014" w:top="1400" w:bottom="1200" w:left="1000" w:right="160"/>
        </w:sectPr>
      </w:pPr>
    </w:p>
    <w:p>
      <w:pPr>
        <w:pStyle w:val="BodyText"/>
        <w:spacing w:line="360" w:lineRule="auto" w:before="74"/>
        <w:ind w:left="800" w:right="1274"/>
      </w:pPr>
      <w:r>
        <w:rPr/>
        <w:t>investigation</w:t>
      </w:r>
      <w:r>
        <w:rPr>
          <w:spacing w:val="-1"/>
        </w:rPr>
        <w:t> </w:t>
      </w:r>
      <w:r>
        <w:rPr/>
        <w:t>in</w:t>
      </w:r>
      <w:r>
        <w:rPr>
          <w:spacing w:val="-1"/>
        </w:rPr>
        <w:t> </w:t>
      </w:r>
      <w:r>
        <w:rPr/>
        <w:t>this</w:t>
      </w:r>
      <w:r>
        <w:rPr>
          <w:spacing w:val="-1"/>
        </w:rPr>
        <w:t> </w:t>
      </w:r>
      <w:r>
        <w:rPr/>
        <w:t>study.</w:t>
      </w:r>
      <w:r>
        <w:rPr>
          <w:spacing w:val="40"/>
        </w:rPr>
        <w:t> </w:t>
      </w:r>
      <w:r>
        <w:rPr/>
        <w:t>All</w:t>
      </w:r>
      <w:r>
        <w:rPr>
          <w:spacing w:val="-1"/>
        </w:rPr>
        <w:t> </w:t>
      </w:r>
      <w:r>
        <w:rPr/>
        <w:t>the</w:t>
      </w:r>
      <w:r>
        <w:rPr>
          <w:spacing w:val="-2"/>
        </w:rPr>
        <w:t> </w:t>
      </w:r>
      <w:r>
        <w:rPr/>
        <w:t>sixty</w:t>
      </w:r>
      <w:r>
        <w:rPr>
          <w:spacing w:val="-6"/>
        </w:rPr>
        <w:t> </w:t>
      </w:r>
      <w:r>
        <w:rPr/>
        <w:t>six</w:t>
      </w:r>
      <w:r>
        <w:rPr>
          <w:spacing w:val="-1"/>
        </w:rPr>
        <w:t> </w:t>
      </w:r>
      <w:r>
        <w:rPr/>
        <w:t>buildings,</w:t>
      </w:r>
      <w:r>
        <w:rPr>
          <w:spacing w:val="-2"/>
        </w:rPr>
        <w:t> </w:t>
      </w:r>
      <w:r>
        <w:rPr/>
        <w:t>which</w:t>
      </w:r>
      <w:r>
        <w:rPr>
          <w:spacing w:val="-1"/>
        </w:rPr>
        <w:t> </w:t>
      </w:r>
      <w:r>
        <w:rPr/>
        <w:t>represent</w:t>
      </w:r>
      <w:r>
        <w:rPr>
          <w:spacing w:val="-1"/>
        </w:rPr>
        <w:t> </w:t>
      </w:r>
      <w:r>
        <w:rPr/>
        <w:t>100% of the total buildings were considered.</w:t>
      </w:r>
    </w:p>
    <w:p>
      <w:pPr>
        <w:pStyle w:val="BodyText"/>
        <w:spacing w:line="321" w:lineRule="exact"/>
        <w:ind w:left="800"/>
      </w:pPr>
      <w:r>
        <w:rPr/>
        <w:t>The</w:t>
      </w:r>
      <w:r>
        <w:rPr>
          <w:spacing w:val="-6"/>
        </w:rPr>
        <w:t> </w:t>
      </w:r>
      <w:r>
        <w:rPr/>
        <w:t>summary</w:t>
      </w:r>
      <w:r>
        <w:rPr>
          <w:spacing w:val="-7"/>
        </w:rPr>
        <w:t> </w:t>
      </w:r>
      <w:r>
        <w:rPr/>
        <w:t>of</w:t>
      </w:r>
      <w:r>
        <w:rPr>
          <w:spacing w:val="-3"/>
        </w:rPr>
        <w:t> </w:t>
      </w:r>
      <w:r>
        <w:rPr/>
        <w:t>the</w:t>
      </w:r>
      <w:r>
        <w:rPr>
          <w:spacing w:val="-7"/>
        </w:rPr>
        <w:t> </w:t>
      </w:r>
      <w:r>
        <w:rPr/>
        <w:t>buildings</w:t>
      </w:r>
      <w:r>
        <w:rPr>
          <w:spacing w:val="-2"/>
        </w:rPr>
        <w:t> </w:t>
      </w:r>
      <w:r>
        <w:rPr/>
        <w:t>are</w:t>
      </w:r>
      <w:r>
        <w:rPr>
          <w:spacing w:val="-4"/>
        </w:rPr>
        <w:t> </w:t>
      </w:r>
      <w:r>
        <w:rPr/>
        <w:t>shown</w:t>
      </w:r>
      <w:r>
        <w:rPr>
          <w:spacing w:val="-7"/>
        </w:rPr>
        <w:t> </w:t>
      </w:r>
      <w:r>
        <w:rPr/>
        <w:t>in</w:t>
      </w:r>
      <w:r>
        <w:rPr>
          <w:spacing w:val="-2"/>
        </w:rPr>
        <w:t> </w:t>
      </w:r>
      <w:r>
        <w:rPr/>
        <w:t>table</w:t>
      </w:r>
      <w:r>
        <w:rPr>
          <w:spacing w:val="-3"/>
        </w:rPr>
        <w:t> </w:t>
      </w:r>
      <w:r>
        <w:rPr>
          <w:spacing w:val="-2"/>
        </w:rPr>
        <w:t>5.30.</w:t>
      </w:r>
    </w:p>
    <w:p>
      <w:pPr>
        <w:spacing w:before="168"/>
        <w:ind w:left="800" w:right="0" w:firstLine="0"/>
        <w:jc w:val="left"/>
        <w:rPr>
          <w:b/>
          <w:sz w:val="28"/>
        </w:rPr>
      </w:pPr>
      <w:r>
        <w:rPr>
          <w:b/>
          <w:sz w:val="28"/>
        </w:rPr>
        <w:t>Table</w:t>
      </w:r>
      <w:r>
        <w:rPr>
          <w:b/>
          <w:spacing w:val="-4"/>
          <w:sz w:val="28"/>
        </w:rPr>
        <w:t> </w:t>
      </w:r>
      <w:r>
        <w:rPr>
          <w:b/>
          <w:sz w:val="28"/>
        </w:rPr>
        <w:t>5.30:</w:t>
      </w:r>
      <w:r>
        <w:rPr>
          <w:b/>
          <w:spacing w:val="-4"/>
          <w:sz w:val="28"/>
        </w:rPr>
        <w:t> </w:t>
      </w:r>
      <w:r>
        <w:rPr>
          <w:b/>
          <w:sz w:val="28"/>
        </w:rPr>
        <w:t>Types,</w:t>
      </w:r>
      <w:r>
        <w:rPr>
          <w:b/>
          <w:spacing w:val="-8"/>
          <w:sz w:val="28"/>
        </w:rPr>
        <w:t> </w:t>
      </w:r>
      <w:r>
        <w:rPr>
          <w:b/>
          <w:sz w:val="28"/>
        </w:rPr>
        <w:t>Numbers,</w:t>
      </w:r>
      <w:r>
        <w:rPr>
          <w:b/>
          <w:spacing w:val="-5"/>
          <w:sz w:val="28"/>
        </w:rPr>
        <w:t> </w:t>
      </w:r>
      <w:r>
        <w:rPr>
          <w:b/>
          <w:sz w:val="28"/>
        </w:rPr>
        <w:t>and</w:t>
      </w:r>
      <w:r>
        <w:rPr>
          <w:b/>
          <w:spacing w:val="-4"/>
          <w:sz w:val="28"/>
        </w:rPr>
        <w:t> </w:t>
      </w:r>
      <w:r>
        <w:rPr>
          <w:b/>
          <w:sz w:val="28"/>
        </w:rPr>
        <w:t>locations</w:t>
      </w:r>
      <w:r>
        <w:rPr>
          <w:b/>
          <w:spacing w:val="-7"/>
          <w:sz w:val="28"/>
        </w:rPr>
        <w:t> </w:t>
      </w:r>
      <w:r>
        <w:rPr>
          <w:b/>
          <w:sz w:val="28"/>
        </w:rPr>
        <w:t>of</w:t>
      </w:r>
      <w:r>
        <w:rPr>
          <w:b/>
          <w:spacing w:val="-4"/>
          <w:sz w:val="28"/>
        </w:rPr>
        <w:t> </w:t>
      </w:r>
      <w:r>
        <w:rPr>
          <w:b/>
          <w:sz w:val="28"/>
        </w:rPr>
        <w:t>buildings</w:t>
      </w:r>
      <w:r>
        <w:rPr>
          <w:b/>
          <w:spacing w:val="-6"/>
          <w:sz w:val="28"/>
        </w:rPr>
        <w:t> </w:t>
      </w:r>
      <w:r>
        <w:rPr>
          <w:b/>
          <w:spacing w:val="-2"/>
          <w:sz w:val="28"/>
        </w:rPr>
        <w:t>observation</w:t>
      </w:r>
    </w:p>
    <w:p>
      <w:pPr>
        <w:pStyle w:val="BodyText"/>
        <w:spacing w:before="62" w:after="1"/>
        <w:rPr>
          <w:b/>
          <w:sz w:val="20"/>
        </w:rPr>
      </w:pPr>
    </w:p>
    <w:tbl>
      <w:tblPr>
        <w:tblW w:w="0" w:type="auto"/>
        <w:jc w:val="left"/>
        <w:tblInd w:w="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8"/>
        <w:gridCol w:w="3430"/>
        <w:gridCol w:w="2599"/>
        <w:gridCol w:w="2137"/>
      </w:tblGrid>
      <w:tr>
        <w:trPr>
          <w:trHeight w:val="364" w:hRule="atLeast"/>
        </w:trPr>
        <w:tc>
          <w:tcPr>
            <w:tcW w:w="728" w:type="dxa"/>
            <w:tcBorders>
              <w:top w:val="single" w:sz="12" w:space="0" w:color="000000"/>
            </w:tcBorders>
          </w:tcPr>
          <w:p>
            <w:pPr>
              <w:pStyle w:val="TableParagraph"/>
              <w:spacing w:line="235" w:lineRule="exact"/>
              <w:ind w:left="112"/>
              <w:rPr>
                <w:b/>
                <w:sz w:val="24"/>
              </w:rPr>
            </w:pPr>
            <w:r>
              <w:rPr>
                <w:b/>
                <w:spacing w:val="-4"/>
                <w:sz w:val="24"/>
              </w:rPr>
              <w:t>S/No</w:t>
            </w:r>
          </w:p>
        </w:tc>
        <w:tc>
          <w:tcPr>
            <w:tcW w:w="3430" w:type="dxa"/>
            <w:tcBorders>
              <w:top w:val="single" w:sz="12" w:space="0" w:color="000000"/>
            </w:tcBorders>
          </w:tcPr>
          <w:p>
            <w:pPr>
              <w:pStyle w:val="TableParagraph"/>
              <w:spacing w:line="282" w:lineRule="exact"/>
              <w:ind w:left="121"/>
              <w:rPr>
                <w:b/>
                <w:sz w:val="28"/>
              </w:rPr>
            </w:pPr>
            <w:r>
              <w:rPr>
                <w:b/>
                <w:sz w:val="28"/>
              </w:rPr>
              <w:t>Types</w:t>
            </w:r>
            <w:r>
              <w:rPr>
                <w:b/>
                <w:spacing w:val="-1"/>
                <w:sz w:val="28"/>
              </w:rPr>
              <w:t> </w:t>
            </w:r>
            <w:r>
              <w:rPr>
                <w:b/>
                <w:sz w:val="28"/>
              </w:rPr>
              <w:t>of</w:t>
            </w:r>
            <w:r>
              <w:rPr>
                <w:b/>
                <w:spacing w:val="-1"/>
                <w:sz w:val="28"/>
              </w:rPr>
              <w:t> </w:t>
            </w:r>
            <w:r>
              <w:rPr>
                <w:b/>
                <w:spacing w:val="-2"/>
                <w:sz w:val="28"/>
              </w:rPr>
              <w:t>Building</w:t>
            </w:r>
          </w:p>
        </w:tc>
        <w:tc>
          <w:tcPr>
            <w:tcW w:w="2599" w:type="dxa"/>
            <w:tcBorders>
              <w:top w:val="single" w:sz="12" w:space="0" w:color="000000"/>
            </w:tcBorders>
          </w:tcPr>
          <w:p>
            <w:pPr>
              <w:pStyle w:val="TableParagraph"/>
              <w:spacing w:line="282" w:lineRule="exact"/>
              <w:ind w:left="1192"/>
              <w:rPr>
                <w:b/>
                <w:sz w:val="28"/>
              </w:rPr>
            </w:pPr>
            <w:r>
              <w:rPr>
                <w:b/>
                <w:spacing w:val="-2"/>
                <w:sz w:val="28"/>
              </w:rPr>
              <w:t>Numbers</w:t>
            </w:r>
          </w:p>
        </w:tc>
        <w:tc>
          <w:tcPr>
            <w:tcW w:w="2137" w:type="dxa"/>
            <w:tcBorders>
              <w:top w:val="single" w:sz="12" w:space="0" w:color="000000"/>
            </w:tcBorders>
          </w:tcPr>
          <w:p>
            <w:pPr>
              <w:pStyle w:val="TableParagraph"/>
              <w:spacing w:line="282" w:lineRule="exact"/>
              <w:ind w:left="305"/>
              <w:rPr>
                <w:b/>
                <w:sz w:val="28"/>
              </w:rPr>
            </w:pPr>
            <w:r>
              <w:rPr>
                <w:b/>
                <w:spacing w:val="-2"/>
                <w:sz w:val="28"/>
              </w:rPr>
              <w:t>Locations</w:t>
            </w:r>
          </w:p>
        </w:tc>
      </w:tr>
      <w:tr>
        <w:trPr>
          <w:trHeight w:val="11024" w:hRule="atLeast"/>
        </w:trPr>
        <w:tc>
          <w:tcPr>
            <w:tcW w:w="728" w:type="dxa"/>
          </w:tcPr>
          <w:p>
            <w:pPr>
              <w:pStyle w:val="TableParagraph"/>
              <w:spacing w:before="72"/>
              <w:ind w:left="112"/>
              <w:rPr>
                <w:sz w:val="24"/>
              </w:rPr>
            </w:pPr>
            <w:r>
              <w:rPr>
                <w:spacing w:val="-10"/>
                <w:sz w:val="24"/>
              </w:rPr>
              <w:t>1</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ind w:left="112"/>
              <w:rPr>
                <w:sz w:val="24"/>
              </w:rPr>
            </w:pPr>
            <w:r>
              <w:rPr>
                <w:spacing w:val="-10"/>
                <w:sz w:val="24"/>
              </w:rPr>
              <w:t>2</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ind w:left="112"/>
              <w:rPr>
                <w:sz w:val="24"/>
              </w:rPr>
            </w:pPr>
            <w:r>
              <w:rPr>
                <w:spacing w:val="-10"/>
                <w:sz w:val="24"/>
              </w:rPr>
              <w:t>3</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rPr>
                <w:b/>
                <w:sz w:val="24"/>
              </w:rPr>
            </w:pPr>
          </w:p>
          <w:p>
            <w:pPr>
              <w:pStyle w:val="TableParagraph"/>
              <w:ind w:left="112"/>
              <w:rPr>
                <w:sz w:val="24"/>
              </w:rPr>
            </w:pPr>
            <w:r>
              <w:rPr>
                <w:spacing w:val="-5"/>
                <w:sz w:val="24"/>
              </w:rPr>
              <w:t>4.</w:t>
            </w:r>
          </w:p>
        </w:tc>
        <w:tc>
          <w:tcPr>
            <w:tcW w:w="3430" w:type="dxa"/>
          </w:tcPr>
          <w:p>
            <w:pPr>
              <w:pStyle w:val="TableParagraph"/>
              <w:spacing w:before="73"/>
              <w:ind w:left="121"/>
              <w:rPr>
                <w:sz w:val="28"/>
              </w:rPr>
            </w:pPr>
            <w:r>
              <w:rPr>
                <w:spacing w:val="-2"/>
                <w:sz w:val="28"/>
              </w:rPr>
              <w:t>Admin</w:t>
            </w: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spacing w:before="162"/>
              <w:rPr>
                <w:b/>
                <w:sz w:val="28"/>
              </w:rPr>
            </w:pPr>
          </w:p>
          <w:p>
            <w:pPr>
              <w:pStyle w:val="TableParagraph"/>
              <w:ind w:left="121"/>
              <w:rPr>
                <w:sz w:val="28"/>
              </w:rPr>
            </w:pPr>
            <w:r>
              <w:rPr>
                <w:spacing w:val="-2"/>
                <w:sz w:val="28"/>
              </w:rPr>
              <w:t>Wards</w:t>
            </w: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spacing w:before="162"/>
              <w:rPr>
                <w:b/>
                <w:sz w:val="28"/>
              </w:rPr>
            </w:pPr>
          </w:p>
          <w:p>
            <w:pPr>
              <w:pStyle w:val="TableParagraph"/>
              <w:spacing w:before="1"/>
              <w:ind w:left="121"/>
              <w:rPr>
                <w:sz w:val="28"/>
              </w:rPr>
            </w:pPr>
            <w:r>
              <w:rPr>
                <w:spacing w:val="-2"/>
                <w:sz w:val="28"/>
              </w:rPr>
              <w:t>Clinics</w:t>
            </w: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spacing w:before="159"/>
              <w:rPr>
                <w:b/>
                <w:sz w:val="28"/>
              </w:rPr>
            </w:pPr>
          </w:p>
          <w:p>
            <w:pPr>
              <w:pStyle w:val="TableParagraph"/>
              <w:spacing w:before="1"/>
              <w:ind w:left="121"/>
              <w:rPr>
                <w:sz w:val="28"/>
              </w:rPr>
            </w:pPr>
            <w:r>
              <w:rPr>
                <w:spacing w:val="-2"/>
                <w:sz w:val="28"/>
              </w:rPr>
              <w:t>Laboratory</w:t>
            </w:r>
          </w:p>
        </w:tc>
        <w:tc>
          <w:tcPr>
            <w:tcW w:w="2599" w:type="dxa"/>
          </w:tcPr>
          <w:p>
            <w:pPr>
              <w:pStyle w:val="TableParagraph"/>
              <w:spacing w:before="73"/>
              <w:ind w:right="71"/>
              <w:jc w:val="center"/>
              <w:rPr>
                <w:sz w:val="28"/>
              </w:rPr>
            </w:pPr>
            <w:r>
              <w:rPr>
                <w:spacing w:val="-10"/>
                <w:sz w:val="28"/>
              </w:rPr>
              <w:t>3</w:t>
            </w:r>
          </w:p>
          <w:p>
            <w:pPr>
              <w:pStyle w:val="TableParagraph"/>
              <w:spacing w:before="163"/>
              <w:ind w:right="71"/>
              <w:jc w:val="center"/>
              <w:rPr>
                <w:sz w:val="28"/>
              </w:rPr>
            </w:pPr>
            <w:r>
              <w:rPr>
                <w:spacing w:val="-10"/>
                <w:sz w:val="28"/>
              </w:rPr>
              <w:t>1</w:t>
            </w:r>
          </w:p>
          <w:p>
            <w:pPr>
              <w:pStyle w:val="TableParagraph"/>
              <w:spacing w:before="160"/>
              <w:ind w:right="71"/>
              <w:jc w:val="center"/>
              <w:rPr>
                <w:sz w:val="28"/>
              </w:rPr>
            </w:pPr>
            <w:r>
              <w:rPr>
                <w:spacing w:val="-10"/>
                <w:sz w:val="28"/>
              </w:rPr>
              <w:t>1</w:t>
            </w:r>
          </w:p>
          <w:p>
            <w:pPr>
              <w:pStyle w:val="TableParagraph"/>
              <w:spacing w:before="161"/>
              <w:ind w:right="71"/>
              <w:jc w:val="center"/>
              <w:rPr>
                <w:sz w:val="28"/>
              </w:rPr>
            </w:pPr>
            <w:r>
              <w:rPr>
                <w:spacing w:val="-10"/>
                <w:sz w:val="28"/>
              </w:rPr>
              <w:t>1</w:t>
            </w:r>
          </w:p>
          <w:p>
            <w:pPr>
              <w:pStyle w:val="TableParagraph"/>
              <w:spacing w:before="161"/>
              <w:ind w:right="71"/>
              <w:jc w:val="center"/>
              <w:rPr>
                <w:sz w:val="28"/>
              </w:rPr>
            </w:pPr>
            <w:r>
              <w:rPr>
                <w:spacing w:val="-10"/>
                <w:sz w:val="28"/>
              </w:rPr>
              <w:t>1</w:t>
            </w:r>
          </w:p>
          <w:p>
            <w:pPr>
              <w:pStyle w:val="TableParagraph"/>
              <w:spacing w:before="162"/>
              <w:ind w:right="71"/>
              <w:jc w:val="center"/>
              <w:rPr>
                <w:sz w:val="28"/>
              </w:rPr>
            </w:pPr>
            <w:r>
              <w:rPr>
                <w:spacing w:val="-10"/>
                <w:sz w:val="28"/>
              </w:rPr>
              <w:t>1</w:t>
            </w:r>
          </w:p>
          <w:p>
            <w:pPr>
              <w:pStyle w:val="TableParagraph"/>
              <w:spacing w:before="161"/>
              <w:ind w:right="71"/>
              <w:jc w:val="center"/>
              <w:rPr>
                <w:sz w:val="28"/>
              </w:rPr>
            </w:pPr>
            <w:r>
              <w:rPr>
                <w:spacing w:val="-10"/>
                <w:sz w:val="28"/>
              </w:rPr>
              <w:t>1</w:t>
            </w:r>
          </w:p>
          <w:p>
            <w:pPr>
              <w:pStyle w:val="TableParagraph"/>
              <w:spacing w:before="160"/>
              <w:ind w:right="71"/>
              <w:jc w:val="center"/>
              <w:rPr>
                <w:sz w:val="28"/>
              </w:rPr>
            </w:pPr>
            <w:r>
              <w:rPr>
                <w:spacing w:val="-10"/>
                <w:sz w:val="28"/>
              </w:rPr>
              <w:t>4</w:t>
            </w:r>
          </w:p>
          <w:p>
            <w:pPr>
              <w:pStyle w:val="TableParagraph"/>
              <w:spacing w:before="161"/>
              <w:ind w:right="71"/>
              <w:jc w:val="center"/>
              <w:rPr>
                <w:sz w:val="28"/>
              </w:rPr>
            </w:pPr>
            <w:r>
              <w:rPr>
                <w:spacing w:val="-10"/>
                <w:sz w:val="28"/>
              </w:rPr>
              <w:t>2</w:t>
            </w:r>
          </w:p>
          <w:p>
            <w:pPr>
              <w:pStyle w:val="TableParagraph"/>
              <w:spacing w:before="163"/>
              <w:ind w:right="71"/>
              <w:jc w:val="center"/>
              <w:rPr>
                <w:sz w:val="28"/>
              </w:rPr>
            </w:pPr>
            <w:r>
              <w:rPr>
                <w:spacing w:val="-10"/>
                <w:sz w:val="28"/>
              </w:rPr>
              <w:t>2</w:t>
            </w:r>
          </w:p>
          <w:p>
            <w:pPr>
              <w:pStyle w:val="TableParagraph"/>
              <w:spacing w:before="160"/>
              <w:ind w:right="71"/>
              <w:jc w:val="center"/>
              <w:rPr>
                <w:sz w:val="28"/>
              </w:rPr>
            </w:pPr>
            <w:r>
              <w:rPr>
                <w:spacing w:val="-10"/>
                <w:sz w:val="28"/>
              </w:rPr>
              <w:t>1</w:t>
            </w:r>
          </w:p>
          <w:p>
            <w:pPr>
              <w:pStyle w:val="TableParagraph"/>
              <w:spacing w:line="360" w:lineRule="auto" w:before="161"/>
              <w:ind w:left="1192" w:right="1263" w:hanging="47"/>
              <w:jc w:val="center"/>
              <w:rPr>
                <w:sz w:val="28"/>
              </w:rPr>
            </w:pPr>
            <w:r>
              <w:rPr>
                <w:spacing w:val="-10"/>
                <w:sz w:val="28"/>
              </w:rPr>
              <w:t>- 1</w:t>
            </w:r>
          </w:p>
          <w:p>
            <w:pPr>
              <w:pStyle w:val="TableParagraph"/>
              <w:spacing w:line="321" w:lineRule="exact"/>
              <w:ind w:right="71"/>
              <w:jc w:val="center"/>
              <w:rPr>
                <w:sz w:val="28"/>
              </w:rPr>
            </w:pPr>
            <w:r>
              <w:rPr>
                <w:spacing w:val="-10"/>
                <w:sz w:val="28"/>
              </w:rPr>
              <w:t>1</w:t>
            </w:r>
          </w:p>
          <w:p>
            <w:pPr>
              <w:pStyle w:val="TableParagraph"/>
              <w:spacing w:before="163"/>
              <w:ind w:right="71"/>
              <w:jc w:val="center"/>
              <w:rPr>
                <w:sz w:val="28"/>
              </w:rPr>
            </w:pPr>
            <w:r>
              <w:rPr>
                <w:spacing w:val="-10"/>
                <w:sz w:val="28"/>
              </w:rPr>
              <w:t>6</w:t>
            </w:r>
          </w:p>
          <w:p>
            <w:pPr>
              <w:pStyle w:val="TableParagraph"/>
              <w:spacing w:before="160"/>
              <w:ind w:right="71"/>
              <w:jc w:val="center"/>
              <w:rPr>
                <w:sz w:val="28"/>
              </w:rPr>
            </w:pPr>
            <w:r>
              <w:rPr>
                <w:spacing w:val="-10"/>
                <w:sz w:val="28"/>
              </w:rPr>
              <w:t>2</w:t>
            </w:r>
          </w:p>
          <w:p>
            <w:pPr>
              <w:pStyle w:val="TableParagraph"/>
              <w:spacing w:before="160"/>
              <w:ind w:right="71"/>
              <w:jc w:val="center"/>
              <w:rPr>
                <w:sz w:val="28"/>
              </w:rPr>
            </w:pPr>
            <w:r>
              <w:rPr>
                <w:spacing w:val="-10"/>
                <w:sz w:val="28"/>
              </w:rPr>
              <w:t>1</w:t>
            </w:r>
          </w:p>
          <w:p>
            <w:pPr>
              <w:pStyle w:val="TableParagraph"/>
              <w:spacing w:before="161"/>
              <w:ind w:right="71"/>
              <w:jc w:val="center"/>
              <w:rPr>
                <w:sz w:val="28"/>
              </w:rPr>
            </w:pPr>
            <w:r>
              <w:rPr>
                <w:spacing w:val="-10"/>
                <w:sz w:val="28"/>
              </w:rPr>
              <w:t>1</w:t>
            </w:r>
          </w:p>
          <w:p>
            <w:pPr>
              <w:pStyle w:val="TableParagraph"/>
              <w:spacing w:before="163"/>
              <w:ind w:right="71"/>
              <w:jc w:val="center"/>
              <w:rPr>
                <w:sz w:val="28"/>
              </w:rPr>
            </w:pPr>
            <w:r>
              <w:rPr>
                <w:spacing w:val="-10"/>
                <w:sz w:val="28"/>
              </w:rPr>
              <w:t>1</w:t>
            </w:r>
          </w:p>
          <w:p>
            <w:pPr>
              <w:pStyle w:val="TableParagraph"/>
              <w:spacing w:before="161"/>
              <w:ind w:right="71"/>
              <w:jc w:val="center"/>
              <w:rPr>
                <w:sz w:val="28"/>
              </w:rPr>
            </w:pPr>
            <w:r>
              <w:rPr>
                <w:spacing w:val="-10"/>
                <w:sz w:val="28"/>
              </w:rPr>
              <w:t>2</w:t>
            </w:r>
          </w:p>
          <w:p>
            <w:pPr>
              <w:pStyle w:val="TableParagraph"/>
              <w:spacing w:before="160"/>
              <w:ind w:right="71"/>
              <w:jc w:val="center"/>
              <w:rPr>
                <w:sz w:val="28"/>
              </w:rPr>
            </w:pPr>
            <w:r>
              <w:rPr>
                <w:spacing w:val="-10"/>
                <w:sz w:val="28"/>
              </w:rPr>
              <w:t>1</w:t>
            </w:r>
          </w:p>
          <w:p>
            <w:pPr>
              <w:pStyle w:val="TableParagraph"/>
              <w:spacing w:before="161"/>
              <w:ind w:right="71"/>
              <w:jc w:val="center"/>
              <w:rPr>
                <w:sz w:val="28"/>
              </w:rPr>
            </w:pPr>
            <w:r>
              <w:rPr>
                <w:spacing w:val="-10"/>
                <w:sz w:val="28"/>
              </w:rPr>
              <w:t>2</w:t>
            </w:r>
          </w:p>
          <w:p>
            <w:pPr>
              <w:pStyle w:val="TableParagraph"/>
              <w:spacing w:line="302" w:lineRule="exact" w:before="162"/>
              <w:ind w:right="71"/>
              <w:jc w:val="center"/>
              <w:rPr>
                <w:sz w:val="28"/>
              </w:rPr>
            </w:pPr>
            <w:r>
              <w:rPr>
                <w:spacing w:val="-10"/>
                <w:sz w:val="28"/>
              </w:rPr>
              <w:t>1</w:t>
            </w:r>
          </w:p>
        </w:tc>
        <w:tc>
          <w:tcPr>
            <w:tcW w:w="2137" w:type="dxa"/>
          </w:tcPr>
          <w:p>
            <w:pPr>
              <w:pStyle w:val="TableParagraph"/>
              <w:spacing w:line="360" w:lineRule="auto" w:before="73"/>
              <w:ind w:left="305" w:right="859"/>
              <w:rPr>
                <w:sz w:val="28"/>
              </w:rPr>
            </w:pPr>
            <w:r>
              <w:rPr>
                <w:spacing w:val="-2"/>
                <w:sz w:val="28"/>
              </w:rPr>
              <w:t>Nnewi </w:t>
            </w:r>
            <w:r>
              <w:rPr>
                <w:spacing w:val="-4"/>
                <w:sz w:val="28"/>
              </w:rPr>
              <w:t>Oba </w:t>
            </w:r>
            <w:r>
              <w:rPr>
                <w:spacing w:val="-2"/>
                <w:sz w:val="28"/>
              </w:rPr>
              <w:t>Umunya </w:t>
            </w:r>
            <w:r>
              <w:rPr>
                <w:spacing w:val="-4"/>
                <w:sz w:val="28"/>
              </w:rPr>
              <w:t>Osha Awka Ukpo Neni </w:t>
            </w:r>
            <w:r>
              <w:rPr>
                <w:spacing w:val="-2"/>
                <w:sz w:val="28"/>
              </w:rPr>
              <w:t>Nnewi </w:t>
            </w:r>
            <w:r>
              <w:rPr>
                <w:spacing w:val="-4"/>
                <w:sz w:val="28"/>
              </w:rPr>
              <w:t>Oba </w:t>
            </w:r>
            <w:r>
              <w:rPr>
                <w:spacing w:val="-2"/>
                <w:sz w:val="28"/>
              </w:rPr>
              <w:t>Umunya </w:t>
            </w:r>
            <w:r>
              <w:rPr>
                <w:spacing w:val="-4"/>
                <w:sz w:val="28"/>
              </w:rPr>
              <w:t>Osha Awka Ukpo Neni </w:t>
            </w:r>
            <w:r>
              <w:rPr>
                <w:spacing w:val="-2"/>
                <w:sz w:val="28"/>
              </w:rPr>
              <w:t>Nnewi </w:t>
            </w:r>
            <w:r>
              <w:rPr>
                <w:spacing w:val="-4"/>
                <w:sz w:val="28"/>
              </w:rPr>
              <w:t>Oba </w:t>
            </w:r>
            <w:r>
              <w:rPr>
                <w:spacing w:val="-2"/>
                <w:sz w:val="28"/>
              </w:rPr>
              <w:t>Umunya </w:t>
            </w:r>
            <w:r>
              <w:rPr>
                <w:spacing w:val="-4"/>
                <w:sz w:val="28"/>
              </w:rPr>
              <w:t>Osha Awka Ukpo Neni </w:t>
            </w:r>
            <w:r>
              <w:rPr>
                <w:spacing w:val="-2"/>
                <w:sz w:val="28"/>
              </w:rPr>
              <w:t>Nnewi</w:t>
            </w:r>
          </w:p>
          <w:p>
            <w:pPr>
              <w:pStyle w:val="TableParagraph"/>
              <w:spacing w:line="302" w:lineRule="exact" w:before="3"/>
              <w:ind w:left="305"/>
              <w:rPr>
                <w:sz w:val="28"/>
              </w:rPr>
            </w:pPr>
            <w:r>
              <w:rPr>
                <w:spacing w:val="-5"/>
                <w:sz w:val="28"/>
              </w:rPr>
              <w:t>Oba</w:t>
            </w:r>
          </w:p>
        </w:tc>
      </w:tr>
    </w:tbl>
    <w:p>
      <w:pPr>
        <w:spacing w:after="0" w:line="302" w:lineRule="exact"/>
        <w:rPr>
          <w:sz w:val="28"/>
        </w:rPr>
        <w:sectPr>
          <w:pgSz w:w="11910" w:h="16840"/>
          <w:pgMar w:header="0" w:footer="1014" w:top="1340" w:bottom="1595" w:left="1000" w:right="160"/>
        </w:sectPr>
      </w:pPr>
    </w:p>
    <w:tbl>
      <w:tblPr>
        <w:tblW w:w="0" w:type="auto"/>
        <w:jc w:val="left"/>
        <w:tblInd w:w="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8"/>
        <w:gridCol w:w="1741"/>
        <w:gridCol w:w="1019"/>
        <w:gridCol w:w="1185"/>
        <w:gridCol w:w="725"/>
        <w:gridCol w:w="1035"/>
        <w:gridCol w:w="1797"/>
      </w:tblGrid>
      <w:tr>
        <w:trPr>
          <w:trHeight w:val="685" w:hRule="atLeast"/>
        </w:trPr>
        <w:tc>
          <w:tcPr>
            <w:tcW w:w="508" w:type="dxa"/>
          </w:tcPr>
          <w:p>
            <w:pPr>
              <w:pStyle w:val="TableParagraph"/>
              <w:rPr>
                <w:sz w:val="26"/>
              </w:rPr>
            </w:pPr>
          </w:p>
        </w:tc>
        <w:tc>
          <w:tcPr>
            <w:tcW w:w="4670" w:type="dxa"/>
            <w:gridSpan w:val="4"/>
          </w:tcPr>
          <w:p>
            <w:pPr>
              <w:pStyle w:val="TableParagraph"/>
              <w:ind w:left="278" w:right="106"/>
              <w:rPr>
                <w:b/>
                <w:sz w:val="28"/>
              </w:rPr>
            </w:pPr>
            <w:r>
              <w:rPr>
                <w:b/>
                <w:sz w:val="28"/>
              </w:rPr>
              <w:t>Types,</w:t>
            </w:r>
            <w:r>
              <w:rPr>
                <w:b/>
                <w:spacing w:val="80"/>
                <w:sz w:val="28"/>
              </w:rPr>
              <w:t> </w:t>
            </w:r>
            <w:r>
              <w:rPr>
                <w:b/>
                <w:sz w:val="28"/>
              </w:rPr>
              <w:t>numbers</w:t>
            </w:r>
            <w:r>
              <w:rPr>
                <w:b/>
                <w:spacing w:val="80"/>
                <w:sz w:val="28"/>
              </w:rPr>
              <w:t> </w:t>
            </w:r>
            <w:r>
              <w:rPr>
                <w:b/>
                <w:sz w:val="28"/>
              </w:rPr>
              <w:t>and</w:t>
            </w:r>
            <w:r>
              <w:rPr>
                <w:b/>
                <w:spacing w:val="80"/>
                <w:sz w:val="28"/>
              </w:rPr>
              <w:t> </w:t>
            </w:r>
            <w:r>
              <w:rPr>
                <w:b/>
                <w:sz w:val="28"/>
              </w:rPr>
              <w:t>locations</w:t>
            </w:r>
            <w:r>
              <w:rPr>
                <w:b/>
                <w:spacing w:val="80"/>
                <w:sz w:val="28"/>
              </w:rPr>
              <w:t> </w:t>
            </w:r>
            <w:r>
              <w:rPr>
                <w:b/>
                <w:sz w:val="28"/>
              </w:rPr>
              <w:t>of building observation contd.</w:t>
            </w:r>
          </w:p>
        </w:tc>
        <w:tc>
          <w:tcPr>
            <w:tcW w:w="1035" w:type="dxa"/>
          </w:tcPr>
          <w:p>
            <w:pPr>
              <w:pStyle w:val="TableParagraph"/>
              <w:rPr>
                <w:sz w:val="26"/>
              </w:rPr>
            </w:pPr>
          </w:p>
        </w:tc>
        <w:tc>
          <w:tcPr>
            <w:tcW w:w="1797" w:type="dxa"/>
          </w:tcPr>
          <w:p>
            <w:pPr>
              <w:pStyle w:val="TableParagraph"/>
              <w:rPr>
                <w:sz w:val="26"/>
              </w:rPr>
            </w:pPr>
          </w:p>
        </w:tc>
      </w:tr>
      <w:tr>
        <w:trPr>
          <w:trHeight w:val="368" w:hRule="atLeast"/>
        </w:trPr>
        <w:tc>
          <w:tcPr>
            <w:tcW w:w="508" w:type="dxa"/>
          </w:tcPr>
          <w:p>
            <w:pPr>
              <w:pStyle w:val="TableParagraph"/>
              <w:rPr>
                <w:sz w:val="26"/>
              </w:rPr>
            </w:pPr>
          </w:p>
        </w:tc>
        <w:tc>
          <w:tcPr>
            <w:tcW w:w="1741" w:type="dxa"/>
          </w:tcPr>
          <w:p>
            <w:pPr>
              <w:pStyle w:val="TableParagraph"/>
              <w:rPr>
                <w:sz w:val="26"/>
              </w:rPr>
            </w:pPr>
          </w:p>
        </w:tc>
        <w:tc>
          <w:tcPr>
            <w:tcW w:w="1019" w:type="dxa"/>
          </w:tcPr>
          <w:p>
            <w:pPr>
              <w:pStyle w:val="TableParagraph"/>
              <w:rPr>
                <w:sz w:val="26"/>
              </w:rPr>
            </w:pPr>
          </w:p>
        </w:tc>
        <w:tc>
          <w:tcPr>
            <w:tcW w:w="1185" w:type="dxa"/>
          </w:tcPr>
          <w:p>
            <w:pPr>
              <w:pStyle w:val="TableParagraph"/>
              <w:rPr>
                <w:sz w:val="26"/>
              </w:rPr>
            </w:pPr>
          </w:p>
        </w:tc>
        <w:tc>
          <w:tcPr>
            <w:tcW w:w="725" w:type="dxa"/>
          </w:tcPr>
          <w:p>
            <w:pPr>
              <w:pStyle w:val="TableParagraph"/>
              <w:rPr>
                <w:sz w:val="26"/>
              </w:rPr>
            </w:pPr>
          </w:p>
        </w:tc>
        <w:tc>
          <w:tcPr>
            <w:tcW w:w="1035" w:type="dxa"/>
          </w:tcPr>
          <w:p>
            <w:pPr>
              <w:pStyle w:val="TableParagraph"/>
              <w:spacing w:line="307" w:lineRule="exact" w:before="41"/>
              <w:ind w:left="109"/>
              <w:rPr>
                <w:sz w:val="28"/>
              </w:rPr>
            </w:pPr>
            <w:r>
              <w:rPr>
                <w:spacing w:val="-10"/>
                <w:sz w:val="28"/>
              </w:rPr>
              <w:t>1</w:t>
            </w:r>
          </w:p>
        </w:tc>
        <w:tc>
          <w:tcPr>
            <w:tcW w:w="1797" w:type="dxa"/>
          </w:tcPr>
          <w:p>
            <w:pPr>
              <w:pStyle w:val="TableParagraph"/>
              <w:spacing w:line="307" w:lineRule="exact" w:before="41"/>
              <w:ind w:left="786"/>
              <w:rPr>
                <w:sz w:val="28"/>
              </w:rPr>
            </w:pPr>
            <w:r>
              <w:rPr>
                <w:spacing w:val="-2"/>
                <w:sz w:val="28"/>
              </w:rPr>
              <w:t>Umunya</w:t>
            </w:r>
          </w:p>
        </w:tc>
      </w:tr>
      <w:tr>
        <w:trPr>
          <w:trHeight w:val="321" w:hRule="atLeast"/>
        </w:trPr>
        <w:tc>
          <w:tcPr>
            <w:tcW w:w="508" w:type="dxa"/>
          </w:tcPr>
          <w:p>
            <w:pPr>
              <w:pStyle w:val="TableParagraph"/>
              <w:rPr>
                <w:sz w:val="24"/>
              </w:rPr>
            </w:pPr>
          </w:p>
        </w:tc>
        <w:tc>
          <w:tcPr>
            <w:tcW w:w="1741" w:type="dxa"/>
          </w:tcPr>
          <w:p>
            <w:pPr>
              <w:pStyle w:val="TableParagraph"/>
              <w:rPr>
                <w:sz w:val="24"/>
              </w:rPr>
            </w:pPr>
          </w:p>
        </w:tc>
        <w:tc>
          <w:tcPr>
            <w:tcW w:w="1019" w:type="dxa"/>
          </w:tcPr>
          <w:p>
            <w:pPr>
              <w:pStyle w:val="TableParagraph"/>
              <w:rPr>
                <w:sz w:val="24"/>
              </w:rPr>
            </w:pPr>
          </w:p>
        </w:tc>
        <w:tc>
          <w:tcPr>
            <w:tcW w:w="1185" w:type="dxa"/>
          </w:tcPr>
          <w:p>
            <w:pPr>
              <w:pStyle w:val="TableParagraph"/>
              <w:rPr>
                <w:sz w:val="24"/>
              </w:rPr>
            </w:pPr>
          </w:p>
        </w:tc>
        <w:tc>
          <w:tcPr>
            <w:tcW w:w="725" w:type="dxa"/>
          </w:tcPr>
          <w:p>
            <w:pPr>
              <w:pStyle w:val="TableParagraph"/>
              <w:rPr>
                <w:sz w:val="24"/>
              </w:rPr>
            </w:pPr>
          </w:p>
        </w:tc>
        <w:tc>
          <w:tcPr>
            <w:tcW w:w="1035" w:type="dxa"/>
          </w:tcPr>
          <w:p>
            <w:pPr>
              <w:pStyle w:val="TableParagraph"/>
              <w:spacing w:line="302" w:lineRule="exact"/>
              <w:ind w:left="109"/>
              <w:rPr>
                <w:sz w:val="28"/>
              </w:rPr>
            </w:pPr>
            <w:r>
              <w:rPr>
                <w:spacing w:val="-10"/>
                <w:sz w:val="28"/>
              </w:rPr>
              <w:t>1</w:t>
            </w:r>
          </w:p>
        </w:tc>
        <w:tc>
          <w:tcPr>
            <w:tcW w:w="1797" w:type="dxa"/>
          </w:tcPr>
          <w:p>
            <w:pPr>
              <w:pStyle w:val="TableParagraph"/>
              <w:spacing w:line="302" w:lineRule="exact"/>
              <w:ind w:left="786"/>
              <w:rPr>
                <w:sz w:val="28"/>
              </w:rPr>
            </w:pPr>
            <w:r>
              <w:rPr>
                <w:spacing w:val="-4"/>
                <w:sz w:val="28"/>
              </w:rPr>
              <w:t>Osha</w:t>
            </w:r>
          </w:p>
        </w:tc>
      </w:tr>
      <w:tr>
        <w:trPr>
          <w:trHeight w:val="321" w:hRule="atLeast"/>
        </w:trPr>
        <w:tc>
          <w:tcPr>
            <w:tcW w:w="508" w:type="dxa"/>
          </w:tcPr>
          <w:p>
            <w:pPr>
              <w:pStyle w:val="TableParagraph"/>
              <w:rPr>
                <w:sz w:val="24"/>
              </w:rPr>
            </w:pPr>
          </w:p>
        </w:tc>
        <w:tc>
          <w:tcPr>
            <w:tcW w:w="1741" w:type="dxa"/>
          </w:tcPr>
          <w:p>
            <w:pPr>
              <w:pStyle w:val="TableParagraph"/>
              <w:rPr>
                <w:sz w:val="24"/>
              </w:rPr>
            </w:pPr>
          </w:p>
        </w:tc>
        <w:tc>
          <w:tcPr>
            <w:tcW w:w="1019" w:type="dxa"/>
          </w:tcPr>
          <w:p>
            <w:pPr>
              <w:pStyle w:val="TableParagraph"/>
              <w:rPr>
                <w:sz w:val="24"/>
              </w:rPr>
            </w:pPr>
          </w:p>
        </w:tc>
        <w:tc>
          <w:tcPr>
            <w:tcW w:w="1185" w:type="dxa"/>
          </w:tcPr>
          <w:p>
            <w:pPr>
              <w:pStyle w:val="TableParagraph"/>
              <w:rPr>
                <w:sz w:val="24"/>
              </w:rPr>
            </w:pPr>
          </w:p>
        </w:tc>
        <w:tc>
          <w:tcPr>
            <w:tcW w:w="725" w:type="dxa"/>
          </w:tcPr>
          <w:p>
            <w:pPr>
              <w:pStyle w:val="TableParagraph"/>
              <w:rPr>
                <w:sz w:val="24"/>
              </w:rPr>
            </w:pPr>
          </w:p>
        </w:tc>
        <w:tc>
          <w:tcPr>
            <w:tcW w:w="1035" w:type="dxa"/>
          </w:tcPr>
          <w:p>
            <w:pPr>
              <w:pStyle w:val="TableParagraph"/>
              <w:spacing w:line="302" w:lineRule="exact"/>
              <w:ind w:left="109"/>
              <w:rPr>
                <w:sz w:val="28"/>
              </w:rPr>
            </w:pPr>
            <w:r>
              <w:rPr>
                <w:spacing w:val="-10"/>
                <w:sz w:val="28"/>
              </w:rPr>
              <w:t>1</w:t>
            </w:r>
          </w:p>
        </w:tc>
        <w:tc>
          <w:tcPr>
            <w:tcW w:w="1797" w:type="dxa"/>
          </w:tcPr>
          <w:p>
            <w:pPr>
              <w:pStyle w:val="TableParagraph"/>
              <w:spacing w:line="302" w:lineRule="exact"/>
              <w:ind w:left="786"/>
              <w:rPr>
                <w:sz w:val="28"/>
              </w:rPr>
            </w:pPr>
            <w:r>
              <w:rPr>
                <w:spacing w:val="-4"/>
                <w:sz w:val="28"/>
              </w:rPr>
              <w:t>Awka</w:t>
            </w:r>
          </w:p>
        </w:tc>
      </w:tr>
      <w:tr>
        <w:trPr>
          <w:trHeight w:val="321" w:hRule="atLeast"/>
        </w:trPr>
        <w:tc>
          <w:tcPr>
            <w:tcW w:w="508" w:type="dxa"/>
          </w:tcPr>
          <w:p>
            <w:pPr>
              <w:pStyle w:val="TableParagraph"/>
              <w:rPr>
                <w:sz w:val="24"/>
              </w:rPr>
            </w:pPr>
          </w:p>
        </w:tc>
        <w:tc>
          <w:tcPr>
            <w:tcW w:w="1741" w:type="dxa"/>
          </w:tcPr>
          <w:p>
            <w:pPr>
              <w:pStyle w:val="TableParagraph"/>
              <w:rPr>
                <w:sz w:val="24"/>
              </w:rPr>
            </w:pPr>
          </w:p>
        </w:tc>
        <w:tc>
          <w:tcPr>
            <w:tcW w:w="1019" w:type="dxa"/>
          </w:tcPr>
          <w:p>
            <w:pPr>
              <w:pStyle w:val="TableParagraph"/>
              <w:rPr>
                <w:sz w:val="24"/>
              </w:rPr>
            </w:pPr>
          </w:p>
        </w:tc>
        <w:tc>
          <w:tcPr>
            <w:tcW w:w="1185" w:type="dxa"/>
          </w:tcPr>
          <w:p>
            <w:pPr>
              <w:pStyle w:val="TableParagraph"/>
              <w:rPr>
                <w:sz w:val="24"/>
              </w:rPr>
            </w:pPr>
          </w:p>
        </w:tc>
        <w:tc>
          <w:tcPr>
            <w:tcW w:w="725" w:type="dxa"/>
          </w:tcPr>
          <w:p>
            <w:pPr>
              <w:pStyle w:val="TableParagraph"/>
              <w:rPr>
                <w:sz w:val="24"/>
              </w:rPr>
            </w:pPr>
          </w:p>
        </w:tc>
        <w:tc>
          <w:tcPr>
            <w:tcW w:w="1035" w:type="dxa"/>
          </w:tcPr>
          <w:p>
            <w:pPr>
              <w:pStyle w:val="TableParagraph"/>
              <w:spacing w:line="302" w:lineRule="exact"/>
              <w:ind w:left="109"/>
              <w:rPr>
                <w:sz w:val="28"/>
              </w:rPr>
            </w:pPr>
            <w:r>
              <w:rPr>
                <w:spacing w:val="-10"/>
                <w:sz w:val="28"/>
              </w:rPr>
              <w:t>1</w:t>
            </w:r>
          </w:p>
        </w:tc>
        <w:tc>
          <w:tcPr>
            <w:tcW w:w="1797" w:type="dxa"/>
          </w:tcPr>
          <w:p>
            <w:pPr>
              <w:pStyle w:val="TableParagraph"/>
              <w:spacing w:line="302" w:lineRule="exact"/>
              <w:ind w:left="786"/>
              <w:rPr>
                <w:sz w:val="28"/>
              </w:rPr>
            </w:pPr>
            <w:r>
              <w:rPr>
                <w:spacing w:val="-4"/>
                <w:sz w:val="28"/>
              </w:rPr>
              <w:t>Ukpo</w:t>
            </w:r>
          </w:p>
        </w:tc>
      </w:tr>
      <w:tr>
        <w:trPr>
          <w:trHeight w:val="321" w:hRule="atLeast"/>
        </w:trPr>
        <w:tc>
          <w:tcPr>
            <w:tcW w:w="508" w:type="dxa"/>
          </w:tcPr>
          <w:p>
            <w:pPr>
              <w:pStyle w:val="TableParagraph"/>
              <w:rPr>
                <w:sz w:val="24"/>
              </w:rPr>
            </w:pPr>
          </w:p>
        </w:tc>
        <w:tc>
          <w:tcPr>
            <w:tcW w:w="1741" w:type="dxa"/>
          </w:tcPr>
          <w:p>
            <w:pPr>
              <w:pStyle w:val="TableParagraph"/>
              <w:rPr>
                <w:sz w:val="24"/>
              </w:rPr>
            </w:pPr>
          </w:p>
        </w:tc>
        <w:tc>
          <w:tcPr>
            <w:tcW w:w="1019" w:type="dxa"/>
          </w:tcPr>
          <w:p>
            <w:pPr>
              <w:pStyle w:val="TableParagraph"/>
              <w:rPr>
                <w:sz w:val="24"/>
              </w:rPr>
            </w:pPr>
          </w:p>
        </w:tc>
        <w:tc>
          <w:tcPr>
            <w:tcW w:w="1185" w:type="dxa"/>
          </w:tcPr>
          <w:p>
            <w:pPr>
              <w:pStyle w:val="TableParagraph"/>
              <w:rPr>
                <w:sz w:val="24"/>
              </w:rPr>
            </w:pPr>
          </w:p>
        </w:tc>
        <w:tc>
          <w:tcPr>
            <w:tcW w:w="725" w:type="dxa"/>
          </w:tcPr>
          <w:p>
            <w:pPr>
              <w:pStyle w:val="TableParagraph"/>
              <w:rPr>
                <w:sz w:val="24"/>
              </w:rPr>
            </w:pPr>
          </w:p>
        </w:tc>
        <w:tc>
          <w:tcPr>
            <w:tcW w:w="1035" w:type="dxa"/>
          </w:tcPr>
          <w:p>
            <w:pPr>
              <w:pStyle w:val="TableParagraph"/>
              <w:spacing w:line="302" w:lineRule="exact"/>
              <w:ind w:left="109"/>
              <w:rPr>
                <w:sz w:val="28"/>
              </w:rPr>
            </w:pPr>
            <w:r>
              <w:rPr>
                <w:spacing w:val="-10"/>
                <w:sz w:val="28"/>
              </w:rPr>
              <w:t>1</w:t>
            </w:r>
          </w:p>
        </w:tc>
        <w:tc>
          <w:tcPr>
            <w:tcW w:w="1797" w:type="dxa"/>
          </w:tcPr>
          <w:p>
            <w:pPr>
              <w:pStyle w:val="TableParagraph"/>
              <w:spacing w:line="302" w:lineRule="exact"/>
              <w:ind w:left="786"/>
              <w:rPr>
                <w:sz w:val="28"/>
              </w:rPr>
            </w:pPr>
            <w:r>
              <w:rPr>
                <w:spacing w:val="-4"/>
                <w:sz w:val="28"/>
              </w:rPr>
              <w:t>Neni</w:t>
            </w:r>
          </w:p>
        </w:tc>
      </w:tr>
      <w:tr>
        <w:trPr>
          <w:trHeight w:val="441" w:hRule="atLeast"/>
        </w:trPr>
        <w:tc>
          <w:tcPr>
            <w:tcW w:w="508" w:type="dxa"/>
          </w:tcPr>
          <w:p>
            <w:pPr>
              <w:pStyle w:val="TableParagraph"/>
              <w:spacing w:before="70"/>
              <w:ind w:left="50"/>
              <w:rPr>
                <w:sz w:val="24"/>
              </w:rPr>
            </w:pPr>
            <w:r>
              <w:rPr>
                <w:spacing w:val="-5"/>
                <w:sz w:val="24"/>
              </w:rPr>
              <w:t>5.</w:t>
            </w:r>
          </w:p>
        </w:tc>
        <w:tc>
          <w:tcPr>
            <w:tcW w:w="1741" w:type="dxa"/>
          </w:tcPr>
          <w:p>
            <w:pPr>
              <w:pStyle w:val="TableParagraph"/>
              <w:spacing w:before="71"/>
              <w:ind w:left="278"/>
              <w:rPr>
                <w:sz w:val="28"/>
              </w:rPr>
            </w:pPr>
            <w:r>
              <w:rPr>
                <w:spacing w:val="-2"/>
                <w:sz w:val="28"/>
              </w:rPr>
              <w:t>Theatre</w:t>
            </w:r>
          </w:p>
        </w:tc>
        <w:tc>
          <w:tcPr>
            <w:tcW w:w="1019" w:type="dxa"/>
          </w:tcPr>
          <w:p>
            <w:pPr>
              <w:pStyle w:val="TableParagraph"/>
              <w:rPr>
                <w:sz w:val="26"/>
              </w:rPr>
            </w:pPr>
          </w:p>
        </w:tc>
        <w:tc>
          <w:tcPr>
            <w:tcW w:w="1185" w:type="dxa"/>
          </w:tcPr>
          <w:p>
            <w:pPr>
              <w:pStyle w:val="TableParagraph"/>
              <w:rPr>
                <w:sz w:val="26"/>
              </w:rPr>
            </w:pPr>
          </w:p>
        </w:tc>
        <w:tc>
          <w:tcPr>
            <w:tcW w:w="725" w:type="dxa"/>
          </w:tcPr>
          <w:p>
            <w:pPr>
              <w:pStyle w:val="TableParagraph"/>
              <w:rPr>
                <w:sz w:val="26"/>
              </w:rPr>
            </w:pPr>
          </w:p>
        </w:tc>
        <w:tc>
          <w:tcPr>
            <w:tcW w:w="1035" w:type="dxa"/>
          </w:tcPr>
          <w:p>
            <w:pPr>
              <w:pStyle w:val="TableParagraph"/>
              <w:spacing w:line="316" w:lineRule="exact"/>
              <w:ind w:left="109"/>
              <w:rPr>
                <w:sz w:val="28"/>
              </w:rPr>
            </w:pPr>
            <w:r>
              <w:rPr>
                <w:spacing w:val="-10"/>
                <w:sz w:val="28"/>
              </w:rPr>
              <w:t>2</w:t>
            </w:r>
          </w:p>
        </w:tc>
        <w:tc>
          <w:tcPr>
            <w:tcW w:w="1797" w:type="dxa"/>
          </w:tcPr>
          <w:p>
            <w:pPr>
              <w:pStyle w:val="TableParagraph"/>
              <w:spacing w:line="316" w:lineRule="exact"/>
              <w:ind w:left="786"/>
              <w:rPr>
                <w:sz w:val="28"/>
              </w:rPr>
            </w:pPr>
            <w:r>
              <w:rPr>
                <w:spacing w:val="-2"/>
                <w:sz w:val="28"/>
              </w:rPr>
              <w:t>Nnewi</w:t>
            </w:r>
          </w:p>
        </w:tc>
      </w:tr>
      <w:tr>
        <w:trPr>
          <w:trHeight w:val="445" w:hRule="atLeast"/>
        </w:trPr>
        <w:tc>
          <w:tcPr>
            <w:tcW w:w="508" w:type="dxa"/>
          </w:tcPr>
          <w:p>
            <w:pPr>
              <w:pStyle w:val="TableParagraph"/>
              <w:rPr>
                <w:sz w:val="26"/>
              </w:rPr>
            </w:pPr>
          </w:p>
        </w:tc>
        <w:tc>
          <w:tcPr>
            <w:tcW w:w="1741" w:type="dxa"/>
          </w:tcPr>
          <w:p>
            <w:pPr>
              <w:pStyle w:val="TableParagraph"/>
              <w:rPr>
                <w:sz w:val="26"/>
              </w:rPr>
            </w:pPr>
          </w:p>
        </w:tc>
        <w:tc>
          <w:tcPr>
            <w:tcW w:w="1019" w:type="dxa"/>
          </w:tcPr>
          <w:p>
            <w:pPr>
              <w:pStyle w:val="TableParagraph"/>
              <w:rPr>
                <w:sz w:val="26"/>
              </w:rPr>
            </w:pPr>
          </w:p>
        </w:tc>
        <w:tc>
          <w:tcPr>
            <w:tcW w:w="1185" w:type="dxa"/>
          </w:tcPr>
          <w:p>
            <w:pPr>
              <w:pStyle w:val="TableParagraph"/>
              <w:rPr>
                <w:sz w:val="26"/>
              </w:rPr>
            </w:pPr>
          </w:p>
        </w:tc>
        <w:tc>
          <w:tcPr>
            <w:tcW w:w="725" w:type="dxa"/>
          </w:tcPr>
          <w:p>
            <w:pPr>
              <w:pStyle w:val="TableParagraph"/>
              <w:rPr>
                <w:sz w:val="26"/>
              </w:rPr>
            </w:pPr>
          </w:p>
        </w:tc>
        <w:tc>
          <w:tcPr>
            <w:tcW w:w="1035" w:type="dxa"/>
          </w:tcPr>
          <w:p>
            <w:pPr>
              <w:pStyle w:val="TableParagraph"/>
              <w:spacing w:before="37"/>
              <w:ind w:left="109"/>
              <w:rPr>
                <w:sz w:val="28"/>
              </w:rPr>
            </w:pPr>
            <w:r>
              <w:rPr>
                <w:spacing w:val="-10"/>
                <w:sz w:val="28"/>
              </w:rPr>
              <w:t>1</w:t>
            </w:r>
          </w:p>
        </w:tc>
        <w:tc>
          <w:tcPr>
            <w:tcW w:w="1797" w:type="dxa"/>
          </w:tcPr>
          <w:p>
            <w:pPr>
              <w:pStyle w:val="TableParagraph"/>
              <w:spacing w:before="37"/>
              <w:ind w:left="786"/>
              <w:rPr>
                <w:sz w:val="28"/>
              </w:rPr>
            </w:pPr>
            <w:r>
              <w:rPr>
                <w:spacing w:val="-5"/>
                <w:sz w:val="28"/>
              </w:rPr>
              <w:t>Oba</w:t>
            </w:r>
          </w:p>
        </w:tc>
      </w:tr>
      <w:tr>
        <w:trPr>
          <w:trHeight w:val="482" w:hRule="atLeast"/>
        </w:trPr>
        <w:tc>
          <w:tcPr>
            <w:tcW w:w="508" w:type="dxa"/>
          </w:tcPr>
          <w:p>
            <w:pPr>
              <w:pStyle w:val="TableParagraph"/>
              <w:rPr>
                <w:sz w:val="26"/>
              </w:rPr>
            </w:pPr>
          </w:p>
        </w:tc>
        <w:tc>
          <w:tcPr>
            <w:tcW w:w="1741" w:type="dxa"/>
          </w:tcPr>
          <w:p>
            <w:pPr>
              <w:pStyle w:val="TableParagraph"/>
              <w:rPr>
                <w:sz w:val="26"/>
              </w:rPr>
            </w:pPr>
          </w:p>
        </w:tc>
        <w:tc>
          <w:tcPr>
            <w:tcW w:w="1019" w:type="dxa"/>
          </w:tcPr>
          <w:p>
            <w:pPr>
              <w:pStyle w:val="TableParagraph"/>
              <w:rPr>
                <w:sz w:val="26"/>
              </w:rPr>
            </w:pPr>
          </w:p>
        </w:tc>
        <w:tc>
          <w:tcPr>
            <w:tcW w:w="1185" w:type="dxa"/>
          </w:tcPr>
          <w:p>
            <w:pPr>
              <w:pStyle w:val="TableParagraph"/>
              <w:rPr>
                <w:sz w:val="26"/>
              </w:rPr>
            </w:pPr>
          </w:p>
        </w:tc>
        <w:tc>
          <w:tcPr>
            <w:tcW w:w="725" w:type="dxa"/>
          </w:tcPr>
          <w:p>
            <w:pPr>
              <w:pStyle w:val="TableParagraph"/>
              <w:rPr>
                <w:sz w:val="26"/>
              </w:rPr>
            </w:pPr>
          </w:p>
        </w:tc>
        <w:tc>
          <w:tcPr>
            <w:tcW w:w="1035" w:type="dxa"/>
          </w:tcPr>
          <w:p>
            <w:pPr>
              <w:pStyle w:val="TableParagraph"/>
              <w:spacing w:before="74"/>
              <w:ind w:left="109"/>
              <w:rPr>
                <w:sz w:val="28"/>
              </w:rPr>
            </w:pPr>
            <w:r>
              <w:rPr>
                <w:spacing w:val="-10"/>
                <w:sz w:val="28"/>
              </w:rPr>
              <w:t>1</w:t>
            </w:r>
          </w:p>
        </w:tc>
        <w:tc>
          <w:tcPr>
            <w:tcW w:w="1797" w:type="dxa"/>
          </w:tcPr>
          <w:p>
            <w:pPr>
              <w:pStyle w:val="TableParagraph"/>
              <w:spacing w:before="74"/>
              <w:ind w:left="786"/>
              <w:rPr>
                <w:sz w:val="28"/>
              </w:rPr>
            </w:pPr>
            <w:r>
              <w:rPr>
                <w:spacing w:val="-2"/>
                <w:sz w:val="28"/>
              </w:rPr>
              <w:t>Umunya</w:t>
            </w:r>
          </w:p>
        </w:tc>
      </w:tr>
      <w:tr>
        <w:trPr>
          <w:trHeight w:val="482" w:hRule="atLeast"/>
        </w:trPr>
        <w:tc>
          <w:tcPr>
            <w:tcW w:w="508" w:type="dxa"/>
          </w:tcPr>
          <w:p>
            <w:pPr>
              <w:pStyle w:val="TableParagraph"/>
              <w:rPr>
                <w:sz w:val="26"/>
              </w:rPr>
            </w:pPr>
          </w:p>
        </w:tc>
        <w:tc>
          <w:tcPr>
            <w:tcW w:w="1741" w:type="dxa"/>
          </w:tcPr>
          <w:p>
            <w:pPr>
              <w:pStyle w:val="TableParagraph"/>
              <w:rPr>
                <w:sz w:val="26"/>
              </w:rPr>
            </w:pPr>
          </w:p>
        </w:tc>
        <w:tc>
          <w:tcPr>
            <w:tcW w:w="1019" w:type="dxa"/>
          </w:tcPr>
          <w:p>
            <w:pPr>
              <w:pStyle w:val="TableParagraph"/>
              <w:rPr>
                <w:sz w:val="26"/>
              </w:rPr>
            </w:pPr>
          </w:p>
        </w:tc>
        <w:tc>
          <w:tcPr>
            <w:tcW w:w="1185" w:type="dxa"/>
          </w:tcPr>
          <w:p>
            <w:pPr>
              <w:pStyle w:val="TableParagraph"/>
              <w:rPr>
                <w:sz w:val="26"/>
              </w:rPr>
            </w:pPr>
          </w:p>
        </w:tc>
        <w:tc>
          <w:tcPr>
            <w:tcW w:w="725" w:type="dxa"/>
          </w:tcPr>
          <w:p>
            <w:pPr>
              <w:pStyle w:val="TableParagraph"/>
              <w:rPr>
                <w:sz w:val="26"/>
              </w:rPr>
            </w:pPr>
          </w:p>
        </w:tc>
        <w:tc>
          <w:tcPr>
            <w:tcW w:w="1035" w:type="dxa"/>
          </w:tcPr>
          <w:p>
            <w:pPr>
              <w:pStyle w:val="TableParagraph"/>
              <w:spacing w:before="75"/>
              <w:ind w:left="109"/>
              <w:rPr>
                <w:sz w:val="28"/>
              </w:rPr>
            </w:pPr>
            <w:r>
              <w:rPr>
                <w:spacing w:val="-10"/>
                <w:sz w:val="28"/>
              </w:rPr>
              <w:t>1</w:t>
            </w:r>
          </w:p>
        </w:tc>
        <w:tc>
          <w:tcPr>
            <w:tcW w:w="1797" w:type="dxa"/>
          </w:tcPr>
          <w:p>
            <w:pPr>
              <w:pStyle w:val="TableParagraph"/>
              <w:spacing w:before="75"/>
              <w:ind w:left="786"/>
              <w:rPr>
                <w:sz w:val="28"/>
              </w:rPr>
            </w:pPr>
            <w:r>
              <w:rPr>
                <w:spacing w:val="-4"/>
                <w:sz w:val="28"/>
              </w:rPr>
              <w:t>Osha</w:t>
            </w:r>
          </w:p>
        </w:tc>
      </w:tr>
      <w:tr>
        <w:trPr>
          <w:trHeight w:val="482" w:hRule="atLeast"/>
        </w:trPr>
        <w:tc>
          <w:tcPr>
            <w:tcW w:w="508" w:type="dxa"/>
          </w:tcPr>
          <w:p>
            <w:pPr>
              <w:pStyle w:val="TableParagraph"/>
              <w:rPr>
                <w:sz w:val="26"/>
              </w:rPr>
            </w:pPr>
          </w:p>
        </w:tc>
        <w:tc>
          <w:tcPr>
            <w:tcW w:w="1741" w:type="dxa"/>
          </w:tcPr>
          <w:p>
            <w:pPr>
              <w:pStyle w:val="TableParagraph"/>
              <w:rPr>
                <w:sz w:val="26"/>
              </w:rPr>
            </w:pPr>
          </w:p>
        </w:tc>
        <w:tc>
          <w:tcPr>
            <w:tcW w:w="1019" w:type="dxa"/>
          </w:tcPr>
          <w:p>
            <w:pPr>
              <w:pStyle w:val="TableParagraph"/>
              <w:rPr>
                <w:sz w:val="26"/>
              </w:rPr>
            </w:pPr>
          </w:p>
        </w:tc>
        <w:tc>
          <w:tcPr>
            <w:tcW w:w="1185" w:type="dxa"/>
          </w:tcPr>
          <w:p>
            <w:pPr>
              <w:pStyle w:val="TableParagraph"/>
              <w:rPr>
                <w:sz w:val="26"/>
              </w:rPr>
            </w:pPr>
          </w:p>
        </w:tc>
        <w:tc>
          <w:tcPr>
            <w:tcW w:w="725" w:type="dxa"/>
          </w:tcPr>
          <w:p>
            <w:pPr>
              <w:pStyle w:val="TableParagraph"/>
              <w:rPr>
                <w:sz w:val="26"/>
              </w:rPr>
            </w:pPr>
          </w:p>
        </w:tc>
        <w:tc>
          <w:tcPr>
            <w:tcW w:w="1035" w:type="dxa"/>
          </w:tcPr>
          <w:p>
            <w:pPr>
              <w:pStyle w:val="TableParagraph"/>
              <w:spacing w:before="74"/>
              <w:ind w:left="109"/>
              <w:rPr>
                <w:sz w:val="28"/>
              </w:rPr>
            </w:pPr>
            <w:r>
              <w:rPr>
                <w:spacing w:val="-10"/>
                <w:sz w:val="28"/>
              </w:rPr>
              <w:t>1</w:t>
            </w:r>
          </w:p>
        </w:tc>
        <w:tc>
          <w:tcPr>
            <w:tcW w:w="1797" w:type="dxa"/>
          </w:tcPr>
          <w:p>
            <w:pPr>
              <w:pStyle w:val="TableParagraph"/>
              <w:spacing w:before="74"/>
              <w:ind w:left="786"/>
              <w:rPr>
                <w:sz w:val="28"/>
              </w:rPr>
            </w:pPr>
            <w:r>
              <w:rPr>
                <w:spacing w:val="-4"/>
                <w:sz w:val="28"/>
              </w:rPr>
              <w:t>Awka</w:t>
            </w:r>
          </w:p>
        </w:tc>
      </w:tr>
      <w:tr>
        <w:trPr>
          <w:trHeight w:val="483" w:hRule="atLeast"/>
        </w:trPr>
        <w:tc>
          <w:tcPr>
            <w:tcW w:w="508" w:type="dxa"/>
          </w:tcPr>
          <w:p>
            <w:pPr>
              <w:pStyle w:val="TableParagraph"/>
              <w:rPr>
                <w:sz w:val="26"/>
              </w:rPr>
            </w:pPr>
          </w:p>
        </w:tc>
        <w:tc>
          <w:tcPr>
            <w:tcW w:w="1741" w:type="dxa"/>
          </w:tcPr>
          <w:p>
            <w:pPr>
              <w:pStyle w:val="TableParagraph"/>
              <w:rPr>
                <w:sz w:val="26"/>
              </w:rPr>
            </w:pPr>
          </w:p>
        </w:tc>
        <w:tc>
          <w:tcPr>
            <w:tcW w:w="1019" w:type="dxa"/>
          </w:tcPr>
          <w:p>
            <w:pPr>
              <w:pStyle w:val="TableParagraph"/>
              <w:rPr>
                <w:sz w:val="26"/>
              </w:rPr>
            </w:pPr>
          </w:p>
        </w:tc>
        <w:tc>
          <w:tcPr>
            <w:tcW w:w="1185" w:type="dxa"/>
          </w:tcPr>
          <w:p>
            <w:pPr>
              <w:pStyle w:val="TableParagraph"/>
              <w:rPr>
                <w:sz w:val="26"/>
              </w:rPr>
            </w:pPr>
          </w:p>
        </w:tc>
        <w:tc>
          <w:tcPr>
            <w:tcW w:w="725" w:type="dxa"/>
          </w:tcPr>
          <w:p>
            <w:pPr>
              <w:pStyle w:val="TableParagraph"/>
              <w:rPr>
                <w:sz w:val="26"/>
              </w:rPr>
            </w:pPr>
          </w:p>
        </w:tc>
        <w:tc>
          <w:tcPr>
            <w:tcW w:w="1035" w:type="dxa"/>
          </w:tcPr>
          <w:p>
            <w:pPr>
              <w:pStyle w:val="TableParagraph"/>
              <w:spacing w:before="74"/>
              <w:ind w:left="109"/>
              <w:rPr>
                <w:sz w:val="28"/>
              </w:rPr>
            </w:pPr>
            <w:r>
              <w:rPr>
                <w:spacing w:val="-10"/>
                <w:sz w:val="28"/>
              </w:rPr>
              <w:t>1</w:t>
            </w:r>
          </w:p>
        </w:tc>
        <w:tc>
          <w:tcPr>
            <w:tcW w:w="1797" w:type="dxa"/>
          </w:tcPr>
          <w:p>
            <w:pPr>
              <w:pStyle w:val="TableParagraph"/>
              <w:spacing w:before="74"/>
              <w:ind w:left="786"/>
              <w:rPr>
                <w:sz w:val="28"/>
              </w:rPr>
            </w:pPr>
            <w:r>
              <w:rPr>
                <w:spacing w:val="-4"/>
                <w:sz w:val="28"/>
              </w:rPr>
              <w:t>Ukpo</w:t>
            </w:r>
          </w:p>
        </w:tc>
      </w:tr>
      <w:tr>
        <w:trPr>
          <w:trHeight w:val="483" w:hRule="atLeast"/>
        </w:trPr>
        <w:tc>
          <w:tcPr>
            <w:tcW w:w="508" w:type="dxa"/>
          </w:tcPr>
          <w:p>
            <w:pPr>
              <w:pStyle w:val="TableParagraph"/>
              <w:rPr>
                <w:sz w:val="26"/>
              </w:rPr>
            </w:pPr>
          </w:p>
        </w:tc>
        <w:tc>
          <w:tcPr>
            <w:tcW w:w="1741" w:type="dxa"/>
          </w:tcPr>
          <w:p>
            <w:pPr>
              <w:pStyle w:val="TableParagraph"/>
              <w:rPr>
                <w:sz w:val="26"/>
              </w:rPr>
            </w:pPr>
          </w:p>
        </w:tc>
        <w:tc>
          <w:tcPr>
            <w:tcW w:w="1019" w:type="dxa"/>
          </w:tcPr>
          <w:p>
            <w:pPr>
              <w:pStyle w:val="TableParagraph"/>
              <w:rPr>
                <w:sz w:val="26"/>
              </w:rPr>
            </w:pPr>
          </w:p>
        </w:tc>
        <w:tc>
          <w:tcPr>
            <w:tcW w:w="1185" w:type="dxa"/>
          </w:tcPr>
          <w:p>
            <w:pPr>
              <w:pStyle w:val="TableParagraph"/>
              <w:rPr>
                <w:sz w:val="26"/>
              </w:rPr>
            </w:pPr>
          </w:p>
        </w:tc>
        <w:tc>
          <w:tcPr>
            <w:tcW w:w="725" w:type="dxa"/>
          </w:tcPr>
          <w:p>
            <w:pPr>
              <w:pStyle w:val="TableParagraph"/>
              <w:rPr>
                <w:sz w:val="26"/>
              </w:rPr>
            </w:pPr>
          </w:p>
        </w:tc>
        <w:tc>
          <w:tcPr>
            <w:tcW w:w="1035" w:type="dxa"/>
          </w:tcPr>
          <w:p>
            <w:pPr>
              <w:pStyle w:val="TableParagraph"/>
              <w:spacing w:before="75"/>
              <w:ind w:left="109"/>
              <w:rPr>
                <w:sz w:val="28"/>
              </w:rPr>
            </w:pPr>
            <w:r>
              <w:rPr>
                <w:spacing w:val="-10"/>
                <w:sz w:val="28"/>
              </w:rPr>
              <w:t>1</w:t>
            </w:r>
          </w:p>
        </w:tc>
        <w:tc>
          <w:tcPr>
            <w:tcW w:w="1797" w:type="dxa"/>
          </w:tcPr>
          <w:p>
            <w:pPr>
              <w:pStyle w:val="TableParagraph"/>
              <w:spacing w:before="75"/>
              <w:ind w:left="786"/>
              <w:rPr>
                <w:sz w:val="28"/>
              </w:rPr>
            </w:pPr>
            <w:r>
              <w:rPr>
                <w:spacing w:val="-4"/>
                <w:sz w:val="28"/>
              </w:rPr>
              <w:t>Neni</w:t>
            </w:r>
          </w:p>
        </w:tc>
      </w:tr>
      <w:tr>
        <w:trPr>
          <w:trHeight w:val="520" w:hRule="atLeast"/>
        </w:trPr>
        <w:tc>
          <w:tcPr>
            <w:tcW w:w="508" w:type="dxa"/>
          </w:tcPr>
          <w:p>
            <w:pPr>
              <w:pStyle w:val="TableParagraph"/>
              <w:spacing w:before="80"/>
              <w:ind w:left="50"/>
              <w:rPr>
                <w:sz w:val="24"/>
              </w:rPr>
            </w:pPr>
            <w:r>
              <w:rPr>
                <w:spacing w:val="-5"/>
                <w:sz w:val="24"/>
              </w:rPr>
              <w:t>6.</w:t>
            </w:r>
          </w:p>
        </w:tc>
        <w:tc>
          <w:tcPr>
            <w:tcW w:w="1741" w:type="dxa"/>
          </w:tcPr>
          <w:p>
            <w:pPr>
              <w:pStyle w:val="TableParagraph"/>
              <w:spacing w:before="151"/>
              <w:ind w:left="278"/>
              <w:rPr>
                <w:sz w:val="28"/>
              </w:rPr>
            </w:pPr>
            <w:r>
              <w:rPr>
                <w:spacing w:val="-2"/>
                <w:sz w:val="28"/>
              </w:rPr>
              <w:t>Quarters</w:t>
            </w:r>
          </w:p>
        </w:tc>
        <w:tc>
          <w:tcPr>
            <w:tcW w:w="1019" w:type="dxa"/>
          </w:tcPr>
          <w:p>
            <w:pPr>
              <w:pStyle w:val="TableParagraph"/>
              <w:rPr>
                <w:sz w:val="26"/>
              </w:rPr>
            </w:pPr>
          </w:p>
        </w:tc>
        <w:tc>
          <w:tcPr>
            <w:tcW w:w="1185" w:type="dxa"/>
          </w:tcPr>
          <w:p>
            <w:pPr>
              <w:pStyle w:val="TableParagraph"/>
              <w:rPr>
                <w:sz w:val="26"/>
              </w:rPr>
            </w:pPr>
          </w:p>
        </w:tc>
        <w:tc>
          <w:tcPr>
            <w:tcW w:w="725" w:type="dxa"/>
          </w:tcPr>
          <w:p>
            <w:pPr>
              <w:pStyle w:val="TableParagraph"/>
              <w:rPr>
                <w:sz w:val="26"/>
              </w:rPr>
            </w:pPr>
          </w:p>
        </w:tc>
        <w:tc>
          <w:tcPr>
            <w:tcW w:w="1035" w:type="dxa"/>
          </w:tcPr>
          <w:p>
            <w:pPr>
              <w:pStyle w:val="TableParagraph"/>
              <w:spacing w:before="74"/>
              <w:ind w:left="109"/>
              <w:rPr>
                <w:sz w:val="28"/>
              </w:rPr>
            </w:pPr>
            <w:r>
              <w:rPr>
                <w:spacing w:val="-10"/>
                <w:sz w:val="28"/>
              </w:rPr>
              <w:t>1</w:t>
            </w:r>
          </w:p>
        </w:tc>
        <w:tc>
          <w:tcPr>
            <w:tcW w:w="1797" w:type="dxa"/>
          </w:tcPr>
          <w:p>
            <w:pPr>
              <w:pStyle w:val="TableParagraph"/>
              <w:spacing w:before="74"/>
              <w:ind w:left="786"/>
              <w:rPr>
                <w:sz w:val="28"/>
              </w:rPr>
            </w:pPr>
            <w:r>
              <w:rPr>
                <w:spacing w:val="-2"/>
                <w:sz w:val="28"/>
              </w:rPr>
              <w:t>Nnewi</w:t>
            </w:r>
          </w:p>
        </w:tc>
      </w:tr>
      <w:tr>
        <w:trPr>
          <w:trHeight w:val="443" w:hRule="atLeast"/>
        </w:trPr>
        <w:tc>
          <w:tcPr>
            <w:tcW w:w="508" w:type="dxa"/>
          </w:tcPr>
          <w:p>
            <w:pPr>
              <w:pStyle w:val="TableParagraph"/>
              <w:rPr>
                <w:sz w:val="26"/>
              </w:rPr>
            </w:pPr>
          </w:p>
        </w:tc>
        <w:tc>
          <w:tcPr>
            <w:tcW w:w="1741" w:type="dxa"/>
          </w:tcPr>
          <w:p>
            <w:pPr>
              <w:pStyle w:val="TableParagraph"/>
              <w:rPr>
                <w:sz w:val="26"/>
              </w:rPr>
            </w:pPr>
          </w:p>
        </w:tc>
        <w:tc>
          <w:tcPr>
            <w:tcW w:w="1019" w:type="dxa"/>
          </w:tcPr>
          <w:p>
            <w:pPr>
              <w:pStyle w:val="TableParagraph"/>
              <w:rPr>
                <w:sz w:val="26"/>
              </w:rPr>
            </w:pPr>
          </w:p>
        </w:tc>
        <w:tc>
          <w:tcPr>
            <w:tcW w:w="1185" w:type="dxa"/>
          </w:tcPr>
          <w:p>
            <w:pPr>
              <w:pStyle w:val="TableParagraph"/>
              <w:rPr>
                <w:sz w:val="26"/>
              </w:rPr>
            </w:pPr>
          </w:p>
        </w:tc>
        <w:tc>
          <w:tcPr>
            <w:tcW w:w="725" w:type="dxa"/>
          </w:tcPr>
          <w:p>
            <w:pPr>
              <w:pStyle w:val="TableParagraph"/>
              <w:rPr>
                <w:sz w:val="26"/>
              </w:rPr>
            </w:pPr>
          </w:p>
        </w:tc>
        <w:tc>
          <w:tcPr>
            <w:tcW w:w="1035" w:type="dxa"/>
          </w:tcPr>
          <w:p>
            <w:pPr>
              <w:pStyle w:val="TableParagraph"/>
              <w:spacing w:before="36"/>
              <w:ind w:left="109"/>
              <w:rPr>
                <w:sz w:val="28"/>
              </w:rPr>
            </w:pPr>
            <w:r>
              <w:rPr>
                <w:spacing w:val="-10"/>
                <w:sz w:val="28"/>
              </w:rPr>
              <w:t>-</w:t>
            </w:r>
          </w:p>
        </w:tc>
        <w:tc>
          <w:tcPr>
            <w:tcW w:w="1797" w:type="dxa"/>
          </w:tcPr>
          <w:p>
            <w:pPr>
              <w:pStyle w:val="TableParagraph"/>
              <w:spacing w:before="36"/>
              <w:ind w:left="786"/>
              <w:rPr>
                <w:sz w:val="28"/>
              </w:rPr>
            </w:pPr>
            <w:r>
              <w:rPr>
                <w:spacing w:val="-5"/>
                <w:sz w:val="28"/>
              </w:rPr>
              <w:t>Oba</w:t>
            </w:r>
          </w:p>
        </w:tc>
      </w:tr>
      <w:tr>
        <w:trPr>
          <w:trHeight w:val="483" w:hRule="atLeast"/>
        </w:trPr>
        <w:tc>
          <w:tcPr>
            <w:tcW w:w="508" w:type="dxa"/>
          </w:tcPr>
          <w:p>
            <w:pPr>
              <w:pStyle w:val="TableParagraph"/>
              <w:rPr>
                <w:sz w:val="26"/>
              </w:rPr>
            </w:pPr>
          </w:p>
        </w:tc>
        <w:tc>
          <w:tcPr>
            <w:tcW w:w="1741" w:type="dxa"/>
          </w:tcPr>
          <w:p>
            <w:pPr>
              <w:pStyle w:val="TableParagraph"/>
              <w:rPr>
                <w:sz w:val="26"/>
              </w:rPr>
            </w:pPr>
          </w:p>
        </w:tc>
        <w:tc>
          <w:tcPr>
            <w:tcW w:w="1019" w:type="dxa"/>
          </w:tcPr>
          <w:p>
            <w:pPr>
              <w:pStyle w:val="TableParagraph"/>
              <w:rPr>
                <w:sz w:val="26"/>
              </w:rPr>
            </w:pPr>
          </w:p>
        </w:tc>
        <w:tc>
          <w:tcPr>
            <w:tcW w:w="1185" w:type="dxa"/>
          </w:tcPr>
          <w:p>
            <w:pPr>
              <w:pStyle w:val="TableParagraph"/>
              <w:rPr>
                <w:sz w:val="26"/>
              </w:rPr>
            </w:pPr>
          </w:p>
        </w:tc>
        <w:tc>
          <w:tcPr>
            <w:tcW w:w="725" w:type="dxa"/>
          </w:tcPr>
          <w:p>
            <w:pPr>
              <w:pStyle w:val="TableParagraph"/>
              <w:rPr>
                <w:sz w:val="26"/>
              </w:rPr>
            </w:pPr>
          </w:p>
        </w:tc>
        <w:tc>
          <w:tcPr>
            <w:tcW w:w="1035" w:type="dxa"/>
          </w:tcPr>
          <w:p>
            <w:pPr>
              <w:pStyle w:val="TableParagraph"/>
              <w:spacing w:before="74"/>
              <w:ind w:left="109"/>
              <w:rPr>
                <w:sz w:val="28"/>
              </w:rPr>
            </w:pPr>
            <w:r>
              <w:rPr>
                <w:spacing w:val="-10"/>
                <w:sz w:val="28"/>
              </w:rPr>
              <w:t>1</w:t>
            </w:r>
          </w:p>
        </w:tc>
        <w:tc>
          <w:tcPr>
            <w:tcW w:w="1797" w:type="dxa"/>
          </w:tcPr>
          <w:p>
            <w:pPr>
              <w:pStyle w:val="TableParagraph"/>
              <w:spacing w:before="74"/>
              <w:ind w:left="786"/>
              <w:rPr>
                <w:sz w:val="28"/>
              </w:rPr>
            </w:pPr>
            <w:r>
              <w:rPr>
                <w:spacing w:val="-2"/>
                <w:sz w:val="28"/>
              </w:rPr>
              <w:t>Umunya</w:t>
            </w:r>
          </w:p>
        </w:tc>
      </w:tr>
      <w:tr>
        <w:trPr>
          <w:trHeight w:val="483" w:hRule="atLeast"/>
        </w:trPr>
        <w:tc>
          <w:tcPr>
            <w:tcW w:w="508" w:type="dxa"/>
          </w:tcPr>
          <w:p>
            <w:pPr>
              <w:pStyle w:val="TableParagraph"/>
              <w:rPr>
                <w:sz w:val="26"/>
              </w:rPr>
            </w:pPr>
          </w:p>
        </w:tc>
        <w:tc>
          <w:tcPr>
            <w:tcW w:w="1741" w:type="dxa"/>
          </w:tcPr>
          <w:p>
            <w:pPr>
              <w:pStyle w:val="TableParagraph"/>
              <w:rPr>
                <w:sz w:val="26"/>
              </w:rPr>
            </w:pPr>
          </w:p>
        </w:tc>
        <w:tc>
          <w:tcPr>
            <w:tcW w:w="1019" w:type="dxa"/>
          </w:tcPr>
          <w:p>
            <w:pPr>
              <w:pStyle w:val="TableParagraph"/>
              <w:rPr>
                <w:sz w:val="26"/>
              </w:rPr>
            </w:pPr>
          </w:p>
        </w:tc>
        <w:tc>
          <w:tcPr>
            <w:tcW w:w="1185" w:type="dxa"/>
          </w:tcPr>
          <w:p>
            <w:pPr>
              <w:pStyle w:val="TableParagraph"/>
              <w:rPr>
                <w:sz w:val="26"/>
              </w:rPr>
            </w:pPr>
          </w:p>
        </w:tc>
        <w:tc>
          <w:tcPr>
            <w:tcW w:w="725" w:type="dxa"/>
          </w:tcPr>
          <w:p>
            <w:pPr>
              <w:pStyle w:val="TableParagraph"/>
              <w:rPr>
                <w:sz w:val="26"/>
              </w:rPr>
            </w:pPr>
          </w:p>
        </w:tc>
        <w:tc>
          <w:tcPr>
            <w:tcW w:w="1035" w:type="dxa"/>
          </w:tcPr>
          <w:p>
            <w:pPr>
              <w:pStyle w:val="TableParagraph"/>
              <w:spacing w:before="76"/>
              <w:ind w:left="109"/>
              <w:rPr>
                <w:sz w:val="28"/>
              </w:rPr>
            </w:pPr>
            <w:r>
              <w:rPr>
                <w:spacing w:val="-10"/>
                <w:sz w:val="28"/>
              </w:rPr>
              <w:t>-</w:t>
            </w:r>
          </w:p>
        </w:tc>
        <w:tc>
          <w:tcPr>
            <w:tcW w:w="1797" w:type="dxa"/>
          </w:tcPr>
          <w:p>
            <w:pPr>
              <w:pStyle w:val="TableParagraph"/>
              <w:spacing w:before="76"/>
              <w:ind w:left="786"/>
              <w:rPr>
                <w:sz w:val="28"/>
              </w:rPr>
            </w:pPr>
            <w:r>
              <w:rPr>
                <w:spacing w:val="-4"/>
                <w:sz w:val="28"/>
              </w:rPr>
              <w:t>Osha</w:t>
            </w:r>
          </w:p>
        </w:tc>
      </w:tr>
      <w:tr>
        <w:trPr>
          <w:trHeight w:val="482" w:hRule="atLeast"/>
        </w:trPr>
        <w:tc>
          <w:tcPr>
            <w:tcW w:w="508" w:type="dxa"/>
          </w:tcPr>
          <w:p>
            <w:pPr>
              <w:pStyle w:val="TableParagraph"/>
              <w:rPr>
                <w:sz w:val="26"/>
              </w:rPr>
            </w:pPr>
          </w:p>
        </w:tc>
        <w:tc>
          <w:tcPr>
            <w:tcW w:w="1741" w:type="dxa"/>
          </w:tcPr>
          <w:p>
            <w:pPr>
              <w:pStyle w:val="TableParagraph"/>
              <w:rPr>
                <w:sz w:val="26"/>
              </w:rPr>
            </w:pPr>
          </w:p>
        </w:tc>
        <w:tc>
          <w:tcPr>
            <w:tcW w:w="1019" w:type="dxa"/>
          </w:tcPr>
          <w:p>
            <w:pPr>
              <w:pStyle w:val="TableParagraph"/>
              <w:rPr>
                <w:sz w:val="26"/>
              </w:rPr>
            </w:pPr>
          </w:p>
        </w:tc>
        <w:tc>
          <w:tcPr>
            <w:tcW w:w="1185" w:type="dxa"/>
          </w:tcPr>
          <w:p>
            <w:pPr>
              <w:pStyle w:val="TableParagraph"/>
              <w:rPr>
                <w:sz w:val="26"/>
              </w:rPr>
            </w:pPr>
          </w:p>
        </w:tc>
        <w:tc>
          <w:tcPr>
            <w:tcW w:w="725" w:type="dxa"/>
          </w:tcPr>
          <w:p>
            <w:pPr>
              <w:pStyle w:val="TableParagraph"/>
              <w:rPr>
                <w:sz w:val="26"/>
              </w:rPr>
            </w:pPr>
          </w:p>
        </w:tc>
        <w:tc>
          <w:tcPr>
            <w:tcW w:w="1035" w:type="dxa"/>
          </w:tcPr>
          <w:p>
            <w:pPr>
              <w:pStyle w:val="TableParagraph"/>
              <w:spacing w:before="74"/>
              <w:ind w:left="109"/>
              <w:rPr>
                <w:sz w:val="28"/>
              </w:rPr>
            </w:pPr>
            <w:r>
              <w:rPr>
                <w:spacing w:val="-10"/>
                <w:sz w:val="28"/>
              </w:rPr>
              <w:t>-</w:t>
            </w:r>
          </w:p>
        </w:tc>
        <w:tc>
          <w:tcPr>
            <w:tcW w:w="1797" w:type="dxa"/>
          </w:tcPr>
          <w:p>
            <w:pPr>
              <w:pStyle w:val="TableParagraph"/>
              <w:spacing w:before="74"/>
              <w:ind w:left="786"/>
              <w:rPr>
                <w:sz w:val="28"/>
              </w:rPr>
            </w:pPr>
            <w:r>
              <w:rPr>
                <w:spacing w:val="-4"/>
                <w:sz w:val="28"/>
              </w:rPr>
              <w:t>Awka</w:t>
            </w:r>
          </w:p>
        </w:tc>
      </w:tr>
      <w:tr>
        <w:trPr>
          <w:trHeight w:val="482" w:hRule="atLeast"/>
        </w:trPr>
        <w:tc>
          <w:tcPr>
            <w:tcW w:w="508" w:type="dxa"/>
          </w:tcPr>
          <w:p>
            <w:pPr>
              <w:pStyle w:val="TableParagraph"/>
              <w:rPr>
                <w:sz w:val="26"/>
              </w:rPr>
            </w:pPr>
          </w:p>
        </w:tc>
        <w:tc>
          <w:tcPr>
            <w:tcW w:w="1741" w:type="dxa"/>
          </w:tcPr>
          <w:p>
            <w:pPr>
              <w:pStyle w:val="TableParagraph"/>
              <w:rPr>
                <w:sz w:val="26"/>
              </w:rPr>
            </w:pPr>
          </w:p>
        </w:tc>
        <w:tc>
          <w:tcPr>
            <w:tcW w:w="1019" w:type="dxa"/>
          </w:tcPr>
          <w:p>
            <w:pPr>
              <w:pStyle w:val="TableParagraph"/>
              <w:rPr>
                <w:sz w:val="26"/>
              </w:rPr>
            </w:pPr>
          </w:p>
        </w:tc>
        <w:tc>
          <w:tcPr>
            <w:tcW w:w="1185" w:type="dxa"/>
          </w:tcPr>
          <w:p>
            <w:pPr>
              <w:pStyle w:val="TableParagraph"/>
              <w:rPr>
                <w:sz w:val="26"/>
              </w:rPr>
            </w:pPr>
          </w:p>
        </w:tc>
        <w:tc>
          <w:tcPr>
            <w:tcW w:w="725" w:type="dxa"/>
          </w:tcPr>
          <w:p>
            <w:pPr>
              <w:pStyle w:val="TableParagraph"/>
              <w:rPr>
                <w:sz w:val="26"/>
              </w:rPr>
            </w:pPr>
          </w:p>
        </w:tc>
        <w:tc>
          <w:tcPr>
            <w:tcW w:w="1035" w:type="dxa"/>
          </w:tcPr>
          <w:p>
            <w:pPr>
              <w:pStyle w:val="TableParagraph"/>
              <w:spacing w:before="74"/>
              <w:ind w:left="109"/>
              <w:rPr>
                <w:sz w:val="28"/>
              </w:rPr>
            </w:pPr>
            <w:r>
              <w:rPr>
                <w:spacing w:val="-10"/>
                <w:sz w:val="28"/>
              </w:rPr>
              <w:t>1</w:t>
            </w:r>
          </w:p>
        </w:tc>
        <w:tc>
          <w:tcPr>
            <w:tcW w:w="1797" w:type="dxa"/>
          </w:tcPr>
          <w:p>
            <w:pPr>
              <w:pStyle w:val="TableParagraph"/>
              <w:spacing w:before="74"/>
              <w:ind w:left="786"/>
              <w:rPr>
                <w:sz w:val="28"/>
              </w:rPr>
            </w:pPr>
            <w:r>
              <w:rPr>
                <w:spacing w:val="-4"/>
                <w:sz w:val="28"/>
              </w:rPr>
              <w:t>Ukpo</w:t>
            </w:r>
          </w:p>
        </w:tc>
      </w:tr>
      <w:tr>
        <w:trPr>
          <w:trHeight w:val="451" w:hRule="atLeast"/>
        </w:trPr>
        <w:tc>
          <w:tcPr>
            <w:tcW w:w="508" w:type="dxa"/>
          </w:tcPr>
          <w:p>
            <w:pPr>
              <w:pStyle w:val="TableParagraph"/>
              <w:rPr>
                <w:sz w:val="26"/>
              </w:rPr>
            </w:pPr>
          </w:p>
        </w:tc>
        <w:tc>
          <w:tcPr>
            <w:tcW w:w="1741" w:type="dxa"/>
          </w:tcPr>
          <w:p>
            <w:pPr>
              <w:pStyle w:val="TableParagraph"/>
              <w:rPr>
                <w:sz w:val="26"/>
              </w:rPr>
            </w:pPr>
          </w:p>
        </w:tc>
        <w:tc>
          <w:tcPr>
            <w:tcW w:w="1019" w:type="dxa"/>
          </w:tcPr>
          <w:p>
            <w:pPr>
              <w:pStyle w:val="TableParagraph"/>
              <w:rPr>
                <w:sz w:val="26"/>
              </w:rPr>
            </w:pPr>
          </w:p>
        </w:tc>
        <w:tc>
          <w:tcPr>
            <w:tcW w:w="1185" w:type="dxa"/>
          </w:tcPr>
          <w:p>
            <w:pPr>
              <w:pStyle w:val="TableParagraph"/>
              <w:rPr>
                <w:sz w:val="26"/>
              </w:rPr>
            </w:pPr>
          </w:p>
        </w:tc>
        <w:tc>
          <w:tcPr>
            <w:tcW w:w="725" w:type="dxa"/>
          </w:tcPr>
          <w:p>
            <w:pPr>
              <w:pStyle w:val="TableParagraph"/>
              <w:rPr>
                <w:sz w:val="26"/>
              </w:rPr>
            </w:pPr>
          </w:p>
        </w:tc>
        <w:tc>
          <w:tcPr>
            <w:tcW w:w="1035" w:type="dxa"/>
          </w:tcPr>
          <w:p>
            <w:pPr>
              <w:pStyle w:val="TableParagraph"/>
              <w:spacing w:before="74"/>
              <w:ind w:left="109"/>
              <w:rPr>
                <w:sz w:val="28"/>
              </w:rPr>
            </w:pPr>
            <w:r>
              <w:rPr>
                <w:spacing w:val="-10"/>
                <w:sz w:val="28"/>
              </w:rPr>
              <w:t>1</w:t>
            </w:r>
          </w:p>
        </w:tc>
        <w:tc>
          <w:tcPr>
            <w:tcW w:w="1797" w:type="dxa"/>
          </w:tcPr>
          <w:p>
            <w:pPr>
              <w:pStyle w:val="TableParagraph"/>
              <w:spacing w:before="74"/>
              <w:ind w:left="786"/>
              <w:rPr>
                <w:sz w:val="28"/>
              </w:rPr>
            </w:pPr>
            <w:r>
              <w:rPr>
                <w:spacing w:val="-4"/>
                <w:sz w:val="28"/>
              </w:rPr>
              <w:t>Neni</w:t>
            </w:r>
          </w:p>
        </w:tc>
      </w:tr>
      <w:tr>
        <w:trPr>
          <w:trHeight w:val="554" w:hRule="atLeast"/>
        </w:trPr>
        <w:tc>
          <w:tcPr>
            <w:tcW w:w="508" w:type="dxa"/>
          </w:tcPr>
          <w:p>
            <w:pPr>
              <w:pStyle w:val="TableParagraph"/>
              <w:spacing w:before="44"/>
              <w:ind w:left="50"/>
              <w:rPr>
                <w:sz w:val="24"/>
              </w:rPr>
            </w:pPr>
            <w:r>
              <w:rPr>
                <w:spacing w:val="-5"/>
                <w:sz w:val="24"/>
              </w:rPr>
              <w:t>7.</w:t>
            </w:r>
          </w:p>
        </w:tc>
        <w:tc>
          <w:tcPr>
            <w:tcW w:w="1741" w:type="dxa"/>
          </w:tcPr>
          <w:p>
            <w:pPr>
              <w:pStyle w:val="TableParagraph"/>
              <w:spacing w:before="184"/>
              <w:ind w:left="278"/>
              <w:rPr>
                <w:sz w:val="28"/>
              </w:rPr>
            </w:pPr>
            <w:r>
              <w:rPr>
                <w:spacing w:val="-2"/>
                <w:sz w:val="28"/>
              </w:rPr>
              <w:t>Classroom</w:t>
            </w:r>
          </w:p>
        </w:tc>
        <w:tc>
          <w:tcPr>
            <w:tcW w:w="1019" w:type="dxa"/>
          </w:tcPr>
          <w:p>
            <w:pPr>
              <w:pStyle w:val="TableParagraph"/>
              <w:spacing w:before="184"/>
              <w:ind w:left="153"/>
              <w:rPr>
                <w:sz w:val="28"/>
              </w:rPr>
            </w:pPr>
            <w:r>
              <w:rPr>
                <w:spacing w:val="-4"/>
                <w:sz w:val="28"/>
              </w:rPr>
              <w:t>(SON</w:t>
            </w:r>
          </w:p>
        </w:tc>
        <w:tc>
          <w:tcPr>
            <w:tcW w:w="1185" w:type="dxa"/>
          </w:tcPr>
          <w:p>
            <w:pPr>
              <w:pStyle w:val="TableParagraph"/>
              <w:spacing w:before="184"/>
              <w:ind w:left="211"/>
              <w:rPr>
                <w:sz w:val="28"/>
              </w:rPr>
            </w:pPr>
            <w:r>
              <w:rPr>
                <w:spacing w:val="-2"/>
                <w:sz w:val="28"/>
              </w:rPr>
              <w:t>Block)</w:t>
            </w:r>
          </w:p>
        </w:tc>
        <w:tc>
          <w:tcPr>
            <w:tcW w:w="725" w:type="dxa"/>
          </w:tcPr>
          <w:p>
            <w:pPr>
              <w:pStyle w:val="TableParagraph"/>
              <w:spacing w:before="184"/>
              <w:ind w:left="211"/>
              <w:rPr>
                <w:sz w:val="28"/>
              </w:rPr>
            </w:pPr>
            <w:r>
              <w:rPr>
                <w:spacing w:val="-5"/>
                <w:sz w:val="28"/>
              </w:rPr>
              <w:t>and</w:t>
            </w:r>
          </w:p>
        </w:tc>
        <w:tc>
          <w:tcPr>
            <w:tcW w:w="1035" w:type="dxa"/>
          </w:tcPr>
          <w:p>
            <w:pPr>
              <w:pStyle w:val="TableParagraph"/>
              <w:spacing w:before="108"/>
              <w:ind w:left="109"/>
              <w:rPr>
                <w:sz w:val="28"/>
              </w:rPr>
            </w:pPr>
            <w:r>
              <w:rPr>
                <w:spacing w:val="-10"/>
                <w:sz w:val="28"/>
              </w:rPr>
              <w:t>1</w:t>
            </w:r>
          </w:p>
        </w:tc>
        <w:tc>
          <w:tcPr>
            <w:tcW w:w="1797" w:type="dxa"/>
          </w:tcPr>
          <w:p>
            <w:pPr>
              <w:pStyle w:val="TableParagraph"/>
              <w:spacing w:before="108"/>
              <w:ind w:left="786"/>
              <w:rPr>
                <w:sz w:val="28"/>
              </w:rPr>
            </w:pPr>
            <w:r>
              <w:rPr>
                <w:spacing w:val="-2"/>
                <w:sz w:val="28"/>
              </w:rPr>
              <w:t>Nnewi</w:t>
            </w:r>
          </w:p>
        </w:tc>
      </w:tr>
      <w:tr>
        <w:trPr>
          <w:trHeight w:val="482" w:hRule="atLeast"/>
        </w:trPr>
        <w:tc>
          <w:tcPr>
            <w:tcW w:w="508" w:type="dxa"/>
          </w:tcPr>
          <w:p>
            <w:pPr>
              <w:pStyle w:val="TableParagraph"/>
              <w:rPr>
                <w:sz w:val="26"/>
              </w:rPr>
            </w:pPr>
          </w:p>
        </w:tc>
        <w:tc>
          <w:tcPr>
            <w:tcW w:w="1741" w:type="dxa"/>
          </w:tcPr>
          <w:p>
            <w:pPr>
              <w:pStyle w:val="TableParagraph"/>
              <w:spacing w:before="113"/>
              <w:ind w:left="278"/>
              <w:rPr>
                <w:sz w:val="28"/>
              </w:rPr>
            </w:pPr>
            <w:r>
              <w:rPr>
                <w:spacing w:val="-2"/>
                <w:sz w:val="28"/>
              </w:rPr>
              <w:t>Auditorium</w:t>
            </w:r>
          </w:p>
        </w:tc>
        <w:tc>
          <w:tcPr>
            <w:tcW w:w="1019" w:type="dxa"/>
          </w:tcPr>
          <w:p>
            <w:pPr>
              <w:pStyle w:val="TableParagraph"/>
              <w:rPr>
                <w:sz w:val="26"/>
              </w:rPr>
            </w:pPr>
          </w:p>
        </w:tc>
        <w:tc>
          <w:tcPr>
            <w:tcW w:w="1185" w:type="dxa"/>
          </w:tcPr>
          <w:p>
            <w:pPr>
              <w:pStyle w:val="TableParagraph"/>
              <w:rPr>
                <w:sz w:val="26"/>
              </w:rPr>
            </w:pPr>
          </w:p>
        </w:tc>
        <w:tc>
          <w:tcPr>
            <w:tcW w:w="725" w:type="dxa"/>
          </w:tcPr>
          <w:p>
            <w:pPr>
              <w:pStyle w:val="TableParagraph"/>
              <w:rPr>
                <w:sz w:val="26"/>
              </w:rPr>
            </w:pPr>
          </w:p>
        </w:tc>
        <w:tc>
          <w:tcPr>
            <w:tcW w:w="1035" w:type="dxa"/>
          </w:tcPr>
          <w:p>
            <w:pPr>
              <w:pStyle w:val="TableParagraph"/>
              <w:spacing w:before="36"/>
              <w:ind w:left="109"/>
              <w:rPr>
                <w:sz w:val="28"/>
              </w:rPr>
            </w:pPr>
            <w:r>
              <w:rPr>
                <w:spacing w:val="-10"/>
                <w:sz w:val="28"/>
              </w:rPr>
              <w:t>-</w:t>
            </w:r>
          </w:p>
        </w:tc>
        <w:tc>
          <w:tcPr>
            <w:tcW w:w="1797" w:type="dxa"/>
          </w:tcPr>
          <w:p>
            <w:pPr>
              <w:pStyle w:val="TableParagraph"/>
              <w:spacing w:before="36"/>
              <w:ind w:left="786"/>
              <w:rPr>
                <w:sz w:val="28"/>
              </w:rPr>
            </w:pPr>
            <w:r>
              <w:rPr>
                <w:spacing w:val="-5"/>
                <w:sz w:val="28"/>
              </w:rPr>
              <w:t>Oba</w:t>
            </w:r>
          </w:p>
        </w:tc>
      </w:tr>
      <w:tr>
        <w:trPr>
          <w:trHeight w:val="444" w:hRule="atLeast"/>
        </w:trPr>
        <w:tc>
          <w:tcPr>
            <w:tcW w:w="508" w:type="dxa"/>
          </w:tcPr>
          <w:p>
            <w:pPr>
              <w:pStyle w:val="TableParagraph"/>
              <w:rPr>
                <w:sz w:val="26"/>
              </w:rPr>
            </w:pPr>
          </w:p>
        </w:tc>
        <w:tc>
          <w:tcPr>
            <w:tcW w:w="1741" w:type="dxa"/>
          </w:tcPr>
          <w:p>
            <w:pPr>
              <w:pStyle w:val="TableParagraph"/>
              <w:rPr>
                <w:sz w:val="26"/>
              </w:rPr>
            </w:pPr>
          </w:p>
        </w:tc>
        <w:tc>
          <w:tcPr>
            <w:tcW w:w="1019" w:type="dxa"/>
          </w:tcPr>
          <w:p>
            <w:pPr>
              <w:pStyle w:val="TableParagraph"/>
              <w:rPr>
                <w:sz w:val="26"/>
              </w:rPr>
            </w:pPr>
          </w:p>
        </w:tc>
        <w:tc>
          <w:tcPr>
            <w:tcW w:w="1185" w:type="dxa"/>
          </w:tcPr>
          <w:p>
            <w:pPr>
              <w:pStyle w:val="TableParagraph"/>
              <w:rPr>
                <w:sz w:val="26"/>
              </w:rPr>
            </w:pPr>
          </w:p>
        </w:tc>
        <w:tc>
          <w:tcPr>
            <w:tcW w:w="725" w:type="dxa"/>
          </w:tcPr>
          <w:p>
            <w:pPr>
              <w:pStyle w:val="TableParagraph"/>
              <w:rPr>
                <w:sz w:val="26"/>
              </w:rPr>
            </w:pPr>
          </w:p>
        </w:tc>
        <w:tc>
          <w:tcPr>
            <w:tcW w:w="1035" w:type="dxa"/>
          </w:tcPr>
          <w:p>
            <w:pPr>
              <w:pStyle w:val="TableParagraph"/>
              <w:rPr>
                <w:sz w:val="26"/>
              </w:rPr>
            </w:pPr>
          </w:p>
        </w:tc>
        <w:tc>
          <w:tcPr>
            <w:tcW w:w="1797" w:type="dxa"/>
          </w:tcPr>
          <w:p>
            <w:pPr>
              <w:pStyle w:val="TableParagraph"/>
              <w:spacing w:before="36"/>
              <w:ind w:left="786"/>
              <w:rPr>
                <w:sz w:val="28"/>
              </w:rPr>
            </w:pPr>
            <w:r>
              <w:rPr>
                <w:spacing w:val="-2"/>
                <w:sz w:val="28"/>
              </w:rPr>
              <w:t>Umunya</w:t>
            </w:r>
          </w:p>
        </w:tc>
      </w:tr>
      <w:tr>
        <w:trPr>
          <w:trHeight w:val="483" w:hRule="atLeast"/>
        </w:trPr>
        <w:tc>
          <w:tcPr>
            <w:tcW w:w="508" w:type="dxa"/>
          </w:tcPr>
          <w:p>
            <w:pPr>
              <w:pStyle w:val="TableParagraph"/>
              <w:rPr>
                <w:sz w:val="26"/>
              </w:rPr>
            </w:pPr>
          </w:p>
        </w:tc>
        <w:tc>
          <w:tcPr>
            <w:tcW w:w="1741" w:type="dxa"/>
          </w:tcPr>
          <w:p>
            <w:pPr>
              <w:pStyle w:val="TableParagraph"/>
              <w:rPr>
                <w:sz w:val="26"/>
              </w:rPr>
            </w:pPr>
          </w:p>
        </w:tc>
        <w:tc>
          <w:tcPr>
            <w:tcW w:w="1019" w:type="dxa"/>
          </w:tcPr>
          <w:p>
            <w:pPr>
              <w:pStyle w:val="TableParagraph"/>
              <w:rPr>
                <w:sz w:val="26"/>
              </w:rPr>
            </w:pPr>
          </w:p>
        </w:tc>
        <w:tc>
          <w:tcPr>
            <w:tcW w:w="1185" w:type="dxa"/>
          </w:tcPr>
          <w:p>
            <w:pPr>
              <w:pStyle w:val="TableParagraph"/>
              <w:rPr>
                <w:sz w:val="26"/>
              </w:rPr>
            </w:pPr>
          </w:p>
        </w:tc>
        <w:tc>
          <w:tcPr>
            <w:tcW w:w="725" w:type="dxa"/>
          </w:tcPr>
          <w:p>
            <w:pPr>
              <w:pStyle w:val="TableParagraph"/>
              <w:rPr>
                <w:sz w:val="26"/>
              </w:rPr>
            </w:pPr>
          </w:p>
        </w:tc>
        <w:tc>
          <w:tcPr>
            <w:tcW w:w="1035" w:type="dxa"/>
          </w:tcPr>
          <w:p>
            <w:pPr>
              <w:pStyle w:val="TableParagraph"/>
              <w:rPr>
                <w:sz w:val="26"/>
              </w:rPr>
            </w:pPr>
          </w:p>
        </w:tc>
        <w:tc>
          <w:tcPr>
            <w:tcW w:w="1797" w:type="dxa"/>
          </w:tcPr>
          <w:p>
            <w:pPr>
              <w:pStyle w:val="TableParagraph"/>
              <w:spacing w:before="75"/>
              <w:ind w:left="786"/>
              <w:rPr>
                <w:sz w:val="28"/>
              </w:rPr>
            </w:pPr>
            <w:r>
              <w:rPr>
                <w:spacing w:val="-4"/>
                <w:sz w:val="28"/>
              </w:rPr>
              <w:t>Osha</w:t>
            </w:r>
          </w:p>
        </w:tc>
      </w:tr>
      <w:tr>
        <w:trPr>
          <w:trHeight w:val="483" w:hRule="atLeast"/>
        </w:trPr>
        <w:tc>
          <w:tcPr>
            <w:tcW w:w="508" w:type="dxa"/>
          </w:tcPr>
          <w:p>
            <w:pPr>
              <w:pStyle w:val="TableParagraph"/>
              <w:rPr>
                <w:sz w:val="26"/>
              </w:rPr>
            </w:pPr>
          </w:p>
        </w:tc>
        <w:tc>
          <w:tcPr>
            <w:tcW w:w="1741" w:type="dxa"/>
          </w:tcPr>
          <w:p>
            <w:pPr>
              <w:pStyle w:val="TableParagraph"/>
              <w:rPr>
                <w:sz w:val="26"/>
              </w:rPr>
            </w:pPr>
          </w:p>
        </w:tc>
        <w:tc>
          <w:tcPr>
            <w:tcW w:w="1019" w:type="dxa"/>
          </w:tcPr>
          <w:p>
            <w:pPr>
              <w:pStyle w:val="TableParagraph"/>
              <w:rPr>
                <w:sz w:val="26"/>
              </w:rPr>
            </w:pPr>
          </w:p>
        </w:tc>
        <w:tc>
          <w:tcPr>
            <w:tcW w:w="1185" w:type="dxa"/>
          </w:tcPr>
          <w:p>
            <w:pPr>
              <w:pStyle w:val="TableParagraph"/>
              <w:rPr>
                <w:sz w:val="26"/>
              </w:rPr>
            </w:pPr>
          </w:p>
        </w:tc>
        <w:tc>
          <w:tcPr>
            <w:tcW w:w="725" w:type="dxa"/>
          </w:tcPr>
          <w:p>
            <w:pPr>
              <w:pStyle w:val="TableParagraph"/>
              <w:rPr>
                <w:sz w:val="26"/>
              </w:rPr>
            </w:pPr>
          </w:p>
        </w:tc>
        <w:tc>
          <w:tcPr>
            <w:tcW w:w="1035" w:type="dxa"/>
          </w:tcPr>
          <w:p>
            <w:pPr>
              <w:pStyle w:val="TableParagraph"/>
              <w:rPr>
                <w:sz w:val="26"/>
              </w:rPr>
            </w:pPr>
          </w:p>
        </w:tc>
        <w:tc>
          <w:tcPr>
            <w:tcW w:w="1797" w:type="dxa"/>
          </w:tcPr>
          <w:p>
            <w:pPr>
              <w:pStyle w:val="TableParagraph"/>
              <w:spacing w:before="75"/>
              <w:ind w:left="786"/>
              <w:rPr>
                <w:sz w:val="28"/>
              </w:rPr>
            </w:pPr>
            <w:r>
              <w:rPr>
                <w:spacing w:val="-4"/>
                <w:sz w:val="28"/>
              </w:rPr>
              <w:t>Awka</w:t>
            </w:r>
          </w:p>
        </w:tc>
      </w:tr>
      <w:tr>
        <w:trPr>
          <w:trHeight w:val="482" w:hRule="atLeast"/>
        </w:trPr>
        <w:tc>
          <w:tcPr>
            <w:tcW w:w="508" w:type="dxa"/>
          </w:tcPr>
          <w:p>
            <w:pPr>
              <w:pStyle w:val="TableParagraph"/>
              <w:rPr>
                <w:sz w:val="26"/>
              </w:rPr>
            </w:pPr>
          </w:p>
        </w:tc>
        <w:tc>
          <w:tcPr>
            <w:tcW w:w="1741" w:type="dxa"/>
          </w:tcPr>
          <w:p>
            <w:pPr>
              <w:pStyle w:val="TableParagraph"/>
              <w:rPr>
                <w:sz w:val="26"/>
              </w:rPr>
            </w:pPr>
          </w:p>
        </w:tc>
        <w:tc>
          <w:tcPr>
            <w:tcW w:w="1019" w:type="dxa"/>
          </w:tcPr>
          <w:p>
            <w:pPr>
              <w:pStyle w:val="TableParagraph"/>
              <w:rPr>
                <w:sz w:val="26"/>
              </w:rPr>
            </w:pPr>
          </w:p>
        </w:tc>
        <w:tc>
          <w:tcPr>
            <w:tcW w:w="1185" w:type="dxa"/>
          </w:tcPr>
          <w:p>
            <w:pPr>
              <w:pStyle w:val="TableParagraph"/>
              <w:rPr>
                <w:sz w:val="26"/>
              </w:rPr>
            </w:pPr>
          </w:p>
        </w:tc>
        <w:tc>
          <w:tcPr>
            <w:tcW w:w="725" w:type="dxa"/>
          </w:tcPr>
          <w:p>
            <w:pPr>
              <w:pStyle w:val="TableParagraph"/>
              <w:rPr>
                <w:sz w:val="26"/>
              </w:rPr>
            </w:pPr>
          </w:p>
        </w:tc>
        <w:tc>
          <w:tcPr>
            <w:tcW w:w="1035" w:type="dxa"/>
          </w:tcPr>
          <w:p>
            <w:pPr>
              <w:pStyle w:val="TableParagraph"/>
              <w:rPr>
                <w:sz w:val="26"/>
              </w:rPr>
            </w:pPr>
          </w:p>
        </w:tc>
        <w:tc>
          <w:tcPr>
            <w:tcW w:w="1797" w:type="dxa"/>
          </w:tcPr>
          <w:p>
            <w:pPr>
              <w:pStyle w:val="TableParagraph"/>
              <w:spacing w:before="74"/>
              <w:ind w:left="786"/>
              <w:rPr>
                <w:sz w:val="28"/>
              </w:rPr>
            </w:pPr>
            <w:r>
              <w:rPr>
                <w:spacing w:val="-4"/>
                <w:sz w:val="28"/>
              </w:rPr>
              <w:t>Ukpo</w:t>
            </w:r>
          </w:p>
        </w:tc>
      </w:tr>
      <w:tr>
        <w:trPr>
          <w:trHeight w:val="482" w:hRule="atLeast"/>
        </w:trPr>
        <w:tc>
          <w:tcPr>
            <w:tcW w:w="508" w:type="dxa"/>
          </w:tcPr>
          <w:p>
            <w:pPr>
              <w:pStyle w:val="TableParagraph"/>
              <w:rPr>
                <w:sz w:val="26"/>
              </w:rPr>
            </w:pPr>
          </w:p>
        </w:tc>
        <w:tc>
          <w:tcPr>
            <w:tcW w:w="1741" w:type="dxa"/>
          </w:tcPr>
          <w:p>
            <w:pPr>
              <w:pStyle w:val="TableParagraph"/>
              <w:rPr>
                <w:sz w:val="26"/>
              </w:rPr>
            </w:pPr>
          </w:p>
        </w:tc>
        <w:tc>
          <w:tcPr>
            <w:tcW w:w="1019" w:type="dxa"/>
          </w:tcPr>
          <w:p>
            <w:pPr>
              <w:pStyle w:val="TableParagraph"/>
              <w:rPr>
                <w:sz w:val="26"/>
              </w:rPr>
            </w:pPr>
          </w:p>
        </w:tc>
        <w:tc>
          <w:tcPr>
            <w:tcW w:w="1185" w:type="dxa"/>
          </w:tcPr>
          <w:p>
            <w:pPr>
              <w:pStyle w:val="TableParagraph"/>
              <w:rPr>
                <w:sz w:val="26"/>
              </w:rPr>
            </w:pPr>
          </w:p>
        </w:tc>
        <w:tc>
          <w:tcPr>
            <w:tcW w:w="725" w:type="dxa"/>
          </w:tcPr>
          <w:p>
            <w:pPr>
              <w:pStyle w:val="TableParagraph"/>
              <w:rPr>
                <w:sz w:val="26"/>
              </w:rPr>
            </w:pPr>
          </w:p>
        </w:tc>
        <w:tc>
          <w:tcPr>
            <w:tcW w:w="1035" w:type="dxa"/>
          </w:tcPr>
          <w:p>
            <w:pPr>
              <w:pStyle w:val="TableParagraph"/>
              <w:rPr>
                <w:sz w:val="26"/>
              </w:rPr>
            </w:pPr>
          </w:p>
        </w:tc>
        <w:tc>
          <w:tcPr>
            <w:tcW w:w="1797" w:type="dxa"/>
          </w:tcPr>
          <w:p>
            <w:pPr>
              <w:pStyle w:val="TableParagraph"/>
              <w:spacing w:before="74"/>
              <w:ind w:left="786"/>
              <w:rPr>
                <w:sz w:val="28"/>
              </w:rPr>
            </w:pPr>
            <w:r>
              <w:rPr>
                <w:spacing w:val="-4"/>
                <w:sz w:val="28"/>
              </w:rPr>
              <w:t>Neni</w:t>
            </w:r>
          </w:p>
        </w:tc>
      </w:tr>
      <w:tr>
        <w:trPr>
          <w:trHeight w:val="531" w:hRule="atLeast"/>
        </w:trPr>
        <w:tc>
          <w:tcPr>
            <w:tcW w:w="508" w:type="dxa"/>
          </w:tcPr>
          <w:p>
            <w:pPr>
              <w:pStyle w:val="TableParagraph"/>
              <w:spacing w:before="220"/>
              <w:ind w:left="50"/>
              <w:rPr>
                <w:sz w:val="24"/>
              </w:rPr>
            </w:pPr>
            <w:r>
              <w:rPr>
                <w:spacing w:val="-5"/>
                <w:sz w:val="24"/>
              </w:rPr>
              <w:t>8.</w:t>
            </w:r>
          </w:p>
        </w:tc>
        <w:tc>
          <w:tcPr>
            <w:tcW w:w="1741" w:type="dxa"/>
          </w:tcPr>
          <w:p>
            <w:pPr>
              <w:pStyle w:val="TableParagraph"/>
              <w:spacing w:before="151"/>
              <w:ind w:left="278"/>
              <w:rPr>
                <w:sz w:val="28"/>
              </w:rPr>
            </w:pPr>
            <w:r>
              <w:rPr>
                <w:spacing w:val="-2"/>
                <w:sz w:val="28"/>
              </w:rPr>
              <w:t>Laundry</w:t>
            </w:r>
          </w:p>
        </w:tc>
        <w:tc>
          <w:tcPr>
            <w:tcW w:w="1019" w:type="dxa"/>
          </w:tcPr>
          <w:p>
            <w:pPr>
              <w:pStyle w:val="TableParagraph"/>
              <w:rPr>
                <w:sz w:val="26"/>
              </w:rPr>
            </w:pPr>
          </w:p>
        </w:tc>
        <w:tc>
          <w:tcPr>
            <w:tcW w:w="1185" w:type="dxa"/>
          </w:tcPr>
          <w:p>
            <w:pPr>
              <w:pStyle w:val="TableParagraph"/>
              <w:rPr>
                <w:sz w:val="26"/>
              </w:rPr>
            </w:pPr>
          </w:p>
        </w:tc>
        <w:tc>
          <w:tcPr>
            <w:tcW w:w="725" w:type="dxa"/>
          </w:tcPr>
          <w:p>
            <w:pPr>
              <w:pStyle w:val="TableParagraph"/>
              <w:rPr>
                <w:sz w:val="26"/>
              </w:rPr>
            </w:pPr>
          </w:p>
        </w:tc>
        <w:tc>
          <w:tcPr>
            <w:tcW w:w="1035" w:type="dxa"/>
          </w:tcPr>
          <w:p>
            <w:pPr>
              <w:pStyle w:val="TableParagraph"/>
              <w:rPr>
                <w:sz w:val="26"/>
              </w:rPr>
            </w:pPr>
          </w:p>
        </w:tc>
        <w:tc>
          <w:tcPr>
            <w:tcW w:w="1797" w:type="dxa"/>
          </w:tcPr>
          <w:p>
            <w:pPr>
              <w:pStyle w:val="TableParagraph"/>
              <w:spacing w:before="74"/>
              <w:ind w:left="786"/>
              <w:rPr>
                <w:sz w:val="28"/>
              </w:rPr>
            </w:pPr>
            <w:r>
              <w:rPr>
                <w:spacing w:val="-2"/>
                <w:sz w:val="28"/>
              </w:rPr>
              <w:t>Nnewi</w:t>
            </w:r>
          </w:p>
        </w:tc>
      </w:tr>
      <w:tr>
        <w:trPr>
          <w:trHeight w:val="347" w:hRule="atLeast"/>
        </w:trPr>
        <w:tc>
          <w:tcPr>
            <w:tcW w:w="508" w:type="dxa"/>
          </w:tcPr>
          <w:p>
            <w:pPr>
              <w:pStyle w:val="TableParagraph"/>
              <w:rPr>
                <w:sz w:val="26"/>
              </w:rPr>
            </w:pPr>
          </w:p>
        </w:tc>
        <w:tc>
          <w:tcPr>
            <w:tcW w:w="1741" w:type="dxa"/>
          </w:tcPr>
          <w:p>
            <w:pPr>
              <w:pStyle w:val="TableParagraph"/>
              <w:rPr>
                <w:sz w:val="26"/>
              </w:rPr>
            </w:pPr>
          </w:p>
        </w:tc>
        <w:tc>
          <w:tcPr>
            <w:tcW w:w="1019" w:type="dxa"/>
          </w:tcPr>
          <w:p>
            <w:pPr>
              <w:pStyle w:val="TableParagraph"/>
              <w:rPr>
                <w:sz w:val="26"/>
              </w:rPr>
            </w:pPr>
          </w:p>
        </w:tc>
        <w:tc>
          <w:tcPr>
            <w:tcW w:w="1185" w:type="dxa"/>
          </w:tcPr>
          <w:p>
            <w:pPr>
              <w:pStyle w:val="TableParagraph"/>
              <w:rPr>
                <w:sz w:val="26"/>
              </w:rPr>
            </w:pPr>
          </w:p>
        </w:tc>
        <w:tc>
          <w:tcPr>
            <w:tcW w:w="725" w:type="dxa"/>
          </w:tcPr>
          <w:p>
            <w:pPr>
              <w:pStyle w:val="TableParagraph"/>
              <w:rPr>
                <w:sz w:val="26"/>
              </w:rPr>
            </w:pPr>
          </w:p>
        </w:tc>
        <w:tc>
          <w:tcPr>
            <w:tcW w:w="1035" w:type="dxa"/>
          </w:tcPr>
          <w:p>
            <w:pPr>
              <w:pStyle w:val="TableParagraph"/>
              <w:rPr>
                <w:sz w:val="26"/>
              </w:rPr>
            </w:pPr>
          </w:p>
        </w:tc>
        <w:tc>
          <w:tcPr>
            <w:tcW w:w="1797" w:type="dxa"/>
          </w:tcPr>
          <w:p>
            <w:pPr>
              <w:pStyle w:val="TableParagraph"/>
              <w:spacing w:line="302" w:lineRule="exact" w:before="25"/>
              <w:ind w:left="786"/>
              <w:rPr>
                <w:sz w:val="28"/>
              </w:rPr>
            </w:pPr>
            <w:r>
              <w:rPr>
                <w:spacing w:val="-5"/>
                <w:sz w:val="28"/>
              </w:rPr>
              <w:t>Oba</w:t>
            </w:r>
          </w:p>
        </w:tc>
      </w:tr>
    </w:tbl>
    <w:p>
      <w:pPr>
        <w:spacing w:after="0" w:line="302" w:lineRule="exact"/>
        <w:rPr>
          <w:sz w:val="28"/>
        </w:rPr>
        <w:sectPr>
          <w:type w:val="continuous"/>
          <w:pgSz w:w="11910" w:h="16840"/>
          <w:pgMar w:header="0" w:footer="1014" w:top="1420" w:bottom="1754" w:left="1000" w:right="160"/>
        </w:sectPr>
      </w:pPr>
    </w:p>
    <w:tbl>
      <w:tblPr>
        <w:tblW w:w="0" w:type="auto"/>
        <w:jc w:val="left"/>
        <w:tblInd w:w="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1"/>
        <w:gridCol w:w="4670"/>
        <w:gridCol w:w="1107"/>
        <w:gridCol w:w="2532"/>
      </w:tblGrid>
      <w:tr>
        <w:trPr>
          <w:trHeight w:val="796" w:hRule="atLeast"/>
        </w:trPr>
        <w:tc>
          <w:tcPr>
            <w:tcW w:w="481" w:type="dxa"/>
          </w:tcPr>
          <w:p>
            <w:pPr>
              <w:pStyle w:val="TableParagraph"/>
              <w:rPr>
                <w:sz w:val="28"/>
              </w:rPr>
            </w:pPr>
          </w:p>
        </w:tc>
        <w:tc>
          <w:tcPr>
            <w:tcW w:w="4670" w:type="dxa"/>
          </w:tcPr>
          <w:p>
            <w:pPr>
              <w:pStyle w:val="TableParagraph"/>
              <w:ind w:left="278"/>
              <w:rPr>
                <w:b/>
                <w:sz w:val="28"/>
              </w:rPr>
            </w:pPr>
            <w:r>
              <w:rPr>
                <w:b/>
                <w:sz w:val="28"/>
              </w:rPr>
              <w:t>Type</w:t>
            </w:r>
            <w:r>
              <w:rPr>
                <w:b/>
                <w:spacing w:val="40"/>
                <w:sz w:val="28"/>
              </w:rPr>
              <w:t> </w:t>
            </w:r>
            <w:r>
              <w:rPr>
                <w:b/>
                <w:sz w:val="28"/>
              </w:rPr>
              <w:t>,</w:t>
            </w:r>
            <w:r>
              <w:rPr>
                <w:b/>
                <w:spacing w:val="40"/>
                <w:sz w:val="28"/>
              </w:rPr>
              <w:t> </w:t>
            </w:r>
            <w:r>
              <w:rPr>
                <w:b/>
                <w:sz w:val="28"/>
              </w:rPr>
              <w:t>Numbers</w:t>
            </w:r>
            <w:r>
              <w:rPr>
                <w:b/>
                <w:spacing w:val="40"/>
                <w:sz w:val="28"/>
              </w:rPr>
              <w:t> </w:t>
            </w:r>
            <w:r>
              <w:rPr>
                <w:b/>
                <w:sz w:val="28"/>
              </w:rPr>
              <w:t>and</w:t>
            </w:r>
            <w:r>
              <w:rPr>
                <w:b/>
                <w:spacing w:val="40"/>
                <w:sz w:val="28"/>
              </w:rPr>
              <w:t> </w:t>
            </w:r>
            <w:r>
              <w:rPr>
                <w:b/>
                <w:sz w:val="28"/>
              </w:rPr>
              <w:t>locations</w:t>
            </w:r>
            <w:r>
              <w:rPr>
                <w:b/>
                <w:spacing w:val="40"/>
                <w:sz w:val="28"/>
              </w:rPr>
              <w:t> </w:t>
            </w:r>
            <w:r>
              <w:rPr>
                <w:b/>
                <w:sz w:val="28"/>
              </w:rPr>
              <w:t>of building observation contd.</w:t>
            </w:r>
          </w:p>
        </w:tc>
        <w:tc>
          <w:tcPr>
            <w:tcW w:w="1107" w:type="dxa"/>
          </w:tcPr>
          <w:p>
            <w:pPr>
              <w:pStyle w:val="TableParagraph"/>
              <w:rPr>
                <w:sz w:val="28"/>
              </w:rPr>
            </w:pPr>
          </w:p>
        </w:tc>
        <w:tc>
          <w:tcPr>
            <w:tcW w:w="2532" w:type="dxa"/>
          </w:tcPr>
          <w:p>
            <w:pPr>
              <w:pStyle w:val="TableParagraph"/>
              <w:rPr>
                <w:sz w:val="28"/>
              </w:rPr>
            </w:pPr>
          </w:p>
        </w:tc>
      </w:tr>
      <w:tr>
        <w:trPr>
          <w:trHeight w:val="481" w:hRule="atLeast"/>
        </w:trPr>
        <w:tc>
          <w:tcPr>
            <w:tcW w:w="481" w:type="dxa"/>
          </w:tcPr>
          <w:p>
            <w:pPr>
              <w:pStyle w:val="TableParagraph"/>
              <w:rPr>
                <w:sz w:val="28"/>
              </w:rPr>
            </w:pPr>
          </w:p>
        </w:tc>
        <w:tc>
          <w:tcPr>
            <w:tcW w:w="4670" w:type="dxa"/>
          </w:tcPr>
          <w:p>
            <w:pPr>
              <w:pStyle w:val="TableParagraph"/>
              <w:rPr>
                <w:sz w:val="28"/>
              </w:rPr>
            </w:pPr>
          </w:p>
        </w:tc>
        <w:tc>
          <w:tcPr>
            <w:tcW w:w="1107" w:type="dxa"/>
          </w:tcPr>
          <w:p>
            <w:pPr>
              <w:pStyle w:val="TableParagraph"/>
              <w:spacing w:line="309" w:lineRule="exact" w:before="152"/>
              <w:ind w:left="109"/>
              <w:rPr>
                <w:sz w:val="28"/>
              </w:rPr>
            </w:pPr>
            <w:r>
              <w:rPr>
                <w:spacing w:val="-10"/>
                <w:sz w:val="28"/>
              </w:rPr>
              <w:t>-</w:t>
            </w:r>
          </w:p>
        </w:tc>
        <w:tc>
          <w:tcPr>
            <w:tcW w:w="2532" w:type="dxa"/>
          </w:tcPr>
          <w:p>
            <w:pPr>
              <w:pStyle w:val="TableParagraph"/>
              <w:spacing w:line="309" w:lineRule="exact" w:before="152"/>
              <w:ind w:left="714"/>
              <w:rPr>
                <w:sz w:val="28"/>
              </w:rPr>
            </w:pPr>
            <w:r>
              <w:rPr>
                <w:spacing w:val="-2"/>
                <w:sz w:val="28"/>
              </w:rPr>
              <w:t>Umunya</w:t>
            </w:r>
          </w:p>
        </w:tc>
      </w:tr>
      <w:tr>
        <w:trPr>
          <w:trHeight w:val="322" w:hRule="atLeast"/>
        </w:trPr>
        <w:tc>
          <w:tcPr>
            <w:tcW w:w="481" w:type="dxa"/>
          </w:tcPr>
          <w:p>
            <w:pPr>
              <w:pStyle w:val="TableParagraph"/>
              <w:rPr>
                <w:sz w:val="24"/>
              </w:rPr>
            </w:pPr>
          </w:p>
        </w:tc>
        <w:tc>
          <w:tcPr>
            <w:tcW w:w="4670" w:type="dxa"/>
          </w:tcPr>
          <w:p>
            <w:pPr>
              <w:pStyle w:val="TableParagraph"/>
              <w:rPr>
                <w:sz w:val="24"/>
              </w:rPr>
            </w:pPr>
          </w:p>
        </w:tc>
        <w:tc>
          <w:tcPr>
            <w:tcW w:w="1107" w:type="dxa"/>
          </w:tcPr>
          <w:p>
            <w:pPr>
              <w:pStyle w:val="TableParagraph"/>
              <w:spacing w:line="303" w:lineRule="exact"/>
              <w:ind w:left="109"/>
              <w:rPr>
                <w:sz w:val="28"/>
              </w:rPr>
            </w:pPr>
            <w:r>
              <w:rPr>
                <w:spacing w:val="-10"/>
                <w:sz w:val="28"/>
              </w:rPr>
              <w:t>-</w:t>
            </w:r>
          </w:p>
        </w:tc>
        <w:tc>
          <w:tcPr>
            <w:tcW w:w="2532" w:type="dxa"/>
          </w:tcPr>
          <w:p>
            <w:pPr>
              <w:pStyle w:val="TableParagraph"/>
              <w:spacing w:line="303" w:lineRule="exact"/>
              <w:ind w:left="714"/>
              <w:rPr>
                <w:sz w:val="28"/>
              </w:rPr>
            </w:pPr>
            <w:r>
              <w:rPr>
                <w:spacing w:val="-4"/>
                <w:sz w:val="28"/>
              </w:rPr>
              <w:t>Osha</w:t>
            </w:r>
          </w:p>
        </w:tc>
      </w:tr>
      <w:tr>
        <w:trPr>
          <w:trHeight w:val="321" w:hRule="atLeast"/>
        </w:trPr>
        <w:tc>
          <w:tcPr>
            <w:tcW w:w="481" w:type="dxa"/>
          </w:tcPr>
          <w:p>
            <w:pPr>
              <w:pStyle w:val="TableParagraph"/>
              <w:rPr>
                <w:sz w:val="24"/>
              </w:rPr>
            </w:pPr>
          </w:p>
        </w:tc>
        <w:tc>
          <w:tcPr>
            <w:tcW w:w="4670" w:type="dxa"/>
          </w:tcPr>
          <w:p>
            <w:pPr>
              <w:pStyle w:val="TableParagraph"/>
              <w:rPr>
                <w:sz w:val="24"/>
              </w:rPr>
            </w:pPr>
          </w:p>
        </w:tc>
        <w:tc>
          <w:tcPr>
            <w:tcW w:w="1107" w:type="dxa"/>
          </w:tcPr>
          <w:p>
            <w:pPr>
              <w:pStyle w:val="TableParagraph"/>
              <w:spacing w:line="302" w:lineRule="exact"/>
              <w:ind w:left="109"/>
              <w:rPr>
                <w:sz w:val="28"/>
              </w:rPr>
            </w:pPr>
            <w:r>
              <w:rPr>
                <w:spacing w:val="-10"/>
                <w:sz w:val="28"/>
              </w:rPr>
              <w:t>-</w:t>
            </w:r>
          </w:p>
        </w:tc>
        <w:tc>
          <w:tcPr>
            <w:tcW w:w="2532" w:type="dxa"/>
          </w:tcPr>
          <w:p>
            <w:pPr>
              <w:pStyle w:val="TableParagraph"/>
              <w:spacing w:line="302" w:lineRule="exact"/>
              <w:ind w:left="714"/>
              <w:rPr>
                <w:sz w:val="28"/>
              </w:rPr>
            </w:pPr>
            <w:r>
              <w:rPr>
                <w:spacing w:val="-4"/>
                <w:sz w:val="28"/>
              </w:rPr>
              <w:t>Awka</w:t>
            </w:r>
          </w:p>
        </w:tc>
      </w:tr>
      <w:tr>
        <w:trPr>
          <w:trHeight w:val="321" w:hRule="atLeast"/>
        </w:trPr>
        <w:tc>
          <w:tcPr>
            <w:tcW w:w="481" w:type="dxa"/>
          </w:tcPr>
          <w:p>
            <w:pPr>
              <w:pStyle w:val="TableParagraph"/>
              <w:rPr>
                <w:sz w:val="24"/>
              </w:rPr>
            </w:pPr>
          </w:p>
        </w:tc>
        <w:tc>
          <w:tcPr>
            <w:tcW w:w="4670" w:type="dxa"/>
          </w:tcPr>
          <w:p>
            <w:pPr>
              <w:pStyle w:val="TableParagraph"/>
              <w:rPr>
                <w:sz w:val="24"/>
              </w:rPr>
            </w:pPr>
          </w:p>
        </w:tc>
        <w:tc>
          <w:tcPr>
            <w:tcW w:w="1107" w:type="dxa"/>
          </w:tcPr>
          <w:p>
            <w:pPr>
              <w:pStyle w:val="TableParagraph"/>
              <w:spacing w:line="302" w:lineRule="exact"/>
              <w:ind w:left="109"/>
              <w:rPr>
                <w:sz w:val="28"/>
              </w:rPr>
            </w:pPr>
            <w:r>
              <w:rPr>
                <w:spacing w:val="-10"/>
                <w:sz w:val="28"/>
              </w:rPr>
              <w:t>-</w:t>
            </w:r>
          </w:p>
        </w:tc>
        <w:tc>
          <w:tcPr>
            <w:tcW w:w="2532" w:type="dxa"/>
          </w:tcPr>
          <w:p>
            <w:pPr>
              <w:pStyle w:val="TableParagraph"/>
              <w:spacing w:line="302" w:lineRule="exact"/>
              <w:ind w:left="714"/>
              <w:rPr>
                <w:sz w:val="28"/>
              </w:rPr>
            </w:pPr>
            <w:r>
              <w:rPr>
                <w:spacing w:val="-4"/>
                <w:sz w:val="28"/>
              </w:rPr>
              <w:t>Ukpo</w:t>
            </w:r>
          </w:p>
        </w:tc>
      </w:tr>
      <w:tr>
        <w:trPr>
          <w:trHeight w:val="321" w:hRule="atLeast"/>
        </w:trPr>
        <w:tc>
          <w:tcPr>
            <w:tcW w:w="481" w:type="dxa"/>
          </w:tcPr>
          <w:p>
            <w:pPr>
              <w:pStyle w:val="TableParagraph"/>
              <w:rPr>
                <w:sz w:val="24"/>
              </w:rPr>
            </w:pPr>
          </w:p>
        </w:tc>
        <w:tc>
          <w:tcPr>
            <w:tcW w:w="4670" w:type="dxa"/>
          </w:tcPr>
          <w:p>
            <w:pPr>
              <w:pStyle w:val="TableParagraph"/>
              <w:rPr>
                <w:sz w:val="24"/>
              </w:rPr>
            </w:pPr>
          </w:p>
        </w:tc>
        <w:tc>
          <w:tcPr>
            <w:tcW w:w="1107" w:type="dxa"/>
          </w:tcPr>
          <w:p>
            <w:pPr>
              <w:pStyle w:val="TableParagraph"/>
              <w:spacing w:line="302" w:lineRule="exact"/>
              <w:ind w:left="109"/>
              <w:rPr>
                <w:sz w:val="28"/>
              </w:rPr>
            </w:pPr>
            <w:r>
              <w:rPr>
                <w:spacing w:val="-10"/>
                <w:sz w:val="28"/>
              </w:rPr>
              <w:t>-</w:t>
            </w:r>
          </w:p>
        </w:tc>
        <w:tc>
          <w:tcPr>
            <w:tcW w:w="2532" w:type="dxa"/>
          </w:tcPr>
          <w:p>
            <w:pPr>
              <w:pStyle w:val="TableParagraph"/>
              <w:spacing w:line="302" w:lineRule="exact"/>
              <w:ind w:left="714"/>
              <w:rPr>
                <w:sz w:val="28"/>
              </w:rPr>
            </w:pPr>
            <w:r>
              <w:rPr>
                <w:spacing w:val="-4"/>
                <w:sz w:val="28"/>
              </w:rPr>
              <w:t>Neni</w:t>
            </w:r>
          </w:p>
        </w:tc>
      </w:tr>
      <w:tr>
        <w:trPr>
          <w:trHeight w:val="413" w:hRule="atLeast"/>
        </w:trPr>
        <w:tc>
          <w:tcPr>
            <w:tcW w:w="481" w:type="dxa"/>
          </w:tcPr>
          <w:p>
            <w:pPr>
              <w:pStyle w:val="TableParagraph"/>
              <w:spacing w:before="17"/>
              <w:ind w:left="22"/>
              <w:rPr>
                <w:sz w:val="24"/>
              </w:rPr>
            </w:pPr>
            <w:r>
              <w:rPr>
                <w:spacing w:val="-5"/>
                <w:sz w:val="24"/>
              </w:rPr>
              <w:t>9.</w:t>
            </w:r>
          </w:p>
        </w:tc>
        <w:tc>
          <w:tcPr>
            <w:tcW w:w="4670" w:type="dxa"/>
          </w:tcPr>
          <w:p>
            <w:pPr>
              <w:pStyle w:val="TableParagraph"/>
              <w:spacing w:before="18"/>
              <w:ind w:left="278"/>
              <w:rPr>
                <w:sz w:val="28"/>
              </w:rPr>
            </w:pPr>
            <w:r>
              <w:rPr>
                <w:sz w:val="28"/>
              </w:rPr>
              <w:t>Security</w:t>
            </w:r>
            <w:r>
              <w:rPr>
                <w:spacing w:val="-8"/>
                <w:sz w:val="28"/>
              </w:rPr>
              <w:t> </w:t>
            </w:r>
            <w:r>
              <w:rPr>
                <w:spacing w:val="-2"/>
                <w:sz w:val="28"/>
              </w:rPr>
              <w:t>/gatehouse</w:t>
            </w:r>
          </w:p>
        </w:tc>
        <w:tc>
          <w:tcPr>
            <w:tcW w:w="1107" w:type="dxa"/>
          </w:tcPr>
          <w:p>
            <w:pPr>
              <w:pStyle w:val="TableParagraph"/>
              <w:spacing w:line="316" w:lineRule="exact"/>
              <w:ind w:left="109"/>
              <w:rPr>
                <w:sz w:val="28"/>
              </w:rPr>
            </w:pPr>
            <w:r>
              <w:rPr>
                <w:spacing w:val="-10"/>
                <w:sz w:val="28"/>
              </w:rPr>
              <w:t>2</w:t>
            </w:r>
          </w:p>
        </w:tc>
        <w:tc>
          <w:tcPr>
            <w:tcW w:w="2532" w:type="dxa"/>
          </w:tcPr>
          <w:p>
            <w:pPr>
              <w:pStyle w:val="TableParagraph"/>
              <w:spacing w:line="316" w:lineRule="exact"/>
              <w:ind w:left="714"/>
              <w:rPr>
                <w:sz w:val="28"/>
              </w:rPr>
            </w:pPr>
            <w:r>
              <w:rPr>
                <w:spacing w:val="-2"/>
                <w:sz w:val="28"/>
              </w:rPr>
              <w:t>Nnewi</w:t>
            </w:r>
          </w:p>
        </w:tc>
      </w:tr>
      <w:tr>
        <w:trPr>
          <w:trHeight w:val="471" w:hRule="atLeast"/>
        </w:trPr>
        <w:tc>
          <w:tcPr>
            <w:tcW w:w="481" w:type="dxa"/>
          </w:tcPr>
          <w:p>
            <w:pPr>
              <w:pStyle w:val="TableParagraph"/>
              <w:rPr>
                <w:sz w:val="28"/>
              </w:rPr>
            </w:pPr>
          </w:p>
        </w:tc>
        <w:tc>
          <w:tcPr>
            <w:tcW w:w="4670" w:type="dxa"/>
          </w:tcPr>
          <w:p>
            <w:pPr>
              <w:pStyle w:val="TableParagraph"/>
              <w:rPr>
                <w:sz w:val="28"/>
              </w:rPr>
            </w:pPr>
          </w:p>
        </w:tc>
        <w:tc>
          <w:tcPr>
            <w:tcW w:w="1107" w:type="dxa"/>
          </w:tcPr>
          <w:p>
            <w:pPr>
              <w:pStyle w:val="TableParagraph"/>
              <w:spacing w:before="62"/>
              <w:ind w:left="109"/>
              <w:rPr>
                <w:sz w:val="28"/>
              </w:rPr>
            </w:pPr>
            <w:r>
              <w:rPr>
                <w:spacing w:val="-10"/>
                <w:sz w:val="28"/>
              </w:rPr>
              <w:t>1</w:t>
            </w:r>
          </w:p>
        </w:tc>
        <w:tc>
          <w:tcPr>
            <w:tcW w:w="2532" w:type="dxa"/>
          </w:tcPr>
          <w:p>
            <w:pPr>
              <w:pStyle w:val="TableParagraph"/>
              <w:spacing w:before="62"/>
              <w:ind w:left="714"/>
              <w:rPr>
                <w:sz w:val="28"/>
              </w:rPr>
            </w:pPr>
            <w:r>
              <w:rPr>
                <w:spacing w:val="-5"/>
                <w:sz w:val="28"/>
              </w:rPr>
              <w:t>Oba</w:t>
            </w:r>
          </w:p>
        </w:tc>
      </w:tr>
      <w:tr>
        <w:trPr>
          <w:trHeight w:val="483" w:hRule="atLeast"/>
        </w:trPr>
        <w:tc>
          <w:tcPr>
            <w:tcW w:w="481" w:type="dxa"/>
          </w:tcPr>
          <w:p>
            <w:pPr>
              <w:pStyle w:val="TableParagraph"/>
              <w:rPr>
                <w:sz w:val="28"/>
              </w:rPr>
            </w:pPr>
          </w:p>
        </w:tc>
        <w:tc>
          <w:tcPr>
            <w:tcW w:w="4670" w:type="dxa"/>
          </w:tcPr>
          <w:p>
            <w:pPr>
              <w:pStyle w:val="TableParagraph"/>
              <w:rPr>
                <w:sz w:val="28"/>
              </w:rPr>
            </w:pPr>
          </w:p>
        </w:tc>
        <w:tc>
          <w:tcPr>
            <w:tcW w:w="1107" w:type="dxa"/>
          </w:tcPr>
          <w:p>
            <w:pPr>
              <w:pStyle w:val="TableParagraph"/>
              <w:spacing w:before="76"/>
              <w:ind w:left="109"/>
              <w:rPr>
                <w:sz w:val="28"/>
              </w:rPr>
            </w:pPr>
            <w:r>
              <w:rPr>
                <w:spacing w:val="-10"/>
                <w:sz w:val="28"/>
              </w:rPr>
              <w:t>1</w:t>
            </w:r>
          </w:p>
        </w:tc>
        <w:tc>
          <w:tcPr>
            <w:tcW w:w="2532" w:type="dxa"/>
          </w:tcPr>
          <w:p>
            <w:pPr>
              <w:pStyle w:val="TableParagraph"/>
              <w:spacing w:before="76"/>
              <w:ind w:left="714"/>
              <w:rPr>
                <w:sz w:val="28"/>
              </w:rPr>
            </w:pPr>
            <w:r>
              <w:rPr>
                <w:spacing w:val="-2"/>
                <w:sz w:val="28"/>
              </w:rPr>
              <w:t>Umunya</w:t>
            </w:r>
          </w:p>
        </w:tc>
      </w:tr>
      <w:tr>
        <w:trPr>
          <w:trHeight w:val="482" w:hRule="atLeast"/>
        </w:trPr>
        <w:tc>
          <w:tcPr>
            <w:tcW w:w="481" w:type="dxa"/>
          </w:tcPr>
          <w:p>
            <w:pPr>
              <w:pStyle w:val="TableParagraph"/>
              <w:rPr>
                <w:sz w:val="28"/>
              </w:rPr>
            </w:pPr>
          </w:p>
        </w:tc>
        <w:tc>
          <w:tcPr>
            <w:tcW w:w="4670" w:type="dxa"/>
          </w:tcPr>
          <w:p>
            <w:pPr>
              <w:pStyle w:val="TableParagraph"/>
              <w:rPr>
                <w:sz w:val="28"/>
              </w:rPr>
            </w:pPr>
          </w:p>
        </w:tc>
        <w:tc>
          <w:tcPr>
            <w:tcW w:w="1107" w:type="dxa"/>
          </w:tcPr>
          <w:p>
            <w:pPr>
              <w:pStyle w:val="TableParagraph"/>
              <w:spacing w:before="74"/>
              <w:ind w:left="109"/>
              <w:rPr>
                <w:sz w:val="28"/>
              </w:rPr>
            </w:pPr>
            <w:r>
              <w:rPr>
                <w:spacing w:val="-10"/>
                <w:sz w:val="28"/>
              </w:rPr>
              <w:t>1</w:t>
            </w:r>
          </w:p>
        </w:tc>
        <w:tc>
          <w:tcPr>
            <w:tcW w:w="2532" w:type="dxa"/>
          </w:tcPr>
          <w:p>
            <w:pPr>
              <w:pStyle w:val="TableParagraph"/>
              <w:spacing w:before="74"/>
              <w:ind w:left="714"/>
              <w:rPr>
                <w:sz w:val="28"/>
              </w:rPr>
            </w:pPr>
            <w:r>
              <w:rPr>
                <w:spacing w:val="-4"/>
                <w:sz w:val="28"/>
              </w:rPr>
              <w:t>Osha</w:t>
            </w:r>
          </w:p>
        </w:tc>
      </w:tr>
      <w:tr>
        <w:trPr>
          <w:trHeight w:val="482" w:hRule="atLeast"/>
        </w:trPr>
        <w:tc>
          <w:tcPr>
            <w:tcW w:w="481" w:type="dxa"/>
          </w:tcPr>
          <w:p>
            <w:pPr>
              <w:pStyle w:val="TableParagraph"/>
              <w:rPr>
                <w:sz w:val="28"/>
              </w:rPr>
            </w:pPr>
          </w:p>
        </w:tc>
        <w:tc>
          <w:tcPr>
            <w:tcW w:w="4670" w:type="dxa"/>
          </w:tcPr>
          <w:p>
            <w:pPr>
              <w:pStyle w:val="TableParagraph"/>
              <w:rPr>
                <w:sz w:val="28"/>
              </w:rPr>
            </w:pPr>
          </w:p>
        </w:tc>
        <w:tc>
          <w:tcPr>
            <w:tcW w:w="1107" w:type="dxa"/>
          </w:tcPr>
          <w:p>
            <w:pPr>
              <w:pStyle w:val="TableParagraph"/>
              <w:spacing w:before="74"/>
              <w:ind w:left="109"/>
              <w:rPr>
                <w:sz w:val="28"/>
              </w:rPr>
            </w:pPr>
            <w:r>
              <w:rPr>
                <w:spacing w:val="-10"/>
                <w:sz w:val="28"/>
              </w:rPr>
              <w:t>-</w:t>
            </w:r>
          </w:p>
        </w:tc>
        <w:tc>
          <w:tcPr>
            <w:tcW w:w="2532" w:type="dxa"/>
          </w:tcPr>
          <w:p>
            <w:pPr>
              <w:pStyle w:val="TableParagraph"/>
              <w:spacing w:before="74"/>
              <w:ind w:left="714"/>
              <w:rPr>
                <w:sz w:val="28"/>
              </w:rPr>
            </w:pPr>
            <w:r>
              <w:rPr>
                <w:spacing w:val="-4"/>
                <w:sz w:val="28"/>
              </w:rPr>
              <w:t>Awka</w:t>
            </w:r>
          </w:p>
        </w:tc>
      </w:tr>
      <w:tr>
        <w:trPr>
          <w:trHeight w:val="483" w:hRule="atLeast"/>
        </w:trPr>
        <w:tc>
          <w:tcPr>
            <w:tcW w:w="481" w:type="dxa"/>
          </w:tcPr>
          <w:p>
            <w:pPr>
              <w:pStyle w:val="TableParagraph"/>
              <w:rPr>
                <w:sz w:val="28"/>
              </w:rPr>
            </w:pPr>
          </w:p>
        </w:tc>
        <w:tc>
          <w:tcPr>
            <w:tcW w:w="4670" w:type="dxa"/>
          </w:tcPr>
          <w:p>
            <w:pPr>
              <w:pStyle w:val="TableParagraph"/>
              <w:rPr>
                <w:sz w:val="28"/>
              </w:rPr>
            </w:pPr>
          </w:p>
        </w:tc>
        <w:tc>
          <w:tcPr>
            <w:tcW w:w="1107" w:type="dxa"/>
          </w:tcPr>
          <w:p>
            <w:pPr>
              <w:pStyle w:val="TableParagraph"/>
              <w:spacing w:before="74"/>
              <w:ind w:left="109"/>
              <w:rPr>
                <w:sz w:val="28"/>
              </w:rPr>
            </w:pPr>
            <w:r>
              <w:rPr>
                <w:spacing w:val="-10"/>
                <w:sz w:val="28"/>
              </w:rPr>
              <w:t>1</w:t>
            </w:r>
          </w:p>
        </w:tc>
        <w:tc>
          <w:tcPr>
            <w:tcW w:w="2532" w:type="dxa"/>
          </w:tcPr>
          <w:p>
            <w:pPr>
              <w:pStyle w:val="TableParagraph"/>
              <w:spacing w:before="74"/>
              <w:ind w:left="714"/>
              <w:rPr>
                <w:sz w:val="28"/>
              </w:rPr>
            </w:pPr>
            <w:r>
              <w:rPr>
                <w:spacing w:val="-4"/>
                <w:sz w:val="28"/>
              </w:rPr>
              <w:t>Ukpo</w:t>
            </w:r>
          </w:p>
        </w:tc>
      </w:tr>
      <w:tr>
        <w:trPr>
          <w:trHeight w:val="483" w:hRule="atLeast"/>
        </w:trPr>
        <w:tc>
          <w:tcPr>
            <w:tcW w:w="481" w:type="dxa"/>
          </w:tcPr>
          <w:p>
            <w:pPr>
              <w:pStyle w:val="TableParagraph"/>
              <w:rPr>
                <w:sz w:val="28"/>
              </w:rPr>
            </w:pPr>
          </w:p>
        </w:tc>
        <w:tc>
          <w:tcPr>
            <w:tcW w:w="4670" w:type="dxa"/>
          </w:tcPr>
          <w:p>
            <w:pPr>
              <w:pStyle w:val="TableParagraph"/>
              <w:rPr>
                <w:sz w:val="28"/>
              </w:rPr>
            </w:pPr>
          </w:p>
        </w:tc>
        <w:tc>
          <w:tcPr>
            <w:tcW w:w="1107" w:type="dxa"/>
          </w:tcPr>
          <w:p>
            <w:pPr>
              <w:pStyle w:val="TableParagraph"/>
              <w:spacing w:before="75"/>
              <w:ind w:left="109"/>
              <w:rPr>
                <w:sz w:val="28"/>
              </w:rPr>
            </w:pPr>
            <w:r>
              <w:rPr>
                <w:spacing w:val="-10"/>
                <w:sz w:val="28"/>
              </w:rPr>
              <w:t>1</w:t>
            </w:r>
          </w:p>
        </w:tc>
        <w:tc>
          <w:tcPr>
            <w:tcW w:w="2532" w:type="dxa"/>
          </w:tcPr>
          <w:p>
            <w:pPr>
              <w:pStyle w:val="TableParagraph"/>
              <w:spacing w:before="75"/>
              <w:ind w:left="714"/>
              <w:rPr>
                <w:sz w:val="28"/>
              </w:rPr>
            </w:pPr>
            <w:r>
              <w:rPr>
                <w:spacing w:val="-4"/>
                <w:sz w:val="28"/>
              </w:rPr>
              <w:t>Neni</w:t>
            </w:r>
          </w:p>
        </w:tc>
      </w:tr>
      <w:tr>
        <w:trPr>
          <w:trHeight w:val="566" w:hRule="atLeast"/>
        </w:trPr>
        <w:tc>
          <w:tcPr>
            <w:tcW w:w="481" w:type="dxa"/>
            <w:tcBorders>
              <w:bottom w:val="single" w:sz="12" w:space="0" w:color="000000"/>
            </w:tcBorders>
          </w:tcPr>
          <w:p>
            <w:pPr>
              <w:pStyle w:val="TableParagraph"/>
              <w:rPr>
                <w:sz w:val="28"/>
              </w:rPr>
            </w:pPr>
          </w:p>
        </w:tc>
        <w:tc>
          <w:tcPr>
            <w:tcW w:w="4670" w:type="dxa"/>
            <w:tcBorders>
              <w:bottom w:val="single" w:sz="12" w:space="0" w:color="000000"/>
            </w:tcBorders>
          </w:tcPr>
          <w:p>
            <w:pPr>
              <w:pStyle w:val="TableParagraph"/>
              <w:spacing w:before="98"/>
              <w:ind w:left="278"/>
              <w:rPr>
                <w:sz w:val="28"/>
              </w:rPr>
            </w:pPr>
            <w:r>
              <w:rPr>
                <w:spacing w:val="-2"/>
                <w:sz w:val="28"/>
              </w:rPr>
              <w:t>Total</w:t>
            </w:r>
          </w:p>
        </w:tc>
        <w:tc>
          <w:tcPr>
            <w:tcW w:w="1107" w:type="dxa"/>
            <w:tcBorders>
              <w:bottom w:val="single" w:sz="12" w:space="0" w:color="000000"/>
            </w:tcBorders>
          </w:tcPr>
          <w:p>
            <w:pPr>
              <w:pStyle w:val="TableParagraph"/>
              <w:spacing w:before="74"/>
              <w:ind w:left="109"/>
              <w:rPr>
                <w:sz w:val="28"/>
              </w:rPr>
            </w:pPr>
            <w:r>
              <w:rPr>
                <w:spacing w:val="-5"/>
                <w:sz w:val="28"/>
              </w:rPr>
              <w:t>66</w:t>
            </w:r>
          </w:p>
        </w:tc>
        <w:tc>
          <w:tcPr>
            <w:tcW w:w="2532" w:type="dxa"/>
            <w:tcBorders>
              <w:bottom w:val="single" w:sz="12" w:space="0" w:color="000000"/>
            </w:tcBorders>
          </w:tcPr>
          <w:p>
            <w:pPr>
              <w:pStyle w:val="TableParagraph"/>
              <w:rPr>
                <w:sz w:val="28"/>
              </w:rPr>
            </w:pPr>
          </w:p>
        </w:tc>
      </w:tr>
    </w:tbl>
    <w:p>
      <w:pPr>
        <w:pStyle w:val="BodyText"/>
        <w:rPr>
          <w:b/>
        </w:rPr>
      </w:pPr>
    </w:p>
    <w:p>
      <w:pPr>
        <w:pStyle w:val="BodyText"/>
        <w:rPr>
          <w:b/>
        </w:rPr>
      </w:pPr>
    </w:p>
    <w:p>
      <w:pPr>
        <w:pStyle w:val="BodyText"/>
        <w:spacing w:before="3"/>
        <w:rPr>
          <w:b/>
        </w:rPr>
      </w:pPr>
    </w:p>
    <w:p>
      <w:pPr>
        <w:pStyle w:val="BodyText"/>
        <w:spacing w:line="360" w:lineRule="auto"/>
        <w:ind w:left="800" w:right="1274"/>
      </w:pPr>
      <w:r>
        <w:rPr/>
        <w:t>The variables investigated in the buildings included types, nature of buildings,</w:t>
      </w:r>
      <w:r>
        <w:rPr>
          <w:spacing w:val="-6"/>
        </w:rPr>
        <w:t> </w:t>
      </w:r>
      <w:r>
        <w:rPr/>
        <w:t>surrounding</w:t>
      </w:r>
      <w:r>
        <w:rPr>
          <w:spacing w:val="-4"/>
        </w:rPr>
        <w:t> </w:t>
      </w:r>
      <w:r>
        <w:rPr/>
        <w:t>environment,</w:t>
      </w:r>
      <w:r>
        <w:rPr>
          <w:spacing w:val="-6"/>
        </w:rPr>
        <w:t> </w:t>
      </w:r>
      <w:r>
        <w:rPr/>
        <w:t>defects</w:t>
      </w:r>
      <w:r>
        <w:rPr>
          <w:spacing w:val="-4"/>
        </w:rPr>
        <w:t> </w:t>
      </w:r>
      <w:r>
        <w:rPr/>
        <w:t>and</w:t>
      </w:r>
      <w:r>
        <w:rPr>
          <w:spacing w:val="-4"/>
        </w:rPr>
        <w:t> </w:t>
      </w:r>
      <w:r>
        <w:rPr/>
        <w:t>their</w:t>
      </w:r>
      <w:r>
        <w:rPr>
          <w:spacing w:val="-5"/>
        </w:rPr>
        <w:t> </w:t>
      </w:r>
      <w:r>
        <w:rPr/>
        <w:t>locations.</w:t>
      </w:r>
      <w:r>
        <w:rPr>
          <w:spacing w:val="40"/>
        </w:rPr>
        <w:t> </w:t>
      </w:r>
      <w:r>
        <w:rPr/>
        <w:t>Specifically the building elements/components investigated include;</w:t>
      </w:r>
    </w:p>
    <w:p>
      <w:pPr>
        <w:pStyle w:val="ListParagraph"/>
        <w:numPr>
          <w:ilvl w:val="0"/>
          <w:numId w:val="50"/>
        </w:numPr>
        <w:tabs>
          <w:tab w:pos="2239" w:val="left" w:leader="none"/>
        </w:tabs>
        <w:spacing w:line="240" w:lineRule="auto" w:before="0" w:after="0"/>
        <w:ind w:left="2239" w:right="0" w:hanging="359"/>
        <w:jc w:val="left"/>
        <w:rPr>
          <w:sz w:val="28"/>
        </w:rPr>
      </w:pPr>
      <w:r>
        <w:rPr>
          <w:spacing w:val="-2"/>
          <w:sz w:val="28"/>
        </w:rPr>
        <w:t>Foundation</w:t>
      </w:r>
    </w:p>
    <w:p>
      <w:pPr>
        <w:pStyle w:val="ListParagraph"/>
        <w:numPr>
          <w:ilvl w:val="0"/>
          <w:numId w:val="50"/>
        </w:numPr>
        <w:tabs>
          <w:tab w:pos="2239" w:val="left" w:leader="none"/>
        </w:tabs>
        <w:spacing w:line="240" w:lineRule="auto" w:before="161" w:after="0"/>
        <w:ind w:left="2239" w:right="0" w:hanging="359"/>
        <w:jc w:val="left"/>
        <w:rPr>
          <w:sz w:val="28"/>
        </w:rPr>
      </w:pPr>
      <w:r>
        <w:rPr>
          <w:sz w:val="28"/>
        </w:rPr>
        <w:t>Floor</w:t>
      </w:r>
      <w:r>
        <w:rPr>
          <w:spacing w:val="-6"/>
          <w:sz w:val="28"/>
        </w:rPr>
        <w:t> </w:t>
      </w:r>
      <w:r>
        <w:rPr>
          <w:sz w:val="28"/>
        </w:rPr>
        <w:t>slabs</w:t>
      </w:r>
      <w:r>
        <w:rPr>
          <w:spacing w:val="-1"/>
          <w:sz w:val="28"/>
        </w:rPr>
        <w:t> </w:t>
      </w:r>
      <w:r>
        <w:rPr>
          <w:sz w:val="28"/>
        </w:rPr>
        <w:t>/</w:t>
      </w:r>
      <w:r>
        <w:rPr>
          <w:spacing w:val="-2"/>
          <w:sz w:val="28"/>
        </w:rPr>
        <w:t> finishes</w:t>
      </w:r>
    </w:p>
    <w:p>
      <w:pPr>
        <w:pStyle w:val="ListParagraph"/>
        <w:numPr>
          <w:ilvl w:val="0"/>
          <w:numId w:val="50"/>
        </w:numPr>
        <w:tabs>
          <w:tab w:pos="2239" w:val="left" w:leader="none"/>
        </w:tabs>
        <w:spacing w:line="240" w:lineRule="auto" w:before="160" w:after="0"/>
        <w:ind w:left="2239" w:right="0" w:hanging="359"/>
        <w:jc w:val="left"/>
        <w:rPr>
          <w:sz w:val="28"/>
        </w:rPr>
      </w:pPr>
      <w:r>
        <w:rPr>
          <w:sz w:val="28"/>
        </w:rPr>
        <w:t>Colours/</w:t>
      </w:r>
      <w:r>
        <w:rPr>
          <w:spacing w:val="-7"/>
          <w:sz w:val="28"/>
        </w:rPr>
        <w:t> </w:t>
      </w:r>
      <w:r>
        <w:rPr>
          <w:spacing w:val="-4"/>
          <w:sz w:val="28"/>
        </w:rPr>
        <w:t>Beams</w:t>
      </w:r>
    </w:p>
    <w:p>
      <w:pPr>
        <w:pStyle w:val="ListParagraph"/>
        <w:numPr>
          <w:ilvl w:val="0"/>
          <w:numId w:val="50"/>
        </w:numPr>
        <w:tabs>
          <w:tab w:pos="2239" w:val="left" w:leader="none"/>
        </w:tabs>
        <w:spacing w:line="240" w:lineRule="auto" w:before="163" w:after="0"/>
        <w:ind w:left="2239" w:right="0" w:hanging="359"/>
        <w:jc w:val="left"/>
        <w:rPr>
          <w:sz w:val="28"/>
        </w:rPr>
      </w:pPr>
      <w:r>
        <w:rPr>
          <w:spacing w:val="-2"/>
          <w:sz w:val="28"/>
        </w:rPr>
        <w:t>Blockwalls</w:t>
      </w:r>
    </w:p>
    <w:p>
      <w:pPr>
        <w:pStyle w:val="ListParagraph"/>
        <w:numPr>
          <w:ilvl w:val="0"/>
          <w:numId w:val="50"/>
        </w:numPr>
        <w:tabs>
          <w:tab w:pos="2239" w:val="left" w:leader="none"/>
        </w:tabs>
        <w:spacing w:line="240" w:lineRule="auto" w:before="161" w:after="0"/>
        <w:ind w:left="2239" w:right="0" w:hanging="359"/>
        <w:jc w:val="left"/>
        <w:rPr>
          <w:sz w:val="28"/>
        </w:rPr>
      </w:pPr>
      <w:r>
        <w:rPr>
          <w:spacing w:val="-2"/>
          <w:sz w:val="28"/>
        </w:rPr>
        <w:t>Roofs/ceilings</w:t>
      </w:r>
    </w:p>
    <w:p>
      <w:pPr>
        <w:pStyle w:val="ListParagraph"/>
        <w:numPr>
          <w:ilvl w:val="0"/>
          <w:numId w:val="50"/>
        </w:numPr>
        <w:tabs>
          <w:tab w:pos="2239" w:val="left" w:leader="none"/>
        </w:tabs>
        <w:spacing w:line="240" w:lineRule="auto" w:before="161" w:after="0"/>
        <w:ind w:left="2239" w:right="0" w:hanging="359"/>
        <w:jc w:val="left"/>
        <w:rPr>
          <w:sz w:val="28"/>
        </w:rPr>
      </w:pPr>
      <w:r>
        <w:rPr>
          <w:spacing w:val="-2"/>
          <w:sz w:val="28"/>
        </w:rPr>
        <w:t>Doors/windows</w:t>
      </w:r>
    </w:p>
    <w:p>
      <w:pPr>
        <w:pStyle w:val="ListParagraph"/>
        <w:numPr>
          <w:ilvl w:val="0"/>
          <w:numId w:val="50"/>
        </w:numPr>
        <w:tabs>
          <w:tab w:pos="2239" w:val="left" w:leader="none"/>
        </w:tabs>
        <w:spacing w:line="240" w:lineRule="auto" w:before="160" w:after="0"/>
        <w:ind w:left="2239" w:right="0" w:hanging="359"/>
        <w:jc w:val="left"/>
        <w:rPr>
          <w:sz w:val="28"/>
        </w:rPr>
      </w:pPr>
      <w:r>
        <w:rPr>
          <w:sz w:val="28"/>
        </w:rPr>
        <w:t>Electrical</w:t>
      </w:r>
      <w:r>
        <w:rPr>
          <w:spacing w:val="-5"/>
          <w:sz w:val="28"/>
        </w:rPr>
        <w:t> </w:t>
      </w:r>
      <w:r>
        <w:rPr>
          <w:sz w:val="28"/>
        </w:rPr>
        <w:t>/</w:t>
      </w:r>
      <w:r>
        <w:rPr>
          <w:spacing w:val="-8"/>
          <w:sz w:val="28"/>
        </w:rPr>
        <w:t> </w:t>
      </w:r>
      <w:r>
        <w:rPr>
          <w:sz w:val="28"/>
        </w:rPr>
        <w:t>plumbing</w:t>
      </w:r>
      <w:r>
        <w:rPr>
          <w:spacing w:val="-8"/>
          <w:sz w:val="28"/>
        </w:rPr>
        <w:t> </w:t>
      </w:r>
      <w:r>
        <w:rPr>
          <w:spacing w:val="-2"/>
          <w:sz w:val="28"/>
        </w:rPr>
        <w:t>systems</w:t>
      </w:r>
    </w:p>
    <w:p>
      <w:pPr>
        <w:pStyle w:val="BodyText"/>
        <w:spacing w:line="360" w:lineRule="auto" w:before="163"/>
        <w:ind w:left="800" w:right="1674"/>
      </w:pPr>
      <w:r>
        <w:rPr/>
        <w:t>The results and analysis of the data are presented in the following plates, 1-66.</w:t>
      </w:r>
      <w:r>
        <w:rPr>
          <w:spacing w:val="40"/>
        </w:rPr>
        <w:t> </w:t>
      </w:r>
      <w:r>
        <w:rPr/>
        <w:t>These</w:t>
      </w:r>
      <w:r>
        <w:rPr>
          <w:spacing w:val="-3"/>
        </w:rPr>
        <w:t> </w:t>
      </w:r>
      <w:r>
        <w:rPr/>
        <w:t>show</w:t>
      </w:r>
      <w:r>
        <w:rPr>
          <w:spacing w:val="-3"/>
        </w:rPr>
        <w:t> </w:t>
      </w:r>
      <w:r>
        <w:rPr/>
        <w:t>the</w:t>
      </w:r>
      <w:r>
        <w:rPr>
          <w:spacing w:val="-3"/>
        </w:rPr>
        <w:t> </w:t>
      </w:r>
      <w:r>
        <w:rPr/>
        <w:t>photographs</w:t>
      </w:r>
      <w:r>
        <w:rPr>
          <w:spacing w:val="-6"/>
        </w:rPr>
        <w:t> </w:t>
      </w:r>
      <w:r>
        <w:rPr/>
        <w:t>of</w:t>
      </w:r>
      <w:r>
        <w:rPr>
          <w:spacing w:val="-3"/>
        </w:rPr>
        <w:t> </w:t>
      </w:r>
      <w:r>
        <w:rPr/>
        <w:t>maintenance</w:t>
      </w:r>
      <w:r>
        <w:rPr>
          <w:spacing w:val="-6"/>
        </w:rPr>
        <w:t> </w:t>
      </w:r>
      <w:r>
        <w:rPr/>
        <w:t>problems</w:t>
      </w:r>
      <w:r>
        <w:rPr>
          <w:spacing w:val="-2"/>
        </w:rPr>
        <w:t> </w:t>
      </w:r>
      <w:r>
        <w:rPr/>
        <w:t>in</w:t>
      </w:r>
      <w:r>
        <w:rPr>
          <w:spacing w:val="-4"/>
        </w:rPr>
        <w:t> </w:t>
      </w:r>
      <w:r>
        <w:rPr/>
        <w:t>the</w:t>
      </w:r>
      <w:r>
        <w:rPr>
          <w:spacing w:val="-3"/>
        </w:rPr>
        <w:t> </w:t>
      </w:r>
      <w:r>
        <w:rPr/>
        <w:t>whole </w:t>
      </w:r>
      <w:r>
        <w:rPr>
          <w:spacing w:val="-2"/>
        </w:rPr>
        <w:t>hospital.</w:t>
      </w:r>
    </w:p>
    <w:p>
      <w:pPr>
        <w:spacing w:after="0" w:line="360" w:lineRule="auto"/>
        <w:sectPr>
          <w:type w:val="continuous"/>
          <w:pgSz w:w="11910" w:h="16840"/>
          <w:pgMar w:header="0" w:footer="1014" w:top="1420" w:bottom="1200" w:left="1000" w:right="160"/>
        </w:sectPr>
      </w:pPr>
    </w:p>
    <w:p>
      <w:pPr>
        <w:pStyle w:val="ListParagraph"/>
        <w:numPr>
          <w:ilvl w:val="2"/>
          <w:numId w:val="41"/>
        </w:numPr>
        <w:tabs>
          <w:tab w:pos="1712" w:val="left" w:leader="none"/>
          <w:tab w:pos="3337" w:val="left" w:leader="none"/>
          <w:tab w:pos="3956" w:val="left" w:leader="none"/>
          <w:tab w:pos="4161" w:val="left" w:leader="none"/>
          <w:tab w:pos="5041" w:val="left" w:leader="none"/>
          <w:tab w:pos="5579" w:val="left" w:leader="none"/>
          <w:tab w:pos="7068" w:val="left" w:leader="none"/>
          <w:tab w:pos="8056" w:val="left" w:leader="none"/>
          <w:tab w:pos="8626" w:val="left" w:leader="none"/>
          <w:tab w:pos="9115" w:val="left" w:leader="none"/>
        </w:tabs>
        <w:spacing w:line="360" w:lineRule="auto" w:before="59" w:after="0"/>
        <w:ind w:left="800" w:right="1276" w:firstLine="69"/>
        <w:jc w:val="left"/>
        <w:rPr>
          <w:sz w:val="28"/>
        </w:rPr>
      </w:pPr>
      <w:r>
        <w:rPr>
          <w:b/>
          <w:sz w:val="28"/>
        </w:rPr>
        <w:t>Summary of Direct Observations and Walkthrough Evaluations </w:t>
      </w:r>
      <w:r>
        <w:rPr>
          <w:spacing w:val="-2"/>
          <w:sz w:val="28"/>
        </w:rPr>
        <w:t>Direct</w:t>
      </w:r>
      <w:r>
        <w:rPr>
          <w:sz w:val="28"/>
        </w:rPr>
        <w:tab/>
      </w:r>
      <w:r>
        <w:rPr>
          <w:spacing w:val="-2"/>
          <w:sz w:val="28"/>
        </w:rPr>
        <w:t>observations</w:t>
      </w:r>
      <w:r>
        <w:rPr>
          <w:sz w:val="28"/>
        </w:rPr>
        <w:tab/>
      </w:r>
      <w:r>
        <w:rPr>
          <w:spacing w:val="-4"/>
          <w:sz w:val="28"/>
        </w:rPr>
        <w:t>and</w:t>
      </w:r>
      <w:r>
        <w:rPr>
          <w:sz w:val="28"/>
        </w:rPr>
        <w:tab/>
      </w:r>
      <w:r>
        <w:rPr>
          <w:spacing w:val="-2"/>
          <w:sz w:val="28"/>
        </w:rPr>
        <w:t>walkthrough</w:t>
      </w:r>
      <w:r>
        <w:rPr>
          <w:sz w:val="28"/>
        </w:rPr>
        <w:tab/>
      </w:r>
      <w:r>
        <w:rPr>
          <w:spacing w:val="-2"/>
          <w:sz w:val="28"/>
        </w:rPr>
        <w:t>evaluations</w:t>
      </w:r>
      <w:r>
        <w:rPr>
          <w:sz w:val="28"/>
        </w:rPr>
        <w:tab/>
      </w:r>
      <w:r>
        <w:rPr>
          <w:spacing w:val="-2"/>
          <w:sz w:val="28"/>
        </w:rPr>
        <w:t>carried</w:t>
      </w:r>
      <w:r>
        <w:rPr>
          <w:sz w:val="28"/>
        </w:rPr>
        <w:tab/>
      </w:r>
      <w:r>
        <w:rPr>
          <w:spacing w:val="-4"/>
          <w:sz w:val="28"/>
        </w:rPr>
        <w:t>out</w:t>
      </w:r>
      <w:r>
        <w:rPr>
          <w:sz w:val="28"/>
        </w:rPr>
        <w:tab/>
      </w:r>
      <w:r>
        <w:rPr>
          <w:spacing w:val="-6"/>
          <w:sz w:val="28"/>
        </w:rPr>
        <w:t>by</w:t>
      </w:r>
      <w:r>
        <w:rPr>
          <w:sz w:val="28"/>
        </w:rPr>
        <w:tab/>
      </w:r>
      <w:r>
        <w:rPr>
          <w:spacing w:val="-4"/>
          <w:sz w:val="28"/>
        </w:rPr>
        <w:t>the </w:t>
      </w:r>
      <w:r>
        <w:rPr>
          <w:sz w:val="28"/>
        </w:rPr>
        <w:t>researcher</w:t>
      </w:r>
      <w:r>
        <w:rPr>
          <w:spacing w:val="40"/>
          <w:sz w:val="28"/>
        </w:rPr>
        <w:t> </w:t>
      </w:r>
      <w:r>
        <w:rPr>
          <w:sz w:val="28"/>
        </w:rPr>
        <w:t>indicates</w:t>
      </w:r>
      <w:r>
        <w:rPr>
          <w:spacing w:val="40"/>
          <w:sz w:val="28"/>
        </w:rPr>
        <w:t> </w:t>
      </w:r>
      <w:r>
        <w:rPr>
          <w:sz w:val="28"/>
        </w:rPr>
        <w:t>that</w:t>
      </w:r>
      <w:r>
        <w:rPr>
          <w:spacing w:val="40"/>
          <w:sz w:val="28"/>
        </w:rPr>
        <w:t> </w:t>
      </w:r>
      <w:r>
        <w:rPr>
          <w:sz w:val="28"/>
        </w:rPr>
        <w:t>the</w:t>
      </w:r>
      <w:r>
        <w:rPr>
          <w:spacing w:val="40"/>
          <w:sz w:val="28"/>
        </w:rPr>
        <w:t> </w:t>
      </w:r>
      <w:r>
        <w:rPr>
          <w:sz w:val="28"/>
        </w:rPr>
        <w:t>buildings</w:t>
      </w:r>
      <w:r>
        <w:rPr>
          <w:spacing w:val="40"/>
          <w:sz w:val="28"/>
        </w:rPr>
        <w:t> </w:t>
      </w:r>
      <w:r>
        <w:rPr>
          <w:sz w:val="28"/>
        </w:rPr>
        <w:t>investigated</w:t>
      </w:r>
      <w:r>
        <w:rPr>
          <w:spacing w:val="40"/>
          <w:sz w:val="28"/>
        </w:rPr>
        <w:t> </w:t>
      </w:r>
      <w:r>
        <w:rPr>
          <w:sz w:val="28"/>
        </w:rPr>
        <w:t>in</w:t>
      </w:r>
      <w:r>
        <w:rPr>
          <w:spacing w:val="40"/>
          <w:sz w:val="28"/>
        </w:rPr>
        <w:t> </w:t>
      </w:r>
      <w:r>
        <w:rPr>
          <w:sz w:val="28"/>
        </w:rPr>
        <w:t>the</w:t>
      </w:r>
      <w:r>
        <w:rPr>
          <w:spacing w:val="40"/>
          <w:sz w:val="28"/>
        </w:rPr>
        <w:t> </w:t>
      </w:r>
      <w:r>
        <w:rPr>
          <w:sz w:val="28"/>
        </w:rPr>
        <w:t>study</w:t>
      </w:r>
      <w:r>
        <w:rPr>
          <w:spacing w:val="40"/>
          <w:sz w:val="28"/>
        </w:rPr>
        <w:t> </w:t>
      </w:r>
      <w:r>
        <w:rPr>
          <w:sz w:val="28"/>
        </w:rPr>
        <w:t>area</w:t>
      </w:r>
      <w:r>
        <w:rPr>
          <w:spacing w:val="40"/>
          <w:sz w:val="28"/>
        </w:rPr>
        <w:t> </w:t>
      </w:r>
      <w:r>
        <w:rPr>
          <w:sz w:val="28"/>
        </w:rPr>
        <w:t>were mostly of bungalows and storey buildings.</w:t>
      </w:r>
      <w:r>
        <w:rPr>
          <w:spacing w:val="80"/>
          <w:sz w:val="28"/>
        </w:rPr>
        <w:t> </w:t>
      </w:r>
      <w:r>
        <w:rPr>
          <w:sz w:val="28"/>
        </w:rPr>
        <w:t>The buildings were constructed with 225mm</w:t>
      </w:r>
      <w:r>
        <w:rPr>
          <w:spacing w:val="-3"/>
          <w:sz w:val="28"/>
        </w:rPr>
        <w:t> </w:t>
      </w:r>
      <w:r>
        <w:rPr>
          <w:sz w:val="28"/>
        </w:rPr>
        <w:t>sandcrete block walls, except</w:t>
      </w:r>
      <w:r>
        <w:rPr>
          <w:spacing w:val="-1"/>
          <w:sz w:val="28"/>
        </w:rPr>
        <w:t> </w:t>
      </w:r>
      <w:r>
        <w:rPr>
          <w:sz w:val="28"/>
        </w:rPr>
        <w:t>partition</w:t>
      </w:r>
      <w:r>
        <w:rPr>
          <w:spacing w:val="40"/>
          <w:sz w:val="28"/>
        </w:rPr>
        <w:t> </w:t>
      </w:r>
      <w:r>
        <w:rPr>
          <w:sz w:val="28"/>
        </w:rPr>
        <w:t>walls in some areas like toilets and some offices, were made of 150mm sandcrete blocks.</w:t>
      </w:r>
      <w:r>
        <w:rPr>
          <w:spacing w:val="80"/>
          <w:sz w:val="28"/>
        </w:rPr>
        <w:t> </w:t>
      </w:r>
      <w:r>
        <w:rPr>
          <w:sz w:val="28"/>
        </w:rPr>
        <w:t>The walls were</w:t>
      </w:r>
      <w:r>
        <w:rPr>
          <w:spacing w:val="40"/>
          <w:sz w:val="28"/>
        </w:rPr>
        <w:t> </w:t>
      </w:r>
      <w:r>
        <w:rPr>
          <w:sz w:val="28"/>
        </w:rPr>
        <w:t>rendered</w:t>
      </w:r>
      <w:r>
        <w:rPr>
          <w:spacing w:val="40"/>
          <w:sz w:val="28"/>
        </w:rPr>
        <w:t> </w:t>
      </w:r>
      <w:r>
        <w:rPr>
          <w:sz w:val="28"/>
        </w:rPr>
        <w:t>and painted.</w:t>
        <w:tab/>
        <w:tab/>
        <w:t>The floors of the building</w:t>
      </w:r>
      <w:r>
        <w:rPr>
          <w:spacing w:val="35"/>
          <w:sz w:val="28"/>
        </w:rPr>
        <w:t> </w:t>
      </w:r>
      <w:r>
        <w:rPr>
          <w:sz w:val="28"/>
        </w:rPr>
        <w:t>were</w:t>
      </w:r>
      <w:r>
        <w:rPr>
          <w:spacing w:val="35"/>
          <w:sz w:val="28"/>
        </w:rPr>
        <w:t> </w:t>
      </w:r>
      <w:r>
        <w:rPr>
          <w:sz w:val="28"/>
        </w:rPr>
        <w:t>finished</w:t>
      </w:r>
      <w:r>
        <w:rPr>
          <w:spacing w:val="35"/>
          <w:sz w:val="28"/>
        </w:rPr>
        <w:t> </w:t>
      </w:r>
      <w:r>
        <w:rPr>
          <w:sz w:val="28"/>
        </w:rPr>
        <w:t>with cement</w:t>
      </w:r>
      <w:r>
        <w:rPr>
          <w:spacing w:val="40"/>
          <w:sz w:val="28"/>
        </w:rPr>
        <w:t> </w:t>
      </w:r>
      <w:r>
        <w:rPr>
          <w:sz w:val="28"/>
        </w:rPr>
        <w:t>screed,</w:t>
      </w:r>
      <w:r>
        <w:rPr>
          <w:spacing w:val="40"/>
          <w:sz w:val="28"/>
        </w:rPr>
        <w:t> </w:t>
      </w:r>
      <w:r>
        <w:rPr>
          <w:sz w:val="28"/>
        </w:rPr>
        <w:t>terrazzo</w:t>
      </w:r>
      <w:r>
        <w:rPr>
          <w:spacing w:val="40"/>
          <w:sz w:val="28"/>
        </w:rPr>
        <w:t> </w:t>
      </w:r>
      <w:r>
        <w:rPr>
          <w:sz w:val="28"/>
        </w:rPr>
        <w:t>or</w:t>
      </w:r>
      <w:r>
        <w:rPr>
          <w:spacing w:val="40"/>
          <w:sz w:val="28"/>
        </w:rPr>
        <w:t> </w:t>
      </w:r>
      <w:r>
        <w:rPr>
          <w:sz w:val="28"/>
        </w:rPr>
        <w:t>tiles.</w:t>
        <w:tab/>
        <w:t>Direct</w:t>
      </w:r>
      <w:r>
        <w:rPr>
          <w:spacing w:val="40"/>
          <w:sz w:val="28"/>
        </w:rPr>
        <w:t> </w:t>
      </w:r>
      <w:r>
        <w:rPr>
          <w:sz w:val="28"/>
        </w:rPr>
        <w:t>observations</w:t>
      </w:r>
      <w:r>
        <w:rPr>
          <w:spacing w:val="40"/>
          <w:sz w:val="28"/>
        </w:rPr>
        <w:t> </w:t>
      </w:r>
      <w:r>
        <w:rPr>
          <w:sz w:val="28"/>
        </w:rPr>
        <w:t>and</w:t>
      </w:r>
      <w:r>
        <w:rPr>
          <w:spacing w:val="40"/>
          <w:sz w:val="28"/>
        </w:rPr>
        <w:t> </w:t>
      </w:r>
      <w:r>
        <w:rPr>
          <w:sz w:val="28"/>
        </w:rPr>
        <w:t>walkthrough evaluations show that some of the floor screeds have started wearing off.</w:t>
      </w:r>
    </w:p>
    <w:p>
      <w:pPr>
        <w:pStyle w:val="BodyText"/>
        <w:spacing w:before="156"/>
      </w:pPr>
    </w:p>
    <w:p>
      <w:pPr>
        <w:pStyle w:val="BodyText"/>
        <w:spacing w:line="360" w:lineRule="auto"/>
        <w:ind w:left="800" w:right="1281"/>
        <w:jc w:val="both"/>
      </w:pPr>
      <w:r>
        <w:rPr/>
        <w:t>The roof structures of the buildings were mostly gable and pitched roof, while the roof covering are mostly of long span aluminum and asbestos roofing</w:t>
      </w:r>
      <w:r>
        <w:rPr>
          <w:spacing w:val="-3"/>
        </w:rPr>
        <w:t> </w:t>
      </w:r>
      <w:r>
        <w:rPr/>
        <w:t>sheets.</w:t>
      </w:r>
      <w:r>
        <w:rPr>
          <w:spacing w:val="40"/>
        </w:rPr>
        <w:t> </w:t>
      </w:r>
      <w:r>
        <w:rPr/>
        <w:t>Some</w:t>
      </w:r>
      <w:r>
        <w:rPr>
          <w:spacing w:val="-2"/>
        </w:rPr>
        <w:t> </w:t>
      </w:r>
      <w:r>
        <w:rPr/>
        <w:t>of</w:t>
      </w:r>
      <w:r>
        <w:rPr>
          <w:spacing w:val="-4"/>
        </w:rPr>
        <w:t> </w:t>
      </w:r>
      <w:r>
        <w:rPr/>
        <w:t>the</w:t>
      </w:r>
      <w:r>
        <w:rPr>
          <w:spacing w:val="-4"/>
        </w:rPr>
        <w:t> </w:t>
      </w:r>
      <w:r>
        <w:rPr/>
        <w:t>roofs</w:t>
      </w:r>
      <w:r>
        <w:rPr>
          <w:spacing w:val="-3"/>
        </w:rPr>
        <w:t> </w:t>
      </w:r>
      <w:r>
        <w:rPr/>
        <w:t>were</w:t>
      </w:r>
      <w:r>
        <w:rPr>
          <w:spacing w:val="-4"/>
        </w:rPr>
        <w:t> </w:t>
      </w:r>
      <w:r>
        <w:rPr/>
        <w:t>provide</w:t>
      </w:r>
      <w:r>
        <w:rPr>
          <w:spacing w:val="-4"/>
        </w:rPr>
        <w:t> </w:t>
      </w:r>
      <w:r>
        <w:rPr/>
        <w:t>with</w:t>
      </w:r>
      <w:r>
        <w:rPr>
          <w:spacing w:val="-3"/>
        </w:rPr>
        <w:t> </w:t>
      </w:r>
      <w:r>
        <w:rPr/>
        <w:t>roof</w:t>
      </w:r>
      <w:r>
        <w:rPr>
          <w:spacing w:val="-4"/>
        </w:rPr>
        <w:t> </w:t>
      </w:r>
      <w:r>
        <w:rPr/>
        <w:t>gutters,</w:t>
      </w:r>
      <w:r>
        <w:rPr>
          <w:spacing w:val="-4"/>
        </w:rPr>
        <w:t> </w:t>
      </w:r>
      <w:r>
        <w:rPr/>
        <w:t>surrounded by parapet walls.</w:t>
      </w:r>
      <w:r>
        <w:rPr>
          <w:spacing w:val="80"/>
        </w:rPr>
        <w:t> </w:t>
      </w:r>
      <w:r>
        <w:rPr/>
        <w:t>The top of the walls are finished with concrete copings</w:t>
      </w:r>
      <w:r>
        <w:rPr>
          <w:spacing w:val="40"/>
        </w:rPr>
        <w:t> </w:t>
      </w:r>
      <w:r>
        <w:rPr/>
        <w:t>and flashings.</w:t>
      </w:r>
      <w:r>
        <w:rPr>
          <w:spacing w:val="40"/>
        </w:rPr>
        <w:t> </w:t>
      </w:r>
      <w:r>
        <w:rPr/>
        <w:t>The inner face of the walls and roof slabs are provided with mastic felt (bitumen).</w:t>
      </w:r>
      <w:r>
        <w:rPr>
          <w:spacing w:val="40"/>
        </w:rPr>
        <w:t> </w:t>
      </w:r>
      <w:r>
        <w:rPr/>
        <w:t>Asbestos ceiling, PVC and suspended cellotex ceiling materials were used for the ceilings.</w:t>
      </w:r>
    </w:p>
    <w:p>
      <w:pPr>
        <w:pStyle w:val="BodyText"/>
        <w:spacing w:before="162"/>
      </w:pPr>
    </w:p>
    <w:p>
      <w:pPr>
        <w:pStyle w:val="BodyText"/>
        <w:spacing w:line="360" w:lineRule="auto"/>
        <w:ind w:left="800" w:right="1277"/>
        <w:jc w:val="both"/>
      </w:pPr>
      <w:r>
        <w:rPr/>
        <w:t>The defects found at the foundations of the observed buildings are differential settlement, vertical/longitudinal cracks, and dampness.</w:t>
      </w:r>
      <w:r>
        <w:rPr>
          <w:spacing w:val="40"/>
        </w:rPr>
        <w:t> </w:t>
      </w:r>
      <w:r>
        <w:rPr/>
        <w:t>These defects were likely caused by weak soil, low bearing capacity of soil, seasonal weather changes, and vegetation effect and groundwater penetration.</w:t>
      </w:r>
      <w:r>
        <w:rPr>
          <w:spacing w:val="80"/>
          <w:w w:val="150"/>
        </w:rPr>
        <w:t> </w:t>
      </w:r>
      <w:r>
        <w:rPr/>
        <w:t>Cracks, dampness and defective floor tiles were also</w:t>
      </w:r>
      <w:r>
        <w:rPr>
          <w:spacing w:val="40"/>
        </w:rPr>
        <w:t> </w:t>
      </w:r>
      <w:r>
        <w:rPr/>
        <w:t>discovered on the floors of the buildings, which were likely caused by rising damp, ageing factor and lack of drainage channels.</w:t>
      </w:r>
      <w:r>
        <w:rPr>
          <w:spacing w:val="40"/>
        </w:rPr>
        <w:t> </w:t>
      </w:r>
      <w:r>
        <w:rPr/>
        <w:t>Although some of the drainage channels seen, were found to be blocked with waste materials and </w:t>
      </w:r>
      <w:r>
        <w:rPr>
          <w:spacing w:val="-2"/>
        </w:rPr>
        <w:t>weeds.</w:t>
      </w:r>
    </w:p>
    <w:p>
      <w:pPr>
        <w:spacing w:after="0" w:line="360" w:lineRule="auto"/>
        <w:jc w:val="both"/>
        <w:sectPr>
          <w:pgSz w:w="11910" w:h="16840"/>
          <w:pgMar w:header="0" w:footer="1014" w:top="1360" w:bottom="1200" w:left="1000" w:right="160"/>
        </w:sectPr>
      </w:pPr>
    </w:p>
    <w:p>
      <w:pPr>
        <w:pStyle w:val="BodyText"/>
        <w:spacing w:line="360" w:lineRule="auto" w:before="74"/>
        <w:ind w:left="800" w:right="1274"/>
        <w:jc w:val="both"/>
      </w:pPr>
      <w:r>
        <w:rPr/>
        <w:t>In terms of columns and beams, it was discovered that cracks, dampness and mould stains were the type of defects found, especially at the external columns.</w:t>
      </w:r>
      <w:r>
        <w:rPr>
          <w:spacing w:val="40"/>
        </w:rPr>
        <w:t> </w:t>
      </w:r>
      <w:r>
        <w:rPr/>
        <w:t>Causative factors are, movement of soil, dampness, driving rain, leakage of pipe joints, expansion joints and water spouts.</w:t>
      </w:r>
      <w:r>
        <w:rPr>
          <w:spacing w:val="80"/>
        </w:rPr>
        <w:t> </w:t>
      </w:r>
      <w:r>
        <w:rPr/>
        <w:t>The type of</w:t>
      </w:r>
      <w:r>
        <w:rPr>
          <w:spacing w:val="40"/>
        </w:rPr>
        <w:t> </w:t>
      </w:r>
      <w:r>
        <w:rPr/>
        <w:t>defects observed on the external block walls are longitudinal, vertical and diagonal cracks, dampness, mould stains and efflorescence.</w:t>
      </w:r>
      <w:r>
        <w:rPr>
          <w:spacing w:val="40"/>
        </w:rPr>
        <w:t> </w:t>
      </w:r>
      <w:r>
        <w:rPr/>
        <w:t>The causes of these defects are differential settlement, shrinkable clay soil, and poor construction of expansion joints and improper channelization of water from air conditioners.</w:t>
      </w:r>
      <w:r>
        <w:rPr>
          <w:spacing w:val="80"/>
        </w:rPr>
        <w:t> </w:t>
      </w:r>
      <w:r>
        <w:rPr/>
        <w:t>Others are driving rain, moisture penetration, excess</w:t>
      </w:r>
      <w:r>
        <w:rPr>
          <w:spacing w:val="40"/>
        </w:rPr>
        <w:t> </w:t>
      </w:r>
      <w:r>
        <w:rPr/>
        <w:t>growth of weeds, presence of sulphate in the soil and pool of stagnant water around the walls.</w:t>
      </w:r>
      <w:r>
        <w:rPr>
          <w:spacing w:val="80"/>
        </w:rPr>
        <w:t> </w:t>
      </w:r>
      <w:r>
        <w:rPr/>
        <w:t>Furthermore, it was observed that, water dropping from air-conditioners on the walls and slabs continuously, is another factor that contributes to dampness, moulds stains and weed growth in the study area.</w:t>
      </w:r>
    </w:p>
    <w:p>
      <w:pPr>
        <w:spacing w:after="0" w:line="360" w:lineRule="auto"/>
        <w:jc w:val="both"/>
        <w:sectPr>
          <w:pgSz w:w="11910" w:h="16840"/>
          <w:pgMar w:header="0" w:footer="1014" w:top="1340" w:bottom="1200" w:left="1000" w:right="160"/>
        </w:sectPr>
      </w:pPr>
    </w:p>
    <w:p>
      <w:pPr>
        <w:spacing w:before="59"/>
        <w:ind w:left="601" w:right="1076" w:firstLine="0"/>
        <w:jc w:val="center"/>
        <w:rPr>
          <w:b/>
          <w:sz w:val="28"/>
        </w:rPr>
      </w:pPr>
      <w:r>
        <w:rPr>
          <w:b/>
          <w:sz w:val="28"/>
        </w:rPr>
        <w:t>CHAPTER</w:t>
      </w:r>
      <w:r>
        <w:rPr>
          <w:b/>
          <w:spacing w:val="-8"/>
          <w:sz w:val="28"/>
        </w:rPr>
        <w:t> </w:t>
      </w:r>
      <w:r>
        <w:rPr>
          <w:b/>
          <w:spacing w:val="-4"/>
          <w:sz w:val="28"/>
        </w:rPr>
        <w:t>SIX:</w:t>
      </w:r>
    </w:p>
    <w:p>
      <w:pPr>
        <w:spacing w:before="161"/>
        <w:ind w:left="601" w:right="1075" w:firstLine="0"/>
        <w:jc w:val="center"/>
        <w:rPr>
          <w:b/>
          <w:sz w:val="28"/>
        </w:rPr>
      </w:pPr>
      <w:r>
        <w:rPr>
          <w:b/>
          <w:sz w:val="28"/>
        </w:rPr>
        <w:t>SUMMARY</w:t>
      </w:r>
      <w:r>
        <w:rPr>
          <w:b/>
          <w:spacing w:val="-10"/>
          <w:sz w:val="28"/>
        </w:rPr>
        <w:t> </w:t>
      </w:r>
      <w:r>
        <w:rPr>
          <w:b/>
          <w:sz w:val="28"/>
        </w:rPr>
        <w:t>OF</w:t>
      </w:r>
      <w:r>
        <w:rPr>
          <w:b/>
          <w:spacing w:val="-7"/>
          <w:sz w:val="28"/>
        </w:rPr>
        <w:t> </w:t>
      </w:r>
      <w:r>
        <w:rPr>
          <w:b/>
          <w:sz w:val="28"/>
        </w:rPr>
        <w:t>FINDINGS,</w:t>
      </w:r>
      <w:r>
        <w:rPr>
          <w:b/>
          <w:spacing w:val="-6"/>
          <w:sz w:val="28"/>
        </w:rPr>
        <w:t> </w:t>
      </w:r>
      <w:r>
        <w:rPr>
          <w:b/>
          <w:sz w:val="28"/>
        </w:rPr>
        <w:t>DISCUSIONS,</w:t>
      </w:r>
      <w:r>
        <w:rPr>
          <w:b/>
          <w:spacing w:val="-9"/>
          <w:sz w:val="28"/>
        </w:rPr>
        <w:t> </w:t>
      </w:r>
      <w:r>
        <w:rPr>
          <w:b/>
          <w:sz w:val="28"/>
        </w:rPr>
        <w:t>CONCLUSION</w:t>
      </w:r>
      <w:r>
        <w:rPr>
          <w:b/>
          <w:spacing w:val="-7"/>
          <w:sz w:val="28"/>
        </w:rPr>
        <w:t> </w:t>
      </w:r>
      <w:r>
        <w:rPr>
          <w:b/>
          <w:spacing w:val="-5"/>
          <w:sz w:val="28"/>
        </w:rPr>
        <w:t>AND</w:t>
      </w:r>
    </w:p>
    <w:p>
      <w:pPr>
        <w:spacing w:before="160"/>
        <w:ind w:left="726" w:right="484" w:firstLine="0"/>
        <w:jc w:val="center"/>
        <w:rPr>
          <w:b/>
          <w:sz w:val="28"/>
        </w:rPr>
      </w:pPr>
      <w:r>
        <w:rPr>
          <w:b/>
          <w:spacing w:val="-2"/>
          <w:sz w:val="28"/>
        </w:rPr>
        <w:t>RECOMMENDATIONS</w:t>
      </w:r>
    </w:p>
    <w:p>
      <w:pPr>
        <w:pStyle w:val="BodyText"/>
        <w:rPr>
          <w:b/>
        </w:rPr>
      </w:pPr>
    </w:p>
    <w:p>
      <w:pPr>
        <w:pStyle w:val="BodyText"/>
        <w:spacing w:before="1"/>
        <w:rPr>
          <w:b/>
        </w:rPr>
      </w:pPr>
    </w:p>
    <w:p>
      <w:pPr>
        <w:pStyle w:val="ListParagraph"/>
        <w:numPr>
          <w:ilvl w:val="1"/>
          <w:numId w:val="51"/>
        </w:numPr>
        <w:tabs>
          <w:tab w:pos="1519" w:val="left" w:leader="none"/>
        </w:tabs>
        <w:spacing w:line="240" w:lineRule="auto" w:before="1" w:after="0"/>
        <w:ind w:left="1519" w:right="0" w:hanging="719"/>
        <w:jc w:val="both"/>
        <w:rPr>
          <w:b/>
          <w:sz w:val="28"/>
        </w:rPr>
      </w:pPr>
      <w:r>
        <w:rPr>
          <w:b/>
          <w:sz w:val="28"/>
        </w:rPr>
        <w:t>Summary</w:t>
      </w:r>
      <w:r>
        <w:rPr>
          <w:b/>
          <w:spacing w:val="-3"/>
          <w:sz w:val="28"/>
        </w:rPr>
        <w:t> </w:t>
      </w:r>
      <w:r>
        <w:rPr>
          <w:b/>
          <w:sz w:val="28"/>
        </w:rPr>
        <w:t>of</w:t>
      </w:r>
      <w:r>
        <w:rPr>
          <w:b/>
          <w:spacing w:val="-2"/>
          <w:sz w:val="28"/>
        </w:rPr>
        <w:t> Findings</w:t>
      </w:r>
    </w:p>
    <w:p>
      <w:pPr>
        <w:pStyle w:val="BodyText"/>
        <w:spacing w:before="155"/>
        <w:ind w:left="800"/>
        <w:jc w:val="both"/>
      </w:pPr>
      <w:r>
        <w:rPr/>
        <w:t>The</w:t>
      </w:r>
      <w:r>
        <w:rPr>
          <w:spacing w:val="-6"/>
        </w:rPr>
        <w:t> </w:t>
      </w:r>
      <w:r>
        <w:rPr/>
        <w:t>following</w:t>
      </w:r>
      <w:r>
        <w:rPr>
          <w:spacing w:val="-2"/>
        </w:rPr>
        <w:t> </w:t>
      </w:r>
      <w:r>
        <w:rPr/>
        <w:t>are</w:t>
      </w:r>
      <w:r>
        <w:rPr>
          <w:spacing w:val="-7"/>
        </w:rPr>
        <w:t> </w:t>
      </w:r>
      <w:r>
        <w:rPr/>
        <w:t>the</w:t>
      </w:r>
      <w:r>
        <w:rPr>
          <w:spacing w:val="-6"/>
        </w:rPr>
        <w:t> </w:t>
      </w:r>
      <w:r>
        <w:rPr/>
        <w:t>summary</w:t>
      </w:r>
      <w:r>
        <w:rPr>
          <w:spacing w:val="-4"/>
        </w:rPr>
        <w:t> </w:t>
      </w:r>
      <w:r>
        <w:rPr/>
        <w:t>of</w:t>
      </w:r>
      <w:r>
        <w:rPr>
          <w:spacing w:val="-4"/>
        </w:rPr>
        <w:t> </w:t>
      </w:r>
      <w:r>
        <w:rPr/>
        <w:t>the</w:t>
      </w:r>
      <w:r>
        <w:rPr>
          <w:spacing w:val="-3"/>
        </w:rPr>
        <w:t> </w:t>
      </w:r>
      <w:r>
        <w:rPr/>
        <w:t>major</w:t>
      </w:r>
      <w:r>
        <w:rPr>
          <w:spacing w:val="-3"/>
        </w:rPr>
        <w:t> </w:t>
      </w:r>
      <w:r>
        <w:rPr/>
        <w:t>findings</w:t>
      </w:r>
      <w:r>
        <w:rPr>
          <w:spacing w:val="-6"/>
        </w:rPr>
        <w:t> </w:t>
      </w:r>
      <w:r>
        <w:rPr/>
        <w:t>of</w:t>
      </w:r>
      <w:r>
        <w:rPr>
          <w:spacing w:val="-3"/>
        </w:rPr>
        <w:t> </w:t>
      </w:r>
      <w:r>
        <w:rPr/>
        <w:t>this</w:t>
      </w:r>
      <w:r>
        <w:rPr>
          <w:spacing w:val="-6"/>
        </w:rPr>
        <w:t> </w:t>
      </w:r>
      <w:r>
        <w:rPr>
          <w:spacing w:val="-2"/>
        </w:rPr>
        <w:t>study:</w:t>
      </w:r>
    </w:p>
    <w:p>
      <w:pPr>
        <w:pStyle w:val="ListParagraph"/>
        <w:numPr>
          <w:ilvl w:val="0"/>
          <w:numId w:val="52"/>
        </w:numPr>
        <w:tabs>
          <w:tab w:pos="1520" w:val="left" w:leader="none"/>
        </w:tabs>
        <w:spacing w:line="360" w:lineRule="auto" w:before="165" w:after="0"/>
        <w:ind w:left="1520" w:right="1273" w:hanging="720"/>
        <w:jc w:val="both"/>
        <w:rPr>
          <w:b/>
          <w:sz w:val="28"/>
        </w:rPr>
      </w:pPr>
      <w:r>
        <w:rPr>
          <w:b/>
          <w:sz w:val="28"/>
        </w:rPr>
        <w:t>Identification and Ranking of Factors in Maintenance Planning- </w:t>
      </w:r>
      <w:r>
        <w:rPr>
          <w:sz w:val="28"/>
        </w:rPr>
        <w:t>The study identified and ranked the major factors in housing</w:t>
      </w:r>
      <w:r>
        <w:rPr>
          <w:spacing w:val="80"/>
          <w:sz w:val="28"/>
        </w:rPr>
        <w:t> </w:t>
      </w:r>
      <w:r>
        <w:rPr>
          <w:sz w:val="28"/>
        </w:rPr>
        <w:t>buildings, with special reference to NAUTH. The major factors identified and ranked in order of preponderance are building type, the uses of the building, age or service year, quality of design and materials</w:t>
      </w:r>
      <w:r>
        <w:rPr>
          <w:spacing w:val="-3"/>
          <w:sz w:val="28"/>
        </w:rPr>
        <w:t> </w:t>
      </w:r>
      <w:r>
        <w:rPr>
          <w:sz w:val="28"/>
        </w:rPr>
        <w:t>and</w:t>
      </w:r>
      <w:r>
        <w:rPr>
          <w:spacing w:val="-3"/>
          <w:sz w:val="28"/>
        </w:rPr>
        <w:t> </w:t>
      </w:r>
      <w:r>
        <w:rPr>
          <w:sz w:val="28"/>
        </w:rPr>
        <w:t>the</w:t>
      </w:r>
      <w:r>
        <w:rPr>
          <w:spacing w:val="-4"/>
          <w:sz w:val="28"/>
        </w:rPr>
        <w:t> </w:t>
      </w:r>
      <w:r>
        <w:rPr>
          <w:sz w:val="28"/>
        </w:rPr>
        <w:t>environment</w:t>
      </w:r>
      <w:r>
        <w:rPr>
          <w:spacing w:val="-3"/>
          <w:sz w:val="28"/>
        </w:rPr>
        <w:t> </w:t>
      </w:r>
      <w:r>
        <w:rPr>
          <w:sz w:val="28"/>
        </w:rPr>
        <w:t>under</w:t>
      </w:r>
      <w:r>
        <w:rPr>
          <w:spacing w:val="-4"/>
          <w:sz w:val="28"/>
        </w:rPr>
        <w:t> </w:t>
      </w:r>
      <w:r>
        <w:rPr>
          <w:sz w:val="28"/>
        </w:rPr>
        <w:t>the</w:t>
      </w:r>
      <w:r>
        <w:rPr>
          <w:spacing w:val="-7"/>
          <w:sz w:val="28"/>
        </w:rPr>
        <w:t> </w:t>
      </w:r>
      <w:r>
        <w:rPr>
          <w:sz w:val="28"/>
        </w:rPr>
        <w:t>building</w:t>
      </w:r>
      <w:r>
        <w:rPr>
          <w:spacing w:val="-7"/>
          <w:sz w:val="28"/>
        </w:rPr>
        <w:t> </w:t>
      </w:r>
      <w:r>
        <w:rPr>
          <w:sz w:val="28"/>
        </w:rPr>
        <w:t>operates</w:t>
      </w:r>
      <w:r>
        <w:rPr>
          <w:spacing w:val="-3"/>
          <w:sz w:val="28"/>
        </w:rPr>
        <w:t> </w:t>
      </w:r>
      <w:r>
        <w:rPr>
          <w:sz w:val="28"/>
        </w:rPr>
        <w:t>(availability of water, road and electricity, climatic condition, etc). The types and uses of a building is a critical factor in the planning its maintenance. It is prime factor that determines the application of other maintenance factors such as funding, number of maintenance cycle (frequency and type of maintenance, etc.). Other factors in building maintenance planning</w:t>
      </w:r>
      <w:r>
        <w:rPr>
          <w:spacing w:val="-1"/>
          <w:sz w:val="28"/>
        </w:rPr>
        <w:t> </w:t>
      </w:r>
      <w:r>
        <w:rPr>
          <w:sz w:val="28"/>
        </w:rPr>
        <w:t>that</w:t>
      </w:r>
      <w:r>
        <w:rPr>
          <w:spacing w:val="-2"/>
          <w:sz w:val="28"/>
        </w:rPr>
        <w:t> </w:t>
      </w:r>
      <w:r>
        <w:rPr>
          <w:sz w:val="28"/>
        </w:rPr>
        <w:t>were</w:t>
      </w:r>
      <w:r>
        <w:rPr>
          <w:spacing w:val="-2"/>
          <w:sz w:val="28"/>
        </w:rPr>
        <w:t> </w:t>
      </w:r>
      <w:r>
        <w:rPr>
          <w:sz w:val="28"/>
        </w:rPr>
        <w:t>identified</w:t>
      </w:r>
      <w:r>
        <w:rPr>
          <w:spacing w:val="-1"/>
          <w:sz w:val="28"/>
        </w:rPr>
        <w:t> </w:t>
      </w:r>
      <w:r>
        <w:rPr>
          <w:sz w:val="28"/>
        </w:rPr>
        <w:t>and</w:t>
      </w:r>
      <w:r>
        <w:rPr>
          <w:spacing w:val="-1"/>
          <w:sz w:val="28"/>
        </w:rPr>
        <w:t> </w:t>
      </w:r>
      <w:r>
        <w:rPr>
          <w:sz w:val="28"/>
        </w:rPr>
        <w:t>ranked</w:t>
      </w:r>
      <w:r>
        <w:rPr>
          <w:spacing w:val="-1"/>
          <w:sz w:val="28"/>
        </w:rPr>
        <w:t> </w:t>
      </w:r>
      <w:r>
        <w:rPr>
          <w:sz w:val="28"/>
        </w:rPr>
        <w:t>in</w:t>
      </w:r>
      <w:r>
        <w:rPr>
          <w:spacing w:val="-3"/>
          <w:sz w:val="28"/>
        </w:rPr>
        <w:t> </w:t>
      </w:r>
      <w:r>
        <w:rPr>
          <w:sz w:val="28"/>
        </w:rPr>
        <w:t>order</w:t>
      </w:r>
      <w:r>
        <w:rPr>
          <w:spacing w:val="-2"/>
          <w:sz w:val="28"/>
        </w:rPr>
        <w:t> </w:t>
      </w:r>
      <w:r>
        <w:rPr>
          <w:sz w:val="28"/>
        </w:rPr>
        <w:t>of</w:t>
      </w:r>
      <w:r>
        <w:rPr>
          <w:spacing w:val="-2"/>
          <w:sz w:val="28"/>
        </w:rPr>
        <w:t> </w:t>
      </w:r>
      <w:r>
        <w:rPr>
          <w:sz w:val="28"/>
        </w:rPr>
        <w:t>importance</w:t>
      </w:r>
      <w:r>
        <w:rPr>
          <w:spacing w:val="-5"/>
          <w:sz w:val="28"/>
        </w:rPr>
        <w:t> </w:t>
      </w:r>
      <w:r>
        <w:rPr>
          <w:sz w:val="28"/>
        </w:rPr>
        <w:t>are</w:t>
      </w:r>
      <w:r>
        <w:rPr>
          <w:spacing w:val="-2"/>
          <w:sz w:val="28"/>
        </w:rPr>
        <w:t> </w:t>
      </w:r>
      <w:r>
        <w:rPr>
          <w:sz w:val="28"/>
        </w:rPr>
        <w:t>the age of the building, the environmental condition under which the building is used, the quality of the design and the materials used in its </w:t>
      </w:r>
      <w:r>
        <w:rPr>
          <w:spacing w:val="-2"/>
          <w:sz w:val="28"/>
        </w:rPr>
        <w:t>construction.</w:t>
      </w:r>
    </w:p>
    <w:p>
      <w:pPr>
        <w:pStyle w:val="ListParagraph"/>
        <w:numPr>
          <w:ilvl w:val="0"/>
          <w:numId w:val="52"/>
        </w:numPr>
        <w:tabs>
          <w:tab w:pos="1520" w:val="left" w:leader="none"/>
        </w:tabs>
        <w:spacing w:line="360" w:lineRule="auto" w:before="3" w:after="0"/>
        <w:ind w:left="1520" w:right="1276" w:hanging="720"/>
        <w:jc w:val="both"/>
        <w:rPr>
          <w:sz w:val="28"/>
        </w:rPr>
      </w:pPr>
      <w:r>
        <w:rPr>
          <w:b/>
          <w:sz w:val="28"/>
        </w:rPr>
        <w:t>Impact of maintenance decision factors on the maintenance of hospital buildings- </w:t>
      </w:r>
      <w:r>
        <w:rPr>
          <w:sz w:val="28"/>
        </w:rPr>
        <w:t>Using a multi-factorial regression, the study established the relationship among the variables and how each of the factors affect the maintenance of hospital buildings in NAUTH. The study established</w:t>
      </w:r>
      <w:r>
        <w:rPr>
          <w:spacing w:val="40"/>
          <w:sz w:val="28"/>
        </w:rPr>
        <w:t> </w:t>
      </w:r>
      <w:r>
        <w:rPr>
          <w:sz w:val="28"/>
        </w:rPr>
        <w:t>the following:</w:t>
      </w:r>
    </w:p>
    <w:p>
      <w:pPr>
        <w:pStyle w:val="ListParagraph"/>
        <w:numPr>
          <w:ilvl w:val="1"/>
          <w:numId w:val="52"/>
        </w:numPr>
        <w:tabs>
          <w:tab w:pos="1520" w:val="left" w:leader="none"/>
        </w:tabs>
        <w:spacing w:line="355" w:lineRule="auto" w:before="0" w:after="0"/>
        <w:ind w:left="1520" w:right="1278" w:hanging="360"/>
        <w:jc w:val="both"/>
        <w:rPr>
          <w:sz w:val="28"/>
        </w:rPr>
      </w:pPr>
      <w:r>
        <w:rPr>
          <w:b/>
          <w:sz w:val="28"/>
        </w:rPr>
        <w:t>Building type</w:t>
      </w:r>
      <w:r>
        <w:rPr>
          <w:sz w:val="28"/>
        </w:rPr>
        <w:t>: The number of maintenance (frequency/periodicity)of hospital buildings is proportional to the type and quality of materials used</w:t>
      </w:r>
      <w:r>
        <w:rPr>
          <w:spacing w:val="40"/>
          <w:sz w:val="28"/>
        </w:rPr>
        <w:t> </w:t>
      </w:r>
      <w:r>
        <w:rPr>
          <w:sz w:val="28"/>
        </w:rPr>
        <w:t>in</w:t>
      </w:r>
      <w:r>
        <w:rPr>
          <w:spacing w:val="40"/>
          <w:sz w:val="28"/>
        </w:rPr>
        <w:t> </w:t>
      </w:r>
      <w:r>
        <w:rPr>
          <w:sz w:val="28"/>
        </w:rPr>
        <w:t>its</w:t>
      </w:r>
      <w:r>
        <w:rPr>
          <w:spacing w:val="40"/>
          <w:sz w:val="28"/>
        </w:rPr>
        <w:t> </w:t>
      </w:r>
      <w:r>
        <w:rPr>
          <w:sz w:val="28"/>
        </w:rPr>
        <w:t>construction</w:t>
      </w:r>
      <w:r>
        <w:rPr>
          <w:spacing w:val="40"/>
          <w:sz w:val="28"/>
        </w:rPr>
        <w:t> </w:t>
      </w:r>
      <w:r>
        <w:rPr>
          <w:sz w:val="28"/>
        </w:rPr>
        <w:t>and</w:t>
      </w:r>
      <w:r>
        <w:rPr>
          <w:spacing w:val="40"/>
          <w:sz w:val="28"/>
        </w:rPr>
        <w:t> </w:t>
      </w:r>
      <w:r>
        <w:rPr>
          <w:sz w:val="28"/>
        </w:rPr>
        <w:t>the</w:t>
      </w:r>
      <w:r>
        <w:rPr>
          <w:spacing w:val="40"/>
          <w:sz w:val="28"/>
        </w:rPr>
        <w:t> </w:t>
      </w:r>
      <w:r>
        <w:rPr>
          <w:sz w:val="28"/>
        </w:rPr>
        <w:t>age,</w:t>
      </w:r>
      <w:r>
        <w:rPr>
          <w:spacing w:val="40"/>
          <w:sz w:val="28"/>
        </w:rPr>
        <w:t> </w:t>
      </w:r>
      <w:r>
        <w:rPr>
          <w:sz w:val="28"/>
        </w:rPr>
        <w:t>or</w:t>
      </w:r>
      <w:r>
        <w:rPr>
          <w:spacing w:val="40"/>
          <w:sz w:val="28"/>
        </w:rPr>
        <w:t> </w:t>
      </w:r>
      <w:r>
        <w:rPr>
          <w:sz w:val="28"/>
        </w:rPr>
        <w:t>service</w:t>
      </w:r>
      <w:r>
        <w:rPr>
          <w:spacing w:val="40"/>
          <w:sz w:val="28"/>
        </w:rPr>
        <w:t> </w:t>
      </w:r>
      <w:r>
        <w:rPr>
          <w:sz w:val="28"/>
        </w:rPr>
        <w:t>year</w:t>
      </w:r>
      <w:r>
        <w:rPr>
          <w:spacing w:val="40"/>
          <w:sz w:val="28"/>
        </w:rPr>
        <w:t> </w:t>
      </w:r>
      <w:r>
        <w:rPr>
          <w:sz w:val="28"/>
        </w:rPr>
        <w:t>preceding</w:t>
      </w:r>
      <w:r>
        <w:rPr>
          <w:spacing w:val="40"/>
          <w:sz w:val="28"/>
        </w:rPr>
        <w:t> </w:t>
      </w:r>
      <w:r>
        <w:rPr>
          <w:sz w:val="28"/>
        </w:rPr>
        <w:t>the</w:t>
      </w:r>
    </w:p>
    <w:p>
      <w:pPr>
        <w:spacing w:after="0" w:line="355" w:lineRule="auto"/>
        <w:jc w:val="both"/>
        <w:rPr>
          <w:sz w:val="28"/>
        </w:rPr>
        <w:sectPr>
          <w:pgSz w:w="11910" w:h="16840"/>
          <w:pgMar w:header="0" w:footer="1014" w:top="1360" w:bottom="1200" w:left="1000" w:right="160"/>
        </w:sectPr>
      </w:pPr>
    </w:p>
    <w:p>
      <w:pPr>
        <w:pStyle w:val="BodyText"/>
        <w:spacing w:line="360" w:lineRule="auto" w:before="74"/>
        <w:ind w:left="1520" w:right="1272"/>
        <w:jc w:val="both"/>
      </w:pPr>
      <w:r>
        <w:rPr/>
        <w:t>maintenance. That is, the greater the intensity of usage of a building, the more the number and type of maintenance and vice versa.</w:t>
      </w:r>
    </w:p>
    <w:p>
      <w:pPr>
        <w:pStyle w:val="ListParagraph"/>
        <w:numPr>
          <w:ilvl w:val="1"/>
          <w:numId w:val="52"/>
        </w:numPr>
        <w:tabs>
          <w:tab w:pos="1520" w:val="left" w:leader="none"/>
        </w:tabs>
        <w:spacing w:line="360" w:lineRule="auto" w:before="0" w:after="0"/>
        <w:ind w:left="1520" w:right="1273" w:hanging="360"/>
        <w:jc w:val="both"/>
        <w:rPr>
          <w:sz w:val="28"/>
        </w:rPr>
      </w:pPr>
      <w:r>
        <w:rPr>
          <w:b/>
          <w:sz w:val="28"/>
        </w:rPr>
        <w:t>Quality of design and materials</w:t>
      </w:r>
      <w:r>
        <w:rPr>
          <w:sz w:val="28"/>
        </w:rPr>
        <w:t>: The</w:t>
      </w:r>
      <w:r>
        <w:rPr>
          <w:spacing w:val="-1"/>
          <w:sz w:val="28"/>
        </w:rPr>
        <w:t> </w:t>
      </w:r>
      <w:r>
        <w:rPr>
          <w:sz w:val="28"/>
        </w:rPr>
        <w:t>number of times a building has need for maintenance works is proportional to the quality of the original building design. This study identified the major causes of the high rate of deterioration or degradation to faulty design of plumbing and other facilities which are sources of water leakages that result in discoloration of the wall surfaces and humidity (dampness) in the building resulting in “sick” building syndrome.</w:t>
      </w:r>
    </w:p>
    <w:p>
      <w:pPr>
        <w:pStyle w:val="ListParagraph"/>
        <w:numPr>
          <w:ilvl w:val="1"/>
          <w:numId w:val="52"/>
        </w:numPr>
        <w:tabs>
          <w:tab w:pos="1520" w:val="left" w:leader="none"/>
        </w:tabs>
        <w:spacing w:line="360" w:lineRule="auto" w:before="0" w:after="0"/>
        <w:ind w:left="1520" w:right="1272" w:hanging="360"/>
        <w:jc w:val="both"/>
        <w:rPr>
          <w:sz w:val="28"/>
        </w:rPr>
      </w:pPr>
      <w:r>
        <w:rPr>
          <w:b/>
          <w:sz w:val="28"/>
        </w:rPr>
        <w:t>Uses</w:t>
      </w:r>
      <w:r>
        <w:rPr>
          <w:sz w:val="28"/>
        </w:rPr>
        <w:t>: In the examination of building typology and architectural</w:t>
      </w:r>
      <w:r>
        <w:rPr>
          <w:spacing w:val="40"/>
          <w:sz w:val="28"/>
        </w:rPr>
        <w:t> </w:t>
      </w:r>
      <w:r>
        <w:rPr>
          <w:sz w:val="28"/>
        </w:rPr>
        <w:t>design, the study identified the following critical parameters which should be taken into consideration in the developing computer-based system of maintenance planning, vis a vis building features/uses, namely: quality, capacity, comfort, and linkage (connection) with the outside, exteriors, the type of roof structures and roof coverings, types of doors and window fittings as well as the type of foundation used. The study established that one-storey buildings were predominantly used (68%) than others with more floors while more than 70% had load bearing wall of sandcrete blocks. The limitation in the use of low rise structures could be attributed to the difficulties usually encountered with the maintenance of high-rise buildings.</w:t>
      </w:r>
    </w:p>
    <w:p>
      <w:pPr>
        <w:pStyle w:val="ListParagraph"/>
        <w:numPr>
          <w:ilvl w:val="1"/>
          <w:numId w:val="52"/>
        </w:numPr>
        <w:tabs>
          <w:tab w:pos="1520" w:val="left" w:leader="none"/>
        </w:tabs>
        <w:spacing w:line="357" w:lineRule="auto" w:before="0" w:after="0"/>
        <w:ind w:left="1520" w:right="1274" w:hanging="360"/>
        <w:jc w:val="both"/>
        <w:rPr>
          <w:sz w:val="28"/>
        </w:rPr>
      </w:pPr>
      <w:r>
        <w:rPr>
          <w:b/>
          <w:sz w:val="28"/>
        </w:rPr>
        <w:t>The Impact of maintenance staff and availability of fund on the performance of Maintenance unit: </w:t>
      </w:r>
      <w:r>
        <w:rPr>
          <w:sz w:val="28"/>
        </w:rPr>
        <w:t>The study revealed an insignificant relationship between maintenance staff and the availability of material stock and their performance, with regards to</w:t>
      </w:r>
      <w:r>
        <w:rPr>
          <w:spacing w:val="40"/>
          <w:sz w:val="28"/>
        </w:rPr>
        <w:t> </w:t>
      </w:r>
      <w:r>
        <w:rPr>
          <w:sz w:val="28"/>
        </w:rPr>
        <w:t>the number of maintenance carried out in a year for example.. This may</w:t>
      </w:r>
      <w:r>
        <w:rPr>
          <w:spacing w:val="-5"/>
          <w:sz w:val="28"/>
        </w:rPr>
        <w:t> </w:t>
      </w:r>
      <w:r>
        <w:rPr>
          <w:sz w:val="28"/>
        </w:rPr>
        <w:t>be</w:t>
      </w:r>
      <w:r>
        <w:rPr>
          <w:spacing w:val="-1"/>
          <w:sz w:val="28"/>
        </w:rPr>
        <w:t> </w:t>
      </w:r>
      <w:r>
        <w:rPr>
          <w:sz w:val="28"/>
        </w:rPr>
        <w:t>due</w:t>
      </w:r>
      <w:r>
        <w:rPr>
          <w:spacing w:val="-2"/>
          <w:sz w:val="28"/>
        </w:rPr>
        <w:t> </w:t>
      </w:r>
      <w:r>
        <w:rPr>
          <w:sz w:val="28"/>
        </w:rPr>
        <w:t>to</w:t>
      </w:r>
      <w:r>
        <w:rPr>
          <w:spacing w:val="-1"/>
          <w:sz w:val="28"/>
        </w:rPr>
        <w:t> </w:t>
      </w:r>
      <w:r>
        <w:rPr>
          <w:sz w:val="28"/>
        </w:rPr>
        <w:t>the general lack</w:t>
      </w:r>
      <w:r>
        <w:rPr>
          <w:spacing w:val="-1"/>
          <w:sz w:val="28"/>
        </w:rPr>
        <w:t> </w:t>
      </w:r>
      <w:r>
        <w:rPr>
          <w:sz w:val="28"/>
        </w:rPr>
        <w:t>of maintenance</w:t>
      </w:r>
      <w:r>
        <w:rPr>
          <w:spacing w:val="-1"/>
          <w:sz w:val="28"/>
        </w:rPr>
        <w:t> </w:t>
      </w:r>
      <w:r>
        <w:rPr>
          <w:sz w:val="28"/>
        </w:rPr>
        <w:t>culture</w:t>
      </w:r>
      <w:r>
        <w:rPr>
          <w:spacing w:val="-1"/>
          <w:sz w:val="28"/>
        </w:rPr>
        <w:t> </w:t>
      </w:r>
      <w:r>
        <w:rPr>
          <w:sz w:val="28"/>
        </w:rPr>
        <w:t>which</w:t>
      </w:r>
      <w:r>
        <w:rPr>
          <w:spacing w:val="-1"/>
          <w:sz w:val="28"/>
        </w:rPr>
        <w:t> </w:t>
      </w:r>
      <w:r>
        <w:rPr>
          <w:sz w:val="28"/>
        </w:rPr>
        <w:t>generally perceived to be responsible for the low morale among maintenance personnel in NAUTH.As a result, most of the buildings are in a sordid</w:t>
      </w:r>
    </w:p>
    <w:p>
      <w:pPr>
        <w:spacing w:after="0" w:line="357" w:lineRule="auto"/>
        <w:jc w:val="both"/>
        <w:rPr>
          <w:sz w:val="28"/>
        </w:rPr>
        <w:sectPr>
          <w:pgSz w:w="11910" w:h="16840"/>
          <w:pgMar w:header="0" w:footer="1014" w:top="1340" w:bottom="1200" w:left="1000" w:right="160"/>
        </w:sectPr>
      </w:pPr>
    </w:p>
    <w:p>
      <w:pPr>
        <w:pStyle w:val="BodyText"/>
        <w:spacing w:line="360" w:lineRule="auto" w:before="74"/>
        <w:ind w:left="1520" w:right="1274"/>
        <w:jc w:val="both"/>
      </w:pPr>
      <w:r>
        <w:rPr/>
        <w:t>state of disrepair. Most time maintenance works were usually outsourced to sub-contractors.</w:t>
      </w:r>
    </w:p>
    <w:p>
      <w:pPr>
        <w:pStyle w:val="ListParagraph"/>
        <w:numPr>
          <w:ilvl w:val="0"/>
          <w:numId w:val="52"/>
        </w:numPr>
        <w:tabs>
          <w:tab w:pos="1517" w:val="left" w:leader="none"/>
          <w:tab w:pos="1520" w:val="left" w:leader="none"/>
        </w:tabs>
        <w:spacing w:line="360" w:lineRule="auto" w:before="4" w:after="0"/>
        <w:ind w:left="1520" w:right="1273" w:hanging="720"/>
        <w:jc w:val="both"/>
        <w:rPr>
          <w:sz w:val="28"/>
        </w:rPr>
      </w:pPr>
      <w:r>
        <w:rPr>
          <w:b/>
          <w:sz w:val="28"/>
        </w:rPr>
        <w:t>Key Decision-making on Maintenance Budgeting and other Matters Relating to Maintenance Planning in NAUTH: </w:t>
      </w:r>
      <w:r>
        <w:rPr>
          <w:sz w:val="28"/>
        </w:rPr>
        <w:t>The study revealed that the Management Committee rather than individual professionals such as builders took major decisions such as budgets and other important issues like the procurement of material stock for maintenance operations in NAUTH.</w:t>
      </w:r>
    </w:p>
    <w:p>
      <w:pPr>
        <w:pStyle w:val="BodyText"/>
        <w:spacing w:before="163"/>
      </w:pPr>
    </w:p>
    <w:p>
      <w:pPr>
        <w:pStyle w:val="ListParagraph"/>
        <w:numPr>
          <w:ilvl w:val="1"/>
          <w:numId w:val="51"/>
        </w:numPr>
        <w:tabs>
          <w:tab w:pos="1519" w:val="left" w:leader="none"/>
        </w:tabs>
        <w:spacing w:line="240" w:lineRule="auto" w:before="0" w:after="0"/>
        <w:ind w:left="1519" w:right="0" w:hanging="719"/>
        <w:jc w:val="both"/>
        <w:rPr>
          <w:b/>
          <w:sz w:val="28"/>
        </w:rPr>
      </w:pPr>
      <w:r>
        <w:rPr>
          <w:b/>
          <w:spacing w:val="-2"/>
          <w:sz w:val="28"/>
        </w:rPr>
        <w:t>Discussions</w:t>
      </w:r>
    </w:p>
    <w:p>
      <w:pPr>
        <w:pStyle w:val="BodyText"/>
        <w:spacing w:line="360" w:lineRule="auto" w:before="155"/>
        <w:ind w:left="800" w:right="1274"/>
        <w:jc w:val="both"/>
      </w:pPr>
      <w:r>
        <w:rPr/>
        <w:t>Field studies and literature review have established that the issue of maintenance planning of public buildings is a complex one owing to the lack of accurate data on decision factors like inventory</w:t>
      </w:r>
      <w:r>
        <w:rPr>
          <w:spacing w:val="-1"/>
        </w:rPr>
        <w:t> </w:t>
      </w:r>
      <w:r>
        <w:rPr/>
        <w:t>of all the building stock in use, details of their features and age. However, observations of the operational processes of most public establishments indicate the absence of science and technology management approach specifically, the application</w:t>
      </w:r>
      <w:r>
        <w:rPr>
          <w:spacing w:val="80"/>
        </w:rPr>
        <w:t> </w:t>
      </w:r>
      <w:r>
        <w:rPr/>
        <w:t>of information and technology models for the articulation and leveraging of their strategic planning and budgeting especially for important issues like maintenance planning for regular maintenance of its building stock. Moreover studies on the operations of NAUTH towards the evolution of a functional management framework are not yet a mainstream activity especially in the Works Department in exploiting the advantages of the potential benefits of management models based on computer-based systems.</w:t>
      </w:r>
    </w:p>
    <w:p>
      <w:pPr>
        <w:pStyle w:val="BodyText"/>
        <w:spacing w:before="169"/>
      </w:pPr>
    </w:p>
    <w:p>
      <w:pPr>
        <w:pStyle w:val="ListParagraph"/>
        <w:numPr>
          <w:ilvl w:val="1"/>
          <w:numId w:val="51"/>
        </w:numPr>
        <w:tabs>
          <w:tab w:pos="1291" w:val="left" w:leader="none"/>
        </w:tabs>
        <w:spacing w:line="240" w:lineRule="auto" w:before="0" w:after="0"/>
        <w:ind w:left="1291" w:right="0" w:hanging="491"/>
        <w:jc w:val="both"/>
        <w:rPr>
          <w:b/>
          <w:sz w:val="28"/>
        </w:rPr>
      </w:pPr>
      <w:r>
        <w:rPr>
          <w:b/>
          <w:spacing w:val="-2"/>
          <w:sz w:val="28"/>
        </w:rPr>
        <w:t>Conclusion</w:t>
      </w:r>
    </w:p>
    <w:p>
      <w:pPr>
        <w:pStyle w:val="BodyText"/>
        <w:spacing w:line="360" w:lineRule="auto" w:before="156"/>
        <w:ind w:left="800" w:right="1273"/>
        <w:jc w:val="both"/>
      </w:pPr>
      <w:r>
        <w:rPr/>
        <w:t>From this study, it is therefore safe to conclude that predictive management models for proper planning and scheduling of maintenance of buildings are feasible.</w:t>
      </w:r>
      <w:r>
        <w:rPr>
          <w:spacing w:val="-2"/>
        </w:rPr>
        <w:t> </w:t>
      </w:r>
      <w:r>
        <w:rPr/>
        <w:t>The</w:t>
      </w:r>
      <w:r>
        <w:rPr>
          <w:spacing w:val="-3"/>
        </w:rPr>
        <w:t> </w:t>
      </w:r>
      <w:r>
        <w:rPr/>
        <w:t>appropriate</w:t>
      </w:r>
      <w:r>
        <w:rPr>
          <w:spacing w:val="-2"/>
        </w:rPr>
        <w:t> </w:t>
      </w:r>
      <w:r>
        <w:rPr/>
        <w:t>management models</w:t>
      </w:r>
      <w:r>
        <w:rPr>
          <w:spacing w:val="-2"/>
        </w:rPr>
        <w:t> </w:t>
      </w:r>
      <w:r>
        <w:rPr/>
        <w:t>developed</w:t>
      </w:r>
      <w:r>
        <w:rPr>
          <w:spacing w:val="-2"/>
        </w:rPr>
        <w:t> </w:t>
      </w:r>
      <w:r>
        <w:rPr/>
        <w:t>in</w:t>
      </w:r>
      <w:r>
        <w:rPr>
          <w:spacing w:val="-2"/>
        </w:rPr>
        <w:t> </w:t>
      </w:r>
      <w:r>
        <w:rPr/>
        <w:t>this</w:t>
      </w:r>
      <w:r>
        <w:rPr>
          <w:spacing w:val="-3"/>
        </w:rPr>
        <w:t> </w:t>
      </w:r>
      <w:r>
        <w:rPr/>
        <w:t>research</w:t>
      </w:r>
      <w:r>
        <w:rPr>
          <w:spacing w:val="-1"/>
        </w:rPr>
        <w:t> </w:t>
      </w:r>
      <w:r>
        <w:rPr/>
        <w:t>are: a</w:t>
      </w:r>
      <w:r>
        <w:rPr>
          <w:spacing w:val="32"/>
        </w:rPr>
        <w:t> </w:t>
      </w:r>
      <w:r>
        <w:rPr/>
        <w:t>multi-factorial</w:t>
      </w:r>
      <w:r>
        <w:rPr>
          <w:spacing w:val="30"/>
        </w:rPr>
        <w:t> </w:t>
      </w:r>
      <w:r>
        <w:rPr/>
        <w:t>regression</w:t>
      </w:r>
      <w:r>
        <w:rPr>
          <w:spacing w:val="33"/>
        </w:rPr>
        <w:t> </w:t>
      </w:r>
      <w:r>
        <w:rPr/>
        <w:t>model</w:t>
      </w:r>
      <w:r>
        <w:rPr>
          <w:spacing w:val="30"/>
        </w:rPr>
        <w:t> </w:t>
      </w:r>
      <w:r>
        <w:rPr/>
        <w:t>for</w:t>
      </w:r>
      <w:r>
        <w:rPr>
          <w:spacing w:val="30"/>
        </w:rPr>
        <w:t> </w:t>
      </w:r>
      <w:r>
        <w:rPr/>
        <w:t>predicting</w:t>
      </w:r>
      <w:r>
        <w:rPr>
          <w:spacing w:val="32"/>
        </w:rPr>
        <w:t> </w:t>
      </w:r>
      <w:r>
        <w:rPr/>
        <w:t>the</w:t>
      </w:r>
      <w:r>
        <w:rPr>
          <w:spacing w:val="27"/>
        </w:rPr>
        <w:t> </w:t>
      </w:r>
      <w:r>
        <w:rPr/>
        <w:t>type</w:t>
      </w:r>
      <w:r>
        <w:rPr>
          <w:spacing w:val="30"/>
        </w:rPr>
        <w:t> </w:t>
      </w:r>
      <w:r>
        <w:rPr/>
        <w:t>and</w:t>
      </w:r>
      <w:r>
        <w:rPr>
          <w:spacing w:val="28"/>
        </w:rPr>
        <w:t> </w:t>
      </w:r>
      <w:r>
        <w:rPr/>
        <w:t>frequency</w:t>
      </w:r>
      <w:r>
        <w:rPr>
          <w:spacing w:val="26"/>
        </w:rPr>
        <w:t> </w:t>
      </w:r>
      <w:r>
        <w:rPr/>
        <w:t>of</w:t>
      </w:r>
    </w:p>
    <w:p>
      <w:pPr>
        <w:spacing w:after="0" w:line="360" w:lineRule="auto"/>
        <w:jc w:val="both"/>
        <w:sectPr>
          <w:pgSz w:w="11910" w:h="16840"/>
          <w:pgMar w:header="0" w:footer="1014" w:top="1340" w:bottom="1200" w:left="1000" w:right="160"/>
        </w:sectPr>
      </w:pPr>
    </w:p>
    <w:p>
      <w:pPr>
        <w:pStyle w:val="BodyText"/>
        <w:spacing w:line="360" w:lineRule="auto" w:before="74"/>
        <w:ind w:left="800" w:right="1270"/>
        <w:jc w:val="both"/>
      </w:pPr>
      <w:r>
        <w:rPr/>
        <w:t>maintenance works on all the buildings within a plan period and a computer- based system for carrying out maintenance planning and scheduling of hospital buildings. The application of these management models developed in this study will obviate the arbitrariness in decision-making on type and number of maintenance within a plan period.</w:t>
      </w:r>
    </w:p>
    <w:p>
      <w:pPr>
        <w:pStyle w:val="BodyText"/>
        <w:spacing w:before="161"/>
      </w:pPr>
    </w:p>
    <w:p>
      <w:pPr>
        <w:pStyle w:val="BodyText"/>
        <w:spacing w:line="360" w:lineRule="auto"/>
        <w:ind w:left="800" w:right="1274"/>
        <w:jc w:val="both"/>
      </w:pPr>
      <w:r>
        <w:rPr/>
        <w:t>It is envisaged as a positive outcome of this study that the new management tool will enhance the capacity of public organizations like NAUTH to cope with the difficult task of timely and effective maintenance of buildings. This will definitely have a transformational effect enhancing the overall service </w:t>
      </w:r>
      <w:r>
        <w:rPr>
          <w:spacing w:val="-2"/>
        </w:rPr>
        <w:t>delivery.</w:t>
      </w:r>
    </w:p>
    <w:p>
      <w:pPr>
        <w:pStyle w:val="BodyText"/>
        <w:spacing w:before="167"/>
      </w:pPr>
    </w:p>
    <w:p>
      <w:pPr>
        <w:pStyle w:val="ListParagraph"/>
        <w:numPr>
          <w:ilvl w:val="1"/>
          <w:numId w:val="51"/>
        </w:numPr>
        <w:tabs>
          <w:tab w:pos="1519" w:val="left" w:leader="none"/>
        </w:tabs>
        <w:spacing w:line="240" w:lineRule="auto" w:before="1" w:after="0"/>
        <w:ind w:left="1519" w:right="0" w:hanging="719"/>
        <w:jc w:val="both"/>
        <w:rPr>
          <w:b/>
          <w:sz w:val="28"/>
        </w:rPr>
      </w:pPr>
      <w:r>
        <w:rPr>
          <w:b/>
          <w:spacing w:val="-2"/>
          <w:sz w:val="28"/>
        </w:rPr>
        <w:t>Recommendations</w:t>
      </w:r>
    </w:p>
    <w:p>
      <w:pPr>
        <w:pStyle w:val="BodyText"/>
        <w:spacing w:line="360" w:lineRule="auto" w:before="155"/>
        <w:ind w:left="800" w:right="1278"/>
        <w:jc w:val="both"/>
      </w:pPr>
      <w:r>
        <w:rPr/>
        <w:t>Based on the findings of the research study, the following recommendations are proffered.</w:t>
      </w:r>
    </w:p>
    <w:p>
      <w:pPr>
        <w:pStyle w:val="ListParagraph"/>
        <w:numPr>
          <w:ilvl w:val="0"/>
          <w:numId w:val="53"/>
        </w:numPr>
        <w:tabs>
          <w:tab w:pos="1520" w:val="left" w:leader="none"/>
        </w:tabs>
        <w:spacing w:line="360" w:lineRule="auto" w:before="0" w:after="0"/>
        <w:ind w:left="1520" w:right="1273" w:hanging="720"/>
        <w:jc w:val="both"/>
        <w:rPr>
          <w:sz w:val="28"/>
        </w:rPr>
      </w:pPr>
      <w:r>
        <w:rPr>
          <w:sz w:val="28"/>
        </w:rPr>
        <w:t>Management and staff of public organizations like NAUTH should aspire to operate on the basic modern principle of maintenance driven by the adoption of the principle of maintenance by objectives (MBO) which relies on information technology in determining in advance the work</w:t>
      </w:r>
      <w:r>
        <w:rPr>
          <w:spacing w:val="-6"/>
          <w:sz w:val="28"/>
        </w:rPr>
        <w:t> </w:t>
      </w:r>
      <w:r>
        <w:rPr>
          <w:sz w:val="28"/>
        </w:rPr>
        <w:t>to</w:t>
      </w:r>
      <w:r>
        <w:rPr>
          <w:spacing w:val="-7"/>
          <w:sz w:val="28"/>
        </w:rPr>
        <w:t> </w:t>
      </w:r>
      <w:r>
        <w:rPr>
          <w:sz w:val="28"/>
        </w:rPr>
        <w:t>be</w:t>
      </w:r>
      <w:r>
        <w:rPr>
          <w:spacing w:val="-4"/>
          <w:sz w:val="28"/>
        </w:rPr>
        <w:t> </w:t>
      </w:r>
      <w:r>
        <w:rPr>
          <w:sz w:val="28"/>
        </w:rPr>
        <w:t>accomplished</w:t>
      </w:r>
      <w:r>
        <w:rPr>
          <w:spacing w:val="-1"/>
          <w:sz w:val="28"/>
        </w:rPr>
        <w:t> </w:t>
      </w:r>
      <w:r>
        <w:rPr>
          <w:sz w:val="28"/>
        </w:rPr>
        <w:t>given</w:t>
      </w:r>
      <w:r>
        <w:rPr>
          <w:spacing w:val="-3"/>
          <w:sz w:val="28"/>
        </w:rPr>
        <w:t> </w:t>
      </w:r>
      <w:r>
        <w:rPr>
          <w:sz w:val="28"/>
        </w:rPr>
        <w:t>available</w:t>
      </w:r>
      <w:r>
        <w:rPr>
          <w:spacing w:val="-3"/>
          <w:sz w:val="28"/>
        </w:rPr>
        <w:t> </w:t>
      </w:r>
      <w:r>
        <w:rPr>
          <w:sz w:val="28"/>
        </w:rPr>
        <w:t>resources</w:t>
      </w:r>
      <w:r>
        <w:rPr>
          <w:spacing w:val="-3"/>
          <w:sz w:val="28"/>
        </w:rPr>
        <w:t> </w:t>
      </w:r>
      <w:r>
        <w:rPr>
          <w:sz w:val="28"/>
        </w:rPr>
        <w:t>within</w:t>
      </w:r>
      <w:r>
        <w:rPr>
          <w:spacing w:val="-3"/>
          <w:sz w:val="28"/>
        </w:rPr>
        <w:t> </w:t>
      </w:r>
      <w:r>
        <w:rPr>
          <w:sz w:val="28"/>
        </w:rPr>
        <w:t>a</w:t>
      </w:r>
      <w:r>
        <w:rPr>
          <w:spacing w:val="-5"/>
          <w:sz w:val="28"/>
        </w:rPr>
        <w:t> </w:t>
      </w:r>
      <w:r>
        <w:rPr>
          <w:sz w:val="28"/>
        </w:rPr>
        <w:t>given</w:t>
      </w:r>
      <w:r>
        <w:rPr>
          <w:spacing w:val="-3"/>
          <w:sz w:val="28"/>
        </w:rPr>
        <w:t> </w:t>
      </w:r>
      <w:r>
        <w:rPr>
          <w:sz w:val="28"/>
        </w:rPr>
        <w:t>time frame. The adoption of computer-based system in maintenance planning is a step in the right direction.</w:t>
      </w:r>
    </w:p>
    <w:p>
      <w:pPr>
        <w:pStyle w:val="ListParagraph"/>
        <w:numPr>
          <w:ilvl w:val="0"/>
          <w:numId w:val="53"/>
        </w:numPr>
        <w:tabs>
          <w:tab w:pos="1520" w:val="left" w:leader="none"/>
        </w:tabs>
        <w:spacing w:line="360" w:lineRule="auto" w:before="1" w:after="0"/>
        <w:ind w:left="1520" w:right="1273" w:hanging="720"/>
        <w:jc w:val="both"/>
        <w:rPr>
          <w:sz w:val="28"/>
        </w:rPr>
      </w:pPr>
      <w:r>
        <w:rPr>
          <w:sz w:val="28"/>
        </w:rPr>
        <w:t>Management of NAUTH should adopt scientific approach in decision- making process by the application of the results of this study in the determination of maintenance cycle for each building within the plan period, thus making it possible to arrive at cost estimate necessary for maintenance budgeting within the plan period.</w:t>
      </w:r>
    </w:p>
    <w:p>
      <w:pPr>
        <w:spacing w:after="0" w:line="360" w:lineRule="auto"/>
        <w:jc w:val="both"/>
        <w:rPr>
          <w:sz w:val="28"/>
        </w:rPr>
        <w:sectPr>
          <w:pgSz w:w="11910" w:h="16840"/>
          <w:pgMar w:header="0" w:footer="1014" w:top="1340" w:bottom="1200" w:left="1000" w:right="160"/>
        </w:sectPr>
      </w:pPr>
    </w:p>
    <w:p>
      <w:pPr>
        <w:pStyle w:val="ListParagraph"/>
        <w:numPr>
          <w:ilvl w:val="1"/>
          <w:numId w:val="51"/>
        </w:numPr>
        <w:tabs>
          <w:tab w:pos="1519" w:val="left" w:leader="none"/>
        </w:tabs>
        <w:spacing w:line="240" w:lineRule="auto" w:before="59" w:after="0"/>
        <w:ind w:left="1519" w:right="0" w:hanging="719"/>
        <w:jc w:val="both"/>
        <w:rPr>
          <w:b/>
          <w:sz w:val="28"/>
        </w:rPr>
      </w:pPr>
      <w:r>
        <w:rPr>
          <w:b/>
          <w:sz w:val="28"/>
        </w:rPr>
        <w:t>Contributions</w:t>
      </w:r>
      <w:r>
        <w:rPr>
          <w:b/>
          <w:spacing w:val="-4"/>
          <w:sz w:val="28"/>
        </w:rPr>
        <w:t> </w:t>
      </w:r>
      <w:r>
        <w:rPr>
          <w:b/>
          <w:sz w:val="28"/>
        </w:rPr>
        <w:t>to</w:t>
      </w:r>
      <w:r>
        <w:rPr>
          <w:b/>
          <w:spacing w:val="-4"/>
          <w:sz w:val="28"/>
        </w:rPr>
        <w:t> </w:t>
      </w:r>
      <w:r>
        <w:rPr>
          <w:b/>
          <w:spacing w:val="-2"/>
          <w:sz w:val="28"/>
        </w:rPr>
        <w:t>Knowledge</w:t>
      </w:r>
    </w:p>
    <w:p>
      <w:pPr>
        <w:pStyle w:val="BodyText"/>
        <w:spacing w:line="360" w:lineRule="auto" w:before="156"/>
        <w:ind w:left="800" w:right="1285"/>
        <w:jc w:val="both"/>
      </w:pPr>
      <w:r>
        <w:rPr/>
        <w:t>The key contributions to the body of knowledge in this research are as </w:t>
      </w:r>
      <w:r>
        <w:rPr>
          <w:spacing w:val="-2"/>
        </w:rPr>
        <w:t>follows:</w:t>
      </w:r>
    </w:p>
    <w:p>
      <w:pPr>
        <w:pStyle w:val="ListParagraph"/>
        <w:numPr>
          <w:ilvl w:val="0"/>
          <w:numId w:val="54"/>
        </w:numPr>
        <w:tabs>
          <w:tab w:pos="1520" w:val="left" w:leader="none"/>
        </w:tabs>
        <w:spacing w:line="360" w:lineRule="auto" w:before="1" w:after="0"/>
        <w:ind w:left="1520" w:right="1282" w:hanging="720"/>
        <w:jc w:val="both"/>
        <w:rPr>
          <w:sz w:val="28"/>
        </w:rPr>
      </w:pPr>
      <w:r>
        <w:rPr>
          <w:b/>
          <w:sz w:val="28"/>
        </w:rPr>
        <w:t>Inventory of Hospital Buildings- </w:t>
      </w:r>
      <w:r>
        <w:rPr>
          <w:sz w:val="28"/>
        </w:rPr>
        <w:t>The study has for the first time prepared an inventory of all the buildings in NAUTH both in the main station at Nnewi and al the out stations with details such as the age, uses, main features and components. This inventory is considered as </w:t>
      </w:r>
      <w:r>
        <w:rPr>
          <w:i/>
          <w:sz w:val="28"/>
        </w:rPr>
        <w:t>sine qua non </w:t>
      </w:r>
      <w:r>
        <w:rPr>
          <w:sz w:val="28"/>
        </w:rPr>
        <w:t>in maintenance planning.</w:t>
      </w:r>
    </w:p>
    <w:p>
      <w:pPr>
        <w:pStyle w:val="ListParagraph"/>
        <w:numPr>
          <w:ilvl w:val="0"/>
          <w:numId w:val="54"/>
        </w:numPr>
        <w:tabs>
          <w:tab w:pos="1520" w:val="left" w:leader="none"/>
        </w:tabs>
        <w:spacing w:line="360" w:lineRule="auto" w:before="5" w:after="0"/>
        <w:ind w:left="1520" w:right="1274" w:hanging="720"/>
        <w:jc w:val="both"/>
        <w:rPr>
          <w:sz w:val="28"/>
        </w:rPr>
      </w:pPr>
      <w:r>
        <w:rPr>
          <w:b/>
          <w:sz w:val="28"/>
        </w:rPr>
        <w:t>The Development of a computer-based</w:t>
      </w:r>
      <w:r>
        <w:rPr>
          <w:b/>
          <w:spacing w:val="40"/>
          <w:sz w:val="28"/>
        </w:rPr>
        <w:t> </w:t>
      </w:r>
      <w:r>
        <w:rPr>
          <w:b/>
          <w:sz w:val="28"/>
        </w:rPr>
        <w:t>system for maintenance planning- </w:t>
      </w:r>
      <w:r>
        <w:rPr>
          <w:sz w:val="28"/>
        </w:rPr>
        <w:t>This programme takes into consideration the uses, age, quality</w:t>
      </w:r>
      <w:r>
        <w:rPr>
          <w:spacing w:val="-1"/>
          <w:sz w:val="28"/>
        </w:rPr>
        <w:t> </w:t>
      </w:r>
      <w:r>
        <w:rPr>
          <w:sz w:val="28"/>
        </w:rPr>
        <w:t>of design and materials used in the construction of buildings to predict the time for carrying out minor and major maintenance within</w:t>
      </w:r>
      <w:r>
        <w:rPr>
          <w:spacing w:val="40"/>
          <w:sz w:val="28"/>
        </w:rPr>
        <w:t> </w:t>
      </w:r>
      <w:r>
        <w:rPr>
          <w:sz w:val="28"/>
        </w:rPr>
        <w:t>a given plan or service period. With this computer programme, it is possible to plan in advance when there will be need for a building to undergo minor and major maintenance works within a plan period. This will assist greatly in preparing accurate estimate of maintenance cost within a budgeting period. More so, the programme will remove the problem of subjectivity in determining when to carry out maintenance work of all the buildings.</w:t>
      </w:r>
    </w:p>
    <w:p>
      <w:pPr>
        <w:pStyle w:val="BodyText"/>
        <w:spacing w:before="162"/>
      </w:pPr>
    </w:p>
    <w:p>
      <w:pPr>
        <w:pStyle w:val="ListParagraph"/>
        <w:numPr>
          <w:ilvl w:val="0"/>
          <w:numId w:val="54"/>
        </w:numPr>
        <w:tabs>
          <w:tab w:pos="1517" w:val="left" w:leader="none"/>
        </w:tabs>
        <w:spacing w:line="240" w:lineRule="auto" w:before="0" w:after="0"/>
        <w:ind w:left="1517" w:right="0" w:hanging="717"/>
        <w:jc w:val="both"/>
        <w:rPr>
          <w:b/>
          <w:sz w:val="28"/>
        </w:rPr>
      </w:pPr>
      <w:r>
        <w:rPr>
          <w:b/>
          <w:sz w:val="28"/>
        </w:rPr>
        <w:t>Development</w:t>
      </w:r>
      <w:r>
        <w:rPr>
          <w:b/>
          <w:spacing w:val="-8"/>
          <w:sz w:val="28"/>
        </w:rPr>
        <w:t> </w:t>
      </w:r>
      <w:r>
        <w:rPr>
          <w:b/>
          <w:sz w:val="28"/>
        </w:rPr>
        <w:t>of</w:t>
      </w:r>
      <w:r>
        <w:rPr>
          <w:b/>
          <w:spacing w:val="-7"/>
          <w:sz w:val="28"/>
        </w:rPr>
        <w:t> </w:t>
      </w:r>
      <w:r>
        <w:rPr>
          <w:b/>
          <w:sz w:val="28"/>
        </w:rPr>
        <w:t>Predictive</w:t>
      </w:r>
      <w:r>
        <w:rPr>
          <w:b/>
          <w:spacing w:val="-8"/>
          <w:sz w:val="28"/>
        </w:rPr>
        <w:t> </w:t>
      </w:r>
      <w:r>
        <w:rPr>
          <w:b/>
          <w:sz w:val="28"/>
        </w:rPr>
        <w:t>Multi-factorial</w:t>
      </w:r>
      <w:r>
        <w:rPr>
          <w:b/>
          <w:spacing w:val="-6"/>
          <w:sz w:val="28"/>
        </w:rPr>
        <w:t> </w:t>
      </w:r>
      <w:r>
        <w:rPr>
          <w:b/>
          <w:sz w:val="28"/>
        </w:rPr>
        <w:t>Regression</w:t>
      </w:r>
      <w:r>
        <w:rPr>
          <w:b/>
          <w:spacing w:val="-7"/>
          <w:sz w:val="28"/>
        </w:rPr>
        <w:t> </w:t>
      </w:r>
      <w:r>
        <w:rPr>
          <w:b/>
          <w:spacing w:val="-2"/>
          <w:sz w:val="28"/>
        </w:rPr>
        <w:t>Model:</w:t>
      </w:r>
    </w:p>
    <w:p>
      <w:pPr>
        <w:pStyle w:val="BodyText"/>
        <w:spacing w:line="360" w:lineRule="auto" w:before="156"/>
        <w:ind w:left="1520" w:right="1273"/>
        <w:jc w:val="both"/>
      </w:pPr>
      <w:r>
        <w:rPr/>
        <w:t>This model is an integration of all the critical decision factors in maintenance planning peculiar to hospital buildings.</w:t>
      </w:r>
      <w:r>
        <w:rPr>
          <w:spacing w:val="40"/>
        </w:rPr>
        <w:t> </w:t>
      </w:r>
      <w:r>
        <w:rPr/>
        <w:t>With it, it is possible to predict the annual maintenance activities of the maintenance unit and thus assist in budgeting within the plan period. Apart from serving as a predictive tool in decision making by management, the model explains the empirical inter-relationship among the maintenance decision factors with their various degrees of </w:t>
      </w:r>
      <w:r>
        <w:rPr>
          <w:spacing w:val="-2"/>
        </w:rPr>
        <w:t>preponderance.</w:t>
      </w:r>
    </w:p>
    <w:p>
      <w:pPr>
        <w:spacing w:after="0" w:line="360" w:lineRule="auto"/>
        <w:jc w:val="both"/>
        <w:sectPr>
          <w:pgSz w:w="11910" w:h="16840"/>
          <w:pgMar w:header="0" w:footer="1014" w:top="1360" w:bottom="1200" w:left="1000" w:right="160"/>
        </w:sectPr>
      </w:pPr>
    </w:p>
    <w:p>
      <w:pPr>
        <w:pStyle w:val="ListParagraph"/>
        <w:numPr>
          <w:ilvl w:val="0"/>
          <w:numId w:val="54"/>
        </w:numPr>
        <w:tabs>
          <w:tab w:pos="1520" w:val="left" w:leader="none"/>
        </w:tabs>
        <w:spacing w:line="360" w:lineRule="auto" w:before="59" w:after="0"/>
        <w:ind w:left="1520" w:right="1274" w:hanging="720"/>
        <w:jc w:val="both"/>
        <w:rPr>
          <w:sz w:val="28"/>
        </w:rPr>
      </w:pPr>
      <w:r>
        <w:rPr>
          <w:b/>
          <w:sz w:val="28"/>
        </w:rPr>
        <w:t>Demonstration of the Need for Reorientation of Management and Staff of Hospitals- </w:t>
      </w:r>
      <w:r>
        <w:rPr>
          <w:sz w:val="28"/>
        </w:rPr>
        <w:t>This study has established that there is need for organizational imperative for the reorientation of Management and staff of NAUTH and similar institutions on matters towards their transformation from total dependence on subjective planning by guess work to a more scientific approach of determining type and frequency of carrying out maintenance work on all buildings in use in the hospital, and its out stations.</w:t>
      </w:r>
    </w:p>
    <w:p>
      <w:pPr>
        <w:pStyle w:val="BodyText"/>
        <w:spacing w:before="162"/>
      </w:pPr>
    </w:p>
    <w:p>
      <w:pPr>
        <w:pStyle w:val="ListParagraph"/>
        <w:numPr>
          <w:ilvl w:val="1"/>
          <w:numId w:val="51"/>
        </w:numPr>
        <w:tabs>
          <w:tab w:pos="1519" w:val="left" w:leader="none"/>
        </w:tabs>
        <w:spacing w:line="240" w:lineRule="auto" w:before="0" w:after="0"/>
        <w:ind w:left="1519" w:right="0" w:hanging="719"/>
        <w:jc w:val="both"/>
        <w:rPr>
          <w:b/>
          <w:sz w:val="28"/>
        </w:rPr>
      </w:pPr>
      <w:r>
        <w:rPr>
          <w:b/>
          <w:sz w:val="28"/>
        </w:rPr>
        <w:t>Suggestions</w:t>
      </w:r>
      <w:r>
        <w:rPr>
          <w:b/>
          <w:spacing w:val="-5"/>
          <w:sz w:val="28"/>
        </w:rPr>
        <w:t> </w:t>
      </w:r>
      <w:r>
        <w:rPr>
          <w:b/>
          <w:sz w:val="28"/>
        </w:rPr>
        <w:t>for</w:t>
      </w:r>
      <w:r>
        <w:rPr>
          <w:b/>
          <w:spacing w:val="-5"/>
          <w:sz w:val="28"/>
        </w:rPr>
        <w:t> </w:t>
      </w:r>
      <w:r>
        <w:rPr>
          <w:b/>
          <w:sz w:val="28"/>
        </w:rPr>
        <w:t>Further</w:t>
      </w:r>
      <w:r>
        <w:rPr>
          <w:b/>
          <w:spacing w:val="-4"/>
          <w:sz w:val="28"/>
        </w:rPr>
        <w:t> </w:t>
      </w:r>
      <w:r>
        <w:rPr>
          <w:b/>
          <w:spacing w:val="-2"/>
          <w:sz w:val="28"/>
        </w:rPr>
        <w:t>Research</w:t>
      </w:r>
    </w:p>
    <w:p>
      <w:pPr>
        <w:pStyle w:val="BodyText"/>
        <w:spacing w:line="360" w:lineRule="auto" w:before="155"/>
        <w:ind w:left="800" w:right="1274"/>
        <w:jc w:val="both"/>
      </w:pPr>
      <w:r>
        <w:rPr/>
        <w:t>The following suggestions for further research are essentially driven by the quest for improved organizational performance in building maintenance and the findings of this research:</w:t>
      </w:r>
    </w:p>
    <w:p>
      <w:pPr>
        <w:pStyle w:val="ListParagraph"/>
        <w:numPr>
          <w:ilvl w:val="0"/>
          <w:numId w:val="55"/>
        </w:numPr>
        <w:tabs>
          <w:tab w:pos="1520" w:val="left" w:leader="none"/>
        </w:tabs>
        <w:spacing w:line="360" w:lineRule="auto" w:before="1" w:after="0"/>
        <w:ind w:left="1520" w:right="1270" w:hanging="720"/>
        <w:jc w:val="both"/>
        <w:rPr>
          <w:sz w:val="28"/>
        </w:rPr>
      </w:pPr>
      <w:r>
        <w:rPr>
          <w:sz w:val="28"/>
        </w:rPr>
        <w:t>The case studies in this research was the NAUTH (Public service- based);</w:t>
      </w:r>
      <w:r>
        <w:rPr>
          <w:spacing w:val="40"/>
          <w:sz w:val="28"/>
        </w:rPr>
        <w:t> </w:t>
      </w:r>
      <w:r>
        <w:rPr>
          <w:sz w:val="28"/>
        </w:rPr>
        <w:t>there is need for research to be extended to other establishments like private housing estates so as to make the application of the computer-based system universal as a new management tool in both public and</w:t>
      </w:r>
      <w:r>
        <w:rPr>
          <w:spacing w:val="80"/>
          <w:sz w:val="28"/>
        </w:rPr>
        <w:t> </w:t>
      </w:r>
      <w:r>
        <w:rPr>
          <w:sz w:val="28"/>
        </w:rPr>
        <w:t>private institutions in order to increase the generalization</w:t>
      </w:r>
      <w:r>
        <w:rPr>
          <w:spacing w:val="40"/>
          <w:sz w:val="28"/>
        </w:rPr>
        <w:t> </w:t>
      </w:r>
      <w:r>
        <w:rPr>
          <w:sz w:val="28"/>
        </w:rPr>
        <w:t>of the findings.</w:t>
      </w:r>
    </w:p>
    <w:p>
      <w:pPr>
        <w:pStyle w:val="ListParagraph"/>
        <w:numPr>
          <w:ilvl w:val="0"/>
          <w:numId w:val="55"/>
        </w:numPr>
        <w:tabs>
          <w:tab w:pos="1518" w:val="left" w:leader="none"/>
          <w:tab w:pos="1520" w:val="left" w:leader="none"/>
        </w:tabs>
        <w:spacing w:line="360" w:lineRule="auto" w:before="0" w:after="0"/>
        <w:ind w:left="1520" w:right="1273" w:hanging="720"/>
        <w:jc w:val="both"/>
        <w:rPr>
          <w:sz w:val="28"/>
        </w:rPr>
      </w:pPr>
      <w:r>
        <w:rPr>
          <w:sz w:val="28"/>
        </w:rPr>
        <w:t>There is need for a study on public perception and awareness of NAUTH in terms of organizational performance in building maintenance in order</w:t>
      </w:r>
      <w:r>
        <w:rPr>
          <w:spacing w:val="-1"/>
          <w:sz w:val="28"/>
        </w:rPr>
        <w:t> </w:t>
      </w:r>
      <w:r>
        <w:rPr>
          <w:sz w:val="28"/>
        </w:rPr>
        <w:t>to ascertain the level of satisfaction of its service delivery as a public tertiary health care institution.</w:t>
      </w:r>
    </w:p>
    <w:p>
      <w:pPr>
        <w:spacing w:after="0" w:line="360" w:lineRule="auto"/>
        <w:jc w:val="both"/>
        <w:rPr>
          <w:sz w:val="28"/>
        </w:rPr>
        <w:sectPr>
          <w:pgSz w:w="11910" w:h="16840"/>
          <w:pgMar w:header="0" w:footer="1014" w:top="1360" w:bottom="1200" w:left="1000" w:right="160"/>
        </w:sectPr>
      </w:pPr>
    </w:p>
    <w:p>
      <w:pPr>
        <w:spacing w:before="60"/>
        <w:ind w:left="601" w:right="0" w:firstLine="0"/>
        <w:jc w:val="center"/>
        <w:rPr>
          <w:b/>
          <w:sz w:val="24"/>
        </w:rPr>
      </w:pPr>
      <w:r>
        <w:rPr>
          <w:b/>
          <w:spacing w:val="-2"/>
          <w:sz w:val="24"/>
        </w:rPr>
        <w:t>REFERENCES</w:t>
      </w:r>
    </w:p>
    <w:p>
      <w:pPr>
        <w:pStyle w:val="BodyText"/>
        <w:spacing w:before="76"/>
        <w:rPr>
          <w:b/>
          <w:sz w:val="24"/>
        </w:rPr>
      </w:pPr>
    </w:p>
    <w:p>
      <w:pPr>
        <w:pStyle w:val="BodyText"/>
        <w:ind w:left="1340" w:right="1274" w:hanging="540"/>
        <w:jc w:val="both"/>
        <w:rPr>
          <w:i/>
        </w:rPr>
      </w:pPr>
      <w:r>
        <w:rPr/>
        <w:t>Abisuga, A. and Oshodi, S.O (2014). Stakeholders participation in</w:t>
      </w:r>
      <w:r>
        <w:rPr>
          <w:spacing w:val="40"/>
        </w:rPr>
        <w:t> </w:t>
      </w:r>
      <w:r>
        <w:rPr/>
        <w:t>University</w:t>
      </w:r>
      <w:r>
        <w:rPr>
          <w:spacing w:val="40"/>
        </w:rPr>
        <w:t> </w:t>
      </w:r>
      <w:r>
        <w:rPr/>
        <w:t>Campus</w:t>
      </w:r>
      <w:r>
        <w:rPr>
          <w:spacing w:val="40"/>
        </w:rPr>
        <w:t> </w:t>
      </w:r>
      <w:r>
        <w:rPr/>
        <w:t>facilities</w:t>
      </w:r>
      <w:r>
        <w:rPr>
          <w:spacing w:val="40"/>
        </w:rPr>
        <w:t> </w:t>
      </w:r>
      <w:r>
        <w:rPr/>
        <w:t>maintenance.</w:t>
      </w:r>
      <w:r>
        <w:rPr>
          <w:spacing w:val="40"/>
        </w:rPr>
        <w:t> </w:t>
      </w:r>
      <w:r>
        <w:rPr>
          <w:i/>
        </w:rPr>
        <w:t>An</w:t>
      </w:r>
      <w:r>
        <w:rPr>
          <w:i/>
          <w:spacing w:val="40"/>
        </w:rPr>
        <w:t> </w:t>
      </w:r>
      <w:r>
        <w:rPr>
          <w:i/>
        </w:rPr>
        <w:t>e-maintenance </w:t>
      </w:r>
      <w:r>
        <w:rPr>
          <w:i/>
          <w:spacing w:val="-2"/>
        </w:rPr>
        <w:t>approach.</w:t>
      </w:r>
    </w:p>
    <w:p>
      <w:pPr>
        <w:pStyle w:val="BodyText"/>
        <w:spacing w:before="1"/>
        <w:rPr>
          <w:i/>
        </w:rPr>
      </w:pPr>
    </w:p>
    <w:p>
      <w:pPr>
        <w:pStyle w:val="BodyText"/>
        <w:ind w:left="1340" w:right="1274" w:hanging="540"/>
        <w:jc w:val="both"/>
      </w:pPr>
      <w:r>
        <w:rPr/>
        <w:t>Adejimi, A. (1998).Optimizing management of design processes for</w:t>
      </w:r>
      <w:r>
        <w:rPr>
          <w:spacing w:val="40"/>
        </w:rPr>
        <w:t> </w:t>
      </w:r>
      <w:r>
        <w:rPr/>
        <w:t>effective maintenance of public buildings in Lagos State.</w:t>
      </w:r>
      <w:r>
        <w:rPr>
          <w:spacing w:val="40"/>
        </w:rPr>
        <w:t> </w:t>
      </w:r>
      <w:r>
        <w:rPr/>
        <w:t>Unpublished M.Sc Thesis:</w:t>
      </w:r>
      <w:r>
        <w:rPr>
          <w:spacing w:val="40"/>
        </w:rPr>
        <w:t> </w:t>
      </w:r>
      <w:r>
        <w:rPr/>
        <w:t>Lagos, University of Lagos.</w:t>
      </w:r>
    </w:p>
    <w:p>
      <w:pPr>
        <w:pStyle w:val="BodyText"/>
        <w:spacing w:before="1"/>
      </w:pPr>
    </w:p>
    <w:p>
      <w:pPr>
        <w:spacing w:before="0"/>
        <w:ind w:left="1340" w:right="1276" w:hanging="540"/>
        <w:jc w:val="both"/>
        <w:rPr>
          <w:sz w:val="28"/>
        </w:rPr>
      </w:pPr>
      <w:r>
        <w:rPr>
          <w:sz w:val="28"/>
        </w:rPr>
        <w:t>Adejimi, A. (2005).</w:t>
      </w:r>
      <w:r>
        <w:rPr>
          <w:spacing w:val="40"/>
          <w:sz w:val="28"/>
        </w:rPr>
        <w:t> </w:t>
      </w:r>
      <w:r>
        <w:rPr>
          <w:sz w:val="28"/>
        </w:rPr>
        <w:t>Poor Building maintenance, are Architects Free from Blames?</w:t>
      </w:r>
      <w:r>
        <w:rPr>
          <w:spacing w:val="40"/>
          <w:sz w:val="28"/>
        </w:rPr>
        <w:t> </w:t>
      </w:r>
      <w:r>
        <w:rPr>
          <w:i/>
          <w:sz w:val="28"/>
        </w:rPr>
        <w:t>A paper presented at the ENHR International conference on Housing</w:t>
      </w:r>
      <w:r>
        <w:rPr>
          <w:sz w:val="28"/>
        </w:rPr>
        <w:t>: New Challenges and Innovations in Tomorrow‟s cities: </w:t>
      </w:r>
      <w:r>
        <w:rPr>
          <w:spacing w:val="-2"/>
          <w:sz w:val="28"/>
        </w:rPr>
        <w:t>Iceland.</w:t>
      </w:r>
    </w:p>
    <w:p>
      <w:pPr>
        <w:pStyle w:val="BodyText"/>
        <w:spacing w:before="321"/>
        <w:ind w:left="1431" w:right="1273" w:hanging="632"/>
        <w:jc w:val="both"/>
      </w:pPr>
      <w:r>
        <w:rPr/>
        <w:t>Adenuga, 0.A. (1995). "Significance of Maintenance as a determinant of economic value of Buildings. Unpublished M.Sc. Thesis: Lagos, University of Lagos, Nigeria.</w:t>
      </w:r>
    </w:p>
    <w:p>
      <w:pPr>
        <w:pStyle w:val="BodyText"/>
        <w:spacing w:before="1"/>
      </w:pPr>
    </w:p>
    <w:p>
      <w:pPr>
        <w:spacing w:before="0"/>
        <w:ind w:left="1431" w:right="1275" w:hanging="632"/>
        <w:jc w:val="both"/>
        <w:rPr>
          <w:sz w:val="28"/>
        </w:rPr>
      </w:pPr>
      <w:r>
        <w:rPr>
          <w:sz w:val="28"/>
        </w:rPr>
        <w:t>Adenuga, O.A. and Akinsola, E.O. (2009). Strategic Approach to Maintenance Practices for Public Buildings in Lagos state.</w:t>
      </w:r>
      <w:r>
        <w:rPr>
          <w:spacing w:val="40"/>
          <w:sz w:val="28"/>
        </w:rPr>
        <w:t> </w:t>
      </w:r>
      <w:r>
        <w:rPr>
          <w:i/>
          <w:sz w:val="28"/>
        </w:rPr>
        <w:t>Journal of the Nigerian institute of building </w:t>
      </w:r>
      <w:r>
        <w:rPr>
          <w:sz w:val="28"/>
        </w:rPr>
        <w:t>0795(8854), 40-53.</w:t>
      </w:r>
    </w:p>
    <w:p>
      <w:pPr>
        <w:pStyle w:val="BodyText"/>
        <w:spacing w:before="1"/>
      </w:pPr>
    </w:p>
    <w:p>
      <w:pPr>
        <w:spacing w:line="240" w:lineRule="auto" w:before="0"/>
        <w:ind w:left="1431" w:right="1275" w:hanging="540"/>
        <w:jc w:val="both"/>
        <w:rPr>
          <w:sz w:val="28"/>
        </w:rPr>
      </w:pPr>
      <w:r>
        <w:rPr>
          <w:sz w:val="28"/>
        </w:rPr>
        <w:t>Adenuga,</w:t>
      </w:r>
      <w:r>
        <w:rPr>
          <w:spacing w:val="80"/>
          <w:sz w:val="28"/>
        </w:rPr>
        <w:t> </w:t>
      </w:r>
      <w:r>
        <w:rPr>
          <w:sz w:val="28"/>
        </w:rPr>
        <w:t>A., Odusami, T. and Faremi, O. (2007).</w:t>
      </w:r>
      <w:r>
        <w:rPr>
          <w:spacing w:val="40"/>
          <w:sz w:val="28"/>
        </w:rPr>
        <w:t> </w:t>
      </w:r>
      <w:r>
        <w:rPr>
          <w:sz w:val="28"/>
        </w:rPr>
        <w:t>Assessment of factors affecting maintenance management of public hospital buildings in Lagos state Nigeria, </w:t>
      </w:r>
      <w:r>
        <w:rPr>
          <w:i/>
          <w:sz w:val="28"/>
        </w:rPr>
        <w:t>The construction and building research</w:t>
      </w:r>
      <w:r>
        <w:rPr>
          <w:i/>
          <w:spacing w:val="40"/>
          <w:sz w:val="28"/>
        </w:rPr>
        <w:t> </w:t>
      </w:r>
      <w:r>
        <w:rPr>
          <w:i/>
          <w:sz w:val="28"/>
        </w:rPr>
        <w:t>conference of the Royal Institution of Chartered Surveyors, </w:t>
      </w:r>
      <w:r>
        <w:rPr>
          <w:sz w:val="28"/>
        </w:rPr>
        <w:t>retrieved </w:t>
      </w:r>
      <w:r>
        <w:rPr>
          <w:spacing w:val="-2"/>
          <w:sz w:val="28"/>
        </w:rPr>
        <w:t>from:</w:t>
      </w:r>
      <w:hyperlink r:id="rId112">
        <w:r>
          <w:rPr>
            <w:color w:val="0000FF"/>
            <w:spacing w:val="-2"/>
            <w:sz w:val="28"/>
            <w:u w:val="single" w:color="0000FF"/>
          </w:rPr>
          <w:t>http://www.rics.org/site/download_feed.aspx?fileED=3339...PDF</w:t>
        </w:r>
      </w:hyperlink>
      <w:r>
        <w:rPr>
          <w:color w:val="0000FF"/>
          <w:spacing w:val="-2"/>
          <w:sz w:val="28"/>
        </w:rPr>
        <w:t> </w:t>
      </w:r>
      <w:hyperlink r:id="rId112">
        <w:r>
          <w:rPr>
            <w:color w:val="0000FF"/>
            <w:spacing w:val="-2"/>
            <w:sz w:val="28"/>
            <w:u w:val="single" w:color="0000FF"/>
          </w:rPr>
          <w:t>Similar</w:t>
        </w:r>
      </w:hyperlink>
    </w:p>
    <w:p>
      <w:pPr>
        <w:pStyle w:val="BodyText"/>
      </w:pPr>
    </w:p>
    <w:p>
      <w:pPr>
        <w:spacing w:before="0"/>
        <w:ind w:left="1340" w:right="1276" w:hanging="540"/>
        <w:jc w:val="both"/>
        <w:rPr>
          <w:sz w:val="28"/>
        </w:rPr>
      </w:pPr>
      <w:r>
        <w:rPr>
          <w:sz w:val="28"/>
        </w:rPr>
        <w:t>Afolarin, A. (2012).</w:t>
      </w:r>
      <w:r>
        <w:rPr>
          <w:spacing w:val="80"/>
          <w:sz w:val="28"/>
        </w:rPr>
        <w:t> </w:t>
      </w:r>
      <w:r>
        <w:rPr>
          <w:sz w:val="28"/>
        </w:rPr>
        <w:t>Maintenance managements practices in public hospital built environment Nigeria. Case study: </w:t>
      </w:r>
      <w:r>
        <w:rPr>
          <w:i/>
          <w:sz w:val="28"/>
        </w:rPr>
        <w:t>Journal of Sustainable Development in Africa, </w:t>
      </w:r>
      <w:r>
        <w:rPr>
          <w:sz w:val="28"/>
        </w:rPr>
        <w:t>14,(1), l85-201.</w:t>
      </w:r>
    </w:p>
    <w:p>
      <w:pPr>
        <w:spacing w:line="242" w:lineRule="auto" w:before="321"/>
        <w:ind w:left="1340" w:right="1281" w:hanging="540"/>
        <w:jc w:val="both"/>
        <w:rPr>
          <w:i/>
          <w:sz w:val="28"/>
        </w:rPr>
      </w:pPr>
      <w:r>
        <w:rPr>
          <w:sz w:val="28"/>
        </w:rPr>
        <w:t>Agbola, S.B. (1993).</w:t>
      </w:r>
      <w:r>
        <w:rPr>
          <w:spacing w:val="40"/>
          <w:sz w:val="28"/>
        </w:rPr>
        <w:t> </w:t>
      </w:r>
      <w:r>
        <w:rPr>
          <w:i/>
          <w:sz w:val="28"/>
        </w:rPr>
        <w:t>"Managing and Financing Urban Infrastructure in Nigeria". Cities.</w:t>
      </w:r>
      <w:r>
        <w:rPr>
          <w:i/>
          <w:spacing w:val="40"/>
          <w:sz w:val="28"/>
        </w:rPr>
        <w:t> </w:t>
      </w:r>
      <w:r>
        <w:rPr>
          <w:sz w:val="28"/>
        </w:rPr>
        <w:t>71 -122 February</w:t>
      </w:r>
      <w:r>
        <w:rPr>
          <w:i/>
          <w:sz w:val="28"/>
        </w:rPr>
        <w:t>.</w:t>
      </w:r>
    </w:p>
    <w:p>
      <w:pPr>
        <w:spacing w:before="317"/>
        <w:ind w:left="1431" w:right="1275" w:hanging="632"/>
        <w:jc w:val="both"/>
        <w:rPr>
          <w:sz w:val="28"/>
        </w:rPr>
      </w:pPr>
      <w:r>
        <w:rPr>
          <w:sz w:val="28"/>
        </w:rPr>
        <w:t>Ahmad, G. (2004).</w:t>
      </w:r>
      <w:r>
        <w:rPr>
          <w:spacing w:val="40"/>
          <w:sz w:val="28"/>
        </w:rPr>
        <w:t> </w:t>
      </w:r>
      <w:r>
        <w:rPr>
          <w:sz w:val="28"/>
        </w:rPr>
        <w:t>"</w:t>
      </w:r>
      <w:r>
        <w:rPr>
          <w:i/>
          <w:sz w:val="28"/>
        </w:rPr>
        <w:t>Understanding Common Building Defects</w:t>
      </w:r>
      <w:r>
        <w:rPr>
          <w:sz w:val="28"/>
        </w:rPr>
        <w:t>", MaJalah Akitek, 16, (1), First Quarter, 19-21.</w:t>
      </w:r>
    </w:p>
    <w:p>
      <w:pPr>
        <w:tabs>
          <w:tab w:pos="5479" w:val="left" w:leader="none"/>
          <w:tab w:pos="7334" w:val="left" w:leader="none"/>
        </w:tabs>
        <w:spacing w:before="321"/>
        <w:ind w:left="1520" w:right="1277" w:hanging="720"/>
        <w:jc w:val="both"/>
        <w:rPr>
          <w:sz w:val="28"/>
        </w:rPr>
      </w:pPr>
      <w:r>
        <w:rPr>
          <w:sz w:val="28"/>
        </w:rPr>
        <w:t>Ahmed,</w:t>
      </w:r>
      <w:r>
        <w:rPr>
          <w:spacing w:val="40"/>
          <w:sz w:val="28"/>
        </w:rPr>
        <w:t> </w:t>
      </w:r>
      <w:r>
        <w:rPr>
          <w:sz w:val="28"/>
        </w:rPr>
        <w:t>M.</w:t>
      </w:r>
      <w:r>
        <w:rPr>
          <w:spacing w:val="40"/>
          <w:sz w:val="28"/>
        </w:rPr>
        <w:t> </w:t>
      </w:r>
      <w:r>
        <w:rPr>
          <w:sz w:val="28"/>
        </w:rPr>
        <w:t>and</w:t>
      </w:r>
      <w:r>
        <w:rPr>
          <w:spacing w:val="40"/>
          <w:sz w:val="28"/>
        </w:rPr>
        <w:t> </w:t>
      </w:r>
      <w:r>
        <w:rPr>
          <w:sz w:val="28"/>
        </w:rPr>
        <w:t>Dhafr,</w:t>
      </w:r>
      <w:r>
        <w:rPr>
          <w:spacing w:val="40"/>
          <w:sz w:val="28"/>
        </w:rPr>
        <w:t> </w:t>
      </w:r>
      <w:r>
        <w:rPr>
          <w:sz w:val="28"/>
        </w:rPr>
        <w:t>N.</w:t>
      </w:r>
      <w:r>
        <w:rPr>
          <w:spacing w:val="40"/>
          <w:sz w:val="28"/>
        </w:rPr>
        <w:t> </w:t>
      </w:r>
      <w:r>
        <w:rPr>
          <w:sz w:val="28"/>
        </w:rPr>
        <w:t>(2002).</w:t>
      </w:r>
      <w:r>
        <w:rPr>
          <w:spacing w:val="40"/>
          <w:sz w:val="28"/>
        </w:rPr>
        <w:t> </w:t>
      </w:r>
      <w:r>
        <w:rPr>
          <w:sz w:val="28"/>
        </w:rPr>
        <w:t>Establishing</w:t>
      </w:r>
      <w:r>
        <w:rPr>
          <w:spacing w:val="40"/>
          <w:sz w:val="28"/>
        </w:rPr>
        <w:t> </w:t>
      </w:r>
      <w:r>
        <w:rPr>
          <w:sz w:val="28"/>
        </w:rPr>
        <w:t>and improving manufacturing performance</w:t>
        <w:tab/>
      </w:r>
      <w:r>
        <w:rPr>
          <w:spacing w:val="-2"/>
          <w:sz w:val="28"/>
        </w:rPr>
        <w:t>measures:</w:t>
      </w:r>
      <w:r>
        <w:rPr>
          <w:sz w:val="28"/>
        </w:rPr>
        <w:tab/>
      </w:r>
      <w:r>
        <w:rPr>
          <w:i/>
          <w:sz w:val="28"/>
        </w:rPr>
        <w:t>Robotics and Computer</w:t>
      </w:r>
      <w:r>
        <w:rPr>
          <w:i/>
          <w:spacing w:val="80"/>
          <w:sz w:val="28"/>
        </w:rPr>
        <w:t>   </w:t>
      </w:r>
      <w:r>
        <w:rPr>
          <w:i/>
          <w:sz w:val="28"/>
        </w:rPr>
        <w:t>Integrated Manufacturing.</w:t>
      </w:r>
      <w:r>
        <w:rPr>
          <w:i/>
          <w:spacing w:val="80"/>
          <w:w w:val="150"/>
          <w:sz w:val="28"/>
        </w:rPr>
        <w:t> </w:t>
      </w:r>
      <w:r>
        <w:rPr>
          <w:sz w:val="28"/>
        </w:rPr>
        <w:t>18 (2),167-171.</w:t>
      </w:r>
    </w:p>
    <w:p>
      <w:pPr>
        <w:spacing w:after="0"/>
        <w:jc w:val="both"/>
        <w:rPr>
          <w:sz w:val="28"/>
        </w:rPr>
        <w:sectPr>
          <w:pgSz w:w="11910" w:h="16840"/>
          <w:pgMar w:header="0" w:footer="1014" w:top="1360" w:bottom="1200" w:left="1000" w:right="160"/>
        </w:sectPr>
      </w:pPr>
    </w:p>
    <w:p>
      <w:pPr>
        <w:pStyle w:val="BodyText"/>
        <w:spacing w:before="74"/>
        <w:ind w:left="1431" w:right="1279" w:hanging="632"/>
        <w:jc w:val="both"/>
      </w:pPr>
      <w:r>
        <w:rPr/>
        <w:t>Ahmed, A. (2000).</w:t>
      </w:r>
      <w:r>
        <w:rPr>
          <w:spacing w:val="40"/>
        </w:rPr>
        <w:t> </w:t>
      </w:r>
      <w:r>
        <w:rPr/>
        <w:t>Management System in maintenance of Infrastructure Kaduna.</w:t>
      </w:r>
      <w:r>
        <w:rPr>
          <w:spacing w:val="40"/>
        </w:rPr>
        <w:t> </w:t>
      </w:r>
      <w:r>
        <w:rPr/>
        <w:t>Fahimla</w:t>
      </w:r>
      <w:r>
        <w:rPr>
          <w:spacing w:val="40"/>
        </w:rPr>
        <w:t> </w:t>
      </w:r>
      <w:r>
        <w:rPr/>
        <w:t>Publishing Compam, Nigeria.</w:t>
      </w:r>
    </w:p>
    <w:p>
      <w:pPr>
        <w:pStyle w:val="BodyText"/>
        <w:spacing w:before="322"/>
        <w:ind w:left="1340" w:right="1283" w:hanging="540"/>
        <w:jc w:val="both"/>
      </w:pPr>
      <w:r>
        <w:rPr/>
        <w:t>Aina, O.J. (2007). Alternative modes of financing Higher Education in Nigeria and implication for University</w:t>
      </w:r>
      <w:r>
        <w:rPr>
          <w:spacing w:val="-1"/>
        </w:rPr>
        <w:t> </w:t>
      </w:r>
      <w:r>
        <w:rPr/>
        <w:t>Governance.</w:t>
      </w:r>
      <w:r>
        <w:rPr>
          <w:spacing w:val="40"/>
        </w:rPr>
        <w:t> </w:t>
      </w:r>
      <w:r>
        <w:rPr/>
        <w:t>Research Evidence for Sub-Sahara Africa, Lagos;</w:t>
      </w:r>
      <w:r>
        <w:rPr>
          <w:spacing w:val="40"/>
        </w:rPr>
        <w:t> </w:t>
      </w:r>
      <w:r>
        <w:rPr/>
        <w:t>Balobay publication.</w:t>
      </w:r>
    </w:p>
    <w:p>
      <w:pPr>
        <w:pStyle w:val="BodyText"/>
      </w:pPr>
    </w:p>
    <w:p>
      <w:pPr>
        <w:spacing w:before="0"/>
        <w:ind w:left="1340" w:right="1276" w:hanging="540"/>
        <w:jc w:val="both"/>
        <w:rPr>
          <w:sz w:val="28"/>
        </w:rPr>
      </w:pPr>
      <w:r>
        <w:rPr>
          <w:sz w:val="28"/>
        </w:rPr>
        <w:t>AI-Arjani,</w:t>
      </w:r>
      <w:r>
        <w:rPr>
          <w:spacing w:val="-3"/>
          <w:sz w:val="28"/>
        </w:rPr>
        <w:t> </w:t>
      </w:r>
      <w:r>
        <w:rPr>
          <w:sz w:val="28"/>
        </w:rPr>
        <w:t>A.</w:t>
      </w:r>
      <w:r>
        <w:rPr>
          <w:spacing w:val="40"/>
          <w:sz w:val="28"/>
        </w:rPr>
        <w:t> </w:t>
      </w:r>
      <w:r>
        <w:rPr>
          <w:sz w:val="28"/>
        </w:rPr>
        <w:t>(1995).</w:t>
      </w:r>
      <w:r>
        <w:rPr>
          <w:spacing w:val="40"/>
          <w:sz w:val="28"/>
        </w:rPr>
        <w:t> </w:t>
      </w:r>
      <w:r>
        <w:rPr>
          <w:sz w:val="28"/>
        </w:rPr>
        <w:t>Impact</w:t>
      </w:r>
      <w:r>
        <w:rPr>
          <w:spacing w:val="-2"/>
          <w:sz w:val="28"/>
        </w:rPr>
        <w:t> </w:t>
      </w:r>
      <w:r>
        <w:rPr>
          <w:sz w:val="28"/>
        </w:rPr>
        <w:t>of</w:t>
      </w:r>
      <w:r>
        <w:rPr>
          <w:spacing w:val="-2"/>
          <w:sz w:val="28"/>
        </w:rPr>
        <w:t> </w:t>
      </w:r>
      <w:r>
        <w:rPr>
          <w:sz w:val="28"/>
        </w:rPr>
        <w:t>cultural</w:t>
      </w:r>
      <w:r>
        <w:rPr>
          <w:spacing w:val="-2"/>
          <w:sz w:val="28"/>
        </w:rPr>
        <w:t> </w:t>
      </w:r>
      <w:r>
        <w:rPr>
          <w:sz w:val="28"/>
        </w:rPr>
        <w:t>issues</w:t>
      </w:r>
      <w:r>
        <w:rPr>
          <w:spacing w:val="-2"/>
          <w:sz w:val="28"/>
        </w:rPr>
        <w:t> </w:t>
      </w:r>
      <w:r>
        <w:rPr>
          <w:sz w:val="28"/>
        </w:rPr>
        <w:t>on</w:t>
      </w:r>
      <w:r>
        <w:rPr>
          <w:spacing w:val="-2"/>
          <w:sz w:val="28"/>
        </w:rPr>
        <w:t> </w:t>
      </w:r>
      <w:r>
        <w:rPr>
          <w:sz w:val="28"/>
        </w:rPr>
        <w:t>the</w:t>
      </w:r>
      <w:r>
        <w:rPr>
          <w:spacing w:val="-2"/>
          <w:sz w:val="28"/>
        </w:rPr>
        <w:t> </w:t>
      </w:r>
      <w:r>
        <w:rPr>
          <w:sz w:val="28"/>
        </w:rPr>
        <w:t>scheduling</w:t>
      </w:r>
      <w:r>
        <w:rPr>
          <w:spacing w:val="-5"/>
          <w:sz w:val="28"/>
        </w:rPr>
        <w:t> </w:t>
      </w:r>
      <w:r>
        <w:rPr>
          <w:sz w:val="28"/>
        </w:rPr>
        <w:t>of</w:t>
      </w:r>
      <w:r>
        <w:rPr>
          <w:spacing w:val="-2"/>
          <w:sz w:val="28"/>
        </w:rPr>
        <w:t> </w:t>
      </w:r>
      <w:r>
        <w:rPr>
          <w:sz w:val="28"/>
        </w:rPr>
        <w:t>housing maintenance in a SaudiArabian urban project. </w:t>
      </w:r>
      <w:r>
        <w:rPr>
          <w:i/>
          <w:sz w:val="28"/>
        </w:rPr>
        <w:t>International Journal of Project Management. </w:t>
      </w:r>
      <w:r>
        <w:rPr>
          <w:sz w:val="28"/>
        </w:rPr>
        <w:t>13(6), 373-82.</w:t>
      </w:r>
    </w:p>
    <w:p>
      <w:pPr>
        <w:pStyle w:val="BodyText"/>
        <w:spacing w:before="2"/>
      </w:pPr>
    </w:p>
    <w:p>
      <w:pPr>
        <w:spacing w:before="0"/>
        <w:ind w:left="1340" w:right="1274" w:hanging="540"/>
        <w:jc w:val="both"/>
        <w:rPr>
          <w:sz w:val="28"/>
        </w:rPr>
      </w:pPr>
      <w:r>
        <w:rPr>
          <w:sz w:val="28"/>
        </w:rPr>
        <w:t>AI-Hammad, A.,</w:t>
      </w:r>
      <w:r>
        <w:rPr>
          <w:spacing w:val="80"/>
          <w:sz w:val="28"/>
        </w:rPr>
        <w:t> </w:t>
      </w:r>
      <w:r>
        <w:rPr>
          <w:sz w:val="28"/>
        </w:rPr>
        <w:t>Assaf.</w:t>
      </w:r>
      <w:r>
        <w:rPr>
          <w:spacing w:val="-1"/>
          <w:sz w:val="28"/>
        </w:rPr>
        <w:t> </w:t>
      </w:r>
      <w:r>
        <w:rPr>
          <w:sz w:val="28"/>
        </w:rPr>
        <w:t>S.,</w:t>
      </w:r>
      <w:r>
        <w:rPr>
          <w:spacing w:val="-2"/>
          <w:sz w:val="28"/>
        </w:rPr>
        <w:t> </w:t>
      </w:r>
      <w:r>
        <w:rPr>
          <w:sz w:val="28"/>
        </w:rPr>
        <w:t>and Al-Shihah,</w:t>
      </w:r>
      <w:r>
        <w:rPr>
          <w:spacing w:val="-1"/>
          <w:sz w:val="28"/>
        </w:rPr>
        <w:t> </w:t>
      </w:r>
      <w:r>
        <w:rPr>
          <w:sz w:val="28"/>
        </w:rPr>
        <w:t>M.</w:t>
      </w:r>
      <w:r>
        <w:rPr>
          <w:spacing w:val="-1"/>
          <w:sz w:val="28"/>
        </w:rPr>
        <w:t> </w:t>
      </w:r>
      <w:r>
        <w:rPr>
          <w:sz w:val="28"/>
        </w:rPr>
        <w:t>(1997).</w:t>
      </w:r>
      <w:r>
        <w:rPr>
          <w:spacing w:val="40"/>
          <w:sz w:val="28"/>
        </w:rPr>
        <w:t> </w:t>
      </w:r>
      <w:r>
        <w:rPr>
          <w:sz w:val="28"/>
        </w:rPr>
        <w:t>The</w:t>
      </w:r>
      <w:r>
        <w:rPr>
          <w:spacing w:val="-1"/>
          <w:sz w:val="28"/>
        </w:rPr>
        <w:t> </w:t>
      </w:r>
      <w:r>
        <w:rPr>
          <w:sz w:val="28"/>
        </w:rPr>
        <w:t>Effect</w:t>
      </w:r>
      <w:r>
        <w:rPr>
          <w:spacing w:val="-1"/>
          <w:sz w:val="28"/>
        </w:rPr>
        <w:t> </w:t>
      </w:r>
      <w:r>
        <w:rPr>
          <w:sz w:val="28"/>
        </w:rPr>
        <w:t>of Faulty Design on BuildingMaintenance. </w:t>
      </w:r>
      <w:r>
        <w:rPr>
          <w:i/>
          <w:sz w:val="28"/>
        </w:rPr>
        <w:t>Journal of Quality in Maintenance, </w:t>
      </w:r>
      <w:r>
        <w:rPr>
          <w:sz w:val="28"/>
        </w:rPr>
        <w:t>3(1), 29-39.</w:t>
      </w:r>
    </w:p>
    <w:p>
      <w:pPr>
        <w:pStyle w:val="BodyText"/>
        <w:spacing w:before="320"/>
        <w:ind w:left="1340" w:right="1282" w:hanging="471"/>
        <w:jc w:val="both"/>
      </w:pPr>
      <w:r>
        <w:rPr/>
        <w:t>Al-Zabaidi, H. (1997).</w:t>
      </w:r>
      <w:r>
        <w:rPr>
          <w:spacing w:val="40"/>
        </w:rPr>
        <w:t> </w:t>
      </w:r>
      <w:r>
        <w:rPr/>
        <w:t>Assessing Demand for Building Maintenance in a Major Hospital Complex.</w:t>
      </w:r>
      <w:r>
        <w:rPr>
          <w:spacing w:val="80"/>
          <w:w w:val="150"/>
        </w:rPr>
        <w:t> </w:t>
      </w:r>
      <w:r>
        <w:rPr/>
        <w:t>Project Management, 15(3), 173-183.</w:t>
      </w:r>
    </w:p>
    <w:p>
      <w:pPr>
        <w:pStyle w:val="BodyText"/>
        <w:spacing w:before="2"/>
      </w:pPr>
    </w:p>
    <w:p>
      <w:pPr>
        <w:pStyle w:val="BodyText"/>
        <w:ind w:left="1340" w:right="1280" w:hanging="540"/>
        <w:jc w:val="both"/>
      </w:pPr>
      <w:r>
        <w:rPr/>
        <w:t>Akingbohungbe, D.O. (2002).</w:t>
      </w:r>
      <w:r>
        <w:rPr>
          <w:spacing w:val="40"/>
        </w:rPr>
        <w:t> </w:t>
      </w:r>
      <w:r>
        <w:rPr/>
        <w:t>Maintenance Culture and Antidote of Building Decay and Collapse in Building Collapse:</w:t>
      </w:r>
      <w:r>
        <w:rPr>
          <w:spacing w:val="40"/>
        </w:rPr>
        <w:t> </w:t>
      </w:r>
      <w:r>
        <w:rPr/>
        <w:t>causes, prevention and remedies in Nigeria.</w:t>
      </w:r>
      <w:r>
        <w:rPr>
          <w:spacing w:val="40"/>
        </w:rPr>
        <w:t> </w:t>
      </w:r>
      <w:r>
        <w:rPr/>
        <w:t>Ugunsemi D.R. (Ed Akure Nigeria).</w:t>
      </w:r>
    </w:p>
    <w:p>
      <w:pPr>
        <w:spacing w:line="240" w:lineRule="auto" w:before="321"/>
        <w:ind w:left="1340" w:right="1273" w:hanging="540"/>
        <w:jc w:val="both"/>
        <w:rPr>
          <w:sz w:val="28"/>
        </w:rPr>
      </w:pPr>
      <w:r>
        <w:rPr>
          <w:sz w:val="28"/>
        </w:rPr>
        <w:t>Akinsola, O.E. and Iyagba, R.O. (2006).</w:t>
      </w:r>
      <w:r>
        <w:rPr>
          <w:spacing w:val="40"/>
          <w:sz w:val="28"/>
        </w:rPr>
        <w:t> </w:t>
      </w:r>
      <w:r>
        <w:rPr>
          <w:sz w:val="28"/>
        </w:rPr>
        <w:t>Assessment of the Factors Influencing Maintenance Programme of Tertiary Institutional Building in SouthWest Nigeria.</w:t>
      </w:r>
      <w:r>
        <w:rPr>
          <w:i/>
          <w:sz w:val="28"/>
        </w:rPr>
        <w:t>Journal of the Nigerian Institute of Building, 37- </w:t>
      </w:r>
      <w:r>
        <w:rPr>
          <w:i/>
          <w:spacing w:val="-4"/>
          <w:sz w:val="28"/>
        </w:rPr>
        <w:t>46</w:t>
      </w:r>
      <w:r>
        <w:rPr>
          <w:spacing w:val="-4"/>
          <w:sz w:val="28"/>
        </w:rPr>
        <w:t>.</w:t>
      </w:r>
    </w:p>
    <w:p>
      <w:pPr>
        <w:pStyle w:val="BodyText"/>
      </w:pPr>
    </w:p>
    <w:p>
      <w:pPr>
        <w:pStyle w:val="BodyText"/>
        <w:ind w:left="1340" w:right="1277" w:hanging="540"/>
        <w:jc w:val="both"/>
      </w:pPr>
      <w:r>
        <w:rPr/>
        <w:t>Alberta Infrastructure (2004).</w:t>
      </w:r>
      <w:r>
        <w:rPr>
          <w:spacing w:val="40"/>
        </w:rPr>
        <w:t> </w:t>
      </w:r>
      <w:r>
        <w:rPr/>
        <w:t>"Operations and Maintenance Manual: A Guide for School Trustees, Administrators and Consultants", Learning Facilities Branch, Edmonto, Canada.</w:t>
      </w:r>
    </w:p>
    <w:p>
      <w:pPr>
        <w:pStyle w:val="BodyText"/>
        <w:spacing w:before="1"/>
      </w:pPr>
    </w:p>
    <w:p>
      <w:pPr>
        <w:pStyle w:val="BodyText"/>
        <w:ind w:left="1340" w:right="1284" w:hanging="540"/>
        <w:jc w:val="both"/>
      </w:pPr>
      <w:r>
        <w:rPr/>
        <w:t>Al-Khatam,</w:t>
      </w:r>
      <w:r>
        <w:rPr>
          <w:spacing w:val="40"/>
        </w:rPr>
        <w:t> </w:t>
      </w:r>
      <w:r>
        <w:rPr/>
        <w:t>J. A. (2003) Buildings maintenance cost, Dhahran, Saudi Arabia, Unpublished (MSc) thesis, Dhahram, King Fahd University of Pertoleum &amp; Minerals, Saudi Arabia.</w:t>
      </w:r>
    </w:p>
    <w:p>
      <w:pPr>
        <w:spacing w:line="240" w:lineRule="auto" w:before="321"/>
        <w:ind w:left="1340" w:right="1281" w:hanging="540"/>
        <w:jc w:val="both"/>
        <w:rPr>
          <w:sz w:val="28"/>
        </w:rPr>
      </w:pPr>
      <w:r>
        <w:rPr>
          <w:sz w:val="28"/>
        </w:rPr>
        <w:t>Amobi, C.A. (2006).</w:t>
      </w:r>
      <w:r>
        <w:rPr>
          <w:spacing w:val="40"/>
          <w:sz w:val="28"/>
        </w:rPr>
        <w:t> </w:t>
      </w:r>
      <w:r>
        <w:rPr>
          <w:sz w:val="28"/>
        </w:rPr>
        <w:t>Pro-active Measures to avoid failures and Collapse of Buildings in Nigeria.</w:t>
      </w:r>
      <w:r>
        <w:rPr>
          <w:spacing w:val="40"/>
          <w:sz w:val="28"/>
        </w:rPr>
        <w:t> </w:t>
      </w:r>
      <w:r>
        <w:rPr>
          <w:i/>
          <w:sz w:val="28"/>
        </w:rPr>
        <w:t>Journal of the Nigerian Institute of Buildign (NIOB)</w:t>
      </w:r>
      <w:r>
        <w:rPr>
          <w:sz w:val="28"/>
        </w:rPr>
        <w:t>. (0795-8854), 25-29.</w:t>
      </w:r>
    </w:p>
    <w:p>
      <w:pPr>
        <w:pStyle w:val="BodyText"/>
        <w:spacing w:before="1"/>
      </w:pPr>
    </w:p>
    <w:p>
      <w:pPr>
        <w:pStyle w:val="BodyText"/>
        <w:ind w:left="1431" w:right="1275" w:hanging="632"/>
        <w:jc w:val="both"/>
      </w:pPr>
      <w:r>
        <w:rPr/>
        <w:t>Amusa, J. (2003).</w:t>
      </w:r>
      <w:r>
        <w:rPr>
          <w:spacing w:val="40"/>
        </w:rPr>
        <w:t> </w:t>
      </w:r>
      <w:r>
        <w:rPr/>
        <w:t>Evaluation of Factors influencing Hostel maintenance in university</w:t>
      </w:r>
      <w:r>
        <w:rPr>
          <w:spacing w:val="-2"/>
        </w:rPr>
        <w:t> </w:t>
      </w:r>
      <w:r>
        <w:rPr/>
        <w:t>of Lagos.</w:t>
      </w:r>
      <w:r>
        <w:rPr>
          <w:spacing w:val="40"/>
        </w:rPr>
        <w:t> </w:t>
      </w:r>
      <w:r>
        <w:rPr/>
        <w:t>B.Sc Building</w:t>
      </w:r>
      <w:r>
        <w:rPr>
          <w:spacing w:val="40"/>
        </w:rPr>
        <w:t> </w:t>
      </w:r>
      <w:r>
        <w:rPr/>
        <w:t>Dissertation.</w:t>
      </w:r>
      <w:r>
        <w:rPr>
          <w:spacing w:val="40"/>
        </w:rPr>
        <w:t> </w:t>
      </w:r>
      <w:r>
        <w:rPr/>
        <w:t>University</w:t>
      </w:r>
      <w:r>
        <w:rPr>
          <w:spacing w:val="-2"/>
        </w:rPr>
        <w:t> </w:t>
      </w:r>
      <w:r>
        <w:rPr/>
        <w:t>of Lagos, </w:t>
      </w:r>
      <w:r>
        <w:rPr>
          <w:spacing w:val="-2"/>
        </w:rPr>
        <w:t>Nigeria.</w:t>
      </w:r>
    </w:p>
    <w:p>
      <w:pPr>
        <w:spacing w:after="0"/>
        <w:jc w:val="both"/>
        <w:sectPr>
          <w:pgSz w:w="11910" w:h="16840"/>
          <w:pgMar w:header="0" w:footer="1014" w:top="1340" w:bottom="1200" w:left="1000" w:right="160"/>
        </w:sectPr>
      </w:pPr>
    </w:p>
    <w:p>
      <w:pPr>
        <w:spacing w:before="74"/>
        <w:ind w:left="1340" w:right="1276" w:hanging="540"/>
        <w:jc w:val="both"/>
        <w:rPr>
          <w:sz w:val="28"/>
        </w:rPr>
      </w:pPr>
      <w:r>
        <w:rPr>
          <w:sz w:val="28"/>
        </w:rPr>
        <w:t>Arain, F.M., Low, S.P and Assaf, S.A (2006).</w:t>
      </w:r>
      <w:r>
        <w:rPr>
          <w:spacing w:val="40"/>
          <w:sz w:val="28"/>
        </w:rPr>
        <w:t> </w:t>
      </w:r>
      <w:r>
        <w:rPr>
          <w:sz w:val="28"/>
        </w:rPr>
        <w:t>Contractors‟ views of the potential causes of inconsistencies between design and construction, </w:t>
      </w:r>
      <w:r>
        <w:rPr>
          <w:i/>
          <w:sz w:val="28"/>
        </w:rPr>
        <w:t>journal of performance of constructed facilities</w:t>
      </w:r>
      <w:r>
        <w:rPr>
          <w:sz w:val="28"/>
        </w:rPr>
        <w:t>, ASCE, 20(1), 74-83.</w:t>
      </w:r>
    </w:p>
    <w:p>
      <w:pPr>
        <w:pStyle w:val="BodyText"/>
        <w:spacing w:before="1"/>
      </w:pPr>
    </w:p>
    <w:p>
      <w:pPr>
        <w:pStyle w:val="BodyText"/>
        <w:spacing w:before="1"/>
        <w:ind w:left="1340" w:right="1279" w:hanging="540"/>
        <w:jc w:val="both"/>
      </w:pPr>
      <w:r>
        <w:rPr/>
        <w:t>Arayela, O. and Adams, J. J. (2001).</w:t>
      </w:r>
      <w:r>
        <w:rPr>
          <w:spacing w:val="40"/>
        </w:rPr>
        <w:t> </w:t>
      </w:r>
      <w:r>
        <w:rPr/>
        <w:t>Building disasters and failures in Nigeria: Causes and remedies</w:t>
      </w:r>
      <w:r>
        <w:rPr>
          <w:i/>
        </w:rPr>
        <w:t>,</w:t>
      </w:r>
      <w:r>
        <w:rPr>
          <w:i/>
          <w:spacing w:val="40"/>
        </w:rPr>
        <w:t> </w:t>
      </w:r>
      <w:r>
        <w:rPr>
          <w:i/>
        </w:rPr>
        <w:t>AARCHES Journal</w:t>
      </w:r>
      <w:r>
        <w:rPr/>
        <w:t>, 1 (6),72-76.</w:t>
      </w:r>
    </w:p>
    <w:p>
      <w:pPr>
        <w:spacing w:before="320"/>
        <w:ind w:left="1340" w:right="1277" w:hanging="540"/>
        <w:jc w:val="both"/>
        <w:rPr>
          <w:sz w:val="28"/>
        </w:rPr>
      </w:pPr>
      <w:r>
        <w:rPr>
          <w:sz w:val="28"/>
        </w:rPr>
        <w:t>Assaf, S., AI-Hammad, A., And Al-Shihah, M. (1995). The effect of faulty construction on building maintenance. </w:t>
      </w:r>
      <w:r>
        <w:rPr>
          <w:i/>
          <w:sz w:val="28"/>
        </w:rPr>
        <w:t>Building Research and Information. </w:t>
      </w:r>
      <w:r>
        <w:rPr>
          <w:sz w:val="28"/>
        </w:rPr>
        <w:t>23(3), 175-181.</w:t>
      </w:r>
    </w:p>
    <w:p>
      <w:pPr>
        <w:pStyle w:val="BodyText"/>
        <w:spacing w:before="2"/>
      </w:pPr>
    </w:p>
    <w:p>
      <w:pPr>
        <w:spacing w:before="0"/>
        <w:ind w:left="1340" w:right="1277" w:hanging="540"/>
        <w:jc w:val="both"/>
        <w:rPr>
          <w:sz w:val="28"/>
        </w:rPr>
      </w:pPr>
      <w:r>
        <w:rPr>
          <w:sz w:val="28"/>
        </w:rPr>
        <w:t>Azlan, S.A., Syahrul Nizam, K., Raha, S, and Yong C.P. (2010). Factors Affecting Housing Maintenance Cost in Malaysia. </w:t>
      </w:r>
      <w:r>
        <w:rPr>
          <w:i/>
          <w:sz w:val="28"/>
        </w:rPr>
        <w:t>Journal of Facilities Management, 8(4), </w:t>
      </w:r>
      <w:r>
        <w:rPr>
          <w:sz w:val="28"/>
        </w:rPr>
        <w:t>285-298.</w:t>
      </w:r>
    </w:p>
    <w:p>
      <w:pPr>
        <w:pStyle w:val="BodyText"/>
        <w:spacing w:before="320"/>
        <w:ind w:left="1340" w:right="1280" w:hanging="540"/>
        <w:jc w:val="both"/>
      </w:pPr>
      <w:r>
        <w:rPr/>
        <w:t>Azika, N. (2009).</w:t>
      </w:r>
      <w:r>
        <w:rPr>
          <w:spacing w:val="40"/>
        </w:rPr>
        <w:t> </w:t>
      </w:r>
      <w:r>
        <w:rPr/>
        <w:t>Research Methodology in Behavioural Sciences, Ikeja, Lagos, Longman.</w:t>
      </w:r>
    </w:p>
    <w:p>
      <w:pPr>
        <w:pStyle w:val="BodyText"/>
        <w:spacing w:before="2"/>
      </w:pPr>
    </w:p>
    <w:p>
      <w:pPr>
        <w:pStyle w:val="BodyText"/>
        <w:ind w:left="1340" w:right="1275" w:hanging="540"/>
        <w:jc w:val="both"/>
      </w:pPr>
      <w:r>
        <w:rPr/>
        <w:t>Babbie, E. (2005).</w:t>
      </w:r>
      <w:r>
        <w:rPr>
          <w:spacing w:val="40"/>
        </w:rPr>
        <w:t> </w:t>
      </w:r>
      <w:r>
        <w:rPr/>
        <w:t>The Basics of Social Research, 3</w:t>
      </w:r>
      <w:r>
        <w:rPr>
          <w:vertAlign w:val="superscript"/>
        </w:rPr>
        <w:t>rd</w:t>
      </w:r>
      <w:r>
        <w:rPr>
          <w:vertAlign w:val="baseline"/>
        </w:rPr>
        <w:t> Edition, Belmont, C.A., USA, Thomson/wordsworth learning.</w:t>
      </w:r>
    </w:p>
    <w:p>
      <w:pPr>
        <w:spacing w:line="240" w:lineRule="auto" w:before="321"/>
        <w:ind w:left="1340" w:right="1274" w:hanging="540"/>
        <w:jc w:val="both"/>
        <w:rPr>
          <w:sz w:val="28"/>
        </w:rPr>
      </w:pPr>
      <w:r>
        <w:rPr>
          <w:sz w:val="28"/>
        </w:rPr>
        <w:t>Bartleth, J.E., Kotrlik, J.W. and Iggins, C.C. (2001).</w:t>
      </w:r>
      <w:r>
        <w:rPr>
          <w:spacing w:val="40"/>
          <w:sz w:val="28"/>
        </w:rPr>
        <w:t> </w:t>
      </w:r>
      <w:r>
        <w:rPr>
          <w:sz w:val="28"/>
        </w:rPr>
        <w:t>Organizational Research Determining Appropriate sample size in Survey </w:t>
      </w:r>
      <w:r>
        <w:rPr>
          <w:i/>
          <w:sz w:val="28"/>
        </w:rPr>
        <w:t>Research. Information Technology Learning and Performance Journal, </w:t>
      </w:r>
      <w:r>
        <w:rPr>
          <w:sz w:val="28"/>
        </w:rPr>
        <w:t>19, (1).</w:t>
      </w:r>
    </w:p>
    <w:p>
      <w:pPr>
        <w:pStyle w:val="BodyText"/>
        <w:spacing w:before="1"/>
      </w:pPr>
    </w:p>
    <w:p>
      <w:pPr>
        <w:pStyle w:val="BodyText"/>
        <w:ind w:left="1340" w:right="1278" w:hanging="540"/>
        <w:jc w:val="both"/>
      </w:pPr>
      <w:r>
        <w:rPr/>
        <w:t>Bin Hashem (2006) Maintenance management and services.</w:t>
      </w:r>
      <w:r>
        <w:rPr>
          <w:spacing w:val="40"/>
        </w:rPr>
        <w:t> </w:t>
      </w:r>
      <w:r>
        <w:rPr/>
        <w:t>Case study Perkeso Buildings in Penisular of Malaysia, unpublished M.Sc, Thesis, University of Technology of Malaysia.</w:t>
      </w:r>
    </w:p>
    <w:p>
      <w:pPr>
        <w:pStyle w:val="BodyText"/>
        <w:spacing w:before="1"/>
      </w:pPr>
    </w:p>
    <w:p>
      <w:pPr>
        <w:spacing w:before="0"/>
        <w:ind w:left="1431" w:right="1275" w:hanging="632"/>
        <w:jc w:val="both"/>
        <w:rPr>
          <w:sz w:val="28"/>
        </w:rPr>
      </w:pPr>
      <w:r>
        <w:rPr>
          <w:sz w:val="28"/>
        </w:rPr>
        <w:t>Bowles, G., Dagpunar J.S., and Gow, H. (2007).</w:t>
      </w:r>
      <w:r>
        <w:rPr>
          <w:spacing w:val="40"/>
          <w:sz w:val="28"/>
        </w:rPr>
        <w:t> </w:t>
      </w:r>
      <w:r>
        <w:rPr>
          <w:sz w:val="28"/>
        </w:rPr>
        <w:t>"Financial Management of Planned Maintenance for Housing Associations," </w:t>
      </w:r>
      <w:r>
        <w:rPr>
          <w:i/>
          <w:sz w:val="28"/>
        </w:rPr>
        <w:t>Construction Management and Economics</w:t>
      </w:r>
      <w:r>
        <w:rPr>
          <w:sz w:val="28"/>
        </w:rPr>
        <w:t>, 15</w:t>
      </w:r>
      <w:r>
        <w:rPr>
          <w:spacing w:val="40"/>
          <w:sz w:val="28"/>
        </w:rPr>
        <w:t> </w:t>
      </w:r>
      <w:r>
        <w:rPr>
          <w:sz w:val="28"/>
        </w:rPr>
        <w:t>(4).</w:t>
      </w:r>
    </w:p>
    <w:p>
      <w:pPr>
        <w:pStyle w:val="BodyText"/>
        <w:spacing w:before="321"/>
        <w:ind w:left="1431" w:right="1276" w:hanging="632"/>
        <w:jc w:val="both"/>
      </w:pPr>
      <w:r>
        <w:rPr/>
        <w:t>BSI. (1964) British Standard BS 3811: 1964 – Glossary of Maintenance Management Terms in Terotechnology.</w:t>
      </w:r>
      <w:r>
        <w:rPr>
          <w:spacing w:val="40"/>
        </w:rPr>
        <w:t> </w:t>
      </w:r>
      <w:r>
        <w:rPr/>
        <w:t>British Standards Publishing </w:t>
      </w:r>
      <w:r>
        <w:rPr>
          <w:spacing w:val="-4"/>
        </w:rPr>
        <w:t>Ltd.</w:t>
      </w:r>
    </w:p>
    <w:p>
      <w:pPr>
        <w:pStyle w:val="BodyText"/>
        <w:spacing w:before="1"/>
      </w:pPr>
    </w:p>
    <w:p>
      <w:pPr>
        <w:pStyle w:val="BodyText"/>
        <w:ind w:left="1431" w:right="1276" w:hanging="632"/>
        <w:jc w:val="both"/>
      </w:pPr>
      <w:r>
        <w:rPr/>
        <w:t>BSI. (1991) British Standard BS 3811: 1991 – Glossary of Maintenance Management Terms in Terotechnology.</w:t>
      </w:r>
      <w:r>
        <w:rPr>
          <w:spacing w:val="40"/>
        </w:rPr>
        <w:t> </w:t>
      </w:r>
      <w:r>
        <w:rPr/>
        <w:t>British Standards Publishing </w:t>
      </w:r>
      <w:r>
        <w:rPr>
          <w:spacing w:val="-4"/>
        </w:rPr>
        <w:t>Ltd.</w:t>
      </w:r>
    </w:p>
    <w:p>
      <w:pPr>
        <w:spacing w:after="0"/>
        <w:jc w:val="both"/>
        <w:sectPr>
          <w:pgSz w:w="11910" w:h="16840"/>
          <w:pgMar w:header="0" w:footer="1014" w:top="1340" w:bottom="1200" w:left="1000" w:right="160"/>
        </w:sectPr>
      </w:pPr>
    </w:p>
    <w:p>
      <w:pPr>
        <w:pStyle w:val="BodyText"/>
        <w:spacing w:before="74"/>
        <w:ind w:left="1431" w:right="1276" w:hanging="632"/>
        <w:jc w:val="both"/>
      </w:pPr>
      <w:r>
        <w:rPr/>
        <w:t>BSI. (1993) British Standard BS 3811: 1993 – Glossary of Maintenance Management Terms in Terotechnology.</w:t>
      </w:r>
      <w:r>
        <w:rPr>
          <w:spacing w:val="40"/>
        </w:rPr>
        <w:t> </w:t>
      </w:r>
      <w:r>
        <w:rPr/>
        <w:t>British Standards Publishing </w:t>
      </w:r>
      <w:r>
        <w:rPr>
          <w:spacing w:val="-4"/>
        </w:rPr>
        <w:t>Ltd.</w:t>
      </w:r>
    </w:p>
    <w:p>
      <w:pPr>
        <w:pStyle w:val="BodyText"/>
        <w:spacing w:before="1"/>
      </w:pPr>
    </w:p>
    <w:p>
      <w:pPr>
        <w:pStyle w:val="BodyText"/>
        <w:spacing w:before="1"/>
        <w:ind w:left="1340" w:right="1275" w:hanging="540"/>
        <w:jc w:val="both"/>
      </w:pPr>
      <w:r>
        <w:rPr/>
        <w:t>Buhari, M. (2000). “The Role of infrastructural Development and Rehabilitation in Sustainable Economic Growth in Nigeria”; Retrieved from </w:t>
      </w:r>
      <w:hyperlink r:id="rId113">
        <w:r>
          <w:rPr>
            <w:color w:val="0000FF"/>
            <w:u w:val="single" w:color="0000FF"/>
          </w:rPr>
          <w:t>http://www.anopusa.oralpage14-18.html</w:t>
        </w:r>
      </w:hyperlink>
    </w:p>
    <w:p>
      <w:pPr>
        <w:pStyle w:val="BodyText"/>
        <w:spacing w:before="320"/>
        <w:ind w:left="1340" w:right="1282" w:hanging="540"/>
        <w:jc w:val="both"/>
      </w:pPr>
      <w:r>
        <w:rPr/>
        <w:t>Buys, F. (2004).</w:t>
      </w:r>
      <w:r>
        <w:rPr>
          <w:spacing w:val="80"/>
        </w:rPr>
        <w:t> </w:t>
      </w:r>
      <w:r>
        <w:rPr/>
        <w:t>Building maintenance management systems in South</w:t>
      </w:r>
      <w:r>
        <w:rPr>
          <w:spacing w:val="40"/>
        </w:rPr>
        <w:t> </w:t>
      </w:r>
      <w:r>
        <w:rPr/>
        <w:t>Africa</w:t>
      </w:r>
      <w:r>
        <w:rPr>
          <w:spacing w:val="-3"/>
        </w:rPr>
        <w:t> </w:t>
      </w:r>
      <w:r>
        <w:rPr/>
        <w:t>tertiary</w:t>
      </w:r>
      <w:r>
        <w:rPr>
          <w:spacing w:val="-5"/>
        </w:rPr>
        <w:t> </w:t>
      </w:r>
      <w:r>
        <w:rPr/>
        <w:t>institution.</w:t>
      </w:r>
      <w:r>
        <w:rPr>
          <w:spacing w:val="40"/>
        </w:rPr>
        <w:t> </w:t>
      </w:r>
      <w:r>
        <w:rPr/>
        <w:t>Unpublished</w:t>
      </w:r>
      <w:r>
        <w:rPr>
          <w:spacing w:val="-1"/>
        </w:rPr>
        <w:t> </w:t>
      </w:r>
      <w:r>
        <w:rPr/>
        <w:t>Ph.D</w:t>
      </w:r>
      <w:r>
        <w:rPr>
          <w:spacing w:val="-3"/>
        </w:rPr>
        <w:t> </w:t>
      </w:r>
      <w:r>
        <w:rPr/>
        <w:t>Thesis.</w:t>
      </w:r>
      <w:r>
        <w:rPr>
          <w:spacing w:val="40"/>
        </w:rPr>
        <w:t> </w:t>
      </w:r>
      <w:r>
        <w:rPr/>
        <w:t>University</w:t>
      </w:r>
      <w:r>
        <w:rPr>
          <w:spacing w:val="-6"/>
        </w:rPr>
        <w:t> </w:t>
      </w:r>
      <w:r>
        <w:rPr/>
        <w:t>of</w:t>
      </w:r>
      <w:r>
        <w:rPr>
          <w:spacing w:val="-2"/>
        </w:rPr>
        <w:t> </w:t>
      </w:r>
      <w:r>
        <w:rPr/>
        <w:t>Port </w:t>
      </w:r>
      <w:r>
        <w:rPr>
          <w:spacing w:val="-2"/>
        </w:rPr>
        <w:t>Elizabeth.</w:t>
      </w:r>
    </w:p>
    <w:p>
      <w:pPr>
        <w:pStyle w:val="BodyText"/>
        <w:spacing w:before="1"/>
      </w:pPr>
    </w:p>
    <w:p>
      <w:pPr>
        <w:spacing w:before="1"/>
        <w:ind w:left="1340" w:right="1281" w:hanging="540"/>
        <w:jc w:val="both"/>
        <w:rPr>
          <w:sz w:val="28"/>
        </w:rPr>
      </w:pPr>
      <w:r>
        <w:rPr>
          <w:sz w:val="28"/>
        </w:rPr>
        <w:t>Buys, F. and Nkado, R. (2006).</w:t>
      </w:r>
      <w:r>
        <w:rPr>
          <w:spacing w:val="40"/>
          <w:sz w:val="28"/>
        </w:rPr>
        <w:t> </w:t>
      </w:r>
      <w:r>
        <w:rPr>
          <w:sz w:val="28"/>
        </w:rPr>
        <w:t>A bench marking Model for maintenance management system in South Africa Tertiary Educational Institutions. </w:t>
      </w:r>
      <w:r>
        <w:rPr>
          <w:i/>
          <w:sz w:val="28"/>
        </w:rPr>
        <w:t>Paper presented at the conference of Royal institute of Surveyors</w:t>
      </w:r>
      <w:r>
        <w:rPr>
          <w:sz w:val="28"/>
        </w:rPr>
        <w:t>.</w:t>
      </w:r>
    </w:p>
    <w:p>
      <w:pPr>
        <w:pStyle w:val="BodyText"/>
        <w:spacing w:line="321" w:lineRule="exact"/>
        <w:ind w:left="1340"/>
        <w:jc w:val="both"/>
      </w:pPr>
      <w:r>
        <w:rPr/>
        <w:t>22-24</w:t>
      </w:r>
      <w:r>
        <w:rPr>
          <w:spacing w:val="67"/>
        </w:rPr>
        <w:t> </w:t>
      </w:r>
      <w:r>
        <w:rPr>
          <w:spacing w:val="-2"/>
        </w:rPr>
        <w:t>July.</w:t>
      </w:r>
    </w:p>
    <w:p>
      <w:pPr>
        <w:pStyle w:val="BodyText"/>
        <w:spacing w:before="1"/>
      </w:pPr>
    </w:p>
    <w:p>
      <w:pPr>
        <w:pStyle w:val="BodyText"/>
        <w:ind w:left="1340" w:right="1277" w:hanging="540"/>
        <w:jc w:val="both"/>
      </w:pPr>
      <w:r>
        <w:rPr/>
        <w:t>Camillus, (2004).</w:t>
      </w:r>
      <w:r>
        <w:rPr>
          <w:spacing w:val="40"/>
        </w:rPr>
        <w:t> </w:t>
      </w:r>
      <w:r>
        <w:rPr/>
        <w:t>Building maintenance management Approaches.</w:t>
      </w:r>
      <w:r>
        <w:rPr>
          <w:spacing w:val="40"/>
        </w:rPr>
        <w:t> </w:t>
      </w:r>
      <w:r>
        <w:rPr/>
        <w:t>A case study of university of Jos Student Hostel (unpublished PGD Thesis) ATBU, Bauchi.</w:t>
      </w:r>
    </w:p>
    <w:p>
      <w:pPr>
        <w:pStyle w:val="BodyText"/>
        <w:spacing w:before="321"/>
        <w:ind w:left="1340" w:right="1279" w:hanging="540"/>
        <w:jc w:val="both"/>
      </w:pPr>
      <w:r>
        <w:rPr/>
        <w:t>Cane, E. Morrison, A. and Ireland, I. (1998).</w:t>
      </w:r>
      <w:r>
        <w:rPr>
          <w:spacing w:val="40"/>
        </w:rPr>
        <w:t> </w:t>
      </w:r>
      <w:r>
        <w:rPr/>
        <w:t>Maintenance and Service costs of commercial Buildings “ASHRAE, Transactions Ontario, Canada.</w:t>
      </w:r>
    </w:p>
    <w:p>
      <w:pPr>
        <w:pStyle w:val="BodyText"/>
        <w:spacing w:before="1"/>
      </w:pPr>
    </w:p>
    <w:p>
      <w:pPr>
        <w:pStyle w:val="BodyText"/>
        <w:ind w:left="1340" w:right="1276" w:hanging="540"/>
        <w:jc w:val="both"/>
      </w:pPr>
      <w:r>
        <w:rPr/>
        <w:t>Cato, W. W., and Mobley, R. K. (2002).</w:t>
      </w:r>
      <w:r>
        <w:rPr>
          <w:spacing w:val="40"/>
        </w:rPr>
        <w:t> </w:t>
      </w:r>
      <w:r>
        <w:rPr/>
        <w:t>Computer-managed maintenance systems, a step-by-step guide to effective management of maintenance, labor, and inventory (2nd ed.). Boston: Butterworth-Heinemann.</w:t>
      </w:r>
    </w:p>
    <w:p>
      <w:pPr>
        <w:pStyle w:val="BodyText"/>
        <w:spacing w:line="242" w:lineRule="auto" w:before="321"/>
        <w:ind w:left="1340" w:right="1278" w:hanging="540"/>
        <w:jc w:val="both"/>
      </w:pPr>
      <w:r>
        <w:rPr/>
        <w:t>Chanter, B. and Swallow, P. (1996). Maintenance Organisation.</w:t>
      </w:r>
      <w:r>
        <w:rPr>
          <w:spacing w:val="80"/>
        </w:rPr>
        <w:t> </w:t>
      </w:r>
      <w:r>
        <w:rPr/>
        <w:t>In:</w:t>
      </w:r>
      <w:r>
        <w:rPr>
          <w:spacing w:val="40"/>
        </w:rPr>
        <w:t> </w:t>
      </w:r>
      <w:r>
        <w:rPr/>
        <w:t>Building Maintenance Management London:</w:t>
      </w:r>
      <w:r>
        <w:rPr>
          <w:spacing w:val="40"/>
        </w:rPr>
        <w:t> </w:t>
      </w:r>
      <w:r>
        <w:rPr/>
        <w:t>Blackwell Science.</w:t>
      </w:r>
    </w:p>
    <w:p>
      <w:pPr>
        <w:pStyle w:val="BodyText"/>
        <w:spacing w:before="317"/>
        <w:ind w:left="1340" w:right="1276" w:hanging="540"/>
        <w:jc w:val="both"/>
      </w:pPr>
      <w:r>
        <w:rPr/>
        <w:t>Chartered Institute of Building (1990). "Maintenance Management", Chartered Institute of Building, Berkshire, United Kingdom.</w:t>
      </w:r>
    </w:p>
    <w:p>
      <w:pPr>
        <w:pStyle w:val="BodyText"/>
        <w:spacing w:before="321"/>
        <w:ind w:left="1340" w:right="1274" w:hanging="540"/>
        <w:jc w:val="both"/>
      </w:pPr>
      <w:r>
        <w:rPr/>
        <w:t>Cheetham, D.W. (1972).</w:t>
      </w:r>
      <w:r>
        <w:rPr>
          <w:spacing w:val="40"/>
        </w:rPr>
        <w:t> </w:t>
      </w:r>
      <w:r>
        <w:rPr/>
        <w:t>Defects in Modern Buildings, Building Journal, </w:t>
      </w:r>
      <w:r>
        <w:rPr>
          <w:spacing w:val="-2"/>
        </w:rPr>
        <w:t>July,18.</w:t>
      </w:r>
    </w:p>
    <w:p>
      <w:pPr>
        <w:pStyle w:val="BodyText"/>
        <w:spacing w:before="1"/>
      </w:pPr>
    </w:p>
    <w:p>
      <w:pPr>
        <w:pStyle w:val="BodyText"/>
        <w:tabs>
          <w:tab w:pos="3518" w:val="left" w:leader="none"/>
          <w:tab w:pos="6150" w:val="left" w:leader="none"/>
          <w:tab w:pos="8926" w:val="left" w:leader="none"/>
        </w:tabs>
        <w:ind w:left="1340" w:right="1271" w:hanging="540"/>
        <w:jc w:val="both"/>
      </w:pPr>
      <w:r>
        <w:rPr/>
        <w:t>Cobbinah, P. (2010). Maintenance of Buildings of Public institutions in Ghana, case study of selected institutions in the Ashanti Region. Unpublished M.Sc ThesisKwame Nkrumah University of Science and </w:t>
      </w:r>
      <w:r>
        <w:rPr>
          <w:spacing w:val="-2"/>
        </w:rPr>
        <w:t>Technology</w:t>
      </w:r>
      <w:r>
        <w:rPr/>
        <w:tab/>
      </w:r>
      <w:r>
        <w:rPr>
          <w:spacing w:val="-2"/>
        </w:rPr>
        <w:t>Kumasi.</w:t>
      </w:r>
      <w:r>
        <w:rPr/>
        <w:tab/>
      </w:r>
      <w:r>
        <w:rPr>
          <w:spacing w:val="-2"/>
        </w:rPr>
        <w:t>Retrieved</w:t>
      </w:r>
      <w:r>
        <w:rPr/>
        <w:tab/>
      </w:r>
      <w:r>
        <w:rPr>
          <w:spacing w:val="-4"/>
        </w:rPr>
        <w:t>from </w:t>
      </w:r>
      <w:r>
        <w:rPr>
          <w:color w:val="0000FF"/>
          <w:spacing w:val="-2"/>
          <w:u w:val="single" w:color="0000FF"/>
        </w:rPr>
        <w:t>http://dspaces.knust.edu.gh:soso/jspui/outstream/123456789/190/prince/</w:t>
      </w:r>
    </w:p>
    <w:p>
      <w:pPr>
        <w:pStyle w:val="BodyText"/>
        <w:spacing w:before="1"/>
        <w:ind w:left="1340"/>
      </w:pPr>
      <w:r>
        <w:rPr>
          <w:color w:val="0000FF"/>
          <w:spacing w:val="-5"/>
          <w:u w:val="single" w:color="0000FF"/>
        </w:rPr>
        <w:t>.20</w:t>
      </w:r>
    </w:p>
    <w:p>
      <w:pPr>
        <w:spacing w:after="0"/>
        <w:sectPr>
          <w:pgSz w:w="11910" w:h="16840"/>
          <w:pgMar w:header="0" w:footer="1014" w:top="1340" w:bottom="1200" w:left="1000" w:right="160"/>
        </w:sectPr>
      </w:pPr>
    </w:p>
    <w:p>
      <w:pPr>
        <w:pStyle w:val="BodyText"/>
        <w:tabs>
          <w:tab w:pos="3479" w:val="left" w:leader="none"/>
        </w:tabs>
        <w:spacing w:before="74"/>
        <w:ind w:left="800"/>
      </w:pPr>
      <w:r>
        <w:rPr/>
        <w:t>Coetzee,</w:t>
      </w:r>
      <w:r>
        <w:rPr>
          <w:spacing w:val="41"/>
        </w:rPr>
        <w:t> </w:t>
      </w:r>
      <w:r>
        <w:rPr/>
        <w:t>J.L.</w:t>
      </w:r>
      <w:r>
        <w:rPr>
          <w:spacing w:val="44"/>
        </w:rPr>
        <w:t> </w:t>
      </w:r>
      <w:r>
        <w:rPr>
          <w:spacing w:val="-2"/>
        </w:rPr>
        <w:t>(1999).</w:t>
      </w:r>
      <w:r>
        <w:rPr/>
        <w:tab/>
        <w:t>A</w:t>
      </w:r>
      <w:r>
        <w:rPr>
          <w:spacing w:val="40"/>
        </w:rPr>
        <w:t> </w:t>
      </w:r>
      <w:r>
        <w:rPr/>
        <w:t>holistic</w:t>
      </w:r>
      <w:r>
        <w:rPr>
          <w:spacing w:val="42"/>
        </w:rPr>
        <w:t> </w:t>
      </w:r>
      <w:r>
        <w:rPr/>
        <w:t>approach</w:t>
      </w:r>
      <w:r>
        <w:rPr>
          <w:spacing w:val="43"/>
        </w:rPr>
        <w:t> </w:t>
      </w:r>
      <w:r>
        <w:rPr/>
        <w:t>to</w:t>
      </w:r>
      <w:r>
        <w:rPr>
          <w:spacing w:val="42"/>
        </w:rPr>
        <w:t> </w:t>
      </w:r>
      <w:r>
        <w:rPr/>
        <w:t>the</w:t>
      </w:r>
      <w:r>
        <w:rPr>
          <w:spacing w:val="42"/>
        </w:rPr>
        <w:t> </w:t>
      </w:r>
      <w:r>
        <w:rPr/>
        <w:t>maintenance</w:t>
      </w:r>
      <w:r>
        <w:rPr>
          <w:spacing w:val="44"/>
        </w:rPr>
        <w:t> </w:t>
      </w:r>
      <w:r>
        <w:rPr>
          <w:spacing w:val="-2"/>
        </w:rPr>
        <w:t>“problem”.</w:t>
      </w:r>
    </w:p>
    <w:p>
      <w:pPr>
        <w:spacing w:before="0"/>
        <w:ind w:left="1340" w:right="0" w:firstLine="0"/>
        <w:jc w:val="left"/>
        <w:rPr>
          <w:i/>
          <w:sz w:val="28"/>
        </w:rPr>
      </w:pPr>
      <w:r>
        <w:rPr>
          <w:i/>
          <w:sz w:val="28"/>
        </w:rPr>
        <w:t>Journal</w:t>
      </w:r>
      <w:r>
        <w:rPr>
          <w:i/>
          <w:spacing w:val="-9"/>
          <w:sz w:val="28"/>
        </w:rPr>
        <w:t> </w:t>
      </w:r>
      <w:r>
        <w:rPr>
          <w:i/>
          <w:sz w:val="28"/>
        </w:rPr>
        <w:t>of</w:t>
      </w:r>
      <w:r>
        <w:rPr>
          <w:i/>
          <w:spacing w:val="-5"/>
          <w:sz w:val="28"/>
        </w:rPr>
        <w:t> </w:t>
      </w:r>
      <w:r>
        <w:rPr>
          <w:i/>
          <w:sz w:val="28"/>
        </w:rPr>
        <w:t>Quality</w:t>
      </w:r>
      <w:r>
        <w:rPr>
          <w:i/>
          <w:spacing w:val="-3"/>
          <w:sz w:val="28"/>
        </w:rPr>
        <w:t> </w:t>
      </w:r>
      <w:r>
        <w:rPr>
          <w:i/>
          <w:sz w:val="28"/>
        </w:rPr>
        <w:t>in</w:t>
      </w:r>
      <w:r>
        <w:rPr>
          <w:i/>
          <w:spacing w:val="-9"/>
          <w:sz w:val="28"/>
        </w:rPr>
        <w:t> </w:t>
      </w:r>
      <w:r>
        <w:rPr>
          <w:i/>
          <w:sz w:val="28"/>
        </w:rPr>
        <w:t>Maintenance</w:t>
      </w:r>
      <w:r>
        <w:rPr>
          <w:i/>
          <w:spacing w:val="-5"/>
          <w:sz w:val="28"/>
        </w:rPr>
        <w:t> </w:t>
      </w:r>
      <w:r>
        <w:rPr>
          <w:i/>
          <w:sz w:val="28"/>
        </w:rPr>
        <w:t>Engineering</w:t>
      </w:r>
      <w:r>
        <w:rPr>
          <w:i/>
          <w:spacing w:val="-5"/>
          <w:sz w:val="28"/>
        </w:rPr>
        <w:t> </w:t>
      </w:r>
      <w:r>
        <w:rPr>
          <w:i/>
          <w:sz w:val="28"/>
        </w:rPr>
        <w:t>5</w:t>
      </w:r>
      <w:r>
        <w:rPr>
          <w:i/>
          <w:spacing w:val="-6"/>
          <w:sz w:val="28"/>
        </w:rPr>
        <w:t> </w:t>
      </w:r>
      <w:r>
        <w:rPr>
          <w:i/>
          <w:sz w:val="28"/>
        </w:rPr>
        <w:t>(5);</w:t>
      </w:r>
      <w:r>
        <w:rPr>
          <w:i/>
          <w:spacing w:val="-5"/>
          <w:sz w:val="28"/>
        </w:rPr>
        <w:t> </w:t>
      </w:r>
      <w:r>
        <w:rPr>
          <w:i/>
          <w:sz w:val="28"/>
        </w:rPr>
        <w:t>276-</w:t>
      </w:r>
      <w:r>
        <w:rPr>
          <w:i/>
          <w:spacing w:val="-4"/>
          <w:sz w:val="28"/>
        </w:rPr>
        <w:t>280.</w:t>
      </w:r>
    </w:p>
    <w:p>
      <w:pPr>
        <w:pStyle w:val="BodyText"/>
        <w:spacing w:line="242" w:lineRule="auto" w:before="322"/>
        <w:ind w:left="1340" w:right="1275" w:hanging="540"/>
        <w:jc w:val="both"/>
      </w:pPr>
      <w:r>
        <w:rPr/>
        <w:t>Cohen, L. and Manion, L. (1989).</w:t>
      </w:r>
      <w:r>
        <w:rPr>
          <w:spacing w:val="40"/>
        </w:rPr>
        <w:t> </w:t>
      </w:r>
      <w:r>
        <w:rPr/>
        <w:t>Research Methods in Education, 2</w:t>
      </w:r>
      <w:r>
        <w:rPr>
          <w:vertAlign w:val="superscript"/>
        </w:rPr>
        <w:t>nd</w:t>
      </w:r>
      <w:r>
        <w:rPr>
          <w:vertAlign w:val="baseline"/>
        </w:rPr>
        <w:t> Edition, London, Routhledge.</w:t>
      </w:r>
    </w:p>
    <w:p>
      <w:pPr>
        <w:pStyle w:val="BodyText"/>
        <w:spacing w:before="316"/>
        <w:ind w:left="1340" w:right="1285" w:hanging="540"/>
        <w:jc w:val="both"/>
      </w:pPr>
      <w:r>
        <w:rPr/>
        <w:t>Cornick, T. (1996)</w:t>
      </w:r>
      <w:r>
        <w:rPr>
          <w:spacing w:val="40"/>
        </w:rPr>
        <w:t> </w:t>
      </w:r>
      <w:r>
        <w:rPr/>
        <w:t>Computer integrated Building design, E and F N Spon London, 7 - 23.</w:t>
      </w:r>
    </w:p>
    <w:p>
      <w:pPr>
        <w:pStyle w:val="BodyText"/>
        <w:tabs>
          <w:tab w:pos="4476" w:val="left" w:leader="none"/>
        </w:tabs>
        <w:spacing w:before="321"/>
        <w:ind w:left="800"/>
      </w:pPr>
      <w:r>
        <w:rPr/>
        <w:t>Crepo</w:t>
      </w:r>
      <w:r>
        <w:rPr>
          <w:spacing w:val="65"/>
        </w:rPr>
        <w:t> </w:t>
      </w:r>
      <w:r>
        <w:rPr/>
        <w:t>–</w:t>
      </w:r>
      <w:r>
        <w:rPr>
          <w:spacing w:val="66"/>
        </w:rPr>
        <w:t> </w:t>
      </w:r>
      <w:r>
        <w:rPr/>
        <w:t>Marque,</w:t>
      </w:r>
      <w:r>
        <w:rPr>
          <w:spacing w:val="63"/>
        </w:rPr>
        <w:t> </w:t>
      </w:r>
      <w:r>
        <w:rPr/>
        <w:t>A.</w:t>
      </w:r>
      <w:r>
        <w:rPr>
          <w:spacing w:val="64"/>
        </w:rPr>
        <w:t> </w:t>
      </w:r>
      <w:r>
        <w:rPr>
          <w:spacing w:val="-2"/>
        </w:rPr>
        <w:t>(2007).</w:t>
      </w:r>
      <w:r>
        <w:rPr/>
        <w:tab/>
        <w:t>The</w:t>
      </w:r>
      <w:r>
        <w:rPr>
          <w:spacing w:val="59"/>
        </w:rPr>
        <w:t> </w:t>
      </w:r>
      <w:r>
        <w:rPr/>
        <w:t>maintenance</w:t>
      </w:r>
      <w:r>
        <w:rPr>
          <w:spacing w:val="60"/>
        </w:rPr>
        <w:t> </w:t>
      </w:r>
      <w:r>
        <w:rPr/>
        <w:t>management</w:t>
      </w:r>
      <w:r>
        <w:rPr>
          <w:spacing w:val="60"/>
        </w:rPr>
        <w:t> </w:t>
      </w:r>
      <w:r>
        <w:rPr>
          <w:spacing w:val="-2"/>
        </w:rPr>
        <w:t>framework.</w:t>
      </w:r>
    </w:p>
    <w:p>
      <w:pPr>
        <w:pStyle w:val="BodyText"/>
        <w:spacing w:before="2"/>
        <w:ind w:left="1340"/>
      </w:pPr>
      <w:r>
        <w:rPr/>
        <w:t>London.</w:t>
      </w:r>
      <w:r>
        <w:rPr>
          <w:spacing w:val="61"/>
        </w:rPr>
        <w:t> </w:t>
      </w:r>
      <w:r>
        <w:rPr/>
        <w:t>Springer</w:t>
      </w:r>
      <w:r>
        <w:rPr>
          <w:spacing w:val="-4"/>
        </w:rPr>
        <w:t> </w:t>
      </w:r>
      <w:r>
        <w:rPr>
          <w:spacing w:val="-2"/>
        </w:rPr>
        <w:t>Verlag.</w:t>
      </w:r>
    </w:p>
    <w:p>
      <w:pPr>
        <w:pStyle w:val="BodyText"/>
      </w:pPr>
    </w:p>
    <w:p>
      <w:pPr>
        <w:pStyle w:val="BodyText"/>
        <w:ind w:left="1340" w:right="1275" w:hanging="540"/>
        <w:jc w:val="both"/>
      </w:pPr>
      <w:r>
        <w:rPr/>
        <w:t>Crespo - Marquez A., Gupta J.N.D. (2003). Modern Maintenance management and the organizational efficiency of an intelligent enterprise.</w:t>
      </w:r>
      <w:r>
        <w:rPr>
          <w:spacing w:val="80"/>
        </w:rPr>
        <w:t> </w:t>
      </w:r>
      <w:r>
        <w:rPr/>
        <w:t>Intelligent enterprises of the 21</w:t>
      </w:r>
      <w:r>
        <w:rPr>
          <w:vertAlign w:val="superscript"/>
        </w:rPr>
        <w:t>st</w:t>
      </w:r>
      <w:r>
        <w:rPr>
          <w:vertAlign w:val="baseline"/>
        </w:rPr>
        <w:t> century.</w:t>
      </w:r>
      <w:r>
        <w:rPr>
          <w:spacing w:val="80"/>
          <w:vertAlign w:val="baseline"/>
        </w:rPr>
        <w:t> </w:t>
      </w:r>
      <w:r>
        <w:rPr>
          <w:vertAlign w:val="baseline"/>
        </w:rPr>
        <w:t>Pennsylvania: Idea Group Publishers.</w:t>
      </w:r>
    </w:p>
    <w:p>
      <w:pPr>
        <w:pStyle w:val="BodyText"/>
      </w:pPr>
    </w:p>
    <w:p>
      <w:pPr>
        <w:spacing w:before="1"/>
        <w:ind w:left="1340" w:right="1273" w:hanging="540"/>
        <w:jc w:val="both"/>
        <w:rPr>
          <w:sz w:val="28"/>
        </w:rPr>
      </w:pPr>
      <w:r>
        <w:rPr>
          <w:sz w:val="28"/>
        </w:rPr>
        <w:t>Dekker, R. (1996).</w:t>
      </w:r>
      <w:r>
        <w:rPr>
          <w:spacing w:val="40"/>
          <w:sz w:val="28"/>
        </w:rPr>
        <w:t> </w:t>
      </w:r>
      <w:r>
        <w:rPr>
          <w:sz w:val="28"/>
        </w:rPr>
        <w:t>Applications of maintenance optimization models; A review and analysis, </w:t>
      </w:r>
      <w:r>
        <w:rPr>
          <w:i/>
          <w:sz w:val="28"/>
        </w:rPr>
        <w:t>Reliability Engineering and System Safety</w:t>
      </w:r>
      <w:r>
        <w:rPr>
          <w:sz w:val="28"/>
        </w:rPr>
        <w:t>, 51,</w:t>
      </w:r>
      <w:r>
        <w:rPr>
          <w:spacing w:val="80"/>
          <w:sz w:val="28"/>
        </w:rPr>
        <w:t> </w:t>
      </w:r>
      <w:r>
        <w:rPr>
          <w:spacing w:val="-2"/>
          <w:sz w:val="28"/>
        </w:rPr>
        <w:t>229-240.</w:t>
      </w:r>
    </w:p>
    <w:p>
      <w:pPr>
        <w:pStyle w:val="BodyText"/>
        <w:spacing w:before="320"/>
        <w:ind w:left="1340" w:right="1280" w:hanging="540"/>
        <w:jc w:val="both"/>
      </w:pPr>
      <w:r>
        <w:rPr/>
        <w:t>Diyana, M. (2009).</w:t>
      </w:r>
      <w:r>
        <w:rPr>
          <w:spacing w:val="40"/>
        </w:rPr>
        <w:t> </w:t>
      </w:r>
      <w:r>
        <w:rPr/>
        <w:t>“Case study of Taman Seri Indah, Pulau Pinang”. Bachelor of civil Engineering Degrees Thesis, Faculty of civil Engineering and Earth Resources, university of Malaysia, Pahang.</w:t>
      </w:r>
    </w:p>
    <w:p>
      <w:pPr>
        <w:pStyle w:val="BodyText"/>
        <w:spacing w:before="1"/>
      </w:pPr>
    </w:p>
    <w:p>
      <w:pPr>
        <w:pStyle w:val="BodyText"/>
        <w:ind w:left="1431" w:right="1273" w:hanging="632"/>
        <w:jc w:val="both"/>
      </w:pPr>
      <w:r>
        <w:rPr/>
        <w:t>Don, N. and Joel, N. (2006). Maintenance planning, Scheduling and Co- ordination,</w:t>
      </w:r>
      <w:r>
        <w:rPr>
          <w:spacing w:val="40"/>
        </w:rPr>
        <w:t> </w:t>
      </w:r>
      <w:r>
        <w:rPr/>
        <w:t>Industrial Press 200 Madison Avenue NY.</w:t>
      </w:r>
    </w:p>
    <w:p>
      <w:pPr>
        <w:pStyle w:val="BodyText"/>
        <w:spacing w:before="321"/>
        <w:ind w:left="1340" w:right="1277" w:hanging="540"/>
        <w:jc w:val="both"/>
      </w:pPr>
      <w:r>
        <w:rPr/>
        <w:t>Duarte, J.C., Craveiro, and Trigo, T. (2006). Optimization of the preventive maintenance</w:t>
      </w:r>
      <w:r>
        <w:rPr>
          <w:spacing w:val="-3"/>
        </w:rPr>
        <w:t> </w:t>
      </w:r>
      <w:r>
        <w:rPr/>
        <w:t>plan</w:t>
      </w:r>
      <w:r>
        <w:rPr>
          <w:spacing w:val="-2"/>
        </w:rPr>
        <w:t> </w:t>
      </w:r>
      <w:r>
        <w:rPr/>
        <w:t>of</w:t>
      </w:r>
      <w:r>
        <w:rPr>
          <w:spacing w:val="-1"/>
        </w:rPr>
        <w:t> </w:t>
      </w:r>
      <w:r>
        <w:rPr/>
        <w:t>a</w:t>
      </w:r>
      <w:r>
        <w:rPr>
          <w:spacing w:val="-2"/>
        </w:rPr>
        <w:t> </w:t>
      </w:r>
      <w:r>
        <w:rPr/>
        <w:t>series</w:t>
      </w:r>
      <w:r>
        <w:rPr>
          <w:spacing w:val="-2"/>
        </w:rPr>
        <w:t> </w:t>
      </w:r>
      <w:r>
        <w:rPr/>
        <w:t>of</w:t>
      </w:r>
      <w:r>
        <w:rPr>
          <w:spacing w:val="-1"/>
        </w:rPr>
        <w:t> </w:t>
      </w:r>
      <w:r>
        <w:rPr/>
        <w:t>component</w:t>
      </w:r>
      <w:r>
        <w:rPr>
          <w:spacing w:val="-1"/>
        </w:rPr>
        <w:t> </w:t>
      </w:r>
      <w:r>
        <w:rPr/>
        <w:t>system,</w:t>
      </w:r>
      <w:r>
        <w:rPr>
          <w:spacing w:val="-2"/>
        </w:rPr>
        <w:t> </w:t>
      </w:r>
      <w:r>
        <w:rPr/>
        <w:t>International</w:t>
      </w:r>
      <w:r>
        <w:rPr>
          <w:spacing w:val="-1"/>
        </w:rPr>
        <w:t> </w:t>
      </w:r>
      <w:r>
        <w:rPr/>
        <w:t>Journal of Pressure vessels and piping 83, 244-248.</w:t>
      </w:r>
    </w:p>
    <w:p>
      <w:pPr>
        <w:pStyle w:val="BodyText"/>
        <w:spacing w:before="1"/>
      </w:pPr>
    </w:p>
    <w:p>
      <w:pPr>
        <w:pStyle w:val="BodyText"/>
        <w:ind w:left="1340" w:right="1285" w:hanging="540"/>
        <w:jc w:val="both"/>
      </w:pPr>
      <w:r>
        <w:rPr/>
        <w:t>Duffuaa, S.A. (2000).</w:t>
      </w:r>
      <w:r>
        <w:rPr>
          <w:spacing w:val="40"/>
        </w:rPr>
        <w:t> </w:t>
      </w:r>
      <w:r>
        <w:rPr/>
        <w:t>Mathematical models in maintenance planning and scheduling.</w:t>
      </w:r>
      <w:r>
        <w:rPr>
          <w:spacing w:val="40"/>
        </w:rPr>
        <w:t> </w:t>
      </w:r>
      <w:r>
        <w:rPr/>
        <w:t>In M.Ben Daya et al (eds), maintenance, modeling and optimization, massauchusetts, Kluwer Academic Publisher.</w:t>
      </w:r>
    </w:p>
    <w:p>
      <w:pPr>
        <w:pStyle w:val="BodyText"/>
        <w:spacing w:before="2"/>
      </w:pPr>
    </w:p>
    <w:p>
      <w:pPr>
        <w:spacing w:before="0"/>
        <w:ind w:left="1340" w:right="1274" w:hanging="540"/>
        <w:jc w:val="both"/>
        <w:rPr>
          <w:i/>
          <w:sz w:val="28"/>
        </w:rPr>
      </w:pPr>
      <w:r>
        <w:rPr>
          <w:sz w:val="28"/>
        </w:rPr>
        <w:t>Duling, J.J.M., Cloete, C.E.</w:t>
      </w:r>
      <w:r>
        <w:rPr>
          <w:spacing w:val="40"/>
          <w:sz w:val="28"/>
        </w:rPr>
        <w:t> </w:t>
      </w:r>
      <w:r>
        <w:rPr>
          <w:sz w:val="28"/>
        </w:rPr>
        <w:t>and</w:t>
      </w:r>
      <w:r>
        <w:rPr>
          <w:spacing w:val="40"/>
          <w:sz w:val="28"/>
        </w:rPr>
        <w:t> </w:t>
      </w:r>
      <w:r>
        <w:rPr>
          <w:sz w:val="28"/>
        </w:rPr>
        <w:t>Horak, E. (2006). The Application of Neuro-Fuzzy Methodology toMaintenance of Buildings.</w:t>
      </w:r>
      <w:r>
        <w:rPr>
          <w:spacing w:val="80"/>
          <w:sz w:val="28"/>
        </w:rPr>
        <w:t> </w:t>
      </w:r>
      <w:r>
        <w:rPr>
          <w:i/>
          <w:sz w:val="28"/>
        </w:rPr>
        <w:t>The ICEC Cost Management Journal. '</w:t>
      </w:r>
    </w:p>
    <w:p>
      <w:pPr>
        <w:pStyle w:val="BodyText"/>
        <w:spacing w:before="320"/>
        <w:ind w:left="1340" w:right="1278" w:hanging="540"/>
        <w:jc w:val="both"/>
      </w:pPr>
      <w:r>
        <w:rPr/>
        <w:t>East Sussex County Council (2001). Corporate Building Maintenance</w:t>
      </w:r>
      <w:r>
        <w:rPr>
          <w:spacing w:val="40"/>
        </w:rPr>
        <w:t> </w:t>
      </w:r>
      <w:r>
        <w:rPr/>
        <w:t>Policy, East Sussex, United Kingdom.</w:t>
      </w:r>
    </w:p>
    <w:p>
      <w:pPr>
        <w:spacing w:after="0"/>
        <w:jc w:val="both"/>
        <w:sectPr>
          <w:pgSz w:w="11910" w:h="16840"/>
          <w:pgMar w:header="0" w:footer="1014" w:top="1340" w:bottom="1200" w:left="1000" w:right="160"/>
        </w:sectPr>
      </w:pPr>
    </w:p>
    <w:p>
      <w:pPr>
        <w:pStyle w:val="BodyText"/>
        <w:spacing w:before="74"/>
        <w:ind w:left="1251" w:right="1274" w:hanging="452"/>
        <w:jc w:val="both"/>
      </w:pPr>
      <w:r>
        <w:rPr/>
        <w:t>Ebhotenihen, S.E. (2012).</w:t>
      </w:r>
      <w:r>
        <w:rPr>
          <w:spacing w:val="40"/>
        </w:rPr>
        <w:t> </w:t>
      </w:r>
      <w:r>
        <w:rPr/>
        <w:t>Research Methodology in Social and Applied Science, 2</w:t>
      </w:r>
      <w:r>
        <w:rPr>
          <w:vertAlign w:val="superscript"/>
        </w:rPr>
        <w:t>nd</w:t>
      </w:r>
      <w:r>
        <w:rPr>
          <w:vertAlign w:val="baseline"/>
        </w:rPr>
        <w:t> Edition, Auchi, Proper Publishers.</w:t>
      </w:r>
    </w:p>
    <w:p>
      <w:pPr>
        <w:spacing w:line="240" w:lineRule="auto" w:before="322"/>
        <w:ind w:left="1251" w:right="1274" w:hanging="452"/>
        <w:jc w:val="both"/>
        <w:rPr>
          <w:i/>
          <w:sz w:val="28"/>
        </w:rPr>
      </w:pPr>
      <w:r>
        <w:rPr>
          <w:sz w:val="28"/>
        </w:rPr>
        <w:t>Eizzatul, A.S.,</w:t>
      </w:r>
      <w:r>
        <w:rPr>
          <w:spacing w:val="40"/>
          <w:sz w:val="28"/>
        </w:rPr>
        <w:t> </w:t>
      </w:r>
      <w:r>
        <w:rPr>
          <w:sz w:val="28"/>
        </w:rPr>
        <w:t>Hishamuddin, M.A. and Islamiah, A.S (2012).</w:t>
      </w:r>
      <w:r>
        <w:rPr>
          <w:spacing w:val="40"/>
          <w:sz w:val="28"/>
        </w:rPr>
        <w:t> </w:t>
      </w:r>
      <w:r>
        <w:rPr>
          <w:sz w:val="28"/>
        </w:rPr>
        <w:t>A review of the Effect of Building Design on maintenance management </w:t>
      </w:r>
      <w:r>
        <w:rPr>
          <w:i/>
          <w:sz w:val="28"/>
        </w:rPr>
        <w:t>paper presented at the 3</w:t>
      </w:r>
      <w:r>
        <w:rPr>
          <w:i/>
          <w:sz w:val="28"/>
          <w:vertAlign w:val="superscript"/>
        </w:rPr>
        <w:t>rd</w:t>
      </w:r>
      <w:r>
        <w:rPr>
          <w:i/>
          <w:sz w:val="28"/>
          <w:vertAlign w:val="baseline"/>
        </w:rPr>
        <w:t> International conference university of technology, </w:t>
      </w:r>
      <w:r>
        <w:rPr>
          <w:i/>
          <w:spacing w:val="-2"/>
          <w:sz w:val="28"/>
          <w:vertAlign w:val="baseline"/>
        </w:rPr>
        <w:t>Malaysia.</w:t>
      </w:r>
    </w:p>
    <w:p>
      <w:pPr>
        <w:pStyle w:val="BodyText"/>
        <w:rPr>
          <w:i/>
        </w:rPr>
      </w:pPr>
    </w:p>
    <w:p>
      <w:pPr>
        <w:pStyle w:val="BodyText"/>
        <w:ind w:left="1251" w:right="1286" w:hanging="452"/>
        <w:jc w:val="both"/>
      </w:pPr>
      <w:r>
        <w:rPr/>
        <w:t>Eklund, J.A. and Young, M.E. (2013). Biological Growth on Masonry: Identification andUnderstanding. Historic Scotland.</w:t>
      </w:r>
    </w:p>
    <w:p>
      <w:pPr>
        <w:pStyle w:val="BodyText"/>
        <w:spacing w:before="2"/>
      </w:pPr>
    </w:p>
    <w:p>
      <w:pPr>
        <w:spacing w:before="0"/>
        <w:ind w:left="1251" w:right="1273" w:hanging="452"/>
        <w:jc w:val="both"/>
        <w:rPr>
          <w:sz w:val="28"/>
        </w:rPr>
      </w:pPr>
      <w:r>
        <w:rPr>
          <w:sz w:val="28"/>
        </w:rPr>
        <w:t>EI-Haram, M.A., and Horner, M.W. (2002). Factor Affecting Housing Maintenance</w:t>
      </w:r>
      <w:r>
        <w:rPr>
          <w:spacing w:val="-3"/>
          <w:sz w:val="28"/>
        </w:rPr>
        <w:t> </w:t>
      </w:r>
      <w:r>
        <w:rPr>
          <w:sz w:val="28"/>
        </w:rPr>
        <w:t>Cost.</w:t>
      </w:r>
      <w:r>
        <w:rPr>
          <w:spacing w:val="-1"/>
          <w:sz w:val="28"/>
        </w:rPr>
        <w:t> </w:t>
      </w:r>
      <w:r>
        <w:rPr>
          <w:i/>
          <w:sz w:val="28"/>
        </w:rPr>
        <w:t>Journal</w:t>
      </w:r>
      <w:r>
        <w:rPr>
          <w:i/>
          <w:spacing w:val="-2"/>
          <w:sz w:val="28"/>
        </w:rPr>
        <w:t> </w:t>
      </w:r>
      <w:r>
        <w:rPr>
          <w:i/>
          <w:sz w:val="28"/>
        </w:rPr>
        <w:t>of Quality</w:t>
      </w:r>
      <w:r>
        <w:rPr>
          <w:i/>
          <w:spacing w:val="-3"/>
          <w:sz w:val="28"/>
        </w:rPr>
        <w:t> </w:t>
      </w:r>
      <w:r>
        <w:rPr>
          <w:i/>
          <w:sz w:val="28"/>
        </w:rPr>
        <w:t>in Maintenance Engineering, </w:t>
      </w:r>
      <w:r>
        <w:rPr>
          <w:sz w:val="28"/>
        </w:rPr>
        <w:t>8(2), </w:t>
      </w:r>
      <w:r>
        <w:rPr>
          <w:spacing w:val="-2"/>
          <w:sz w:val="28"/>
        </w:rPr>
        <w:t>115-123.</w:t>
      </w:r>
    </w:p>
    <w:p>
      <w:pPr>
        <w:pStyle w:val="BodyText"/>
        <w:spacing w:before="320"/>
        <w:ind w:left="1340" w:right="1281" w:hanging="540"/>
        <w:jc w:val="both"/>
      </w:pPr>
      <w:r>
        <w:rPr/>
        <w:t>Eyke, M. (1988). Building Automation Systems: A practical Guide to Selection and Implementation, BSP Professional Books.</w:t>
      </w:r>
    </w:p>
    <w:p>
      <w:pPr>
        <w:pStyle w:val="BodyText"/>
        <w:spacing w:before="2"/>
      </w:pPr>
    </w:p>
    <w:p>
      <w:pPr>
        <w:pStyle w:val="BodyText"/>
        <w:ind w:left="1251" w:right="1277" w:hanging="452"/>
        <w:jc w:val="both"/>
      </w:pPr>
      <w:r>
        <w:rPr/>
        <w:t>Eze, J.I., Obiegbu, M.E., Jude-Eze,</w:t>
      </w:r>
      <w:r>
        <w:rPr>
          <w:spacing w:val="40"/>
        </w:rPr>
        <w:t> </w:t>
      </w:r>
      <w:r>
        <w:rPr/>
        <w:t>and E.N. (2005).</w:t>
      </w:r>
      <w:r>
        <w:rPr>
          <w:spacing w:val="40"/>
        </w:rPr>
        <w:t> </w:t>
      </w:r>
      <w:r>
        <w:rPr/>
        <w:t>Statistics and quantitative methods for construction and Business Managers, Lagos. The Nigerian Institute of Building.</w:t>
      </w:r>
    </w:p>
    <w:p>
      <w:pPr>
        <w:spacing w:line="240" w:lineRule="auto" w:before="321"/>
        <w:ind w:left="1251" w:right="1272" w:hanging="452"/>
        <w:jc w:val="both"/>
        <w:rPr>
          <w:sz w:val="28"/>
        </w:rPr>
      </w:pPr>
      <w:r>
        <w:rPr>
          <w:sz w:val="28"/>
        </w:rPr>
        <w:t>Fatimah, Z., Zainal, A.A., and Mohammad Ashraf, A.R. (2011).</w:t>
      </w:r>
      <w:r>
        <w:rPr>
          <w:spacing w:val="40"/>
          <w:sz w:val="28"/>
        </w:rPr>
        <w:t> </w:t>
      </w:r>
      <w:r>
        <w:rPr>
          <w:sz w:val="28"/>
        </w:rPr>
        <w:t>Civil Engineering and Architectural Building Features Disparity and Presentation of Structural and Fabrics integrity in Heritage Building.</w:t>
      </w:r>
      <w:r>
        <w:rPr>
          <w:spacing w:val="40"/>
          <w:sz w:val="28"/>
        </w:rPr>
        <w:t> </w:t>
      </w:r>
      <w:r>
        <w:rPr>
          <w:i/>
          <w:sz w:val="28"/>
        </w:rPr>
        <w:t>A Review Paper Presented at International Building and Infrastruction Technology Conference.</w:t>
      </w:r>
      <w:r>
        <w:rPr>
          <w:i/>
          <w:spacing w:val="80"/>
          <w:sz w:val="28"/>
        </w:rPr>
        <w:t> </w:t>
      </w:r>
      <w:r>
        <w:rPr>
          <w:i/>
          <w:sz w:val="28"/>
        </w:rPr>
        <w:t>7-8 June.</w:t>
      </w:r>
      <w:r>
        <w:rPr>
          <w:i/>
          <w:spacing w:val="80"/>
          <w:sz w:val="28"/>
        </w:rPr>
        <w:t> </w:t>
      </w:r>
      <w:r>
        <w:rPr>
          <w:sz w:val="28"/>
        </w:rPr>
        <w:t>Vistane Hotel, Penang, Malaysia,</w:t>
      </w:r>
      <w:r>
        <w:rPr>
          <w:spacing w:val="40"/>
          <w:sz w:val="28"/>
        </w:rPr>
        <w:t> </w:t>
      </w:r>
      <w:r>
        <w:rPr>
          <w:spacing w:val="-2"/>
          <w:sz w:val="28"/>
        </w:rPr>
        <w:t>94-104.</w:t>
      </w:r>
    </w:p>
    <w:p>
      <w:pPr>
        <w:pStyle w:val="BodyText"/>
        <w:spacing w:before="2"/>
      </w:pPr>
    </w:p>
    <w:p>
      <w:pPr>
        <w:spacing w:before="0"/>
        <w:ind w:left="1251" w:right="1275" w:hanging="452"/>
        <w:jc w:val="both"/>
        <w:rPr>
          <w:i/>
          <w:sz w:val="28"/>
        </w:rPr>
      </w:pPr>
      <w:r>
        <w:rPr>
          <w:sz w:val="28"/>
        </w:rPr>
        <w:t>Federal Ministry of Health Nigeria (2010).</w:t>
      </w:r>
      <w:r>
        <w:rPr>
          <w:spacing w:val="80"/>
          <w:sz w:val="28"/>
        </w:rPr>
        <w:t> </w:t>
      </w:r>
      <w:r>
        <w:rPr>
          <w:sz w:val="28"/>
        </w:rPr>
        <w:t>Health Care Nig. </w:t>
      </w:r>
      <w:r>
        <w:rPr>
          <w:i/>
          <w:sz w:val="28"/>
        </w:rPr>
        <w:t>Annual</w:t>
      </w:r>
      <w:r>
        <w:rPr>
          <w:i/>
          <w:spacing w:val="40"/>
          <w:sz w:val="28"/>
        </w:rPr>
        <w:t> </w:t>
      </w:r>
      <w:r>
        <w:rPr>
          <w:i/>
          <w:sz w:val="28"/>
        </w:rPr>
        <w:t>Bulletin of the Federal Ministry of Health, Abuja, Nigeria.</w:t>
      </w:r>
    </w:p>
    <w:p>
      <w:pPr>
        <w:pStyle w:val="BodyText"/>
        <w:spacing w:before="321"/>
        <w:ind w:left="1251" w:right="1276" w:hanging="452"/>
        <w:jc w:val="both"/>
      </w:pPr>
      <w:r>
        <w:rPr/>
        <w:t>Federal Ministry of Health Nigeria (2005).</w:t>
      </w:r>
      <w:r>
        <w:rPr>
          <w:spacing w:val="80"/>
        </w:rPr>
        <w:t> </w:t>
      </w:r>
      <w:r>
        <w:rPr/>
        <w:t>Draft National Health</w:t>
      </w:r>
      <w:r>
        <w:rPr>
          <w:spacing w:val="40"/>
        </w:rPr>
        <w:t> </w:t>
      </w:r>
      <w:r>
        <w:rPr/>
        <w:t>Equipment Policy for Nigeria, Federal Ministry of Health Abuja,</w:t>
      </w:r>
      <w:r>
        <w:rPr>
          <w:spacing w:val="40"/>
        </w:rPr>
        <w:t> </w:t>
      </w:r>
      <w:r>
        <w:rPr>
          <w:spacing w:val="-2"/>
        </w:rPr>
        <w:t>Nigeria.</w:t>
      </w:r>
    </w:p>
    <w:p>
      <w:pPr>
        <w:pStyle w:val="BodyText"/>
        <w:spacing w:before="1"/>
      </w:pPr>
    </w:p>
    <w:p>
      <w:pPr>
        <w:pStyle w:val="BodyText"/>
        <w:ind w:left="1251" w:right="1276" w:hanging="452"/>
        <w:jc w:val="both"/>
      </w:pPr>
      <w:r>
        <w:rPr/>
        <w:t>Federal Ministry of Health (2004).</w:t>
      </w:r>
      <w:r>
        <w:rPr>
          <w:spacing w:val="40"/>
        </w:rPr>
        <w:t> </w:t>
      </w:r>
      <w:r>
        <w:rPr/>
        <w:t>Health Care in Nigeria.</w:t>
      </w:r>
      <w:r>
        <w:rPr>
          <w:spacing w:val="40"/>
        </w:rPr>
        <w:t> </w:t>
      </w:r>
      <w:r>
        <w:rPr/>
        <w:t>Annual Bulletin of the Federal Ministry of Health, Abuja, Nigeria.</w:t>
      </w:r>
    </w:p>
    <w:p>
      <w:pPr>
        <w:spacing w:before="321"/>
        <w:ind w:left="1251" w:right="1283" w:hanging="452"/>
        <w:jc w:val="both"/>
        <w:rPr>
          <w:i/>
          <w:sz w:val="28"/>
        </w:rPr>
      </w:pPr>
      <w:r>
        <w:rPr>
          <w:sz w:val="28"/>
        </w:rPr>
        <w:t>Foree-colen, J. de Brito, and V. Freita (2010).</w:t>
      </w:r>
      <w:r>
        <w:rPr>
          <w:spacing w:val="40"/>
          <w:sz w:val="28"/>
        </w:rPr>
        <w:t> </w:t>
      </w:r>
      <w:r>
        <w:rPr>
          <w:sz w:val="28"/>
        </w:rPr>
        <w:t>Discussion of criteria for prioritization of predictive maintenance of Building facades; survey of</w:t>
      </w:r>
      <w:r>
        <w:rPr>
          <w:spacing w:val="40"/>
          <w:sz w:val="28"/>
        </w:rPr>
        <w:t> </w:t>
      </w:r>
      <w:r>
        <w:rPr>
          <w:sz w:val="28"/>
        </w:rPr>
        <w:t>30 experts; </w:t>
      </w:r>
      <w:r>
        <w:rPr>
          <w:i/>
          <w:sz w:val="28"/>
        </w:rPr>
        <w:t>Journal of performance constructed facilities, 337-344.</w:t>
      </w:r>
    </w:p>
    <w:p>
      <w:pPr>
        <w:spacing w:after="0"/>
        <w:jc w:val="both"/>
        <w:rPr>
          <w:sz w:val="28"/>
        </w:rPr>
        <w:sectPr>
          <w:pgSz w:w="11910" w:h="16840"/>
          <w:pgMar w:header="0" w:footer="1014" w:top="1340" w:bottom="1200" w:left="1000" w:right="160"/>
        </w:sectPr>
      </w:pPr>
    </w:p>
    <w:p>
      <w:pPr>
        <w:pStyle w:val="BodyText"/>
        <w:spacing w:before="74"/>
        <w:ind w:left="1251" w:right="1277" w:hanging="452"/>
        <w:jc w:val="both"/>
      </w:pPr>
      <w:r>
        <w:rPr/>
        <w:t>Gallaton, M.P., Conner, A.C.O., Dettbarn J.L. Jr. and Gilday, L.T. (2004). Cost Analysis of Inadequate Interoperability in the US Capital Facilities Industry, National Institute of Standards and Technology, Gaithersburg, </w:t>
      </w:r>
      <w:r>
        <w:rPr>
          <w:spacing w:val="-2"/>
        </w:rPr>
        <w:t>Maryland.</w:t>
      </w:r>
    </w:p>
    <w:p>
      <w:pPr>
        <w:pStyle w:val="BodyText"/>
        <w:spacing w:before="1"/>
      </w:pPr>
    </w:p>
    <w:p>
      <w:pPr>
        <w:pStyle w:val="BodyText"/>
        <w:ind w:left="1251" w:right="1276" w:hanging="452"/>
        <w:jc w:val="both"/>
      </w:pPr>
      <w:r>
        <w:rPr/>
        <w:t>Gay, L.R. (1981).</w:t>
      </w:r>
      <w:r>
        <w:rPr>
          <w:spacing w:val="40"/>
        </w:rPr>
        <w:t> </w:t>
      </w:r>
      <w:r>
        <w:rPr/>
        <w:t>Education Research Competences for Analysis and Application, Columbus, Charles E, Mersil publishing company, ABC</w:t>
      </w:r>
      <w:r>
        <w:rPr>
          <w:spacing w:val="40"/>
        </w:rPr>
        <w:t> </w:t>
      </w:r>
      <w:r>
        <w:rPr/>
        <w:t>and Howell.</w:t>
      </w:r>
    </w:p>
    <w:p>
      <w:pPr>
        <w:pStyle w:val="BodyText"/>
        <w:spacing w:line="242" w:lineRule="auto" w:before="321"/>
        <w:ind w:left="1251" w:right="1273" w:hanging="452"/>
        <w:jc w:val="both"/>
      </w:pPr>
      <w:r>
        <w:rPr/>
        <w:t>Geisler, E. (2002). Trends in hospital and health care Technologies- The future.</w:t>
      </w:r>
      <w:r>
        <w:rPr>
          <w:spacing w:val="40"/>
        </w:rPr>
        <w:t>  </w:t>
      </w:r>
      <w:r>
        <w:rPr/>
        <w:t>Hospital Engineering &amp; Fecilities, management, 18-22.</w:t>
      </w:r>
    </w:p>
    <w:p>
      <w:pPr>
        <w:pStyle w:val="BodyText"/>
        <w:spacing w:before="317"/>
        <w:ind w:left="1251" w:right="1281" w:hanging="452"/>
        <w:jc w:val="both"/>
      </w:pPr>
      <w:r>
        <w:rPr/>
        <w:t>Gilham, B. (2000). Case Study Research Methods, London, Continuum </w:t>
      </w:r>
      <w:r>
        <w:rPr>
          <w:spacing w:val="-2"/>
        </w:rPr>
        <w:t>Publishing.</w:t>
      </w:r>
    </w:p>
    <w:p>
      <w:pPr>
        <w:spacing w:line="240" w:lineRule="auto" w:before="321"/>
        <w:ind w:left="1251" w:right="1277" w:hanging="452"/>
        <w:jc w:val="both"/>
        <w:rPr>
          <w:sz w:val="28"/>
        </w:rPr>
      </w:pPr>
      <w:r>
        <w:rPr>
          <w:sz w:val="28"/>
        </w:rPr>
        <w:t>Hal, L. (1995). Building Ecology: An Architect‟s Perspective on Healthy Buildings.</w:t>
      </w:r>
      <w:r>
        <w:rPr>
          <w:spacing w:val="40"/>
          <w:sz w:val="28"/>
        </w:rPr>
        <w:t> </w:t>
      </w:r>
      <w:r>
        <w:rPr>
          <w:i/>
          <w:sz w:val="28"/>
        </w:rPr>
        <w:t>Presented as keynote lecture of Healthy Buildings ’95, </w:t>
      </w:r>
      <w:r>
        <w:rPr>
          <w:sz w:val="28"/>
        </w:rPr>
        <w:t>Mclean Italy, September, 10-15.</w:t>
      </w:r>
    </w:p>
    <w:p>
      <w:pPr>
        <w:pStyle w:val="BodyText"/>
        <w:spacing w:before="1"/>
      </w:pPr>
    </w:p>
    <w:p>
      <w:pPr>
        <w:spacing w:before="0"/>
        <w:ind w:left="1251" w:right="1280" w:hanging="452"/>
        <w:jc w:val="both"/>
        <w:rPr>
          <w:sz w:val="28"/>
        </w:rPr>
      </w:pPr>
      <w:r>
        <w:rPr>
          <w:sz w:val="28"/>
        </w:rPr>
        <w:t>Hardy, O.B. and Lammers, L.P. (1996).</w:t>
      </w:r>
      <w:r>
        <w:rPr>
          <w:spacing w:val="40"/>
          <w:sz w:val="28"/>
        </w:rPr>
        <w:t> </w:t>
      </w:r>
      <w:r>
        <w:rPr>
          <w:i/>
          <w:sz w:val="28"/>
        </w:rPr>
        <w:t>Hospitals: the planning and design process, </w:t>
      </w:r>
      <w:r>
        <w:rPr>
          <w:sz w:val="28"/>
        </w:rPr>
        <w:t>Aspen Publishers.</w:t>
      </w:r>
    </w:p>
    <w:p>
      <w:pPr>
        <w:spacing w:line="240" w:lineRule="auto" w:before="321"/>
        <w:ind w:left="1251" w:right="1275" w:hanging="452"/>
        <w:jc w:val="both"/>
        <w:rPr>
          <w:sz w:val="28"/>
        </w:rPr>
      </w:pPr>
      <w:r>
        <w:rPr>
          <w:sz w:val="28"/>
        </w:rPr>
        <w:t>Horner, R., El-Haram, M. and Munns, A. (1997). Building maintenance strategy: a new management approach, </w:t>
      </w:r>
      <w:r>
        <w:rPr>
          <w:i/>
          <w:sz w:val="28"/>
        </w:rPr>
        <w:t>Journal of Quality in Maintenance Engineering, </w:t>
      </w:r>
      <w:r>
        <w:rPr>
          <w:sz w:val="28"/>
        </w:rPr>
        <w:t>Vol. 3 No. 4, pp. 273-280.</w:t>
      </w:r>
    </w:p>
    <w:p>
      <w:pPr>
        <w:pStyle w:val="BodyText"/>
        <w:spacing w:before="1"/>
      </w:pPr>
    </w:p>
    <w:p>
      <w:pPr>
        <w:pStyle w:val="BodyText"/>
        <w:ind w:left="1251" w:right="1279" w:hanging="452"/>
        <w:jc w:val="both"/>
      </w:pPr>
      <w:r>
        <w:rPr/>
        <w:t>Housley, J. (1997).</w:t>
      </w:r>
      <w:r>
        <w:rPr>
          <w:spacing w:val="40"/>
        </w:rPr>
        <w:t> </w:t>
      </w:r>
      <w:r>
        <w:rPr/>
        <w:t>Managing the estate in higher education establishments facilities.</w:t>
      </w:r>
      <w:r>
        <w:rPr>
          <w:spacing w:val="40"/>
        </w:rPr>
        <w:t> </w:t>
      </w:r>
      <w:r>
        <w:rPr/>
        <w:t>15(3/4), 72-83.</w:t>
      </w:r>
    </w:p>
    <w:p>
      <w:pPr>
        <w:pStyle w:val="BodyText"/>
        <w:spacing w:before="1"/>
      </w:pPr>
    </w:p>
    <w:p>
      <w:pPr>
        <w:pStyle w:val="BodyText"/>
        <w:ind w:left="1251" w:right="1282" w:hanging="452"/>
        <w:jc w:val="both"/>
      </w:pPr>
      <w:r>
        <w:rPr/>
        <w:t>Ikpo, L.M. (2008).</w:t>
      </w:r>
      <w:r>
        <w:rPr>
          <w:spacing w:val="40"/>
        </w:rPr>
        <w:t> </w:t>
      </w:r>
      <w:r>
        <w:rPr/>
        <w:t>Building maintenance culture; The Nigerian experience, journal of the Nigerian institute of Building (NIOB),12 – 18.</w:t>
      </w:r>
    </w:p>
    <w:p>
      <w:pPr>
        <w:pStyle w:val="BodyText"/>
        <w:spacing w:before="321"/>
        <w:ind w:left="1251" w:right="1282" w:hanging="452"/>
        <w:jc w:val="both"/>
      </w:pPr>
      <w:r>
        <w:rPr/>
        <w:t>lyagba, R.O.A. (2005). The menace of sick buildings: a challenge</w:t>
      </w:r>
      <w:r>
        <w:rPr>
          <w:spacing w:val="40"/>
        </w:rPr>
        <w:t> </w:t>
      </w:r>
      <w:r>
        <w:rPr/>
        <w:t>to all for its prevention and treatment', An Inaugural Lecture delivered at University of Lagos, Lagos.</w:t>
      </w:r>
    </w:p>
    <w:p>
      <w:pPr>
        <w:pStyle w:val="BodyText"/>
        <w:spacing w:before="2"/>
      </w:pPr>
    </w:p>
    <w:p>
      <w:pPr>
        <w:pStyle w:val="BodyText"/>
        <w:ind w:left="1251" w:right="1270" w:hanging="452"/>
        <w:jc w:val="both"/>
      </w:pPr>
      <w:r>
        <w:rPr/>
        <w:t>Johassen, J., Klemenic, R., and Leinenwever, M. (2001).</w:t>
      </w:r>
      <w:r>
        <w:rPr>
          <w:spacing w:val="40"/>
        </w:rPr>
        <w:t> </w:t>
      </w:r>
      <w:r>
        <w:rPr/>
        <w:t>Health Facility flexibility and humanity:</w:t>
      </w:r>
      <w:r>
        <w:rPr>
          <w:spacing w:val="40"/>
        </w:rPr>
        <w:t> </w:t>
      </w:r>
      <w:r>
        <w:rPr/>
        <w:t>an agenda for the 21</w:t>
      </w:r>
      <w:r>
        <w:rPr>
          <w:vertAlign w:val="superscript"/>
        </w:rPr>
        <w:t>st</w:t>
      </w:r>
      <w:r>
        <w:rPr>
          <w:vertAlign w:val="baseline"/>
        </w:rPr>
        <w:t> Century, Stockholm.</w:t>
      </w:r>
    </w:p>
    <w:p>
      <w:pPr>
        <w:pStyle w:val="BodyText"/>
        <w:spacing w:before="321"/>
        <w:ind w:left="1251" w:right="1278" w:hanging="452"/>
        <w:jc w:val="both"/>
      </w:pPr>
      <w:r>
        <w:rPr/>
        <w:t>Jones, K. and Collis, S. (2006). „Computerized Maintenance Management Systems‟, Property Management, 14, (4), ISSN 0263-7472.</w:t>
      </w:r>
    </w:p>
    <w:p>
      <w:pPr>
        <w:spacing w:after="0"/>
        <w:jc w:val="both"/>
        <w:sectPr>
          <w:pgSz w:w="11910" w:h="16840"/>
          <w:pgMar w:header="0" w:footer="1014" w:top="1340" w:bottom="1200" w:left="1000" w:right="160"/>
        </w:sectPr>
      </w:pPr>
    </w:p>
    <w:p>
      <w:pPr>
        <w:pStyle w:val="BodyText"/>
        <w:spacing w:before="74"/>
        <w:ind w:left="1251" w:right="1281" w:hanging="452"/>
        <w:jc w:val="both"/>
      </w:pPr>
      <w:r>
        <w:rPr/>
        <w:t>Kothari C.R (2004). Research Methodology Methods and techniques</w:t>
      </w:r>
      <w:r>
        <w:rPr>
          <w:spacing w:val="40"/>
        </w:rPr>
        <w:t> </w:t>
      </w:r>
      <w:r>
        <w:rPr/>
        <w:t>(Second Revised Edition), New Delhi, New Age International</w:t>
      </w:r>
      <w:r>
        <w:rPr>
          <w:spacing w:val="40"/>
        </w:rPr>
        <w:t> </w:t>
      </w:r>
      <w:r>
        <w:rPr/>
        <w:t>Publishers,</w:t>
      </w:r>
      <w:r>
        <w:rPr>
          <w:spacing w:val="40"/>
        </w:rPr>
        <w:t> </w:t>
      </w:r>
      <w:r>
        <w:rPr/>
        <w:t>India.</w:t>
      </w:r>
    </w:p>
    <w:p>
      <w:pPr>
        <w:pStyle w:val="BodyText"/>
        <w:spacing w:before="1"/>
      </w:pPr>
    </w:p>
    <w:p>
      <w:pPr>
        <w:pStyle w:val="BodyText"/>
        <w:spacing w:before="1"/>
        <w:ind w:left="1340" w:right="1275" w:hanging="471"/>
        <w:jc w:val="both"/>
      </w:pPr>
      <w:r>
        <w:rPr/>
        <w:t>Kunya.S.U., Achuenu. K.A. and Kolawale .J.O. (2007). Evaluation of Factors Affecting Maintenance Expenditures of Federal Tertiary Institution in Nigeria. </w:t>
      </w:r>
      <w:r>
        <w:rPr>
          <w:i/>
        </w:rPr>
        <w:t>Construction Focus.</w:t>
      </w:r>
      <w:r>
        <w:rPr/>
        <w:t>1(1):98-105.</w:t>
      </w:r>
    </w:p>
    <w:p>
      <w:pPr>
        <w:spacing w:line="240" w:lineRule="auto" w:before="320"/>
        <w:ind w:left="1340" w:right="1280" w:hanging="540"/>
        <w:jc w:val="both"/>
        <w:rPr>
          <w:sz w:val="28"/>
        </w:rPr>
      </w:pPr>
      <w:r>
        <w:rPr>
          <w:sz w:val="28"/>
        </w:rPr>
        <w:t>Lackney, J. (2001). Post – occupancy Evaluation in the practice of Educational Design.</w:t>
      </w:r>
      <w:r>
        <w:rPr>
          <w:spacing w:val="40"/>
          <w:sz w:val="28"/>
        </w:rPr>
        <w:t> </w:t>
      </w:r>
      <w:r>
        <w:rPr>
          <w:i/>
          <w:sz w:val="28"/>
        </w:rPr>
        <w:t>Paper presented at the Environmental Design Research Association;</w:t>
      </w:r>
      <w:r>
        <w:rPr>
          <w:i/>
          <w:spacing w:val="40"/>
          <w:sz w:val="28"/>
        </w:rPr>
        <w:t> </w:t>
      </w:r>
      <w:r>
        <w:rPr>
          <w:sz w:val="28"/>
        </w:rPr>
        <w:t>Edinburgh Scotland.</w:t>
      </w:r>
    </w:p>
    <w:p>
      <w:pPr>
        <w:pStyle w:val="BodyText"/>
        <w:spacing w:before="1"/>
      </w:pPr>
    </w:p>
    <w:p>
      <w:pPr>
        <w:pStyle w:val="BodyText"/>
        <w:tabs>
          <w:tab w:pos="3698" w:val="left" w:leader="none"/>
          <w:tab w:pos="6285" w:val="left" w:leader="none"/>
          <w:tab w:pos="8849" w:val="left" w:leader="none"/>
        </w:tabs>
        <w:spacing w:before="1"/>
        <w:ind w:left="1340" w:right="1274" w:hanging="540"/>
        <w:jc w:val="both"/>
      </w:pPr>
      <w:r>
        <w:rPr/>
        <w:t>Lam,</w:t>
      </w:r>
      <w:r>
        <w:rPr>
          <w:spacing w:val="80"/>
        </w:rPr>
        <w:t> </w:t>
      </w:r>
      <w:r>
        <w:rPr/>
        <w:t>k. (2007). Design for maintenance from the viewpoint of sustainable </w:t>
      </w:r>
      <w:r>
        <w:rPr>
          <w:spacing w:val="-2"/>
        </w:rPr>
        <w:t>hospital</w:t>
      </w:r>
      <w:r>
        <w:rPr/>
        <w:tab/>
      </w:r>
      <w:r>
        <w:rPr>
          <w:spacing w:val="-2"/>
        </w:rPr>
        <w:t>buildings.</w:t>
      </w:r>
      <w:r>
        <w:rPr/>
        <w:tab/>
      </w:r>
      <w:r>
        <w:rPr>
          <w:spacing w:val="-2"/>
        </w:rPr>
        <w:t>Retrieved</w:t>
      </w:r>
      <w:r>
        <w:rPr/>
        <w:tab/>
      </w:r>
      <w:r>
        <w:rPr>
          <w:spacing w:val="-2"/>
        </w:rPr>
        <w:t>from: </w:t>
      </w:r>
      <w:hyperlink r:id="rId114">
        <w:r>
          <w:rPr>
            <w:color w:val="0000FF"/>
            <w:spacing w:val="-2"/>
            <w:u w:val="single" w:color="0000FF"/>
          </w:rPr>
          <w:t>http://mail.airah.org.au/downloads/2007-12-02.pdf</w:t>
        </w:r>
      </w:hyperlink>
    </w:p>
    <w:p>
      <w:pPr>
        <w:pStyle w:val="BodyText"/>
        <w:spacing w:before="320"/>
        <w:ind w:left="1251" w:right="1275" w:hanging="452"/>
        <w:jc w:val="both"/>
      </w:pPr>
      <w:r>
        <w:rPr/>
        <w:t>Lateef, O. A. (2009). Case for Alternative Approach to Building Maintenance Management of Public Universities in Nigeria.</w:t>
      </w:r>
      <w:r>
        <w:rPr>
          <w:spacing w:val="40"/>
        </w:rPr>
        <w:t> </w:t>
      </w:r>
      <w:r>
        <w:rPr>
          <w:i/>
        </w:rPr>
        <w:t>Journal of Building Appraisal</w:t>
      </w:r>
      <w:r>
        <w:rPr/>
        <w:t>. 5(3): 201-212.</w:t>
      </w:r>
    </w:p>
    <w:p>
      <w:pPr>
        <w:pStyle w:val="BodyText"/>
        <w:spacing w:before="1"/>
      </w:pPr>
    </w:p>
    <w:p>
      <w:pPr>
        <w:spacing w:before="0"/>
        <w:ind w:left="1251" w:right="1276" w:hanging="452"/>
        <w:jc w:val="both"/>
        <w:rPr>
          <w:sz w:val="28"/>
        </w:rPr>
      </w:pPr>
      <w:r>
        <w:rPr>
          <w:sz w:val="28"/>
        </w:rPr>
        <w:t>Lateef, O. A., Khamidi, M. F., Idrus, A. (2009). </w:t>
      </w:r>
      <w:r>
        <w:rPr>
          <w:i/>
          <w:sz w:val="28"/>
        </w:rPr>
        <w:t>Development of a Value Maintenance Management Model for Malaysian University Campuses. </w:t>
      </w:r>
      <w:r>
        <w:rPr>
          <w:sz w:val="28"/>
        </w:rPr>
        <w:t>CIB World Congress. Salford: Machester, UK.</w:t>
      </w:r>
    </w:p>
    <w:p>
      <w:pPr>
        <w:pStyle w:val="BodyText"/>
        <w:spacing w:before="1"/>
      </w:pPr>
    </w:p>
    <w:p>
      <w:pPr>
        <w:pStyle w:val="BodyText"/>
        <w:ind w:left="1251" w:right="1284" w:hanging="452"/>
        <w:jc w:val="both"/>
      </w:pPr>
      <w:r>
        <w:rPr/>
        <w:t>Lee, R. (1987) Building Maintenance Management (3rd Edn). Blackbell Science Publications Limited: Oxford UK.</w:t>
      </w:r>
    </w:p>
    <w:p>
      <w:pPr>
        <w:pStyle w:val="BodyText"/>
        <w:spacing w:before="321"/>
        <w:ind w:left="1251" w:right="1286" w:hanging="452"/>
        <w:jc w:val="both"/>
      </w:pPr>
      <w:r>
        <w:rPr/>
        <w:t>Leedy, P.D. and Ormrod J.E. (2010).</w:t>
      </w:r>
      <w:r>
        <w:rPr>
          <w:spacing w:val="40"/>
        </w:rPr>
        <w:t> </w:t>
      </w:r>
      <w:r>
        <w:rPr/>
        <w:t>Practical Research:</w:t>
      </w:r>
      <w:r>
        <w:rPr>
          <w:spacing w:val="40"/>
        </w:rPr>
        <w:t> </w:t>
      </w:r>
      <w:r>
        <w:rPr/>
        <w:t>Planning and Design.</w:t>
      </w:r>
      <w:r>
        <w:rPr>
          <w:spacing w:val="40"/>
        </w:rPr>
        <w:t> </w:t>
      </w:r>
      <w:r>
        <w:rPr/>
        <w:t>9</w:t>
      </w:r>
      <w:r>
        <w:rPr>
          <w:vertAlign w:val="superscript"/>
        </w:rPr>
        <w:t>th</w:t>
      </w:r>
      <w:r>
        <w:rPr>
          <w:vertAlign w:val="baseline"/>
        </w:rPr>
        <w:t> Edition.</w:t>
      </w:r>
      <w:r>
        <w:rPr>
          <w:spacing w:val="40"/>
          <w:vertAlign w:val="baseline"/>
        </w:rPr>
        <w:t> </w:t>
      </w:r>
      <w:r>
        <w:rPr>
          <w:vertAlign w:val="baseline"/>
        </w:rPr>
        <w:t>New Jersy.</w:t>
      </w:r>
      <w:r>
        <w:rPr>
          <w:spacing w:val="40"/>
          <w:vertAlign w:val="baseline"/>
        </w:rPr>
        <w:t> </w:t>
      </w:r>
      <w:r>
        <w:rPr>
          <w:vertAlign w:val="baseline"/>
        </w:rPr>
        <w:t>Merrill prentice Hall.</w:t>
      </w:r>
    </w:p>
    <w:p>
      <w:pPr>
        <w:pStyle w:val="BodyText"/>
        <w:spacing w:before="1"/>
      </w:pPr>
    </w:p>
    <w:p>
      <w:pPr>
        <w:pStyle w:val="BodyText"/>
        <w:ind w:left="1251" w:right="1281" w:hanging="452"/>
        <w:jc w:val="both"/>
      </w:pPr>
      <w:r>
        <w:rPr/>
        <w:t>Lekan, A. (2007). Sustainability Strategies in Engineering Infrastructure Maintenance in Developing Countries, Building Technology Dept, School of Environmental Sciences, Covenant University, Ogun State, </w:t>
      </w:r>
      <w:r>
        <w:rPr>
          <w:spacing w:val="-2"/>
        </w:rPr>
        <w:t>Nigeria.</w:t>
      </w:r>
    </w:p>
    <w:p>
      <w:pPr>
        <w:pStyle w:val="BodyText"/>
        <w:spacing w:before="321"/>
        <w:ind w:left="1251" w:right="1275" w:hanging="452"/>
        <w:jc w:val="both"/>
      </w:pPr>
      <w:r>
        <w:rPr/>
        <w:t>Lekan, A and Ayo, B. (2005).</w:t>
      </w:r>
      <w:r>
        <w:rPr>
          <w:spacing w:val="80"/>
        </w:rPr>
        <w:t> </w:t>
      </w:r>
      <w:r>
        <w:rPr/>
        <w:t>An approach to Application of Total Quality Management in Building Maintenance Operation.</w:t>
      </w:r>
      <w:r>
        <w:rPr>
          <w:spacing w:val="40"/>
        </w:rPr>
        <w:t> </w:t>
      </w:r>
      <w:r>
        <w:rPr/>
        <w:t>University of Lagos Akoka Yaba,</w:t>
      </w:r>
      <w:r>
        <w:rPr>
          <w:spacing w:val="40"/>
        </w:rPr>
        <w:t> </w:t>
      </w:r>
      <w:r>
        <w:rPr/>
        <w:t>Lagos, Nigeria.</w:t>
      </w:r>
    </w:p>
    <w:p>
      <w:pPr>
        <w:pStyle w:val="BodyText"/>
        <w:spacing w:before="1"/>
      </w:pPr>
    </w:p>
    <w:p>
      <w:pPr>
        <w:pStyle w:val="BodyText"/>
        <w:ind w:left="1251" w:right="1276" w:hanging="452"/>
        <w:jc w:val="both"/>
      </w:pPr>
      <w:r>
        <w:rPr/>
        <w:t>Lewis, A., (2010). Designing for Energy Efficient Operations and Maintenance</w:t>
      </w:r>
      <w:r>
        <w:rPr>
          <w:spacing w:val="40"/>
        </w:rPr>
        <w:t> </w:t>
      </w:r>
      <w:r>
        <w:rPr/>
        <w:t>Engineered Systems.</w:t>
      </w:r>
      <w:r>
        <w:rPr>
          <w:spacing w:val="40"/>
        </w:rPr>
        <w:t> </w:t>
      </w:r>
      <w:r>
        <w:rPr/>
        <w:t>August,</w:t>
      </w:r>
      <w:r>
        <w:rPr>
          <w:spacing w:val="40"/>
        </w:rPr>
        <w:t> </w:t>
      </w:r>
      <w:r>
        <w:rPr/>
        <w:t>2010.</w:t>
      </w:r>
    </w:p>
    <w:p>
      <w:pPr>
        <w:spacing w:after="0"/>
        <w:jc w:val="both"/>
        <w:sectPr>
          <w:pgSz w:w="11910" w:h="16840"/>
          <w:pgMar w:header="0" w:footer="1014" w:top="1340" w:bottom="1200" w:left="1000" w:right="160"/>
        </w:sectPr>
      </w:pPr>
    </w:p>
    <w:p>
      <w:pPr>
        <w:spacing w:line="240" w:lineRule="auto" w:before="74"/>
        <w:ind w:left="1340" w:right="1273" w:hanging="540"/>
        <w:jc w:val="both"/>
        <w:rPr>
          <w:i/>
          <w:sz w:val="28"/>
        </w:rPr>
      </w:pPr>
      <w:r>
        <w:rPr>
          <w:sz w:val="28"/>
        </w:rPr>
        <w:t>Longeville, R., Allouche, M. and Abourizk, S. (2006).</w:t>
      </w:r>
      <w:r>
        <w:rPr>
          <w:spacing w:val="40"/>
          <w:sz w:val="28"/>
        </w:rPr>
        <w:t> </w:t>
      </w:r>
      <w:r>
        <w:rPr>
          <w:sz w:val="28"/>
        </w:rPr>
        <w:t>A paper on Decision Support</w:t>
      </w:r>
      <w:r>
        <w:rPr>
          <w:spacing w:val="40"/>
          <w:sz w:val="28"/>
        </w:rPr>
        <w:t> </w:t>
      </w:r>
      <w:r>
        <w:rPr>
          <w:sz w:val="28"/>
        </w:rPr>
        <w:t>Tool</w:t>
      </w:r>
      <w:r>
        <w:rPr>
          <w:spacing w:val="40"/>
          <w:sz w:val="28"/>
        </w:rPr>
        <w:t> </w:t>
      </w:r>
      <w:r>
        <w:rPr>
          <w:sz w:val="28"/>
        </w:rPr>
        <w:t>for</w:t>
      </w:r>
      <w:r>
        <w:rPr>
          <w:spacing w:val="40"/>
          <w:sz w:val="28"/>
        </w:rPr>
        <w:t> </w:t>
      </w:r>
      <w:r>
        <w:rPr>
          <w:sz w:val="28"/>
        </w:rPr>
        <w:t>the</w:t>
      </w:r>
      <w:r>
        <w:rPr>
          <w:spacing w:val="40"/>
          <w:sz w:val="28"/>
        </w:rPr>
        <w:t> </w:t>
      </w:r>
      <w:r>
        <w:rPr>
          <w:sz w:val="28"/>
        </w:rPr>
        <w:t>maintenance</w:t>
      </w:r>
      <w:r>
        <w:rPr>
          <w:spacing w:val="40"/>
          <w:sz w:val="28"/>
        </w:rPr>
        <w:t> </w:t>
      </w:r>
      <w:r>
        <w:rPr>
          <w:sz w:val="28"/>
        </w:rPr>
        <w:t>management</w:t>
      </w:r>
      <w:r>
        <w:rPr>
          <w:spacing w:val="40"/>
          <w:sz w:val="28"/>
        </w:rPr>
        <w:t> </w:t>
      </w:r>
      <w:r>
        <w:rPr>
          <w:sz w:val="28"/>
        </w:rPr>
        <w:t>of</w:t>
      </w:r>
      <w:r>
        <w:rPr>
          <w:spacing w:val="40"/>
          <w:sz w:val="28"/>
        </w:rPr>
        <w:t> </w:t>
      </w:r>
      <w:r>
        <w:rPr>
          <w:sz w:val="28"/>
        </w:rPr>
        <w:t>Buildings. </w:t>
      </w:r>
      <w:r>
        <w:rPr>
          <w:i/>
          <w:sz w:val="28"/>
        </w:rPr>
        <w:t>Presented</w:t>
      </w:r>
      <w:r>
        <w:rPr>
          <w:i/>
          <w:spacing w:val="-1"/>
          <w:sz w:val="28"/>
        </w:rPr>
        <w:t> </w:t>
      </w:r>
      <w:r>
        <w:rPr>
          <w:i/>
          <w:sz w:val="28"/>
        </w:rPr>
        <w:t>to</w:t>
      </w:r>
      <w:r>
        <w:rPr>
          <w:i/>
          <w:spacing w:val="-1"/>
          <w:sz w:val="28"/>
        </w:rPr>
        <w:t> </w:t>
      </w:r>
      <w:r>
        <w:rPr>
          <w:i/>
          <w:sz w:val="28"/>
        </w:rPr>
        <w:t>Joint</w:t>
      </w:r>
      <w:r>
        <w:rPr>
          <w:i/>
          <w:spacing w:val="-1"/>
          <w:sz w:val="28"/>
        </w:rPr>
        <w:t> </w:t>
      </w:r>
      <w:r>
        <w:rPr>
          <w:i/>
          <w:sz w:val="28"/>
        </w:rPr>
        <w:t>International</w:t>
      </w:r>
      <w:r>
        <w:rPr>
          <w:i/>
          <w:spacing w:val="-1"/>
          <w:sz w:val="28"/>
        </w:rPr>
        <w:t> </w:t>
      </w:r>
      <w:r>
        <w:rPr>
          <w:i/>
          <w:sz w:val="28"/>
        </w:rPr>
        <w:t>Conference</w:t>
      </w:r>
      <w:r>
        <w:rPr>
          <w:i/>
          <w:spacing w:val="-2"/>
          <w:sz w:val="28"/>
        </w:rPr>
        <w:t> </w:t>
      </w:r>
      <w:r>
        <w:rPr>
          <w:i/>
          <w:sz w:val="28"/>
        </w:rPr>
        <w:t>of</w:t>
      </w:r>
      <w:r>
        <w:rPr>
          <w:i/>
          <w:spacing w:val="-1"/>
          <w:sz w:val="28"/>
        </w:rPr>
        <w:t> </w:t>
      </w:r>
      <w:r>
        <w:rPr>
          <w:i/>
          <w:sz w:val="28"/>
        </w:rPr>
        <w:t>Computing</w:t>
      </w:r>
      <w:r>
        <w:rPr>
          <w:i/>
          <w:spacing w:val="-1"/>
          <w:sz w:val="28"/>
        </w:rPr>
        <w:t> </w:t>
      </w:r>
      <w:r>
        <w:rPr>
          <w:i/>
          <w:sz w:val="28"/>
        </w:rPr>
        <w:t>and</w:t>
      </w:r>
      <w:r>
        <w:rPr>
          <w:i/>
          <w:spacing w:val="-1"/>
          <w:sz w:val="28"/>
        </w:rPr>
        <w:t> </w:t>
      </w:r>
      <w:r>
        <w:rPr>
          <w:i/>
          <w:sz w:val="28"/>
        </w:rPr>
        <w:t>Decision making</w:t>
      </w:r>
      <w:r>
        <w:rPr>
          <w:i/>
          <w:spacing w:val="-1"/>
          <w:sz w:val="28"/>
        </w:rPr>
        <w:t> </w:t>
      </w:r>
      <w:r>
        <w:rPr>
          <w:i/>
          <w:sz w:val="28"/>
        </w:rPr>
        <w:t>in</w:t>
      </w:r>
      <w:r>
        <w:rPr>
          <w:i/>
          <w:spacing w:val="-1"/>
          <w:sz w:val="28"/>
        </w:rPr>
        <w:t> </w:t>
      </w:r>
      <w:r>
        <w:rPr>
          <w:i/>
          <w:sz w:val="28"/>
        </w:rPr>
        <w:t>civil</w:t>
      </w:r>
      <w:r>
        <w:rPr>
          <w:i/>
          <w:spacing w:val="-1"/>
          <w:sz w:val="28"/>
        </w:rPr>
        <w:t> </w:t>
      </w:r>
      <w:r>
        <w:rPr>
          <w:i/>
          <w:sz w:val="28"/>
        </w:rPr>
        <w:t>and</w:t>
      </w:r>
      <w:r>
        <w:rPr>
          <w:i/>
          <w:spacing w:val="-1"/>
          <w:sz w:val="28"/>
        </w:rPr>
        <w:t> </w:t>
      </w:r>
      <w:r>
        <w:rPr>
          <w:i/>
          <w:sz w:val="28"/>
        </w:rPr>
        <w:t>Building</w:t>
      </w:r>
      <w:r>
        <w:rPr>
          <w:i/>
          <w:spacing w:val="-1"/>
          <w:sz w:val="28"/>
        </w:rPr>
        <w:t> </w:t>
      </w:r>
      <w:r>
        <w:rPr>
          <w:i/>
          <w:sz w:val="28"/>
        </w:rPr>
        <w:t>Engineering</w:t>
      </w:r>
      <w:r>
        <w:rPr>
          <w:i/>
          <w:spacing w:val="-1"/>
          <w:sz w:val="28"/>
        </w:rPr>
        <w:t> </w:t>
      </w:r>
      <w:r>
        <w:rPr>
          <w:i/>
          <w:sz w:val="28"/>
        </w:rPr>
        <w:t>held</w:t>
      </w:r>
      <w:r>
        <w:rPr>
          <w:i/>
          <w:spacing w:val="-2"/>
          <w:sz w:val="28"/>
        </w:rPr>
        <w:t> </w:t>
      </w:r>
      <w:r>
        <w:rPr>
          <w:i/>
          <w:sz w:val="28"/>
        </w:rPr>
        <w:t>on</w:t>
      </w:r>
      <w:r>
        <w:rPr>
          <w:i/>
          <w:spacing w:val="-2"/>
          <w:sz w:val="28"/>
        </w:rPr>
        <w:t> </w:t>
      </w:r>
      <w:r>
        <w:rPr>
          <w:i/>
          <w:sz w:val="28"/>
        </w:rPr>
        <w:t>14</w:t>
      </w:r>
      <w:r>
        <w:rPr>
          <w:i/>
          <w:sz w:val="28"/>
          <w:vertAlign w:val="superscript"/>
        </w:rPr>
        <w:t>th</w:t>
      </w:r>
      <w:r>
        <w:rPr>
          <w:i/>
          <w:sz w:val="28"/>
          <w:vertAlign w:val="baseline"/>
        </w:rPr>
        <w:t> June</w:t>
      </w:r>
      <w:r>
        <w:rPr>
          <w:i/>
          <w:spacing w:val="-2"/>
          <w:sz w:val="28"/>
          <w:vertAlign w:val="baseline"/>
        </w:rPr>
        <w:t> </w:t>
      </w:r>
      <w:r>
        <w:rPr>
          <w:i/>
          <w:sz w:val="28"/>
          <w:vertAlign w:val="baseline"/>
        </w:rPr>
        <w:t>in</w:t>
      </w:r>
      <w:r>
        <w:rPr>
          <w:i/>
          <w:spacing w:val="-2"/>
          <w:sz w:val="28"/>
          <w:vertAlign w:val="baseline"/>
        </w:rPr>
        <w:t> </w:t>
      </w:r>
      <w:r>
        <w:rPr>
          <w:i/>
          <w:sz w:val="28"/>
          <w:vertAlign w:val="baseline"/>
        </w:rPr>
        <w:t>Montreal, </w:t>
      </w:r>
      <w:r>
        <w:rPr>
          <w:i/>
          <w:spacing w:val="-2"/>
          <w:sz w:val="28"/>
          <w:vertAlign w:val="baseline"/>
        </w:rPr>
        <w:t>Canada.</w:t>
      </w:r>
    </w:p>
    <w:p>
      <w:pPr>
        <w:pStyle w:val="BodyText"/>
        <w:spacing w:before="1"/>
        <w:rPr>
          <w:i/>
        </w:rPr>
      </w:pPr>
    </w:p>
    <w:p>
      <w:pPr>
        <w:spacing w:before="0"/>
        <w:ind w:left="1340" w:right="1276" w:hanging="540"/>
        <w:jc w:val="both"/>
        <w:rPr>
          <w:i/>
          <w:sz w:val="28"/>
        </w:rPr>
      </w:pPr>
      <w:r>
        <w:rPr>
          <w:sz w:val="28"/>
        </w:rPr>
        <w:t>Lung, B. (2009).</w:t>
      </w:r>
      <w:r>
        <w:rPr>
          <w:spacing w:val="40"/>
          <w:sz w:val="28"/>
        </w:rPr>
        <w:t> </w:t>
      </w:r>
      <w:r>
        <w:rPr>
          <w:sz w:val="28"/>
        </w:rPr>
        <w:t>Conceptual framework for e-maintenance.</w:t>
      </w:r>
      <w:r>
        <w:rPr>
          <w:spacing w:val="40"/>
          <w:sz w:val="28"/>
        </w:rPr>
        <w:t> </w:t>
      </w:r>
      <w:r>
        <w:rPr>
          <w:sz w:val="28"/>
        </w:rPr>
        <w:t>Illustration by</w:t>
      </w:r>
      <w:r>
        <w:rPr>
          <w:spacing w:val="40"/>
          <w:sz w:val="28"/>
        </w:rPr>
        <w:t> </w:t>
      </w:r>
      <w:r>
        <w:rPr>
          <w:sz w:val="28"/>
        </w:rPr>
        <w:t>e-maintenance technologies and platforms.</w:t>
      </w:r>
      <w:r>
        <w:rPr>
          <w:spacing w:val="40"/>
          <w:sz w:val="28"/>
        </w:rPr>
        <w:t> </w:t>
      </w:r>
      <w:r>
        <w:rPr>
          <w:i/>
          <w:sz w:val="28"/>
        </w:rPr>
        <w:t>Annual Review in control, </w:t>
      </w:r>
      <w:r>
        <w:rPr>
          <w:i/>
          <w:spacing w:val="-2"/>
          <w:sz w:val="28"/>
        </w:rPr>
        <w:t>220-229.</w:t>
      </w:r>
    </w:p>
    <w:p>
      <w:pPr>
        <w:pStyle w:val="BodyText"/>
        <w:spacing w:before="1"/>
        <w:rPr>
          <w:i/>
        </w:rPr>
      </w:pPr>
    </w:p>
    <w:p>
      <w:pPr>
        <w:pStyle w:val="BodyText"/>
        <w:ind w:left="1340" w:right="1276" w:hanging="540"/>
        <w:jc w:val="both"/>
      </w:pPr>
      <w:r>
        <w:rPr/>
        <w:t>Marver, T. W. (1991). Building Services Design.</w:t>
      </w:r>
      <w:r>
        <w:rPr>
          <w:spacing w:val="40"/>
        </w:rPr>
        <w:t> </w:t>
      </w:r>
      <w:r>
        <w:rPr/>
        <w:t>Adenit Mowbray Ltd Oxford, United Kingdom.</w:t>
      </w:r>
    </w:p>
    <w:p>
      <w:pPr>
        <w:pStyle w:val="BodyText"/>
        <w:spacing w:before="321"/>
        <w:ind w:left="1340" w:right="1280" w:hanging="540"/>
        <w:jc w:val="both"/>
      </w:pPr>
      <w:r>
        <w:rPr/>
        <w:t>Mbamali, I. (2013). The Impact of Accumulation of Deferred Maintenance on Selected</w:t>
      </w:r>
      <w:r>
        <w:rPr>
          <w:spacing w:val="80"/>
        </w:rPr>
        <w:t>  </w:t>
      </w:r>
      <w:r>
        <w:rPr/>
        <w:t>Buildings of Federal Universities in the Northwest Zone of Nigeria. </w:t>
      </w:r>
      <w:r>
        <w:rPr>
          <w:i/>
        </w:rPr>
        <w:t>Journal of Environmental Sciences. 5( </w:t>
      </w:r>
      <w:r>
        <w:rPr/>
        <w:t>1 ):77-83.</w:t>
      </w:r>
    </w:p>
    <w:p>
      <w:pPr>
        <w:pStyle w:val="BodyText"/>
        <w:spacing w:before="1"/>
      </w:pPr>
    </w:p>
    <w:p>
      <w:pPr>
        <w:pStyle w:val="BodyText"/>
        <w:ind w:left="1340" w:right="1274" w:hanging="540"/>
        <w:jc w:val="both"/>
      </w:pPr>
      <w:r>
        <w:rPr/>
        <w:t>Miles, D. (1978).</w:t>
      </w:r>
      <w:r>
        <w:rPr>
          <w:spacing w:val="40"/>
        </w:rPr>
        <w:t> </w:t>
      </w:r>
      <w:r>
        <w:rPr/>
        <w:t>A</w:t>
      </w:r>
      <w:r>
        <w:rPr>
          <w:spacing w:val="-3"/>
        </w:rPr>
        <w:t> </w:t>
      </w:r>
      <w:r>
        <w:rPr/>
        <w:t>Manual on Building</w:t>
      </w:r>
      <w:r>
        <w:rPr>
          <w:spacing w:val="-1"/>
        </w:rPr>
        <w:t> </w:t>
      </w:r>
      <w:r>
        <w:rPr/>
        <w:t>Maintenance</w:t>
      </w:r>
      <w:r>
        <w:rPr>
          <w:spacing w:val="-2"/>
        </w:rPr>
        <w:t> </w:t>
      </w:r>
      <w:r>
        <w:rPr/>
        <w:t>Management.</w:t>
      </w:r>
      <w:r>
        <w:rPr>
          <w:spacing w:val="40"/>
        </w:rPr>
        <w:t> </w:t>
      </w:r>
      <w:r>
        <w:rPr/>
        <w:t>United Kingdom.</w:t>
      </w:r>
      <w:r>
        <w:rPr>
          <w:spacing w:val="40"/>
        </w:rPr>
        <w:t> </w:t>
      </w:r>
      <w:r>
        <w:rPr/>
        <w:t>Intermediate Technology Publications Limited: Vol.1.</w:t>
      </w:r>
    </w:p>
    <w:p>
      <w:pPr>
        <w:pStyle w:val="BodyText"/>
        <w:spacing w:line="322" w:lineRule="exact" w:before="321"/>
        <w:ind w:left="800"/>
      </w:pPr>
      <w:r>
        <w:rPr/>
        <w:t>Mohammed,</w:t>
      </w:r>
      <w:r>
        <w:rPr>
          <w:spacing w:val="21"/>
        </w:rPr>
        <w:t> </w:t>
      </w:r>
      <w:r>
        <w:rPr/>
        <w:t>A</w:t>
      </w:r>
      <w:r>
        <w:rPr>
          <w:spacing w:val="22"/>
        </w:rPr>
        <w:t> </w:t>
      </w:r>
      <w:r>
        <w:rPr/>
        <w:t>(2005).</w:t>
      </w:r>
      <w:r>
        <w:rPr>
          <w:spacing w:val="24"/>
        </w:rPr>
        <w:t>  </w:t>
      </w:r>
      <w:r>
        <w:rPr/>
        <w:t>Building</w:t>
      </w:r>
      <w:r>
        <w:rPr>
          <w:spacing w:val="25"/>
        </w:rPr>
        <w:t> </w:t>
      </w:r>
      <w:r>
        <w:rPr/>
        <w:t>as</w:t>
      </w:r>
      <w:r>
        <w:rPr>
          <w:spacing w:val="24"/>
        </w:rPr>
        <w:t> </w:t>
      </w:r>
      <w:r>
        <w:rPr/>
        <w:t>an</w:t>
      </w:r>
      <w:r>
        <w:rPr>
          <w:spacing w:val="25"/>
        </w:rPr>
        <w:t> </w:t>
      </w:r>
      <w:r>
        <w:rPr/>
        <w:t>Essential</w:t>
      </w:r>
      <w:r>
        <w:rPr>
          <w:spacing w:val="23"/>
        </w:rPr>
        <w:t> </w:t>
      </w:r>
      <w:r>
        <w:rPr/>
        <w:t>part</w:t>
      </w:r>
      <w:r>
        <w:rPr>
          <w:spacing w:val="24"/>
        </w:rPr>
        <w:t> </w:t>
      </w:r>
      <w:r>
        <w:rPr/>
        <w:t>of</w:t>
      </w:r>
      <w:r>
        <w:rPr>
          <w:spacing w:val="24"/>
        </w:rPr>
        <w:t> </w:t>
      </w:r>
      <w:r>
        <w:rPr/>
        <w:t>Human</w:t>
      </w:r>
      <w:r>
        <w:rPr>
          <w:spacing w:val="26"/>
        </w:rPr>
        <w:t> </w:t>
      </w:r>
      <w:r>
        <w:rPr>
          <w:spacing w:val="-2"/>
        </w:rPr>
        <w:t>Existence.</w:t>
      </w:r>
    </w:p>
    <w:p>
      <w:pPr>
        <w:spacing w:before="0"/>
        <w:ind w:left="1340" w:right="0" w:firstLine="0"/>
        <w:jc w:val="left"/>
        <w:rPr>
          <w:sz w:val="28"/>
        </w:rPr>
      </w:pPr>
      <w:r>
        <w:rPr>
          <w:i/>
          <w:sz w:val="28"/>
        </w:rPr>
        <w:t>Journal</w:t>
      </w:r>
      <w:r>
        <w:rPr>
          <w:i/>
          <w:spacing w:val="-8"/>
          <w:sz w:val="28"/>
        </w:rPr>
        <w:t> </w:t>
      </w:r>
      <w:r>
        <w:rPr>
          <w:i/>
          <w:sz w:val="28"/>
        </w:rPr>
        <w:t>of</w:t>
      </w:r>
      <w:r>
        <w:rPr>
          <w:i/>
          <w:spacing w:val="-8"/>
          <w:sz w:val="28"/>
        </w:rPr>
        <w:t> </w:t>
      </w:r>
      <w:r>
        <w:rPr>
          <w:i/>
          <w:sz w:val="28"/>
        </w:rPr>
        <w:t>the</w:t>
      </w:r>
      <w:r>
        <w:rPr>
          <w:i/>
          <w:spacing w:val="-5"/>
          <w:sz w:val="28"/>
        </w:rPr>
        <w:t> </w:t>
      </w:r>
      <w:r>
        <w:rPr>
          <w:i/>
          <w:sz w:val="28"/>
        </w:rPr>
        <w:t>Nigerian</w:t>
      </w:r>
      <w:r>
        <w:rPr>
          <w:i/>
          <w:spacing w:val="-4"/>
          <w:sz w:val="28"/>
        </w:rPr>
        <w:t> </w:t>
      </w:r>
      <w:r>
        <w:rPr>
          <w:i/>
          <w:sz w:val="28"/>
        </w:rPr>
        <w:t>Institute</w:t>
      </w:r>
      <w:r>
        <w:rPr>
          <w:i/>
          <w:spacing w:val="-5"/>
          <w:sz w:val="28"/>
        </w:rPr>
        <w:t> </w:t>
      </w:r>
      <w:r>
        <w:rPr>
          <w:i/>
          <w:sz w:val="28"/>
        </w:rPr>
        <w:t>of</w:t>
      </w:r>
      <w:r>
        <w:rPr>
          <w:i/>
          <w:spacing w:val="-3"/>
          <w:sz w:val="28"/>
        </w:rPr>
        <w:t> </w:t>
      </w:r>
      <w:r>
        <w:rPr>
          <w:i/>
          <w:sz w:val="28"/>
        </w:rPr>
        <w:t>Building </w:t>
      </w:r>
      <w:r>
        <w:rPr>
          <w:sz w:val="28"/>
        </w:rPr>
        <w:t>(16</w:t>
      </w:r>
      <w:r>
        <w:rPr>
          <w:spacing w:val="-5"/>
          <w:sz w:val="28"/>
        </w:rPr>
        <w:t> </w:t>
      </w:r>
      <w:r>
        <w:rPr>
          <w:sz w:val="28"/>
        </w:rPr>
        <w:t>)</w:t>
      </w:r>
      <w:r>
        <w:rPr>
          <w:spacing w:val="-5"/>
          <w:sz w:val="28"/>
        </w:rPr>
        <w:t> </w:t>
      </w:r>
      <w:r>
        <w:rPr>
          <w:sz w:val="28"/>
        </w:rPr>
        <w:t>61-</w:t>
      </w:r>
      <w:r>
        <w:rPr>
          <w:spacing w:val="-5"/>
          <w:sz w:val="28"/>
        </w:rPr>
        <w:t>69.</w:t>
      </w:r>
    </w:p>
    <w:p>
      <w:pPr>
        <w:pStyle w:val="BodyText"/>
        <w:spacing w:before="2"/>
      </w:pPr>
    </w:p>
    <w:p>
      <w:pPr>
        <w:pStyle w:val="BodyText"/>
        <w:ind w:left="1340" w:right="1284" w:hanging="540"/>
        <w:jc w:val="both"/>
      </w:pPr>
      <w:r>
        <w:rPr/>
        <w:t>Morenaikeji, W. (2006).</w:t>
      </w:r>
      <w:r>
        <w:rPr>
          <w:spacing w:val="40"/>
        </w:rPr>
        <w:t> </w:t>
      </w:r>
      <w:r>
        <w:rPr/>
        <w:t>Research and Analytical Methods for Social Scientists, Planners and Environmentalists.</w:t>
      </w:r>
      <w:r>
        <w:rPr>
          <w:spacing w:val="80"/>
        </w:rPr>
        <w:t> </w:t>
      </w:r>
      <w:r>
        <w:rPr/>
        <w:t>Jos, Jos University Press.</w:t>
      </w:r>
    </w:p>
    <w:p>
      <w:pPr>
        <w:spacing w:before="321"/>
        <w:ind w:left="1340" w:right="1276" w:hanging="540"/>
        <w:jc w:val="both"/>
        <w:rPr>
          <w:sz w:val="28"/>
        </w:rPr>
      </w:pPr>
      <w:r>
        <w:rPr>
          <w:sz w:val="28"/>
        </w:rPr>
        <w:t>Moua, B. and Russell, J. (2001). Comparison of two maintainability programs. </w:t>
      </w:r>
      <w:r>
        <w:rPr>
          <w:i/>
          <w:sz w:val="28"/>
        </w:rPr>
        <w:t>Journal of ConstructionEngineering and Management, </w:t>
      </w:r>
      <w:r>
        <w:rPr>
          <w:sz w:val="28"/>
        </w:rPr>
        <w:t>127(3), 239-44.</w:t>
      </w:r>
    </w:p>
    <w:p>
      <w:pPr>
        <w:pStyle w:val="BodyText"/>
      </w:pPr>
    </w:p>
    <w:p>
      <w:pPr>
        <w:spacing w:before="1"/>
        <w:ind w:left="1340" w:right="1273" w:hanging="540"/>
        <w:jc w:val="both"/>
        <w:rPr>
          <w:sz w:val="28"/>
        </w:rPr>
      </w:pPr>
      <w:r>
        <w:rPr>
          <w:sz w:val="28"/>
        </w:rPr>
        <w:t>Muller, A., Crespo-Marquez, A., and Long, B. (2008).</w:t>
      </w:r>
      <w:r>
        <w:rPr>
          <w:spacing w:val="40"/>
          <w:sz w:val="28"/>
        </w:rPr>
        <w:t> </w:t>
      </w:r>
      <w:r>
        <w:rPr>
          <w:sz w:val="28"/>
        </w:rPr>
        <w:t>On the concept of e- maintenance.</w:t>
      </w:r>
      <w:r>
        <w:rPr>
          <w:spacing w:val="80"/>
          <w:sz w:val="28"/>
        </w:rPr>
        <w:t> </w:t>
      </w:r>
      <w:r>
        <w:rPr>
          <w:sz w:val="28"/>
        </w:rPr>
        <w:t>Review and current research.</w:t>
      </w:r>
      <w:r>
        <w:rPr>
          <w:spacing w:val="80"/>
          <w:sz w:val="28"/>
        </w:rPr>
        <w:t> </w:t>
      </w:r>
      <w:r>
        <w:rPr>
          <w:i/>
          <w:sz w:val="28"/>
        </w:rPr>
        <w:t>Reliability Engineering</w:t>
      </w:r>
      <w:r>
        <w:rPr>
          <w:i/>
          <w:spacing w:val="40"/>
          <w:sz w:val="28"/>
        </w:rPr>
        <w:t> </w:t>
      </w:r>
      <w:r>
        <w:rPr>
          <w:i/>
          <w:sz w:val="28"/>
        </w:rPr>
        <w:t>and System safety, </w:t>
      </w:r>
      <w:r>
        <w:rPr>
          <w:sz w:val="28"/>
        </w:rPr>
        <w:t>93,1165 – 1187.</w:t>
      </w:r>
    </w:p>
    <w:p>
      <w:pPr>
        <w:spacing w:line="240" w:lineRule="auto" w:before="321"/>
        <w:ind w:left="1431" w:right="1275" w:hanging="632"/>
        <w:jc w:val="both"/>
        <w:rPr>
          <w:i/>
          <w:sz w:val="28"/>
        </w:rPr>
      </w:pPr>
      <w:r>
        <w:rPr>
          <w:sz w:val="28"/>
        </w:rPr>
        <w:t>Muoghalu N. (2011). Assessing the magnitude of Housing and Environmental maintenance need in a Traditional Nigeria City of Benin.</w:t>
      </w:r>
      <w:r>
        <w:rPr>
          <w:spacing w:val="40"/>
          <w:sz w:val="28"/>
        </w:rPr>
        <w:t> </w:t>
      </w:r>
      <w:r>
        <w:rPr>
          <w:sz w:val="28"/>
        </w:rPr>
        <w:t>A methology perspective, </w:t>
      </w:r>
      <w:r>
        <w:rPr>
          <w:i/>
          <w:sz w:val="28"/>
        </w:rPr>
        <w:t>Nigeria Journal of</w:t>
      </w:r>
      <w:r>
        <w:rPr>
          <w:i/>
          <w:spacing w:val="40"/>
          <w:sz w:val="28"/>
        </w:rPr>
        <w:t> </w:t>
      </w:r>
      <w:r>
        <w:rPr>
          <w:i/>
          <w:sz w:val="28"/>
        </w:rPr>
        <w:t>Geograph and Environmental. 2 (1-2).</w:t>
      </w:r>
    </w:p>
    <w:p>
      <w:pPr>
        <w:pStyle w:val="BodyText"/>
        <w:rPr>
          <w:i/>
        </w:rPr>
      </w:pPr>
    </w:p>
    <w:p>
      <w:pPr>
        <w:pStyle w:val="BodyText"/>
        <w:ind w:left="1340" w:right="1273" w:hanging="540"/>
        <w:jc w:val="both"/>
      </w:pPr>
      <w:r>
        <w:rPr/>
        <w:t>Murtlag, M. A. (2000).</w:t>
      </w:r>
      <w:r>
        <w:rPr>
          <w:spacing w:val="40"/>
        </w:rPr>
        <w:t> </w:t>
      </w:r>
      <w:r>
        <w:rPr/>
        <w:t>A sturdy of the Relationship between School Building condition and Academic Achievement of the twelfth grade studies in Kuwaiti public High school. (Unpublished Thesis).</w:t>
      </w:r>
      <w:r>
        <w:rPr>
          <w:spacing w:val="40"/>
        </w:rPr>
        <w:t> </w:t>
      </w:r>
      <w:r>
        <w:rPr/>
        <w:t>The Virgina polytechnic institute and the state university USA.</w:t>
      </w:r>
    </w:p>
    <w:p>
      <w:pPr>
        <w:spacing w:after="0"/>
        <w:jc w:val="both"/>
        <w:sectPr>
          <w:pgSz w:w="11910" w:h="16840"/>
          <w:pgMar w:header="0" w:footer="1014" w:top="1340" w:bottom="1200" w:left="1000" w:right="160"/>
        </w:sectPr>
      </w:pPr>
    </w:p>
    <w:p>
      <w:pPr>
        <w:pStyle w:val="BodyText"/>
        <w:spacing w:before="74"/>
        <w:ind w:left="1431" w:right="1272" w:hanging="632"/>
        <w:jc w:val="both"/>
      </w:pPr>
      <w:r>
        <w:rPr/>
        <w:t>Myeda, N.E., Shahrul Nizam Kamaruzzaman, and Pitt, M. (2011).</w:t>
      </w:r>
      <w:r>
        <w:rPr>
          <w:spacing w:val="40"/>
        </w:rPr>
        <w:t> </w:t>
      </w:r>
      <w:r>
        <w:rPr/>
        <w:t>Measuring the Performance of Office Buildings Maintenance Management in Malaysia. </w:t>
      </w:r>
      <w:r>
        <w:rPr>
          <w:i/>
        </w:rPr>
        <w:t>Journal of Facilities Management, </w:t>
      </w:r>
      <w:r>
        <w:rPr/>
        <w:t>9(3),</w:t>
      </w:r>
      <w:r>
        <w:rPr>
          <w:spacing w:val="40"/>
        </w:rPr>
        <w:t> </w:t>
      </w:r>
      <w:r>
        <w:rPr>
          <w:spacing w:val="-2"/>
        </w:rPr>
        <w:t>181-199.</w:t>
      </w:r>
    </w:p>
    <w:p>
      <w:pPr>
        <w:pStyle w:val="BodyText"/>
        <w:spacing w:before="1"/>
      </w:pPr>
    </w:p>
    <w:p>
      <w:pPr>
        <w:pStyle w:val="BodyText"/>
        <w:ind w:left="1340" w:right="1284" w:hanging="540"/>
        <w:jc w:val="both"/>
      </w:pPr>
      <w:r>
        <w:rPr/>
        <w:t>Naoun, R.G (2001).</w:t>
      </w:r>
      <w:r>
        <w:rPr>
          <w:spacing w:val="40"/>
        </w:rPr>
        <w:t> </w:t>
      </w:r>
      <w:r>
        <w:rPr/>
        <w:t>Dissertation Research and Writing for Construction Students, Oxford, Butterworth – Heinemam.</w:t>
      </w:r>
    </w:p>
    <w:p>
      <w:pPr>
        <w:pStyle w:val="BodyText"/>
        <w:spacing w:before="321"/>
        <w:ind w:left="1340" w:right="1283" w:hanging="540"/>
        <w:jc w:val="both"/>
      </w:pPr>
      <w:r>
        <w:rPr/>
        <w:t>Narayan, V. (2003).</w:t>
      </w:r>
      <w:r>
        <w:rPr>
          <w:spacing w:val="40"/>
        </w:rPr>
        <w:t> </w:t>
      </w:r>
      <w:r>
        <w:rPr/>
        <w:t>Effective maintenance management.</w:t>
      </w:r>
      <w:r>
        <w:rPr>
          <w:spacing w:val="40"/>
        </w:rPr>
        <w:t> </w:t>
      </w:r>
      <w:r>
        <w:rPr/>
        <w:t>Risk and</w:t>
      </w:r>
      <w:r>
        <w:rPr>
          <w:spacing w:val="40"/>
        </w:rPr>
        <w:t> </w:t>
      </w:r>
      <w:r>
        <w:rPr/>
        <w:t>reliability strategies for optimizing performance, industrial press, New York. NY.</w:t>
      </w:r>
    </w:p>
    <w:p>
      <w:pPr>
        <w:pStyle w:val="BodyText"/>
        <w:spacing w:before="1"/>
      </w:pPr>
    </w:p>
    <w:p>
      <w:pPr>
        <w:pStyle w:val="BodyText"/>
        <w:spacing w:before="1"/>
        <w:ind w:left="1251" w:right="1276" w:hanging="452"/>
        <w:jc w:val="both"/>
      </w:pPr>
      <w:r>
        <w:rPr/>
        <w:t>Natasha, K., Nawawi, A.M., Hashim, A.E. and Husin, H.N. (2008). Performance analysis of governmentand public buildings via post occupancy evaluation. </w:t>
      </w:r>
      <w:r>
        <w:rPr>
          <w:i/>
        </w:rPr>
        <w:t>Asian Social Science, </w:t>
      </w:r>
      <w:r>
        <w:rPr/>
        <w:t>4(9), 103-112.</w:t>
      </w:r>
    </w:p>
    <w:p>
      <w:pPr>
        <w:pStyle w:val="BodyText"/>
        <w:spacing w:before="320"/>
        <w:ind w:left="1340" w:right="1274" w:hanging="540"/>
        <w:jc w:val="both"/>
      </w:pPr>
      <w:r>
        <w:rPr/>
        <w:t>National Strategic Health Development Plan frame work; from</w:t>
      </w:r>
      <w:r>
        <w:rPr>
          <w:spacing w:val="-1"/>
        </w:rPr>
        <w:t> </w:t>
      </w:r>
      <w:r>
        <w:rPr/>
        <w:t>2009 to 2015 (2009).</w:t>
      </w:r>
      <w:r>
        <w:rPr>
          <w:spacing w:val="40"/>
        </w:rPr>
        <w:t> </w:t>
      </w:r>
      <w:r>
        <w:rPr/>
        <w:t>Technical Working Group – NSHDP/Health Sector Development Team.</w:t>
      </w:r>
    </w:p>
    <w:p>
      <w:pPr>
        <w:pStyle w:val="BodyText"/>
        <w:spacing w:before="1"/>
      </w:pPr>
    </w:p>
    <w:p>
      <w:pPr>
        <w:spacing w:before="0"/>
        <w:ind w:left="1340" w:right="1274" w:hanging="540"/>
        <w:jc w:val="both"/>
        <w:rPr>
          <w:i/>
          <w:sz w:val="28"/>
        </w:rPr>
      </w:pPr>
      <w:r>
        <w:rPr>
          <w:sz w:val="28"/>
        </w:rPr>
        <w:t>Neves, L.C. Frangopol, D.M. and Cruz, P.S (2004).</w:t>
      </w:r>
      <w:r>
        <w:rPr>
          <w:spacing w:val="80"/>
          <w:sz w:val="28"/>
        </w:rPr>
        <w:t> </w:t>
      </w:r>
      <w:r>
        <w:rPr>
          <w:sz w:val="28"/>
        </w:rPr>
        <w:t>Cost of life Extension</w:t>
      </w:r>
      <w:r>
        <w:rPr>
          <w:spacing w:val="40"/>
          <w:sz w:val="28"/>
        </w:rPr>
        <w:t> </w:t>
      </w:r>
      <w:r>
        <w:rPr>
          <w:sz w:val="28"/>
        </w:rPr>
        <w:t>of Deteriorating Structures under </w:t>
      </w:r>
      <w:r>
        <w:rPr>
          <w:i/>
          <w:sz w:val="28"/>
        </w:rPr>
        <w:t>Reliability-Based maintenance. Computers and Structures, 82 (13-14), 1077-1089.</w:t>
      </w:r>
    </w:p>
    <w:p>
      <w:pPr>
        <w:pStyle w:val="BodyText"/>
        <w:spacing w:before="1"/>
        <w:rPr>
          <w:i/>
        </w:rPr>
      </w:pPr>
    </w:p>
    <w:p>
      <w:pPr>
        <w:pStyle w:val="BodyText"/>
        <w:ind w:left="1340" w:right="1274" w:hanging="540"/>
        <w:jc w:val="both"/>
      </w:pPr>
      <w:r>
        <w:rPr/>
        <w:t>NIBS, (2007). Excellency in Facility Management. National Institute of Building Sciences. Faculty Maintenance and Operations Committee, </w:t>
      </w:r>
      <w:r>
        <w:rPr>
          <w:spacing w:val="-2"/>
        </w:rPr>
        <w:t>5350-1.</w:t>
      </w:r>
    </w:p>
    <w:p>
      <w:pPr>
        <w:pStyle w:val="BodyText"/>
        <w:spacing w:before="321"/>
        <w:ind w:left="1340" w:right="1276" w:hanging="540"/>
        <w:jc w:val="both"/>
      </w:pPr>
      <w:r>
        <w:rPr/>
        <w:t>Nongida, A.K. (2008). Impact of Health and Safety Management on Safety Performance of SMMEs in Ghana. (Unpublsihed PhD Thesis). Loughborough University.</w:t>
      </w:r>
    </w:p>
    <w:p>
      <w:pPr>
        <w:pStyle w:val="BodyText"/>
      </w:pPr>
    </w:p>
    <w:p>
      <w:pPr>
        <w:pStyle w:val="BodyText"/>
        <w:spacing w:before="1"/>
        <w:ind w:left="601" w:right="1073"/>
        <w:jc w:val="center"/>
      </w:pPr>
      <w:r>
        <w:rPr/>
        <w:t>Nous</w:t>
      </w:r>
      <w:r>
        <w:rPr>
          <w:spacing w:val="9"/>
        </w:rPr>
        <w:t> </w:t>
      </w:r>
      <w:r>
        <w:rPr/>
        <w:t>Hospital</w:t>
      </w:r>
      <w:r>
        <w:rPr>
          <w:spacing w:val="12"/>
        </w:rPr>
        <w:t> </w:t>
      </w:r>
      <w:r>
        <w:rPr/>
        <w:t>Consultants</w:t>
      </w:r>
      <w:r>
        <w:rPr>
          <w:spacing w:val="11"/>
        </w:rPr>
        <w:t> </w:t>
      </w:r>
      <w:r>
        <w:rPr/>
        <w:t>(2002).</w:t>
      </w:r>
      <w:r>
        <w:rPr>
          <w:spacing w:val="10"/>
        </w:rPr>
        <w:t> </w:t>
      </w:r>
      <w:r>
        <w:rPr/>
        <w:t>Generating</w:t>
      </w:r>
      <w:r>
        <w:rPr>
          <w:spacing w:val="8"/>
        </w:rPr>
        <w:t> </w:t>
      </w:r>
      <w:r>
        <w:rPr/>
        <w:t>the</w:t>
      </w:r>
      <w:r>
        <w:rPr>
          <w:spacing w:val="11"/>
        </w:rPr>
        <w:t> </w:t>
      </w:r>
      <w:r>
        <w:rPr/>
        <w:t>master</w:t>
      </w:r>
      <w:r>
        <w:rPr>
          <w:spacing w:val="11"/>
        </w:rPr>
        <w:t> </w:t>
      </w:r>
      <w:r>
        <w:rPr/>
        <w:t>plan</w:t>
      </w:r>
      <w:r>
        <w:rPr>
          <w:spacing w:val="15"/>
        </w:rPr>
        <w:t> </w:t>
      </w:r>
      <w:r>
        <w:rPr/>
        <w:t>for</w:t>
      </w:r>
      <w:r>
        <w:rPr>
          <w:spacing w:val="11"/>
        </w:rPr>
        <w:t> </w:t>
      </w:r>
      <w:r>
        <w:rPr>
          <w:spacing w:val="-2"/>
        </w:rPr>
        <w:t>hospitals.</w:t>
      </w:r>
    </w:p>
    <w:p>
      <w:pPr>
        <w:pStyle w:val="BodyText"/>
        <w:ind w:left="1340"/>
      </w:pPr>
      <w:r>
        <w:rPr/>
        <w:t>Leading</w:t>
      </w:r>
      <w:r>
        <w:rPr>
          <w:spacing w:val="-7"/>
        </w:rPr>
        <w:t> </w:t>
      </w:r>
      <w:r>
        <w:rPr/>
        <w:t>Hospital</w:t>
      </w:r>
      <w:r>
        <w:rPr>
          <w:spacing w:val="-4"/>
        </w:rPr>
        <w:t> </w:t>
      </w:r>
      <w:r>
        <w:rPr/>
        <w:t>and</w:t>
      </w:r>
      <w:r>
        <w:rPr>
          <w:spacing w:val="-6"/>
        </w:rPr>
        <w:t> </w:t>
      </w:r>
      <w:r>
        <w:rPr/>
        <w:t>Health</w:t>
      </w:r>
      <w:r>
        <w:rPr>
          <w:spacing w:val="-5"/>
        </w:rPr>
        <w:t> </w:t>
      </w:r>
      <w:r>
        <w:rPr/>
        <w:t>Care</w:t>
      </w:r>
      <w:r>
        <w:rPr>
          <w:spacing w:val="-6"/>
        </w:rPr>
        <w:t> </w:t>
      </w:r>
      <w:r>
        <w:rPr/>
        <w:t>Management</w:t>
      </w:r>
      <w:r>
        <w:rPr>
          <w:spacing w:val="-4"/>
        </w:rPr>
        <w:t> </w:t>
      </w:r>
      <w:r>
        <w:rPr/>
        <w:t>Consultants</w:t>
      </w:r>
      <w:r>
        <w:rPr>
          <w:spacing w:val="-4"/>
        </w:rPr>
        <w:t> </w:t>
      </w:r>
      <w:r>
        <w:rPr/>
        <w:t>of</w:t>
      </w:r>
      <w:r>
        <w:rPr>
          <w:spacing w:val="-5"/>
        </w:rPr>
        <w:t> </w:t>
      </w:r>
      <w:r>
        <w:rPr>
          <w:spacing w:val="-2"/>
        </w:rPr>
        <w:t>India.</w:t>
      </w:r>
    </w:p>
    <w:p>
      <w:pPr>
        <w:pStyle w:val="BodyText"/>
        <w:spacing w:before="321"/>
        <w:ind w:left="601" w:right="1085"/>
        <w:jc w:val="center"/>
      </w:pPr>
      <w:r>
        <w:rPr/>
        <w:t>Nworgu,</w:t>
      </w:r>
      <w:r>
        <w:rPr>
          <w:spacing w:val="10"/>
        </w:rPr>
        <w:t> </w:t>
      </w:r>
      <w:r>
        <w:rPr/>
        <w:t>B.G</w:t>
      </w:r>
      <w:r>
        <w:rPr>
          <w:spacing w:val="11"/>
        </w:rPr>
        <w:t> </w:t>
      </w:r>
      <w:r>
        <w:rPr/>
        <w:t>(1991).</w:t>
      </w:r>
      <w:r>
        <w:rPr>
          <w:spacing w:val="59"/>
          <w:w w:val="150"/>
        </w:rPr>
        <w:t> </w:t>
      </w:r>
      <w:r>
        <w:rPr/>
        <w:t>Educational</w:t>
      </w:r>
      <w:r>
        <w:rPr>
          <w:spacing w:val="14"/>
        </w:rPr>
        <w:t> </w:t>
      </w:r>
      <w:r>
        <w:rPr/>
        <w:t>Research</w:t>
      </w:r>
      <w:r>
        <w:rPr>
          <w:spacing w:val="14"/>
        </w:rPr>
        <w:t> </w:t>
      </w:r>
      <w:r>
        <w:rPr/>
        <w:t>Basic</w:t>
      </w:r>
      <w:r>
        <w:rPr>
          <w:spacing w:val="13"/>
        </w:rPr>
        <w:t> </w:t>
      </w:r>
      <w:r>
        <w:rPr/>
        <w:t>issues</w:t>
      </w:r>
      <w:r>
        <w:rPr>
          <w:spacing w:val="14"/>
        </w:rPr>
        <w:t> </w:t>
      </w:r>
      <w:r>
        <w:rPr/>
        <w:t>and</w:t>
      </w:r>
      <w:r>
        <w:rPr>
          <w:spacing w:val="12"/>
        </w:rPr>
        <w:t> </w:t>
      </w:r>
      <w:r>
        <w:rPr>
          <w:spacing w:val="-2"/>
        </w:rPr>
        <w:t>methodology.</w:t>
      </w:r>
    </w:p>
    <w:p>
      <w:pPr>
        <w:pStyle w:val="BodyText"/>
        <w:spacing w:before="2"/>
        <w:ind w:left="1340"/>
      </w:pPr>
      <w:r>
        <w:rPr/>
        <w:t>Ibadan:</w:t>
      </w:r>
      <w:r>
        <w:rPr>
          <w:spacing w:val="-6"/>
        </w:rPr>
        <w:t> </w:t>
      </w:r>
      <w:r>
        <w:rPr/>
        <w:t>Wisdom</w:t>
      </w:r>
      <w:r>
        <w:rPr>
          <w:spacing w:val="-10"/>
        </w:rPr>
        <w:t> </w:t>
      </w:r>
      <w:r>
        <w:rPr/>
        <w:t>Publishers</w:t>
      </w:r>
      <w:r>
        <w:rPr>
          <w:spacing w:val="-5"/>
        </w:rPr>
        <w:t> </w:t>
      </w:r>
      <w:r>
        <w:rPr>
          <w:spacing w:val="-4"/>
        </w:rPr>
        <w:t>Ltd.</w:t>
      </w:r>
    </w:p>
    <w:p>
      <w:pPr>
        <w:pStyle w:val="BodyText"/>
        <w:spacing w:line="322" w:lineRule="exact" w:before="321"/>
        <w:ind w:left="601" w:right="1077"/>
        <w:jc w:val="center"/>
      </w:pPr>
      <w:r>
        <w:rPr/>
        <w:t>Obiegbu,</w:t>
      </w:r>
      <w:r>
        <w:rPr>
          <w:spacing w:val="21"/>
        </w:rPr>
        <w:t> </w:t>
      </w:r>
      <w:r>
        <w:rPr/>
        <w:t>M.E.</w:t>
      </w:r>
      <w:r>
        <w:rPr>
          <w:spacing w:val="23"/>
        </w:rPr>
        <w:t> </w:t>
      </w:r>
      <w:r>
        <w:rPr/>
        <w:t>(2003).</w:t>
      </w:r>
      <w:r>
        <w:rPr>
          <w:spacing w:val="24"/>
        </w:rPr>
        <w:t>  </w:t>
      </w:r>
      <w:r>
        <w:rPr/>
        <w:t>Maintenance</w:t>
      </w:r>
      <w:r>
        <w:rPr>
          <w:spacing w:val="24"/>
        </w:rPr>
        <w:t> </w:t>
      </w:r>
      <w:r>
        <w:rPr/>
        <w:t>of</w:t>
      </w:r>
      <w:r>
        <w:rPr>
          <w:spacing w:val="24"/>
        </w:rPr>
        <w:t> </w:t>
      </w:r>
      <w:r>
        <w:rPr/>
        <w:t>Building</w:t>
      </w:r>
      <w:r>
        <w:rPr>
          <w:spacing w:val="22"/>
        </w:rPr>
        <w:t> </w:t>
      </w:r>
      <w:r>
        <w:rPr/>
        <w:t>Fabric</w:t>
      </w:r>
      <w:r>
        <w:rPr>
          <w:spacing w:val="21"/>
        </w:rPr>
        <w:t> </w:t>
      </w:r>
      <w:r>
        <w:rPr/>
        <w:t>and</w:t>
      </w:r>
      <w:r>
        <w:rPr>
          <w:spacing w:val="25"/>
        </w:rPr>
        <w:t> </w:t>
      </w:r>
      <w:r>
        <w:rPr>
          <w:spacing w:val="-2"/>
        </w:rPr>
        <w:t>Infrastructure.</w:t>
      </w:r>
    </w:p>
    <w:p>
      <w:pPr>
        <w:spacing w:before="0"/>
        <w:ind w:left="1340" w:right="0" w:firstLine="0"/>
        <w:jc w:val="left"/>
        <w:rPr>
          <w:i/>
          <w:sz w:val="28"/>
        </w:rPr>
      </w:pPr>
      <w:r>
        <w:rPr>
          <w:i/>
          <w:sz w:val="28"/>
        </w:rPr>
        <w:t>Paper</w:t>
      </w:r>
      <w:r>
        <w:rPr>
          <w:i/>
          <w:spacing w:val="-6"/>
          <w:sz w:val="28"/>
        </w:rPr>
        <w:t> </w:t>
      </w:r>
      <w:r>
        <w:rPr>
          <w:i/>
          <w:sz w:val="28"/>
        </w:rPr>
        <w:t>at</w:t>
      </w:r>
      <w:r>
        <w:rPr>
          <w:i/>
          <w:spacing w:val="-4"/>
          <w:sz w:val="28"/>
        </w:rPr>
        <w:t> </w:t>
      </w:r>
      <w:r>
        <w:rPr>
          <w:i/>
          <w:sz w:val="28"/>
        </w:rPr>
        <w:t>The</w:t>
      </w:r>
      <w:r>
        <w:rPr>
          <w:i/>
          <w:spacing w:val="-5"/>
          <w:sz w:val="28"/>
        </w:rPr>
        <w:t> </w:t>
      </w:r>
      <w:r>
        <w:rPr>
          <w:i/>
          <w:sz w:val="28"/>
        </w:rPr>
        <w:t>NIOB</w:t>
      </w:r>
      <w:r>
        <w:rPr>
          <w:i/>
          <w:spacing w:val="-6"/>
          <w:sz w:val="28"/>
        </w:rPr>
        <w:t> </w:t>
      </w:r>
      <w:r>
        <w:rPr>
          <w:i/>
          <w:sz w:val="28"/>
        </w:rPr>
        <w:t>Annual</w:t>
      </w:r>
      <w:r>
        <w:rPr>
          <w:i/>
          <w:spacing w:val="-3"/>
          <w:sz w:val="28"/>
        </w:rPr>
        <w:t> </w:t>
      </w:r>
      <w:r>
        <w:rPr>
          <w:i/>
          <w:sz w:val="28"/>
        </w:rPr>
        <w:t>General</w:t>
      </w:r>
      <w:r>
        <w:rPr>
          <w:i/>
          <w:spacing w:val="-4"/>
          <w:sz w:val="28"/>
        </w:rPr>
        <w:t> </w:t>
      </w:r>
      <w:r>
        <w:rPr>
          <w:i/>
          <w:sz w:val="28"/>
        </w:rPr>
        <w:t>Conference</w:t>
      </w:r>
      <w:r>
        <w:rPr>
          <w:i/>
          <w:spacing w:val="-5"/>
          <w:sz w:val="28"/>
        </w:rPr>
        <w:t> </w:t>
      </w:r>
      <w:r>
        <w:rPr>
          <w:i/>
          <w:sz w:val="28"/>
        </w:rPr>
        <w:t>held</w:t>
      </w:r>
      <w:r>
        <w:rPr>
          <w:i/>
          <w:spacing w:val="-4"/>
          <w:sz w:val="28"/>
        </w:rPr>
        <w:t> </w:t>
      </w:r>
      <w:r>
        <w:rPr>
          <w:i/>
          <w:sz w:val="28"/>
        </w:rPr>
        <w:t>at</w:t>
      </w:r>
      <w:r>
        <w:rPr>
          <w:i/>
          <w:spacing w:val="-3"/>
          <w:sz w:val="28"/>
        </w:rPr>
        <w:t> </w:t>
      </w:r>
      <w:r>
        <w:rPr>
          <w:i/>
          <w:spacing w:val="-2"/>
          <w:sz w:val="28"/>
        </w:rPr>
        <w:t>Lagos.</w:t>
      </w:r>
    </w:p>
    <w:p>
      <w:pPr>
        <w:spacing w:line="242" w:lineRule="auto" w:before="321"/>
        <w:ind w:left="1340" w:right="1280" w:hanging="540"/>
        <w:jc w:val="both"/>
        <w:rPr>
          <w:sz w:val="28"/>
        </w:rPr>
      </w:pPr>
      <w:r>
        <w:rPr>
          <w:sz w:val="28"/>
        </w:rPr>
        <w:t>Obiegbu, M.E. (2006).</w:t>
      </w:r>
      <w:r>
        <w:rPr>
          <w:spacing w:val="40"/>
          <w:sz w:val="28"/>
        </w:rPr>
        <w:t> </w:t>
      </w:r>
      <w:r>
        <w:rPr>
          <w:sz w:val="28"/>
        </w:rPr>
        <w:t>Factors Influencing the Defects and Performance of Buildings.</w:t>
      </w:r>
      <w:r>
        <w:rPr>
          <w:spacing w:val="40"/>
          <w:sz w:val="28"/>
        </w:rPr>
        <w:t> </w:t>
      </w:r>
      <w:r>
        <w:rPr>
          <w:i/>
          <w:sz w:val="28"/>
        </w:rPr>
        <w:t>Journal of the National Institute of Building</w:t>
      </w:r>
      <w:r>
        <w:rPr>
          <w:sz w:val="28"/>
        </w:rPr>
        <w:t>.</w:t>
      </w:r>
      <w:r>
        <w:rPr>
          <w:spacing w:val="40"/>
          <w:sz w:val="28"/>
        </w:rPr>
        <w:t> </w:t>
      </w:r>
      <w:r>
        <w:rPr>
          <w:sz w:val="28"/>
        </w:rPr>
        <w:t>(53-61).</w:t>
      </w:r>
    </w:p>
    <w:p>
      <w:pPr>
        <w:spacing w:after="0" w:line="242" w:lineRule="auto"/>
        <w:jc w:val="both"/>
        <w:rPr>
          <w:sz w:val="28"/>
        </w:rPr>
        <w:sectPr>
          <w:pgSz w:w="11910" w:h="16840"/>
          <w:pgMar w:header="0" w:footer="1014" w:top="1340" w:bottom="1200" w:left="1000" w:right="160"/>
        </w:sectPr>
      </w:pPr>
    </w:p>
    <w:p>
      <w:pPr>
        <w:pStyle w:val="BodyText"/>
        <w:spacing w:before="74"/>
        <w:ind w:left="1431" w:right="1271" w:hanging="632"/>
        <w:jc w:val="both"/>
      </w:pPr>
      <w:r>
        <w:rPr/>
        <w:t>OCED (2006) Review of Building Quality Using Post-occupancy</w:t>
      </w:r>
      <w:r>
        <w:rPr>
          <w:spacing w:val="40"/>
        </w:rPr>
        <w:t> </w:t>
      </w:r>
      <w:r>
        <w:rPr/>
        <w:t>Evaluation.</w:t>
      </w:r>
      <w:r>
        <w:rPr>
          <w:spacing w:val="40"/>
        </w:rPr>
        <w:t> </w:t>
      </w:r>
      <w:r>
        <w:rPr/>
        <w:t>The PEB change.</w:t>
      </w:r>
      <w:r>
        <w:rPr>
          <w:spacing w:val="40"/>
        </w:rPr>
        <w:t> </w:t>
      </w:r>
      <w:r>
        <w:rPr/>
        <w:t>Journal of the OECD Programme on Educational Building 1(48): 15-18.</w:t>
      </w:r>
    </w:p>
    <w:p>
      <w:pPr>
        <w:pStyle w:val="BodyText"/>
        <w:spacing w:before="1"/>
      </w:pPr>
    </w:p>
    <w:p>
      <w:pPr>
        <w:spacing w:before="1"/>
        <w:ind w:left="1340" w:right="1276" w:hanging="540"/>
        <w:jc w:val="both"/>
        <w:rPr>
          <w:sz w:val="28"/>
        </w:rPr>
      </w:pPr>
      <w:r>
        <w:rPr>
          <w:sz w:val="28"/>
        </w:rPr>
        <w:t>Odediran, S. J., Opatunji, O.Y., and Eghnure, F. O. (2012). Maintenance of Residential Buildings: Users' Practices in Nigeria. </w:t>
      </w:r>
      <w:r>
        <w:rPr>
          <w:i/>
          <w:sz w:val="28"/>
        </w:rPr>
        <w:t>Journal of Emerging Trends in Economics and Management Sciences </w:t>
      </w:r>
      <w:r>
        <w:rPr>
          <w:sz w:val="28"/>
        </w:rPr>
        <w:t>3(3):261-265.</w:t>
      </w:r>
    </w:p>
    <w:p>
      <w:pPr>
        <w:pStyle w:val="BodyText"/>
        <w:spacing w:before="320"/>
        <w:ind w:left="1340" w:right="1272" w:hanging="540"/>
        <w:jc w:val="both"/>
      </w:pPr>
      <w:r>
        <w:rPr/>
        <w:t>Ogunoh,</w:t>
      </w:r>
      <w:r>
        <w:rPr>
          <w:spacing w:val="-4"/>
        </w:rPr>
        <w:t> </w:t>
      </w:r>
      <w:r>
        <w:rPr/>
        <w:t>P.E.</w:t>
      </w:r>
      <w:r>
        <w:rPr>
          <w:spacing w:val="-4"/>
        </w:rPr>
        <w:t> </w:t>
      </w:r>
      <w:r>
        <w:rPr/>
        <w:t>(2008)</w:t>
      </w:r>
      <w:r>
        <w:rPr>
          <w:spacing w:val="40"/>
        </w:rPr>
        <w:t> </w:t>
      </w:r>
      <w:r>
        <w:rPr/>
        <w:t>Maintenance</w:t>
      </w:r>
      <w:r>
        <w:rPr>
          <w:spacing w:val="-3"/>
        </w:rPr>
        <w:t> </w:t>
      </w:r>
      <w:r>
        <w:rPr/>
        <w:t>of</w:t>
      </w:r>
      <w:r>
        <w:rPr>
          <w:spacing w:val="-3"/>
        </w:rPr>
        <w:t> </w:t>
      </w:r>
      <w:r>
        <w:rPr/>
        <w:t>Public</w:t>
      </w:r>
      <w:r>
        <w:rPr>
          <w:spacing w:val="-3"/>
        </w:rPr>
        <w:t> </w:t>
      </w:r>
      <w:r>
        <w:rPr/>
        <w:t>Estates</w:t>
      </w:r>
      <w:r>
        <w:rPr>
          <w:spacing w:val="-2"/>
        </w:rPr>
        <w:t> </w:t>
      </w:r>
      <w:r>
        <w:rPr/>
        <w:t>in Awka</w:t>
      </w:r>
      <w:r>
        <w:rPr>
          <w:spacing w:val="-3"/>
        </w:rPr>
        <w:t> </w:t>
      </w:r>
      <w:r>
        <w:rPr/>
        <w:t>Anambra</w:t>
      </w:r>
      <w:r>
        <w:rPr>
          <w:spacing w:val="-3"/>
        </w:rPr>
        <w:t> </w:t>
      </w:r>
      <w:r>
        <w:rPr/>
        <w:t>state. A case study of Iyiagu and Real Housing Estate.</w:t>
      </w:r>
      <w:r>
        <w:rPr>
          <w:spacing w:val="40"/>
        </w:rPr>
        <w:t> </w:t>
      </w:r>
      <w:r>
        <w:rPr/>
        <w:t>(Unpublished M.sc theses, Nnamdi Azikiwe University) Awka.</w:t>
      </w:r>
    </w:p>
    <w:p>
      <w:pPr>
        <w:pStyle w:val="BodyText"/>
        <w:spacing w:before="1"/>
      </w:pPr>
    </w:p>
    <w:p>
      <w:pPr>
        <w:pStyle w:val="BodyText"/>
        <w:spacing w:before="1"/>
        <w:ind w:left="1340" w:right="1273" w:hanging="540"/>
        <w:jc w:val="both"/>
      </w:pPr>
      <w:r>
        <w:rPr/>
        <w:t>Ogunoh, P.E. (2014).</w:t>
      </w:r>
      <w:r>
        <w:rPr>
          <w:spacing w:val="40"/>
        </w:rPr>
        <w:t> </w:t>
      </w:r>
      <w:r>
        <w:rPr/>
        <w:t>Evaluation of Building maintenance practice and their impact</w:t>
      </w:r>
      <w:r>
        <w:rPr>
          <w:spacing w:val="-3"/>
        </w:rPr>
        <w:t> </w:t>
      </w:r>
      <w:r>
        <w:rPr/>
        <w:t>on</w:t>
      </w:r>
      <w:r>
        <w:rPr>
          <w:spacing w:val="-3"/>
        </w:rPr>
        <w:t> </w:t>
      </w:r>
      <w:r>
        <w:rPr/>
        <w:t>University</w:t>
      </w:r>
      <w:r>
        <w:rPr>
          <w:spacing w:val="-8"/>
        </w:rPr>
        <w:t> </w:t>
      </w:r>
      <w:r>
        <w:rPr/>
        <w:t>management</w:t>
      </w:r>
      <w:r>
        <w:rPr>
          <w:spacing w:val="-3"/>
        </w:rPr>
        <w:t> </w:t>
      </w:r>
      <w:r>
        <w:rPr/>
        <w:t>in</w:t>
      </w:r>
      <w:r>
        <w:rPr>
          <w:spacing w:val="-3"/>
        </w:rPr>
        <w:t> </w:t>
      </w:r>
      <w:r>
        <w:rPr/>
        <w:t>Nnamdi</w:t>
      </w:r>
      <w:r>
        <w:rPr>
          <w:spacing w:val="-3"/>
        </w:rPr>
        <w:t> </w:t>
      </w:r>
      <w:r>
        <w:rPr/>
        <w:t>Azikwe</w:t>
      </w:r>
      <w:r>
        <w:rPr>
          <w:spacing w:val="-4"/>
        </w:rPr>
        <w:t> </w:t>
      </w:r>
      <w:r>
        <w:rPr/>
        <w:t>University</w:t>
      </w:r>
      <w:r>
        <w:rPr>
          <w:spacing w:val="-8"/>
        </w:rPr>
        <w:t> </w:t>
      </w:r>
      <w:r>
        <w:rPr/>
        <w:t>Awka, Anambra state.</w:t>
      </w:r>
      <w:r>
        <w:rPr>
          <w:spacing w:val="40"/>
        </w:rPr>
        <w:t> </w:t>
      </w:r>
      <w:r>
        <w:rPr/>
        <w:t>A Ph.D Dissertation, Nnamdi Azikwe university Awka.</w:t>
      </w:r>
    </w:p>
    <w:p>
      <w:pPr>
        <w:spacing w:line="240" w:lineRule="auto" w:before="320"/>
        <w:ind w:left="1340" w:right="1280" w:hanging="540"/>
        <w:jc w:val="both"/>
        <w:rPr>
          <w:sz w:val="28"/>
        </w:rPr>
      </w:pPr>
      <w:r>
        <w:rPr>
          <w:sz w:val="28"/>
        </w:rPr>
        <w:t>Okanume, C.S. (2005).</w:t>
      </w:r>
      <w:r>
        <w:rPr>
          <w:spacing w:val="40"/>
          <w:sz w:val="28"/>
        </w:rPr>
        <w:t> </w:t>
      </w:r>
      <w:r>
        <w:rPr>
          <w:sz w:val="28"/>
        </w:rPr>
        <w:t>Maintenance management of physical facilities in Nigeria Tertiary Institutions.</w:t>
      </w:r>
      <w:r>
        <w:rPr>
          <w:spacing w:val="40"/>
          <w:sz w:val="28"/>
        </w:rPr>
        <w:t> </w:t>
      </w:r>
      <w:r>
        <w:rPr>
          <w:i/>
          <w:sz w:val="28"/>
        </w:rPr>
        <w:t>A seminar paper to the Department of Building.</w:t>
      </w:r>
      <w:r>
        <w:rPr>
          <w:i/>
          <w:spacing w:val="40"/>
          <w:sz w:val="28"/>
        </w:rPr>
        <w:t> </w:t>
      </w:r>
      <w:r>
        <w:rPr>
          <w:sz w:val="28"/>
        </w:rPr>
        <w:t>Nnamdi Azikiwe University Awka, Nigeria.</w:t>
      </w:r>
    </w:p>
    <w:p>
      <w:pPr>
        <w:pStyle w:val="BodyText"/>
        <w:spacing w:before="1"/>
      </w:pPr>
    </w:p>
    <w:p>
      <w:pPr>
        <w:pStyle w:val="BodyText"/>
        <w:ind w:left="1340" w:right="1277" w:hanging="540"/>
        <w:jc w:val="both"/>
      </w:pPr>
      <w:r>
        <w:rPr/>
        <w:t>Okereke, P.A, (2002).</w:t>
      </w:r>
      <w:r>
        <w:rPr>
          <w:spacing w:val="40"/>
        </w:rPr>
        <w:t> </w:t>
      </w:r>
      <w:r>
        <w:rPr/>
        <w:t>Basic Principles in the Organization of Construction Processes.</w:t>
      </w:r>
      <w:r>
        <w:rPr>
          <w:spacing w:val="40"/>
        </w:rPr>
        <w:t> </w:t>
      </w:r>
      <w:r>
        <w:rPr/>
        <w:t>FUTO Press, Owerri.</w:t>
      </w:r>
    </w:p>
    <w:p>
      <w:pPr>
        <w:pStyle w:val="BodyText"/>
        <w:spacing w:before="1"/>
      </w:pPr>
    </w:p>
    <w:p>
      <w:pPr>
        <w:pStyle w:val="BodyText"/>
        <w:spacing w:before="1"/>
        <w:ind w:left="1340" w:right="1275" w:hanging="540"/>
        <w:jc w:val="both"/>
      </w:pPr>
      <w:r>
        <w:rPr/>
        <w:t>Okereke, P.A. (2003).</w:t>
      </w:r>
      <w:r>
        <w:rPr>
          <w:spacing w:val="40"/>
        </w:rPr>
        <w:t> </w:t>
      </w:r>
      <w:r>
        <w:rPr/>
        <w:t>Materials Testing and Quality Control for Nigerian elimatic condition, Crown publishers, Owerri.</w:t>
      </w:r>
    </w:p>
    <w:p>
      <w:pPr>
        <w:pStyle w:val="BodyText"/>
        <w:spacing w:before="321"/>
        <w:ind w:left="1340" w:right="1277" w:hanging="540"/>
        <w:jc w:val="both"/>
      </w:pPr>
      <w:r>
        <w:rPr/>
        <w:t>Okereke,</w:t>
      </w:r>
      <w:r>
        <w:rPr>
          <w:spacing w:val="-3"/>
        </w:rPr>
        <w:t> </w:t>
      </w:r>
      <w:r>
        <w:rPr/>
        <w:t>P.A.</w:t>
      </w:r>
      <w:r>
        <w:rPr>
          <w:spacing w:val="-3"/>
        </w:rPr>
        <w:t> </w:t>
      </w:r>
      <w:r>
        <w:rPr/>
        <w:t>(2004).</w:t>
      </w:r>
      <w:r>
        <w:rPr>
          <w:spacing w:val="40"/>
        </w:rPr>
        <w:t> </w:t>
      </w:r>
      <w:r>
        <w:rPr/>
        <w:t>Research Methodology.</w:t>
      </w:r>
      <w:r>
        <w:rPr>
          <w:spacing w:val="40"/>
        </w:rPr>
        <w:t> </w:t>
      </w:r>
      <w:r>
        <w:rPr/>
        <w:t>A</w:t>
      </w:r>
      <w:r>
        <w:rPr>
          <w:spacing w:val="-4"/>
        </w:rPr>
        <w:t> </w:t>
      </w:r>
      <w:r>
        <w:rPr/>
        <w:t>Quantitative</w:t>
      </w:r>
      <w:r>
        <w:rPr>
          <w:spacing w:val="-4"/>
        </w:rPr>
        <w:t> </w:t>
      </w:r>
      <w:r>
        <w:rPr/>
        <w:t>Approach</w:t>
      </w:r>
      <w:r>
        <w:rPr>
          <w:spacing w:val="-2"/>
        </w:rPr>
        <w:t> </w:t>
      </w:r>
      <w:r>
        <w:rPr/>
        <w:t>for Engineers and Scientists.</w:t>
      </w:r>
      <w:r>
        <w:rPr>
          <w:spacing w:val="40"/>
        </w:rPr>
        <w:t> </w:t>
      </w:r>
      <w:r>
        <w:rPr/>
        <w:t>Infrader Associates in Collaboration with African Centre for Housing and Environmental Studies (ACHDES),</w:t>
      </w:r>
      <w:r>
        <w:rPr>
          <w:spacing w:val="40"/>
        </w:rPr>
        <w:t> </w:t>
      </w:r>
      <w:r>
        <w:rPr/>
        <w:t>Port Harcourt.</w:t>
      </w:r>
      <w:r>
        <w:rPr>
          <w:spacing w:val="40"/>
        </w:rPr>
        <w:t> </w:t>
      </w:r>
      <w:r>
        <w:rPr/>
        <w:t>Nigeria.</w:t>
      </w:r>
    </w:p>
    <w:p>
      <w:pPr>
        <w:pStyle w:val="BodyText"/>
      </w:pPr>
    </w:p>
    <w:p>
      <w:pPr>
        <w:pStyle w:val="BodyText"/>
        <w:spacing w:line="322" w:lineRule="exact"/>
        <w:ind w:left="800"/>
      </w:pPr>
      <w:r>
        <w:rPr/>
        <w:t>Okereke,</w:t>
      </w:r>
      <w:r>
        <w:rPr>
          <w:spacing w:val="34"/>
        </w:rPr>
        <w:t> </w:t>
      </w:r>
      <w:r>
        <w:rPr/>
        <w:t>P.A.</w:t>
      </w:r>
      <w:r>
        <w:rPr>
          <w:spacing w:val="36"/>
        </w:rPr>
        <w:t> </w:t>
      </w:r>
      <w:r>
        <w:rPr/>
        <w:t>(2004).</w:t>
      </w:r>
      <w:r>
        <w:rPr>
          <w:spacing w:val="37"/>
        </w:rPr>
        <w:t> </w:t>
      </w:r>
      <w:r>
        <w:rPr/>
        <w:t>Computer</w:t>
      </w:r>
      <w:r>
        <w:rPr>
          <w:spacing w:val="36"/>
        </w:rPr>
        <w:t> </w:t>
      </w:r>
      <w:r>
        <w:rPr/>
        <w:t>Application</w:t>
      </w:r>
      <w:r>
        <w:rPr>
          <w:spacing w:val="36"/>
        </w:rPr>
        <w:t> </w:t>
      </w:r>
      <w:r>
        <w:rPr/>
        <w:t>for</w:t>
      </w:r>
      <w:r>
        <w:rPr>
          <w:spacing w:val="36"/>
        </w:rPr>
        <w:t> </w:t>
      </w:r>
      <w:r>
        <w:rPr/>
        <w:t>Engineers</w:t>
      </w:r>
      <w:r>
        <w:rPr>
          <w:spacing w:val="35"/>
        </w:rPr>
        <w:t> </w:t>
      </w:r>
      <w:r>
        <w:rPr/>
        <w:t>and</w:t>
      </w:r>
      <w:r>
        <w:rPr>
          <w:spacing w:val="44"/>
        </w:rPr>
        <w:t> </w:t>
      </w:r>
      <w:r>
        <w:rPr>
          <w:spacing w:val="-2"/>
        </w:rPr>
        <w:t>Scientists.</w:t>
      </w:r>
    </w:p>
    <w:p>
      <w:pPr>
        <w:pStyle w:val="BodyText"/>
        <w:ind w:left="1251"/>
      </w:pPr>
      <w:r>
        <w:rPr/>
        <w:t>Diamond</w:t>
      </w:r>
      <w:r>
        <w:rPr>
          <w:spacing w:val="-7"/>
        </w:rPr>
        <w:t> </w:t>
      </w:r>
      <w:r>
        <w:rPr/>
        <w:t>Press,</w:t>
      </w:r>
      <w:r>
        <w:rPr>
          <w:spacing w:val="-5"/>
        </w:rPr>
        <w:t> </w:t>
      </w:r>
      <w:r>
        <w:rPr>
          <w:spacing w:val="-2"/>
        </w:rPr>
        <w:t>Enugu.</w:t>
      </w:r>
    </w:p>
    <w:p>
      <w:pPr>
        <w:pStyle w:val="BodyText"/>
      </w:pPr>
    </w:p>
    <w:p>
      <w:pPr>
        <w:pStyle w:val="BodyText"/>
        <w:ind w:left="1340" w:right="1274" w:hanging="540"/>
        <w:jc w:val="both"/>
      </w:pPr>
      <w:r>
        <w:rPr/>
        <w:t>Okereke,</w:t>
      </w:r>
      <w:r>
        <w:rPr>
          <w:spacing w:val="-1"/>
        </w:rPr>
        <w:t> </w:t>
      </w:r>
      <w:r>
        <w:rPr/>
        <w:t>P.</w:t>
      </w:r>
      <w:r>
        <w:rPr>
          <w:spacing w:val="-1"/>
        </w:rPr>
        <w:t> </w:t>
      </w:r>
      <w:r>
        <w:rPr/>
        <w:t>A.</w:t>
      </w:r>
      <w:r>
        <w:rPr>
          <w:spacing w:val="-1"/>
        </w:rPr>
        <w:t> </w:t>
      </w:r>
      <w:r>
        <w:rPr/>
        <w:t>(2015).</w:t>
      </w:r>
      <w:r>
        <w:rPr>
          <w:spacing w:val="-1"/>
        </w:rPr>
        <w:t> </w:t>
      </w:r>
      <w:r>
        <w:rPr/>
        <w:t>Research methodology. A</w:t>
      </w:r>
      <w:r>
        <w:rPr>
          <w:spacing w:val="-2"/>
        </w:rPr>
        <w:t> </w:t>
      </w:r>
      <w:r>
        <w:rPr/>
        <w:t>New Approach for</w:t>
      </w:r>
      <w:r>
        <w:rPr>
          <w:spacing w:val="-1"/>
        </w:rPr>
        <w:t> </w:t>
      </w:r>
      <w:r>
        <w:rPr/>
        <w:t>Science and Technology, Port Harcourt.</w:t>
      </w:r>
      <w:r>
        <w:rPr>
          <w:spacing w:val="40"/>
        </w:rPr>
        <w:t> </w:t>
      </w:r>
      <w:r>
        <w:rPr/>
        <w:t>INFRADEV Associates.</w:t>
      </w:r>
      <w:r>
        <w:rPr>
          <w:spacing w:val="40"/>
        </w:rPr>
        <w:t> </w:t>
      </w:r>
      <w:r>
        <w:rPr/>
        <w:t>Nigeria.</w:t>
      </w:r>
    </w:p>
    <w:p>
      <w:pPr>
        <w:pStyle w:val="BodyText"/>
        <w:spacing w:before="1"/>
      </w:pPr>
    </w:p>
    <w:p>
      <w:pPr>
        <w:pStyle w:val="BodyText"/>
        <w:ind w:left="1340" w:right="1276" w:hanging="540"/>
        <w:jc w:val="both"/>
      </w:pPr>
      <w:r>
        <w:rPr/>
        <w:t>Okolie, K.C. (2011).</w:t>
      </w:r>
      <w:r>
        <w:rPr>
          <w:spacing w:val="40"/>
        </w:rPr>
        <w:t> </w:t>
      </w:r>
      <w:r>
        <w:rPr/>
        <w:t>Performance Evaluation of Buildings in Educational Institution.</w:t>
      </w:r>
      <w:r>
        <w:rPr>
          <w:spacing w:val="40"/>
        </w:rPr>
        <w:t> </w:t>
      </w:r>
      <w:r>
        <w:rPr/>
        <w:t>A case of Universities in South-East Nigeria. Published Ph.D Thesis, Port Elizabeth Nelson Mandela Metropolitan University.</w:t>
      </w:r>
    </w:p>
    <w:p>
      <w:pPr>
        <w:spacing w:after="0"/>
        <w:jc w:val="both"/>
        <w:sectPr>
          <w:pgSz w:w="11910" w:h="16840"/>
          <w:pgMar w:header="0" w:footer="1014" w:top="1340" w:bottom="1200" w:left="1000" w:right="160"/>
        </w:sectPr>
      </w:pPr>
    </w:p>
    <w:p>
      <w:pPr>
        <w:pStyle w:val="BodyText"/>
        <w:spacing w:before="74"/>
        <w:ind w:left="1340" w:right="1274" w:hanging="540"/>
        <w:jc w:val="both"/>
      </w:pPr>
      <w:r>
        <w:rPr/>
        <w:t>Okoye, C.O. and Ogunoh, P.E. (2008).</w:t>
      </w:r>
      <w:r>
        <w:rPr>
          <w:spacing w:val="80"/>
        </w:rPr>
        <w:t> </w:t>
      </w:r>
      <w:r>
        <w:rPr/>
        <w:t>Public Housing Maintenance.</w:t>
      </w:r>
      <w:r>
        <w:rPr>
          <w:spacing w:val="80"/>
        </w:rPr>
        <w:t> </w:t>
      </w:r>
      <w:r>
        <w:rPr/>
        <w:t>A case</w:t>
      </w:r>
      <w:r>
        <w:rPr>
          <w:spacing w:val="-1"/>
        </w:rPr>
        <w:t> </w:t>
      </w:r>
      <w:r>
        <w:rPr/>
        <w:t>study</w:t>
      </w:r>
      <w:r>
        <w:rPr>
          <w:spacing w:val="-5"/>
        </w:rPr>
        <w:t> </w:t>
      </w:r>
      <w:r>
        <w:rPr/>
        <w:t>of</w:t>
      </w:r>
      <w:r>
        <w:rPr>
          <w:spacing w:val="-1"/>
        </w:rPr>
        <w:t> </w:t>
      </w:r>
      <w:r>
        <w:rPr/>
        <w:t>Iyiagu and Real Housing Estates</w:t>
      </w:r>
      <w:r>
        <w:rPr>
          <w:spacing w:val="-1"/>
        </w:rPr>
        <w:t> </w:t>
      </w:r>
      <w:r>
        <w:rPr/>
        <w:t>in Awka,</w:t>
      </w:r>
      <w:r>
        <w:rPr>
          <w:spacing w:val="-1"/>
        </w:rPr>
        <w:t> </w:t>
      </w:r>
      <w:r>
        <w:rPr/>
        <w:t>Anambra</w:t>
      </w:r>
      <w:r>
        <w:rPr>
          <w:spacing w:val="-1"/>
        </w:rPr>
        <w:t> </w:t>
      </w:r>
      <w:r>
        <w:rPr/>
        <w:t>State, Awka;</w:t>
      </w:r>
      <w:r>
        <w:rPr>
          <w:spacing w:val="40"/>
        </w:rPr>
        <w:t> </w:t>
      </w:r>
      <w:r>
        <w:rPr>
          <w:i/>
        </w:rPr>
        <w:t>National Association of the Academics </w:t>
      </w:r>
      <w:r>
        <w:rPr/>
        <w:t>(NAA). 14 (1).</w:t>
      </w:r>
    </w:p>
    <w:p>
      <w:pPr>
        <w:pStyle w:val="BodyText"/>
        <w:spacing w:before="1"/>
      </w:pPr>
    </w:p>
    <w:p>
      <w:pPr>
        <w:pStyle w:val="BodyText"/>
        <w:spacing w:before="1"/>
        <w:ind w:left="1340" w:right="1275" w:hanging="540"/>
        <w:jc w:val="both"/>
      </w:pPr>
      <w:r>
        <w:rPr/>
        <w:t>Okwemba, R. A. (1981). Building Maintenance Manuals and their Application to Building Maintenance Management. Unpublished Dissertation for Masters of Science in Building Maintenance Management, University of Reading, United Kingdom.</w:t>
      </w:r>
    </w:p>
    <w:p>
      <w:pPr>
        <w:spacing w:line="240" w:lineRule="auto" w:before="320"/>
        <w:ind w:left="1340" w:right="1272" w:hanging="540"/>
        <w:jc w:val="both"/>
        <w:rPr>
          <w:sz w:val="28"/>
        </w:rPr>
      </w:pPr>
      <w:r>
        <w:rPr>
          <w:sz w:val="28"/>
        </w:rPr>
        <w:t>Ojedojun, O.Y., Odewumi, T.O. and Fasola, J.K. (2012).</w:t>
      </w:r>
      <w:r>
        <w:rPr>
          <w:spacing w:val="80"/>
          <w:sz w:val="28"/>
        </w:rPr>
        <w:t> </w:t>
      </w:r>
      <w:r>
        <w:rPr>
          <w:sz w:val="28"/>
        </w:rPr>
        <w:t>Maintenance model of Hostel Buildings for effective performance, and Aesthetics. International </w:t>
      </w:r>
      <w:r>
        <w:rPr>
          <w:i/>
          <w:sz w:val="28"/>
        </w:rPr>
        <w:t>Jounal of modern Engineering Research (IJMER). </w:t>
      </w:r>
      <w:hyperlink r:id="rId115">
        <w:r>
          <w:rPr>
            <w:color w:val="0000FF"/>
            <w:sz w:val="28"/>
            <w:u w:val="single" w:color="0000FF"/>
          </w:rPr>
          <w:t>www.ijMER.Com</w:t>
        </w:r>
      </w:hyperlink>
      <w:r>
        <w:rPr>
          <w:i/>
          <w:sz w:val="28"/>
        </w:rPr>
        <w:t>, </w:t>
      </w:r>
      <w:r>
        <w:rPr>
          <w:sz w:val="28"/>
        </w:rPr>
        <w:t>2(6), 4138-4143.</w:t>
      </w:r>
    </w:p>
    <w:p>
      <w:pPr>
        <w:pStyle w:val="BodyText"/>
        <w:spacing w:before="1"/>
      </w:pPr>
    </w:p>
    <w:p>
      <w:pPr>
        <w:pStyle w:val="BodyText"/>
        <w:ind w:left="1251" w:right="1272" w:hanging="452"/>
        <w:jc w:val="both"/>
      </w:pPr>
      <w:r>
        <w:rPr/>
        <w:t>Oladapo, Y. (2005).</w:t>
      </w:r>
      <w:r>
        <w:rPr>
          <w:spacing w:val="40"/>
        </w:rPr>
        <w:t> </w:t>
      </w:r>
      <w:r>
        <w:rPr/>
        <w:t>Evaluation of the maintenance management of the staff housing estates of selected first generation Universities in South-West, Nigeria.</w:t>
      </w:r>
      <w:r>
        <w:rPr>
          <w:spacing w:val="-4"/>
        </w:rPr>
        <w:t> </w:t>
      </w:r>
      <w:r>
        <w:rPr/>
        <w:t>Unpublished</w:t>
      </w:r>
      <w:r>
        <w:rPr>
          <w:spacing w:val="-5"/>
        </w:rPr>
        <w:t> </w:t>
      </w:r>
      <w:r>
        <w:rPr/>
        <w:t>PhD</w:t>
      </w:r>
      <w:r>
        <w:rPr>
          <w:spacing w:val="-5"/>
        </w:rPr>
        <w:t> </w:t>
      </w:r>
      <w:r>
        <w:rPr/>
        <w:t>thesis,</w:t>
      </w:r>
      <w:r>
        <w:rPr>
          <w:spacing w:val="-5"/>
        </w:rPr>
        <w:t> </w:t>
      </w:r>
      <w:r>
        <w:rPr/>
        <w:t>Nigeria</w:t>
      </w:r>
      <w:r>
        <w:rPr>
          <w:spacing w:val="-6"/>
        </w:rPr>
        <w:t> </w:t>
      </w:r>
      <w:r>
        <w:rPr/>
        <w:t>Obafemi</w:t>
      </w:r>
      <w:r>
        <w:rPr>
          <w:spacing w:val="-3"/>
        </w:rPr>
        <w:t> </w:t>
      </w:r>
      <w:r>
        <w:rPr/>
        <w:t>Awolowo</w:t>
      </w:r>
      <w:r>
        <w:rPr>
          <w:spacing w:val="-3"/>
        </w:rPr>
        <w:t> </w:t>
      </w:r>
      <w:r>
        <w:rPr/>
        <w:t>University.</w:t>
      </w:r>
    </w:p>
    <w:p>
      <w:pPr>
        <w:pStyle w:val="BodyText"/>
        <w:spacing w:before="1"/>
      </w:pPr>
    </w:p>
    <w:p>
      <w:pPr>
        <w:pStyle w:val="BodyText"/>
        <w:ind w:left="1251" w:right="1277" w:hanging="452"/>
        <w:jc w:val="both"/>
      </w:pPr>
      <w:r>
        <w:rPr/>
        <w:t>Oladejo, E.I. (2014).</w:t>
      </w:r>
      <w:r>
        <w:rPr>
          <w:spacing w:val="40"/>
        </w:rPr>
        <w:t> </w:t>
      </w:r>
      <w:r>
        <w:rPr/>
        <w:t>Evaluation of challenges of facilities management in tertiary healthcare institutions in South East, Nigeria.</w:t>
      </w:r>
      <w:r>
        <w:rPr>
          <w:spacing w:val="40"/>
        </w:rPr>
        <w:t> </w:t>
      </w:r>
      <w:r>
        <w:rPr/>
        <w:t>Publish Ph.D Dissertation.</w:t>
      </w:r>
      <w:r>
        <w:rPr>
          <w:spacing w:val="40"/>
        </w:rPr>
        <w:t> </w:t>
      </w:r>
      <w:r>
        <w:rPr/>
        <w:t>Nnamdi Azikiwe University Awka, Anambra State, </w:t>
      </w:r>
      <w:r>
        <w:rPr>
          <w:spacing w:val="-2"/>
        </w:rPr>
        <w:t>Nigeria.</w:t>
      </w:r>
    </w:p>
    <w:p>
      <w:pPr>
        <w:pStyle w:val="BodyText"/>
        <w:spacing w:before="1"/>
      </w:pPr>
    </w:p>
    <w:p>
      <w:pPr>
        <w:spacing w:before="0"/>
        <w:ind w:left="1251" w:right="1275" w:hanging="452"/>
        <w:jc w:val="both"/>
        <w:rPr>
          <w:sz w:val="28"/>
        </w:rPr>
      </w:pPr>
      <w:r>
        <w:rPr>
          <w:sz w:val="28"/>
        </w:rPr>
        <w:t>Olajide, F. and Afolarin, A. (2012) Evaluation of maintenance management practice in banking industry in Lagos state Nigeria, </w:t>
      </w:r>
      <w:r>
        <w:rPr>
          <w:i/>
          <w:sz w:val="28"/>
        </w:rPr>
        <w:t>International</w:t>
      </w:r>
      <w:r>
        <w:rPr>
          <w:i/>
          <w:spacing w:val="40"/>
          <w:sz w:val="28"/>
        </w:rPr>
        <w:t> </w:t>
      </w:r>
      <w:r>
        <w:rPr>
          <w:i/>
          <w:sz w:val="28"/>
        </w:rPr>
        <w:t>Journal</w:t>
      </w:r>
      <w:r>
        <w:rPr>
          <w:i/>
          <w:spacing w:val="40"/>
          <w:sz w:val="28"/>
        </w:rPr>
        <w:t> </w:t>
      </w:r>
      <w:r>
        <w:rPr>
          <w:i/>
          <w:sz w:val="28"/>
        </w:rPr>
        <w:t>of</w:t>
      </w:r>
      <w:r>
        <w:rPr>
          <w:i/>
          <w:spacing w:val="40"/>
          <w:sz w:val="28"/>
        </w:rPr>
        <w:t> </w:t>
      </w:r>
      <w:r>
        <w:rPr>
          <w:i/>
          <w:sz w:val="28"/>
        </w:rPr>
        <w:t>Sustainable</w:t>
      </w:r>
      <w:r>
        <w:rPr>
          <w:i/>
          <w:spacing w:val="80"/>
          <w:sz w:val="28"/>
        </w:rPr>
        <w:t>  </w:t>
      </w:r>
      <w:r>
        <w:rPr>
          <w:i/>
          <w:sz w:val="28"/>
        </w:rPr>
        <w:t>Construction</w:t>
      </w:r>
      <w:r>
        <w:rPr>
          <w:i/>
          <w:spacing w:val="80"/>
          <w:sz w:val="28"/>
        </w:rPr>
        <w:t>  </w:t>
      </w:r>
      <w:r>
        <w:rPr>
          <w:i/>
          <w:sz w:val="28"/>
        </w:rPr>
        <w:t>Engineering</w:t>
      </w:r>
      <w:r>
        <w:rPr>
          <w:i/>
          <w:spacing w:val="80"/>
          <w:sz w:val="28"/>
        </w:rPr>
        <w:t>  </w:t>
      </w:r>
      <w:r>
        <w:rPr>
          <w:i/>
          <w:sz w:val="28"/>
        </w:rPr>
        <w:t>and</w:t>
      </w:r>
      <w:r>
        <w:rPr>
          <w:i/>
          <w:spacing w:val="40"/>
          <w:sz w:val="28"/>
        </w:rPr>
        <w:t> </w:t>
      </w:r>
      <w:r>
        <w:rPr>
          <w:i/>
          <w:sz w:val="28"/>
        </w:rPr>
        <w:t>Technology,</w:t>
      </w:r>
      <w:r>
        <w:rPr>
          <w:i/>
          <w:spacing w:val="80"/>
          <w:sz w:val="28"/>
        </w:rPr>
        <w:t> </w:t>
      </w:r>
      <w:r>
        <w:rPr>
          <w:sz w:val="28"/>
        </w:rPr>
        <w:t>3 (1), 45-53.</w:t>
      </w:r>
    </w:p>
    <w:p>
      <w:pPr>
        <w:pStyle w:val="BodyText"/>
        <w:spacing w:before="320"/>
        <w:ind w:left="800"/>
      </w:pPr>
      <w:r>
        <w:rPr/>
        <w:t>Olarewaju,</w:t>
      </w:r>
      <w:r>
        <w:rPr>
          <w:spacing w:val="24"/>
        </w:rPr>
        <w:t> </w:t>
      </w:r>
      <w:r>
        <w:rPr/>
        <w:t>A.A.</w:t>
      </w:r>
      <w:r>
        <w:rPr>
          <w:spacing w:val="26"/>
        </w:rPr>
        <w:t> </w:t>
      </w:r>
      <w:r>
        <w:rPr/>
        <w:t>(2009).</w:t>
      </w:r>
      <w:r>
        <w:rPr>
          <w:spacing w:val="30"/>
        </w:rPr>
        <w:t> </w:t>
      </w:r>
      <w:r>
        <w:rPr/>
        <w:t>Maintenance</w:t>
      </w:r>
      <w:r>
        <w:rPr>
          <w:spacing w:val="27"/>
        </w:rPr>
        <w:t> </w:t>
      </w:r>
      <w:r>
        <w:rPr/>
        <w:t>management</w:t>
      </w:r>
      <w:r>
        <w:rPr>
          <w:spacing w:val="27"/>
        </w:rPr>
        <w:t> </w:t>
      </w:r>
      <w:r>
        <w:rPr/>
        <w:t>of</w:t>
      </w:r>
      <w:r>
        <w:rPr>
          <w:spacing w:val="28"/>
        </w:rPr>
        <w:t> </w:t>
      </w:r>
      <w:r>
        <w:rPr/>
        <w:t>university</w:t>
      </w:r>
      <w:r>
        <w:rPr>
          <w:spacing w:val="24"/>
        </w:rPr>
        <w:t> </w:t>
      </w:r>
      <w:r>
        <w:rPr>
          <w:spacing w:val="-2"/>
        </w:rPr>
        <w:t>buildings.</w:t>
      </w:r>
    </w:p>
    <w:p>
      <w:pPr>
        <w:spacing w:before="2"/>
        <w:ind w:left="1251" w:right="0" w:firstLine="0"/>
        <w:jc w:val="left"/>
        <w:rPr>
          <w:sz w:val="28"/>
        </w:rPr>
      </w:pPr>
      <w:r>
        <w:rPr>
          <w:i/>
          <w:sz w:val="28"/>
        </w:rPr>
        <w:t>Accepted</w:t>
      </w:r>
      <w:r>
        <w:rPr>
          <w:i/>
          <w:spacing w:val="-9"/>
          <w:sz w:val="28"/>
        </w:rPr>
        <w:t> </w:t>
      </w:r>
      <w:r>
        <w:rPr>
          <w:i/>
          <w:sz w:val="28"/>
        </w:rPr>
        <w:t>for</w:t>
      </w:r>
      <w:r>
        <w:rPr>
          <w:i/>
          <w:spacing w:val="-9"/>
          <w:sz w:val="28"/>
        </w:rPr>
        <w:t> </w:t>
      </w:r>
      <w:r>
        <w:rPr>
          <w:i/>
          <w:sz w:val="28"/>
        </w:rPr>
        <w:t>publication</w:t>
      </w:r>
      <w:r>
        <w:rPr>
          <w:i/>
          <w:spacing w:val="-4"/>
          <w:sz w:val="28"/>
        </w:rPr>
        <w:t> </w:t>
      </w:r>
      <w:r>
        <w:rPr>
          <w:i/>
          <w:sz w:val="28"/>
        </w:rPr>
        <w:t>in</w:t>
      </w:r>
      <w:r>
        <w:rPr>
          <w:i/>
          <w:spacing w:val="-5"/>
          <w:sz w:val="28"/>
        </w:rPr>
        <w:t> </w:t>
      </w:r>
      <w:r>
        <w:rPr>
          <w:i/>
          <w:sz w:val="28"/>
        </w:rPr>
        <w:t>Journal</w:t>
      </w:r>
      <w:r>
        <w:rPr>
          <w:i/>
          <w:spacing w:val="-5"/>
          <w:sz w:val="28"/>
        </w:rPr>
        <w:t> </w:t>
      </w:r>
      <w:r>
        <w:rPr>
          <w:i/>
          <w:sz w:val="28"/>
        </w:rPr>
        <w:t>of</w:t>
      </w:r>
      <w:r>
        <w:rPr>
          <w:i/>
          <w:spacing w:val="-5"/>
          <w:sz w:val="28"/>
        </w:rPr>
        <w:t> </w:t>
      </w:r>
      <w:r>
        <w:rPr>
          <w:i/>
          <w:sz w:val="28"/>
        </w:rPr>
        <w:t>Building</w:t>
      </w:r>
      <w:r>
        <w:rPr>
          <w:i/>
          <w:spacing w:val="-4"/>
          <w:sz w:val="28"/>
        </w:rPr>
        <w:t> </w:t>
      </w:r>
      <w:r>
        <w:rPr>
          <w:i/>
          <w:spacing w:val="-2"/>
          <w:sz w:val="28"/>
        </w:rPr>
        <w:t>Appraisal</w:t>
      </w:r>
      <w:r>
        <w:rPr>
          <w:spacing w:val="-2"/>
          <w:sz w:val="28"/>
        </w:rPr>
        <w:t>.</w:t>
      </w:r>
    </w:p>
    <w:p>
      <w:pPr>
        <w:pStyle w:val="BodyText"/>
        <w:tabs>
          <w:tab w:pos="5402" w:val="left" w:leader="none"/>
        </w:tabs>
        <w:spacing w:line="322" w:lineRule="exact" w:before="321"/>
        <w:ind w:left="800"/>
      </w:pPr>
      <w:r>
        <w:rPr/>
        <w:t>Ollila,</w:t>
      </w:r>
      <w:r>
        <w:rPr>
          <w:spacing w:val="19"/>
        </w:rPr>
        <w:t> </w:t>
      </w:r>
      <w:r>
        <w:rPr/>
        <w:t>A.</w:t>
      </w:r>
      <w:r>
        <w:rPr>
          <w:spacing w:val="20"/>
        </w:rPr>
        <w:t> </w:t>
      </w:r>
      <w:r>
        <w:rPr/>
        <w:t>and</w:t>
      </w:r>
      <w:r>
        <w:rPr>
          <w:spacing w:val="21"/>
        </w:rPr>
        <w:t> </w:t>
      </w:r>
      <w:r>
        <w:rPr/>
        <w:t>Malmipuro,</w:t>
      </w:r>
      <w:r>
        <w:rPr>
          <w:spacing w:val="20"/>
        </w:rPr>
        <w:t> </w:t>
      </w:r>
      <w:r>
        <w:rPr/>
        <w:t>M.</w:t>
      </w:r>
      <w:r>
        <w:rPr>
          <w:spacing w:val="19"/>
        </w:rPr>
        <w:t> </w:t>
      </w:r>
      <w:r>
        <w:rPr>
          <w:spacing w:val="-2"/>
        </w:rPr>
        <w:t>(1999).</w:t>
      </w:r>
      <w:r>
        <w:rPr/>
        <w:tab/>
        <w:t>Maintenance</w:t>
      </w:r>
      <w:r>
        <w:rPr>
          <w:spacing w:val="15"/>
        </w:rPr>
        <w:t> </w:t>
      </w:r>
      <w:r>
        <w:rPr/>
        <w:t>has</w:t>
      </w:r>
      <w:r>
        <w:rPr>
          <w:spacing w:val="20"/>
        </w:rPr>
        <w:t> </w:t>
      </w:r>
      <w:r>
        <w:rPr/>
        <w:t>a</w:t>
      </w:r>
      <w:r>
        <w:rPr>
          <w:spacing w:val="20"/>
        </w:rPr>
        <w:t> </w:t>
      </w:r>
      <w:r>
        <w:rPr/>
        <w:t>Role</w:t>
      </w:r>
      <w:r>
        <w:rPr>
          <w:spacing w:val="19"/>
        </w:rPr>
        <w:t> </w:t>
      </w:r>
      <w:r>
        <w:rPr/>
        <w:t>in</w:t>
      </w:r>
      <w:r>
        <w:rPr>
          <w:spacing w:val="21"/>
        </w:rPr>
        <w:t> </w:t>
      </w:r>
      <w:r>
        <w:rPr>
          <w:spacing w:val="-2"/>
        </w:rPr>
        <w:t>Quality.</w:t>
      </w:r>
    </w:p>
    <w:p>
      <w:pPr>
        <w:pStyle w:val="BodyText"/>
        <w:ind w:left="1251"/>
      </w:pPr>
      <w:r>
        <w:rPr/>
        <w:t>The</w:t>
      </w:r>
      <w:r>
        <w:rPr>
          <w:spacing w:val="-3"/>
        </w:rPr>
        <w:t> </w:t>
      </w:r>
      <w:r>
        <w:rPr/>
        <w:t>TQM</w:t>
      </w:r>
      <w:r>
        <w:rPr>
          <w:spacing w:val="-2"/>
        </w:rPr>
        <w:t> </w:t>
      </w:r>
      <w:r>
        <w:rPr/>
        <w:t>Magazine</w:t>
      </w:r>
      <w:r>
        <w:rPr>
          <w:spacing w:val="63"/>
        </w:rPr>
        <w:t> </w:t>
      </w:r>
      <w:r>
        <w:rPr/>
        <w:t>II</w:t>
      </w:r>
      <w:r>
        <w:rPr>
          <w:spacing w:val="-2"/>
        </w:rPr>
        <w:t> </w:t>
      </w:r>
      <w:r>
        <w:rPr/>
        <w:t>(1),</w:t>
      </w:r>
      <w:r>
        <w:rPr>
          <w:spacing w:val="-3"/>
        </w:rPr>
        <w:t> </w:t>
      </w:r>
      <w:r>
        <w:rPr/>
        <w:t>17-</w:t>
      </w:r>
      <w:r>
        <w:rPr>
          <w:spacing w:val="-5"/>
        </w:rPr>
        <w:t>21.</w:t>
      </w:r>
    </w:p>
    <w:p>
      <w:pPr>
        <w:pStyle w:val="BodyText"/>
      </w:pPr>
    </w:p>
    <w:p>
      <w:pPr>
        <w:pStyle w:val="BodyText"/>
        <w:ind w:left="1251" w:right="1276" w:hanging="452"/>
        <w:jc w:val="both"/>
      </w:pPr>
      <w:r>
        <w:rPr/>
        <w:t>Olubodun, F. (1999). A multivariate approach to the prediction of maintenance needs in public housing: the tenant dimension. Structural Survey, 19 (2), 133-41.</w:t>
      </w:r>
    </w:p>
    <w:p>
      <w:pPr>
        <w:pStyle w:val="BodyText"/>
      </w:pPr>
    </w:p>
    <w:p>
      <w:pPr>
        <w:pStyle w:val="BodyText"/>
        <w:spacing w:before="1"/>
        <w:ind w:left="1251" w:right="1282" w:hanging="452"/>
        <w:jc w:val="both"/>
      </w:pPr>
      <w:r>
        <w:rPr/>
        <w:t>Olusegun, I.O. (2001).</w:t>
      </w:r>
      <w:r>
        <w:rPr>
          <w:spacing w:val="40"/>
        </w:rPr>
        <w:t> </w:t>
      </w:r>
      <w:r>
        <w:rPr/>
        <w:t>A Comparative Study of maintenance strategies of public and private housing estates in Lagos state.</w:t>
      </w:r>
      <w:r>
        <w:rPr>
          <w:spacing w:val="80"/>
        </w:rPr>
        <w:t> </w:t>
      </w:r>
      <w:r>
        <w:rPr/>
        <w:t>A case study of LSOPC Housing Estate Ogba and Victoria garden, Victoria Island.Unpublished M.Sc Dissertation, University of Ibadan Nigeria.</w:t>
      </w:r>
    </w:p>
    <w:p>
      <w:pPr>
        <w:spacing w:after="0"/>
        <w:jc w:val="both"/>
        <w:sectPr>
          <w:pgSz w:w="11910" w:h="16840"/>
          <w:pgMar w:header="0" w:footer="1014" w:top="1340" w:bottom="1200" w:left="1000" w:right="160"/>
        </w:sectPr>
      </w:pPr>
    </w:p>
    <w:p>
      <w:pPr>
        <w:pStyle w:val="BodyText"/>
        <w:spacing w:before="74"/>
        <w:ind w:left="1251" w:right="1274" w:hanging="452"/>
        <w:jc w:val="both"/>
      </w:pPr>
      <w:r>
        <w:rPr/>
        <w:t>Olusola, K.O. (2002).</w:t>
      </w:r>
      <w:r>
        <w:rPr>
          <w:spacing w:val="40"/>
        </w:rPr>
        <w:t> </w:t>
      </w:r>
      <w:r>
        <w:rPr/>
        <w:t>Structural Stability of Building Structure, in Building collapse – causes prevention and remedies, Ogusemi D-R. (ED Akure Nigeria) 50-69.</w:t>
      </w:r>
    </w:p>
    <w:p>
      <w:pPr>
        <w:pStyle w:val="BodyText"/>
        <w:spacing w:before="1"/>
      </w:pPr>
    </w:p>
    <w:p>
      <w:pPr>
        <w:spacing w:line="322" w:lineRule="exact" w:before="1"/>
        <w:ind w:left="800" w:right="0" w:firstLine="0"/>
        <w:jc w:val="left"/>
        <w:rPr>
          <w:i/>
          <w:sz w:val="28"/>
        </w:rPr>
      </w:pPr>
      <w:r>
        <w:rPr>
          <w:sz w:val="28"/>
        </w:rPr>
        <w:t>Onibokun,</w:t>
      </w:r>
      <w:r>
        <w:rPr>
          <w:spacing w:val="17"/>
          <w:sz w:val="28"/>
        </w:rPr>
        <w:t> </w:t>
      </w:r>
      <w:r>
        <w:rPr>
          <w:sz w:val="28"/>
        </w:rPr>
        <w:t>P.</w:t>
      </w:r>
      <w:r>
        <w:rPr>
          <w:spacing w:val="19"/>
          <w:sz w:val="28"/>
        </w:rPr>
        <w:t> </w:t>
      </w:r>
      <w:r>
        <w:rPr>
          <w:sz w:val="28"/>
        </w:rPr>
        <w:t>(1990).</w:t>
      </w:r>
      <w:r>
        <w:rPr>
          <w:spacing w:val="70"/>
          <w:w w:val="150"/>
          <w:sz w:val="28"/>
        </w:rPr>
        <w:t> </w:t>
      </w:r>
      <w:r>
        <w:rPr>
          <w:sz w:val="28"/>
        </w:rPr>
        <w:t>Housing</w:t>
      </w:r>
      <w:r>
        <w:rPr>
          <w:spacing w:val="20"/>
          <w:sz w:val="28"/>
        </w:rPr>
        <w:t> </w:t>
      </w:r>
      <w:r>
        <w:rPr>
          <w:sz w:val="28"/>
        </w:rPr>
        <w:t>Finance</w:t>
      </w:r>
      <w:r>
        <w:rPr>
          <w:spacing w:val="19"/>
          <w:sz w:val="28"/>
        </w:rPr>
        <w:t> </w:t>
      </w:r>
      <w:r>
        <w:rPr>
          <w:sz w:val="28"/>
        </w:rPr>
        <w:t>in</w:t>
      </w:r>
      <w:r>
        <w:rPr>
          <w:spacing w:val="18"/>
          <w:sz w:val="28"/>
        </w:rPr>
        <w:t> </w:t>
      </w:r>
      <w:r>
        <w:rPr>
          <w:sz w:val="28"/>
        </w:rPr>
        <w:t>Nigeria.</w:t>
      </w:r>
      <w:r>
        <w:rPr>
          <w:spacing w:val="23"/>
          <w:sz w:val="28"/>
        </w:rPr>
        <w:t> </w:t>
      </w:r>
      <w:r>
        <w:rPr>
          <w:i/>
          <w:sz w:val="28"/>
        </w:rPr>
        <w:t>Town</w:t>
      </w:r>
      <w:r>
        <w:rPr>
          <w:i/>
          <w:spacing w:val="20"/>
          <w:sz w:val="28"/>
        </w:rPr>
        <w:t> </w:t>
      </w:r>
      <w:r>
        <w:rPr>
          <w:i/>
          <w:sz w:val="28"/>
        </w:rPr>
        <w:t>Planning</w:t>
      </w:r>
      <w:r>
        <w:rPr>
          <w:i/>
          <w:spacing w:val="20"/>
          <w:sz w:val="28"/>
        </w:rPr>
        <w:t> </w:t>
      </w:r>
      <w:r>
        <w:rPr>
          <w:i/>
          <w:spacing w:val="-2"/>
          <w:sz w:val="28"/>
        </w:rPr>
        <w:t>Review,</w:t>
      </w:r>
    </w:p>
    <w:p>
      <w:pPr>
        <w:pStyle w:val="BodyText"/>
        <w:ind w:left="1251"/>
      </w:pPr>
      <w:r>
        <w:rPr/>
        <w:t>42(3)</w:t>
      </w:r>
      <w:r>
        <w:rPr>
          <w:spacing w:val="-5"/>
        </w:rPr>
        <w:t> 7.</w:t>
      </w:r>
    </w:p>
    <w:p>
      <w:pPr>
        <w:pStyle w:val="BodyText"/>
        <w:spacing w:before="321"/>
        <w:ind w:left="1251" w:right="1279" w:hanging="452"/>
        <w:jc w:val="both"/>
      </w:pPr>
      <w:r>
        <w:rPr/>
        <w:t>Onifade, K. (2003). Informatics in hospital management Unpublished maintenance Research report, University of Lagos.</w:t>
      </w:r>
    </w:p>
    <w:p>
      <w:pPr>
        <w:pStyle w:val="BodyText"/>
        <w:spacing w:before="1"/>
      </w:pPr>
    </w:p>
    <w:p>
      <w:pPr>
        <w:spacing w:before="0"/>
        <w:ind w:left="1251" w:right="1272" w:hanging="452"/>
        <w:jc w:val="both"/>
        <w:rPr>
          <w:sz w:val="28"/>
        </w:rPr>
      </w:pPr>
      <w:r>
        <w:rPr>
          <w:sz w:val="28"/>
        </w:rPr>
        <w:t>Oyefeko, S.T. (1990).</w:t>
      </w:r>
      <w:r>
        <w:rPr>
          <w:spacing w:val="40"/>
          <w:sz w:val="28"/>
        </w:rPr>
        <w:t> </w:t>
      </w:r>
      <w:r>
        <w:rPr>
          <w:sz w:val="28"/>
        </w:rPr>
        <w:t>The Role of Maintenance Culture of Buildings in the Economic Development of Nigeria:</w:t>
      </w:r>
      <w:r>
        <w:rPr>
          <w:spacing w:val="40"/>
          <w:sz w:val="28"/>
        </w:rPr>
        <w:t> </w:t>
      </w:r>
      <w:r>
        <w:rPr>
          <w:i/>
          <w:sz w:val="28"/>
        </w:rPr>
        <w:t>The Registered Builders Journal</w:t>
      </w:r>
      <w:r>
        <w:rPr>
          <w:sz w:val="28"/>
        </w:rPr>
        <w:t>, 1(2) 4.</w:t>
      </w:r>
    </w:p>
    <w:p>
      <w:pPr>
        <w:pStyle w:val="BodyText"/>
        <w:spacing w:before="321"/>
        <w:ind w:left="1251" w:right="1276" w:hanging="452"/>
        <w:jc w:val="both"/>
      </w:pPr>
      <w:r>
        <w:rPr/>
        <w:t>Ozguner, O. (1986).</w:t>
      </w:r>
      <w:r>
        <w:rPr>
          <w:spacing w:val="80"/>
        </w:rPr>
        <w:t> </w:t>
      </w:r>
      <w:r>
        <w:rPr/>
        <w:t>Philosophy of Tall Buildings Tall Buildings in the urban contacts Dicter ACKnnecht and Saai Asset, UPM Press, 11.</w:t>
      </w:r>
    </w:p>
    <w:p>
      <w:pPr>
        <w:pStyle w:val="BodyText"/>
        <w:spacing w:before="1"/>
      </w:pPr>
    </w:p>
    <w:p>
      <w:pPr>
        <w:spacing w:before="0"/>
        <w:ind w:left="1251" w:right="1278" w:hanging="452"/>
        <w:jc w:val="both"/>
        <w:rPr>
          <w:sz w:val="28"/>
        </w:rPr>
      </w:pPr>
      <w:r>
        <w:rPr>
          <w:sz w:val="28"/>
        </w:rPr>
        <w:t>Parida,</w:t>
      </w:r>
      <w:r>
        <w:rPr>
          <w:spacing w:val="80"/>
          <w:sz w:val="28"/>
        </w:rPr>
        <w:t> </w:t>
      </w:r>
      <w:r>
        <w:rPr>
          <w:sz w:val="28"/>
        </w:rPr>
        <w:t>A. and Kumar, U. (2006). Maintenance performance measurement (MPM) issues and challenges, </w:t>
      </w:r>
      <w:r>
        <w:rPr>
          <w:i/>
          <w:sz w:val="28"/>
        </w:rPr>
        <w:t>Journal of Quality in Maintenance Engineering, </w:t>
      </w:r>
      <w:r>
        <w:rPr>
          <w:sz w:val="28"/>
        </w:rPr>
        <w:t>12 (3), 239 - 251.</w:t>
      </w:r>
    </w:p>
    <w:p>
      <w:pPr>
        <w:pStyle w:val="BodyText"/>
        <w:spacing w:before="321"/>
        <w:ind w:left="1251" w:right="1274" w:hanging="452"/>
        <w:jc w:val="both"/>
      </w:pPr>
      <w:r>
        <w:rPr/>
        <w:t>Peterson,</w:t>
      </w:r>
      <w:r>
        <w:rPr>
          <w:spacing w:val="40"/>
        </w:rPr>
        <w:t> </w:t>
      </w:r>
      <w:r>
        <w:rPr/>
        <w:t>B. (1997). Defining Asset Maintenance Management. Strategic Asset Management INC, Unionville, United States of America.</w:t>
      </w:r>
    </w:p>
    <w:p>
      <w:pPr>
        <w:pStyle w:val="BodyText"/>
        <w:spacing w:before="1"/>
      </w:pPr>
    </w:p>
    <w:p>
      <w:pPr>
        <w:pStyle w:val="BodyText"/>
        <w:ind w:left="1251" w:right="1275" w:hanging="452"/>
        <w:jc w:val="both"/>
      </w:pPr>
      <w:r>
        <w:rPr/>
        <w:t>Pettit, R. (1983). Computers aid in the management of housing maintenance. Proceedings of BMCIS &amp; BRE Seminar, Feedback of Housing Maintenance, 35-40.</w:t>
      </w:r>
    </w:p>
    <w:p>
      <w:pPr>
        <w:pStyle w:val="BodyText"/>
        <w:tabs>
          <w:tab w:pos="3407" w:val="left" w:leader="none"/>
          <w:tab w:pos="5146" w:val="left" w:leader="none"/>
          <w:tab w:pos="7041" w:val="left" w:leader="none"/>
          <w:tab w:pos="9185" w:val="left" w:leader="none"/>
        </w:tabs>
        <w:spacing w:before="321"/>
        <w:ind w:left="1251" w:right="1279" w:hanging="452"/>
        <w:jc w:val="both"/>
      </w:pPr>
      <w:r>
        <w:rPr/>
        <w:t>Prerskallia W.P. and Voelker J.A. (1994).</w:t>
      </w:r>
      <w:r>
        <w:rPr>
          <w:spacing w:val="40"/>
        </w:rPr>
        <w:t> </w:t>
      </w:r>
      <w:r>
        <w:rPr/>
        <w:t>A survey of maintenance model: control and Surveillance of deteriorating systems.</w:t>
      </w:r>
      <w:r>
        <w:rPr>
          <w:spacing w:val="80"/>
        </w:rPr>
        <w:t> </w:t>
      </w:r>
      <w:r>
        <w:rPr/>
        <w:t>Naval Research </w:t>
      </w:r>
      <w:r>
        <w:rPr>
          <w:spacing w:val="-2"/>
        </w:rPr>
        <w:t>Logistics,</w:t>
      </w:r>
      <w:r>
        <w:rPr/>
        <w:tab/>
      </w:r>
      <w:r>
        <w:rPr>
          <w:spacing w:val="-2"/>
        </w:rPr>
        <w:t>Wiley</w:t>
      </w:r>
      <w:r>
        <w:rPr/>
        <w:tab/>
      </w:r>
      <w:r>
        <w:rPr>
          <w:spacing w:val="-2"/>
        </w:rPr>
        <w:t>Online;</w:t>
      </w:r>
      <w:r>
        <w:rPr/>
        <w:tab/>
      </w:r>
      <w:r>
        <w:rPr>
          <w:spacing w:val="-2"/>
        </w:rPr>
        <w:t>Available</w:t>
      </w:r>
      <w:r>
        <w:rPr/>
        <w:tab/>
      </w:r>
      <w:r>
        <w:rPr>
          <w:spacing w:val="-4"/>
        </w:rPr>
        <w:t>at; </w:t>
      </w:r>
      <w:r>
        <w:rPr/>
        <w:t>https://</w:t>
      </w:r>
      <w:hyperlink r:id="rId116">
        <w:r>
          <w:rPr/>
          <w:t>www.infocomm.org/cps/rde</w:t>
        </w:r>
      </w:hyperlink>
      <w:r>
        <w:rPr/>
        <w:t> (accessed on 16/1/16).</w:t>
      </w:r>
    </w:p>
    <w:p>
      <w:pPr>
        <w:pStyle w:val="BodyText"/>
        <w:spacing w:before="1"/>
      </w:pPr>
    </w:p>
    <w:p>
      <w:pPr>
        <w:pStyle w:val="BodyText"/>
        <w:ind w:left="1251" w:right="1274" w:hanging="452"/>
        <w:jc w:val="both"/>
      </w:pPr>
      <w:r>
        <w:rPr/>
        <w:t>Rapp, R. and George, B. (1998).</w:t>
      </w:r>
      <w:r>
        <w:rPr>
          <w:spacing w:val="40"/>
        </w:rPr>
        <w:t> </w:t>
      </w:r>
      <w:r>
        <w:rPr/>
        <w:t>Maintenance concepts in construction Equipment Curricula.</w:t>
      </w:r>
      <w:r>
        <w:rPr>
          <w:spacing w:val="80"/>
        </w:rPr>
        <w:t> </w:t>
      </w:r>
      <w:r>
        <w:rPr>
          <w:i/>
        </w:rPr>
        <w:t>Journal of Education </w:t>
      </w:r>
      <w:r>
        <w:rPr/>
        <w:t>2(2), 155 – 169.</w:t>
      </w:r>
    </w:p>
    <w:p>
      <w:pPr>
        <w:pStyle w:val="BodyText"/>
        <w:spacing w:before="1"/>
      </w:pPr>
    </w:p>
    <w:p>
      <w:pPr>
        <w:pStyle w:val="BodyText"/>
        <w:ind w:left="1251" w:right="1278" w:hanging="452"/>
        <w:jc w:val="both"/>
      </w:pPr>
      <w:r>
        <w:rPr/>
        <w:t>RIBA. (1977). A Research Report for the Architectural Profession.</w:t>
      </w:r>
      <w:r>
        <w:rPr>
          <w:spacing w:val="40"/>
        </w:rPr>
        <w:t> </w:t>
      </w:r>
      <w:r>
        <w:rPr/>
        <w:t>In: Duffy, F.W. (Ed).</w:t>
      </w:r>
      <w:r>
        <w:rPr>
          <w:spacing w:val="40"/>
        </w:rPr>
        <w:t> </w:t>
      </w:r>
      <w:r>
        <w:rPr/>
        <w:t>Architectural Knowledge: the idea of a profession. London. E and FN, Spon.</w:t>
      </w:r>
    </w:p>
    <w:p>
      <w:pPr>
        <w:pStyle w:val="BodyText"/>
        <w:spacing w:before="321"/>
        <w:ind w:left="1251" w:right="1276" w:hanging="452"/>
        <w:jc w:val="both"/>
      </w:pPr>
      <w:r>
        <w:rPr/>
        <w:t>Robathan, P. (1996).</w:t>
      </w:r>
      <w:r>
        <w:rPr>
          <w:spacing w:val="40"/>
        </w:rPr>
        <w:t> </w:t>
      </w:r>
      <w:r>
        <w:rPr/>
        <w:t>Building Performance, Facilities Management Theory and Practice. K. Alexander.</w:t>
      </w:r>
      <w:r>
        <w:rPr>
          <w:spacing w:val="40"/>
        </w:rPr>
        <w:t> </w:t>
      </w:r>
      <w:r>
        <w:rPr/>
        <w:t>London, E &amp; FN Spon.</w:t>
      </w:r>
    </w:p>
    <w:p>
      <w:pPr>
        <w:spacing w:after="0"/>
        <w:jc w:val="both"/>
        <w:sectPr>
          <w:pgSz w:w="11910" w:h="16840"/>
          <w:pgMar w:header="0" w:footer="1014" w:top="1340" w:bottom="1200" w:left="1000" w:right="160"/>
        </w:sectPr>
      </w:pPr>
    </w:p>
    <w:p>
      <w:pPr>
        <w:pStyle w:val="BodyText"/>
        <w:spacing w:before="74"/>
        <w:ind w:left="1251" w:right="1279" w:hanging="452"/>
        <w:jc w:val="both"/>
      </w:pPr>
      <w:r>
        <w:rPr/>
        <w:t>Robinson, L. and Robinson, T. (2009).</w:t>
      </w:r>
      <w:r>
        <w:rPr>
          <w:spacing w:val="40"/>
        </w:rPr>
        <w:t> </w:t>
      </w:r>
      <w:r>
        <w:rPr/>
        <w:t>An Australian Approach to school Design.</w:t>
      </w:r>
      <w:r>
        <w:rPr>
          <w:spacing w:val="40"/>
        </w:rPr>
        <w:t> </w:t>
      </w:r>
      <w:r>
        <w:rPr/>
        <w:t>CELE Exchange, 3.</w:t>
      </w:r>
    </w:p>
    <w:p>
      <w:pPr>
        <w:spacing w:line="240" w:lineRule="auto" w:before="322"/>
        <w:ind w:left="1251" w:right="1276" w:hanging="452"/>
        <w:jc w:val="both"/>
        <w:rPr>
          <w:i/>
          <w:sz w:val="28"/>
        </w:rPr>
      </w:pPr>
      <w:r>
        <w:rPr>
          <w:sz w:val="28"/>
        </w:rPr>
        <w:t>Rotimi,</w:t>
      </w:r>
      <w:r>
        <w:rPr>
          <w:spacing w:val="40"/>
          <w:sz w:val="28"/>
        </w:rPr>
        <w:t> </w:t>
      </w:r>
      <w:r>
        <w:rPr>
          <w:sz w:val="28"/>
        </w:rPr>
        <w:t>J.A. and Mtallib, M.O. (1995). </w:t>
      </w:r>
      <w:r>
        <w:rPr>
          <w:i/>
          <w:sz w:val="28"/>
        </w:rPr>
        <w:t>A paper title: Economic consideration works, proceedings of the International Conference on Maintenance of Engineering Facilities in Developing countries</w:t>
      </w:r>
      <w:r>
        <w:rPr>
          <w:i/>
          <w:spacing w:val="40"/>
          <w:sz w:val="28"/>
        </w:rPr>
        <w:t> </w:t>
      </w:r>
      <w:r>
        <w:rPr>
          <w:i/>
          <w:sz w:val="28"/>
        </w:rPr>
        <w:t>Gaborne, Botswana.</w:t>
      </w:r>
    </w:p>
    <w:p>
      <w:pPr>
        <w:pStyle w:val="BodyText"/>
        <w:rPr>
          <w:i/>
        </w:rPr>
      </w:pPr>
    </w:p>
    <w:p>
      <w:pPr>
        <w:pStyle w:val="BodyText"/>
        <w:ind w:left="1251" w:right="1275" w:hanging="452"/>
        <w:jc w:val="both"/>
      </w:pPr>
      <w:r>
        <w:rPr/>
        <w:t>Sakina, M.A., Fassman, E. and Wilkinson, S. (2011).</w:t>
      </w:r>
      <w:r>
        <w:rPr>
          <w:spacing w:val="40"/>
        </w:rPr>
        <w:t> </w:t>
      </w:r>
      <w:r>
        <w:rPr/>
        <w:t>Risks Associated in implementation of Green Buildings.</w:t>
      </w:r>
      <w:r>
        <w:rPr>
          <w:spacing w:val="40"/>
        </w:rPr>
        <w:t> </w:t>
      </w:r>
      <w:r>
        <w:rPr/>
        <w:t>Paper presented at 4</w:t>
      </w:r>
      <w:r>
        <w:rPr>
          <w:vertAlign w:val="superscript"/>
        </w:rPr>
        <w:t>th</w:t>
      </w:r>
      <w:r>
        <w:rPr>
          <w:vertAlign w:val="baseline"/>
        </w:rPr>
        <w:t> international conference on sustainability Engineering and science.</w:t>
      </w:r>
      <w:r>
        <w:rPr>
          <w:spacing w:val="40"/>
          <w:vertAlign w:val="baseline"/>
        </w:rPr>
        <w:t> </w:t>
      </w:r>
      <w:r>
        <w:rPr>
          <w:vertAlign w:val="baseline"/>
        </w:rPr>
        <w:t>Faculty of Engineering, university of Auckland, Auckland, New Zealand.</w:t>
      </w:r>
    </w:p>
    <w:p>
      <w:pPr>
        <w:pStyle w:val="BodyText"/>
        <w:spacing w:before="1"/>
      </w:pPr>
    </w:p>
    <w:p>
      <w:pPr>
        <w:pStyle w:val="BodyText"/>
        <w:spacing w:line="322" w:lineRule="exact"/>
        <w:ind w:left="800"/>
      </w:pPr>
      <w:r>
        <w:rPr/>
        <w:t>Sanof,</w:t>
      </w:r>
      <w:r>
        <w:rPr>
          <w:spacing w:val="71"/>
          <w:w w:val="150"/>
        </w:rPr>
        <w:t> </w:t>
      </w:r>
      <w:r>
        <w:rPr/>
        <w:t>H.</w:t>
      </w:r>
      <w:r>
        <w:rPr>
          <w:spacing w:val="75"/>
          <w:w w:val="150"/>
        </w:rPr>
        <w:t> </w:t>
      </w:r>
      <w:r>
        <w:rPr/>
        <w:t>(2003).</w:t>
      </w:r>
      <w:r>
        <w:rPr>
          <w:spacing w:val="74"/>
          <w:w w:val="150"/>
        </w:rPr>
        <w:t> </w:t>
      </w:r>
      <w:r>
        <w:rPr/>
        <w:t>School</w:t>
      </w:r>
      <w:r>
        <w:rPr>
          <w:spacing w:val="76"/>
          <w:w w:val="150"/>
        </w:rPr>
        <w:t> </w:t>
      </w:r>
      <w:r>
        <w:rPr/>
        <w:t>Building</w:t>
      </w:r>
      <w:r>
        <w:rPr>
          <w:spacing w:val="75"/>
          <w:w w:val="150"/>
        </w:rPr>
        <w:t> </w:t>
      </w:r>
      <w:r>
        <w:rPr/>
        <w:t>Assessment</w:t>
      </w:r>
      <w:r>
        <w:rPr>
          <w:spacing w:val="76"/>
          <w:w w:val="150"/>
        </w:rPr>
        <w:t> </w:t>
      </w:r>
      <w:r>
        <w:rPr/>
        <w:t>Methods.</w:t>
      </w:r>
      <w:r>
        <w:rPr>
          <w:spacing w:val="74"/>
          <w:w w:val="150"/>
        </w:rPr>
        <w:t> </w:t>
      </w:r>
      <w:r>
        <w:rPr>
          <w:spacing w:val="-2"/>
        </w:rPr>
        <w:t>Washington.</w:t>
      </w:r>
    </w:p>
    <w:p>
      <w:pPr>
        <w:pStyle w:val="BodyText"/>
        <w:ind w:left="1251"/>
      </w:pPr>
      <w:r>
        <w:rPr/>
        <w:t>National</w:t>
      </w:r>
      <w:r>
        <w:rPr>
          <w:spacing w:val="-6"/>
        </w:rPr>
        <w:t> </w:t>
      </w:r>
      <w:r>
        <w:rPr/>
        <w:t>Clearance</w:t>
      </w:r>
      <w:r>
        <w:rPr>
          <w:spacing w:val="-7"/>
        </w:rPr>
        <w:t> </w:t>
      </w:r>
      <w:r>
        <w:rPr/>
        <w:t>House</w:t>
      </w:r>
      <w:r>
        <w:rPr>
          <w:spacing w:val="-7"/>
        </w:rPr>
        <w:t> </w:t>
      </w:r>
      <w:r>
        <w:rPr/>
        <w:t>for</w:t>
      </w:r>
      <w:r>
        <w:rPr>
          <w:spacing w:val="-4"/>
        </w:rPr>
        <w:t> </w:t>
      </w:r>
      <w:r>
        <w:rPr/>
        <w:t>Educational</w:t>
      </w:r>
      <w:r>
        <w:rPr>
          <w:spacing w:val="-6"/>
        </w:rPr>
        <w:t> </w:t>
      </w:r>
      <w:r>
        <w:rPr>
          <w:spacing w:val="-2"/>
        </w:rPr>
        <w:t>space.</w:t>
      </w:r>
    </w:p>
    <w:p>
      <w:pPr>
        <w:pStyle w:val="BodyText"/>
        <w:spacing w:line="242" w:lineRule="auto" w:before="321"/>
        <w:ind w:left="1251" w:right="1277" w:hanging="452"/>
        <w:jc w:val="both"/>
      </w:pPr>
      <w:r>
        <w:rPr/>
        <w:t>Saunders, M., Lewis, P. and Thomhill, A. (2000).</w:t>
      </w:r>
      <w:r>
        <w:rPr>
          <w:spacing w:val="40"/>
        </w:rPr>
        <w:t> </w:t>
      </w:r>
      <w:r>
        <w:rPr/>
        <w:t>Research Methods for Business Studies, Harlow, Pearson Education Limited.</w:t>
      </w:r>
    </w:p>
    <w:p>
      <w:pPr>
        <w:pStyle w:val="BodyText"/>
        <w:spacing w:before="317"/>
        <w:ind w:left="1251" w:right="1275" w:hanging="452"/>
        <w:jc w:val="both"/>
      </w:pPr>
      <w:r>
        <w:rPr/>
        <w:t>Saunders, M. Lewis, P. and Thornhil, A. (2007). Research methods for Business students.</w:t>
      </w:r>
      <w:r>
        <w:rPr>
          <w:spacing w:val="40"/>
        </w:rPr>
        <w:t> </w:t>
      </w:r>
      <w:r>
        <w:rPr/>
        <w:t>4</w:t>
      </w:r>
      <w:r>
        <w:rPr>
          <w:vertAlign w:val="superscript"/>
        </w:rPr>
        <w:t>th</w:t>
      </w:r>
      <w:r>
        <w:rPr>
          <w:vertAlign w:val="baseline"/>
        </w:rPr>
        <w:t> Edition, London, Prentice Hall.</w:t>
      </w:r>
    </w:p>
    <w:p>
      <w:pPr>
        <w:pStyle w:val="BodyText"/>
        <w:tabs>
          <w:tab w:pos="1974" w:val="left" w:leader="none"/>
          <w:tab w:pos="2888" w:val="left" w:leader="none"/>
          <w:tab w:pos="4072" w:val="left" w:leader="none"/>
          <w:tab w:pos="5407" w:val="left" w:leader="none"/>
          <w:tab w:pos="6919" w:val="left" w:leader="none"/>
          <w:tab w:pos="8253" w:val="left" w:leader="none"/>
        </w:tabs>
        <w:spacing w:before="321"/>
        <w:ind w:left="800"/>
      </w:pPr>
      <w:r>
        <w:rPr>
          <w:spacing w:val="-2"/>
        </w:rPr>
        <w:t>Seeley,</w:t>
      </w:r>
      <w:r>
        <w:rPr/>
        <w:tab/>
        <w:t>I.</w:t>
      </w:r>
      <w:r>
        <w:rPr>
          <w:spacing w:val="49"/>
        </w:rPr>
        <w:t> </w:t>
      </w:r>
      <w:r>
        <w:rPr>
          <w:spacing w:val="-5"/>
        </w:rPr>
        <w:t>H.</w:t>
      </w:r>
      <w:r>
        <w:rPr/>
        <w:tab/>
      </w:r>
      <w:r>
        <w:rPr>
          <w:spacing w:val="-2"/>
        </w:rPr>
        <w:t>(1976).</w:t>
      </w:r>
      <w:r>
        <w:rPr/>
        <w:tab/>
      </w:r>
      <w:r>
        <w:rPr>
          <w:spacing w:val="-2"/>
        </w:rPr>
        <w:t>Quantity</w:t>
      </w:r>
      <w:r>
        <w:rPr/>
        <w:tab/>
      </w:r>
      <w:r>
        <w:rPr>
          <w:spacing w:val="-2"/>
        </w:rPr>
        <w:t>Surveying</w:t>
      </w:r>
      <w:r>
        <w:rPr/>
        <w:tab/>
      </w:r>
      <w:r>
        <w:rPr>
          <w:spacing w:val="-2"/>
        </w:rPr>
        <w:t>Practice.</w:t>
      </w:r>
      <w:r>
        <w:rPr/>
        <w:tab/>
        <w:t>(2</w:t>
      </w:r>
      <w:r>
        <w:rPr>
          <w:vertAlign w:val="superscript"/>
        </w:rPr>
        <w:t>nd</w:t>
      </w:r>
      <w:r>
        <w:rPr>
          <w:spacing w:val="48"/>
          <w:vertAlign w:val="baseline"/>
        </w:rPr>
        <w:t> </w:t>
      </w:r>
      <w:r>
        <w:rPr>
          <w:spacing w:val="-2"/>
          <w:vertAlign w:val="baseline"/>
        </w:rPr>
        <w:t>Edn.).</w:t>
      </w:r>
    </w:p>
    <w:p>
      <w:pPr>
        <w:pStyle w:val="BodyText"/>
        <w:tabs>
          <w:tab w:pos="2673" w:val="left" w:leader="none"/>
        </w:tabs>
        <w:spacing w:before="2"/>
        <w:ind w:left="1251"/>
      </w:pPr>
      <w:r>
        <w:rPr>
          <w:spacing w:val="-2"/>
        </w:rPr>
        <w:t>Macmillan</w:t>
      </w:r>
      <w:r>
        <w:rPr/>
        <w:tab/>
        <w:t>Publications</w:t>
      </w:r>
      <w:r>
        <w:rPr>
          <w:spacing w:val="-8"/>
        </w:rPr>
        <w:t> </w:t>
      </w:r>
      <w:r>
        <w:rPr/>
        <w:t>Limited:</w:t>
      </w:r>
      <w:r>
        <w:rPr>
          <w:spacing w:val="-8"/>
        </w:rPr>
        <w:t> </w:t>
      </w:r>
      <w:r>
        <w:rPr>
          <w:spacing w:val="-2"/>
        </w:rPr>
        <w:t>Hampshire.</w:t>
      </w:r>
    </w:p>
    <w:p>
      <w:pPr>
        <w:pStyle w:val="BodyText"/>
        <w:tabs>
          <w:tab w:pos="1841" w:val="left" w:leader="none"/>
          <w:tab w:pos="2230" w:val="left" w:leader="none"/>
          <w:tab w:pos="2727" w:val="left" w:leader="none"/>
          <w:tab w:pos="3770" w:val="left" w:leader="none"/>
          <w:tab w:pos="4974" w:val="left" w:leader="none"/>
          <w:tab w:pos="6715" w:val="left" w:leader="none"/>
          <w:tab w:pos="8529" w:val="left" w:leader="none"/>
        </w:tabs>
        <w:spacing w:line="322" w:lineRule="exact" w:before="322"/>
        <w:ind w:left="800"/>
      </w:pPr>
      <w:r>
        <w:rPr>
          <w:spacing w:val="-2"/>
        </w:rPr>
        <w:t>Seeley,</w:t>
      </w:r>
      <w:r>
        <w:rPr/>
        <w:tab/>
      </w:r>
      <w:r>
        <w:rPr>
          <w:spacing w:val="-5"/>
        </w:rPr>
        <w:t>I.</w:t>
      </w:r>
      <w:r>
        <w:rPr/>
        <w:tab/>
      </w:r>
      <w:r>
        <w:rPr>
          <w:spacing w:val="-5"/>
        </w:rPr>
        <w:t>H.</w:t>
      </w:r>
      <w:r>
        <w:rPr/>
        <w:tab/>
      </w:r>
      <w:r>
        <w:rPr>
          <w:spacing w:val="-2"/>
        </w:rPr>
        <w:t>(1987).</w:t>
      </w:r>
      <w:r>
        <w:rPr/>
        <w:tab/>
      </w:r>
      <w:r>
        <w:rPr>
          <w:spacing w:val="-2"/>
        </w:rPr>
        <w:t>Building</w:t>
      </w:r>
      <w:r>
        <w:rPr/>
        <w:tab/>
      </w:r>
      <w:r>
        <w:rPr>
          <w:spacing w:val="-2"/>
        </w:rPr>
        <w:t>Maintenance.</w:t>
      </w:r>
      <w:r>
        <w:rPr/>
        <w:tab/>
        <w:t>(2</w:t>
      </w:r>
      <w:r>
        <w:rPr>
          <w:vertAlign w:val="superscript"/>
        </w:rPr>
        <w:t>nd</w:t>
      </w:r>
      <w:r>
        <w:rPr>
          <w:spacing w:val="23"/>
          <w:vertAlign w:val="baseline"/>
        </w:rPr>
        <w:t>  </w:t>
      </w:r>
      <w:r>
        <w:rPr>
          <w:spacing w:val="-2"/>
          <w:vertAlign w:val="baseline"/>
        </w:rPr>
        <w:t>Edition).</w:t>
      </w:r>
      <w:r>
        <w:rPr>
          <w:vertAlign w:val="baseline"/>
        </w:rPr>
        <w:tab/>
      </w:r>
      <w:r>
        <w:rPr>
          <w:spacing w:val="-2"/>
          <w:vertAlign w:val="baseline"/>
        </w:rPr>
        <w:t>London.</w:t>
      </w:r>
    </w:p>
    <w:p>
      <w:pPr>
        <w:pStyle w:val="BodyText"/>
        <w:ind w:left="1251"/>
      </w:pPr>
      <w:r>
        <w:rPr/>
        <w:t>Macmillan</w:t>
      </w:r>
      <w:r>
        <w:rPr>
          <w:spacing w:val="65"/>
        </w:rPr>
        <w:t> </w:t>
      </w:r>
      <w:r>
        <w:rPr/>
        <w:t>Press</w:t>
      </w:r>
      <w:r>
        <w:rPr>
          <w:spacing w:val="-3"/>
        </w:rPr>
        <w:t> </w:t>
      </w:r>
      <w:r>
        <w:rPr>
          <w:spacing w:val="-4"/>
        </w:rPr>
        <w:t>Ltd.</w:t>
      </w:r>
    </w:p>
    <w:p>
      <w:pPr>
        <w:pStyle w:val="BodyText"/>
        <w:spacing w:line="242" w:lineRule="auto" w:before="321"/>
        <w:ind w:left="1160" w:right="1280" w:hanging="360"/>
        <w:jc w:val="both"/>
      </w:pPr>
      <w:r>
        <w:rPr/>
        <w:t>Sellitiz, C., Wrightman, I.S. Cook, S.W. (1976).</w:t>
      </w:r>
      <w:r>
        <w:rPr>
          <w:spacing w:val="80"/>
        </w:rPr>
        <w:t> </w:t>
      </w:r>
      <w:r>
        <w:rPr/>
        <w:t>Research Methods in</w:t>
      </w:r>
      <w:r>
        <w:rPr>
          <w:spacing w:val="40"/>
        </w:rPr>
        <w:t> </w:t>
      </w:r>
      <w:r>
        <w:rPr/>
        <w:t>Social Relations, 3</w:t>
      </w:r>
      <w:r>
        <w:rPr>
          <w:vertAlign w:val="superscript"/>
        </w:rPr>
        <w:t>rd</w:t>
      </w:r>
      <w:r>
        <w:rPr>
          <w:vertAlign w:val="baseline"/>
        </w:rPr>
        <w:t> Edition, New York, Holt Rinebart and Winston.</w:t>
      </w:r>
    </w:p>
    <w:p>
      <w:pPr>
        <w:pStyle w:val="BodyText"/>
        <w:spacing w:before="316"/>
        <w:ind w:left="1251" w:right="1278" w:hanging="452"/>
        <w:jc w:val="both"/>
      </w:pPr>
      <w:r>
        <w:rPr/>
        <w:t>Sekaran, U. (2003).</w:t>
      </w:r>
      <w:r>
        <w:rPr>
          <w:spacing w:val="40"/>
        </w:rPr>
        <w:t> </w:t>
      </w:r>
      <w:r>
        <w:rPr/>
        <w:t>Research Methods for Business. A skill Building approach, 4</w:t>
      </w:r>
      <w:r>
        <w:rPr>
          <w:vertAlign w:val="superscript"/>
        </w:rPr>
        <w:t>th</w:t>
      </w:r>
      <w:r>
        <w:rPr>
          <w:vertAlign w:val="baseline"/>
        </w:rPr>
        <w:t> Edition, New York, John Wiley &amp; Sons.</w:t>
      </w:r>
    </w:p>
    <w:p>
      <w:pPr>
        <w:pStyle w:val="BodyText"/>
      </w:pPr>
    </w:p>
    <w:p>
      <w:pPr>
        <w:pStyle w:val="BodyText"/>
        <w:ind w:left="1251" w:right="1277" w:hanging="452"/>
        <w:jc w:val="both"/>
      </w:pPr>
      <w:r>
        <w:rPr/>
        <w:t>Shake, R.H. (1995). An Evaluation of Maintenance Management and Organisation in Nairobi City Council. Unpublished B.A Research Project, University of Nairobi.</w:t>
      </w:r>
    </w:p>
    <w:p>
      <w:pPr>
        <w:pStyle w:val="BodyText"/>
        <w:spacing w:before="1"/>
      </w:pPr>
    </w:p>
    <w:p>
      <w:pPr>
        <w:pStyle w:val="BodyText"/>
        <w:ind w:left="1251" w:right="1276" w:hanging="452"/>
        <w:jc w:val="both"/>
      </w:pPr>
      <w:r>
        <w:rPr/>
        <w:t>Shen, Q.P., Lo, K.K., and Wang, Q., (1998).</w:t>
      </w:r>
      <w:r>
        <w:rPr>
          <w:spacing w:val="40"/>
        </w:rPr>
        <w:t> </w:t>
      </w:r>
      <w:r>
        <w:rPr/>
        <w:t>Priority setting in maintenance management of public buildings:</w:t>
      </w:r>
      <w:r>
        <w:rPr>
          <w:spacing w:val="40"/>
        </w:rPr>
        <w:t> </w:t>
      </w:r>
      <w:r>
        <w:rPr/>
        <w:t>a modified multi-attribute approach using AHP.</w:t>
      </w:r>
      <w:r>
        <w:rPr>
          <w:spacing w:val="80"/>
        </w:rPr>
        <w:t> </w:t>
      </w:r>
      <w:r>
        <w:rPr/>
        <w:t>Construction management and Economics, 16, 693-702.</w:t>
      </w:r>
    </w:p>
    <w:p>
      <w:pPr>
        <w:spacing w:after="0"/>
        <w:jc w:val="both"/>
        <w:sectPr>
          <w:pgSz w:w="11910" w:h="16840"/>
          <w:pgMar w:header="0" w:footer="1014" w:top="1340" w:bottom="1200" w:left="1000" w:right="160"/>
        </w:sectPr>
      </w:pPr>
    </w:p>
    <w:p>
      <w:pPr>
        <w:spacing w:before="74"/>
        <w:ind w:left="1340" w:right="1275" w:hanging="540"/>
        <w:jc w:val="both"/>
        <w:rPr>
          <w:sz w:val="28"/>
        </w:rPr>
      </w:pPr>
      <w:r>
        <w:rPr>
          <w:sz w:val="28"/>
        </w:rPr>
        <w:t>Shohet, I. G., Lavy- Lh, S. and Bar-On, D. (2003).</w:t>
      </w:r>
      <w:r>
        <w:rPr>
          <w:spacing w:val="40"/>
          <w:sz w:val="28"/>
        </w:rPr>
        <w:t> </w:t>
      </w:r>
      <w:r>
        <w:rPr>
          <w:sz w:val="28"/>
        </w:rPr>
        <w:t>Integrated maintenance monitoring of hospital buildings.</w:t>
      </w:r>
      <w:r>
        <w:rPr>
          <w:spacing w:val="40"/>
          <w:sz w:val="28"/>
        </w:rPr>
        <w:t> </w:t>
      </w:r>
      <w:r>
        <w:rPr>
          <w:i/>
          <w:sz w:val="28"/>
        </w:rPr>
        <w:t>Journal of construction Management and Economics</w:t>
      </w:r>
      <w:r>
        <w:rPr>
          <w:sz w:val="28"/>
        </w:rPr>
        <w:t>, 21, 219-228.</w:t>
      </w:r>
    </w:p>
    <w:p>
      <w:pPr>
        <w:pStyle w:val="BodyText"/>
        <w:spacing w:before="1"/>
      </w:pPr>
    </w:p>
    <w:p>
      <w:pPr>
        <w:spacing w:before="1"/>
        <w:ind w:left="1340" w:right="1277" w:hanging="540"/>
        <w:jc w:val="both"/>
        <w:rPr>
          <w:i/>
          <w:sz w:val="28"/>
        </w:rPr>
      </w:pPr>
      <w:r>
        <w:rPr>
          <w:sz w:val="28"/>
        </w:rPr>
        <w:t>Shohet, l.M. (2005). Building evaluation methodology for setting maintenance priorities in hospital buildings.</w:t>
      </w:r>
      <w:r>
        <w:rPr>
          <w:spacing w:val="40"/>
          <w:sz w:val="28"/>
        </w:rPr>
        <w:t> </w:t>
      </w:r>
      <w:r>
        <w:rPr>
          <w:i/>
          <w:sz w:val="28"/>
        </w:rPr>
        <w:t>Construction Management and Economics, 21(3), 681-692.</w:t>
      </w:r>
    </w:p>
    <w:p>
      <w:pPr>
        <w:spacing w:line="240" w:lineRule="auto" w:before="320"/>
        <w:ind w:left="1340" w:right="1277" w:hanging="540"/>
        <w:jc w:val="both"/>
        <w:rPr>
          <w:i/>
          <w:sz w:val="28"/>
        </w:rPr>
      </w:pPr>
      <w:r>
        <w:rPr>
          <w:sz w:val="28"/>
        </w:rPr>
        <w:t>Shohet, I.M. (2003).</w:t>
      </w:r>
      <w:r>
        <w:rPr>
          <w:spacing w:val="40"/>
          <w:sz w:val="28"/>
        </w:rPr>
        <w:t> </w:t>
      </w:r>
      <w:r>
        <w:rPr>
          <w:sz w:val="28"/>
        </w:rPr>
        <w:t>Building evaluation methodology for setting maintenance priorities in hospital buildings.</w:t>
      </w:r>
      <w:r>
        <w:rPr>
          <w:spacing w:val="40"/>
          <w:sz w:val="28"/>
        </w:rPr>
        <w:t> </w:t>
      </w:r>
      <w:r>
        <w:rPr>
          <w:i/>
          <w:sz w:val="28"/>
        </w:rPr>
        <w:t>Construction Management and Economics, 21(3), 681-692.</w:t>
      </w:r>
    </w:p>
    <w:p>
      <w:pPr>
        <w:pStyle w:val="BodyText"/>
        <w:spacing w:before="1"/>
        <w:rPr>
          <w:i/>
        </w:rPr>
      </w:pPr>
    </w:p>
    <w:p>
      <w:pPr>
        <w:spacing w:before="1"/>
        <w:ind w:left="1340" w:right="1278" w:hanging="540"/>
        <w:jc w:val="both"/>
        <w:rPr>
          <w:sz w:val="28"/>
        </w:rPr>
      </w:pPr>
      <w:r>
        <w:rPr>
          <w:sz w:val="28"/>
        </w:rPr>
        <w:t>Smith, R. (2003). Best maintenance practices.</w:t>
      </w:r>
      <w:r>
        <w:rPr>
          <w:spacing w:val="40"/>
          <w:sz w:val="28"/>
        </w:rPr>
        <w:t> </w:t>
      </w:r>
      <w:r>
        <w:rPr>
          <w:i/>
          <w:sz w:val="28"/>
        </w:rPr>
        <w:t>Journal for Maintenance and Maintenance Management. </w:t>
      </w:r>
      <w:r>
        <w:rPr>
          <w:sz w:val="28"/>
        </w:rPr>
        <w:t>16(1), 10-15.</w:t>
      </w:r>
    </w:p>
    <w:p>
      <w:pPr>
        <w:pStyle w:val="BodyText"/>
        <w:spacing w:line="322" w:lineRule="exact" w:before="320"/>
        <w:ind w:left="800"/>
      </w:pPr>
      <w:r>
        <w:rPr/>
        <w:t>Son,</w:t>
      </w:r>
      <w:r>
        <w:rPr>
          <w:spacing w:val="-1"/>
        </w:rPr>
        <w:t> </w:t>
      </w:r>
      <w:r>
        <w:rPr/>
        <w:t>L.H and</w:t>
      </w:r>
      <w:r>
        <w:rPr>
          <w:spacing w:val="3"/>
        </w:rPr>
        <w:t> </w:t>
      </w:r>
      <w:r>
        <w:rPr/>
        <w:t>Yuen</w:t>
      </w:r>
      <w:r>
        <w:rPr>
          <w:spacing w:val="2"/>
        </w:rPr>
        <w:t> </w:t>
      </w:r>
      <w:r>
        <w:rPr/>
        <w:t>C.S</w:t>
      </w:r>
      <w:r>
        <w:rPr>
          <w:spacing w:val="2"/>
        </w:rPr>
        <w:t> </w:t>
      </w:r>
      <w:r>
        <w:rPr/>
        <w:t>(1993).</w:t>
      </w:r>
      <w:r>
        <w:rPr>
          <w:spacing w:val="73"/>
        </w:rPr>
        <w:t> </w:t>
      </w:r>
      <w:r>
        <w:rPr/>
        <w:t>Building</w:t>
      </w:r>
      <w:r>
        <w:rPr>
          <w:spacing w:val="3"/>
        </w:rPr>
        <w:t> </w:t>
      </w:r>
      <w:r>
        <w:rPr/>
        <w:t>Maintenance</w:t>
      </w:r>
      <w:r>
        <w:rPr>
          <w:spacing w:val="2"/>
        </w:rPr>
        <w:t> </w:t>
      </w:r>
      <w:r>
        <w:rPr/>
        <w:t>Technology </w:t>
      </w:r>
      <w:r>
        <w:rPr>
          <w:spacing w:val="-2"/>
        </w:rPr>
        <w:t>London.</w:t>
      </w:r>
    </w:p>
    <w:p>
      <w:pPr>
        <w:pStyle w:val="BodyText"/>
        <w:ind w:left="1340"/>
      </w:pPr>
      <w:r>
        <w:rPr/>
        <w:t>The</w:t>
      </w:r>
      <w:r>
        <w:rPr>
          <w:spacing w:val="-7"/>
        </w:rPr>
        <w:t> </w:t>
      </w:r>
      <w:r>
        <w:rPr/>
        <w:t>Macmillan</w:t>
      </w:r>
      <w:r>
        <w:rPr>
          <w:spacing w:val="-4"/>
        </w:rPr>
        <w:t> </w:t>
      </w:r>
      <w:r>
        <w:rPr/>
        <w:t>Press</w:t>
      </w:r>
      <w:r>
        <w:rPr>
          <w:spacing w:val="-7"/>
        </w:rPr>
        <w:t> </w:t>
      </w:r>
      <w:r>
        <w:rPr>
          <w:spacing w:val="-4"/>
        </w:rPr>
        <w:t>Ltd.</w:t>
      </w:r>
    </w:p>
    <w:p>
      <w:pPr>
        <w:pStyle w:val="BodyText"/>
        <w:spacing w:before="2"/>
      </w:pPr>
    </w:p>
    <w:p>
      <w:pPr>
        <w:pStyle w:val="BodyText"/>
        <w:ind w:left="1251" w:right="1272" w:hanging="452"/>
        <w:jc w:val="both"/>
      </w:pPr>
      <w:r>
        <w:rPr/>
        <w:t>Stephen, J.H. (2002). Building services Maintenance.</w:t>
      </w:r>
      <w:r>
        <w:rPr>
          <w:spacing w:val="40"/>
        </w:rPr>
        <w:t> </w:t>
      </w:r>
      <w:r>
        <w:rPr/>
        <w:t>The forgotten discipline: Aha management publications: Referenced from </w:t>
      </w:r>
      <w:hyperlink r:id="rId117">
        <w:r>
          <w:rPr/>
          <w:t>www.aha.com.au/energy/.htmon2</w:t>
        </w:r>
      </w:hyperlink>
      <w:r>
        <w:rPr/>
        <w:t> .</w:t>
      </w:r>
    </w:p>
    <w:p>
      <w:pPr>
        <w:pStyle w:val="BodyText"/>
        <w:spacing w:before="321"/>
        <w:ind w:left="800"/>
      </w:pPr>
      <w:r>
        <w:rPr/>
        <w:t>Straub,</w:t>
      </w:r>
      <w:r>
        <w:rPr>
          <w:spacing w:val="15"/>
        </w:rPr>
        <w:t> </w:t>
      </w:r>
      <w:r>
        <w:rPr/>
        <w:t>A.</w:t>
      </w:r>
      <w:r>
        <w:rPr>
          <w:spacing w:val="19"/>
        </w:rPr>
        <w:t> </w:t>
      </w:r>
      <w:r>
        <w:rPr/>
        <w:t>(2005).</w:t>
      </w:r>
      <w:r>
        <w:rPr>
          <w:spacing w:val="72"/>
          <w:w w:val="150"/>
        </w:rPr>
        <w:t> </w:t>
      </w:r>
      <w:r>
        <w:rPr/>
        <w:t>Dutch</w:t>
      </w:r>
      <w:r>
        <w:rPr>
          <w:spacing w:val="19"/>
        </w:rPr>
        <w:t> </w:t>
      </w:r>
      <w:r>
        <w:rPr/>
        <w:t>Standard</w:t>
      </w:r>
      <w:r>
        <w:rPr>
          <w:spacing w:val="19"/>
        </w:rPr>
        <w:t> </w:t>
      </w:r>
      <w:r>
        <w:rPr/>
        <w:t>for</w:t>
      </w:r>
      <w:r>
        <w:rPr>
          <w:spacing w:val="16"/>
        </w:rPr>
        <w:t> </w:t>
      </w:r>
      <w:r>
        <w:rPr/>
        <w:t>Condition</w:t>
      </w:r>
      <w:r>
        <w:rPr>
          <w:spacing w:val="19"/>
        </w:rPr>
        <w:t> </w:t>
      </w:r>
      <w:r>
        <w:rPr/>
        <w:t>Assessment</w:t>
      </w:r>
      <w:r>
        <w:rPr>
          <w:spacing w:val="17"/>
        </w:rPr>
        <w:t> </w:t>
      </w:r>
      <w:r>
        <w:rPr/>
        <w:t>of</w:t>
      </w:r>
      <w:r>
        <w:rPr>
          <w:spacing w:val="19"/>
        </w:rPr>
        <w:t> </w:t>
      </w:r>
      <w:r>
        <w:rPr>
          <w:spacing w:val="-2"/>
        </w:rPr>
        <w:t>Buildings.</w:t>
      </w:r>
    </w:p>
    <w:p>
      <w:pPr>
        <w:pStyle w:val="BodyText"/>
        <w:spacing w:before="2"/>
        <w:ind w:left="1160"/>
      </w:pPr>
      <w:r>
        <w:rPr/>
        <w:t>Journal</w:t>
      </w:r>
      <w:r>
        <w:rPr>
          <w:spacing w:val="-5"/>
        </w:rPr>
        <w:t> </w:t>
      </w:r>
      <w:r>
        <w:rPr/>
        <w:t>of</w:t>
      </w:r>
      <w:r>
        <w:rPr>
          <w:spacing w:val="-5"/>
        </w:rPr>
        <w:t> </w:t>
      </w:r>
      <w:r>
        <w:rPr/>
        <w:t>Structural</w:t>
      </w:r>
      <w:r>
        <w:rPr>
          <w:spacing w:val="-8"/>
        </w:rPr>
        <w:t> </w:t>
      </w:r>
      <w:r>
        <w:rPr/>
        <w:t>survey</w:t>
      </w:r>
      <w:r>
        <w:rPr>
          <w:spacing w:val="-8"/>
        </w:rPr>
        <w:t> </w:t>
      </w:r>
      <w:r>
        <w:rPr/>
        <w:t>27(1):</w:t>
      </w:r>
      <w:r>
        <w:rPr>
          <w:spacing w:val="-4"/>
        </w:rPr>
        <w:t> </w:t>
      </w:r>
      <w:r>
        <w:rPr/>
        <w:t>23-</w:t>
      </w:r>
      <w:r>
        <w:rPr>
          <w:spacing w:val="-5"/>
        </w:rPr>
        <w:t>35.</w:t>
      </w:r>
    </w:p>
    <w:p>
      <w:pPr>
        <w:pStyle w:val="BodyText"/>
        <w:spacing w:before="321"/>
        <w:ind w:left="1251" w:right="1279" w:hanging="452"/>
        <w:jc w:val="both"/>
      </w:pPr>
      <w:r>
        <w:rPr/>
        <w:t>Tan j.S. and Kramer, M.A. (1997).</w:t>
      </w:r>
      <w:r>
        <w:rPr>
          <w:spacing w:val="40"/>
        </w:rPr>
        <w:t> </w:t>
      </w:r>
      <w:r>
        <w:rPr/>
        <w:t>A general framework for preventive maintenance optimization in chemical process operations.</w:t>
      </w:r>
      <w:r>
        <w:rPr>
          <w:spacing w:val="40"/>
        </w:rPr>
        <w:t> </w:t>
      </w:r>
      <w:r>
        <w:rPr/>
        <w:t>Computers and chemical Engineering.</w:t>
      </w:r>
      <w:r>
        <w:rPr>
          <w:spacing w:val="40"/>
        </w:rPr>
        <w:t> </w:t>
      </w:r>
      <w:r>
        <w:rPr/>
        <w:t>21(12),1451-1469.</w:t>
      </w:r>
    </w:p>
    <w:p>
      <w:pPr>
        <w:pStyle w:val="BodyText"/>
        <w:spacing w:before="1"/>
      </w:pPr>
    </w:p>
    <w:p>
      <w:pPr>
        <w:pStyle w:val="BodyText"/>
        <w:ind w:left="1251" w:right="1272" w:hanging="452"/>
        <w:jc w:val="both"/>
      </w:pPr>
      <w:r>
        <w:rPr/>
        <w:t>Teicholz, E. (1992). Computer Aided Facility Management.</w:t>
      </w:r>
      <w:r>
        <w:rPr>
          <w:spacing w:val="80"/>
        </w:rPr>
        <w:t> </w:t>
      </w:r>
      <w:r>
        <w:rPr/>
        <w:t>McGraw-Hill, New York, USA.</w:t>
      </w:r>
    </w:p>
    <w:p>
      <w:pPr>
        <w:pStyle w:val="BodyText"/>
        <w:spacing w:before="321"/>
        <w:ind w:left="1251" w:right="1275" w:hanging="452"/>
        <w:jc w:val="both"/>
      </w:pPr>
      <w:r>
        <w:rPr/>
        <w:t>Teo, E. A. and Harikrishna, N. (2006).</w:t>
      </w:r>
      <w:r>
        <w:rPr>
          <w:spacing w:val="40"/>
        </w:rPr>
        <w:t> </w:t>
      </w:r>
      <w:r>
        <w:rPr/>
        <w:t>A Quantitative Model for Efficient Maintenance of Plastered and Painted Facades. Department of Building, National University of Singapore, Singapore.</w:t>
      </w:r>
    </w:p>
    <w:p>
      <w:pPr>
        <w:pStyle w:val="BodyText"/>
        <w:spacing w:before="1"/>
      </w:pPr>
    </w:p>
    <w:p>
      <w:pPr>
        <w:spacing w:before="0"/>
        <w:ind w:left="1251" w:right="1277" w:hanging="452"/>
        <w:jc w:val="both"/>
        <w:rPr>
          <w:i/>
          <w:sz w:val="28"/>
        </w:rPr>
      </w:pPr>
      <w:r>
        <w:rPr>
          <w:sz w:val="28"/>
        </w:rPr>
        <w:t>Tse, P. W. (2002). Maintenance practices in HongKong and use of the intelligent schedule.</w:t>
      </w:r>
      <w:r>
        <w:rPr>
          <w:spacing w:val="40"/>
          <w:sz w:val="28"/>
        </w:rPr>
        <w:t> </w:t>
      </w:r>
      <w:r>
        <w:rPr>
          <w:i/>
          <w:sz w:val="28"/>
        </w:rPr>
        <w:t>Journal of quality in maintenance Engineering. </w:t>
      </w:r>
      <w:r>
        <w:rPr>
          <w:i/>
          <w:spacing w:val="-2"/>
          <w:sz w:val="28"/>
        </w:rPr>
        <w:t>8(4),369-380.</w:t>
      </w:r>
    </w:p>
    <w:p>
      <w:pPr>
        <w:pStyle w:val="BodyText"/>
        <w:spacing w:before="321"/>
        <w:ind w:left="1251" w:right="1270" w:hanging="452"/>
        <w:jc w:val="both"/>
      </w:pPr>
      <w:r>
        <w:rPr/>
        <w:t>UN – HABITAT, (2012).</w:t>
      </w:r>
      <w:r>
        <w:rPr>
          <w:spacing w:val="80"/>
        </w:rPr>
        <w:t> </w:t>
      </w:r>
      <w:r>
        <w:rPr/>
        <w:t>Going Green.</w:t>
      </w:r>
      <w:r>
        <w:rPr>
          <w:spacing w:val="80"/>
        </w:rPr>
        <w:t> </w:t>
      </w:r>
      <w:r>
        <w:rPr/>
        <w:t>A handbook of sustainable</w:t>
      </w:r>
      <w:r>
        <w:rPr>
          <w:spacing w:val="40"/>
        </w:rPr>
        <w:t> </w:t>
      </w:r>
      <w:r>
        <w:rPr/>
        <w:t>Housing practices in Developing Countries.</w:t>
      </w:r>
      <w:r>
        <w:rPr>
          <w:spacing w:val="40"/>
        </w:rPr>
        <w:t> </w:t>
      </w:r>
      <w:r>
        <w:rPr/>
        <w:t>Retrieved from </w:t>
      </w:r>
      <w:hyperlink r:id="rId118">
        <w:r>
          <w:rPr>
            <w:color w:val="0000FF"/>
            <w:spacing w:val="-2"/>
            <w:u w:val="single" w:color="0000FF"/>
          </w:rPr>
          <w:t>www.un.hatitat.org/publications/</w:t>
        </w:r>
      </w:hyperlink>
    </w:p>
    <w:p>
      <w:pPr>
        <w:spacing w:after="0"/>
        <w:jc w:val="both"/>
        <w:sectPr>
          <w:pgSz w:w="11910" w:h="16840"/>
          <w:pgMar w:header="0" w:footer="1014" w:top="1340" w:bottom="1200" w:left="1000" w:right="160"/>
        </w:sectPr>
      </w:pPr>
    </w:p>
    <w:p>
      <w:pPr>
        <w:spacing w:before="74"/>
        <w:ind w:left="1340" w:right="1274" w:hanging="540"/>
        <w:jc w:val="both"/>
        <w:rPr>
          <w:i/>
          <w:sz w:val="28"/>
        </w:rPr>
      </w:pPr>
      <w:r>
        <w:rPr>
          <w:sz w:val="28"/>
        </w:rPr>
        <w:t>Umenweke, M.O. (2000).</w:t>
      </w:r>
      <w:r>
        <w:rPr>
          <w:spacing w:val="80"/>
          <w:sz w:val="28"/>
        </w:rPr>
        <w:t> </w:t>
      </w:r>
      <w:r>
        <w:rPr>
          <w:sz w:val="28"/>
        </w:rPr>
        <w:t>Preliminary study of physical Environment of Mid Tertoaru Lignites of Anambra state, Nigeria.</w:t>
      </w:r>
      <w:r>
        <w:rPr>
          <w:spacing w:val="40"/>
          <w:sz w:val="28"/>
        </w:rPr>
        <w:t> </w:t>
      </w:r>
      <w:r>
        <w:rPr>
          <w:sz w:val="28"/>
        </w:rPr>
        <w:t>“</w:t>
      </w:r>
      <w:r>
        <w:rPr>
          <w:i/>
          <w:sz w:val="28"/>
        </w:rPr>
        <w:t>A multi-disciplinary journal for environmental sciences; 3(1).</w:t>
      </w:r>
    </w:p>
    <w:p>
      <w:pPr>
        <w:pStyle w:val="BodyText"/>
        <w:spacing w:before="1"/>
        <w:rPr>
          <w:i/>
        </w:rPr>
      </w:pPr>
    </w:p>
    <w:p>
      <w:pPr>
        <w:spacing w:before="1"/>
        <w:ind w:left="1340" w:right="1274" w:hanging="540"/>
        <w:jc w:val="both"/>
        <w:rPr>
          <w:i/>
          <w:sz w:val="28"/>
        </w:rPr>
      </w:pPr>
      <w:r>
        <w:rPr>
          <w:sz w:val="28"/>
        </w:rPr>
        <w:t>UNIDO, (1971). Maintenance and Repairs in Developing Countries. </w:t>
      </w:r>
      <w:r>
        <w:rPr>
          <w:i/>
          <w:sz w:val="28"/>
        </w:rPr>
        <w:t>In Report of the Symposium Organised by United Nations Industrial Development Organisation (UNIDO). 10-17 November.</w:t>
      </w:r>
      <w:r>
        <w:rPr>
          <w:i/>
          <w:spacing w:val="80"/>
          <w:sz w:val="28"/>
        </w:rPr>
        <w:t> </w:t>
      </w:r>
      <w:r>
        <w:rPr>
          <w:i/>
          <w:sz w:val="28"/>
        </w:rPr>
        <w:t>New York, United Nations.</w:t>
      </w:r>
    </w:p>
    <w:p>
      <w:pPr>
        <w:spacing w:line="240" w:lineRule="auto" w:before="320"/>
        <w:ind w:left="1251" w:right="1274" w:hanging="452"/>
        <w:jc w:val="both"/>
        <w:rPr>
          <w:sz w:val="28"/>
        </w:rPr>
      </w:pPr>
      <w:r>
        <w:rPr>
          <w:sz w:val="28"/>
        </w:rPr>
        <w:t>Vasiljevic, D. and Cvetic, B. (2012).</w:t>
      </w:r>
      <w:r>
        <w:rPr>
          <w:spacing w:val="40"/>
          <w:sz w:val="28"/>
        </w:rPr>
        <w:t> </w:t>
      </w:r>
      <w:r>
        <w:rPr>
          <w:sz w:val="28"/>
        </w:rPr>
        <w:t>Towards a new conceptual framework of e-maintenance.</w:t>
      </w:r>
      <w:r>
        <w:rPr>
          <w:spacing w:val="40"/>
          <w:sz w:val="28"/>
        </w:rPr>
        <w:t> </w:t>
      </w:r>
      <w:r>
        <w:rPr>
          <w:i/>
          <w:sz w:val="28"/>
        </w:rPr>
        <w:t>South African Journal of Industrial Engineering</w:t>
      </w:r>
      <w:r>
        <w:rPr>
          <w:sz w:val="28"/>
        </w:rPr>
        <w:t>, 23 (2), 73-83.</w:t>
      </w:r>
    </w:p>
    <w:p>
      <w:pPr>
        <w:pStyle w:val="BodyText"/>
        <w:spacing w:before="1"/>
      </w:pPr>
    </w:p>
    <w:p>
      <w:pPr>
        <w:pStyle w:val="BodyText"/>
        <w:ind w:left="1251" w:right="1275" w:hanging="452"/>
        <w:jc w:val="both"/>
      </w:pPr>
      <w:r>
        <w:rPr/>
        <w:t>Valddez .C. and Feldman R.M. (1989).</w:t>
      </w:r>
      <w:r>
        <w:rPr>
          <w:spacing w:val="40"/>
        </w:rPr>
        <w:t> </w:t>
      </w:r>
      <w:r>
        <w:rPr/>
        <w:t>A survey of preventive maintenance models for stochastically deteriorating single-unit system.</w:t>
      </w:r>
      <w:r>
        <w:rPr>
          <w:spacing w:val="40"/>
        </w:rPr>
        <w:t> </w:t>
      </w:r>
      <w:r>
        <w:rPr/>
        <w:t>Naval Research logistics.</w:t>
      </w:r>
      <w:r>
        <w:rPr>
          <w:spacing w:val="40"/>
        </w:rPr>
        <w:t> </w:t>
      </w:r>
      <w:r>
        <w:rPr/>
        <w:t>Wiley only:</w:t>
      </w:r>
      <w:r>
        <w:rPr>
          <w:spacing w:val="40"/>
        </w:rPr>
        <w:t> </w:t>
      </w:r>
      <w:r>
        <w:rPr/>
        <w:t>Available at; Retrived </w:t>
      </w:r>
      <w:hyperlink r:id="rId119">
        <w:r>
          <w:rPr>
            <w:color w:val="0000FF"/>
            <w:spacing w:val="-2"/>
            <w:u w:val="single" w:color="0000FF"/>
          </w:rPr>
          <w:t>http://en.m.wikipedia.org</w:t>
        </w:r>
      </w:hyperlink>
      <w:r>
        <w:rPr>
          <w:spacing w:val="-2"/>
        </w:rPr>
        <w:t>.</w:t>
      </w:r>
    </w:p>
    <w:p>
      <w:pPr>
        <w:pStyle w:val="BodyText"/>
        <w:spacing w:before="1"/>
      </w:pPr>
    </w:p>
    <w:p>
      <w:pPr>
        <w:spacing w:before="0"/>
        <w:ind w:left="1340" w:right="1280" w:hanging="540"/>
        <w:jc w:val="both"/>
        <w:rPr>
          <w:sz w:val="28"/>
        </w:rPr>
      </w:pPr>
      <w:r>
        <w:rPr>
          <w:sz w:val="28"/>
        </w:rPr>
        <w:t>Wahab, K.A. (1995). Adequate and Affordable Housing for Nigeria in the 21</w:t>
      </w:r>
      <w:r>
        <w:rPr>
          <w:sz w:val="28"/>
          <w:vertAlign w:val="superscript"/>
        </w:rPr>
        <w:t>st</w:t>
      </w:r>
      <w:r>
        <w:rPr>
          <w:sz w:val="28"/>
          <w:vertAlign w:val="baseline"/>
        </w:rPr>
        <w:t> Century Housing today.</w:t>
      </w:r>
      <w:r>
        <w:rPr>
          <w:spacing w:val="40"/>
          <w:sz w:val="28"/>
          <w:vertAlign w:val="baseline"/>
        </w:rPr>
        <w:t> </w:t>
      </w:r>
      <w:r>
        <w:rPr>
          <w:i/>
          <w:sz w:val="28"/>
          <w:vertAlign w:val="baseline"/>
        </w:rPr>
        <w:t>Journal of the Association of Housing Science and its application</w:t>
      </w:r>
      <w:r>
        <w:rPr>
          <w:sz w:val="28"/>
          <w:vertAlign w:val="baseline"/>
        </w:rPr>
        <w:t>.</w:t>
      </w:r>
      <w:r>
        <w:rPr>
          <w:spacing w:val="40"/>
          <w:sz w:val="28"/>
          <w:vertAlign w:val="baseline"/>
        </w:rPr>
        <w:t> </w:t>
      </w:r>
      <w:r>
        <w:rPr>
          <w:sz w:val="28"/>
          <w:vertAlign w:val="baseline"/>
        </w:rPr>
        <w:t>4, (3).</w:t>
      </w:r>
    </w:p>
    <w:p>
      <w:pPr>
        <w:pStyle w:val="BodyText"/>
        <w:spacing w:before="321"/>
        <w:ind w:left="1340" w:right="1277" w:hanging="540"/>
        <w:jc w:val="both"/>
      </w:pPr>
      <w:r>
        <w:rPr/>
        <w:t>Wahab, M. B. A. (2005).</w:t>
      </w:r>
      <w:r>
        <w:rPr>
          <w:spacing w:val="40"/>
        </w:rPr>
        <w:t> </w:t>
      </w:r>
      <w:r>
        <w:rPr/>
        <w:t>A Study to Ascertain Customer's Satisfaction on Building Performance and Facilities provided in Polytechnic Kulim. Master</w:t>
      </w:r>
      <w:r>
        <w:rPr>
          <w:spacing w:val="40"/>
        </w:rPr>
        <w:t> </w:t>
      </w:r>
      <w:r>
        <w:rPr/>
        <w:t>Thesis.</w:t>
      </w:r>
      <w:r>
        <w:rPr>
          <w:spacing w:val="40"/>
        </w:rPr>
        <w:t> </w:t>
      </w:r>
      <w:r>
        <w:rPr/>
        <w:t>University Technology Malaysia.</w:t>
      </w:r>
    </w:p>
    <w:p>
      <w:pPr>
        <w:pStyle w:val="BodyText"/>
      </w:pPr>
    </w:p>
    <w:p>
      <w:pPr>
        <w:pStyle w:val="BodyText"/>
        <w:spacing w:before="1"/>
        <w:ind w:left="1340" w:right="1280" w:hanging="540"/>
        <w:jc w:val="both"/>
      </w:pPr>
      <w:r>
        <w:rPr/>
        <w:t>Wang, H. and Pham, H. (2006).</w:t>
      </w:r>
      <w:r>
        <w:rPr>
          <w:spacing w:val="40"/>
        </w:rPr>
        <w:t> </w:t>
      </w:r>
      <w:r>
        <w:rPr/>
        <w:t>Reliability and optimal maintenance, Springer series in Reliability Engineering Springer-Verlag -</w:t>
      </w:r>
      <w:r>
        <w:rPr>
          <w:spacing w:val="40"/>
        </w:rPr>
        <w:t> </w:t>
      </w:r>
      <w:r>
        <w:rPr/>
        <w:t>London.</w:t>
      </w:r>
    </w:p>
    <w:p>
      <w:pPr>
        <w:pStyle w:val="BodyText"/>
        <w:spacing w:before="1"/>
      </w:pPr>
    </w:p>
    <w:p>
      <w:pPr>
        <w:spacing w:before="0"/>
        <w:ind w:left="1340" w:right="1284" w:hanging="540"/>
        <w:jc w:val="both"/>
        <w:rPr>
          <w:sz w:val="28"/>
        </w:rPr>
      </w:pPr>
      <w:r>
        <w:rPr>
          <w:sz w:val="28"/>
        </w:rPr>
        <w:t>Wang, H. (2002).</w:t>
      </w:r>
      <w:r>
        <w:rPr>
          <w:spacing w:val="80"/>
          <w:sz w:val="28"/>
        </w:rPr>
        <w:t> </w:t>
      </w:r>
      <w:r>
        <w:rPr>
          <w:sz w:val="28"/>
        </w:rPr>
        <w:t>A survey of maintenance policies of deteriorating</w:t>
      </w:r>
      <w:r>
        <w:rPr>
          <w:spacing w:val="40"/>
          <w:sz w:val="28"/>
        </w:rPr>
        <w:t> </w:t>
      </w:r>
      <w:r>
        <w:rPr>
          <w:sz w:val="28"/>
        </w:rPr>
        <w:t>systems.</w:t>
      </w:r>
      <w:r>
        <w:rPr>
          <w:spacing w:val="40"/>
          <w:sz w:val="28"/>
        </w:rPr>
        <w:t> </w:t>
      </w:r>
      <w:r>
        <w:rPr>
          <w:i/>
          <w:sz w:val="28"/>
        </w:rPr>
        <w:t>European Journal of operational Research, </w:t>
      </w:r>
      <w:r>
        <w:rPr>
          <w:sz w:val="28"/>
        </w:rPr>
        <w:t>139(3), 469-489.</w:t>
      </w:r>
    </w:p>
    <w:p>
      <w:pPr>
        <w:pStyle w:val="BodyText"/>
        <w:spacing w:before="321"/>
        <w:ind w:left="1431" w:right="1281" w:hanging="632"/>
        <w:jc w:val="both"/>
      </w:pPr>
      <w:r>
        <w:rPr/>
        <w:t>WBDG, (2009). Whole Building Design Guide, Facilities Operations &amp; Maintenance, available.</w:t>
      </w:r>
    </w:p>
    <w:p>
      <w:pPr>
        <w:pStyle w:val="BodyText"/>
        <w:spacing w:line="242" w:lineRule="auto" w:before="321"/>
        <w:ind w:left="1431" w:right="1282" w:hanging="632"/>
        <w:jc w:val="both"/>
      </w:pPr>
      <w:r>
        <w:rPr/>
        <w:t>Whawo, D. D. (1992).</w:t>
      </w:r>
      <w:r>
        <w:rPr>
          <w:spacing w:val="40"/>
        </w:rPr>
        <w:t> </w:t>
      </w:r>
      <w:r>
        <w:rPr/>
        <w:t>Basic Educational Research and Statistics, Benin City, Samugo Publishers.</w:t>
      </w:r>
    </w:p>
    <w:p>
      <w:pPr>
        <w:pStyle w:val="BodyText"/>
        <w:tabs>
          <w:tab w:pos="4449" w:val="left" w:leader="none"/>
          <w:tab w:pos="7409" w:val="left" w:leader="none"/>
        </w:tabs>
        <w:spacing w:before="317"/>
        <w:ind w:left="1520" w:right="1274" w:hanging="720"/>
        <w:jc w:val="both"/>
      </w:pPr>
      <w:r>
        <w:rPr/>
        <w:t>WHO,</w:t>
      </w:r>
      <w:r>
        <w:rPr>
          <w:spacing w:val="-4"/>
        </w:rPr>
        <w:t> </w:t>
      </w:r>
      <w:r>
        <w:rPr/>
        <w:t>(2004).</w:t>
      </w:r>
      <w:r>
        <w:rPr>
          <w:spacing w:val="40"/>
        </w:rPr>
        <w:t> </w:t>
      </w:r>
      <w:r>
        <w:rPr/>
        <w:t>World</w:t>
      </w:r>
      <w:r>
        <w:rPr>
          <w:spacing w:val="-2"/>
        </w:rPr>
        <w:t> </w:t>
      </w:r>
      <w:r>
        <w:rPr/>
        <w:t>Report</w:t>
      </w:r>
      <w:r>
        <w:rPr>
          <w:spacing w:val="-1"/>
        </w:rPr>
        <w:t> </w:t>
      </w:r>
      <w:r>
        <w:rPr/>
        <w:t>on</w:t>
      </w:r>
      <w:r>
        <w:rPr>
          <w:spacing w:val="-2"/>
        </w:rPr>
        <w:t> </w:t>
      </w:r>
      <w:r>
        <w:rPr/>
        <w:t>knowledge</w:t>
      </w:r>
      <w:r>
        <w:rPr>
          <w:spacing w:val="-3"/>
        </w:rPr>
        <w:t> </w:t>
      </w:r>
      <w:r>
        <w:rPr/>
        <w:t>for</w:t>
      </w:r>
      <w:r>
        <w:rPr>
          <w:spacing w:val="-6"/>
        </w:rPr>
        <w:t> </w:t>
      </w:r>
      <w:r>
        <w:rPr/>
        <w:t>better</w:t>
      </w:r>
      <w:r>
        <w:rPr>
          <w:spacing w:val="-3"/>
        </w:rPr>
        <w:t> </w:t>
      </w:r>
      <w:r>
        <w:rPr/>
        <w:t>Health.</w:t>
      </w:r>
      <w:r>
        <w:rPr>
          <w:spacing w:val="40"/>
        </w:rPr>
        <w:t> </w:t>
      </w:r>
      <w:r>
        <w:rPr/>
        <w:t>Strengthening Health</w:t>
      </w:r>
      <w:r>
        <w:rPr>
          <w:spacing w:val="80"/>
        </w:rPr>
        <w:t>  </w:t>
      </w:r>
      <w:r>
        <w:rPr/>
        <w:t>System.</w:t>
        <w:tab/>
        <w:t>WHO:</w:t>
      </w:r>
      <w:r>
        <w:rPr>
          <w:spacing w:val="80"/>
        </w:rPr>
        <w:t>  </w:t>
      </w:r>
      <w:r>
        <w:rPr/>
        <w:t>Geneva.</w:t>
        <w:tab/>
        <w:t>Retrieved from (</w:t>
      </w:r>
      <w:hyperlink r:id="rId120">
        <w:r>
          <w:rPr>
            <w:color w:val="0000FF"/>
            <w:u w:val="single" w:color="0000FF"/>
          </w:rPr>
          <w:t>http://www.who.Int/rpc/meeting/world on knowledge</w:t>
        </w:r>
      </w:hyperlink>
      <w:r>
        <w:rPr>
          <w:u w:val="single" w:color="0000FF"/>
        </w:rPr>
        <w:t> for better</w:t>
      </w:r>
      <w:r>
        <w:rPr/>
        <w:t> </w:t>
      </w:r>
      <w:r>
        <w:rPr>
          <w:spacing w:val="-2"/>
          <w:u w:val="single"/>
        </w:rPr>
        <w:t>health.pdf)</w:t>
      </w:r>
    </w:p>
    <w:p>
      <w:pPr>
        <w:spacing w:after="0"/>
        <w:jc w:val="both"/>
        <w:sectPr>
          <w:pgSz w:w="11910" w:h="16840"/>
          <w:pgMar w:header="0" w:footer="1014" w:top="1340" w:bottom="1200" w:left="1000" w:right="160"/>
        </w:sectPr>
      </w:pPr>
    </w:p>
    <w:p>
      <w:pPr>
        <w:spacing w:before="74"/>
        <w:ind w:left="1251" w:right="1275" w:hanging="452"/>
        <w:jc w:val="both"/>
        <w:rPr>
          <w:i/>
          <w:sz w:val="28"/>
        </w:rPr>
      </w:pPr>
      <w:r>
        <w:rPr>
          <w:sz w:val="28"/>
        </w:rPr>
        <w:t>Wilkinson, S.J. and Reed, R,G, (2006). </w:t>
      </w:r>
      <w:r>
        <w:rPr>
          <w:i/>
          <w:sz w:val="28"/>
        </w:rPr>
        <w:t>Office Buildings and the Environment. Presented to the 12</w:t>
      </w:r>
      <w:r>
        <w:rPr>
          <w:i/>
          <w:sz w:val="28"/>
          <w:vertAlign w:val="superscript"/>
        </w:rPr>
        <w:t>th</w:t>
      </w:r>
      <w:r>
        <w:rPr>
          <w:i/>
          <w:sz w:val="28"/>
          <w:vertAlign w:val="baseline"/>
        </w:rPr>
        <w:t> Annual Pacific Rim Real Estate Conference held between pp22-25 at the University of Auckland, New </w:t>
      </w:r>
      <w:r>
        <w:rPr>
          <w:i/>
          <w:spacing w:val="-2"/>
          <w:sz w:val="28"/>
          <w:vertAlign w:val="baseline"/>
        </w:rPr>
        <w:t>Zealand.</w:t>
      </w:r>
    </w:p>
    <w:p>
      <w:pPr>
        <w:pStyle w:val="BodyText"/>
        <w:spacing w:before="1"/>
        <w:rPr>
          <w:i/>
        </w:rPr>
      </w:pPr>
    </w:p>
    <w:p>
      <w:pPr>
        <w:pStyle w:val="BodyText"/>
        <w:ind w:left="1251" w:right="1279" w:hanging="452"/>
        <w:jc w:val="both"/>
      </w:pPr>
      <w:r>
        <w:rPr/>
        <w:t>Wireman, T. (1998).</w:t>
      </w:r>
      <w:r>
        <w:rPr>
          <w:spacing w:val="40"/>
        </w:rPr>
        <w:t> </w:t>
      </w:r>
      <w:r>
        <w:rPr/>
        <w:t>Developing Performance indicators for managing maintenance.</w:t>
      </w:r>
      <w:r>
        <w:rPr>
          <w:spacing w:val="40"/>
        </w:rPr>
        <w:t> </w:t>
      </w:r>
      <w:r>
        <w:rPr/>
        <w:t>New York: Industrial Press.</w:t>
      </w:r>
    </w:p>
    <w:p>
      <w:pPr>
        <w:pStyle w:val="BodyText"/>
        <w:tabs>
          <w:tab w:pos="3428" w:val="left" w:leader="none"/>
          <w:tab w:pos="8172" w:val="left" w:leader="none"/>
        </w:tabs>
        <w:spacing w:line="322" w:lineRule="exact" w:before="321"/>
        <w:ind w:left="800"/>
      </w:pPr>
      <w:r>
        <w:rPr/>
        <w:t>Wireman,</w:t>
      </w:r>
      <w:r>
        <w:rPr>
          <w:spacing w:val="40"/>
        </w:rPr>
        <w:t> </w:t>
      </w:r>
      <w:r>
        <w:rPr/>
        <w:t>T.</w:t>
      </w:r>
      <w:r>
        <w:rPr>
          <w:spacing w:val="40"/>
        </w:rPr>
        <w:t> </w:t>
      </w:r>
      <w:r>
        <w:rPr>
          <w:spacing w:val="-2"/>
        </w:rPr>
        <w:t>(1990).</w:t>
      </w:r>
      <w:r>
        <w:rPr/>
        <w:tab/>
        <w:t>World</w:t>
      </w:r>
      <w:r>
        <w:rPr>
          <w:spacing w:val="35"/>
        </w:rPr>
        <w:t> </w:t>
      </w:r>
      <w:r>
        <w:rPr/>
        <w:t>class</w:t>
      </w:r>
      <w:r>
        <w:rPr>
          <w:spacing w:val="39"/>
        </w:rPr>
        <w:t> </w:t>
      </w:r>
      <w:r>
        <w:rPr/>
        <w:t>maintenance</w:t>
      </w:r>
      <w:r>
        <w:rPr>
          <w:spacing w:val="39"/>
        </w:rPr>
        <w:t> </w:t>
      </w:r>
      <w:r>
        <w:rPr>
          <w:spacing w:val="-2"/>
        </w:rPr>
        <w:t>management.</w:t>
      </w:r>
      <w:r>
        <w:rPr/>
        <w:tab/>
        <w:t>New</w:t>
      </w:r>
      <w:r>
        <w:rPr>
          <w:spacing w:val="39"/>
        </w:rPr>
        <w:t> </w:t>
      </w:r>
      <w:r>
        <w:rPr>
          <w:spacing w:val="-2"/>
        </w:rPr>
        <w:t>York.</w:t>
      </w:r>
    </w:p>
    <w:p>
      <w:pPr>
        <w:pStyle w:val="BodyText"/>
        <w:ind w:left="1251"/>
      </w:pPr>
      <w:r>
        <w:rPr/>
        <w:t>Industrial</w:t>
      </w:r>
      <w:r>
        <w:rPr>
          <w:spacing w:val="-8"/>
        </w:rPr>
        <w:t> </w:t>
      </w:r>
      <w:r>
        <w:rPr>
          <w:spacing w:val="-2"/>
        </w:rPr>
        <w:t>Press.</w:t>
      </w:r>
    </w:p>
    <w:p>
      <w:pPr>
        <w:pStyle w:val="BodyText"/>
        <w:spacing w:before="2"/>
      </w:pPr>
    </w:p>
    <w:p>
      <w:pPr>
        <w:pStyle w:val="BodyText"/>
        <w:ind w:left="1340" w:right="1281" w:hanging="540"/>
        <w:jc w:val="both"/>
      </w:pPr>
      <w:r>
        <w:rPr/>
        <w:t>World health organization, (2010). United nation development programme, and United Nations educational scientific and cultural organization and Ministry of health report.</w:t>
      </w:r>
      <w:r>
        <w:rPr>
          <w:spacing w:val="40"/>
        </w:rPr>
        <w:t> </w:t>
      </w:r>
      <w:r>
        <w:rPr/>
        <w:t>Assessment of public health estate in Gaza, World health organization draft report.</w:t>
      </w:r>
    </w:p>
    <w:p>
      <w:pPr>
        <w:pStyle w:val="BodyText"/>
        <w:tabs>
          <w:tab w:pos="5154" w:val="left" w:leader="none"/>
        </w:tabs>
        <w:spacing w:before="320"/>
        <w:ind w:left="800"/>
      </w:pPr>
      <w:r>
        <w:rPr/>
        <w:t>WordSworth,</w:t>
      </w:r>
      <w:r>
        <w:rPr>
          <w:spacing w:val="71"/>
          <w:w w:val="150"/>
        </w:rPr>
        <w:t> </w:t>
      </w:r>
      <w:r>
        <w:rPr/>
        <w:t>P.,</w:t>
      </w:r>
      <w:r>
        <w:rPr>
          <w:spacing w:val="71"/>
          <w:w w:val="150"/>
        </w:rPr>
        <w:t> </w:t>
      </w:r>
      <w:r>
        <w:rPr/>
        <w:t>Lee</w:t>
      </w:r>
      <w:r>
        <w:rPr>
          <w:spacing w:val="72"/>
          <w:w w:val="150"/>
        </w:rPr>
        <w:t> </w:t>
      </w:r>
      <w:r>
        <w:rPr/>
        <w:t>S.</w:t>
      </w:r>
      <w:r>
        <w:rPr>
          <w:spacing w:val="71"/>
          <w:w w:val="150"/>
        </w:rPr>
        <w:t> </w:t>
      </w:r>
      <w:r>
        <w:rPr>
          <w:spacing w:val="-2"/>
        </w:rPr>
        <w:t>(2001).</w:t>
      </w:r>
      <w:r>
        <w:rPr/>
        <w:tab/>
        <w:t>Building</w:t>
      </w:r>
      <w:r>
        <w:rPr>
          <w:spacing w:val="60"/>
          <w:w w:val="150"/>
        </w:rPr>
        <w:t> </w:t>
      </w:r>
      <w:r>
        <w:rPr/>
        <w:t>Maintenance</w:t>
      </w:r>
      <w:r>
        <w:rPr>
          <w:spacing w:val="63"/>
          <w:w w:val="150"/>
        </w:rPr>
        <w:t> </w:t>
      </w:r>
      <w:r>
        <w:rPr>
          <w:spacing w:val="-2"/>
        </w:rPr>
        <w:t>Management.</w:t>
      </w:r>
    </w:p>
    <w:p>
      <w:pPr>
        <w:pStyle w:val="BodyText"/>
        <w:spacing w:before="2"/>
        <w:ind w:left="1431"/>
      </w:pPr>
      <w:r>
        <w:rPr/>
        <w:t>Fourth</w:t>
      </w:r>
      <w:r>
        <w:rPr>
          <w:spacing w:val="-3"/>
        </w:rPr>
        <w:t> </w:t>
      </w:r>
      <w:r>
        <w:rPr/>
        <w:t>Edition.</w:t>
      </w:r>
      <w:r>
        <w:rPr>
          <w:spacing w:val="63"/>
        </w:rPr>
        <w:t> </w:t>
      </w:r>
      <w:r>
        <w:rPr/>
        <w:t>Oxford</w:t>
      </w:r>
      <w:r>
        <w:rPr>
          <w:spacing w:val="63"/>
        </w:rPr>
        <w:t> </w:t>
      </w:r>
      <w:r>
        <w:rPr/>
        <w:t>Black</w:t>
      </w:r>
      <w:r>
        <w:rPr>
          <w:spacing w:val="-2"/>
        </w:rPr>
        <w:t> Science.</w:t>
      </w:r>
    </w:p>
    <w:p>
      <w:pPr>
        <w:spacing w:after="0"/>
        <w:sectPr>
          <w:pgSz w:w="11910" w:h="16840"/>
          <w:pgMar w:header="0" w:footer="1014" w:top="1340" w:bottom="1200" w:left="1000" w:right="160"/>
        </w:sectPr>
      </w:pPr>
    </w:p>
    <w:p>
      <w:pPr>
        <w:spacing w:before="59"/>
        <w:ind w:left="2961" w:right="0" w:firstLine="0"/>
        <w:jc w:val="left"/>
        <w:rPr>
          <w:b/>
          <w:sz w:val="28"/>
        </w:rPr>
      </w:pPr>
      <w:r>
        <w:rPr>
          <w:b/>
          <w:sz w:val="28"/>
        </w:rPr>
        <w:t>Appendix</w:t>
      </w:r>
      <w:r>
        <w:rPr>
          <w:b/>
          <w:spacing w:val="-3"/>
          <w:sz w:val="28"/>
        </w:rPr>
        <w:t> </w:t>
      </w:r>
      <w:r>
        <w:rPr>
          <w:b/>
          <w:spacing w:val="-10"/>
          <w:sz w:val="28"/>
        </w:rPr>
        <w:t>1</w:t>
      </w:r>
    </w:p>
    <w:p>
      <w:pPr>
        <w:pStyle w:val="BodyText"/>
        <w:rPr>
          <w:b/>
        </w:rPr>
      </w:pPr>
    </w:p>
    <w:p>
      <w:pPr>
        <w:pStyle w:val="BodyText"/>
        <w:spacing w:before="141"/>
        <w:rPr>
          <w:b/>
        </w:rPr>
      </w:pPr>
    </w:p>
    <w:p>
      <w:pPr>
        <w:pStyle w:val="BodyText"/>
        <w:ind w:left="5121"/>
      </w:pPr>
      <w:r>
        <w:rPr/>
        <w:t>Department</w:t>
      </w:r>
      <w:r>
        <w:rPr>
          <w:spacing w:val="-4"/>
        </w:rPr>
        <w:t> </w:t>
      </w:r>
      <w:r>
        <w:rPr/>
        <w:t>of</w:t>
      </w:r>
      <w:r>
        <w:rPr>
          <w:spacing w:val="-3"/>
        </w:rPr>
        <w:t> </w:t>
      </w:r>
      <w:r>
        <w:rPr>
          <w:spacing w:val="-2"/>
        </w:rPr>
        <w:t>Building</w:t>
      </w:r>
    </w:p>
    <w:p>
      <w:pPr>
        <w:pStyle w:val="BodyText"/>
        <w:spacing w:line="276" w:lineRule="auto" w:before="48"/>
        <w:ind w:left="5121" w:right="1713"/>
      </w:pPr>
      <w:r>
        <w:rPr/>
        <w:t>Faculty</w:t>
      </w:r>
      <w:r>
        <w:rPr>
          <w:spacing w:val="-15"/>
        </w:rPr>
        <w:t> </w:t>
      </w:r>
      <w:r>
        <w:rPr/>
        <w:t>of</w:t>
      </w:r>
      <w:r>
        <w:rPr>
          <w:spacing w:val="-12"/>
        </w:rPr>
        <w:t> </w:t>
      </w:r>
      <w:r>
        <w:rPr/>
        <w:t>Environmental</w:t>
      </w:r>
      <w:r>
        <w:rPr>
          <w:spacing w:val="-11"/>
        </w:rPr>
        <w:t> </w:t>
      </w:r>
      <w:r>
        <w:rPr/>
        <w:t>Sciences Nnamdi Azikiwe University,</w:t>
      </w:r>
      <w:r>
        <w:rPr>
          <w:spacing w:val="40"/>
        </w:rPr>
        <w:t> </w:t>
      </w:r>
      <w:r>
        <w:rPr>
          <w:spacing w:val="-4"/>
        </w:rPr>
        <w:t>Awka</w:t>
      </w:r>
    </w:p>
    <w:p>
      <w:pPr>
        <w:pStyle w:val="BodyText"/>
        <w:ind w:left="5121"/>
      </w:pPr>
      <w:r>
        <w:rPr/>
        <w:t>March</w:t>
      </w:r>
      <w:r>
        <w:rPr>
          <w:spacing w:val="-5"/>
        </w:rPr>
        <w:t> </w:t>
      </w:r>
      <w:r>
        <w:rPr/>
        <w:t>16,</w:t>
      </w:r>
      <w:r>
        <w:rPr>
          <w:spacing w:val="-2"/>
        </w:rPr>
        <w:t> </w:t>
      </w:r>
      <w:r>
        <w:rPr>
          <w:spacing w:val="-4"/>
        </w:rPr>
        <w:t>2017.</w:t>
      </w:r>
    </w:p>
    <w:p>
      <w:pPr>
        <w:pStyle w:val="BodyText"/>
        <w:spacing w:before="97"/>
      </w:pPr>
    </w:p>
    <w:p>
      <w:pPr>
        <w:pStyle w:val="BodyText"/>
        <w:spacing w:before="1"/>
        <w:ind w:left="800"/>
        <w:jc w:val="both"/>
      </w:pPr>
      <w:r>
        <w:rPr/>
        <w:t>Dear</w:t>
      </w:r>
      <w:r>
        <w:rPr>
          <w:spacing w:val="-2"/>
        </w:rPr>
        <w:t> Sir/Madam,</w:t>
      </w:r>
    </w:p>
    <w:p>
      <w:pPr>
        <w:pStyle w:val="BodyText"/>
        <w:spacing w:before="95"/>
      </w:pPr>
    </w:p>
    <w:p>
      <w:pPr>
        <w:pStyle w:val="BodyText"/>
        <w:spacing w:line="276" w:lineRule="auto" w:before="1"/>
        <w:ind w:left="800" w:right="1275"/>
        <w:jc w:val="both"/>
      </w:pPr>
      <w:r>
        <w:rPr/>
        <w:t>QUESTIONNAIRE FOR Ph.D RESEARCH WORK FOR DEVELOPING</w:t>
      </w:r>
      <w:r>
        <w:rPr>
          <w:spacing w:val="40"/>
        </w:rPr>
        <w:t> </w:t>
      </w:r>
      <w:r>
        <w:rPr/>
        <w:t>A COMPUTER BASED SYSTEM FOR MAINTENANCE PLANNING AND SCHEDULING OF HOSPITAL BUILDINGS THE CASE OF NNAMDI AZIKIWE UNIVERSITY TEACHING HOSPITAL, NNEWI, ANAMBRA STATE, NIGERIA.</w:t>
      </w:r>
    </w:p>
    <w:p>
      <w:pPr>
        <w:pStyle w:val="BodyText"/>
        <w:spacing w:before="48"/>
      </w:pPr>
    </w:p>
    <w:p>
      <w:pPr>
        <w:pStyle w:val="BodyText"/>
        <w:spacing w:line="276" w:lineRule="auto" w:before="1"/>
        <w:ind w:left="800" w:right="1284"/>
        <w:jc w:val="both"/>
      </w:pPr>
      <w:r>
        <w:rPr/>
        <w:t>I am a postgraduate student of the Department of Building, Faculty of Environmental Sciences, Nnamdi Azikiwe University Awka. I am carrying out a research on the above topic in partial fulfillment of the requirements</w:t>
      </w:r>
      <w:r>
        <w:rPr>
          <w:spacing w:val="40"/>
        </w:rPr>
        <w:t> </w:t>
      </w:r>
      <w:r>
        <w:rPr/>
        <w:t>for the award of the degree of Doctor of Philosophy (Ph.D) in Construction </w:t>
      </w:r>
      <w:r>
        <w:rPr>
          <w:spacing w:val="-2"/>
        </w:rPr>
        <w:t>Management.</w:t>
      </w:r>
    </w:p>
    <w:p>
      <w:pPr>
        <w:pStyle w:val="BodyText"/>
        <w:spacing w:before="46"/>
      </w:pPr>
    </w:p>
    <w:p>
      <w:pPr>
        <w:pStyle w:val="BodyText"/>
        <w:spacing w:line="276" w:lineRule="auto" w:before="1"/>
        <w:ind w:left="800" w:right="1283"/>
        <w:jc w:val="both"/>
      </w:pPr>
      <w:r>
        <w:rPr/>
        <w:t>I will be most grateful if you could kindly complete the questionnaire attached herewith for this purpose. Your response will be treated with strict confidentiality and used exclusively for academic purpose.</w:t>
      </w:r>
    </w:p>
    <w:p>
      <w:pPr>
        <w:pStyle w:val="BodyText"/>
        <w:spacing w:before="50"/>
      </w:pPr>
    </w:p>
    <w:p>
      <w:pPr>
        <w:pStyle w:val="BodyText"/>
        <w:spacing w:line="552" w:lineRule="auto"/>
        <w:ind w:left="800" w:right="6214"/>
      </w:pPr>
      <w:r>
        <w:rPr/>
        <w:t>Thanks</w:t>
      </w:r>
      <w:r>
        <w:rPr>
          <w:spacing w:val="-10"/>
        </w:rPr>
        <w:t> </w:t>
      </w:r>
      <w:r>
        <w:rPr/>
        <w:t>for</w:t>
      </w:r>
      <w:r>
        <w:rPr>
          <w:spacing w:val="-11"/>
        </w:rPr>
        <w:t> </w:t>
      </w:r>
      <w:r>
        <w:rPr/>
        <w:t>your</w:t>
      </w:r>
      <w:r>
        <w:rPr>
          <w:spacing w:val="-10"/>
        </w:rPr>
        <w:t> </w:t>
      </w:r>
      <w:r>
        <w:rPr/>
        <w:t>cooperation. Yours faithfully,</w:t>
      </w:r>
    </w:p>
    <w:p>
      <w:pPr>
        <w:spacing w:before="5"/>
        <w:ind w:left="800" w:right="0" w:firstLine="0"/>
        <w:jc w:val="left"/>
        <w:rPr>
          <w:b/>
          <w:sz w:val="28"/>
        </w:rPr>
      </w:pPr>
      <w:r>
        <w:rPr>
          <w:b/>
          <w:sz w:val="28"/>
        </w:rPr>
        <w:t>Bldr</w:t>
      </w:r>
      <w:r>
        <w:rPr>
          <w:b/>
          <w:spacing w:val="-4"/>
          <w:sz w:val="28"/>
        </w:rPr>
        <w:t> </w:t>
      </w:r>
      <w:r>
        <w:rPr>
          <w:b/>
          <w:sz w:val="28"/>
        </w:rPr>
        <w:t>Samuel</w:t>
      </w:r>
      <w:r>
        <w:rPr>
          <w:b/>
          <w:spacing w:val="-4"/>
          <w:sz w:val="28"/>
        </w:rPr>
        <w:t> </w:t>
      </w:r>
      <w:r>
        <w:rPr>
          <w:b/>
          <w:sz w:val="28"/>
        </w:rPr>
        <w:t>.C.</w:t>
      </w:r>
      <w:r>
        <w:rPr>
          <w:b/>
          <w:spacing w:val="-3"/>
          <w:sz w:val="28"/>
        </w:rPr>
        <w:t> </w:t>
      </w:r>
      <w:r>
        <w:rPr>
          <w:b/>
          <w:spacing w:val="-2"/>
          <w:sz w:val="28"/>
        </w:rPr>
        <w:t>Akabogu</w:t>
      </w:r>
    </w:p>
    <w:p>
      <w:pPr>
        <w:pStyle w:val="BodyText"/>
        <w:spacing w:line="276" w:lineRule="auto" w:before="43"/>
        <w:ind w:left="800" w:right="7356"/>
      </w:pPr>
      <w:r>
        <w:rPr/>
        <w:t>NATUH – Nnewi GSM</w:t>
      </w:r>
      <w:r>
        <w:rPr>
          <w:spacing w:val="-18"/>
        </w:rPr>
        <w:t> </w:t>
      </w:r>
      <w:r>
        <w:rPr/>
        <w:t>08037892496</w:t>
      </w:r>
    </w:p>
    <w:p>
      <w:pPr>
        <w:spacing w:after="0" w:line="276" w:lineRule="auto"/>
        <w:sectPr>
          <w:pgSz w:w="11910" w:h="16840"/>
          <w:pgMar w:header="0" w:footer="1014" w:top="1360" w:bottom="1200" w:left="1000" w:right="160"/>
        </w:sectPr>
      </w:pPr>
    </w:p>
    <w:p>
      <w:pPr>
        <w:spacing w:line="360" w:lineRule="auto" w:before="59"/>
        <w:ind w:left="4283" w:right="3279" w:firstLine="161"/>
        <w:jc w:val="left"/>
        <w:rPr>
          <w:b/>
          <w:sz w:val="28"/>
        </w:rPr>
      </w:pPr>
      <w:r>
        <w:rPr>
          <w:b/>
          <w:sz w:val="28"/>
        </w:rPr>
        <w:t>Appendix 2 </w:t>
      </w:r>
      <w:r>
        <w:rPr>
          <w:b/>
          <w:spacing w:val="-2"/>
          <w:sz w:val="28"/>
        </w:rPr>
        <w:t>Questionnaire</w:t>
      </w:r>
    </w:p>
    <w:p>
      <w:pPr>
        <w:tabs>
          <w:tab w:pos="2761" w:val="left" w:leader="none"/>
        </w:tabs>
        <w:spacing w:line="364" w:lineRule="auto" w:before="0"/>
        <w:ind w:left="800" w:right="1426" w:firstLine="0"/>
        <w:jc w:val="left"/>
        <w:rPr>
          <w:b/>
          <w:sz w:val="28"/>
        </w:rPr>
      </w:pPr>
      <w:r>
        <w:rPr>
          <w:b/>
          <w:sz w:val="28"/>
        </w:rPr>
        <w:t>SECTION A</w:t>
      </w:r>
      <w:r>
        <w:rPr>
          <w:sz w:val="28"/>
        </w:rPr>
        <w:t>;</w:t>
        <w:tab/>
      </w:r>
      <w:r>
        <w:rPr>
          <w:b/>
          <w:sz w:val="28"/>
        </w:rPr>
        <w:t>Information</w:t>
      </w:r>
      <w:r>
        <w:rPr>
          <w:b/>
          <w:spacing w:val="-4"/>
          <w:sz w:val="28"/>
        </w:rPr>
        <w:t> </w:t>
      </w:r>
      <w:r>
        <w:rPr>
          <w:b/>
          <w:sz w:val="28"/>
        </w:rPr>
        <w:t>on</w:t>
      </w:r>
      <w:r>
        <w:rPr>
          <w:b/>
          <w:spacing w:val="-4"/>
          <w:sz w:val="28"/>
        </w:rPr>
        <w:t> </w:t>
      </w:r>
      <w:r>
        <w:rPr>
          <w:b/>
          <w:sz w:val="28"/>
        </w:rPr>
        <w:t>the</w:t>
      </w:r>
      <w:r>
        <w:rPr>
          <w:b/>
          <w:spacing w:val="-3"/>
          <w:sz w:val="28"/>
        </w:rPr>
        <w:t> </w:t>
      </w:r>
      <w:r>
        <w:rPr>
          <w:b/>
          <w:sz w:val="28"/>
        </w:rPr>
        <w:t>Characteristics</w:t>
      </w:r>
      <w:r>
        <w:rPr>
          <w:b/>
          <w:spacing w:val="-4"/>
          <w:sz w:val="28"/>
        </w:rPr>
        <w:t> </w:t>
      </w:r>
      <w:r>
        <w:rPr>
          <w:b/>
          <w:sz w:val="28"/>
        </w:rPr>
        <w:t>and</w:t>
      </w:r>
      <w:r>
        <w:rPr>
          <w:b/>
          <w:spacing w:val="-5"/>
          <w:sz w:val="28"/>
        </w:rPr>
        <w:t> </w:t>
      </w:r>
      <w:r>
        <w:rPr>
          <w:b/>
          <w:sz w:val="28"/>
        </w:rPr>
        <w:t>background</w:t>
      </w:r>
      <w:r>
        <w:rPr>
          <w:b/>
          <w:spacing w:val="40"/>
          <w:sz w:val="28"/>
        </w:rPr>
        <w:t> </w:t>
      </w:r>
      <w:r>
        <w:rPr>
          <w:b/>
          <w:sz w:val="28"/>
        </w:rPr>
        <w:t>of the Respondent</w:t>
      </w:r>
    </w:p>
    <w:p>
      <w:pPr>
        <w:pStyle w:val="BodyText"/>
        <w:spacing w:line="307" w:lineRule="exact"/>
        <w:ind w:left="800"/>
      </w:pPr>
      <w:r>
        <w:rPr>
          <w:position w:val="1"/>
        </w:rPr>
        <w:t>Please</w:t>
      </w:r>
      <w:r>
        <w:rPr>
          <w:spacing w:val="-3"/>
          <w:position w:val="1"/>
        </w:rPr>
        <w:t> </w:t>
      </w:r>
      <w:r>
        <w:rPr>
          <w:position w:val="1"/>
        </w:rPr>
        <w:t>tick</w:t>
      </w:r>
      <w:r>
        <w:rPr>
          <w:spacing w:val="-1"/>
          <w:position w:val="1"/>
        </w:rPr>
        <w:t> </w:t>
      </w:r>
      <w:r>
        <w:rPr>
          <w:position w:val="1"/>
        </w:rPr>
        <w:t>in</w:t>
      </w:r>
      <w:r>
        <w:rPr>
          <w:spacing w:val="-2"/>
          <w:position w:val="1"/>
        </w:rPr>
        <w:t> </w:t>
      </w:r>
      <w:r>
        <w:rPr>
          <w:position w:val="1"/>
        </w:rPr>
        <w:t>the</w:t>
      </w:r>
      <w:r>
        <w:rPr>
          <w:spacing w:val="-5"/>
          <w:position w:val="1"/>
        </w:rPr>
        <w:t> </w:t>
      </w:r>
      <w:r>
        <w:rPr>
          <w:position w:val="1"/>
        </w:rPr>
        <w:t>box</w:t>
      </w:r>
      <w:r>
        <w:rPr>
          <w:spacing w:val="43"/>
          <w:position w:val="1"/>
        </w:rPr>
        <w:t> </w:t>
      </w:r>
      <w:r>
        <w:rPr>
          <w:spacing w:val="-22"/>
        </w:rPr>
        <w:drawing>
          <wp:inline distT="0" distB="0" distL="0" distR="0">
            <wp:extent cx="195580" cy="100329"/>
            <wp:effectExtent l="0" t="0" r="0" b="0"/>
            <wp:docPr id="646" name="Image 646"/>
            <wp:cNvGraphicFramePr>
              <a:graphicFrameLocks/>
            </wp:cNvGraphicFramePr>
            <a:graphic>
              <a:graphicData uri="http://schemas.openxmlformats.org/drawingml/2006/picture">
                <pic:pic>
                  <pic:nvPicPr>
                    <pic:cNvPr id="646" name="Image 646"/>
                    <pic:cNvPicPr/>
                  </pic:nvPicPr>
                  <pic:blipFill>
                    <a:blip r:embed="rId121" cstate="print"/>
                    <a:stretch>
                      <a:fillRect/>
                    </a:stretch>
                  </pic:blipFill>
                  <pic:spPr>
                    <a:xfrm>
                      <a:off x="0" y="0"/>
                      <a:ext cx="195580" cy="100329"/>
                    </a:xfrm>
                    <a:prstGeom prst="rect">
                      <a:avLst/>
                    </a:prstGeom>
                  </pic:spPr>
                </pic:pic>
              </a:graphicData>
            </a:graphic>
          </wp:inline>
        </w:drawing>
      </w:r>
      <w:r>
        <w:rPr>
          <w:spacing w:val="-22"/>
        </w:rPr>
      </w:r>
      <w:r>
        <w:rPr>
          <w:spacing w:val="76"/>
          <w:position w:val="1"/>
        </w:rPr>
        <w:t> </w:t>
      </w:r>
      <w:r>
        <w:rPr>
          <w:position w:val="1"/>
        </w:rPr>
        <w:t>that</w:t>
      </w:r>
      <w:r>
        <w:rPr>
          <w:spacing w:val="-1"/>
          <w:position w:val="1"/>
        </w:rPr>
        <w:t> </w:t>
      </w:r>
      <w:r>
        <w:rPr>
          <w:position w:val="1"/>
        </w:rPr>
        <w:t>correctly</w:t>
      </w:r>
      <w:r>
        <w:rPr>
          <w:spacing w:val="-7"/>
          <w:position w:val="1"/>
        </w:rPr>
        <w:t> </w:t>
      </w:r>
      <w:r>
        <w:rPr>
          <w:position w:val="1"/>
        </w:rPr>
        <w:t>represents</w:t>
      </w:r>
      <w:r>
        <w:rPr>
          <w:spacing w:val="-1"/>
          <w:position w:val="1"/>
        </w:rPr>
        <w:t> </w:t>
      </w:r>
      <w:r>
        <w:rPr>
          <w:position w:val="1"/>
        </w:rPr>
        <w:t>your</w:t>
      </w:r>
      <w:r>
        <w:rPr>
          <w:spacing w:val="-3"/>
          <w:position w:val="1"/>
        </w:rPr>
        <w:t> </w:t>
      </w:r>
      <w:r>
        <w:rPr>
          <w:position w:val="1"/>
        </w:rPr>
        <w:t>answer</w:t>
      </w:r>
      <w:r>
        <w:rPr>
          <w:spacing w:val="-5"/>
          <w:position w:val="1"/>
        </w:rPr>
        <w:t> </w:t>
      </w:r>
      <w:r>
        <w:rPr>
          <w:position w:val="1"/>
        </w:rPr>
        <w:t>to</w:t>
      </w:r>
      <w:r>
        <w:rPr>
          <w:spacing w:val="-5"/>
          <w:position w:val="1"/>
        </w:rPr>
        <w:t> the</w:t>
      </w:r>
    </w:p>
    <w:p>
      <w:pPr>
        <w:pStyle w:val="BodyText"/>
        <w:spacing w:before="158"/>
        <w:ind w:left="800"/>
      </w:pPr>
      <w:r>
        <w:rPr/>
        <w:t>question</w:t>
      </w:r>
      <w:r>
        <w:rPr>
          <w:spacing w:val="-3"/>
        </w:rPr>
        <w:t> </w:t>
      </w:r>
      <w:r>
        <w:rPr/>
        <w:t>in</w:t>
      </w:r>
      <w:r>
        <w:rPr>
          <w:spacing w:val="-3"/>
        </w:rPr>
        <w:t> </w:t>
      </w:r>
      <w:r>
        <w:rPr/>
        <w:t>the</w:t>
      </w:r>
      <w:r>
        <w:rPr>
          <w:spacing w:val="-2"/>
        </w:rPr>
        <w:t> questionnaire.</w:t>
      </w:r>
    </w:p>
    <w:p>
      <w:pPr>
        <w:pStyle w:val="ListParagraph"/>
        <w:numPr>
          <w:ilvl w:val="0"/>
          <w:numId w:val="56"/>
        </w:numPr>
        <w:tabs>
          <w:tab w:pos="1520" w:val="left" w:leader="none"/>
        </w:tabs>
        <w:spacing w:line="240" w:lineRule="auto" w:before="161" w:after="0"/>
        <w:ind w:left="1520" w:right="0" w:hanging="720"/>
        <w:jc w:val="left"/>
        <w:rPr>
          <w:sz w:val="28"/>
        </w:rPr>
      </w:pPr>
      <w:r>
        <w:rPr>
          <w:sz w:val="28"/>
        </w:rPr>
        <w:t>Name</w:t>
      </w:r>
      <w:r>
        <w:rPr>
          <w:spacing w:val="63"/>
          <w:sz w:val="28"/>
        </w:rPr>
        <w:t> </w:t>
      </w:r>
      <w:r>
        <w:rPr>
          <w:sz w:val="28"/>
        </w:rPr>
        <w:t>and</w:t>
      </w:r>
      <w:r>
        <w:rPr>
          <w:spacing w:val="-2"/>
          <w:sz w:val="28"/>
        </w:rPr>
        <w:t> </w:t>
      </w:r>
      <w:r>
        <w:rPr>
          <w:sz w:val="28"/>
        </w:rPr>
        <w:t>address</w:t>
      </w:r>
      <w:r>
        <w:rPr>
          <w:spacing w:val="-1"/>
          <w:sz w:val="28"/>
        </w:rPr>
        <w:t> </w:t>
      </w:r>
      <w:r>
        <w:rPr>
          <w:sz w:val="28"/>
        </w:rPr>
        <w:t>of</w:t>
      </w:r>
      <w:r>
        <w:rPr>
          <w:spacing w:val="61"/>
          <w:sz w:val="28"/>
        </w:rPr>
        <w:t> </w:t>
      </w:r>
      <w:r>
        <w:rPr>
          <w:sz w:val="28"/>
        </w:rPr>
        <w:t>Respondent:</w:t>
      </w:r>
      <w:r>
        <w:rPr>
          <w:spacing w:val="-1"/>
          <w:sz w:val="28"/>
        </w:rPr>
        <w:t> </w:t>
      </w:r>
      <w:r>
        <w:rPr>
          <w:spacing w:val="-2"/>
          <w:sz w:val="28"/>
        </w:rPr>
        <w:t>(Optional)</w:t>
      </w:r>
    </w:p>
    <w:p>
      <w:pPr>
        <w:pStyle w:val="ListParagraph"/>
        <w:numPr>
          <w:ilvl w:val="0"/>
          <w:numId w:val="56"/>
        </w:numPr>
        <w:tabs>
          <w:tab w:pos="1520" w:val="left" w:leader="none"/>
          <w:tab w:pos="6732" w:val="left" w:leader="none"/>
          <w:tab w:pos="8037" w:val="left" w:leader="none"/>
          <w:tab w:pos="8715" w:val="left" w:leader="none"/>
        </w:tabs>
        <w:spacing w:line="240" w:lineRule="auto" w:before="160" w:after="0"/>
        <w:ind w:left="1520" w:right="0" w:hanging="720"/>
        <w:jc w:val="left"/>
        <w:rPr>
          <w:position w:val="1"/>
          <w:sz w:val="28"/>
        </w:rPr>
      </w:pPr>
      <w:r>
        <w:rPr/>
        <mc:AlternateContent>
          <mc:Choice Requires="wps">
            <w:drawing>
              <wp:anchor distT="0" distB="0" distL="0" distR="0" allowOverlap="1" layoutInCell="1" locked="0" behindDoc="0" simplePos="0" relativeHeight="15861760">
                <wp:simplePos x="0" y="0"/>
                <wp:positionH relativeFrom="page">
                  <wp:posOffset>6648450</wp:posOffset>
                </wp:positionH>
                <wp:positionV relativeFrom="paragraph">
                  <wp:posOffset>178348</wp:posOffset>
                </wp:positionV>
                <wp:extent cx="171450" cy="90805"/>
                <wp:effectExtent l="0" t="0" r="0" b="0"/>
                <wp:wrapNone/>
                <wp:docPr id="647" name="Graphic 647"/>
                <wp:cNvGraphicFramePr>
                  <a:graphicFrameLocks/>
                </wp:cNvGraphicFramePr>
                <a:graphic>
                  <a:graphicData uri="http://schemas.microsoft.com/office/word/2010/wordprocessingShape">
                    <wps:wsp>
                      <wps:cNvPr id="647" name="Graphic 647"/>
                      <wps:cNvSpPr/>
                      <wps:spPr>
                        <a:xfrm>
                          <a:off x="0" y="0"/>
                          <a:ext cx="171450" cy="90805"/>
                        </a:xfrm>
                        <a:custGeom>
                          <a:avLst/>
                          <a:gdLst/>
                          <a:ahLst/>
                          <a:cxnLst/>
                          <a:rect l="l" t="t" r="r" b="b"/>
                          <a:pathLst>
                            <a:path w="171450" h="90805">
                              <a:moveTo>
                                <a:pt x="0" y="90804"/>
                              </a:moveTo>
                              <a:lnTo>
                                <a:pt x="171450" y="90804"/>
                              </a:lnTo>
                              <a:lnTo>
                                <a:pt x="17145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523.5pt;margin-top:14.0432pt;width:13.5pt;height:7.15pt;mso-position-horizontal-relative:page;mso-position-vertical-relative:paragraph;z-index:15861760" id="docshape535" filled="false" stroked="true" strokeweight=".75pt" strokecolor="#000000">
                <v:stroke dashstyle="solid"/>
                <w10:wrap type="none"/>
              </v:rect>
            </w:pict>
          </mc:Fallback>
        </mc:AlternateContent>
      </w:r>
      <w:r>
        <w:rPr>
          <w:position w:val="1"/>
          <w:sz w:val="28"/>
        </w:rPr>
        <w:t>What</w:t>
      </w:r>
      <w:r>
        <w:rPr>
          <w:spacing w:val="-2"/>
          <w:position w:val="1"/>
          <w:sz w:val="28"/>
        </w:rPr>
        <w:t> </w:t>
      </w:r>
      <w:r>
        <w:rPr>
          <w:position w:val="1"/>
          <w:sz w:val="28"/>
        </w:rPr>
        <w:t>is</w:t>
      </w:r>
      <w:r>
        <w:rPr>
          <w:spacing w:val="-1"/>
          <w:position w:val="1"/>
          <w:sz w:val="28"/>
        </w:rPr>
        <w:t> </w:t>
      </w:r>
      <w:r>
        <w:rPr>
          <w:position w:val="1"/>
          <w:sz w:val="28"/>
        </w:rPr>
        <w:t>your</w:t>
      </w:r>
      <w:r>
        <w:rPr>
          <w:spacing w:val="-2"/>
          <w:position w:val="1"/>
          <w:sz w:val="28"/>
        </w:rPr>
        <w:t> </w:t>
      </w:r>
      <w:r>
        <w:rPr>
          <w:position w:val="1"/>
          <w:sz w:val="28"/>
        </w:rPr>
        <w:t>age</w:t>
      </w:r>
      <w:r>
        <w:rPr>
          <w:spacing w:val="-5"/>
          <w:position w:val="1"/>
          <w:sz w:val="28"/>
        </w:rPr>
        <w:t> </w:t>
      </w:r>
      <w:r>
        <w:rPr>
          <w:position w:val="1"/>
          <w:sz w:val="28"/>
        </w:rPr>
        <w:t>bracket?</w:t>
      </w:r>
      <w:r>
        <w:rPr>
          <w:spacing w:val="67"/>
          <w:position w:val="1"/>
          <w:sz w:val="28"/>
        </w:rPr>
        <w:t> </w:t>
      </w:r>
      <w:r>
        <w:rPr>
          <w:position w:val="1"/>
          <w:sz w:val="28"/>
        </w:rPr>
        <w:t>20-24</w:t>
      </w:r>
      <w:r>
        <w:rPr>
          <w:spacing w:val="68"/>
          <w:position w:val="1"/>
          <w:sz w:val="28"/>
        </w:rPr>
        <w:t> </w:t>
      </w:r>
      <w:r>
        <w:rPr>
          <w:spacing w:val="2"/>
          <w:sz w:val="28"/>
        </w:rPr>
        <w:drawing>
          <wp:inline distT="0" distB="0" distL="0" distR="0">
            <wp:extent cx="228600" cy="100329"/>
            <wp:effectExtent l="0" t="0" r="0" b="0"/>
            <wp:docPr id="648" name="Image 648"/>
            <wp:cNvGraphicFramePr>
              <a:graphicFrameLocks/>
            </wp:cNvGraphicFramePr>
            <a:graphic>
              <a:graphicData uri="http://schemas.openxmlformats.org/drawingml/2006/picture">
                <pic:pic>
                  <pic:nvPicPr>
                    <pic:cNvPr id="648" name="Image 648"/>
                    <pic:cNvPicPr/>
                  </pic:nvPicPr>
                  <pic:blipFill>
                    <a:blip r:embed="rId122" cstate="print"/>
                    <a:stretch>
                      <a:fillRect/>
                    </a:stretch>
                  </pic:blipFill>
                  <pic:spPr>
                    <a:xfrm>
                      <a:off x="0" y="0"/>
                      <a:ext cx="228600" cy="100329"/>
                    </a:xfrm>
                    <a:prstGeom prst="rect">
                      <a:avLst/>
                    </a:prstGeom>
                  </pic:spPr>
                </pic:pic>
              </a:graphicData>
            </a:graphic>
          </wp:inline>
        </w:drawing>
      </w:r>
      <w:r>
        <w:rPr>
          <w:spacing w:val="2"/>
          <w:sz w:val="28"/>
        </w:rPr>
      </w:r>
      <w:r>
        <w:rPr>
          <w:spacing w:val="50"/>
          <w:position w:val="1"/>
          <w:sz w:val="28"/>
        </w:rPr>
        <w:t> </w:t>
      </w:r>
      <w:r>
        <w:rPr>
          <w:position w:val="1"/>
          <w:sz w:val="28"/>
        </w:rPr>
        <w:t>25-</w:t>
      </w:r>
      <w:r>
        <w:rPr>
          <w:spacing w:val="-5"/>
          <w:position w:val="1"/>
          <w:sz w:val="28"/>
        </w:rPr>
        <w:t>30</w:t>
      </w:r>
      <w:r>
        <w:rPr>
          <w:position w:val="1"/>
          <w:sz w:val="28"/>
        </w:rPr>
        <w:tab/>
      </w:r>
      <w:r>
        <w:rPr>
          <w:sz w:val="28"/>
        </w:rPr>
        <w:drawing>
          <wp:inline distT="0" distB="0" distL="0" distR="0">
            <wp:extent cx="190500" cy="100329"/>
            <wp:effectExtent l="0" t="0" r="0" b="0"/>
            <wp:docPr id="649" name="Image 649"/>
            <wp:cNvGraphicFramePr>
              <a:graphicFrameLocks/>
            </wp:cNvGraphicFramePr>
            <a:graphic>
              <a:graphicData uri="http://schemas.openxmlformats.org/drawingml/2006/picture">
                <pic:pic>
                  <pic:nvPicPr>
                    <pic:cNvPr id="649" name="Image 649"/>
                    <pic:cNvPicPr/>
                  </pic:nvPicPr>
                  <pic:blipFill>
                    <a:blip r:embed="rId123" cstate="print"/>
                    <a:stretch>
                      <a:fillRect/>
                    </a:stretch>
                  </pic:blipFill>
                  <pic:spPr>
                    <a:xfrm>
                      <a:off x="0" y="0"/>
                      <a:ext cx="190500" cy="100329"/>
                    </a:xfrm>
                    <a:prstGeom prst="rect">
                      <a:avLst/>
                    </a:prstGeom>
                  </pic:spPr>
                </pic:pic>
              </a:graphicData>
            </a:graphic>
          </wp:inline>
        </w:drawing>
      </w:r>
      <w:r>
        <w:rPr>
          <w:sz w:val="28"/>
        </w:rPr>
      </w:r>
      <w:r>
        <w:rPr>
          <w:spacing w:val="40"/>
          <w:position w:val="1"/>
          <w:sz w:val="28"/>
        </w:rPr>
        <w:t> </w:t>
      </w:r>
      <w:r>
        <w:rPr>
          <w:spacing w:val="-2"/>
          <w:position w:val="1"/>
          <w:sz w:val="28"/>
        </w:rPr>
        <w:t>31-</w:t>
      </w:r>
      <w:r>
        <w:rPr>
          <w:position w:val="1"/>
          <w:sz w:val="28"/>
        </w:rPr>
        <w:t>34</w:t>
        <w:tab/>
      </w:r>
      <w:r>
        <w:rPr>
          <w:sz w:val="28"/>
        </w:rPr>
        <w:drawing>
          <wp:inline distT="0" distB="0" distL="0" distR="0">
            <wp:extent cx="257175" cy="100329"/>
            <wp:effectExtent l="0" t="0" r="0" b="0"/>
            <wp:docPr id="650" name="Image 650"/>
            <wp:cNvGraphicFramePr>
              <a:graphicFrameLocks/>
            </wp:cNvGraphicFramePr>
            <a:graphic>
              <a:graphicData uri="http://schemas.openxmlformats.org/drawingml/2006/picture">
                <pic:pic>
                  <pic:nvPicPr>
                    <pic:cNvPr id="650" name="Image 650"/>
                    <pic:cNvPicPr/>
                  </pic:nvPicPr>
                  <pic:blipFill>
                    <a:blip r:embed="rId124" cstate="print"/>
                    <a:stretch>
                      <a:fillRect/>
                    </a:stretch>
                  </pic:blipFill>
                  <pic:spPr>
                    <a:xfrm>
                      <a:off x="0" y="0"/>
                      <a:ext cx="257175" cy="100329"/>
                    </a:xfrm>
                    <a:prstGeom prst="rect">
                      <a:avLst/>
                    </a:prstGeom>
                  </pic:spPr>
                </pic:pic>
              </a:graphicData>
            </a:graphic>
          </wp:inline>
        </w:drawing>
      </w:r>
      <w:r>
        <w:rPr>
          <w:sz w:val="28"/>
        </w:rPr>
      </w:r>
      <w:r>
        <w:rPr>
          <w:position w:val="1"/>
          <w:sz w:val="28"/>
        </w:rPr>
        <w:tab/>
      </w:r>
      <w:r>
        <w:rPr>
          <w:spacing w:val="-2"/>
          <w:position w:val="1"/>
          <w:sz w:val="28"/>
        </w:rPr>
        <w:t>35-</w:t>
      </w:r>
      <w:r>
        <w:rPr>
          <w:spacing w:val="-5"/>
          <w:position w:val="1"/>
          <w:sz w:val="28"/>
        </w:rPr>
        <w:t>40</w:t>
      </w:r>
    </w:p>
    <w:p>
      <w:pPr>
        <w:pStyle w:val="BodyText"/>
        <w:spacing w:before="164"/>
        <w:ind w:left="1520"/>
      </w:pPr>
      <w:r>
        <w:rPr/>
        <mc:AlternateContent>
          <mc:Choice Requires="wps">
            <w:drawing>
              <wp:anchor distT="0" distB="0" distL="0" distR="0" allowOverlap="1" layoutInCell="1" locked="0" behindDoc="0" simplePos="0" relativeHeight="15862272">
                <wp:simplePos x="0" y="0"/>
                <wp:positionH relativeFrom="page">
                  <wp:posOffset>2800350</wp:posOffset>
                </wp:positionH>
                <wp:positionV relativeFrom="paragraph">
                  <wp:posOffset>215196</wp:posOffset>
                </wp:positionV>
                <wp:extent cx="295275" cy="90805"/>
                <wp:effectExtent l="0" t="0" r="0" b="0"/>
                <wp:wrapNone/>
                <wp:docPr id="651" name="Graphic 651"/>
                <wp:cNvGraphicFramePr>
                  <a:graphicFrameLocks/>
                </wp:cNvGraphicFramePr>
                <a:graphic>
                  <a:graphicData uri="http://schemas.microsoft.com/office/word/2010/wordprocessingShape">
                    <wps:wsp>
                      <wps:cNvPr id="651" name="Graphic 651"/>
                      <wps:cNvSpPr/>
                      <wps:spPr>
                        <a:xfrm>
                          <a:off x="0" y="0"/>
                          <a:ext cx="295275" cy="90805"/>
                        </a:xfrm>
                        <a:custGeom>
                          <a:avLst/>
                          <a:gdLst/>
                          <a:ahLst/>
                          <a:cxnLst/>
                          <a:rect l="l" t="t" r="r" b="b"/>
                          <a:pathLst>
                            <a:path w="295275" h="90805">
                              <a:moveTo>
                                <a:pt x="0" y="90804"/>
                              </a:moveTo>
                              <a:lnTo>
                                <a:pt x="295275" y="90804"/>
                              </a:lnTo>
                              <a:lnTo>
                                <a:pt x="295275" y="0"/>
                              </a:lnTo>
                              <a:lnTo>
                                <a:pt x="0" y="0"/>
                              </a:lnTo>
                              <a:lnTo>
                                <a:pt x="0" y="90804"/>
                              </a:lnTo>
                              <a:close/>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220.5pt;margin-top:16.944569pt;width:23.25pt;height:7.15pt;mso-position-horizontal-relative:page;mso-position-vertical-relative:paragraph;z-index:15862272" id="docshape536" filled="false" stroked="true" strokeweight=".75pt" strokecolor="#000000">
                <v:stroke dashstyle="solid"/>
                <w10:wrap type="none"/>
              </v:rect>
            </w:pict>
          </mc:Fallback>
        </mc:AlternateContent>
      </w:r>
      <w:r>
        <w:rPr/>
        <w:t>41</w:t>
      </w:r>
      <w:r>
        <w:rPr>
          <w:spacing w:val="1"/>
        </w:rPr>
        <w:t> </w:t>
      </w:r>
      <w:r>
        <w:rPr/>
        <w:t>&amp;</w:t>
      </w:r>
      <w:r>
        <w:rPr>
          <w:spacing w:val="-1"/>
        </w:rPr>
        <w:t> </w:t>
      </w:r>
      <w:r>
        <w:rPr>
          <w:spacing w:val="-2"/>
        </w:rPr>
        <w:t>above</w:t>
      </w:r>
    </w:p>
    <w:p>
      <w:pPr>
        <w:pStyle w:val="ListParagraph"/>
        <w:numPr>
          <w:ilvl w:val="0"/>
          <w:numId w:val="56"/>
        </w:numPr>
        <w:tabs>
          <w:tab w:pos="1520" w:val="left" w:leader="none"/>
          <w:tab w:pos="2367" w:val="left" w:leader="none"/>
          <w:tab w:pos="3147" w:val="left" w:leader="none"/>
          <w:tab w:pos="3711" w:val="left" w:leader="none"/>
        </w:tabs>
        <w:spacing w:line="240" w:lineRule="auto" w:before="160" w:after="0"/>
        <w:ind w:left="1520" w:right="0" w:hanging="720"/>
        <w:jc w:val="left"/>
        <w:rPr>
          <w:sz w:val="28"/>
        </w:rPr>
      </w:pPr>
      <w:r>
        <w:rPr/>
        <mc:AlternateContent>
          <mc:Choice Requires="wps">
            <w:drawing>
              <wp:anchor distT="0" distB="0" distL="0" distR="0" allowOverlap="1" layoutInCell="1" locked="0" behindDoc="0" simplePos="0" relativeHeight="15862784">
                <wp:simplePos x="0" y="0"/>
                <wp:positionH relativeFrom="page">
                  <wp:posOffset>3819525</wp:posOffset>
                </wp:positionH>
                <wp:positionV relativeFrom="paragraph">
                  <wp:posOffset>192353</wp:posOffset>
                </wp:positionV>
                <wp:extent cx="276225" cy="90805"/>
                <wp:effectExtent l="0" t="0" r="0" b="0"/>
                <wp:wrapNone/>
                <wp:docPr id="652" name="Graphic 652"/>
                <wp:cNvGraphicFramePr>
                  <a:graphicFrameLocks/>
                </wp:cNvGraphicFramePr>
                <a:graphic>
                  <a:graphicData uri="http://schemas.microsoft.com/office/word/2010/wordprocessingShape">
                    <wps:wsp>
                      <wps:cNvPr id="652" name="Graphic 652"/>
                      <wps:cNvSpPr/>
                      <wps:spPr>
                        <a:xfrm>
                          <a:off x="0" y="0"/>
                          <a:ext cx="276225" cy="90805"/>
                        </a:xfrm>
                        <a:custGeom>
                          <a:avLst/>
                          <a:gdLst/>
                          <a:ahLst/>
                          <a:cxnLst/>
                          <a:rect l="l" t="t" r="r" b="b"/>
                          <a:pathLst>
                            <a:path w="276225" h="90805">
                              <a:moveTo>
                                <a:pt x="0" y="90804"/>
                              </a:moveTo>
                              <a:lnTo>
                                <a:pt x="276225" y="90804"/>
                              </a:lnTo>
                              <a:lnTo>
                                <a:pt x="276225" y="0"/>
                              </a:lnTo>
                              <a:lnTo>
                                <a:pt x="0" y="0"/>
                              </a:lnTo>
                              <a:lnTo>
                                <a:pt x="0" y="90804"/>
                              </a:lnTo>
                              <a:close/>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300.75pt;margin-top:15.145935pt;width:21.75pt;height:7.15pt;mso-position-horizontal-relative:page;mso-position-vertical-relative:paragraph;z-index:15862784" id="docshape537" filled="false" stroked="true" strokeweight=".75pt" strokecolor="#000000">
                <v:stroke dashstyle="solid"/>
                <w10:wrap type="none"/>
              </v:rect>
            </w:pict>
          </mc:Fallback>
        </mc:AlternateContent>
      </w:r>
      <w:r>
        <w:rPr>
          <w:spacing w:val="-4"/>
          <w:sz w:val="28"/>
        </w:rPr>
        <w:t>Sex:</w:t>
      </w:r>
      <w:r>
        <w:rPr>
          <w:sz w:val="28"/>
        </w:rPr>
        <w:tab/>
      </w:r>
      <w:r>
        <w:rPr>
          <w:spacing w:val="-4"/>
          <w:sz w:val="28"/>
        </w:rPr>
        <w:t>Male</w:t>
      </w:r>
      <w:r>
        <w:rPr>
          <w:sz w:val="28"/>
        </w:rPr>
        <w:tab/>
      </w:r>
      <w:r>
        <w:rPr>
          <w:position w:val="1"/>
          <w:sz w:val="28"/>
        </w:rPr>
        <w:drawing>
          <wp:inline distT="0" distB="0" distL="0" distR="0">
            <wp:extent cx="200025" cy="100329"/>
            <wp:effectExtent l="0" t="0" r="0" b="0"/>
            <wp:docPr id="653" name="Image 653"/>
            <wp:cNvGraphicFramePr>
              <a:graphicFrameLocks/>
            </wp:cNvGraphicFramePr>
            <a:graphic>
              <a:graphicData uri="http://schemas.openxmlformats.org/drawingml/2006/picture">
                <pic:pic>
                  <pic:nvPicPr>
                    <pic:cNvPr id="653" name="Image 653"/>
                    <pic:cNvPicPr/>
                  </pic:nvPicPr>
                  <pic:blipFill>
                    <a:blip r:embed="rId125" cstate="print"/>
                    <a:stretch>
                      <a:fillRect/>
                    </a:stretch>
                  </pic:blipFill>
                  <pic:spPr>
                    <a:xfrm>
                      <a:off x="0" y="0"/>
                      <a:ext cx="200025" cy="100329"/>
                    </a:xfrm>
                    <a:prstGeom prst="rect">
                      <a:avLst/>
                    </a:prstGeom>
                  </pic:spPr>
                </pic:pic>
              </a:graphicData>
            </a:graphic>
          </wp:inline>
        </w:drawing>
      </w:r>
      <w:r>
        <w:rPr>
          <w:position w:val="1"/>
          <w:sz w:val="28"/>
        </w:rPr>
      </w:r>
      <w:r>
        <w:rPr>
          <w:sz w:val="28"/>
        </w:rPr>
        <w:tab/>
      </w:r>
      <w:r>
        <w:rPr>
          <w:spacing w:val="-2"/>
          <w:sz w:val="28"/>
        </w:rPr>
        <w:t>Female</w:t>
      </w:r>
    </w:p>
    <w:p>
      <w:pPr>
        <w:pStyle w:val="ListParagraph"/>
        <w:numPr>
          <w:ilvl w:val="0"/>
          <w:numId w:val="56"/>
        </w:numPr>
        <w:tabs>
          <w:tab w:pos="1520" w:val="left" w:leader="none"/>
          <w:tab w:pos="2457" w:val="left" w:leader="none"/>
          <w:tab w:pos="3166" w:val="left" w:leader="none"/>
          <w:tab w:pos="4332" w:val="left" w:leader="none"/>
          <w:tab w:pos="4946" w:val="left" w:leader="none"/>
          <w:tab w:pos="5727" w:val="left" w:leader="none"/>
          <w:tab w:pos="6464" w:val="left" w:leader="none"/>
          <w:tab w:pos="6581" w:val="left" w:leader="none"/>
          <w:tab w:pos="7362" w:val="left" w:leader="none"/>
          <w:tab w:pos="7632" w:val="left" w:leader="none"/>
          <w:tab w:pos="8064" w:val="left" w:leader="none"/>
          <w:tab w:pos="8522" w:val="left" w:leader="none"/>
        </w:tabs>
        <w:spacing w:line="364" w:lineRule="auto" w:before="159" w:after="0"/>
        <w:ind w:left="1520" w:right="1675" w:hanging="720"/>
        <w:jc w:val="left"/>
        <w:rPr>
          <w:position w:val="1"/>
          <w:sz w:val="28"/>
        </w:rPr>
      </w:pPr>
      <w:r>
        <w:rPr/>
        <mc:AlternateContent>
          <mc:Choice Requires="wps">
            <w:drawing>
              <wp:anchor distT="0" distB="0" distL="0" distR="0" allowOverlap="1" layoutInCell="1" locked="0" behindDoc="0" simplePos="0" relativeHeight="15863296">
                <wp:simplePos x="0" y="0"/>
                <wp:positionH relativeFrom="page">
                  <wp:posOffset>6486525</wp:posOffset>
                </wp:positionH>
                <wp:positionV relativeFrom="paragraph">
                  <wp:posOffset>177765</wp:posOffset>
                </wp:positionV>
                <wp:extent cx="304800" cy="90805"/>
                <wp:effectExtent l="0" t="0" r="0" b="0"/>
                <wp:wrapNone/>
                <wp:docPr id="654" name="Graphic 654"/>
                <wp:cNvGraphicFramePr>
                  <a:graphicFrameLocks/>
                </wp:cNvGraphicFramePr>
                <a:graphic>
                  <a:graphicData uri="http://schemas.microsoft.com/office/word/2010/wordprocessingShape">
                    <wps:wsp>
                      <wps:cNvPr id="654" name="Graphic 654"/>
                      <wps:cNvSpPr/>
                      <wps:spPr>
                        <a:xfrm>
                          <a:off x="0" y="0"/>
                          <a:ext cx="304800" cy="90805"/>
                        </a:xfrm>
                        <a:custGeom>
                          <a:avLst/>
                          <a:gdLst/>
                          <a:ahLst/>
                          <a:cxnLst/>
                          <a:rect l="l" t="t" r="r" b="b"/>
                          <a:pathLst>
                            <a:path w="304800" h="90805">
                              <a:moveTo>
                                <a:pt x="0" y="90804"/>
                              </a:moveTo>
                              <a:lnTo>
                                <a:pt x="304800" y="90804"/>
                              </a:lnTo>
                              <a:lnTo>
                                <a:pt x="304800" y="0"/>
                              </a:lnTo>
                              <a:lnTo>
                                <a:pt x="0" y="0"/>
                              </a:lnTo>
                              <a:lnTo>
                                <a:pt x="0" y="90804"/>
                              </a:lnTo>
                              <a:close/>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510.75pt;margin-top:13.997302pt;width:24pt;height:7.15pt;mso-position-horizontal-relative:page;mso-position-vertical-relative:paragraph;z-index:15863296" id="docshape538" filled="false" stroked="true" strokeweight=".75pt" strokecolor="#000000">
                <v:stroke dashstyle="solid"/>
                <w10:wrap type="none"/>
              </v:rect>
            </w:pict>
          </mc:Fallback>
        </mc:AlternateContent>
      </w:r>
      <w:r>
        <w:rPr/>
        <mc:AlternateContent>
          <mc:Choice Requires="wps">
            <w:drawing>
              <wp:anchor distT="0" distB="0" distL="0" distR="0" allowOverlap="1" layoutInCell="1" locked="0" behindDoc="0" simplePos="0" relativeHeight="15863808">
                <wp:simplePos x="0" y="0"/>
                <wp:positionH relativeFrom="page">
                  <wp:posOffset>6524625</wp:posOffset>
                </wp:positionH>
                <wp:positionV relativeFrom="paragraph">
                  <wp:posOffset>492090</wp:posOffset>
                </wp:positionV>
                <wp:extent cx="304800" cy="90805"/>
                <wp:effectExtent l="0" t="0" r="0" b="0"/>
                <wp:wrapNone/>
                <wp:docPr id="655" name="Graphic 655"/>
                <wp:cNvGraphicFramePr>
                  <a:graphicFrameLocks/>
                </wp:cNvGraphicFramePr>
                <a:graphic>
                  <a:graphicData uri="http://schemas.microsoft.com/office/word/2010/wordprocessingShape">
                    <wps:wsp>
                      <wps:cNvPr id="655" name="Graphic 655"/>
                      <wps:cNvSpPr/>
                      <wps:spPr>
                        <a:xfrm>
                          <a:off x="0" y="0"/>
                          <a:ext cx="304800" cy="90805"/>
                        </a:xfrm>
                        <a:custGeom>
                          <a:avLst/>
                          <a:gdLst/>
                          <a:ahLst/>
                          <a:cxnLst/>
                          <a:rect l="l" t="t" r="r" b="b"/>
                          <a:pathLst>
                            <a:path w="304800" h="90805">
                              <a:moveTo>
                                <a:pt x="0" y="90804"/>
                              </a:moveTo>
                              <a:lnTo>
                                <a:pt x="304800" y="90804"/>
                              </a:lnTo>
                              <a:lnTo>
                                <a:pt x="304800" y="0"/>
                              </a:lnTo>
                              <a:lnTo>
                                <a:pt x="0" y="0"/>
                              </a:lnTo>
                              <a:lnTo>
                                <a:pt x="0" y="90804"/>
                              </a:lnTo>
                              <a:close/>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513.75pt;margin-top:38.747303pt;width:24pt;height:7.15pt;mso-position-horizontal-relative:page;mso-position-vertical-relative:paragraph;z-index:15863808" id="docshape539" filled="false" stroked="true" strokeweight=".75pt" strokecolor="#000000">
                <v:stroke dashstyle="solid"/>
                <w10:wrap type="none"/>
              </v:rect>
            </w:pict>
          </mc:Fallback>
        </mc:AlternateContent>
      </w:r>
      <w:r>
        <w:rPr>
          <w:position w:val="1"/>
          <w:sz w:val="28"/>
        </w:rPr>
        <w:t>Which Out station is your hospital located?</w:t>
        <w:tab/>
        <w:tab/>
      </w:r>
      <w:r>
        <w:rPr>
          <w:spacing w:val="-2"/>
          <w:position w:val="1"/>
          <w:sz w:val="28"/>
        </w:rPr>
        <w:t>Nnewi</w:t>
      </w:r>
      <w:r>
        <w:rPr>
          <w:position w:val="1"/>
          <w:sz w:val="28"/>
        </w:rPr>
        <w:tab/>
        <w:tab/>
      </w:r>
      <w:r>
        <w:rPr>
          <w:sz w:val="28"/>
        </w:rPr>
        <w:drawing>
          <wp:inline distT="0" distB="0" distL="0" distR="0">
            <wp:extent cx="285750" cy="100329"/>
            <wp:effectExtent l="0" t="0" r="0" b="0"/>
            <wp:docPr id="656" name="Image 656"/>
            <wp:cNvGraphicFramePr>
              <a:graphicFrameLocks/>
            </wp:cNvGraphicFramePr>
            <a:graphic>
              <a:graphicData uri="http://schemas.openxmlformats.org/drawingml/2006/picture">
                <pic:pic>
                  <pic:nvPicPr>
                    <pic:cNvPr id="656" name="Image 656"/>
                    <pic:cNvPicPr/>
                  </pic:nvPicPr>
                  <pic:blipFill>
                    <a:blip r:embed="rId126" cstate="print"/>
                    <a:stretch>
                      <a:fillRect/>
                    </a:stretch>
                  </pic:blipFill>
                  <pic:spPr>
                    <a:xfrm>
                      <a:off x="0" y="0"/>
                      <a:ext cx="285750" cy="100329"/>
                    </a:xfrm>
                    <a:prstGeom prst="rect">
                      <a:avLst/>
                    </a:prstGeom>
                  </pic:spPr>
                </pic:pic>
              </a:graphicData>
            </a:graphic>
          </wp:inline>
        </w:drawing>
      </w:r>
      <w:r>
        <w:rPr>
          <w:sz w:val="28"/>
        </w:rPr>
      </w:r>
      <w:r>
        <w:rPr>
          <w:position w:val="1"/>
          <w:sz w:val="28"/>
        </w:rPr>
        <w:tab/>
      </w:r>
      <w:r>
        <w:rPr>
          <w:spacing w:val="-4"/>
          <w:position w:val="1"/>
          <w:sz w:val="28"/>
        </w:rPr>
        <w:t>Neni Awka</w:t>
      </w:r>
      <w:r>
        <w:rPr>
          <w:position w:val="1"/>
          <w:sz w:val="28"/>
        </w:rPr>
        <w:tab/>
      </w:r>
      <w:r>
        <w:rPr>
          <w:position w:val="1"/>
          <w:sz w:val="28"/>
        </w:rPr>
        <w:drawing>
          <wp:inline distT="0" distB="0" distL="0" distR="0">
            <wp:extent cx="285750" cy="100329"/>
            <wp:effectExtent l="0" t="0" r="0" b="0"/>
            <wp:docPr id="657" name="Image 657"/>
            <wp:cNvGraphicFramePr>
              <a:graphicFrameLocks/>
            </wp:cNvGraphicFramePr>
            <a:graphic>
              <a:graphicData uri="http://schemas.openxmlformats.org/drawingml/2006/picture">
                <pic:pic>
                  <pic:nvPicPr>
                    <pic:cNvPr id="657" name="Image 657"/>
                    <pic:cNvPicPr/>
                  </pic:nvPicPr>
                  <pic:blipFill>
                    <a:blip r:embed="rId126" cstate="print"/>
                    <a:stretch>
                      <a:fillRect/>
                    </a:stretch>
                  </pic:blipFill>
                  <pic:spPr>
                    <a:xfrm>
                      <a:off x="0" y="0"/>
                      <a:ext cx="285750" cy="100329"/>
                    </a:xfrm>
                    <a:prstGeom prst="rect">
                      <a:avLst/>
                    </a:prstGeom>
                  </pic:spPr>
                </pic:pic>
              </a:graphicData>
            </a:graphic>
          </wp:inline>
        </w:drawing>
      </w:r>
      <w:r>
        <w:rPr>
          <w:position w:val="1"/>
          <w:sz w:val="28"/>
        </w:rPr>
      </w:r>
      <w:r>
        <w:rPr>
          <w:position w:val="1"/>
          <w:sz w:val="28"/>
        </w:rPr>
        <w:tab/>
      </w:r>
      <w:r>
        <w:rPr>
          <w:spacing w:val="-2"/>
          <w:position w:val="1"/>
          <w:sz w:val="28"/>
        </w:rPr>
        <w:t>Onitsha</w:t>
      </w:r>
      <w:r>
        <w:rPr>
          <w:position w:val="1"/>
          <w:sz w:val="28"/>
        </w:rPr>
        <w:tab/>
      </w:r>
      <w:r>
        <w:rPr>
          <w:sz w:val="28"/>
        </w:rPr>
        <w:drawing>
          <wp:inline distT="0" distB="0" distL="0" distR="0">
            <wp:extent cx="238125" cy="100329"/>
            <wp:effectExtent l="0" t="0" r="0" b="0"/>
            <wp:docPr id="658" name="Image 658"/>
            <wp:cNvGraphicFramePr>
              <a:graphicFrameLocks/>
            </wp:cNvGraphicFramePr>
            <a:graphic>
              <a:graphicData uri="http://schemas.openxmlformats.org/drawingml/2006/picture">
                <pic:pic>
                  <pic:nvPicPr>
                    <pic:cNvPr id="658" name="Image 658"/>
                    <pic:cNvPicPr/>
                  </pic:nvPicPr>
                  <pic:blipFill>
                    <a:blip r:embed="rId127" cstate="print"/>
                    <a:stretch>
                      <a:fillRect/>
                    </a:stretch>
                  </pic:blipFill>
                  <pic:spPr>
                    <a:xfrm>
                      <a:off x="0" y="0"/>
                      <a:ext cx="238125" cy="100329"/>
                    </a:xfrm>
                    <a:prstGeom prst="rect">
                      <a:avLst/>
                    </a:prstGeom>
                  </pic:spPr>
                </pic:pic>
              </a:graphicData>
            </a:graphic>
          </wp:inline>
        </w:drawing>
      </w:r>
      <w:r>
        <w:rPr>
          <w:sz w:val="28"/>
        </w:rPr>
      </w:r>
      <w:r>
        <w:rPr>
          <w:position w:val="1"/>
          <w:sz w:val="28"/>
        </w:rPr>
        <w:tab/>
      </w:r>
      <w:r>
        <w:rPr>
          <w:spacing w:val="-4"/>
          <w:position w:val="1"/>
          <w:sz w:val="28"/>
        </w:rPr>
        <w:t>Oba</w:t>
      </w:r>
      <w:r>
        <w:rPr>
          <w:position w:val="1"/>
          <w:sz w:val="28"/>
        </w:rPr>
        <w:tab/>
      </w:r>
      <w:r>
        <w:rPr>
          <w:position w:val="1"/>
          <w:sz w:val="28"/>
        </w:rPr>
        <w:drawing>
          <wp:inline distT="0" distB="0" distL="0" distR="0">
            <wp:extent cx="276225" cy="100329"/>
            <wp:effectExtent l="0" t="0" r="0" b="0"/>
            <wp:docPr id="659" name="Image 659"/>
            <wp:cNvGraphicFramePr>
              <a:graphicFrameLocks/>
            </wp:cNvGraphicFramePr>
            <a:graphic>
              <a:graphicData uri="http://schemas.openxmlformats.org/drawingml/2006/picture">
                <pic:pic>
                  <pic:nvPicPr>
                    <pic:cNvPr id="659" name="Image 659"/>
                    <pic:cNvPicPr/>
                  </pic:nvPicPr>
                  <pic:blipFill>
                    <a:blip r:embed="rId128" cstate="print"/>
                    <a:stretch>
                      <a:fillRect/>
                    </a:stretch>
                  </pic:blipFill>
                  <pic:spPr>
                    <a:xfrm>
                      <a:off x="0" y="0"/>
                      <a:ext cx="276225" cy="100329"/>
                    </a:xfrm>
                    <a:prstGeom prst="rect">
                      <a:avLst/>
                    </a:prstGeom>
                  </pic:spPr>
                </pic:pic>
              </a:graphicData>
            </a:graphic>
          </wp:inline>
        </w:drawing>
      </w:r>
      <w:r>
        <w:rPr>
          <w:position w:val="1"/>
          <w:sz w:val="28"/>
        </w:rPr>
      </w:r>
      <w:r>
        <w:rPr>
          <w:position w:val="1"/>
          <w:sz w:val="28"/>
        </w:rPr>
        <w:tab/>
      </w:r>
      <w:r>
        <w:rPr>
          <w:spacing w:val="-4"/>
          <w:position w:val="1"/>
          <w:sz w:val="28"/>
        </w:rPr>
        <w:t>Ukpo</w:t>
      </w:r>
      <w:r>
        <w:rPr>
          <w:position w:val="1"/>
          <w:sz w:val="28"/>
        </w:rPr>
        <w:tab/>
      </w:r>
      <w:r>
        <w:rPr>
          <w:position w:val="1"/>
          <w:sz w:val="28"/>
        </w:rPr>
        <w:drawing>
          <wp:inline distT="0" distB="0" distL="0" distR="0">
            <wp:extent cx="257175" cy="100329"/>
            <wp:effectExtent l="0" t="0" r="0" b="0"/>
            <wp:docPr id="660" name="Image 660"/>
            <wp:cNvGraphicFramePr>
              <a:graphicFrameLocks/>
            </wp:cNvGraphicFramePr>
            <a:graphic>
              <a:graphicData uri="http://schemas.openxmlformats.org/drawingml/2006/picture">
                <pic:pic>
                  <pic:nvPicPr>
                    <pic:cNvPr id="660" name="Image 660"/>
                    <pic:cNvPicPr/>
                  </pic:nvPicPr>
                  <pic:blipFill>
                    <a:blip r:embed="rId124" cstate="print"/>
                    <a:stretch>
                      <a:fillRect/>
                    </a:stretch>
                  </pic:blipFill>
                  <pic:spPr>
                    <a:xfrm>
                      <a:off x="0" y="0"/>
                      <a:ext cx="257175" cy="100329"/>
                    </a:xfrm>
                    <a:prstGeom prst="rect">
                      <a:avLst/>
                    </a:prstGeom>
                  </pic:spPr>
                </pic:pic>
              </a:graphicData>
            </a:graphic>
          </wp:inline>
        </w:drawing>
      </w:r>
      <w:r>
        <w:rPr>
          <w:position w:val="1"/>
          <w:sz w:val="28"/>
        </w:rPr>
      </w:r>
      <w:r>
        <w:rPr>
          <w:position w:val="1"/>
          <w:sz w:val="28"/>
        </w:rPr>
        <w:tab/>
      </w:r>
      <w:r>
        <w:rPr>
          <w:spacing w:val="-2"/>
          <w:position w:val="1"/>
          <w:sz w:val="28"/>
        </w:rPr>
        <w:t>Umunya</w:t>
      </w:r>
    </w:p>
    <w:p>
      <w:pPr>
        <w:pStyle w:val="ListParagraph"/>
        <w:numPr>
          <w:ilvl w:val="0"/>
          <w:numId w:val="56"/>
        </w:numPr>
        <w:tabs>
          <w:tab w:pos="1520" w:val="left" w:leader="none"/>
          <w:tab w:pos="4847" w:val="left" w:leader="none"/>
          <w:tab w:pos="6357" w:val="left" w:leader="none"/>
        </w:tabs>
        <w:spacing w:line="312" w:lineRule="exact" w:before="0" w:after="0"/>
        <w:ind w:left="1520" w:right="0" w:hanging="720"/>
        <w:jc w:val="left"/>
        <w:rPr>
          <w:sz w:val="28"/>
        </w:rPr>
      </w:pPr>
      <w:r>
        <w:rPr/>
        <mc:AlternateContent>
          <mc:Choice Requires="wps">
            <w:drawing>
              <wp:anchor distT="0" distB="0" distL="0" distR="0" allowOverlap="1" layoutInCell="1" locked="0" behindDoc="0" simplePos="0" relativeHeight="15864320">
                <wp:simplePos x="0" y="0"/>
                <wp:positionH relativeFrom="page">
                  <wp:posOffset>6181725</wp:posOffset>
                </wp:positionH>
                <wp:positionV relativeFrom="paragraph">
                  <wp:posOffset>79469</wp:posOffset>
                </wp:positionV>
                <wp:extent cx="285750" cy="90805"/>
                <wp:effectExtent l="0" t="0" r="0" b="0"/>
                <wp:wrapNone/>
                <wp:docPr id="661" name="Graphic 661"/>
                <wp:cNvGraphicFramePr>
                  <a:graphicFrameLocks/>
                </wp:cNvGraphicFramePr>
                <a:graphic>
                  <a:graphicData uri="http://schemas.microsoft.com/office/word/2010/wordprocessingShape">
                    <wps:wsp>
                      <wps:cNvPr id="661" name="Graphic 661"/>
                      <wps:cNvSpPr/>
                      <wps:spPr>
                        <a:xfrm>
                          <a:off x="0" y="0"/>
                          <a:ext cx="285750" cy="90805"/>
                        </a:xfrm>
                        <a:custGeom>
                          <a:avLst/>
                          <a:gdLst/>
                          <a:ahLst/>
                          <a:cxnLst/>
                          <a:rect l="l" t="t" r="r" b="b"/>
                          <a:pathLst>
                            <a:path w="285750" h="90805">
                              <a:moveTo>
                                <a:pt x="0" y="90804"/>
                              </a:moveTo>
                              <a:lnTo>
                                <a:pt x="285750" y="90804"/>
                              </a:lnTo>
                              <a:lnTo>
                                <a:pt x="28575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486.75pt;margin-top:6.257459pt;width:22.5pt;height:7.15pt;mso-position-horizontal-relative:page;mso-position-vertical-relative:paragraph;z-index:15864320" id="docshape540" filled="false" stroked="true" strokeweight=".75pt" strokecolor="#000000">
                <v:stroke dashstyle="solid"/>
                <w10:wrap type="none"/>
              </v:rect>
            </w:pict>
          </mc:Fallback>
        </mc:AlternateContent>
      </w:r>
      <w:r>
        <w:rPr>
          <w:sz w:val="28"/>
        </w:rPr>
        <w:t>What</w:t>
      </w:r>
      <w:r>
        <w:rPr>
          <w:spacing w:val="-1"/>
          <w:sz w:val="28"/>
        </w:rPr>
        <w:t> </w:t>
      </w:r>
      <w:r>
        <w:rPr>
          <w:sz w:val="28"/>
        </w:rPr>
        <w:t>is</w:t>
      </w:r>
      <w:r>
        <w:rPr>
          <w:spacing w:val="-4"/>
          <w:sz w:val="28"/>
        </w:rPr>
        <w:t> </w:t>
      </w:r>
      <w:r>
        <w:rPr>
          <w:sz w:val="28"/>
        </w:rPr>
        <w:t>the</w:t>
      </w:r>
      <w:r>
        <w:rPr>
          <w:spacing w:val="-2"/>
          <w:sz w:val="28"/>
        </w:rPr>
        <w:t> </w:t>
      </w:r>
      <w:r>
        <w:rPr>
          <w:sz w:val="28"/>
        </w:rPr>
        <w:t>type</w:t>
      </w:r>
      <w:r>
        <w:rPr>
          <w:spacing w:val="-2"/>
          <w:sz w:val="28"/>
        </w:rPr>
        <w:t> </w:t>
      </w:r>
      <w:r>
        <w:rPr>
          <w:sz w:val="28"/>
        </w:rPr>
        <w:t>of</w:t>
      </w:r>
      <w:r>
        <w:rPr>
          <w:spacing w:val="-4"/>
          <w:sz w:val="28"/>
        </w:rPr>
        <w:t> </w:t>
      </w:r>
      <w:r>
        <w:rPr>
          <w:spacing w:val="-2"/>
          <w:sz w:val="28"/>
        </w:rPr>
        <w:t>service?</w:t>
      </w:r>
      <w:r>
        <w:rPr>
          <w:sz w:val="28"/>
        </w:rPr>
        <w:tab/>
      </w:r>
      <w:r>
        <w:rPr>
          <w:spacing w:val="-2"/>
          <w:sz w:val="28"/>
        </w:rPr>
        <w:t>Permanent</w:t>
      </w:r>
      <w:r>
        <w:rPr>
          <w:sz w:val="28"/>
        </w:rPr>
        <w:tab/>
      </w:r>
      <w:r>
        <w:rPr>
          <w:position w:val="1"/>
          <w:sz w:val="28"/>
        </w:rPr>
        <w:drawing>
          <wp:inline distT="0" distB="0" distL="0" distR="0">
            <wp:extent cx="333375" cy="100329"/>
            <wp:effectExtent l="0" t="0" r="0" b="0"/>
            <wp:docPr id="662" name="Image 662"/>
            <wp:cNvGraphicFramePr>
              <a:graphicFrameLocks/>
            </wp:cNvGraphicFramePr>
            <a:graphic>
              <a:graphicData uri="http://schemas.openxmlformats.org/drawingml/2006/picture">
                <pic:pic>
                  <pic:nvPicPr>
                    <pic:cNvPr id="662" name="Image 662"/>
                    <pic:cNvPicPr/>
                  </pic:nvPicPr>
                  <pic:blipFill>
                    <a:blip r:embed="rId129" cstate="print"/>
                    <a:stretch>
                      <a:fillRect/>
                    </a:stretch>
                  </pic:blipFill>
                  <pic:spPr>
                    <a:xfrm>
                      <a:off x="0" y="0"/>
                      <a:ext cx="333375" cy="100329"/>
                    </a:xfrm>
                    <a:prstGeom prst="rect">
                      <a:avLst/>
                    </a:prstGeom>
                  </pic:spPr>
                </pic:pic>
              </a:graphicData>
            </a:graphic>
          </wp:inline>
        </w:drawing>
      </w:r>
      <w:r>
        <w:rPr>
          <w:position w:val="1"/>
          <w:sz w:val="28"/>
        </w:rPr>
      </w:r>
      <w:r>
        <w:rPr>
          <w:spacing w:val="40"/>
          <w:sz w:val="28"/>
        </w:rPr>
        <w:t> </w:t>
      </w:r>
      <w:r>
        <w:rPr>
          <w:sz w:val="28"/>
        </w:rPr>
        <w:t>Temporary</w:t>
      </w:r>
    </w:p>
    <w:p>
      <w:pPr>
        <w:pStyle w:val="ListParagraph"/>
        <w:numPr>
          <w:ilvl w:val="0"/>
          <w:numId w:val="56"/>
        </w:numPr>
        <w:tabs>
          <w:tab w:pos="1520" w:val="left" w:leader="none"/>
          <w:tab w:pos="2847" w:val="left" w:leader="none"/>
          <w:tab w:pos="4212" w:val="left" w:leader="none"/>
          <w:tab w:pos="5090" w:val="left" w:leader="none"/>
          <w:tab w:pos="6742" w:val="left" w:leader="none"/>
          <w:tab w:pos="7902" w:val="left" w:leader="none"/>
          <w:tab w:pos="8188" w:val="left" w:leader="none"/>
          <w:tab w:pos="8676" w:val="left" w:leader="none"/>
          <w:tab w:pos="9037" w:val="left" w:leader="none"/>
        </w:tabs>
        <w:spacing w:line="360" w:lineRule="auto" w:before="160" w:after="0"/>
        <w:ind w:left="1520" w:right="1303" w:hanging="720"/>
        <w:jc w:val="left"/>
        <w:rPr>
          <w:sz w:val="28"/>
        </w:rPr>
      </w:pPr>
      <w:r>
        <w:rPr/>
        <mc:AlternateContent>
          <mc:Choice Requires="wps">
            <w:drawing>
              <wp:anchor distT="0" distB="0" distL="0" distR="0" allowOverlap="1" layoutInCell="1" locked="0" behindDoc="0" simplePos="0" relativeHeight="15864832">
                <wp:simplePos x="0" y="0"/>
                <wp:positionH relativeFrom="page">
                  <wp:posOffset>6696075</wp:posOffset>
                </wp:positionH>
                <wp:positionV relativeFrom="paragraph">
                  <wp:posOffset>175941</wp:posOffset>
                </wp:positionV>
                <wp:extent cx="304800" cy="90805"/>
                <wp:effectExtent l="0" t="0" r="0" b="0"/>
                <wp:wrapNone/>
                <wp:docPr id="663" name="Graphic 663"/>
                <wp:cNvGraphicFramePr>
                  <a:graphicFrameLocks/>
                </wp:cNvGraphicFramePr>
                <a:graphic>
                  <a:graphicData uri="http://schemas.microsoft.com/office/word/2010/wordprocessingShape">
                    <wps:wsp>
                      <wps:cNvPr id="663" name="Graphic 663"/>
                      <wps:cNvSpPr/>
                      <wps:spPr>
                        <a:xfrm>
                          <a:off x="0" y="0"/>
                          <a:ext cx="304800" cy="90805"/>
                        </a:xfrm>
                        <a:custGeom>
                          <a:avLst/>
                          <a:gdLst/>
                          <a:ahLst/>
                          <a:cxnLst/>
                          <a:rect l="l" t="t" r="r" b="b"/>
                          <a:pathLst>
                            <a:path w="304800" h="90805">
                              <a:moveTo>
                                <a:pt x="0" y="90804"/>
                              </a:moveTo>
                              <a:lnTo>
                                <a:pt x="304800" y="90804"/>
                              </a:lnTo>
                              <a:lnTo>
                                <a:pt x="304800" y="0"/>
                              </a:lnTo>
                              <a:lnTo>
                                <a:pt x="0" y="0"/>
                              </a:lnTo>
                              <a:lnTo>
                                <a:pt x="0" y="90804"/>
                              </a:lnTo>
                              <a:close/>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527.25pt;margin-top:13.853676pt;width:24pt;height:7.15pt;mso-position-horizontal-relative:page;mso-position-vertical-relative:paragraph;z-index:15864832" id="docshape541" filled="false" stroked="true" strokeweight=".75pt" strokecolor="#000000">
                <v:stroke dashstyle="solid"/>
                <w10:wrap type="none"/>
              </v:rect>
            </w:pict>
          </mc:Fallback>
        </mc:AlternateContent>
      </w:r>
      <w:r>
        <w:rPr/>
        <mc:AlternateContent>
          <mc:Choice Requires="wps">
            <w:drawing>
              <wp:anchor distT="0" distB="0" distL="0" distR="0" allowOverlap="1" layoutInCell="1" locked="0" behindDoc="1" simplePos="0" relativeHeight="474116608">
                <wp:simplePos x="0" y="0"/>
                <wp:positionH relativeFrom="page">
                  <wp:posOffset>6305550</wp:posOffset>
                </wp:positionH>
                <wp:positionV relativeFrom="paragraph">
                  <wp:posOffset>804591</wp:posOffset>
                </wp:positionV>
                <wp:extent cx="304800" cy="90805"/>
                <wp:effectExtent l="0" t="0" r="0" b="0"/>
                <wp:wrapNone/>
                <wp:docPr id="664" name="Graphic 664"/>
                <wp:cNvGraphicFramePr>
                  <a:graphicFrameLocks/>
                </wp:cNvGraphicFramePr>
                <a:graphic>
                  <a:graphicData uri="http://schemas.microsoft.com/office/word/2010/wordprocessingShape">
                    <wps:wsp>
                      <wps:cNvPr id="664" name="Graphic 664"/>
                      <wps:cNvSpPr/>
                      <wps:spPr>
                        <a:xfrm>
                          <a:off x="0" y="0"/>
                          <a:ext cx="304800" cy="90805"/>
                        </a:xfrm>
                        <a:custGeom>
                          <a:avLst/>
                          <a:gdLst/>
                          <a:ahLst/>
                          <a:cxnLst/>
                          <a:rect l="l" t="t" r="r" b="b"/>
                          <a:pathLst>
                            <a:path w="304800" h="90805">
                              <a:moveTo>
                                <a:pt x="0" y="90804"/>
                              </a:moveTo>
                              <a:lnTo>
                                <a:pt x="304800" y="90804"/>
                              </a:lnTo>
                              <a:lnTo>
                                <a:pt x="304800" y="0"/>
                              </a:lnTo>
                              <a:lnTo>
                                <a:pt x="0" y="0"/>
                              </a:lnTo>
                              <a:lnTo>
                                <a:pt x="0" y="90804"/>
                              </a:lnTo>
                              <a:close/>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496.5pt;margin-top:63.353676pt;width:24pt;height:7.15pt;mso-position-horizontal-relative:page;mso-position-vertical-relative:paragraph;z-index:-29199872" id="docshape542" filled="false" stroked="true" strokeweight=".75pt" strokecolor="#000000">
                <v:stroke dashstyle="solid"/>
                <w10:wrap type="none"/>
              </v:rect>
            </w:pict>
          </mc:Fallback>
        </mc:AlternateContent>
      </w:r>
      <w:r>
        <w:rPr/>
        <mc:AlternateContent>
          <mc:Choice Requires="wps">
            <w:drawing>
              <wp:anchor distT="0" distB="0" distL="0" distR="0" allowOverlap="1" layoutInCell="1" locked="0" behindDoc="1" simplePos="0" relativeHeight="474117120">
                <wp:simplePos x="0" y="0"/>
                <wp:positionH relativeFrom="page">
                  <wp:posOffset>3067050</wp:posOffset>
                </wp:positionH>
                <wp:positionV relativeFrom="paragraph">
                  <wp:posOffset>1090341</wp:posOffset>
                </wp:positionV>
                <wp:extent cx="257175" cy="90805"/>
                <wp:effectExtent l="0" t="0" r="0" b="0"/>
                <wp:wrapNone/>
                <wp:docPr id="665" name="Graphic 665"/>
                <wp:cNvGraphicFramePr>
                  <a:graphicFrameLocks/>
                </wp:cNvGraphicFramePr>
                <a:graphic>
                  <a:graphicData uri="http://schemas.microsoft.com/office/word/2010/wordprocessingShape">
                    <wps:wsp>
                      <wps:cNvPr id="665" name="Graphic 665"/>
                      <wps:cNvSpPr/>
                      <wps:spPr>
                        <a:xfrm>
                          <a:off x="0" y="0"/>
                          <a:ext cx="257175" cy="90805"/>
                        </a:xfrm>
                        <a:custGeom>
                          <a:avLst/>
                          <a:gdLst/>
                          <a:ahLst/>
                          <a:cxnLst/>
                          <a:rect l="l" t="t" r="r" b="b"/>
                          <a:pathLst>
                            <a:path w="257175" h="90805">
                              <a:moveTo>
                                <a:pt x="0" y="90804"/>
                              </a:moveTo>
                              <a:lnTo>
                                <a:pt x="257175" y="90804"/>
                              </a:lnTo>
                              <a:lnTo>
                                <a:pt x="257175"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241.5pt;margin-top:85.853676pt;width:20.25pt;height:7.15pt;mso-position-horizontal-relative:page;mso-position-vertical-relative:paragraph;z-index:-29199360" id="docshape543" filled="false" stroked="true" strokeweight=".75pt" strokecolor="#000000">
                <v:stroke dashstyle="solid"/>
                <w10:wrap type="none"/>
              </v:rect>
            </w:pict>
          </mc:Fallback>
        </mc:AlternateContent>
      </w:r>
      <w:r>
        <w:rPr/>
        <mc:AlternateContent>
          <mc:Choice Requires="wps">
            <w:drawing>
              <wp:anchor distT="0" distB="0" distL="0" distR="0" allowOverlap="1" layoutInCell="1" locked="0" behindDoc="0" simplePos="0" relativeHeight="15867392">
                <wp:simplePos x="0" y="0"/>
                <wp:positionH relativeFrom="page">
                  <wp:posOffset>6705600</wp:posOffset>
                </wp:positionH>
                <wp:positionV relativeFrom="paragraph">
                  <wp:posOffset>471216</wp:posOffset>
                </wp:positionV>
                <wp:extent cx="266700" cy="90805"/>
                <wp:effectExtent l="0" t="0" r="0" b="0"/>
                <wp:wrapNone/>
                <wp:docPr id="666" name="Graphic 666"/>
                <wp:cNvGraphicFramePr>
                  <a:graphicFrameLocks/>
                </wp:cNvGraphicFramePr>
                <a:graphic>
                  <a:graphicData uri="http://schemas.microsoft.com/office/word/2010/wordprocessingShape">
                    <wps:wsp>
                      <wps:cNvPr id="666" name="Graphic 666"/>
                      <wps:cNvSpPr/>
                      <wps:spPr>
                        <a:xfrm>
                          <a:off x="0" y="0"/>
                          <a:ext cx="266700" cy="90805"/>
                        </a:xfrm>
                        <a:custGeom>
                          <a:avLst/>
                          <a:gdLst/>
                          <a:ahLst/>
                          <a:cxnLst/>
                          <a:rect l="l" t="t" r="r" b="b"/>
                          <a:pathLst>
                            <a:path w="266700" h="90805">
                              <a:moveTo>
                                <a:pt x="0" y="90804"/>
                              </a:moveTo>
                              <a:lnTo>
                                <a:pt x="266700" y="90804"/>
                              </a:lnTo>
                              <a:lnTo>
                                <a:pt x="2667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528pt;margin-top:37.103676pt;width:21pt;height:7.15pt;mso-position-horizontal-relative:page;mso-position-vertical-relative:paragraph;z-index:15867392" id="docshape544" filled="false" stroked="true" strokeweight=".75pt" strokecolor="#000000">
                <v:stroke dashstyle="solid"/>
                <w10:wrap type="none"/>
              </v:rect>
            </w:pict>
          </mc:Fallback>
        </mc:AlternateContent>
      </w:r>
      <w:r>
        <w:rPr>
          <w:sz w:val="28"/>
        </w:rPr>
        <w:t>What is your highest educational qualification?</w:t>
      </w:r>
      <w:r>
        <w:rPr>
          <w:spacing w:val="40"/>
          <w:sz w:val="28"/>
        </w:rPr>
        <w:t> </w:t>
      </w:r>
      <w:r>
        <w:rPr>
          <w:sz w:val="28"/>
        </w:rPr>
        <w:t>FSLC</w:t>
        <w:tab/>
      </w:r>
      <w:r>
        <w:rPr>
          <w:position w:val="2"/>
          <w:sz w:val="28"/>
        </w:rPr>
        <w:drawing>
          <wp:inline distT="0" distB="0" distL="0" distR="0">
            <wp:extent cx="295275" cy="100329"/>
            <wp:effectExtent l="0" t="0" r="0" b="0"/>
            <wp:docPr id="667" name="Image 667"/>
            <wp:cNvGraphicFramePr>
              <a:graphicFrameLocks/>
            </wp:cNvGraphicFramePr>
            <a:graphic>
              <a:graphicData uri="http://schemas.openxmlformats.org/drawingml/2006/picture">
                <pic:pic>
                  <pic:nvPicPr>
                    <pic:cNvPr id="667" name="Image 667"/>
                    <pic:cNvPicPr/>
                  </pic:nvPicPr>
                  <pic:blipFill>
                    <a:blip r:embed="rId130" cstate="print"/>
                    <a:stretch>
                      <a:fillRect/>
                    </a:stretch>
                  </pic:blipFill>
                  <pic:spPr>
                    <a:xfrm>
                      <a:off x="0" y="0"/>
                      <a:ext cx="295275" cy="100329"/>
                    </a:xfrm>
                    <a:prstGeom prst="rect">
                      <a:avLst/>
                    </a:prstGeom>
                  </pic:spPr>
                </pic:pic>
              </a:graphicData>
            </a:graphic>
          </wp:inline>
        </w:drawing>
      </w:r>
      <w:r>
        <w:rPr>
          <w:position w:val="2"/>
          <w:sz w:val="28"/>
        </w:rPr>
      </w:r>
      <w:r>
        <w:rPr>
          <w:sz w:val="28"/>
        </w:rPr>
        <w:tab/>
      </w:r>
      <w:r>
        <w:rPr>
          <w:spacing w:val="-4"/>
          <w:sz w:val="28"/>
        </w:rPr>
        <w:t>SSCE </w:t>
      </w:r>
      <w:r>
        <w:rPr>
          <w:spacing w:val="-2"/>
          <w:position w:val="2"/>
          <w:sz w:val="28"/>
        </w:rPr>
        <w:t>NABTEB</w:t>
      </w:r>
      <w:r>
        <w:rPr>
          <w:position w:val="2"/>
          <w:sz w:val="28"/>
        </w:rPr>
        <w:tab/>
      </w:r>
      <w:r>
        <w:rPr>
          <w:position w:val="3"/>
          <w:sz w:val="28"/>
        </w:rPr>
        <w:drawing>
          <wp:inline distT="0" distB="0" distL="0" distR="0">
            <wp:extent cx="266700" cy="100329"/>
            <wp:effectExtent l="0" t="0" r="0" b="0"/>
            <wp:docPr id="668" name="Image 668"/>
            <wp:cNvGraphicFramePr>
              <a:graphicFrameLocks/>
            </wp:cNvGraphicFramePr>
            <a:graphic>
              <a:graphicData uri="http://schemas.openxmlformats.org/drawingml/2006/picture">
                <pic:pic>
                  <pic:nvPicPr>
                    <pic:cNvPr id="668" name="Image 668"/>
                    <pic:cNvPicPr/>
                  </pic:nvPicPr>
                  <pic:blipFill>
                    <a:blip r:embed="rId131" cstate="print"/>
                    <a:stretch>
                      <a:fillRect/>
                    </a:stretch>
                  </pic:blipFill>
                  <pic:spPr>
                    <a:xfrm>
                      <a:off x="0" y="0"/>
                      <a:ext cx="266700" cy="100329"/>
                    </a:xfrm>
                    <a:prstGeom prst="rect">
                      <a:avLst/>
                    </a:prstGeom>
                  </pic:spPr>
                </pic:pic>
              </a:graphicData>
            </a:graphic>
          </wp:inline>
        </w:drawing>
      </w:r>
      <w:r>
        <w:rPr>
          <w:position w:val="3"/>
          <w:sz w:val="28"/>
        </w:rPr>
      </w:r>
      <w:r>
        <w:rPr>
          <w:spacing w:val="40"/>
          <w:position w:val="2"/>
          <w:sz w:val="28"/>
        </w:rPr>
        <w:t> </w:t>
      </w:r>
      <w:r>
        <w:rPr>
          <w:position w:val="2"/>
          <w:sz w:val="28"/>
        </w:rPr>
        <w:t>GCE</w:t>
        <w:tab/>
      </w:r>
      <w:r>
        <w:rPr>
          <w:position w:val="3"/>
          <w:sz w:val="28"/>
        </w:rPr>
        <w:drawing>
          <wp:inline distT="0" distB="0" distL="0" distR="0">
            <wp:extent cx="371475" cy="100329"/>
            <wp:effectExtent l="0" t="0" r="0" b="0"/>
            <wp:docPr id="669" name="Image 669"/>
            <wp:cNvGraphicFramePr>
              <a:graphicFrameLocks/>
            </wp:cNvGraphicFramePr>
            <a:graphic>
              <a:graphicData uri="http://schemas.openxmlformats.org/drawingml/2006/picture">
                <pic:pic>
                  <pic:nvPicPr>
                    <pic:cNvPr id="669" name="Image 669"/>
                    <pic:cNvPicPr/>
                  </pic:nvPicPr>
                  <pic:blipFill>
                    <a:blip r:embed="rId132" cstate="print"/>
                    <a:stretch>
                      <a:fillRect/>
                    </a:stretch>
                  </pic:blipFill>
                  <pic:spPr>
                    <a:xfrm>
                      <a:off x="0" y="0"/>
                      <a:ext cx="371475" cy="100329"/>
                    </a:xfrm>
                    <a:prstGeom prst="rect">
                      <a:avLst/>
                    </a:prstGeom>
                  </pic:spPr>
                </pic:pic>
              </a:graphicData>
            </a:graphic>
          </wp:inline>
        </w:drawing>
      </w:r>
      <w:r>
        <w:rPr>
          <w:position w:val="3"/>
          <w:sz w:val="28"/>
        </w:rPr>
      </w:r>
      <w:r>
        <w:rPr>
          <w:position w:val="2"/>
          <w:sz w:val="28"/>
        </w:rPr>
        <w:tab/>
        <w:t>WAEC </w:t>
      </w:r>
      <w:r>
        <w:rPr>
          <w:spacing w:val="31"/>
          <w:sz w:val="28"/>
        </w:rPr>
        <w:drawing>
          <wp:inline distT="0" distB="0" distL="0" distR="0">
            <wp:extent cx="205104" cy="100329"/>
            <wp:effectExtent l="0" t="0" r="0" b="0"/>
            <wp:docPr id="670" name="Image 670"/>
            <wp:cNvGraphicFramePr>
              <a:graphicFrameLocks/>
            </wp:cNvGraphicFramePr>
            <a:graphic>
              <a:graphicData uri="http://schemas.openxmlformats.org/drawingml/2006/picture">
                <pic:pic>
                  <pic:nvPicPr>
                    <pic:cNvPr id="670" name="Image 670"/>
                    <pic:cNvPicPr/>
                  </pic:nvPicPr>
                  <pic:blipFill>
                    <a:blip r:embed="rId133" cstate="print"/>
                    <a:stretch>
                      <a:fillRect/>
                    </a:stretch>
                  </pic:blipFill>
                  <pic:spPr>
                    <a:xfrm>
                      <a:off x="0" y="0"/>
                      <a:ext cx="205104" cy="100329"/>
                    </a:xfrm>
                    <a:prstGeom prst="rect">
                      <a:avLst/>
                    </a:prstGeom>
                  </pic:spPr>
                </pic:pic>
              </a:graphicData>
            </a:graphic>
          </wp:inline>
        </w:drawing>
      </w:r>
      <w:r>
        <w:rPr>
          <w:spacing w:val="31"/>
          <w:sz w:val="28"/>
        </w:rPr>
      </w:r>
      <w:r>
        <w:rPr>
          <w:spacing w:val="31"/>
          <w:position w:val="2"/>
          <w:sz w:val="28"/>
        </w:rPr>
        <w:t> </w:t>
      </w:r>
      <w:r>
        <w:rPr>
          <w:position w:val="2"/>
          <w:sz w:val="28"/>
        </w:rPr>
        <w:t>City &amp; Guilds</w:t>
      </w:r>
      <w:r>
        <w:rPr>
          <w:spacing w:val="80"/>
          <w:position w:val="2"/>
          <w:sz w:val="28"/>
        </w:rPr>
        <w:t> </w:t>
      </w:r>
      <w:r>
        <w:rPr>
          <w:spacing w:val="33"/>
          <w:sz w:val="28"/>
        </w:rPr>
        <w:drawing>
          <wp:inline distT="0" distB="0" distL="0" distR="0">
            <wp:extent cx="257175" cy="100329"/>
            <wp:effectExtent l="0" t="0" r="0" b="0"/>
            <wp:docPr id="671" name="Image 671"/>
            <wp:cNvGraphicFramePr>
              <a:graphicFrameLocks/>
            </wp:cNvGraphicFramePr>
            <a:graphic>
              <a:graphicData uri="http://schemas.openxmlformats.org/drawingml/2006/picture">
                <pic:pic>
                  <pic:nvPicPr>
                    <pic:cNvPr id="671" name="Image 671"/>
                    <pic:cNvPicPr/>
                  </pic:nvPicPr>
                  <pic:blipFill>
                    <a:blip r:embed="rId124" cstate="print"/>
                    <a:stretch>
                      <a:fillRect/>
                    </a:stretch>
                  </pic:blipFill>
                  <pic:spPr>
                    <a:xfrm>
                      <a:off x="0" y="0"/>
                      <a:ext cx="257175" cy="100329"/>
                    </a:xfrm>
                    <a:prstGeom prst="rect">
                      <a:avLst/>
                    </a:prstGeom>
                  </pic:spPr>
                </pic:pic>
              </a:graphicData>
            </a:graphic>
          </wp:inline>
        </w:drawing>
      </w:r>
      <w:r>
        <w:rPr>
          <w:spacing w:val="33"/>
          <w:sz w:val="28"/>
        </w:rPr>
      </w:r>
      <w:r>
        <w:rPr>
          <w:position w:val="2"/>
          <w:sz w:val="28"/>
        </w:rPr>
        <w:tab/>
        <w:tab/>
      </w:r>
      <w:r>
        <w:rPr>
          <w:spacing w:val="-6"/>
          <w:position w:val="2"/>
          <w:sz w:val="28"/>
        </w:rPr>
        <w:t>ND </w:t>
      </w:r>
      <w:r>
        <w:rPr>
          <w:position w:val="2"/>
          <w:sz w:val="28"/>
        </w:rPr>
        <w:t>Trade T est </w:t>
      </w:r>
      <w:r>
        <w:rPr>
          <w:spacing w:val="-5"/>
          <w:position w:val="1"/>
          <w:sz w:val="28"/>
        </w:rPr>
        <w:drawing>
          <wp:inline distT="0" distB="0" distL="0" distR="0">
            <wp:extent cx="266700" cy="100329"/>
            <wp:effectExtent l="0" t="0" r="0" b="0"/>
            <wp:docPr id="672" name="Image 672"/>
            <wp:cNvGraphicFramePr>
              <a:graphicFrameLocks/>
            </wp:cNvGraphicFramePr>
            <a:graphic>
              <a:graphicData uri="http://schemas.openxmlformats.org/drawingml/2006/picture">
                <pic:pic>
                  <pic:nvPicPr>
                    <pic:cNvPr id="672" name="Image 672"/>
                    <pic:cNvPicPr/>
                  </pic:nvPicPr>
                  <pic:blipFill>
                    <a:blip r:embed="rId131" cstate="print"/>
                    <a:stretch>
                      <a:fillRect/>
                    </a:stretch>
                  </pic:blipFill>
                  <pic:spPr>
                    <a:xfrm>
                      <a:off x="0" y="0"/>
                      <a:ext cx="266700" cy="100329"/>
                    </a:xfrm>
                    <a:prstGeom prst="rect">
                      <a:avLst/>
                    </a:prstGeom>
                  </pic:spPr>
                </pic:pic>
              </a:graphicData>
            </a:graphic>
          </wp:inline>
        </w:drawing>
      </w:r>
      <w:r>
        <w:rPr>
          <w:spacing w:val="-5"/>
          <w:position w:val="1"/>
          <w:sz w:val="28"/>
        </w:rPr>
      </w:r>
      <w:r>
        <w:rPr>
          <w:spacing w:val="40"/>
          <w:position w:val="2"/>
          <w:sz w:val="28"/>
        </w:rPr>
        <w:t> </w:t>
      </w:r>
      <w:r>
        <w:rPr>
          <w:position w:val="2"/>
          <w:sz w:val="28"/>
        </w:rPr>
        <w:t>No Informal education</w:t>
      </w:r>
      <w:r>
        <w:rPr>
          <w:spacing w:val="40"/>
          <w:position w:val="2"/>
          <w:sz w:val="28"/>
        </w:rPr>
        <w:t> </w:t>
      </w:r>
      <w:r>
        <w:rPr>
          <w:spacing w:val="2"/>
          <w:sz w:val="28"/>
        </w:rPr>
        <w:drawing>
          <wp:inline distT="0" distB="0" distL="0" distR="0">
            <wp:extent cx="238125" cy="100329"/>
            <wp:effectExtent l="0" t="0" r="0" b="0"/>
            <wp:docPr id="673" name="Image 673"/>
            <wp:cNvGraphicFramePr>
              <a:graphicFrameLocks/>
            </wp:cNvGraphicFramePr>
            <a:graphic>
              <a:graphicData uri="http://schemas.openxmlformats.org/drawingml/2006/picture">
                <pic:pic>
                  <pic:nvPicPr>
                    <pic:cNvPr id="673" name="Image 673"/>
                    <pic:cNvPicPr/>
                  </pic:nvPicPr>
                  <pic:blipFill>
                    <a:blip r:embed="rId127" cstate="print"/>
                    <a:stretch>
                      <a:fillRect/>
                    </a:stretch>
                  </pic:blipFill>
                  <pic:spPr>
                    <a:xfrm>
                      <a:off x="0" y="0"/>
                      <a:ext cx="238125" cy="100329"/>
                    </a:xfrm>
                    <a:prstGeom prst="rect">
                      <a:avLst/>
                    </a:prstGeom>
                  </pic:spPr>
                </pic:pic>
              </a:graphicData>
            </a:graphic>
          </wp:inline>
        </w:drawing>
      </w:r>
      <w:r>
        <w:rPr>
          <w:spacing w:val="2"/>
          <w:sz w:val="28"/>
        </w:rPr>
      </w:r>
      <w:r>
        <w:rPr>
          <w:position w:val="2"/>
          <w:sz w:val="28"/>
        </w:rPr>
        <w:tab/>
        <w:t>HND </w:t>
      </w:r>
      <w:r>
        <w:rPr>
          <w:spacing w:val="16"/>
          <w:position w:val="1"/>
          <w:sz w:val="28"/>
        </w:rPr>
        <w:drawing>
          <wp:inline distT="0" distB="0" distL="0" distR="0">
            <wp:extent cx="209550" cy="100329"/>
            <wp:effectExtent l="0" t="0" r="0" b="0"/>
            <wp:docPr id="674" name="Image 674"/>
            <wp:cNvGraphicFramePr>
              <a:graphicFrameLocks/>
            </wp:cNvGraphicFramePr>
            <a:graphic>
              <a:graphicData uri="http://schemas.openxmlformats.org/drawingml/2006/picture">
                <pic:pic>
                  <pic:nvPicPr>
                    <pic:cNvPr id="674" name="Image 674"/>
                    <pic:cNvPicPr/>
                  </pic:nvPicPr>
                  <pic:blipFill>
                    <a:blip r:embed="rId134" cstate="print"/>
                    <a:stretch>
                      <a:fillRect/>
                    </a:stretch>
                  </pic:blipFill>
                  <pic:spPr>
                    <a:xfrm>
                      <a:off x="0" y="0"/>
                      <a:ext cx="209550" cy="100329"/>
                    </a:xfrm>
                    <a:prstGeom prst="rect">
                      <a:avLst/>
                    </a:prstGeom>
                  </pic:spPr>
                </pic:pic>
              </a:graphicData>
            </a:graphic>
          </wp:inline>
        </w:drawing>
      </w:r>
      <w:r>
        <w:rPr>
          <w:spacing w:val="16"/>
          <w:position w:val="1"/>
          <w:sz w:val="28"/>
        </w:rPr>
      </w:r>
      <w:r>
        <w:rPr>
          <w:position w:val="2"/>
          <w:sz w:val="28"/>
        </w:rPr>
        <w:tab/>
        <w:tab/>
      </w:r>
      <w:r>
        <w:rPr>
          <w:spacing w:val="-2"/>
          <w:position w:val="2"/>
          <w:sz w:val="28"/>
        </w:rPr>
        <w:t>B.Sc. </w:t>
      </w:r>
      <w:r>
        <w:rPr>
          <w:sz w:val="28"/>
        </w:rPr>
        <w:t>Masters &amp; Above</w:t>
      </w:r>
    </w:p>
    <w:p>
      <w:pPr>
        <w:pStyle w:val="ListParagraph"/>
        <w:numPr>
          <w:ilvl w:val="0"/>
          <w:numId w:val="56"/>
        </w:numPr>
        <w:tabs>
          <w:tab w:pos="1520" w:val="left" w:leader="none"/>
        </w:tabs>
        <w:spacing w:line="240" w:lineRule="auto" w:before="1" w:after="0"/>
        <w:ind w:left="1520" w:right="0" w:hanging="720"/>
        <w:jc w:val="left"/>
        <w:rPr>
          <w:sz w:val="28"/>
        </w:rPr>
      </w:pPr>
      <w:r>
        <w:rPr/>
        <mc:AlternateContent>
          <mc:Choice Requires="wps">
            <w:drawing>
              <wp:anchor distT="0" distB="0" distL="0" distR="0" allowOverlap="1" layoutInCell="1" locked="0" behindDoc="0" simplePos="0" relativeHeight="15866368">
                <wp:simplePos x="0" y="0"/>
                <wp:positionH relativeFrom="page">
                  <wp:posOffset>6267450</wp:posOffset>
                </wp:positionH>
                <wp:positionV relativeFrom="paragraph">
                  <wp:posOffset>95400</wp:posOffset>
                </wp:positionV>
                <wp:extent cx="295275" cy="90805"/>
                <wp:effectExtent l="0" t="0" r="0" b="0"/>
                <wp:wrapNone/>
                <wp:docPr id="675" name="Graphic 675"/>
                <wp:cNvGraphicFramePr>
                  <a:graphicFrameLocks/>
                </wp:cNvGraphicFramePr>
                <a:graphic>
                  <a:graphicData uri="http://schemas.microsoft.com/office/word/2010/wordprocessingShape">
                    <wps:wsp>
                      <wps:cNvPr id="675" name="Graphic 675"/>
                      <wps:cNvSpPr/>
                      <wps:spPr>
                        <a:xfrm>
                          <a:off x="0" y="0"/>
                          <a:ext cx="295275" cy="90805"/>
                        </a:xfrm>
                        <a:custGeom>
                          <a:avLst/>
                          <a:gdLst/>
                          <a:ahLst/>
                          <a:cxnLst/>
                          <a:rect l="l" t="t" r="r" b="b"/>
                          <a:pathLst>
                            <a:path w="295275" h="90805">
                              <a:moveTo>
                                <a:pt x="0" y="90804"/>
                              </a:moveTo>
                              <a:lnTo>
                                <a:pt x="295275" y="90804"/>
                              </a:lnTo>
                              <a:lnTo>
                                <a:pt x="295275" y="0"/>
                              </a:lnTo>
                              <a:lnTo>
                                <a:pt x="0" y="0"/>
                              </a:lnTo>
                              <a:lnTo>
                                <a:pt x="0" y="90804"/>
                              </a:lnTo>
                              <a:close/>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493.5pt;margin-top:7.511878pt;width:23.25pt;height:7.15pt;mso-position-horizontal-relative:page;mso-position-vertical-relative:paragraph;z-index:15866368" id="docshape545" filled="false" stroked="true" strokeweight=".75pt" strokecolor="#000000">
                <v:stroke dashstyle="solid"/>
                <w10:wrap type="none"/>
              </v:rect>
            </w:pict>
          </mc:Fallback>
        </mc:AlternateContent>
      </w:r>
      <w:r>
        <w:rPr>
          <w:sz w:val="28"/>
        </w:rPr>
        <w:t>How</w:t>
      </w:r>
      <w:r>
        <w:rPr>
          <w:spacing w:val="-6"/>
          <w:sz w:val="28"/>
        </w:rPr>
        <w:t> </w:t>
      </w:r>
      <w:r>
        <w:rPr>
          <w:sz w:val="28"/>
        </w:rPr>
        <w:t>long</w:t>
      </w:r>
      <w:r>
        <w:rPr>
          <w:spacing w:val="-1"/>
          <w:sz w:val="28"/>
        </w:rPr>
        <w:t> </w:t>
      </w:r>
      <w:r>
        <w:rPr>
          <w:sz w:val="28"/>
        </w:rPr>
        <w:t>have</w:t>
      </w:r>
      <w:r>
        <w:rPr>
          <w:spacing w:val="-3"/>
          <w:sz w:val="28"/>
        </w:rPr>
        <w:t> </w:t>
      </w:r>
      <w:r>
        <w:rPr>
          <w:sz w:val="28"/>
        </w:rPr>
        <w:t>you</w:t>
      </w:r>
      <w:r>
        <w:rPr>
          <w:spacing w:val="-1"/>
          <w:sz w:val="28"/>
        </w:rPr>
        <w:t> </w:t>
      </w:r>
      <w:r>
        <w:rPr>
          <w:sz w:val="28"/>
        </w:rPr>
        <w:t>been</w:t>
      </w:r>
      <w:r>
        <w:rPr>
          <w:spacing w:val="-4"/>
          <w:sz w:val="28"/>
        </w:rPr>
        <w:t> </w:t>
      </w:r>
      <w:r>
        <w:rPr>
          <w:sz w:val="28"/>
        </w:rPr>
        <w:t>in</w:t>
      </w:r>
      <w:r>
        <w:rPr>
          <w:spacing w:val="-6"/>
          <w:sz w:val="28"/>
        </w:rPr>
        <w:t> </w:t>
      </w:r>
      <w:r>
        <w:rPr>
          <w:sz w:val="28"/>
        </w:rPr>
        <w:t>this</w:t>
      </w:r>
      <w:r>
        <w:rPr>
          <w:spacing w:val="-5"/>
          <w:sz w:val="28"/>
        </w:rPr>
        <w:t> </w:t>
      </w:r>
      <w:r>
        <w:rPr>
          <w:sz w:val="28"/>
        </w:rPr>
        <w:t>service?</w:t>
      </w:r>
      <w:r>
        <w:rPr>
          <w:spacing w:val="66"/>
          <w:sz w:val="28"/>
        </w:rPr>
        <w:t> </w:t>
      </w:r>
      <w:r>
        <w:rPr>
          <w:sz w:val="28"/>
        </w:rPr>
        <w:t>Less</w:t>
      </w:r>
      <w:r>
        <w:rPr>
          <w:spacing w:val="-5"/>
          <w:sz w:val="28"/>
        </w:rPr>
        <w:t> </w:t>
      </w:r>
      <w:r>
        <w:rPr>
          <w:sz w:val="28"/>
        </w:rPr>
        <w:t>than</w:t>
      </w:r>
      <w:r>
        <w:rPr>
          <w:spacing w:val="-4"/>
          <w:sz w:val="28"/>
        </w:rPr>
        <w:t> </w:t>
      </w:r>
      <w:r>
        <w:rPr>
          <w:spacing w:val="-2"/>
          <w:sz w:val="28"/>
        </w:rPr>
        <w:t>5yrears</w:t>
      </w:r>
    </w:p>
    <w:p>
      <w:pPr>
        <w:pStyle w:val="BodyText"/>
        <w:tabs>
          <w:tab w:pos="4932" w:val="left" w:leader="none"/>
          <w:tab w:pos="5898" w:val="left" w:leader="none"/>
          <w:tab w:pos="7407" w:val="left" w:leader="none"/>
          <w:tab w:pos="8120" w:val="left" w:leader="none"/>
        </w:tabs>
        <w:spacing w:line="360" w:lineRule="auto" w:before="160"/>
        <w:ind w:left="1520" w:right="2123"/>
      </w:pPr>
      <w:r>
        <w:rPr/>
        <mc:AlternateContent>
          <mc:Choice Requires="wps">
            <w:drawing>
              <wp:anchor distT="0" distB="0" distL="0" distR="0" allowOverlap="1" layoutInCell="1" locked="0" behindDoc="0" simplePos="0" relativeHeight="15866880">
                <wp:simplePos x="0" y="0"/>
                <wp:positionH relativeFrom="page">
                  <wp:posOffset>6791325</wp:posOffset>
                </wp:positionH>
                <wp:positionV relativeFrom="paragraph">
                  <wp:posOffset>166538</wp:posOffset>
                </wp:positionV>
                <wp:extent cx="257175" cy="90805"/>
                <wp:effectExtent l="0" t="0" r="0" b="0"/>
                <wp:wrapNone/>
                <wp:docPr id="676" name="Graphic 676"/>
                <wp:cNvGraphicFramePr>
                  <a:graphicFrameLocks/>
                </wp:cNvGraphicFramePr>
                <a:graphic>
                  <a:graphicData uri="http://schemas.microsoft.com/office/word/2010/wordprocessingShape">
                    <wps:wsp>
                      <wps:cNvPr id="676" name="Graphic 676"/>
                      <wps:cNvSpPr/>
                      <wps:spPr>
                        <a:xfrm>
                          <a:off x="0" y="0"/>
                          <a:ext cx="257175" cy="90805"/>
                        </a:xfrm>
                        <a:custGeom>
                          <a:avLst/>
                          <a:gdLst/>
                          <a:ahLst/>
                          <a:cxnLst/>
                          <a:rect l="l" t="t" r="r" b="b"/>
                          <a:pathLst>
                            <a:path w="257175" h="90805">
                              <a:moveTo>
                                <a:pt x="0" y="90804"/>
                              </a:moveTo>
                              <a:lnTo>
                                <a:pt x="257175" y="90804"/>
                              </a:lnTo>
                              <a:lnTo>
                                <a:pt x="257175"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534.75pt;margin-top:13.113246pt;width:20.25pt;height:7.15pt;mso-position-horizontal-relative:page;mso-position-vertical-relative:paragraph;z-index:15866880" id="docshape546" filled="false" stroked="true" strokeweight=".75pt" strokecolor="#000000">
                <v:stroke dashstyle="solid"/>
                <w10:wrap type="none"/>
              </v:rect>
            </w:pict>
          </mc:Fallback>
        </mc:AlternateContent>
      </w:r>
      <w:r>
        <w:rPr/>
        <w:t>6-10years</w:t>
      </w:r>
      <w:r>
        <w:rPr>
          <w:spacing w:val="80"/>
        </w:rPr>
        <w:t> </w:t>
      </w:r>
      <w:r>
        <w:rPr>
          <w:spacing w:val="-18"/>
          <w:position w:val="5"/>
        </w:rPr>
        <w:drawing>
          <wp:inline distT="0" distB="0" distL="0" distR="0">
            <wp:extent cx="266700" cy="100329"/>
            <wp:effectExtent l="0" t="0" r="0" b="0"/>
            <wp:docPr id="677" name="Image 677"/>
            <wp:cNvGraphicFramePr>
              <a:graphicFrameLocks/>
            </wp:cNvGraphicFramePr>
            <a:graphic>
              <a:graphicData uri="http://schemas.openxmlformats.org/drawingml/2006/picture">
                <pic:pic>
                  <pic:nvPicPr>
                    <pic:cNvPr id="677" name="Image 677"/>
                    <pic:cNvPicPr/>
                  </pic:nvPicPr>
                  <pic:blipFill>
                    <a:blip r:embed="rId131" cstate="print"/>
                    <a:stretch>
                      <a:fillRect/>
                    </a:stretch>
                  </pic:blipFill>
                  <pic:spPr>
                    <a:xfrm>
                      <a:off x="0" y="0"/>
                      <a:ext cx="266700" cy="100329"/>
                    </a:xfrm>
                    <a:prstGeom prst="rect">
                      <a:avLst/>
                    </a:prstGeom>
                  </pic:spPr>
                </pic:pic>
              </a:graphicData>
            </a:graphic>
          </wp:inline>
        </w:drawing>
      </w:r>
      <w:r>
        <w:rPr>
          <w:spacing w:val="-18"/>
          <w:position w:val="5"/>
        </w:rPr>
      </w:r>
      <w:r>
        <w:rPr>
          <w:spacing w:val="80"/>
        </w:rPr>
        <w:t> </w:t>
      </w:r>
      <w:r>
        <w:rPr/>
        <w:t>11-15years</w:t>
        <w:tab/>
      </w:r>
      <w:r>
        <w:rPr>
          <w:position w:val="3"/>
        </w:rPr>
        <w:drawing>
          <wp:inline distT="0" distB="0" distL="0" distR="0">
            <wp:extent cx="304800" cy="100329"/>
            <wp:effectExtent l="0" t="0" r="0" b="0"/>
            <wp:docPr id="678" name="Image 678"/>
            <wp:cNvGraphicFramePr>
              <a:graphicFrameLocks/>
            </wp:cNvGraphicFramePr>
            <a:graphic>
              <a:graphicData uri="http://schemas.openxmlformats.org/drawingml/2006/picture">
                <pic:pic>
                  <pic:nvPicPr>
                    <pic:cNvPr id="678" name="Image 678"/>
                    <pic:cNvPicPr/>
                  </pic:nvPicPr>
                  <pic:blipFill>
                    <a:blip r:embed="rId135" cstate="print"/>
                    <a:stretch>
                      <a:fillRect/>
                    </a:stretch>
                  </pic:blipFill>
                  <pic:spPr>
                    <a:xfrm>
                      <a:off x="0" y="0"/>
                      <a:ext cx="304800" cy="100329"/>
                    </a:xfrm>
                    <a:prstGeom prst="rect">
                      <a:avLst/>
                    </a:prstGeom>
                  </pic:spPr>
                </pic:pic>
              </a:graphicData>
            </a:graphic>
          </wp:inline>
        </w:drawing>
      </w:r>
      <w:r>
        <w:rPr>
          <w:position w:val="3"/>
        </w:rPr>
      </w:r>
      <w:r>
        <w:rPr/>
        <w:tab/>
      </w:r>
      <w:r>
        <w:rPr>
          <w:spacing w:val="-2"/>
        </w:rPr>
        <w:t>16-20years</w:t>
      </w:r>
      <w:r>
        <w:rPr/>
        <w:tab/>
      </w:r>
      <w:r>
        <w:rPr>
          <w:position w:val="2"/>
        </w:rPr>
        <w:drawing>
          <wp:inline distT="0" distB="0" distL="0" distR="0">
            <wp:extent cx="276225" cy="100329"/>
            <wp:effectExtent l="0" t="0" r="0" b="0"/>
            <wp:docPr id="679" name="Image 679"/>
            <wp:cNvGraphicFramePr>
              <a:graphicFrameLocks/>
            </wp:cNvGraphicFramePr>
            <a:graphic>
              <a:graphicData uri="http://schemas.openxmlformats.org/drawingml/2006/picture">
                <pic:pic>
                  <pic:nvPicPr>
                    <pic:cNvPr id="679" name="Image 679"/>
                    <pic:cNvPicPr/>
                  </pic:nvPicPr>
                  <pic:blipFill>
                    <a:blip r:embed="rId128" cstate="print"/>
                    <a:stretch>
                      <a:fillRect/>
                    </a:stretch>
                  </pic:blipFill>
                  <pic:spPr>
                    <a:xfrm>
                      <a:off x="0" y="0"/>
                      <a:ext cx="276225" cy="100329"/>
                    </a:xfrm>
                    <a:prstGeom prst="rect">
                      <a:avLst/>
                    </a:prstGeom>
                  </pic:spPr>
                </pic:pic>
              </a:graphicData>
            </a:graphic>
          </wp:inline>
        </w:drawing>
      </w:r>
      <w:r>
        <w:rPr>
          <w:position w:val="2"/>
        </w:rPr>
      </w:r>
      <w:r>
        <w:rPr/>
        <w:tab/>
      </w:r>
      <w:r>
        <w:rPr>
          <w:spacing w:val="-4"/>
        </w:rPr>
        <w:t>ove</w:t>
      </w:r>
      <w:r>
        <w:rPr>
          <w:spacing w:val="-4"/>
        </w:rPr>
        <w:t>r</w:t>
      </w:r>
      <w:r>
        <w:rPr>
          <w:spacing w:val="-4"/>
        </w:rPr>
        <w:t> </w:t>
      </w:r>
      <w:r>
        <w:rPr>
          <w:spacing w:val="-2"/>
        </w:rPr>
        <w:t>20years</w:t>
      </w:r>
    </w:p>
    <w:p>
      <w:pPr>
        <w:pStyle w:val="BodyText"/>
        <w:spacing w:before="162"/>
      </w:pPr>
    </w:p>
    <w:p>
      <w:pPr>
        <w:spacing w:line="364" w:lineRule="auto" w:before="0"/>
        <w:ind w:left="800" w:right="0" w:firstLine="0"/>
        <w:jc w:val="left"/>
        <w:rPr>
          <w:b/>
          <w:sz w:val="28"/>
        </w:rPr>
      </w:pPr>
      <w:r>
        <w:rPr>
          <w:b/>
          <w:sz w:val="28"/>
        </w:rPr>
        <w:t>SECTION B</w:t>
      </w:r>
      <w:r>
        <w:rPr>
          <w:sz w:val="28"/>
        </w:rPr>
        <w:t>:</w:t>
      </w:r>
      <w:r>
        <w:rPr>
          <w:spacing w:val="40"/>
          <w:sz w:val="28"/>
        </w:rPr>
        <w:t> </w:t>
      </w:r>
      <w:r>
        <w:rPr>
          <w:b/>
          <w:sz w:val="28"/>
        </w:rPr>
        <w:t>Concept, Historical Prospective, Types and Regularity of Maintenance of Hospital Buildings</w:t>
      </w:r>
    </w:p>
    <w:p>
      <w:pPr>
        <w:pStyle w:val="BodyText"/>
        <w:spacing w:line="331" w:lineRule="exact"/>
        <w:ind w:left="800"/>
      </w:pPr>
      <w:r>
        <w:rPr/>
        <w:t>Indicate</w:t>
      </w:r>
      <w:r>
        <w:rPr>
          <w:spacing w:val="-8"/>
        </w:rPr>
        <w:t> </w:t>
      </w:r>
      <w:r>
        <w:rPr/>
        <w:t>by</w:t>
      </w:r>
      <w:r>
        <w:rPr>
          <w:spacing w:val="-7"/>
        </w:rPr>
        <w:t> </w:t>
      </w:r>
      <w:r>
        <w:rPr/>
        <w:t>ticking</w:t>
      </w:r>
      <w:r>
        <w:rPr>
          <w:spacing w:val="-2"/>
        </w:rPr>
        <w:t> </w:t>
      </w:r>
      <w:r>
        <w:rPr/>
        <w:t>(</w:t>
      </w:r>
      <w:r>
        <w:rPr>
          <w:rFonts w:ascii="Symbol" w:hAnsi="Symbol"/>
        </w:rPr>
        <w:t></w:t>
      </w:r>
      <w:r>
        <w:rPr/>
        <w:t>)</w:t>
      </w:r>
      <w:r>
        <w:rPr>
          <w:spacing w:val="-4"/>
        </w:rPr>
        <w:t> </w:t>
      </w:r>
      <w:r>
        <w:rPr/>
        <w:t>to</w:t>
      </w:r>
      <w:r>
        <w:rPr>
          <w:spacing w:val="-4"/>
        </w:rPr>
        <w:t> </w:t>
      </w:r>
      <w:r>
        <w:rPr/>
        <w:t>the</w:t>
      </w:r>
      <w:r>
        <w:rPr>
          <w:spacing w:val="-4"/>
        </w:rPr>
        <w:t> </w:t>
      </w:r>
      <w:r>
        <w:rPr/>
        <w:t>appropriate</w:t>
      </w:r>
      <w:r>
        <w:rPr>
          <w:spacing w:val="-5"/>
        </w:rPr>
        <w:t> </w:t>
      </w:r>
      <w:r>
        <w:rPr>
          <w:spacing w:val="-4"/>
        </w:rPr>
        <w:t>ones</w:t>
      </w:r>
    </w:p>
    <w:p>
      <w:pPr>
        <w:pStyle w:val="BodyText"/>
        <w:tabs>
          <w:tab w:pos="6561" w:val="left" w:leader="none"/>
          <w:tab w:pos="8001" w:val="left" w:leader="none"/>
        </w:tabs>
        <w:spacing w:line="360" w:lineRule="auto" w:before="171"/>
        <w:ind w:left="1520" w:right="1294" w:hanging="720"/>
      </w:pPr>
      <w:r>
        <w:rPr/>
        <mc:AlternateContent>
          <mc:Choice Requires="wps">
            <w:drawing>
              <wp:anchor distT="0" distB="0" distL="0" distR="0" allowOverlap="1" layoutInCell="1" locked="0" behindDoc="0" simplePos="0" relativeHeight="15867904">
                <wp:simplePos x="0" y="0"/>
                <wp:positionH relativeFrom="page">
                  <wp:posOffset>6057900</wp:posOffset>
                </wp:positionH>
                <wp:positionV relativeFrom="paragraph">
                  <wp:posOffset>500027</wp:posOffset>
                </wp:positionV>
                <wp:extent cx="257175" cy="90805"/>
                <wp:effectExtent l="0" t="0" r="0" b="0"/>
                <wp:wrapNone/>
                <wp:docPr id="680" name="Graphic 680"/>
                <wp:cNvGraphicFramePr>
                  <a:graphicFrameLocks/>
                </wp:cNvGraphicFramePr>
                <a:graphic>
                  <a:graphicData uri="http://schemas.microsoft.com/office/word/2010/wordprocessingShape">
                    <wps:wsp>
                      <wps:cNvPr id="680" name="Graphic 680"/>
                      <wps:cNvSpPr/>
                      <wps:spPr>
                        <a:xfrm>
                          <a:off x="0" y="0"/>
                          <a:ext cx="257175" cy="90805"/>
                        </a:xfrm>
                        <a:custGeom>
                          <a:avLst/>
                          <a:gdLst/>
                          <a:ahLst/>
                          <a:cxnLst/>
                          <a:rect l="l" t="t" r="r" b="b"/>
                          <a:pathLst>
                            <a:path w="257175" h="90805">
                              <a:moveTo>
                                <a:pt x="0" y="90805"/>
                              </a:moveTo>
                              <a:lnTo>
                                <a:pt x="257175" y="90805"/>
                              </a:lnTo>
                              <a:lnTo>
                                <a:pt x="257175" y="0"/>
                              </a:lnTo>
                              <a:lnTo>
                                <a:pt x="0" y="0"/>
                              </a:lnTo>
                              <a:lnTo>
                                <a:pt x="0" y="9080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477pt;margin-top:39.372238pt;width:20.25pt;height:7.15pt;mso-position-horizontal-relative:page;mso-position-vertical-relative:paragraph;z-index:15867904" id="docshape547" filled="false" stroked="true" strokeweight=".75pt" strokecolor="#000000">
                <v:stroke dashstyle="solid"/>
                <w10:wrap type="none"/>
              </v:rect>
            </w:pict>
          </mc:Fallback>
        </mc:AlternateContent>
      </w:r>
      <w:r>
        <w:rPr/>
        <w:t>QB1.</w:t>
      </w:r>
      <w:r>
        <w:rPr>
          <w:spacing w:val="40"/>
        </w:rPr>
        <w:t> </w:t>
      </w:r>
      <w:r>
        <w:rPr/>
        <w:t>Can the use and exposure of buildings to element of weather leads to reduce performance of hospital buildings?</w:t>
        <w:tab/>
        <w:t>Yes</w:t>
      </w:r>
      <w:r>
        <w:rPr>
          <w:spacing w:val="80"/>
        </w:rPr>
        <w:t> </w:t>
      </w:r>
      <w:r>
        <w:rPr>
          <w:spacing w:val="-26"/>
          <w:position w:val="4"/>
        </w:rPr>
        <w:drawing>
          <wp:inline distT="0" distB="0" distL="0" distR="0">
            <wp:extent cx="266700" cy="100330"/>
            <wp:effectExtent l="0" t="0" r="0" b="0"/>
            <wp:docPr id="681" name="Image 681"/>
            <wp:cNvGraphicFramePr>
              <a:graphicFrameLocks/>
            </wp:cNvGraphicFramePr>
            <a:graphic>
              <a:graphicData uri="http://schemas.openxmlformats.org/drawingml/2006/picture">
                <pic:pic>
                  <pic:nvPicPr>
                    <pic:cNvPr id="681" name="Image 681"/>
                    <pic:cNvPicPr/>
                  </pic:nvPicPr>
                  <pic:blipFill>
                    <a:blip r:embed="rId131" cstate="print"/>
                    <a:stretch>
                      <a:fillRect/>
                    </a:stretch>
                  </pic:blipFill>
                  <pic:spPr>
                    <a:xfrm>
                      <a:off x="0" y="0"/>
                      <a:ext cx="266700" cy="100330"/>
                    </a:xfrm>
                    <a:prstGeom prst="rect">
                      <a:avLst/>
                    </a:prstGeom>
                  </pic:spPr>
                </pic:pic>
              </a:graphicData>
            </a:graphic>
          </wp:inline>
        </w:drawing>
      </w:r>
      <w:r>
        <w:rPr>
          <w:spacing w:val="-26"/>
          <w:position w:val="4"/>
        </w:rPr>
      </w:r>
      <w:r>
        <w:rPr/>
        <w:tab/>
      </w:r>
      <w:r>
        <w:rPr>
          <w:spacing w:val="-6"/>
        </w:rPr>
        <w:t>No</w:t>
      </w:r>
    </w:p>
    <w:p>
      <w:pPr>
        <w:pStyle w:val="BodyText"/>
        <w:spacing w:line="360" w:lineRule="auto"/>
        <w:ind w:left="1520" w:right="1274" w:hanging="720"/>
      </w:pPr>
      <w:r>
        <w:rPr/>
        <w:t>QB2.</w:t>
      </w:r>
      <w:r>
        <w:rPr>
          <w:spacing w:val="40"/>
        </w:rPr>
        <w:t> </w:t>
      </w:r>
      <w:r>
        <w:rPr/>
        <w:t>Can</w:t>
      </w:r>
      <w:r>
        <w:rPr>
          <w:spacing w:val="80"/>
        </w:rPr>
        <w:t> </w:t>
      </w:r>
      <w:r>
        <w:rPr/>
        <w:t>non</w:t>
      </w:r>
      <w:r>
        <w:rPr>
          <w:spacing w:val="80"/>
        </w:rPr>
        <w:t> </w:t>
      </w:r>
      <w:r>
        <w:rPr/>
        <w:t>regular</w:t>
      </w:r>
      <w:r>
        <w:rPr>
          <w:spacing w:val="80"/>
        </w:rPr>
        <w:t> </w:t>
      </w:r>
      <w:r>
        <w:rPr/>
        <w:t>maintenance</w:t>
      </w:r>
      <w:r>
        <w:rPr>
          <w:spacing w:val="80"/>
        </w:rPr>
        <w:t> </w:t>
      </w:r>
      <w:r>
        <w:rPr/>
        <w:t>contribute</w:t>
      </w:r>
      <w:r>
        <w:rPr>
          <w:spacing w:val="80"/>
        </w:rPr>
        <w:t> </w:t>
      </w:r>
      <w:r>
        <w:rPr/>
        <w:t>to</w:t>
      </w:r>
      <w:r>
        <w:rPr>
          <w:spacing w:val="80"/>
        </w:rPr>
        <w:t> </w:t>
      </w:r>
      <w:r>
        <w:rPr/>
        <w:t>deterioration,</w:t>
      </w:r>
      <w:r>
        <w:rPr>
          <w:spacing w:val="80"/>
        </w:rPr>
        <w:t> </w:t>
      </w:r>
      <w:r>
        <w:rPr/>
        <w:t>defects, decays, dilapidation of hospital buildings with cost consequences?</w:t>
      </w:r>
    </w:p>
    <w:p>
      <w:pPr>
        <w:pStyle w:val="BodyText"/>
        <w:tabs>
          <w:tab w:pos="2397" w:val="left" w:leader="none"/>
          <w:tab w:pos="3680" w:val="left" w:leader="none"/>
        </w:tabs>
        <w:ind w:left="1520"/>
      </w:pPr>
      <w:r>
        <w:rPr/>
        <mc:AlternateContent>
          <mc:Choice Requires="wps">
            <w:drawing>
              <wp:anchor distT="0" distB="0" distL="0" distR="0" allowOverlap="1" layoutInCell="1" locked="0" behindDoc="0" simplePos="0" relativeHeight="15868416">
                <wp:simplePos x="0" y="0"/>
                <wp:positionH relativeFrom="page">
                  <wp:posOffset>3486150</wp:posOffset>
                </wp:positionH>
                <wp:positionV relativeFrom="paragraph">
                  <wp:posOffset>49916</wp:posOffset>
                </wp:positionV>
                <wp:extent cx="257175" cy="90805"/>
                <wp:effectExtent l="0" t="0" r="0" b="0"/>
                <wp:wrapNone/>
                <wp:docPr id="682" name="Graphic 682"/>
                <wp:cNvGraphicFramePr>
                  <a:graphicFrameLocks/>
                </wp:cNvGraphicFramePr>
                <a:graphic>
                  <a:graphicData uri="http://schemas.microsoft.com/office/word/2010/wordprocessingShape">
                    <wps:wsp>
                      <wps:cNvPr id="682" name="Graphic 682"/>
                      <wps:cNvSpPr/>
                      <wps:spPr>
                        <a:xfrm>
                          <a:off x="0" y="0"/>
                          <a:ext cx="257175" cy="90805"/>
                        </a:xfrm>
                        <a:custGeom>
                          <a:avLst/>
                          <a:gdLst/>
                          <a:ahLst/>
                          <a:cxnLst/>
                          <a:rect l="l" t="t" r="r" b="b"/>
                          <a:pathLst>
                            <a:path w="257175" h="90805">
                              <a:moveTo>
                                <a:pt x="0" y="90804"/>
                              </a:moveTo>
                              <a:lnTo>
                                <a:pt x="257175" y="90804"/>
                              </a:lnTo>
                              <a:lnTo>
                                <a:pt x="257175"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274.5pt;margin-top:3.930443pt;width:20.25pt;height:7.15pt;mso-position-horizontal-relative:page;mso-position-vertical-relative:paragraph;z-index:15868416" id="docshape548" filled="false" stroked="true" strokeweight=".75pt" strokecolor="#000000">
                <v:stroke dashstyle="solid"/>
                <w10:wrap type="none"/>
              </v:rect>
            </w:pict>
          </mc:Fallback>
        </mc:AlternateContent>
      </w:r>
      <w:r>
        <w:rPr>
          <w:spacing w:val="-5"/>
        </w:rPr>
        <w:t>Yes</w:t>
      </w:r>
      <w:r>
        <w:rPr/>
        <w:tab/>
      </w:r>
      <w:r>
        <w:rPr>
          <w:position w:val="2"/>
        </w:rPr>
        <w:drawing>
          <wp:inline distT="0" distB="0" distL="0" distR="0">
            <wp:extent cx="266700" cy="100330"/>
            <wp:effectExtent l="0" t="0" r="0" b="0"/>
            <wp:docPr id="683" name="Image 683"/>
            <wp:cNvGraphicFramePr>
              <a:graphicFrameLocks/>
            </wp:cNvGraphicFramePr>
            <a:graphic>
              <a:graphicData uri="http://schemas.openxmlformats.org/drawingml/2006/picture">
                <pic:pic>
                  <pic:nvPicPr>
                    <pic:cNvPr id="683" name="Image 683"/>
                    <pic:cNvPicPr/>
                  </pic:nvPicPr>
                  <pic:blipFill>
                    <a:blip r:embed="rId131" cstate="print"/>
                    <a:stretch>
                      <a:fillRect/>
                    </a:stretch>
                  </pic:blipFill>
                  <pic:spPr>
                    <a:xfrm>
                      <a:off x="0" y="0"/>
                      <a:ext cx="266700" cy="100330"/>
                    </a:xfrm>
                    <a:prstGeom prst="rect">
                      <a:avLst/>
                    </a:prstGeom>
                  </pic:spPr>
                </pic:pic>
              </a:graphicData>
            </a:graphic>
          </wp:inline>
        </w:drawing>
      </w:r>
      <w:r>
        <w:rPr>
          <w:position w:val="2"/>
        </w:rPr>
      </w:r>
      <w:r>
        <w:rPr/>
        <w:tab/>
      </w:r>
      <w:r>
        <w:rPr>
          <w:spacing w:val="-5"/>
        </w:rPr>
        <w:t>No</w:t>
      </w:r>
    </w:p>
    <w:p>
      <w:pPr>
        <w:spacing w:after="0"/>
        <w:sectPr>
          <w:pgSz w:w="11910" w:h="16840"/>
          <w:pgMar w:header="0" w:footer="1014" w:top="1360" w:bottom="1200" w:left="1000" w:right="160"/>
        </w:sectPr>
      </w:pPr>
    </w:p>
    <w:p>
      <w:pPr>
        <w:pStyle w:val="BodyText"/>
        <w:spacing w:line="276" w:lineRule="auto" w:before="74"/>
        <w:ind w:left="800" w:right="1674"/>
      </w:pPr>
      <w:r>
        <w:rPr/>
        <w:t>QB3.</w:t>
      </w:r>
      <w:r>
        <w:rPr>
          <w:spacing w:val="40"/>
        </w:rPr>
        <w:t> </w:t>
      </w:r>
      <w:r>
        <w:rPr/>
        <w:t>Can</w:t>
      </w:r>
      <w:r>
        <w:rPr>
          <w:spacing w:val="-2"/>
        </w:rPr>
        <w:t> </w:t>
      </w:r>
      <w:r>
        <w:rPr/>
        <w:t>the</w:t>
      </w:r>
      <w:r>
        <w:rPr>
          <w:spacing w:val="-3"/>
        </w:rPr>
        <w:t> </w:t>
      </w:r>
      <w:r>
        <w:rPr/>
        <w:t>maintenance</w:t>
      </w:r>
      <w:r>
        <w:rPr>
          <w:spacing w:val="-3"/>
        </w:rPr>
        <w:t> </w:t>
      </w:r>
      <w:r>
        <w:rPr/>
        <w:t>of</w:t>
      </w:r>
      <w:r>
        <w:rPr>
          <w:spacing w:val="-3"/>
        </w:rPr>
        <w:t> </w:t>
      </w:r>
      <w:r>
        <w:rPr/>
        <w:t>hospital</w:t>
      </w:r>
      <w:r>
        <w:rPr>
          <w:spacing w:val="-5"/>
        </w:rPr>
        <w:t> </w:t>
      </w:r>
      <w:r>
        <w:rPr/>
        <w:t>buildings</w:t>
      </w:r>
      <w:r>
        <w:rPr>
          <w:spacing w:val="-5"/>
        </w:rPr>
        <w:t> </w:t>
      </w:r>
      <w:r>
        <w:rPr/>
        <w:t>help</w:t>
      </w:r>
      <w:r>
        <w:rPr>
          <w:spacing w:val="-5"/>
        </w:rPr>
        <w:t> </w:t>
      </w:r>
      <w:r>
        <w:rPr/>
        <w:t>in</w:t>
      </w:r>
      <w:r>
        <w:rPr>
          <w:spacing w:val="-5"/>
        </w:rPr>
        <w:t> </w:t>
      </w:r>
      <w:r>
        <w:rPr/>
        <w:t>the</w:t>
      </w:r>
      <w:r>
        <w:rPr>
          <w:spacing w:val="-5"/>
        </w:rPr>
        <w:t> </w:t>
      </w:r>
      <w:r>
        <w:rPr/>
        <w:t>effective delivery of health services?</w:t>
      </w:r>
    </w:p>
    <w:p>
      <w:pPr>
        <w:pStyle w:val="BodyText"/>
        <w:tabs>
          <w:tab w:pos="2547" w:val="left" w:leader="none"/>
          <w:tab w:pos="3680" w:val="left" w:leader="none"/>
        </w:tabs>
        <w:spacing w:before="201"/>
        <w:ind w:left="1520"/>
      </w:pPr>
      <w:r>
        <w:rPr/>
        <mc:AlternateContent>
          <mc:Choice Requires="wps">
            <w:drawing>
              <wp:anchor distT="0" distB="0" distL="0" distR="0" allowOverlap="1" layoutInCell="1" locked="0" behindDoc="0" simplePos="0" relativeHeight="15869440">
                <wp:simplePos x="0" y="0"/>
                <wp:positionH relativeFrom="page">
                  <wp:posOffset>3571875</wp:posOffset>
                </wp:positionH>
                <wp:positionV relativeFrom="paragraph">
                  <wp:posOffset>198159</wp:posOffset>
                </wp:positionV>
                <wp:extent cx="257175" cy="90805"/>
                <wp:effectExtent l="0" t="0" r="0" b="0"/>
                <wp:wrapNone/>
                <wp:docPr id="684" name="Graphic 684"/>
                <wp:cNvGraphicFramePr>
                  <a:graphicFrameLocks/>
                </wp:cNvGraphicFramePr>
                <a:graphic>
                  <a:graphicData uri="http://schemas.microsoft.com/office/word/2010/wordprocessingShape">
                    <wps:wsp>
                      <wps:cNvPr id="684" name="Graphic 684"/>
                      <wps:cNvSpPr/>
                      <wps:spPr>
                        <a:xfrm>
                          <a:off x="0" y="0"/>
                          <a:ext cx="257175" cy="90805"/>
                        </a:xfrm>
                        <a:custGeom>
                          <a:avLst/>
                          <a:gdLst/>
                          <a:ahLst/>
                          <a:cxnLst/>
                          <a:rect l="l" t="t" r="r" b="b"/>
                          <a:pathLst>
                            <a:path w="257175" h="90805">
                              <a:moveTo>
                                <a:pt x="0" y="90804"/>
                              </a:moveTo>
                              <a:lnTo>
                                <a:pt x="257175" y="90804"/>
                              </a:lnTo>
                              <a:lnTo>
                                <a:pt x="257175"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281.25pt;margin-top:15.603145pt;width:20.25pt;height:7.15pt;mso-position-horizontal-relative:page;mso-position-vertical-relative:paragraph;z-index:15869440" id="docshape549" filled="false" stroked="true" strokeweight=".75pt" strokecolor="#000000">
                <v:stroke dashstyle="solid"/>
                <w10:wrap type="none"/>
              </v:rect>
            </w:pict>
          </mc:Fallback>
        </mc:AlternateContent>
      </w:r>
      <w:r>
        <w:rPr>
          <w:spacing w:val="-5"/>
        </w:rPr>
        <w:t>Yes</w:t>
      </w:r>
      <w:r>
        <w:rPr/>
        <w:tab/>
      </w:r>
      <w:r>
        <w:rPr/>
        <w:drawing>
          <wp:inline distT="0" distB="0" distL="0" distR="0">
            <wp:extent cx="266700" cy="100329"/>
            <wp:effectExtent l="0" t="0" r="0" b="0"/>
            <wp:docPr id="685" name="Image 685"/>
            <wp:cNvGraphicFramePr>
              <a:graphicFrameLocks/>
            </wp:cNvGraphicFramePr>
            <a:graphic>
              <a:graphicData uri="http://schemas.openxmlformats.org/drawingml/2006/picture">
                <pic:pic>
                  <pic:nvPicPr>
                    <pic:cNvPr id="685" name="Image 685"/>
                    <pic:cNvPicPr/>
                  </pic:nvPicPr>
                  <pic:blipFill>
                    <a:blip r:embed="rId131" cstate="print"/>
                    <a:stretch>
                      <a:fillRect/>
                    </a:stretch>
                  </pic:blipFill>
                  <pic:spPr>
                    <a:xfrm>
                      <a:off x="0" y="0"/>
                      <a:ext cx="266700" cy="100329"/>
                    </a:xfrm>
                    <a:prstGeom prst="rect">
                      <a:avLst/>
                    </a:prstGeom>
                  </pic:spPr>
                </pic:pic>
              </a:graphicData>
            </a:graphic>
          </wp:inline>
        </w:drawing>
      </w:r>
      <w:r>
        <w:rPr/>
      </w:r>
      <w:r>
        <w:rPr/>
        <w:tab/>
      </w:r>
      <w:r>
        <w:rPr>
          <w:spacing w:val="-5"/>
        </w:rPr>
        <w:t>No</w:t>
      </w:r>
    </w:p>
    <w:p>
      <w:pPr>
        <w:pStyle w:val="BodyText"/>
        <w:spacing w:line="360" w:lineRule="auto" w:before="160"/>
        <w:ind w:left="1520" w:right="1277" w:hanging="720"/>
        <w:jc w:val="both"/>
      </w:pPr>
      <w:r>
        <w:rPr/>
        <mc:AlternateContent>
          <mc:Choice Requires="wps">
            <w:drawing>
              <wp:anchor distT="0" distB="0" distL="0" distR="0" allowOverlap="1" layoutInCell="1" locked="0" behindDoc="1" simplePos="0" relativeHeight="474120192">
                <wp:simplePos x="0" y="0"/>
                <wp:positionH relativeFrom="page">
                  <wp:posOffset>4926936</wp:posOffset>
                </wp:positionH>
                <wp:positionV relativeFrom="paragraph">
                  <wp:posOffset>415458</wp:posOffset>
                </wp:positionV>
                <wp:extent cx="236220" cy="197485"/>
                <wp:effectExtent l="0" t="0" r="0" b="0"/>
                <wp:wrapNone/>
                <wp:docPr id="686" name="Textbox 686"/>
                <wp:cNvGraphicFramePr>
                  <a:graphicFrameLocks/>
                </wp:cNvGraphicFramePr>
                <a:graphic>
                  <a:graphicData uri="http://schemas.microsoft.com/office/word/2010/wordprocessingShape">
                    <wps:wsp>
                      <wps:cNvPr id="686" name="Textbox 686"/>
                      <wps:cNvSpPr txBox="1"/>
                      <wps:spPr>
                        <a:xfrm>
                          <a:off x="0" y="0"/>
                          <a:ext cx="236220" cy="197485"/>
                        </a:xfrm>
                        <a:prstGeom prst="rect">
                          <a:avLst/>
                        </a:prstGeom>
                      </wps:spPr>
                      <wps:txbx>
                        <w:txbxContent>
                          <w:p>
                            <w:pPr>
                              <w:pStyle w:val="BodyText"/>
                              <w:spacing w:line="311" w:lineRule="exact"/>
                            </w:pPr>
                            <w:r>
                              <w:rPr>
                                <w:spacing w:val="-5"/>
                              </w:rPr>
                              <w:t>ce?</w:t>
                            </w:r>
                          </w:p>
                        </w:txbxContent>
                      </wps:txbx>
                      <wps:bodyPr wrap="square" lIns="0" tIns="0" rIns="0" bIns="0" rtlCol="0">
                        <a:noAutofit/>
                      </wps:bodyPr>
                    </wps:wsp>
                  </a:graphicData>
                </a:graphic>
              </wp:anchor>
            </w:drawing>
          </mc:Choice>
          <mc:Fallback>
            <w:pict>
              <v:shape style="position:absolute;margin-left:387.947754pt;margin-top:32.713280pt;width:18.6pt;height:15.55pt;mso-position-horizontal-relative:page;mso-position-vertical-relative:paragraph;z-index:-29196288" type="#_x0000_t202" id="docshape550" filled="false" stroked="false">
                <v:textbox inset="0,0,0,0">
                  <w:txbxContent>
                    <w:p>
                      <w:pPr>
                        <w:pStyle w:val="BodyText"/>
                        <w:spacing w:line="311" w:lineRule="exact"/>
                      </w:pPr>
                      <w:r>
                        <w:rPr>
                          <w:spacing w:val="-5"/>
                        </w:rPr>
                        <w:t>ce?</w:t>
                      </w:r>
                    </w:p>
                  </w:txbxContent>
                </v:textbox>
                <w10:wrap type="none"/>
              </v:shape>
            </w:pict>
          </mc:Fallback>
        </mc:AlternateContent>
      </w:r>
      <w:r>
        <w:rPr/>
        <mc:AlternateContent>
          <mc:Choice Requires="wps">
            <w:drawing>
              <wp:anchor distT="0" distB="0" distL="0" distR="0" allowOverlap="1" layoutInCell="1" locked="0" behindDoc="0" simplePos="0" relativeHeight="15869952">
                <wp:simplePos x="0" y="0"/>
                <wp:positionH relativeFrom="page">
                  <wp:posOffset>6105525</wp:posOffset>
                </wp:positionH>
                <wp:positionV relativeFrom="paragraph">
                  <wp:posOffset>457892</wp:posOffset>
                </wp:positionV>
                <wp:extent cx="257175" cy="90805"/>
                <wp:effectExtent l="0" t="0" r="0" b="0"/>
                <wp:wrapNone/>
                <wp:docPr id="687" name="Graphic 687"/>
                <wp:cNvGraphicFramePr>
                  <a:graphicFrameLocks/>
                </wp:cNvGraphicFramePr>
                <a:graphic>
                  <a:graphicData uri="http://schemas.microsoft.com/office/word/2010/wordprocessingShape">
                    <wps:wsp>
                      <wps:cNvPr id="687" name="Graphic 687"/>
                      <wps:cNvSpPr/>
                      <wps:spPr>
                        <a:xfrm>
                          <a:off x="0" y="0"/>
                          <a:ext cx="257175" cy="90805"/>
                        </a:xfrm>
                        <a:custGeom>
                          <a:avLst/>
                          <a:gdLst/>
                          <a:ahLst/>
                          <a:cxnLst/>
                          <a:rect l="l" t="t" r="r" b="b"/>
                          <a:pathLst>
                            <a:path w="257175" h="90805">
                              <a:moveTo>
                                <a:pt x="0" y="90804"/>
                              </a:moveTo>
                              <a:lnTo>
                                <a:pt x="257175" y="90804"/>
                              </a:lnTo>
                              <a:lnTo>
                                <a:pt x="257175"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480.75pt;margin-top:36.054512pt;width:20.25pt;height:7.15pt;mso-position-horizontal-relative:page;mso-position-vertical-relative:paragraph;z-index:15869952" id="docshape551" filled="false" stroked="true" strokeweight=".75pt" strokecolor="#000000">
                <v:stroke dashstyle="solid"/>
                <w10:wrap type="none"/>
              </v:rect>
            </w:pict>
          </mc:Fallback>
        </mc:AlternateContent>
      </w:r>
      <w:r>
        <w:rPr/>
        <w:t>QB4. Are preventive (or routine/minor) and corrective (or major) maintenance the two major types of maintenan</w:t>
      </w:r>
      <w:r>
        <w:rPr>
          <w:spacing w:val="-26"/>
        </w:rPr>
        <w:drawing>
          <wp:inline distT="0" distB="0" distL="0" distR="0">
            <wp:extent cx="266700" cy="100329"/>
            <wp:effectExtent l="0" t="0" r="0" b="0"/>
            <wp:docPr id="688" name="Image 688"/>
            <wp:cNvGraphicFramePr>
              <a:graphicFrameLocks/>
            </wp:cNvGraphicFramePr>
            <a:graphic>
              <a:graphicData uri="http://schemas.openxmlformats.org/drawingml/2006/picture">
                <pic:pic>
                  <pic:nvPicPr>
                    <pic:cNvPr id="688" name="Image 688"/>
                    <pic:cNvPicPr/>
                  </pic:nvPicPr>
                  <pic:blipFill>
                    <a:blip r:embed="rId136" cstate="print"/>
                    <a:stretch>
                      <a:fillRect/>
                    </a:stretch>
                  </pic:blipFill>
                  <pic:spPr>
                    <a:xfrm>
                      <a:off x="0" y="0"/>
                      <a:ext cx="266700" cy="100329"/>
                    </a:xfrm>
                    <a:prstGeom prst="rect">
                      <a:avLst/>
                    </a:prstGeom>
                  </pic:spPr>
                </pic:pic>
              </a:graphicData>
            </a:graphic>
          </wp:inline>
        </w:drawing>
      </w:r>
      <w:r>
        <w:rPr>
          <w:spacing w:val="-26"/>
        </w:rPr>
      </w:r>
      <w:r>
        <w:rPr>
          <w:spacing w:val="80"/>
        </w:rPr>
        <w:t> </w:t>
      </w:r>
      <w:r>
        <w:rPr/>
        <w:t>Yes</w:t>
      </w:r>
    </w:p>
    <w:p>
      <w:pPr>
        <w:pStyle w:val="BodyText"/>
        <w:spacing w:before="2"/>
        <w:ind w:left="2241"/>
      </w:pPr>
      <w:r>
        <w:rPr>
          <w:spacing w:val="-5"/>
        </w:rPr>
        <w:t>No</w:t>
      </w:r>
    </w:p>
    <w:p>
      <w:pPr>
        <w:pStyle w:val="BodyText"/>
        <w:spacing w:line="360" w:lineRule="auto" w:before="160"/>
        <w:ind w:left="1520" w:right="1287" w:hanging="720"/>
        <w:jc w:val="both"/>
      </w:pPr>
      <w:r>
        <w:rPr/>
        <w:t>QB5.</w:t>
      </w:r>
      <w:r>
        <w:rPr>
          <w:spacing w:val="40"/>
        </w:rPr>
        <w:t> </w:t>
      </w:r>
      <w:r>
        <w:rPr/>
        <w:t>Is effective maintenance planning and scheduling in advance result in timely, less cost and</w:t>
      </w:r>
      <w:r>
        <w:rPr>
          <w:spacing w:val="40"/>
        </w:rPr>
        <w:t> </w:t>
      </w:r>
      <w:r>
        <w:rPr/>
        <w:t>improved quality of hospital buildings?</w:t>
      </w:r>
    </w:p>
    <w:p>
      <w:pPr>
        <w:pStyle w:val="BodyText"/>
        <w:tabs>
          <w:tab w:pos="2577" w:val="left" w:leader="none"/>
          <w:tab w:pos="3680" w:val="left" w:leader="none"/>
        </w:tabs>
        <w:spacing w:line="321" w:lineRule="exact"/>
        <w:ind w:left="1520"/>
      </w:pPr>
      <w:r>
        <w:rPr/>
        <mc:AlternateContent>
          <mc:Choice Requires="wps">
            <w:drawing>
              <wp:anchor distT="0" distB="0" distL="0" distR="0" allowOverlap="1" layoutInCell="1" locked="0" behindDoc="0" simplePos="0" relativeHeight="15870464">
                <wp:simplePos x="0" y="0"/>
                <wp:positionH relativeFrom="page">
                  <wp:posOffset>3486150</wp:posOffset>
                </wp:positionH>
                <wp:positionV relativeFrom="paragraph">
                  <wp:posOffset>79553</wp:posOffset>
                </wp:positionV>
                <wp:extent cx="257175" cy="90805"/>
                <wp:effectExtent l="0" t="0" r="0" b="0"/>
                <wp:wrapNone/>
                <wp:docPr id="689" name="Graphic 689"/>
                <wp:cNvGraphicFramePr>
                  <a:graphicFrameLocks/>
                </wp:cNvGraphicFramePr>
                <a:graphic>
                  <a:graphicData uri="http://schemas.microsoft.com/office/word/2010/wordprocessingShape">
                    <wps:wsp>
                      <wps:cNvPr id="689" name="Graphic 689"/>
                      <wps:cNvSpPr/>
                      <wps:spPr>
                        <a:xfrm>
                          <a:off x="0" y="0"/>
                          <a:ext cx="257175" cy="90805"/>
                        </a:xfrm>
                        <a:custGeom>
                          <a:avLst/>
                          <a:gdLst/>
                          <a:ahLst/>
                          <a:cxnLst/>
                          <a:rect l="l" t="t" r="r" b="b"/>
                          <a:pathLst>
                            <a:path w="257175" h="90805">
                              <a:moveTo>
                                <a:pt x="0" y="90804"/>
                              </a:moveTo>
                              <a:lnTo>
                                <a:pt x="257175" y="90804"/>
                              </a:lnTo>
                              <a:lnTo>
                                <a:pt x="257175"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274.5pt;margin-top:6.264082pt;width:20.25pt;height:7.15pt;mso-position-horizontal-relative:page;mso-position-vertical-relative:paragraph;z-index:15870464" id="docshape552" filled="false" stroked="true" strokeweight=".75pt" strokecolor="#000000">
                <v:stroke dashstyle="solid"/>
                <w10:wrap type="none"/>
              </v:rect>
            </w:pict>
          </mc:Fallback>
        </mc:AlternateContent>
      </w:r>
      <w:r>
        <w:rPr>
          <w:spacing w:val="-5"/>
        </w:rPr>
        <w:t>Yes</w:t>
      </w:r>
      <w:r>
        <w:rPr/>
        <w:tab/>
      </w:r>
      <w:r>
        <w:rPr>
          <w:position w:val="-2"/>
        </w:rPr>
        <w:drawing>
          <wp:inline distT="0" distB="0" distL="0" distR="0">
            <wp:extent cx="266700" cy="100329"/>
            <wp:effectExtent l="0" t="0" r="0" b="0"/>
            <wp:docPr id="690" name="Image 690"/>
            <wp:cNvGraphicFramePr>
              <a:graphicFrameLocks/>
            </wp:cNvGraphicFramePr>
            <a:graphic>
              <a:graphicData uri="http://schemas.openxmlformats.org/drawingml/2006/picture">
                <pic:pic>
                  <pic:nvPicPr>
                    <pic:cNvPr id="690" name="Image 690"/>
                    <pic:cNvPicPr/>
                  </pic:nvPicPr>
                  <pic:blipFill>
                    <a:blip r:embed="rId131" cstate="print"/>
                    <a:stretch>
                      <a:fillRect/>
                    </a:stretch>
                  </pic:blipFill>
                  <pic:spPr>
                    <a:xfrm>
                      <a:off x="0" y="0"/>
                      <a:ext cx="266700" cy="100329"/>
                    </a:xfrm>
                    <a:prstGeom prst="rect">
                      <a:avLst/>
                    </a:prstGeom>
                  </pic:spPr>
                </pic:pic>
              </a:graphicData>
            </a:graphic>
          </wp:inline>
        </w:drawing>
      </w:r>
      <w:r>
        <w:rPr>
          <w:position w:val="-2"/>
        </w:rPr>
      </w:r>
      <w:r>
        <w:rPr/>
        <w:tab/>
      </w:r>
      <w:r>
        <w:rPr>
          <w:spacing w:val="-5"/>
        </w:rPr>
        <w:t>No</w:t>
      </w:r>
    </w:p>
    <w:p>
      <w:pPr>
        <w:pStyle w:val="BodyText"/>
        <w:spacing w:line="276" w:lineRule="auto" w:before="163" w:after="5"/>
        <w:ind w:left="1520" w:right="1276" w:hanging="720"/>
        <w:jc w:val="both"/>
      </w:pPr>
      <w:r>
        <w:rPr/>
        <w:t>QB6. Express your candid opinion by ticking as appropriate the likely, probable and most likely time for carrying out minor and major maintenance works on hospital buildings with the following features:</w:t>
      </w:r>
    </w:p>
    <w:tbl>
      <w:tblPr>
        <w:tblW w:w="0" w:type="auto"/>
        <w:jc w:val="left"/>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8"/>
        <w:gridCol w:w="2972"/>
        <w:gridCol w:w="721"/>
        <w:gridCol w:w="901"/>
        <w:gridCol w:w="990"/>
        <w:gridCol w:w="901"/>
        <w:gridCol w:w="993"/>
        <w:gridCol w:w="810"/>
        <w:gridCol w:w="800"/>
      </w:tblGrid>
      <w:tr>
        <w:trPr>
          <w:trHeight w:val="827" w:hRule="atLeast"/>
        </w:trPr>
        <w:tc>
          <w:tcPr>
            <w:tcW w:w="648" w:type="dxa"/>
            <w:vMerge w:val="restart"/>
          </w:tcPr>
          <w:p>
            <w:pPr>
              <w:pStyle w:val="TableParagraph"/>
              <w:spacing w:line="270" w:lineRule="exact"/>
              <w:ind w:left="107"/>
              <w:rPr>
                <w:sz w:val="24"/>
              </w:rPr>
            </w:pPr>
            <w:r>
              <w:rPr>
                <w:spacing w:val="-5"/>
                <w:sz w:val="24"/>
              </w:rPr>
              <w:t>S/N</w:t>
            </w:r>
          </w:p>
        </w:tc>
        <w:tc>
          <w:tcPr>
            <w:tcW w:w="2972" w:type="dxa"/>
            <w:vMerge w:val="restart"/>
          </w:tcPr>
          <w:p>
            <w:pPr>
              <w:pStyle w:val="TableParagraph"/>
              <w:tabs>
                <w:tab w:pos="1536" w:val="left" w:leader="none"/>
                <w:tab w:pos="2539" w:val="left" w:leader="none"/>
              </w:tabs>
              <w:ind w:left="107" w:right="100"/>
              <w:rPr>
                <w:b/>
                <w:sz w:val="24"/>
              </w:rPr>
            </w:pPr>
            <w:r>
              <w:rPr>
                <w:b/>
                <w:spacing w:val="-2"/>
                <w:sz w:val="24"/>
              </w:rPr>
              <w:t>Building</w:t>
            </w:r>
            <w:r>
              <w:rPr>
                <w:b/>
                <w:sz w:val="24"/>
              </w:rPr>
              <w:tab/>
            </w:r>
            <w:r>
              <w:rPr>
                <w:b/>
                <w:spacing w:val="-4"/>
                <w:sz w:val="24"/>
              </w:rPr>
              <w:t>with</w:t>
            </w:r>
            <w:r>
              <w:rPr>
                <w:b/>
                <w:sz w:val="24"/>
              </w:rPr>
              <w:tab/>
            </w:r>
            <w:r>
              <w:rPr>
                <w:b/>
                <w:spacing w:val="-4"/>
                <w:sz w:val="24"/>
              </w:rPr>
              <w:t>the </w:t>
            </w:r>
            <w:r>
              <w:rPr>
                <w:b/>
                <w:sz w:val="24"/>
              </w:rPr>
              <w:t>following features:</w:t>
            </w:r>
          </w:p>
        </w:tc>
        <w:tc>
          <w:tcPr>
            <w:tcW w:w="2612" w:type="dxa"/>
            <w:gridSpan w:val="3"/>
          </w:tcPr>
          <w:p>
            <w:pPr>
              <w:pStyle w:val="TableParagraph"/>
              <w:spacing w:line="276" w:lineRule="exact"/>
              <w:ind w:left="105" w:right="102"/>
              <w:rPr>
                <w:b/>
                <w:sz w:val="24"/>
              </w:rPr>
            </w:pPr>
            <w:r>
              <w:rPr>
                <w:b/>
                <w:sz w:val="24"/>
              </w:rPr>
              <w:t>Likely period of </w:t>
            </w:r>
            <w:r>
              <w:rPr>
                <w:b/>
                <w:sz w:val="24"/>
              </w:rPr>
              <w:t>minor </w:t>
            </w:r>
            <w:r>
              <w:rPr>
                <w:b/>
                <w:spacing w:val="-2"/>
                <w:sz w:val="24"/>
              </w:rPr>
              <w:t>(preventive) </w:t>
            </w:r>
            <w:r>
              <w:rPr>
                <w:b/>
                <w:sz w:val="24"/>
              </w:rPr>
              <w:t>maintenance</w:t>
            </w:r>
            <w:r>
              <w:rPr>
                <w:b/>
                <w:spacing w:val="-15"/>
                <w:sz w:val="24"/>
              </w:rPr>
              <w:t> </w:t>
            </w:r>
            <w:r>
              <w:rPr>
                <w:b/>
                <w:sz w:val="24"/>
              </w:rPr>
              <w:t>in</w:t>
            </w:r>
            <w:r>
              <w:rPr>
                <w:b/>
                <w:spacing w:val="-15"/>
                <w:sz w:val="24"/>
              </w:rPr>
              <w:t> </w:t>
            </w:r>
            <w:r>
              <w:rPr>
                <w:b/>
                <w:sz w:val="24"/>
              </w:rPr>
              <w:t>months</w:t>
            </w:r>
          </w:p>
        </w:tc>
        <w:tc>
          <w:tcPr>
            <w:tcW w:w="2704" w:type="dxa"/>
            <w:gridSpan w:val="3"/>
          </w:tcPr>
          <w:p>
            <w:pPr>
              <w:pStyle w:val="TableParagraph"/>
              <w:spacing w:line="276" w:lineRule="exact"/>
              <w:ind w:left="105" w:right="101"/>
              <w:rPr>
                <w:b/>
                <w:sz w:val="24"/>
              </w:rPr>
            </w:pPr>
            <w:r>
              <w:rPr>
                <w:b/>
                <w:sz w:val="24"/>
              </w:rPr>
              <w:t>Likely</w:t>
            </w:r>
            <w:r>
              <w:rPr>
                <w:b/>
                <w:spacing w:val="39"/>
                <w:sz w:val="24"/>
              </w:rPr>
              <w:t> </w:t>
            </w:r>
            <w:r>
              <w:rPr>
                <w:b/>
                <w:sz w:val="24"/>
              </w:rPr>
              <w:t>period</w:t>
            </w:r>
            <w:r>
              <w:rPr>
                <w:b/>
                <w:spacing w:val="40"/>
                <w:sz w:val="24"/>
              </w:rPr>
              <w:t> </w:t>
            </w:r>
            <w:r>
              <w:rPr>
                <w:b/>
                <w:sz w:val="24"/>
              </w:rPr>
              <w:t>of</w:t>
            </w:r>
            <w:r>
              <w:rPr>
                <w:b/>
                <w:spacing w:val="40"/>
                <w:sz w:val="24"/>
              </w:rPr>
              <w:t> </w:t>
            </w:r>
            <w:r>
              <w:rPr>
                <w:b/>
                <w:sz w:val="24"/>
              </w:rPr>
              <w:t>major </w:t>
            </w:r>
            <w:r>
              <w:rPr>
                <w:b/>
                <w:spacing w:val="-2"/>
                <w:sz w:val="24"/>
              </w:rPr>
              <w:t>(corrective)</w:t>
            </w:r>
            <w:r>
              <w:rPr>
                <w:b/>
                <w:spacing w:val="40"/>
                <w:sz w:val="24"/>
              </w:rPr>
              <w:t> </w:t>
            </w:r>
            <w:r>
              <w:rPr>
                <w:b/>
                <w:sz w:val="24"/>
              </w:rPr>
              <w:t>maintenance in months</w:t>
            </w:r>
          </w:p>
        </w:tc>
        <w:tc>
          <w:tcPr>
            <w:tcW w:w="800" w:type="dxa"/>
            <w:vMerge w:val="restart"/>
          </w:tcPr>
          <w:p>
            <w:pPr>
              <w:pStyle w:val="TableParagraph"/>
              <w:rPr>
                <w:sz w:val="24"/>
              </w:rPr>
            </w:pPr>
          </w:p>
        </w:tc>
      </w:tr>
      <w:tr>
        <w:trPr>
          <w:trHeight w:val="230" w:hRule="atLeast"/>
        </w:trPr>
        <w:tc>
          <w:tcPr>
            <w:tcW w:w="648" w:type="dxa"/>
            <w:vMerge/>
            <w:tcBorders>
              <w:top w:val="nil"/>
            </w:tcBorders>
          </w:tcPr>
          <w:p>
            <w:pPr>
              <w:rPr>
                <w:sz w:val="2"/>
                <w:szCs w:val="2"/>
              </w:rPr>
            </w:pPr>
          </w:p>
        </w:tc>
        <w:tc>
          <w:tcPr>
            <w:tcW w:w="2972" w:type="dxa"/>
            <w:vMerge/>
            <w:tcBorders>
              <w:top w:val="nil"/>
            </w:tcBorders>
          </w:tcPr>
          <w:p>
            <w:pPr>
              <w:rPr>
                <w:sz w:val="2"/>
                <w:szCs w:val="2"/>
              </w:rPr>
            </w:pPr>
          </w:p>
        </w:tc>
        <w:tc>
          <w:tcPr>
            <w:tcW w:w="721" w:type="dxa"/>
          </w:tcPr>
          <w:p>
            <w:pPr>
              <w:pStyle w:val="TableParagraph"/>
              <w:spacing w:line="210" w:lineRule="exact"/>
              <w:ind w:left="105"/>
              <w:rPr>
                <w:b/>
                <w:sz w:val="20"/>
              </w:rPr>
            </w:pPr>
            <w:r>
              <w:rPr>
                <w:b/>
                <w:sz w:val="20"/>
              </w:rPr>
              <w:t>&lt;</w:t>
            </w:r>
            <w:r>
              <w:rPr>
                <w:b/>
                <w:spacing w:val="-3"/>
                <w:sz w:val="20"/>
              </w:rPr>
              <w:t> </w:t>
            </w:r>
            <w:r>
              <w:rPr>
                <w:b/>
                <w:spacing w:val="-7"/>
                <w:sz w:val="20"/>
              </w:rPr>
              <w:t>12</w:t>
            </w:r>
          </w:p>
        </w:tc>
        <w:tc>
          <w:tcPr>
            <w:tcW w:w="901" w:type="dxa"/>
          </w:tcPr>
          <w:p>
            <w:pPr>
              <w:pStyle w:val="TableParagraph"/>
              <w:spacing w:line="210" w:lineRule="exact"/>
              <w:ind w:left="104"/>
              <w:rPr>
                <w:b/>
                <w:sz w:val="20"/>
              </w:rPr>
            </w:pPr>
            <w:r>
              <w:rPr>
                <w:b/>
                <w:sz w:val="20"/>
              </w:rPr>
              <w:t>12</w:t>
            </w:r>
            <w:r>
              <w:rPr>
                <w:b/>
                <w:spacing w:val="-1"/>
                <w:sz w:val="20"/>
              </w:rPr>
              <w:t> </w:t>
            </w:r>
            <w:r>
              <w:rPr>
                <w:b/>
                <w:sz w:val="20"/>
              </w:rPr>
              <w:t>–</w:t>
            </w:r>
            <w:r>
              <w:rPr>
                <w:b/>
                <w:spacing w:val="-1"/>
                <w:sz w:val="20"/>
              </w:rPr>
              <w:t> </w:t>
            </w:r>
            <w:r>
              <w:rPr>
                <w:b/>
                <w:spacing w:val="-5"/>
                <w:sz w:val="20"/>
              </w:rPr>
              <w:t>36</w:t>
            </w:r>
          </w:p>
        </w:tc>
        <w:tc>
          <w:tcPr>
            <w:tcW w:w="990" w:type="dxa"/>
          </w:tcPr>
          <w:p>
            <w:pPr>
              <w:pStyle w:val="TableParagraph"/>
              <w:spacing w:line="210" w:lineRule="exact"/>
              <w:ind w:left="103"/>
              <w:rPr>
                <w:b/>
                <w:sz w:val="20"/>
              </w:rPr>
            </w:pPr>
            <w:r>
              <w:rPr>
                <w:b/>
                <w:sz w:val="20"/>
              </w:rPr>
              <w:t>&gt;</w:t>
            </w:r>
            <w:r>
              <w:rPr>
                <w:b/>
                <w:spacing w:val="-3"/>
                <w:sz w:val="20"/>
              </w:rPr>
              <w:t> </w:t>
            </w:r>
            <w:r>
              <w:rPr>
                <w:b/>
                <w:spacing w:val="-7"/>
                <w:sz w:val="20"/>
              </w:rPr>
              <w:t>60</w:t>
            </w:r>
          </w:p>
        </w:tc>
        <w:tc>
          <w:tcPr>
            <w:tcW w:w="901" w:type="dxa"/>
          </w:tcPr>
          <w:p>
            <w:pPr>
              <w:pStyle w:val="TableParagraph"/>
              <w:spacing w:line="210" w:lineRule="exact"/>
              <w:ind w:left="105"/>
              <w:rPr>
                <w:b/>
                <w:sz w:val="20"/>
              </w:rPr>
            </w:pPr>
            <w:r>
              <w:rPr>
                <w:b/>
                <w:sz w:val="20"/>
              </w:rPr>
              <w:t>48</w:t>
            </w:r>
            <w:r>
              <w:rPr>
                <w:b/>
                <w:spacing w:val="-1"/>
                <w:sz w:val="20"/>
              </w:rPr>
              <w:t> </w:t>
            </w:r>
            <w:r>
              <w:rPr>
                <w:b/>
                <w:sz w:val="20"/>
              </w:rPr>
              <w:t>–</w:t>
            </w:r>
            <w:r>
              <w:rPr>
                <w:b/>
                <w:spacing w:val="-1"/>
                <w:sz w:val="20"/>
              </w:rPr>
              <w:t> </w:t>
            </w:r>
            <w:r>
              <w:rPr>
                <w:b/>
                <w:spacing w:val="-5"/>
                <w:sz w:val="20"/>
              </w:rPr>
              <w:t>72</w:t>
            </w:r>
          </w:p>
        </w:tc>
        <w:tc>
          <w:tcPr>
            <w:tcW w:w="993" w:type="dxa"/>
          </w:tcPr>
          <w:p>
            <w:pPr>
              <w:pStyle w:val="TableParagraph"/>
              <w:spacing w:line="210" w:lineRule="exact"/>
              <w:ind w:left="104"/>
              <w:rPr>
                <w:b/>
                <w:sz w:val="20"/>
              </w:rPr>
            </w:pPr>
            <w:r>
              <w:rPr>
                <w:b/>
                <w:sz w:val="20"/>
              </w:rPr>
              <w:t>84</w:t>
            </w:r>
            <w:r>
              <w:rPr>
                <w:b/>
                <w:spacing w:val="-1"/>
                <w:sz w:val="20"/>
              </w:rPr>
              <w:t> </w:t>
            </w:r>
            <w:r>
              <w:rPr>
                <w:b/>
                <w:sz w:val="20"/>
              </w:rPr>
              <w:t>–</w:t>
            </w:r>
            <w:r>
              <w:rPr>
                <w:b/>
                <w:spacing w:val="-1"/>
                <w:sz w:val="20"/>
              </w:rPr>
              <w:t> </w:t>
            </w:r>
            <w:r>
              <w:rPr>
                <w:b/>
                <w:spacing w:val="-5"/>
                <w:sz w:val="20"/>
              </w:rPr>
              <w:t>108</w:t>
            </w:r>
          </w:p>
        </w:tc>
        <w:tc>
          <w:tcPr>
            <w:tcW w:w="810" w:type="dxa"/>
          </w:tcPr>
          <w:p>
            <w:pPr>
              <w:pStyle w:val="TableParagraph"/>
              <w:spacing w:line="210" w:lineRule="exact"/>
              <w:ind w:left="100"/>
              <w:rPr>
                <w:b/>
                <w:sz w:val="20"/>
              </w:rPr>
            </w:pPr>
            <w:r>
              <w:rPr>
                <w:b/>
                <w:sz w:val="20"/>
              </w:rPr>
              <w:t>&gt;</w:t>
            </w:r>
            <w:r>
              <w:rPr>
                <w:b/>
                <w:spacing w:val="-3"/>
                <w:sz w:val="20"/>
              </w:rPr>
              <w:t> </w:t>
            </w:r>
            <w:r>
              <w:rPr>
                <w:b/>
                <w:spacing w:val="-5"/>
                <w:sz w:val="20"/>
              </w:rPr>
              <w:t>108</w:t>
            </w:r>
          </w:p>
        </w:tc>
        <w:tc>
          <w:tcPr>
            <w:tcW w:w="800" w:type="dxa"/>
            <w:vMerge/>
            <w:tcBorders>
              <w:top w:val="nil"/>
            </w:tcBorders>
          </w:tcPr>
          <w:p>
            <w:pPr>
              <w:rPr>
                <w:sz w:val="2"/>
                <w:szCs w:val="2"/>
              </w:rPr>
            </w:pPr>
          </w:p>
        </w:tc>
      </w:tr>
      <w:tr>
        <w:trPr>
          <w:trHeight w:val="1382" w:hRule="atLeast"/>
        </w:trPr>
        <w:tc>
          <w:tcPr>
            <w:tcW w:w="648" w:type="dxa"/>
          </w:tcPr>
          <w:p>
            <w:pPr>
              <w:pStyle w:val="TableParagraph"/>
              <w:spacing w:line="270" w:lineRule="exact"/>
              <w:ind w:left="107"/>
              <w:rPr>
                <w:sz w:val="24"/>
              </w:rPr>
            </w:pPr>
            <w:r>
              <w:rPr>
                <w:spacing w:val="-10"/>
                <w:sz w:val="24"/>
              </w:rPr>
              <w:t>1</w:t>
            </w:r>
          </w:p>
        </w:tc>
        <w:tc>
          <w:tcPr>
            <w:tcW w:w="2972" w:type="dxa"/>
          </w:tcPr>
          <w:p>
            <w:pPr>
              <w:pStyle w:val="TableParagraph"/>
              <w:spacing w:line="273" w:lineRule="exact"/>
              <w:ind w:left="107"/>
              <w:rPr>
                <w:b/>
                <w:sz w:val="24"/>
              </w:rPr>
            </w:pPr>
            <w:r>
              <w:rPr>
                <w:b/>
                <w:sz w:val="24"/>
              </w:rPr>
              <w:t>Number</w:t>
            </w:r>
            <w:r>
              <w:rPr>
                <w:b/>
                <w:spacing w:val="-2"/>
                <w:sz w:val="24"/>
              </w:rPr>
              <w:t> </w:t>
            </w:r>
            <w:r>
              <w:rPr>
                <w:b/>
                <w:sz w:val="24"/>
              </w:rPr>
              <w:t>of</w:t>
            </w:r>
            <w:r>
              <w:rPr>
                <w:b/>
                <w:spacing w:val="1"/>
                <w:sz w:val="24"/>
              </w:rPr>
              <w:t> </w:t>
            </w:r>
            <w:r>
              <w:rPr>
                <w:b/>
                <w:sz w:val="24"/>
              </w:rPr>
              <w:t>floors </w:t>
            </w:r>
            <w:r>
              <w:rPr>
                <w:b/>
                <w:spacing w:val="-10"/>
                <w:sz w:val="24"/>
              </w:rPr>
              <w:t>:</w:t>
            </w:r>
          </w:p>
          <w:p>
            <w:pPr>
              <w:pStyle w:val="TableParagraph"/>
              <w:numPr>
                <w:ilvl w:val="0"/>
                <w:numId w:val="57"/>
              </w:numPr>
              <w:tabs>
                <w:tab w:pos="413" w:val="left" w:leader="none"/>
              </w:tabs>
              <w:spacing w:line="274" w:lineRule="exact" w:before="0" w:after="0"/>
              <w:ind w:left="413" w:right="0" w:hanging="306"/>
              <w:jc w:val="left"/>
              <w:rPr>
                <w:sz w:val="24"/>
              </w:rPr>
            </w:pPr>
            <w:r>
              <w:rPr>
                <w:sz w:val="24"/>
              </w:rPr>
              <w:t>One</w:t>
            </w:r>
            <w:r>
              <w:rPr>
                <w:spacing w:val="-2"/>
                <w:sz w:val="24"/>
              </w:rPr>
              <w:t> </w:t>
            </w:r>
            <w:r>
              <w:rPr>
                <w:sz w:val="24"/>
              </w:rPr>
              <w:t>(1 No) </w:t>
            </w:r>
            <w:r>
              <w:rPr>
                <w:spacing w:val="-2"/>
                <w:sz w:val="24"/>
              </w:rPr>
              <w:t>floor</w:t>
            </w:r>
          </w:p>
          <w:p>
            <w:pPr>
              <w:pStyle w:val="TableParagraph"/>
              <w:numPr>
                <w:ilvl w:val="0"/>
                <w:numId w:val="57"/>
              </w:numPr>
              <w:tabs>
                <w:tab w:pos="360" w:val="left" w:leader="none"/>
              </w:tabs>
              <w:spacing w:line="240" w:lineRule="auto" w:before="0" w:after="0"/>
              <w:ind w:left="360" w:right="0" w:hanging="253"/>
              <w:jc w:val="left"/>
              <w:rPr>
                <w:sz w:val="24"/>
              </w:rPr>
            </w:pPr>
            <w:r>
              <w:rPr>
                <w:sz w:val="24"/>
              </w:rPr>
              <w:t>Two</w:t>
            </w:r>
            <w:r>
              <w:rPr>
                <w:spacing w:val="-1"/>
                <w:sz w:val="24"/>
              </w:rPr>
              <w:t> </w:t>
            </w:r>
            <w:r>
              <w:rPr>
                <w:sz w:val="24"/>
              </w:rPr>
              <w:t>(2</w:t>
            </w:r>
            <w:r>
              <w:rPr>
                <w:spacing w:val="-2"/>
                <w:sz w:val="24"/>
              </w:rPr>
              <w:t> </w:t>
            </w:r>
            <w:r>
              <w:rPr>
                <w:sz w:val="24"/>
              </w:rPr>
              <w:t>No)</w:t>
            </w:r>
            <w:r>
              <w:rPr>
                <w:spacing w:val="-1"/>
                <w:sz w:val="24"/>
              </w:rPr>
              <w:t> </w:t>
            </w:r>
            <w:r>
              <w:rPr>
                <w:spacing w:val="-2"/>
                <w:sz w:val="24"/>
              </w:rPr>
              <w:t>floor</w:t>
            </w:r>
          </w:p>
          <w:p>
            <w:pPr>
              <w:pStyle w:val="TableParagraph"/>
              <w:numPr>
                <w:ilvl w:val="0"/>
                <w:numId w:val="57"/>
              </w:numPr>
              <w:tabs>
                <w:tab w:pos="427" w:val="left" w:leader="none"/>
              </w:tabs>
              <w:spacing w:line="240" w:lineRule="auto" w:before="0" w:after="0"/>
              <w:ind w:left="427" w:right="0" w:hanging="320"/>
              <w:jc w:val="left"/>
              <w:rPr>
                <w:sz w:val="24"/>
              </w:rPr>
            </w:pPr>
            <w:r>
              <w:rPr>
                <w:sz w:val="24"/>
              </w:rPr>
              <w:t>Three</w:t>
            </w:r>
            <w:r>
              <w:rPr>
                <w:spacing w:val="-2"/>
                <w:sz w:val="24"/>
              </w:rPr>
              <w:t> </w:t>
            </w:r>
            <w:r>
              <w:rPr>
                <w:sz w:val="24"/>
              </w:rPr>
              <w:t>(3</w:t>
            </w:r>
            <w:r>
              <w:rPr>
                <w:spacing w:val="-1"/>
                <w:sz w:val="24"/>
              </w:rPr>
              <w:t> </w:t>
            </w:r>
            <w:r>
              <w:rPr>
                <w:sz w:val="24"/>
              </w:rPr>
              <w:t>No)</w:t>
            </w:r>
            <w:r>
              <w:rPr>
                <w:spacing w:val="-1"/>
                <w:sz w:val="24"/>
              </w:rPr>
              <w:t> </w:t>
            </w:r>
            <w:r>
              <w:rPr>
                <w:spacing w:val="-2"/>
                <w:sz w:val="24"/>
              </w:rPr>
              <w:t>floor</w:t>
            </w:r>
          </w:p>
          <w:p>
            <w:pPr>
              <w:pStyle w:val="TableParagraph"/>
              <w:numPr>
                <w:ilvl w:val="0"/>
                <w:numId w:val="57"/>
              </w:numPr>
              <w:tabs>
                <w:tab w:pos="473" w:val="left" w:leader="none"/>
              </w:tabs>
              <w:spacing w:line="264" w:lineRule="exact" w:before="0" w:after="0"/>
              <w:ind w:left="473" w:right="0" w:hanging="366"/>
              <w:jc w:val="left"/>
              <w:rPr>
                <w:sz w:val="24"/>
              </w:rPr>
            </w:pPr>
            <w:r>
              <w:rPr>
                <w:sz w:val="24"/>
              </w:rPr>
              <w:t>Above</w:t>
            </w:r>
            <w:r>
              <w:rPr>
                <w:spacing w:val="-1"/>
                <w:sz w:val="24"/>
              </w:rPr>
              <w:t> </w:t>
            </w:r>
            <w:r>
              <w:rPr>
                <w:sz w:val="24"/>
              </w:rPr>
              <w:t>3 No </w:t>
            </w:r>
            <w:r>
              <w:rPr>
                <w:spacing w:val="-2"/>
                <w:sz w:val="24"/>
              </w:rPr>
              <w:t>floor</w:t>
            </w:r>
          </w:p>
        </w:tc>
        <w:tc>
          <w:tcPr>
            <w:tcW w:w="721" w:type="dxa"/>
          </w:tcPr>
          <w:p>
            <w:pPr>
              <w:pStyle w:val="TableParagraph"/>
              <w:rPr>
                <w:sz w:val="24"/>
              </w:rPr>
            </w:pPr>
          </w:p>
        </w:tc>
        <w:tc>
          <w:tcPr>
            <w:tcW w:w="901" w:type="dxa"/>
          </w:tcPr>
          <w:p>
            <w:pPr>
              <w:pStyle w:val="TableParagraph"/>
              <w:rPr>
                <w:sz w:val="24"/>
              </w:rPr>
            </w:pPr>
          </w:p>
        </w:tc>
        <w:tc>
          <w:tcPr>
            <w:tcW w:w="990" w:type="dxa"/>
          </w:tcPr>
          <w:p>
            <w:pPr>
              <w:pStyle w:val="TableParagraph"/>
              <w:rPr>
                <w:sz w:val="24"/>
              </w:rPr>
            </w:pPr>
          </w:p>
        </w:tc>
        <w:tc>
          <w:tcPr>
            <w:tcW w:w="901" w:type="dxa"/>
          </w:tcPr>
          <w:p>
            <w:pPr>
              <w:pStyle w:val="TableParagraph"/>
              <w:rPr>
                <w:sz w:val="24"/>
              </w:rPr>
            </w:pPr>
          </w:p>
        </w:tc>
        <w:tc>
          <w:tcPr>
            <w:tcW w:w="993" w:type="dxa"/>
          </w:tcPr>
          <w:p>
            <w:pPr>
              <w:pStyle w:val="TableParagraph"/>
              <w:rPr>
                <w:sz w:val="24"/>
              </w:rPr>
            </w:pPr>
          </w:p>
        </w:tc>
        <w:tc>
          <w:tcPr>
            <w:tcW w:w="810" w:type="dxa"/>
          </w:tcPr>
          <w:p>
            <w:pPr>
              <w:pStyle w:val="TableParagraph"/>
              <w:rPr>
                <w:sz w:val="24"/>
              </w:rPr>
            </w:pPr>
          </w:p>
        </w:tc>
        <w:tc>
          <w:tcPr>
            <w:tcW w:w="800" w:type="dxa"/>
          </w:tcPr>
          <w:p>
            <w:pPr>
              <w:pStyle w:val="TableParagraph"/>
              <w:rPr>
                <w:sz w:val="24"/>
              </w:rPr>
            </w:pPr>
          </w:p>
        </w:tc>
      </w:tr>
      <w:tr>
        <w:trPr>
          <w:trHeight w:val="1931" w:hRule="atLeast"/>
        </w:trPr>
        <w:tc>
          <w:tcPr>
            <w:tcW w:w="648" w:type="dxa"/>
          </w:tcPr>
          <w:p>
            <w:pPr>
              <w:pStyle w:val="TableParagraph"/>
              <w:spacing w:line="268" w:lineRule="exact"/>
              <w:ind w:left="107"/>
              <w:rPr>
                <w:sz w:val="24"/>
              </w:rPr>
            </w:pPr>
            <w:r>
              <w:rPr>
                <w:spacing w:val="-10"/>
                <w:sz w:val="24"/>
              </w:rPr>
              <w:t>2</w:t>
            </w:r>
          </w:p>
        </w:tc>
        <w:tc>
          <w:tcPr>
            <w:tcW w:w="2972" w:type="dxa"/>
          </w:tcPr>
          <w:p>
            <w:pPr>
              <w:pStyle w:val="TableParagraph"/>
              <w:spacing w:line="268" w:lineRule="exact"/>
              <w:ind w:left="107"/>
              <w:rPr>
                <w:sz w:val="24"/>
              </w:rPr>
            </w:pPr>
            <w:r>
              <w:rPr>
                <w:sz w:val="24"/>
              </w:rPr>
              <w:t>Load</w:t>
            </w:r>
            <w:r>
              <w:rPr>
                <w:spacing w:val="-1"/>
                <w:sz w:val="24"/>
              </w:rPr>
              <w:t> </w:t>
            </w:r>
            <w:r>
              <w:rPr>
                <w:sz w:val="24"/>
              </w:rPr>
              <w:t>bearing</w:t>
            </w:r>
            <w:r>
              <w:rPr>
                <w:spacing w:val="-1"/>
                <w:sz w:val="24"/>
              </w:rPr>
              <w:t> </w:t>
            </w:r>
            <w:r>
              <w:rPr>
                <w:spacing w:val="-2"/>
                <w:sz w:val="24"/>
              </w:rPr>
              <w:t>components</w:t>
            </w:r>
          </w:p>
          <w:p>
            <w:pPr>
              <w:pStyle w:val="TableParagraph"/>
              <w:numPr>
                <w:ilvl w:val="0"/>
                <w:numId w:val="58"/>
              </w:numPr>
              <w:tabs>
                <w:tab w:pos="493" w:val="left" w:leader="none"/>
              </w:tabs>
              <w:spacing w:line="240" w:lineRule="auto" w:before="0" w:after="0"/>
              <w:ind w:left="107" w:right="100" w:firstLine="0"/>
              <w:jc w:val="left"/>
              <w:rPr>
                <w:sz w:val="24"/>
              </w:rPr>
            </w:pPr>
            <w:r>
              <w:rPr>
                <w:sz w:val="24"/>
              </w:rPr>
              <w:t>Reinforcement</w:t>
            </w:r>
            <w:r>
              <w:rPr>
                <w:spacing w:val="30"/>
                <w:sz w:val="24"/>
              </w:rPr>
              <w:t> </w:t>
            </w:r>
            <w:r>
              <w:rPr>
                <w:sz w:val="24"/>
              </w:rPr>
              <w:t>concrete </w:t>
            </w:r>
            <w:r>
              <w:rPr>
                <w:spacing w:val="-2"/>
                <w:sz w:val="24"/>
              </w:rPr>
              <w:t>frame</w:t>
            </w:r>
          </w:p>
          <w:p>
            <w:pPr>
              <w:pStyle w:val="TableParagraph"/>
              <w:numPr>
                <w:ilvl w:val="0"/>
                <w:numId w:val="58"/>
              </w:numPr>
              <w:tabs>
                <w:tab w:pos="420" w:val="left" w:leader="none"/>
              </w:tabs>
              <w:spacing w:line="240" w:lineRule="auto" w:before="0" w:after="0"/>
              <w:ind w:left="420" w:right="0" w:hanging="313"/>
              <w:jc w:val="left"/>
              <w:rPr>
                <w:sz w:val="24"/>
              </w:rPr>
            </w:pPr>
            <w:r>
              <w:rPr>
                <w:sz w:val="24"/>
              </w:rPr>
              <w:t>Steel</w:t>
            </w:r>
            <w:r>
              <w:rPr>
                <w:spacing w:val="-2"/>
                <w:sz w:val="24"/>
              </w:rPr>
              <w:t> frame</w:t>
            </w:r>
          </w:p>
          <w:p>
            <w:pPr>
              <w:pStyle w:val="TableParagraph"/>
              <w:numPr>
                <w:ilvl w:val="0"/>
                <w:numId w:val="58"/>
              </w:numPr>
              <w:tabs>
                <w:tab w:pos="487" w:val="left" w:leader="none"/>
              </w:tabs>
              <w:spacing w:line="240" w:lineRule="auto" w:before="0" w:after="0"/>
              <w:ind w:left="487" w:right="0" w:hanging="380"/>
              <w:jc w:val="left"/>
              <w:rPr>
                <w:sz w:val="24"/>
              </w:rPr>
            </w:pPr>
            <w:r>
              <w:rPr>
                <w:sz w:val="24"/>
              </w:rPr>
              <w:t>Wooden </w:t>
            </w:r>
            <w:r>
              <w:rPr>
                <w:spacing w:val="-2"/>
                <w:sz w:val="24"/>
              </w:rPr>
              <w:t>frame</w:t>
            </w:r>
          </w:p>
          <w:p>
            <w:pPr>
              <w:pStyle w:val="TableParagraph"/>
              <w:numPr>
                <w:ilvl w:val="0"/>
                <w:numId w:val="58"/>
              </w:numPr>
              <w:tabs>
                <w:tab w:pos="473" w:val="left" w:leader="none"/>
              </w:tabs>
              <w:spacing w:line="240" w:lineRule="auto" w:before="0" w:after="0"/>
              <w:ind w:left="473" w:right="0" w:hanging="366"/>
              <w:jc w:val="left"/>
              <w:rPr>
                <w:sz w:val="24"/>
              </w:rPr>
            </w:pPr>
            <w:r>
              <w:rPr>
                <w:sz w:val="24"/>
              </w:rPr>
              <w:t>Sandcrete</w:t>
            </w:r>
            <w:r>
              <w:rPr>
                <w:spacing w:val="-4"/>
                <w:sz w:val="24"/>
              </w:rPr>
              <w:t> </w:t>
            </w:r>
            <w:r>
              <w:rPr>
                <w:sz w:val="24"/>
              </w:rPr>
              <w:t>block</w:t>
            </w:r>
            <w:r>
              <w:rPr>
                <w:spacing w:val="-2"/>
                <w:sz w:val="24"/>
              </w:rPr>
              <w:t> </w:t>
            </w:r>
            <w:r>
              <w:rPr>
                <w:spacing w:val="-4"/>
                <w:sz w:val="24"/>
              </w:rPr>
              <w:t>wall</w:t>
            </w:r>
          </w:p>
          <w:p>
            <w:pPr>
              <w:pStyle w:val="TableParagraph"/>
              <w:numPr>
                <w:ilvl w:val="0"/>
                <w:numId w:val="58"/>
              </w:numPr>
              <w:tabs>
                <w:tab w:pos="407" w:val="left" w:leader="none"/>
              </w:tabs>
              <w:spacing w:line="264" w:lineRule="exact" w:before="0" w:after="0"/>
              <w:ind w:left="407" w:right="0" w:hanging="300"/>
              <w:jc w:val="left"/>
              <w:rPr>
                <w:sz w:val="24"/>
              </w:rPr>
            </w:pPr>
            <w:r>
              <w:rPr>
                <w:spacing w:val="-2"/>
                <w:sz w:val="24"/>
              </w:rPr>
              <w:t>Others</w:t>
            </w:r>
          </w:p>
        </w:tc>
        <w:tc>
          <w:tcPr>
            <w:tcW w:w="721" w:type="dxa"/>
          </w:tcPr>
          <w:p>
            <w:pPr>
              <w:pStyle w:val="TableParagraph"/>
              <w:rPr>
                <w:sz w:val="24"/>
              </w:rPr>
            </w:pPr>
          </w:p>
        </w:tc>
        <w:tc>
          <w:tcPr>
            <w:tcW w:w="901" w:type="dxa"/>
          </w:tcPr>
          <w:p>
            <w:pPr>
              <w:pStyle w:val="TableParagraph"/>
              <w:rPr>
                <w:sz w:val="24"/>
              </w:rPr>
            </w:pPr>
          </w:p>
        </w:tc>
        <w:tc>
          <w:tcPr>
            <w:tcW w:w="990" w:type="dxa"/>
          </w:tcPr>
          <w:p>
            <w:pPr>
              <w:pStyle w:val="TableParagraph"/>
              <w:rPr>
                <w:sz w:val="24"/>
              </w:rPr>
            </w:pPr>
          </w:p>
        </w:tc>
        <w:tc>
          <w:tcPr>
            <w:tcW w:w="901" w:type="dxa"/>
          </w:tcPr>
          <w:p>
            <w:pPr>
              <w:pStyle w:val="TableParagraph"/>
              <w:rPr>
                <w:sz w:val="24"/>
              </w:rPr>
            </w:pPr>
          </w:p>
        </w:tc>
        <w:tc>
          <w:tcPr>
            <w:tcW w:w="993" w:type="dxa"/>
          </w:tcPr>
          <w:p>
            <w:pPr>
              <w:pStyle w:val="TableParagraph"/>
              <w:rPr>
                <w:sz w:val="24"/>
              </w:rPr>
            </w:pPr>
          </w:p>
        </w:tc>
        <w:tc>
          <w:tcPr>
            <w:tcW w:w="810" w:type="dxa"/>
          </w:tcPr>
          <w:p>
            <w:pPr>
              <w:pStyle w:val="TableParagraph"/>
              <w:rPr>
                <w:sz w:val="24"/>
              </w:rPr>
            </w:pPr>
          </w:p>
        </w:tc>
        <w:tc>
          <w:tcPr>
            <w:tcW w:w="800" w:type="dxa"/>
          </w:tcPr>
          <w:p>
            <w:pPr>
              <w:pStyle w:val="TableParagraph"/>
              <w:rPr>
                <w:sz w:val="24"/>
              </w:rPr>
            </w:pPr>
          </w:p>
        </w:tc>
      </w:tr>
      <w:tr>
        <w:trPr>
          <w:trHeight w:val="1380" w:hRule="atLeast"/>
        </w:trPr>
        <w:tc>
          <w:tcPr>
            <w:tcW w:w="648" w:type="dxa"/>
          </w:tcPr>
          <w:p>
            <w:pPr>
              <w:pStyle w:val="TableParagraph"/>
              <w:spacing w:line="268" w:lineRule="exact"/>
              <w:ind w:left="107"/>
              <w:rPr>
                <w:sz w:val="24"/>
              </w:rPr>
            </w:pPr>
            <w:r>
              <w:rPr>
                <w:spacing w:val="-10"/>
                <w:sz w:val="24"/>
              </w:rPr>
              <w:t>3</w:t>
            </w:r>
          </w:p>
        </w:tc>
        <w:tc>
          <w:tcPr>
            <w:tcW w:w="2972" w:type="dxa"/>
          </w:tcPr>
          <w:p>
            <w:pPr>
              <w:pStyle w:val="TableParagraph"/>
              <w:spacing w:line="268" w:lineRule="exact"/>
              <w:ind w:left="107"/>
              <w:rPr>
                <w:sz w:val="24"/>
              </w:rPr>
            </w:pPr>
            <w:r>
              <w:rPr>
                <w:sz w:val="24"/>
              </w:rPr>
              <w:t>Foundation</w:t>
            </w:r>
            <w:r>
              <w:rPr>
                <w:spacing w:val="-3"/>
                <w:sz w:val="24"/>
              </w:rPr>
              <w:t> </w:t>
            </w:r>
            <w:r>
              <w:rPr>
                <w:spacing w:val="-4"/>
                <w:sz w:val="24"/>
              </w:rPr>
              <w:t>type</w:t>
            </w:r>
          </w:p>
          <w:p>
            <w:pPr>
              <w:pStyle w:val="TableParagraph"/>
              <w:numPr>
                <w:ilvl w:val="0"/>
                <w:numId w:val="59"/>
              </w:numPr>
              <w:tabs>
                <w:tab w:pos="353" w:val="left" w:leader="none"/>
              </w:tabs>
              <w:spacing w:line="240" w:lineRule="auto" w:before="0" w:after="0"/>
              <w:ind w:left="353" w:right="0" w:hanging="246"/>
              <w:jc w:val="left"/>
              <w:rPr>
                <w:sz w:val="24"/>
              </w:rPr>
            </w:pPr>
            <w:r>
              <w:rPr>
                <w:spacing w:val="-2"/>
                <w:sz w:val="24"/>
              </w:rPr>
              <w:t>Strip</w:t>
            </w:r>
          </w:p>
          <w:p>
            <w:pPr>
              <w:pStyle w:val="TableParagraph"/>
              <w:numPr>
                <w:ilvl w:val="0"/>
                <w:numId w:val="59"/>
              </w:numPr>
              <w:tabs>
                <w:tab w:pos="420" w:val="left" w:leader="none"/>
              </w:tabs>
              <w:spacing w:line="240" w:lineRule="auto" w:before="0" w:after="0"/>
              <w:ind w:left="420" w:right="0" w:hanging="313"/>
              <w:jc w:val="left"/>
              <w:rPr>
                <w:sz w:val="24"/>
              </w:rPr>
            </w:pPr>
            <w:r>
              <w:rPr>
                <w:spacing w:val="-5"/>
                <w:sz w:val="24"/>
              </w:rPr>
              <w:t>Pad</w:t>
            </w:r>
          </w:p>
          <w:p>
            <w:pPr>
              <w:pStyle w:val="TableParagraph"/>
              <w:numPr>
                <w:ilvl w:val="0"/>
                <w:numId w:val="59"/>
              </w:numPr>
              <w:tabs>
                <w:tab w:pos="487" w:val="left" w:leader="none"/>
              </w:tabs>
              <w:spacing w:line="240" w:lineRule="auto" w:before="0" w:after="0"/>
              <w:ind w:left="487" w:right="0" w:hanging="380"/>
              <w:jc w:val="left"/>
              <w:rPr>
                <w:sz w:val="24"/>
              </w:rPr>
            </w:pPr>
            <w:r>
              <w:rPr>
                <w:spacing w:val="-4"/>
                <w:sz w:val="24"/>
              </w:rPr>
              <w:t>Raft</w:t>
            </w:r>
          </w:p>
          <w:p>
            <w:pPr>
              <w:pStyle w:val="TableParagraph"/>
              <w:numPr>
                <w:ilvl w:val="0"/>
                <w:numId w:val="59"/>
              </w:numPr>
              <w:tabs>
                <w:tab w:pos="473" w:val="left" w:leader="none"/>
              </w:tabs>
              <w:spacing w:line="264" w:lineRule="exact" w:before="0" w:after="0"/>
              <w:ind w:left="473" w:right="0" w:hanging="366"/>
              <w:jc w:val="left"/>
              <w:rPr>
                <w:sz w:val="24"/>
              </w:rPr>
            </w:pPr>
            <w:r>
              <w:rPr>
                <w:spacing w:val="-2"/>
                <w:sz w:val="24"/>
              </w:rPr>
              <w:t>Others</w:t>
            </w:r>
          </w:p>
        </w:tc>
        <w:tc>
          <w:tcPr>
            <w:tcW w:w="721" w:type="dxa"/>
          </w:tcPr>
          <w:p>
            <w:pPr>
              <w:pStyle w:val="TableParagraph"/>
              <w:rPr>
                <w:sz w:val="24"/>
              </w:rPr>
            </w:pPr>
          </w:p>
        </w:tc>
        <w:tc>
          <w:tcPr>
            <w:tcW w:w="901" w:type="dxa"/>
          </w:tcPr>
          <w:p>
            <w:pPr>
              <w:pStyle w:val="TableParagraph"/>
              <w:rPr>
                <w:sz w:val="24"/>
              </w:rPr>
            </w:pPr>
          </w:p>
        </w:tc>
        <w:tc>
          <w:tcPr>
            <w:tcW w:w="990" w:type="dxa"/>
          </w:tcPr>
          <w:p>
            <w:pPr>
              <w:pStyle w:val="TableParagraph"/>
              <w:rPr>
                <w:sz w:val="24"/>
              </w:rPr>
            </w:pPr>
          </w:p>
        </w:tc>
        <w:tc>
          <w:tcPr>
            <w:tcW w:w="901" w:type="dxa"/>
          </w:tcPr>
          <w:p>
            <w:pPr>
              <w:pStyle w:val="TableParagraph"/>
              <w:rPr>
                <w:sz w:val="24"/>
              </w:rPr>
            </w:pPr>
          </w:p>
        </w:tc>
        <w:tc>
          <w:tcPr>
            <w:tcW w:w="993" w:type="dxa"/>
          </w:tcPr>
          <w:p>
            <w:pPr>
              <w:pStyle w:val="TableParagraph"/>
              <w:rPr>
                <w:sz w:val="24"/>
              </w:rPr>
            </w:pPr>
          </w:p>
        </w:tc>
        <w:tc>
          <w:tcPr>
            <w:tcW w:w="810" w:type="dxa"/>
          </w:tcPr>
          <w:p>
            <w:pPr>
              <w:pStyle w:val="TableParagraph"/>
              <w:rPr>
                <w:sz w:val="24"/>
              </w:rPr>
            </w:pPr>
          </w:p>
        </w:tc>
        <w:tc>
          <w:tcPr>
            <w:tcW w:w="800" w:type="dxa"/>
          </w:tcPr>
          <w:p>
            <w:pPr>
              <w:pStyle w:val="TableParagraph"/>
              <w:rPr>
                <w:sz w:val="24"/>
              </w:rPr>
            </w:pPr>
          </w:p>
        </w:tc>
      </w:tr>
      <w:tr>
        <w:trPr>
          <w:trHeight w:val="1103" w:hRule="atLeast"/>
        </w:trPr>
        <w:tc>
          <w:tcPr>
            <w:tcW w:w="648" w:type="dxa"/>
          </w:tcPr>
          <w:p>
            <w:pPr>
              <w:pStyle w:val="TableParagraph"/>
              <w:spacing w:line="268" w:lineRule="exact"/>
              <w:ind w:left="107"/>
              <w:rPr>
                <w:sz w:val="24"/>
              </w:rPr>
            </w:pPr>
            <w:r>
              <w:rPr>
                <w:spacing w:val="-10"/>
                <w:sz w:val="24"/>
              </w:rPr>
              <w:t>4</w:t>
            </w:r>
          </w:p>
        </w:tc>
        <w:tc>
          <w:tcPr>
            <w:tcW w:w="2972" w:type="dxa"/>
          </w:tcPr>
          <w:p>
            <w:pPr>
              <w:pStyle w:val="TableParagraph"/>
              <w:spacing w:line="268" w:lineRule="exact"/>
              <w:ind w:left="107"/>
              <w:rPr>
                <w:sz w:val="24"/>
              </w:rPr>
            </w:pPr>
            <w:r>
              <w:rPr>
                <w:sz w:val="24"/>
              </w:rPr>
              <w:t>Roof</w:t>
            </w:r>
            <w:r>
              <w:rPr>
                <w:spacing w:val="-2"/>
                <w:sz w:val="24"/>
              </w:rPr>
              <w:t> </w:t>
            </w:r>
            <w:r>
              <w:rPr>
                <w:spacing w:val="-4"/>
                <w:sz w:val="24"/>
              </w:rPr>
              <w:t>Type</w:t>
            </w:r>
          </w:p>
          <w:p>
            <w:pPr>
              <w:pStyle w:val="TableParagraph"/>
              <w:numPr>
                <w:ilvl w:val="0"/>
                <w:numId w:val="60"/>
              </w:numPr>
              <w:tabs>
                <w:tab w:pos="413" w:val="left" w:leader="none"/>
              </w:tabs>
              <w:spacing w:line="240" w:lineRule="auto" w:before="0" w:after="0"/>
              <w:ind w:left="413" w:right="0" w:hanging="306"/>
              <w:jc w:val="left"/>
              <w:rPr>
                <w:sz w:val="24"/>
              </w:rPr>
            </w:pPr>
            <w:r>
              <w:rPr>
                <w:sz w:val="24"/>
              </w:rPr>
              <w:t>Flat (&lt;</w:t>
            </w:r>
            <w:r>
              <w:rPr>
                <w:spacing w:val="-2"/>
                <w:sz w:val="24"/>
              </w:rPr>
              <w:t> </w:t>
            </w:r>
            <w:r>
              <w:rPr>
                <w:sz w:val="24"/>
              </w:rPr>
              <w:t>15% </w:t>
            </w:r>
            <w:r>
              <w:rPr>
                <w:spacing w:val="-2"/>
                <w:sz w:val="24"/>
              </w:rPr>
              <w:t>slope)</w:t>
            </w:r>
          </w:p>
          <w:p>
            <w:pPr>
              <w:pStyle w:val="TableParagraph"/>
              <w:numPr>
                <w:ilvl w:val="0"/>
                <w:numId w:val="60"/>
              </w:numPr>
              <w:tabs>
                <w:tab w:pos="420" w:val="left" w:leader="none"/>
              </w:tabs>
              <w:spacing w:line="240" w:lineRule="auto" w:before="0" w:after="0"/>
              <w:ind w:left="420" w:right="0" w:hanging="313"/>
              <w:jc w:val="left"/>
              <w:rPr>
                <w:sz w:val="24"/>
              </w:rPr>
            </w:pPr>
            <w:r>
              <w:rPr>
                <w:sz w:val="24"/>
              </w:rPr>
              <w:t>Hip</w:t>
            </w:r>
            <w:r>
              <w:rPr>
                <w:spacing w:val="-1"/>
                <w:sz w:val="24"/>
              </w:rPr>
              <w:t> </w:t>
            </w:r>
            <w:r>
              <w:rPr>
                <w:sz w:val="24"/>
              </w:rPr>
              <w:t>(&gt;</w:t>
            </w:r>
            <w:r>
              <w:rPr>
                <w:spacing w:val="-1"/>
                <w:sz w:val="24"/>
              </w:rPr>
              <w:t> </w:t>
            </w:r>
            <w:r>
              <w:rPr>
                <w:sz w:val="24"/>
              </w:rPr>
              <w:t>15 &lt;</w:t>
            </w:r>
            <w:r>
              <w:rPr>
                <w:spacing w:val="-1"/>
                <w:sz w:val="24"/>
              </w:rPr>
              <w:t> </w:t>
            </w:r>
            <w:r>
              <w:rPr>
                <w:sz w:val="24"/>
              </w:rPr>
              <w:t>70%</w:t>
            </w:r>
            <w:r>
              <w:rPr>
                <w:spacing w:val="-1"/>
                <w:sz w:val="24"/>
              </w:rPr>
              <w:t> </w:t>
            </w:r>
            <w:r>
              <w:rPr>
                <w:spacing w:val="-2"/>
                <w:sz w:val="24"/>
              </w:rPr>
              <w:t>slope)</w:t>
            </w:r>
          </w:p>
          <w:p>
            <w:pPr>
              <w:pStyle w:val="TableParagraph"/>
              <w:numPr>
                <w:ilvl w:val="0"/>
                <w:numId w:val="60"/>
              </w:numPr>
              <w:tabs>
                <w:tab w:pos="487" w:val="left" w:leader="none"/>
              </w:tabs>
              <w:spacing w:line="264" w:lineRule="exact" w:before="0" w:after="0"/>
              <w:ind w:left="487" w:right="0" w:hanging="380"/>
              <w:jc w:val="left"/>
              <w:rPr>
                <w:sz w:val="24"/>
              </w:rPr>
            </w:pPr>
            <w:r>
              <w:rPr>
                <w:sz w:val="24"/>
              </w:rPr>
              <w:t>Pitched</w:t>
            </w:r>
            <w:r>
              <w:rPr>
                <w:spacing w:val="-1"/>
                <w:sz w:val="24"/>
              </w:rPr>
              <w:t> </w:t>
            </w:r>
            <w:r>
              <w:rPr>
                <w:spacing w:val="-2"/>
                <w:sz w:val="24"/>
              </w:rPr>
              <w:t>(&gt;79%)</w:t>
            </w:r>
          </w:p>
        </w:tc>
        <w:tc>
          <w:tcPr>
            <w:tcW w:w="721" w:type="dxa"/>
          </w:tcPr>
          <w:p>
            <w:pPr>
              <w:pStyle w:val="TableParagraph"/>
              <w:rPr>
                <w:sz w:val="24"/>
              </w:rPr>
            </w:pPr>
          </w:p>
        </w:tc>
        <w:tc>
          <w:tcPr>
            <w:tcW w:w="901" w:type="dxa"/>
          </w:tcPr>
          <w:p>
            <w:pPr>
              <w:pStyle w:val="TableParagraph"/>
              <w:rPr>
                <w:sz w:val="24"/>
              </w:rPr>
            </w:pPr>
          </w:p>
        </w:tc>
        <w:tc>
          <w:tcPr>
            <w:tcW w:w="990" w:type="dxa"/>
          </w:tcPr>
          <w:p>
            <w:pPr>
              <w:pStyle w:val="TableParagraph"/>
              <w:rPr>
                <w:sz w:val="24"/>
              </w:rPr>
            </w:pPr>
          </w:p>
        </w:tc>
        <w:tc>
          <w:tcPr>
            <w:tcW w:w="901" w:type="dxa"/>
          </w:tcPr>
          <w:p>
            <w:pPr>
              <w:pStyle w:val="TableParagraph"/>
              <w:rPr>
                <w:sz w:val="24"/>
              </w:rPr>
            </w:pPr>
          </w:p>
        </w:tc>
        <w:tc>
          <w:tcPr>
            <w:tcW w:w="993" w:type="dxa"/>
          </w:tcPr>
          <w:p>
            <w:pPr>
              <w:pStyle w:val="TableParagraph"/>
              <w:rPr>
                <w:sz w:val="24"/>
              </w:rPr>
            </w:pPr>
          </w:p>
        </w:tc>
        <w:tc>
          <w:tcPr>
            <w:tcW w:w="810" w:type="dxa"/>
          </w:tcPr>
          <w:p>
            <w:pPr>
              <w:pStyle w:val="TableParagraph"/>
              <w:rPr>
                <w:sz w:val="24"/>
              </w:rPr>
            </w:pPr>
          </w:p>
        </w:tc>
        <w:tc>
          <w:tcPr>
            <w:tcW w:w="800" w:type="dxa"/>
          </w:tcPr>
          <w:p>
            <w:pPr>
              <w:pStyle w:val="TableParagraph"/>
              <w:rPr>
                <w:sz w:val="24"/>
              </w:rPr>
            </w:pPr>
          </w:p>
        </w:tc>
      </w:tr>
      <w:tr>
        <w:trPr>
          <w:trHeight w:val="1379" w:hRule="atLeast"/>
        </w:trPr>
        <w:tc>
          <w:tcPr>
            <w:tcW w:w="648" w:type="dxa"/>
          </w:tcPr>
          <w:p>
            <w:pPr>
              <w:pStyle w:val="TableParagraph"/>
              <w:spacing w:line="268" w:lineRule="exact"/>
              <w:ind w:left="107"/>
              <w:rPr>
                <w:sz w:val="24"/>
              </w:rPr>
            </w:pPr>
            <w:r>
              <w:rPr>
                <w:spacing w:val="-10"/>
                <w:sz w:val="24"/>
              </w:rPr>
              <w:t>5</w:t>
            </w:r>
          </w:p>
        </w:tc>
        <w:tc>
          <w:tcPr>
            <w:tcW w:w="2972" w:type="dxa"/>
          </w:tcPr>
          <w:p>
            <w:pPr>
              <w:pStyle w:val="TableParagraph"/>
              <w:spacing w:line="268" w:lineRule="exact"/>
              <w:ind w:left="107"/>
              <w:rPr>
                <w:sz w:val="24"/>
              </w:rPr>
            </w:pPr>
            <w:r>
              <w:rPr>
                <w:sz w:val="24"/>
              </w:rPr>
              <w:t>Roof </w:t>
            </w:r>
            <w:r>
              <w:rPr>
                <w:spacing w:val="-2"/>
                <w:sz w:val="24"/>
              </w:rPr>
              <w:t>Truss</w:t>
            </w:r>
          </w:p>
          <w:p>
            <w:pPr>
              <w:pStyle w:val="TableParagraph"/>
              <w:numPr>
                <w:ilvl w:val="0"/>
                <w:numId w:val="61"/>
              </w:numPr>
              <w:tabs>
                <w:tab w:pos="413" w:val="left" w:leader="none"/>
              </w:tabs>
              <w:spacing w:line="240" w:lineRule="auto" w:before="0" w:after="0"/>
              <w:ind w:left="413" w:right="0" w:hanging="306"/>
              <w:jc w:val="left"/>
              <w:rPr>
                <w:sz w:val="24"/>
              </w:rPr>
            </w:pPr>
            <w:r>
              <w:rPr>
                <w:spacing w:val="-2"/>
                <w:sz w:val="24"/>
              </w:rPr>
              <w:t>Steel</w:t>
            </w:r>
          </w:p>
          <w:p>
            <w:pPr>
              <w:pStyle w:val="TableParagraph"/>
              <w:numPr>
                <w:ilvl w:val="0"/>
                <w:numId w:val="61"/>
              </w:numPr>
              <w:tabs>
                <w:tab w:pos="420" w:val="left" w:leader="none"/>
              </w:tabs>
              <w:spacing w:line="240" w:lineRule="auto" w:before="0" w:after="0"/>
              <w:ind w:left="420" w:right="0" w:hanging="313"/>
              <w:jc w:val="left"/>
              <w:rPr>
                <w:sz w:val="24"/>
              </w:rPr>
            </w:pPr>
            <w:r>
              <w:rPr>
                <w:sz w:val="24"/>
              </w:rPr>
              <w:t>Treated</w:t>
            </w:r>
            <w:r>
              <w:rPr>
                <w:spacing w:val="-3"/>
                <w:sz w:val="24"/>
              </w:rPr>
              <w:t> </w:t>
            </w:r>
            <w:r>
              <w:rPr>
                <w:spacing w:val="-2"/>
                <w:sz w:val="24"/>
              </w:rPr>
              <w:t>wooden</w:t>
            </w:r>
          </w:p>
          <w:p>
            <w:pPr>
              <w:pStyle w:val="TableParagraph"/>
              <w:numPr>
                <w:ilvl w:val="0"/>
                <w:numId w:val="61"/>
              </w:numPr>
              <w:tabs>
                <w:tab w:pos="487" w:val="left" w:leader="none"/>
              </w:tabs>
              <w:spacing w:line="240" w:lineRule="auto" w:before="0" w:after="0"/>
              <w:ind w:left="487" w:right="0" w:hanging="380"/>
              <w:jc w:val="left"/>
              <w:rPr>
                <w:sz w:val="24"/>
              </w:rPr>
            </w:pPr>
            <w:r>
              <w:rPr>
                <w:spacing w:val="-2"/>
                <w:sz w:val="24"/>
              </w:rPr>
              <w:t>Truss</w:t>
            </w:r>
          </w:p>
          <w:p>
            <w:pPr>
              <w:pStyle w:val="TableParagraph"/>
              <w:numPr>
                <w:ilvl w:val="0"/>
                <w:numId w:val="61"/>
              </w:numPr>
              <w:tabs>
                <w:tab w:pos="473" w:val="left" w:leader="none"/>
              </w:tabs>
              <w:spacing w:line="264" w:lineRule="exact" w:before="0" w:after="0"/>
              <w:ind w:left="473" w:right="0" w:hanging="366"/>
              <w:jc w:val="left"/>
              <w:rPr>
                <w:sz w:val="24"/>
              </w:rPr>
            </w:pPr>
            <w:r>
              <w:rPr>
                <w:sz w:val="24"/>
              </w:rPr>
              <w:t>Untreated</w:t>
            </w:r>
            <w:r>
              <w:rPr>
                <w:spacing w:val="-4"/>
                <w:sz w:val="24"/>
              </w:rPr>
              <w:t> </w:t>
            </w:r>
            <w:r>
              <w:rPr>
                <w:sz w:val="24"/>
              </w:rPr>
              <w:t>wooden</w:t>
            </w:r>
            <w:r>
              <w:rPr>
                <w:spacing w:val="-1"/>
                <w:sz w:val="24"/>
              </w:rPr>
              <w:t> </w:t>
            </w:r>
            <w:r>
              <w:rPr>
                <w:spacing w:val="-4"/>
                <w:sz w:val="24"/>
              </w:rPr>
              <w:t>truss</w:t>
            </w:r>
          </w:p>
        </w:tc>
        <w:tc>
          <w:tcPr>
            <w:tcW w:w="721" w:type="dxa"/>
          </w:tcPr>
          <w:p>
            <w:pPr>
              <w:pStyle w:val="TableParagraph"/>
              <w:rPr>
                <w:sz w:val="24"/>
              </w:rPr>
            </w:pPr>
          </w:p>
        </w:tc>
        <w:tc>
          <w:tcPr>
            <w:tcW w:w="901" w:type="dxa"/>
          </w:tcPr>
          <w:p>
            <w:pPr>
              <w:pStyle w:val="TableParagraph"/>
              <w:rPr>
                <w:sz w:val="24"/>
              </w:rPr>
            </w:pPr>
          </w:p>
        </w:tc>
        <w:tc>
          <w:tcPr>
            <w:tcW w:w="990" w:type="dxa"/>
          </w:tcPr>
          <w:p>
            <w:pPr>
              <w:pStyle w:val="TableParagraph"/>
              <w:rPr>
                <w:sz w:val="24"/>
              </w:rPr>
            </w:pPr>
          </w:p>
        </w:tc>
        <w:tc>
          <w:tcPr>
            <w:tcW w:w="901" w:type="dxa"/>
          </w:tcPr>
          <w:p>
            <w:pPr>
              <w:pStyle w:val="TableParagraph"/>
              <w:rPr>
                <w:sz w:val="24"/>
              </w:rPr>
            </w:pPr>
          </w:p>
        </w:tc>
        <w:tc>
          <w:tcPr>
            <w:tcW w:w="993" w:type="dxa"/>
          </w:tcPr>
          <w:p>
            <w:pPr>
              <w:pStyle w:val="TableParagraph"/>
              <w:rPr>
                <w:sz w:val="24"/>
              </w:rPr>
            </w:pPr>
          </w:p>
        </w:tc>
        <w:tc>
          <w:tcPr>
            <w:tcW w:w="810" w:type="dxa"/>
          </w:tcPr>
          <w:p>
            <w:pPr>
              <w:pStyle w:val="TableParagraph"/>
              <w:rPr>
                <w:sz w:val="24"/>
              </w:rPr>
            </w:pPr>
          </w:p>
        </w:tc>
        <w:tc>
          <w:tcPr>
            <w:tcW w:w="800" w:type="dxa"/>
          </w:tcPr>
          <w:p>
            <w:pPr>
              <w:pStyle w:val="TableParagraph"/>
              <w:rPr>
                <w:sz w:val="24"/>
              </w:rPr>
            </w:pPr>
          </w:p>
        </w:tc>
      </w:tr>
    </w:tbl>
    <w:p>
      <w:pPr>
        <w:spacing w:after="0"/>
        <w:rPr>
          <w:sz w:val="24"/>
        </w:rPr>
        <w:sectPr>
          <w:pgSz w:w="11910" w:h="16840"/>
          <w:pgMar w:header="0" w:footer="1014" w:top="1340" w:bottom="1200" w:left="1000" w:right="160"/>
        </w:sectPr>
      </w:pPr>
    </w:p>
    <w:tbl>
      <w:tblPr>
        <w:tblW w:w="0" w:type="auto"/>
        <w:jc w:val="left"/>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8"/>
        <w:gridCol w:w="2972"/>
        <w:gridCol w:w="721"/>
        <w:gridCol w:w="901"/>
        <w:gridCol w:w="990"/>
        <w:gridCol w:w="901"/>
        <w:gridCol w:w="993"/>
        <w:gridCol w:w="810"/>
        <w:gridCol w:w="800"/>
      </w:tblGrid>
      <w:tr>
        <w:trPr>
          <w:trHeight w:val="1379" w:hRule="atLeast"/>
        </w:trPr>
        <w:tc>
          <w:tcPr>
            <w:tcW w:w="648" w:type="dxa"/>
          </w:tcPr>
          <w:p>
            <w:pPr>
              <w:pStyle w:val="TableParagraph"/>
              <w:spacing w:line="268" w:lineRule="exact"/>
              <w:ind w:left="107"/>
              <w:rPr>
                <w:sz w:val="24"/>
              </w:rPr>
            </w:pPr>
            <w:r>
              <w:rPr>
                <w:spacing w:val="-10"/>
                <w:sz w:val="24"/>
              </w:rPr>
              <w:t>6</w:t>
            </w:r>
          </w:p>
        </w:tc>
        <w:tc>
          <w:tcPr>
            <w:tcW w:w="2972" w:type="dxa"/>
          </w:tcPr>
          <w:p>
            <w:pPr>
              <w:pStyle w:val="TableParagraph"/>
              <w:spacing w:line="268" w:lineRule="exact"/>
              <w:ind w:left="107"/>
              <w:rPr>
                <w:sz w:val="24"/>
              </w:rPr>
            </w:pPr>
            <w:r>
              <w:rPr>
                <w:sz w:val="24"/>
              </w:rPr>
              <w:t>Roof </w:t>
            </w:r>
            <w:r>
              <w:rPr>
                <w:spacing w:val="-2"/>
                <w:sz w:val="24"/>
              </w:rPr>
              <w:t>Covering</w:t>
            </w:r>
          </w:p>
          <w:p>
            <w:pPr>
              <w:pStyle w:val="TableParagraph"/>
              <w:numPr>
                <w:ilvl w:val="0"/>
                <w:numId w:val="62"/>
              </w:numPr>
              <w:tabs>
                <w:tab w:pos="413" w:val="left" w:leader="none"/>
              </w:tabs>
              <w:spacing w:line="240" w:lineRule="auto" w:before="0" w:after="0"/>
              <w:ind w:left="413" w:right="0" w:hanging="306"/>
              <w:jc w:val="left"/>
              <w:rPr>
                <w:sz w:val="24"/>
              </w:rPr>
            </w:pPr>
            <w:r>
              <w:rPr>
                <w:sz w:val="24"/>
              </w:rPr>
              <w:t>Asbestors</w:t>
            </w:r>
            <w:r>
              <w:rPr>
                <w:spacing w:val="-1"/>
                <w:sz w:val="24"/>
              </w:rPr>
              <w:t> </w:t>
            </w:r>
            <w:r>
              <w:rPr>
                <w:spacing w:val="-4"/>
                <w:sz w:val="24"/>
              </w:rPr>
              <w:t>sheet</w:t>
            </w:r>
          </w:p>
          <w:p>
            <w:pPr>
              <w:pStyle w:val="TableParagraph"/>
              <w:numPr>
                <w:ilvl w:val="0"/>
                <w:numId w:val="62"/>
              </w:numPr>
              <w:tabs>
                <w:tab w:pos="420" w:val="left" w:leader="none"/>
              </w:tabs>
              <w:spacing w:line="240" w:lineRule="auto" w:before="0" w:after="0"/>
              <w:ind w:left="420" w:right="0" w:hanging="313"/>
              <w:jc w:val="left"/>
              <w:rPr>
                <w:sz w:val="24"/>
              </w:rPr>
            </w:pPr>
            <w:r>
              <w:rPr>
                <w:sz w:val="24"/>
              </w:rPr>
              <w:t>Aluminium </w:t>
            </w:r>
            <w:r>
              <w:rPr>
                <w:spacing w:val="-4"/>
                <w:sz w:val="24"/>
              </w:rPr>
              <w:t>sheet</w:t>
            </w:r>
          </w:p>
          <w:p>
            <w:pPr>
              <w:pStyle w:val="TableParagraph"/>
              <w:numPr>
                <w:ilvl w:val="0"/>
                <w:numId w:val="62"/>
              </w:numPr>
              <w:tabs>
                <w:tab w:pos="427" w:val="left" w:leader="none"/>
              </w:tabs>
              <w:spacing w:line="240" w:lineRule="auto" w:before="0" w:after="0"/>
              <w:ind w:left="427" w:right="0" w:hanging="320"/>
              <w:jc w:val="left"/>
              <w:rPr>
                <w:sz w:val="24"/>
              </w:rPr>
            </w:pPr>
            <w:r>
              <w:rPr>
                <w:sz w:val="24"/>
              </w:rPr>
              <w:t>Corrugated</w:t>
            </w:r>
            <w:r>
              <w:rPr>
                <w:spacing w:val="-4"/>
                <w:sz w:val="24"/>
              </w:rPr>
              <w:t> </w:t>
            </w:r>
            <w:r>
              <w:rPr>
                <w:sz w:val="24"/>
              </w:rPr>
              <w:t>iron</w:t>
            </w:r>
            <w:r>
              <w:rPr>
                <w:spacing w:val="-2"/>
                <w:sz w:val="24"/>
              </w:rPr>
              <w:t> sheet</w:t>
            </w:r>
          </w:p>
          <w:p>
            <w:pPr>
              <w:pStyle w:val="TableParagraph"/>
              <w:numPr>
                <w:ilvl w:val="0"/>
                <w:numId w:val="62"/>
              </w:numPr>
              <w:tabs>
                <w:tab w:pos="473" w:val="left" w:leader="none"/>
              </w:tabs>
              <w:spacing w:line="264" w:lineRule="exact" w:before="0" w:after="0"/>
              <w:ind w:left="473" w:right="0" w:hanging="366"/>
              <w:jc w:val="left"/>
              <w:rPr>
                <w:sz w:val="24"/>
              </w:rPr>
            </w:pPr>
            <w:r>
              <w:rPr>
                <w:spacing w:val="-2"/>
                <w:sz w:val="24"/>
              </w:rPr>
              <w:t>Others</w:t>
            </w:r>
          </w:p>
        </w:tc>
        <w:tc>
          <w:tcPr>
            <w:tcW w:w="721" w:type="dxa"/>
          </w:tcPr>
          <w:p>
            <w:pPr>
              <w:pStyle w:val="TableParagraph"/>
              <w:rPr>
                <w:sz w:val="26"/>
              </w:rPr>
            </w:pPr>
          </w:p>
        </w:tc>
        <w:tc>
          <w:tcPr>
            <w:tcW w:w="901" w:type="dxa"/>
          </w:tcPr>
          <w:p>
            <w:pPr>
              <w:pStyle w:val="TableParagraph"/>
              <w:rPr>
                <w:sz w:val="26"/>
              </w:rPr>
            </w:pPr>
          </w:p>
        </w:tc>
        <w:tc>
          <w:tcPr>
            <w:tcW w:w="990" w:type="dxa"/>
          </w:tcPr>
          <w:p>
            <w:pPr>
              <w:pStyle w:val="TableParagraph"/>
              <w:rPr>
                <w:sz w:val="26"/>
              </w:rPr>
            </w:pPr>
          </w:p>
        </w:tc>
        <w:tc>
          <w:tcPr>
            <w:tcW w:w="901" w:type="dxa"/>
          </w:tcPr>
          <w:p>
            <w:pPr>
              <w:pStyle w:val="TableParagraph"/>
              <w:rPr>
                <w:sz w:val="26"/>
              </w:rPr>
            </w:pPr>
          </w:p>
        </w:tc>
        <w:tc>
          <w:tcPr>
            <w:tcW w:w="993" w:type="dxa"/>
          </w:tcPr>
          <w:p>
            <w:pPr>
              <w:pStyle w:val="TableParagraph"/>
              <w:rPr>
                <w:sz w:val="26"/>
              </w:rPr>
            </w:pPr>
          </w:p>
        </w:tc>
        <w:tc>
          <w:tcPr>
            <w:tcW w:w="810" w:type="dxa"/>
          </w:tcPr>
          <w:p>
            <w:pPr>
              <w:pStyle w:val="TableParagraph"/>
              <w:rPr>
                <w:sz w:val="26"/>
              </w:rPr>
            </w:pPr>
          </w:p>
        </w:tc>
        <w:tc>
          <w:tcPr>
            <w:tcW w:w="800" w:type="dxa"/>
          </w:tcPr>
          <w:p>
            <w:pPr>
              <w:pStyle w:val="TableParagraph"/>
              <w:rPr>
                <w:sz w:val="26"/>
              </w:rPr>
            </w:pPr>
          </w:p>
        </w:tc>
      </w:tr>
      <w:tr>
        <w:trPr>
          <w:trHeight w:val="1379" w:hRule="atLeast"/>
        </w:trPr>
        <w:tc>
          <w:tcPr>
            <w:tcW w:w="648" w:type="dxa"/>
          </w:tcPr>
          <w:p>
            <w:pPr>
              <w:pStyle w:val="TableParagraph"/>
              <w:spacing w:line="268" w:lineRule="exact"/>
              <w:ind w:left="107"/>
              <w:rPr>
                <w:sz w:val="24"/>
              </w:rPr>
            </w:pPr>
            <w:r>
              <w:rPr>
                <w:spacing w:val="-10"/>
                <w:sz w:val="24"/>
              </w:rPr>
              <w:t>7</w:t>
            </w:r>
          </w:p>
        </w:tc>
        <w:tc>
          <w:tcPr>
            <w:tcW w:w="2972" w:type="dxa"/>
          </w:tcPr>
          <w:p>
            <w:pPr>
              <w:pStyle w:val="TableParagraph"/>
              <w:spacing w:line="268" w:lineRule="exact"/>
              <w:ind w:left="107"/>
              <w:rPr>
                <w:sz w:val="24"/>
              </w:rPr>
            </w:pPr>
            <w:r>
              <w:rPr>
                <w:sz w:val="24"/>
              </w:rPr>
              <w:t>Type</w:t>
            </w:r>
            <w:r>
              <w:rPr>
                <w:spacing w:val="-2"/>
                <w:sz w:val="24"/>
              </w:rPr>
              <w:t> </w:t>
            </w:r>
            <w:r>
              <w:rPr>
                <w:sz w:val="24"/>
              </w:rPr>
              <w:t>of</w:t>
            </w:r>
            <w:r>
              <w:rPr>
                <w:spacing w:val="-1"/>
                <w:sz w:val="24"/>
              </w:rPr>
              <w:t> </w:t>
            </w:r>
            <w:r>
              <w:rPr>
                <w:sz w:val="24"/>
              </w:rPr>
              <w:t>Materials</w:t>
            </w:r>
            <w:r>
              <w:rPr>
                <w:spacing w:val="-1"/>
                <w:sz w:val="24"/>
              </w:rPr>
              <w:t> </w:t>
            </w:r>
            <w:r>
              <w:rPr>
                <w:sz w:val="24"/>
              </w:rPr>
              <w:t>for</w:t>
            </w:r>
            <w:r>
              <w:rPr>
                <w:spacing w:val="-2"/>
                <w:sz w:val="24"/>
              </w:rPr>
              <w:t> </w:t>
            </w:r>
            <w:r>
              <w:rPr>
                <w:spacing w:val="-4"/>
                <w:sz w:val="24"/>
              </w:rPr>
              <w:t>doors</w:t>
            </w:r>
          </w:p>
          <w:p>
            <w:pPr>
              <w:pStyle w:val="TableParagraph"/>
              <w:numPr>
                <w:ilvl w:val="0"/>
                <w:numId w:val="63"/>
              </w:numPr>
              <w:tabs>
                <w:tab w:pos="413" w:val="left" w:leader="none"/>
              </w:tabs>
              <w:spacing w:line="240" w:lineRule="auto" w:before="0" w:after="0"/>
              <w:ind w:left="413" w:right="0" w:hanging="306"/>
              <w:jc w:val="left"/>
              <w:rPr>
                <w:sz w:val="24"/>
              </w:rPr>
            </w:pPr>
            <w:r>
              <w:rPr>
                <w:sz w:val="24"/>
              </w:rPr>
              <w:t>Flush</w:t>
            </w:r>
            <w:r>
              <w:rPr>
                <w:spacing w:val="1"/>
                <w:sz w:val="24"/>
              </w:rPr>
              <w:t> </w:t>
            </w:r>
            <w:r>
              <w:rPr>
                <w:spacing w:val="-4"/>
                <w:sz w:val="24"/>
              </w:rPr>
              <w:t>door</w:t>
            </w:r>
          </w:p>
          <w:p>
            <w:pPr>
              <w:pStyle w:val="TableParagraph"/>
              <w:numPr>
                <w:ilvl w:val="0"/>
                <w:numId w:val="63"/>
              </w:numPr>
              <w:tabs>
                <w:tab w:pos="420" w:val="left" w:leader="none"/>
              </w:tabs>
              <w:spacing w:line="240" w:lineRule="auto" w:before="0" w:after="0"/>
              <w:ind w:left="420" w:right="0" w:hanging="313"/>
              <w:jc w:val="left"/>
              <w:rPr>
                <w:sz w:val="24"/>
              </w:rPr>
            </w:pPr>
            <w:r>
              <w:rPr>
                <w:sz w:val="24"/>
              </w:rPr>
              <w:t>Aluminum </w:t>
            </w:r>
            <w:r>
              <w:rPr>
                <w:spacing w:val="-4"/>
                <w:sz w:val="24"/>
              </w:rPr>
              <w:t>door</w:t>
            </w:r>
          </w:p>
          <w:p>
            <w:pPr>
              <w:pStyle w:val="TableParagraph"/>
              <w:numPr>
                <w:ilvl w:val="0"/>
                <w:numId w:val="63"/>
              </w:numPr>
              <w:tabs>
                <w:tab w:pos="487" w:val="left" w:leader="none"/>
              </w:tabs>
              <w:spacing w:line="240" w:lineRule="auto" w:before="0" w:after="0"/>
              <w:ind w:left="487" w:right="0" w:hanging="380"/>
              <w:jc w:val="left"/>
              <w:rPr>
                <w:sz w:val="24"/>
              </w:rPr>
            </w:pPr>
            <w:r>
              <w:rPr>
                <w:sz w:val="24"/>
              </w:rPr>
              <w:t>Metal</w:t>
            </w:r>
            <w:r>
              <w:rPr>
                <w:spacing w:val="-1"/>
                <w:sz w:val="24"/>
              </w:rPr>
              <w:t> </w:t>
            </w:r>
            <w:r>
              <w:rPr>
                <w:spacing w:val="-2"/>
                <w:sz w:val="24"/>
              </w:rPr>
              <w:t>doors</w:t>
            </w:r>
          </w:p>
          <w:p>
            <w:pPr>
              <w:pStyle w:val="TableParagraph"/>
              <w:numPr>
                <w:ilvl w:val="0"/>
                <w:numId w:val="63"/>
              </w:numPr>
              <w:tabs>
                <w:tab w:pos="473" w:val="left" w:leader="none"/>
              </w:tabs>
              <w:spacing w:line="264" w:lineRule="exact" w:before="0" w:after="0"/>
              <w:ind w:left="473" w:right="0" w:hanging="366"/>
              <w:jc w:val="left"/>
              <w:rPr>
                <w:sz w:val="24"/>
              </w:rPr>
            </w:pPr>
            <w:r>
              <w:rPr>
                <w:spacing w:val="-2"/>
                <w:sz w:val="24"/>
              </w:rPr>
              <w:t>Others</w:t>
            </w:r>
          </w:p>
        </w:tc>
        <w:tc>
          <w:tcPr>
            <w:tcW w:w="721" w:type="dxa"/>
          </w:tcPr>
          <w:p>
            <w:pPr>
              <w:pStyle w:val="TableParagraph"/>
              <w:rPr>
                <w:sz w:val="26"/>
              </w:rPr>
            </w:pPr>
          </w:p>
        </w:tc>
        <w:tc>
          <w:tcPr>
            <w:tcW w:w="901" w:type="dxa"/>
          </w:tcPr>
          <w:p>
            <w:pPr>
              <w:pStyle w:val="TableParagraph"/>
              <w:rPr>
                <w:sz w:val="26"/>
              </w:rPr>
            </w:pPr>
          </w:p>
        </w:tc>
        <w:tc>
          <w:tcPr>
            <w:tcW w:w="990" w:type="dxa"/>
          </w:tcPr>
          <w:p>
            <w:pPr>
              <w:pStyle w:val="TableParagraph"/>
              <w:rPr>
                <w:sz w:val="26"/>
              </w:rPr>
            </w:pPr>
          </w:p>
        </w:tc>
        <w:tc>
          <w:tcPr>
            <w:tcW w:w="901" w:type="dxa"/>
          </w:tcPr>
          <w:p>
            <w:pPr>
              <w:pStyle w:val="TableParagraph"/>
              <w:rPr>
                <w:sz w:val="26"/>
              </w:rPr>
            </w:pPr>
          </w:p>
        </w:tc>
        <w:tc>
          <w:tcPr>
            <w:tcW w:w="993" w:type="dxa"/>
          </w:tcPr>
          <w:p>
            <w:pPr>
              <w:pStyle w:val="TableParagraph"/>
              <w:rPr>
                <w:sz w:val="26"/>
              </w:rPr>
            </w:pPr>
          </w:p>
        </w:tc>
        <w:tc>
          <w:tcPr>
            <w:tcW w:w="810" w:type="dxa"/>
          </w:tcPr>
          <w:p>
            <w:pPr>
              <w:pStyle w:val="TableParagraph"/>
              <w:rPr>
                <w:sz w:val="26"/>
              </w:rPr>
            </w:pPr>
          </w:p>
        </w:tc>
        <w:tc>
          <w:tcPr>
            <w:tcW w:w="800" w:type="dxa"/>
          </w:tcPr>
          <w:p>
            <w:pPr>
              <w:pStyle w:val="TableParagraph"/>
              <w:rPr>
                <w:sz w:val="26"/>
              </w:rPr>
            </w:pPr>
          </w:p>
        </w:tc>
      </w:tr>
      <w:tr>
        <w:trPr>
          <w:trHeight w:val="1380" w:hRule="atLeast"/>
        </w:trPr>
        <w:tc>
          <w:tcPr>
            <w:tcW w:w="648" w:type="dxa"/>
          </w:tcPr>
          <w:p>
            <w:pPr>
              <w:pStyle w:val="TableParagraph"/>
              <w:spacing w:line="268" w:lineRule="exact"/>
              <w:ind w:left="107"/>
              <w:rPr>
                <w:sz w:val="24"/>
              </w:rPr>
            </w:pPr>
            <w:r>
              <w:rPr>
                <w:spacing w:val="-10"/>
                <w:sz w:val="24"/>
              </w:rPr>
              <w:t>8</w:t>
            </w:r>
          </w:p>
        </w:tc>
        <w:tc>
          <w:tcPr>
            <w:tcW w:w="2972" w:type="dxa"/>
          </w:tcPr>
          <w:p>
            <w:pPr>
              <w:pStyle w:val="TableParagraph"/>
              <w:tabs>
                <w:tab w:pos="951" w:val="left" w:leader="none"/>
                <w:tab w:pos="1412" w:val="left" w:leader="none"/>
                <w:tab w:pos="2580" w:val="left" w:leader="none"/>
              </w:tabs>
              <w:ind w:left="107" w:right="99"/>
              <w:rPr>
                <w:sz w:val="24"/>
              </w:rPr>
            </w:pPr>
            <w:r>
              <w:rPr>
                <w:spacing w:val="-2"/>
                <w:sz w:val="24"/>
              </w:rPr>
              <w:t>Types</w:t>
            </w:r>
            <w:r>
              <w:rPr>
                <w:sz w:val="24"/>
              </w:rPr>
              <w:tab/>
            </w:r>
            <w:r>
              <w:rPr>
                <w:spacing w:val="-6"/>
                <w:sz w:val="24"/>
              </w:rPr>
              <w:t>of</w:t>
            </w:r>
            <w:r>
              <w:rPr>
                <w:sz w:val="24"/>
              </w:rPr>
              <w:tab/>
            </w:r>
            <w:r>
              <w:rPr>
                <w:spacing w:val="-2"/>
                <w:sz w:val="24"/>
              </w:rPr>
              <w:t>Materials</w:t>
            </w:r>
            <w:r>
              <w:rPr>
                <w:sz w:val="24"/>
              </w:rPr>
              <w:tab/>
            </w:r>
            <w:r>
              <w:rPr>
                <w:spacing w:val="-4"/>
                <w:sz w:val="24"/>
              </w:rPr>
              <w:t>for </w:t>
            </w:r>
            <w:r>
              <w:rPr>
                <w:spacing w:val="-2"/>
                <w:sz w:val="24"/>
              </w:rPr>
              <w:t>window</w:t>
            </w:r>
          </w:p>
          <w:p>
            <w:pPr>
              <w:pStyle w:val="TableParagraph"/>
              <w:numPr>
                <w:ilvl w:val="0"/>
                <w:numId w:val="64"/>
              </w:numPr>
              <w:tabs>
                <w:tab w:pos="413" w:val="left" w:leader="none"/>
              </w:tabs>
              <w:spacing w:line="240" w:lineRule="auto" w:before="0" w:after="0"/>
              <w:ind w:left="413" w:right="0" w:hanging="306"/>
              <w:jc w:val="left"/>
              <w:rPr>
                <w:sz w:val="24"/>
              </w:rPr>
            </w:pPr>
            <w:r>
              <w:rPr>
                <w:sz w:val="24"/>
              </w:rPr>
              <w:t>Wooden </w:t>
            </w:r>
            <w:r>
              <w:rPr>
                <w:spacing w:val="-2"/>
                <w:sz w:val="24"/>
              </w:rPr>
              <w:t>(louvers)</w:t>
            </w:r>
          </w:p>
          <w:p>
            <w:pPr>
              <w:pStyle w:val="TableParagraph"/>
              <w:numPr>
                <w:ilvl w:val="0"/>
                <w:numId w:val="64"/>
              </w:numPr>
              <w:tabs>
                <w:tab w:pos="420" w:val="left" w:leader="none"/>
              </w:tabs>
              <w:spacing w:line="240" w:lineRule="auto" w:before="0" w:after="0"/>
              <w:ind w:left="420" w:right="0" w:hanging="313"/>
              <w:jc w:val="left"/>
              <w:rPr>
                <w:sz w:val="24"/>
              </w:rPr>
            </w:pPr>
            <w:r>
              <w:rPr>
                <w:spacing w:val="-2"/>
                <w:sz w:val="24"/>
              </w:rPr>
              <w:t>Aluminum</w:t>
            </w:r>
          </w:p>
          <w:p>
            <w:pPr>
              <w:pStyle w:val="TableParagraph"/>
              <w:numPr>
                <w:ilvl w:val="0"/>
                <w:numId w:val="64"/>
              </w:numPr>
              <w:tabs>
                <w:tab w:pos="487" w:val="left" w:leader="none"/>
              </w:tabs>
              <w:spacing w:line="264" w:lineRule="exact" w:before="0" w:after="0"/>
              <w:ind w:left="487" w:right="0" w:hanging="380"/>
              <w:jc w:val="left"/>
              <w:rPr>
                <w:sz w:val="24"/>
              </w:rPr>
            </w:pPr>
            <w:r>
              <w:rPr>
                <w:spacing w:val="-2"/>
                <w:sz w:val="24"/>
              </w:rPr>
              <w:t>Others</w:t>
            </w:r>
          </w:p>
        </w:tc>
        <w:tc>
          <w:tcPr>
            <w:tcW w:w="721" w:type="dxa"/>
          </w:tcPr>
          <w:p>
            <w:pPr>
              <w:pStyle w:val="TableParagraph"/>
              <w:rPr>
                <w:sz w:val="26"/>
              </w:rPr>
            </w:pPr>
          </w:p>
        </w:tc>
        <w:tc>
          <w:tcPr>
            <w:tcW w:w="901" w:type="dxa"/>
          </w:tcPr>
          <w:p>
            <w:pPr>
              <w:pStyle w:val="TableParagraph"/>
              <w:rPr>
                <w:sz w:val="26"/>
              </w:rPr>
            </w:pPr>
          </w:p>
        </w:tc>
        <w:tc>
          <w:tcPr>
            <w:tcW w:w="990" w:type="dxa"/>
          </w:tcPr>
          <w:p>
            <w:pPr>
              <w:pStyle w:val="TableParagraph"/>
              <w:rPr>
                <w:sz w:val="26"/>
              </w:rPr>
            </w:pPr>
          </w:p>
        </w:tc>
        <w:tc>
          <w:tcPr>
            <w:tcW w:w="901" w:type="dxa"/>
          </w:tcPr>
          <w:p>
            <w:pPr>
              <w:pStyle w:val="TableParagraph"/>
              <w:rPr>
                <w:sz w:val="26"/>
              </w:rPr>
            </w:pPr>
          </w:p>
        </w:tc>
        <w:tc>
          <w:tcPr>
            <w:tcW w:w="993" w:type="dxa"/>
          </w:tcPr>
          <w:p>
            <w:pPr>
              <w:pStyle w:val="TableParagraph"/>
              <w:rPr>
                <w:sz w:val="26"/>
              </w:rPr>
            </w:pPr>
          </w:p>
        </w:tc>
        <w:tc>
          <w:tcPr>
            <w:tcW w:w="810" w:type="dxa"/>
          </w:tcPr>
          <w:p>
            <w:pPr>
              <w:pStyle w:val="TableParagraph"/>
              <w:rPr>
                <w:sz w:val="26"/>
              </w:rPr>
            </w:pPr>
          </w:p>
        </w:tc>
        <w:tc>
          <w:tcPr>
            <w:tcW w:w="800" w:type="dxa"/>
          </w:tcPr>
          <w:p>
            <w:pPr>
              <w:pStyle w:val="TableParagraph"/>
              <w:rPr>
                <w:sz w:val="26"/>
              </w:rPr>
            </w:pPr>
          </w:p>
        </w:tc>
      </w:tr>
      <w:tr>
        <w:trPr>
          <w:trHeight w:val="827" w:hRule="atLeast"/>
        </w:trPr>
        <w:tc>
          <w:tcPr>
            <w:tcW w:w="648" w:type="dxa"/>
          </w:tcPr>
          <w:p>
            <w:pPr>
              <w:pStyle w:val="TableParagraph"/>
              <w:spacing w:line="270" w:lineRule="exact"/>
              <w:ind w:left="107"/>
              <w:rPr>
                <w:sz w:val="24"/>
              </w:rPr>
            </w:pPr>
            <w:r>
              <w:rPr>
                <w:spacing w:val="-10"/>
                <w:sz w:val="24"/>
              </w:rPr>
              <w:t>9</w:t>
            </w:r>
          </w:p>
        </w:tc>
        <w:tc>
          <w:tcPr>
            <w:tcW w:w="2972" w:type="dxa"/>
          </w:tcPr>
          <w:p>
            <w:pPr>
              <w:pStyle w:val="TableParagraph"/>
              <w:tabs>
                <w:tab w:pos="2621" w:val="left" w:leader="none"/>
              </w:tabs>
              <w:ind w:left="107" w:right="98"/>
              <w:rPr>
                <w:sz w:val="24"/>
              </w:rPr>
            </w:pPr>
            <w:r>
              <w:rPr>
                <w:spacing w:val="-2"/>
                <w:sz w:val="24"/>
              </w:rPr>
              <w:t>Rendering/plastering</w:t>
            </w:r>
            <w:r>
              <w:rPr>
                <w:sz w:val="24"/>
              </w:rPr>
              <w:tab/>
            </w:r>
            <w:r>
              <w:rPr>
                <w:spacing w:val="-6"/>
                <w:sz w:val="24"/>
              </w:rPr>
              <w:t>on </w:t>
            </w:r>
            <w:r>
              <w:rPr>
                <w:spacing w:val="-2"/>
                <w:sz w:val="24"/>
              </w:rPr>
              <w:t>walls</w:t>
            </w:r>
          </w:p>
          <w:p>
            <w:pPr>
              <w:pStyle w:val="TableParagraph"/>
              <w:numPr>
                <w:ilvl w:val="0"/>
                <w:numId w:val="65"/>
              </w:numPr>
              <w:tabs>
                <w:tab w:pos="353" w:val="left" w:leader="none"/>
              </w:tabs>
              <w:spacing w:line="261" w:lineRule="exact" w:before="0" w:after="0"/>
              <w:ind w:left="353" w:right="0" w:hanging="246"/>
              <w:jc w:val="left"/>
              <w:rPr>
                <w:sz w:val="24"/>
              </w:rPr>
            </w:pPr>
            <w:r>
              <w:rPr>
                <w:spacing w:val="-2"/>
                <w:sz w:val="24"/>
              </w:rPr>
              <w:t>Cement/sandcreed</w:t>
            </w:r>
          </w:p>
        </w:tc>
        <w:tc>
          <w:tcPr>
            <w:tcW w:w="721" w:type="dxa"/>
          </w:tcPr>
          <w:p>
            <w:pPr>
              <w:pStyle w:val="TableParagraph"/>
              <w:rPr>
                <w:sz w:val="26"/>
              </w:rPr>
            </w:pPr>
          </w:p>
        </w:tc>
        <w:tc>
          <w:tcPr>
            <w:tcW w:w="901" w:type="dxa"/>
          </w:tcPr>
          <w:p>
            <w:pPr>
              <w:pStyle w:val="TableParagraph"/>
              <w:rPr>
                <w:sz w:val="26"/>
              </w:rPr>
            </w:pPr>
          </w:p>
        </w:tc>
        <w:tc>
          <w:tcPr>
            <w:tcW w:w="990" w:type="dxa"/>
          </w:tcPr>
          <w:p>
            <w:pPr>
              <w:pStyle w:val="TableParagraph"/>
              <w:rPr>
                <w:sz w:val="26"/>
              </w:rPr>
            </w:pPr>
          </w:p>
        </w:tc>
        <w:tc>
          <w:tcPr>
            <w:tcW w:w="901" w:type="dxa"/>
          </w:tcPr>
          <w:p>
            <w:pPr>
              <w:pStyle w:val="TableParagraph"/>
              <w:rPr>
                <w:sz w:val="26"/>
              </w:rPr>
            </w:pPr>
          </w:p>
        </w:tc>
        <w:tc>
          <w:tcPr>
            <w:tcW w:w="993" w:type="dxa"/>
          </w:tcPr>
          <w:p>
            <w:pPr>
              <w:pStyle w:val="TableParagraph"/>
              <w:rPr>
                <w:sz w:val="26"/>
              </w:rPr>
            </w:pPr>
          </w:p>
        </w:tc>
        <w:tc>
          <w:tcPr>
            <w:tcW w:w="810" w:type="dxa"/>
          </w:tcPr>
          <w:p>
            <w:pPr>
              <w:pStyle w:val="TableParagraph"/>
              <w:rPr>
                <w:sz w:val="26"/>
              </w:rPr>
            </w:pPr>
          </w:p>
        </w:tc>
        <w:tc>
          <w:tcPr>
            <w:tcW w:w="800" w:type="dxa"/>
          </w:tcPr>
          <w:p>
            <w:pPr>
              <w:pStyle w:val="TableParagraph"/>
              <w:rPr>
                <w:sz w:val="26"/>
              </w:rPr>
            </w:pPr>
          </w:p>
        </w:tc>
      </w:tr>
      <w:tr>
        <w:trPr>
          <w:trHeight w:val="1105" w:hRule="atLeast"/>
        </w:trPr>
        <w:tc>
          <w:tcPr>
            <w:tcW w:w="648" w:type="dxa"/>
          </w:tcPr>
          <w:p>
            <w:pPr>
              <w:pStyle w:val="TableParagraph"/>
              <w:spacing w:line="270" w:lineRule="exact"/>
              <w:ind w:left="107"/>
              <w:rPr>
                <w:sz w:val="24"/>
              </w:rPr>
            </w:pPr>
            <w:r>
              <w:rPr>
                <w:spacing w:val="-5"/>
                <w:sz w:val="24"/>
              </w:rPr>
              <w:t>10</w:t>
            </w:r>
          </w:p>
        </w:tc>
        <w:tc>
          <w:tcPr>
            <w:tcW w:w="2972" w:type="dxa"/>
          </w:tcPr>
          <w:p>
            <w:pPr>
              <w:pStyle w:val="TableParagraph"/>
              <w:spacing w:line="270" w:lineRule="exact"/>
              <w:ind w:left="107"/>
              <w:rPr>
                <w:sz w:val="24"/>
              </w:rPr>
            </w:pPr>
            <w:r>
              <w:rPr>
                <w:sz w:val="24"/>
              </w:rPr>
              <w:t>Decoration</w:t>
            </w:r>
            <w:r>
              <w:rPr>
                <w:spacing w:val="-1"/>
                <w:sz w:val="24"/>
              </w:rPr>
              <w:t> </w:t>
            </w:r>
            <w:r>
              <w:rPr>
                <w:sz w:val="24"/>
              </w:rPr>
              <w:t>with</w:t>
            </w:r>
            <w:r>
              <w:rPr>
                <w:spacing w:val="-1"/>
                <w:sz w:val="24"/>
              </w:rPr>
              <w:t> </w:t>
            </w:r>
            <w:r>
              <w:rPr>
                <w:spacing w:val="-2"/>
                <w:sz w:val="24"/>
              </w:rPr>
              <w:t>paint</w:t>
            </w:r>
          </w:p>
          <w:p>
            <w:pPr>
              <w:pStyle w:val="TableParagraph"/>
              <w:numPr>
                <w:ilvl w:val="0"/>
                <w:numId w:val="66"/>
              </w:numPr>
              <w:tabs>
                <w:tab w:pos="413" w:val="left" w:leader="none"/>
              </w:tabs>
              <w:spacing w:line="240" w:lineRule="auto" w:before="0" w:after="0"/>
              <w:ind w:left="413" w:right="0" w:hanging="306"/>
              <w:jc w:val="left"/>
              <w:rPr>
                <w:sz w:val="24"/>
              </w:rPr>
            </w:pPr>
            <w:r>
              <w:rPr>
                <w:sz w:val="24"/>
              </w:rPr>
              <w:t>Emulsion </w:t>
            </w:r>
            <w:r>
              <w:rPr>
                <w:spacing w:val="-2"/>
                <w:sz w:val="24"/>
              </w:rPr>
              <w:t>paint</w:t>
            </w:r>
          </w:p>
          <w:p>
            <w:pPr>
              <w:pStyle w:val="TableParagraph"/>
              <w:numPr>
                <w:ilvl w:val="0"/>
                <w:numId w:val="66"/>
              </w:numPr>
              <w:tabs>
                <w:tab w:pos="420" w:val="left" w:leader="none"/>
              </w:tabs>
              <w:spacing w:line="240" w:lineRule="auto" w:before="0" w:after="0"/>
              <w:ind w:left="420" w:right="0" w:hanging="313"/>
              <w:jc w:val="left"/>
              <w:rPr>
                <w:sz w:val="24"/>
              </w:rPr>
            </w:pPr>
            <w:r>
              <w:rPr>
                <w:sz w:val="24"/>
              </w:rPr>
              <w:t>Gloss </w:t>
            </w:r>
            <w:r>
              <w:rPr>
                <w:spacing w:val="-2"/>
                <w:sz w:val="24"/>
              </w:rPr>
              <w:t>paint</w:t>
            </w:r>
          </w:p>
          <w:p>
            <w:pPr>
              <w:pStyle w:val="TableParagraph"/>
              <w:numPr>
                <w:ilvl w:val="0"/>
                <w:numId w:val="66"/>
              </w:numPr>
              <w:tabs>
                <w:tab w:pos="487" w:val="left" w:leader="none"/>
              </w:tabs>
              <w:spacing w:line="264" w:lineRule="exact" w:before="0" w:after="0"/>
              <w:ind w:left="487" w:right="0" w:hanging="380"/>
              <w:jc w:val="left"/>
              <w:rPr>
                <w:sz w:val="24"/>
              </w:rPr>
            </w:pPr>
            <w:r>
              <w:rPr>
                <w:sz w:val="24"/>
              </w:rPr>
              <w:t>Other</w:t>
            </w:r>
            <w:r>
              <w:rPr>
                <w:spacing w:val="-2"/>
                <w:sz w:val="24"/>
              </w:rPr>
              <w:t> paints</w:t>
            </w:r>
          </w:p>
        </w:tc>
        <w:tc>
          <w:tcPr>
            <w:tcW w:w="721" w:type="dxa"/>
          </w:tcPr>
          <w:p>
            <w:pPr>
              <w:pStyle w:val="TableParagraph"/>
              <w:rPr>
                <w:sz w:val="26"/>
              </w:rPr>
            </w:pPr>
          </w:p>
        </w:tc>
        <w:tc>
          <w:tcPr>
            <w:tcW w:w="901" w:type="dxa"/>
          </w:tcPr>
          <w:p>
            <w:pPr>
              <w:pStyle w:val="TableParagraph"/>
              <w:rPr>
                <w:sz w:val="26"/>
              </w:rPr>
            </w:pPr>
          </w:p>
        </w:tc>
        <w:tc>
          <w:tcPr>
            <w:tcW w:w="990" w:type="dxa"/>
          </w:tcPr>
          <w:p>
            <w:pPr>
              <w:pStyle w:val="TableParagraph"/>
              <w:rPr>
                <w:sz w:val="26"/>
              </w:rPr>
            </w:pPr>
          </w:p>
        </w:tc>
        <w:tc>
          <w:tcPr>
            <w:tcW w:w="901" w:type="dxa"/>
          </w:tcPr>
          <w:p>
            <w:pPr>
              <w:pStyle w:val="TableParagraph"/>
              <w:rPr>
                <w:sz w:val="26"/>
              </w:rPr>
            </w:pPr>
          </w:p>
        </w:tc>
        <w:tc>
          <w:tcPr>
            <w:tcW w:w="993" w:type="dxa"/>
          </w:tcPr>
          <w:p>
            <w:pPr>
              <w:pStyle w:val="TableParagraph"/>
              <w:rPr>
                <w:sz w:val="26"/>
              </w:rPr>
            </w:pPr>
          </w:p>
        </w:tc>
        <w:tc>
          <w:tcPr>
            <w:tcW w:w="810" w:type="dxa"/>
          </w:tcPr>
          <w:p>
            <w:pPr>
              <w:pStyle w:val="TableParagraph"/>
              <w:rPr>
                <w:sz w:val="26"/>
              </w:rPr>
            </w:pPr>
          </w:p>
        </w:tc>
        <w:tc>
          <w:tcPr>
            <w:tcW w:w="800" w:type="dxa"/>
          </w:tcPr>
          <w:p>
            <w:pPr>
              <w:pStyle w:val="TableParagraph"/>
              <w:rPr>
                <w:sz w:val="26"/>
              </w:rPr>
            </w:pPr>
          </w:p>
        </w:tc>
      </w:tr>
    </w:tbl>
    <w:p>
      <w:pPr>
        <w:pStyle w:val="BodyText"/>
        <w:spacing w:before="178"/>
      </w:pPr>
    </w:p>
    <w:p>
      <w:pPr>
        <w:pStyle w:val="BodyText"/>
        <w:tabs>
          <w:tab w:pos="1620" w:val="left" w:leader="none"/>
        </w:tabs>
        <w:spacing w:line="360" w:lineRule="auto" w:after="6"/>
        <w:ind w:left="1520" w:right="1294" w:hanging="720"/>
      </w:pPr>
      <w:r>
        <w:rPr>
          <w:spacing w:val="-4"/>
        </w:rPr>
        <w:t>QB7.</w:t>
      </w:r>
      <w:r>
        <w:rPr/>
        <w:tab/>
        <w:tab/>
        <w:t>Express</w:t>
      </w:r>
      <w:r>
        <w:rPr>
          <w:spacing w:val="37"/>
        </w:rPr>
        <w:t> </w:t>
      </w:r>
      <w:r>
        <w:rPr/>
        <w:t>your candid</w:t>
      </w:r>
      <w:r>
        <w:rPr>
          <w:spacing w:val="37"/>
        </w:rPr>
        <w:t> </w:t>
      </w:r>
      <w:r>
        <w:rPr/>
        <w:t>opinion</w:t>
      </w:r>
      <w:r>
        <w:rPr>
          <w:spacing w:val="37"/>
        </w:rPr>
        <w:t> </w:t>
      </w:r>
      <w:r>
        <w:rPr/>
        <w:t>by ticking</w:t>
      </w:r>
      <w:r>
        <w:rPr>
          <w:spacing w:val="37"/>
        </w:rPr>
        <w:t> </w:t>
      </w:r>
      <w:r>
        <w:rPr/>
        <w:t>as</w:t>
      </w:r>
      <w:r>
        <w:rPr>
          <w:spacing w:val="38"/>
        </w:rPr>
        <w:t> </w:t>
      </w:r>
      <w:r>
        <w:rPr/>
        <w:t>appropriate the</w:t>
      </w:r>
      <w:r>
        <w:rPr>
          <w:spacing w:val="37"/>
        </w:rPr>
        <w:t> </w:t>
      </w:r>
      <w:r>
        <w:rPr/>
        <w:t>building components mostly used at NAUTH</w:t>
      </w:r>
    </w:p>
    <w:tbl>
      <w:tblPr>
        <w:tblW w:w="0" w:type="auto"/>
        <w:jc w:val="left"/>
        <w:tblInd w:w="1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3"/>
        <w:gridCol w:w="4316"/>
        <w:gridCol w:w="1620"/>
        <w:gridCol w:w="1574"/>
      </w:tblGrid>
      <w:tr>
        <w:trPr>
          <w:trHeight w:val="645" w:hRule="atLeast"/>
        </w:trPr>
        <w:tc>
          <w:tcPr>
            <w:tcW w:w="653" w:type="dxa"/>
          </w:tcPr>
          <w:p>
            <w:pPr>
              <w:pStyle w:val="TableParagraph"/>
              <w:ind w:left="107"/>
              <w:rPr>
                <w:b/>
                <w:sz w:val="28"/>
              </w:rPr>
            </w:pPr>
            <w:r>
              <w:rPr>
                <w:b/>
                <w:spacing w:val="-5"/>
                <w:sz w:val="28"/>
              </w:rPr>
              <w:t>S/N</w:t>
            </w:r>
          </w:p>
        </w:tc>
        <w:tc>
          <w:tcPr>
            <w:tcW w:w="4316" w:type="dxa"/>
          </w:tcPr>
          <w:p>
            <w:pPr>
              <w:pStyle w:val="TableParagraph"/>
              <w:spacing w:line="322" w:lineRule="exact"/>
              <w:ind w:left="1675" w:right="526" w:hanging="1143"/>
              <w:rPr>
                <w:b/>
                <w:sz w:val="28"/>
              </w:rPr>
            </w:pPr>
            <w:r>
              <w:rPr>
                <w:b/>
                <w:sz w:val="28"/>
              </w:rPr>
              <w:t>Building</w:t>
            </w:r>
            <w:r>
              <w:rPr>
                <w:b/>
                <w:spacing w:val="-14"/>
                <w:sz w:val="28"/>
              </w:rPr>
              <w:t> </w:t>
            </w:r>
            <w:r>
              <w:rPr>
                <w:b/>
                <w:sz w:val="28"/>
              </w:rPr>
              <w:t>with</w:t>
            </w:r>
            <w:r>
              <w:rPr>
                <w:b/>
                <w:spacing w:val="-12"/>
                <w:sz w:val="28"/>
              </w:rPr>
              <w:t> </w:t>
            </w:r>
            <w:r>
              <w:rPr>
                <w:b/>
                <w:sz w:val="28"/>
              </w:rPr>
              <w:t>the</w:t>
            </w:r>
            <w:r>
              <w:rPr>
                <w:b/>
                <w:spacing w:val="-12"/>
                <w:sz w:val="28"/>
              </w:rPr>
              <w:t> </w:t>
            </w:r>
            <w:r>
              <w:rPr>
                <w:b/>
                <w:sz w:val="28"/>
              </w:rPr>
              <w:t>following </w:t>
            </w:r>
            <w:r>
              <w:rPr>
                <w:b/>
                <w:spacing w:val="-2"/>
                <w:sz w:val="28"/>
              </w:rPr>
              <w:t>features</w:t>
            </w:r>
          </w:p>
        </w:tc>
        <w:tc>
          <w:tcPr>
            <w:tcW w:w="1620" w:type="dxa"/>
          </w:tcPr>
          <w:p>
            <w:pPr>
              <w:pStyle w:val="TableParagraph"/>
              <w:spacing w:line="322" w:lineRule="exact"/>
              <w:ind w:left="538" w:right="387" w:hanging="142"/>
              <w:rPr>
                <w:b/>
                <w:sz w:val="28"/>
              </w:rPr>
            </w:pPr>
            <w:r>
              <w:rPr>
                <w:b/>
                <w:spacing w:val="-2"/>
                <w:sz w:val="28"/>
              </w:rPr>
              <w:t>Mostly </w:t>
            </w:r>
            <w:r>
              <w:rPr>
                <w:b/>
                <w:spacing w:val="-4"/>
                <w:sz w:val="28"/>
              </w:rPr>
              <w:t>used</w:t>
            </w:r>
          </w:p>
        </w:tc>
        <w:tc>
          <w:tcPr>
            <w:tcW w:w="1574" w:type="dxa"/>
          </w:tcPr>
          <w:p>
            <w:pPr>
              <w:pStyle w:val="TableParagraph"/>
              <w:ind w:left="262"/>
              <w:rPr>
                <w:b/>
                <w:sz w:val="28"/>
              </w:rPr>
            </w:pPr>
            <w:r>
              <w:rPr>
                <w:b/>
                <w:sz w:val="28"/>
              </w:rPr>
              <w:t>Not</w:t>
            </w:r>
            <w:r>
              <w:rPr>
                <w:b/>
                <w:spacing w:val="-2"/>
                <w:sz w:val="28"/>
              </w:rPr>
              <w:t> </w:t>
            </w:r>
            <w:r>
              <w:rPr>
                <w:b/>
                <w:spacing w:val="-4"/>
                <w:sz w:val="28"/>
              </w:rPr>
              <w:t>used</w:t>
            </w:r>
          </w:p>
        </w:tc>
      </w:tr>
      <w:tr>
        <w:trPr>
          <w:trHeight w:val="1609" w:hRule="atLeast"/>
        </w:trPr>
        <w:tc>
          <w:tcPr>
            <w:tcW w:w="653" w:type="dxa"/>
          </w:tcPr>
          <w:p>
            <w:pPr>
              <w:pStyle w:val="TableParagraph"/>
              <w:spacing w:line="315" w:lineRule="exact"/>
              <w:ind w:left="107"/>
              <w:rPr>
                <w:sz w:val="28"/>
              </w:rPr>
            </w:pPr>
            <w:r>
              <w:rPr>
                <w:spacing w:val="-10"/>
                <w:sz w:val="28"/>
              </w:rPr>
              <w:t>1</w:t>
            </w:r>
          </w:p>
        </w:tc>
        <w:tc>
          <w:tcPr>
            <w:tcW w:w="4316" w:type="dxa"/>
          </w:tcPr>
          <w:p>
            <w:pPr>
              <w:pStyle w:val="TableParagraph"/>
              <w:spacing w:line="315" w:lineRule="exact"/>
              <w:ind w:left="107"/>
              <w:rPr>
                <w:sz w:val="28"/>
              </w:rPr>
            </w:pPr>
            <w:r>
              <w:rPr>
                <w:sz w:val="28"/>
              </w:rPr>
              <w:t>Number</w:t>
            </w:r>
            <w:r>
              <w:rPr>
                <w:spacing w:val="-3"/>
                <w:sz w:val="28"/>
              </w:rPr>
              <w:t> </w:t>
            </w:r>
            <w:r>
              <w:rPr>
                <w:sz w:val="28"/>
              </w:rPr>
              <w:t>of</w:t>
            </w:r>
            <w:r>
              <w:rPr>
                <w:spacing w:val="-3"/>
                <w:sz w:val="28"/>
              </w:rPr>
              <w:t> </w:t>
            </w:r>
            <w:r>
              <w:rPr>
                <w:spacing w:val="-2"/>
                <w:sz w:val="28"/>
              </w:rPr>
              <w:t>floors:</w:t>
            </w:r>
          </w:p>
          <w:p>
            <w:pPr>
              <w:pStyle w:val="TableParagraph"/>
              <w:numPr>
                <w:ilvl w:val="0"/>
                <w:numId w:val="67"/>
              </w:numPr>
              <w:tabs>
                <w:tab w:pos="1188" w:val="left" w:leader="none"/>
              </w:tabs>
              <w:spacing w:line="322" w:lineRule="exact" w:before="0" w:after="0"/>
              <w:ind w:left="1188" w:right="0" w:hanging="720"/>
              <w:jc w:val="left"/>
              <w:rPr>
                <w:sz w:val="28"/>
              </w:rPr>
            </w:pPr>
            <w:r>
              <w:rPr>
                <w:sz w:val="28"/>
              </w:rPr>
              <w:t>One</w:t>
            </w:r>
            <w:r>
              <w:rPr>
                <w:spacing w:val="-3"/>
                <w:sz w:val="28"/>
              </w:rPr>
              <w:t> </w:t>
            </w:r>
            <w:r>
              <w:rPr>
                <w:sz w:val="28"/>
              </w:rPr>
              <w:t>(1No)</w:t>
            </w:r>
            <w:r>
              <w:rPr>
                <w:spacing w:val="-2"/>
                <w:sz w:val="28"/>
              </w:rPr>
              <w:t> floor</w:t>
            </w:r>
          </w:p>
          <w:p>
            <w:pPr>
              <w:pStyle w:val="TableParagraph"/>
              <w:numPr>
                <w:ilvl w:val="0"/>
                <w:numId w:val="67"/>
              </w:numPr>
              <w:tabs>
                <w:tab w:pos="1188" w:val="left" w:leader="none"/>
              </w:tabs>
              <w:spacing w:line="240" w:lineRule="auto" w:before="0" w:after="0"/>
              <w:ind w:left="1188" w:right="0" w:hanging="720"/>
              <w:jc w:val="left"/>
              <w:rPr>
                <w:sz w:val="28"/>
              </w:rPr>
            </w:pPr>
            <w:r>
              <w:rPr>
                <w:sz w:val="28"/>
              </w:rPr>
              <w:t>Two</w:t>
            </w:r>
            <w:r>
              <w:rPr>
                <w:spacing w:val="-2"/>
                <w:sz w:val="28"/>
              </w:rPr>
              <w:t> </w:t>
            </w:r>
            <w:r>
              <w:rPr>
                <w:sz w:val="28"/>
              </w:rPr>
              <w:t>(2No)</w:t>
            </w:r>
            <w:r>
              <w:rPr>
                <w:spacing w:val="-1"/>
                <w:sz w:val="28"/>
              </w:rPr>
              <w:t> </w:t>
            </w:r>
            <w:r>
              <w:rPr>
                <w:spacing w:val="-4"/>
                <w:sz w:val="28"/>
              </w:rPr>
              <w:t>floor</w:t>
            </w:r>
          </w:p>
          <w:p>
            <w:pPr>
              <w:pStyle w:val="TableParagraph"/>
              <w:numPr>
                <w:ilvl w:val="0"/>
                <w:numId w:val="67"/>
              </w:numPr>
              <w:tabs>
                <w:tab w:pos="1188" w:val="left" w:leader="none"/>
              </w:tabs>
              <w:spacing w:line="322" w:lineRule="exact" w:before="2" w:after="0"/>
              <w:ind w:left="1188" w:right="0" w:hanging="720"/>
              <w:jc w:val="left"/>
              <w:rPr>
                <w:sz w:val="28"/>
              </w:rPr>
            </w:pPr>
            <w:r>
              <w:rPr>
                <w:sz w:val="28"/>
              </w:rPr>
              <w:t>Three</w:t>
            </w:r>
            <w:r>
              <w:rPr>
                <w:spacing w:val="-4"/>
                <w:sz w:val="28"/>
              </w:rPr>
              <w:t> </w:t>
            </w:r>
            <w:r>
              <w:rPr>
                <w:sz w:val="28"/>
              </w:rPr>
              <w:t>(3No)</w:t>
            </w:r>
            <w:r>
              <w:rPr>
                <w:spacing w:val="-3"/>
                <w:sz w:val="28"/>
              </w:rPr>
              <w:t> </w:t>
            </w:r>
            <w:r>
              <w:rPr>
                <w:spacing w:val="-4"/>
                <w:sz w:val="28"/>
              </w:rPr>
              <w:t>floor</w:t>
            </w:r>
          </w:p>
          <w:p>
            <w:pPr>
              <w:pStyle w:val="TableParagraph"/>
              <w:numPr>
                <w:ilvl w:val="0"/>
                <w:numId w:val="67"/>
              </w:numPr>
              <w:tabs>
                <w:tab w:pos="1188" w:val="left" w:leader="none"/>
              </w:tabs>
              <w:spacing w:line="308" w:lineRule="exact" w:before="0" w:after="0"/>
              <w:ind w:left="1188" w:right="0" w:hanging="720"/>
              <w:jc w:val="left"/>
              <w:rPr>
                <w:sz w:val="28"/>
              </w:rPr>
            </w:pPr>
            <w:r>
              <w:rPr>
                <w:sz w:val="28"/>
              </w:rPr>
              <w:t>Above</w:t>
            </w:r>
            <w:r>
              <w:rPr>
                <w:spacing w:val="-4"/>
                <w:sz w:val="28"/>
              </w:rPr>
              <w:t> </w:t>
            </w:r>
            <w:r>
              <w:rPr>
                <w:sz w:val="28"/>
              </w:rPr>
              <w:t>3No</w:t>
            </w:r>
            <w:r>
              <w:rPr>
                <w:spacing w:val="-2"/>
                <w:sz w:val="28"/>
              </w:rPr>
              <w:t> floor</w:t>
            </w:r>
          </w:p>
        </w:tc>
        <w:tc>
          <w:tcPr>
            <w:tcW w:w="1620" w:type="dxa"/>
          </w:tcPr>
          <w:p>
            <w:pPr>
              <w:pStyle w:val="TableParagraph"/>
              <w:rPr>
                <w:sz w:val="26"/>
              </w:rPr>
            </w:pPr>
          </w:p>
        </w:tc>
        <w:tc>
          <w:tcPr>
            <w:tcW w:w="1574" w:type="dxa"/>
          </w:tcPr>
          <w:p>
            <w:pPr>
              <w:pStyle w:val="TableParagraph"/>
              <w:rPr>
                <w:sz w:val="26"/>
              </w:rPr>
            </w:pPr>
          </w:p>
        </w:tc>
      </w:tr>
      <w:tr>
        <w:trPr>
          <w:trHeight w:val="2253" w:hRule="atLeast"/>
        </w:trPr>
        <w:tc>
          <w:tcPr>
            <w:tcW w:w="653" w:type="dxa"/>
          </w:tcPr>
          <w:p>
            <w:pPr>
              <w:pStyle w:val="TableParagraph"/>
              <w:spacing w:line="315" w:lineRule="exact"/>
              <w:ind w:left="107"/>
              <w:rPr>
                <w:sz w:val="28"/>
              </w:rPr>
            </w:pPr>
            <w:r>
              <w:rPr>
                <w:spacing w:val="-10"/>
                <w:sz w:val="28"/>
              </w:rPr>
              <w:t>2</w:t>
            </w:r>
          </w:p>
        </w:tc>
        <w:tc>
          <w:tcPr>
            <w:tcW w:w="4316" w:type="dxa"/>
          </w:tcPr>
          <w:p>
            <w:pPr>
              <w:pStyle w:val="TableParagraph"/>
              <w:spacing w:line="315" w:lineRule="exact"/>
              <w:ind w:left="107"/>
              <w:rPr>
                <w:sz w:val="28"/>
              </w:rPr>
            </w:pPr>
            <w:r>
              <w:rPr>
                <w:sz w:val="28"/>
              </w:rPr>
              <w:t>Load</w:t>
            </w:r>
            <w:r>
              <w:rPr>
                <w:spacing w:val="-5"/>
                <w:sz w:val="28"/>
              </w:rPr>
              <w:t> </w:t>
            </w:r>
            <w:r>
              <w:rPr>
                <w:sz w:val="28"/>
              </w:rPr>
              <w:t>bearing</w:t>
            </w:r>
            <w:r>
              <w:rPr>
                <w:spacing w:val="-2"/>
                <w:sz w:val="28"/>
              </w:rPr>
              <w:t> components</w:t>
            </w:r>
          </w:p>
          <w:p>
            <w:pPr>
              <w:pStyle w:val="TableParagraph"/>
              <w:numPr>
                <w:ilvl w:val="0"/>
                <w:numId w:val="68"/>
              </w:numPr>
              <w:tabs>
                <w:tab w:pos="1188" w:val="left" w:leader="none"/>
                <w:tab w:pos="3260" w:val="left" w:leader="none"/>
              </w:tabs>
              <w:spacing w:line="240" w:lineRule="auto" w:before="0" w:after="0"/>
              <w:ind w:left="1188" w:right="96" w:hanging="720"/>
              <w:jc w:val="left"/>
              <w:rPr>
                <w:sz w:val="28"/>
              </w:rPr>
            </w:pPr>
            <w:r>
              <w:rPr>
                <w:spacing w:val="-2"/>
                <w:sz w:val="28"/>
              </w:rPr>
              <w:t>Reinforcement</w:t>
            </w:r>
            <w:r>
              <w:rPr>
                <w:sz w:val="28"/>
              </w:rPr>
              <w:tab/>
            </w:r>
            <w:r>
              <w:rPr>
                <w:spacing w:val="-2"/>
                <w:sz w:val="28"/>
              </w:rPr>
              <w:t>concrete frame</w:t>
            </w:r>
          </w:p>
          <w:p>
            <w:pPr>
              <w:pStyle w:val="TableParagraph"/>
              <w:numPr>
                <w:ilvl w:val="0"/>
                <w:numId w:val="68"/>
              </w:numPr>
              <w:tabs>
                <w:tab w:pos="1188" w:val="left" w:leader="none"/>
              </w:tabs>
              <w:spacing w:line="322" w:lineRule="exact" w:before="2" w:after="0"/>
              <w:ind w:left="1188" w:right="0" w:hanging="720"/>
              <w:jc w:val="left"/>
              <w:rPr>
                <w:sz w:val="28"/>
              </w:rPr>
            </w:pPr>
            <w:r>
              <w:rPr>
                <w:sz w:val="28"/>
              </w:rPr>
              <w:t>Steel</w:t>
            </w:r>
            <w:r>
              <w:rPr>
                <w:spacing w:val="-2"/>
                <w:sz w:val="28"/>
              </w:rPr>
              <w:t> </w:t>
            </w:r>
            <w:r>
              <w:rPr>
                <w:spacing w:val="-4"/>
                <w:sz w:val="28"/>
              </w:rPr>
              <w:t>frame</w:t>
            </w:r>
          </w:p>
          <w:p>
            <w:pPr>
              <w:pStyle w:val="TableParagraph"/>
              <w:numPr>
                <w:ilvl w:val="0"/>
                <w:numId w:val="68"/>
              </w:numPr>
              <w:tabs>
                <w:tab w:pos="1188" w:val="left" w:leader="none"/>
              </w:tabs>
              <w:spacing w:line="322" w:lineRule="exact" w:before="0" w:after="0"/>
              <w:ind w:left="1188" w:right="0" w:hanging="720"/>
              <w:jc w:val="left"/>
              <w:rPr>
                <w:sz w:val="28"/>
              </w:rPr>
            </w:pPr>
            <w:r>
              <w:rPr>
                <w:sz w:val="28"/>
              </w:rPr>
              <w:t>Wooden</w:t>
            </w:r>
            <w:r>
              <w:rPr>
                <w:spacing w:val="-8"/>
                <w:sz w:val="28"/>
              </w:rPr>
              <w:t> </w:t>
            </w:r>
            <w:r>
              <w:rPr>
                <w:spacing w:val="-4"/>
                <w:sz w:val="28"/>
              </w:rPr>
              <w:t>frame</w:t>
            </w:r>
          </w:p>
          <w:p>
            <w:pPr>
              <w:pStyle w:val="TableParagraph"/>
              <w:numPr>
                <w:ilvl w:val="0"/>
                <w:numId w:val="68"/>
              </w:numPr>
              <w:tabs>
                <w:tab w:pos="1188" w:val="left" w:leader="none"/>
              </w:tabs>
              <w:spacing w:line="322" w:lineRule="exact" w:before="0" w:after="0"/>
              <w:ind w:left="1188" w:right="0" w:hanging="720"/>
              <w:jc w:val="left"/>
              <w:rPr>
                <w:sz w:val="28"/>
              </w:rPr>
            </w:pPr>
            <w:r>
              <w:rPr>
                <w:sz w:val="28"/>
              </w:rPr>
              <w:t>Sandcrete</w:t>
            </w:r>
            <w:r>
              <w:rPr>
                <w:spacing w:val="-8"/>
                <w:sz w:val="28"/>
              </w:rPr>
              <w:t> </w:t>
            </w:r>
            <w:r>
              <w:rPr>
                <w:sz w:val="28"/>
              </w:rPr>
              <w:t>block</w:t>
            </w:r>
            <w:r>
              <w:rPr>
                <w:spacing w:val="-3"/>
                <w:sz w:val="28"/>
              </w:rPr>
              <w:t> </w:t>
            </w:r>
            <w:r>
              <w:rPr>
                <w:spacing w:val="-4"/>
                <w:sz w:val="28"/>
              </w:rPr>
              <w:t>wall</w:t>
            </w:r>
          </w:p>
          <w:p>
            <w:pPr>
              <w:pStyle w:val="TableParagraph"/>
              <w:numPr>
                <w:ilvl w:val="0"/>
                <w:numId w:val="68"/>
              </w:numPr>
              <w:tabs>
                <w:tab w:pos="1188" w:val="left" w:leader="none"/>
              </w:tabs>
              <w:spacing w:line="308" w:lineRule="exact" w:before="0" w:after="0"/>
              <w:ind w:left="1188" w:right="0" w:hanging="720"/>
              <w:jc w:val="left"/>
              <w:rPr>
                <w:sz w:val="28"/>
              </w:rPr>
            </w:pPr>
            <w:r>
              <w:rPr>
                <w:spacing w:val="-2"/>
                <w:sz w:val="28"/>
              </w:rPr>
              <w:t>Others</w:t>
            </w:r>
          </w:p>
        </w:tc>
        <w:tc>
          <w:tcPr>
            <w:tcW w:w="1620" w:type="dxa"/>
          </w:tcPr>
          <w:p>
            <w:pPr>
              <w:pStyle w:val="TableParagraph"/>
              <w:rPr>
                <w:sz w:val="26"/>
              </w:rPr>
            </w:pPr>
          </w:p>
        </w:tc>
        <w:tc>
          <w:tcPr>
            <w:tcW w:w="1574" w:type="dxa"/>
          </w:tcPr>
          <w:p>
            <w:pPr>
              <w:pStyle w:val="TableParagraph"/>
              <w:rPr>
                <w:sz w:val="26"/>
              </w:rPr>
            </w:pPr>
          </w:p>
        </w:tc>
      </w:tr>
      <w:tr>
        <w:trPr>
          <w:trHeight w:val="1609" w:hRule="atLeast"/>
        </w:trPr>
        <w:tc>
          <w:tcPr>
            <w:tcW w:w="653" w:type="dxa"/>
          </w:tcPr>
          <w:p>
            <w:pPr>
              <w:pStyle w:val="TableParagraph"/>
              <w:spacing w:line="315" w:lineRule="exact"/>
              <w:ind w:left="107"/>
              <w:rPr>
                <w:sz w:val="28"/>
              </w:rPr>
            </w:pPr>
            <w:r>
              <w:rPr>
                <w:spacing w:val="-10"/>
                <w:sz w:val="28"/>
              </w:rPr>
              <w:t>3</w:t>
            </w:r>
          </w:p>
        </w:tc>
        <w:tc>
          <w:tcPr>
            <w:tcW w:w="4316" w:type="dxa"/>
          </w:tcPr>
          <w:p>
            <w:pPr>
              <w:pStyle w:val="TableParagraph"/>
              <w:spacing w:line="315" w:lineRule="exact"/>
              <w:ind w:left="107"/>
              <w:rPr>
                <w:sz w:val="28"/>
              </w:rPr>
            </w:pPr>
            <w:r>
              <w:rPr>
                <w:sz w:val="28"/>
              </w:rPr>
              <w:t>Foundation</w:t>
            </w:r>
            <w:r>
              <w:rPr>
                <w:spacing w:val="-14"/>
                <w:sz w:val="28"/>
              </w:rPr>
              <w:t> </w:t>
            </w:r>
            <w:r>
              <w:rPr>
                <w:spacing w:val="-4"/>
                <w:sz w:val="28"/>
              </w:rPr>
              <w:t>type:</w:t>
            </w:r>
          </w:p>
          <w:p>
            <w:pPr>
              <w:pStyle w:val="TableParagraph"/>
              <w:numPr>
                <w:ilvl w:val="0"/>
                <w:numId w:val="69"/>
              </w:numPr>
              <w:tabs>
                <w:tab w:pos="1188" w:val="left" w:leader="none"/>
              </w:tabs>
              <w:spacing w:line="240" w:lineRule="auto" w:before="0" w:after="0"/>
              <w:ind w:left="1188" w:right="0" w:hanging="720"/>
              <w:jc w:val="left"/>
              <w:rPr>
                <w:sz w:val="28"/>
              </w:rPr>
            </w:pPr>
            <w:r>
              <w:rPr>
                <w:spacing w:val="-2"/>
                <w:sz w:val="28"/>
              </w:rPr>
              <w:t>Strip</w:t>
            </w:r>
          </w:p>
          <w:p>
            <w:pPr>
              <w:pStyle w:val="TableParagraph"/>
              <w:numPr>
                <w:ilvl w:val="0"/>
                <w:numId w:val="69"/>
              </w:numPr>
              <w:tabs>
                <w:tab w:pos="1188" w:val="left" w:leader="none"/>
              </w:tabs>
              <w:spacing w:line="322" w:lineRule="exact" w:before="2" w:after="0"/>
              <w:ind w:left="1188" w:right="0" w:hanging="720"/>
              <w:jc w:val="left"/>
              <w:rPr>
                <w:sz w:val="28"/>
              </w:rPr>
            </w:pPr>
            <w:r>
              <w:rPr>
                <w:spacing w:val="-5"/>
                <w:sz w:val="28"/>
              </w:rPr>
              <w:t>Pad</w:t>
            </w:r>
          </w:p>
          <w:p>
            <w:pPr>
              <w:pStyle w:val="TableParagraph"/>
              <w:numPr>
                <w:ilvl w:val="0"/>
                <w:numId w:val="69"/>
              </w:numPr>
              <w:tabs>
                <w:tab w:pos="1188" w:val="left" w:leader="none"/>
              </w:tabs>
              <w:spacing w:line="322" w:lineRule="exact" w:before="0" w:after="0"/>
              <w:ind w:left="1188" w:right="0" w:hanging="720"/>
              <w:jc w:val="left"/>
              <w:rPr>
                <w:sz w:val="28"/>
              </w:rPr>
            </w:pPr>
            <w:r>
              <w:rPr>
                <w:spacing w:val="-4"/>
                <w:sz w:val="28"/>
              </w:rPr>
              <w:t>Raft</w:t>
            </w:r>
          </w:p>
          <w:p>
            <w:pPr>
              <w:pStyle w:val="TableParagraph"/>
              <w:numPr>
                <w:ilvl w:val="0"/>
                <w:numId w:val="69"/>
              </w:numPr>
              <w:tabs>
                <w:tab w:pos="1188" w:val="left" w:leader="none"/>
              </w:tabs>
              <w:spacing w:line="308" w:lineRule="exact" w:before="0" w:after="0"/>
              <w:ind w:left="1188" w:right="0" w:hanging="720"/>
              <w:jc w:val="left"/>
              <w:rPr>
                <w:sz w:val="28"/>
              </w:rPr>
            </w:pPr>
            <w:r>
              <w:rPr>
                <w:spacing w:val="-2"/>
                <w:sz w:val="28"/>
              </w:rPr>
              <w:t>Others</w:t>
            </w:r>
          </w:p>
        </w:tc>
        <w:tc>
          <w:tcPr>
            <w:tcW w:w="1620" w:type="dxa"/>
          </w:tcPr>
          <w:p>
            <w:pPr>
              <w:pStyle w:val="TableParagraph"/>
              <w:rPr>
                <w:sz w:val="26"/>
              </w:rPr>
            </w:pPr>
          </w:p>
        </w:tc>
        <w:tc>
          <w:tcPr>
            <w:tcW w:w="1574" w:type="dxa"/>
          </w:tcPr>
          <w:p>
            <w:pPr>
              <w:pStyle w:val="TableParagraph"/>
              <w:rPr>
                <w:sz w:val="26"/>
              </w:rPr>
            </w:pPr>
          </w:p>
        </w:tc>
      </w:tr>
    </w:tbl>
    <w:p>
      <w:pPr>
        <w:spacing w:after="0"/>
        <w:rPr>
          <w:sz w:val="26"/>
        </w:rPr>
        <w:sectPr>
          <w:type w:val="continuous"/>
          <w:pgSz w:w="11910" w:h="16840"/>
          <w:pgMar w:header="0" w:footer="1014" w:top="1400" w:bottom="1200" w:left="1000" w:right="160"/>
        </w:sectPr>
      </w:pPr>
    </w:p>
    <w:tbl>
      <w:tblPr>
        <w:tblW w:w="0" w:type="auto"/>
        <w:jc w:val="left"/>
        <w:tblInd w:w="1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3"/>
        <w:gridCol w:w="4316"/>
        <w:gridCol w:w="1620"/>
        <w:gridCol w:w="1574"/>
      </w:tblGrid>
      <w:tr>
        <w:trPr>
          <w:trHeight w:val="1288" w:hRule="atLeast"/>
        </w:trPr>
        <w:tc>
          <w:tcPr>
            <w:tcW w:w="653" w:type="dxa"/>
          </w:tcPr>
          <w:p>
            <w:pPr>
              <w:pStyle w:val="TableParagraph"/>
              <w:spacing w:line="315" w:lineRule="exact"/>
              <w:ind w:left="107"/>
              <w:rPr>
                <w:sz w:val="28"/>
              </w:rPr>
            </w:pPr>
            <w:r>
              <w:rPr>
                <w:spacing w:val="-10"/>
                <w:sz w:val="28"/>
              </w:rPr>
              <w:t>4</w:t>
            </w:r>
          </w:p>
        </w:tc>
        <w:tc>
          <w:tcPr>
            <w:tcW w:w="4316" w:type="dxa"/>
          </w:tcPr>
          <w:p>
            <w:pPr>
              <w:pStyle w:val="TableParagraph"/>
              <w:spacing w:line="315" w:lineRule="exact"/>
              <w:ind w:left="107"/>
              <w:rPr>
                <w:sz w:val="28"/>
              </w:rPr>
            </w:pPr>
            <w:r>
              <w:rPr>
                <w:sz w:val="28"/>
              </w:rPr>
              <w:t>Roof</w:t>
            </w:r>
            <w:r>
              <w:rPr>
                <w:spacing w:val="-2"/>
                <w:sz w:val="28"/>
              </w:rPr>
              <w:t> Type:</w:t>
            </w:r>
          </w:p>
          <w:p>
            <w:pPr>
              <w:pStyle w:val="TableParagraph"/>
              <w:numPr>
                <w:ilvl w:val="0"/>
                <w:numId w:val="70"/>
              </w:numPr>
              <w:tabs>
                <w:tab w:pos="1188" w:val="left" w:leader="none"/>
              </w:tabs>
              <w:spacing w:line="322" w:lineRule="exact" w:before="0" w:after="0"/>
              <w:ind w:left="1188" w:right="0" w:hanging="720"/>
              <w:jc w:val="left"/>
              <w:rPr>
                <w:sz w:val="28"/>
              </w:rPr>
            </w:pPr>
            <w:r>
              <w:rPr>
                <w:sz w:val="28"/>
              </w:rPr>
              <w:t>Flat</w:t>
            </w:r>
            <w:r>
              <w:rPr>
                <w:spacing w:val="-2"/>
                <w:sz w:val="28"/>
              </w:rPr>
              <w:t> </w:t>
            </w:r>
            <w:r>
              <w:rPr>
                <w:sz w:val="28"/>
              </w:rPr>
              <w:t>(&lt;15%</w:t>
            </w:r>
            <w:r>
              <w:rPr>
                <w:spacing w:val="-3"/>
                <w:sz w:val="28"/>
              </w:rPr>
              <w:t> </w:t>
            </w:r>
            <w:r>
              <w:rPr>
                <w:spacing w:val="-2"/>
                <w:sz w:val="28"/>
              </w:rPr>
              <w:t>slope)</w:t>
            </w:r>
          </w:p>
          <w:p>
            <w:pPr>
              <w:pStyle w:val="TableParagraph"/>
              <w:numPr>
                <w:ilvl w:val="0"/>
                <w:numId w:val="70"/>
              </w:numPr>
              <w:tabs>
                <w:tab w:pos="1188" w:val="left" w:leader="none"/>
              </w:tabs>
              <w:spacing w:line="240" w:lineRule="auto" w:before="0" w:after="0"/>
              <w:ind w:left="1188" w:right="0" w:hanging="720"/>
              <w:jc w:val="left"/>
              <w:rPr>
                <w:sz w:val="28"/>
              </w:rPr>
            </w:pPr>
            <w:r>
              <w:rPr>
                <w:sz w:val="28"/>
              </w:rPr>
              <w:t>Hip</w:t>
            </w:r>
            <w:r>
              <w:rPr>
                <w:spacing w:val="-4"/>
                <w:sz w:val="28"/>
              </w:rPr>
              <w:t> </w:t>
            </w:r>
            <w:r>
              <w:rPr>
                <w:sz w:val="28"/>
              </w:rPr>
              <w:t>(&gt;15&lt;70%</w:t>
            </w:r>
            <w:r>
              <w:rPr>
                <w:spacing w:val="-5"/>
                <w:sz w:val="28"/>
              </w:rPr>
              <w:t> </w:t>
            </w:r>
            <w:r>
              <w:rPr>
                <w:spacing w:val="-2"/>
                <w:sz w:val="28"/>
              </w:rPr>
              <w:t>slope)</w:t>
            </w:r>
          </w:p>
          <w:p>
            <w:pPr>
              <w:pStyle w:val="TableParagraph"/>
              <w:numPr>
                <w:ilvl w:val="0"/>
                <w:numId w:val="70"/>
              </w:numPr>
              <w:tabs>
                <w:tab w:pos="1188" w:val="left" w:leader="none"/>
              </w:tabs>
              <w:spacing w:line="308" w:lineRule="exact" w:before="2" w:after="0"/>
              <w:ind w:left="1188" w:right="0" w:hanging="720"/>
              <w:jc w:val="left"/>
              <w:rPr>
                <w:sz w:val="28"/>
              </w:rPr>
            </w:pPr>
            <w:r>
              <w:rPr>
                <w:sz w:val="28"/>
              </w:rPr>
              <w:t>Pitched</w:t>
            </w:r>
            <w:r>
              <w:rPr>
                <w:spacing w:val="-5"/>
                <w:sz w:val="28"/>
              </w:rPr>
              <w:t> </w:t>
            </w:r>
            <w:r>
              <w:rPr>
                <w:spacing w:val="-2"/>
                <w:sz w:val="28"/>
              </w:rPr>
              <w:t>(&gt;79%)</w:t>
            </w:r>
          </w:p>
        </w:tc>
        <w:tc>
          <w:tcPr>
            <w:tcW w:w="1620" w:type="dxa"/>
          </w:tcPr>
          <w:p>
            <w:pPr>
              <w:pStyle w:val="TableParagraph"/>
              <w:rPr>
                <w:sz w:val="26"/>
              </w:rPr>
            </w:pPr>
          </w:p>
        </w:tc>
        <w:tc>
          <w:tcPr>
            <w:tcW w:w="1574" w:type="dxa"/>
          </w:tcPr>
          <w:p>
            <w:pPr>
              <w:pStyle w:val="TableParagraph"/>
              <w:rPr>
                <w:sz w:val="26"/>
              </w:rPr>
            </w:pPr>
          </w:p>
        </w:tc>
      </w:tr>
      <w:tr>
        <w:trPr>
          <w:trHeight w:val="1610" w:hRule="atLeast"/>
        </w:trPr>
        <w:tc>
          <w:tcPr>
            <w:tcW w:w="653" w:type="dxa"/>
          </w:tcPr>
          <w:p>
            <w:pPr>
              <w:pStyle w:val="TableParagraph"/>
              <w:spacing w:line="315" w:lineRule="exact"/>
              <w:ind w:left="107"/>
              <w:rPr>
                <w:sz w:val="28"/>
              </w:rPr>
            </w:pPr>
            <w:r>
              <w:rPr>
                <w:spacing w:val="-10"/>
                <w:sz w:val="28"/>
              </w:rPr>
              <w:t>5</w:t>
            </w:r>
          </w:p>
        </w:tc>
        <w:tc>
          <w:tcPr>
            <w:tcW w:w="4316" w:type="dxa"/>
          </w:tcPr>
          <w:p>
            <w:pPr>
              <w:pStyle w:val="TableParagraph"/>
              <w:spacing w:line="315" w:lineRule="exact"/>
              <w:ind w:left="107"/>
              <w:rPr>
                <w:sz w:val="28"/>
              </w:rPr>
            </w:pPr>
            <w:r>
              <w:rPr>
                <w:sz w:val="28"/>
              </w:rPr>
              <w:t>Roof</w:t>
            </w:r>
            <w:r>
              <w:rPr>
                <w:spacing w:val="-4"/>
                <w:sz w:val="28"/>
              </w:rPr>
              <w:t> </w:t>
            </w:r>
            <w:r>
              <w:rPr>
                <w:spacing w:val="-2"/>
                <w:sz w:val="28"/>
              </w:rPr>
              <w:t>Truss</w:t>
            </w:r>
          </w:p>
          <w:p>
            <w:pPr>
              <w:pStyle w:val="TableParagraph"/>
              <w:numPr>
                <w:ilvl w:val="0"/>
                <w:numId w:val="71"/>
              </w:numPr>
              <w:tabs>
                <w:tab w:pos="1188" w:val="left" w:leader="none"/>
              </w:tabs>
              <w:spacing w:line="322" w:lineRule="exact" w:before="0" w:after="0"/>
              <w:ind w:left="1188" w:right="0" w:hanging="720"/>
              <w:jc w:val="left"/>
              <w:rPr>
                <w:sz w:val="28"/>
              </w:rPr>
            </w:pPr>
            <w:r>
              <w:rPr>
                <w:spacing w:val="-2"/>
                <w:sz w:val="28"/>
              </w:rPr>
              <w:t>Steel</w:t>
            </w:r>
          </w:p>
          <w:p>
            <w:pPr>
              <w:pStyle w:val="TableParagraph"/>
              <w:numPr>
                <w:ilvl w:val="0"/>
                <w:numId w:val="71"/>
              </w:numPr>
              <w:tabs>
                <w:tab w:pos="1188" w:val="left" w:leader="none"/>
              </w:tabs>
              <w:spacing w:line="322" w:lineRule="exact" w:before="0" w:after="0"/>
              <w:ind w:left="1188" w:right="0" w:hanging="720"/>
              <w:jc w:val="left"/>
              <w:rPr>
                <w:sz w:val="28"/>
              </w:rPr>
            </w:pPr>
            <w:r>
              <w:rPr>
                <w:sz w:val="28"/>
              </w:rPr>
              <w:t>Treated</w:t>
            </w:r>
            <w:r>
              <w:rPr>
                <w:spacing w:val="-3"/>
                <w:sz w:val="28"/>
              </w:rPr>
              <w:t> </w:t>
            </w:r>
            <w:r>
              <w:rPr>
                <w:spacing w:val="-2"/>
                <w:sz w:val="28"/>
              </w:rPr>
              <w:t>wooden</w:t>
            </w:r>
          </w:p>
          <w:p>
            <w:pPr>
              <w:pStyle w:val="TableParagraph"/>
              <w:numPr>
                <w:ilvl w:val="0"/>
                <w:numId w:val="71"/>
              </w:numPr>
              <w:tabs>
                <w:tab w:pos="1188" w:val="left" w:leader="none"/>
              </w:tabs>
              <w:spacing w:line="240" w:lineRule="auto" w:before="0" w:after="0"/>
              <w:ind w:left="1188" w:right="0" w:hanging="720"/>
              <w:jc w:val="left"/>
              <w:rPr>
                <w:sz w:val="28"/>
              </w:rPr>
            </w:pPr>
            <w:r>
              <w:rPr>
                <w:spacing w:val="-2"/>
                <w:sz w:val="28"/>
              </w:rPr>
              <w:t>Truss</w:t>
            </w:r>
          </w:p>
          <w:p>
            <w:pPr>
              <w:pStyle w:val="TableParagraph"/>
              <w:numPr>
                <w:ilvl w:val="0"/>
                <w:numId w:val="71"/>
              </w:numPr>
              <w:tabs>
                <w:tab w:pos="1188" w:val="left" w:leader="none"/>
              </w:tabs>
              <w:spacing w:line="308" w:lineRule="exact" w:before="2" w:after="0"/>
              <w:ind w:left="1188" w:right="0" w:hanging="720"/>
              <w:jc w:val="left"/>
              <w:rPr>
                <w:sz w:val="28"/>
              </w:rPr>
            </w:pPr>
            <w:r>
              <w:rPr>
                <w:sz w:val="28"/>
              </w:rPr>
              <w:t>Untreated</w:t>
            </w:r>
            <w:r>
              <w:rPr>
                <w:spacing w:val="-7"/>
                <w:sz w:val="28"/>
              </w:rPr>
              <w:t> </w:t>
            </w:r>
            <w:r>
              <w:rPr>
                <w:sz w:val="28"/>
              </w:rPr>
              <w:t>wooden</w:t>
            </w:r>
            <w:r>
              <w:rPr>
                <w:spacing w:val="-8"/>
                <w:sz w:val="28"/>
              </w:rPr>
              <w:t> </w:t>
            </w:r>
            <w:r>
              <w:rPr>
                <w:spacing w:val="-4"/>
                <w:sz w:val="28"/>
              </w:rPr>
              <w:t>truss</w:t>
            </w:r>
          </w:p>
        </w:tc>
        <w:tc>
          <w:tcPr>
            <w:tcW w:w="1620" w:type="dxa"/>
          </w:tcPr>
          <w:p>
            <w:pPr>
              <w:pStyle w:val="TableParagraph"/>
              <w:rPr>
                <w:sz w:val="26"/>
              </w:rPr>
            </w:pPr>
          </w:p>
        </w:tc>
        <w:tc>
          <w:tcPr>
            <w:tcW w:w="1574" w:type="dxa"/>
          </w:tcPr>
          <w:p>
            <w:pPr>
              <w:pStyle w:val="TableParagraph"/>
              <w:rPr>
                <w:sz w:val="26"/>
              </w:rPr>
            </w:pPr>
          </w:p>
        </w:tc>
      </w:tr>
      <w:tr>
        <w:trPr>
          <w:trHeight w:val="1610" w:hRule="atLeast"/>
        </w:trPr>
        <w:tc>
          <w:tcPr>
            <w:tcW w:w="653" w:type="dxa"/>
          </w:tcPr>
          <w:p>
            <w:pPr>
              <w:pStyle w:val="TableParagraph"/>
              <w:spacing w:line="315" w:lineRule="exact"/>
              <w:ind w:left="107"/>
              <w:rPr>
                <w:sz w:val="28"/>
              </w:rPr>
            </w:pPr>
            <w:r>
              <w:rPr>
                <w:spacing w:val="-10"/>
                <w:sz w:val="28"/>
              </w:rPr>
              <w:t>6</w:t>
            </w:r>
          </w:p>
        </w:tc>
        <w:tc>
          <w:tcPr>
            <w:tcW w:w="4316" w:type="dxa"/>
          </w:tcPr>
          <w:p>
            <w:pPr>
              <w:pStyle w:val="TableParagraph"/>
              <w:spacing w:line="315" w:lineRule="exact"/>
              <w:ind w:left="107"/>
              <w:rPr>
                <w:sz w:val="28"/>
              </w:rPr>
            </w:pPr>
            <w:r>
              <w:rPr>
                <w:sz w:val="28"/>
              </w:rPr>
              <w:t>Roof</w:t>
            </w:r>
            <w:r>
              <w:rPr>
                <w:spacing w:val="-2"/>
                <w:sz w:val="28"/>
              </w:rPr>
              <w:t> covering</w:t>
            </w:r>
          </w:p>
          <w:p>
            <w:pPr>
              <w:pStyle w:val="TableParagraph"/>
              <w:numPr>
                <w:ilvl w:val="0"/>
                <w:numId w:val="72"/>
              </w:numPr>
              <w:tabs>
                <w:tab w:pos="1188" w:val="left" w:leader="none"/>
              </w:tabs>
              <w:spacing w:line="240" w:lineRule="auto" w:before="0" w:after="0"/>
              <w:ind w:left="1188" w:right="0" w:hanging="720"/>
              <w:jc w:val="left"/>
              <w:rPr>
                <w:sz w:val="28"/>
              </w:rPr>
            </w:pPr>
            <w:r>
              <w:rPr>
                <w:sz w:val="28"/>
              </w:rPr>
              <w:t>Asbestors</w:t>
            </w:r>
            <w:r>
              <w:rPr>
                <w:spacing w:val="-11"/>
                <w:sz w:val="28"/>
              </w:rPr>
              <w:t> </w:t>
            </w:r>
            <w:r>
              <w:rPr>
                <w:spacing w:val="-4"/>
                <w:sz w:val="28"/>
              </w:rPr>
              <w:t>sheet</w:t>
            </w:r>
          </w:p>
          <w:p>
            <w:pPr>
              <w:pStyle w:val="TableParagraph"/>
              <w:numPr>
                <w:ilvl w:val="0"/>
                <w:numId w:val="72"/>
              </w:numPr>
              <w:tabs>
                <w:tab w:pos="1188" w:val="left" w:leader="none"/>
              </w:tabs>
              <w:spacing w:line="322" w:lineRule="exact" w:before="0" w:after="0"/>
              <w:ind w:left="1188" w:right="0" w:hanging="720"/>
              <w:jc w:val="left"/>
              <w:rPr>
                <w:sz w:val="28"/>
              </w:rPr>
            </w:pPr>
            <w:r>
              <w:rPr>
                <w:sz w:val="28"/>
              </w:rPr>
              <w:t>Aluminium</w:t>
            </w:r>
            <w:r>
              <w:rPr>
                <w:spacing w:val="-14"/>
                <w:sz w:val="28"/>
              </w:rPr>
              <w:t> </w:t>
            </w:r>
            <w:r>
              <w:rPr>
                <w:spacing w:val="-4"/>
                <w:sz w:val="28"/>
              </w:rPr>
              <w:t>sheet</w:t>
            </w:r>
          </w:p>
          <w:p>
            <w:pPr>
              <w:pStyle w:val="TableParagraph"/>
              <w:numPr>
                <w:ilvl w:val="0"/>
                <w:numId w:val="72"/>
              </w:numPr>
              <w:tabs>
                <w:tab w:pos="1188" w:val="left" w:leader="none"/>
              </w:tabs>
              <w:spacing w:line="240" w:lineRule="auto" w:before="0" w:after="0"/>
              <w:ind w:left="1188" w:right="0" w:hanging="720"/>
              <w:jc w:val="left"/>
              <w:rPr>
                <w:sz w:val="28"/>
              </w:rPr>
            </w:pPr>
            <w:r>
              <w:rPr>
                <w:sz w:val="28"/>
              </w:rPr>
              <w:t>Corrugated</w:t>
            </w:r>
            <w:r>
              <w:rPr>
                <w:spacing w:val="-8"/>
                <w:sz w:val="28"/>
              </w:rPr>
              <w:t> </w:t>
            </w:r>
            <w:r>
              <w:rPr>
                <w:sz w:val="28"/>
              </w:rPr>
              <w:t>iron</w:t>
            </w:r>
            <w:r>
              <w:rPr>
                <w:spacing w:val="-4"/>
                <w:sz w:val="28"/>
              </w:rPr>
              <w:t> </w:t>
            </w:r>
            <w:r>
              <w:rPr>
                <w:spacing w:val="-2"/>
                <w:sz w:val="28"/>
              </w:rPr>
              <w:t>sheet</w:t>
            </w:r>
          </w:p>
          <w:p>
            <w:pPr>
              <w:pStyle w:val="TableParagraph"/>
              <w:numPr>
                <w:ilvl w:val="0"/>
                <w:numId w:val="72"/>
              </w:numPr>
              <w:tabs>
                <w:tab w:pos="1188" w:val="left" w:leader="none"/>
              </w:tabs>
              <w:spacing w:line="308" w:lineRule="exact" w:before="2" w:after="0"/>
              <w:ind w:left="1188" w:right="0" w:hanging="720"/>
              <w:jc w:val="left"/>
              <w:rPr>
                <w:sz w:val="28"/>
              </w:rPr>
            </w:pPr>
            <w:r>
              <w:rPr>
                <w:spacing w:val="-2"/>
                <w:sz w:val="28"/>
              </w:rPr>
              <w:t>Others</w:t>
            </w:r>
          </w:p>
        </w:tc>
        <w:tc>
          <w:tcPr>
            <w:tcW w:w="1620" w:type="dxa"/>
          </w:tcPr>
          <w:p>
            <w:pPr>
              <w:pStyle w:val="TableParagraph"/>
              <w:rPr>
                <w:sz w:val="26"/>
              </w:rPr>
            </w:pPr>
          </w:p>
        </w:tc>
        <w:tc>
          <w:tcPr>
            <w:tcW w:w="1574" w:type="dxa"/>
          </w:tcPr>
          <w:p>
            <w:pPr>
              <w:pStyle w:val="TableParagraph"/>
              <w:rPr>
                <w:sz w:val="26"/>
              </w:rPr>
            </w:pPr>
          </w:p>
        </w:tc>
      </w:tr>
      <w:tr>
        <w:trPr>
          <w:trHeight w:val="1610" w:hRule="atLeast"/>
        </w:trPr>
        <w:tc>
          <w:tcPr>
            <w:tcW w:w="653" w:type="dxa"/>
          </w:tcPr>
          <w:p>
            <w:pPr>
              <w:pStyle w:val="TableParagraph"/>
              <w:spacing w:line="315" w:lineRule="exact"/>
              <w:ind w:left="107"/>
              <w:rPr>
                <w:sz w:val="28"/>
              </w:rPr>
            </w:pPr>
            <w:r>
              <w:rPr>
                <w:spacing w:val="-10"/>
                <w:sz w:val="28"/>
              </w:rPr>
              <w:t>7</w:t>
            </w:r>
          </w:p>
        </w:tc>
        <w:tc>
          <w:tcPr>
            <w:tcW w:w="4316" w:type="dxa"/>
          </w:tcPr>
          <w:p>
            <w:pPr>
              <w:pStyle w:val="TableParagraph"/>
              <w:spacing w:line="315" w:lineRule="exact"/>
              <w:ind w:left="107"/>
              <w:rPr>
                <w:sz w:val="28"/>
              </w:rPr>
            </w:pPr>
            <w:r>
              <w:rPr>
                <w:sz w:val="28"/>
              </w:rPr>
              <w:t>Type</w:t>
            </w:r>
            <w:r>
              <w:rPr>
                <w:spacing w:val="-4"/>
                <w:sz w:val="28"/>
              </w:rPr>
              <w:t> </w:t>
            </w:r>
            <w:r>
              <w:rPr>
                <w:sz w:val="28"/>
              </w:rPr>
              <w:t>of</w:t>
            </w:r>
            <w:r>
              <w:rPr>
                <w:spacing w:val="-4"/>
                <w:sz w:val="28"/>
              </w:rPr>
              <w:t> </w:t>
            </w:r>
            <w:r>
              <w:rPr>
                <w:sz w:val="28"/>
              </w:rPr>
              <w:t>materials</w:t>
            </w:r>
            <w:r>
              <w:rPr>
                <w:spacing w:val="-2"/>
                <w:sz w:val="28"/>
              </w:rPr>
              <w:t> </w:t>
            </w:r>
            <w:r>
              <w:rPr>
                <w:sz w:val="28"/>
              </w:rPr>
              <w:t>for</w:t>
            </w:r>
            <w:r>
              <w:rPr>
                <w:spacing w:val="-6"/>
                <w:sz w:val="28"/>
              </w:rPr>
              <w:t> </w:t>
            </w:r>
            <w:r>
              <w:rPr>
                <w:spacing w:val="-2"/>
                <w:sz w:val="28"/>
              </w:rPr>
              <w:t>doors</w:t>
            </w:r>
          </w:p>
          <w:p>
            <w:pPr>
              <w:pStyle w:val="TableParagraph"/>
              <w:numPr>
                <w:ilvl w:val="0"/>
                <w:numId w:val="73"/>
              </w:numPr>
              <w:tabs>
                <w:tab w:pos="1188" w:val="left" w:leader="none"/>
              </w:tabs>
              <w:spacing w:line="322" w:lineRule="exact" w:before="0" w:after="0"/>
              <w:ind w:left="1188" w:right="0" w:hanging="720"/>
              <w:jc w:val="left"/>
              <w:rPr>
                <w:sz w:val="28"/>
              </w:rPr>
            </w:pPr>
            <w:r>
              <w:rPr>
                <w:sz w:val="28"/>
              </w:rPr>
              <w:t>Flush</w:t>
            </w:r>
            <w:r>
              <w:rPr>
                <w:spacing w:val="-5"/>
                <w:sz w:val="28"/>
              </w:rPr>
              <w:t> </w:t>
            </w:r>
            <w:r>
              <w:rPr>
                <w:spacing w:val="-4"/>
                <w:sz w:val="28"/>
              </w:rPr>
              <w:t>door</w:t>
            </w:r>
          </w:p>
          <w:p>
            <w:pPr>
              <w:pStyle w:val="TableParagraph"/>
              <w:numPr>
                <w:ilvl w:val="0"/>
                <w:numId w:val="73"/>
              </w:numPr>
              <w:tabs>
                <w:tab w:pos="1188" w:val="left" w:leader="none"/>
              </w:tabs>
              <w:spacing w:line="322" w:lineRule="exact" w:before="0" w:after="0"/>
              <w:ind w:left="1188" w:right="0" w:hanging="720"/>
              <w:jc w:val="left"/>
              <w:rPr>
                <w:sz w:val="28"/>
              </w:rPr>
            </w:pPr>
            <w:r>
              <w:rPr>
                <w:sz w:val="28"/>
              </w:rPr>
              <w:t>Aluminum</w:t>
            </w:r>
            <w:r>
              <w:rPr>
                <w:spacing w:val="-12"/>
                <w:sz w:val="28"/>
              </w:rPr>
              <w:t> </w:t>
            </w:r>
            <w:r>
              <w:rPr>
                <w:spacing w:val="-4"/>
                <w:sz w:val="28"/>
              </w:rPr>
              <w:t>door</w:t>
            </w:r>
          </w:p>
          <w:p>
            <w:pPr>
              <w:pStyle w:val="TableParagraph"/>
              <w:numPr>
                <w:ilvl w:val="0"/>
                <w:numId w:val="73"/>
              </w:numPr>
              <w:tabs>
                <w:tab w:pos="1188" w:val="left" w:leader="none"/>
              </w:tabs>
              <w:spacing w:line="322" w:lineRule="exact" w:before="0" w:after="0"/>
              <w:ind w:left="1188" w:right="0" w:hanging="720"/>
              <w:jc w:val="left"/>
              <w:rPr>
                <w:sz w:val="28"/>
              </w:rPr>
            </w:pPr>
            <w:r>
              <w:rPr>
                <w:sz w:val="28"/>
              </w:rPr>
              <w:t>Metal</w:t>
            </w:r>
            <w:r>
              <w:rPr>
                <w:spacing w:val="-2"/>
                <w:sz w:val="28"/>
              </w:rPr>
              <w:t> </w:t>
            </w:r>
            <w:r>
              <w:rPr>
                <w:spacing w:val="-4"/>
                <w:sz w:val="28"/>
              </w:rPr>
              <w:t>door</w:t>
            </w:r>
          </w:p>
          <w:p>
            <w:pPr>
              <w:pStyle w:val="TableParagraph"/>
              <w:numPr>
                <w:ilvl w:val="0"/>
                <w:numId w:val="73"/>
              </w:numPr>
              <w:tabs>
                <w:tab w:pos="1188" w:val="left" w:leader="none"/>
              </w:tabs>
              <w:spacing w:line="311" w:lineRule="exact" w:before="0" w:after="0"/>
              <w:ind w:left="1188" w:right="0" w:hanging="720"/>
              <w:jc w:val="left"/>
              <w:rPr>
                <w:sz w:val="28"/>
              </w:rPr>
            </w:pPr>
            <w:r>
              <w:rPr>
                <w:spacing w:val="-2"/>
                <w:sz w:val="28"/>
              </w:rPr>
              <w:t>Others</w:t>
            </w:r>
          </w:p>
        </w:tc>
        <w:tc>
          <w:tcPr>
            <w:tcW w:w="1620" w:type="dxa"/>
          </w:tcPr>
          <w:p>
            <w:pPr>
              <w:pStyle w:val="TableParagraph"/>
              <w:rPr>
                <w:sz w:val="26"/>
              </w:rPr>
            </w:pPr>
          </w:p>
        </w:tc>
        <w:tc>
          <w:tcPr>
            <w:tcW w:w="1574" w:type="dxa"/>
          </w:tcPr>
          <w:p>
            <w:pPr>
              <w:pStyle w:val="TableParagraph"/>
              <w:rPr>
                <w:sz w:val="26"/>
              </w:rPr>
            </w:pPr>
          </w:p>
        </w:tc>
      </w:tr>
      <w:tr>
        <w:trPr>
          <w:trHeight w:val="1286" w:hRule="atLeast"/>
        </w:trPr>
        <w:tc>
          <w:tcPr>
            <w:tcW w:w="653" w:type="dxa"/>
          </w:tcPr>
          <w:p>
            <w:pPr>
              <w:pStyle w:val="TableParagraph"/>
              <w:spacing w:line="315" w:lineRule="exact"/>
              <w:ind w:left="107"/>
              <w:rPr>
                <w:sz w:val="28"/>
              </w:rPr>
            </w:pPr>
            <w:r>
              <w:rPr>
                <w:spacing w:val="-10"/>
                <w:sz w:val="28"/>
              </w:rPr>
              <w:t>8</w:t>
            </w:r>
          </w:p>
        </w:tc>
        <w:tc>
          <w:tcPr>
            <w:tcW w:w="4316" w:type="dxa"/>
          </w:tcPr>
          <w:p>
            <w:pPr>
              <w:pStyle w:val="TableParagraph"/>
              <w:spacing w:line="315" w:lineRule="exact"/>
              <w:ind w:left="107"/>
              <w:rPr>
                <w:sz w:val="28"/>
              </w:rPr>
            </w:pPr>
            <w:r>
              <w:rPr>
                <w:sz w:val="28"/>
              </w:rPr>
              <w:t>Types</w:t>
            </w:r>
            <w:r>
              <w:rPr>
                <w:spacing w:val="-3"/>
                <w:sz w:val="28"/>
              </w:rPr>
              <w:t> </w:t>
            </w:r>
            <w:r>
              <w:rPr>
                <w:sz w:val="28"/>
              </w:rPr>
              <w:t>of</w:t>
            </w:r>
            <w:r>
              <w:rPr>
                <w:spacing w:val="-4"/>
                <w:sz w:val="28"/>
              </w:rPr>
              <w:t> </w:t>
            </w:r>
            <w:r>
              <w:rPr>
                <w:sz w:val="28"/>
              </w:rPr>
              <w:t>materials</w:t>
            </w:r>
            <w:r>
              <w:rPr>
                <w:spacing w:val="-3"/>
                <w:sz w:val="28"/>
              </w:rPr>
              <w:t> </w:t>
            </w:r>
            <w:r>
              <w:rPr>
                <w:sz w:val="28"/>
              </w:rPr>
              <w:t>for</w:t>
            </w:r>
            <w:r>
              <w:rPr>
                <w:spacing w:val="-3"/>
                <w:sz w:val="28"/>
              </w:rPr>
              <w:t> </w:t>
            </w:r>
            <w:r>
              <w:rPr>
                <w:spacing w:val="-2"/>
                <w:sz w:val="28"/>
              </w:rPr>
              <w:t>window</w:t>
            </w:r>
          </w:p>
          <w:p>
            <w:pPr>
              <w:pStyle w:val="TableParagraph"/>
              <w:numPr>
                <w:ilvl w:val="0"/>
                <w:numId w:val="74"/>
              </w:numPr>
              <w:tabs>
                <w:tab w:pos="1188" w:val="left" w:leader="none"/>
              </w:tabs>
              <w:spacing w:line="322" w:lineRule="exact" w:before="0" w:after="0"/>
              <w:ind w:left="1188" w:right="0" w:hanging="720"/>
              <w:jc w:val="left"/>
              <w:rPr>
                <w:sz w:val="28"/>
              </w:rPr>
            </w:pPr>
            <w:r>
              <w:rPr>
                <w:sz w:val="28"/>
              </w:rPr>
              <w:t>Wooden</w:t>
            </w:r>
            <w:r>
              <w:rPr>
                <w:spacing w:val="-6"/>
                <w:sz w:val="28"/>
              </w:rPr>
              <w:t> </w:t>
            </w:r>
            <w:r>
              <w:rPr>
                <w:spacing w:val="-2"/>
                <w:sz w:val="28"/>
              </w:rPr>
              <w:t>(louvers)</w:t>
            </w:r>
          </w:p>
          <w:p>
            <w:pPr>
              <w:pStyle w:val="TableParagraph"/>
              <w:numPr>
                <w:ilvl w:val="0"/>
                <w:numId w:val="74"/>
              </w:numPr>
              <w:tabs>
                <w:tab w:pos="1188" w:val="left" w:leader="none"/>
              </w:tabs>
              <w:spacing w:line="240" w:lineRule="auto" w:before="0" w:after="0"/>
              <w:ind w:left="1188" w:right="0" w:hanging="720"/>
              <w:jc w:val="left"/>
              <w:rPr>
                <w:sz w:val="28"/>
              </w:rPr>
            </w:pPr>
            <w:r>
              <w:rPr>
                <w:spacing w:val="-2"/>
                <w:sz w:val="28"/>
              </w:rPr>
              <w:t>Aluminum</w:t>
            </w:r>
          </w:p>
          <w:p>
            <w:pPr>
              <w:pStyle w:val="TableParagraph"/>
              <w:numPr>
                <w:ilvl w:val="0"/>
                <w:numId w:val="74"/>
              </w:numPr>
              <w:tabs>
                <w:tab w:pos="1188" w:val="left" w:leader="none"/>
              </w:tabs>
              <w:spacing w:line="308" w:lineRule="exact" w:before="0" w:after="0"/>
              <w:ind w:left="1188" w:right="0" w:hanging="720"/>
              <w:jc w:val="left"/>
              <w:rPr>
                <w:sz w:val="28"/>
              </w:rPr>
            </w:pPr>
            <w:r>
              <w:rPr>
                <w:spacing w:val="-2"/>
                <w:sz w:val="28"/>
              </w:rPr>
              <w:t>Others</w:t>
            </w:r>
          </w:p>
        </w:tc>
        <w:tc>
          <w:tcPr>
            <w:tcW w:w="1620" w:type="dxa"/>
          </w:tcPr>
          <w:p>
            <w:pPr>
              <w:pStyle w:val="TableParagraph"/>
              <w:rPr>
                <w:sz w:val="26"/>
              </w:rPr>
            </w:pPr>
          </w:p>
        </w:tc>
        <w:tc>
          <w:tcPr>
            <w:tcW w:w="1574" w:type="dxa"/>
          </w:tcPr>
          <w:p>
            <w:pPr>
              <w:pStyle w:val="TableParagraph"/>
              <w:rPr>
                <w:sz w:val="26"/>
              </w:rPr>
            </w:pPr>
          </w:p>
        </w:tc>
      </w:tr>
      <w:tr>
        <w:trPr>
          <w:trHeight w:val="645" w:hRule="atLeast"/>
        </w:trPr>
        <w:tc>
          <w:tcPr>
            <w:tcW w:w="653" w:type="dxa"/>
          </w:tcPr>
          <w:p>
            <w:pPr>
              <w:pStyle w:val="TableParagraph"/>
              <w:spacing w:line="317" w:lineRule="exact"/>
              <w:ind w:left="107"/>
              <w:rPr>
                <w:sz w:val="28"/>
              </w:rPr>
            </w:pPr>
            <w:r>
              <w:rPr>
                <w:spacing w:val="-10"/>
                <w:sz w:val="28"/>
              </w:rPr>
              <w:t>9</w:t>
            </w:r>
          </w:p>
        </w:tc>
        <w:tc>
          <w:tcPr>
            <w:tcW w:w="4316" w:type="dxa"/>
          </w:tcPr>
          <w:p>
            <w:pPr>
              <w:pStyle w:val="TableParagraph"/>
              <w:spacing w:line="317" w:lineRule="exact"/>
              <w:ind w:left="107"/>
              <w:rPr>
                <w:sz w:val="28"/>
              </w:rPr>
            </w:pPr>
            <w:r>
              <w:rPr>
                <w:sz w:val="28"/>
              </w:rPr>
              <w:t>Rendering/plastering</w:t>
            </w:r>
            <w:r>
              <w:rPr>
                <w:spacing w:val="-13"/>
                <w:sz w:val="28"/>
              </w:rPr>
              <w:t> </w:t>
            </w:r>
            <w:r>
              <w:rPr>
                <w:sz w:val="28"/>
              </w:rPr>
              <w:t>on</w:t>
            </w:r>
            <w:r>
              <w:rPr>
                <w:spacing w:val="-8"/>
                <w:sz w:val="28"/>
              </w:rPr>
              <w:t> </w:t>
            </w:r>
            <w:r>
              <w:rPr>
                <w:spacing w:val="-4"/>
                <w:sz w:val="28"/>
              </w:rPr>
              <w:t>walls</w:t>
            </w:r>
          </w:p>
          <w:p>
            <w:pPr>
              <w:pStyle w:val="TableParagraph"/>
              <w:numPr>
                <w:ilvl w:val="0"/>
                <w:numId w:val="75"/>
              </w:numPr>
              <w:tabs>
                <w:tab w:pos="1188" w:val="left" w:leader="none"/>
              </w:tabs>
              <w:spacing w:line="308" w:lineRule="exact" w:before="0" w:after="0"/>
              <w:ind w:left="1188" w:right="0" w:hanging="720"/>
              <w:jc w:val="left"/>
              <w:rPr>
                <w:sz w:val="28"/>
              </w:rPr>
            </w:pPr>
            <w:r>
              <w:rPr>
                <w:spacing w:val="-2"/>
                <w:sz w:val="28"/>
              </w:rPr>
              <w:t>Cement/sandcreed</w:t>
            </w:r>
          </w:p>
        </w:tc>
        <w:tc>
          <w:tcPr>
            <w:tcW w:w="1620" w:type="dxa"/>
          </w:tcPr>
          <w:p>
            <w:pPr>
              <w:pStyle w:val="TableParagraph"/>
              <w:rPr>
                <w:sz w:val="26"/>
              </w:rPr>
            </w:pPr>
          </w:p>
        </w:tc>
        <w:tc>
          <w:tcPr>
            <w:tcW w:w="1574" w:type="dxa"/>
          </w:tcPr>
          <w:p>
            <w:pPr>
              <w:pStyle w:val="TableParagraph"/>
              <w:rPr>
                <w:sz w:val="26"/>
              </w:rPr>
            </w:pPr>
          </w:p>
        </w:tc>
      </w:tr>
      <w:tr>
        <w:trPr>
          <w:trHeight w:val="1288" w:hRule="atLeast"/>
        </w:trPr>
        <w:tc>
          <w:tcPr>
            <w:tcW w:w="653" w:type="dxa"/>
          </w:tcPr>
          <w:p>
            <w:pPr>
              <w:pStyle w:val="TableParagraph"/>
              <w:spacing w:line="315" w:lineRule="exact"/>
              <w:ind w:left="107"/>
              <w:rPr>
                <w:sz w:val="28"/>
              </w:rPr>
            </w:pPr>
            <w:r>
              <w:rPr>
                <w:spacing w:val="-5"/>
                <w:sz w:val="28"/>
              </w:rPr>
              <w:t>10</w:t>
            </w:r>
          </w:p>
        </w:tc>
        <w:tc>
          <w:tcPr>
            <w:tcW w:w="4316" w:type="dxa"/>
          </w:tcPr>
          <w:p>
            <w:pPr>
              <w:pStyle w:val="TableParagraph"/>
              <w:spacing w:line="315" w:lineRule="exact"/>
              <w:ind w:left="107"/>
              <w:rPr>
                <w:sz w:val="28"/>
              </w:rPr>
            </w:pPr>
            <w:r>
              <w:rPr>
                <w:sz w:val="28"/>
              </w:rPr>
              <w:t>Decoration</w:t>
            </w:r>
            <w:r>
              <w:rPr>
                <w:spacing w:val="-6"/>
                <w:sz w:val="28"/>
              </w:rPr>
              <w:t> </w:t>
            </w:r>
            <w:r>
              <w:rPr>
                <w:sz w:val="28"/>
              </w:rPr>
              <w:t>with</w:t>
            </w:r>
            <w:r>
              <w:rPr>
                <w:spacing w:val="-8"/>
                <w:sz w:val="28"/>
              </w:rPr>
              <w:t> </w:t>
            </w:r>
            <w:r>
              <w:rPr>
                <w:spacing w:val="-2"/>
                <w:sz w:val="28"/>
              </w:rPr>
              <w:t>paint</w:t>
            </w:r>
          </w:p>
          <w:p>
            <w:pPr>
              <w:pStyle w:val="TableParagraph"/>
              <w:numPr>
                <w:ilvl w:val="0"/>
                <w:numId w:val="76"/>
              </w:numPr>
              <w:tabs>
                <w:tab w:pos="1188" w:val="left" w:leader="none"/>
              </w:tabs>
              <w:spacing w:line="322" w:lineRule="exact" w:before="0" w:after="0"/>
              <w:ind w:left="1188" w:right="0" w:hanging="720"/>
              <w:jc w:val="left"/>
              <w:rPr>
                <w:sz w:val="28"/>
              </w:rPr>
            </w:pPr>
            <w:r>
              <w:rPr>
                <w:sz w:val="28"/>
              </w:rPr>
              <w:t>Emulsion</w:t>
            </w:r>
            <w:r>
              <w:rPr>
                <w:spacing w:val="-10"/>
                <w:sz w:val="28"/>
              </w:rPr>
              <w:t> </w:t>
            </w:r>
            <w:r>
              <w:rPr>
                <w:spacing w:val="-2"/>
                <w:sz w:val="28"/>
              </w:rPr>
              <w:t>paint</w:t>
            </w:r>
          </w:p>
          <w:p>
            <w:pPr>
              <w:pStyle w:val="TableParagraph"/>
              <w:numPr>
                <w:ilvl w:val="0"/>
                <w:numId w:val="76"/>
              </w:numPr>
              <w:tabs>
                <w:tab w:pos="1188" w:val="left" w:leader="none"/>
              </w:tabs>
              <w:spacing w:line="240" w:lineRule="auto" w:before="0" w:after="0"/>
              <w:ind w:left="1188" w:right="0" w:hanging="720"/>
              <w:jc w:val="left"/>
              <w:rPr>
                <w:sz w:val="28"/>
              </w:rPr>
            </w:pPr>
            <w:r>
              <w:rPr>
                <w:sz w:val="28"/>
              </w:rPr>
              <w:t>Gloss</w:t>
            </w:r>
            <w:r>
              <w:rPr>
                <w:spacing w:val="-9"/>
                <w:sz w:val="28"/>
              </w:rPr>
              <w:t> </w:t>
            </w:r>
            <w:r>
              <w:rPr>
                <w:spacing w:val="-2"/>
                <w:sz w:val="28"/>
              </w:rPr>
              <w:t>paint</w:t>
            </w:r>
          </w:p>
          <w:p>
            <w:pPr>
              <w:pStyle w:val="TableParagraph"/>
              <w:numPr>
                <w:ilvl w:val="0"/>
                <w:numId w:val="76"/>
              </w:numPr>
              <w:tabs>
                <w:tab w:pos="1188" w:val="left" w:leader="none"/>
              </w:tabs>
              <w:spacing w:line="308" w:lineRule="exact" w:before="2" w:after="0"/>
              <w:ind w:left="1188" w:right="0" w:hanging="720"/>
              <w:jc w:val="left"/>
              <w:rPr>
                <w:sz w:val="28"/>
              </w:rPr>
            </w:pPr>
            <w:r>
              <w:rPr>
                <w:sz w:val="28"/>
              </w:rPr>
              <w:t>Other</w:t>
            </w:r>
            <w:r>
              <w:rPr>
                <w:spacing w:val="-7"/>
                <w:sz w:val="28"/>
              </w:rPr>
              <w:t> </w:t>
            </w:r>
            <w:r>
              <w:rPr>
                <w:spacing w:val="-2"/>
                <w:sz w:val="28"/>
              </w:rPr>
              <w:t>paints</w:t>
            </w:r>
          </w:p>
        </w:tc>
        <w:tc>
          <w:tcPr>
            <w:tcW w:w="1620" w:type="dxa"/>
          </w:tcPr>
          <w:p>
            <w:pPr>
              <w:pStyle w:val="TableParagraph"/>
              <w:rPr>
                <w:sz w:val="26"/>
              </w:rPr>
            </w:pPr>
          </w:p>
        </w:tc>
        <w:tc>
          <w:tcPr>
            <w:tcW w:w="1574" w:type="dxa"/>
          </w:tcPr>
          <w:p>
            <w:pPr>
              <w:pStyle w:val="TableParagraph"/>
              <w:rPr>
                <w:sz w:val="26"/>
              </w:rPr>
            </w:pPr>
          </w:p>
        </w:tc>
      </w:tr>
    </w:tbl>
    <w:p>
      <w:pPr>
        <w:pStyle w:val="BodyText"/>
      </w:pPr>
    </w:p>
    <w:p>
      <w:pPr>
        <w:pStyle w:val="BodyText"/>
      </w:pPr>
    </w:p>
    <w:p>
      <w:pPr>
        <w:pStyle w:val="BodyText"/>
      </w:pPr>
    </w:p>
    <w:p>
      <w:pPr>
        <w:pStyle w:val="BodyText"/>
        <w:spacing w:before="15"/>
      </w:pPr>
    </w:p>
    <w:p>
      <w:pPr>
        <w:pStyle w:val="BodyText"/>
        <w:spacing w:line="360" w:lineRule="auto" w:after="11"/>
        <w:ind w:left="1520" w:right="1275" w:hanging="720"/>
        <w:jc w:val="both"/>
      </w:pPr>
      <w:r>
        <w:rPr/>
        <w:t>QC7. Tick as appropriate which of the following listed statements in your judgment is peculiar to hospital Buildings for the purpose of </w:t>
      </w:r>
      <w:r>
        <w:rPr>
          <w:spacing w:val="-2"/>
        </w:rPr>
        <w:t>maintenance?</w:t>
      </w:r>
    </w:p>
    <w:tbl>
      <w:tblPr>
        <w:tblW w:w="0" w:type="auto"/>
        <w:jc w:val="left"/>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3"/>
        <w:gridCol w:w="3517"/>
        <w:gridCol w:w="1169"/>
        <w:gridCol w:w="980"/>
        <w:gridCol w:w="1308"/>
        <w:gridCol w:w="1114"/>
        <w:gridCol w:w="1109"/>
      </w:tblGrid>
      <w:tr>
        <w:trPr>
          <w:trHeight w:val="350" w:hRule="atLeast"/>
        </w:trPr>
        <w:tc>
          <w:tcPr>
            <w:tcW w:w="643" w:type="dxa"/>
            <w:vMerge w:val="restart"/>
          </w:tcPr>
          <w:p>
            <w:pPr>
              <w:pStyle w:val="TableParagraph"/>
              <w:spacing w:line="275" w:lineRule="exact"/>
              <w:ind w:left="134"/>
              <w:rPr>
                <w:b/>
                <w:sz w:val="24"/>
              </w:rPr>
            </w:pPr>
            <w:r>
              <w:rPr>
                <w:b/>
                <w:spacing w:val="-5"/>
                <w:sz w:val="24"/>
              </w:rPr>
              <w:t>S/N</w:t>
            </w:r>
          </w:p>
        </w:tc>
        <w:tc>
          <w:tcPr>
            <w:tcW w:w="3517" w:type="dxa"/>
            <w:vMerge w:val="restart"/>
          </w:tcPr>
          <w:p>
            <w:pPr>
              <w:pStyle w:val="TableParagraph"/>
              <w:spacing w:line="275" w:lineRule="exact"/>
              <w:ind w:left="107"/>
              <w:rPr>
                <w:b/>
                <w:sz w:val="24"/>
              </w:rPr>
            </w:pPr>
            <w:r>
              <w:rPr>
                <w:b/>
                <w:spacing w:val="-2"/>
                <w:sz w:val="24"/>
              </w:rPr>
              <w:t>Items</w:t>
            </w:r>
          </w:p>
        </w:tc>
        <w:tc>
          <w:tcPr>
            <w:tcW w:w="5680" w:type="dxa"/>
            <w:gridSpan w:val="5"/>
          </w:tcPr>
          <w:p>
            <w:pPr>
              <w:pStyle w:val="TableParagraph"/>
              <w:spacing w:line="273" w:lineRule="exact"/>
              <w:ind w:left="6"/>
              <w:jc w:val="center"/>
              <w:rPr>
                <w:b/>
                <w:sz w:val="24"/>
              </w:rPr>
            </w:pPr>
            <w:r>
              <w:rPr>
                <w:b/>
                <w:spacing w:val="-2"/>
                <w:sz w:val="24"/>
              </w:rPr>
              <w:t>Responses</w:t>
            </w:r>
          </w:p>
        </w:tc>
      </w:tr>
      <w:tr>
        <w:trPr>
          <w:trHeight w:val="618" w:hRule="atLeast"/>
        </w:trPr>
        <w:tc>
          <w:tcPr>
            <w:tcW w:w="643" w:type="dxa"/>
            <w:vMerge/>
            <w:tcBorders>
              <w:top w:val="nil"/>
            </w:tcBorders>
          </w:tcPr>
          <w:p>
            <w:pPr>
              <w:rPr>
                <w:sz w:val="2"/>
                <w:szCs w:val="2"/>
              </w:rPr>
            </w:pPr>
          </w:p>
        </w:tc>
        <w:tc>
          <w:tcPr>
            <w:tcW w:w="3517" w:type="dxa"/>
            <w:vMerge/>
            <w:tcBorders>
              <w:top w:val="nil"/>
            </w:tcBorders>
          </w:tcPr>
          <w:p>
            <w:pPr>
              <w:rPr>
                <w:sz w:val="2"/>
                <w:szCs w:val="2"/>
              </w:rPr>
            </w:pPr>
          </w:p>
        </w:tc>
        <w:tc>
          <w:tcPr>
            <w:tcW w:w="1169" w:type="dxa"/>
          </w:tcPr>
          <w:p>
            <w:pPr>
              <w:pStyle w:val="TableParagraph"/>
              <w:ind w:left="302" w:right="133" w:hanging="161"/>
              <w:rPr>
                <w:b/>
                <w:sz w:val="24"/>
              </w:rPr>
            </w:pPr>
            <w:r>
              <w:rPr>
                <w:b/>
                <w:spacing w:val="-2"/>
                <w:sz w:val="24"/>
              </w:rPr>
              <w:t>Strongly </w:t>
            </w:r>
            <w:r>
              <w:rPr>
                <w:b/>
                <w:spacing w:val="-4"/>
                <w:sz w:val="24"/>
              </w:rPr>
              <w:t>agree</w:t>
            </w:r>
          </w:p>
        </w:tc>
        <w:tc>
          <w:tcPr>
            <w:tcW w:w="980" w:type="dxa"/>
          </w:tcPr>
          <w:p>
            <w:pPr>
              <w:pStyle w:val="TableParagraph"/>
              <w:spacing w:line="273" w:lineRule="exact"/>
              <w:ind w:left="4"/>
              <w:jc w:val="center"/>
              <w:rPr>
                <w:b/>
                <w:sz w:val="24"/>
              </w:rPr>
            </w:pPr>
            <w:r>
              <w:rPr>
                <w:b/>
                <w:spacing w:val="-2"/>
                <w:sz w:val="24"/>
              </w:rPr>
              <w:t>Agree</w:t>
            </w:r>
          </w:p>
        </w:tc>
        <w:tc>
          <w:tcPr>
            <w:tcW w:w="1308" w:type="dxa"/>
          </w:tcPr>
          <w:p>
            <w:pPr>
              <w:pStyle w:val="TableParagraph"/>
              <w:spacing w:line="273" w:lineRule="exact"/>
              <w:ind w:left="6" w:right="1"/>
              <w:jc w:val="center"/>
              <w:rPr>
                <w:b/>
                <w:sz w:val="24"/>
              </w:rPr>
            </w:pPr>
            <w:r>
              <w:rPr>
                <w:b/>
                <w:spacing w:val="-2"/>
                <w:sz w:val="24"/>
              </w:rPr>
              <w:t>Undecided</w:t>
            </w:r>
          </w:p>
        </w:tc>
        <w:tc>
          <w:tcPr>
            <w:tcW w:w="1114" w:type="dxa"/>
          </w:tcPr>
          <w:p>
            <w:pPr>
              <w:pStyle w:val="TableParagraph"/>
              <w:spacing w:line="273" w:lineRule="exact"/>
              <w:ind w:left="9" w:right="7"/>
              <w:jc w:val="center"/>
              <w:rPr>
                <w:b/>
                <w:sz w:val="24"/>
              </w:rPr>
            </w:pPr>
            <w:r>
              <w:rPr>
                <w:b/>
                <w:spacing w:val="-2"/>
                <w:sz w:val="24"/>
              </w:rPr>
              <w:t>Disagree</w:t>
            </w:r>
          </w:p>
        </w:tc>
        <w:tc>
          <w:tcPr>
            <w:tcW w:w="1109" w:type="dxa"/>
          </w:tcPr>
          <w:p>
            <w:pPr>
              <w:pStyle w:val="TableParagraph"/>
              <w:ind w:left="107" w:right="95"/>
              <w:rPr>
                <w:b/>
                <w:sz w:val="24"/>
              </w:rPr>
            </w:pPr>
            <w:r>
              <w:rPr>
                <w:b/>
                <w:spacing w:val="-2"/>
                <w:sz w:val="24"/>
              </w:rPr>
              <w:t>Strongly Disagree</w:t>
            </w:r>
          </w:p>
        </w:tc>
      </w:tr>
      <w:tr>
        <w:trPr>
          <w:trHeight w:val="347" w:hRule="atLeast"/>
        </w:trPr>
        <w:tc>
          <w:tcPr>
            <w:tcW w:w="643" w:type="dxa"/>
            <w:vMerge/>
            <w:tcBorders>
              <w:top w:val="nil"/>
            </w:tcBorders>
          </w:tcPr>
          <w:p>
            <w:pPr>
              <w:rPr>
                <w:sz w:val="2"/>
                <w:szCs w:val="2"/>
              </w:rPr>
            </w:pPr>
          </w:p>
        </w:tc>
        <w:tc>
          <w:tcPr>
            <w:tcW w:w="3517" w:type="dxa"/>
            <w:vMerge/>
            <w:tcBorders>
              <w:top w:val="nil"/>
            </w:tcBorders>
          </w:tcPr>
          <w:p>
            <w:pPr>
              <w:rPr>
                <w:sz w:val="2"/>
                <w:szCs w:val="2"/>
              </w:rPr>
            </w:pPr>
          </w:p>
        </w:tc>
        <w:tc>
          <w:tcPr>
            <w:tcW w:w="1169" w:type="dxa"/>
          </w:tcPr>
          <w:p>
            <w:pPr>
              <w:pStyle w:val="TableParagraph"/>
              <w:spacing w:line="268" w:lineRule="exact"/>
              <w:ind w:left="7"/>
              <w:jc w:val="center"/>
              <w:rPr>
                <w:sz w:val="24"/>
              </w:rPr>
            </w:pPr>
            <w:r>
              <w:rPr>
                <w:spacing w:val="-10"/>
                <w:sz w:val="24"/>
              </w:rPr>
              <w:t>4</w:t>
            </w:r>
          </w:p>
        </w:tc>
        <w:tc>
          <w:tcPr>
            <w:tcW w:w="980" w:type="dxa"/>
          </w:tcPr>
          <w:p>
            <w:pPr>
              <w:pStyle w:val="TableParagraph"/>
              <w:spacing w:line="268" w:lineRule="exact"/>
              <w:ind w:left="4" w:right="1"/>
              <w:jc w:val="center"/>
              <w:rPr>
                <w:sz w:val="24"/>
              </w:rPr>
            </w:pPr>
            <w:r>
              <w:rPr>
                <w:spacing w:val="-10"/>
                <w:sz w:val="24"/>
              </w:rPr>
              <w:t>3</w:t>
            </w:r>
          </w:p>
        </w:tc>
        <w:tc>
          <w:tcPr>
            <w:tcW w:w="1308" w:type="dxa"/>
          </w:tcPr>
          <w:p>
            <w:pPr>
              <w:pStyle w:val="TableParagraph"/>
              <w:spacing w:line="268" w:lineRule="exact"/>
              <w:ind w:left="6"/>
              <w:jc w:val="center"/>
              <w:rPr>
                <w:sz w:val="24"/>
              </w:rPr>
            </w:pPr>
            <w:r>
              <w:rPr>
                <w:spacing w:val="-10"/>
                <w:sz w:val="24"/>
              </w:rPr>
              <w:t>0</w:t>
            </w:r>
          </w:p>
        </w:tc>
        <w:tc>
          <w:tcPr>
            <w:tcW w:w="1114" w:type="dxa"/>
          </w:tcPr>
          <w:p>
            <w:pPr>
              <w:pStyle w:val="TableParagraph"/>
              <w:spacing w:line="268" w:lineRule="exact"/>
              <w:ind w:left="9"/>
              <w:jc w:val="center"/>
              <w:rPr>
                <w:sz w:val="24"/>
              </w:rPr>
            </w:pPr>
            <w:r>
              <w:rPr>
                <w:spacing w:val="-10"/>
                <w:sz w:val="24"/>
              </w:rPr>
              <w:t>2</w:t>
            </w:r>
          </w:p>
        </w:tc>
        <w:tc>
          <w:tcPr>
            <w:tcW w:w="1109" w:type="dxa"/>
          </w:tcPr>
          <w:p>
            <w:pPr>
              <w:pStyle w:val="TableParagraph"/>
              <w:spacing w:line="268" w:lineRule="exact"/>
              <w:ind w:left="10" w:right="2"/>
              <w:jc w:val="center"/>
              <w:rPr>
                <w:sz w:val="24"/>
              </w:rPr>
            </w:pPr>
            <w:r>
              <w:rPr>
                <w:spacing w:val="-10"/>
                <w:sz w:val="24"/>
              </w:rPr>
              <w:t>1</w:t>
            </w:r>
          </w:p>
        </w:tc>
      </w:tr>
    </w:tbl>
    <w:p>
      <w:pPr>
        <w:spacing w:after="0" w:line="268" w:lineRule="exact"/>
        <w:jc w:val="center"/>
        <w:rPr>
          <w:sz w:val="24"/>
        </w:rPr>
        <w:sectPr>
          <w:type w:val="continuous"/>
          <w:pgSz w:w="11910" w:h="16840"/>
          <w:pgMar w:header="0" w:footer="1014" w:top="1400" w:bottom="1473" w:left="1000" w:right="160"/>
        </w:sectPr>
      </w:pPr>
    </w:p>
    <w:tbl>
      <w:tblPr>
        <w:tblW w:w="0" w:type="auto"/>
        <w:jc w:val="left"/>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3"/>
        <w:gridCol w:w="3517"/>
        <w:gridCol w:w="1169"/>
        <w:gridCol w:w="980"/>
        <w:gridCol w:w="1308"/>
        <w:gridCol w:w="1114"/>
        <w:gridCol w:w="1109"/>
      </w:tblGrid>
      <w:tr>
        <w:trPr>
          <w:trHeight w:val="864" w:hRule="atLeast"/>
        </w:trPr>
        <w:tc>
          <w:tcPr>
            <w:tcW w:w="643" w:type="dxa"/>
          </w:tcPr>
          <w:p>
            <w:pPr>
              <w:pStyle w:val="TableParagraph"/>
              <w:spacing w:line="268" w:lineRule="exact"/>
              <w:ind w:left="107"/>
              <w:rPr>
                <w:sz w:val="24"/>
              </w:rPr>
            </w:pPr>
            <w:r>
              <w:rPr>
                <w:spacing w:val="-5"/>
                <w:sz w:val="24"/>
              </w:rPr>
              <w:t>i.</w:t>
            </w:r>
          </w:p>
        </w:tc>
        <w:tc>
          <w:tcPr>
            <w:tcW w:w="3517" w:type="dxa"/>
          </w:tcPr>
          <w:p>
            <w:pPr>
              <w:pStyle w:val="TableParagraph"/>
              <w:ind w:left="107" w:right="99" w:firstLine="60"/>
              <w:jc w:val="both"/>
              <w:rPr>
                <w:sz w:val="24"/>
              </w:rPr>
            </w:pPr>
            <w:r>
              <w:rPr>
                <w:sz w:val="24"/>
              </w:rPr>
              <w:t>Buildings</w:t>
            </w:r>
            <w:r>
              <w:rPr>
                <w:spacing w:val="40"/>
                <w:sz w:val="24"/>
              </w:rPr>
              <w:t> </w:t>
            </w:r>
            <w:r>
              <w:rPr>
                <w:sz w:val="24"/>
              </w:rPr>
              <w:t>are consistently in </w:t>
            </w:r>
            <w:r>
              <w:rPr>
                <w:sz w:val="24"/>
              </w:rPr>
              <w:t>use and so wear and tear faster (i.e. deteriorate faster)</w:t>
            </w:r>
          </w:p>
        </w:tc>
        <w:tc>
          <w:tcPr>
            <w:tcW w:w="1169" w:type="dxa"/>
          </w:tcPr>
          <w:p>
            <w:pPr>
              <w:pStyle w:val="TableParagraph"/>
              <w:rPr>
                <w:sz w:val="24"/>
              </w:rPr>
            </w:pPr>
          </w:p>
        </w:tc>
        <w:tc>
          <w:tcPr>
            <w:tcW w:w="980" w:type="dxa"/>
          </w:tcPr>
          <w:p>
            <w:pPr>
              <w:pStyle w:val="TableParagraph"/>
              <w:rPr>
                <w:sz w:val="24"/>
              </w:rPr>
            </w:pPr>
          </w:p>
        </w:tc>
        <w:tc>
          <w:tcPr>
            <w:tcW w:w="1308" w:type="dxa"/>
          </w:tcPr>
          <w:p>
            <w:pPr>
              <w:pStyle w:val="TableParagraph"/>
              <w:rPr>
                <w:sz w:val="24"/>
              </w:rPr>
            </w:pPr>
          </w:p>
        </w:tc>
        <w:tc>
          <w:tcPr>
            <w:tcW w:w="1114" w:type="dxa"/>
          </w:tcPr>
          <w:p>
            <w:pPr>
              <w:pStyle w:val="TableParagraph"/>
              <w:rPr>
                <w:sz w:val="24"/>
              </w:rPr>
            </w:pPr>
          </w:p>
        </w:tc>
        <w:tc>
          <w:tcPr>
            <w:tcW w:w="1109" w:type="dxa"/>
          </w:tcPr>
          <w:p>
            <w:pPr>
              <w:pStyle w:val="TableParagraph"/>
              <w:rPr>
                <w:sz w:val="24"/>
              </w:rPr>
            </w:pPr>
          </w:p>
        </w:tc>
      </w:tr>
      <w:tr>
        <w:trPr>
          <w:trHeight w:val="551" w:hRule="atLeast"/>
        </w:trPr>
        <w:tc>
          <w:tcPr>
            <w:tcW w:w="643" w:type="dxa"/>
          </w:tcPr>
          <w:p>
            <w:pPr>
              <w:pStyle w:val="TableParagraph"/>
              <w:spacing w:line="268" w:lineRule="exact"/>
              <w:ind w:left="107"/>
              <w:rPr>
                <w:sz w:val="24"/>
              </w:rPr>
            </w:pPr>
            <w:r>
              <w:rPr>
                <w:spacing w:val="-5"/>
                <w:sz w:val="24"/>
              </w:rPr>
              <w:t>ii.</w:t>
            </w:r>
          </w:p>
        </w:tc>
        <w:tc>
          <w:tcPr>
            <w:tcW w:w="3517" w:type="dxa"/>
          </w:tcPr>
          <w:p>
            <w:pPr>
              <w:pStyle w:val="TableParagraph"/>
              <w:spacing w:line="268" w:lineRule="exact"/>
              <w:ind w:left="107"/>
              <w:rPr>
                <w:sz w:val="24"/>
              </w:rPr>
            </w:pPr>
            <w:r>
              <w:rPr>
                <w:sz w:val="24"/>
              </w:rPr>
              <w:t>Maintenance</w:t>
            </w:r>
            <w:r>
              <w:rPr>
                <w:spacing w:val="71"/>
                <w:w w:val="150"/>
                <w:sz w:val="24"/>
              </w:rPr>
              <w:t> </w:t>
            </w:r>
            <w:r>
              <w:rPr>
                <w:sz w:val="24"/>
              </w:rPr>
              <w:t>are</w:t>
            </w:r>
            <w:r>
              <w:rPr>
                <w:spacing w:val="71"/>
                <w:w w:val="150"/>
                <w:sz w:val="24"/>
              </w:rPr>
              <w:t> </w:t>
            </w:r>
            <w:r>
              <w:rPr>
                <w:sz w:val="24"/>
              </w:rPr>
              <w:t>always</w:t>
            </w:r>
            <w:r>
              <w:rPr>
                <w:spacing w:val="73"/>
                <w:w w:val="150"/>
                <w:sz w:val="24"/>
              </w:rPr>
              <w:t> </w:t>
            </w:r>
            <w:r>
              <w:rPr>
                <w:spacing w:val="-2"/>
                <w:sz w:val="24"/>
              </w:rPr>
              <w:t>urgent</w:t>
            </w:r>
          </w:p>
          <w:p>
            <w:pPr>
              <w:pStyle w:val="TableParagraph"/>
              <w:spacing w:line="264" w:lineRule="exact"/>
              <w:ind w:left="107"/>
              <w:rPr>
                <w:sz w:val="24"/>
              </w:rPr>
            </w:pPr>
            <w:r>
              <w:rPr>
                <w:sz w:val="24"/>
              </w:rPr>
              <w:t>and</w:t>
            </w:r>
            <w:r>
              <w:rPr>
                <w:spacing w:val="-1"/>
                <w:sz w:val="24"/>
              </w:rPr>
              <w:t> </w:t>
            </w:r>
            <w:r>
              <w:rPr>
                <w:spacing w:val="-2"/>
                <w:sz w:val="24"/>
              </w:rPr>
              <w:t>uninterrupted</w:t>
            </w:r>
          </w:p>
        </w:tc>
        <w:tc>
          <w:tcPr>
            <w:tcW w:w="1169" w:type="dxa"/>
          </w:tcPr>
          <w:p>
            <w:pPr>
              <w:pStyle w:val="TableParagraph"/>
              <w:rPr>
                <w:sz w:val="24"/>
              </w:rPr>
            </w:pPr>
          </w:p>
        </w:tc>
        <w:tc>
          <w:tcPr>
            <w:tcW w:w="980" w:type="dxa"/>
          </w:tcPr>
          <w:p>
            <w:pPr>
              <w:pStyle w:val="TableParagraph"/>
              <w:rPr>
                <w:sz w:val="24"/>
              </w:rPr>
            </w:pPr>
          </w:p>
        </w:tc>
        <w:tc>
          <w:tcPr>
            <w:tcW w:w="1308" w:type="dxa"/>
          </w:tcPr>
          <w:p>
            <w:pPr>
              <w:pStyle w:val="TableParagraph"/>
              <w:rPr>
                <w:sz w:val="24"/>
              </w:rPr>
            </w:pPr>
          </w:p>
        </w:tc>
        <w:tc>
          <w:tcPr>
            <w:tcW w:w="1114" w:type="dxa"/>
          </w:tcPr>
          <w:p>
            <w:pPr>
              <w:pStyle w:val="TableParagraph"/>
              <w:rPr>
                <w:sz w:val="24"/>
              </w:rPr>
            </w:pPr>
          </w:p>
        </w:tc>
        <w:tc>
          <w:tcPr>
            <w:tcW w:w="1109" w:type="dxa"/>
          </w:tcPr>
          <w:p>
            <w:pPr>
              <w:pStyle w:val="TableParagraph"/>
              <w:rPr>
                <w:sz w:val="24"/>
              </w:rPr>
            </w:pPr>
          </w:p>
        </w:tc>
      </w:tr>
      <w:tr>
        <w:trPr>
          <w:trHeight w:val="827" w:hRule="atLeast"/>
        </w:trPr>
        <w:tc>
          <w:tcPr>
            <w:tcW w:w="643" w:type="dxa"/>
          </w:tcPr>
          <w:p>
            <w:pPr>
              <w:pStyle w:val="TableParagraph"/>
              <w:spacing w:line="268" w:lineRule="exact"/>
              <w:ind w:left="107"/>
              <w:rPr>
                <w:sz w:val="24"/>
              </w:rPr>
            </w:pPr>
            <w:r>
              <w:rPr>
                <w:spacing w:val="-4"/>
                <w:sz w:val="24"/>
              </w:rPr>
              <w:t>iii.</w:t>
            </w:r>
          </w:p>
        </w:tc>
        <w:tc>
          <w:tcPr>
            <w:tcW w:w="3517" w:type="dxa"/>
          </w:tcPr>
          <w:p>
            <w:pPr>
              <w:pStyle w:val="TableParagraph"/>
              <w:tabs>
                <w:tab w:pos="1297" w:val="left" w:leader="none"/>
                <w:tab w:pos="2019" w:val="left" w:leader="none"/>
                <w:tab w:pos="2724" w:val="left" w:leader="none"/>
              </w:tabs>
              <w:ind w:left="107" w:right="98"/>
              <w:rPr>
                <w:sz w:val="24"/>
              </w:rPr>
            </w:pPr>
            <w:r>
              <w:rPr>
                <w:spacing w:val="-2"/>
                <w:sz w:val="24"/>
              </w:rPr>
              <w:t>Buildings</w:t>
            </w:r>
            <w:r>
              <w:rPr>
                <w:sz w:val="24"/>
              </w:rPr>
              <w:tab/>
            </w:r>
            <w:r>
              <w:rPr>
                <w:spacing w:val="-4"/>
                <w:sz w:val="24"/>
              </w:rPr>
              <w:t>must</w:t>
            </w:r>
            <w:r>
              <w:rPr>
                <w:sz w:val="24"/>
              </w:rPr>
              <w:tab/>
            </w:r>
            <w:r>
              <w:rPr>
                <w:spacing w:val="-4"/>
                <w:sz w:val="24"/>
              </w:rPr>
              <w:t>have</w:t>
            </w:r>
            <w:r>
              <w:rPr>
                <w:sz w:val="24"/>
              </w:rPr>
              <w:tab/>
            </w:r>
            <w:r>
              <w:rPr>
                <w:spacing w:val="-2"/>
                <w:sz w:val="24"/>
              </w:rPr>
              <w:t>regular </w:t>
            </w:r>
            <w:r>
              <w:rPr>
                <w:sz w:val="24"/>
              </w:rPr>
              <w:t>supply</w:t>
            </w:r>
            <w:r>
              <w:rPr>
                <w:spacing w:val="62"/>
                <w:w w:val="150"/>
                <w:sz w:val="24"/>
              </w:rPr>
              <w:t> </w:t>
            </w:r>
            <w:r>
              <w:rPr>
                <w:sz w:val="24"/>
              </w:rPr>
              <w:t>of</w:t>
            </w:r>
            <w:r>
              <w:rPr>
                <w:spacing w:val="67"/>
                <w:w w:val="150"/>
                <w:sz w:val="24"/>
              </w:rPr>
              <w:t> </w:t>
            </w:r>
            <w:r>
              <w:rPr>
                <w:sz w:val="24"/>
              </w:rPr>
              <w:t>power</w:t>
            </w:r>
            <w:r>
              <w:rPr>
                <w:spacing w:val="69"/>
                <w:w w:val="150"/>
                <w:sz w:val="24"/>
              </w:rPr>
              <w:t> </w:t>
            </w:r>
            <w:r>
              <w:rPr>
                <w:sz w:val="24"/>
              </w:rPr>
              <w:t>and</w:t>
            </w:r>
            <w:r>
              <w:rPr>
                <w:spacing w:val="70"/>
                <w:w w:val="150"/>
                <w:sz w:val="24"/>
              </w:rPr>
              <w:t> </w:t>
            </w:r>
            <w:r>
              <w:rPr>
                <w:sz w:val="24"/>
              </w:rPr>
              <w:t>water</w:t>
            </w:r>
            <w:r>
              <w:rPr>
                <w:spacing w:val="66"/>
                <w:w w:val="150"/>
                <w:sz w:val="24"/>
              </w:rPr>
              <w:t> </w:t>
            </w:r>
            <w:r>
              <w:rPr>
                <w:spacing w:val="-5"/>
                <w:sz w:val="24"/>
              </w:rPr>
              <w:t>to</w:t>
            </w:r>
          </w:p>
          <w:p>
            <w:pPr>
              <w:pStyle w:val="TableParagraph"/>
              <w:spacing w:line="264" w:lineRule="exact"/>
              <w:ind w:left="107"/>
              <w:rPr>
                <w:sz w:val="24"/>
              </w:rPr>
            </w:pPr>
            <w:r>
              <w:rPr>
                <w:sz w:val="24"/>
              </w:rPr>
              <w:t>avoid</w:t>
            </w:r>
            <w:r>
              <w:rPr>
                <w:spacing w:val="-1"/>
                <w:sz w:val="24"/>
              </w:rPr>
              <w:t> </w:t>
            </w:r>
            <w:r>
              <w:rPr>
                <w:sz w:val="24"/>
              </w:rPr>
              <w:t>disruption of </w:t>
            </w:r>
            <w:r>
              <w:rPr>
                <w:spacing w:val="-2"/>
                <w:sz w:val="24"/>
              </w:rPr>
              <w:t>services</w:t>
            </w:r>
          </w:p>
        </w:tc>
        <w:tc>
          <w:tcPr>
            <w:tcW w:w="1169" w:type="dxa"/>
          </w:tcPr>
          <w:p>
            <w:pPr>
              <w:pStyle w:val="TableParagraph"/>
              <w:rPr>
                <w:sz w:val="24"/>
              </w:rPr>
            </w:pPr>
          </w:p>
        </w:tc>
        <w:tc>
          <w:tcPr>
            <w:tcW w:w="980" w:type="dxa"/>
          </w:tcPr>
          <w:p>
            <w:pPr>
              <w:pStyle w:val="TableParagraph"/>
              <w:rPr>
                <w:sz w:val="24"/>
              </w:rPr>
            </w:pPr>
          </w:p>
        </w:tc>
        <w:tc>
          <w:tcPr>
            <w:tcW w:w="1308" w:type="dxa"/>
          </w:tcPr>
          <w:p>
            <w:pPr>
              <w:pStyle w:val="TableParagraph"/>
              <w:rPr>
                <w:sz w:val="24"/>
              </w:rPr>
            </w:pPr>
          </w:p>
        </w:tc>
        <w:tc>
          <w:tcPr>
            <w:tcW w:w="1114" w:type="dxa"/>
          </w:tcPr>
          <w:p>
            <w:pPr>
              <w:pStyle w:val="TableParagraph"/>
              <w:rPr>
                <w:sz w:val="24"/>
              </w:rPr>
            </w:pPr>
          </w:p>
        </w:tc>
        <w:tc>
          <w:tcPr>
            <w:tcW w:w="1109" w:type="dxa"/>
          </w:tcPr>
          <w:p>
            <w:pPr>
              <w:pStyle w:val="TableParagraph"/>
              <w:rPr>
                <w:sz w:val="24"/>
              </w:rPr>
            </w:pPr>
          </w:p>
        </w:tc>
      </w:tr>
      <w:tr>
        <w:trPr>
          <w:trHeight w:val="1379" w:hRule="atLeast"/>
        </w:trPr>
        <w:tc>
          <w:tcPr>
            <w:tcW w:w="643" w:type="dxa"/>
          </w:tcPr>
          <w:p>
            <w:pPr>
              <w:pStyle w:val="TableParagraph"/>
              <w:spacing w:line="268" w:lineRule="exact"/>
              <w:ind w:left="107"/>
              <w:rPr>
                <w:sz w:val="24"/>
              </w:rPr>
            </w:pPr>
            <w:r>
              <w:rPr>
                <w:spacing w:val="-5"/>
                <w:sz w:val="24"/>
              </w:rPr>
              <w:t>iv.</w:t>
            </w:r>
          </w:p>
        </w:tc>
        <w:tc>
          <w:tcPr>
            <w:tcW w:w="3517" w:type="dxa"/>
          </w:tcPr>
          <w:p>
            <w:pPr>
              <w:pStyle w:val="TableParagraph"/>
              <w:ind w:left="107" w:right="97"/>
              <w:jc w:val="both"/>
              <w:rPr>
                <w:sz w:val="24"/>
              </w:rPr>
            </w:pPr>
            <w:r>
              <w:rPr>
                <w:sz w:val="24"/>
              </w:rPr>
              <w:t>Need to have alternative spaces for relocation of services in case of emergency maintenance </w:t>
            </w:r>
            <w:r>
              <w:rPr>
                <w:sz w:val="24"/>
              </w:rPr>
              <w:t>or critical</w:t>
            </w:r>
            <w:r>
              <w:rPr>
                <w:spacing w:val="74"/>
                <w:w w:val="150"/>
                <w:sz w:val="24"/>
              </w:rPr>
              <w:t> </w:t>
            </w:r>
            <w:r>
              <w:rPr>
                <w:sz w:val="24"/>
              </w:rPr>
              <w:t>failure</w:t>
            </w:r>
            <w:r>
              <w:rPr>
                <w:spacing w:val="73"/>
                <w:w w:val="150"/>
                <w:sz w:val="24"/>
              </w:rPr>
              <w:t> </w:t>
            </w:r>
            <w:r>
              <w:rPr>
                <w:sz w:val="24"/>
              </w:rPr>
              <w:t>of</w:t>
            </w:r>
            <w:r>
              <w:rPr>
                <w:spacing w:val="76"/>
                <w:w w:val="150"/>
                <w:sz w:val="24"/>
              </w:rPr>
              <w:t> </w:t>
            </w:r>
            <w:r>
              <w:rPr>
                <w:sz w:val="24"/>
              </w:rPr>
              <w:t>any</w:t>
            </w:r>
            <w:r>
              <w:rPr>
                <w:spacing w:val="72"/>
                <w:w w:val="150"/>
                <w:sz w:val="24"/>
              </w:rPr>
              <w:t> </w:t>
            </w:r>
            <w:r>
              <w:rPr>
                <w:spacing w:val="-2"/>
                <w:sz w:val="24"/>
              </w:rPr>
              <w:t>building</w:t>
            </w:r>
          </w:p>
          <w:p>
            <w:pPr>
              <w:pStyle w:val="TableParagraph"/>
              <w:spacing w:line="264" w:lineRule="exact"/>
              <w:ind w:left="107"/>
              <w:rPr>
                <w:sz w:val="24"/>
              </w:rPr>
            </w:pPr>
            <w:r>
              <w:rPr>
                <w:spacing w:val="-2"/>
                <w:sz w:val="24"/>
              </w:rPr>
              <w:t>component</w:t>
            </w:r>
          </w:p>
        </w:tc>
        <w:tc>
          <w:tcPr>
            <w:tcW w:w="1169" w:type="dxa"/>
          </w:tcPr>
          <w:p>
            <w:pPr>
              <w:pStyle w:val="TableParagraph"/>
              <w:rPr>
                <w:sz w:val="24"/>
              </w:rPr>
            </w:pPr>
          </w:p>
        </w:tc>
        <w:tc>
          <w:tcPr>
            <w:tcW w:w="980" w:type="dxa"/>
          </w:tcPr>
          <w:p>
            <w:pPr>
              <w:pStyle w:val="TableParagraph"/>
              <w:rPr>
                <w:sz w:val="24"/>
              </w:rPr>
            </w:pPr>
          </w:p>
        </w:tc>
        <w:tc>
          <w:tcPr>
            <w:tcW w:w="1308" w:type="dxa"/>
          </w:tcPr>
          <w:p>
            <w:pPr>
              <w:pStyle w:val="TableParagraph"/>
              <w:rPr>
                <w:sz w:val="24"/>
              </w:rPr>
            </w:pPr>
          </w:p>
        </w:tc>
        <w:tc>
          <w:tcPr>
            <w:tcW w:w="1114" w:type="dxa"/>
          </w:tcPr>
          <w:p>
            <w:pPr>
              <w:pStyle w:val="TableParagraph"/>
              <w:rPr>
                <w:sz w:val="24"/>
              </w:rPr>
            </w:pPr>
          </w:p>
        </w:tc>
        <w:tc>
          <w:tcPr>
            <w:tcW w:w="1109" w:type="dxa"/>
          </w:tcPr>
          <w:p>
            <w:pPr>
              <w:pStyle w:val="TableParagraph"/>
              <w:rPr>
                <w:sz w:val="24"/>
              </w:rPr>
            </w:pPr>
          </w:p>
        </w:tc>
      </w:tr>
      <w:tr>
        <w:trPr>
          <w:trHeight w:val="552" w:hRule="atLeast"/>
        </w:trPr>
        <w:tc>
          <w:tcPr>
            <w:tcW w:w="643" w:type="dxa"/>
          </w:tcPr>
          <w:p>
            <w:pPr>
              <w:pStyle w:val="TableParagraph"/>
              <w:spacing w:line="268" w:lineRule="exact"/>
              <w:ind w:left="107"/>
              <w:rPr>
                <w:sz w:val="24"/>
              </w:rPr>
            </w:pPr>
            <w:r>
              <w:rPr>
                <w:spacing w:val="-5"/>
                <w:sz w:val="24"/>
              </w:rPr>
              <w:t>v.</w:t>
            </w:r>
          </w:p>
        </w:tc>
        <w:tc>
          <w:tcPr>
            <w:tcW w:w="3517" w:type="dxa"/>
          </w:tcPr>
          <w:p>
            <w:pPr>
              <w:pStyle w:val="TableParagraph"/>
              <w:tabs>
                <w:tab w:pos="1240" w:val="left" w:leader="none"/>
                <w:tab w:pos="2360" w:val="left" w:leader="none"/>
                <w:tab w:pos="3178" w:val="left" w:leader="none"/>
              </w:tabs>
              <w:spacing w:line="268" w:lineRule="exact"/>
              <w:ind w:left="107"/>
              <w:rPr>
                <w:sz w:val="24"/>
              </w:rPr>
            </w:pPr>
            <w:r>
              <w:rPr>
                <w:spacing w:val="-2"/>
                <w:sz w:val="24"/>
              </w:rPr>
              <w:t>Medical</w:t>
            </w:r>
            <w:r>
              <w:rPr>
                <w:sz w:val="24"/>
              </w:rPr>
              <w:tab/>
            </w:r>
            <w:r>
              <w:rPr>
                <w:spacing w:val="-2"/>
                <w:sz w:val="24"/>
              </w:rPr>
              <w:t>services</w:t>
            </w:r>
            <w:r>
              <w:rPr>
                <w:sz w:val="24"/>
              </w:rPr>
              <w:tab/>
            </w:r>
            <w:r>
              <w:rPr>
                <w:spacing w:val="-4"/>
                <w:sz w:val="24"/>
              </w:rPr>
              <w:t>must</w:t>
            </w:r>
            <w:r>
              <w:rPr>
                <w:sz w:val="24"/>
              </w:rPr>
              <w:tab/>
            </w:r>
            <w:r>
              <w:rPr>
                <w:spacing w:val="-5"/>
                <w:sz w:val="24"/>
              </w:rPr>
              <w:t>be</w:t>
            </w:r>
          </w:p>
          <w:p>
            <w:pPr>
              <w:pStyle w:val="TableParagraph"/>
              <w:spacing w:line="264" w:lineRule="exact"/>
              <w:ind w:left="107"/>
              <w:rPr>
                <w:sz w:val="24"/>
              </w:rPr>
            </w:pPr>
            <w:r>
              <w:rPr>
                <w:sz w:val="24"/>
              </w:rPr>
              <w:t>provided</w:t>
            </w:r>
            <w:r>
              <w:rPr>
                <w:spacing w:val="-1"/>
                <w:sz w:val="24"/>
              </w:rPr>
              <w:t> </w:t>
            </w:r>
            <w:r>
              <w:rPr>
                <w:sz w:val="24"/>
              </w:rPr>
              <w:t>24/7 in the</w:t>
            </w:r>
            <w:r>
              <w:rPr>
                <w:spacing w:val="-1"/>
                <w:sz w:val="24"/>
              </w:rPr>
              <w:t> </w:t>
            </w:r>
            <w:r>
              <w:rPr>
                <w:spacing w:val="-2"/>
                <w:sz w:val="24"/>
              </w:rPr>
              <w:t>buildings</w:t>
            </w:r>
          </w:p>
        </w:tc>
        <w:tc>
          <w:tcPr>
            <w:tcW w:w="1169" w:type="dxa"/>
          </w:tcPr>
          <w:p>
            <w:pPr>
              <w:pStyle w:val="TableParagraph"/>
              <w:rPr>
                <w:sz w:val="24"/>
              </w:rPr>
            </w:pPr>
          </w:p>
        </w:tc>
        <w:tc>
          <w:tcPr>
            <w:tcW w:w="980" w:type="dxa"/>
          </w:tcPr>
          <w:p>
            <w:pPr>
              <w:pStyle w:val="TableParagraph"/>
              <w:rPr>
                <w:sz w:val="24"/>
              </w:rPr>
            </w:pPr>
          </w:p>
        </w:tc>
        <w:tc>
          <w:tcPr>
            <w:tcW w:w="1308" w:type="dxa"/>
          </w:tcPr>
          <w:p>
            <w:pPr>
              <w:pStyle w:val="TableParagraph"/>
              <w:rPr>
                <w:sz w:val="24"/>
              </w:rPr>
            </w:pPr>
          </w:p>
        </w:tc>
        <w:tc>
          <w:tcPr>
            <w:tcW w:w="1114" w:type="dxa"/>
          </w:tcPr>
          <w:p>
            <w:pPr>
              <w:pStyle w:val="TableParagraph"/>
              <w:rPr>
                <w:sz w:val="24"/>
              </w:rPr>
            </w:pPr>
          </w:p>
        </w:tc>
        <w:tc>
          <w:tcPr>
            <w:tcW w:w="1109" w:type="dxa"/>
          </w:tcPr>
          <w:p>
            <w:pPr>
              <w:pStyle w:val="TableParagraph"/>
              <w:rPr>
                <w:sz w:val="24"/>
              </w:rPr>
            </w:pPr>
          </w:p>
        </w:tc>
      </w:tr>
      <w:tr>
        <w:trPr>
          <w:trHeight w:val="1105" w:hRule="atLeast"/>
        </w:trPr>
        <w:tc>
          <w:tcPr>
            <w:tcW w:w="643" w:type="dxa"/>
          </w:tcPr>
          <w:p>
            <w:pPr>
              <w:pStyle w:val="TableParagraph"/>
              <w:spacing w:line="268" w:lineRule="exact"/>
              <w:ind w:left="107"/>
              <w:rPr>
                <w:sz w:val="24"/>
              </w:rPr>
            </w:pPr>
            <w:r>
              <w:rPr>
                <w:spacing w:val="-5"/>
                <w:sz w:val="24"/>
              </w:rPr>
              <w:t>vi.</w:t>
            </w:r>
          </w:p>
        </w:tc>
        <w:tc>
          <w:tcPr>
            <w:tcW w:w="3517" w:type="dxa"/>
          </w:tcPr>
          <w:p>
            <w:pPr>
              <w:pStyle w:val="TableParagraph"/>
              <w:ind w:left="107" w:right="98"/>
              <w:jc w:val="both"/>
              <w:rPr>
                <w:sz w:val="24"/>
              </w:rPr>
            </w:pPr>
            <w:r>
              <w:rPr>
                <w:sz w:val="24"/>
              </w:rPr>
              <w:t>Movement of a large </w:t>
            </w:r>
            <w:r>
              <w:rPr>
                <w:sz w:val="24"/>
              </w:rPr>
              <w:t>population of people in and</w:t>
            </w:r>
            <w:r>
              <w:rPr>
                <w:spacing w:val="40"/>
                <w:sz w:val="24"/>
              </w:rPr>
              <w:t> </w:t>
            </w:r>
            <w:r>
              <w:rPr>
                <w:sz w:val="24"/>
              </w:rPr>
              <w:t>aroundthe building</w:t>
            </w:r>
            <w:r>
              <w:rPr>
                <w:spacing w:val="72"/>
                <w:sz w:val="24"/>
              </w:rPr>
              <w:t> </w:t>
            </w:r>
            <w:r>
              <w:rPr>
                <w:sz w:val="24"/>
              </w:rPr>
              <w:t>in</w:t>
            </w:r>
            <w:r>
              <w:rPr>
                <w:spacing w:val="72"/>
                <w:sz w:val="24"/>
              </w:rPr>
              <w:t>  </w:t>
            </w:r>
            <w:r>
              <w:rPr>
                <w:sz w:val="24"/>
              </w:rPr>
              <w:t>use</w:t>
            </w:r>
            <w:r>
              <w:rPr>
                <w:spacing w:val="72"/>
                <w:sz w:val="24"/>
              </w:rPr>
              <w:t> </w:t>
            </w:r>
            <w:r>
              <w:rPr>
                <w:sz w:val="24"/>
              </w:rPr>
              <w:t>to</w:t>
            </w:r>
            <w:r>
              <w:rPr>
                <w:spacing w:val="72"/>
                <w:sz w:val="24"/>
              </w:rPr>
              <w:t> </w:t>
            </w:r>
            <w:r>
              <w:rPr>
                <w:spacing w:val="-2"/>
                <w:sz w:val="24"/>
              </w:rPr>
              <w:t>compliment</w:t>
            </w:r>
          </w:p>
          <w:p>
            <w:pPr>
              <w:pStyle w:val="TableParagraph"/>
              <w:spacing w:line="266" w:lineRule="exact"/>
              <w:ind w:left="107"/>
              <w:jc w:val="both"/>
              <w:rPr>
                <w:sz w:val="24"/>
              </w:rPr>
            </w:pPr>
            <w:r>
              <w:rPr>
                <w:sz w:val="24"/>
              </w:rPr>
              <w:t>other</w:t>
            </w:r>
            <w:r>
              <w:rPr>
                <w:spacing w:val="-3"/>
                <w:sz w:val="24"/>
              </w:rPr>
              <w:t> </w:t>
            </w:r>
            <w:r>
              <w:rPr>
                <w:sz w:val="24"/>
              </w:rPr>
              <w:t>medical</w:t>
            </w:r>
            <w:r>
              <w:rPr>
                <w:spacing w:val="-1"/>
                <w:sz w:val="24"/>
              </w:rPr>
              <w:t> </w:t>
            </w:r>
            <w:r>
              <w:rPr>
                <w:spacing w:val="-2"/>
                <w:sz w:val="24"/>
              </w:rPr>
              <w:t>services</w:t>
            </w:r>
          </w:p>
        </w:tc>
        <w:tc>
          <w:tcPr>
            <w:tcW w:w="1169" w:type="dxa"/>
          </w:tcPr>
          <w:p>
            <w:pPr>
              <w:pStyle w:val="TableParagraph"/>
              <w:rPr>
                <w:sz w:val="24"/>
              </w:rPr>
            </w:pPr>
          </w:p>
        </w:tc>
        <w:tc>
          <w:tcPr>
            <w:tcW w:w="980" w:type="dxa"/>
          </w:tcPr>
          <w:p>
            <w:pPr>
              <w:pStyle w:val="TableParagraph"/>
              <w:rPr>
                <w:sz w:val="24"/>
              </w:rPr>
            </w:pPr>
          </w:p>
        </w:tc>
        <w:tc>
          <w:tcPr>
            <w:tcW w:w="1308" w:type="dxa"/>
          </w:tcPr>
          <w:p>
            <w:pPr>
              <w:pStyle w:val="TableParagraph"/>
              <w:rPr>
                <w:sz w:val="24"/>
              </w:rPr>
            </w:pPr>
          </w:p>
        </w:tc>
        <w:tc>
          <w:tcPr>
            <w:tcW w:w="1114" w:type="dxa"/>
          </w:tcPr>
          <w:p>
            <w:pPr>
              <w:pStyle w:val="TableParagraph"/>
              <w:rPr>
                <w:sz w:val="24"/>
              </w:rPr>
            </w:pPr>
          </w:p>
        </w:tc>
        <w:tc>
          <w:tcPr>
            <w:tcW w:w="1109" w:type="dxa"/>
          </w:tcPr>
          <w:p>
            <w:pPr>
              <w:pStyle w:val="TableParagraph"/>
              <w:rPr>
                <w:sz w:val="24"/>
              </w:rPr>
            </w:pPr>
          </w:p>
        </w:tc>
      </w:tr>
    </w:tbl>
    <w:p>
      <w:pPr>
        <w:pStyle w:val="BodyText"/>
        <w:spacing w:before="211"/>
      </w:pPr>
    </w:p>
    <w:p>
      <w:pPr>
        <w:pStyle w:val="BodyText"/>
        <w:spacing w:line="360" w:lineRule="auto"/>
        <w:ind w:left="800" w:right="1277"/>
        <w:jc w:val="both"/>
      </w:pPr>
      <w:r>
        <w:rPr/>
        <w:t>QC8: Rank</w:t>
      </w:r>
      <w:r>
        <w:rPr>
          <w:spacing w:val="40"/>
        </w:rPr>
        <w:t> </w:t>
      </w:r>
      <w:r>
        <w:rPr/>
        <w:t>the</w:t>
      </w:r>
      <w:r>
        <w:rPr>
          <w:spacing w:val="40"/>
        </w:rPr>
        <w:t> </w:t>
      </w:r>
      <w:r>
        <w:rPr/>
        <w:t>qualities</w:t>
      </w:r>
      <w:r>
        <w:rPr>
          <w:spacing w:val="40"/>
        </w:rPr>
        <w:t> </w:t>
      </w:r>
      <w:r>
        <w:rPr/>
        <w:t>Hospital</w:t>
      </w:r>
      <w:r>
        <w:rPr>
          <w:spacing w:val="40"/>
        </w:rPr>
        <w:t> </w:t>
      </w:r>
      <w:r>
        <w:rPr/>
        <w:t>buildings</w:t>
      </w:r>
      <w:r>
        <w:rPr>
          <w:spacing w:val="40"/>
        </w:rPr>
        <w:t> </w:t>
      </w:r>
      <w:r>
        <w:rPr/>
        <w:t>must</w:t>
      </w:r>
      <w:r>
        <w:rPr>
          <w:spacing w:val="40"/>
        </w:rPr>
        <w:t> </w:t>
      </w:r>
      <w:r>
        <w:rPr/>
        <w:t>satisfy</w:t>
      </w:r>
      <w:r>
        <w:rPr>
          <w:spacing w:val="40"/>
        </w:rPr>
        <w:t> </w:t>
      </w:r>
      <w:r>
        <w:rPr/>
        <w:t>to</w:t>
      </w:r>
      <w:r>
        <w:rPr>
          <w:spacing w:val="40"/>
        </w:rPr>
        <w:t> </w:t>
      </w:r>
      <w:r>
        <w:rPr/>
        <w:t>meet international standard by ticking against each statement you consider to appropriately describes the quality required.</w:t>
      </w:r>
    </w:p>
    <w:p>
      <w:pPr>
        <w:pStyle w:val="BodyText"/>
        <w:spacing w:before="2" w:after="1"/>
        <w:rPr>
          <w:sz w:val="18"/>
        </w:rPr>
      </w:pPr>
    </w:p>
    <w:tbl>
      <w:tblPr>
        <w:tblW w:w="0" w:type="auto"/>
        <w:jc w:val="left"/>
        <w:tblInd w:w="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5"/>
        <w:gridCol w:w="3085"/>
        <w:gridCol w:w="1126"/>
        <w:gridCol w:w="1004"/>
        <w:gridCol w:w="1311"/>
        <w:gridCol w:w="1131"/>
        <w:gridCol w:w="1109"/>
      </w:tblGrid>
      <w:tr>
        <w:trPr>
          <w:trHeight w:val="275" w:hRule="atLeast"/>
        </w:trPr>
        <w:tc>
          <w:tcPr>
            <w:tcW w:w="715" w:type="dxa"/>
            <w:vMerge w:val="restart"/>
          </w:tcPr>
          <w:p>
            <w:pPr>
              <w:pStyle w:val="TableParagraph"/>
              <w:spacing w:line="275" w:lineRule="exact"/>
              <w:ind w:left="167"/>
              <w:rPr>
                <w:b/>
                <w:sz w:val="24"/>
              </w:rPr>
            </w:pPr>
            <w:r>
              <w:rPr>
                <w:b/>
                <w:spacing w:val="-5"/>
                <w:sz w:val="24"/>
              </w:rPr>
              <w:t>S/N</w:t>
            </w:r>
          </w:p>
        </w:tc>
        <w:tc>
          <w:tcPr>
            <w:tcW w:w="3085" w:type="dxa"/>
            <w:vMerge w:val="restart"/>
          </w:tcPr>
          <w:p>
            <w:pPr>
              <w:pStyle w:val="TableParagraph"/>
              <w:spacing w:line="275" w:lineRule="exact"/>
              <w:ind w:left="1"/>
              <w:jc w:val="center"/>
              <w:rPr>
                <w:b/>
                <w:sz w:val="24"/>
              </w:rPr>
            </w:pPr>
            <w:r>
              <w:rPr>
                <w:b/>
                <w:spacing w:val="-2"/>
                <w:sz w:val="24"/>
              </w:rPr>
              <w:t>Qualities</w:t>
            </w:r>
          </w:p>
        </w:tc>
        <w:tc>
          <w:tcPr>
            <w:tcW w:w="5681" w:type="dxa"/>
            <w:gridSpan w:val="5"/>
          </w:tcPr>
          <w:p>
            <w:pPr>
              <w:pStyle w:val="TableParagraph"/>
              <w:spacing w:line="256" w:lineRule="exact"/>
              <w:ind w:left="5"/>
              <w:jc w:val="center"/>
              <w:rPr>
                <w:b/>
                <w:sz w:val="24"/>
              </w:rPr>
            </w:pPr>
            <w:r>
              <w:rPr>
                <w:b/>
                <w:spacing w:val="-2"/>
                <w:sz w:val="24"/>
              </w:rPr>
              <w:t>Responses</w:t>
            </w:r>
          </w:p>
        </w:tc>
      </w:tr>
      <w:tr>
        <w:trPr>
          <w:trHeight w:val="551" w:hRule="atLeast"/>
        </w:trPr>
        <w:tc>
          <w:tcPr>
            <w:tcW w:w="715" w:type="dxa"/>
            <w:vMerge/>
            <w:tcBorders>
              <w:top w:val="nil"/>
            </w:tcBorders>
          </w:tcPr>
          <w:p>
            <w:pPr>
              <w:rPr>
                <w:sz w:val="2"/>
                <w:szCs w:val="2"/>
              </w:rPr>
            </w:pPr>
          </w:p>
        </w:tc>
        <w:tc>
          <w:tcPr>
            <w:tcW w:w="3085" w:type="dxa"/>
            <w:vMerge/>
            <w:tcBorders>
              <w:top w:val="nil"/>
            </w:tcBorders>
          </w:tcPr>
          <w:p>
            <w:pPr>
              <w:rPr>
                <w:sz w:val="2"/>
                <w:szCs w:val="2"/>
              </w:rPr>
            </w:pPr>
          </w:p>
        </w:tc>
        <w:tc>
          <w:tcPr>
            <w:tcW w:w="1126" w:type="dxa"/>
          </w:tcPr>
          <w:p>
            <w:pPr>
              <w:pStyle w:val="TableParagraph"/>
              <w:spacing w:line="276" w:lineRule="exact"/>
              <w:ind w:left="280" w:right="112" w:hanging="161"/>
              <w:rPr>
                <w:b/>
                <w:sz w:val="24"/>
              </w:rPr>
            </w:pPr>
            <w:r>
              <w:rPr>
                <w:b/>
                <w:spacing w:val="-2"/>
                <w:sz w:val="24"/>
              </w:rPr>
              <w:t>Strongly </w:t>
            </w:r>
            <w:r>
              <w:rPr>
                <w:b/>
                <w:spacing w:val="-4"/>
                <w:sz w:val="24"/>
              </w:rPr>
              <w:t>agree</w:t>
            </w:r>
          </w:p>
        </w:tc>
        <w:tc>
          <w:tcPr>
            <w:tcW w:w="1004" w:type="dxa"/>
          </w:tcPr>
          <w:p>
            <w:pPr>
              <w:pStyle w:val="TableParagraph"/>
              <w:spacing w:line="273" w:lineRule="exact"/>
              <w:ind w:left="8" w:right="4"/>
              <w:jc w:val="center"/>
              <w:rPr>
                <w:b/>
                <w:sz w:val="24"/>
              </w:rPr>
            </w:pPr>
            <w:r>
              <w:rPr>
                <w:b/>
                <w:spacing w:val="-2"/>
                <w:sz w:val="24"/>
              </w:rPr>
              <w:t>Agree</w:t>
            </w:r>
          </w:p>
        </w:tc>
        <w:tc>
          <w:tcPr>
            <w:tcW w:w="1311" w:type="dxa"/>
          </w:tcPr>
          <w:p>
            <w:pPr>
              <w:pStyle w:val="TableParagraph"/>
              <w:spacing w:line="273" w:lineRule="exact"/>
              <w:ind w:left="8" w:right="2"/>
              <w:jc w:val="center"/>
              <w:rPr>
                <w:b/>
                <w:sz w:val="24"/>
              </w:rPr>
            </w:pPr>
            <w:r>
              <w:rPr>
                <w:b/>
                <w:spacing w:val="-2"/>
                <w:sz w:val="24"/>
              </w:rPr>
              <w:t>Undecided</w:t>
            </w:r>
          </w:p>
        </w:tc>
        <w:tc>
          <w:tcPr>
            <w:tcW w:w="1131" w:type="dxa"/>
          </w:tcPr>
          <w:p>
            <w:pPr>
              <w:pStyle w:val="TableParagraph"/>
              <w:spacing w:line="273" w:lineRule="exact"/>
              <w:ind w:left="4" w:right="18"/>
              <w:jc w:val="center"/>
              <w:rPr>
                <w:b/>
                <w:sz w:val="24"/>
              </w:rPr>
            </w:pPr>
            <w:r>
              <w:rPr>
                <w:b/>
                <w:spacing w:val="-2"/>
                <w:sz w:val="24"/>
              </w:rPr>
              <w:t>Disagree</w:t>
            </w:r>
          </w:p>
        </w:tc>
        <w:tc>
          <w:tcPr>
            <w:tcW w:w="1109" w:type="dxa"/>
          </w:tcPr>
          <w:p>
            <w:pPr>
              <w:pStyle w:val="TableParagraph"/>
              <w:spacing w:line="276" w:lineRule="exact"/>
              <w:ind w:left="106" w:right="96"/>
              <w:rPr>
                <w:b/>
                <w:sz w:val="24"/>
              </w:rPr>
            </w:pPr>
            <w:r>
              <w:rPr>
                <w:b/>
                <w:spacing w:val="-2"/>
                <w:sz w:val="24"/>
              </w:rPr>
              <w:t>Strongly Disagree</w:t>
            </w:r>
          </w:p>
        </w:tc>
      </w:tr>
      <w:tr>
        <w:trPr>
          <w:trHeight w:val="275" w:hRule="atLeast"/>
        </w:trPr>
        <w:tc>
          <w:tcPr>
            <w:tcW w:w="715" w:type="dxa"/>
            <w:vMerge/>
            <w:tcBorders>
              <w:top w:val="nil"/>
            </w:tcBorders>
          </w:tcPr>
          <w:p>
            <w:pPr>
              <w:rPr>
                <w:sz w:val="2"/>
                <w:szCs w:val="2"/>
              </w:rPr>
            </w:pPr>
          </w:p>
        </w:tc>
        <w:tc>
          <w:tcPr>
            <w:tcW w:w="3085" w:type="dxa"/>
            <w:vMerge/>
            <w:tcBorders>
              <w:top w:val="nil"/>
            </w:tcBorders>
          </w:tcPr>
          <w:p>
            <w:pPr>
              <w:rPr>
                <w:sz w:val="2"/>
                <w:szCs w:val="2"/>
              </w:rPr>
            </w:pPr>
          </w:p>
        </w:tc>
        <w:tc>
          <w:tcPr>
            <w:tcW w:w="1126" w:type="dxa"/>
          </w:tcPr>
          <w:p>
            <w:pPr>
              <w:pStyle w:val="TableParagraph"/>
              <w:spacing w:line="255" w:lineRule="exact"/>
              <w:ind w:left="7"/>
              <w:jc w:val="center"/>
              <w:rPr>
                <w:sz w:val="24"/>
              </w:rPr>
            </w:pPr>
            <w:r>
              <w:rPr>
                <w:spacing w:val="-10"/>
                <w:sz w:val="24"/>
              </w:rPr>
              <w:t>4</w:t>
            </w:r>
          </w:p>
        </w:tc>
        <w:tc>
          <w:tcPr>
            <w:tcW w:w="1004" w:type="dxa"/>
          </w:tcPr>
          <w:p>
            <w:pPr>
              <w:pStyle w:val="TableParagraph"/>
              <w:spacing w:line="255" w:lineRule="exact"/>
              <w:ind w:left="8"/>
              <w:jc w:val="center"/>
              <w:rPr>
                <w:sz w:val="24"/>
              </w:rPr>
            </w:pPr>
            <w:r>
              <w:rPr>
                <w:spacing w:val="-10"/>
                <w:sz w:val="24"/>
              </w:rPr>
              <w:t>3</w:t>
            </w:r>
          </w:p>
        </w:tc>
        <w:tc>
          <w:tcPr>
            <w:tcW w:w="1311" w:type="dxa"/>
          </w:tcPr>
          <w:p>
            <w:pPr>
              <w:pStyle w:val="TableParagraph"/>
              <w:spacing w:line="255" w:lineRule="exact"/>
              <w:ind w:left="8"/>
              <w:jc w:val="center"/>
              <w:rPr>
                <w:sz w:val="24"/>
              </w:rPr>
            </w:pPr>
            <w:r>
              <w:rPr>
                <w:spacing w:val="-10"/>
                <w:sz w:val="24"/>
              </w:rPr>
              <w:t>0</w:t>
            </w:r>
          </w:p>
        </w:tc>
        <w:tc>
          <w:tcPr>
            <w:tcW w:w="1131" w:type="dxa"/>
          </w:tcPr>
          <w:p>
            <w:pPr>
              <w:pStyle w:val="TableParagraph"/>
              <w:spacing w:line="255" w:lineRule="exact"/>
              <w:ind w:left="18" w:right="14"/>
              <w:jc w:val="center"/>
              <w:rPr>
                <w:sz w:val="24"/>
              </w:rPr>
            </w:pPr>
            <w:r>
              <w:rPr>
                <w:spacing w:val="-10"/>
                <w:sz w:val="24"/>
              </w:rPr>
              <w:t>2</w:t>
            </w:r>
          </w:p>
        </w:tc>
        <w:tc>
          <w:tcPr>
            <w:tcW w:w="1109" w:type="dxa"/>
          </w:tcPr>
          <w:p>
            <w:pPr>
              <w:pStyle w:val="TableParagraph"/>
              <w:spacing w:line="255" w:lineRule="exact"/>
              <w:ind w:left="10" w:right="4"/>
              <w:jc w:val="center"/>
              <w:rPr>
                <w:sz w:val="24"/>
              </w:rPr>
            </w:pPr>
            <w:r>
              <w:rPr>
                <w:spacing w:val="-10"/>
                <w:sz w:val="24"/>
              </w:rPr>
              <w:t>1</w:t>
            </w:r>
          </w:p>
        </w:tc>
      </w:tr>
      <w:tr>
        <w:trPr>
          <w:trHeight w:val="587" w:hRule="atLeast"/>
        </w:trPr>
        <w:tc>
          <w:tcPr>
            <w:tcW w:w="715" w:type="dxa"/>
          </w:tcPr>
          <w:p>
            <w:pPr>
              <w:pStyle w:val="TableParagraph"/>
              <w:spacing w:line="268" w:lineRule="exact"/>
              <w:ind w:left="107"/>
              <w:rPr>
                <w:sz w:val="24"/>
              </w:rPr>
            </w:pPr>
            <w:r>
              <w:rPr>
                <w:spacing w:val="-5"/>
                <w:sz w:val="24"/>
              </w:rPr>
              <w:t>i.</w:t>
            </w:r>
          </w:p>
        </w:tc>
        <w:tc>
          <w:tcPr>
            <w:tcW w:w="3085" w:type="dxa"/>
          </w:tcPr>
          <w:p>
            <w:pPr>
              <w:pStyle w:val="TableParagraph"/>
              <w:spacing w:line="268" w:lineRule="exact"/>
              <w:ind w:left="105"/>
              <w:rPr>
                <w:sz w:val="24"/>
              </w:rPr>
            </w:pPr>
            <w:r>
              <w:rPr>
                <w:sz w:val="24"/>
              </w:rPr>
              <w:t>Stable</w:t>
            </w:r>
            <w:r>
              <w:rPr>
                <w:spacing w:val="-2"/>
                <w:sz w:val="24"/>
              </w:rPr>
              <w:t> </w:t>
            </w:r>
            <w:r>
              <w:rPr>
                <w:sz w:val="24"/>
              </w:rPr>
              <w:t>and </w:t>
            </w:r>
            <w:r>
              <w:rPr>
                <w:spacing w:val="-2"/>
                <w:sz w:val="24"/>
              </w:rPr>
              <w:t>reliable</w:t>
            </w:r>
          </w:p>
        </w:tc>
        <w:tc>
          <w:tcPr>
            <w:tcW w:w="1126" w:type="dxa"/>
          </w:tcPr>
          <w:p>
            <w:pPr>
              <w:pStyle w:val="TableParagraph"/>
              <w:rPr>
                <w:sz w:val="24"/>
              </w:rPr>
            </w:pPr>
          </w:p>
        </w:tc>
        <w:tc>
          <w:tcPr>
            <w:tcW w:w="1004" w:type="dxa"/>
          </w:tcPr>
          <w:p>
            <w:pPr>
              <w:pStyle w:val="TableParagraph"/>
              <w:rPr>
                <w:sz w:val="24"/>
              </w:rPr>
            </w:pPr>
          </w:p>
        </w:tc>
        <w:tc>
          <w:tcPr>
            <w:tcW w:w="1311" w:type="dxa"/>
          </w:tcPr>
          <w:p>
            <w:pPr>
              <w:pStyle w:val="TableParagraph"/>
              <w:rPr>
                <w:sz w:val="24"/>
              </w:rPr>
            </w:pPr>
          </w:p>
        </w:tc>
        <w:tc>
          <w:tcPr>
            <w:tcW w:w="1131" w:type="dxa"/>
          </w:tcPr>
          <w:p>
            <w:pPr>
              <w:pStyle w:val="TableParagraph"/>
              <w:rPr>
                <w:sz w:val="24"/>
              </w:rPr>
            </w:pPr>
          </w:p>
        </w:tc>
        <w:tc>
          <w:tcPr>
            <w:tcW w:w="1109" w:type="dxa"/>
          </w:tcPr>
          <w:p>
            <w:pPr>
              <w:pStyle w:val="TableParagraph"/>
              <w:rPr>
                <w:sz w:val="24"/>
              </w:rPr>
            </w:pPr>
          </w:p>
        </w:tc>
      </w:tr>
      <w:tr>
        <w:trPr>
          <w:trHeight w:val="275" w:hRule="atLeast"/>
        </w:trPr>
        <w:tc>
          <w:tcPr>
            <w:tcW w:w="715" w:type="dxa"/>
          </w:tcPr>
          <w:p>
            <w:pPr>
              <w:pStyle w:val="TableParagraph"/>
              <w:spacing w:line="256" w:lineRule="exact"/>
              <w:ind w:left="107"/>
              <w:rPr>
                <w:sz w:val="24"/>
              </w:rPr>
            </w:pPr>
            <w:r>
              <w:rPr>
                <w:spacing w:val="-5"/>
                <w:sz w:val="24"/>
              </w:rPr>
              <w:t>ii.</w:t>
            </w:r>
          </w:p>
        </w:tc>
        <w:tc>
          <w:tcPr>
            <w:tcW w:w="3085" w:type="dxa"/>
          </w:tcPr>
          <w:p>
            <w:pPr>
              <w:pStyle w:val="TableParagraph"/>
              <w:spacing w:line="256" w:lineRule="exact"/>
              <w:ind w:left="105"/>
              <w:rPr>
                <w:sz w:val="24"/>
              </w:rPr>
            </w:pPr>
            <w:r>
              <w:rPr>
                <w:sz w:val="24"/>
              </w:rPr>
              <w:t>Provide</w:t>
            </w:r>
            <w:r>
              <w:rPr>
                <w:spacing w:val="-4"/>
                <w:sz w:val="24"/>
              </w:rPr>
              <w:t> </w:t>
            </w:r>
            <w:r>
              <w:rPr>
                <w:sz w:val="24"/>
              </w:rPr>
              <w:t>functional</w:t>
            </w:r>
            <w:r>
              <w:rPr>
                <w:spacing w:val="-1"/>
                <w:sz w:val="24"/>
              </w:rPr>
              <w:t> </w:t>
            </w:r>
            <w:r>
              <w:rPr>
                <w:spacing w:val="-2"/>
                <w:sz w:val="24"/>
              </w:rPr>
              <w:t>facilities</w:t>
            </w:r>
          </w:p>
        </w:tc>
        <w:tc>
          <w:tcPr>
            <w:tcW w:w="1126" w:type="dxa"/>
          </w:tcPr>
          <w:p>
            <w:pPr>
              <w:pStyle w:val="TableParagraph"/>
              <w:rPr>
                <w:sz w:val="20"/>
              </w:rPr>
            </w:pPr>
          </w:p>
        </w:tc>
        <w:tc>
          <w:tcPr>
            <w:tcW w:w="1004" w:type="dxa"/>
          </w:tcPr>
          <w:p>
            <w:pPr>
              <w:pStyle w:val="TableParagraph"/>
              <w:rPr>
                <w:sz w:val="20"/>
              </w:rPr>
            </w:pPr>
          </w:p>
        </w:tc>
        <w:tc>
          <w:tcPr>
            <w:tcW w:w="1311" w:type="dxa"/>
          </w:tcPr>
          <w:p>
            <w:pPr>
              <w:pStyle w:val="TableParagraph"/>
              <w:rPr>
                <w:sz w:val="20"/>
              </w:rPr>
            </w:pPr>
          </w:p>
        </w:tc>
        <w:tc>
          <w:tcPr>
            <w:tcW w:w="1131" w:type="dxa"/>
          </w:tcPr>
          <w:p>
            <w:pPr>
              <w:pStyle w:val="TableParagraph"/>
              <w:rPr>
                <w:sz w:val="20"/>
              </w:rPr>
            </w:pPr>
          </w:p>
        </w:tc>
        <w:tc>
          <w:tcPr>
            <w:tcW w:w="1109" w:type="dxa"/>
          </w:tcPr>
          <w:p>
            <w:pPr>
              <w:pStyle w:val="TableParagraph"/>
              <w:rPr>
                <w:sz w:val="20"/>
              </w:rPr>
            </w:pPr>
          </w:p>
        </w:tc>
      </w:tr>
      <w:tr>
        <w:trPr>
          <w:trHeight w:val="551" w:hRule="atLeast"/>
        </w:trPr>
        <w:tc>
          <w:tcPr>
            <w:tcW w:w="715" w:type="dxa"/>
          </w:tcPr>
          <w:p>
            <w:pPr>
              <w:pStyle w:val="TableParagraph"/>
              <w:spacing w:line="268" w:lineRule="exact"/>
              <w:ind w:left="107"/>
              <w:rPr>
                <w:sz w:val="24"/>
              </w:rPr>
            </w:pPr>
            <w:r>
              <w:rPr>
                <w:spacing w:val="-4"/>
                <w:sz w:val="24"/>
              </w:rPr>
              <w:t>iii.</w:t>
            </w:r>
          </w:p>
        </w:tc>
        <w:tc>
          <w:tcPr>
            <w:tcW w:w="3085" w:type="dxa"/>
          </w:tcPr>
          <w:p>
            <w:pPr>
              <w:pStyle w:val="TableParagraph"/>
              <w:tabs>
                <w:tab w:pos="1153" w:val="left" w:leader="none"/>
                <w:tab w:pos="2626" w:val="left" w:leader="none"/>
              </w:tabs>
              <w:spacing w:line="268" w:lineRule="exact"/>
              <w:ind w:left="105"/>
              <w:rPr>
                <w:sz w:val="24"/>
              </w:rPr>
            </w:pPr>
            <w:r>
              <w:rPr>
                <w:spacing w:val="-2"/>
                <w:sz w:val="24"/>
              </w:rPr>
              <w:t>Optimal</w:t>
            </w:r>
            <w:r>
              <w:rPr>
                <w:sz w:val="24"/>
              </w:rPr>
              <w:tab/>
            </w:r>
            <w:r>
              <w:rPr>
                <w:spacing w:val="-2"/>
                <w:sz w:val="24"/>
              </w:rPr>
              <w:t>performance</w:t>
            </w:r>
            <w:r>
              <w:rPr>
                <w:sz w:val="24"/>
              </w:rPr>
              <w:tab/>
            </w:r>
            <w:r>
              <w:rPr>
                <w:spacing w:val="-5"/>
                <w:sz w:val="24"/>
              </w:rPr>
              <w:t>and</w:t>
            </w:r>
          </w:p>
          <w:p>
            <w:pPr>
              <w:pStyle w:val="TableParagraph"/>
              <w:spacing w:line="264" w:lineRule="exact"/>
              <w:ind w:left="105"/>
              <w:rPr>
                <w:sz w:val="24"/>
              </w:rPr>
            </w:pPr>
            <w:r>
              <w:rPr>
                <w:spacing w:val="-2"/>
                <w:sz w:val="24"/>
              </w:rPr>
              <w:t>cost-effective</w:t>
            </w:r>
          </w:p>
        </w:tc>
        <w:tc>
          <w:tcPr>
            <w:tcW w:w="1126" w:type="dxa"/>
          </w:tcPr>
          <w:p>
            <w:pPr>
              <w:pStyle w:val="TableParagraph"/>
              <w:rPr>
                <w:sz w:val="24"/>
              </w:rPr>
            </w:pPr>
          </w:p>
        </w:tc>
        <w:tc>
          <w:tcPr>
            <w:tcW w:w="1004" w:type="dxa"/>
          </w:tcPr>
          <w:p>
            <w:pPr>
              <w:pStyle w:val="TableParagraph"/>
              <w:rPr>
                <w:sz w:val="24"/>
              </w:rPr>
            </w:pPr>
          </w:p>
        </w:tc>
        <w:tc>
          <w:tcPr>
            <w:tcW w:w="1311" w:type="dxa"/>
          </w:tcPr>
          <w:p>
            <w:pPr>
              <w:pStyle w:val="TableParagraph"/>
              <w:rPr>
                <w:sz w:val="24"/>
              </w:rPr>
            </w:pPr>
          </w:p>
        </w:tc>
        <w:tc>
          <w:tcPr>
            <w:tcW w:w="1131" w:type="dxa"/>
          </w:tcPr>
          <w:p>
            <w:pPr>
              <w:pStyle w:val="TableParagraph"/>
              <w:rPr>
                <w:sz w:val="24"/>
              </w:rPr>
            </w:pPr>
          </w:p>
        </w:tc>
        <w:tc>
          <w:tcPr>
            <w:tcW w:w="1109" w:type="dxa"/>
          </w:tcPr>
          <w:p>
            <w:pPr>
              <w:pStyle w:val="TableParagraph"/>
              <w:rPr>
                <w:sz w:val="24"/>
              </w:rPr>
            </w:pPr>
          </w:p>
        </w:tc>
      </w:tr>
      <w:tr>
        <w:trPr>
          <w:trHeight w:val="551" w:hRule="atLeast"/>
        </w:trPr>
        <w:tc>
          <w:tcPr>
            <w:tcW w:w="715" w:type="dxa"/>
          </w:tcPr>
          <w:p>
            <w:pPr>
              <w:pStyle w:val="TableParagraph"/>
              <w:spacing w:line="268" w:lineRule="exact"/>
              <w:ind w:left="107"/>
              <w:rPr>
                <w:sz w:val="24"/>
              </w:rPr>
            </w:pPr>
            <w:r>
              <w:rPr>
                <w:spacing w:val="-5"/>
                <w:sz w:val="24"/>
              </w:rPr>
              <w:t>iv.</w:t>
            </w:r>
          </w:p>
        </w:tc>
        <w:tc>
          <w:tcPr>
            <w:tcW w:w="3085" w:type="dxa"/>
          </w:tcPr>
          <w:p>
            <w:pPr>
              <w:pStyle w:val="TableParagraph"/>
              <w:tabs>
                <w:tab w:pos="822" w:val="left" w:leader="none"/>
                <w:tab w:pos="2212" w:val="left" w:leader="none"/>
              </w:tabs>
              <w:spacing w:line="268" w:lineRule="exact"/>
              <w:ind w:left="105"/>
              <w:rPr>
                <w:sz w:val="24"/>
              </w:rPr>
            </w:pPr>
            <w:r>
              <w:rPr>
                <w:spacing w:val="-5"/>
                <w:sz w:val="24"/>
              </w:rPr>
              <w:t>Be</w:t>
            </w:r>
            <w:r>
              <w:rPr>
                <w:sz w:val="24"/>
              </w:rPr>
              <w:tab/>
            </w:r>
            <w:r>
              <w:rPr>
                <w:spacing w:val="-2"/>
                <w:sz w:val="24"/>
              </w:rPr>
              <w:t>symbolic,</w:t>
            </w:r>
            <w:r>
              <w:rPr>
                <w:sz w:val="24"/>
              </w:rPr>
              <w:tab/>
            </w:r>
            <w:r>
              <w:rPr>
                <w:spacing w:val="-2"/>
                <w:sz w:val="24"/>
              </w:rPr>
              <w:t>visually</w:t>
            </w:r>
          </w:p>
          <w:p>
            <w:pPr>
              <w:pStyle w:val="TableParagraph"/>
              <w:spacing w:line="264" w:lineRule="exact"/>
              <w:ind w:left="105"/>
              <w:rPr>
                <w:sz w:val="24"/>
              </w:rPr>
            </w:pPr>
            <w:r>
              <w:rPr>
                <w:sz w:val="24"/>
              </w:rPr>
              <w:t>pleasing</w:t>
            </w:r>
            <w:r>
              <w:rPr>
                <w:spacing w:val="-1"/>
                <w:sz w:val="24"/>
              </w:rPr>
              <w:t> </w:t>
            </w:r>
            <w:r>
              <w:rPr>
                <w:sz w:val="24"/>
              </w:rPr>
              <w:t>and</w:t>
            </w:r>
            <w:r>
              <w:rPr>
                <w:spacing w:val="-1"/>
                <w:sz w:val="24"/>
              </w:rPr>
              <w:t> </w:t>
            </w:r>
            <w:r>
              <w:rPr>
                <w:spacing w:val="-2"/>
                <w:sz w:val="24"/>
              </w:rPr>
              <w:t>hygeinic</w:t>
            </w:r>
          </w:p>
        </w:tc>
        <w:tc>
          <w:tcPr>
            <w:tcW w:w="1126" w:type="dxa"/>
          </w:tcPr>
          <w:p>
            <w:pPr>
              <w:pStyle w:val="TableParagraph"/>
              <w:rPr>
                <w:sz w:val="24"/>
              </w:rPr>
            </w:pPr>
          </w:p>
        </w:tc>
        <w:tc>
          <w:tcPr>
            <w:tcW w:w="1004" w:type="dxa"/>
          </w:tcPr>
          <w:p>
            <w:pPr>
              <w:pStyle w:val="TableParagraph"/>
              <w:rPr>
                <w:sz w:val="24"/>
              </w:rPr>
            </w:pPr>
          </w:p>
        </w:tc>
        <w:tc>
          <w:tcPr>
            <w:tcW w:w="1311" w:type="dxa"/>
          </w:tcPr>
          <w:p>
            <w:pPr>
              <w:pStyle w:val="TableParagraph"/>
              <w:rPr>
                <w:sz w:val="24"/>
              </w:rPr>
            </w:pPr>
          </w:p>
        </w:tc>
        <w:tc>
          <w:tcPr>
            <w:tcW w:w="1131" w:type="dxa"/>
          </w:tcPr>
          <w:p>
            <w:pPr>
              <w:pStyle w:val="TableParagraph"/>
              <w:rPr>
                <w:sz w:val="24"/>
              </w:rPr>
            </w:pPr>
          </w:p>
        </w:tc>
        <w:tc>
          <w:tcPr>
            <w:tcW w:w="1109" w:type="dxa"/>
          </w:tcPr>
          <w:p>
            <w:pPr>
              <w:pStyle w:val="TableParagraph"/>
              <w:rPr>
                <w:sz w:val="24"/>
              </w:rPr>
            </w:pPr>
          </w:p>
        </w:tc>
      </w:tr>
      <w:tr>
        <w:trPr>
          <w:trHeight w:val="290" w:hRule="atLeast"/>
        </w:trPr>
        <w:tc>
          <w:tcPr>
            <w:tcW w:w="715" w:type="dxa"/>
          </w:tcPr>
          <w:p>
            <w:pPr>
              <w:pStyle w:val="TableParagraph"/>
              <w:spacing w:line="268" w:lineRule="exact"/>
              <w:ind w:left="107"/>
              <w:rPr>
                <w:sz w:val="24"/>
              </w:rPr>
            </w:pPr>
            <w:r>
              <w:rPr>
                <w:spacing w:val="-5"/>
                <w:sz w:val="24"/>
              </w:rPr>
              <w:t>v.</w:t>
            </w:r>
          </w:p>
        </w:tc>
        <w:tc>
          <w:tcPr>
            <w:tcW w:w="3085" w:type="dxa"/>
          </w:tcPr>
          <w:p>
            <w:pPr>
              <w:pStyle w:val="TableParagraph"/>
              <w:spacing w:line="268" w:lineRule="exact"/>
              <w:ind w:left="105"/>
              <w:rPr>
                <w:sz w:val="24"/>
              </w:rPr>
            </w:pPr>
            <w:r>
              <w:rPr>
                <w:sz w:val="24"/>
              </w:rPr>
              <w:t>Fit</w:t>
            </w:r>
            <w:r>
              <w:rPr>
                <w:spacing w:val="-1"/>
                <w:sz w:val="24"/>
              </w:rPr>
              <w:t> </w:t>
            </w:r>
            <w:r>
              <w:rPr>
                <w:sz w:val="24"/>
              </w:rPr>
              <w:t>for</w:t>
            </w:r>
            <w:r>
              <w:rPr>
                <w:spacing w:val="-2"/>
                <w:sz w:val="24"/>
              </w:rPr>
              <w:t> </w:t>
            </w:r>
            <w:r>
              <w:rPr>
                <w:sz w:val="24"/>
              </w:rPr>
              <w:t>purposes </w:t>
            </w:r>
            <w:r>
              <w:rPr>
                <w:spacing w:val="-4"/>
                <w:sz w:val="24"/>
              </w:rPr>
              <w:t>used</w:t>
            </w:r>
          </w:p>
        </w:tc>
        <w:tc>
          <w:tcPr>
            <w:tcW w:w="1126" w:type="dxa"/>
          </w:tcPr>
          <w:p>
            <w:pPr>
              <w:pStyle w:val="TableParagraph"/>
              <w:rPr>
                <w:sz w:val="20"/>
              </w:rPr>
            </w:pPr>
          </w:p>
        </w:tc>
        <w:tc>
          <w:tcPr>
            <w:tcW w:w="1004" w:type="dxa"/>
          </w:tcPr>
          <w:p>
            <w:pPr>
              <w:pStyle w:val="TableParagraph"/>
              <w:rPr>
                <w:sz w:val="20"/>
              </w:rPr>
            </w:pPr>
          </w:p>
        </w:tc>
        <w:tc>
          <w:tcPr>
            <w:tcW w:w="1311" w:type="dxa"/>
          </w:tcPr>
          <w:p>
            <w:pPr>
              <w:pStyle w:val="TableParagraph"/>
              <w:rPr>
                <w:sz w:val="20"/>
              </w:rPr>
            </w:pPr>
          </w:p>
        </w:tc>
        <w:tc>
          <w:tcPr>
            <w:tcW w:w="1131" w:type="dxa"/>
          </w:tcPr>
          <w:p>
            <w:pPr>
              <w:pStyle w:val="TableParagraph"/>
              <w:rPr>
                <w:sz w:val="20"/>
              </w:rPr>
            </w:pPr>
          </w:p>
        </w:tc>
        <w:tc>
          <w:tcPr>
            <w:tcW w:w="1109" w:type="dxa"/>
          </w:tcPr>
          <w:p>
            <w:pPr>
              <w:pStyle w:val="TableParagraph"/>
              <w:rPr>
                <w:sz w:val="20"/>
              </w:rPr>
            </w:pPr>
          </w:p>
        </w:tc>
      </w:tr>
      <w:tr>
        <w:trPr>
          <w:trHeight w:val="278" w:hRule="atLeast"/>
        </w:trPr>
        <w:tc>
          <w:tcPr>
            <w:tcW w:w="715" w:type="dxa"/>
          </w:tcPr>
          <w:p>
            <w:pPr>
              <w:pStyle w:val="TableParagraph"/>
              <w:spacing w:line="258" w:lineRule="exact"/>
              <w:ind w:left="107"/>
              <w:rPr>
                <w:sz w:val="24"/>
              </w:rPr>
            </w:pPr>
            <w:r>
              <w:rPr>
                <w:spacing w:val="-5"/>
                <w:sz w:val="24"/>
              </w:rPr>
              <w:t>vi.</w:t>
            </w:r>
          </w:p>
        </w:tc>
        <w:tc>
          <w:tcPr>
            <w:tcW w:w="3085" w:type="dxa"/>
          </w:tcPr>
          <w:p>
            <w:pPr>
              <w:pStyle w:val="TableParagraph"/>
              <w:spacing w:line="258" w:lineRule="exact"/>
              <w:ind w:left="105"/>
              <w:rPr>
                <w:sz w:val="24"/>
              </w:rPr>
            </w:pPr>
            <w:r>
              <w:rPr>
                <w:sz w:val="24"/>
              </w:rPr>
              <w:t>Benvironmentally</w:t>
            </w:r>
            <w:r>
              <w:rPr>
                <w:spacing w:val="-5"/>
                <w:sz w:val="24"/>
              </w:rPr>
              <w:t> </w:t>
            </w:r>
            <w:r>
              <w:rPr>
                <w:spacing w:val="-2"/>
                <w:sz w:val="24"/>
              </w:rPr>
              <w:t>sustainable</w:t>
            </w:r>
          </w:p>
        </w:tc>
        <w:tc>
          <w:tcPr>
            <w:tcW w:w="1126" w:type="dxa"/>
          </w:tcPr>
          <w:p>
            <w:pPr>
              <w:pStyle w:val="TableParagraph"/>
              <w:rPr>
                <w:sz w:val="20"/>
              </w:rPr>
            </w:pPr>
          </w:p>
        </w:tc>
        <w:tc>
          <w:tcPr>
            <w:tcW w:w="1004" w:type="dxa"/>
          </w:tcPr>
          <w:p>
            <w:pPr>
              <w:pStyle w:val="TableParagraph"/>
              <w:rPr>
                <w:sz w:val="20"/>
              </w:rPr>
            </w:pPr>
          </w:p>
        </w:tc>
        <w:tc>
          <w:tcPr>
            <w:tcW w:w="1311" w:type="dxa"/>
          </w:tcPr>
          <w:p>
            <w:pPr>
              <w:pStyle w:val="TableParagraph"/>
              <w:rPr>
                <w:sz w:val="20"/>
              </w:rPr>
            </w:pPr>
          </w:p>
        </w:tc>
        <w:tc>
          <w:tcPr>
            <w:tcW w:w="1131" w:type="dxa"/>
          </w:tcPr>
          <w:p>
            <w:pPr>
              <w:pStyle w:val="TableParagraph"/>
              <w:rPr>
                <w:sz w:val="20"/>
              </w:rPr>
            </w:pPr>
          </w:p>
        </w:tc>
        <w:tc>
          <w:tcPr>
            <w:tcW w:w="1109" w:type="dxa"/>
          </w:tcPr>
          <w:p>
            <w:pPr>
              <w:pStyle w:val="TableParagraph"/>
              <w:rPr>
                <w:sz w:val="20"/>
              </w:rPr>
            </w:pPr>
          </w:p>
        </w:tc>
      </w:tr>
    </w:tbl>
    <w:p>
      <w:pPr>
        <w:spacing w:after="0"/>
        <w:rPr>
          <w:sz w:val="20"/>
        </w:rPr>
        <w:sectPr>
          <w:type w:val="continuous"/>
          <w:pgSz w:w="11910" w:h="16840"/>
          <w:pgMar w:header="0" w:footer="1014" w:top="1400" w:bottom="1200" w:left="1000" w:right="160"/>
        </w:sectPr>
      </w:pPr>
    </w:p>
    <w:p>
      <w:pPr>
        <w:tabs>
          <w:tab w:pos="3191" w:val="left" w:leader="none"/>
        </w:tabs>
        <w:spacing w:line="360" w:lineRule="auto" w:before="59"/>
        <w:ind w:left="1263" w:right="1508" w:hanging="233"/>
        <w:jc w:val="left"/>
        <w:rPr>
          <w:b/>
          <w:sz w:val="28"/>
        </w:rPr>
      </w:pPr>
      <w:r>
        <w:rPr>
          <w:b/>
          <w:sz w:val="28"/>
        </w:rPr>
        <w:t>SECTION D:</w:t>
        <w:tab/>
        <w:t>CHALLENGES</w:t>
      </w:r>
      <w:r>
        <w:rPr>
          <w:b/>
          <w:spacing w:val="-11"/>
          <w:sz w:val="28"/>
        </w:rPr>
        <w:t> </w:t>
      </w:r>
      <w:r>
        <w:rPr>
          <w:b/>
          <w:sz w:val="28"/>
        </w:rPr>
        <w:t>FOR</w:t>
      </w:r>
      <w:r>
        <w:rPr>
          <w:b/>
          <w:spacing w:val="-11"/>
          <w:sz w:val="28"/>
        </w:rPr>
        <w:t> </w:t>
      </w:r>
      <w:r>
        <w:rPr>
          <w:b/>
          <w:sz w:val="28"/>
        </w:rPr>
        <w:t>PROPER</w:t>
      </w:r>
      <w:r>
        <w:rPr>
          <w:b/>
          <w:spacing w:val="-12"/>
          <w:sz w:val="28"/>
        </w:rPr>
        <w:t> </w:t>
      </w:r>
      <w:r>
        <w:rPr>
          <w:b/>
          <w:sz w:val="28"/>
        </w:rPr>
        <w:t>MAINTENANCE PLANNING AND SCHEDULING OF HOSPITAL BUILDINGS</w:t>
      </w:r>
    </w:p>
    <w:p>
      <w:pPr>
        <w:pStyle w:val="BodyText"/>
        <w:spacing w:line="360" w:lineRule="auto" w:after="3"/>
        <w:ind w:left="1520" w:right="1284" w:hanging="720"/>
        <w:jc w:val="both"/>
      </w:pPr>
      <w:r>
        <w:rPr/>
        <w:t>QD9. Tick against each statement as you consider appropriate the challenges militating against proper maintenance planning and scheduling by Maintenance Department</w:t>
      </w:r>
    </w:p>
    <w:tbl>
      <w:tblPr>
        <w:tblW w:w="0" w:type="auto"/>
        <w:jc w:val="left"/>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4"/>
        <w:gridCol w:w="3337"/>
        <w:gridCol w:w="1171"/>
        <w:gridCol w:w="831"/>
        <w:gridCol w:w="1310"/>
        <w:gridCol w:w="1109"/>
        <w:gridCol w:w="1109"/>
      </w:tblGrid>
      <w:tr>
        <w:trPr>
          <w:trHeight w:val="275" w:hRule="atLeast"/>
        </w:trPr>
        <w:tc>
          <w:tcPr>
            <w:tcW w:w="804" w:type="dxa"/>
            <w:vMerge w:val="restart"/>
          </w:tcPr>
          <w:p>
            <w:pPr>
              <w:pStyle w:val="TableParagraph"/>
              <w:spacing w:line="275" w:lineRule="exact"/>
              <w:ind w:left="213"/>
              <w:rPr>
                <w:b/>
                <w:sz w:val="24"/>
              </w:rPr>
            </w:pPr>
            <w:r>
              <w:rPr>
                <w:b/>
                <w:spacing w:val="-5"/>
                <w:sz w:val="24"/>
              </w:rPr>
              <w:t>S/N</w:t>
            </w:r>
          </w:p>
        </w:tc>
        <w:tc>
          <w:tcPr>
            <w:tcW w:w="3337" w:type="dxa"/>
            <w:vMerge w:val="restart"/>
          </w:tcPr>
          <w:p>
            <w:pPr>
              <w:pStyle w:val="TableParagraph"/>
              <w:spacing w:line="275" w:lineRule="exact"/>
              <w:ind w:left="9"/>
              <w:jc w:val="center"/>
              <w:rPr>
                <w:b/>
                <w:sz w:val="24"/>
              </w:rPr>
            </w:pPr>
            <w:r>
              <w:rPr>
                <w:b/>
                <w:spacing w:val="-2"/>
                <w:sz w:val="24"/>
              </w:rPr>
              <w:t>FACTOR</w:t>
            </w:r>
          </w:p>
        </w:tc>
        <w:tc>
          <w:tcPr>
            <w:tcW w:w="5530" w:type="dxa"/>
            <w:gridSpan w:val="5"/>
          </w:tcPr>
          <w:p>
            <w:pPr>
              <w:pStyle w:val="TableParagraph"/>
              <w:spacing w:line="256" w:lineRule="exact"/>
              <w:ind w:left="7"/>
              <w:jc w:val="center"/>
              <w:rPr>
                <w:b/>
                <w:sz w:val="24"/>
              </w:rPr>
            </w:pPr>
            <w:r>
              <w:rPr>
                <w:b/>
                <w:spacing w:val="-2"/>
                <w:sz w:val="24"/>
              </w:rPr>
              <w:t>Responses</w:t>
            </w:r>
          </w:p>
        </w:tc>
      </w:tr>
      <w:tr>
        <w:trPr>
          <w:trHeight w:val="551" w:hRule="atLeast"/>
        </w:trPr>
        <w:tc>
          <w:tcPr>
            <w:tcW w:w="804" w:type="dxa"/>
            <w:vMerge/>
            <w:tcBorders>
              <w:top w:val="nil"/>
            </w:tcBorders>
          </w:tcPr>
          <w:p>
            <w:pPr>
              <w:rPr>
                <w:sz w:val="2"/>
                <w:szCs w:val="2"/>
              </w:rPr>
            </w:pPr>
          </w:p>
        </w:tc>
        <w:tc>
          <w:tcPr>
            <w:tcW w:w="3337" w:type="dxa"/>
            <w:vMerge/>
            <w:tcBorders>
              <w:top w:val="nil"/>
            </w:tcBorders>
          </w:tcPr>
          <w:p>
            <w:pPr>
              <w:rPr>
                <w:sz w:val="2"/>
                <w:szCs w:val="2"/>
              </w:rPr>
            </w:pPr>
          </w:p>
        </w:tc>
        <w:tc>
          <w:tcPr>
            <w:tcW w:w="1171" w:type="dxa"/>
          </w:tcPr>
          <w:p>
            <w:pPr>
              <w:pStyle w:val="TableParagraph"/>
              <w:spacing w:line="276" w:lineRule="exact"/>
              <w:ind w:left="304" w:right="133" w:hanging="161"/>
              <w:rPr>
                <w:b/>
                <w:sz w:val="24"/>
              </w:rPr>
            </w:pPr>
            <w:r>
              <w:rPr>
                <w:b/>
                <w:spacing w:val="-2"/>
                <w:sz w:val="24"/>
              </w:rPr>
              <w:t>Strongly </w:t>
            </w:r>
            <w:r>
              <w:rPr>
                <w:b/>
                <w:spacing w:val="-4"/>
                <w:sz w:val="24"/>
              </w:rPr>
              <w:t>agree</w:t>
            </w:r>
          </w:p>
        </w:tc>
        <w:tc>
          <w:tcPr>
            <w:tcW w:w="831" w:type="dxa"/>
          </w:tcPr>
          <w:p>
            <w:pPr>
              <w:pStyle w:val="TableParagraph"/>
              <w:spacing w:line="273" w:lineRule="exact"/>
              <w:ind w:left="5"/>
              <w:jc w:val="center"/>
              <w:rPr>
                <w:b/>
                <w:sz w:val="24"/>
              </w:rPr>
            </w:pPr>
            <w:r>
              <w:rPr>
                <w:b/>
                <w:spacing w:val="-2"/>
                <w:sz w:val="24"/>
              </w:rPr>
              <w:t>Agree</w:t>
            </w:r>
          </w:p>
        </w:tc>
        <w:tc>
          <w:tcPr>
            <w:tcW w:w="1310" w:type="dxa"/>
          </w:tcPr>
          <w:p>
            <w:pPr>
              <w:pStyle w:val="TableParagraph"/>
              <w:spacing w:line="273" w:lineRule="exact"/>
              <w:ind w:left="10" w:right="2"/>
              <w:jc w:val="center"/>
              <w:rPr>
                <w:b/>
                <w:sz w:val="24"/>
              </w:rPr>
            </w:pPr>
            <w:r>
              <w:rPr>
                <w:b/>
                <w:spacing w:val="-2"/>
                <w:sz w:val="24"/>
              </w:rPr>
              <w:t>Undecided</w:t>
            </w:r>
          </w:p>
        </w:tc>
        <w:tc>
          <w:tcPr>
            <w:tcW w:w="1109" w:type="dxa"/>
          </w:tcPr>
          <w:p>
            <w:pPr>
              <w:pStyle w:val="TableParagraph"/>
              <w:spacing w:line="273" w:lineRule="exact"/>
              <w:ind w:left="10" w:right="2"/>
              <w:jc w:val="center"/>
              <w:rPr>
                <w:b/>
                <w:sz w:val="24"/>
              </w:rPr>
            </w:pPr>
            <w:r>
              <w:rPr>
                <w:b/>
                <w:spacing w:val="-2"/>
                <w:sz w:val="24"/>
              </w:rPr>
              <w:t>Disagree</w:t>
            </w:r>
          </w:p>
        </w:tc>
        <w:tc>
          <w:tcPr>
            <w:tcW w:w="1109" w:type="dxa"/>
          </w:tcPr>
          <w:p>
            <w:pPr>
              <w:pStyle w:val="TableParagraph"/>
              <w:spacing w:line="276" w:lineRule="exact"/>
              <w:ind w:left="108" w:right="94"/>
              <w:rPr>
                <w:b/>
                <w:sz w:val="24"/>
              </w:rPr>
            </w:pPr>
            <w:r>
              <w:rPr>
                <w:b/>
                <w:spacing w:val="-2"/>
                <w:sz w:val="24"/>
              </w:rPr>
              <w:t>Strongly Disagree</w:t>
            </w:r>
          </w:p>
        </w:tc>
      </w:tr>
      <w:tr>
        <w:trPr>
          <w:trHeight w:val="277" w:hRule="atLeast"/>
        </w:trPr>
        <w:tc>
          <w:tcPr>
            <w:tcW w:w="804" w:type="dxa"/>
            <w:vMerge/>
            <w:tcBorders>
              <w:top w:val="nil"/>
            </w:tcBorders>
          </w:tcPr>
          <w:p>
            <w:pPr>
              <w:rPr>
                <w:sz w:val="2"/>
                <w:szCs w:val="2"/>
              </w:rPr>
            </w:pPr>
          </w:p>
        </w:tc>
        <w:tc>
          <w:tcPr>
            <w:tcW w:w="3337" w:type="dxa"/>
            <w:vMerge/>
            <w:tcBorders>
              <w:top w:val="nil"/>
            </w:tcBorders>
          </w:tcPr>
          <w:p>
            <w:pPr>
              <w:rPr>
                <w:sz w:val="2"/>
                <w:szCs w:val="2"/>
              </w:rPr>
            </w:pPr>
          </w:p>
        </w:tc>
        <w:tc>
          <w:tcPr>
            <w:tcW w:w="1171" w:type="dxa"/>
          </w:tcPr>
          <w:p>
            <w:pPr>
              <w:pStyle w:val="TableParagraph"/>
              <w:spacing w:line="258" w:lineRule="exact"/>
              <w:ind w:left="118" w:right="109"/>
              <w:jc w:val="center"/>
              <w:rPr>
                <w:sz w:val="24"/>
              </w:rPr>
            </w:pPr>
            <w:r>
              <w:rPr>
                <w:spacing w:val="-10"/>
                <w:sz w:val="24"/>
              </w:rPr>
              <w:t>4</w:t>
            </w:r>
          </w:p>
        </w:tc>
        <w:tc>
          <w:tcPr>
            <w:tcW w:w="831" w:type="dxa"/>
          </w:tcPr>
          <w:p>
            <w:pPr>
              <w:pStyle w:val="TableParagraph"/>
              <w:spacing w:line="258" w:lineRule="exact"/>
              <w:ind w:left="5" w:right="1"/>
              <w:jc w:val="center"/>
              <w:rPr>
                <w:sz w:val="24"/>
              </w:rPr>
            </w:pPr>
            <w:r>
              <w:rPr>
                <w:spacing w:val="-10"/>
                <w:sz w:val="24"/>
              </w:rPr>
              <w:t>3</w:t>
            </w:r>
          </w:p>
        </w:tc>
        <w:tc>
          <w:tcPr>
            <w:tcW w:w="1310" w:type="dxa"/>
          </w:tcPr>
          <w:p>
            <w:pPr>
              <w:pStyle w:val="TableParagraph"/>
              <w:spacing w:line="258" w:lineRule="exact"/>
              <w:ind w:left="10"/>
              <w:jc w:val="center"/>
              <w:rPr>
                <w:sz w:val="24"/>
              </w:rPr>
            </w:pPr>
            <w:r>
              <w:rPr>
                <w:spacing w:val="-10"/>
                <w:sz w:val="24"/>
              </w:rPr>
              <w:t>0</w:t>
            </w:r>
          </w:p>
        </w:tc>
        <w:tc>
          <w:tcPr>
            <w:tcW w:w="1109" w:type="dxa"/>
          </w:tcPr>
          <w:p>
            <w:pPr>
              <w:pStyle w:val="TableParagraph"/>
              <w:spacing w:line="258" w:lineRule="exact"/>
              <w:ind w:left="10"/>
              <w:jc w:val="center"/>
              <w:rPr>
                <w:sz w:val="24"/>
              </w:rPr>
            </w:pPr>
            <w:r>
              <w:rPr>
                <w:spacing w:val="-10"/>
                <w:sz w:val="24"/>
              </w:rPr>
              <w:t>2</w:t>
            </w:r>
          </w:p>
        </w:tc>
        <w:tc>
          <w:tcPr>
            <w:tcW w:w="1109" w:type="dxa"/>
          </w:tcPr>
          <w:p>
            <w:pPr>
              <w:pStyle w:val="TableParagraph"/>
              <w:spacing w:line="258" w:lineRule="exact"/>
              <w:ind w:left="10"/>
              <w:jc w:val="center"/>
              <w:rPr>
                <w:sz w:val="24"/>
              </w:rPr>
            </w:pPr>
            <w:r>
              <w:rPr>
                <w:spacing w:val="-10"/>
                <w:sz w:val="24"/>
              </w:rPr>
              <w:t>1</w:t>
            </w:r>
          </w:p>
        </w:tc>
      </w:tr>
      <w:tr>
        <w:trPr>
          <w:trHeight w:val="278" w:hRule="atLeast"/>
        </w:trPr>
        <w:tc>
          <w:tcPr>
            <w:tcW w:w="804" w:type="dxa"/>
          </w:tcPr>
          <w:p>
            <w:pPr>
              <w:pStyle w:val="TableParagraph"/>
              <w:spacing w:line="259" w:lineRule="exact"/>
              <w:ind w:left="107"/>
              <w:rPr>
                <w:sz w:val="24"/>
              </w:rPr>
            </w:pPr>
            <w:r>
              <w:rPr>
                <w:spacing w:val="-5"/>
                <w:sz w:val="24"/>
              </w:rPr>
              <w:t>i.</w:t>
            </w:r>
          </w:p>
        </w:tc>
        <w:tc>
          <w:tcPr>
            <w:tcW w:w="3337" w:type="dxa"/>
          </w:tcPr>
          <w:p>
            <w:pPr>
              <w:pStyle w:val="TableParagraph"/>
              <w:spacing w:line="259" w:lineRule="exact"/>
              <w:ind w:left="107"/>
              <w:rPr>
                <w:sz w:val="24"/>
              </w:rPr>
            </w:pPr>
            <w:r>
              <w:rPr>
                <w:sz w:val="24"/>
              </w:rPr>
              <w:t>Most</w:t>
            </w:r>
            <w:r>
              <w:rPr>
                <w:spacing w:val="-1"/>
                <w:sz w:val="24"/>
              </w:rPr>
              <w:t> </w:t>
            </w:r>
            <w:r>
              <w:rPr>
                <w:sz w:val="24"/>
              </w:rPr>
              <w:t>hospital</w:t>
            </w:r>
            <w:r>
              <w:rPr>
                <w:spacing w:val="-2"/>
                <w:sz w:val="24"/>
              </w:rPr>
              <w:t> </w:t>
            </w:r>
            <w:r>
              <w:rPr>
                <w:sz w:val="24"/>
              </w:rPr>
              <w:t>buildings</w:t>
            </w:r>
            <w:r>
              <w:rPr>
                <w:spacing w:val="-1"/>
                <w:sz w:val="24"/>
              </w:rPr>
              <w:t> </w:t>
            </w:r>
            <w:r>
              <w:rPr>
                <w:sz w:val="24"/>
              </w:rPr>
              <w:t>are</w:t>
            </w:r>
            <w:r>
              <w:rPr>
                <w:spacing w:val="-2"/>
                <w:sz w:val="24"/>
              </w:rPr>
              <w:t> </w:t>
            </w:r>
            <w:r>
              <w:rPr>
                <w:spacing w:val="-5"/>
                <w:sz w:val="24"/>
              </w:rPr>
              <w:t>old</w:t>
            </w:r>
          </w:p>
        </w:tc>
        <w:tc>
          <w:tcPr>
            <w:tcW w:w="1171" w:type="dxa"/>
          </w:tcPr>
          <w:p>
            <w:pPr>
              <w:pStyle w:val="TableParagraph"/>
              <w:rPr>
                <w:sz w:val="20"/>
              </w:rPr>
            </w:pPr>
          </w:p>
        </w:tc>
        <w:tc>
          <w:tcPr>
            <w:tcW w:w="831" w:type="dxa"/>
          </w:tcPr>
          <w:p>
            <w:pPr>
              <w:pStyle w:val="TableParagraph"/>
              <w:rPr>
                <w:sz w:val="20"/>
              </w:rPr>
            </w:pPr>
          </w:p>
        </w:tc>
        <w:tc>
          <w:tcPr>
            <w:tcW w:w="1310" w:type="dxa"/>
          </w:tcPr>
          <w:p>
            <w:pPr>
              <w:pStyle w:val="TableParagraph"/>
              <w:rPr>
                <w:sz w:val="20"/>
              </w:rPr>
            </w:pPr>
          </w:p>
        </w:tc>
        <w:tc>
          <w:tcPr>
            <w:tcW w:w="1109" w:type="dxa"/>
          </w:tcPr>
          <w:p>
            <w:pPr>
              <w:pStyle w:val="TableParagraph"/>
              <w:rPr>
                <w:sz w:val="20"/>
              </w:rPr>
            </w:pPr>
          </w:p>
        </w:tc>
        <w:tc>
          <w:tcPr>
            <w:tcW w:w="1109" w:type="dxa"/>
          </w:tcPr>
          <w:p>
            <w:pPr>
              <w:pStyle w:val="TableParagraph"/>
              <w:rPr>
                <w:sz w:val="20"/>
              </w:rPr>
            </w:pPr>
          </w:p>
        </w:tc>
      </w:tr>
      <w:tr>
        <w:trPr>
          <w:trHeight w:val="553" w:hRule="atLeast"/>
        </w:trPr>
        <w:tc>
          <w:tcPr>
            <w:tcW w:w="804" w:type="dxa"/>
          </w:tcPr>
          <w:p>
            <w:pPr>
              <w:pStyle w:val="TableParagraph"/>
              <w:spacing w:line="270" w:lineRule="exact"/>
              <w:ind w:left="107"/>
              <w:rPr>
                <w:sz w:val="24"/>
              </w:rPr>
            </w:pPr>
            <w:r>
              <w:rPr>
                <w:spacing w:val="-5"/>
                <w:sz w:val="24"/>
              </w:rPr>
              <w:t>ii.</w:t>
            </w:r>
          </w:p>
        </w:tc>
        <w:tc>
          <w:tcPr>
            <w:tcW w:w="3337" w:type="dxa"/>
          </w:tcPr>
          <w:p>
            <w:pPr>
              <w:pStyle w:val="TableParagraph"/>
              <w:spacing w:line="270" w:lineRule="exact"/>
              <w:ind w:left="107"/>
              <w:rPr>
                <w:sz w:val="24"/>
              </w:rPr>
            </w:pPr>
            <w:r>
              <w:rPr>
                <w:sz w:val="24"/>
              </w:rPr>
              <w:t>There</w:t>
            </w:r>
            <w:r>
              <w:rPr>
                <w:spacing w:val="57"/>
                <w:sz w:val="24"/>
              </w:rPr>
              <w:t> </w:t>
            </w:r>
            <w:r>
              <w:rPr>
                <w:sz w:val="24"/>
              </w:rPr>
              <w:t>is lack of</w:t>
            </w:r>
            <w:r>
              <w:rPr>
                <w:spacing w:val="-1"/>
                <w:sz w:val="24"/>
              </w:rPr>
              <w:t> </w:t>
            </w:r>
            <w:r>
              <w:rPr>
                <w:spacing w:val="-2"/>
                <w:sz w:val="24"/>
              </w:rPr>
              <w:t>competent</w:t>
            </w:r>
          </w:p>
          <w:p>
            <w:pPr>
              <w:pStyle w:val="TableParagraph"/>
              <w:spacing w:line="264" w:lineRule="exact"/>
              <w:ind w:left="107"/>
              <w:rPr>
                <w:sz w:val="24"/>
              </w:rPr>
            </w:pPr>
            <w:r>
              <w:rPr>
                <w:sz w:val="24"/>
              </w:rPr>
              <w:t>maintenance</w:t>
            </w:r>
            <w:r>
              <w:rPr>
                <w:spacing w:val="-2"/>
                <w:sz w:val="24"/>
              </w:rPr>
              <w:t> </w:t>
            </w:r>
            <w:r>
              <w:rPr>
                <w:spacing w:val="-4"/>
                <w:sz w:val="24"/>
              </w:rPr>
              <w:t>crew</w:t>
            </w:r>
          </w:p>
        </w:tc>
        <w:tc>
          <w:tcPr>
            <w:tcW w:w="1171" w:type="dxa"/>
          </w:tcPr>
          <w:p>
            <w:pPr>
              <w:pStyle w:val="TableParagraph"/>
              <w:rPr>
                <w:sz w:val="24"/>
              </w:rPr>
            </w:pPr>
          </w:p>
        </w:tc>
        <w:tc>
          <w:tcPr>
            <w:tcW w:w="831" w:type="dxa"/>
          </w:tcPr>
          <w:p>
            <w:pPr>
              <w:pStyle w:val="TableParagraph"/>
              <w:rPr>
                <w:sz w:val="24"/>
              </w:rPr>
            </w:pPr>
          </w:p>
        </w:tc>
        <w:tc>
          <w:tcPr>
            <w:tcW w:w="1310" w:type="dxa"/>
          </w:tcPr>
          <w:p>
            <w:pPr>
              <w:pStyle w:val="TableParagraph"/>
              <w:rPr>
                <w:sz w:val="24"/>
              </w:rPr>
            </w:pPr>
          </w:p>
        </w:tc>
        <w:tc>
          <w:tcPr>
            <w:tcW w:w="1109" w:type="dxa"/>
          </w:tcPr>
          <w:p>
            <w:pPr>
              <w:pStyle w:val="TableParagraph"/>
              <w:rPr>
                <w:sz w:val="24"/>
              </w:rPr>
            </w:pPr>
          </w:p>
        </w:tc>
        <w:tc>
          <w:tcPr>
            <w:tcW w:w="1109" w:type="dxa"/>
          </w:tcPr>
          <w:p>
            <w:pPr>
              <w:pStyle w:val="TableParagraph"/>
              <w:rPr>
                <w:sz w:val="24"/>
              </w:rPr>
            </w:pPr>
          </w:p>
        </w:tc>
      </w:tr>
      <w:tr>
        <w:trPr>
          <w:trHeight w:val="551" w:hRule="atLeast"/>
        </w:trPr>
        <w:tc>
          <w:tcPr>
            <w:tcW w:w="804" w:type="dxa"/>
          </w:tcPr>
          <w:p>
            <w:pPr>
              <w:pStyle w:val="TableParagraph"/>
              <w:spacing w:line="268" w:lineRule="exact"/>
              <w:ind w:left="107"/>
              <w:rPr>
                <w:sz w:val="24"/>
              </w:rPr>
            </w:pPr>
            <w:r>
              <w:rPr>
                <w:spacing w:val="-4"/>
                <w:sz w:val="24"/>
              </w:rPr>
              <w:t>iii.</w:t>
            </w:r>
          </w:p>
        </w:tc>
        <w:tc>
          <w:tcPr>
            <w:tcW w:w="3337" w:type="dxa"/>
          </w:tcPr>
          <w:p>
            <w:pPr>
              <w:pStyle w:val="TableParagraph"/>
              <w:spacing w:line="268" w:lineRule="exact"/>
              <w:ind w:left="107"/>
              <w:rPr>
                <w:sz w:val="24"/>
              </w:rPr>
            </w:pPr>
            <w:r>
              <w:rPr>
                <w:sz w:val="24"/>
              </w:rPr>
              <w:t>Maintenance</w:t>
            </w:r>
            <w:r>
              <w:rPr>
                <w:spacing w:val="-4"/>
                <w:sz w:val="24"/>
              </w:rPr>
              <w:t> </w:t>
            </w:r>
            <w:r>
              <w:rPr>
                <w:sz w:val="24"/>
              </w:rPr>
              <w:t>planning</w:t>
            </w:r>
            <w:r>
              <w:rPr>
                <w:spacing w:val="-1"/>
                <w:sz w:val="24"/>
              </w:rPr>
              <w:t> </w:t>
            </w:r>
            <w:r>
              <w:rPr>
                <w:spacing w:val="-5"/>
                <w:sz w:val="24"/>
              </w:rPr>
              <w:t>and</w:t>
            </w:r>
          </w:p>
          <w:p>
            <w:pPr>
              <w:pStyle w:val="TableParagraph"/>
              <w:spacing w:line="264" w:lineRule="exact"/>
              <w:ind w:left="107"/>
              <w:rPr>
                <w:sz w:val="24"/>
              </w:rPr>
            </w:pPr>
            <w:r>
              <w:rPr>
                <w:sz w:val="24"/>
              </w:rPr>
              <w:t>scheduling</w:t>
            </w:r>
            <w:r>
              <w:rPr>
                <w:spacing w:val="-1"/>
                <w:sz w:val="24"/>
              </w:rPr>
              <w:t> </w:t>
            </w:r>
            <w:r>
              <w:rPr>
                <w:sz w:val="24"/>
              </w:rPr>
              <w:t>is</w:t>
            </w:r>
            <w:r>
              <w:rPr>
                <w:spacing w:val="-1"/>
                <w:sz w:val="24"/>
              </w:rPr>
              <w:t> </w:t>
            </w:r>
            <w:r>
              <w:rPr>
                <w:spacing w:val="-2"/>
                <w:sz w:val="24"/>
              </w:rPr>
              <w:t>subjective</w:t>
            </w:r>
          </w:p>
        </w:tc>
        <w:tc>
          <w:tcPr>
            <w:tcW w:w="1171" w:type="dxa"/>
          </w:tcPr>
          <w:p>
            <w:pPr>
              <w:pStyle w:val="TableParagraph"/>
              <w:rPr>
                <w:sz w:val="24"/>
              </w:rPr>
            </w:pPr>
          </w:p>
        </w:tc>
        <w:tc>
          <w:tcPr>
            <w:tcW w:w="831" w:type="dxa"/>
          </w:tcPr>
          <w:p>
            <w:pPr>
              <w:pStyle w:val="TableParagraph"/>
              <w:rPr>
                <w:sz w:val="24"/>
              </w:rPr>
            </w:pPr>
          </w:p>
        </w:tc>
        <w:tc>
          <w:tcPr>
            <w:tcW w:w="1310" w:type="dxa"/>
          </w:tcPr>
          <w:p>
            <w:pPr>
              <w:pStyle w:val="TableParagraph"/>
              <w:rPr>
                <w:sz w:val="24"/>
              </w:rPr>
            </w:pPr>
          </w:p>
        </w:tc>
        <w:tc>
          <w:tcPr>
            <w:tcW w:w="1109" w:type="dxa"/>
          </w:tcPr>
          <w:p>
            <w:pPr>
              <w:pStyle w:val="TableParagraph"/>
              <w:rPr>
                <w:sz w:val="24"/>
              </w:rPr>
            </w:pPr>
          </w:p>
        </w:tc>
        <w:tc>
          <w:tcPr>
            <w:tcW w:w="1109" w:type="dxa"/>
          </w:tcPr>
          <w:p>
            <w:pPr>
              <w:pStyle w:val="TableParagraph"/>
              <w:rPr>
                <w:sz w:val="24"/>
              </w:rPr>
            </w:pPr>
          </w:p>
        </w:tc>
      </w:tr>
      <w:tr>
        <w:trPr>
          <w:trHeight w:val="551" w:hRule="atLeast"/>
        </w:trPr>
        <w:tc>
          <w:tcPr>
            <w:tcW w:w="804" w:type="dxa"/>
          </w:tcPr>
          <w:p>
            <w:pPr>
              <w:pStyle w:val="TableParagraph"/>
              <w:spacing w:line="268" w:lineRule="exact"/>
              <w:ind w:left="107"/>
              <w:rPr>
                <w:sz w:val="24"/>
              </w:rPr>
            </w:pPr>
            <w:r>
              <w:rPr>
                <w:spacing w:val="-5"/>
                <w:sz w:val="24"/>
              </w:rPr>
              <w:t>iv.</w:t>
            </w:r>
          </w:p>
        </w:tc>
        <w:tc>
          <w:tcPr>
            <w:tcW w:w="3337" w:type="dxa"/>
          </w:tcPr>
          <w:p>
            <w:pPr>
              <w:pStyle w:val="TableParagraph"/>
              <w:spacing w:line="268" w:lineRule="exact"/>
              <w:ind w:left="107"/>
              <w:rPr>
                <w:sz w:val="24"/>
              </w:rPr>
            </w:pPr>
            <w:r>
              <w:rPr>
                <w:sz w:val="24"/>
              </w:rPr>
              <w:t>Lack</w:t>
            </w:r>
            <w:r>
              <w:rPr>
                <w:spacing w:val="-2"/>
                <w:sz w:val="24"/>
              </w:rPr>
              <w:t> </w:t>
            </w:r>
            <w:r>
              <w:rPr>
                <w:sz w:val="24"/>
              </w:rPr>
              <w:t>of</w:t>
            </w:r>
            <w:r>
              <w:rPr>
                <w:spacing w:val="-1"/>
                <w:sz w:val="24"/>
              </w:rPr>
              <w:t> </w:t>
            </w:r>
            <w:r>
              <w:rPr>
                <w:sz w:val="24"/>
              </w:rPr>
              <w:t>fund and</w:t>
            </w:r>
            <w:r>
              <w:rPr>
                <w:spacing w:val="-1"/>
                <w:sz w:val="24"/>
              </w:rPr>
              <w:t> </w:t>
            </w:r>
            <w:r>
              <w:rPr>
                <w:sz w:val="24"/>
              </w:rPr>
              <w:t>budget</w:t>
            </w:r>
            <w:r>
              <w:rPr>
                <w:spacing w:val="1"/>
                <w:sz w:val="24"/>
              </w:rPr>
              <w:t> </w:t>
            </w:r>
            <w:r>
              <w:rPr>
                <w:spacing w:val="-4"/>
                <w:sz w:val="24"/>
              </w:rPr>
              <w:t>plan</w:t>
            </w:r>
          </w:p>
          <w:p>
            <w:pPr>
              <w:pStyle w:val="TableParagraph"/>
              <w:spacing w:line="264" w:lineRule="exact"/>
              <w:ind w:left="107"/>
              <w:rPr>
                <w:sz w:val="24"/>
              </w:rPr>
            </w:pPr>
            <w:r>
              <w:rPr>
                <w:sz w:val="24"/>
              </w:rPr>
              <w:t>for</w:t>
            </w:r>
            <w:r>
              <w:rPr>
                <w:spacing w:val="-5"/>
                <w:sz w:val="24"/>
              </w:rPr>
              <w:t> </w:t>
            </w:r>
            <w:r>
              <w:rPr>
                <w:sz w:val="24"/>
              </w:rPr>
              <w:t>maintenance</w:t>
            </w:r>
            <w:r>
              <w:rPr>
                <w:spacing w:val="-1"/>
                <w:sz w:val="24"/>
              </w:rPr>
              <w:t> </w:t>
            </w:r>
            <w:r>
              <w:rPr>
                <w:spacing w:val="-4"/>
                <w:sz w:val="24"/>
              </w:rPr>
              <w:t>work</w:t>
            </w:r>
          </w:p>
        </w:tc>
        <w:tc>
          <w:tcPr>
            <w:tcW w:w="1171" w:type="dxa"/>
          </w:tcPr>
          <w:p>
            <w:pPr>
              <w:pStyle w:val="TableParagraph"/>
              <w:rPr>
                <w:sz w:val="24"/>
              </w:rPr>
            </w:pPr>
          </w:p>
        </w:tc>
        <w:tc>
          <w:tcPr>
            <w:tcW w:w="831" w:type="dxa"/>
          </w:tcPr>
          <w:p>
            <w:pPr>
              <w:pStyle w:val="TableParagraph"/>
              <w:rPr>
                <w:sz w:val="24"/>
              </w:rPr>
            </w:pPr>
          </w:p>
        </w:tc>
        <w:tc>
          <w:tcPr>
            <w:tcW w:w="1310" w:type="dxa"/>
          </w:tcPr>
          <w:p>
            <w:pPr>
              <w:pStyle w:val="TableParagraph"/>
              <w:rPr>
                <w:sz w:val="24"/>
              </w:rPr>
            </w:pPr>
          </w:p>
        </w:tc>
        <w:tc>
          <w:tcPr>
            <w:tcW w:w="1109" w:type="dxa"/>
          </w:tcPr>
          <w:p>
            <w:pPr>
              <w:pStyle w:val="TableParagraph"/>
              <w:rPr>
                <w:sz w:val="24"/>
              </w:rPr>
            </w:pPr>
          </w:p>
        </w:tc>
        <w:tc>
          <w:tcPr>
            <w:tcW w:w="1109" w:type="dxa"/>
          </w:tcPr>
          <w:p>
            <w:pPr>
              <w:pStyle w:val="TableParagraph"/>
              <w:rPr>
                <w:sz w:val="24"/>
              </w:rPr>
            </w:pPr>
          </w:p>
        </w:tc>
      </w:tr>
      <w:tr>
        <w:trPr>
          <w:trHeight w:val="551" w:hRule="atLeast"/>
        </w:trPr>
        <w:tc>
          <w:tcPr>
            <w:tcW w:w="804" w:type="dxa"/>
          </w:tcPr>
          <w:p>
            <w:pPr>
              <w:pStyle w:val="TableParagraph"/>
              <w:spacing w:line="268" w:lineRule="exact"/>
              <w:ind w:left="107"/>
              <w:rPr>
                <w:sz w:val="24"/>
              </w:rPr>
            </w:pPr>
            <w:r>
              <w:rPr>
                <w:spacing w:val="-5"/>
                <w:sz w:val="24"/>
              </w:rPr>
              <w:t>v.</w:t>
            </w:r>
          </w:p>
        </w:tc>
        <w:tc>
          <w:tcPr>
            <w:tcW w:w="3337" w:type="dxa"/>
          </w:tcPr>
          <w:p>
            <w:pPr>
              <w:pStyle w:val="TableParagraph"/>
              <w:spacing w:line="268" w:lineRule="exact"/>
              <w:ind w:left="107"/>
              <w:rPr>
                <w:sz w:val="24"/>
              </w:rPr>
            </w:pPr>
            <w:r>
              <w:rPr>
                <w:sz w:val="24"/>
              </w:rPr>
              <w:t>Lack</w:t>
            </w:r>
            <w:r>
              <w:rPr>
                <w:spacing w:val="-3"/>
                <w:sz w:val="24"/>
              </w:rPr>
              <w:t> </w:t>
            </w:r>
            <w:r>
              <w:rPr>
                <w:sz w:val="24"/>
              </w:rPr>
              <w:t>of stock</w:t>
            </w:r>
            <w:r>
              <w:rPr>
                <w:spacing w:val="-1"/>
                <w:sz w:val="24"/>
              </w:rPr>
              <w:t> </w:t>
            </w:r>
            <w:r>
              <w:rPr>
                <w:sz w:val="24"/>
              </w:rPr>
              <w:t>of </w:t>
            </w:r>
            <w:r>
              <w:rPr>
                <w:spacing w:val="-2"/>
                <w:sz w:val="24"/>
              </w:rPr>
              <w:t>building</w:t>
            </w:r>
          </w:p>
          <w:p>
            <w:pPr>
              <w:pStyle w:val="TableParagraph"/>
              <w:spacing w:line="264" w:lineRule="exact"/>
              <w:ind w:left="107"/>
              <w:rPr>
                <w:sz w:val="24"/>
              </w:rPr>
            </w:pPr>
            <w:r>
              <w:rPr>
                <w:sz w:val="24"/>
              </w:rPr>
              <w:t>materials</w:t>
            </w:r>
            <w:r>
              <w:rPr>
                <w:spacing w:val="-1"/>
                <w:sz w:val="24"/>
              </w:rPr>
              <w:t> </w:t>
            </w:r>
            <w:r>
              <w:rPr>
                <w:sz w:val="24"/>
              </w:rPr>
              <w:t>for</w:t>
            </w:r>
            <w:r>
              <w:rPr>
                <w:spacing w:val="-2"/>
                <w:sz w:val="24"/>
              </w:rPr>
              <w:t> </w:t>
            </w:r>
            <w:r>
              <w:rPr>
                <w:sz w:val="24"/>
              </w:rPr>
              <w:t>maintenance</w:t>
            </w:r>
            <w:r>
              <w:rPr>
                <w:spacing w:val="-1"/>
                <w:sz w:val="24"/>
              </w:rPr>
              <w:t> </w:t>
            </w:r>
            <w:r>
              <w:rPr>
                <w:spacing w:val="-4"/>
                <w:sz w:val="24"/>
              </w:rPr>
              <w:t>work</w:t>
            </w:r>
          </w:p>
        </w:tc>
        <w:tc>
          <w:tcPr>
            <w:tcW w:w="1171" w:type="dxa"/>
          </w:tcPr>
          <w:p>
            <w:pPr>
              <w:pStyle w:val="TableParagraph"/>
              <w:rPr>
                <w:sz w:val="24"/>
              </w:rPr>
            </w:pPr>
          </w:p>
        </w:tc>
        <w:tc>
          <w:tcPr>
            <w:tcW w:w="831" w:type="dxa"/>
          </w:tcPr>
          <w:p>
            <w:pPr>
              <w:pStyle w:val="TableParagraph"/>
              <w:rPr>
                <w:sz w:val="24"/>
              </w:rPr>
            </w:pPr>
          </w:p>
        </w:tc>
        <w:tc>
          <w:tcPr>
            <w:tcW w:w="1310" w:type="dxa"/>
          </w:tcPr>
          <w:p>
            <w:pPr>
              <w:pStyle w:val="TableParagraph"/>
              <w:rPr>
                <w:sz w:val="24"/>
              </w:rPr>
            </w:pPr>
          </w:p>
        </w:tc>
        <w:tc>
          <w:tcPr>
            <w:tcW w:w="1109" w:type="dxa"/>
          </w:tcPr>
          <w:p>
            <w:pPr>
              <w:pStyle w:val="TableParagraph"/>
              <w:rPr>
                <w:sz w:val="24"/>
              </w:rPr>
            </w:pPr>
          </w:p>
        </w:tc>
        <w:tc>
          <w:tcPr>
            <w:tcW w:w="1109" w:type="dxa"/>
          </w:tcPr>
          <w:p>
            <w:pPr>
              <w:pStyle w:val="TableParagraph"/>
              <w:rPr>
                <w:sz w:val="24"/>
              </w:rPr>
            </w:pPr>
          </w:p>
        </w:tc>
      </w:tr>
      <w:tr>
        <w:trPr>
          <w:trHeight w:val="827" w:hRule="atLeast"/>
        </w:trPr>
        <w:tc>
          <w:tcPr>
            <w:tcW w:w="804" w:type="dxa"/>
          </w:tcPr>
          <w:p>
            <w:pPr>
              <w:pStyle w:val="TableParagraph"/>
              <w:spacing w:line="268" w:lineRule="exact"/>
              <w:ind w:left="107"/>
              <w:rPr>
                <w:sz w:val="24"/>
              </w:rPr>
            </w:pPr>
            <w:r>
              <w:rPr>
                <w:spacing w:val="-5"/>
                <w:sz w:val="24"/>
              </w:rPr>
              <w:t>vi.</w:t>
            </w:r>
          </w:p>
        </w:tc>
        <w:tc>
          <w:tcPr>
            <w:tcW w:w="3337" w:type="dxa"/>
          </w:tcPr>
          <w:p>
            <w:pPr>
              <w:pStyle w:val="TableParagraph"/>
              <w:ind w:left="107"/>
              <w:rPr>
                <w:sz w:val="24"/>
              </w:rPr>
            </w:pPr>
            <w:r>
              <w:rPr>
                <w:sz w:val="24"/>
              </w:rPr>
              <w:t>Irregular</w:t>
            </w:r>
            <w:r>
              <w:rPr>
                <w:spacing w:val="-15"/>
                <w:sz w:val="24"/>
              </w:rPr>
              <w:t> </w:t>
            </w:r>
            <w:r>
              <w:rPr>
                <w:sz w:val="24"/>
              </w:rPr>
              <w:t>monitoring/</w:t>
            </w:r>
            <w:r>
              <w:rPr>
                <w:spacing w:val="-15"/>
                <w:sz w:val="24"/>
              </w:rPr>
              <w:t> </w:t>
            </w:r>
            <w:r>
              <w:rPr>
                <w:sz w:val="24"/>
              </w:rPr>
              <w:t>inspection and evaluation of maintenance</w:t>
            </w:r>
          </w:p>
          <w:p>
            <w:pPr>
              <w:pStyle w:val="TableParagraph"/>
              <w:spacing w:line="264" w:lineRule="exact"/>
              <w:ind w:left="107"/>
              <w:rPr>
                <w:sz w:val="24"/>
              </w:rPr>
            </w:pPr>
            <w:r>
              <w:rPr>
                <w:spacing w:val="-2"/>
                <w:sz w:val="24"/>
              </w:rPr>
              <w:t>works</w:t>
            </w:r>
          </w:p>
        </w:tc>
        <w:tc>
          <w:tcPr>
            <w:tcW w:w="1171" w:type="dxa"/>
          </w:tcPr>
          <w:p>
            <w:pPr>
              <w:pStyle w:val="TableParagraph"/>
              <w:rPr>
                <w:sz w:val="24"/>
              </w:rPr>
            </w:pPr>
          </w:p>
        </w:tc>
        <w:tc>
          <w:tcPr>
            <w:tcW w:w="831" w:type="dxa"/>
          </w:tcPr>
          <w:p>
            <w:pPr>
              <w:pStyle w:val="TableParagraph"/>
              <w:rPr>
                <w:sz w:val="24"/>
              </w:rPr>
            </w:pPr>
          </w:p>
        </w:tc>
        <w:tc>
          <w:tcPr>
            <w:tcW w:w="1310" w:type="dxa"/>
          </w:tcPr>
          <w:p>
            <w:pPr>
              <w:pStyle w:val="TableParagraph"/>
              <w:rPr>
                <w:sz w:val="24"/>
              </w:rPr>
            </w:pPr>
          </w:p>
        </w:tc>
        <w:tc>
          <w:tcPr>
            <w:tcW w:w="1109" w:type="dxa"/>
          </w:tcPr>
          <w:p>
            <w:pPr>
              <w:pStyle w:val="TableParagraph"/>
              <w:rPr>
                <w:sz w:val="24"/>
              </w:rPr>
            </w:pPr>
          </w:p>
        </w:tc>
        <w:tc>
          <w:tcPr>
            <w:tcW w:w="1109" w:type="dxa"/>
          </w:tcPr>
          <w:p>
            <w:pPr>
              <w:pStyle w:val="TableParagraph"/>
              <w:rPr>
                <w:sz w:val="24"/>
              </w:rPr>
            </w:pPr>
          </w:p>
        </w:tc>
      </w:tr>
      <w:tr>
        <w:trPr>
          <w:trHeight w:val="551" w:hRule="atLeast"/>
        </w:trPr>
        <w:tc>
          <w:tcPr>
            <w:tcW w:w="804" w:type="dxa"/>
          </w:tcPr>
          <w:p>
            <w:pPr>
              <w:pStyle w:val="TableParagraph"/>
              <w:spacing w:line="268" w:lineRule="exact"/>
              <w:ind w:left="107"/>
              <w:rPr>
                <w:sz w:val="24"/>
              </w:rPr>
            </w:pPr>
            <w:r>
              <w:rPr>
                <w:spacing w:val="-4"/>
                <w:sz w:val="24"/>
              </w:rPr>
              <w:t>vii.</w:t>
            </w:r>
          </w:p>
        </w:tc>
        <w:tc>
          <w:tcPr>
            <w:tcW w:w="3337" w:type="dxa"/>
          </w:tcPr>
          <w:p>
            <w:pPr>
              <w:pStyle w:val="TableParagraph"/>
              <w:spacing w:line="268" w:lineRule="exact"/>
              <w:ind w:left="107"/>
              <w:rPr>
                <w:sz w:val="24"/>
              </w:rPr>
            </w:pPr>
            <w:r>
              <w:rPr>
                <w:sz w:val="24"/>
              </w:rPr>
              <w:t>Poor</w:t>
            </w:r>
            <w:r>
              <w:rPr>
                <w:spacing w:val="-3"/>
                <w:sz w:val="24"/>
              </w:rPr>
              <w:t> </w:t>
            </w:r>
            <w:r>
              <w:rPr>
                <w:sz w:val="24"/>
              </w:rPr>
              <w:t>working</w:t>
            </w:r>
            <w:r>
              <w:rPr>
                <w:spacing w:val="-1"/>
                <w:sz w:val="24"/>
              </w:rPr>
              <w:t> </w:t>
            </w:r>
            <w:r>
              <w:rPr>
                <w:sz w:val="24"/>
              </w:rPr>
              <w:t>condition</w:t>
            </w:r>
            <w:r>
              <w:rPr>
                <w:spacing w:val="-1"/>
                <w:sz w:val="24"/>
              </w:rPr>
              <w:t> </w:t>
            </w:r>
            <w:r>
              <w:rPr>
                <w:spacing w:val="-5"/>
                <w:sz w:val="24"/>
              </w:rPr>
              <w:t>for</w:t>
            </w:r>
          </w:p>
          <w:p>
            <w:pPr>
              <w:pStyle w:val="TableParagraph"/>
              <w:spacing w:line="264" w:lineRule="exact"/>
              <w:ind w:left="107"/>
              <w:rPr>
                <w:sz w:val="24"/>
              </w:rPr>
            </w:pPr>
            <w:r>
              <w:rPr>
                <w:sz w:val="24"/>
              </w:rPr>
              <w:t>maintenance</w:t>
            </w:r>
            <w:r>
              <w:rPr>
                <w:spacing w:val="-4"/>
                <w:sz w:val="24"/>
              </w:rPr>
              <w:t> </w:t>
            </w:r>
            <w:r>
              <w:rPr>
                <w:spacing w:val="-2"/>
                <w:sz w:val="24"/>
              </w:rPr>
              <w:t>staff</w:t>
            </w:r>
          </w:p>
        </w:tc>
        <w:tc>
          <w:tcPr>
            <w:tcW w:w="1171" w:type="dxa"/>
          </w:tcPr>
          <w:p>
            <w:pPr>
              <w:pStyle w:val="TableParagraph"/>
              <w:rPr>
                <w:sz w:val="24"/>
              </w:rPr>
            </w:pPr>
          </w:p>
        </w:tc>
        <w:tc>
          <w:tcPr>
            <w:tcW w:w="831" w:type="dxa"/>
          </w:tcPr>
          <w:p>
            <w:pPr>
              <w:pStyle w:val="TableParagraph"/>
              <w:rPr>
                <w:sz w:val="24"/>
              </w:rPr>
            </w:pPr>
          </w:p>
        </w:tc>
        <w:tc>
          <w:tcPr>
            <w:tcW w:w="1310" w:type="dxa"/>
          </w:tcPr>
          <w:p>
            <w:pPr>
              <w:pStyle w:val="TableParagraph"/>
              <w:rPr>
                <w:sz w:val="24"/>
              </w:rPr>
            </w:pPr>
          </w:p>
        </w:tc>
        <w:tc>
          <w:tcPr>
            <w:tcW w:w="1109" w:type="dxa"/>
          </w:tcPr>
          <w:p>
            <w:pPr>
              <w:pStyle w:val="TableParagraph"/>
              <w:rPr>
                <w:sz w:val="24"/>
              </w:rPr>
            </w:pPr>
          </w:p>
        </w:tc>
        <w:tc>
          <w:tcPr>
            <w:tcW w:w="1109" w:type="dxa"/>
          </w:tcPr>
          <w:p>
            <w:pPr>
              <w:pStyle w:val="TableParagraph"/>
              <w:rPr>
                <w:sz w:val="24"/>
              </w:rPr>
            </w:pPr>
          </w:p>
        </w:tc>
      </w:tr>
      <w:tr>
        <w:trPr>
          <w:trHeight w:val="827" w:hRule="atLeast"/>
        </w:trPr>
        <w:tc>
          <w:tcPr>
            <w:tcW w:w="804" w:type="dxa"/>
          </w:tcPr>
          <w:p>
            <w:pPr>
              <w:pStyle w:val="TableParagraph"/>
              <w:spacing w:line="268" w:lineRule="exact"/>
              <w:ind w:left="107"/>
              <w:rPr>
                <w:sz w:val="24"/>
              </w:rPr>
            </w:pPr>
            <w:r>
              <w:rPr>
                <w:spacing w:val="-2"/>
                <w:sz w:val="24"/>
              </w:rPr>
              <w:t>viii.</w:t>
            </w:r>
          </w:p>
        </w:tc>
        <w:tc>
          <w:tcPr>
            <w:tcW w:w="3337" w:type="dxa"/>
          </w:tcPr>
          <w:p>
            <w:pPr>
              <w:pStyle w:val="TableParagraph"/>
              <w:spacing w:line="268" w:lineRule="exact"/>
              <w:ind w:left="107"/>
              <w:rPr>
                <w:sz w:val="24"/>
              </w:rPr>
            </w:pPr>
            <w:r>
              <w:rPr>
                <w:sz w:val="24"/>
              </w:rPr>
              <w:t>Lack</w:t>
            </w:r>
            <w:r>
              <w:rPr>
                <w:spacing w:val="-1"/>
                <w:sz w:val="24"/>
              </w:rPr>
              <w:t> </w:t>
            </w:r>
            <w:r>
              <w:rPr>
                <w:sz w:val="24"/>
              </w:rPr>
              <w:t>of</w:t>
            </w:r>
            <w:r>
              <w:rPr>
                <w:spacing w:val="-1"/>
                <w:sz w:val="24"/>
              </w:rPr>
              <w:t> </w:t>
            </w:r>
            <w:r>
              <w:rPr>
                <w:sz w:val="24"/>
              </w:rPr>
              <w:t>past </w:t>
            </w:r>
            <w:r>
              <w:rPr>
                <w:spacing w:val="-2"/>
                <w:sz w:val="24"/>
              </w:rPr>
              <w:t>maintenance</w:t>
            </w:r>
          </w:p>
          <w:p>
            <w:pPr>
              <w:pStyle w:val="TableParagraph"/>
              <w:spacing w:line="270" w:lineRule="atLeast"/>
              <w:ind w:left="107" w:right="158"/>
              <w:rPr>
                <w:sz w:val="24"/>
              </w:rPr>
            </w:pPr>
            <w:r>
              <w:rPr>
                <w:sz w:val="24"/>
              </w:rPr>
              <w:t>records</w:t>
            </w:r>
            <w:r>
              <w:rPr>
                <w:spacing w:val="-14"/>
                <w:sz w:val="24"/>
              </w:rPr>
              <w:t> </w:t>
            </w:r>
            <w:r>
              <w:rPr>
                <w:sz w:val="24"/>
              </w:rPr>
              <w:t>showing</w:t>
            </w:r>
            <w:r>
              <w:rPr>
                <w:spacing w:val="-12"/>
                <w:sz w:val="24"/>
              </w:rPr>
              <w:t> </w:t>
            </w:r>
            <w:r>
              <w:rPr>
                <w:sz w:val="24"/>
              </w:rPr>
              <w:t>cost</w:t>
            </w:r>
            <w:r>
              <w:rPr>
                <w:spacing w:val="-14"/>
                <w:sz w:val="24"/>
              </w:rPr>
              <w:t> </w:t>
            </w:r>
            <w:r>
              <w:rPr>
                <w:sz w:val="24"/>
              </w:rPr>
              <w:t>of materials and duration</w:t>
            </w:r>
          </w:p>
        </w:tc>
        <w:tc>
          <w:tcPr>
            <w:tcW w:w="1171" w:type="dxa"/>
          </w:tcPr>
          <w:p>
            <w:pPr>
              <w:pStyle w:val="TableParagraph"/>
              <w:rPr>
                <w:sz w:val="24"/>
              </w:rPr>
            </w:pPr>
          </w:p>
        </w:tc>
        <w:tc>
          <w:tcPr>
            <w:tcW w:w="831" w:type="dxa"/>
          </w:tcPr>
          <w:p>
            <w:pPr>
              <w:pStyle w:val="TableParagraph"/>
              <w:rPr>
                <w:sz w:val="24"/>
              </w:rPr>
            </w:pPr>
          </w:p>
        </w:tc>
        <w:tc>
          <w:tcPr>
            <w:tcW w:w="1310" w:type="dxa"/>
          </w:tcPr>
          <w:p>
            <w:pPr>
              <w:pStyle w:val="TableParagraph"/>
              <w:rPr>
                <w:sz w:val="24"/>
              </w:rPr>
            </w:pPr>
          </w:p>
        </w:tc>
        <w:tc>
          <w:tcPr>
            <w:tcW w:w="1109" w:type="dxa"/>
          </w:tcPr>
          <w:p>
            <w:pPr>
              <w:pStyle w:val="TableParagraph"/>
              <w:rPr>
                <w:sz w:val="24"/>
              </w:rPr>
            </w:pPr>
          </w:p>
        </w:tc>
        <w:tc>
          <w:tcPr>
            <w:tcW w:w="1109" w:type="dxa"/>
          </w:tcPr>
          <w:p>
            <w:pPr>
              <w:pStyle w:val="TableParagraph"/>
              <w:rPr>
                <w:sz w:val="24"/>
              </w:rPr>
            </w:pPr>
          </w:p>
        </w:tc>
      </w:tr>
      <w:tr>
        <w:trPr>
          <w:trHeight w:val="1105" w:hRule="atLeast"/>
        </w:trPr>
        <w:tc>
          <w:tcPr>
            <w:tcW w:w="804" w:type="dxa"/>
          </w:tcPr>
          <w:p>
            <w:pPr>
              <w:pStyle w:val="TableParagraph"/>
              <w:spacing w:line="270" w:lineRule="exact"/>
              <w:ind w:left="107"/>
              <w:rPr>
                <w:sz w:val="24"/>
              </w:rPr>
            </w:pPr>
            <w:r>
              <w:rPr>
                <w:spacing w:val="-5"/>
                <w:sz w:val="24"/>
              </w:rPr>
              <w:t>ix.</w:t>
            </w:r>
          </w:p>
        </w:tc>
        <w:tc>
          <w:tcPr>
            <w:tcW w:w="3337" w:type="dxa"/>
          </w:tcPr>
          <w:p>
            <w:pPr>
              <w:pStyle w:val="TableParagraph"/>
              <w:ind w:left="107" w:right="158"/>
              <w:rPr>
                <w:sz w:val="24"/>
              </w:rPr>
            </w:pPr>
            <w:r>
              <w:rPr>
                <w:sz w:val="24"/>
              </w:rPr>
              <w:t>Lack of statutory regulations and By-laws guiding proper</w:t>
            </w:r>
          </w:p>
          <w:p>
            <w:pPr>
              <w:pStyle w:val="TableParagraph"/>
              <w:spacing w:line="270" w:lineRule="atLeast"/>
              <w:ind w:left="107" w:right="158"/>
              <w:rPr>
                <w:sz w:val="24"/>
              </w:rPr>
            </w:pPr>
            <w:r>
              <w:rPr>
                <w:sz w:val="24"/>
              </w:rPr>
              <w:t>maintenance</w:t>
            </w:r>
            <w:r>
              <w:rPr>
                <w:spacing w:val="-13"/>
                <w:sz w:val="24"/>
              </w:rPr>
              <w:t> </w:t>
            </w:r>
            <w:r>
              <w:rPr>
                <w:sz w:val="24"/>
              </w:rPr>
              <w:t>of</w:t>
            </w:r>
            <w:r>
              <w:rPr>
                <w:spacing w:val="-12"/>
                <w:sz w:val="24"/>
              </w:rPr>
              <w:t> </w:t>
            </w:r>
            <w:r>
              <w:rPr>
                <w:sz w:val="24"/>
              </w:rPr>
              <w:t>public</w:t>
            </w:r>
            <w:r>
              <w:rPr>
                <w:spacing w:val="-13"/>
                <w:sz w:val="24"/>
              </w:rPr>
              <w:t> </w:t>
            </w:r>
            <w:r>
              <w:rPr>
                <w:sz w:val="24"/>
              </w:rPr>
              <w:t>resulting in lack assets of culture</w:t>
            </w:r>
          </w:p>
        </w:tc>
        <w:tc>
          <w:tcPr>
            <w:tcW w:w="1171" w:type="dxa"/>
          </w:tcPr>
          <w:p>
            <w:pPr>
              <w:pStyle w:val="TableParagraph"/>
              <w:rPr>
                <w:sz w:val="24"/>
              </w:rPr>
            </w:pPr>
          </w:p>
        </w:tc>
        <w:tc>
          <w:tcPr>
            <w:tcW w:w="831" w:type="dxa"/>
          </w:tcPr>
          <w:p>
            <w:pPr>
              <w:pStyle w:val="TableParagraph"/>
              <w:rPr>
                <w:sz w:val="24"/>
              </w:rPr>
            </w:pPr>
          </w:p>
        </w:tc>
        <w:tc>
          <w:tcPr>
            <w:tcW w:w="1310" w:type="dxa"/>
          </w:tcPr>
          <w:p>
            <w:pPr>
              <w:pStyle w:val="TableParagraph"/>
              <w:rPr>
                <w:sz w:val="24"/>
              </w:rPr>
            </w:pPr>
          </w:p>
        </w:tc>
        <w:tc>
          <w:tcPr>
            <w:tcW w:w="1109" w:type="dxa"/>
          </w:tcPr>
          <w:p>
            <w:pPr>
              <w:pStyle w:val="TableParagraph"/>
              <w:rPr>
                <w:sz w:val="24"/>
              </w:rPr>
            </w:pPr>
          </w:p>
        </w:tc>
        <w:tc>
          <w:tcPr>
            <w:tcW w:w="1109" w:type="dxa"/>
          </w:tcPr>
          <w:p>
            <w:pPr>
              <w:pStyle w:val="TableParagraph"/>
              <w:rPr>
                <w:sz w:val="24"/>
              </w:rPr>
            </w:pPr>
          </w:p>
        </w:tc>
      </w:tr>
      <w:tr>
        <w:trPr>
          <w:trHeight w:val="551" w:hRule="atLeast"/>
        </w:trPr>
        <w:tc>
          <w:tcPr>
            <w:tcW w:w="804" w:type="dxa"/>
          </w:tcPr>
          <w:p>
            <w:pPr>
              <w:pStyle w:val="TableParagraph"/>
              <w:spacing w:line="268" w:lineRule="exact"/>
              <w:ind w:left="107"/>
              <w:rPr>
                <w:sz w:val="24"/>
              </w:rPr>
            </w:pPr>
            <w:r>
              <w:rPr>
                <w:spacing w:val="-5"/>
                <w:sz w:val="24"/>
              </w:rPr>
              <w:t>x.</w:t>
            </w:r>
          </w:p>
        </w:tc>
        <w:tc>
          <w:tcPr>
            <w:tcW w:w="3337" w:type="dxa"/>
          </w:tcPr>
          <w:p>
            <w:pPr>
              <w:pStyle w:val="TableParagraph"/>
              <w:spacing w:line="268" w:lineRule="exact"/>
              <w:ind w:left="107"/>
              <w:rPr>
                <w:sz w:val="24"/>
              </w:rPr>
            </w:pPr>
            <w:r>
              <w:rPr>
                <w:sz w:val="24"/>
              </w:rPr>
              <w:t>Unreliable</w:t>
            </w:r>
            <w:r>
              <w:rPr>
                <w:spacing w:val="-2"/>
                <w:sz w:val="24"/>
              </w:rPr>
              <w:t> </w:t>
            </w:r>
            <w:r>
              <w:rPr>
                <w:sz w:val="24"/>
              </w:rPr>
              <w:t>power</w:t>
            </w:r>
            <w:r>
              <w:rPr>
                <w:spacing w:val="-2"/>
                <w:sz w:val="24"/>
              </w:rPr>
              <w:t> </w:t>
            </w:r>
            <w:r>
              <w:rPr>
                <w:sz w:val="24"/>
              </w:rPr>
              <w:t>and </w:t>
            </w:r>
            <w:r>
              <w:rPr>
                <w:spacing w:val="-4"/>
                <w:sz w:val="24"/>
              </w:rPr>
              <w:t>water</w:t>
            </w:r>
          </w:p>
          <w:p>
            <w:pPr>
              <w:pStyle w:val="TableParagraph"/>
              <w:spacing w:line="264" w:lineRule="exact"/>
              <w:ind w:left="107"/>
              <w:rPr>
                <w:sz w:val="24"/>
              </w:rPr>
            </w:pPr>
            <w:r>
              <w:rPr>
                <w:spacing w:val="-2"/>
                <w:sz w:val="24"/>
              </w:rPr>
              <w:t>supply</w:t>
            </w:r>
          </w:p>
        </w:tc>
        <w:tc>
          <w:tcPr>
            <w:tcW w:w="1171" w:type="dxa"/>
          </w:tcPr>
          <w:p>
            <w:pPr>
              <w:pStyle w:val="TableParagraph"/>
              <w:rPr>
                <w:sz w:val="24"/>
              </w:rPr>
            </w:pPr>
          </w:p>
        </w:tc>
        <w:tc>
          <w:tcPr>
            <w:tcW w:w="831" w:type="dxa"/>
          </w:tcPr>
          <w:p>
            <w:pPr>
              <w:pStyle w:val="TableParagraph"/>
              <w:rPr>
                <w:sz w:val="24"/>
              </w:rPr>
            </w:pPr>
          </w:p>
        </w:tc>
        <w:tc>
          <w:tcPr>
            <w:tcW w:w="1310" w:type="dxa"/>
          </w:tcPr>
          <w:p>
            <w:pPr>
              <w:pStyle w:val="TableParagraph"/>
              <w:rPr>
                <w:sz w:val="24"/>
              </w:rPr>
            </w:pPr>
          </w:p>
        </w:tc>
        <w:tc>
          <w:tcPr>
            <w:tcW w:w="1109" w:type="dxa"/>
          </w:tcPr>
          <w:p>
            <w:pPr>
              <w:pStyle w:val="TableParagraph"/>
              <w:rPr>
                <w:sz w:val="24"/>
              </w:rPr>
            </w:pPr>
          </w:p>
        </w:tc>
        <w:tc>
          <w:tcPr>
            <w:tcW w:w="1109" w:type="dxa"/>
          </w:tcPr>
          <w:p>
            <w:pPr>
              <w:pStyle w:val="TableParagraph"/>
              <w:rPr>
                <w:sz w:val="24"/>
              </w:rPr>
            </w:pPr>
          </w:p>
        </w:tc>
      </w:tr>
      <w:tr>
        <w:trPr>
          <w:trHeight w:val="551" w:hRule="atLeast"/>
        </w:trPr>
        <w:tc>
          <w:tcPr>
            <w:tcW w:w="804" w:type="dxa"/>
          </w:tcPr>
          <w:p>
            <w:pPr>
              <w:pStyle w:val="TableParagraph"/>
              <w:spacing w:line="268" w:lineRule="exact"/>
              <w:ind w:left="107"/>
              <w:rPr>
                <w:sz w:val="24"/>
              </w:rPr>
            </w:pPr>
            <w:r>
              <w:rPr>
                <w:spacing w:val="-5"/>
                <w:sz w:val="24"/>
              </w:rPr>
              <w:t>xi.</w:t>
            </w:r>
          </w:p>
        </w:tc>
        <w:tc>
          <w:tcPr>
            <w:tcW w:w="3337" w:type="dxa"/>
          </w:tcPr>
          <w:p>
            <w:pPr>
              <w:pStyle w:val="TableParagraph"/>
              <w:spacing w:line="268" w:lineRule="exact"/>
              <w:ind w:left="107"/>
              <w:rPr>
                <w:sz w:val="24"/>
              </w:rPr>
            </w:pPr>
            <w:r>
              <w:rPr>
                <w:sz w:val="24"/>
              </w:rPr>
              <w:t>Request</w:t>
            </w:r>
            <w:r>
              <w:rPr>
                <w:spacing w:val="-1"/>
                <w:sz w:val="24"/>
              </w:rPr>
              <w:t> </w:t>
            </w:r>
            <w:r>
              <w:rPr>
                <w:sz w:val="24"/>
              </w:rPr>
              <w:t>for</w:t>
            </w:r>
            <w:r>
              <w:rPr>
                <w:spacing w:val="-1"/>
                <w:sz w:val="24"/>
              </w:rPr>
              <w:t> </w:t>
            </w:r>
            <w:r>
              <w:rPr>
                <w:sz w:val="24"/>
              </w:rPr>
              <w:t>sudden</w:t>
            </w:r>
            <w:r>
              <w:rPr>
                <w:spacing w:val="1"/>
                <w:sz w:val="24"/>
              </w:rPr>
              <w:t> </w:t>
            </w:r>
            <w:r>
              <w:rPr>
                <w:sz w:val="24"/>
              </w:rPr>
              <w:t>and</w:t>
            </w:r>
            <w:r>
              <w:rPr>
                <w:spacing w:val="-1"/>
                <w:sz w:val="24"/>
              </w:rPr>
              <w:t> </w:t>
            </w:r>
            <w:r>
              <w:rPr>
                <w:spacing w:val="-2"/>
                <w:sz w:val="24"/>
              </w:rPr>
              <w:t>urgent</w:t>
            </w:r>
          </w:p>
          <w:p>
            <w:pPr>
              <w:pStyle w:val="TableParagraph"/>
              <w:spacing w:line="264" w:lineRule="exact"/>
              <w:ind w:left="107"/>
              <w:rPr>
                <w:sz w:val="24"/>
              </w:rPr>
            </w:pPr>
            <w:r>
              <w:rPr>
                <w:spacing w:val="-2"/>
                <w:sz w:val="24"/>
              </w:rPr>
              <w:t>repair/maintenance</w:t>
            </w:r>
          </w:p>
        </w:tc>
        <w:tc>
          <w:tcPr>
            <w:tcW w:w="1171" w:type="dxa"/>
          </w:tcPr>
          <w:p>
            <w:pPr>
              <w:pStyle w:val="TableParagraph"/>
              <w:rPr>
                <w:sz w:val="24"/>
              </w:rPr>
            </w:pPr>
          </w:p>
        </w:tc>
        <w:tc>
          <w:tcPr>
            <w:tcW w:w="831" w:type="dxa"/>
          </w:tcPr>
          <w:p>
            <w:pPr>
              <w:pStyle w:val="TableParagraph"/>
              <w:rPr>
                <w:sz w:val="24"/>
              </w:rPr>
            </w:pPr>
          </w:p>
        </w:tc>
        <w:tc>
          <w:tcPr>
            <w:tcW w:w="1310" w:type="dxa"/>
          </w:tcPr>
          <w:p>
            <w:pPr>
              <w:pStyle w:val="TableParagraph"/>
              <w:rPr>
                <w:sz w:val="24"/>
              </w:rPr>
            </w:pPr>
          </w:p>
        </w:tc>
        <w:tc>
          <w:tcPr>
            <w:tcW w:w="1109" w:type="dxa"/>
          </w:tcPr>
          <w:p>
            <w:pPr>
              <w:pStyle w:val="TableParagraph"/>
              <w:rPr>
                <w:sz w:val="24"/>
              </w:rPr>
            </w:pPr>
          </w:p>
        </w:tc>
        <w:tc>
          <w:tcPr>
            <w:tcW w:w="1109" w:type="dxa"/>
          </w:tcPr>
          <w:p>
            <w:pPr>
              <w:pStyle w:val="TableParagraph"/>
              <w:rPr>
                <w:sz w:val="24"/>
              </w:rPr>
            </w:pPr>
          </w:p>
        </w:tc>
      </w:tr>
      <w:tr>
        <w:trPr>
          <w:trHeight w:val="1104" w:hRule="atLeast"/>
        </w:trPr>
        <w:tc>
          <w:tcPr>
            <w:tcW w:w="804" w:type="dxa"/>
          </w:tcPr>
          <w:p>
            <w:pPr>
              <w:pStyle w:val="TableParagraph"/>
              <w:spacing w:line="268" w:lineRule="exact"/>
              <w:ind w:left="107"/>
              <w:rPr>
                <w:sz w:val="24"/>
              </w:rPr>
            </w:pPr>
            <w:r>
              <w:rPr>
                <w:spacing w:val="-4"/>
                <w:sz w:val="24"/>
              </w:rPr>
              <w:t>xii.</w:t>
            </w:r>
          </w:p>
        </w:tc>
        <w:tc>
          <w:tcPr>
            <w:tcW w:w="3337" w:type="dxa"/>
          </w:tcPr>
          <w:p>
            <w:pPr>
              <w:pStyle w:val="TableParagraph"/>
              <w:ind w:left="107"/>
              <w:rPr>
                <w:sz w:val="24"/>
              </w:rPr>
            </w:pPr>
            <w:r>
              <w:rPr>
                <w:sz w:val="24"/>
              </w:rPr>
              <w:t>Uncoordinated inputs by professionals during design, construction</w:t>
            </w:r>
            <w:r>
              <w:rPr>
                <w:spacing w:val="-15"/>
                <w:sz w:val="24"/>
              </w:rPr>
              <w:t> </w:t>
            </w:r>
            <w:r>
              <w:rPr>
                <w:sz w:val="24"/>
              </w:rPr>
              <w:t>and</w:t>
            </w:r>
            <w:r>
              <w:rPr>
                <w:spacing w:val="-15"/>
                <w:sz w:val="24"/>
              </w:rPr>
              <w:t> </w:t>
            </w:r>
            <w:r>
              <w:rPr>
                <w:sz w:val="24"/>
              </w:rPr>
              <w:t>maintenance</w:t>
            </w:r>
          </w:p>
          <w:p>
            <w:pPr>
              <w:pStyle w:val="TableParagraph"/>
              <w:spacing w:line="264" w:lineRule="exact"/>
              <w:ind w:left="107"/>
              <w:rPr>
                <w:sz w:val="24"/>
              </w:rPr>
            </w:pPr>
            <w:r>
              <w:rPr>
                <w:sz w:val="24"/>
              </w:rPr>
              <w:t>of</w:t>
            </w:r>
            <w:r>
              <w:rPr>
                <w:spacing w:val="-1"/>
                <w:sz w:val="24"/>
              </w:rPr>
              <w:t> </w:t>
            </w:r>
            <w:r>
              <w:rPr>
                <w:spacing w:val="-2"/>
                <w:sz w:val="24"/>
              </w:rPr>
              <w:t>buildings</w:t>
            </w:r>
          </w:p>
        </w:tc>
        <w:tc>
          <w:tcPr>
            <w:tcW w:w="1171" w:type="dxa"/>
          </w:tcPr>
          <w:p>
            <w:pPr>
              <w:pStyle w:val="TableParagraph"/>
              <w:rPr>
                <w:sz w:val="24"/>
              </w:rPr>
            </w:pPr>
          </w:p>
        </w:tc>
        <w:tc>
          <w:tcPr>
            <w:tcW w:w="831" w:type="dxa"/>
          </w:tcPr>
          <w:p>
            <w:pPr>
              <w:pStyle w:val="TableParagraph"/>
              <w:rPr>
                <w:sz w:val="24"/>
              </w:rPr>
            </w:pPr>
          </w:p>
        </w:tc>
        <w:tc>
          <w:tcPr>
            <w:tcW w:w="1310" w:type="dxa"/>
          </w:tcPr>
          <w:p>
            <w:pPr>
              <w:pStyle w:val="TableParagraph"/>
              <w:rPr>
                <w:sz w:val="24"/>
              </w:rPr>
            </w:pPr>
          </w:p>
        </w:tc>
        <w:tc>
          <w:tcPr>
            <w:tcW w:w="1109" w:type="dxa"/>
          </w:tcPr>
          <w:p>
            <w:pPr>
              <w:pStyle w:val="TableParagraph"/>
              <w:rPr>
                <w:sz w:val="24"/>
              </w:rPr>
            </w:pPr>
          </w:p>
        </w:tc>
        <w:tc>
          <w:tcPr>
            <w:tcW w:w="1109" w:type="dxa"/>
          </w:tcPr>
          <w:p>
            <w:pPr>
              <w:pStyle w:val="TableParagraph"/>
              <w:rPr>
                <w:sz w:val="24"/>
              </w:rPr>
            </w:pPr>
          </w:p>
        </w:tc>
      </w:tr>
      <w:tr>
        <w:trPr>
          <w:trHeight w:val="551" w:hRule="atLeast"/>
        </w:trPr>
        <w:tc>
          <w:tcPr>
            <w:tcW w:w="804" w:type="dxa"/>
          </w:tcPr>
          <w:p>
            <w:pPr>
              <w:pStyle w:val="TableParagraph"/>
              <w:spacing w:line="268" w:lineRule="exact"/>
              <w:ind w:left="107"/>
              <w:rPr>
                <w:sz w:val="24"/>
              </w:rPr>
            </w:pPr>
            <w:r>
              <w:rPr>
                <w:spacing w:val="-2"/>
                <w:sz w:val="24"/>
              </w:rPr>
              <w:t>xiii.</w:t>
            </w:r>
          </w:p>
        </w:tc>
        <w:tc>
          <w:tcPr>
            <w:tcW w:w="3337" w:type="dxa"/>
          </w:tcPr>
          <w:p>
            <w:pPr>
              <w:pStyle w:val="TableParagraph"/>
              <w:spacing w:line="268" w:lineRule="exact"/>
              <w:ind w:left="107"/>
              <w:rPr>
                <w:sz w:val="24"/>
              </w:rPr>
            </w:pPr>
            <w:r>
              <w:rPr>
                <w:sz w:val="24"/>
              </w:rPr>
              <w:t>Faulty</w:t>
            </w:r>
            <w:r>
              <w:rPr>
                <w:spacing w:val="-5"/>
                <w:sz w:val="24"/>
              </w:rPr>
              <w:t> </w:t>
            </w:r>
            <w:r>
              <w:rPr>
                <w:sz w:val="24"/>
              </w:rPr>
              <w:t>design,</w:t>
            </w:r>
            <w:r>
              <w:rPr>
                <w:spacing w:val="1"/>
                <w:sz w:val="24"/>
              </w:rPr>
              <w:t> </w:t>
            </w:r>
            <w:r>
              <w:rPr>
                <w:sz w:val="24"/>
              </w:rPr>
              <w:t>poor </w:t>
            </w:r>
            <w:r>
              <w:rPr>
                <w:spacing w:val="-2"/>
                <w:sz w:val="24"/>
              </w:rPr>
              <w:t>quality</w:t>
            </w:r>
          </w:p>
          <w:p>
            <w:pPr>
              <w:pStyle w:val="TableParagraph"/>
              <w:spacing w:line="264" w:lineRule="exact"/>
              <w:ind w:left="107"/>
              <w:rPr>
                <w:sz w:val="24"/>
              </w:rPr>
            </w:pPr>
            <w:r>
              <w:rPr>
                <w:sz w:val="24"/>
              </w:rPr>
              <w:t>construction</w:t>
            </w:r>
            <w:r>
              <w:rPr>
                <w:spacing w:val="-4"/>
                <w:sz w:val="24"/>
              </w:rPr>
              <w:t> </w:t>
            </w:r>
            <w:r>
              <w:rPr>
                <w:sz w:val="24"/>
              </w:rPr>
              <w:t>and</w:t>
            </w:r>
            <w:r>
              <w:rPr>
                <w:spacing w:val="-1"/>
                <w:sz w:val="24"/>
              </w:rPr>
              <w:t> </w:t>
            </w:r>
            <w:r>
              <w:rPr>
                <w:spacing w:val="-2"/>
                <w:sz w:val="24"/>
              </w:rPr>
              <w:t>usage</w:t>
            </w:r>
          </w:p>
        </w:tc>
        <w:tc>
          <w:tcPr>
            <w:tcW w:w="1171" w:type="dxa"/>
          </w:tcPr>
          <w:p>
            <w:pPr>
              <w:pStyle w:val="TableParagraph"/>
              <w:rPr>
                <w:sz w:val="24"/>
              </w:rPr>
            </w:pPr>
          </w:p>
        </w:tc>
        <w:tc>
          <w:tcPr>
            <w:tcW w:w="831" w:type="dxa"/>
          </w:tcPr>
          <w:p>
            <w:pPr>
              <w:pStyle w:val="TableParagraph"/>
              <w:rPr>
                <w:sz w:val="24"/>
              </w:rPr>
            </w:pPr>
          </w:p>
        </w:tc>
        <w:tc>
          <w:tcPr>
            <w:tcW w:w="1310" w:type="dxa"/>
          </w:tcPr>
          <w:p>
            <w:pPr>
              <w:pStyle w:val="TableParagraph"/>
              <w:rPr>
                <w:sz w:val="24"/>
              </w:rPr>
            </w:pPr>
          </w:p>
        </w:tc>
        <w:tc>
          <w:tcPr>
            <w:tcW w:w="1109" w:type="dxa"/>
          </w:tcPr>
          <w:p>
            <w:pPr>
              <w:pStyle w:val="TableParagraph"/>
              <w:rPr>
                <w:sz w:val="24"/>
              </w:rPr>
            </w:pPr>
          </w:p>
        </w:tc>
        <w:tc>
          <w:tcPr>
            <w:tcW w:w="1109" w:type="dxa"/>
          </w:tcPr>
          <w:p>
            <w:pPr>
              <w:pStyle w:val="TableParagraph"/>
              <w:rPr>
                <w:sz w:val="24"/>
              </w:rPr>
            </w:pPr>
          </w:p>
        </w:tc>
      </w:tr>
      <w:tr>
        <w:trPr>
          <w:trHeight w:val="827" w:hRule="atLeast"/>
        </w:trPr>
        <w:tc>
          <w:tcPr>
            <w:tcW w:w="804" w:type="dxa"/>
          </w:tcPr>
          <w:p>
            <w:pPr>
              <w:pStyle w:val="TableParagraph"/>
              <w:spacing w:line="268" w:lineRule="exact"/>
              <w:ind w:left="107"/>
              <w:rPr>
                <w:sz w:val="24"/>
              </w:rPr>
            </w:pPr>
            <w:r>
              <w:rPr>
                <w:spacing w:val="-4"/>
                <w:sz w:val="24"/>
              </w:rPr>
              <w:t>xiv.</w:t>
            </w:r>
          </w:p>
        </w:tc>
        <w:tc>
          <w:tcPr>
            <w:tcW w:w="3337" w:type="dxa"/>
          </w:tcPr>
          <w:p>
            <w:pPr>
              <w:pStyle w:val="TableParagraph"/>
              <w:ind w:left="107" w:right="158"/>
              <w:rPr>
                <w:sz w:val="24"/>
              </w:rPr>
            </w:pPr>
            <w:r>
              <w:rPr>
                <w:sz w:val="24"/>
              </w:rPr>
              <w:t>Use of high rise buildings which</w:t>
            </w:r>
            <w:r>
              <w:rPr>
                <w:spacing w:val="-8"/>
                <w:sz w:val="24"/>
              </w:rPr>
              <w:t> </w:t>
            </w:r>
            <w:r>
              <w:rPr>
                <w:sz w:val="24"/>
              </w:rPr>
              <w:t>are</w:t>
            </w:r>
            <w:r>
              <w:rPr>
                <w:spacing w:val="-7"/>
                <w:sz w:val="24"/>
              </w:rPr>
              <w:t> </w:t>
            </w:r>
            <w:r>
              <w:rPr>
                <w:sz w:val="24"/>
              </w:rPr>
              <w:t>costly</w:t>
            </w:r>
            <w:r>
              <w:rPr>
                <w:spacing w:val="-10"/>
                <w:sz w:val="24"/>
              </w:rPr>
              <w:t> </w:t>
            </w:r>
            <w:r>
              <w:rPr>
                <w:sz w:val="24"/>
              </w:rPr>
              <w:t>and</w:t>
            </w:r>
            <w:r>
              <w:rPr>
                <w:spacing w:val="-8"/>
                <w:sz w:val="24"/>
              </w:rPr>
              <w:t> </w:t>
            </w:r>
            <w:r>
              <w:rPr>
                <w:sz w:val="24"/>
              </w:rPr>
              <w:t>difficult</w:t>
            </w:r>
            <w:r>
              <w:rPr>
                <w:spacing w:val="-8"/>
                <w:sz w:val="24"/>
              </w:rPr>
              <w:t> </w:t>
            </w:r>
            <w:r>
              <w:rPr>
                <w:sz w:val="24"/>
              </w:rPr>
              <w:t>to</w:t>
            </w:r>
          </w:p>
          <w:p>
            <w:pPr>
              <w:pStyle w:val="TableParagraph"/>
              <w:spacing w:line="264" w:lineRule="exact"/>
              <w:ind w:left="107"/>
              <w:rPr>
                <w:sz w:val="24"/>
              </w:rPr>
            </w:pPr>
            <w:r>
              <w:rPr>
                <w:spacing w:val="-2"/>
                <w:sz w:val="24"/>
              </w:rPr>
              <w:t>maintain</w:t>
            </w:r>
          </w:p>
        </w:tc>
        <w:tc>
          <w:tcPr>
            <w:tcW w:w="1171" w:type="dxa"/>
          </w:tcPr>
          <w:p>
            <w:pPr>
              <w:pStyle w:val="TableParagraph"/>
              <w:rPr>
                <w:sz w:val="24"/>
              </w:rPr>
            </w:pPr>
          </w:p>
        </w:tc>
        <w:tc>
          <w:tcPr>
            <w:tcW w:w="831" w:type="dxa"/>
          </w:tcPr>
          <w:p>
            <w:pPr>
              <w:pStyle w:val="TableParagraph"/>
              <w:rPr>
                <w:sz w:val="24"/>
              </w:rPr>
            </w:pPr>
          </w:p>
        </w:tc>
        <w:tc>
          <w:tcPr>
            <w:tcW w:w="1310" w:type="dxa"/>
          </w:tcPr>
          <w:p>
            <w:pPr>
              <w:pStyle w:val="TableParagraph"/>
              <w:rPr>
                <w:sz w:val="24"/>
              </w:rPr>
            </w:pPr>
          </w:p>
        </w:tc>
        <w:tc>
          <w:tcPr>
            <w:tcW w:w="1109" w:type="dxa"/>
          </w:tcPr>
          <w:p>
            <w:pPr>
              <w:pStyle w:val="TableParagraph"/>
              <w:rPr>
                <w:sz w:val="24"/>
              </w:rPr>
            </w:pPr>
          </w:p>
        </w:tc>
        <w:tc>
          <w:tcPr>
            <w:tcW w:w="1109" w:type="dxa"/>
          </w:tcPr>
          <w:p>
            <w:pPr>
              <w:pStyle w:val="TableParagraph"/>
              <w:rPr>
                <w:sz w:val="24"/>
              </w:rPr>
            </w:pPr>
          </w:p>
        </w:tc>
      </w:tr>
      <w:tr>
        <w:trPr>
          <w:trHeight w:val="829" w:hRule="atLeast"/>
        </w:trPr>
        <w:tc>
          <w:tcPr>
            <w:tcW w:w="804" w:type="dxa"/>
          </w:tcPr>
          <w:p>
            <w:pPr>
              <w:pStyle w:val="TableParagraph"/>
              <w:spacing w:line="268" w:lineRule="exact"/>
              <w:ind w:left="107"/>
              <w:rPr>
                <w:sz w:val="24"/>
              </w:rPr>
            </w:pPr>
            <w:r>
              <w:rPr>
                <w:spacing w:val="-5"/>
                <w:sz w:val="24"/>
              </w:rPr>
              <w:t>xv.</w:t>
            </w:r>
          </w:p>
        </w:tc>
        <w:tc>
          <w:tcPr>
            <w:tcW w:w="3337" w:type="dxa"/>
          </w:tcPr>
          <w:p>
            <w:pPr>
              <w:pStyle w:val="TableParagraph"/>
              <w:ind w:left="107"/>
              <w:rPr>
                <w:sz w:val="24"/>
              </w:rPr>
            </w:pPr>
            <w:r>
              <w:rPr>
                <w:sz w:val="24"/>
              </w:rPr>
              <w:t>There</w:t>
            </w:r>
            <w:r>
              <w:rPr>
                <w:spacing w:val="-12"/>
                <w:sz w:val="24"/>
              </w:rPr>
              <w:t> </w:t>
            </w:r>
            <w:r>
              <w:rPr>
                <w:sz w:val="24"/>
              </w:rPr>
              <w:t>is</w:t>
            </w:r>
            <w:r>
              <w:rPr>
                <w:spacing w:val="-10"/>
                <w:sz w:val="24"/>
              </w:rPr>
              <w:t> </w:t>
            </w:r>
            <w:r>
              <w:rPr>
                <w:sz w:val="24"/>
              </w:rPr>
              <w:t>lack</w:t>
            </w:r>
            <w:r>
              <w:rPr>
                <w:spacing w:val="-10"/>
                <w:sz w:val="24"/>
              </w:rPr>
              <w:t> </w:t>
            </w:r>
            <w:r>
              <w:rPr>
                <w:sz w:val="24"/>
              </w:rPr>
              <w:t>of</w:t>
            </w:r>
            <w:r>
              <w:rPr>
                <w:spacing w:val="-10"/>
                <w:sz w:val="24"/>
              </w:rPr>
              <w:t> </w:t>
            </w:r>
            <w:r>
              <w:rPr>
                <w:sz w:val="24"/>
              </w:rPr>
              <w:t>maintenance culture and guideline</w:t>
            </w:r>
          </w:p>
        </w:tc>
        <w:tc>
          <w:tcPr>
            <w:tcW w:w="1171" w:type="dxa"/>
          </w:tcPr>
          <w:p>
            <w:pPr>
              <w:pStyle w:val="TableParagraph"/>
              <w:rPr>
                <w:sz w:val="24"/>
              </w:rPr>
            </w:pPr>
          </w:p>
        </w:tc>
        <w:tc>
          <w:tcPr>
            <w:tcW w:w="831" w:type="dxa"/>
          </w:tcPr>
          <w:p>
            <w:pPr>
              <w:pStyle w:val="TableParagraph"/>
              <w:rPr>
                <w:sz w:val="24"/>
              </w:rPr>
            </w:pPr>
          </w:p>
        </w:tc>
        <w:tc>
          <w:tcPr>
            <w:tcW w:w="1310" w:type="dxa"/>
          </w:tcPr>
          <w:p>
            <w:pPr>
              <w:pStyle w:val="TableParagraph"/>
              <w:rPr>
                <w:sz w:val="24"/>
              </w:rPr>
            </w:pPr>
          </w:p>
        </w:tc>
        <w:tc>
          <w:tcPr>
            <w:tcW w:w="1109" w:type="dxa"/>
          </w:tcPr>
          <w:p>
            <w:pPr>
              <w:pStyle w:val="TableParagraph"/>
              <w:rPr>
                <w:sz w:val="24"/>
              </w:rPr>
            </w:pPr>
          </w:p>
        </w:tc>
        <w:tc>
          <w:tcPr>
            <w:tcW w:w="1109" w:type="dxa"/>
          </w:tcPr>
          <w:p>
            <w:pPr>
              <w:pStyle w:val="TableParagraph"/>
              <w:rPr>
                <w:sz w:val="24"/>
              </w:rPr>
            </w:pPr>
          </w:p>
        </w:tc>
      </w:tr>
    </w:tbl>
    <w:p>
      <w:pPr>
        <w:spacing w:after="0"/>
        <w:rPr>
          <w:sz w:val="24"/>
        </w:rPr>
        <w:sectPr>
          <w:pgSz w:w="11910" w:h="16840"/>
          <w:pgMar w:header="0" w:footer="1014" w:top="1360" w:bottom="1200" w:left="1000" w:right="160"/>
        </w:sectPr>
      </w:pPr>
    </w:p>
    <w:tbl>
      <w:tblPr>
        <w:tblW w:w="0" w:type="auto"/>
        <w:jc w:val="left"/>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4"/>
        <w:gridCol w:w="3337"/>
        <w:gridCol w:w="1171"/>
        <w:gridCol w:w="831"/>
        <w:gridCol w:w="1310"/>
        <w:gridCol w:w="1109"/>
        <w:gridCol w:w="1109"/>
      </w:tblGrid>
      <w:tr>
        <w:trPr>
          <w:trHeight w:val="828" w:hRule="atLeast"/>
        </w:trPr>
        <w:tc>
          <w:tcPr>
            <w:tcW w:w="804" w:type="dxa"/>
          </w:tcPr>
          <w:p>
            <w:pPr>
              <w:pStyle w:val="TableParagraph"/>
              <w:spacing w:line="268" w:lineRule="exact"/>
              <w:ind w:right="209"/>
              <w:jc w:val="center"/>
              <w:rPr>
                <w:sz w:val="24"/>
              </w:rPr>
            </w:pPr>
            <w:r>
              <w:rPr>
                <w:spacing w:val="-4"/>
                <w:sz w:val="24"/>
              </w:rPr>
              <w:t>xvi.</w:t>
            </w:r>
          </w:p>
        </w:tc>
        <w:tc>
          <w:tcPr>
            <w:tcW w:w="3337" w:type="dxa"/>
          </w:tcPr>
          <w:p>
            <w:pPr>
              <w:pStyle w:val="TableParagraph"/>
              <w:spacing w:line="268" w:lineRule="exact"/>
              <w:ind w:left="107"/>
              <w:rPr>
                <w:sz w:val="24"/>
              </w:rPr>
            </w:pPr>
            <w:r>
              <w:rPr>
                <w:sz w:val="24"/>
              </w:rPr>
              <w:t>There</w:t>
            </w:r>
            <w:r>
              <w:rPr>
                <w:spacing w:val="-3"/>
                <w:sz w:val="24"/>
              </w:rPr>
              <w:t> </w:t>
            </w:r>
            <w:r>
              <w:rPr>
                <w:sz w:val="24"/>
              </w:rPr>
              <w:t>is</w:t>
            </w:r>
            <w:r>
              <w:rPr>
                <w:spacing w:val="1"/>
                <w:sz w:val="24"/>
              </w:rPr>
              <w:t> </w:t>
            </w:r>
            <w:r>
              <w:rPr>
                <w:sz w:val="24"/>
              </w:rPr>
              <w:t>lack</w:t>
            </w:r>
            <w:r>
              <w:rPr>
                <w:spacing w:val="-1"/>
                <w:sz w:val="24"/>
              </w:rPr>
              <w:t> </w:t>
            </w:r>
            <w:r>
              <w:rPr>
                <w:sz w:val="24"/>
              </w:rPr>
              <w:t>of </w:t>
            </w:r>
            <w:r>
              <w:rPr>
                <w:spacing w:val="-2"/>
                <w:sz w:val="24"/>
              </w:rPr>
              <w:t>building</w:t>
            </w:r>
          </w:p>
          <w:p>
            <w:pPr>
              <w:pStyle w:val="TableParagraph"/>
              <w:spacing w:line="270" w:lineRule="atLeast"/>
              <w:ind w:left="107"/>
              <w:rPr>
                <w:sz w:val="24"/>
              </w:rPr>
            </w:pPr>
            <w:r>
              <w:rPr>
                <w:sz w:val="24"/>
              </w:rPr>
              <w:t>inventory</w:t>
            </w:r>
            <w:r>
              <w:rPr>
                <w:spacing w:val="-15"/>
                <w:sz w:val="24"/>
              </w:rPr>
              <w:t> </w:t>
            </w:r>
            <w:r>
              <w:rPr>
                <w:sz w:val="24"/>
              </w:rPr>
              <w:t>and</w:t>
            </w:r>
            <w:r>
              <w:rPr>
                <w:spacing w:val="-15"/>
                <w:sz w:val="24"/>
              </w:rPr>
              <w:t> </w:t>
            </w:r>
            <w:r>
              <w:rPr>
                <w:sz w:val="24"/>
              </w:rPr>
              <w:t>maintenance records in hospitals</w:t>
            </w:r>
          </w:p>
        </w:tc>
        <w:tc>
          <w:tcPr>
            <w:tcW w:w="1171" w:type="dxa"/>
          </w:tcPr>
          <w:p>
            <w:pPr>
              <w:pStyle w:val="TableParagraph"/>
              <w:rPr>
                <w:sz w:val="22"/>
              </w:rPr>
            </w:pPr>
          </w:p>
        </w:tc>
        <w:tc>
          <w:tcPr>
            <w:tcW w:w="831" w:type="dxa"/>
          </w:tcPr>
          <w:p>
            <w:pPr>
              <w:pStyle w:val="TableParagraph"/>
              <w:rPr>
                <w:sz w:val="22"/>
              </w:rPr>
            </w:pPr>
          </w:p>
        </w:tc>
        <w:tc>
          <w:tcPr>
            <w:tcW w:w="1310" w:type="dxa"/>
          </w:tcPr>
          <w:p>
            <w:pPr>
              <w:pStyle w:val="TableParagraph"/>
              <w:rPr>
                <w:sz w:val="22"/>
              </w:rPr>
            </w:pPr>
          </w:p>
        </w:tc>
        <w:tc>
          <w:tcPr>
            <w:tcW w:w="1109" w:type="dxa"/>
          </w:tcPr>
          <w:p>
            <w:pPr>
              <w:pStyle w:val="TableParagraph"/>
              <w:rPr>
                <w:sz w:val="22"/>
              </w:rPr>
            </w:pPr>
          </w:p>
        </w:tc>
        <w:tc>
          <w:tcPr>
            <w:tcW w:w="1109" w:type="dxa"/>
          </w:tcPr>
          <w:p>
            <w:pPr>
              <w:pStyle w:val="TableParagraph"/>
              <w:rPr>
                <w:sz w:val="22"/>
              </w:rPr>
            </w:pPr>
          </w:p>
        </w:tc>
      </w:tr>
      <w:tr>
        <w:trPr>
          <w:trHeight w:val="551" w:hRule="atLeast"/>
        </w:trPr>
        <w:tc>
          <w:tcPr>
            <w:tcW w:w="804" w:type="dxa"/>
          </w:tcPr>
          <w:p>
            <w:pPr>
              <w:pStyle w:val="TableParagraph"/>
              <w:spacing w:line="268" w:lineRule="exact"/>
              <w:ind w:left="67" w:right="209"/>
              <w:jc w:val="center"/>
              <w:rPr>
                <w:sz w:val="24"/>
              </w:rPr>
            </w:pPr>
            <w:r>
              <w:rPr>
                <w:spacing w:val="-2"/>
                <w:sz w:val="24"/>
              </w:rPr>
              <w:t>xvii.</w:t>
            </w:r>
          </w:p>
        </w:tc>
        <w:tc>
          <w:tcPr>
            <w:tcW w:w="3337" w:type="dxa"/>
          </w:tcPr>
          <w:p>
            <w:pPr>
              <w:pStyle w:val="TableParagraph"/>
              <w:spacing w:line="268" w:lineRule="exact"/>
              <w:ind w:left="107"/>
              <w:rPr>
                <w:sz w:val="24"/>
              </w:rPr>
            </w:pPr>
            <w:r>
              <w:rPr>
                <w:sz w:val="24"/>
              </w:rPr>
              <w:t>There</w:t>
            </w:r>
            <w:r>
              <w:rPr>
                <w:spacing w:val="-3"/>
                <w:sz w:val="24"/>
              </w:rPr>
              <w:t> </w:t>
            </w:r>
            <w:r>
              <w:rPr>
                <w:sz w:val="24"/>
              </w:rPr>
              <w:t>is no</w:t>
            </w:r>
            <w:r>
              <w:rPr>
                <w:spacing w:val="-1"/>
                <w:sz w:val="24"/>
              </w:rPr>
              <w:t> </w:t>
            </w:r>
            <w:r>
              <w:rPr>
                <w:sz w:val="24"/>
              </w:rPr>
              <w:t>record of </w:t>
            </w:r>
            <w:r>
              <w:rPr>
                <w:spacing w:val="-2"/>
                <w:sz w:val="24"/>
              </w:rPr>
              <w:t>actual</w:t>
            </w:r>
          </w:p>
          <w:p>
            <w:pPr>
              <w:pStyle w:val="TableParagraph"/>
              <w:spacing w:line="264" w:lineRule="exact"/>
              <w:ind w:left="107"/>
              <w:rPr>
                <w:sz w:val="24"/>
              </w:rPr>
            </w:pPr>
            <w:r>
              <w:rPr>
                <w:sz w:val="24"/>
              </w:rPr>
              <w:t>maintenance</w:t>
            </w:r>
            <w:r>
              <w:rPr>
                <w:spacing w:val="-2"/>
                <w:sz w:val="24"/>
              </w:rPr>
              <w:t> expenditure</w:t>
            </w:r>
          </w:p>
        </w:tc>
        <w:tc>
          <w:tcPr>
            <w:tcW w:w="1171" w:type="dxa"/>
          </w:tcPr>
          <w:p>
            <w:pPr>
              <w:pStyle w:val="TableParagraph"/>
              <w:rPr>
                <w:sz w:val="22"/>
              </w:rPr>
            </w:pPr>
          </w:p>
        </w:tc>
        <w:tc>
          <w:tcPr>
            <w:tcW w:w="831" w:type="dxa"/>
          </w:tcPr>
          <w:p>
            <w:pPr>
              <w:pStyle w:val="TableParagraph"/>
              <w:rPr>
                <w:sz w:val="22"/>
              </w:rPr>
            </w:pPr>
          </w:p>
        </w:tc>
        <w:tc>
          <w:tcPr>
            <w:tcW w:w="1310" w:type="dxa"/>
          </w:tcPr>
          <w:p>
            <w:pPr>
              <w:pStyle w:val="TableParagraph"/>
              <w:rPr>
                <w:sz w:val="22"/>
              </w:rPr>
            </w:pPr>
          </w:p>
        </w:tc>
        <w:tc>
          <w:tcPr>
            <w:tcW w:w="1109" w:type="dxa"/>
          </w:tcPr>
          <w:p>
            <w:pPr>
              <w:pStyle w:val="TableParagraph"/>
              <w:rPr>
                <w:sz w:val="22"/>
              </w:rPr>
            </w:pPr>
          </w:p>
        </w:tc>
        <w:tc>
          <w:tcPr>
            <w:tcW w:w="1109" w:type="dxa"/>
          </w:tcPr>
          <w:p>
            <w:pPr>
              <w:pStyle w:val="TableParagraph"/>
              <w:rPr>
                <w:sz w:val="22"/>
              </w:rPr>
            </w:pPr>
          </w:p>
        </w:tc>
      </w:tr>
      <w:tr>
        <w:trPr>
          <w:trHeight w:val="554" w:hRule="atLeast"/>
        </w:trPr>
        <w:tc>
          <w:tcPr>
            <w:tcW w:w="804" w:type="dxa"/>
          </w:tcPr>
          <w:p>
            <w:pPr>
              <w:pStyle w:val="TableParagraph"/>
              <w:spacing w:line="268" w:lineRule="exact"/>
              <w:ind w:right="75"/>
              <w:jc w:val="center"/>
              <w:rPr>
                <w:sz w:val="24"/>
              </w:rPr>
            </w:pPr>
            <w:r>
              <w:rPr>
                <w:spacing w:val="-2"/>
                <w:sz w:val="24"/>
              </w:rPr>
              <w:t>xviii.</w:t>
            </w:r>
          </w:p>
        </w:tc>
        <w:tc>
          <w:tcPr>
            <w:tcW w:w="3337" w:type="dxa"/>
          </w:tcPr>
          <w:p>
            <w:pPr>
              <w:pStyle w:val="TableParagraph"/>
              <w:spacing w:line="268" w:lineRule="exact"/>
              <w:ind w:left="107"/>
              <w:rPr>
                <w:sz w:val="24"/>
              </w:rPr>
            </w:pPr>
            <w:r>
              <w:rPr>
                <w:sz w:val="24"/>
              </w:rPr>
              <w:t>There</w:t>
            </w:r>
            <w:r>
              <w:rPr>
                <w:spacing w:val="-3"/>
                <w:sz w:val="24"/>
              </w:rPr>
              <w:t> </w:t>
            </w:r>
            <w:r>
              <w:rPr>
                <w:sz w:val="24"/>
              </w:rPr>
              <w:t>is no</w:t>
            </w:r>
            <w:r>
              <w:rPr>
                <w:spacing w:val="59"/>
                <w:sz w:val="24"/>
              </w:rPr>
              <w:t> </w:t>
            </w:r>
            <w:r>
              <w:rPr>
                <w:sz w:val="24"/>
              </w:rPr>
              <w:t>culture</w:t>
            </w:r>
            <w:r>
              <w:rPr>
                <w:spacing w:val="-1"/>
                <w:sz w:val="24"/>
              </w:rPr>
              <w:t> </w:t>
            </w:r>
            <w:r>
              <w:rPr>
                <w:sz w:val="24"/>
              </w:rPr>
              <w:t>of </w:t>
            </w:r>
            <w:r>
              <w:rPr>
                <w:spacing w:val="-2"/>
                <w:sz w:val="24"/>
              </w:rPr>
              <w:t>planned</w:t>
            </w:r>
          </w:p>
          <w:p>
            <w:pPr>
              <w:pStyle w:val="TableParagraph"/>
              <w:spacing w:line="266" w:lineRule="exact"/>
              <w:ind w:left="107"/>
              <w:rPr>
                <w:sz w:val="24"/>
              </w:rPr>
            </w:pPr>
            <w:r>
              <w:rPr>
                <w:spacing w:val="-2"/>
                <w:sz w:val="24"/>
              </w:rPr>
              <w:t>maintenance</w:t>
            </w:r>
          </w:p>
        </w:tc>
        <w:tc>
          <w:tcPr>
            <w:tcW w:w="1171" w:type="dxa"/>
          </w:tcPr>
          <w:p>
            <w:pPr>
              <w:pStyle w:val="TableParagraph"/>
              <w:rPr>
                <w:sz w:val="22"/>
              </w:rPr>
            </w:pPr>
          </w:p>
        </w:tc>
        <w:tc>
          <w:tcPr>
            <w:tcW w:w="831" w:type="dxa"/>
          </w:tcPr>
          <w:p>
            <w:pPr>
              <w:pStyle w:val="TableParagraph"/>
              <w:rPr>
                <w:sz w:val="22"/>
              </w:rPr>
            </w:pPr>
          </w:p>
        </w:tc>
        <w:tc>
          <w:tcPr>
            <w:tcW w:w="1310" w:type="dxa"/>
          </w:tcPr>
          <w:p>
            <w:pPr>
              <w:pStyle w:val="TableParagraph"/>
              <w:rPr>
                <w:sz w:val="22"/>
              </w:rPr>
            </w:pPr>
          </w:p>
        </w:tc>
        <w:tc>
          <w:tcPr>
            <w:tcW w:w="1109" w:type="dxa"/>
          </w:tcPr>
          <w:p>
            <w:pPr>
              <w:pStyle w:val="TableParagraph"/>
              <w:rPr>
                <w:sz w:val="22"/>
              </w:rPr>
            </w:pPr>
          </w:p>
        </w:tc>
        <w:tc>
          <w:tcPr>
            <w:tcW w:w="1109" w:type="dxa"/>
          </w:tcPr>
          <w:p>
            <w:pPr>
              <w:pStyle w:val="TableParagraph"/>
              <w:rPr>
                <w:sz w:val="22"/>
              </w:rPr>
            </w:pPr>
          </w:p>
        </w:tc>
      </w:tr>
    </w:tbl>
    <w:p>
      <w:pPr>
        <w:pStyle w:val="BodyText"/>
        <w:spacing w:before="9"/>
      </w:pPr>
    </w:p>
    <w:p>
      <w:pPr>
        <w:pStyle w:val="BodyText"/>
        <w:spacing w:line="276" w:lineRule="auto" w:after="8"/>
        <w:ind w:left="1520" w:right="1283" w:hanging="720"/>
        <w:jc w:val="both"/>
      </w:pPr>
      <w:r>
        <w:rPr/>
        <w:t>QD10.</w:t>
      </w:r>
      <w:r>
        <w:rPr>
          <w:spacing w:val="-2"/>
        </w:rPr>
        <w:t> </w:t>
      </w:r>
      <w:r>
        <w:rPr/>
        <w:t>Tick</w:t>
      </w:r>
      <w:r>
        <w:rPr>
          <w:spacing w:val="-1"/>
        </w:rPr>
        <w:t> </w:t>
      </w:r>
      <w:r>
        <w:rPr/>
        <w:t>as</w:t>
      </w:r>
      <w:r>
        <w:rPr>
          <w:spacing w:val="-1"/>
        </w:rPr>
        <w:t> </w:t>
      </w:r>
      <w:r>
        <w:rPr/>
        <w:t>appropriate</w:t>
      </w:r>
      <w:r>
        <w:rPr>
          <w:spacing w:val="-3"/>
        </w:rPr>
        <w:t> </w:t>
      </w:r>
      <w:r>
        <w:rPr/>
        <w:t>the</w:t>
      </w:r>
      <w:r>
        <w:rPr>
          <w:spacing w:val="-2"/>
        </w:rPr>
        <w:t> </w:t>
      </w:r>
      <w:r>
        <w:rPr/>
        <w:t>major</w:t>
      </w:r>
      <w:r>
        <w:rPr>
          <w:spacing w:val="-2"/>
        </w:rPr>
        <w:t> </w:t>
      </w:r>
      <w:r>
        <w:rPr/>
        <w:t>causes</w:t>
      </w:r>
      <w:r>
        <w:rPr>
          <w:spacing w:val="-1"/>
        </w:rPr>
        <w:t> </w:t>
      </w:r>
      <w:r>
        <w:rPr/>
        <w:t>of</w:t>
      </w:r>
      <w:r>
        <w:rPr>
          <w:spacing w:val="-2"/>
        </w:rPr>
        <w:t> </w:t>
      </w:r>
      <w:r>
        <w:rPr/>
        <w:t>defects,</w:t>
      </w:r>
      <w:r>
        <w:rPr>
          <w:spacing w:val="-4"/>
        </w:rPr>
        <w:t> </w:t>
      </w:r>
      <w:r>
        <w:rPr/>
        <w:t>decay,</w:t>
      </w:r>
      <w:r>
        <w:rPr>
          <w:spacing w:val="-2"/>
        </w:rPr>
        <w:t> </w:t>
      </w:r>
      <w:r>
        <w:rPr/>
        <w:t>degradation</w:t>
      </w:r>
      <w:r>
        <w:rPr>
          <w:spacing w:val="-2"/>
        </w:rPr>
        <w:t> </w:t>
      </w:r>
      <w:r>
        <w:rPr/>
        <w:t>or deterioration of Hospital buildings in order of preponderance the following identified factors (causes).</w:t>
      </w:r>
    </w:p>
    <w:tbl>
      <w:tblPr>
        <w:tblW w:w="0" w:type="auto"/>
        <w:jc w:val="left"/>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3582"/>
        <w:gridCol w:w="655"/>
        <w:gridCol w:w="545"/>
        <w:gridCol w:w="536"/>
        <w:gridCol w:w="629"/>
        <w:gridCol w:w="744"/>
        <w:gridCol w:w="761"/>
        <w:gridCol w:w="768"/>
        <w:gridCol w:w="1025"/>
      </w:tblGrid>
      <w:tr>
        <w:trPr>
          <w:trHeight w:val="230" w:hRule="atLeast"/>
        </w:trPr>
        <w:tc>
          <w:tcPr>
            <w:tcW w:w="562" w:type="dxa"/>
            <w:vMerge w:val="restart"/>
          </w:tcPr>
          <w:p>
            <w:pPr>
              <w:pStyle w:val="TableParagraph"/>
              <w:spacing w:line="228" w:lineRule="exact"/>
              <w:ind w:left="107"/>
              <w:rPr>
                <w:b/>
                <w:sz w:val="20"/>
              </w:rPr>
            </w:pPr>
            <w:r>
              <w:rPr>
                <w:b/>
                <w:spacing w:val="-5"/>
                <w:sz w:val="20"/>
              </w:rPr>
              <w:t>S/N</w:t>
            </w:r>
          </w:p>
        </w:tc>
        <w:tc>
          <w:tcPr>
            <w:tcW w:w="3582" w:type="dxa"/>
            <w:vMerge w:val="restart"/>
          </w:tcPr>
          <w:p>
            <w:pPr>
              <w:pStyle w:val="TableParagraph"/>
              <w:spacing w:line="228" w:lineRule="exact"/>
              <w:ind w:left="1"/>
              <w:jc w:val="center"/>
              <w:rPr>
                <w:b/>
                <w:sz w:val="20"/>
              </w:rPr>
            </w:pPr>
            <w:r>
              <w:rPr>
                <w:b/>
                <w:spacing w:val="-2"/>
                <w:sz w:val="20"/>
              </w:rPr>
              <w:t>Causes</w:t>
            </w:r>
          </w:p>
        </w:tc>
        <w:tc>
          <w:tcPr>
            <w:tcW w:w="3109" w:type="dxa"/>
            <w:gridSpan w:val="5"/>
          </w:tcPr>
          <w:p>
            <w:pPr>
              <w:pStyle w:val="TableParagraph"/>
              <w:spacing w:line="210" w:lineRule="exact"/>
              <w:ind w:right="1"/>
              <w:jc w:val="center"/>
              <w:rPr>
                <w:b/>
                <w:sz w:val="20"/>
              </w:rPr>
            </w:pPr>
            <w:r>
              <w:rPr>
                <w:b/>
                <w:sz w:val="20"/>
              </w:rPr>
              <w:t>Rank</w:t>
            </w:r>
            <w:r>
              <w:rPr>
                <w:b/>
                <w:spacing w:val="-6"/>
                <w:sz w:val="20"/>
              </w:rPr>
              <w:t> </w:t>
            </w:r>
            <w:r>
              <w:rPr>
                <w:b/>
                <w:spacing w:val="-2"/>
                <w:sz w:val="20"/>
              </w:rPr>
              <w:t>Score</w:t>
            </w:r>
          </w:p>
        </w:tc>
        <w:tc>
          <w:tcPr>
            <w:tcW w:w="761" w:type="dxa"/>
            <w:vMerge w:val="restart"/>
          </w:tcPr>
          <w:p>
            <w:pPr>
              <w:pStyle w:val="TableParagraph"/>
              <w:spacing w:line="228" w:lineRule="exact"/>
              <w:ind w:left="104"/>
              <w:rPr>
                <w:b/>
                <w:sz w:val="20"/>
              </w:rPr>
            </w:pPr>
            <w:r>
              <w:rPr>
                <w:b/>
                <w:spacing w:val="-2"/>
                <w:sz w:val="20"/>
              </w:rPr>
              <w:t>Total</w:t>
            </w:r>
          </w:p>
        </w:tc>
        <w:tc>
          <w:tcPr>
            <w:tcW w:w="768" w:type="dxa"/>
            <w:vMerge w:val="restart"/>
          </w:tcPr>
          <w:p>
            <w:pPr>
              <w:pStyle w:val="TableParagraph"/>
              <w:ind w:left="106" w:right="159"/>
              <w:rPr>
                <w:b/>
                <w:sz w:val="20"/>
              </w:rPr>
            </w:pPr>
            <w:r>
              <w:rPr>
                <w:b/>
                <w:spacing w:val="-4"/>
                <w:sz w:val="20"/>
              </w:rPr>
              <w:t>Mean </w:t>
            </w:r>
            <w:r>
              <w:rPr>
                <w:b/>
                <w:spacing w:val="-2"/>
                <w:sz w:val="20"/>
              </w:rPr>
              <w:t>Score</w:t>
            </w:r>
          </w:p>
        </w:tc>
        <w:tc>
          <w:tcPr>
            <w:tcW w:w="1025" w:type="dxa"/>
            <w:vMerge w:val="restart"/>
          </w:tcPr>
          <w:p>
            <w:pPr>
              <w:pStyle w:val="TableParagraph"/>
              <w:ind w:left="106" w:right="169"/>
              <w:rPr>
                <w:b/>
                <w:sz w:val="20"/>
              </w:rPr>
            </w:pPr>
            <w:r>
              <w:rPr>
                <w:b/>
                <w:spacing w:val="-4"/>
                <w:sz w:val="20"/>
              </w:rPr>
              <w:t>Mean </w:t>
            </w:r>
            <w:r>
              <w:rPr>
                <w:b/>
                <w:spacing w:val="-2"/>
                <w:sz w:val="20"/>
              </w:rPr>
              <w:t>Ranking</w:t>
            </w:r>
          </w:p>
        </w:tc>
      </w:tr>
      <w:tr>
        <w:trPr>
          <w:trHeight w:val="230" w:hRule="atLeast"/>
        </w:trPr>
        <w:tc>
          <w:tcPr>
            <w:tcW w:w="562" w:type="dxa"/>
            <w:vMerge/>
            <w:tcBorders>
              <w:top w:val="nil"/>
            </w:tcBorders>
          </w:tcPr>
          <w:p>
            <w:pPr>
              <w:rPr>
                <w:sz w:val="2"/>
                <w:szCs w:val="2"/>
              </w:rPr>
            </w:pPr>
          </w:p>
        </w:tc>
        <w:tc>
          <w:tcPr>
            <w:tcW w:w="3582" w:type="dxa"/>
            <w:vMerge/>
            <w:tcBorders>
              <w:top w:val="nil"/>
            </w:tcBorders>
          </w:tcPr>
          <w:p>
            <w:pPr>
              <w:rPr>
                <w:sz w:val="2"/>
                <w:szCs w:val="2"/>
              </w:rPr>
            </w:pPr>
          </w:p>
        </w:tc>
        <w:tc>
          <w:tcPr>
            <w:tcW w:w="655" w:type="dxa"/>
          </w:tcPr>
          <w:p>
            <w:pPr>
              <w:pStyle w:val="TableParagraph"/>
              <w:spacing w:line="211" w:lineRule="exact"/>
              <w:jc w:val="center"/>
              <w:rPr>
                <w:b/>
                <w:sz w:val="20"/>
              </w:rPr>
            </w:pPr>
            <w:r>
              <w:rPr>
                <w:b/>
                <w:spacing w:val="-5"/>
                <w:sz w:val="20"/>
              </w:rPr>
              <w:t>SA</w:t>
            </w:r>
          </w:p>
        </w:tc>
        <w:tc>
          <w:tcPr>
            <w:tcW w:w="545" w:type="dxa"/>
          </w:tcPr>
          <w:p>
            <w:pPr>
              <w:pStyle w:val="TableParagraph"/>
              <w:spacing w:line="211" w:lineRule="exact"/>
              <w:ind w:left="10"/>
              <w:jc w:val="center"/>
              <w:rPr>
                <w:b/>
                <w:sz w:val="20"/>
              </w:rPr>
            </w:pPr>
            <w:r>
              <w:rPr>
                <w:b/>
                <w:spacing w:val="-10"/>
                <w:sz w:val="20"/>
              </w:rPr>
              <w:t>A</w:t>
            </w:r>
          </w:p>
        </w:tc>
        <w:tc>
          <w:tcPr>
            <w:tcW w:w="536" w:type="dxa"/>
          </w:tcPr>
          <w:p>
            <w:pPr>
              <w:pStyle w:val="TableParagraph"/>
              <w:spacing w:line="211" w:lineRule="exact"/>
              <w:ind w:left="5"/>
              <w:jc w:val="center"/>
              <w:rPr>
                <w:b/>
                <w:sz w:val="20"/>
              </w:rPr>
            </w:pPr>
            <w:r>
              <w:rPr>
                <w:b/>
                <w:spacing w:val="-5"/>
                <w:sz w:val="20"/>
              </w:rPr>
              <w:t>UD</w:t>
            </w:r>
          </w:p>
        </w:tc>
        <w:tc>
          <w:tcPr>
            <w:tcW w:w="629" w:type="dxa"/>
          </w:tcPr>
          <w:p>
            <w:pPr>
              <w:pStyle w:val="TableParagraph"/>
              <w:spacing w:line="211" w:lineRule="exact"/>
              <w:ind w:left="48" w:right="43"/>
              <w:jc w:val="center"/>
              <w:rPr>
                <w:b/>
                <w:sz w:val="20"/>
              </w:rPr>
            </w:pPr>
            <w:r>
              <w:rPr>
                <w:b/>
                <w:spacing w:val="-5"/>
                <w:sz w:val="20"/>
              </w:rPr>
              <w:t>PA</w:t>
            </w:r>
          </w:p>
        </w:tc>
        <w:tc>
          <w:tcPr>
            <w:tcW w:w="744" w:type="dxa"/>
          </w:tcPr>
          <w:p>
            <w:pPr>
              <w:pStyle w:val="TableParagraph"/>
              <w:spacing w:line="211" w:lineRule="exact"/>
              <w:ind w:left="2"/>
              <w:jc w:val="center"/>
              <w:rPr>
                <w:b/>
                <w:sz w:val="20"/>
              </w:rPr>
            </w:pPr>
            <w:r>
              <w:rPr>
                <w:b/>
                <w:spacing w:val="-5"/>
                <w:sz w:val="20"/>
              </w:rPr>
              <w:t>NA</w:t>
            </w:r>
          </w:p>
        </w:tc>
        <w:tc>
          <w:tcPr>
            <w:tcW w:w="761" w:type="dxa"/>
            <w:vMerge/>
            <w:tcBorders>
              <w:top w:val="nil"/>
            </w:tcBorders>
          </w:tcPr>
          <w:p>
            <w:pPr>
              <w:rPr>
                <w:sz w:val="2"/>
                <w:szCs w:val="2"/>
              </w:rPr>
            </w:pPr>
          </w:p>
        </w:tc>
        <w:tc>
          <w:tcPr>
            <w:tcW w:w="768" w:type="dxa"/>
            <w:vMerge/>
            <w:tcBorders>
              <w:top w:val="nil"/>
            </w:tcBorders>
          </w:tcPr>
          <w:p>
            <w:pPr>
              <w:rPr>
                <w:sz w:val="2"/>
                <w:szCs w:val="2"/>
              </w:rPr>
            </w:pPr>
          </w:p>
        </w:tc>
        <w:tc>
          <w:tcPr>
            <w:tcW w:w="1025" w:type="dxa"/>
            <w:vMerge/>
            <w:tcBorders>
              <w:top w:val="nil"/>
            </w:tcBorders>
          </w:tcPr>
          <w:p>
            <w:pPr>
              <w:rPr>
                <w:sz w:val="2"/>
                <w:szCs w:val="2"/>
              </w:rPr>
            </w:pPr>
          </w:p>
        </w:tc>
      </w:tr>
      <w:tr>
        <w:trPr>
          <w:trHeight w:val="230" w:hRule="atLeast"/>
        </w:trPr>
        <w:tc>
          <w:tcPr>
            <w:tcW w:w="562" w:type="dxa"/>
            <w:vMerge/>
            <w:tcBorders>
              <w:top w:val="nil"/>
            </w:tcBorders>
          </w:tcPr>
          <w:p>
            <w:pPr>
              <w:rPr>
                <w:sz w:val="2"/>
                <w:szCs w:val="2"/>
              </w:rPr>
            </w:pPr>
          </w:p>
        </w:tc>
        <w:tc>
          <w:tcPr>
            <w:tcW w:w="3582" w:type="dxa"/>
            <w:vMerge/>
            <w:tcBorders>
              <w:top w:val="nil"/>
            </w:tcBorders>
          </w:tcPr>
          <w:p>
            <w:pPr>
              <w:rPr>
                <w:sz w:val="2"/>
                <w:szCs w:val="2"/>
              </w:rPr>
            </w:pPr>
          </w:p>
        </w:tc>
        <w:tc>
          <w:tcPr>
            <w:tcW w:w="655" w:type="dxa"/>
          </w:tcPr>
          <w:p>
            <w:pPr>
              <w:pStyle w:val="TableParagraph"/>
              <w:spacing w:line="210" w:lineRule="exact"/>
              <w:jc w:val="center"/>
              <w:rPr>
                <w:b/>
                <w:sz w:val="20"/>
              </w:rPr>
            </w:pPr>
            <w:r>
              <w:rPr>
                <w:b/>
                <w:spacing w:val="-10"/>
                <w:sz w:val="20"/>
              </w:rPr>
              <w:t>5</w:t>
            </w:r>
          </w:p>
        </w:tc>
        <w:tc>
          <w:tcPr>
            <w:tcW w:w="545" w:type="dxa"/>
          </w:tcPr>
          <w:p>
            <w:pPr>
              <w:pStyle w:val="TableParagraph"/>
              <w:spacing w:line="210" w:lineRule="exact"/>
              <w:ind w:left="10" w:right="1"/>
              <w:jc w:val="center"/>
              <w:rPr>
                <w:b/>
                <w:sz w:val="20"/>
              </w:rPr>
            </w:pPr>
            <w:r>
              <w:rPr>
                <w:b/>
                <w:spacing w:val="-10"/>
                <w:sz w:val="20"/>
              </w:rPr>
              <w:t>4</w:t>
            </w:r>
          </w:p>
        </w:tc>
        <w:tc>
          <w:tcPr>
            <w:tcW w:w="536" w:type="dxa"/>
          </w:tcPr>
          <w:p>
            <w:pPr>
              <w:pStyle w:val="TableParagraph"/>
              <w:spacing w:line="210" w:lineRule="exact"/>
              <w:ind w:left="5" w:right="2"/>
              <w:jc w:val="center"/>
              <w:rPr>
                <w:b/>
                <w:sz w:val="20"/>
              </w:rPr>
            </w:pPr>
            <w:r>
              <w:rPr>
                <w:b/>
                <w:spacing w:val="-10"/>
                <w:sz w:val="20"/>
              </w:rPr>
              <w:t>3</w:t>
            </w:r>
          </w:p>
        </w:tc>
        <w:tc>
          <w:tcPr>
            <w:tcW w:w="629" w:type="dxa"/>
          </w:tcPr>
          <w:p>
            <w:pPr>
              <w:pStyle w:val="TableParagraph"/>
              <w:spacing w:line="210" w:lineRule="exact"/>
              <w:ind w:left="48" w:right="42"/>
              <w:jc w:val="center"/>
              <w:rPr>
                <w:b/>
                <w:sz w:val="20"/>
              </w:rPr>
            </w:pPr>
            <w:r>
              <w:rPr>
                <w:b/>
                <w:spacing w:val="-10"/>
                <w:sz w:val="20"/>
              </w:rPr>
              <w:t>2</w:t>
            </w:r>
          </w:p>
        </w:tc>
        <w:tc>
          <w:tcPr>
            <w:tcW w:w="744" w:type="dxa"/>
          </w:tcPr>
          <w:p>
            <w:pPr>
              <w:pStyle w:val="TableParagraph"/>
              <w:spacing w:line="210" w:lineRule="exact"/>
              <w:ind w:left="2" w:right="1"/>
              <w:jc w:val="center"/>
              <w:rPr>
                <w:b/>
                <w:sz w:val="20"/>
              </w:rPr>
            </w:pPr>
            <w:r>
              <w:rPr>
                <w:b/>
                <w:spacing w:val="-10"/>
                <w:sz w:val="20"/>
              </w:rPr>
              <w:t>1</w:t>
            </w:r>
          </w:p>
        </w:tc>
        <w:tc>
          <w:tcPr>
            <w:tcW w:w="761" w:type="dxa"/>
            <w:vMerge/>
            <w:tcBorders>
              <w:top w:val="nil"/>
            </w:tcBorders>
          </w:tcPr>
          <w:p>
            <w:pPr>
              <w:rPr>
                <w:sz w:val="2"/>
                <w:szCs w:val="2"/>
              </w:rPr>
            </w:pPr>
          </w:p>
        </w:tc>
        <w:tc>
          <w:tcPr>
            <w:tcW w:w="768" w:type="dxa"/>
            <w:vMerge/>
            <w:tcBorders>
              <w:top w:val="nil"/>
            </w:tcBorders>
          </w:tcPr>
          <w:p>
            <w:pPr>
              <w:rPr>
                <w:sz w:val="2"/>
                <w:szCs w:val="2"/>
              </w:rPr>
            </w:pPr>
          </w:p>
        </w:tc>
        <w:tc>
          <w:tcPr>
            <w:tcW w:w="1025" w:type="dxa"/>
            <w:vMerge/>
            <w:tcBorders>
              <w:top w:val="nil"/>
            </w:tcBorders>
          </w:tcPr>
          <w:p>
            <w:pPr>
              <w:rPr>
                <w:sz w:val="2"/>
                <w:szCs w:val="2"/>
              </w:rPr>
            </w:pPr>
          </w:p>
        </w:tc>
      </w:tr>
      <w:tr>
        <w:trPr>
          <w:trHeight w:val="457" w:hRule="atLeast"/>
        </w:trPr>
        <w:tc>
          <w:tcPr>
            <w:tcW w:w="562" w:type="dxa"/>
          </w:tcPr>
          <w:p>
            <w:pPr>
              <w:pStyle w:val="TableParagraph"/>
              <w:spacing w:line="223" w:lineRule="exact"/>
              <w:ind w:left="107"/>
              <w:rPr>
                <w:sz w:val="20"/>
              </w:rPr>
            </w:pPr>
            <w:r>
              <w:rPr>
                <w:spacing w:val="-10"/>
                <w:sz w:val="20"/>
              </w:rPr>
              <w:t>I</w:t>
            </w:r>
          </w:p>
        </w:tc>
        <w:tc>
          <w:tcPr>
            <w:tcW w:w="3582" w:type="dxa"/>
          </w:tcPr>
          <w:p>
            <w:pPr>
              <w:pStyle w:val="TableParagraph"/>
              <w:spacing w:line="223" w:lineRule="exact"/>
              <w:ind w:left="107"/>
              <w:rPr>
                <w:sz w:val="20"/>
              </w:rPr>
            </w:pPr>
            <w:r>
              <w:rPr>
                <w:sz w:val="20"/>
              </w:rPr>
              <w:t>Human</w:t>
            </w:r>
            <w:r>
              <w:rPr>
                <w:spacing w:val="-5"/>
                <w:sz w:val="20"/>
              </w:rPr>
              <w:t> </w:t>
            </w:r>
            <w:r>
              <w:rPr>
                <w:sz w:val="20"/>
              </w:rPr>
              <w:t>(i.e.</w:t>
            </w:r>
            <w:r>
              <w:rPr>
                <w:spacing w:val="-3"/>
                <w:sz w:val="20"/>
              </w:rPr>
              <w:t> </w:t>
            </w:r>
            <w:r>
              <w:rPr>
                <w:sz w:val="20"/>
              </w:rPr>
              <w:t>failure</w:t>
            </w:r>
            <w:r>
              <w:rPr>
                <w:spacing w:val="-3"/>
                <w:sz w:val="20"/>
              </w:rPr>
              <w:t> </w:t>
            </w:r>
            <w:r>
              <w:rPr>
                <w:sz w:val="20"/>
              </w:rPr>
              <w:t>to</w:t>
            </w:r>
            <w:r>
              <w:rPr>
                <w:spacing w:val="-3"/>
                <w:sz w:val="20"/>
              </w:rPr>
              <w:t> </w:t>
            </w:r>
            <w:r>
              <w:rPr>
                <w:sz w:val="20"/>
              </w:rPr>
              <w:t>carry</w:t>
            </w:r>
            <w:r>
              <w:rPr>
                <w:spacing w:val="-7"/>
                <w:sz w:val="20"/>
              </w:rPr>
              <w:t> </w:t>
            </w:r>
            <w:r>
              <w:rPr>
                <w:sz w:val="20"/>
              </w:rPr>
              <w:t>out</w:t>
            </w:r>
            <w:r>
              <w:rPr>
                <w:spacing w:val="-5"/>
                <w:sz w:val="20"/>
              </w:rPr>
              <w:t> </w:t>
            </w:r>
            <w:r>
              <w:rPr>
                <w:spacing w:val="-2"/>
                <w:sz w:val="20"/>
              </w:rPr>
              <w:t>routine</w:t>
            </w:r>
          </w:p>
          <w:p>
            <w:pPr>
              <w:pStyle w:val="TableParagraph"/>
              <w:spacing w:line="215" w:lineRule="exact"/>
              <w:ind w:left="107"/>
              <w:rPr>
                <w:sz w:val="20"/>
              </w:rPr>
            </w:pPr>
            <w:r>
              <w:rPr>
                <w:sz w:val="20"/>
              </w:rPr>
              <w:t>maintenance</w:t>
            </w:r>
            <w:r>
              <w:rPr>
                <w:spacing w:val="-6"/>
                <w:sz w:val="20"/>
              </w:rPr>
              <w:t> </w:t>
            </w:r>
            <w:r>
              <w:rPr>
                <w:sz w:val="20"/>
              </w:rPr>
              <w:t>by</w:t>
            </w:r>
            <w:r>
              <w:rPr>
                <w:spacing w:val="-9"/>
                <w:sz w:val="20"/>
              </w:rPr>
              <w:t> </w:t>
            </w:r>
            <w:r>
              <w:rPr>
                <w:sz w:val="20"/>
              </w:rPr>
              <w:t>those</w:t>
            </w:r>
            <w:r>
              <w:rPr>
                <w:spacing w:val="-6"/>
                <w:sz w:val="20"/>
              </w:rPr>
              <w:t> </w:t>
            </w:r>
            <w:r>
              <w:rPr>
                <w:spacing w:val="-2"/>
                <w:sz w:val="20"/>
              </w:rPr>
              <w:t>concerned</w:t>
            </w:r>
          </w:p>
        </w:tc>
        <w:tc>
          <w:tcPr>
            <w:tcW w:w="655" w:type="dxa"/>
          </w:tcPr>
          <w:p>
            <w:pPr>
              <w:pStyle w:val="TableParagraph"/>
              <w:rPr>
                <w:sz w:val="22"/>
              </w:rPr>
            </w:pPr>
          </w:p>
        </w:tc>
        <w:tc>
          <w:tcPr>
            <w:tcW w:w="545" w:type="dxa"/>
          </w:tcPr>
          <w:p>
            <w:pPr>
              <w:pStyle w:val="TableParagraph"/>
              <w:rPr>
                <w:sz w:val="22"/>
              </w:rPr>
            </w:pPr>
          </w:p>
        </w:tc>
        <w:tc>
          <w:tcPr>
            <w:tcW w:w="536" w:type="dxa"/>
          </w:tcPr>
          <w:p>
            <w:pPr>
              <w:pStyle w:val="TableParagraph"/>
              <w:rPr>
                <w:sz w:val="22"/>
              </w:rPr>
            </w:pPr>
          </w:p>
        </w:tc>
        <w:tc>
          <w:tcPr>
            <w:tcW w:w="629" w:type="dxa"/>
          </w:tcPr>
          <w:p>
            <w:pPr>
              <w:pStyle w:val="TableParagraph"/>
              <w:rPr>
                <w:sz w:val="22"/>
              </w:rPr>
            </w:pPr>
          </w:p>
        </w:tc>
        <w:tc>
          <w:tcPr>
            <w:tcW w:w="744" w:type="dxa"/>
          </w:tcPr>
          <w:p>
            <w:pPr>
              <w:pStyle w:val="TableParagraph"/>
              <w:rPr>
                <w:sz w:val="22"/>
              </w:rPr>
            </w:pPr>
          </w:p>
        </w:tc>
        <w:tc>
          <w:tcPr>
            <w:tcW w:w="761" w:type="dxa"/>
          </w:tcPr>
          <w:p>
            <w:pPr>
              <w:pStyle w:val="TableParagraph"/>
              <w:rPr>
                <w:sz w:val="22"/>
              </w:rPr>
            </w:pPr>
          </w:p>
        </w:tc>
        <w:tc>
          <w:tcPr>
            <w:tcW w:w="768" w:type="dxa"/>
          </w:tcPr>
          <w:p>
            <w:pPr>
              <w:pStyle w:val="TableParagraph"/>
              <w:rPr>
                <w:sz w:val="22"/>
              </w:rPr>
            </w:pPr>
          </w:p>
        </w:tc>
        <w:tc>
          <w:tcPr>
            <w:tcW w:w="1025" w:type="dxa"/>
          </w:tcPr>
          <w:p>
            <w:pPr>
              <w:pStyle w:val="TableParagraph"/>
              <w:rPr>
                <w:sz w:val="22"/>
              </w:rPr>
            </w:pPr>
          </w:p>
        </w:tc>
      </w:tr>
      <w:tr>
        <w:trPr>
          <w:trHeight w:val="830" w:hRule="atLeast"/>
        </w:trPr>
        <w:tc>
          <w:tcPr>
            <w:tcW w:w="562" w:type="dxa"/>
          </w:tcPr>
          <w:p>
            <w:pPr>
              <w:pStyle w:val="TableParagraph"/>
              <w:spacing w:line="225" w:lineRule="exact"/>
              <w:ind w:left="107"/>
              <w:rPr>
                <w:sz w:val="20"/>
              </w:rPr>
            </w:pPr>
            <w:r>
              <w:rPr>
                <w:spacing w:val="-5"/>
                <w:sz w:val="20"/>
              </w:rPr>
              <w:t>ii.</w:t>
            </w:r>
          </w:p>
        </w:tc>
        <w:tc>
          <w:tcPr>
            <w:tcW w:w="3582" w:type="dxa"/>
          </w:tcPr>
          <w:p>
            <w:pPr>
              <w:pStyle w:val="TableParagraph"/>
              <w:spacing w:line="270" w:lineRule="exact"/>
              <w:ind w:left="107"/>
              <w:rPr>
                <w:sz w:val="24"/>
              </w:rPr>
            </w:pPr>
            <w:r>
              <w:rPr>
                <w:sz w:val="24"/>
              </w:rPr>
              <w:t>Chemical</w:t>
            </w:r>
            <w:r>
              <w:rPr>
                <w:spacing w:val="-3"/>
                <w:sz w:val="24"/>
              </w:rPr>
              <w:t> </w:t>
            </w:r>
            <w:r>
              <w:rPr>
                <w:sz w:val="24"/>
              </w:rPr>
              <w:t>(i.e.</w:t>
            </w:r>
            <w:r>
              <w:rPr>
                <w:spacing w:val="-1"/>
                <w:sz w:val="24"/>
              </w:rPr>
              <w:t> </w:t>
            </w:r>
            <w:r>
              <w:rPr>
                <w:sz w:val="24"/>
              </w:rPr>
              <w:t>use</w:t>
            </w:r>
            <w:r>
              <w:rPr>
                <w:spacing w:val="-2"/>
                <w:sz w:val="24"/>
              </w:rPr>
              <w:t> </w:t>
            </w:r>
            <w:r>
              <w:rPr>
                <w:sz w:val="24"/>
              </w:rPr>
              <w:t>of</w:t>
            </w:r>
            <w:r>
              <w:rPr>
                <w:spacing w:val="-1"/>
                <w:sz w:val="24"/>
              </w:rPr>
              <w:t> </w:t>
            </w:r>
            <w:r>
              <w:rPr>
                <w:spacing w:val="-4"/>
                <w:sz w:val="24"/>
              </w:rPr>
              <w:t>poor</w:t>
            </w:r>
          </w:p>
          <w:p>
            <w:pPr>
              <w:pStyle w:val="TableParagraph"/>
              <w:spacing w:line="270" w:lineRule="atLeast"/>
              <w:ind w:left="107"/>
              <w:rPr>
                <w:sz w:val="24"/>
              </w:rPr>
            </w:pPr>
            <w:r>
              <w:rPr>
                <w:sz w:val="24"/>
              </w:rPr>
              <w:t>materials</w:t>
            </w:r>
            <w:r>
              <w:rPr>
                <w:spacing w:val="-14"/>
                <w:sz w:val="24"/>
              </w:rPr>
              <w:t> </w:t>
            </w:r>
            <w:r>
              <w:rPr>
                <w:sz w:val="24"/>
              </w:rPr>
              <w:t>that</w:t>
            </w:r>
            <w:r>
              <w:rPr>
                <w:spacing w:val="-14"/>
                <w:sz w:val="24"/>
              </w:rPr>
              <w:t> </w:t>
            </w:r>
            <w:r>
              <w:rPr>
                <w:sz w:val="24"/>
              </w:rPr>
              <w:t>cause</w:t>
            </w:r>
            <w:r>
              <w:rPr>
                <w:spacing w:val="-14"/>
                <w:sz w:val="24"/>
              </w:rPr>
              <w:t> </w:t>
            </w:r>
            <w:r>
              <w:rPr>
                <w:sz w:val="24"/>
              </w:rPr>
              <w:t>disintegration, softening or discoloration)</w:t>
            </w:r>
          </w:p>
        </w:tc>
        <w:tc>
          <w:tcPr>
            <w:tcW w:w="655" w:type="dxa"/>
          </w:tcPr>
          <w:p>
            <w:pPr>
              <w:pStyle w:val="TableParagraph"/>
              <w:rPr>
                <w:sz w:val="22"/>
              </w:rPr>
            </w:pPr>
          </w:p>
        </w:tc>
        <w:tc>
          <w:tcPr>
            <w:tcW w:w="545" w:type="dxa"/>
          </w:tcPr>
          <w:p>
            <w:pPr>
              <w:pStyle w:val="TableParagraph"/>
              <w:rPr>
                <w:sz w:val="22"/>
              </w:rPr>
            </w:pPr>
          </w:p>
        </w:tc>
        <w:tc>
          <w:tcPr>
            <w:tcW w:w="536" w:type="dxa"/>
          </w:tcPr>
          <w:p>
            <w:pPr>
              <w:pStyle w:val="TableParagraph"/>
              <w:rPr>
                <w:sz w:val="22"/>
              </w:rPr>
            </w:pPr>
          </w:p>
        </w:tc>
        <w:tc>
          <w:tcPr>
            <w:tcW w:w="629" w:type="dxa"/>
          </w:tcPr>
          <w:p>
            <w:pPr>
              <w:pStyle w:val="TableParagraph"/>
              <w:rPr>
                <w:sz w:val="22"/>
              </w:rPr>
            </w:pPr>
          </w:p>
        </w:tc>
        <w:tc>
          <w:tcPr>
            <w:tcW w:w="744" w:type="dxa"/>
          </w:tcPr>
          <w:p>
            <w:pPr>
              <w:pStyle w:val="TableParagraph"/>
              <w:rPr>
                <w:sz w:val="22"/>
              </w:rPr>
            </w:pPr>
          </w:p>
        </w:tc>
        <w:tc>
          <w:tcPr>
            <w:tcW w:w="761" w:type="dxa"/>
          </w:tcPr>
          <w:p>
            <w:pPr>
              <w:pStyle w:val="TableParagraph"/>
              <w:rPr>
                <w:sz w:val="22"/>
              </w:rPr>
            </w:pPr>
          </w:p>
        </w:tc>
        <w:tc>
          <w:tcPr>
            <w:tcW w:w="768" w:type="dxa"/>
          </w:tcPr>
          <w:p>
            <w:pPr>
              <w:pStyle w:val="TableParagraph"/>
              <w:rPr>
                <w:sz w:val="22"/>
              </w:rPr>
            </w:pPr>
          </w:p>
        </w:tc>
        <w:tc>
          <w:tcPr>
            <w:tcW w:w="1025" w:type="dxa"/>
          </w:tcPr>
          <w:p>
            <w:pPr>
              <w:pStyle w:val="TableParagraph"/>
              <w:rPr>
                <w:sz w:val="22"/>
              </w:rPr>
            </w:pPr>
          </w:p>
        </w:tc>
      </w:tr>
      <w:tr>
        <w:trPr>
          <w:trHeight w:val="1103" w:hRule="atLeast"/>
        </w:trPr>
        <w:tc>
          <w:tcPr>
            <w:tcW w:w="562" w:type="dxa"/>
          </w:tcPr>
          <w:p>
            <w:pPr>
              <w:pStyle w:val="TableParagraph"/>
              <w:spacing w:line="223" w:lineRule="exact"/>
              <w:ind w:left="107"/>
              <w:rPr>
                <w:sz w:val="20"/>
              </w:rPr>
            </w:pPr>
            <w:r>
              <w:rPr>
                <w:spacing w:val="-4"/>
                <w:sz w:val="20"/>
              </w:rPr>
              <w:t>iii.</w:t>
            </w:r>
          </w:p>
        </w:tc>
        <w:tc>
          <w:tcPr>
            <w:tcW w:w="3582" w:type="dxa"/>
          </w:tcPr>
          <w:p>
            <w:pPr>
              <w:pStyle w:val="TableParagraph"/>
              <w:ind w:left="107" w:right="151"/>
              <w:jc w:val="both"/>
              <w:rPr>
                <w:sz w:val="24"/>
              </w:rPr>
            </w:pPr>
            <w:r>
              <w:rPr>
                <w:sz w:val="24"/>
              </w:rPr>
              <w:t>Atmospheric</w:t>
            </w:r>
            <w:r>
              <w:rPr>
                <w:spacing w:val="40"/>
                <w:sz w:val="24"/>
              </w:rPr>
              <w:t> </w:t>
            </w:r>
            <w:r>
              <w:rPr>
                <w:sz w:val="24"/>
              </w:rPr>
              <w:t>(i.e. reaction of the building structure or components to</w:t>
            </w:r>
            <w:r>
              <w:rPr>
                <w:spacing w:val="-1"/>
                <w:sz w:val="24"/>
              </w:rPr>
              <w:t> </w:t>
            </w:r>
            <w:r>
              <w:rPr>
                <w:sz w:val="24"/>
              </w:rPr>
              <w:t>wind,</w:t>
            </w:r>
            <w:r>
              <w:rPr>
                <w:spacing w:val="-1"/>
                <w:sz w:val="24"/>
              </w:rPr>
              <w:t> </w:t>
            </w:r>
            <w:r>
              <w:rPr>
                <w:sz w:val="24"/>
              </w:rPr>
              <w:t>rain,</w:t>
            </w:r>
            <w:r>
              <w:rPr>
                <w:spacing w:val="-1"/>
                <w:sz w:val="24"/>
              </w:rPr>
              <w:t> </w:t>
            </w:r>
            <w:r>
              <w:rPr>
                <w:sz w:val="24"/>
              </w:rPr>
              <w:t>sun,</w:t>
            </w:r>
            <w:r>
              <w:rPr>
                <w:spacing w:val="-1"/>
                <w:sz w:val="24"/>
              </w:rPr>
              <w:t> </w:t>
            </w:r>
            <w:r>
              <w:rPr>
                <w:sz w:val="24"/>
              </w:rPr>
              <w:t>forest</w:t>
            </w:r>
            <w:r>
              <w:rPr>
                <w:spacing w:val="1"/>
                <w:sz w:val="24"/>
              </w:rPr>
              <w:t> </w:t>
            </w:r>
            <w:r>
              <w:rPr>
                <w:sz w:val="24"/>
              </w:rPr>
              <w:t>snow </w:t>
            </w:r>
            <w:r>
              <w:rPr>
                <w:spacing w:val="-5"/>
                <w:sz w:val="24"/>
              </w:rPr>
              <w:t>and</w:t>
            </w:r>
          </w:p>
          <w:p>
            <w:pPr>
              <w:pStyle w:val="TableParagraph"/>
              <w:spacing w:line="264" w:lineRule="exact"/>
              <w:ind w:left="107"/>
              <w:jc w:val="both"/>
              <w:rPr>
                <w:sz w:val="24"/>
              </w:rPr>
            </w:pPr>
            <w:r>
              <w:rPr>
                <w:sz w:val="24"/>
              </w:rPr>
              <w:t>so </w:t>
            </w:r>
            <w:r>
              <w:rPr>
                <w:spacing w:val="-5"/>
                <w:sz w:val="24"/>
              </w:rPr>
              <w:t>on)</w:t>
            </w:r>
          </w:p>
        </w:tc>
        <w:tc>
          <w:tcPr>
            <w:tcW w:w="655" w:type="dxa"/>
          </w:tcPr>
          <w:p>
            <w:pPr>
              <w:pStyle w:val="TableParagraph"/>
              <w:rPr>
                <w:sz w:val="22"/>
              </w:rPr>
            </w:pPr>
          </w:p>
        </w:tc>
        <w:tc>
          <w:tcPr>
            <w:tcW w:w="545" w:type="dxa"/>
          </w:tcPr>
          <w:p>
            <w:pPr>
              <w:pStyle w:val="TableParagraph"/>
              <w:rPr>
                <w:sz w:val="22"/>
              </w:rPr>
            </w:pPr>
          </w:p>
        </w:tc>
        <w:tc>
          <w:tcPr>
            <w:tcW w:w="536" w:type="dxa"/>
          </w:tcPr>
          <w:p>
            <w:pPr>
              <w:pStyle w:val="TableParagraph"/>
              <w:rPr>
                <w:sz w:val="22"/>
              </w:rPr>
            </w:pPr>
          </w:p>
        </w:tc>
        <w:tc>
          <w:tcPr>
            <w:tcW w:w="629" w:type="dxa"/>
          </w:tcPr>
          <w:p>
            <w:pPr>
              <w:pStyle w:val="TableParagraph"/>
              <w:rPr>
                <w:sz w:val="22"/>
              </w:rPr>
            </w:pPr>
          </w:p>
        </w:tc>
        <w:tc>
          <w:tcPr>
            <w:tcW w:w="744" w:type="dxa"/>
          </w:tcPr>
          <w:p>
            <w:pPr>
              <w:pStyle w:val="TableParagraph"/>
              <w:rPr>
                <w:sz w:val="22"/>
              </w:rPr>
            </w:pPr>
          </w:p>
        </w:tc>
        <w:tc>
          <w:tcPr>
            <w:tcW w:w="761" w:type="dxa"/>
          </w:tcPr>
          <w:p>
            <w:pPr>
              <w:pStyle w:val="TableParagraph"/>
              <w:rPr>
                <w:sz w:val="22"/>
              </w:rPr>
            </w:pPr>
          </w:p>
        </w:tc>
        <w:tc>
          <w:tcPr>
            <w:tcW w:w="768" w:type="dxa"/>
          </w:tcPr>
          <w:p>
            <w:pPr>
              <w:pStyle w:val="TableParagraph"/>
              <w:rPr>
                <w:sz w:val="22"/>
              </w:rPr>
            </w:pPr>
          </w:p>
        </w:tc>
        <w:tc>
          <w:tcPr>
            <w:tcW w:w="1025" w:type="dxa"/>
          </w:tcPr>
          <w:p>
            <w:pPr>
              <w:pStyle w:val="TableParagraph"/>
              <w:rPr>
                <w:sz w:val="22"/>
              </w:rPr>
            </w:pPr>
          </w:p>
        </w:tc>
      </w:tr>
      <w:tr>
        <w:trPr>
          <w:trHeight w:val="1104" w:hRule="atLeast"/>
        </w:trPr>
        <w:tc>
          <w:tcPr>
            <w:tcW w:w="562" w:type="dxa"/>
          </w:tcPr>
          <w:p>
            <w:pPr>
              <w:pStyle w:val="TableParagraph"/>
              <w:spacing w:line="223" w:lineRule="exact"/>
              <w:ind w:left="107"/>
              <w:rPr>
                <w:sz w:val="20"/>
              </w:rPr>
            </w:pPr>
            <w:r>
              <w:rPr>
                <w:spacing w:val="-5"/>
                <w:sz w:val="20"/>
              </w:rPr>
              <w:t>iv.</w:t>
            </w:r>
          </w:p>
        </w:tc>
        <w:tc>
          <w:tcPr>
            <w:tcW w:w="3582" w:type="dxa"/>
          </w:tcPr>
          <w:p>
            <w:pPr>
              <w:pStyle w:val="TableParagraph"/>
              <w:ind w:left="107" w:right="159"/>
              <w:rPr>
                <w:sz w:val="24"/>
              </w:rPr>
            </w:pPr>
            <w:r>
              <w:rPr>
                <w:sz w:val="24"/>
              </w:rPr>
              <w:t>Structural (poor or incorrect design of structural elements against</w:t>
            </w:r>
            <w:r>
              <w:rPr>
                <w:spacing w:val="-14"/>
                <w:sz w:val="24"/>
              </w:rPr>
              <w:t> </w:t>
            </w:r>
            <w:r>
              <w:rPr>
                <w:sz w:val="24"/>
              </w:rPr>
              <w:t>structural</w:t>
            </w:r>
            <w:r>
              <w:rPr>
                <w:spacing w:val="-14"/>
                <w:sz w:val="24"/>
              </w:rPr>
              <w:t> </w:t>
            </w:r>
            <w:r>
              <w:rPr>
                <w:sz w:val="24"/>
              </w:rPr>
              <w:t>loads,</w:t>
            </w:r>
            <w:r>
              <w:rPr>
                <w:spacing w:val="-11"/>
                <w:sz w:val="24"/>
              </w:rPr>
              <w:t> </w:t>
            </w:r>
            <w:r>
              <w:rPr>
                <w:sz w:val="24"/>
              </w:rPr>
              <w:t>moisture,</w:t>
            </w:r>
          </w:p>
          <w:p>
            <w:pPr>
              <w:pStyle w:val="TableParagraph"/>
              <w:spacing w:line="264" w:lineRule="exact"/>
              <w:ind w:left="107"/>
              <w:rPr>
                <w:sz w:val="24"/>
              </w:rPr>
            </w:pPr>
            <w:r>
              <w:rPr>
                <w:sz w:val="24"/>
              </w:rPr>
              <w:t>settlement</w:t>
            </w:r>
            <w:r>
              <w:rPr>
                <w:spacing w:val="-1"/>
                <w:sz w:val="24"/>
              </w:rPr>
              <w:t> </w:t>
            </w:r>
            <w:r>
              <w:rPr>
                <w:sz w:val="24"/>
              </w:rPr>
              <w:t>and</w:t>
            </w:r>
            <w:r>
              <w:rPr>
                <w:spacing w:val="-1"/>
                <w:sz w:val="24"/>
              </w:rPr>
              <w:t> </w:t>
            </w:r>
            <w:r>
              <w:rPr>
                <w:spacing w:val="-2"/>
                <w:sz w:val="24"/>
              </w:rPr>
              <w:t>shrinking)</w:t>
            </w:r>
          </w:p>
        </w:tc>
        <w:tc>
          <w:tcPr>
            <w:tcW w:w="655" w:type="dxa"/>
          </w:tcPr>
          <w:p>
            <w:pPr>
              <w:pStyle w:val="TableParagraph"/>
              <w:rPr>
                <w:sz w:val="22"/>
              </w:rPr>
            </w:pPr>
          </w:p>
        </w:tc>
        <w:tc>
          <w:tcPr>
            <w:tcW w:w="545" w:type="dxa"/>
          </w:tcPr>
          <w:p>
            <w:pPr>
              <w:pStyle w:val="TableParagraph"/>
              <w:rPr>
                <w:sz w:val="22"/>
              </w:rPr>
            </w:pPr>
          </w:p>
        </w:tc>
        <w:tc>
          <w:tcPr>
            <w:tcW w:w="536" w:type="dxa"/>
          </w:tcPr>
          <w:p>
            <w:pPr>
              <w:pStyle w:val="TableParagraph"/>
              <w:rPr>
                <w:sz w:val="22"/>
              </w:rPr>
            </w:pPr>
          </w:p>
        </w:tc>
        <w:tc>
          <w:tcPr>
            <w:tcW w:w="629" w:type="dxa"/>
          </w:tcPr>
          <w:p>
            <w:pPr>
              <w:pStyle w:val="TableParagraph"/>
              <w:rPr>
                <w:sz w:val="22"/>
              </w:rPr>
            </w:pPr>
          </w:p>
        </w:tc>
        <w:tc>
          <w:tcPr>
            <w:tcW w:w="744" w:type="dxa"/>
          </w:tcPr>
          <w:p>
            <w:pPr>
              <w:pStyle w:val="TableParagraph"/>
              <w:rPr>
                <w:sz w:val="22"/>
              </w:rPr>
            </w:pPr>
          </w:p>
        </w:tc>
        <w:tc>
          <w:tcPr>
            <w:tcW w:w="761" w:type="dxa"/>
          </w:tcPr>
          <w:p>
            <w:pPr>
              <w:pStyle w:val="TableParagraph"/>
              <w:rPr>
                <w:sz w:val="22"/>
              </w:rPr>
            </w:pPr>
          </w:p>
        </w:tc>
        <w:tc>
          <w:tcPr>
            <w:tcW w:w="768" w:type="dxa"/>
          </w:tcPr>
          <w:p>
            <w:pPr>
              <w:pStyle w:val="TableParagraph"/>
              <w:rPr>
                <w:sz w:val="22"/>
              </w:rPr>
            </w:pPr>
          </w:p>
        </w:tc>
        <w:tc>
          <w:tcPr>
            <w:tcW w:w="1025" w:type="dxa"/>
          </w:tcPr>
          <w:p>
            <w:pPr>
              <w:pStyle w:val="TableParagraph"/>
              <w:rPr>
                <w:sz w:val="22"/>
              </w:rPr>
            </w:pPr>
          </w:p>
        </w:tc>
      </w:tr>
      <w:tr>
        <w:trPr>
          <w:trHeight w:val="551" w:hRule="atLeast"/>
        </w:trPr>
        <w:tc>
          <w:tcPr>
            <w:tcW w:w="562" w:type="dxa"/>
          </w:tcPr>
          <w:p>
            <w:pPr>
              <w:pStyle w:val="TableParagraph"/>
              <w:spacing w:line="223" w:lineRule="exact"/>
              <w:ind w:left="107"/>
              <w:rPr>
                <w:sz w:val="20"/>
              </w:rPr>
            </w:pPr>
            <w:r>
              <w:rPr>
                <w:spacing w:val="-5"/>
                <w:sz w:val="20"/>
              </w:rPr>
              <w:t>v.</w:t>
            </w:r>
          </w:p>
        </w:tc>
        <w:tc>
          <w:tcPr>
            <w:tcW w:w="3582" w:type="dxa"/>
          </w:tcPr>
          <w:p>
            <w:pPr>
              <w:pStyle w:val="TableParagraph"/>
              <w:spacing w:line="268" w:lineRule="exact"/>
              <w:ind w:left="107"/>
              <w:rPr>
                <w:sz w:val="24"/>
              </w:rPr>
            </w:pPr>
            <w:r>
              <w:rPr>
                <w:sz w:val="24"/>
              </w:rPr>
              <w:t>Leakage,</w:t>
            </w:r>
            <w:r>
              <w:rPr>
                <w:spacing w:val="-3"/>
                <w:sz w:val="24"/>
              </w:rPr>
              <w:t> </w:t>
            </w:r>
            <w:r>
              <w:rPr>
                <w:sz w:val="24"/>
              </w:rPr>
              <w:t>due</w:t>
            </w:r>
            <w:r>
              <w:rPr>
                <w:spacing w:val="-1"/>
                <w:sz w:val="24"/>
              </w:rPr>
              <w:t> </w:t>
            </w:r>
            <w:r>
              <w:rPr>
                <w:sz w:val="24"/>
              </w:rPr>
              <w:t>to</w:t>
            </w:r>
            <w:r>
              <w:rPr>
                <w:spacing w:val="-1"/>
                <w:sz w:val="24"/>
              </w:rPr>
              <w:t> </w:t>
            </w:r>
            <w:r>
              <w:rPr>
                <w:sz w:val="24"/>
              </w:rPr>
              <w:t>damage</w:t>
            </w:r>
            <w:r>
              <w:rPr>
                <w:spacing w:val="1"/>
                <w:sz w:val="24"/>
              </w:rPr>
              <w:t> </w:t>
            </w:r>
            <w:r>
              <w:rPr>
                <w:sz w:val="24"/>
              </w:rPr>
              <w:t>pipes </w:t>
            </w:r>
            <w:r>
              <w:rPr>
                <w:spacing w:val="-5"/>
                <w:sz w:val="24"/>
              </w:rPr>
              <w:t>and</w:t>
            </w:r>
          </w:p>
          <w:p>
            <w:pPr>
              <w:pStyle w:val="TableParagraph"/>
              <w:spacing w:line="264" w:lineRule="exact"/>
              <w:ind w:left="107"/>
              <w:rPr>
                <w:sz w:val="24"/>
              </w:rPr>
            </w:pPr>
            <w:r>
              <w:rPr>
                <w:sz w:val="24"/>
              </w:rPr>
              <w:t>defective</w:t>
            </w:r>
            <w:r>
              <w:rPr>
                <w:spacing w:val="-5"/>
                <w:sz w:val="24"/>
              </w:rPr>
              <w:t> </w:t>
            </w:r>
            <w:r>
              <w:rPr>
                <w:spacing w:val="-2"/>
                <w:sz w:val="24"/>
              </w:rPr>
              <w:t>plumbing</w:t>
            </w:r>
          </w:p>
        </w:tc>
        <w:tc>
          <w:tcPr>
            <w:tcW w:w="655" w:type="dxa"/>
          </w:tcPr>
          <w:p>
            <w:pPr>
              <w:pStyle w:val="TableParagraph"/>
              <w:rPr>
                <w:sz w:val="22"/>
              </w:rPr>
            </w:pPr>
          </w:p>
        </w:tc>
        <w:tc>
          <w:tcPr>
            <w:tcW w:w="545" w:type="dxa"/>
          </w:tcPr>
          <w:p>
            <w:pPr>
              <w:pStyle w:val="TableParagraph"/>
              <w:rPr>
                <w:sz w:val="22"/>
              </w:rPr>
            </w:pPr>
          </w:p>
        </w:tc>
        <w:tc>
          <w:tcPr>
            <w:tcW w:w="536" w:type="dxa"/>
          </w:tcPr>
          <w:p>
            <w:pPr>
              <w:pStyle w:val="TableParagraph"/>
              <w:rPr>
                <w:sz w:val="22"/>
              </w:rPr>
            </w:pPr>
          </w:p>
        </w:tc>
        <w:tc>
          <w:tcPr>
            <w:tcW w:w="629" w:type="dxa"/>
          </w:tcPr>
          <w:p>
            <w:pPr>
              <w:pStyle w:val="TableParagraph"/>
              <w:rPr>
                <w:sz w:val="22"/>
              </w:rPr>
            </w:pPr>
          </w:p>
        </w:tc>
        <w:tc>
          <w:tcPr>
            <w:tcW w:w="744" w:type="dxa"/>
          </w:tcPr>
          <w:p>
            <w:pPr>
              <w:pStyle w:val="TableParagraph"/>
              <w:rPr>
                <w:sz w:val="22"/>
              </w:rPr>
            </w:pPr>
          </w:p>
        </w:tc>
        <w:tc>
          <w:tcPr>
            <w:tcW w:w="761" w:type="dxa"/>
          </w:tcPr>
          <w:p>
            <w:pPr>
              <w:pStyle w:val="TableParagraph"/>
              <w:rPr>
                <w:sz w:val="22"/>
              </w:rPr>
            </w:pPr>
          </w:p>
        </w:tc>
        <w:tc>
          <w:tcPr>
            <w:tcW w:w="768" w:type="dxa"/>
          </w:tcPr>
          <w:p>
            <w:pPr>
              <w:pStyle w:val="TableParagraph"/>
              <w:rPr>
                <w:sz w:val="22"/>
              </w:rPr>
            </w:pPr>
          </w:p>
        </w:tc>
        <w:tc>
          <w:tcPr>
            <w:tcW w:w="1025" w:type="dxa"/>
          </w:tcPr>
          <w:p>
            <w:pPr>
              <w:pStyle w:val="TableParagraph"/>
              <w:rPr>
                <w:sz w:val="22"/>
              </w:rPr>
            </w:pPr>
          </w:p>
        </w:tc>
      </w:tr>
      <w:tr>
        <w:trPr>
          <w:trHeight w:val="827" w:hRule="atLeast"/>
        </w:trPr>
        <w:tc>
          <w:tcPr>
            <w:tcW w:w="562" w:type="dxa"/>
          </w:tcPr>
          <w:p>
            <w:pPr>
              <w:pStyle w:val="TableParagraph"/>
              <w:spacing w:line="223" w:lineRule="exact"/>
              <w:ind w:left="107"/>
              <w:rPr>
                <w:sz w:val="20"/>
              </w:rPr>
            </w:pPr>
            <w:r>
              <w:rPr>
                <w:spacing w:val="-5"/>
                <w:sz w:val="20"/>
              </w:rPr>
              <w:t>vi.</w:t>
            </w:r>
          </w:p>
        </w:tc>
        <w:tc>
          <w:tcPr>
            <w:tcW w:w="3582" w:type="dxa"/>
          </w:tcPr>
          <w:p>
            <w:pPr>
              <w:pStyle w:val="TableParagraph"/>
              <w:ind w:left="107" w:right="159"/>
              <w:rPr>
                <w:sz w:val="24"/>
              </w:rPr>
            </w:pPr>
            <w:r>
              <w:rPr>
                <w:sz w:val="24"/>
              </w:rPr>
              <w:t>Fire</w:t>
            </w:r>
            <w:r>
              <w:rPr>
                <w:spacing w:val="-15"/>
                <w:sz w:val="24"/>
              </w:rPr>
              <w:t> </w:t>
            </w:r>
            <w:r>
              <w:rPr>
                <w:sz w:val="24"/>
              </w:rPr>
              <w:t>(incidents</w:t>
            </w:r>
            <w:r>
              <w:rPr>
                <w:spacing w:val="-13"/>
                <w:sz w:val="24"/>
              </w:rPr>
              <w:t> </w:t>
            </w:r>
            <w:r>
              <w:rPr>
                <w:sz w:val="24"/>
              </w:rPr>
              <w:t>leading</w:t>
            </w:r>
            <w:r>
              <w:rPr>
                <w:spacing w:val="-13"/>
                <w:sz w:val="24"/>
              </w:rPr>
              <w:t> </w:t>
            </w:r>
            <w:r>
              <w:rPr>
                <w:sz w:val="24"/>
              </w:rPr>
              <w:t>to destruction of building</w:t>
            </w:r>
          </w:p>
          <w:p>
            <w:pPr>
              <w:pStyle w:val="TableParagraph"/>
              <w:spacing w:line="264" w:lineRule="exact"/>
              <w:ind w:left="107"/>
              <w:rPr>
                <w:sz w:val="24"/>
              </w:rPr>
            </w:pPr>
            <w:r>
              <w:rPr>
                <w:sz w:val="24"/>
              </w:rPr>
              <w:t>components</w:t>
            </w:r>
            <w:r>
              <w:rPr>
                <w:spacing w:val="-2"/>
                <w:sz w:val="24"/>
              </w:rPr>
              <w:t> </w:t>
            </w:r>
            <w:r>
              <w:rPr>
                <w:sz w:val="24"/>
              </w:rPr>
              <w:t>by</w:t>
            </w:r>
            <w:r>
              <w:rPr>
                <w:spacing w:val="-2"/>
                <w:sz w:val="24"/>
              </w:rPr>
              <w:t> fire)</w:t>
            </w:r>
          </w:p>
        </w:tc>
        <w:tc>
          <w:tcPr>
            <w:tcW w:w="655" w:type="dxa"/>
          </w:tcPr>
          <w:p>
            <w:pPr>
              <w:pStyle w:val="TableParagraph"/>
              <w:rPr>
                <w:sz w:val="22"/>
              </w:rPr>
            </w:pPr>
          </w:p>
        </w:tc>
        <w:tc>
          <w:tcPr>
            <w:tcW w:w="545" w:type="dxa"/>
          </w:tcPr>
          <w:p>
            <w:pPr>
              <w:pStyle w:val="TableParagraph"/>
              <w:rPr>
                <w:sz w:val="22"/>
              </w:rPr>
            </w:pPr>
          </w:p>
        </w:tc>
        <w:tc>
          <w:tcPr>
            <w:tcW w:w="536" w:type="dxa"/>
          </w:tcPr>
          <w:p>
            <w:pPr>
              <w:pStyle w:val="TableParagraph"/>
              <w:rPr>
                <w:sz w:val="22"/>
              </w:rPr>
            </w:pPr>
          </w:p>
        </w:tc>
        <w:tc>
          <w:tcPr>
            <w:tcW w:w="629" w:type="dxa"/>
          </w:tcPr>
          <w:p>
            <w:pPr>
              <w:pStyle w:val="TableParagraph"/>
              <w:rPr>
                <w:sz w:val="22"/>
              </w:rPr>
            </w:pPr>
          </w:p>
        </w:tc>
        <w:tc>
          <w:tcPr>
            <w:tcW w:w="744" w:type="dxa"/>
          </w:tcPr>
          <w:p>
            <w:pPr>
              <w:pStyle w:val="TableParagraph"/>
              <w:rPr>
                <w:sz w:val="22"/>
              </w:rPr>
            </w:pPr>
          </w:p>
        </w:tc>
        <w:tc>
          <w:tcPr>
            <w:tcW w:w="761" w:type="dxa"/>
          </w:tcPr>
          <w:p>
            <w:pPr>
              <w:pStyle w:val="TableParagraph"/>
              <w:rPr>
                <w:sz w:val="22"/>
              </w:rPr>
            </w:pPr>
          </w:p>
        </w:tc>
        <w:tc>
          <w:tcPr>
            <w:tcW w:w="768" w:type="dxa"/>
          </w:tcPr>
          <w:p>
            <w:pPr>
              <w:pStyle w:val="TableParagraph"/>
              <w:rPr>
                <w:sz w:val="22"/>
              </w:rPr>
            </w:pPr>
          </w:p>
        </w:tc>
        <w:tc>
          <w:tcPr>
            <w:tcW w:w="1025" w:type="dxa"/>
          </w:tcPr>
          <w:p>
            <w:pPr>
              <w:pStyle w:val="TableParagraph"/>
              <w:rPr>
                <w:sz w:val="22"/>
              </w:rPr>
            </w:pPr>
          </w:p>
        </w:tc>
      </w:tr>
      <w:tr>
        <w:trPr>
          <w:trHeight w:val="551" w:hRule="atLeast"/>
        </w:trPr>
        <w:tc>
          <w:tcPr>
            <w:tcW w:w="562" w:type="dxa"/>
          </w:tcPr>
          <w:p>
            <w:pPr>
              <w:pStyle w:val="TableParagraph"/>
              <w:spacing w:line="223" w:lineRule="exact"/>
              <w:ind w:left="107"/>
              <w:rPr>
                <w:sz w:val="20"/>
              </w:rPr>
            </w:pPr>
            <w:r>
              <w:rPr>
                <w:spacing w:val="-4"/>
                <w:sz w:val="20"/>
              </w:rPr>
              <w:t>vii.</w:t>
            </w:r>
          </w:p>
        </w:tc>
        <w:tc>
          <w:tcPr>
            <w:tcW w:w="3582" w:type="dxa"/>
          </w:tcPr>
          <w:p>
            <w:pPr>
              <w:pStyle w:val="TableParagraph"/>
              <w:spacing w:line="268" w:lineRule="exact"/>
              <w:ind w:left="107"/>
              <w:rPr>
                <w:sz w:val="24"/>
              </w:rPr>
            </w:pPr>
            <w:r>
              <w:rPr>
                <w:sz w:val="24"/>
              </w:rPr>
              <w:t>Faulty</w:t>
            </w:r>
            <w:r>
              <w:rPr>
                <w:spacing w:val="-6"/>
                <w:sz w:val="24"/>
              </w:rPr>
              <w:t> </w:t>
            </w:r>
            <w:r>
              <w:rPr>
                <w:sz w:val="24"/>
              </w:rPr>
              <w:t>design</w:t>
            </w:r>
            <w:r>
              <w:rPr>
                <w:spacing w:val="1"/>
                <w:sz w:val="24"/>
              </w:rPr>
              <w:t> </w:t>
            </w:r>
            <w:r>
              <w:rPr>
                <w:sz w:val="24"/>
              </w:rPr>
              <w:t>of</w:t>
            </w:r>
            <w:r>
              <w:rPr>
                <w:spacing w:val="-1"/>
                <w:sz w:val="24"/>
              </w:rPr>
              <w:t> </w:t>
            </w:r>
            <w:r>
              <w:rPr>
                <w:sz w:val="24"/>
              </w:rPr>
              <w:t>services</w:t>
            </w:r>
            <w:r>
              <w:rPr>
                <w:spacing w:val="2"/>
                <w:sz w:val="24"/>
              </w:rPr>
              <w:t> </w:t>
            </w:r>
            <w:r>
              <w:rPr>
                <w:spacing w:val="-5"/>
                <w:sz w:val="24"/>
              </w:rPr>
              <w:t>and</w:t>
            </w:r>
          </w:p>
          <w:p>
            <w:pPr>
              <w:pStyle w:val="TableParagraph"/>
              <w:spacing w:line="264" w:lineRule="exact"/>
              <w:ind w:left="107"/>
              <w:rPr>
                <w:sz w:val="24"/>
              </w:rPr>
            </w:pPr>
            <w:r>
              <w:rPr>
                <w:spacing w:val="-2"/>
                <w:sz w:val="24"/>
              </w:rPr>
              <w:t>utilities</w:t>
            </w:r>
          </w:p>
        </w:tc>
        <w:tc>
          <w:tcPr>
            <w:tcW w:w="655" w:type="dxa"/>
          </w:tcPr>
          <w:p>
            <w:pPr>
              <w:pStyle w:val="TableParagraph"/>
              <w:rPr>
                <w:sz w:val="22"/>
              </w:rPr>
            </w:pPr>
          </w:p>
        </w:tc>
        <w:tc>
          <w:tcPr>
            <w:tcW w:w="545" w:type="dxa"/>
          </w:tcPr>
          <w:p>
            <w:pPr>
              <w:pStyle w:val="TableParagraph"/>
              <w:rPr>
                <w:sz w:val="22"/>
              </w:rPr>
            </w:pPr>
          </w:p>
        </w:tc>
        <w:tc>
          <w:tcPr>
            <w:tcW w:w="536" w:type="dxa"/>
          </w:tcPr>
          <w:p>
            <w:pPr>
              <w:pStyle w:val="TableParagraph"/>
              <w:rPr>
                <w:sz w:val="22"/>
              </w:rPr>
            </w:pPr>
          </w:p>
        </w:tc>
        <w:tc>
          <w:tcPr>
            <w:tcW w:w="629" w:type="dxa"/>
          </w:tcPr>
          <w:p>
            <w:pPr>
              <w:pStyle w:val="TableParagraph"/>
              <w:rPr>
                <w:sz w:val="22"/>
              </w:rPr>
            </w:pPr>
          </w:p>
        </w:tc>
        <w:tc>
          <w:tcPr>
            <w:tcW w:w="744" w:type="dxa"/>
          </w:tcPr>
          <w:p>
            <w:pPr>
              <w:pStyle w:val="TableParagraph"/>
              <w:rPr>
                <w:sz w:val="22"/>
              </w:rPr>
            </w:pPr>
          </w:p>
        </w:tc>
        <w:tc>
          <w:tcPr>
            <w:tcW w:w="761" w:type="dxa"/>
          </w:tcPr>
          <w:p>
            <w:pPr>
              <w:pStyle w:val="TableParagraph"/>
              <w:rPr>
                <w:sz w:val="22"/>
              </w:rPr>
            </w:pPr>
          </w:p>
        </w:tc>
        <w:tc>
          <w:tcPr>
            <w:tcW w:w="768" w:type="dxa"/>
          </w:tcPr>
          <w:p>
            <w:pPr>
              <w:pStyle w:val="TableParagraph"/>
              <w:rPr>
                <w:sz w:val="22"/>
              </w:rPr>
            </w:pPr>
          </w:p>
        </w:tc>
        <w:tc>
          <w:tcPr>
            <w:tcW w:w="1025" w:type="dxa"/>
          </w:tcPr>
          <w:p>
            <w:pPr>
              <w:pStyle w:val="TableParagraph"/>
              <w:rPr>
                <w:sz w:val="22"/>
              </w:rPr>
            </w:pPr>
          </w:p>
        </w:tc>
      </w:tr>
      <w:tr>
        <w:trPr>
          <w:trHeight w:val="551" w:hRule="atLeast"/>
        </w:trPr>
        <w:tc>
          <w:tcPr>
            <w:tcW w:w="562" w:type="dxa"/>
          </w:tcPr>
          <w:p>
            <w:pPr>
              <w:pStyle w:val="TableParagraph"/>
              <w:spacing w:line="223" w:lineRule="exact"/>
              <w:ind w:left="107"/>
              <w:rPr>
                <w:sz w:val="20"/>
              </w:rPr>
            </w:pPr>
            <w:r>
              <w:rPr>
                <w:spacing w:val="-4"/>
                <w:sz w:val="20"/>
              </w:rPr>
              <w:t>Viii</w:t>
            </w:r>
          </w:p>
        </w:tc>
        <w:tc>
          <w:tcPr>
            <w:tcW w:w="3582" w:type="dxa"/>
          </w:tcPr>
          <w:p>
            <w:pPr>
              <w:pStyle w:val="TableParagraph"/>
              <w:spacing w:line="268" w:lineRule="exact"/>
              <w:ind w:left="107"/>
              <w:rPr>
                <w:sz w:val="24"/>
              </w:rPr>
            </w:pPr>
            <w:r>
              <w:rPr>
                <w:sz w:val="24"/>
              </w:rPr>
              <w:t>Faulty</w:t>
            </w:r>
            <w:r>
              <w:rPr>
                <w:spacing w:val="-6"/>
                <w:sz w:val="24"/>
              </w:rPr>
              <w:t> </w:t>
            </w:r>
            <w:r>
              <w:rPr>
                <w:sz w:val="24"/>
              </w:rPr>
              <w:t>construction / </w:t>
            </w:r>
            <w:r>
              <w:rPr>
                <w:spacing w:val="-2"/>
                <w:sz w:val="24"/>
              </w:rPr>
              <w:t>supervision</w:t>
            </w:r>
          </w:p>
          <w:p>
            <w:pPr>
              <w:pStyle w:val="TableParagraph"/>
              <w:spacing w:line="264" w:lineRule="exact"/>
              <w:ind w:left="107"/>
              <w:rPr>
                <w:sz w:val="24"/>
              </w:rPr>
            </w:pPr>
            <w:r>
              <w:rPr>
                <w:sz w:val="24"/>
              </w:rPr>
              <w:t>due</w:t>
            </w:r>
            <w:r>
              <w:rPr>
                <w:spacing w:val="-2"/>
                <w:sz w:val="24"/>
              </w:rPr>
              <w:t> </w:t>
            </w:r>
            <w:r>
              <w:rPr>
                <w:sz w:val="24"/>
              </w:rPr>
              <w:t>to lack</w:t>
            </w:r>
            <w:r>
              <w:rPr>
                <w:spacing w:val="-1"/>
                <w:sz w:val="24"/>
              </w:rPr>
              <w:t> </w:t>
            </w:r>
            <w:r>
              <w:rPr>
                <w:sz w:val="24"/>
              </w:rPr>
              <w:t>of </w:t>
            </w:r>
            <w:r>
              <w:rPr>
                <w:spacing w:val="-2"/>
                <w:sz w:val="24"/>
              </w:rPr>
              <w:t>specification</w:t>
            </w:r>
          </w:p>
        </w:tc>
        <w:tc>
          <w:tcPr>
            <w:tcW w:w="655" w:type="dxa"/>
          </w:tcPr>
          <w:p>
            <w:pPr>
              <w:pStyle w:val="TableParagraph"/>
              <w:rPr>
                <w:sz w:val="22"/>
              </w:rPr>
            </w:pPr>
          </w:p>
        </w:tc>
        <w:tc>
          <w:tcPr>
            <w:tcW w:w="545" w:type="dxa"/>
          </w:tcPr>
          <w:p>
            <w:pPr>
              <w:pStyle w:val="TableParagraph"/>
              <w:rPr>
                <w:sz w:val="22"/>
              </w:rPr>
            </w:pPr>
          </w:p>
        </w:tc>
        <w:tc>
          <w:tcPr>
            <w:tcW w:w="536" w:type="dxa"/>
          </w:tcPr>
          <w:p>
            <w:pPr>
              <w:pStyle w:val="TableParagraph"/>
              <w:rPr>
                <w:sz w:val="22"/>
              </w:rPr>
            </w:pPr>
          </w:p>
        </w:tc>
        <w:tc>
          <w:tcPr>
            <w:tcW w:w="629" w:type="dxa"/>
          </w:tcPr>
          <w:p>
            <w:pPr>
              <w:pStyle w:val="TableParagraph"/>
              <w:rPr>
                <w:sz w:val="22"/>
              </w:rPr>
            </w:pPr>
          </w:p>
        </w:tc>
        <w:tc>
          <w:tcPr>
            <w:tcW w:w="744" w:type="dxa"/>
          </w:tcPr>
          <w:p>
            <w:pPr>
              <w:pStyle w:val="TableParagraph"/>
              <w:rPr>
                <w:sz w:val="22"/>
              </w:rPr>
            </w:pPr>
          </w:p>
        </w:tc>
        <w:tc>
          <w:tcPr>
            <w:tcW w:w="761" w:type="dxa"/>
          </w:tcPr>
          <w:p>
            <w:pPr>
              <w:pStyle w:val="TableParagraph"/>
              <w:rPr>
                <w:sz w:val="22"/>
              </w:rPr>
            </w:pPr>
          </w:p>
        </w:tc>
        <w:tc>
          <w:tcPr>
            <w:tcW w:w="768" w:type="dxa"/>
          </w:tcPr>
          <w:p>
            <w:pPr>
              <w:pStyle w:val="TableParagraph"/>
              <w:rPr>
                <w:sz w:val="22"/>
              </w:rPr>
            </w:pPr>
          </w:p>
        </w:tc>
        <w:tc>
          <w:tcPr>
            <w:tcW w:w="1025" w:type="dxa"/>
          </w:tcPr>
          <w:p>
            <w:pPr>
              <w:pStyle w:val="TableParagraph"/>
              <w:rPr>
                <w:sz w:val="22"/>
              </w:rPr>
            </w:pPr>
          </w:p>
        </w:tc>
      </w:tr>
      <w:tr>
        <w:trPr>
          <w:trHeight w:val="460" w:hRule="atLeast"/>
        </w:trPr>
        <w:tc>
          <w:tcPr>
            <w:tcW w:w="562" w:type="dxa"/>
          </w:tcPr>
          <w:p>
            <w:pPr>
              <w:pStyle w:val="TableParagraph"/>
              <w:spacing w:line="225" w:lineRule="exact"/>
              <w:ind w:left="107"/>
              <w:rPr>
                <w:sz w:val="20"/>
              </w:rPr>
            </w:pPr>
            <w:r>
              <w:rPr>
                <w:spacing w:val="-5"/>
                <w:sz w:val="20"/>
              </w:rPr>
              <w:t>ix.</w:t>
            </w:r>
          </w:p>
        </w:tc>
        <w:tc>
          <w:tcPr>
            <w:tcW w:w="3582" w:type="dxa"/>
          </w:tcPr>
          <w:p>
            <w:pPr>
              <w:pStyle w:val="TableParagraph"/>
              <w:spacing w:line="224" w:lineRule="exact"/>
              <w:ind w:left="107"/>
              <w:rPr>
                <w:sz w:val="20"/>
              </w:rPr>
            </w:pPr>
            <w:r>
              <w:rPr>
                <w:sz w:val="20"/>
              </w:rPr>
              <w:t>Use</w:t>
            </w:r>
            <w:r>
              <w:rPr>
                <w:spacing w:val="-3"/>
                <w:sz w:val="20"/>
              </w:rPr>
              <w:t> </w:t>
            </w:r>
            <w:r>
              <w:rPr>
                <w:sz w:val="20"/>
              </w:rPr>
              <w:t>of</w:t>
            </w:r>
            <w:r>
              <w:rPr>
                <w:spacing w:val="-3"/>
                <w:sz w:val="20"/>
              </w:rPr>
              <w:t> </w:t>
            </w:r>
            <w:r>
              <w:rPr>
                <w:sz w:val="20"/>
              </w:rPr>
              <w:t>poor</w:t>
            </w:r>
            <w:r>
              <w:rPr>
                <w:spacing w:val="-2"/>
                <w:sz w:val="20"/>
              </w:rPr>
              <w:t> quality</w:t>
            </w:r>
          </w:p>
          <w:p>
            <w:pPr>
              <w:pStyle w:val="TableParagraph"/>
              <w:spacing w:line="216" w:lineRule="exact"/>
              <w:ind w:left="107"/>
              <w:rPr>
                <w:sz w:val="20"/>
              </w:rPr>
            </w:pPr>
            <w:r>
              <w:rPr>
                <w:spacing w:val="-2"/>
                <w:sz w:val="20"/>
              </w:rPr>
              <w:t>materials/specification</w:t>
            </w:r>
          </w:p>
        </w:tc>
        <w:tc>
          <w:tcPr>
            <w:tcW w:w="655" w:type="dxa"/>
          </w:tcPr>
          <w:p>
            <w:pPr>
              <w:pStyle w:val="TableParagraph"/>
              <w:rPr>
                <w:sz w:val="22"/>
              </w:rPr>
            </w:pPr>
          </w:p>
        </w:tc>
        <w:tc>
          <w:tcPr>
            <w:tcW w:w="545" w:type="dxa"/>
          </w:tcPr>
          <w:p>
            <w:pPr>
              <w:pStyle w:val="TableParagraph"/>
              <w:rPr>
                <w:sz w:val="22"/>
              </w:rPr>
            </w:pPr>
          </w:p>
        </w:tc>
        <w:tc>
          <w:tcPr>
            <w:tcW w:w="536" w:type="dxa"/>
          </w:tcPr>
          <w:p>
            <w:pPr>
              <w:pStyle w:val="TableParagraph"/>
              <w:rPr>
                <w:sz w:val="22"/>
              </w:rPr>
            </w:pPr>
          </w:p>
        </w:tc>
        <w:tc>
          <w:tcPr>
            <w:tcW w:w="629" w:type="dxa"/>
          </w:tcPr>
          <w:p>
            <w:pPr>
              <w:pStyle w:val="TableParagraph"/>
              <w:rPr>
                <w:sz w:val="22"/>
              </w:rPr>
            </w:pPr>
          </w:p>
        </w:tc>
        <w:tc>
          <w:tcPr>
            <w:tcW w:w="744" w:type="dxa"/>
          </w:tcPr>
          <w:p>
            <w:pPr>
              <w:pStyle w:val="TableParagraph"/>
              <w:rPr>
                <w:sz w:val="22"/>
              </w:rPr>
            </w:pPr>
          </w:p>
        </w:tc>
        <w:tc>
          <w:tcPr>
            <w:tcW w:w="761" w:type="dxa"/>
          </w:tcPr>
          <w:p>
            <w:pPr>
              <w:pStyle w:val="TableParagraph"/>
              <w:rPr>
                <w:sz w:val="22"/>
              </w:rPr>
            </w:pPr>
          </w:p>
        </w:tc>
        <w:tc>
          <w:tcPr>
            <w:tcW w:w="768" w:type="dxa"/>
          </w:tcPr>
          <w:p>
            <w:pPr>
              <w:pStyle w:val="TableParagraph"/>
              <w:rPr>
                <w:sz w:val="22"/>
              </w:rPr>
            </w:pPr>
          </w:p>
        </w:tc>
        <w:tc>
          <w:tcPr>
            <w:tcW w:w="1025" w:type="dxa"/>
          </w:tcPr>
          <w:p>
            <w:pPr>
              <w:pStyle w:val="TableParagraph"/>
              <w:rPr>
                <w:sz w:val="22"/>
              </w:rPr>
            </w:pPr>
          </w:p>
        </w:tc>
      </w:tr>
      <w:tr>
        <w:trPr>
          <w:trHeight w:val="461" w:hRule="atLeast"/>
        </w:trPr>
        <w:tc>
          <w:tcPr>
            <w:tcW w:w="562" w:type="dxa"/>
          </w:tcPr>
          <w:p>
            <w:pPr>
              <w:pStyle w:val="TableParagraph"/>
              <w:spacing w:line="224" w:lineRule="exact"/>
              <w:ind w:left="107"/>
              <w:rPr>
                <w:sz w:val="20"/>
              </w:rPr>
            </w:pPr>
            <w:r>
              <w:rPr>
                <w:spacing w:val="-5"/>
                <w:sz w:val="20"/>
              </w:rPr>
              <w:t>x.</w:t>
            </w:r>
          </w:p>
        </w:tc>
        <w:tc>
          <w:tcPr>
            <w:tcW w:w="3582" w:type="dxa"/>
          </w:tcPr>
          <w:p>
            <w:pPr>
              <w:pStyle w:val="TableParagraph"/>
              <w:spacing w:line="224" w:lineRule="exact"/>
              <w:ind w:left="107"/>
              <w:rPr>
                <w:sz w:val="20"/>
              </w:rPr>
            </w:pPr>
            <w:r>
              <w:rPr>
                <w:sz w:val="20"/>
              </w:rPr>
              <w:t>Vandalism</w:t>
            </w:r>
            <w:r>
              <w:rPr>
                <w:spacing w:val="-6"/>
                <w:sz w:val="20"/>
              </w:rPr>
              <w:t> </w:t>
            </w:r>
            <w:r>
              <w:rPr>
                <w:sz w:val="20"/>
              </w:rPr>
              <w:t>–</w:t>
            </w:r>
            <w:r>
              <w:rPr>
                <w:spacing w:val="-3"/>
                <w:sz w:val="20"/>
              </w:rPr>
              <w:t> </w:t>
            </w:r>
            <w:r>
              <w:rPr>
                <w:sz w:val="20"/>
              </w:rPr>
              <w:t>caused</w:t>
            </w:r>
            <w:r>
              <w:rPr>
                <w:spacing w:val="-4"/>
                <w:sz w:val="20"/>
              </w:rPr>
              <w:t> </w:t>
            </w:r>
            <w:r>
              <w:rPr>
                <w:sz w:val="20"/>
              </w:rPr>
              <w:t>by</w:t>
            </w:r>
            <w:r>
              <w:rPr>
                <w:spacing w:val="-8"/>
                <w:sz w:val="20"/>
              </w:rPr>
              <w:t> </w:t>
            </w:r>
            <w:r>
              <w:rPr>
                <w:sz w:val="20"/>
              </w:rPr>
              <w:t>insecurity</w:t>
            </w:r>
            <w:r>
              <w:rPr>
                <w:spacing w:val="-7"/>
                <w:sz w:val="20"/>
              </w:rPr>
              <w:t> </w:t>
            </w:r>
            <w:r>
              <w:rPr>
                <w:spacing w:val="-5"/>
                <w:sz w:val="20"/>
              </w:rPr>
              <w:t>of</w:t>
            </w:r>
          </w:p>
          <w:p>
            <w:pPr>
              <w:pStyle w:val="TableParagraph"/>
              <w:spacing w:line="217" w:lineRule="exact"/>
              <w:ind w:left="107"/>
              <w:rPr>
                <w:sz w:val="20"/>
              </w:rPr>
            </w:pPr>
            <w:r>
              <w:rPr>
                <w:sz w:val="20"/>
              </w:rPr>
              <w:t>building</w:t>
            </w:r>
            <w:r>
              <w:rPr>
                <w:spacing w:val="-9"/>
                <w:sz w:val="20"/>
              </w:rPr>
              <w:t> </w:t>
            </w:r>
            <w:r>
              <w:rPr>
                <w:spacing w:val="-2"/>
                <w:sz w:val="20"/>
              </w:rPr>
              <w:t>components</w:t>
            </w:r>
          </w:p>
        </w:tc>
        <w:tc>
          <w:tcPr>
            <w:tcW w:w="655" w:type="dxa"/>
          </w:tcPr>
          <w:p>
            <w:pPr>
              <w:pStyle w:val="TableParagraph"/>
              <w:rPr>
                <w:sz w:val="22"/>
              </w:rPr>
            </w:pPr>
          </w:p>
        </w:tc>
        <w:tc>
          <w:tcPr>
            <w:tcW w:w="545" w:type="dxa"/>
          </w:tcPr>
          <w:p>
            <w:pPr>
              <w:pStyle w:val="TableParagraph"/>
              <w:rPr>
                <w:sz w:val="22"/>
              </w:rPr>
            </w:pPr>
          </w:p>
        </w:tc>
        <w:tc>
          <w:tcPr>
            <w:tcW w:w="536" w:type="dxa"/>
          </w:tcPr>
          <w:p>
            <w:pPr>
              <w:pStyle w:val="TableParagraph"/>
              <w:rPr>
                <w:sz w:val="22"/>
              </w:rPr>
            </w:pPr>
          </w:p>
        </w:tc>
        <w:tc>
          <w:tcPr>
            <w:tcW w:w="629" w:type="dxa"/>
          </w:tcPr>
          <w:p>
            <w:pPr>
              <w:pStyle w:val="TableParagraph"/>
              <w:rPr>
                <w:sz w:val="22"/>
              </w:rPr>
            </w:pPr>
          </w:p>
        </w:tc>
        <w:tc>
          <w:tcPr>
            <w:tcW w:w="744" w:type="dxa"/>
          </w:tcPr>
          <w:p>
            <w:pPr>
              <w:pStyle w:val="TableParagraph"/>
              <w:rPr>
                <w:sz w:val="22"/>
              </w:rPr>
            </w:pPr>
          </w:p>
        </w:tc>
        <w:tc>
          <w:tcPr>
            <w:tcW w:w="761" w:type="dxa"/>
          </w:tcPr>
          <w:p>
            <w:pPr>
              <w:pStyle w:val="TableParagraph"/>
              <w:rPr>
                <w:sz w:val="22"/>
              </w:rPr>
            </w:pPr>
          </w:p>
        </w:tc>
        <w:tc>
          <w:tcPr>
            <w:tcW w:w="768" w:type="dxa"/>
          </w:tcPr>
          <w:p>
            <w:pPr>
              <w:pStyle w:val="TableParagraph"/>
              <w:rPr>
                <w:sz w:val="22"/>
              </w:rPr>
            </w:pPr>
          </w:p>
        </w:tc>
        <w:tc>
          <w:tcPr>
            <w:tcW w:w="1025" w:type="dxa"/>
          </w:tcPr>
          <w:p>
            <w:pPr>
              <w:pStyle w:val="TableParagraph"/>
              <w:rPr>
                <w:sz w:val="22"/>
              </w:rPr>
            </w:pPr>
          </w:p>
        </w:tc>
      </w:tr>
      <w:tr>
        <w:trPr>
          <w:trHeight w:val="230" w:hRule="atLeast"/>
        </w:trPr>
        <w:tc>
          <w:tcPr>
            <w:tcW w:w="562" w:type="dxa"/>
          </w:tcPr>
          <w:p>
            <w:pPr>
              <w:pStyle w:val="TableParagraph"/>
              <w:rPr>
                <w:sz w:val="16"/>
              </w:rPr>
            </w:pPr>
          </w:p>
        </w:tc>
        <w:tc>
          <w:tcPr>
            <w:tcW w:w="3582" w:type="dxa"/>
          </w:tcPr>
          <w:p>
            <w:pPr>
              <w:pStyle w:val="TableParagraph"/>
              <w:spacing w:line="210" w:lineRule="exact"/>
              <w:ind w:left="107"/>
              <w:rPr>
                <w:sz w:val="20"/>
              </w:rPr>
            </w:pPr>
            <w:r>
              <w:rPr>
                <w:spacing w:val="-2"/>
                <w:sz w:val="20"/>
              </w:rPr>
              <w:t>Total</w:t>
            </w:r>
          </w:p>
        </w:tc>
        <w:tc>
          <w:tcPr>
            <w:tcW w:w="655" w:type="dxa"/>
          </w:tcPr>
          <w:p>
            <w:pPr>
              <w:pStyle w:val="TableParagraph"/>
              <w:rPr>
                <w:sz w:val="16"/>
              </w:rPr>
            </w:pPr>
          </w:p>
        </w:tc>
        <w:tc>
          <w:tcPr>
            <w:tcW w:w="545" w:type="dxa"/>
          </w:tcPr>
          <w:p>
            <w:pPr>
              <w:pStyle w:val="TableParagraph"/>
              <w:rPr>
                <w:sz w:val="16"/>
              </w:rPr>
            </w:pPr>
          </w:p>
        </w:tc>
        <w:tc>
          <w:tcPr>
            <w:tcW w:w="536" w:type="dxa"/>
          </w:tcPr>
          <w:p>
            <w:pPr>
              <w:pStyle w:val="TableParagraph"/>
              <w:rPr>
                <w:sz w:val="16"/>
              </w:rPr>
            </w:pPr>
          </w:p>
        </w:tc>
        <w:tc>
          <w:tcPr>
            <w:tcW w:w="629" w:type="dxa"/>
          </w:tcPr>
          <w:p>
            <w:pPr>
              <w:pStyle w:val="TableParagraph"/>
              <w:rPr>
                <w:sz w:val="16"/>
              </w:rPr>
            </w:pPr>
          </w:p>
        </w:tc>
        <w:tc>
          <w:tcPr>
            <w:tcW w:w="744" w:type="dxa"/>
          </w:tcPr>
          <w:p>
            <w:pPr>
              <w:pStyle w:val="TableParagraph"/>
              <w:rPr>
                <w:sz w:val="16"/>
              </w:rPr>
            </w:pPr>
          </w:p>
        </w:tc>
        <w:tc>
          <w:tcPr>
            <w:tcW w:w="761" w:type="dxa"/>
          </w:tcPr>
          <w:p>
            <w:pPr>
              <w:pStyle w:val="TableParagraph"/>
              <w:rPr>
                <w:sz w:val="16"/>
              </w:rPr>
            </w:pPr>
          </w:p>
        </w:tc>
        <w:tc>
          <w:tcPr>
            <w:tcW w:w="768" w:type="dxa"/>
          </w:tcPr>
          <w:p>
            <w:pPr>
              <w:pStyle w:val="TableParagraph"/>
              <w:rPr>
                <w:sz w:val="16"/>
              </w:rPr>
            </w:pPr>
          </w:p>
        </w:tc>
        <w:tc>
          <w:tcPr>
            <w:tcW w:w="1025" w:type="dxa"/>
          </w:tcPr>
          <w:p>
            <w:pPr>
              <w:pStyle w:val="TableParagraph"/>
              <w:rPr>
                <w:sz w:val="16"/>
              </w:rPr>
            </w:pPr>
          </w:p>
        </w:tc>
      </w:tr>
      <w:tr>
        <w:trPr>
          <w:trHeight w:val="230" w:hRule="atLeast"/>
        </w:trPr>
        <w:tc>
          <w:tcPr>
            <w:tcW w:w="562" w:type="dxa"/>
          </w:tcPr>
          <w:p>
            <w:pPr>
              <w:pStyle w:val="TableParagraph"/>
              <w:rPr>
                <w:sz w:val="16"/>
              </w:rPr>
            </w:pPr>
          </w:p>
        </w:tc>
        <w:tc>
          <w:tcPr>
            <w:tcW w:w="3582" w:type="dxa"/>
          </w:tcPr>
          <w:p>
            <w:pPr>
              <w:pStyle w:val="TableParagraph"/>
              <w:spacing w:line="210" w:lineRule="exact"/>
              <w:ind w:left="107"/>
              <w:rPr>
                <w:sz w:val="20"/>
              </w:rPr>
            </w:pPr>
            <w:r>
              <w:rPr>
                <w:spacing w:val="-4"/>
                <w:sz w:val="20"/>
              </w:rPr>
              <w:t>Mean</w:t>
            </w:r>
          </w:p>
        </w:tc>
        <w:tc>
          <w:tcPr>
            <w:tcW w:w="655" w:type="dxa"/>
          </w:tcPr>
          <w:p>
            <w:pPr>
              <w:pStyle w:val="TableParagraph"/>
              <w:rPr>
                <w:sz w:val="16"/>
              </w:rPr>
            </w:pPr>
          </w:p>
        </w:tc>
        <w:tc>
          <w:tcPr>
            <w:tcW w:w="545" w:type="dxa"/>
          </w:tcPr>
          <w:p>
            <w:pPr>
              <w:pStyle w:val="TableParagraph"/>
              <w:rPr>
                <w:sz w:val="16"/>
              </w:rPr>
            </w:pPr>
          </w:p>
        </w:tc>
        <w:tc>
          <w:tcPr>
            <w:tcW w:w="536" w:type="dxa"/>
          </w:tcPr>
          <w:p>
            <w:pPr>
              <w:pStyle w:val="TableParagraph"/>
              <w:rPr>
                <w:sz w:val="16"/>
              </w:rPr>
            </w:pPr>
          </w:p>
        </w:tc>
        <w:tc>
          <w:tcPr>
            <w:tcW w:w="629" w:type="dxa"/>
          </w:tcPr>
          <w:p>
            <w:pPr>
              <w:pStyle w:val="TableParagraph"/>
              <w:rPr>
                <w:sz w:val="16"/>
              </w:rPr>
            </w:pPr>
          </w:p>
        </w:tc>
        <w:tc>
          <w:tcPr>
            <w:tcW w:w="744" w:type="dxa"/>
          </w:tcPr>
          <w:p>
            <w:pPr>
              <w:pStyle w:val="TableParagraph"/>
              <w:rPr>
                <w:sz w:val="16"/>
              </w:rPr>
            </w:pPr>
          </w:p>
        </w:tc>
        <w:tc>
          <w:tcPr>
            <w:tcW w:w="761" w:type="dxa"/>
          </w:tcPr>
          <w:p>
            <w:pPr>
              <w:pStyle w:val="TableParagraph"/>
              <w:rPr>
                <w:sz w:val="16"/>
              </w:rPr>
            </w:pPr>
          </w:p>
        </w:tc>
        <w:tc>
          <w:tcPr>
            <w:tcW w:w="768" w:type="dxa"/>
          </w:tcPr>
          <w:p>
            <w:pPr>
              <w:pStyle w:val="TableParagraph"/>
              <w:rPr>
                <w:sz w:val="16"/>
              </w:rPr>
            </w:pPr>
          </w:p>
        </w:tc>
        <w:tc>
          <w:tcPr>
            <w:tcW w:w="1025" w:type="dxa"/>
          </w:tcPr>
          <w:p>
            <w:pPr>
              <w:pStyle w:val="TableParagraph"/>
              <w:rPr>
                <w:sz w:val="16"/>
              </w:rPr>
            </w:pPr>
          </w:p>
        </w:tc>
      </w:tr>
      <w:tr>
        <w:trPr>
          <w:trHeight w:val="230" w:hRule="atLeast"/>
        </w:trPr>
        <w:tc>
          <w:tcPr>
            <w:tcW w:w="562" w:type="dxa"/>
          </w:tcPr>
          <w:p>
            <w:pPr>
              <w:pStyle w:val="TableParagraph"/>
              <w:rPr>
                <w:sz w:val="16"/>
              </w:rPr>
            </w:pPr>
          </w:p>
        </w:tc>
        <w:tc>
          <w:tcPr>
            <w:tcW w:w="3582" w:type="dxa"/>
          </w:tcPr>
          <w:p>
            <w:pPr>
              <w:pStyle w:val="TableParagraph"/>
              <w:spacing w:line="210" w:lineRule="exact"/>
              <w:ind w:left="107"/>
              <w:rPr>
                <w:sz w:val="20"/>
              </w:rPr>
            </w:pPr>
            <w:r>
              <w:rPr>
                <w:sz w:val="20"/>
              </w:rPr>
              <w:t>Standard</w:t>
            </w:r>
            <w:r>
              <w:rPr>
                <w:spacing w:val="-7"/>
                <w:sz w:val="20"/>
              </w:rPr>
              <w:t> </w:t>
            </w:r>
            <w:r>
              <w:rPr>
                <w:spacing w:val="-2"/>
                <w:sz w:val="20"/>
              </w:rPr>
              <w:t>deviation</w:t>
            </w:r>
          </w:p>
        </w:tc>
        <w:tc>
          <w:tcPr>
            <w:tcW w:w="655" w:type="dxa"/>
          </w:tcPr>
          <w:p>
            <w:pPr>
              <w:pStyle w:val="TableParagraph"/>
              <w:rPr>
                <w:sz w:val="16"/>
              </w:rPr>
            </w:pPr>
          </w:p>
        </w:tc>
        <w:tc>
          <w:tcPr>
            <w:tcW w:w="545" w:type="dxa"/>
          </w:tcPr>
          <w:p>
            <w:pPr>
              <w:pStyle w:val="TableParagraph"/>
              <w:rPr>
                <w:sz w:val="16"/>
              </w:rPr>
            </w:pPr>
          </w:p>
        </w:tc>
        <w:tc>
          <w:tcPr>
            <w:tcW w:w="536" w:type="dxa"/>
          </w:tcPr>
          <w:p>
            <w:pPr>
              <w:pStyle w:val="TableParagraph"/>
              <w:rPr>
                <w:sz w:val="16"/>
              </w:rPr>
            </w:pPr>
          </w:p>
        </w:tc>
        <w:tc>
          <w:tcPr>
            <w:tcW w:w="629" w:type="dxa"/>
          </w:tcPr>
          <w:p>
            <w:pPr>
              <w:pStyle w:val="TableParagraph"/>
              <w:rPr>
                <w:sz w:val="16"/>
              </w:rPr>
            </w:pPr>
          </w:p>
        </w:tc>
        <w:tc>
          <w:tcPr>
            <w:tcW w:w="744" w:type="dxa"/>
          </w:tcPr>
          <w:p>
            <w:pPr>
              <w:pStyle w:val="TableParagraph"/>
              <w:rPr>
                <w:sz w:val="16"/>
              </w:rPr>
            </w:pPr>
          </w:p>
        </w:tc>
        <w:tc>
          <w:tcPr>
            <w:tcW w:w="761" w:type="dxa"/>
          </w:tcPr>
          <w:p>
            <w:pPr>
              <w:pStyle w:val="TableParagraph"/>
              <w:rPr>
                <w:sz w:val="16"/>
              </w:rPr>
            </w:pPr>
          </w:p>
        </w:tc>
        <w:tc>
          <w:tcPr>
            <w:tcW w:w="768" w:type="dxa"/>
          </w:tcPr>
          <w:p>
            <w:pPr>
              <w:pStyle w:val="TableParagraph"/>
              <w:rPr>
                <w:sz w:val="16"/>
              </w:rPr>
            </w:pPr>
          </w:p>
        </w:tc>
        <w:tc>
          <w:tcPr>
            <w:tcW w:w="1025" w:type="dxa"/>
          </w:tcPr>
          <w:p>
            <w:pPr>
              <w:pStyle w:val="TableParagraph"/>
              <w:rPr>
                <w:sz w:val="16"/>
              </w:rPr>
            </w:pPr>
          </w:p>
        </w:tc>
      </w:tr>
    </w:tbl>
    <w:p>
      <w:pPr>
        <w:spacing w:before="313" w:after="11"/>
        <w:ind w:left="800" w:right="0" w:firstLine="0"/>
        <w:jc w:val="left"/>
        <w:rPr>
          <w:sz w:val="24"/>
        </w:rPr>
      </w:pPr>
      <w:r>
        <w:rPr>
          <w:spacing w:val="-2"/>
          <w:sz w:val="24"/>
        </w:rPr>
        <w:t>Legend;</w:t>
      </w:r>
    </w:p>
    <w:tbl>
      <w:tblPr>
        <w:tblW w:w="0" w:type="auto"/>
        <w:jc w:val="left"/>
        <w:tblInd w:w="1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3"/>
        <w:gridCol w:w="615"/>
        <w:gridCol w:w="1933"/>
      </w:tblGrid>
      <w:tr>
        <w:trPr>
          <w:trHeight w:val="270" w:hRule="atLeast"/>
        </w:trPr>
        <w:tc>
          <w:tcPr>
            <w:tcW w:w="583" w:type="dxa"/>
          </w:tcPr>
          <w:p>
            <w:pPr>
              <w:pStyle w:val="TableParagraph"/>
              <w:spacing w:line="251" w:lineRule="exact"/>
              <w:ind w:left="50"/>
              <w:rPr>
                <w:sz w:val="24"/>
              </w:rPr>
            </w:pPr>
            <w:r>
              <w:rPr>
                <w:spacing w:val="-5"/>
                <w:sz w:val="24"/>
              </w:rPr>
              <w:t>SA</w:t>
            </w:r>
          </w:p>
        </w:tc>
        <w:tc>
          <w:tcPr>
            <w:tcW w:w="615" w:type="dxa"/>
          </w:tcPr>
          <w:p>
            <w:pPr>
              <w:pStyle w:val="TableParagraph"/>
              <w:spacing w:line="251" w:lineRule="exact"/>
              <w:ind w:left="58" w:right="160"/>
              <w:jc w:val="center"/>
              <w:rPr>
                <w:sz w:val="24"/>
              </w:rPr>
            </w:pPr>
            <w:r>
              <w:rPr>
                <w:spacing w:val="-10"/>
                <w:sz w:val="24"/>
              </w:rPr>
              <w:t>=</w:t>
            </w:r>
          </w:p>
        </w:tc>
        <w:tc>
          <w:tcPr>
            <w:tcW w:w="1933" w:type="dxa"/>
          </w:tcPr>
          <w:p>
            <w:pPr>
              <w:pStyle w:val="TableParagraph"/>
              <w:spacing w:line="251" w:lineRule="exact"/>
              <w:ind w:left="292"/>
              <w:rPr>
                <w:sz w:val="24"/>
              </w:rPr>
            </w:pPr>
            <w:r>
              <w:rPr>
                <w:sz w:val="24"/>
              </w:rPr>
              <w:t>Strongly</w:t>
            </w:r>
            <w:r>
              <w:rPr>
                <w:spacing w:val="-3"/>
                <w:sz w:val="24"/>
              </w:rPr>
              <w:t> </w:t>
            </w:r>
            <w:r>
              <w:rPr>
                <w:spacing w:val="-2"/>
                <w:sz w:val="24"/>
              </w:rPr>
              <w:t>Agreed</w:t>
            </w:r>
          </w:p>
        </w:tc>
      </w:tr>
      <w:tr>
        <w:trPr>
          <w:trHeight w:val="275" w:hRule="atLeast"/>
        </w:trPr>
        <w:tc>
          <w:tcPr>
            <w:tcW w:w="583" w:type="dxa"/>
          </w:tcPr>
          <w:p>
            <w:pPr>
              <w:pStyle w:val="TableParagraph"/>
              <w:spacing w:line="256" w:lineRule="exact"/>
              <w:ind w:left="50"/>
              <w:rPr>
                <w:sz w:val="24"/>
              </w:rPr>
            </w:pPr>
            <w:r>
              <w:rPr>
                <w:spacing w:val="-10"/>
                <w:sz w:val="24"/>
              </w:rPr>
              <w:t>A</w:t>
            </w:r>
          </w:p>
        </w:tc>
        <w:tc>
          <w:tcPr>
            <w:tcW w:w="615" w:type="dxa"/>
          </w:tcPr>
          <w:p>
            <w:pPr>
              <w:pStyle w:val="TableParagraph"/>
              <w:spacing w:line="256" w:lineRule="exact"/>
              <w:ind w:left="58" w:right="160"/>
              <w:jc w:val="center"/>
              <w:rPr>
                <w:sz w:val="24"/>
              </w:rPr>
            </w:pPr>
            <w:r>
              <w:rPr>
                <w:spacing w:val="-10"/>
                <w:sz w:val="24"/>
              </w:rPr>
              <w:t>=</w:t>
            </w:r>
          </w:p>
        </w:tc>
        <w:tc>
          <w:tcPr>
            <w:tcW w:w="1933" w:type="dxa"/>
          </w:tcPr>
          <w:p>
            <w:pPr>
              <w:pStyle w:val="TableParagraph"/>
              <w:spacing w:line="256" w:lineRule="exact"/>
              <w:ind w:left="292"/>
              <w:rPr>
                <w:sz w:val="24"/>
              </w:rPr>
            </w:pPr>
            <w:r>
              <w:rPr>
                <w:spacing w:val="-2"/>
                <w:sz w:val="24"/>
              </w:rPr>
              <w:t>Agreed</w:t>
            </w:r>
          </w:p>
        </w:tc>
      </w:tr>
      <w:tr>
        <w:trPr>
          <w:trHeight w:val="275" w:hRule="atLeast"/>
        </w:trPr>
        <w:tc>
          <w:tcPr>
            <w:tcW w:w="583" w:type="dxa"/>
          </w:tcPr>
          <w:p>
            <w:pPr>
              <w:pStyle w:val="TableParagraph"/>
              <w:spacing w:line="256" w:lineRule="exact"/>
              <w:ind w:left="50"/>
              <w:rPr>
                <w:sz w:val="24"/>
              </w:rPr>
            </w:pPr>
            <w:r>
              <w:rPr>
                <w:spacing w:val="-5"/>
                <w:sz w:val="24"/>
              </w:rPr>
              <w:t>UD</w:t>
            </w:r>
          </w:p>
        </w:tc>
        <w:tc>
          <w:tcPr>
            <w:tcW w:w="615" w:type="dxa"/>
          </w:tcPr>
          <w:p>
            <w:pPr>
              <w:pStyle w:val="TableParagraph"/>
              <w:spacing w:line="256" w:lineRule="exact"/>
              <w:ind w:left="58" w:right="160"/>
              <w:jc w:val="center"/>
              <w:rPr>
                <w:sz w:val="24"/>
              </w:rPr>
            </w:pPr>
            <w:r>
              <w:rPr>
                <w:spacing w:val="-10"/>
                <w:sz w:val="24"/>
              </w:rPr>
              <w:t>=</w:t>
            </w:r>
          </w:p>
        </w:tc>
        <w:tc>
          <w:tcPr>
            <w:tcW w:w="1933" w:type="dxa"/>
          </w:tcPr>
          <w:p>
            <w:pPr>
              <w:pStyle w:val="TableParagraph"/>
              <w:spacing w:line="256" w:lineRule="exact"/>
              <w:ind w:left="292"/>
              <w:rPr>
                <w:sz w:val="24"/>
              </w:rPr>
            </w:pPr>
            <w:r>
              <w:rPr>
                <w:spacing w:val="-2"/>
                <w:sz w:val="24"/>
              </w:rPr>
              <w:t>Undecided</w:t>
            </w:r>
          </w:p>
        </w:tc>
      </w:tr>
      <w:tr>
        <w:trPr>
          <w:trHeight w:val="275" w:hRule="atLeast"/>
        </w:trPr>
        <w:tc>
          <w:tcPr>
            <w:tcW w:w="583" w:type="dxa"/>
          </w:tcPr>
          <w:p>
            <w:pPr>
              <w:pStyle w:val="TableParagraph"/>
              <w:spacing w:line="256" w:lineRule="exact"/>
              <w:ind w:left="50"/>
              <w:rPr>
                <w:sz w:val="24"/>
              </w:rPr>
            </w:pPr>
            <w:r>
              <w:rPr>
                <w:spacing w:val="-5"/>
                <w:sz w:val="24"/>
              </w:rPr>
              <w:t>PA</w:t>
            </w:r>
          </w:p>
        </w:tc>
        <w:tc>
          <w:tcPr>
            <w:tcW w:w="615" w:type="dxa"/>
          </w:tcPr>
          <w:p>
            <w:pPr>
              <w:pStyle w:val="TableParagraph"/>
              <w:spacing w:line="256" w:lineRule="exact"/>
              <w:ind w:left="58" w:right="160"/>
              <w:jc w:val="center"/>
              <w:rPr>
                <w:sz w:val="24"/>
              </w:rPr>
            </w:pPr>
            <w:r>
              <w:rPr>
                <w:spacing w:val="-10"/>
                <w:sz w:val="24"/>
              </w:rPr>
              <w:t>=</w:t>
            </w:r>
          </w:p>
        </w:tc>
        <w:tc>
          <w:tcPr>
            <w:tcW w:w="1933" w:type="dxa"/>
          </w:tcPr>
          <w:p>
            <w:pPr>
              <w:pStyle w:val="TableParagraph"/>
              <w:spacing w:line="256" w:lineRule="exact"/>
              <w:ind w:left="292"/>
              <w:rPr>
                <w:sz w:val="24"/>
              </w:rPr>
            </w:pPr>
            <w:r>
              <w:rPr>
                <w:spacing w:val="-2"/>
                <w:sz w:val="24"/>
              </w:rPr>
              <w:t>Partially</w:t>
            </w:r>
          </w:p>
        </w:tc>
      </w:tr>
      <w:tr>
        <w:trPr>
          <w:trHeight w:val="270" w:hRule="atLeast"/>
        </w:trPr>
        <w:tc>
          <w:tcPr>
            <w:tcW w:w="583" w:type="dxa"/>
          </w:tcPr>
          <w:p>
            <w:pPr>
              <w:pStyle w:val="TableParagraph"/>
              <w:spacing w:line="251" w:lineRule="exact"/>
              <w:ind w:left="50"/>
              <w:rPr>
                <w:sz w:val="24"/>
              </w:rPr>
            </w:pPr>
            <w:r>
              <w:rPr>
                <w:spacing w:val="-5"/>
                <w:sz w:val="24"/>
              </w:rPr>
              <w:t>NA</w:t>
            </w:r>
          </w:p>
        </w:tc>
        <w:tc>
          <w:tcPr>
            <w:tcW w:w="615" w:type="dxa"/>
          </w:tcPr>
          <w:p>
            <w:pPr>
              <w:pStyle w:val="TableParagraph"/>
              <w:spacing w:line="251" w:lineRule="exact"/>
              <w:ind w:left="58" w:right="160"/>
              <w:jc w:val="center"/>
              <w:rPr>
                <w:sz w:val="24"/>
              </w:rPr>
            </w:pPr>
            <w:r>
              <w:rPr>
                <w:spacing w:val="-10"/>
                <w:sz w:val="24"/>
              </w:rPr>
              <w:t>=</w:t>
            </w:r>
          </w:p>
        </w:tc>
        <w:tc>
          <w:tcPr>
            <w:tcW w:w="1933" w:type="dxa"/>
          </w:tcPr>
          <w:p>
            <w:pPr>
              <w:pStyle w:val="TableParagraph"/>
              <w:spacing w:line="251" w:lineRule="exact"/>
              <w:ind w:left="292"/>
              <w:rPr>
                <w:sz w:val="24"/>
              </w:rPr>
            </w:pPr>
            <w:r>
              <w:rPr>
                <w:sz w:val="24"/>
              </w:rPr>
              <w:t>Not </w:t>
            </w:r>
            <w:r>
              <w:rPr>
                <w:spacing w:val="-2"/>
                <w:sz w:val="24"/>
              </w:rPr>
              <w:t>agreed</w:t>
            </w:r>
          </w:p>
        </w:tc>
      </w:tr>
    </w:tbl>
    <w:p>
      <w:pPr>
        <w:spacing w:after="0" w:line="251" w:lineRule="exact"/>
        <w:rPr>
          <w:sz w:val="24"/>
        </w:rPr>
        <w:sectPr>
          <w:type w:val="continuous"/>
          <w:pgSz w:w="11910" w:h="16840"/>
          <w:pgMar w:header="0" w:footer="1014" w:top="1400" w:bottom="1200" w:left="1000" w:right="160"/>
        </w:sectPr>
      </w:pPr>
    </w:p>
    <w:p>
      <w:pPr>
        <w:tabs>
          <w:tab w:pos="2960" w:val="left" w:leader="none"/>
        </w:tabs>
        <w:spacing w:before="78"/>
        <w:ind w:left="800" w:right="0" w:firstLine="0"/>
        <w:jc w:val="left"/>
        <w:rPr>
          <w:b/>
          <w:sz w:val="28"/>
        </w:rPr>
      </w:pPr>
      <w:r>
        <w:rPr>
          <w:b/>
          <w:sz w:val="28"/>
        </w:rPr>
        <w:t>SECTION</w:t>
      </w:r>
      <w:r>
        <w:rPr>
          <w:b/>
          <w:spacing w:val="-3"/>
          <w:sz w:val="28"/>
        </w:rPr>
        <w:t> </w:t>
      </w:r>
      <w:r>
        <w:rPr>
          <w:b/>
          <w:spacing w:val="-5"/>
          <w:sz w:val="28"/>
        </w:rPr>
        <w:t>E:</w:t>
      </w:r>
      <w:r>
        <w:rPr>
          <w:b/>
          <w:sz w:val="28"/>
        </w:rPr>
        <w:tab/>
        <w:t>Categorization</w:t>
      </w:r>
      <w:r>
        <w:rPr>
          <w:b/>
          <w:spacing w:val="57"/>
          <w:sz w:val="28"/>
        </w:rPr>
        <w:t> </w:t>
      </w:r>
      <w:r>
        <w:rPr>
          <w:b/>
          <w:sz w:val="28"/>
        </w:rPr>
        <w:t>and</w:t>
      </w:r>
      <w:r>
        <w:rPr>
          <w:b/>
          <w:spacing w:val="-8"/>
          <w:sz w:val="28"/>
        </w:rPr>
        <w:t> </w:t>
      </w:r>
      <w:r>
        <w:rPr>
          <w:b/>
          <w:sz w:val="28"/>
        </w:rPr>
        <w:t>Coding</w:t>
      </w:r>
      <w:r>
        <w:rPr>
          <w:b/>
          <w:spacing w:val="-3"/>
          <w:sz w:val="28"/>
        </w:rPr>
        <w:t> </w:t>
      </w:r>
      <w:r>
        <w:rPr>
          <w:b/>
          <w:sz w:val="28"/>
        </w:rPr>
        <w:t>of</w:t>
      </w:r>
      <w:r>
        <w:rPr>
          <w:b/>
          <w:spacing w:val="-4"/>
          <w:sz w:val="28"/>
        </w:rPr>
        <w:t> </w:t>
      </w:r>
      <w:r>
        <w:rPr>
          <w:b/>
          <w:sz w:val="28"/>
        </w:rPr>
        <w:t>Hospital</w:t>
      </w:r>
      <w:r>
        <w:rPr>
          <w:b/>
          <w:spacing w:val="-7"/>
          <w:sz w:val="28"/>
        </w:rPr>
        <w:t> </w:t>
      </w:r>
      <w:r>
        <w:rPr>
          <w:b/>
          <w:spacing w:val="-2"/>
          <w:sz w:val="28"/>
        </w:rPr>
        <w:t>Buildings</w:t>
      </w:r>
    </w:p>
    <w:p>
      <w:pPr>
        <w:pStyle w:val="BodyText"/>
        <w:spacing w:line="276" w:lineRule="auto" w:before="242" w:after="8"/>
        <w:ind w:left="1520" w:right="1274" w:hanging="720"/>
      </w:pPr>
      <w:r>
        <w:rPr/>
        <w:t>QE12:Hospital</w:t>
      </w:r>
      <w:r>
        <w:rPr>
          <w:spacing w:val="36"/>
        </w:rPr>
        <w:t> </w:t>
      </w:r>
      <w:r>
        <w:rPr/>
        <w:t>Buildings</w:t>
      </w:r>
      <w:r>
        <w:rPr>
          <w:spacing w:val="36"/>
        </w:rPr>
        <w:t> </w:t>
      </w:r>
      <w:r>
        <w:rPr/>
        <w:t>are</w:t>
      </w:r>
      <w:r>
        <w:rPr>
          <w:spacing w:val="36"/>
        </w:rPr>
        <w:t> </w:t>
      </w:r>
      <w:r>
        <w:rPr/>
        <w:t>categorized</w:t>
      </w:r>
      <w:r>
        <w:rPr>
          <w:spacing w:val="36"/>
        </w:rPr>
        <w:t> </w:t>
      </w:r>
      <w:r>
        <w:rPr/>
        <w:t>into</w:t>
      </w:r>
      <w:r>
        <w:rPr>
          <w:spacing w:val="34"/>
        </w:rPr>
        <w:t> </w:t>
      </w:r>
      <w:r>
        <w:rPr/>
        <w:t>passive</w:t>
      </w:r>
      <w:r>
        <w:rPr>
          <w:spacing w:val="36"/>
        </w:rPr>
        <w:t> </w:t>
      </w:r>
      <w:r>
        <w:rPr/>
        <w:t>and</w:t>
      </w:r>
      <w:r>
        <w:rPr>
          <w:spacing w:val="36"/>
        </w:rPr>
        <w:t> </w:t>
      </w:r>
      <w:r>
        <w:rPr/>
        <w:t>active</w:t>
      </w:r>
      <w:r>
        <w:rPr>
          <w:spacing w:val="36"/>
        </w:rPr>
        <w:t> </w:t>
      </w:r>
      <w:r>
        <w:rPr/>
        <w:t>buildings for effective planning and scheduling of maintenance work.</w:t>
      </w:r>
    </w:p>
    <w:tbl>
      <w:tblPr>
        <w:tblW w:w="0" w:type="auto"/>
        <w:jc w:val="left"/>
        <w:tblInd w:w="1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6"/>
        <w:gridCol w:w="2766"/>
        <w:gridCol w:w="2773"/>
      </w:tblGrid>
      <w:tr>
        <w:trPr>
          <w:trHeight w:val="275" w:hRule="atLeast"/>
        </w:trPr>
        <w:tc>
          <w:tcPr>
            <w:tcW w:w="2626" w:type="dxa"/>
          </w:tcPr>
          <w:p>
            <w:pPr>
              <w:pStyle w:val="TableParagraph"/>
              <w:rPr>
                <w:sz w:val="20"/>
              </w:rPr>
            </w:pPr>
          </w:p>
        </w:tc>
        <w:tc>
          <w:tcPr>
            <w:tcW w:w="2766" w:type="dxa"/>
          </w:tcPr>
          <w:p>
            <w:pPr>
              <w:pStyle w:val="TableParagraph"/>
              <w:spacing w:line="256" w:lineRule="exact"/>
              <w:ind w:left="876"/>
              <w:rPr>
                <w:sz w:val="24"/>
              </w:rPr>
            </w:pPr>
            <w:r>
              <w:rPr>
                <w:spacing w:val="-2"/>
                <w:sz w:val="24"/>
              </w:rPr>
              <w:t>Frequency</w:t>
            </w:r>
          </w:p>
        </w:tc>
        <w:tc>
          <w:tcPr>
            <w:tcW w:w="2773" w:type="dxa"/>
          </w:tcPr>
          <w:p>
            <w:pPr>
              <w:pStyle w:val="TableParagraph"/>
              <w:spacing w:line="256" w:lineRule="exact"/>
              <w:ind w:left="859"/>
              <w:rPr>
                <w:sz w:val="24"/>
              </w:rPr>
            </w:pPr>
            <w:r>
              <w:rPr>
                <w:spacing w:val="-2"/>
                <w:sz w:val="24"/>
              </w:rPr>
              <w:t>Percentage</w:t>
            </w:r>
          </w:p>
        </w:tc>
      </w:tr>
      <w:tr>
        <w:trPr>
          <w:trHeight w:val="275" w:hRule="atLeast"/>
        </w:trPr>
        <w:tc>
          <w:tcPr>
            <w:tcW w:w="2626" w:type="dxa"/>
          </w:tcPr>
          <w:p>
            <w:pPr>
              <w:pStyle w:val="TableParagraph"/>
              <w:spacing w:line="256" w:lineRule="exact"/>
              <w:ind w:left="9" w:right="2"/>
              <w:jc w:val="center"/>
              <w:rPr>
                <w:sz w:val="24"/>
              </w:rPr>
            </w:pPr>
            <w:r>
              <w:rPr>
                <w:spacing w:val="-5"/>
                <w:sz w:val="24"/>
              </w:rPr>
              <w:t>Yes</w:t>
            </w:r>
          </w:p>
        </w:tc>
        <w:tc>
          <w:tcPr>
            <w:tcW w:w="2766" w:type="dxa"/>
          </w:tcPr>
          <w:p>
            <w:pPr>
              <w:pStyle w:val="TableParagraph"/>
              <w:rPr>
                <w:sz w:val="20"/>
              </w:rPr>
            </w:pPr>
          </w:p>
        </w:tc>
        <w:tc>
          <w:tcPr>
            <w:tcW w:w="2773" w:type="dxa"/>
          </w:tcPr>
          <w:p>
            <w:pPr>
              <w:pStyle w:val="TableParagraph"/>
              <w:rPr>
                <w:sz w:val="20"/>
              </w:rPr>
            </w:pPr>
          </w:p>
        </w:tc>
      </w:tr>
      <w:tr>
        <w:trPr>
          <w:trHeight w:val="275" w:hRule="atLeast"/>
        </w:trPr>
        <w:tc>
          <w:tcPr>
            <w:tcW w:w="2626" w:type="dxa"/>
          </w:tcPr>
          <w:p>
            <w:pPr>
              <w:pStyle w:val="TableParagraph"/>
              <w:spacing w:line="256" w:lineRule="exact"/>
              <w:ind w:left="9"/>
              <w:jc w:val="center"/>
              <w:rPr>
                <w:sz w:val="24"/>
              </w:rPr>
            </w:pPr>
            <w:r>
              <w:rPr>
                <w:spacing w:val="-5"/>
                <w:sz w:val="24"/>
              </w:rPr>
              <w:t>No</w:t>
            </w:r>
          </w:p>
        </w:tc>
        <w:tc>
          <w:tcPr>
            <w:tcW w:w="2766" w:type="dxa"/>
          </w:tcPr>
          <w:p>
            <w:pPr>
              <w:pStyle w:val="TableParagraph"/>
              <w:rPr>
                <w:sz w:val="20"/>
              </w:rPr>
            </w:pPr>
          </w:p>
        </w:tc>
        <w:tc>
          <w:tcPr>
            <w:tcW w:w="2773" w:type="dxa"/>
          </w:tcPr>
          <w:p>
            <w:pPr>
              <w:pStyle w:val="TableParagraph"/>
              <w:rPr>
                <w:sz w:val="20"/>
              </w:rPr>
            </w:pPr>
          </w:p>
        </w:tc>
      </w:tr>
    </w:tbl>
    <w:p>
      <w:pPr>
        <w:pStyle w:val="BodyText"/>
        <w:spacing w:line="276" w:lineRule="auto" w:before="313" w:after="6"/>
        <w:ind w:left="1520" w:right="1294" w:hanging="720"/>
      </w:pPr>
      <w:r>
        <w:rPr/>
        <w:t>QE13: Active buildings are those that are used for 24hours a day and 7days in a week, while passive buildings are those that are not used for 24/7.</w:t>
      </w:r>
    </w:p>
    <w:tbl>
      <w:tblPr>
        <w:tblW w:w="0" w:type="auto"/>
        <w:jc w:val="left"/>
        <w:tblInd w:w="1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6"/>
        <w:gridCol w:w="2766"/>
        <w:gridCol w:w="2773"/>
      </w:tblGrid>
      <w:tr>
        <w:trPr>
          <w:trHeight w:val="276" w:hRule="atLeast"/>
        </w:trPr>
        <w:tc>
          <w:tcPr>
            <w:tcW w:w="2626" w:type="dxa"/>
          </w:tcPr>
          <w:p>
            <w:pPr>
              <w:pStyle w:val="TableParagraph"/>
              <w:rPr>
                <w:sz w:val="20"/>
              </w:rPr>
            </w:pPr>
          </w:p>
        </w:tc>
        <w:tc>
          <w:tcPr>
            <w:tcW w:w="2766" w:type="dxa"/>
          </w:tcPr>
          <w:p>
            <w:pPr>
              <w:pStyle w:val="TableParagraph"/>
              <w:spacing w:line="256" w:lineRule="exact"/>
              <w:ind w:left="876"/>
              <w:rPr>
                <w:sz w:val="24"/>
              </w:rPr>
            </w:pPr>
            <w:r>
              <w:rPr>
                <w:spacing w:val="-2"/>
                <w:sz w:val="24"/>
              </w:rPr>
              <w:t>Frequency</w:t>
            </w:r>
          </w:p>
        </w:tc>
        <w:tc>
          <w:tcPr>
            <w:tcW w:w="2773" w:type="dxa"/>
          </w:tcPr>
          <w:p>
            <w:pPr>
              <w:pStyle w:val="TableParagraph"/>
              <w:spacing w:line="256" w:lineRule="exact"/>
              <w:ind w:left="859"/>
              <w:rPr>
                <w:sz w:val="24"/>
              </w:rPr>
            </w:pPr>
            <w:r>
              <w:rPr>
                <w:spacing w:val="-2"/>
                <w:sz w:val="24"/>
              </w:rPr>
              <w:t>Percentage</w:t>
            </w:r>
          </w:p>
        </w:tc>
      </w:tr>
      <w:tr>
        <w:trPr>
          <w:trHeight w:val="275" w:hRule="atLeast"/>
        </w:trPr>
        <w:tc>
          <w:tcPr>
            <w:tcW w:w="2626" w:type="dxa"/>
          </w:tcPr>
          <w:p>
            <w:pPr>
              <w:pStyle w:val="TableParagraph"/>
              <w:spacing w:line="256" w:lineRule="exact"/>
              <w:ind w:left="9" w:right="2"/>
              <w:jc w:val="center"/>
              <w:rPr>
                <w:sz w:val="24"/>
              </w:rPr>
            </w:pPr>
            <w:r>
              <w:rPr>
                <w:spacing w:val="-5"/>
                <w:sz w:val="24"/>
              </w:rPr>
              <w:t>Yes</w:t>
            </w:r>
          </w:p>
        </w:tc>
        <w:tc>
          <w:tcPr>
            <w:tcW w:w="2766" w:type="dxa"/>
          </w:tcPr>
          <w:p>
            <w:pPr>
              <w:pStyle w:val="TableParagraph"/>
              <w:rPr>
                <w:sz w:val="20"/>
              </w:rPr>
            </w:pPr>
          </w:p>
        </w:tc>
        <w:tc>
          <w:tcPr>
            <w:tcW w:w="2773" w:type="dxa"/>
          </w:tcPr>
          <w:p>
            <w:pPr>
              <w:pStyle w:val="TableParagraph"/>
              <w:rPr>
                <w:sz w:val="20"/>
              </w:rPr>
            </w:pPr>
          </w:p>
        </w:tc>
      </w:tr>
      <w:tr>
        <w:trPr>
          <w:trHeight w:val="277" w:hRule="atLeast"/>
        </w:trPr>
        <w:tc>
          <w:tcPr>
            <w:tcW w:w="2626" w:type="dxa"/>
          </w:tcPr>
          <w:p>
            <w:pPr>
              <w:pStyle w:val="TableParagraph"/>
              <w:spacing w:line="258" w:lineRule="exact"/>
              <w:ind w:left="9"/>
              <w:jc w:val="center"/>
              <w:rPr>
                <w:sz w:val="24"/>
              </w:rPr>
            </w:pPr>
            <w:r>
              <w:rPr>
                <w:spacing w:val="-5"/>
                <w:sz w:val="24"/>
              </w:rPr>
              <w:t>No</w:t>
            </w:r>
          </w:p>
        </w:tc>
        <w:tc>
          <w:tcPr>
            <w:tcW w:w="2766" w:type="dxa"/>
          </w:tcPr>
          <w:p>
            <w:pPr>
              <w:pStyle w:val="TableParagraph"/>
              <w:rPr>
                <w:sz w:val="20"/>
              </w:rPr>
            </w:pPr>
          </w:p>
        </w:tc>
        <w:tc>
          <w:tcPr>
            <w:tcW w:w="2773" w:type="dxa"/>
          </w:tcPr>
          <w:p>
            <w:pPr>
              <w:pStyle w:val="TableParagraph"/>
              <w:rPr>
                <w:sz w:val="20"/>
              </w:rPr>
            </w:pPr>
          </w:p>
        </w:tc>
      </w:tr>
    </w:tbl>
    <w:p>
      <w:pPr>
        <w:pStyle w:val="BodyText"/>
        <w:spacing w:before="188"/>
      </w:pPr>
    </w:p>
    <w:p>
      <w:pPr>
        <w:pStyle w:val="BodyText"/>
        <w:spacing w:line="278" w:lineRule="auto"/>
        <w:ind w:left="1520" w:right="1274" w:hanging="720"/>
      </w:pPr>
      <w:r>
        <w:rPr/>
        <w:t>QE14</w:t>
      </w:r>
      <w:r>
        <w:rPr>
          <w:spacing w:val="-7"/>
        </w:rPr>
        <w:t> </w:t>
      </w:r>
      <w:r>
        <w:rPr/>
        <w:t>Can</w:t>
      </w:r>
      <w:r>
        <w:rPr>
          <w:spacing w:val="-3"/>
        </w:rPr>
        <w:t> </w:t>
      </w:r>
      <w:r>
        <w:rPr/>
        <w:t>Hospital</w:t>
      </w:r>
      <w:r>
        <w:rPr>
          <w:spacing w:val="-2"/>
        </w:rPr>
        <w:t> </w:t>
      </w:r>
      <w:r>
        <w:rPr/>
        <w:t>buildings</w:t>
      </w:r>
      <w:r>
        <w:rPr>
          <w:spacing w:val="-7"/>
        </w:rPr>
        <w:t> </w:t>
      </w:r>
      <w:r>
        <w:rPr/>
        <w:t>be</w:t>
      </w:r>
      <w:r>
        <w:rPr>
          <w:spacing w:val="-4"/>
        </w:rPr>
        <w:t> </w:t>
      </w:r>
      <w:r>
        <w:rPr/>
        <w:t>coded</w:t>
      </w:r>
      <w:r>
        <w:rPr>
          <w:spacing w:val="-3"/>
        </w:rPr>
        <w:t> </w:t>
      </w:r>
      <w:r>
        <w:rPr/>
        <w:t>for</w:t>
      </w:r>
      <w:r>
        <w:rPr>
          <w:spacing w:val="-4"/>
        </w:rPr>
        <w:t> </w:t>
      </w:r>
      <w:r>
        <w:rPr/>
        <w:t>easy</w:t>
      </w:r>
      <w:r>
        <w:rPr>
          <w:spacing w:val="-7"/>
        </w:rPr>
        <w:t> </w:t>
      </w:r>
      <w:r>
        <w:rPr/>
        <w:t>maintenance</w:t>
      </w:r>
      <w:r>
        <w:rPr>
          <w:spacing w:val="-7"/>
        </w:rPr>
        <w:t> </w:t>
      </w:r>
      <w:r>
        <w:rPr/>
        <w:t>planning</w:t>
      </w:r>
      <w:r>
        <w:rPr>
          <w:spacing w:val="-3"/>
        </w:rPr>
        <w:t> </w:t>
      </w:r>
      <w:r>
        <w:rPr/>
        <w:t>and </w:t>
      </w:r>
      <w:r>
        <w:rPr>
          <w:spacing w:val="-2"/>
        </w:rPr>
        <w:t>scheduling?</w:t>
      </w:r>
    </w:p>
    <w:p>
      <w:pPr>
        <w:pStyle w:val="BodyText"/>
        <w:spacing w:before="5"/>
        <w:rPr>
          <w:sz w:val="17"/>
        </w:rPr>
      </w:pPr>
    </w:p>
    <w:tbl>
      <w:tblPr>
        <w:tblW w:w="0" w:type="auto"/>
        <w:jc w:val="left"/>
        <w:tblInd w:w="1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6"/>
        <w:gridCol w:w="2766"/>
        <w:gridCol w:w="2773"/>
      </w:tblGrid>
      <w:tr>
        <w:trPr>
          <w:trHeight w:val="275" w:hRule="atLeast"/>
        </w:trPr>
        <w:tc>
          <w:tcPr>
            <w:tcW w:w="2626" w:type="dxa"/>
          </w:tcPr>
          <w:p>
            <w:pPr>
              <w:pStyle w:val="TableParagraph"/>
              <w:rPr>
                <w:sz w:val="20"/>
              </w:rPr>
            </w:pPr>
          </w:p>
        </w:tc>
        <w:tc>
          <w:tcPr>
            <w:tcW w:w="2766" w:type="dxa"/>
          </w:tcPr>
          <w:p>
            <w:pPr>
              <w:pStyle w:val="TableParagraph"/>
              <w:spacing w:line="256" w:lineRule="exact"/>
              <w:ind w:left="876"/>
              <w:rPr>
                <w:sz w:val="24"/>
              </w:rPr>
            </w:pPr>
            <w:r>
              <w:rPr>
                <w:spacing w:val="-2"/>
                <w:sz w:val="24"/>
              </w:rPr>
              <w:t>Frequency</w:t>
            </w:r>
          </w:p>
        </w:tc>
        <w:tc>
          <w:tcPr>
            <w:tcW w:w="2773" w:type="dxa"/>
          </w:tcPr>
          <w:p>
            <w:pPr>
              <w:pStyle w:val="TableParagraph"/>
              <w:spacing w:line="256" w:lineRule="exact"/>
              <w:ind w:left="859"/>
              <w:rPr>
                <w:sz w:val="24"/>
              </w:rPr>
            </w:pPr>
            <w:r>
              <w:rPr>
                <w:spacing w:val="-2"/>
                <w:sz w:val="24"/>
              </w:rPr>
              <w:t>Percentage</w:t>
            </w:r>
          </w:p>
        </w:tc>
      </w:tr>
      <w:tr>
        <w:trPr>
          <w:trHeight w:val="277" w:hRule="atLeast"/>
        </w:trPr>
        <w:tc>
          <w:tcPr>
            <w:tcW w:w="2626" w:type="dxa"/>
          </w:tcPr>
          <w:p>
            <w:pPr>
              <w:pStyle w:val="TableParagraph"/>
              <w:spacing w:line="258" w:lineRule="exact"/>
              <w:ind w:left="9" w:right="2"/>
              <w:jc w:val="center"/>
              <w:rPr>
                <w:sz w:val="24"/>
              </w:rPr>
            </w:pPr>
            <w:r>
              <w:rPr>
                <w:spacing w:val="-5"/>
                <w:sz w:val="24"/>
              </w:rPr>
              <w:t>Yes</w:t>
            </w:r>
          </w:p>
        </w:tc>
        <w:tc>
          <w:tcPr>
            <w:tcW w:w="2766" w:type="dxa"/>
          </w:tcPr>
          <w:p>
            <w:pPr>
              <w:pStyle w:val="TableParagraph"/>
              <w:rPr>
                <w:sz w:val="20"/>
              </w:rPr>
            </w:pPr>
          </w:p>
        </w:tc>
        <w:tc>
          <w:tcPr>
            <w:tcW w:w="2773" w:type="dxa"/>
          </w:tcPr>
          <w:p>
            <w:pPr>
              <w:pStyle w:val="TableParagraph"/>
              <w:rPr>
                <w:sz w:val="20"/>
              </w:rPr>
            </w:pPr>
          </w:p>
        </w:tc>
      </w:tr>
      <w:tr>
        <w:trPr>
          <w:trHeight w:val="275" w:hRule="atLeast"/>
        </w:trPr>
        <w:tc>
          <w:tcPr>
            <w:tcW w:w="2626" w:type="dxa"/>
          </w:tcPr>
          <w:p>
            <w:pPr>
              <w:pStyle w:val="TableParagraph"/>
              <w:spacing w:line="256" w:lineRule="exact"/>
              <w:ind w:left="9"/>
              <w:jc w:val="center"/>
              <w:rPr>
                <w:sz w:val="24"/>
              </w:rPr>
            </w:pPr>
            <w:r>
              <w:rPr>
                <w:spacing w:val="-5"/>
                <w:sz w:val="24"/>
              </w:rPr>
              <w:t>No</w:t>
            </w:r>
          </w:p>
        </w:tc>
        <w:tc>
          <w:tcPr>
            <w:tcW w:w="2766" w:type="dxa"/>
          </w:tcPr>
          <w:p>
            <w:pPr>
              <w:pStyle w:val="TableParagraph"/>
              <w:rPr>
                <w:sz w:val="20"/>
              </w:rPr>
            </w:pPr>
          </w:p>
        </w:tc>
        <w:tc>
          <w:tcPr>
            <w:tcW w:w="2773" w:type="dxa"/>
          </w:tcPr>
          <w:p>
            <w:pPr>
              <w:pStyle w:val="TableParagraph"/>
              <w:rPr>
                <w:sz w:val="20"/>
              </w:rPr>
            </w:pPr>
          </w:p>
        </w:tc>
      </w:tr>
    </w:tbl>
    <w:p>
      <w:pPr>
        <w:pStyle w:val="BodyText"/>
        <w:spacing w:before="312" w:after="6"/>
        <w:ind w:left="1520" w:right="1285" w:hanging="720"/>
        <w:jc w:val="both"/>
      </w:pPr>
      <w:r>
        <w:rPr/>
        <w:t>QE15</w:t>
      </w:r>
      <w:r>
        <w:rPr>
          <w:spacing w:val="-7"/>
        </w:rPr>
        <w:t> </w:t>
      </w:r>
      <w:r>
        <w:rPr/>
        <w:t>Coding encourages consistency in description and categorization of </w:t>
      </w:r>
      <w:r>
        <w:rPr>
          <w:spacing w:val="-2"/>
        </w:rPr>
        <w:t>buildings</w:t>
      </w:r>
    </w:p>
    <w:tbl>
      <w:tblPr>
        <w:tblW w:w="0" w:type="auto"/>
        <w:jc w:val="left"/>
        <w:tblInd w:w="1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6"/>
        <w:gridCol w:w="2766"/>
        <w:gridCol w:w="2773"/>
      </w:tblGrid>
      <w:tr>
        <w:trPr>
          <w:trHeight w:val="278" w:hRule="atLeast"/>
        </w:trPr>
        <w:tc>
          <w:tcPr>
            <w:tcW w:w="2626" w:type="dxa"/>
          </w:tcPr>
          <w:p>
            <w:pPr>
              <w:pStyle w:val="TableParagraph"/>
              <w:rPr>
                <w:sz w:val="20"/>
              </w:rPr>
            </w:pPr>
          </w:p>
        </w:tc>
        <w:tc>
          <w:tcPr>
            <w:tcW w:w="2766" w:type="dxa"/>
          </w:tcPr>
          <w:p>
            <w:pPr>
              <w:pStyle w:val="TableParagraph"/>
              <w:spacing w:line="258" w:lineRule="exact"/>
              <w:ind w:left="876"/>
              <w:rPr>
                <w:sz w:val="24"/>
              </w:rPr>
            </w:pPr>
            <w:r>
              <w:rPr>
                <w:spacing w:val="-2"/>
                <w:sz w:val="24"/>
              </w:rPr>
              <w:t>Frequency</w:t>
            </w:r>
          </w:p>
        </w:tc>
        <w:tc>
          <w:tcPr>
            <w:tcW w:w="2773" w:type="dxa"/>
          </w:tcPr>
          <w:p>
            <w:pPr>
              <w:pStyle w:val="TableParagraph"/>
              <w:spacing w:line="258" w:lineRule="exact"/>
              <w:ind w:left="859"/>
              <w:rPr>
                <w:sz w:val="24"/>
              </w:rPr>
            </w:pPr>
            <w:r>
              <w:rPr>
                <w:spacing w:val="-2"/>
                <w:sz w:val="24"/>
              </w:rPr>
              <w:t>Percentage</w:t>
            </w:r>
          </w:p>
        </w:tc>
      </w:tr>
      <w:tr>
        <w:trPr>
          <w:trHeight w:val="275" w:hRule="atLeast"/>
        </w:trPr>
        <w:tc>
          <w:tcPr>
            <w:tcW w:w="2626" w:type="dxa"/>
          </w:tcPr>
          <w:p>
            <w:pPr>
              <w:pStyle w:val="TableParagraph"/>
              <w:spacing w:line="256" w:lineRule="exact"/>
              <w:ind w:left="9" w:right="2"/>
              <w:jc w:val="center"/>
              <w:rPr>
                <w:sz w:val="24"/>
              </w:rPr>
            </w:pPr>
            <w:r>
              <w:rPr>
                <w:spacing w:val="-5"/>
                <w:sz w:val="24"/>
              </w:rPr>
              <w:t>Yes</w:t>
            </w:r>
          </w:p>
        </w:tc>
        <w:tc>
          <w:tcPr>
            <w:tcW w:w="2766" w:type="dxa"/>
          </w:tcPr>
          <w:p>
            <w:pPr>
              <w:pStyle w:val="TableParagraph"/>
              <w:rPr>
                <w:sz w:val="20"/>
              </w:rPr>
            </w:pPr>
          </w:p>
        </w:tc>
        <w:tc>
          <w:tcPr>
            <w:tcW w:w="2773" w:type="dxa"/>
          </w:tcPr>
          <w:p>
            <w:pPr>
              <w:pStyle w:val="TableParagraph"/>
              <w:rPr>
                <w:sz w:val="20"/>
              </w:rPr>
            </w:pPr>
          </w:p>
        </w:tc>
      </w:tr>
      <w:tr>
        <w:trPr>
          <w:trHeight w:val="275" w:hRule="atLeast"/>
        </w:trPr>
        <w:tc>
          <w:tcPr>
            <w:tcW w:w="2626" w:type="dxa"/>
          </w:tcPr>
          <w:p>
            <w:pPr>
              <w:pStyle w:val="TableParagraph"/>
              <w:spacing w:line="256" w:lineRule="exact"/>
              <w:ind w:left="9"/>
              <w:jc w:val="center"/>
              <w:rPr>
                <w:sz w:val="24"/>
              </w:rPr>
            </w:pPr>
            <w:r>
              <w:rPr>
                <w:spacing w:val="-5"/>
                <w:sz w:val="24"/>
              </w:rPr>
              <w:t>No</w:t>
            </w:r>
          </w:p>
        </w:tc>
        <w:tc>
          <w:tcPr>
            <w:tcW w:w="2766" w:type="dxa"/>
          </w:tcPr>
          <w:p>
            <w:pPr>
              <w:pStyle w:val="TableParagraph"/>
              <w:rPr>
                <w:sz w:val="20"/>
              </w:rPr>
            </w:pPr>
          </w:p>
        </w:tc>
        <w:tc>
          <w:tcPr>
            <w:tcW w:w="2773" w:type="dxa"/>
          </w:tcPr>
          <w:p>
            <w:pPr>
              <w:pStyle w:val="TableParagraph"/>
              <w:rPr>
                <w:sz w:val="20"/>
              </w:rPr>
            </w:pPr>
          </w:p>
        </w:tc>
      </w:tr>
    </w:tbl>
    <w:p>
      <w:pPr>
        <w:pStyle w:val="BodyText"/>
      </w:pPr>
    </w:p>
    <w:p>
      <w:pPr>
        <w:pStyle w:val="BodyText"/>
      </w:pPr>
    </w:p>
    <w:p>
      <w:pPr>
        <w:pStyle w:val="BodyText"/>
        <w:spacing w:before="275"/>
      </w:pPr>
    </w:p>
    <w:p>
      <w:pPr>
        <w:spacing w:before="1"/>
        <w:ind w:left="1520" w:right="1276" w:hanging="720"/>
        <w:jc w:val="both"/>
        <w:rPr>
          <w:b/>
          <w:sz w:val="28"/>
        </w:rPr>
      </w:pPr>
      <w:r>
        <w:rPr>
          <w:b/>
          <w:sz w:val="28"/>
        </w:rPr>
        <w:t>SECTION F: Necessary Parameters for the Design/Development of Computer</w:t>
      </w:r>
      <w:r>
        <w:rPr>
          <w:b/>
          <w:spacing w:val="-2"/>
          <w:sz w:val="28"/>
        </w:rPr>
        <w:t> </w:t>
      </w:r>
      <w:r>
        <w:rPr>
          <w:b/>
          <w:sz w:val="28"/>
        </w:rPr>
        <w:t>Based</w:t>
      </w:r>
      <w:r>
        <w:rPr>
          <w:b/>
          <w:spacing w:val="-2"/>
          <w:sz w:val="28"/>
        </w:rPr>
        <w:t> </w:t>
      </w:r>
      <w:r>
        <w:rPr>
          <w:b/>
          <w:sz w:val="28"/>
        </w:rPr>
        <w:t>System</w:t>
      </w:r>
      <w:r>
        <w:rPr>
          <w:b/>
          <w:spacing w:val="-5"/>
          <w:sz w:val="28"/>
        </w:rPr>
        <w:t> </w:t>
      </w:r>
      <w:r>
        <w:rPr>
          <w:b/>
          <w:sz w:val="28"/>
        </w:rPr>
        <w:t>in</w:t>
      </w:r>
      <w:r>
        <w:rPr>
          <w:b/>
          <w:spacing w:val="-2"/>
          <w:sz w:val="28"/>
        </w:rPr>
        <w:t> </w:t>
      </w:r>
      <w:r>
        <w:rPr>
          <w:b/>
          <w:sz w:val="28"/>
        </w:rPr>
        <w:t>Maintenance</w:t>
      </w:r>
      <w:r>
        <w:rPr>
          <w:b/>
          <w:spacing w:val="-2"/>
          <w:sz w:val="28"/>
        </w:rPr>
        <w:t> </w:t>
      </w:r>
      <w:r>
        <w:rPr>
          <w:b/>
          <w:sz w:val="28"/>
        </w:rPr>
        <w:t>Planning</w:t>
      </w:r>
      <w:r>
        <w:rPr>
          <w:b/>
          <w:spacing w:val="-2"/>
          <w:sz w:val="28"/>
        </w:rPr>
        <w:t> </w:t>
      </w:r>
      <w:r>
        <w:rPr>
          <w:b/>
          <w:sz w:val="28"/>
        </w:rPr>
        <w:t>and</w:t>
      </w:r>
      <w:r>
        <w:rPr>
          <w:b/>
          <w:spacing w:val="-1"/>
          <w:sz w:val="28"/>
        </w:rPr>
        <w:t> </w:t>
      </w:r>
      <w:r>
        <w:rPr>
          <w:b/>
          <w:sz w:val="28"/>
        </w:rPr>
        <w:t>Scheduling of Hospital Buildings</w:t>
      </w:r>
    </w:p>
    <w:p>
      <w:pPr>
        <w:pStyle w:val="BodyText"/>
        <w:spacing w:before="315"/>
        <w:rPr>
          <w:b/>
        </w:rPr>
      </w:pPr>
    </w:p>
    <w:p>
      <w:pPr>
        <w:pStyle w:val="BodyText"/>
        <w:spacing w:after="9"/>
        <w:ind w:left="1520" w:right="1287" w:hanging="720"/>
        <w:jc w:val="both"/>
      </w:pPr>
      <w:r>
        <w:rPr/>
        <w:t>QF16</w:t>
      </w:r>
      <w:r>
        <w:rPr>
          <w:spacing w:val="40"/>
        </w:rPr>
        <w:t>  </w:t>
      </w:r>
      <w:r>
        <w:rPr/>
        <w:t>Will computer based system for maintenance planning and scheduling be effective in the timely allocation of scarce resources?</w:t>
      </w:r>
    </w:p>
    <w:tbl>
      <w:tblPr>
        <w:tblW w:w="0" w:type="auto"/>
        <w:jc w:val="left"/>
        <w:tblInd w:w="1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6"/>
        <w:gridCol w:w="2766"/>
        <w:gridCol w:w="2773"/>
      </w:tblGrid>
      <w:tr>
        <w:trPr>
          <w:trHeight w:val="275" w:hRule="atLeast"/>
        </w:trPr>
        <w:tc>
          <w:tcPr>
            <w:tcW w:w="2626" w:type="dxa"/>
          </w:tcPr>
          <w:p>
            <w:pPr>
              <w:pStyle w:val="TableParagraph"/>
              <w:rPr>
                <w:sz w:val="20"/>
              </w:rPr>
            </w:pPr>
          </w:p>
        </w:tc>
        <w:tc>
          <w:tcPr>
            <w:tcW w:w="2766" w:type="dxa"/>
          </w:tcPr>
          <w:p>
            <w:pPr>
              <w:pStyle w:val="TableParagraph"/>
              <w:spacing w:line="256" w:lineRule="exact"/>
              <w:ind w:left="876"/>
              <w:rPr>
                <w:sz w:val="24"/>
              </w:rPr>
            </w:pPr>
            <w:r>
              <w:rPr>
                <w:spacing w:val="-2"/>
                <w:sz w:val="24"/>
              </w:rPr>
              <w:t>Frequency</w:t>
            </w:r>
          </w:p>
        </w:tc>
        <w:tc>
          <w:tcPr>
            <w:tcW w:w="2773" w:type="dxa"/>
          </w:tcPr>
          <w:p>
            <w:pPr>
              <w:pStyle w:val="TableParagraph"/>
              <w:spacing w:line="256" w:lineRule="exact"/>
              <w:ind w:left="859"/>
              <w:rPr>
                <w:sz w:val="24"/>
              </w:rPr>
            </w:pPr>
            <w:r>
              <w:rPr>
                <w:spacing w:val="-2"/>
                <w:sz w:val="24"/>
              </w:rPr>
              <w:t>Percentage</w:t>
            </w:r>
          </w:p>
        </w:tc>
      </w:tr>
      <w:tr>
        <w:trPr>
          <w:trHeight w:val="275" w:hRule="atLeast"/>
        </w:trPr>
        <w:tc>
          <w:tcPr>
            <w:tcW w:w="2626" w:type="dxa"/>
          </w:tcPr>
          <w:p>
            <w:pPr>
              <w:pStyle w:val="TableParagraph"/>
              <w:spacing w:line="256" w:lineRule="exact"/>
              <w:ind w:left="9" w:right="2"/>
              <w:jc w:val="center"/>
              <w:rPr>
                <w:sz w:val="24"/>
              </w:rPr>
            </w:pPr>
            <w:r>
              <w:rPr>
                <w:spacing w:val="-5"/>
                <w:sz w:val="24"/>
              </w:rPr>
              <w:t>Yes</w:t>
            </w:r>
          </w:p>
        </w:tc>
        <w:tc>
          <w:tcPr>
            <w:tcW w:w="2766" w:type="dxa"/>
          </w:tcPr>
          <w:p>
            <w:pPr>
              <w:pStyle w:val="TableParagraph"/>
              <w:rPr>
                <w:sz w:val="20"/>
              </w:rPr>
            </w:pPr>
          </w:p>
        </w:tc>
        <w:tc>
          <w:tcPr>
            <w:tcW w:w="2773" w:type="dxa"/>
          </w:tcPr>
          <w:p>
            <w:pPr>
              <w:pStyle w:val="TableParagraph"/>
              <w:rPr>
                <w:sz w:val="20"/>
              </w:rPr>
            </w:pPr>
          </w:p>
        </w:tc>
      </w:tr>
      <w:tr>
        <w:trPr>
          <w:trHeight w:val="275" w:hRule="atLeast"/>
        </w:trPr>
        <w:tc>
          <w:tcPr>
            <w:tcW w:w="2626" w:type="dxa"/>
          </w:tcPr>
          <w:p>
            <w:pPr>
              <w:pStyle w:val="TableParagraph"/>
              <w:spacing w:line="256" w:lineRule="exact"/>
              <w:ind w:left="9"/>
              <w:jc w:val="center"/>
              <w:rPr>
                <w:sz w:val="24"/>
              </w:rPr>
            </w:pPr>
            <w:r>
              <w:rPr>
                <w:spacing w:val="-5"/>
                <w:sz w:val="24"/>
              </w:rPr>
              <w:t>No</w:t>
            </w:r>
          </w:p>
        </w:tc>
        <w:tc>
          <w:tcPr>
            <w:tcW w:w="2766" w:type="dxa"/>
          </w:tcPr>
          <w:p>
            <w:pPr>
              <w:pStyle w:val="TableParagraph"/>
              <w:rPr>
                <w:sz w:val="20"/>
              </w:rPr>
            </w:pPr>
          </w:p>
        </w:tc>
        <w:tc>
          <w:tcPr>
            <w:tcW w:w="2773" w:type="dxa"/>
          </w:tcPr>
          <w:p>
            <w:pPr>
              <w:pStyle w:val="TableParagraph"/>
              <w:rPr>
                <w:sz w:val="20"/>
              </w:rPr>
            </w:pPr>
          </w:p>
        </w:tc>
      </w:tr>
    </w:tbl>
    <w:p>
      <w:pPr>
        <w:spacing w:after="0"/>
        <w:rPr>
          <w:sz w:val="20"/>
        </w:rPr>
        <w:sectPr>
          <w:pgSz w:w="11910" w:h="16840"/>
          <w:pgMar w:header="0" w:footer="1014" w:top="1860" w:bottom="1200" w:left="1000" w:right="160"/>
        </w:sectPr>
      </w:pPr>
    </w:p>
    <w:p>
      <w:pPr>
        <w:pStyle w:val="BodyText"/>
        <w:spacing w:line="360" w:lineRule="auto" w:before="74" w:after="7"/>
        <w:ind w:left="1880" w:right="1283" w:hanging="1080"/>
        <w:jc w:val="both"/>
      </w:pPr>
      <w:r>
        <w:rPr/>
        <w:t>QF17</w:t>
      </w:r>
      <w:r>
        <w:rPr>
          <w:spacing w:val="40"/>
        </w:rPr>
        <w:t> </w:t>
      </w:r>
      <w:r>
        <w:rPr/>
        <w:t>Time and Cost are the basic parameters in the planning of preventive/corrective maintenance in the hospital buildings.</w:t>
      </w:r>
    </w:p>
    <w:tbl>
      <w:tblPr>
        <w:tblW w:w="0" w:type="auto"/>
        <w:jc w:val="left"/>
        <w:tblInd w:w="1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3"/>
        <w:gridCol w:w="1563"/>
        <w:gridCol w:w="1671"/>
        <w:gridCol w:w="1655"/>
        <w:gridCol w:w="1655"/>
      </w:tblGrid>
      <w:tr>
        <w:trPr>
          <w:trHeight w:val="830" w:hRule="atLeast"/>
        </w:trPr>
        <w:tc>
          <w:tcPr>
            <w:tcW w:w="1623" w:type="dxa"/>
          </w:tcPr>
          <w:p>
            <w:pPr>
              <w:pStyle w:val="TableParagraph"/>
              <w:ind w:left="123" w:right="115"/>
              <w:jc w:val="center"/>
              <w:rPr>
                <w:b/>
                <w:sz w:val="24"/>
              </w:rPr>
            </w:pPr>
            <w:r>
              <w:rPr>
                <w:b/>
                <w:spacing w:val="-2"/>
                <w:sz w:val="24"/>
              </w:rPr>
              <w:t>Strongly agree</w:t>
            </w:r>
          </w:p>
          <w:p>
            <w:pPr>
              <w:pStyle w:val="TableParagraph"/>
              <w:spacing w:line="259" w:lineRule="exact"/>
              <w:ind w:left="124" w:right="115"/>
              <w:jc w:val="center"/>
              <w:rPr>
                <w:b/>
                <w:sz w:val="24"/>
              </w:rPr>
            </w:pPr>
            <w:r>
              <w:rPr>
                <w:b/>
                <w:spacing w:val="-10"/>
                <w:sz w:val="24"/>
              </w:rPr>
              <w:t>4</w:t>
            </w:r>
          </w:p>
        </w:tc>
        <w:tc>
          <w:tcPr>
            <w:tcW w:w="1563" w:type="dxa"/>
          </w:tcPr>
          <w:p>
            <w:pPr>
              <w:pStyle w:val="TableParagraph"/>
              <w:spacing w:line="275" w:lineRule="exact"/>
              <w:ind w:left="7"/>
              <w:jc w:val="center"/>
              <w:rPr>
                <w:b/>
                <w:sz w:val="24"/>
              </w:rPr>
            </w:pPr>
            <w:r>
              <w:rPr>
                <w:b/>
                <w:spacing w:val="-2"/>
                <w:sz w:val="24"/>
              </w:rPr>
              <w:t>Agree</w:t>
            </w:r>
          </w:p>
          <w:p>
            <w:pPr>
              <w:pStyle w:val="TableParagraph"/>
              <w:spacing w:line="264" w:lineRule="exact" w:before="271"/>
              <w:ind w:left="7" w:right="1"/>
              <w:jc w:val="center"/>
              <w:rPr>
                <w:sz w:val="24"/>
              </w:rPr>
            </w:pPr>
            <w:r>
              <w:rPr>
                <w:spacing w:val="-10"/>
                <w:sz w:val="24"/>
              </w:rPr>
              <w:t>3</w:t>
            </w:r>
          </w:p>
        </w:tc>
        <w:tc>
          <w:tcPr>
            <w:tcW w:w="1671" w:type="dxa"/>
          </w:tcPr>
          <w:p>
            <w:pPr>
              <w:pStyle w:val="TableParagraph"/>
              <w:spacing w:line="275" w:lineRule="exact"/>
              <w:ind w:left="3" w:right="1"/>
              <w:jc w:val="center"/>
              <w:rPr>
                <w:b/>
                <w:sz w:val="24"/>
              </w:rPr>
            </w:pPr>
            <w:r>
              <w:rPr>
                <w:b/>
                <w:spacing w:val="-2"/>
                <w:sz w:val="24"/>
              </w:rPr>
              <w:t>Undecided</w:t>
            </w:r>
          </w:p>
          <w:p>
            <w:pPr>
              <w:pStyle w:val="TableParagraph"/>
              <w:rPr>
                <w:sz w:val="24"/>
              </w:rPr>
            </w:pPr>
          </w:p>
          <w:p>
            <w:pPr>
              <w:pStyle w:val="TableParagraph"/>
              <w:spacing w:line="259" w:lineRule="exact"/>
              <w:ind w:left="3"/>
              <w:jc w:val="center"/>
              <w:rPr>
                <w:b/>
                <w:sz w:val="24"/>
              </w:rPr>
            </w:pPr>
            <w:r>
              <w:rPr>
                <w:b/>
                <w:spacing w:val="-10"/>
                <w:sz w:val="24"/>
              </w:rPr>
              <w:t>0</w:t>
            </w:r>
          </w:p>
        </w:tc>
        <w:tc>
          <w:tcPr>
            <w:tcW w:w="1655" w:type="dxa"/>
          </w:tcPr>
          <w:p>
            <w:pPr>
              <w:pStyle w:val="TableParagraph"/>
              <w:spacing w:line="276" w:lineRule="exact"/>
              <w:ind w:left="309" w:right="310" w:firstLine="4"/>
              <w:jc w:val="center"/>
              <w:rPr>
                <w:b/>
                <w:sz w:val="24"/>
              </w:rPr>
            </w:pPr>
            <w:r>
              <w:rPr>
                <w:b/>
                <w:spacing w:val="-2"/>
                <w:sz w:val="24"/>
              </w:rPr>
              <w:t>Strongly Disagreed </w:t>
            </w:r>
            <w:r>
              <w:rPr>
                <w:b/>
                <w:spacing w:val="-10"/>
                <w:sz w:val="24"/>
              </w:rPr>
              <w:t>2</w:t>
            </w:r>
          </w:p>
        </w:tc>
        <w:tc>
          <w:tcPr>
            <w:tcW w:w="1655" w:type="dxa"/>
          </w:tcPr>
          <w:p>
            <w:pPr>
              <w:pStyle w:val="TableParagraph"/>
              <w:spacing w:line="275" w:lineRule="exact"/>
              <w:ind w:left="7" w:right="4"/>
              <w:jc w:val="center"/>
              <w:rPr>
                <w:b/>
                <w:sz w:val="24"/>
              </w:rPr>
            </w:pPr>
            <w:r>
              <w:rPr>
                <w:b/>
                <w:spacing w:val="-2"/>
                <w:sz w:val="24"/>
              </w:rPr>
              <w:t>Disagreed</w:t>
            </w:r>
          </w:p>
          <w:p>
            <w:pPr>
              <w:pStyle w:val="TableParagraph"/>
              <w:rPr>
                <w:sz w:val="24"/>
              </w:rPr>
            </w:pPr>
          </w:p>
          <w:p>
            <w:pPr>
              <w:pStyle w:val="TableParagraph"/>
              <w:spacing w:line="259" w:lineRule="exact"/>
              <w:ind w:left="7"/>
              <w:jc w:val="center"/>
              <w:rPr>
                <w:b/>
                <w:sz w:val="24"/>
              </w:rPr>
            </w:pPr>
            <w:r>
              <w:rPr>
                <w:b/>
                <w:spacing w:val="-10"/>
                <w:sz w:val="24"/>
              </w:rPr>
              <w:t>1</w:t>
            </w:r>
          </w:p>
        </w:tc>
      </w:tr>
      <w:tr>
        <w:trPr>
          <w:trHeight w:val="275" w:hRule="atLeast"/>
        </w:trPr>
        <w:tc>
          <w:tcPr>
            <w:tcW w:w="1623" w:type="dxa"/>
          </w:tcPr>
          <w:p>
            <w:pPr>
              <w:pStyle w:val="TableParagraph"/>
              <w:rPr>
                <w:sz w:val="20"/>
              </w:rPr>
            </w:pPr>
          </w:p>
        </w:tc>
        <w:tc>
          <w:tcPr>
            <w:tcW w:w="1563" w:type="dxa"/>
          </w:tcPr>
          <w:p>
            <w:pPr>
              <w:pStyle w:val="TableParagraph"/>
              <w:rPr>
                <w:sz w:val="20"/>
              </w:rPr>
            </w:pPr>
          </w:p>
        </w:tc>
        <w:tc>
          <w:tcPr>
            <w:tcW w:w="1671" w:type="dxa"/>
          </w:tcPr>
          <w:p>
            <w:pPr>
              <w:pStyle w:val="TableParagraph"/>
              <w:rPr>
                <w:sz w:val="20"/>
              </w:rPr>
            </w:pPr>
          </w:p>
        </w:tc>
        <w:tc>
          <w:tcPr>
            <w:tcW w:w="1655" w:type="dxa"/>
          </w:tcPr>
          <w:p>
            <w:pPr>
              <w:pStyle w:val="TableParagraph"/>
              <w:rPr>
                <w:sz w:val="20"/>
              </w:rPr>
            </w:pPr>
          </w:p>
        </w:tc>
        <w:tc>
          <w:tcPr>
            <w:tcW w:w="1655" w:type="dxa"/>
          </w:tcPr>
          <w:p>
            <w:pPr>
              <w:pStyle w:val="TableParagraph"/>
              <w:rPr>
                <w:sz w:val="20"/>
              </w:rPr>
            </w:pPr>
          </w:p>
        </w:tc>
      </w:tr>
    </w:tbl>
    <w:p>
      <w:pPr>
        <w:pStyle w:val="BodyText"/>
        <w:spacing w:line="276" w:lineRule="auto" w:before="269" w:after="8"/>
        <w:ind w:left="1880" w:right="1282" w:hanging="1080"/>
        <w:jc w:val="both"/>
      </w:pPr>
      <w:r>
        <w:rPr/>
        <w:t>QF18</w:t>
      </w:r>
      <w:r>
        <w:rPr>
          <w:spacing w:val="80"/>
        </w:rPr>
        <w:t>  </w:t>
      </w:r>
      <w:r>
        <w:rPr/>
        <w:t>Computer can assist in the design, visualize, appraise, management of projects, storage of information, retrival of information, Estimating costs, analysis of structures, managing sites/facilities and so on.</w:t>
      </w:r>
    </w:p>
    <w:tbl>
      <w:tblPr>
        <w:tblW w:w="0" w:type="auto"/>
        <w:jc w:val="left"/>
        <w:tblInd w:w="1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3"/>
        <w:gridCol w:w="1563"/>
        <w:gridCol w:w="1671"/>
        <w:gridCol w:w="1655"/>
        <w:gridCol w:w="1655"/>
      </w:tblGrid>
      <w:tr>
        <w:trPr>
          <w:trHeight w:val="827" w:hRule="atLeast"/>
        </w:trPr>
        <w:tc>
          <w:tcPr>
            <w:tcW w:w="1623" w:type="dxa"/>
          </w:tcPr>
          <w:p>
            <w:pPr>
              <w:pStyle w:val="TableParagraph"/>
              <w:ind w:left="123" w:right="115"/>
              <w:jc w:val="center"/>
              <w:rPr>
                <w:b/>
                <w:sz w:val="24"/>
              </w:rPr>
            </w:pPr>
            <w:r>
              <w:rPr>
                <w:b/>
                <w:spacing w:val="-2"/>
                <w:sz w:val="24"/>
              </w:rPr>
              <w:t>Strongly agree</w:t>
            </w:r>
          </w:p>
          <w:p>
            <w:pPr>
              <w:pStyle w:val="TableParagraph"/>
              <w:spacing w:line="259" w:lineRule="exact"/>
              <w:ind w:left="124" w:right="115"/>
              <w:jc w:val="center"/>
              <w:rPr>
                <w:b/>
                <w:sz w:val="24"/>
              </w:rPr>
            </w:pPr>
            <w:r>
              <w:rPr>
                <w:b/>
                <w:spacing w:val="-10"/>
                <w:sz w:val="24"/>
              </w:rPr>
              <w:t>4</w:t>
            </w:r>
          </w:p>
        </w:tc>
        <w:tc>
          <w:tcPr>
            <w:tcW w:w="1563" w:type="dxa"/>
          </w:tcPr>
          <w:p>
            <w:pPr>
              <w:pStyle w:val="TableParagraph"/>
              <w:spacing w:line="273" w:lineRule="exact"/>
              <w:ind w:left="7"/>
              <w:jc w:val="center"/>
              <w:rPr>
                <w:b/>
                <w:sz w:val="24"/>
              </w:rPr>
            </w:pPr>
            <w:r>
              <w:rPr>
                <w:b/>
                <w:spacing w:val="-2"/>
                <w:sz w:val="24"/>
              </w:rPr>
              <w:t>Agree</w:t>
            </w:r>
          </w:p>
          <w:p>
            <w:pPr>
              <w:pStyle w:val="TableParagraph"/>
              <w:spacing w:line="264" w:lineRule="exact" w:before="271"/>
              <w:ind w:left="7" w:right="1"/>
              <w:jc w:val="center"/>
              <w:rPr>
                <w:sz w:val="24"/>
              </w:rPr>
            </w:pPr>
            <w:r>
              <w:rPr>
                <w:spacing w:val="-10"/>
                <w:sz w:val="24"/>
              </w:rPr>
              <w:t>3</w:t>
            </w:r>
          </w:p>
        </w:tc>
        <w:tc>
          <w:tcPr>
            <w:tcW w:w="1671" w:type="dxa"/>
          </w:tcPr>
          <w:p>
            <w:pPr>
              <w:pStyle w:val="TableParagraph"/>
              <w:spacing w:line="273" w:lineRule="exact"/>
              <w:ind w:left="3" w:right="1"/>
              <w:jc w:val="center"/>
              <w:rPr>
                <w:b/>
                <w:sz w:val="24"/>
              </w:rPr>
            </w:pPr>
            <w:r>
              <w:rPr>
                <w:b/>
                <w:spacing w:val="-2"/>
                <w:sz w:val="24"/>
              </w:rPr>
              <w:t>Undecided</w:t>
            </w:r>
          </w:p>
          <w:p>
            <w:pPr>
              <w:pStyle w:val="TableParagraph"/>
              <w:rPr>
                <w:sz w:val="24"/>
              </w:rPr>
            </w:pPr>
          </w:p>
          <w:p>
            <w:pPr>
              <w:pStyle w:val="TableParagraph"/>
              <w:spacing w:line="259" w:lineRule="exact"/>
              <w:ind w:left="3"/>
              <w:jc w:val="center"/>
              <w:rPr>
                <w:b/>
                <w:sz w:val="24"/>
              </w:rPr>
            </w:pPr>
            <w:r>
              <w:rPr>
                <w:b/>
                <w:spacing w:val="-10"/>
                <w:sz w:val="24"/>
              </w:rPr>
              <w:t>0</w:t>
            </w:r>
          </w:p>
        </w:tc>
        <w:tc>
          <w:tcPr>
            <w:tcW w:w="1655" w:type="dxa"/>
          </w:tcPr>
          <w:p>
            <w:pPr>
              <w:pStyle w:val="TableParagraph"/>
              <w:ind w:left="309" w:right="310" w:firstLine="4"/>
              <w:jc w:val="center"/>
              <w:rPr>
                <w:b/>
                <w:sz w:val="24"/>
              </w:rPr>
            </w:pPr>
            <w:r>
              <w:rPr>
                <w:b/>
                <w:spacing w:val="-2"/>
                <w:sz w:val="24"/>
              </w:rPr>
              <w:t>Strongly Disagreed</w:t>
            </w:r>
          </w:p>
          <w:p>
            <w:pPr>
              <w:pStyle w:val="TableParagraph"/>
              <w:spacing w:line="259" w:lineRule="exact"/>
              <w:ind w:left="7" w:right="7"/>
              <w:jc w:val="center"/>
              <w:rPr>
                <w:b/>
                <w:sz w:val="24"/>
              </w:rPr>
            </w:pPr>
            <w:r>
              <w:rPr>
                <w:b/>
                <w:spacing w:val="-10"/>
                <w:sz w:val="24"/>
              </w:rPr>
              <w:t>2</w:t>
            </w:r>
          </w:p>
        </w:tc>
        <w:tc>
          <w:tcPr>
            <w:tcW w:w="1655" w:type="dxa"/>
          </w:tcPr>
          <w:p>
            <w:pPr>
              <w:pStyle w:val="TableParagraph"/>
              <w:spacing w:line="273" w:lineRule="exact"/>
              <w:ind w:left="7" w:right="4"/>
              <w:jc w:val="center"/>
              <w:rPr>
                <w:b/>
                <w:sz w:val="24"/>
              </w:rPr>
            </w:pPr>
            <w:r>
              <w:rPr>
                <w:b/>
                <w:spacing w:val="-2"/>
                <w:sz w:val="24"/>
              </w:rPr>
              <w:t>Disagreed</w:t>
            </w:r>
          </w:p>
          <w:p>
            <w:pPr>
              <w:pStyle w:val="TableParagraph"/>
              <w:rPr>
                <w:sz w:val="24"/>
              </w:rPr>
            </w:pPr>
          </w:p>
          <w:p>
            <w:pPr>
              <w:pStyle w:val="TableParagraph"/>
              <w:spacing w:line="259" w:lineRule="exact"/>
              <w:ind w:left="7"/>
              <w:jc w:val="center"/>
              <w:rPr>
                <w:b/>
                <w:sz w:val="24"/>
              </w:rPr>
            </w:pPr>
            <w:r>
              <w:rPr>
                <w:b/>
                <w:spacing w:val="-10"/>
                <w:sz w:val="24"/>
              </w:rPr>
              <w:t>1</w:t>
            </w:r>
          </w:p>
        </w:tc>
      </w:tr>
      <w:tr>
        <w:trPr>
          <w:trHeight w:val="275" w:hRule="atLeast"/>
        </w:trPr>
        <w:tc>
          <w:tcPr>
            <w:tcW w:w="1623" w:type="dxa"/>
          </w:tcPr>
          <w:p>
            <w:pPr>
              <w:pStyle w:val="TableParagraph"/>
              <w:rPr>
                <w:sz w:val="20"/>
              </w:rPr>
            </w:pPr>
          </w:p>
        </w:tc>
        <w:tc>
          <w:tcPr>
            <w:tcW w:w="1563" w:type="dxa"/>
          </w:tcPr>
          <w:p>
            <w:pPr>
              <w:pStyle w:val="TableParagraph"/>
              <w:rPr>
                <w:sz w:val="20"/>
              </w:rPr>
            </w:pPr>
          </w:p>
        </w:tc>
        <w:tc>
          <w:tcPr>
            <w:tcW w:w="1671" w:type="dxa"/>
          </w:tcPr>
          <w:p>
            <w:pPr>
              <w:pStyle w:val="TableParagraph"/>
              <w:rPr>
                <w:sz w:val="20"/>
              </w:rPr>
            </w:pPr>
          </w:p>
        </w:tc>
        <w:tc>
          <w:tcPr>
            <w:tcW w:w="1655" w:type="dxa"/>
          </w:tcPr>
          <w:p>
            <w:pPr>
              <w:pStyle w:val="TableParagraph"/>
              <w:rPr>
                <w:sz w:val="20"/>
              </w:rPr>
            </w:pPr>
          </w:p>
        </w:tc>
        <w:tc>
          <w:tcPr>
            <w:tcW w:w="1655" w:type="dxa"/>
          </w:tcPr>
          <w:p>
            <w:pPr>
              <w:pStyle w:val="TableParagraph"/>
              <w:rPr>
                <w:sz w:val="20"/>
              </w:rPr>
            </w:pPr>
          </w:p>
        </w:tc>
      </w:tr>
    </w:tbl>
    <w:p>
      <w:pPr>
        <w:pStyle w:val="BodyText"/>
        <w:spacing w:before="87"/>
      </w:pPr>
    </w:p>
    <w:p>
      <w:pPr>
        <w:pStyle w:val="BodyText"/>
        <w:spacing w:line="276" w:lineRule="auto"/>
        <w:ind w:left="1520" w:right="1674" w:hanging="720"/>
      </w:pPr>
      <w:r>
        <w:rPr/>
        <w:t>QF19 What</w:t>
      </w:r>
      <w:r>
        <w:rPr>
          <w:spacing w:val="-2"/>
        </w:rPr>
        <w:t> </w:t>
      </w:r>
      <w:r>
        <w:rPr/>
        <w:t>are</w:t>
      </w:r>
      <w:r>
        <w:rPr>
          <w:spacing w:val="-4"/>
        </w:rPr>
        <w:t> </w:t>
      </w:r>
      <w:r>
        <w:rPr/>
        <w:t>the</w:t>
      </w:r>
      <w:r>
        <w:rPr>
          <w:spacing w:val="-3"/>
        </w:rPr>
        <w:t> </w:t>
      </w:r>
      <w:r>
        <w:rPr/>
        <w:t>importance</w:t>
      </w:r>
      <w:r>
        <w:rPr>
          <w:spacing w:val="-6"/>
        </w:rPr>
        <w:t> </w:t>
      </w:r>
      <w:r>
        <w:rPr/>
        <w:t>of</w:t>
      </w:r>
      <w:r>
        <w:rPr>
          <w:spacing w:val="-3"/>
        </w:rPr>
        <w:t> </w:t>
      </w:r>
      <w:r>
        <w:rPr/>
        <w:t>the</w:t>
      </w:r>
      <w:r>
        <w:rPr>
          <w:spacing w:val="-3"/>
        </w:rPr>
        <w:t> </w:t>
      </w:r>
      <w:r>
        <w:rPr/>
        <w:t>computer</w:t>
      </w:r>
      <w:r>
        <w:rPr>
          <w:spacing w:val="-6"/>
        </w:rPr>
        <w:t> </w:t>
      </w:r>
      <w:r>
        <w:rPr/>
        <w:t>based</w:t>
      </w:r>
      <w:r>
        <w:rPr>
          <w:spacing w:val="-2"/>
        </w:rPr>
        <w:t> </w:t>
      </w:r>
      <w:r>
        <w:rPr/>
        <w:t>system</w:t>
      </w:r>
      <w:r>
        <w:rPr>
          <w:spacing w:val="-8"/>
        </w:rPr>
        <w:t> </w:t>
      </w:r>
      <w:r>
        <w:rPr/>
        <w:t>in</w:t>
      </w:r>
      <w:r>
        <w:rPr>
          <w:spacing w:val="-2"/>
        </w:rPr>
        <w:t> </w:t>
      </w:r>
      <w:r>
        <w:rPr/>
        <w:t>planning and scheduling of building maintenance in the hospital?</w:t>
      </w:r>
    </w:p>
    <w:p>
      <w:pPr>
        <w:pStyle w:val="BodyText"/>
        <w:rPr>
          <w:sz w:val="18"/>
        </w:rPr>
      </w:pPr>
    </w:p>
    <w:tbl>
      <w:tblPr>
        <w:tblW w:w="0" w:type="auto"/>
        <w:jc w:val="left"/>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1"/>
        <w:gridCol w:w="3241"/>
        <w:gridCol w:w="1176"/>
        <w:gridCol w:w="893"/>
        <w:gridCol w:w="1311"/>
        <w:gridCol w:w="1121"/>
        <w:gridCol w:w="1169"/>
      </w:tblGrid>
      <w:tr>
        <w:trPr>
          <w:trHeight w:val="275" w:hRule="atLeast"/>
        </w:trPr>
        <w:tc>
          <w:tcPr>
            <w:tcW w:w="631" w:type="dxa"/>
            <w:vMerge w:val="restart"/>
          </w:tcPr>
          <w:p>
            <w:pPr>
              <w:pStyle w:val="TableParagraph"/>
              <w:spacing w:line="275" w:lineRule="exact"/>
              <w:ind w:left="127"/>
              <w:rPr>
                <w:b/>
                <w:sz w:val="24"/>
              </w:rPr>
            </w:pPr>
            <w:r>
              <w:rPr>
                <w:b/>
                <w:spacing w:val="-5"/>
                <w:sz w:val="24"/>
              </w:rPr>
              <w:t>S/N</w:t>
            </w:r>
          </w:p>
        </w:tc>
        <w:tc>
          <w:tcPr>
            <w:tcW w:w="3241" w:type="dxa"/>
            <w:vMerge w:val="restart"/>
          </w:tcPr>
          <w:p>
            <w:pPr>
              <w:pStyle w:val="TableParagraph"/>
              <w:spacing w:line="275" w:lineRule="exact"/>
              <w:ind w:left="1018"/>
              <w:rPr>
                <w:b/>
                <w:sz w:val="24"/>
              </w:rPr>
            </w:pPr>
            <w:r>
              <w:rPr>
                <w:b/>
                <w:spacing w:val="-2"/>
                <w:sz w:val="24"/>
              </w:rPr>
              <w:t>Importance</w:t>
            </w:r>
          </w:p>
        </w:tc>
        <w:tc>
          <w:tcPr>
            <w:tcW w:w="5670" w:type="dxa"/>
            <w:gridSpan w:val="5"/>
          </w:tcPr>
          <w:p>
            <w:pPr>
              <w:pStyle w:val="TableParagraph"/>
              <w:spacing w:line="256" w:lineRule="exact"/>
              <w:ind w:left="2"/>
              <w:jc w:val="center"/>
              <w:rPr>
                <w:b/>
                <w:sz w:val="24"/>
              </w:rPr>
            </w:pPr>
            <w:r>
              <w:rPr>
                <w:b/>
                <w:spacing w:val="-2"/>
                <w:sz w:val="24"/>
              </w:rPr>
              <w:t>Responses</w:t>
            </w:r>
          </w:p>
        </w:tc>
      </w:tr>
      <w:tr>
        <w:trPr>
          <w:trHeight w:val="551" w:hRule="atLeast"/>
        </w:trPr>
        <w:tc>
          <w:tcPr>
            <w:tcW w:w="631" w:type="dxa"/>
            <w:vMerge/>
            <w:tcBorders>
              <w:top w:val="nil"/>
            </w:tcBorders>
          </w:tcPr>
          <w:p>
            <w:pPr>
              <w:rPr>
                <w:sz w:val="2"/>
                <w:szCs w:val="2"/>
              </w:rPr>
            </w:pPr>
          </w:p>
        </w:tc>
        <w:tc>
          <w:tcPr>
            <w:tcW w:w="3241" w:type="dxa"/>
            <w:vMerge/>
            <w:tcBorders>
              <w:top w:val="nil"/>
            </w:tcBorders>
          </w:tcPr>
          <w:p>
            <w:pPr>
              <w:rPr>
                <w:sz w:val="2"/>
                <w:szCs w:val="2"/>
              </w:rPr>
            </w:pPr>
          </w:p>
        </w:tc>
        <w:tc>
          <w:tcPr>
            <w:tcW w:w="1176" w:type="dxa"/>
          </w:tcPr>
          <w:p>
            <w:pPr>
              <w:pStyle w:val="TableParagraph"/>
              <w:spacing w:line="273" w:lineRule="exact"/>
              <w:ind w:left="1"/>
              <w:jc w:val="center"/>
              <w:rPr>
                <w:b/>
                <w:sz w:val="24"/>
              </w:rPr>
            </w:pPr>
            <w:r>
              <w:rPr>
                <w:b/>
                <w:spacing w:val="-2"/>
                <w:sz w:val="24"/>
              </w:rPr>
              <w:t>Strongly</w:t>
            </w:r>
          </w:p>
          <w:p>
            <w:pPr>
              <w:pStyle w:val="TableParagraph"/>
              <w:spacing w:line="259" w:lineRule="exact"/>
              <w:ind w:left="1"/>
              <w:jc w:val="center"/>
              <w:rPr>
                <w:b/>
                <w:sz w:val="24"/>
              </w:rPr>
            </w:pPr>
            <w:r>
              <w:rPr>
                <w:b/>
                <w:spacing w:val="-2"/>
                <w:sz w:val="24"/>
              </w:rPr>
              <w:t>agree</w:t>
            </w:r>
          </w:p>
        </w:tc>
        <w:tc>
          <w:tcPr>
            <w:tcW w:w="893" w:type="dxa"/>
          </w:tcPr>
          <w:p>
            <w:pPr>
              <w:pStyle w:val="TableParagraph"/>
              <w:spacing w:line="273" w:lineRule="exact"/>
              <w:ind w:left="139"/>
              <w:rPr>
                <w:b/>
                <w:sz w:val="24"/>
              </w:rPr>
            </w:pPr>
            <w:r>
              <w:rPr>
                <w:b/>
                <w:spacing w:val="-2"/>
                <w:sz w:val="24"/>
              </w:rPr>
              <w:t>Agree</w:t>
            </w:r>
          </w:p>
        </w:tc>
        <w:tc>
          <w:tcPr>
            <w:tcW w:w="1311" w:type="dxa"/>
          </w:tcPr>
          <w:p>
            <w:pPr>
              <w:pStyle w:val="TableParagraph"/>
              <w:spacing w:line="273" w:lineRule="exact"/>
              <w:ind w:left="108"/>
              <w:rPr>
                <w:b/>
                <w:sz w:val="24"/>
              </w:rPr>
            </w:pPr>
            <w:r>
              <w:rPr>
                <w:b/>
                <w:spacing w:val="-2"/>
                <w:sz w:val="24"/>
              </w:rPr>
              <w:t>Undecided</w:t>
            </w:r>
          </w:p>
        </w:tc>
        <w:tc>
          <w:tcPr>
            <w:tcW w:w="1121" w:type="dxa"/>
          </w:tcPr>
          <w:p>
            <w:pPr>
              <w:pStyle w:val="TableParagraph"/>
              <w:spacing w:line="273" w:lineRule="exact"/>
              <w:ind w:left="107"/>
              <w:rPr>
                <w:b/>
                <w:sz w:val="24"/>
              </w:rPr>
            </w:pPr>
            <w:r>
              <w:rPr>
                <w:b/>
                <w:spacing w:val="-2"/>
                <w:sz w:val="24"/>
              </w:rPr>
              <w:t>Disagree</w:t>
            </w:r>
          </w:p>
        </w:tc>
        <w:tc>
          <w:tcPr>
            <w:tcW w:w="1169" w:type="dxa"/>
          </w:tcPr>
          <w:p>
            <w:pPr>
              <w:pStyle w:val="TableParagraph"/>
              <w:spacing w:line="273" w:lineRule="exact"/>
              <w:ind w:left="105"/>
              <w:rPr>
                <w:b/>
                <w:sz w:val="24"/>
              </w:rPr>
            </w:pPr>
            <w:r>
              <w:rPr>
                <w:b/>
                <w:spacing w:val="-2"/>
                <w:sz w:val="24"/>
              </w:rPr>
              <w:t>Strongly</w:t>
            </w:r>
          </w:p>
          <w:p>
            <w:pPr>
              <w:pStyle w:val="TableParagraph"/>
              <w:spacing w:line="259" w:lineRule="exact"/>
              <w:ind w:left="105"/>
              <w:rPr>
                <w:b/>
                <w:sz w:val="24"/>
              </w:rPr>
            </w:pPr>
            <w:r>
              <w:rPr>
                <w:b/>
                <w:spacing w:val="-2"/>
                <w:sz w:val="24"/>
              </w:rPr>
              <w:t>Disagree</w:t>
            </w:r>
          </w:p>
        </w:tc>
      </w:tr>
      <w:tr>
        <w:trPr>
          <w:trHeight w:val="585" w:hRule="atLeast"/>
        </w:trPr>
        <w:tc>
          <w:tcPr>
            <w:tcW w:w="631" w:type="dxa"/>
          </w:tcPr>
          <w:p>
            <w:pPr>
              <w:pStyle w:val="TableParagraph"/>
              <w:spacing w:line="268" w:lineRule="exact"/>
              <w:ind w:left="107"/>
              <w:rPr>
                <w:sz w:val="24"/>
              </w:rPr>
            </w:pPr>
            <w:r>
              <w:rPr>
                <w:spacing w:val="-5"/>
                <w:sz w:val="24"/>
              </w:rPr>
              <w:t>i.</w:t>
            </w:r>
          </w:p>
        </w:tc>
        <w:tc>
          <w:tcPr>
            <w:tcW w:w="3241" w:type="dxa"/>
          </w:tcPr>
          <w:p>
            <w:pPr>
              <w:pStyle w:val="TableParagraph"/>
              <w:tabs>
                <w:tab w:pos="1087" w:val="left" w:leader="none"/>
                <w:tab w:pos="1629" w:val="left" w:leader="none"/>
                <w:tab w:pos="2927" w:val="left" w:leader="none"/>
              </w:tabs>
              <w:ind w:left="105" w:right="101"/>
              <w:rPr>
                <w:sz w:val="24"/>
              </w:rPr>
            </w:pPr>
            <w:r>
              <w:rPr>
                <w:spacing w:val="-2"/>
                <w:sz w:val="24"/>
              </w:rPr>
              <w:t>Prevent</w:t>
            </w:r>
            <w:r>
              <w:rPr>
                <w:sz w:val="24"/>
              </w:rPr>
              <w:tab/>
            </w:r>
            <w:r>
              <w:rPr>
                <w:spacing w:val="-4"/>
                <w:sz w:val="24"/>
              </w:rPr>
              <w:t>the</w:t>
            </w:r>
            <w:r>
              <w:rPr>
                <w:sz w:val="24"/>
              </w:rPr>
              <w:tab/>
            </w:r>
            <w:r>
              <w:rPr>
                <w:spacing w:val="-2"/>
                <w:sz w:val="24"/>
              </w:rPr>
              <w:t>occurrence</w:t>
            </w:r>
            <w:r>
              <w:rPr>
                <w:sz w:val="24"/>
              </w:rPr>
              <w:tab/>
            </w:r>
            <w:r>
              <w:rPr>
                <w:spacing w:val="-6"/>
                <w:sz w:val="24"/>
              </w:rPr>
              <w:t>of </w:t>
            </w:r>
            <w:r>
              <w:rPr>
                <w:sz w:val="24"/>
              </w:rPr>
              <w:t>maintenance problem</w:t>
            </w:r>
          </w:p>
        </w:tc>
        <w:tc>
          <w:tcPr>
            <w:tcW w:w="1176" w:type="dxa"/>
          </w:tcPr>
          <w:p>
            <w:pPr>
              <w:pStyle w:val="TableParagraph"/>
              <w:rPr>
                <w:sz w:val="24"/>
              </w:rPr>
            </w:pPr>
          </w:p>
        </w:tc>
        <w:tc>
          <w:tcPr>
            <w:tcW w:w="893" w:type="dxa"/>
          </w:tcPr>
          <w:p>
            <w:pPr>
              <w:pStyle w:val="TableParagraph"/>
              <w:rPr>
                <w:sz w:val="24"/>
              </w:rPr>
            </w:pPr>
          </w:p>
        </w:tc>
        <w:tc>
          <w:tcPr>
            <w:tcW w:w="1311" w:type="dxa"/>
          </w:tcPr>
          <w:p>
            <w:pPr>
              <w:pStyle w:val="TableParagraph"/>
              <w:rPr>
                <w:sz w:val="24"/>
              </w:rPr>
            </w:pPr>
          </w:p>
        </w:tc>
        <w:tc>
          <w:tcPr>
            <w:tcW w:w="1121" w:type="dxa"/>
          </w:tcPr>
          <w:p>
            <w:pPr>
              <w:pStyle w:val="TableParagraph"/>
              <w:rPr>
                <w:sz w:val="24"/>
              </w:rPr>
            </w:pPr>
          </w:p>
        </w:tc>
        <w:tc>
          <w:tcPr>
            <w:tcW w:w="1169" w:type="dxa"/>
          </w:tcPr>
          <w:p>
            <w:pPr>
              <w:pStyle w:val="TableParagraph"/>
              <w:rPr>
                <w:sz w:val="24"/>
              </w:rPr>
            </w:pPr>
          </w:p>
        </w:tc>
      </w:tr>
      <w:tr>
        <w:trPr>
          <w:trHeight w:val="1379" w:hRule="atLeast"/>
        </w:trPr>
        <w:tc>
          <w:tcPr>
            <w:tcW w:w="631" w:type="dxa"/>
          </w:tcPr>
          <w:p>
            <w:pPr>
              <w:pStyle w:val="TableParagraph"/>
              <w:spacing w:line="268" w:lineRule="exact"/>
              <w:ind w:left="107"/>
              <w:rPr>
                <w:sz w:val="24"/>
              </w:rPr>
            </w:pPr>
            <w:r>
              <w:rPr>
                <w:spacing w:val="-5"/>
                <w:sz w:val="24"/>
              </w:rPr>
              <w:t>ii.</w:t>
            </w:r>
          </w:p>
        </w:tc>
        <w:tc>
          <w:tcPr>
            <w:tcW w:w="3241" w:type="dxa"/>
          </w:tcPr>
          <w:p>
            <w:pPr>
              <w:pStyle w:val="TableParagraph"/>
              <w:ind w:left="105" w:right="100"/>
              <w:jc w:val="both"/>
              <w:rPr>
                <w:sz w:val="24"/>
              </w:rPr>
            </w:pPr>
            <w:r>
              <w:rPr>
                <w:sz w:val="24"/>
              </w:rPr>
              <w:t>Manage work </w:t>
            </w:r>
            <w:r>
              <w:rPr>
                <w:sz w:val="24"/>
              </w:rPr>
              <w:t>orders</w:t>
            </w:r>
            <w:r>
              <w:rPr>
                <w:spacing w:val="40"/>
                <w:sz w:val="24"/>
              </w:rPr>
              <w:t> </w:t>
            </w:r>
            <w:r>
              <w:rPr>
                <w:sz w:val="24"/>
              </w:rPr>
              <w:t>efficiently by allowing the maintenance</w:t>
            </w:r>
            <w:r>
              <w:rPr>
                <w:spacing w:val="54"/>
                <w:sz w:val="24"/>
              </w:rPr>
              <w:t>   </w:t>
            </w:r>
            <w:r>
              <w:rPr>
                <w:sz w:val="24"/>
              </w:rPr>
              <w:t>personnel</w:t>
            </w:r>
            <w:r>
              <w:rPr>
                <w:spacing w:val="55"/>
                <w:sz w:val="24"/>
              </w:rPr>
              <w:t>   </w:t>
            </w:r>
            <w:r>
              <w:rPr>
                <w:spacing w:val="-5"/>
                <w:sz w:val="24"/>
              </w:rPr>
              <w:t>to</w:t>
            </w:r>
          </w:p>
          <w:p>
            <w:pPr>
              <w:pStyle w:val="TableParagraph"/>
              <w:spacing w:line="270" w:lineRule="atLeast"/>
              <w:ind w:left="105" w:right="100"/>
              <w:jc w:val="both"/>
              <w:rPr>
                <w:sz w:val="24"/>
              </w:rPr>
            </w:pPr>
            <w:r>
              <w:rPr>
                <w:sz w:val="24"/>
              </w:rPr>
              <w:t>schedule, assign and </w:t>
            </w:r>
            <w:r>
              <w:rPr>
                <w:sz w:val="24"/>
              </w:rPr>
              <w:t>close work orders quickly and easily</w:t>
            </w:r>
          </w:p>
        </w:tc>
        <w:tc>
          <w:tcPr>
            <w:tcW w:w="1176" w:type="dxa"/>
          </w:tcPr>
          <w:p>
            <w:pPr>
              <w:pStyle w:val="TableParagraph"/>
              <w:rPr>
                <w:sz w:val="24"/>
              </w:rPr>
            </w:pPr>
          </w:p>
        </w:tc>
        <w:tc>
          <w:tcPr>
            <w:tcW w:w="893" w:type="dxa"/>
          </w:tcPr>
          <w:p>
            <w:pPr>
              <w:pStyle w:val="TableParagraph"/>
              <w:rPr>
                <w:sz w:val="24"/>
              </w:rPr>
            </w:pPr>
          </w:p>
        </w:tc>
        <w:tc>
          <w:tcPr>
            <w:tcW w:w="1311" w:type="dxa"/>
          </w:tcPr>
          <w:p>
            <w:pPr>
              <w:pStyle w:val="TableParagraph"/>
              <w:rPr>
                <w:sz w:val="24"/>
              </w:rPr>
            </w:pPr>
          </w:p>
        </w:tc>
        <w:tc>
          <w:tcPr>
            <w:tcW w:w="1121" w:type="dxa"/>
          </w:tcPr>
          <w:p>
            <w:pPr>
              <w:pStyle w:val="TableParagraph"/>
              <w:rPr>
                <w:sz w:val="24"/>
              </w:rPr>
            </w:pPr>
          </w:p>
        </w:tc>
        <w:tc>
          <w:tcPr>
            <w:tcW w:w="1169" w:type="dxa"/>
          </w:tcPr>
          <w:p>
            <w:pPr>
              <w:pStyle w:val="TableParagraph"/>
              <w:rPr>
                <w:sz w:val="24"/>
              </w:rPr>
            </w:pPr>
          </w:p>
        </w:tc>
      </w:tr>
      <w:tr>
        <w:trPr>
          <w:trHeight w:val="1122" w:hRule="atLeast"/>
        </w:trPr>
        <w:tc>
          <w:tcPr>
            <w:tcW w:w="631" w:type="dxa"/>
          </w:tcPr>
          <w:p>
            <w:pPr>
              <w:pStyle w:val="TableParagraph"/>
              <w:spacing w:line="267" w:lineRule="exact"/>
              <w:ind w:left="107"/>
              <w:rPr>
                <w:sz w:val="24"/>
              </w:rPr>
            </w:pPr>
            <w:r>
              <w:rPr>
                <w:spacing w:val="-4"/>
                <w:sz w:val="24"/>
              </w:rPr>
              <w:t>iii.</w:t>
            </w:r>
          </w:p>
        </w:tc>
        <w:tc>
          <w:tcPr>
            <w:tcW w:w="3241" w:type="dxa"/>
          </w:tcPr>
          <w:p>
            <w:pPr>
              <w:pStyle w:val="TableParagraph"/>
              <w:ind w:left="105" w:right="97"/>
              <w:jc w:val="both"/>
              <w:rPr>
                <w:sz w:val="24"/>
              </w:rPr>
            </w:pPr>
            <w:r>
              <w:rPr>
                <w:sz w:val="24"/>
              </w:rPr>
              <w:t>Manage building inventory </w:t>
            </w:r>
            <w:r>
              <w:rPr>
                <w:sz w:val="24"/>
              </w:rPr>
              <w:t>by tracking assets that need to be maintained in order of their </w:t>
            </w:r>
            <w:r>
              <w:rPr>
                <w:spacing w:val="-2"/>
                <w:sz w:val="24"/>
              </w:rPr>
              <w:t>maintenance</w:t>
            </w:r>
          </w:p>
        </w:tc>
        <w:tc>
          <w:tcPr>
            <w:tcW w:w="1176" w:type="dxa"/>
          </w:tcPr>
          <w:p>
            <w:pPr>
              <w:pStyle w:val="TableParagraph"/>
              <w:rPr>
                <w:sz w:val="24"/>
              </w:rPr>
            </w:pPr>
          </w:p>
        </w:tc>
        <w:tc>
          <w:tcPr>
            <w:tcW w:w="893" w:type="dxa"/>
          </w:tcPr>
          <w:p>
            <w:pPr>
              <w:pStyle w:val="TableParagraph"/>
              <w:rPr>
                <w:sz w:val="24"/>
              </w:rPr>
            </w:pPr>
          </w:p>
        </w:tc>
        <w:tc>
          <w:tcPr>
            <w:tcW w:w="1311" w:type="dxa"/>
          </w:tcPr>
          <w:p>
            <w:pPr>
              <w:pStyle w:val="TableParagraph"/>
              <w:rPr>
                <w:sz w:val="24"/>
              </w:rPr>
            </w:pPr>
          </w:p>
        </w:tc>
        <w:tc>
          <w:tcPr>
            <w:tcW w:w="1121" w:type="dxa"/>
          </w:tcPr>
          <w:p>
            <w:pPr>
              <w:pStyle w:val="TableParagraph"/>
              <w:rPr>
                <w:sz w:val="24"/>
              </w:rPr>
            </w:pPr>
          </w:p>
        </w:tc>
        <w:tc>
          <w:tcPr>
            <w:tcW w:w="1169" w:type="dxa"/>
          </w:tcPr>
          <w:p>
            <w:pPr>
              <w:pStyle w:val="TableParagraph"/>
              <w:rPr>
                <w:sz w:val="24"/>
              </w:rPr>
            </w:pPr>
          </w:p>
        </w:tc>
      </w:tr>
      <w:tr>
        <w:trPr>
          <w:trHeight w:val="342" w:hRule="atLeast"/>
        </w:trPr>
        <w:tc>
          <w:tcPr>
            <w:tcW w:w="631" w:type="dxa"/>
          </w:tcPr>
          <w:p>
            <w:pPr>
              <w:pStyle w:val="TableParagraph"/>
              <w:spacing w:line="268" w:lineRule="exact"/>
              <w:ind w:left="107"/>
              <w:rPr>
                <w:sz w:val="24"/>
              </w:rPr>
            </w:pPr>
            <w:r>
              <w:rPr>
                <w:spacing w:val="-5"/>
                <w:sz w:val="24"/>
              </w:rPr>
              <w:t>iv.</w:t>
            </w:r>
          </w:p>
        </w:tc>
        <w:tc>
          <w:tcPr>
            <w:tcW w:w="3241" w:type="dxa"/>
          </w:tcPr>
          <w:p>
            <w:pPr>
              <w:pStyle w:val="TableParagraph"/>
              <w:spacing w:line="268" w:lineRule="exact"/>
              <w:ind w:left="105"/>
              <w:rPr>
                <w:sz w:val="24"/>
              </w:rPr>
            </w:pPr>
            <w:r>
              <w:rPr>
                <w:sz w:val="24"/>
              </w:rPr>
              <w:t>Eliminate</w:t>
            </w:r>
            <w:r>
              <w:rPr>
                <w:spacing w:val="-4"/>
                <w:sz w:val="24"/>
              </w:rPr>
              <w:t> </w:t>
            </w:r>
            <w:r>
              <w:rPr>
                <w:sz w:val="24"/>
              </w:rPr>
              <w:t>paper</w:t>
            </w:r>
            <w:r>
              <w:rPr>
                <w:spacing w:val="-1"/>
                <w:sz w:val="24"/>
              </w:rPr>
              <w:t> </w:t>
            </w:r>
            <w:r>
              <w:rPr>
                <w:spacing w:val="-4"/>
                <w:sz w:val="24"/>
              </w:rPr>
              <w:t>work</w:t>
            </w:r>
          </w:p>
        </w:tc>
        <w:tc>
          <w:tcPr>
            <w:tcW w:w="1176" w:type="dxa"/>
          </w:tcPr>
          <w:p>
            <w:pPr>
              <w:pStyle w:val="TableParagraph"/>
              <w:rPr>
                <w:sz w:val="24"/>
              </w:rPr>
            </w:pPr>
          </w:p>
        </w:tc>
        <w:tc>
          <w:tcPr>
            <w:tcW w:w="893" w:type="dxa"/>
          </w:tcPr>
          <w:p>
            <w:pPr>
              <w:pStyle w:val="TableParagraph"/>
              <w:rPr>
                <w:sz w:val="24"/>
              </w:rPr>
            </w:pPr>
          </w:p>
        </w:tc>
        <w:tc>
          <w:tcPr>
            <w:tcW w:w="1311" w:type="dxa"/>
          </w:tcPr>
          <w:p>
            <w:pPr>
              <w:pStyle w:val="TableParagraph"/>
              <w:rPr>
                <w:sz w:val="24"/>
              </w:rPr>
            </w:pPr>
          </w:p>
        </w:tc>
        <w:tc>
          <w:tcPr>
            <w:tcW w:w="1121" w:type="dxa"/>
          </w:tcPr>
          <w:p>
            <w:pPr>
              <w:pStyle w:val="TableParagraph"/>
              <w:rPr>
                <w:sz w:val="24"/>
              </w:rPr>
            </w:pPr>
          </w:p>
        </w:tc>
        <w:tc>
          <w:tcPr>
            <w:tcW w:w="1169" w:type="dxa"/>
          </w:tcPr>
          <w:p>
            <w:pPr>
              <w:pStyle w:val="TableParagraph"/>
              <w:rPr>
                <w:sz w:val="24"/>
              </w:rPr>
            </w:pPr>
          </w:p>
        </w:tc>
      </w:tr>
      <w:tr>
        <w:trPr>
          <w:trHeight w:val="828" w:hRule="atLeast"/>
        </w:trPr>
        <w:tc>
          <w:tcPr>
            <w:tcW w:w="631" w:type="dxa"/>
          </w:tcPr>
          <w:p>
            <w:pPr>
              <w:pStyle w:val="TableParagraph"/>
              <w:spacing w:line="268" w:lineRule="exact"/>
              <w:ind w:left="107"/>
              <w:rPr>
                <w:sz w:val="24"/>
              </w:rPr>
            </w:pPr>
            <w:r>
              <w:rPr>
                <w:spacing w:val="-5"/>
                <w:sz w:val="24"/>
              </w:rPr>
              <w:t>v.</w:t>
            </w:r>
          </w:p>
        </w:tc>
        <w:tc>
          <w:tcPr>
            <w:tcW w:w="3241" w:type="dxa"/>
          </w:tcPr>
          <w:p>
            <w:pPr>
              <w:pStyle w:val="TableParagraph"/>
              <w:tabs>
                <w:tab w:pos="1341" w:val="left" w:leader="none"/>
                <w:tab w:pos="2928" w:val="left" w:leader="none"/>
              </w:tabs>
              <w:ind w:left="105" w:right="101"/>
              <w:rPr>
                <w:sz w:val="24"/>
              </w:rPr>
            </w:pPr>
            <w:r>
              <w:rPr>
                <w:spacing w:val="-2"/>
                <w:sz w:val="24"/>
              </w:rPr>
              <w:t>Enhance</w:t>
            </w:r>
            <w:r>
              <w:rPr>
                <w:sz w:val="24"/>
              </w:rPr>
              <w:tab/>
            </w:r>
            <w:r>
              <w:rPr>
                <w:spacing w:val="-2"/>
                <w:sz w:val="24"/>
              </w:rPr>
              <w:t>productivity</w:t>
            </w:r>
            <w:r>
              <w:rPr>
                <w:sz w:val="24"/>
              </w:rPr>
              <w:tab/>
            </w:r>
            <w:r>
              <w:rPr>
                <w:spacing w:val="-6"/>
                <w:sz w:val="24"/>
              </w:rPr>
              <w:t>as </w:t>
            </w:r>
            <w:r>
              <w:rPr>
                <w:sz w:val="24"/>
              </w:rPr>
              <w:t>maintenance</w:t>
            </w:r>
            <w:r>
              <w:rPr>
                <w:spacing w:val="35"/>
                <w:sz w:val="24"/>
              </w:rPr>
              <w:t>  </w:t>
            </w:r>
            <w:r>
              <w:rPr>
                <w:sz w:val="24"/>
              </w:rPr>
              <w:t>personnel</w:t>
            </w:r>
            <w:r>
              <w:rPr>
                <w:spacing w:val="35"/>
                <w:sz w:val="24"/>
              </w:rPr>
              <w:t>  </w:t>
            </w:r>
            <w:r>
              <w:rPr>
                <w:spacing w:val="-4"/>
                <w:sz w:val="24"/>
              </w:rPr>
              <w:t>work</w:t>
            </w:r>
          </w:p>
          <w:p>
            <w:pPr>
              <w:pStyle w:val="TableParagraph"/>
              <w:spacing w:line="264" w:lineRule="exact"/>
              <w:ind w:left="105"/>
              <w:rPr>
                <w:sz w:val="24"/>
              </w:rPr>
            </w:pPr>
            <w:r>
              <w:rPr>
                <w:sz w:val="24"/>
              </w:rPr>
              <w:t>without </w:t>
            </w:r>
            <w:r>
              <w:rPr>
                <w:spacing w:val="-2"/>
                <w:sz w:val="24"/>
              </w:rPr>
              <w:t>delay</w:t>
            </w:r>
          </w:p>
        </w:tc>
        <w:tc>
          <w:tcPr>
            <w:tcW w:w="1176" w:type="dxa"/>
          </w:tcPr>
          <w:p>
            <w:pPr>
              <w:pStyle w:val="TableParagraph"/>
              <w:rPr>
                <w:sz w:val="24"/>
              </w:rPr>
            </w:pPr>
          </w:p>
        </w:tc>
        <w:tc>
          <w:tcPr>
            <w:tcW w:w="893" w:type="dxa"/>
          </w:tcPr>
          <w:p>
            <w:pPr>
              <w:pStyle w:val="TableParagraph"/>
              <w:rPr>
                <w:sz w:val="24"/>
              </w:rPr>
            </w:pPr>
          </w:p>
        </w:tc>
        <w:tc>
          <w:tcPr>
            <w:tcW w:w="1311" w:type="dxa"/>
          </w:tcPr>
          <w:p>
            <w:pPr>
              <w:pStyle w:val="TableParagraph"/>
              <w:rPr>
                <w:sz w:val="24"/>
              </w:rPr>
            </w:pPr>
          </w:p>
        </w:tc>
        <w:tc>
          <w:tcPr>
            <w:tcW w:w="1121" w:type="dxa"/>
          </w:tcPr>
          <w:p>
            <w:pPr>
              <w:pStyle w:val="TableParagraph"/>
              <w:rPr>
                <w:sz w:val="24"/>
              </w:rPr>
            </w:pPr>
          </w:p>
        </w:tc>
        <w:tc>
          <w:tcPr>
            <w:tcW w:w="1169" w:type="dxa"/>
          </w:tcPr>
          <w:p>
            <w:pPr>
              <w:pStyle w:val="TableParagraph"/>
              <w:rPr>
                <w:sz w:val="24"/>
              </w:rPr>
            </w:pPr>
          </w:p>
        </w:tc>
      </w:tr>
      <w:tr>
        <w:trPr>
          <w:trHeight w:val="551" w:hRule="atLeast"/>
        </w:trPr>
        <w:tc>
          <w:tcPr>
            <w:tcW w:w="631" w:type="dxa"/>
          </w:tcPr>
          <w:p>
            <w:pPr>
              <w:pStyle w:val="TableParagraph"/>
              <w:spacing w:line="268" w:lineRule="exact"/>
              <w:ind w:left="107"/>
              <w:rPr>
                <w:sz w:val="24"/>
              </w:rPr>
            </w:pPr>
            <w:r>
              <w:rPr>
                <w:spacing w:val="-5"/>
                <w:sz w:val="24"/>
              </w:rPr>
              <w:t>vi.</w:t>
            </w:r>
          </w:p>
        </w:tc>
        <w:tc>
          <w:tcPr>
            <w:tcW w:w="3241" w:type="dxa"/>
          </w:tcPr>
          <w:p>
            <w:pPr>
              <w:pStyle w:val="TableParagraph"/>
              <w:tabs>
                <w:tab w:pos="460" w:val="left" w:leader="none"/>
                <w:tab w:pos="1400" w:val="left" w:leader="none"/>
                <w:tab w:pos="2144" w:val="left" w:leader="none"/>
                <w:tab w:pos="2779" w:val="left" w:leader="none"/>
              </w:tabs>
              <w:spacing w:line="268" w:lineRule="exact"/>
              <w:ind w:left="105"/>
              <w:rPr>
                <w:sz w:val="24"/>
              </w:rPr>
            </w:pPr>
            <w:r>
              <w:rPr>
                <w:spacing w:val="-5"/>
                <w:sz w:val="24"/>
              </w:rPr>
              <w:t>It</w:t>
            </w:r>
            <w:r>
              <w:rPr>
                <w:sz w:val="24"/>
              </w:rPr>
              <w:tab/>
            </w:r>
            <w:r>
              <w:rPr>
                <w:spacing w:val="-2"/>
                <w:sz w:val="24"/>
              </w:rPr>
              <w:t>reduces</w:t>
            </w:r>
            <w:r>
              <w:rPr>
                <w:sz w:val="24"/>
              </w:rPr>
              <w:tab/>
            </w:r>
            <w:r>
              <w:rPr>
                <w:spacing w:val="-4"/>
                <w:sz w:val="24"/>
              </w:rPr>
              <w:t>down</w:t>
            </w:r>
            <w:r>
              <w:rPr>
                <w:sz w:val="24"/>
              </w:rPr>
              <w:tab/>
            </w:r>
            <w:r>
              <w:rPr>
                <w:spacing w:val="-4"/>
                <w:sz w:val="24"/>
              </w:rPr>
              <w:t>time</w:t>
            </w:r>
            <w:r>
              <w:rPr>
                <w:sz w:val="24"/>
              </w:rPr>
              <w:tab/>
            </w:r>
            <w:r>
              <w:rPr>
                <w:spacing w:val="-5"/>
                <w:sz w:val="24"/>
              </w:rPr>
              <w:t>and</w:t>
            </w:r>
          </w:p>
          <w:p>
            <w:pPr>
              <w:pStyle w:val="TableParagraph"/>
              <w:spacing w:line="264" w:lineRule="exact"/>
              <w:ind w:left="105"/>
              <w:rPr>
                <w:sz w:val="24"/>
              </w:rPr>
            </w:pPr>
            <w:r>
              <w:rPr>
                <w:sz w:val="24"/>
              </w:rPr>
              <w:t>repair</w:t>
            </w:r>
            <w:r>
              <w:rPr>
                <w:spacing w:val="-2"/>
                <w:sz w:val="24"/>
              </w:rPr>
              <w:t> costs</w:t>
            </w:r>
          </w:p>
        </w:tc>
        <w:tc>
          <w:tcPr>
            <w:tcW w:w="1176" w:type="dxa"/>
          </w:tcPr>
          <w:p>
            <w:pPr>
              <w:pStyle w:val="TableParagraph"/>
              <w:rPr>
                <w:sz w:val="24"/>
              </w:rPr>
            </w:pPr>
          </w:p>
        </w:tc>
        <w:tc>
          <w:tcPr>
            <w:tcW w:w="893" w:type="dxa"/>
          </w:tcPr>
          <w:p>
            <w:pPr>
              <w:pStyle w:val="TableParagraph"/>
              <w:rPr>
                <w:sz w:val="24"/>
              </w:rPr>
            </w:pPr>
          </w:p>
        </w:tc>
        <w:tc>
          <w:tcPr>
            <w:tcW w:w="1311" w:type="dxa"/>
          </w:tcPr>
          <w:p>
            <w:pPr>
              <w:pStyle w:val="TableParagraph"/>
              <w:rPr>
                <w:sz w:val="24"/>
              </w:rPr>
            </w:pPr>
          </w:p>
        </w:tc>
        <w:tc>
          <w:tcPr>
            <w:tcW w:w="1121" w:type="dxa"/>
          </w:tcPr>
          <w:p>
            <w:pPr>
              <w:pStyle w:val="TableParagraph"/>
              <w:rPr>
                <w:sz w:val="24"/>
              </w:rPr>
            </w:pPr>
          </w:p>
        </w:tc>
        <w:tc>
          <w:tcPr>
            <w:tcW w:w="1169" w:type="dxa"/>
          </w:tcPr>
          <w:p>
            <w:pPr>
              <w:pStyle w:val="TableParagraph"/>
              <w:rPr>
                <w:sz w:val="24"/>
              </w:rPr>
            </w:pPr>
          </w:p>
        </w:tc>
      </w:tr>
      <w:tr>
        <w:trPr>
          <w:trHeight w:val="1655" w:hRule="atLeast"/>
        </w:trPr>
        <w:tc>
          <w:tcPr>
            <w:tcW w:w="631" w:type="dxa"/>
          </w:tcPr>
          <w:p>
            <w:pPr>
              <w:pStyle w:val="TableParagraph"/>
              <w:spacing w:line="268" w:lineRule="exact"/>
              <w:ind w:left="107"/>
              <w:rPr>
                <w:sz w:val="24"/>
              </w:rPr>
            </w:pPr>
            <w:r>
              <w:rPr>
                <w:spacing w:val="-4"/>
                <w:sz w:val="24"/>
              </w:rPr>
              <w:t>vii.</w:t>
            </w:r>
          </w:p>
        </w:tc>
        <w:tc>
          <w:tcPr>
            <w:tcW w:w="3241" w:type="dxa"/>
          </w:tcPr>
          <w:p>
            <w:pPr>
              <w:pStyle w:val="TableParagraph"/>
              <w:ind w:left="105" w:right="97"/>
              <w:jc w:val="both"/>
              <w:rPr>
                <w:sz w:val="24"/>
              </w:rPr>
            </w:pPr>
            <w:r>
              <w:rPr>
                <w:sz w:val="24"/>
              </w:rPr>
              <w:t>Computer system regularly check and maintain </w:t>
            </w:r>
            <w:r>
              <w:rPr>
                <w:sz w:val="24"/>
              </w:rPr>
              <w:t>building components to meet safety standards</w:t>
            </w:r>
            <w:r>
              <w:rPr>
                <w:spacing w:val="53"/>
                <w:w w:val="150"/>
                <w:sz w:val="24"/>
              </w:rPr>
              <w:t>  </w:t>
            </w:r>
            <w:r>
              <w:rPr>
                <w:sz w:val="24"/>
              </w:rPr>
              <w:t>and</w:t>
            </w:r>
            <w:r>
              <w:rPr>
                <w:spacing w:val="53"/>
                <w:w w:val="150"/>
                <w:sz w:val="24"/>
              </w:rPr>
              <w:t>  </w:t>
            </w:r>
            <w:r>
              <w:rPr>
                <w:sz w:val="24"/>
              </w:rPr>
              <w:t>to</w:t>
            </w:r>
            <w:r>
              <w:rPr>
                <w:spacing w:val="53"/>
                <w:w w:val="150"/>
                <w:sz w:val="24"/>
              </w:rPr>
              <w:t>  </w:t>
            </w:r>
            <w:r>
              <w:rPr>
                <w:spacing w:val="-2"/>
                <w:sz w:val="24"/>
              </w:rPr>
              <w:t>prevent</w:t>
            </w:r>
          </w:p>
          <w:p>
            <w:pPr>
              <w:pStyle w:val="TableParagraph"/>
              <w:spacing w:line="270" w:lineRule="atLeast"/>
              <w:ind w:left="105" w:right="103"/>
              <w:jc w:val="both"/>
              <w:rPr>
                <w:sz w:val="24"/>
              </w:rPr>
            </w:pPr>
            <w:r>
              <w:rPr>
                <w:sz w:val="24"/>
              </w:rPr>
              <w:t>malfunction and </w:t>
            </w:r>
            <w:r>
              <w:rPr>
                <w:sz w:val="24"/>
              </w:rPr>
              <w:t>critical</w:t>
            </w:r>
            <w:r>
              <w:rPr>
                <w:spacing w:val="40"/>
                <w:sz w:val="24"/>
              </w:rPr>
              <w:t> </w:t>
            </w:r>
            <w:r>
              <w:rPr>
                <w:spacing w:val="-2"/>
                <w:sz w:val="24"/>
              </w:rPr>
              <w:t>failures</w:t>
            </w:r>
          </w:p>
        </w:tc>
        <w:tc>
          <w:tcPr>
            <w:tcW w:w="1176" w:type="dxa"/>
          </w:tcPr>
          <w:p>
            <w:pPr>
              <w:pStyle w:val="TableParagraph"/>
              <w:rPr>
                <w:sz w:val="24"/>
              </w:rPr>
            </w:pPr>
          </w:p>
        </w:tc>
        <w:tc>
          <w:tcPr>
            <w:tcW w:w="893" w:type="dxa"/>
          </w:tcPr>
          <w:p>
            <w:pPr>
              <w:pStyle w:val="TableParagraph"/>
              <w:rPr>
                <w:sz w:val="24"/>
              </w:rPr>
            </w:pPr>
          </w:p>
        </w:tc>
        <w:tc>
          <w:tcPr>
            <w:tcW w:w="1311" w:type="dxa"/>
          </w:tcPr>
          <w:p>
            <w:pPr>
              <w:pStyle w:val="TableParagraph"/>
              <w:rPr>
                <w:sz w:val="24"/>
              </w:rPr>
            </w:pPr>
          </w:p>
        </w:tc>
        <w:tc>
          <w:tcPr>
            <w:tcW w:w="1121" w:type="dxa"/>
          </w:tcPr>
          <w:p>
            <w:pPr>
              <w:pStyle w:val="TableParagraph"/>
              <w:rPr>
                <w:sz w:val="24"/>
              </w:rPr>
            </w:pPr>
          </w:p>
        </w:tc>
        <w:tc>
          <w:tcPr>
            <w:tcW w:w="1169" w:type="dxa"/>
          </w:tcPr>
          <w:p>
            <w:pPr>
              <w:pStyle w:val="TableParagraph"/>
              <w:rPr>
                <w:sz w:val="24"/>
              </w:rPr>
            </w:pPr>
          </w:p>
        </w:tc>
      </w:tr>
    </w:tbl>
    <w:p>
      <w:pPr>
        <w:spacing w:after="0"/>
        <w:rPr>
          <w:sz w:val="24"/>
        </w:rPr>
        <w:sectPr>
          <w:pgSz w:w="11910" w:h="16840"/>
          <w:pgMar w:header="0" w:footer="1014" w:top="1340" w:bottom="1200" w:left="1000" w:right="160"/>
        </w:sectPr>
      </w:pPr>
    </w:p>
    <w:tbl>
      <w:tblPr>
        <w:tblW w:w="0" w:type="auto"/>
        <w:jc w:val="left"/>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1"/>
        <w:gridCol w:w="3241"/>
        <w:gridCol w:w="1176"/>
        <w:gridCol w:w="893"/>
        <w:gridCol w:w="1311"/>
        <w:gridCol w:w="1121"/>
        <w:gridCol w:w="1169"/>
      </w:tblGrid>
      <w:tr>
        <w:trPr>
          <w:trHeight w:val="1932" w:hRule="atLeast"/>
        </w:trPr>
        <w:tc>
          <w:tcPr>
            <w:tcW w:w="631" w:type="dxa"/>
          </w:tcPr>
          <w:p>
            <w:pPr>
              <w:pStyle w:val="TableParagraph"/>
              <w:spacing w:line="268" w:lineRule="exact"/>
              <w:ind w:right="22"/>
              <w:jc w:val="center"/>
              <w:rPr>
                <w:sz w:val="24"/>
              </w:rPr>
            </w:pPr>
            <w:r>
              <w:rPr>
                <w:spacing w:val="-2"/>
                <w:sz w:val="24"/>
              </w:rPr>
              <w:t>viii.</w:t>
            </w:r>
          </w:p>
        </w:tc>
        <w:tc>
          <w:tcPr>
            <w:tcW w:w="3241" w:type="dxa"/>
          </w:tcPr>
          <w:p>
            <w:pPr>
              <w:pStyle w:val="TableParagraph"/>
              <w:ind w:left="105" w:right="98"/>
              <w:jc w:val="both"/>
              <w:rPr>
                <w:sz w:val="24"/>
              </w:rPr>
            </w:pPr>
            <w:r>
              <w:rPr>
                <w:sz w:val="24"/>
              </w:rPr>
              <w:t>Computerized system organize historical data and trends so that problem areas </w:t>
            </w:r>
            <w:r>
              <w:rPr>
                <w:sz w:val="24"/>
              </w:rPr>
              <w:t>like</w:t>
            </w:r>
            <w:r>
              <w:rPr>
                <w:spacing w:val="40"/>
                <w:sz w:val="24"/>
              </w:rPr>
              <w:t> </w:t>
            </w:r>
            <w:r>
              <w:rPr>
                <w:sz w:val="24"/>
              </w:rPr>
              <w:t>increase in cost, low productivity</w:t>
            </w:r>
            <w:r>
              <w:rPr>
                <w:spacing w:val="-3"/>
                <w:sz w:val="24"/>
              </w:rPr>
              <w:t> </w:t>
            </w:r>
            <w:r>
              <w:rPr>
                <w:sz w:val="24"/>
              </w:rPr>
              <w:t>or</w:t>
            </w:r>
            <w:r>
              <w:rPr>
                <w:spacing w:val="6"/>
                <w:sz w:val="24"/>
              </w:rPr>
              <w:t> </w:t>
            </w:r>
            <w:r>
              <w:rPr>
                <w:sz w:val="24"/>
              </w:rPr>
              <w:t>constant</w:t>
            </w:r>
            <w:r>
              <w:rPr>
                <w:spacing w:val="8"/>
                <w:sz w:val="24"/>
              </w:rPr>
              <w:t> </w:t>
            </w:r>
            <w:r>
              <w:rPr>
                <w:spacing w:val="-2"/>
                <w:sz w:val="24"/>
              </w:rPr>
              <w:t>repairs</w:t>
            </w:r>
          </w:p>
          <w:p>
            <w:pPr>
              <w:pStyle w:val="TableParagraph"/>
              <w:spacing w:line="270" w:lineRule="atLeast"/>
              <w:ind w:left="105" w:right="98"/>
              <w:jc w:val="both"/>
              <w:rPr>
                <w:sz w:val="24"/>
              </w:rPr>
            </w:pPr>
            <w:r>
              <w:rPr>
                <w:sz w:val="24"/>
              </w:rPr>
              <w:t>will be noted and </w:t>
            </w:r>
            <w:r>
              <w:rPr>
                <w:sz w:val="24"/>
              </w:rPr>
              <w:t>solution </w:t>
            </w:r>
            <w:r>
              <w:rPr>
                <w:spacing w:val="-2"/>
                <w:sz w:val="24"/>
              </w:rPr>
              <w:t>proffers</w:t>
            </w:r>
          </w:p>
        </w:tc>
        <w:tc>
          <w:tcPr>
            <w:tcW w:w="1176" w:type="dxa"/>
          </w:tcPr>
          <w:p>
            <w:pPr>
              <w:pStyle w:val="TableParagraph"/>
              <w:rPr>
                <w:sz w:val="24"/>
              </w:rPr>
            </w:pPr>
          </w:p>
        </w:tc>
        <w:tc>
          <w:tcPr>
            <w:tcW w:w="893" w:type="dxa"/>
          </w:tcPr>
          <w:p>
            <w:pPr>
              <w:pStyle w:val="TableParagraph"/>
              <w:rPr>
                <w:sz w:val="24"/>
              </w:rPr>
            </w:pPr>
          </w:p>
        </w:tc>
        <w:tc>
          <w:tcPr>
            <w:tcW w:w="1311" w:type="dxa"/>
          </w:tcPr>
          <w:p>
            <w:pPr>
              <w:pStyle w:val="TableParagraph"/>
              <w:rPr>
                <w:sz w:val="24"/>
              </w:rPr>
            </w:pPr>
          </w:p>
        </w:tc>
        <w:tc>
          <w:tcPr>
            <w:tcW w:w="1121" w:type="dxa"/>
          </w:tcPr>
          <w:p>
            <w:pPr>
              <w:pStyle w:val="TableParagraph"/>
              <w:rPr>
                <w:sz w:val="24"/>
              </w:rPr>
            </w:pPr>
          </w:p>
        </w:tc>
        <w:tc>
          <w:tcPr>
            <w:tcW w:w="1169" w:type="dxa"/>
          </w:tcPr>
          <w:p>
            <w:pPr>
              <w:pStyle w:val="TableParagraph"/>
              <w:rPr>
                <w:sz w:val="24"/>
              </w:rPr>
            </w:pPr>
          </w:p>
        </w:tc>
      </w:tr>
      <w:tr>
        <w:trPr>
          <w:trHeight w:val="1379" w:hRule="atLeast"/>
        </w:trPr>
        <w:tc>
          <w:tcPr>
            <w:tcW w:w="631" w:type="dxa"/>
          </w:tcPr>
          <w:p>
            <w:pPr>
              <w:pStyle w:val="TableParagraph"/>
              <w:spacing w:line="268" w:lineRule="exact"/>
              <w:ind w:right="156"/>
              <w:jc w:val="center"/>
              <w:rPr>
                <w:sz w:val="24"/>
              </w:rPr>
            </w:pPr>
            <w:r>
              <w:rPr>
                <w:spacing w:val="-5"/>
                <w:sz w:val="24"/>
              </w:rPr>
              <w:t>ix.</w:t>
            </w:r>
          </w:p>
        </w:tc>
        <w:tc>
          <w:tcPr>
            <w:tcW w:w="3241" w:type="dxa"/>
          </w:tcPr>
          <w:p>
            <w:pPr>
              <w:pStyle w:val="TableParagraph"/>
              <w:ind w:left="105" w:right="99"/>
              <w:jc w:val="both"/>
              <w:rPr>
                <w:sz w:val="24"/>
              </w:rPr>
            </w:pPr>
            <w:r>
              <w:rPr>
                <w:sz w:val="24"/>
              </w:rPr>
              <w:t>By use of computer system for planning and scheduling </w:t>
            </w:r>
            <w:r>
              <w:rPr>
                <w:sz w:val="24"/>
              </w:rPr>
              <w:t>of maintenance work, issue of emergency</w:t>
            </w:r>
            <w:r>
              <w:rPr>
                <w:spacing w:val="66"/>
                <w:sz w:val="24"/>
              </w:rPr>
              <w:t> </w:t>
            </w:r>
            <w:r>
              <w:rPr>
                <w:sz w:val="24"/>
              </w:rPr>
              <w:t>maintenance</w:t>
            </w:r>
            <w:r>
              <w:rPr>
                <w:spacing w:val="72"/>
                <w:sz w:val="24"/>
              </w:rPr>
              <w:t> </w:t>
            </w:r>
            <w:r>
              <w:rPr>
                <w:spacing w:val="-4"/>
                <w:sz w:val="24"/>
              </w:rPr>
              <w:t>work</w:t>
            </w:r>
          </w:p>
          <w:p>
            <w:pPr>
              <w:pStyle w:val="TableParagraph"/>
              <w:spacing w:line="264" w:lineRule="exact"/>
              <w:ind w:left="105"/>
              <w:jc w:val="both"/>
              <w:rPr>
                <w:sz w:val="24"/>
              </w:rPr>
            </w:pPr>
            <w:r>
              <w:rPr>
                <w:sz w:val="24"/>
              </w:rPr>
              <w:t>are</w:t>
            </w:r>
            <w:r>
              <w:rPr>
                <w:spacing w:val="-2"/>
                <w:sz w:val="24"/>
              </w:rPr>
              <w:t> </w:t>
            </w:r>
            <w:r>
              <w:rPr>
                <w:sz w:val="24"/>
              </w:rPr>
              <w:t>no longer </w:t>
            </w:r>
            <w:r>
              <w:rPr>
                <w:spacing w:val="-2"/>
                <w:sz w:val="24"/>
              </w:rPr>
              <w:t>tenable</w:t>
            </w:r>
          </w:p>
        </w:tc>
        <w:tc>
          <w:tcPr>
            <w:tcW w:w="1176" w:type="dxa"/>
          </w:tcPr>
          <w:p>
            <w:pPr>
              <w:pStyle w:val="TableParagraph"/>
              <w:rPr>
                <w:sz w:val="24"/>
              </w:rPr>
            </w:pPr>
          </w:p>
        </w:tc>
        <w:tc>
          <w:tcPr>
            <w:tcW w:w="893" w:type="dxa"/>
          </w:tcPr>
          <w:p>
            <w:pPr>
              <w:pStyle w:val="TableParagraph"/>
              <w:rPr>
                <w:sz w:val="24"/>
              </w:rPr>
            </w:pPr>
          </w:p>
        </w:tc>
        <w:tc>
          <w:tcPr>
            <w:tcW w:w="1311" w:type="dxa"/>
          </w:tcPr>
          <w:p>
            <w:pPr>
              <w:pStyle w:val="TableParagraph"/>
              <w:rPr>
                <w:sz w:val="24"/>
              </w:rPr>
            </w:pPr>
          </w:p>
        </w:tc>
        <w:tc>
          <w:tcPr>
            <w:tcW w:w="1121" w:type="dxa"/>
          </w:tcPr>
          <w:p>
            <w:pPr>
              <w:pStyle w:val="TableParagraph"/>
              <w:rPr>
                <w:sz w:val="24"/>
              </w:rPr>
            </w:pPr>
          </w:p>
        </w:tc>
        <w:tc>
          <w:tcPr>
            <w:tcW w:w="1169" w:type="dxa"/>
          </w:tcPr>
          <w:p>
            <w:pPr>
              <w:pStyle w:val="TableParagraph"/>
              <w:rPr>
                <w:sz w:val="24"/>
              </w:rPr>
            </w:pPr>
          </w:p>
        </w:tc>
      </w:tr>
    </w:tbl>
    <w:p>
      <w:pPr>
        <w:pStyle w:val="BodyText"/>
      </w:pPr>
    </w:p>
    <w:p>
      <w:pPr>
        <w:pStyle w:val="BodyText"/>
        <w:spacing w:before="206"/>
      </w:pPr>
    </w:p>
    <w:p>
      <w:pPr>
        <w:pStyle w:val="BodyText"/>
        <w:spacing w:line="276" w:lineRule="auto"/>
        <w:ind w:left="1520" w:right="1674" w:hanging="720"/>
      </w:pPr>
      <w:r>
        <w:rPr/>
        <w:t>QF20 For</w:t>
      </w:r>
      <w:r>
        <w:rPr>
          <w:spacing w:val="-4"/>
        </w:rPr>
        <w:t> </w:t>
      </w:r>
      <w:r>
        <w:rPr/>
        <w:t>the</w:t>
      </w:r>
      <w:r>
        <w:rPr>
          <w:spacing w:val="-7"/>
        </w:rPr>
        <w:t> </w:t>
      </w:r>
      <w:r>
        <w:rPr/>
        <w:t>development</w:t>
      </w:r>
      <w:r>
        <w:rPr>
          <w:spacing w:val="-3"/>
        </w:rPr>
        <w:t> </w:t>
      </w:r>
      <w:r>
        <w:rPr/>
        <w:t>of</w:t>
      </w:r>
      <w:r>
        <w:rPr>
          <w:spacing w:val="-4"/>
        </w:rPr>
        <w:t> </w:t>
      </w:r>
      <w:r>
        <w:rPr/>
        <w:t>computer-based</w:t>
      </w:r>
      <w:r>
        <w:rPr>
          <w:spacing w:val="-3"/>
        </w:rPr>
        <w:t> </w:t>
      </w:r>
      <w:r>
        <w:rPr/>
        <w:t>system</w:t>
      </w:r>
      <w:r>
        <w:rPr>
          <w:spacing w:val="-9"/>
        </w:rPr>
        <w:t> </w:t>
      </w:r>
      <w:r>
        <w:rPr/>
        <w:t>for</w:t>
      </w:r>
      <w:r>
        <w:rPr>
          <w:spacing w:val="-2"/>
        </w:rPr>
        <w:t> </w:t>
      </w:r>
      <w:r>
        <w:rPr/>
        <w:t>maintenance planning and scheduling of Hospital buildings which tick as appropriate against each of these parameters</w:t>
      </w:r>
      <w:r>
        <w:rPr>
          <w:spacing w:val="40"/>
        </w:rPr>
        <w:t> </w:t>
      </w:r>
      <w:r>
        <w:rPr/>
        <w:t>as you consider necessary .</w:t>
      </w:r>
    </w:p>
    <w:p>
      <w:pPr>
        <w:pStyle w:val="BodyText"/>
        <w:spacing w:before="2"/>
        <w:rPr>
          <w:sz w:val="18"/>
        </w:rPr>
      </w:pPr>
    </w:p>
    <w:tbl>
      <w:tblPr>
        <w:tblW w:w="0" w:type="auto"/>
        <w:jc w:val="left"/>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6"/>
        <w:gridCol w:w="3065"/>
        <w:gridCol w:w="1127"/>
        <w:gridCol w:w="1017"/>
        <w:gridCol w:w="1309"/>
        <w:gridCol w:w="1122"/>
        <w:gridCol w:w="1107"/>
      </w:tblGrid>
      <w:tr>
        <w:trPr>
          <w:trHeight w:val="275" w:hRule="atLeast"/>
        </w:trPr>
        <w:tc>
          <w:tcPr>
            <w:tcW w:w="626" w:type="dxa"/>
            <w:vMerge w:val="restart"/>
          </w:tcPr>
          <w:p>
            <w:pPr>
              <w:pStyle w:val="TableParagraph"/>
              <w:spacing w:line="275" w:lineRule="exact"/>
              <w:ind w:left="124"/>
              <w:rPr>
                <w:b/>
                <w:sz w:val="24"/>
              </w:rPr>
            </w:pPr>
            <w:r>
              <w:rPr>
                <w:b/>
                <w:spacing w:val="-5"/>
                <w:sz w:val="24"/>
              </w:rPr>
              <w:t>S/N</w:t>
            </w:r>
          </w:p>
        </w:tc>
        <w:tc>
          <w:tcPr>
            <w:tcW w:w="3065" w:type="dxa"/>
            <w:vMerge w:val="restart"/>
          </w:tcPr>
          <w:p>
            <w:pPr>
              <w:pStyle w:val="TableParagraph"/>
              <w:spacing w:line="275" w:lineRule="exact"/>
              <w:ind w:left="10"/>
              <w:jc w:val="center"/>
              <w:rPr>
                <w:b/>
                <w:sz w:val="24"/>
              </w:rPr>
            </w:pPr>
            <w:r>
              <w:rPr>
                <w:b/>
                <w:spacing w:val="-2"/>
                <w:sz w:val="24"/>
              </w:rPr>
              <w:t>Factors</w:t>
            </w:r>
          </w:p>
        </w:tc>
        <w:tc>
          <w:tcPr>
            <w:tcW w:w="5682" w:type="dxa"/>
            <w:gridSpan w:val="5"/>
          </w:tcPr>
          <w:p>
            <w:pPr>
              <w:pStyle w:val="TableParagraph"/>
              <w:spacing w:line="256" w:lineRule="exact"/>
              <w:ind w:left="11"/>
              <w:jc w:val="center"/>
              <w:rPr>
                <w:b/>
                <w:sz w:val="24"/>
              </w:rPr>
            </w:pPr>
            <w:r>
              <w:rPr>
                <w:b/>
                <w:spacing w:val="-2"/>
                <w:sz w:val="24"/>
              </w:rPr>
              <w:t>Responses</w:t>
            </w:r>
          </w:p>
        </w:tc>
      </w:tr>
      <w:tr>
        <w:trPr>
          <w:trHeight w:val="551" w:hRule="atLeast"/>
        </w:trPr>
        <w:tc>
          <w:tcPr>
            <w:tcW w:w="626" w:type="dxa"/>
            <w:vMerge/>
            <w:tcBorders>
              <w:top w:val="nil"/>
            </w:tcBorders>
          </w:tcPr>
          <w:p>
            <w:pPr>
              <w:rPr>
                <w:sz w:val="2"/>
                <w:szCs w:val="2"/>
              </w:rPr>
            </w:pPr>
          </w:p>
        </w:tc>
        <w:tc>
          <w:tcPr>
            <w:tcW w:w="3065" w:type="dxa"/>
            <w:vMerge/>
            <w:tcBorders>
              <w:top w:val="nil"/>
            </w:tcBorders>
          </w:tcPr>
          <w:p>
            <w:pPr>
              <w:rPr>
                <w:sz w:val="2"/>
                <w:szCs w:val="2"/>
              </w:rPr>
            </w:pPr>
          </w:p>
        </w:tc>
        <w:tc>
          <w:tcPr>
            <w:tcW w:w="1127" w:type="dxa"/>
          </w:tcPr>
          <w:p>
            <w:pPr>
              <w:pStyle w:val="TableParagraph"/>
              <w:spacing w:line="276" w:lineRule="exact"/>
              <w:ind w:left="281" w:right="112" w:hanging="161"/>
              <w:rPr>
                <w:b/>
                <w:sz w:val="24"/>
              </w:rPr>
            </w:pPr>
            <w:r>
              <w:rPr>
                <w:b/>
                <w:spacing w:val="-2"/>
                <w:sz w:val="24"/>
              </w:rPr>
              <w:t>Strongly </w:t>
            </w:r>
            <w:r>
              <w:rPr>
                <w:b/>
                <w:spacing w:val="-4"/>
                <w:sz w:val="24"/>
              </w:rPr>
              <w:t>agree</w:t>
            </w:r>
          </w:p>
        </w:tc>
        <w:tc>
          <w:tcPr>
            <w:tcW w:w="1017" w:type="dxa"/>
          </w:tcPr>
          <w:p>
            <w:pPr>
              <w:pStyle w:val="TableParagraph"/>
              <w:spacing w:line="273" w:lineRule="exact"/>
              <w:ind w:left="203"/>
              <w:rPr>
                <w:b/>
                <w:sz w:val="24"/>
              </w:rPr>
            </w:pPr>
            <w:r>
              <w:rPr>
                <w:b/>
                <w:spacing w:val="-2"/>
                <w:sz w:val="24"/>
              </w:rPr>
              <w:t>Agree</w:t>
            </w:r>
          </w:p>
        </w:tc>
        <w:tc>
          <w:tcPr>
            <w:tcW w:w="1309" w:type="dxa"/>
          </w:tcPr>
          <w:p>
            <w:pPr>
              <w:pStyle w:val="TableParagraph"/>
              <w:spacing w:line="273" w:lineRule="exact"/>
              <w:ind w:left="111"/>
              <w:rPr>
                <w:b/>
                <w:sz w:val="24"/>
              </w:rPr>
            </w:pPr>
            <w:r>
              <w:rPr>
                <w:b/>
                <w:spacing w:val="-2"/>
                <w:sz w:val="24"/>
              </w:rPr>
              <w:t>Undecided</w:t>
            </w:r>
          </w:p>
        </w:tc>
        <w:tc>
          <w:tcPr>
            <w:tcW w:w="1122" w:type="dxa"/>
          </w:tcPr>
          <w:p>
            <w:pPr>
              <w:pStyle w:val="TableParagraph"/>
              <w:spacing w:line="273" w:lineRule="exact"/>
              <w:ind w:left="110"/>
              <w:rPr>
                <w:b/>
                <w:sz w:val="24"/>
              </w:rPr>
            </w:pPr>
            <w:r>
              <w:rPr>
                <w:b/>
                <w:spacing w:val="-2"/>
                <w:sz w:val="24"/>
              </w:rPr>
              <w:t>Disagree</w:t>
            </w:r>
          </w:p>
        </w:tc>
        <w:tc>
          <w:tcPr>
            <w:tcW w:w="1107" w:type="dxa"/>
          </w:tcPr>
          <w:p>
            <w:pPr>
              <w:pStyle w:val="TableParagraph"/>
              <w:spacing w:line="276" w:lineRule="exact"/>
              <w:ind w:left="114" w:right="86"/>
              <w:rPr>
                <w:b/>
                <w:sz w:val="24"/>
              </w:rPr>
            </w:pPr>
            <w:r>
              <w:rPr>
                <w:b/>
                <w:spacing w:val="-2"/>
                <w:sz w:val="24"/>
              </w:rPr>
              <w:t>Strongly Disagree</w:t>
            </w:r>
          </w:p>
        </w:tc>
      </w:tr>
      <w:tr>
        <w:trPr>
          <w:trHeight w:val="552" w:hRule="atLeast"/>
        </w:trPr>
        <w:tc>
          <w:tcPr>
            <w:tcW w:w="626" w:type="dxa"/>
          </w:tcPr>
          <w:p>
            <w:pPr>
              <w:pStyle w:val="TableParagraph"/>
              <w:spacing w:line="267" w:lineRule="exact"/>
              <w:ind w:left="107"/>
              <w:rPr>
                <w:sz w:val="24"/>
              </w:rPr>
            </w:pPr>
            <w:r>
              <w:rPr>
                <w:spacing w:val="-5"/>
                <w:sz w:val="24"/>
              </w:rPr>
              <w:t>i.</w:t>
            </w:r>
          </w:p>
        </w:tc>
        <w:tc>
          <w:tcPr>
            <w:tcW w:w="3065" w:type="dxa"/>
          </w:tcPr>
          <w:p>
            <w:pPr>
              <w:pStyle w:val="TableParagraph"/>
              <w:spacing w:line="267" w:lineRule="exact"/>
              <w:ind w:left="108"/>
              <w:rPr>
                <w:sz w:val="24"/>
              </w:rPr>
            </w:pPr>
            <w:r>
              <w:rPr>
                <w:sz w:val="24"/>
              </w:rPr>
              <w:t>The</w:t>
            </w:r>
            <w:r>
              <w:rPr>
                <w:spacing w:val="-2"/>
                <w:sz w:val="24"/>
              </w:rPr>
              <w:t> </w:t>
            </w:r>
            <w:r>
              <w:rPr>
                <w:sz w:val="24"/>
              </w:rPr>
              <w:t>type</w:t>
            </w:r>
            <w:r>
              <w:rPr>
                <w:spacing w:val="-1"/>
                <w:sz w:val="24"/>
              </w:rPr>
              <w:t> </w:t>
            </w:r>
            <w:r>
              <w:rPr>
                <w:sz w:val="24"/>
              </w:rPr>
              <w:t>and periodicity</w:t>
            </w:r>
            <w:r>
              <w:rPr>
                <w:spacing w:val="-2"/>
                <w:sz w:val="24"/>
              </w:rPr>
              <w:t> </w:t>
            </w:r>
            <w:r>
              <w:rPr>
                <w:spacing w:val="-5"/>
                <w:sz w:val="24"/>
              </w:rPr>
              <w:t>of</w:t>
            </w:r>
          </w:p>
          <w:p>
            <w:pPr>
              <w:pStyle w:val="TableParagraph"/>
              <w:spacing w:line="264" w:lineRule="exact"/>
              <w:ind w:left="108"/>
              <w:rPr>
                <w:sz w:val="24"/>
              </w:rPr>
            </w:pPr>
            <w:r>
              <w:rPr>
                <w:spacing w:val="-2"/>
                <w:sz w:val="24"/>
              </w:rPr>
              <w:t>maintenance</w:t>
            </w:r>
          </w:p>
        </w:tc>
        <w:tc>
          <w:tcPr>
            <w:tcW w:w="1127" w:type="dxa"/>
          </w:tcPr>
          <w:p>
            <w:pPr>
              <w:pStyle w:val="TableParagraph"/>
              <w:spacing w:line="267" w:lineRule="exact"/>
              <w:ind w:left="8"/>
              <w:jc w:val="center"/>
              <w:rPr>
                <w:sz w:val="24"/>
              </w:rPr>
            </w:pPr>
            <w:r>
              <w:rPr>
                <w:spacing w:val="-5"/>
                <w:sz w:val="24"/>
              </w:rPr>
              <w:t>203</w:t>
            </w:r>
          </w:p>
        </w:tc>
        <w:tc>
          <w:tcPr>
            <w:tcW w:w="1017" w:type="dxa"/>
          </w:tcPr>
          <w:p>
            <w:pPr>
              <w:pStyle w:val="TableParagraph"/>
              <w:rPr>
                <w:sz w:val="24"/>
              </w:rPr>
            </w:pPr>
          </w:p>
        </w:tc>
        <w:tc>
          <w:tcPr>
            <w:tcW w:w="1309" w:type="dxa"/>
          </w:tcPr>
          <w:p>
            <w:pPr>
              <w:pStyle w:val="TableParagraph"/>
              <w:rPr>
                <w:sz w:val="24"/>
              </w:rPr>
            </w:pPr>
          </w:p>
        </w:tc>
        <w:tc>
          <w:tcPr>
            <w:tcW w:w="1122" w:type="dxa"/>
          </w:tcPr>
          <w:p>
            <w:pPr>
              <w:pStyle w:val="TableParagraph"/>
              <w:rPr>
                <w:sz w:val="24"/>
              </w:rPr>
            </w:pPr>
          </w:p>
        </w:tc>
        <w:tc>
          <w:tcPr>
            <w:tcW w:w="1107" w:type="dxa"/>
          </w:tcPr>
          <w:p>
            <w:pPr>
              <w:pStyle w:val="TableParagraph"/>
              <w:rPr>
                <w:sz w:val="24"/>
              </w:rPr>
            </w:pPr>
          </w:p>
        </w:tc>
      </w:tr>
      <w:tr>
        <w:trPr>
          <w:trHeight w:val="551" w:hRule="atLeast"/>
        </w:trPr>
        <w:tc>
          <w:tcPr>
            <w:tcW w:w="626" w:type="dxa"/>
          </w:tcPr>
          <w:p>
            <w:pPr>
              <w:pStyle w:val="TableParagraph"/>
              <w:spacing w:line="268" w:lineRule="exact"/>
              <w:ind w:left="107"/>
              <w:rPr>
                <w:sz w:val="24"/>
              </w:rPr>
            </w:pPr>
            <w:r>
              <w:rPr>
                <w:spacing w:val="-5"/>
                <w:sz w:val="24"/>
              </w:rPr>
              <w:t>ii.</w:t>
            </w:r>
          </w:p>
        </w:tc>
        <w:tc>
          <w:tcPr>
            <w:tcW w:w="3065" w:type="dxa"/>
          </w:tcPr>
          <w:p>
            <w:pPr>
              <w:pStyle w:val="TableParagraph"/>
              <w:spacing w:line="268" w:lineRule="exact"/>
              <w:ind w:left="108"/>
              <w:rPr>
                <w:sz w:val="24"/>
              </w:rPr>
            </w:pPr>
            <w:r>
              <w:rPr>
                <w:sz w:val="24"/>
              </w:rPr>
              <w:t>The</w:t>
            </w:r>
            <w:r>
              <w:rPr>
                <w:spacing w:val="-3"/>
                <w:sz w:val="24"/>
              </w:rPr>
              <w:t> </w:t>
            </w:r>
            <w:r>
              <w:rPr>
                <w:sz w:val="24"/>
              </w:rPr>
              <w:t>duration</w:t>
            </w:r>
            <w:r>
              <w:rPr>
                <w:spacing w:val="-1"/>
                <w:sz w:val="24"/>
              </w:rPr>
              <w:t> </w:t>
            </w:r>
            <w:r>
              <w:rPr>
                <w:sz w:val="24"/>
              </w:rPr>
              <w:t>of</w:t>
            </w:r>
            <w:r>
              <w:rPr>
                <w:spacing w:val="-1"/>
                <w:sz w:val="24"/>
              </w:rPr>
              <w:t> </w:t>
            </w:r>
            <w:r>
              <w:rPr>
                <w:spacing w:val="-5"/>
                <w:sz w:val="24"/>
              </w:rPr>
              <w:t>the</w:t>
            </w:r>
          </w:p>
          <w:p>
            <w:pPr>
              <w:pStyle w:val="TableParagraph"/>
              <w:spacing w:line="264" w:lineRule="exact"/>
              <w:ind w:left="108"/>
              <w:rPr>
                <w:sz w:val="24"/>
              </w:rPr>
            </w:pPr>
            <w:r>
              <w:rPr>
                <w:sz w:val="24"/>
              </w:rPr>
              <w:t>maintenance</w:t>
            </w:r>
            <w:r>
              <w:rPr>
                <w:spacing w:val="-4"/>
                <w:sz w:val="24"/>
              </w:rPr>
              <w:t> </w:t>
            </w:r>
            <w:r>
              <w:rPr>
                <w:spacing w:val="-2"/>
                <w:sz w:val="24"/>
              </w:rPr>
              <w:t>operation</w:t>
            </w:r>
          </w:p>
        </w:tc>
        <w:tc>
          <w:tcPr>
            <w:tcW w:w="1127" w:type="dxa"/>
          </w:tcPr>
          <w:p>
            <w:pPr>
              <w:pStyle w:val="TableParagraph"/>
              <w:rPr>
                <w:sz w:val="24"/>
              </w:rPr>
            </w:pPr>
          </w:p>
        </w:tc>
        <w:tc>
          <w:tcPr>
            <w:tcW w:w="1017" w:type="dxa"/>
          </w:tcPr>
          <w:p>
            <w:pPr>
              <w:pStyle w:val="TableParagraph"/>
              <w:rPr>
                <w:sz w:val="24"/>
              </w:rPr>
            </w:pPr>
          </w:p>
        </w:tc>
        <w:tc>
          <w:tcPr>
            <w:tcW w:w="1309" w:type="dxa"/>
          </w:tcPr>
          <w:p>
            <w:pPr>
              <w:pStyle w:val="TableParagraph"/>
              <w:rPr>
                <w:sz w:val="24"/>
              </w:rPr>
            </w:pPr>
          </w:p>
        </w:tc>
        <w:tc>
          <w:tcPr>
            <w:tcW w:w="1122" w:type="dxa"/>
          </w:tcPr>
          <w:p>
            <w:pPr>
              <w:pStyle w:val="TableParagraph"/>
              <w:rPr>
                <w:sz w:val="24"/>
              </w:rPr>
            </w:pPr>
          </w:p>
        </w:tc>
        <w:tc>
          <w:tcPr>
            <w:tcW w:w="1107" w:type="dxa"/>
          </w:tcPr>
          <w:p>
            <w:pPr>
              <w:pStyle w:val="TableParagraph"/>
              <w:rPr>
                <w:sz w:val="24"/>
              </w:rPr>
            </w:pPr>
          </w:p>
        </w:tc>
      </w:tr>
      <w:tr>
        <w:trPr>
          <w:trHeight w:val="827" w:hRule="atLeast"/>
        </w:trPr>
        <w:tc>
          <w:tcPr>
            <w:tcW w:w="626" w:type="dxa"/>
          </w:tcPr>
          <w:p>
            <w:pPr>
              <w:pStyle w:val="TableParagraph"/>
              <w:spacing w:line="268" w:lineRule="exact"/>
              <w:ind w:left="107"/>
              <w:rPr>
                <w:sz w:val="24"/>
              </w:rPr>
            </w:pPr>
            <w:r>
              <w:rPr>
                <w:spacing w:val="-4"/>
                <w:sz w:val="24"/>
              </w:rPr>
              <w:t>iii.</w:t>
            </w:r>
          </w:p>
        </w:tc>
        <w:tc>
          <w:tcPr>
            <w:tcW w:w="3065" w:type="dxa"/>
          </w:tcPr>
          <w:p>
            <w:pPr>
              <w:pStyle w:val="TableParagraph"/>
              <w:spacing w:line="268" w:lineRule="exact"/>
              <w:ind w:left="108"/>
              <w:rPr>
                <w:sz w:val="24"/>
              </w:rPr>
            </w:pPr>
            <w:r>
              <w:rPr>
                <w:sz w:val="24"/>
              </w:rPr>
              <w:t>The</w:t>
            </w:r>
            <w:r>
              <w:rPr>
                <w:spacing w:val="-2"/>
                <w:sz w:val="24"/>
              </w:rPr>
              <w:t> </w:t>
            </w:r>
            <w:r>
              <w:rPr>
                <w:sz w:val="24"/>
              </w:rPr>
              <w:t>durability</w:t>
            </w:r>
            <w:r>
              <w:rPr>
                <w:spacing w:val="-4"/>
                <w:sz w:val="24"/>
              </w:rPr>
              <w:t> </w:t>
            </w:r>
            <w:r>
              <w:rPr>
                <w:sz w:val="24"/>
              </w:rPr>
              <w:t>of</w:t>
            </w:r>
            <w:r>
              <w:rPr>
                <w:spacing w:val="1"/>
                <w:sz w:val="24"/>
              </w:rPr>
              <w:t> </w:t>
            </w:r>
            <w:r>
              <w:rPr>
                <w:sz w:val="24"/>
              </w:rPr>
              <w:t>the</w:t>
            </w:r>
            <w:r>
              <w:rPr>
                <w:spacing w:val="-1"/>
                <w:sz w:val="24"/>
              </w:rPr>
              <w:t> </w:t>
            </w:r>
            <w:r>
              <w:rPr>
                <w:spacing w:val="-2"/>
                <w:sz w:val="24"/>
              </w:rPr>
              <w:t>material</w:t>
            </w:r>
          </w:p>
          <w:p>
            <w:pPr>
              <w:pStyle w:val="TableParagraph"/>
              <w:spacing w:line="270" w:lineRule="atLeast"/>
              <w:ind w:left="108" w:right="16"/>
              <w:rPr>
                <w:sz w:val="24"/>
              </w:rPr>
            </w:pPr>
            <w:r>
              <w:rPr>
                <w:sz w:val="24"/>
              </w:rPr>
              <w:t>components</w:t>
            </w:r>
            <w:r>
              <w:rPr>
                <w:spacing w:val="-14"/>
                <w:sz w:val="24"/>
              </w:rPr>
              <w:t> </w:t>
            </w:r>
            <w:r>
              <w:rPr>
                <w:sz w:val="24"/>
              </w:rPr>
              <w:t>and</w:t>
            </w:r>
            <w:r>
              <w:rPr>
                <w:spacing w:val="-14"/>
                <w:sz w:val="24"/>
              </w:rPr>
              <w:t> </w:t>
            </w:r>
            <w:r>
              <w:rPr>
                <w:sz w:val="24"/>
              </w:rPr>
              <w:t>fittings</w:t>
            </w:r>
            <w:r>
              <w:rPr>
                <w:spacing w:val="-14"/>
                <w:sz w:val="24"/>
              </w:rPr>
              <w:t> </w:t>
            </w:r>
            <w:r>
              <w:rPr>
                <w:sz w:val="24"/>
              </w:rPr>
              <w:t>used in the building</w:t>
            </w:r>
          </w:p>
        </w:tc>
        <w:tc>
          <w:tcPr>
            <w:tcW w:w="1127" w:type="dxa"/>
          </w:tcPr>
          <w:p>
            <w:pPr>
              <w:pStyle w:val="TableParagraph"/>
              <w:rPr>
                <w:sz w:val="24"/>
              </w:rPr>
            </w:pPr>
          </w:p>
        </w:tc>
        <w:tc>
          <w:tcPr>
            <w:tcW w:w="1017" w:type="dxa"/>
          </w:tcPr>
          <w:p>
            <w:pPr>
              <w:pStyle w:val="TableParagraph"/>
              <w:rPr>
                <w:sz w:val="24"/>
              </w:rPr>
            </w:pPr>
          </w:p>
        </w:tc>
        <w:tc>
          <w:tcPr>
            <w:tcW w:w="1309" w:type="dxa"/>
          </w:tcPr>
          <w:p>
            <w:pPr>
              <w:pStyle w:val="TableParagraph"/>
              <w:rPr>
                <w:sz w:val="24"/>
              </w:rPr>
            </w:pPr>
          </w:p>
        </w:tc>
        <w:tc>
          <w:tcPr>
            <w:tcW w:w="1122" w:type="dxa"/>
          </w:tcPr>
          <w:p>
            <w:pPr>
              <w:pStyle w:val="TableParagraph"/>
              <w:rPr>
                <w:sz w:val="24"/>
              </w:rPr>
            </w:pPr>
          </w:p>
        </w:tc>
        <w:tc>
          <w:tcPr>
            <w:tcW w:w="1107" w:type="dxa"/>
          </w:tcPr>
          <w:p>
            <w:pPr>
              <w:pStyle w:val="TableParagraph"/>
              <w:rPr>
                <w:sz w:val="24"/>
              </w:rPr>
            </w:pPr>
          </w:p>
        </w:tc>
      </w:tr>
      <w:tr>
        <w:trPr>
          <w:trHeight w:val="882" w:hRule="atLeast"/>
        </w:trPr>
        <w:tc>
          <w:tcPr>
            <w:tcW w:w="626" w:type="dxa"/>
          </w:tcPr>
          <w:p>
            <w:pPr>
              <w:pStyle w:val="TableParagraph"/>
              <w:spacing w:line="270" w:lineRule="exact"/>
              <w:ind w:left="107"/>
              <w:rPr>
                <w:sz w:val="24"/>
              </w:rPr>
            </w:pPr>
            <w:r>
              <w:rPr>
                <w:spacing w:val="-5"/>
                <w:sz w:val="24"/>
              </w:rPr>
              <w:t>iv.</w:t>
            </w:r>
          </w:p>
        </w:tc>
        <w:tc>
          <w:tcPr>
            <w:tcW w:w="3065" w:type="dxa"/>
          </w:tcPr>
          <w:p>
            <w:pPr>
              <w:pStyle w:val="TableParagraph"/>
              <w:ind w:left="108"/>
              <w:rPr>
                <w:sz w:val="24"/>
              </w:rPr>
            </w:pPr>
            <w:r>
              <w:rPr>
                <w:sz w:val="24"/>
              </w:rPr>
              <w:t>The</w:t>
            </w:r>
            <w:r>
              <w:rPr>
                <w:spacing w:val="-14"/>
                <w:sz w:val="24"/>
              </w:rPr>
              <w:t> </w:t>
            </w:r>
            <w:r>
              <w:rPr>
                <w:sz w:val="24"/>
              </w:rPr>
              <w:t>budgetary</w:t>
            </w:r>
            <w:r>
              <w:rPr>
                <w:spacing w:val="-15"/>
                <w:sz w:val="24"/>
              </w:rPr>
              <w:t> </w:t>
            </w:r>
            <w:r>
              <w:rPr>
                <w:sz w:val="24"/>
              </w:rPr>
              <w:t>allocation</w:t>
            </w:r>
            <w:r>
              <w:rPr>
                <w:spacing w:val="-11"/>
                <w:sz w:val="24"/>
              </w:rPr>
              <w:t> </w:t>
            </w:r>
            <w:r>
              <w:rPr>
                <w:sz w:val="24"/>
              </w:rPr>
              <w:t>for maintenance service in the maintenance department</w:t>
            </w:r>
          </w:p>
        </w:tc>
        <w:tc>
          <w:tcPr>
            <w:tcW w:w="1127" w:type="dxa"/>
          </w:tcPr>
          <w:p>
            <w:pPr>
              <w:pStyle w:val="TableParagraph"/>
              <w:rPr>
                <w:sz w:val="24"/>
              </w:rPr>
            </w:pPr>
          </w:p>
        </w:tc>
        <w:tc>
          <w:tcPr>
            <w:tcW w:w="1017" w:type="dxa"/>
          </w:tcPr>
          <w:p>
            <w:pPr>
              <w:pStyle w:val="TableParagraph"/>
              <w:rPr>
                <w:sz w:val="24"/>
              </w:rPr>
            </w:pPr>
          </w:p>
        </w:tc>
        <w:tc>
          <w:tcPr>
            <w:tcW w:w="1309" w:type="dxa"/>
          </w:tcPr>
          <w:p>
            <w:pPr>
              <w:pStyle w:val="TableParagraph"/>
              <w:rPr>
                <w:sz w:val="24"/>
              </w:rPr>
            </w:pPr>
          </w:p>
        </w:tc>
        <w:tc>
          <w:tcPr>
            <w:tcW w:w="1122" w:type="dxa"/>
          </w:tcPr>
          <w:p>
            <w:pPr>
              <w:pStyle w:val="TableParagraph"/>
              <w:rPr>
                <w:sz w:val="24"/>
              </w:rPr>
            </w:pPr>
          </w:p>
        </w:tc>
        <w:tc>
          <w:tcPr>
            <w:tcW w:w="1107" w:type="dxa"/>
          </w:tcPr>
          <w:p>
            <w:pPr>
              <w:pStyle w:val="TableParagraph"/>
              <w:rPr>
                <w:sz w:val="24"/>
              </w:rPr>
            </w:pPr>
          </w:p>
        </w:tc>
      </w:tr>
    </w:tbl>
    <w:p>
      <w:pPr>
        <w:spacing w:after="0"/>
        <w:rPr>
          <w:sz w:val="24"/>
        </w:rPr>
        <w:sectPr>
          <w:type w:val="continuous"/>
          <w:pgSz w:w="11910" w:h="16840"/>
          <w:pgMar w:header="0" w:footer="1014" w:top="1400" w:bottom="1200" w:left="1000" w:right="160"/>
        </w:sectPr>
      </w:pPr>
    </w:p>
    <w:p>
      <w:pPr>
        <w:pStyle w:val="BodyText"/>
        <w:tabs>
          <w:tab w:pos="2349" w:val="left" w:leader="none"/>
          <w:tab w:pos="2913" w:val="left" w:leader="none"/>
          <w:tab w:pos="3478" w:val="left" w:leader="none"/>
          <w:tab w:pos="4461" w:val="left" w:leader="none"/>
          <w:tab w:pos="5771" w:val="left" w:leader="none"/>
          <w:tab w:pos="6320" w:val="left" w:leader="none"/>
          <w:tab w:pos="6886" w:val="left" w:leader="none"/>
          <w:tab w:pos="8659" w:val="left" w:leader="none"/>
          <w:tab w:pos="9117" w:val="left" w:leader="none"/>
        </w:tabs>
        <w:spacing w:line="276" w:lineRule="auto" w:before="74" w:after="9"/>
        <w:ind w:left="1520" w:right="1284" w:hanging="720"/>
      </w:pPr>
      <w:r>
        <w:rPr/>
        <w:t>QF21 What</w:t>
        <w:tab/>
      </w:r>
      <w:r>
        <w:rPr>
          <w:spacing w:val="-4"/>
        </w:rPr>
        <w:t>are</w:t>
      </w:r>
      <w:r>
        <w:rPr/>
        <w:tab/>
      </w:r>
      <w:r>
        <w:rPr>
          <w:spacing w:val="-4"/>
        </w:rPr>
        <w:t>the</w:t>
      </w:r>
      <w:r>
        <w:rPr/>
        <w:tab/>
      </w:r>
      <w:r>
        <w:rPr>
          <w:spacing w:val="-2"/>
        </w:rPr>
        <w:t>factors</w:t>
      </w:r>
      <w:r>
        <w:rPr/>
        <w:tab/>
      </w:r>
      <w:r>
        <w:rPr>
          <w:spacing w:val="-2"/>
        </w:rPr>
        <w:t>necessary</w:t>
      </w:r>
      <w:r>
        <w:rPr/>
        <w:tab/>
      </w:r>
      <w:r>
        <w:rPr>
          <w:spacing w:val="-4"/>
        </w:rPr>
        <w:t>for</w:t>
      </w:r>
      <w:r>
        <w:rPr/>
        <w:tab/>
      </w:r>
      <w:r>
        <w:rPr>
          <w:spacing w:val="-4"/>
        </w:rPr>
        <w:t>the</w:t>
      </w:r>
      <w:r>
        <w:rPr/>
        <w:tab/>
      </w:r>
      <w:r>
        <w:rPr>
          <w:spacing w:val="-2"/>
        </w:rPr>
        <w:t>determination</w:t>
      </w:r>
      <w:r>
        <w:rPr/>
        <w:tab/>
      </w:r>
      <w:r>
        <w:rPr>
          <w:spacing w:val="-6"/>
        </w:rPr>
        <w:t>of</w:t>
      </w:r>
      <w:r>
        <w:rPr/>
        <w:tab/>
      </w:r>
      <w:r>
        <w:rPr>
          <w:spacing w:val="-4"/>
        </w:rPr>
        <w:t>the </w:t>
      </w:r>
      <w:r>
        <w:rPr/>
        <w:t>maintenance cycle?</w:t>
      </w:r>
      <w:r>
        <w:rPr>
          <w:spacing w:val="40"/>
        </w:rPr>
        <w:t> </w:t>
      </w:r>
      <w:r>
        <w:rPr/>
        <w:t>Rank in order of propenderance</w:t>
      </w:r>
    </w:p>
    <w:tbl>
      <w:tblPr>
        <w:tblW w:w="0" w:type="auto"/>
        <w:jc w:val="left"/>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0"/>
        <w:gridCol w:w="3461"/>
        <w:gridCol w:w="539"/>
        <w:gridCol w:w="534"/>
        <w:gridCol w:w="625"/>
        <w:gridCol w:w="537"/>
        <w:gridCol w:w="640"/>
        <w:gridCol w:w="885"/>
        <w:gridCol w:w="888"/>
        <w:gridCol w:w="1096"/>
      </w:tblGrid>
      <w:tr>
        <w:trPr>
          <w:trHeight w:val="275" w:hRule="atLeast"/>
        </w:trPr>
        <w:tc>
          <w:tcPr>
            <w:tcW w:w="590" w:type="dxa"/>
            <w:vMerge w:val="restart"/>
          </w:tcPr>
          <w:p>
            <w:pPr>
              <w:pStyle w:val="TableParagraph"/>
              <w:spacing w:line="273" w:lineRule="exact"/>
              <w:ind w:left="107"/>
              <w:rPr>
                <w:b/>
                <w:sz w:val="24"/>
              </w:rPr>
            </w:pPr>
            <w:r>
              <w:rPr>
                <w:b/>
                <w:spacing w:val="-5"/>
                <w:sz w:val="24"/>
              </w:rPr>
              <w:t>S/N</w:t>
            </w:r>
          </w:p>
        </w:tc>
        <w:tc>
          <w:tcPr>
            <w:tcW w:w="3461" w:type="dxa"/>
            <w:vMerge w:val="restart"/>
          </w:tcPr>
          <w:p>
            <w:pPr>
              <w:pStyle w:val="TableParagraph"/>
              <w:rPr>
                <w:sz w:val="26"/>
              </w:rPr>
            </w:pPr>
          </w:p>
        </w:tc>
        <w:tc>
          <w:tcPr>
            <w:tcW w:w="2875" w:type="dxa"/>
            <w:gridSpan w:val="5"/>
          </w:tcPr>
          <w:p>
            <w:pPr>
              <w:pStyle w:val="TableParagraph"/>
              <w:spacing w:line="256" w:lineRule="exact"/>
              <w:ind w:left="843"/>
              <w:rPr>
                <w:b/>
                <w:sz w:val="24"/>
              </w:rPr>
            </w:pPr>
            <w:r>
              <w:rPr>
                <w:b/>
                <w:sz w:val="24"/>
              </w:rPr>
              <w:t>Rank</w:t>
            </w:r>
            <w:r>
              <w:rPr>
                <w:b/>
                <w:spacing w:val="1"/>
                <w:sz w:val="24"/>
              </w:rPr>
              <w:t> </w:t>
            </w:r>
            <w:r>
              <w:rPr>
                <w:b/>
                <w:spacing w:val="-2"/>
                <w:sz w:val="24"/>
              </w:rPr>
              <w:t>Score</w:t>
            </w:r>
          </w:p>
        </w:tc>
        <w:tc>
          <w:tcPr>
            <w:tcW w:w="885" w:type="dxa"/>
            <w:vMerge w:val="restart"/>
          </w:tcPr>
          <w:p>
            <w:pPr>
              <w:pStyle w:val="TableParagraph"/>
              <w:spacing w:line="273" w:lineRule="exact"/>
              <w:ind w:left="114"/>
              <w:rPr>
                <w:b/>
                <w:sz w:val="24"/>
              </w:rPr>
            </w:pPr>
            <w:r>
              <w:rPr>
                <w:b/>
                <w:spacing w:val="-2"/>
                <w:sz w:val="24"/>
              </w:rPr>
              <w:t>Total</w:t>
            </w:r>
          </w:p>
        </w:tc>
        <w:tc>
          <w:tcPr>
            <w:tcW w:w="888" w:type="dxa"/>
            <w:vMerge w:val="restart"/>
          </w:tcPr>
          <w:p>
            <w:pPr>
              <w:pStyle w:val="TableParagraph"/>
              <w:ind w:left="115" w:right="176"/>
              <w:rPr>
                <w:b/>
                <w:sz w:val="24"/>
              </w:rPr>
            </w:pPr>
            <w:r>
              <w:rPr>
                <w:b/>
                <w:spacing w:val="-4"/>
                <w:sz w:val="24"/>
              </w:rPr>
              <w:t>Mean </w:t>
            </w:r>
            <w:r>
              <w:rPr>
                <w:b/>
                <w:spacing w:val="-2"/>
                <w:sz w:val="24"/>
              </w:rPr>
              <w:t>Score</w:t>
            </w:r>
          </w:p>
        </w:tc>
        <w:tc>
          <w:tcPr>
            <w:tcW w:w="1096" w:type="dxa"/>
            <w:vMerge w:val="restart"/>
          </w:tcPr>
          <w:p>
            <w:pPr>
              <w:pStyle w:val="TableParagraph"/>
              <w:ind w:left="115" w:right="85"/>
              <w:rPr>
                <w:b/>
                <w:sz w:val="24"/>
              </w:rPr>
            </w:pPr>
            <w:r>
              <w:rPr>
                <w:b/>
                <w:spacing w:val="-4"/>
                <w:sz w:val="24"/>
              </w:rPr>
              <w:t>Mean </w:t>
            </w:r>
            <w:r>
              <w:rPr>
                <w:b/>
                <w:spacing w:val="-2"/>
                <w:sz w:val="24"/>
              </w:rPr>
              <w:t>Ranking</w:t>
            </w:r>
          </w:p>
        </w:tc>
      </w:tr>
      <w:tr>
        <w:trPr>
          <w:trHeight w:val="275" w:hRule="atLeast"/>
        </w:trPr>
        <w:tc>
          <w:tcPr>
            <w:tcW w:w="590" w:type="dxa"/>
            <w:vMerge/>
            <w:tcBorders>
              <w:top w:val="nil"/>
            </w:tcBorders>
          </w:tcPr>
          <w:p>
            <w:pPr>
              <w:rPr>
                <w:sz w:val="2"/>
                <w:szCs w:val="2"/>
              </w:rPr>
            </w:pPr>
          </w:p>
        </w:tc>
        <w:tc>
          <w:tcPr>
            <w:tcW w:w="3461" w:type="dxa"/>
            <w:vMerge/>
            <w:tcBorders>
              <w:top w:val="nil"/>
            </w:tcBorders>
          </w:tcPr>
          <w:p>
            <w:pPr>
              <w:rPr>
                <w:sz w:val="2"/>
                <w:szCs w:val="2"/>
              </w:rPr>
            </w:pPr>
          </w:p>
        </w:tc>
        <w:tc>
          <w:tcPr>
            <w:tcW w:w="539" w:type="dxa"/>
          </w:tcPr>
          <w:p>
            <w:pPr>
              <w:pStyle w:val="TableParagraph"/>
              <w:spacing w:line="256" w:lineRule="exact"/>
              <w:ind w:left="11"/>
              <w:jc w:val="center"/>
              <w:rPr>
                <w:sz w:val="24"/>
              </w:rPr>
            </w:pPr>
            <w:r>
              <w:rPr>
                <w:spacing w:val="-5"/>
                <w:sz w:val="24"/>
              </w:rPr>
              <w:t>SA</w:t>
            </w:r>
          </w:p>
        </w:tc>
        <w:tc>
          <w:tcPr>
            <w:tcW w:w="534" w:type="dxa"/>
          </w:tcPr>
          <w:p>
            <w:pPr>
              <w:pStyle w:val="TableParagraph"/>
              <w:spacing w:line="256" w:lineRule="exact"/>
              <w:ind w:left="13"/>
              <w:jc w:val="center"/>
              <w:rPr>
                <w:sz w:val="24"/>
              </w:rPr>
            </w:pPr>
            <w:r>
              <w:rPr>
                <w:spacing w:val="-10"/>
                <w:sz w:val="24"/>
              </w:rPr>
              <w:t>A</w:t>
            </w:r>
          </w:p>
        </w:tc>
        <w:tc>
          <w:tcPr>
            <w:tcW w:w="625" w:type="dxa"/>
          </w:tcPr>
          <w:p>
            <w:pPr>
              <w:pStyle w:val="TableParagraph"/>
              <w:spacing w:line="256" w:lineRule="exact"/>
              <w:ind w:left="36" w:right="21"/>
              <w:jc w:val="center"/>
              <w:rPr>
                <w:sz w:val="24"/>
              </w:rPr>
            </w:pPr>
            <w:r>
              <w:rPr>
                <w:spacing w:val="-5"/>
                <w:sz w:val="24"/>
              </w:rPr>
              <w:t>UD</w:t>
            </w:r>
          </w:p>
        </w:tc>
        <w:tc>
          <w:tcPr>
            <w:tcW w:w="537" w:type="dxa"/>
          </w:tcPr>
          <w:p>
            <w:pPr>
              <w:pStyle w:val="TableParagraph"/>
              <w:spacing w:line="256" w:lineRule="exact"/>
              <w:ind w:left="22"/>
              <w:jc w:val="center"/>
              <w:rPr>
                <w:sz w:val="24"/>
              </w:rPr>
            </w:pPr>
            <w:r>
              <w:rPr>
                <w:spacing w:val="-5"/>
                <w:sz w:val="24"/>
              </w:rPr>
              <w:t>PA</w:t>
            </w:r>
          </w:p>
        </w:tc>
        <w:tc>
          <w:tcPr>
            <w:tcW w:w="640" w:type="dxa"/>
          </w:tcPr>
          <w:p>
            <w:pPr>
              <w:pStyle w:val="TableParagraph"/>
              <w:spacing w:line="256" w:lineRule="exact"/>
              <w:ind w:left="19"/>
              <w:jc w:val="center"/>
              <w:rPr>
                <w:sz w:val="24"/>
              </w:rPr>
            </w:pPr>
            <w:r>
              <w:rPr>
                <w:spacing w:val="-5"/>
                <w:sz w:val="24"/>
              </w:rPr>
              <w:t>NA</w:t>
            </w:r>
          </w:p>
        </w:tc>
        <w:tc>
          <w:tcPr>
            <w:tcW w:w="885" w:type="dxa"/>
            <w:vMerge/>
            <w:tcBorders>
              <w:top w:val="nil"/>
            </w:tcBorders>
          </w:tcPr>
          <w:p>
            <w:pPr>
              <w:rPr>
                <w:sz w:val="2"/>
                <w:szCs w:val="2"/>
              </w:rPr>
            </w:pPr>
          </w:p>
        </w:tc>
        <w:tc>
          <w:tcPr>
            <w:tcW w:w="888" w:type="dxa"/>
            <w:vMerge/>
            <w:tcBorders>
              <w:top w:val="nil"/>
            </w:tcBorders>
          </w:tcPr>
          <w:p>
            <w:pPr>
              <w:rPr>
                <w:sz w:val="2"/>
                <w:szCs w:val="2"/>
              </w:rPr>
            </w:pPr>
          </w:p>
        </w:tc>
        <w:tc>
          <w:tcPr>
            <w:tcW w:w="1096" w:type="dxa"/>
            <w:vMerge/>
            <w:tcBorders>
              <w:top w:val="nil"/>
            </w:tcBorders>
          </w:tcPr>
          <w:p>
            <w:pPr>
              <w:rPr>
                <w:sz w:val="2"/>
                <w:szCs w:val="2"/>
              </w:rPr>
            </w:pPr>
          </w:p>
        </w:tc>
      </w:tr>
      <w:tr>
        <w:trPr>
          <w:trHeight w:val="275" w:hRule="atLeast"/>
        </w:trPr>
        <w:tc>
          <w:tcPr>
            <w:tcW w:w="590" w:type="dxa"/>
            <w:vMerge/>
            <w:tcBorders>
              <w:top w:val="nil"/>
            </w:tcBorders>
          </w:tcPr>
          <w:p>
            <w:pPr>
              <w:rPr>
                <w:sz w:val="2"/>
                <w:szCs w:val="2"/>
              </w:rPr>
            </w:pPr>
          </w:p>
        </w:tc>
        <w:tc>
          <w:tcPr>
            <w:tcW w:w="3461" w:type="dxa"/>
            <w:vMerge/>
            <w:tcBorders>
              <w:top w:val="nil"/>
            </w:tcBorders>
          </w:tcPr>
          <w:p>
            <w:pPr>
              <w:rPr>
                <w:sz w:val="2"/>
                <w:szCs w:val="2"/>
              </w:rPr>
            </w:pPr>
          </w:p>
        </w:tc>
        <w:tc>
          <w:tcPr>
            <w:tcW w:w="539" w:type="dxa"/>
          </w:tcPr>
          <w:p>
            <w:pPr>
              <w:pStyle w:val="TableParagraph"/>
              <w:spacing w:line="256" w:lineRule="exact"/>
              <w:ind w:left="11" w:right="1"/>
              <w:jc w:val="center"/>
              <w:rPr>
                <w:sz w:val="24"/>
              </w:rPr>
            </w:pPr>
            <w:r>
              <w:rPr>
                <w:spacing w:val="-10"/>
                <w:sz w:val="24"/>
              </w:rPr>
              <w:t>4</w:t>
            </w:r>
          </w:p>
        </w:tc>
        <w:tc>
          <w:tcPr>
            <w:tcW w:w="534" w:type="dxa"/>
          </w:tcPr>
          <w:p>
            <w:pPr>
              <w:pStyle w:val="TableParagraph"/>
              <w:spacing w:line="256" w:lineRule="exact"/>
              <w:ind w:left="13" w:right="1"/>
              <w:jc w:val="center"/>
              <w:rPr>
                <w:sz w:val="24"/>
              </w:rPr>
            </w:pPr>
            <w:r>
              <w:rPr>
                <w:spacing w:val="-10"/>
                <w:sz w:val="24"/>
              </w:rPr>
              <w:t>3</w:t>
            </w:r>
          </w:p>
        </w:tc>
        <w:tc>
          <w:tcPr>
            <w:tcW w:w="625" w:type="dxa"/>
          </w:tcPr>
          <w:p>
            <w:pPr>
              <w:pStyle w:val="TableParagraph"/>
              <w:spacing w:line="256" w:lineRule="exact"/>
              <w:ind w:left="15"/>
              <w:jc w:val="center"/>
              <w:rPr>
                <w:sz w:val="24"/>
              </w:rPr>
            </w:pPr>
            <w:r>
              <w:rPr>
                <w:spacing w:val="-10"/>
                <w:sz w:val="24"/>
              </w:rPr>
              <w:t>0</w:t>
            </w:r>
          </w:p>
        </w:tc>
        <w:tc>
          <w:tcPr>
            <w:tcW w:w="537" w:type="dxa"/>
          </w:tcPr>
          <w:p>
            <w:pPr>
              <w:pStyle w:val="TableParagraph"/>
              <w:spacing w:line="256" w:lineRule="exact"/>
              <w:ind w:left="22" w:right="2"/>
              <w:jc w:val="center"/>
              <w:rPr>
                <w:sz w:val="24"/>
              </w:rPr>
            </w:pPr>
            <w:r>
              <w:rPr>
                <w:spacing w:val="-10"/>
                <w:sz w:val="24"/>
              </w:rPr>
              <w:t>2</w:t>
            </w:r>
          </w:p>
        </w:tc>
        <w:tc>
          <w:tcPr>
            <w:tcW w:w="640" w:type="dxa"/>
          </w:tcPr>
          <w:p>
            <w:pPr>
              <w:pStyle w:val="TableParagraph"/>
              <w:spacing w:line="256" w:lineRule="exact"/>
              <w:ind w:left="19"/>
              <w:jc w:val="center"/>
              <w:rPr>
                <w:sz w:val="24"/>
              </w:rPr>
            </w:pPr>
            <w:r>
              <w:rPr>
                <w:spacing w:val="-10"/>
                <w:sz w:val="24"/>
              </w:rPr>
              <w:t>1</w:t>
            </w:r>
          </w:p>
        </w:tc>
        <w:tc>
          <w:tcPr>
            <w:tcW w:w="885" w:type="dxa"/>
            <w:vMerge/>
            <w:tcBorders>
              <w:top w:val="nil"/>
            </w:tcBorders>
          </w:tcPr>
          <w:p>
            <w:pPr>
              <w:rPr>
                <w:sz w:val="2"/>
                <w:szCs w:val="2"/>
              </w:rPr>
            </w:pPr>
          </w:p>
        </w:tc>
        <w:tc>
          <w:tcPr>
            <w:tcW w:w="888" w:type="dxa"/>
            <w:vMerge/>
            <w:tcBorders>
              <w:top w:val="nil"/>
            </w:tcBorders>
          </w:tcPr>
          <w:p>
            <w:pPr>
              <w:rPr>
                <w:sz w:val="2"/>
                <w:szCs w:val="2"/>
              </w:rPr>
            </w:pPr>
          </w:p>
        </w:tc>
        <w:tc>
          <w:tcPr>
            <w:tcW w:w="1096" w:type="dxa"/>
            <w:vMerge/>
            <w:tcBorders>
              <w:top w:val="nil"/>
            </w:tcBorders>
          </w:tcPr>
          <w:p>
            <w:pPr>
              <w:rPr>
                <w:sz w:val="2"/>
                <w:szCs w:val="2"/>
              </w:rPr>
            </w:pPr>
          </w:p>
        </w:tc>
      </w:tr>
      <w:tr>
        <w:trPr>
          <w:trHeight w:val="551" w:hRule="atLeast"/>
        </w:trPr>
        <w:tc>
          <w:tcPr>
            <w:tcW w:w="590" w:type="dxa"/>
          </w:tcPr>
          <w:p>
            <w:pPr>
              <w:pStyle w:val="TableParagraph"/>
              <w:spacing w:line="268" w:lineRule="exact"/>
              <w:ind w:left="107"/>
              <w:rPr>
                <w:sz w:val="24"/>
              </w:rPr>
            </w:pPr>
            <w:r>
              <w:rPr>
                <w:spacing w:val="-5"/>
                <w:sz w:val="24"/>
              </w:rPr>
              <w:t>i.</w:t>
            </w:r>
          </w:p>
        </w:tc>
        <w:tc>
          <w:tcPr>
            <w:tcW w:w="3461" w:type="dxa"/>
          </w:tcPr>
          <w:p>
            <w:pPr>
              <w:pStyle w:val="TableParagraph"/>
              <w:spacing w:line="268" w:lineRule="exact"/>
              <w:ind w:left="108"/>
              <w:rPr>
                <w:sz w:val="24"/>
              </w:rPr>
            </w:pPr>
            <w:r>
              <w:rPr>
                <w:sz w:val="24"/>
              </w:rPr>
              <w:t>The</w:t>
            </w:r>
            <w:r>
              <w:rPr>
                <w:spacing w:val="-2"/>
                <w:sz w:val="24"/>
              </w:rPr>
              <w:t> </w:t>
            </w:r>
            <w:r>
              <w:rPr>
                <w:sz w:val="24"/>
              </w:rPr>
              <w:t>nature</w:t>
            </w:r>
            <w:r>
              <w:rPr>
                <w:spacing w:val="-2"/>
                <w:sz w:val="24"/>
              </w:rPr>
              <w:t> </w:t>
            </w:r>
            <w:r>
              <w:rPr>
                <w:sz w:val="24"/>
              </w:rPr>
              <w:t>of the</w:t>
            </w:r>
            <w:r>
              <w:rPr>
                <w:spacing w:val="-1"/>
                <w:sz w:val="24"/>
              </w:rPr>
              <w:t> </w:t>
            </w:r>
            <w:r>
              <w:rPr>
                <w:spacing w:val="-2"/>
                <w:sz w:val="24"/>
              </w:rPr>
              <w:t>building</w:t>
            </w:r>
          </w:p>
          <w:p>
            <w:pPr>
              <w:pStyle w:val="TableParagraph"/>
              <w:spacing w:line="264" w:lineRule="exact"/>
              <w:ind w:left="108"/>
              <w:rPr>
                <w:sz w:val="24"/>
              </w:rPr>
            </w:pPr>
            <w:r>
              <w:rPr>
                <w:sz w:val="24"/>
              </w:rPr>
              <w:t>components</w:t>
            </w:r>
            <w:r>
              <w:rPr>
                <w:spacing w:val="-1"/>
                <w:sz w:val="24"/>
              </w:rPr>
              <w:t> </w:t>
            </w:r>
            <w:r>
              <w:rPr>
                <w:sz w:val="24"/>
              </w:rPr>
              <w:t>and</w:t>
            </w:r>
            <w:r>
              <w:rPr>
                <w:spacing w:val="-1"/>
                <w:sz w:val="24"/>
              </w:rPr>
              <w:t> </w:t>
            </w:r>
            <w:r>
              <w:rPr>
                <w:spacing w:val="-2"/>
                <w:sz w:val="24"/>
              </w:rPr>
              <w:t>usage</w:t>
            </w:r>
          </w:p>
        </w:tc>
        <w:tc>
          <w:tcPr>
            <w:tcW w:w="539" w:type="dxa"/>
          </w:tcPr>
          <w:p>
            <w:pPr>
              <w:pStyle w:val="TableParagraph"/>
              <w:rPr>
                <w:sz w:val="26"/>
              </w:rPr>
            </w:pPr>
          </w:p>
        </w:tc>
        <w:tc>
          <w:tcPr>
            <w:tcW w:w="534" w:type="dxa"/>
          </w:tcPr>
          <w:p>
            <w:pPr>
              <w:pStyle w:val="TableParagraph"/>
              <w:rPr>
                <w:sz w:val="26"/>
              </w:rPr>
            </w:pPr>
          </w:p>
        </w:tc>
        <w:tc>
          <w:tcPr>
            <w:tcW w:w="625" w:type="dxa"/>
          </w:tcPr>
          <w:p>
            <w:pPr>
              <w:pStyle w:val="TableParagraph"/>
              <w:rPr>
                <w:sz w:val="26"/>
              </w:rPr>
            </w:pPr>
          </w:p>
        </w:tc>
        <w:tc>
          <w:tcPr>
            <w:tcW w:w="537" w:type="dxa"/>
          </w:tcPr>
          <w:p>
            <w:pPr>
              <w:pStyle w:val="TableParagraph"/>
              <w:rPr>
                <w:sz w:val="26"/>
              </w:rPr>
            </w:pPr>
          </w:p>
        </w:tc>
        <w:tc>
          <w:tcPr>
            <w:tcW w:w="640" w:type="dxa"/>
          </w:tcPr>
          <w:p>
            <w:pPr>
              <w:pStyle w:val="TableParagraph"/>
              <w:rPr>
                <w:sz w:val="26"/>
              </w:rPr>
            </w:pPr>
          </w:p>
        </w:tc>
        <w:tc>
          <w:tcPr>
            <w:tcW w:w="885" w:type="dxa"/>
          </w:tcPr>
          <w:p>
            <w:pPr>
              <w:pStyle w:val="TableParagraph"/>
              <w:rPr>
                <w:sz w:val="26"/>
              </w:rPr>
            </w:pPr>
          </w:p>
        </w:tc>
        <w:tc>
          <w:tcPr>
            <w:tcW w:w="888" w:type="dxa"/>
          </w:tcPr>
          <w:p>
            <w:pPr>
              <w:pStyle w:val="TableParagraph"/>
              <w:rPr>
                <w:sz w:val="26"/>
              </w:rPr>
            </w:pPr>
          </w:p>
        </w:tc>
        <w:tc>
          <w:tcPr>
            <w:tcW w:w="1096" w:type="dxa"/>
          </w:tcPr>
          <w:p>
            <w:pPr>
              <w:pStyle w:val="TableParagraph"/>
              <w:rPr>
                <w:sz w:val="26"/>
              </w:rPr>
            </w:pPr>
          </w:p>
        </w:tc>
      </w:tr>
      <w:tr>
        <w:trPr>
          <w:trHeight w:val="551" w:hRule="atLeast"/>
        </w:trPr>
        <w:tc>
          <w:tcPr>
            <w:tcW w:w="590" w:type="dxa"/>
          </w:tcPr>
          <w:p>
            <w:pPr>
              <w:pStyle w:val="TableParagraph"/>
              <w:spacing w:line="268" w:lineRule="exact"/>
              <w:ind w:left="107"/>
              <w:rPr>
                <w:sz w:val="24"/>
              </w:rPr>
            </w:pPr>
            <w:r>
              <w:rPr>
                <w:spacing w:val="-5"/>
                <w:sz w:val="24"/>
              </w:rPr>
              <w:t>ii.</w:t>
            </w:r>
          </w:p>
        </w:tc>
        <w:tc>
          <w:tcPr>
            <w:tcW w:w="3461" w:type="dxa"/>
          </w:tcPr>
          <w:p>
            <w:pPr>
              <w:pStyle w:val="TableParagraph"/>
              <w:spacing w:line="268" w:lineRule="exact"/>
              <w:ind w:left="108"/>
              <w:rPr>
                <w:sz w:val="24"/>
              </w:rPr>
            </w:pPr>
            <w:r>
              <w:rPr>
                <w:sz w:val="24"/>
              </w:rPr>
              <w:t>The</w:t>
            </w:r>
            <w:r>
              <w:rPr>
                <w:spacing w:val="-3"/>
                <w:sz w:val="24"/>
              </w:rPr>
              <w:t> </w:t>
            </w:r>
            <w:r>
              <w:rPr>
                <w:sz w:val="24"/>
              </w:rPr>
              <w:t>functions into</w:t>
            </w:r>
            <w:r>
              <w:rPr>
                <w:spacing w:val="-1"/>
                <w:sz w:val="24"/>
              </w:rPr>
              <w:t> </w:t>
            </w:r>
            <w:r>
              <w:rPr>
                <w:sz w:val="24"/>
              </w:rPr>
              <w:t>which</w:t>
            </w:r>
            <w:r>
              <w:rPr>
                <w:spacing w:val="1"/>
                <w:sz w:val="24"/>
              </w:rPr>
              <w:t> </w:t>
            </w:r>
            <w:r>
              <w:rPr>
                <w:spacing w:val="-5"/>
                <w:sz w:val="24"/>
              </w:rPr>
              <w:t>the</w:t>
            </w:r>
          </w:p>
          <w:p>
            <w:pPr>
              <w:pStyle w:val="TableParagraph"/>
              <w:spacing w:line="264" w:lineRule="exact"/>
              <w:ind w:left="108"/>
              <w:rPr>
                <w:sz w:val="24"/>
              </w:rPr>
            </w:pPr>
            <w:r>
              <w:rPr>
                <w:sz w:val="24"/>
              </w:rPr>
              <w:t>building</w:t>
            </w:r>
            <w:r>
              <w:rPr>
                <w:spacing w:val="-1"/>
                <w:sz w:val="24"/>
              </w:rPr>
              <w:t> </w:t>
            </w:r>
            <w:r>
              <w:rPr>
                <w:sz w:val="24"/>
              </w:rPr>
              <w:t>is</w:t>
            </w:r>
            <w:r>
              <w:rPr>
                <w:spacing w:val="-1"/>
                <w:sz w:val="24"/>
              </w:rPr>
              <w:t> </w:t>
            </w:r>
            <w:r>
              <w:rPr>
                <w:sz w:val="24"/>
              </w:rPr>
              <w:t>put (i.e.</w:t>
            </w:r>
            <w:r>
              <w:rPr>
                <w:spacing w:val="-1"/>
                <w:sz w:val="24"/>
              </w:rPr>
              <w:t> </w:t>
            </w:r>
            <w:r>
              <w:rPr>
                <w:sz w:val="24"/>
              </w:rPr>
              <w:t>building </w:t>
            </w:r>
            <w:r>
              <w:rPr>
                <w:spacing w:val="-4"/>
                <w:sz w:val="24"/>
              </w:rPr>
              <w:t>type)</w:t>
            </w:r>
          </w:p>
        </w:tc>
        <w:tc>
          <w:tcPr>
            <w:tcW w:w="539" w:type="dxa"/>
          </w:tcPr>
          <w:p>
            <w:pPr>
              <w:pStyle w:val="TableParagraph"/>
              <w:rPr>
                <w:sz w:val="26"/>
              </w:rPr>
            </w:pPr>
          </w:p>
        </w:tc>
        <w:tc>
          <w:tcPr>
            <w:tcW w:w="534" w:type="dxa"/>
          </w:tcPr>
          <w:p>
            <w:pPr>
              <w:pStyle w:val="TableParagraph"/>
              <w:rPr>
                <w:sz w:val="26"/>
              </w:rPr>
            </w:pPr>
          </w:p>
        </w:tc>
        <w:tc>
          <w:tcPr>
            <w:tcW w:w="625" w:type="dxa"/>
          </w:tcPr>
          <w:p>
            <w:pPr>
              <w:pStyle w:val="TableParagraph"/>
              <w:rPr>
                <w:sz w:val="26"/>
              </w:rPr>
            </w:pPr>
          </w:p>
        </w:tc>
        <w:tc>
          <w:tcPr>
            <w:tcW w:w="537" w:type="dxa"/>
          </w:tcPr>
          <w:p>
            <w:pPr>
              <w:pStyle w:val="TableParagraph"/>
              <w:rPr>
                <w:sz w:val="26"/>
              </w:rPr>
            </w:pPr>
          </w:p>
        </w:tc>
        <w:tc>
          <w:tcPr>
            <w:tcW w:w="640" w:type="dxa"/>
          </w:tcPr>
          <w:p>
            <w:pPr>
              <w:pStyle w:val="TableParagraph"/>
              <w:rPr>
                <w:sz w:val="26"/>
              </w:rPr>
            </w:pPr>
          </w:p>
        </w:tc>
        <w:tc>
          <w:tcPr>
            <w:tcW w:w="885" w:type="dxa"/>
          </w:tcPr>
          <w:p>
            <w:pPr>
              <w:pStyle w:val="TableParagraph"/>
              <w:rPr>
                <w:sz w:val="26"/>
              </w:rPr>
            </w:pPr>
          </w:p>
        </w:tc>
        <w:tc>
          <w:tcPr>
            <w:tcW w:w="888" w:type="dxa"/>
          </w:tcPr>
          <w:p>
            <w:pPr>
              <w:pStyle w:val="TableParagraph"/>
              <w:rPr>
                <w:sz w:val="26"/>
              </w:rPr>
            </w:pPr>
          </w:p>
        </w:tc>
        <w:tc>
          <w:tcPr>
            <w:tcW w:w="1096" w:type="dxa"/>
          </w:tcPr>
          <w:p>
            <w:pPr>
              <w:pStyle w:val="TableParagraph"/>
              <w:rPr>
                <w:sz w:val="26"/>
              </w:rPr>
            </w:pPr>
          </w:p>
        </w:tc>
      </w:tr>
      <w:tr>
        <w:trPr>
          <w:trHeight w:val="827" w:hRule="atLeast"/>
        </w:trPr>
        <w:tc>
          <w:tcPr>
            <w:tcW w:w="590" w:type="dxa"/>
          </w:tcPr>
          <w:p>
            <w:pPr>
              <w:pStyle w:val="TableParagraph"/>
              <w:spacing w:line="268" w:lineRule="exact"/>
              <w:ind w:left="107"/>
              <w:rPr>
                <w:sz w:val="24"/>
              </w:rPr>
            </w:pPr>
            <w:r>
              <w:rPr>
                <w:spacing w:val="-4"/>
                <w:sz w:val="24"/>
              </w:rPr>
              <w:t>iii.</w:t>
            </w:r>
          </w:p>
        </w:tc>
        <w:tc>
          <w:tcPr>
            <w:tcW w:w="3461" w:type="dxa"/>
          </w:tcPr>
          <w:p>
            <w:pPr>
              <w:pStyle w:val="TableParagraph"/>
              <w:ind w:left="108"/>
              <w:rPr>
                <w:sz w:val="24"/>
              </w:rPr>
            </w:pPr>
            <w:r>
              <w:rPr>
                <w:sz w:val="24"/>
              </w:rPr>
              <w:t>The climatic condition under which</w:t>
            </w:r>
            <w:r>
              <w:rPr>
                <w:spacing w:val="-10"/>
                <w:sz w:val="24"/>
              </w:rPr>
              <w:t> </w:t>
            </w:r>
            <w:r>
              <w:rPr>
                <w:sz w:val="24"/>
              </w:rPr>
              <w:t>the</w:t>
            </w:r>
            <w:r>
              <w:rPr>
                <w:spacing w:val="-10"/>
                <w:sz w:val="24"/>
              </w:rPr>
              <w:t> </w:t>
            </w:r>
            <w:r>
              <w:rPr>
                <w:sz w:val="24"/>
              </w:rPr>
              <w:t>building</w:t>
            </w:r>
            <w:r>
              <w:rPr>
                <w:spacing w:val="-10"/>
                <w:sz w:val="24"/>
              </w:rPr>
              <w:t> </w:t>
            </w:r>
            <w:r>
              <w:rPr>
                <w:sz w:val="24"/>
              </w:rPr>
              <w:t>is</w:t>
            </w:r>
            <w:r>
              <w:rPr>
                <w:spacing w:val="-10"/>
                <w:sz w:val="24"/>
              </w:rPr>
              <w:t> </w:t>
            </w:r>
            <w:r>
              <w:rPr>
                <w:sz w:val="24"/>
              </w:rPr>
              <w:t>subjected</w:t>
            </w:r>
          </w:p>
          <w:p>
            <w:pPr>
              <w:pStyle w:val="TableParagraph"/>
              <w:spacing w:line="264" w:lineRule="exact"/>
              <w:ind w:left="108"/>
              <w:rPr>
                <w:sz w:val="24"/>
              </w:rPr>
            </w:pPr>
            <w:r>
              <w:rPr>
                <w:sz w:val="24"/>
              </w:rPr>
              <w:t>or</w:t>
            </w:r>
            <w:r>
              <w:rPr>
                <w:spacing w:val="-2"/>
                <w:sz w:val="24"/>
              </w:rPr>
              <w:t> </w:t>
            </w:r>
            <w:r>
              <w:rPr>
                <w:sz w:val="24"/>
              </w:rPr>
              <w:t>exposed</w:t>
            </w:r>
            <w:r>
              <w:rPr>
                <w:spacing w:val="-1"/>
                <w:sz w:val="24"/>
              </w:rPr>
              <w:t> </w:t>
            </w:r>
            <w:r>
              <w:rPr>
                <w:spacing w:val="-5"/>
                <w:sz w:val="24"/>
              </w:rPr>
              <w:t>to</w:t>
            </w:r>
          </w:p>
        </w:tc>
        <w:tc>
          <w:tcPr>
            <w:tcW w:w="539" w:type="dxa"/>
          </w:tcPr>
          <w:p>
            <w:pPr>
              <w:pStyle w:val="TableParagraph"/>
              <w:rPr>
                <w:sz w:val="26"/>
              </w:rPr>
            </w:pPr>
          </w:p>
        </w:tc>
        <w:tc>
          <w:tcPr>
            <w:tcW w:w="534" w:type="dxa"/>
          </w:tcPr>
          <w:p>
            <w:pPr>
              <w:pStyle w:val="TableParagraph"/>
              <w:rPr>
                <w:sz w:val="26"/>
              </w:rPr>
            </w:pPr>
          </w:p>
        </w:tc>
        <w:tc>
          <w:tcPr>
            <w:tcW w:w="625" w:type="dxa"/>
          </w:tcPr>
          <w:p>
            <w:pPr>
              <w:pStyle w:val="TableParagraph"/>
              <w:rPr>
                <w:sz w:val="26"/>
              </w:rPr>
            </w:pPr>
          </w:p>
        </w:tc>
        <w:tc>
          <w:tcPr>
            <w:tcW w:w="537" w:type="dxa"/>
          </w:tcPr>
          <w:p>
            <w:pPr>
              <w:pStyle w:val="TableParagraph"/>
              <w:rPr>
                <w:sz w:val="26"/>
              </w:rPr>
            </w:pPr>
          </w:p>
        </w:tc>
        <w:tc>
          <w:tcPr>
            <w:tcW w:w="640" w:type="dxa"/>
          </w:tcPr>
          <w:p>
            <w:pPr>
              <w:pStyle w:val="TableParagraph"/>
              <w:rPr>
                <w:sz w:val="26"/>
              </w:rPr>
            </w:pPr>
          </w:p>
        </w:tc>
        <w:tc>
          <w:tcPr>
            <w:tcW w:w="885" w:type="dxa"/>
          </w:tcPr>
          <w:p>
            <w:pPr>
              <w:pStyle w:val="TableParagraph"/>
              <w:rPr>
                <w:sz w:val="26"/>
              </w:rPr>
            </w:pPr>
          </w:p>
        </w:tc>
        <w:tc>
          <w:tcPr>
            <w:tcW w:w="888" w:type="dxa"/>
          </w:tcPr>
          <w:p>
            <w:pPr>
              <w:pStyle w:val="TableParagraph"/>
              <w:rPr>
                <w:sz w:val="26"/>
              </w:rPr>
            </w:pPr>
          </w:p>
        </w:tc>
        <w:tc>
          <w:tcPr>
            <w:tcW w:w="1096" w:type="dxa"/>
          </w:tcPr>
          <w:p>
            <w:pPr>
              <w:pStyle w:val="TableParagraph"/>
              <w:rPr>
                <w:sz w:val="26"/>
              </w:rPr>
            </w:pPr>
          </w:p>
        </w:tc>
      </w:tr>
      <w:tr>
        <w:trPr>
          <w:trHeight w:val="830" w:hRule="atLeast"/>
        </w:trPr>
        <w:tc>
          <w:tcPr>
            <w:tcW w:w="590" w:type="dxa"/>
          </w:tcPr>
          <w:p>
            <w:pPr>
              <w:pStyle w:val="TableParagraph"/>
              <w:spacing w:line="271" w:lineRule="exact"/>
              <w:ind w:left="107"/>
              <w:rPr>
                <w:sz w:val="24"/>
              </w:rPr>
            </w:pPr>
            <w:r>
              <w:rPr>
                <w:spacing w:val="-5"/>
                <w:sz w:val="24"/>
              </w:rPr>
              <w:t>iv.</w:t>
            </w:r>
          </w:p>
        </w:tc>
        <w:tc>
          <w:tcPr>
            <w:tcW w:w="3461" w:type="dxa"/>
          </w:tcPr>
          <w:p>
            <w:pPr>
              <w:pStyle w:val="TableParagraph"/>
              <w:ind w:left="108"/>
              <w:rPr>
                <w:sz w:val="24"/>
              </w:rPr>
            </w:pPr>
            <w:r>
              <w:rPr>
                <w:sz w:val="24"/>
              </w:rPr>
              <w:t>The</w:t>
            </w:r>
            <w:r>
              <w:rPr>
                <w:spacing w:val="-9"/>
                <w:sz w:val="24"/>
              </w:rPr>
              <w:t> </w:t>
            </w:r>
            <w:r>
              <w:rPr>
                <w:sz w:val="24"/>
              </w:rPr>
              <w:t>initial</w:t>
            </w:r>
            <w:r>
              <w:rPr>
                <w:spacing w:val="-7"/>
                <w:sz w:val="24"/>
              </w:rPr>
              <w:t> </w:t>
            </w:r>
            <w:r>
              <w:rPr>
                <w:sz w:val="24"/>
              </w:rPr>
              <w:t>quality</w:t>
            </w:r>
            <w:r>
              <w:rPr>
                <w:spacing w:val="-11"/>
                <w:sz w:val="24"/>
              </w:rPr>
              <w:t> </w:t>
            </w:r>
            <w:r>
              <w:rPr>
                <w:sz w:val="24"/>
              </w:rPr>
              <w:t>of</w:t>
            </w:r>
            <w:r>
              <w:rPr>
                <w:spacing w:val="-7"/>
                <w:sz w:val="24"/>
              </w:rPr>
              <w:t> </w:t>
            </w:r>
            <w:r>
              <w:rPr>
                <w:sz w:val="24"/>
              </w:rPr>
              <w:t>the</w:t>
            </w:r>
            <w:r>
              <w:rPr>
                <w:spacing w:val="-7"/>
                <w:sz w:val="24"/>
              </w:rPr>
              <w:t> </w:t>
            </w:r>
            <w:r>
              <w:rPr>
                <w:sz w:val="24"/>
              </w:rPr>
              <w:t>building component in view (quality of</w:t>
            </w:r>
          </w:p>
          <w:p>
            <w:pPr>
              <w:pStyle w:val="TableParagraph"/>
              <w:spacing w:line="264" w:lineRule="exact"/>
              <w:ind w:left="108"/>
              <w:rPr>
                <w:sz w:val="24"/>
              </w:rPr>
            </w:pPr>
            <w:r>
              <w:rPr>
                <w:spacing w:val="-2"/>
                <w:sz w:val="24"/>
              </w:rPr>
              <w:t>material)</w:t>
            </w:r>
          </w:p>
        </w:tc>
        <w:tc>
          <w:tcPr>
            <w:tcW w:w="539" w:type="dxa"/>
          </w:tcPr>
          <w:p>
            <w:pPr>
              <w:pStyle w:val="TableParagraph"/>
              <w:rPr>
                <w:sz w:val="26"/>
              </w:rPr>
            </w:pPr>
          </w:p>
        </w:tc>
        <w:tc>
          <w:tcPr>
            <w:tcW w:w="534" w:type="dxa"/>
          </w:tcPr>
          <w:p>
            <w:pPr>
              <w:pStyle w:val="TableParagraph"/>
              <w:rPr>
                <w:sz w:val="26"/>
              </w:rPr>
            </w:pPr>
          </w:p>
        </w:tc>
        <w:tc>
          <w:tcPr>
            <w:tcW w:w="625" w:type="dxa"/>
          </w:tcPr>
          <w:p>
            <w:pPr>
              <w:pStyle w:val="TableParagraph"/>
              <w:rPr>
                <w:sz w:val="26"/>
              </w:rPr>
            </w:pPr>
          </w:p>
        </w:tc>
        <w:tc>
          <w:tcPr>
            <w:tcW w:w="537" w:type="dxa"/>
          </w:tcPr>
          <w:p>
            <w:pPr>
              <w:pStyle w:val="TableParagraph"/>
              <w:rPr>
                <w:sz w:val="26"/>
              </w:rPr>
            </w:pPr>
          </w:p>
        </w:tc>
        <w:tc>
          <w:tcPr>
            <w:tcW w:w="640" w:type="dxa"/>
          </w:tcPr>
          <w:p>
            <w:pPr>
              <w:pStyle w:val="TableParagraph"/>
              <w:rPr>
                <w:sz w:val="26"/>
              </w:rPr>
            </w:pPr>
          </w:p>
        </w:tc>
        <w:tc>
          <w:tcPr>
            <w:tcW w:w="885" w:type="dxa"/>
          </w:tcPr>
          <w:p>
            <w:pPr>
              <w:pStyle w:val="TableParagraph"/>
              <w:rPr>
                <w:sz w:val="26"/>
              </w:rPr>
            </w:pPr>
          </w:p>
        </w:tc>
        <w:tc>
          <w:tcPr>
            <w:tcW w:w="888" w:type="dxa"/>
          </w:tcPr>
          <w:p>
            <w:pPr>
              <w:pStyle w:val="TableParagraph"/>
              <w:rPr>
                <w:sz w:val="26"/>
              </w:rPr>
            </w:pPr>
          </w:p>
        </w:tc>
        <w:tc>
          <w:tcPr>
            <w:tcW w:w="1096" w:type="dxa"/>
          </w:tcPr>
          <w:p>
            <w:pPr>
              <w:pStyle w:val="TableParagraph"/>
              <w:rPr>
                <w:sz w:val="26"/>
              </w:rPr>
            </w:pPr>
          </w:p>
        </w:tc>
      </w:tr>
      <w:tr>
        <w:trPr>
          <w:trHeight w:val="275" w:hRule="atLeast"/>
        </w:trPr>
        <w:tc>
          <w:tcPr>
            <w:tcW w:w="590" w:type="dxa"/>
          </w:tcPr>
          <w:p>
            <w:pPr>
              <w:pStyle w:val="TableParagraph"/>
              <w:spacing w:line="256" w:lineRule="exact"/>
              <w:ind w:left="107"/>
              <w:rPr>
                <w:sz w:val="24"/>
              </w:rPr>
            </w:pPr>
            <w:r>
              <w:rPr>
                <w:spacing w:val="-5"/>
                <w:sz w:val="24"/>
              </w:rPr>
              <w:t>v.</w:t>
            </w:r>
          </w:p>
        </w:tc>
        <w:tc>
          <w:tcPr>
            <w:tcW w:w="3461" w:type="dxa"/>
          </w:tcPr>
          <w:p>
            <w:pPr>
              <w:pStyle w:val="TableParagraph"/>
              <w:spacing w:line="256" w:lineRule="exact"/>
              <w:ind w:left="108"/>
              <w:rPr>
                <w:sz w:val="24"/>
              </w:rPr>
            </w:pPr>
            <w:r>
              <w:rPr>
                <w:sz w:val="24"/>
              </w:rPr>
              <w:t>The</w:t>
            </w:r>
            <w:r>
              <w:rPr>
                <w:spacing w:val="-2"/>
                <w:sz w:val="24"/>
              </w:rPr>
              <w:t> workmanship</w:t>
            </w:r>
          </w:p>
        </w:tc>
        <w:tc>
          <w:tcPr>
            <w:tcW w:w="539" w:type="dxa"/>
          </w:tcPr>
          <w:p>
            <w:pPr>
              <w:pStyle w:val="TableParagraph"/>
              <w:rPr>
                <w:sz w:val="20"/>
              </w:rPr>
            </w:pPr>
          </w:p>
        </w:tc>
        <w:tc>
          <w:tcPr>
            <w:tcW w:w="534" w:type="dxa"/>
          </w:tcPr>
          <w:p>
            <w:pPr>
              <w:pStyle w:val="TableParagraph"/>
              <w:rPr>
                <w:sz w:val="20"/>
              </w:rPr>
            </w:pPr>
          </w:p>
        </w:tc>
        <w:tc>
          <w:tcPr>
            <w:tcW w:w="625" w:type="dxa"/>
          </w:tcPr>
          <w:p>
            <w:pPr>
              <w:pStyle w:val="TableParagraph"/>
              <w:rPr>
                <w:sz w:val="20"/>
              </w:rPr>
            </w:pPr>
          </w:p>
        </w:tc>
        <w:tc>
          <w:tcPr>
            <w:tcW w:w="537" w:type="dxa"/>
          </w:tcPr>
          <w:p>
            <w:pPr>
              <w:pStyle w:val="TableParagraph"/>
              <w:rPr>
                <w:sz w:val="20"/>
              </w:rPr>
            </w:pPr>
          </w:p>
        </w:tc>
        <w:tc>
          <w:tcPr>
            <w:tcW w:w="640" w:type="dxa"/>
          </w:tcPr>
          <w:p>
            <w:pPr>
              <w:pStyle w:val="TableParagraph"/>
              <w:rPr>
                <w:sz w:val="20"/>
              </w:rPr>
            </w:pPr>
          </w:p>
        </w:tc>
        <w:tc>
          <w:tcPr>
            <w:tcW w:w="885" w:type="dxa"/>
          </w:tcPr>
          <w:p>
            <w:pPr>
              <w:pStyle w:val="TableParagraph"/>
              <w:rPr>
                <w:sz w:val="20"/>
              </w:rPr>
            </w:pPr>
          </w:p>
        </w:tc>
        <w:tc>
          <w:tcPr>
            <w:tcW w:w="888" w:type="dxa"/>
          </w:tcPr>
          <w:p>
            <w:pPr>
              <w:pStyle w:val="TableParagraph"/>
              <w:rPr>
                <w:sz w:val="20"/>
              </w:rPr>
            </w:pPr>
          </w:p>
        </w:tc>
        <w:tc>
          <w:tcPr>
            <w:tcW w:w="1096" w:type="dxa"/>
          </w:tcPr>
          <w:p>
            <w:pPr>
              <w:pStyle w:val="TableParagraph"/>
              <w:rPr>
                <w:sz w:val="20"/>
              </w:rPr>
            </w:pPr>
          </w:p>
        </w:tc>
      </w:tr>
      <w:tr>
        <w:trPr>
          <w:trHeight w:val="275" w:hRule="atLeast"/>
        </w:trPr>
        <w:tc>
          <w:tcPr>
            <w:tcW w:w="590" w:type="dxa"/>
          </w:tcPr>
          <w:p>
            <w:pPr>
              <w:pStyle w:val="TableParagraph"/>
              <w:rPr>
                <w:sz w:val="20"/>
              </w:rPr>
            </w:pPr>
          </w:p>
        </w:tc>
        <w:tc>
          <w:tcPr>
            <w:tcW w:w="3461" w:type="dxa"/>
          </w:tcPr>
          <w:p>
            <w:pPr>
              <w:pStyle w:val="TableParagraph"/>
              <w:spacing w:line="256" w:lineRule="exact"/>
              <w:ind w:left="108"/>
              <w:rPr>
                <w:sz w:val="24"/>
              </w:rPr>
            </w:pPr>
            <w:r>
              <w:rPr>
                <w:spacing w:val="-2"/>
                <w:sz w:val="24"/>
              </w:rPr>
              <w:t>Total</w:t>
            </w:r>
          </w:p>
        </w:tc>
        <w:tc>
          <w:tcPr>
            <w:tcW w:w="539" w:type="dxa"/>
          </w:tcPr>
          <w:p>
            <w:pPr>
              <w:pStyle w:val="TableParagraph"/>
              <w:rPr>
                <w:sz w:val="20"/>
              </w:rPr>
            </w:pPr>
          </w:p>
        </w:tc>
        <w:tc>
          <w:tcPr>
            <w:tcW w:w="534" w:type="dxa"/>
          </w:tcPr>
          <w:p>
            <w:pPr>
              <w:pStyle w:val="TableParagraph"/>
              <w:rPr>
                <w:sz w:val="20"/>
              </w:rPr>
            </w:pPr>
          </w:p>
        </w:tc>
        <w:tc>
          <w:tcPr>
            <w:tcW w:w="625" w:type="dxa"/>
          </w:tcPr>
          <w:p>
            <w:pPr>
              <w:pStyle w:val="TableParagraph"/>
              <w:rPr>
                <w:sz w:val="20"/>
              </w:rPr>
            </w:pPr>
          </w:p>
        </w:tc>
        <w:tc>
          <w:tcPr>
            <w:tcW w:w="537" w:type="dxa"/>
          </w:tcPr>
          <w:p>
            <w:pPr>
              <w:pStyle w:val="TableParagraph"/>
              <w:rPr>
                <w:sz w:val="20"/>
              </w:rPr>
            </w:pPr>
          </w:p>
        </w:tc>
        <w:tc>
          <w:tcPr>
            <w:tcW w:w="640" w:type="dxa"/>
          </w:tcPr>
          <w:p>
            <w:pPr>
              <w:pStyle w:val="TableParagraph"/>
              <w:rPr>
                <w:sz w:val="20"/>
              </w:rPr>
            </w:pPr>
          </w:p>
        </w:tc>
        <w:tc>
          <w:tcPr>
            <w:tcW w:w="885" w:type="dxa"/>
          </w:tcPr>
          <w:p>
            <w:pPr>
              <w:pStyle w:val="TableParagraph"/>
              <w:rPr>
                <w:sz w:val="20"/>
              </w:rPr>
            </w:pPr>
          </w:p>
        </w:tc>
        <w:tc>
          <w:tcPr>
            <w:tcW w:w="888" w:type="dxa"/>
          </w:tcPr>
          <w:p>
            <w:pPr>
              <w:pStyle w:val="TableParagraph"/>
              <w:rPr>
                <w:sz w:val="20"/>
              </w:rPr>
            </w:pPr>
          </w:p>
        </w:tc>
        <w:tc>
          <w:tcPr>
            <w:tcW w:w="1096" w:type="dxa"/>
          </w:tcPr>
          <w:p>
            <w:pPr>
              <w:pStyle w:val="TableParagraph"/>
              <w:rPr>
                <w:sz w:val="20"/>
              </w:rPr>
            </w:pPr>
          </w:p>
        </w:tc>
      </w:tr>
      <w:tr>
        <w:trPr>
          <w:trHeight w:val="275" w:hRule="atLeast"/>
        </w:trPr>
        <w:tc>
          <w:tcPr>
            <w:tcW w:w="590" w:type="dxa"/>
          </w:tcPr>
          <w:p>
            <w:pPr>
              <w:pStyle w:val="TableParagraph"/>
              <w:rPr>
                <w:sz w:val="20"/>
              </w:rPr>
            </w:pPr>
          </w:p>
        </w:tc>
        <w:tc>
          <w:tcPr>
            <w:tcW w:w="3461" w:type="dxa"/>
          </w:tcPr>
          <w:p>
            <w:pPr>
              <w:pStyle w:val="TableParagraph"/>
              <w:spacing w:line="256" w:lineRule="exact"/>
              <w:ind w:left="108"/>
              <w:rPr>
                <w:sz w:val="24"/>
              </w:rPr>
            </w:pPr>
            <w:r>
              <w:rPr>
                <w:spacing w:val="-4"/>
                <w:sz w:val="24"/>
              </w:rPr>
              <w:t>Mean</w:t>
            </w:r>
          </w:p>
        </w:tc>
        <w:tc>
          <w:tcPr>
            <w:tcW w:w="539" w:type="dxa"/>
          </w:tcPr>
          <w:p>
            <w:pPr>
              <w:pStyle w:val="TableParagraph"/>
              <w:rPr>
                <w:sz w:val="20"/>
              </w:rPr>
            </w:pPr>
          </w:p>
        </w:tc>
        <w:tc>
          <w:tcPr>
            <w:tcW w:w="534" w:type="dxa"/>
          </w:tcPr>
          <w:p>
            <w:pPr>
              <w:pStyle w:val="TableParagraph"/>
              <w:rPr>
                <w:sz w:val="20"/>
              </w:rPr>
            </w:pPr>
          </w:p>
        </w:tc>
        <w:tc>
          <w:tcPr>
            <w:tcW w:w="625" w:type="dxa"/>
          </w:tcPr>
          <w:p>
            <w:pPr>
              <w:pStyle w:val="TableParagraph"/>
              <w:rPr>
                <w:sz w:val="20"/>
              </w:rPr>
            </w:pPr>
          </w:p>
        </w:tc>
        <w:tc>
          <w:tcPr>
            <w:tcW w:w="537" w:type="dxa"/>
          </w:tcPr>
          <w:p>
            <w:pPr>
              <w:pStyle w:val="TableParagraph"/>
              <w:rPr>
                <w:sz w:val="20"/>
              </w:rPr>
            </w:pPr>
          </w:p>
        </w:tc>
        <w:tc>
          <w:tcPr>
            <w:tcW w:w="640" w:type="dxa"/>
          </w:tcPr>
          <w:p>
            <w:pPr>
              <w:pStyle w:val="TableParagraph"/>
              <w:rPr>
                <w:sz w:val="20"/>
              </w:rPr>
            </w:pPr>
          </w:p>
        </w:tc>
        <w:tc>
          <w:tcPr>
            <w:tcW w:w="885" w:type="dxa"/>
          </w:tcPr>
          <w:p>
            <w:pPr>
              <w:pStyle w:val="TableParagraph"/>
              <w:rPr>
                <w:sz w:val="20"/>
              </w:rPr>
            </w:pPr>
          </w:p>
        </w:tc>
        <w:tc>
          <w:tcPr>
            <w:tcW w:w="888" w:type="dxa"/>
          </w:tcPr>
          <w:p>
            <w:pPr>
              <w:pStyle w:val="TableParagraph"/>
              <w:rPr>
                <w:sz w:val="20"/>
              </w:rPr>
            </w:pPr>
          </w:p>
        </w:tc>
        <w:tc>
          <w:tcPr>
            <w:tcW w:w="1096" w:type="dxa"/>
          </w:tcPr>
          <w:p>
            <w:pPr>
              <w:pStyle w:val="TableParagraph"/>
              <w:rPr>
                <w:sz w:val="20"/>
              </w:rPr>
            </w:pPr>
          </w:p>
        </w:tc>
      </w:tr>
      <w:tr>
        <w:trPr>
          <w:trHeight w:val="275" w:hRule="atLeast"/>
        </w:trPr>
        <w:tc>
          <w:tcPr>
            <w:tcW w:w="590" w:type="dxa"/>
          </w:tcPr>
          <w:p>
            <w:pPr>
              <w:pStyle w:val="TableParagraph"/>
              <w:rPr>
                <w:sz w:val="20"/>
              </w:rPr>
            </w:pPr>
          </w:p>
        </w:tc>
        <w:tc>
          <w:tcPr>
            <w:tcW w:w="3461" w:type="dxa"/>
          </w:tcPr>
          <w:p>
            <w:pPr>
              <w:pStyle w:val="TableParagraph"/>
              <w:spacing w:line="256" w:lineRule="exact"/>
              <w:ind w:left="108"/>
              <w:rPr>
                <w:sz w:val="24"/>
              </w:rPr>
            </w:pPr>
            <w:r>
              <w:rPr>
                <w:sz w:val="24"/>
              </w:rPr>
              <w:t>Standard</w:t>
            </w:r>
            <w:r>
              <w:rPr>
                <w:spacing w:val="-2"/>
                <w:sz w:val="24"/>
              </w:rPr>
              <w:t> deviation</w:t>
            </w:r>
          </w:p>
        </w:tc>
        <w:tc>
          <w:tcPr>
            <w:tcW w:w="539" w:type="dxa"/>
          </w:tcPr>
          <w:p>
            <w:pPr>
              <w:pStyle w:val="TableParagraph"/>
              <w:rPr>
                <w:sz w:val="20"/>
              </w:rPr>
            </w:pPr>
          </w:p>
        </w:tc>
        <w:tc>
          <w:tcPr>
            <w:tcW w:w="534" w:type="dxa"/>
          </w:tcPr>
          <w:p>
            <w:pPr>
              <w:pStyle w:val="TableParagraph"/>
              <w:rPr>
                <w:sz w:val="20"/>
              </w:rPr>
            </w:pPr>
          </w:p>
        </w:tc>
        <w:tc>
          <w:tcPr>
            <w:tcW w:w="625" w:type="dxa"/>
          </w:tcPr>
          <w:p>
            <w:pPr>
              <w:pStyle w:val="TableParagraph"/>
              <w:rPr>
                <w:sz w:val="20"/>
              </w:rPr>
            </w:pPr>
          </w:p>
        </w:tc>
        <w:tc>
          <w:tcPr>
            <w:tcW w:w="537" w:type="dxa"/>
          </w:tcPr>
          <w:p>
            <w:pPr>
              <w:pStyle w:val="TableParagraph"/>
              <w:rPr>
                <w:sz w:val="20"/>
              </w:rPr>
            </w:pPr>
          </w:p>
        </w:tc>
        <w:tc>
          <w:tcPr>
            <w:tcW w:w="640" w:type="dxa"/>
          </w:tcPr>
          <w:p>
            <w:pPr>
              <w:pStyle w:val="TableParagraph"/>
              <w:rPr>
                <w:sz w:val="20"/>
              </w:rPr>
            </w:pPr>
          </w:p>
        </w:tc>
        <w:tc>
          <w:tcPr>
            <w:tcW w:w="885" w:type="dxa"/>
          </w:tcPr>
          <w:p>
            <w:pPr>
              <w:pStyle w:val="TableParagraph"/>
              <w:rPr>
                <w:sz w:val="20"/>
              </w:rPr>
            </w:pPr>
          </w:p>
        </w:tc>
        <w:tc>
          <w:tcPr>
            <w:tcW w:w="888" w:type="dxa"/>
          </w:tcPr>
          <w:p>
            <w:pPr>
              <w:pStyle w:val="TableParagraph"/>
              <w:rPr>
                <w:sz w:val="20"/>
              </w:rPr>
            </w:pPr>
          </w:p>
        </w:tc>
        <w:tc>
          <w:tcPr>
            <w:tcW w:w="1096" w:type="dxa"/>
          </w:tcPr>
          <w:p>
            <w:pPr>
              <w:pStyle w:val="TableParagraph"/>
              <w:rPr>
                <w:sz w:val="20"/>
              </w:rPr>
            </w:pPr>
          </w:p>
        </w:tc>
      </w:tr>
    </w:tbl>
    <w:p>
      <w:pPr>
        <w:pStyle w:val="BodyText"/>
      </w:pPr>
    </w:p>
    <w:p>
      <w:pPr>
        <w:pStyle w:val="BodyText"/>
      </w:pPr>
    </w:p>
    <w:p>
      <w:pPr>
        <w:pStyle w:val="BodyText"/>
      </w:pPr>
    </w:p>
    <w:p>
      <w:pPr>
        <w:pStyle w:val="BodyText"/>
      </w:pPr>
    </w:p>
    <w:p>
      <w:pPr>
        <w:pStyle w:val="BodyText"/>
        <w:spacing w:before="295"/>
      </w:pPr>
    </w:p>
    <w:p>
      <w:pPr>
        <w:pStyle w:val="BodyText"/>
        <w:spacing w:line="276" w:lineRule="auto"/>
        <w:ind w:left="1520" w:right="2374" w:hanging="720"/>
      </w:pPr>
      <w:r>
        <w:rPr>
          <w:sz w:val="24"/>
        </w:rPr>
        <w:t>Q22</w:t>
      </w:r>
      <w:r>
        <w:rPr>
          <w:spacing w:val="40"/>
          <w:sz w:val="24"/>
        </w:rPr>
        <w:t> </w:t>
      </w:r>
      <w:r>
        <w:rPr/>
        <w:t>Tick</w:t>
      </w:r>
      <w:r>
        <w:rPr>
          <w:spacing w:val="-2"/>
        </w:rPr>
        <w:t> </w:t>
      </w:r>
      <w:r>
        <w:rPr/>
        <w:t>against</w:t>
      </w:r>
      <w:r>
        <w:rPr>
          <w:spacing w:val="-6"/>
        </w:rPr>
        <w:t> </w:t>
      </w:r>
      <w:r>
        <w:rPr/>
        <w:t>those</w:t>
      </w:r>
      <w:r>
        <w:rPr>
          <w:spacing w:val="-3"/>
        </w:rPr>
        <w:t> </w:t>
      </w:r>
      <w:r>
        <w:rPr/>
        <w:t>sections</w:t>
      </w:r>
      <w:r>
        <w:rPr>
          <w:spacing w:val="-6"/>
        </w:rPr>
        <w:t> </w:t>
      </w:r>
      <w:r>
        <w:rPr/>
        <w:t>of</w:t>
      </w:r>
      <w:r>
        <w:rPr>
          <w:spacing w:val="-3"/>
        </w:rPr>
        <w:t> </w:t>
      </w:r>
      <w:r>
        <w:rPr/>
        <w:t>building</w:t>
      </w:r>
      <w:r>
        <w:rPr>
          <w:spacing w:val="-1"/>
        </w:rPr>
        <w:t> </w:t>
      </w:r>
      <w:r>
        <w:rPr/>
        <w:t>that</w:t>
      </w:r>
      <w:r>
        <w:rPr>
          <w:spacing w:val="-2"/>
        </w:rPr>
        <w:t> </w:t>
      </w:r>
      <w:r>
        <w:rPr/>
        <w:t>are</w:t>
      </w:r>
      <w:r>
        <w:rPr>
          <w:spacing w:val="-7"/>
        </w:rPr>
        <w:t> </w:t>
      </w:r>
      <w:r>
        <w:rPr/>
        <w:t>necessary</w:t>
      </w:r>
      <w:r>
        <w:rPr>
          <w:spacing w:val="-7"/>
        </w:rPr>
        <w:t> </w:t>
      </w:r>
      <w:r>
        <w:rPr/>
        <w:t>for maintenance in order of prepondence</w:t>
      </w:r>
    </w:p>
    <w:p>
      <w:pPr>
        <w:pStyle w:val="BodyText"/>
        <w:spacing w:before="148"/>
        <w:rPr>
          <w:sz w:val="20"/>
        </w:rPr>
      </w:pPr>
    </w:p>
    <w:tbl>
      <w:tblPr>
        <w:tblW w:w="0" w:type="auto"/>
        <w:jc w:val="left"/>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4"/>
        <w:gridCol w:w="3245"/>
        <w:gridCol w:w="1607"/>
        <w:gridCol w:w="2455"/>
        <w:gridCol w:w="1619"/>
      </w:tblGrid>
      <w:tr>
        <w:trPr>
          <w:trHeight w:val="321" w:hRule="atLeast"/>
        </w:trPr>
        <w:tc>
          <w:tcPr>
            <w:tcW w:w="794" w:type="dxa"/>
          </w:tcPr>
          <w:p>
            <w:pPr>
              <w:pStyle w:val="TableParagraph"/>
              <w:spacing w:line="301" w:lineRule="exact"/>
              <w:ind w:left="107"/>
              <w:rPr>
                <w:sz w:val="28"/>
              </w:rPr>
            </w:pPr>
            <w:r>
              <w:rPr>
                <w:spacing w:val="-4"/>
                <w:sz w:val="28"/>
              </w:rPr>
              <w:t>S/No</w:t>
            </w:r>
          </w:p>
        </w:tc>
        <w:tc>
          <w:tcPr>
            <w:tcW w:w="3245" w:type="dxa"/>
          </w:tcPr>
          <w:p>
            <w:pPr>
              <w:pStyle w:val="TableParagraph"/>
              <w:spacing w:line="301" w:lineRule="exact"/>
              <w:ind w:left="108"/>
              <w:rPr>
                <w:sz w:val="28"/>
              </w:rPr>
            </w:pPr>
            <w:r>
              <w:rPr>
                <w:sz w:val="28"/>
              </w:rPr>
              <w:t>Building</w:t>
            </w:r>
            <w:r>
              <w:rPr>
                <w:spacing w:val="-7"/>
                <w:sz w:val="28"/>
              </w:rPr>
              <w:t> </w:t>
            </w:r>
            <w:r>
              <w:rPr>
                <w:spacing w:val="-2"/>
                <w:sz w:val="28"/>
              </w:rPr>
              <w:t>sections</w:t>
            </w:r>
          </w:p>
        </w:tc>
        <w:tc>
          <w:tcPr>
            <w:tcW w:w="1607" w:type="dxa"/>
          </w:tcPr>
          <w:p>
            <w:pPr>
              <w:pStyle w:val="TableParagraph"/>
              <w:spacing w:line="301" w:lineRule="exact"/>
              <w:ind w:left="108"/>
              <w:rPr>
                <w:sz w:val="28"/>
              </w:rPr>
            </w:pPr>
            <w:r>
              <w:rPr>
                <w:spacing w:val="-2"/>
                <w:sz w:val="28"/>
              </w:rPr>
              <w:t>Important</w:t>
            </w:r>
          </w:p>
        </w:tc>
        <w:tc>
          <w:tcPr>
            <w:tcW w:w="2455" w:type="dxa"/>
          </w:tcPr>
          <w:p>
            <w:pPr>
              <w:pStyle w:val="TableParagraph"/>
              <w:spacing w:line="301" w:lineRule="exact"/>
              <w:ind w:left="109"/>
              <w:rPr>
                <w:sz w:val="28"/>
              </w:rPr>
            </w:pPr>
            <w:r>
              <w:rPr>
                <w:sz w:val="28"/>
              </w:rPr>
              <w:t>Not</w:t>
            </w:r>
            <w:r>
              <w:rPr>
                <w:spacing w:val="-1"/>
                <w:sz w:val="28"/>
              </w:rPr>
              <w:t> </w:t>
            </w:r>
            <w:r>
              <w:rPr>
                <w:spacing w:val="-2"/>
                <w:sz w:val="28"/>
              </w:rPr>
              <w:t>important</w:t>
            </w:r>
          </w:p>
        </w:tc>
        <w:tc>
          <w:tcPr>
            <w:tcW w:w="1619" w:type="dxa"/>
          </w:tcPr>
          <w:p>
            <w:pPr>
              <w:pStyle w:val="TableParagraph"/>
              <w:spacing w:line="301" w:lineRule="exact"/>
              <w:ind w:left="108"/>
              <w:rPr>
                <w:sz w:val="28"/>
              </w:rPr>
            </w:pPr>
            <w:r>
              <w:rPr>
                <w:spacing w:val="-2"/>
                <w:sz w:val="28"/>
              </w:rPr>
              <w:t>undecided</w:t>
            </w:r>
          </w:p>
        </w:tc>
      </w:tr>
      <w:tr>
        <w:trPr>
          <w:trHeight w:val="321" w:hRule="atLeast"/>
        </w:trPr>
        <w:tc>
          <w:tcPr>
            <w:tcW w:w="794" w:type="dxa"/>
          </w:tcPr>
          <w:p>
            <w:pPr>
              <w:pStyle w:val="TableParagraph"/>
              <w:spacing w:line="301" w:lineRule="exact"/>
              <w:ind w:left="107"/>
              <w:rPr>
                <w:sz w:val="28"/>
              </w:rPr>
            </w:pPr>
            <w:r>
              <w:rPr>
                <w:spacing w:val="-10"/>
                <w:sz w:val="28"/>
              </w:rPr>
              <w:t>1</w:t>
            </w:r>
          </w:p>
        </w:tc>
        <w:tc>
          <w:tcPr>
            <w:tcW w:w="3245" w:type="dxa"/>
          </w:tcPr>
          <w:p>
            <w:pPr>
              <w:pStyle w:val="TableParagraph"/>
              <w:spacing w:line="301" w:lineRule="exact"/>
              <w:ind w:left="108"/>
              <w:rPr>
                <w:sz w:val="28"/>
              </w:rPr>
            </w:pPr>
            <w:r>
              <w:rPr>
                <w:spacing w:val="-2"/>
                <w:sz w:val="28"/>
              </w:rPr>
              <w:t>Foundation/floor</w:t>
            </w:r>
          </w:p>
        </w:tc>
        <w:tc>
          <w:tcPr>
            <w:tcW w:w="1607" w:type="dxa"/>
          </w:tcPr>
          <w:p>
            <w:pPr>
              <w:pStyle w:val="TableParagraph"/>
              <w:rPr>
                <w:sz w:val="24"/>
              </w:rPr>
            </w:pPr>
          </w:p>
        </w:tc>
        <w:tc>
          <w:tcPr>
            <w:tcW w:w="2455" w:type="dxa"/>
          </w:tcPr>
          <w:p>
            <w:pPr>
              <w:pStyle w:val="TableParagraph"/>
              <w:rPr>
                <w:sz w:val="24"/>
              </w:rPr>
            </w:pPr>
          </w:p>
        </w:tc>
        <w:tc>
          <w:tcPr>
            <w:tcW w:w="1619" w:type="dxa"/>
          </w:tcPr>
          <w:p>
            <w:pPr>
              <w:pStyle w:val="TableParagraph"/>
              <w:rPr>
                <w:sz w:val="24"/>
              </w:rPr>
            </w:pPr>
          </w:p>
        </w:tc>
      </w:tr>
      <w:tr>
        <w:trPr>
          <w:trHeight w:val="323" w:hRule="atLeast"/>
        </w:trPr>
        <w:tc>
          <w:tcPr>
            <w:tcW w:w="794" w:type="dxa"/>
          </w:tcPr>
          <w:p>
            <w:pPr>
              <w:pStyle w:val="TableParagraph"/>
              <w:spacing w:line="304" w:lineRule="exact"/>
              <w:ind w:left="107"/>
              <w:rPr>
                <w:sz w:val="28"/>
              </w:rPr>
            </w:pPr>
            <w:r>
              <w:rPr>
                <w:spacing w:val="-10"/>
                <w:sz w:val="28"/>
              </w:rPr>
              <w:t>2</w:t>
            </w:r>
          </w:p>
        </w:tc>
        <w:tc>
          <w:tcPr>
            <w:tcW w:w="3245" w:type="dxa"/>
          </w:tcPr>
          <w:p>
            <w:pPr>
              <w:pStyle w:val="TableParagraph"/>
              <w:spacing w:line="304" w:lineRule="exact"/>
              <w:ind w:left="108"/>
              <w:rPr>
                <w:sz w:val="28"/>
              </w:rPr>
            </w:pPr>
            <w:r>
              <w:rPr>
                <w:spacing w:val="-2"/>
                <w:sz w:val="28"/>
              </w:rPr>
              <w:t>Walls</w:t>
            </w:r>
          </w:p>
        </w:tc>
        <w:tc>
          <w:tcPr>
            <w:tcW w:w="1607" w:type="dxa"/>
          </w:tcPr>
          <w:p>
            <w:pPr>
              <w:pStyle w:val="TableParagraph"/>
              <w:rPr>
                <w:sz w:val="24"/>
              </w:rPr>
            </w:pPr>
          </w:p>
        </w:tc>
        <w:tc>
          <w:tcPr>
            <w:tcW w:w="2455" w:type="dxa"/>
          </w:tcPr>
          <w:p>
            <w:pPr>
              <w:pStyle w:val="TableParagraph"/>
              <w:rPr>
                <w:sz w:val="24"/>
              </w:rPr>
            </w:pPr>
          </w:p>
        </w:tc>
        <w:tc>
          <w:tcPr>
            <w:tcW w:w="1619" w:type="dxa"/>
          </w:tcPr>
          <w:p>
            <w:pPr>
              <w:pStyle w:val="TableParagraph"/>
              <w:rPr>
                <w:sz w:val="24"/>
              </w:rPr>
            </w:pPr>
          </w:p>
        </w:tc>
      </w:tr>
      <w:tr>
        <w:trPr>
          <w:trHeight w:val="321" w:hRule="atLeast"/>
        </w:trPr>
        <w:tc>
          <w:tcPr>
            <w:tcW w:w="794" w:type="dxa"/>
          </w:tcPr>
          <w:p>
            <w:pPr>
              <w:pStyle w:val="TableParagraph"/>
              <w:spacing w:line="301" w:lineRule="exact"/>
              <w:ind w:left="107"/>
              <w:rPr>
                <w:sz w:val="28"/>
              </w:rPr>
            </w:pPr>
            <w:r>
              <w:rPr>
                <w:spacing w:val="-10"/>
                <w:sz w:val="28"/>
              </w:rPr>
              <w:t>3</w:t>
            </w:r>
          </w:p>
        </w:tc>
        <w:tc>
          <w:tcPr>
            <w:tcW w:w="3245" w:type="dxa"/>
          </w:tcPr>
          <w:p>
            <w:pPr>
              <w:pStyle w:val="TableParagraph"/>
              <w:spacing w:line="301" w:lineRule="exact"/>
              <w:ind w:left="108"/>
              <w:rPr>
                <w:sz w:val="28"/>
              </w:rPr>
            </w:pPr>
            <w:r>
              <w:rPr>
                <w:sz w:val="28"/>
              </w:rPr>
              <w:t>Windows</w:t>
            </w:r>
            <w:r>
              <w:rPr>
                <w:spacing w:val="-7"/>
                <w:sz w:val="28"/>
              </w:rPr>
              <w:t> </w:t>
            </w:r>
            <w:r>
              <w:rPr>
                <w:sz w:val="28"/>
              </w:rPr>
              <w:t>and</w:t>
            </w:r>
            <w:r>
              <w:rPr>
                <w:spacing w:val="-7"/>
                <w:sz w:val="28"/>
              </w:rPr>
              <w:t> </w:t>
            </w:r>
            <w:r>
              <w:rPr>
                <w:spacing w:val="-4"/>
                <w:sz w:val="28"/>
              </w:rPr>
              <w:t>doors</w:t>
            </w:r>
          </w:p>
        </w:tc>
        <w:tc>
          <w:tcPr>
            <w:tcW w:w="1607" w:type="dxa"/>
          </w:tcPr>
          <w:p>
            <w:pPr>
              <w:pStyle w:val="TableParagraph"/>
              <w:rPr>
                <w:sz w:val="24"/>
              </w:rPr>
            </w:pPr>
          </w:p>
        </w:tc>
        <w:tc>
          <w:tcPr>
            <w:tcW w:w="2455" w:type="dxa"/>
          </w:tcPr>
          <w:p>
            <w:pPr>
              <w:pStyle w:val="TableParagraph"/>
              <w:rPr>
                <w:sz w:val="24"/>
              </w:rPr>
            </w:pPr>
          </w:p>
        </w:tc>
        <w:tc>
          <w:tcPr>
            <w:tcW w:w="1619" w:type="dxa"/>
          </w:tcPr>
          <w:p>
            <w:pPr>
              <w:pStyle w:val="TableParagraph"/>
              <w:rPr>
                <w:sz w:val="24"/>
              </w:rPr>
            </w:pPr>
          </w:p>
        </w:tc>
      </w:tr>
      <w:tr>
        <w:trPr>
          <w:trHeight w:val="321" w:hRule="atLeast"/>
        </w:trPr>
        <w:tc>
          <w:tcPr>
            <w:tcW w:w="794" w:type="dxa"/>
          </w:tcPr>
          <w:p>
            <w:pPr>
              <w:pStyle w:val="TableParagraph"/>
              <w:spacing w:line="301" w:lineRule="exact"/>
              <w:ind w:left="107"/>
              <w:rPr>
                <w:sz w:val="28"/>
              </w:rPr>
            </w:pPr>
            <w:r>
              <w:rPr>
                <w:spacing w:val="-10"/>
                <w:sz w:val="28"/>
              </w:rPr>
              <w:t>4</w:t>
            </w:r>
          </w:p>
        </w:tc>
        <w:tc>
          <w:tcPr>
            <w:tcW w:w="3245" w:type="dxa"/>
          </w:tcPr>
          <w:p>
            <w:pPr>
              <w:pStyle w:val="TableParagraph"/>
              <w:spacing w:line="301" w:lineRule="exact"/>
              <w:ind w:left="108"/>
              <w:rPr>
                <w:sz w:val="28"/>
              </w:rPr>
            </w:pPr>
            <w:r>
              <w:rPr>
                <w:spacing w:val="-2"/>
                <w:sz w:val="28"/>
              </w:rPr>
              <w:t>Ceilings</w:t>
            </w:r>
          </w:p>
        </w:tc>
        <w:tc>
          <w:tcPr>
            <w:tcW w:w="1607" w:type="dxa"/>
          </w:tcPr>
          <w:p>
            <w:pPr>
              <w:pStyle w:val="TableParagraph"/>
              <w:rPr>
                <w:sz w:val="24"/>
              </w:rPr>
            </w:pPr>
          </w:p>
        </w:tc>
        <w:tc>
          <w:tcPr>
            <w:tcW w:w="2455" w:type="dxa"/>
          </w:tcPr>
          <w:p>
            <w:pPr>
              <w:pStyle w:val="TableParagraph"/>
              <w:rPr>
                <w:sz w:val="24"/>
              </w:rPr>
            </w:pPr>
          </w:p>
        </w:tc>
        <w:tc>
          <w:tcPr>
            <w:tcW w:w="1619" w:type="dxa"/>
          </w:tcPr>
          <w:p>
            <w:pPr>
              <w:pStyle w:val="TableParagraph"/>
              <w:rPr>
                <w:sz w:val="24"/>
              </w:rPr>
            </w:pPr>
          </w:p>
        </w:tc>
      </w:tr>
      <w:tr>
        <w:trPr>
          <w:trHeight w:val="323" w:hRule="atLeast"/>
        </w:trPr>
        <w:tc>
          <w:tcPr>
            <w:tcW w:w="794" w:type="dxa"/>
          </w:tcPr>
          <w:p>
            <w:pPr>
              <w:pStyle w:val="TableParagraph"/>
              <w:spacing w:line="304" w:lineRule="exact"/>
              <w:ind w:left="107"/>
              <w:rPr>
                <w:sz w:val="28"/>
              </w:rPr>
            </w:pPr>
            <w:r>
              <w:rPr>
                <w:spacing w:val="-10"/>
                <w:sz w:val="28"/>
              </w:rPr>
              <w:t>5</w:t>
            </w:r>
          </w:p>
        </w:tc>
        <w:tc>
          <w:tcPr>
            <w:tcW w:w="3245" w:type="dxa"/>
          </w:tcPr>
          <w:p>
            <w:pPr>
              <w:pStyle w:val="TableParagraph"/>
              <w:spacing w:line="304" w:lineRule="exact"/>
              <w:ind w:left="108"/>
              <w:rPr>
                <w:sz w:val="28"/>
              </w:rPr>
            </w:pPr>
            <w:r>
              <w:rPr>
                <w:spacing w:val="-2"/>
                <w:sz w:val="28"/>
              </w:rPr>
              <w:t>Roofs</w:t>
            </w:r>
          </w:p>
        </w:tc>
        <w:tc>
          <w:tcPr>
            <w:tcW w:w="1607" w:type="dxa"/>
          </w:tcPr>
          <w:p>
            <w:pPr>
              <w:pStyle w:val="TableParagraph"/>
              <w:rPr>
                <w:sz w:val="24"/>
              </w:rPr>
            </w:pPr>
          </w:p>
        </w:tc>
        <w:tc>
          <w:tcPr>
            <w:tcW w:w="2455" w:type="dxa"/>
          </w:tcPr>
          <w:p>
            <w:pPr>
              <w:pStyle w:val="TableParagraph"/>
              <w:rPr>
                <w:sz w:val="24"/>
              </w:rPr>
            </w:pPr>
          </w:p>
        </w:tc>
        <w:tc>
          <w:tcPr>
            <w:tcW w:w="1619" w:type="dxa"/>
          </w:tcPr>
          <w:p>
            <w:pPr>
              <w:pStyle w:val="TableParagraph"/>
              <w:rPr>
                <w:sz w:val="24"/>
              </w:rPr>
            </w:pPr>
          </w:p>
        </w:tc>
      </w:tr>
      <w:tr>
        <w:trPr>
          <w:trHeight w:val="321" w:hRule="atLeast"/>
        </w:trPr>
        <w:tc>
          <w:tcPr>
            <w:tcW w:w="794" w:type="dxa"/>
          </w:tcPr>
          <w:p>
            <w:pPr>
              <w:pStyle w:val="TableParagraph"/>
              <w:spacing w:line="302" w:lineRule="exact"/>
              <w:ind w:left="107"/>
              <w:rPr>
                <w:sz w:val="28"/>
              </w:rPr>
            </w:pPr>
            <w:r>
              <w:rPr>
                <w:spacing w:val="-10"/>
                <w:sz w:val="28"/>
              </w:rPr>
              <w:t>6</w:t>
            </w:r>
          </w:p>
        </w:tc>
        <w:tc>
          <w:tcPr>
            <w:tcW w:w="3245" w:type="dxa"/>
          </w:tcPr>
          <w:p>
            <w:pPr>
              <w:pStyle w:val="TableParagraph"/>
              <w:spacing w:line="302" w:lineRule="exact"/>
              <w:ind w:left="108"/>
              <w:rPr>
                <w:sz w:val="28"/>
              </w:rPr>
            </w:pPr>
            <w:r>
              <w:rPr>
                <w:sz w:val="28"/>
              </w:rPr>
              <w:t>Electrical</w:t>
            </w:r>
            <w:r>
              <w:rPr>
                <w:spacing w:val="-6"/>
                <w:sz w:val="28"/>
              </w:rPr>
              <w:t> </w:t>
            </w:r>
            <w:r>
              <w:rPr>
                <w:spacing w:val="-2"/>
                <w:sz w:val="28"/>
              </w:rPr>
              <w:t>features</w:t>
            </w:r>
          </w:p>
        </w:tc>
        <w:tc>
          <w:tcPr>
            <w:tcW w:w="1607" w:type="dxa"/>
          </w:tcPr>
          <w:p>
            <w:pPr>
              <w:pStyle w:val="TableParagraph"/>
              <w:rPr>
                <w:sz w:val="24"/>
              </w:rPr>
            </w:pPr>
          </w:p>
        </w:tc>
        <w:tc>
          <w:tcPr>
            <w:tcW w:w="2455" w:type="dxa"/>
          </w:tcPr>
          <w:p>
            <w:pPr>
              <w:pStyle w:val="TableParagraph"/>
              <w:rPr>
                <w:sz w:val="24"/>
              </w:rPr>
            </w:pPr>
          </w:p>
        </w:tc>
        <w:tc>
          <w:tcPr>
            <w:tcW w:w="1619" w:type="dxa"/>
          </w:tcPr>
          <w:p>
            <w:pPr>
              <w:pStyle w:val="TableParagraph"/>
              <w:rPr>
                <w:sz w:val="24"/>
              </w:rPr>
            </w:pPr>
          </w:p>
        </w:tc>
      </w:tr>
      <w:tr>
        <w:trPr>
          <w:trHeight w:val="321" w:hRule="atLeast"/>
        </w:trPr>
        <w:tc>
          <w:tcPr>
            <w:tcW w:w="794" w:type="dxa"/>
          </w:tcPr>
          <w:p>
            <w:pPr>
              <w:pStyle w:val="TableParagraph"/>
              <w:spacing w:line="301" w:lineRule="exact"/>
              <w:ind w:left="107"/>
              <w:rPr>
                <w:sz w:val="28"/>
              </w:rPr>
            </w:pPr>
            <w:r>
              <w:rPr>
                <w:spacing w:val="-10"/>
                <w:sz w:val="28"/>
              </w:rPr>
              <w:t>7</w:t>
            </w:r>
          </w:p>
        </w:tc>
        <w:tc>
          <w:tcPr>
            <w:tcW w:w="3245" w:type="dxa"/>
          </w:tcPr>
          <w:p>
            <w:pPr>
              <w:pStyle w:val="TableParagraph"/>
              <w:spacing w:line="301" w:lineRule="exact"/>
              <w:ind w:left="108"/>
              <w:rPr>
                <w:sz w:val="28"/>
              </w:rPr>
            </w:pPr>
            <w:r>
              <w:rPr>
                <w:sz w:val="28"/>
              </w:rPr>
              <w:t>Plumbing</w:t>
            </w:r>
            <w:r>
              <w:rPr>
                <w:spacing w:val="-6"/>
                <w:sz w:val="28"/>
              </w:rPr>
              <w:t> </w:t>
            </w:r>
            <w:r>
              <w:rPr>
                <w:spacing w:val="-2"/>
                <w:sz w:val="28"/>
              </w:rPr>
              <w:t>features</w:t>
            </w:r>
          </w:p>
        </w:tc>
        <w:tc>
          <w:tcPr>
            <w:tcW w:w="1607" w:type="dxa"/>
          </w:tcPr>
          <w:p>
            <w:pPr>
              <w:pStyle w:val="TableParagraph"/>
              <w:rPr>
                <w:sz w:val="24"/>
              </w:rPr>
            </w:pPr>
          </w:p>
        </w:tc>
        <w:tc>
          <w:tcPr>
            <w:tcW w:w="2455" w:type="dxa"/>
          </w:tcPr>
          <w:p>
            <w:pPr>
              <w:pStyle w:val="TableParagraph"/>
              <w:rPr>
                <w:sz w:val="24"/>
              </w:rPr>
            </w:pPr>
          </w:p>
        </w:tc>
        <w:tc>
          <w:tcPr>
            <w:tcW w:w="1619" w:type="dxa"/>
          </w:tcPr>
          <w:p>
            <w:pPr>
              <w:pStyle w:val="TableParagraph"/>
              <w:rPr>
                <w:sz w:val="24"/>
              </w:rPr>
            </w:pPr>
          </w:p>
        </w:tc>
      </w:tr>
      <w:tr>
        <w:trPr>
          <w:trHeight w:val="323" w:hRule="atLeast"/>
        </w:trPr>
        <w:tc>
          <w:tcPr>
            <w:tcW w:w="794" w:type="dxa"/>
          </w:tcPr>
          <w:p>
            <w:pPr>
              <w:pStyle w:val="TableParagraph"/>
              <w:spacing w:line="304" w:lineRule="exact"/>
              <w:ind w:left="107"/>
              <w:rPr>
                <w:sz w:val="28"/>
              </w:rPr>
            </w:pPr>
            <w:r>
              <w:rPr>
                <w:spacing w:val="-10"/>
                <w:sz w:val="28"/>
              </w:rPr>
              <w:t>8</w:t>
            </w:r>
          </w:p>
        </w:tc>
        <w:tc>
          <w:tcPr>
            <w:tcW w:w="3245" w:type="dxa"/>
          </w:tcPr>
          <w:p>
            <w:pPr>
              <w:pStyle w:val="TableParagraph"/>
              <w:spacing w:line="304" w:lineRule="exact"/>
              <w:ind w:left="108"/>
              <w:rPr>
                <w:sz w:val="28"/>
              </w:rPr>
            </w:pPr>
            <w:r>
              <w:rPr>
                <w:sz w:val="28"/>
              </w:rPr>
              <w:t>Painting</w:t>
            </w:r>
            <w:r>
              <w:rPr>
                <w:spacing w:val="-4"/>
                <w:sz w:val="28"/>
              </w:rPr>
              <w:t> </w:t>
            </w:r>
            <w:r>
              <w:rPr>
                <w:sz w:val="28"/>
              </w:rPr>
              <w:t>and</w:t>
            </w:r>
            <w:r>
              <w:rPr>
                <w:spacing w:val="-7"/>
                <w:sz w:val="28"/>
              </w:rPr>
              <w:t> </w:t>
            </w:r>
            <w:r>
              <w:rPr>
                <w:spacing w:val="-2"/>
                <w:sz w:val="28"/>
              </w:rPr>
              <w:t>decoration</w:t>
            </w:r>
          </w:p>
        </w:tc>
        <w:tc>
          <w:tcPr>
            <w:tcW w:w="1607" w:type="dxa"/>
          </w:tcPr>
          <w:p>
            <w:pPr>
              <w:pStyle w:val="TableParagraph"/>
              <w:rPr>
                <w:sz w:val="24"/>
              </w:rPr>
            </w:pPr>
          </w:p>
        </w:tc>
        <w:tc>
          <w:tcPr>
            <w:tcW w:w="2455" w:type="dxa"/>
          </w:tcPr>
          <w:p>
            <w:pPr>
              <w:pStyle w:val="TableParagraph"/>
              <w:rPr>
                <w:sz w:val="24"/>
              </w:rPr>
            </w:pPr>
          </w:p>
        </w:tc>
        <w:tc>
          <w:tcPr>
            <w:tcW w:w="1619" w:type="dxa"/>
          </w:tcPr>
          <w:p>
            <w:pPr>
              <w:pStyle w:val="TableParagraph"/>
              <w:rPr>
                <w:sz w:val="24"/>
              </w:rPr>
            </w:pPr>
          </w:p>
        </w:tc>
      </w:tr>
      <w:tr>
        <w:trPr>
          <w:trHeight w:val="321" w:hRule="atLeast"/>
        </w:trPr>
        <w:tc>
          <w:tcPr>
            <w:tcW w:w="794" w:type="dxa"/>
          </w:tcPr>
          <w:p>
            <w:pPr>
              <w:pStyle w:val="TableParagraph"/>
              <w:spacing w:line="301" w:lineRule="exact"/>
              <w:ind w:left="107"/>
              <w:rPr>
                <w:sz w:val="28"/>
              </w:rPr>
            </w:pPr>
            <w:r>
              <w:rPr>
                <w:spacing w:val="-10"/>
                <w:sz w:val="28"/>
              </w:rPr>
              <w:t>9</w:t>
            </w:r>
          </w:p>
        </w:tc>
        <w:tc>
          <w:tcPr>
            <w:tcW w:w="3245" w:type="dxa"/>
          </w:tcPr>
          <w:p>
            <w:pPr>
              <w:pStyle w:val="TableParagraph"/>
              <w:spacing w:line="301" w:lineRule="exact"/>
              <w:ind w:left="108"/>
              <w:rPr>
                <w:sz w:val="28"/>
              </w:rPr>
            </w:pPr>
            <w:r>
              <w:rPr>
                <w:spacing w:val="-2"/>
                <w:sz w:val="28"/>
              </w:rPr>
              <w:t>Landscaping</w:t>
            </w:r>
          </w:p>
        </w:tc>
        <w:tc>
          <w:tcPr>
            <w:tcW w:w="1607" w:type="dxa"/>
          </w:tcPr>
          <w:p>
            <w:pPr>
              <w:pStyle w:val="TableParagraph"/>
              <w:rPr>
                <w:sz w:val="24"/>
              </w:rPr>
            </w:pPr>
          </w:p>
        </w:tc>
        <w:tc>
          <w:tcPr>
            <w:tcW w:w="2455" w:type="dxa"/>
          </w:tcPr>
          <w:p>
            <w:pPr>
              <w:pStyle w:val="TableParagraph"/>
              <w:rPr>
                <w:sz w:val="24"/>
              </w:rPr>
            </w:pPr>
          </w:p>
        </w:tc>
        <w:tc>
          <w:tcPr>
            <w:tcW w:w="1619" w:type="dxa"/>
          </w:tcPr>
          <w:p>
            <w:pPr>
              <w:pStyle w:val="TableParagraph"/>
              <w:rPr>
                <w:sz w:val="24"/>
              </w:rPr>
            </w:pPr>
          </w:p>
        </w:tc>
      </w:tr>
    </w:tbl>
    <w:p>
      <w:pPr>
        <w:spacing w:after="0"/>
        <w:rPr>
          <w:sz w:val="24"/>
        </w:rPr>
        <w:sectPr>
          <w:pgSz w:w="11910" w:h="16840"/>
          <w:pgMar w:header="0" w:footer="1014" w:top="1340" w:bottom="1200" w:left="1000" w:right="160"/>
        </w:sectPr>
      </w:pPr>
    </w:p>
    <w:p>
      <w:pPr>
        <w:pStyle w:val="BodyText"/>
        <w:spacing w:line="276" w:lineRule="auto" w:before="74"/>
        <w:ind w:left="1520" w:right="1674" w:hanging="720"/>
      </w:pPr>
      <w:r>
        <w:rPr/>
        <w:t>Q</w:t>
      </w:r>
      <w:r>
        <w:rPr>
          <w:spacing w:val="-4"/>
        </w:rPr>
        <w:t> </w:t>
      </w:r>
      <w:r>
        <w:rPr/>
        <w:t>23</w:t>
      </w:r>
      <w:r>
        <w:rPr>
          <w:spacing w:val="40"/>
        </w:rPr>
        <w:t> </w:t>
      </w:r>
      <w:r>
        <w:rPr/>
        <w:t>Tick</w:t>
      </w:r>
      <w:r>
        <w:rPr>
          <w:spacing w:val="-2"/>
        </w:rPr>
        <w:t> </w:t>
      </w:r>
      <w:r>
        <w:rPr/>
        <w:t>against</w:t>
      </w:r>
      <w:r>
        <w:rPr>
          <w:spacing w:val="-6"/>
        </w:rPr>
        <w:t> </w:t>
      </w:r>
      <w:r>
        <w:rPr/>
        <w:t>those</w:t>
      </w:r>
      <w:r>
        <w:rPr>
          <w:spacing w:val="-3"/>
        </w:rPr>
        <w:t> </w:t>
      </w:r>
      <w:r>
        <w:rPr/>
        <w:t>factors</w:t>
      </w:r>
      <w:r>
        <w:rPr>
          <w:spacing w:val="-2"/>
        </w:rPr>
        <w:t> </w:t>
      </w:r>
      <w:r>
        <w:rPr/>
        <w:t>necessary</w:t>
      </w:r>
      <w:r>
        <w:rPr>
          <w:spacing w:val="-5"/>
        </w:rPr>
        <w:t> </w:t>
      </w:r>
      <w:r>
        <w:rPr/>
        <w:t>for</w:t>
      </w:r>
      <w:r>
        <w:rPr>
          <w:spacing w:val="-3"/>
        </w:rPr>
        <w:t> </w:t>
      </w:r>
      <w:r>
        <w:rPr/>
        <w:t>proper</w:t>
      </w:r>
      <w:r>
        <w:rPr>
          <w:spacing w:val="40"/>
        </w:rPr>
        <w:t> </w:t>
      </w:r>
      <w:r>
        <w:rPr/>
        <w:t>maintenance</w:t>
      </w:r>
      <w:r>
        <w:rPr>
          <w:spacing w:val="-3"/>
        </w:rPr>
        <w:t> </w:t>
      </w:r>
      <w:r>
        <w:rPr/>
        <w:t>of hospital buildings</w:t>
      </w:r>
    </w:p>
    <w:p>
      <w:pPr>
        <w:pStyle w:val="BodyText"/>
        <w:spacing w:before="95" w:after="1"/>
        <w:rPr>
          <w:sz w:val="20"/>
        </w:rPr>
      </w:pPr>
    </w:p>
    <w:tbl>
      <w:tblPr>
        <w:tblW w:w="0" w:type="auto"/>
        <w:jc w:val="left"/>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4"/>
        <w:gridCol w:w="5869"/>
        <w:gridCol w:w="808"/>
        <w:gridCol w:w="811"/>
        <w:gridCol w:w="1439"/>
      </w:tblGrid>
      <w:tr>
        <w:trPr>
          <w:trHeight w:val="321" w:hRule="atLeast"/>
        </w:trPr>
        <w:tc>
          <w:tcPr>
            <w:tcW w:w="794" w:type="dxa"/>
          </w:tcPr>
          <w:p>
            <w:pPr>
              <w:pStyle w:val="TableParagraph"/>
              <w:spacing w:line="301" w:lineRule="exact"/>
              <w:ind w:left="107"/>
              <w:rPr>
                <w:sz w:val="28"/>
              </w:rPr>
            </w:pPr>
            <w:r>
              <w:rPr>
                <w:spacing w:val="-4"/>
                <w:sz w:val="28"/>
              </w:rPr>
              <w:t>S/No</w:t>
            </w:r>
          </w:p>
        </w:tc>
        <w:tc>
          <w:tcPr>
            <w:tcW w:w="5869" w:type="dxa"/>
          </w:tcPr>
          <w:p>
            <w:pPr>
              <w:pStyle w:val="TableParagraph"/>
              <w:spacing w:line="301" w:lineRule="exact"/>
              <w:ind w:left="108"/>
              <w:rPr>
                <w:sz w:val="28"/>
              </w:rPr>
            </w:pPr>
            <w:r>
              <w:rPr>
                <w:spacing w:val="-2"/>
                <w:sz w:val="28"/>
              </w:rPr>
              <w:t>Buildings</w:t>
            </w:r>
          </w:p>
        </w:tc>
        <w:tc>
          <w:tcPr>
            <w:tcW w:w="808" w:type="dxa"/>
          </w:tcPr>
          <w:p>
            <w:pPr>
              <w:pStyle w:val="TableParagraph"/>
              <w:spacing w:line="301" w:lineRule="exact"/>
              <w:ind w:left="185"/>
              <w:rPr>
                <w:sz w:val="28"/>
              </w:rPr>
            </w:pPr>
            <w:r>
              <w:rPr>
                <w:spacing w:val="-5"/>
                <w:sz w:val="28"/>
              </w:rPr>
              <w:t>Yes</w:t>
            </w:r>
          </w:p>
        </w:tc>
        <w:tc>
          <w:tcPr>
            <w:tcW w:w="811" w:type="dxa"/>
          </w:tcPr>
          <w:p>
            <w:pPr>
              <w:pStyle w:val="TableParagraph"/>
              <w:spacing w:line="301" w:lineRule="exact"/>
              <w:ind w:left="234"/>
              <w:rPr>
                <w:sz w:val="28"/>
              </w:rPr>
            </w:pPr>
            <w:r>
              <w:rPr>
                <w:spacing w:val="-5"/>
                <w:sz w:val="28"/>
              </w:rPr>
              <w:t>No</w:t>
            </w:r>
          </w:p>
        </w:tc>
        <w:tc>
          <w:tcPr>
            <w:tcW w:w="1439" w:type="dxa"/>
          </w:tcPr>
          <w:p>
            <w:pPr>
              <w:pStyle w:val="TableParagraph"/>
              <w:spacing w:line="301" w:lineRule="exact"/>
              <w:ind w:left="107"/>
              <w:rPr>
                <w:sz w:val="28"/>
              </w:rPr>
            </w:pPr>
            <w:r>
              <w:rPr>
                <w:spacing w:val="-2"/>
                <w:sz w:val="28"/>
              </w:rPr>
              <w:t>Undecided</w:t>
            </w:r>
          </w:p>
        </w:tc>
      </w:tr>
      <w:tr>
        <w:trPr>
          <w:trHeight w:val="645" w:hRule="atLeast"/>
        </w:trPr>
        <w:tc>
          <w:tcPr>
            <w:tcW w:w="794" w:type="dxa"/>
          </w:tcPr>
          <w:p>
            <w:pPr>
              <w:pStyle w:val="TableParagraph"/>
              <w:spacing w:line="315" w:lineRule="exact"/>
              <w:ind w:left="107"/>
              <w:rPr>
                <w:sz w:val="28"/>
              </w:rPr>
            </w:pPr>
            <w:r>
              <w:rPr>
                <w:spacing w:val="-10"/>
                <w:sz w:val="28"/>
              </w:rPr>
              <w:t>1</w:t>
            </w:r>
          </w:p>
        </w:tc>
        <w:tc>
          <w:tcPr>
            <w:tcW w:w="5869" w:type="dxa"/>
          </w:tcPr>
          <w:p>
            <w:pPr>
              <w:pStyle w:val="TableParagraph"/>
              <w:spacing w:line="315" w:lineRule="exact"/>
              <w:ind w:left="108"/>
              <w:rPr>
                <w:sz w:val="28"/>
              </w:rPr>
            </w:pPr>
            <w:r>
              <w:rPr>
                <w:sz w:val="28"/>
              </w:rPr>
              <w:t>Exposure</w:t>
            </w:r>
            <w:r>
              <w:rPr>
                <w:spacing w:val="-7"/>
                <w:sz w:val="28"/>
              </w:rPr>
              <w:t> </w:t>
            </w:r>
            <w:r>
              <w:rPr>
                <w:sz w:val="28"/>
              </w:rPr>
              <w:t>of</w:t>
            </w:r>
            <w:r>
              <w:rPr>
                <w:spacing w:val="-4"/>
                <w:sz w:val="28"/>
              </w:rPr>
              <w:t> </w:t>
            </w:r>
            <w:r>
              <w:rPr>
                <w:sz w:val="28"/>
              </w:rPr>
              <w:t>buildings</w:t>
            </w:r>
            <w:r>
              <w:rPr>
                <w:spacing w:val="-3"/>
                <w:sz w:val="28"/>
              </w:rPr>
              <w:t> </w:t>
            </w:r>
            <w:r>
              <w:rPr>
                <w:sz w:val="28"/>
              </w:rPr>
              <w:t>to</w:t>
            </w:r>
            <w:r>
              <w:rPr>
                <w:spacing w:val="-3"/>
                <w:sz w:val="28"/>
              </w:rPr>
              <w:t> </w:t>
            </w:r>
            <w:r>
              <w:rPr>
                <w:sz w:val="28"/>
              </w:rPr>
              <w:t>weather</w:t>
            </w:r>
            <w:r>
              <w:rPr>
                <w:spacing w:val="-7"/>
                <w:sz w:val="28"/>
              </w:rPr>
              <w:t> </w:t>
            </w:r>
            <w:r>
              <w:rPr>
                <w:sz w:val="28"/>
              </w:rPr>
              <w:t>leads</w:t>
            </w:r>
            <w:r>
              <w:rPr>
                <w:spacing w:val="-7"/>
                <w:sz w:val="28"/>
              </w:rPr>
              <w:t> </w:t>
            </w:r>
            <w:r>
              <w:rPr>
                <w:sz w:val="28"/>
              </w:rPr>
              <w:t>to</w:t>
            </w:r>
            <w:r>
              <w:rPr>
                <w:spacing w:val="-6"/>
                <w:sz w:val="28"/>
              </w:rPr>
              <w:t> </w:t>
            </w:r>
            <w:r>
              <w:rPr>
                <w:spacing w:val="-4"/>
                <w:sz w:val="28"/>
              </w:rPr>
              <w:t>wear</w:t>
            </w:r>
          </w:p>
          <w:p>
            <w:pPr>
              <w:pStyle w:val="TableParagraph"/>
              <w:spacing w:line="311" w:lineRule="exact"/>
              <w:ind w:left="108"/>
              <w:rPr>
                <w:sz w:val="28"/>
              </w:rPr>
            </w:pPr>
            <w:r>
              <w:rPr>
                <w:sz w:val="28"/>
              </w:rPr>
              <w:t>and</w:t>
            </w:r>
            <w:r>
              <w:rPr>
                <w:spacing w:val="-3"/>
                <w:sz w:val="28"/>
              </w:rPr>
              <w:t> </w:t>
            </w:r>
            <w:r>
              <w:rPr>
                <w:spacing w:val="-4"/>
                <w:sz w:val="28"/>
              </w:rPr>
              <w:t>tear</w:t>
            </w:r>
          </w:p>
        </w:tc>
        <w:tc>
          <w:tcPr>
            <w:tcW w:w="808" w:type="dxa"/>
          </w:tcPr>
          <w:p>
            <w:pPr>
              <w:pStyle w:val="TableParagraph"/>
              <w:rPr>
                <w:sz w:val="28"/>
              </w:rPr>
            </w:pPr>
          </w:p>
        </w:tc>
        <w:tc>
          <w:tcPr>
            <w:tcW w:w="811" w:type="dxa"/>
          </w:tcPr>
          <w:p>
            <w:pPr>
              <w:pStyle w:val="TableParagraph"/>
              <w:rPr>
                <w:sz w:val="28"/>
              </w:rPr>
            </w:pPr>
          </w:p>
        </w:tc>
        <w:tc>
          <w:tcPr>
            <w:tcW w:w="1439" w:type="dxa"/>
          </w:tcPr>
          <w:p>
            <w:pPr>
              <w:pStyle w:val="TableParagraph"/>
              <w:rPr>
                <w:sz w:val="28"/>
              </w:rPr>
            </w:pPr>
          </w:p>
        </w:tc>
      </w:tr>
      <w:tr>
        <w:trPr>
          <w:trHeight w:val="642" w:hRule="atLeast"/>
        </w:trPr>
        <w:tc>
          <w:tcPr>
            <w:tcW w:w="794" w:type="dxa"/>
          </w:tcPr>
          <w:p>
            <w:pPr>
              <w:pStyle w:val="TableParagraph"/>
              <w:spacing w:line="315" w:lineRule="exact"/>
              <w:ind w:left="107"/>
              <w:rPr>
                <w:sz w:val="28"/>
              </w:rPr>
            </w:pPr>
            <w:r>
              <w:rPr>
                <w:spacing w:val="-10"/>
                <w:sz w:val="28"/>
              </w:rPr>
              <w:t>2</w:t>
            </w:r>
          </w:p>
        </w:tc>
        <w:tc>
          <w:tcPr>
            <w:tcW w:w="5869" w:type="dxa"/>
          </w:tcPr>
          <w:p>
            <w:pPr>
              <w:pStyle w:val="TableParagraph"/>
              <w:spacing w:line="315" w:lineRule="exact"/>
              <w:ind w:left="108"/>
              <w:rPr>
                <w:sz w:val="28"/>
              </w:rPr>
            </w:pPr>
            <w:r>
              <w:rPr>
                <w:sz w:val="28"/>
              </w:rPr>
              <w:t>Non-regular</w:t>
            </w:r>
            <w:r>
              <w:rPr>
                <w:spacing w:val="-6"/>
                <w:sz w:val="28"/>
              </w:rPr>
              <w:t> </w:t>
            </w:r>
            <w:r>
              <w:rPr>
                <w:sz w:val="28"/>
              </w:rPr>
              <w:t>maintenance</w:t>
            </w:r>
            <w:r>
              <w:rPr>
                <w:spacing w:val="-8"/>
                <w:sz w:val="28"/>
              </w:rPr>
              <w:t> </w:t>
            </w:r>
            <w:r>
              <w:rPr>
                <w:sz w:val="28"/>
              </w:rPr>
              <w:t>leads</w:t>
            </w:r>
            <w:r>
              <w:rPr>
                <w:spacing w:val="-8"/>
                <w:sz w:val="28"/>
              </w:rPr>
              <w:t> </w:t>
            </w:r>
            <w:r>
              <w:rPr>
                <w:sz w:val="28"/>
              </w:rPr>
              <w:t>to</w:t>
            </w:r>
            <w:r>
              <w:rPr>
                <w:spacing w:val="-4"/>
                <w:sz w:val="28"/>
              </w:rPr>
              <w:t> </w:t>
            </w:r>
            <w:r>
              <w:rPr>
                <w:spacing w:val="-2"/>
                <w:sz w:val="28"/>
              </w:rPr>
              <w:t>faster</w:t>
            </w:r>
          </w:p>
          <w:p>
            <w:pPr>
              <w:pStyle w:val="TableParagraph"/>
              <w:spacing w:line="308" w:lineRule="exact"/>
              <w:ind w:left="108"/>
              <w:rPr>
                <w:sz w:val="28"/>
              </w:rPr>
            </w:pPr>
            <w:r>
              <w:rPr>
                <w:spacing w:val="-2"/>
                <w:sz w:val="28"/>
              </w:rPr>
              <w:t>deterioration</w:t>
            </w:r>
          </w:p>
        </w:tc>
        <w:tc>
          <w:tcPr>
            <w:tcW w:w="808" w:type="dxa"/>
          </w:tcPr>
          <w:p>
            <w:pPr>
              <w:pStyle w:val="TableParagraph"/>
              <w:rPr>
                <w:sz w:val="28"/>
              </w:rPr>
            </w:pPr>
          </w:p>
        </w:tc>
        <w:tc>
          <w:tcPr>
            <w:tcW w:w="811" w:type="dxa"/>
          </w:tcPr>
          <w:p>
            <w:pPr>
              <w:pStyle w:val="TableParagraph"/>
              <w:rPr>
                <w:sz w:val="28"/>
              </w:rPr>
            </w:pPr>
          </w:p>
        </w:tc>
        <w:tc>
          <w:tcPr>
            <w:tcW w:w="1439" w:type="dxa"/>
          </w:tcPr>
          <w:p>
            <w:pPr>
              <w:pStyle w:val="TableParagraph"/>
              <w:rPr>
                <w:sz w:val="28"/>
              </w:rPr>
            </w:pPr>
          </w:p>
        </w:tc>
      </w:tr>
      <w:tr>
        <w:trPr>
          <w:trHeight w:val="321" w:hRule="atLeast"/>
        </w:trPr>
        <w:tc>
          <w:tcPr>
            <w:tcW w:w="794" w:type="dxa"/>
          </w:tcPr>
          <w:p>
            <w:pPr>
              <w:pStyle w:val="TableParagraph"/>
              <w:spacing w:line="301" w:lineRule="exact"/>
              <w:ind w:left="107"/>
              <w:rPr>
                <w:sz w:val="28"/>
              </w:rPr>
            </w:pPr>
            <w:r>
              <w:rPr>
                <w:spacing w:val="-10"/>
                <w:sz w:val="28"/>
              </w:rPr>
              <w:t>3</w:t>
            </w:r>
          </w:p>
        </w:tc>
        <w:tc>
          <w:tcPr>
            <w:tcW w:w="5869" w:type="dxa"/>
          </w:tcPr>
          <w:p>
            <w:pPr>
              <w:pStyle w:val="TableParagraph"/>
              <w:spacing w:line="301" w:lineRule="exact"/>
              <w:ind w:left="108"/>
              <w:rPr>
                <w:sz w:val="28"/>
              </w:rPr>
            </w:pPr>
            <w:r>
              <w:rPr>
                <w:sz w:val="28"/>
              </w:rPr>
              <w:t>Maintenance</w:t>
            </w:r>
            <w:r>
              <w:rPr>
                <w:spacing w:val="-8"/>
                <w:sz w:val="28"/>
              </w:rPr>
              <w:t> </w:t>
            </w:r>
            <w:r>
              <w:rPr>
                <w:sz w:val="28"/>
              </w:rPr>
              <w:t>leads</w:t>
            </w:r>
            <w:r>
              <w:rPr>
                <w:spacing w:val="-5"/>
                <w:sz w:val="28"/>
              </w:rPr>
              <w:t> </w:t>
            </w:r>
            <w:r>
              <w:rPr>
                <w:sz w:val="28"/>
              </w:rPr>
              <w:t>to</w:t>
            </w:r>
            <w:r>
              <w:rPr>
                <w:spacing w:val="-4"/>
                <w:sz w:val="28"/>
              </w:rPr>
              <w:t> </w:t>
            </w:r>
            <w:r>
              <w:rPr>
                <w:sz w:val="28"/>
              </w:rPr>
              <w:t>effective</w:t>
            </w:r>
            <w:r>
              <w:rPr>
                <w:spacing w:val="-5"/>
                <w:sz w:val="28"/>
              </w:rPr>
              <w:t> </w:t>
            </w:r>
            <w:r>
              <w:rPr>
                <w:sz w:val="28"/>
              </w:rPr>
              <w:t>healthcare</w:t>
            </w:r>
            <w:r>
              <w:rPr>
                <w:spacing w:val="-5"/>
                <w:sz w:val="28"/>
              </w:rPr>
              <w:t> </w:t>
            </w:r>
            <w:r>
              <w:rPr>
                <w:spacing w:val="-2"/>
                <w:sz w:val="28"/>
              </w:rPr>
              <w:t>delivery</w:t>
            </w:r>
          </w:p>
        </w:tc>
        <w:tc>
          <w:tcPr>
            <w:tcW w:w="808" w:type="dxa"/>
          </w:tcPr>
          <w:p>
            <w:pPr>
              <w:pStyle w:val="TableParagraph"/>
              <w:rPr>
                <w:sz w:val="24"/>
              </w:rPr>
            </w:pPr>
          </w:p>
        </w:tc>
        <w:tc>
          <w:tcPr>
            <w:tcW w:w="811" w:type="dxa"/>
          </w:tcPr>
          <w:p>
            <w:pPr>
              <w:pStyle w:val="TableParagraph"/>
              <w:rPr>
                <w:sz w:val="24"/>
              </w:rPr>
            </w:pPr>
          </w:p>
        </w:tc>
        <w:tc>
          <w:tcPr>
            <w:tcW w:w="1439" w:type="dxa"/>
          </w:tcPr>
          <w:p>
            <w:pPr>
              <w:pStyle w:val="TableParagraph"/>
              <w:rPr>
                <w:sz w:val="24"/>
              </w:rPr>
            </w:pPr>
          </w:p>
        </w:tc>
      </w:tr>
      <w:tr>
        <w:trPr>
          <w:trHeight w:val="645" w:hRule="atLeast"/>
        </w:trPr>
        <w:tc>
          <w:tcPr>
            <w:tcW w:w="794" w:type="dxa"/>
          </w:tcPr>
          <w:p>
            <w:pPr>
              <w:pStyle w:val="TableParagraph"/>
              <w:spacing w:line="317" w:lineRule="exact"/>
              <w:ind w:left="107"/>
              <w:rPr>
                <w:sz w:val="28"/>
              </w:rPr>
            </w:pPr>
            <w:r>
              <w:rPr>
                <w:spacing w:val="-10"/>
                <w:sz w:val="28"/>
              </w:rPr>
              <w:t>4</w:t>
            </w:r>
          </w:p>
        </w:tc>
        <w:tc>
          <w:tcPr>
            <w:tcW w:w="5869" w:type="dxa"/>
          </w:tcPr>
          <w:p>
            <w:pPr>
              <w:pStyle w:val="TableParagraph"/>
              <w:spacing w:line="317" w:lineRule="exact"/>
              <w:ind w:left="108"/>
              <w:rPr>
                <w:sz w:val="28"/>
              </w:rPr>
            </w:pPr>
            <w:r>
              <w:rPr>
                <w:sz w:val="28"/>
              </w:rPr>
              <w:t>Maintenance</w:t>
            </w:r>
            <w:r>
              <w:rPr>
                <w:spacing w:val="-11"/>
                <w:sz w:val="28"/>
              </w:rPr>
              <w:t> </w:t>
            </w:r>
            <w:r>
              <w:rPr>
                <w:sz w:val="28"/>
              </w:rPr>
              <w:t>can</w:t>
            </w:r>
            <w:r>
              <w:rPr>
                <w:spacing w:val="-7"/>
                <w:sz w:val="28"/>
              </w:rPr>
              <w:t> </w:t>
            </w:r>
            <w:r>
              <w:rPr>
                <w:sz w:val="28"/>
              </w:rPr>
              <w:t>be</w:t>
            </w:r>
            <w:r>
              <w:rPr>
                <w:spacing w:val="-8"/>
                <w:sz w:val="28"/>
              </w:rPr>
              <w:t> </w:t>
            </w:r>
            <w:r>
              <w:rPr>
                <w:sz w:val="28"/>
              </w:rPr>
              <w:t>symptomatic,</w:t>
            </w:r>
            <w:r>
              <w:rPr>
                <w:spacing w:val="-7"/>
                <w:sz w:val="28"/>
              </w:rPr>
              <w:t> </w:t>
            </w:r>
            <w:r>
              <w:rPr>
                <w:sz w:val="28"/>
              </w:rPr>
              <w:t>preventive</w:t>
            </w:r>
            <w:r>
              <w:rPr>
                <w:spacing w:val="-5"/>
                <w:sz w:val="28"/>
              </w:rPr>
              <w:t> or</w:t>
            </w:r>
          </w:p>
          <w:p>
            <w:pPr>
              <w:pStyle w:val="TableParagraph"/>
              <w:spacing w:line="308" w:lineRule="exact"/>
              <w:ind w:left="108"/>
              <w:rPr>
                <w:sz w:val="28"/>
              </w:rPr>
            </w:pPr>
            <w:r>
              <w:rPr>
                <w:spacing w:val="-2"/>
                <w:sz w:val="28"/>
              </w:rPr>
              <w:t>corrective</w:t>
            </w:r>
          </w:p>
        </w:tc>
        <w:tc>
          <w:tcPr>
            <w:tcW w:w="808" w:type="dxa"/>
          </w:tcPr>
          <w:p>
            <w:pPr>
              <w:pStyle w:val="TableParagraph"/>
              <w:rPr>
                <w:sz w:val="28"/>
              </w:rPr>
            </w:pPr>
          </w:p>
        </w:tc>
        <w:tc>
          <w:tcPr>
            <w:tcW w:w="811" w:type="dxa"/>
          </w:tcPr>
          <w:p>
            <w:pPr>
              <w:pStyle w:val="TableParagraph"/>
              <w:rPr>
                <w:sz w:val="28"/>
              </w:rPr>
            </w:pPr>
          </w:p>
        </w:tc>
        <w:tc>
          <w:tcPr>
            <w:tcW w:w="1439" w:type="dxa"/>
          </w:tcPr>
          <w:p>
            <w:pPr>
              <w:pStyle w:val="TableParagraph"/>
              <w:rPr>
                <w:sz w:val="28"/>
              </w:rPr>
            </w:pPr>
          </w:p>
        </w:tc>
      </w:tr>
      <w:tr>
        <w:trPr>
          <w:trHeight w:val="643" w:hRule="atLeast"/>
        </w:trPr>
        <w:tc>
          <w:tcPr>
            <w:tcW w:w="794" w:type="dxa"/>
          </w:tcPr>
          <w:p>
            <w:pPr>
              <w:pStyle w:val="TableParagraph"/>
              <w:spacing w:line="315" w:lineRule="exact"/>
              <w:ind w:left="107"/>
              <w:rPr>
                <w:sz w:val="28"/>
              </w:rPr>
            </w:pPr>
            <w:r>
              <w:rPr>
                <w:spacing w:val="-10"/>
                <w:sz w:val="28"/>
              </w:rPr>
              <w:t>5</w:t>
            </w:r>
          </w:p>
        </w:tc>
        <w:tc>
          <w:tcPr>
            <w:tcW w:w="5869" w:type="dxa"/>
          </w:tcPr>
          <w:p>
            <w:pPr>
              <w:pStyle w:val="TableParagraph"/>
              <w:spacing w:line="315" w:lineRule="exact"/>
              <w:ind w:left="108"/>
              <w:rPr>
                <w:sz w:val="28"/>
              </w:rPr>
            </w:pPr>
            <w:r>
              <w:rPr>
                <w:sz w:val="28"/>
              </w:rPr>
              <w:t>Inventory</w:t>
            </w:r>
            <w:r>
              <w:rPr>
                <w:spacing w:val="-10"/>
                <w:sz w:val="28"/>
              </w:rPr>
              <w:t> </w:t>
            </w:r>
            <w:r>
              <w:rPr>
                <w:sz w:val="28"/>
              </w:rPr>
              <w:t>/classification</w:t>
            </w:r>
            <w:r>
              <w:rPr>
                <w:spacing w:val="-8"/>
                <w:sz w:val="28"/>
              </w:rPr>
              <w:t> </w:t>
            </w:r>
            <w:r>
              <w:rPr>
                <w:sz w:val="28"/>
              </w:rPr>
              <w:t>of</w:t>
            </w:r>
            <w:r>
              <w:rPr>
                <w:spacing w:val="-6"/>
                <w:sz w:val="28"/>
              </w:rPr>
              <w:t> </w:t>
            </w:r>
            <w:r>
              <w:rPr>
                <w:sz w:val="28"/>
              </w:rPr>
              <w:t>hospital</w:t>
            </w:r>
            <w:r>
              <w:rPr>
                <w:spacing w:val="-8"/>
                <w:sz w:val="28"/>
              </w:rPr>
              <w:t> </w:t>
            </w:r>
            <w:r>
              <w:rPr>
                <w:spacing w:val="-2"/>
                <w:sz w:val="28"/>
              </w:rPr>
              <w:t>building</w:t>
            </w:r>
          </w:p>
          <w:p>
            <w:pPr>
              <w:pStyle w:val="TableParagraph"/>
              <w:spacing w:line="308" w:lineRule="exact"/>
              <w:ind w:left="108"/>
              <w:rPr>
                <w:sz w:val="28"/>
              </w:rPr>
            </w:pPr>
            <w:r>
              <w:rPr>
                <w:sz w:val="28"/>
              </w:rPr>
              <w:t>according</w:t>
            </w:r>
            <w:r>
              <w:rPr>
                <w:spacing w:val="-3"/>
                <w:sz w:val="28"/>
              </w:rPr>
              <w:t> </w:t>
            </w:r>
            <w:r>
              <w:rPr>
                <w:sz w:val="28"/>
              </w:rPr>
              <w:t>to</w:t>
            </w:r>
            <w:r>
              <w:rPr>
                <w:spacing w:val="-3"/>
                <w:sz w:val="28"/>
              </w:rPr>
              <w:t> </w:t>
            </w:r>
            <w:r>
              <w:rPr>
                <w:spacing w:val="-2"/>
                <w:sz w:val="28"/>
              </w:rPr>
              <w:t>functions</w:t>
            </w:r>
          </w:p>
        </w:tc>
        <w:tc>
          <w:tcPr>
            <w:tcW w:w="808" w:type="dxa"/>
          </w:tcPr>
          <w:p>
            <w:pPr>
              <w:pStyle w:val="TableParagraph"/>
              <w:rPr>
                <w:sz w:val="28"/>
              </w:rPr>
            </w:pPr>
          </w:p>
        </w:tc>
        <w:tc>
          <w:tcPr>
            <w:tcW w:w="811" w:type="dxa"/>
          </w:tcPr>
          <w:p>
            <w:pPr>
              <w:pStyle w:val="TableParagraph"/>
              <w:rPr>
                <w:sz w:val="28"/>
              </w:rPr>
            </w:pPr>
          </w:p>
        </w:tc>
        <w:tc>
          <w:tcPr>
            <w:tcW w:w="1439" w:type="dxa"/>
          </w:tcPr>
          <w:p>
            <w:pPr>
              <w:pStyle w:val="TableParagraph"/>
              <w:rPr>
                <w:sz w:val="28"/>
              </w:rPr>
            </w:pPr>
          </w:p>
        </w:tc>
      </w:tr>
      <w:tr>
        <w:trPr>
          <w:trHeight w:val="645" w:hRule="atLeast"/>
        </w:trPr>
        <w:tc>
          <w:tcPr>
            <w:tcW w:w="794" w:type="dxa"/>
          </w:tcPr>
          <w:p>
            <w:pPr>
              <w:pStyle w:val="TableParagraph"/>
              <w:spacing w:line="317" w:lineRule="exact"/>
              <w:ind w:left="107"/>
              <w:rPr>
                <w:sz w:val="28"/>
              </w:rPr>
            </w:pPr>
            <w:r>
              <w:rPr>
                <w:spacing w:val="-10"/>
                <w:sz w:val="28"/>
              </w:rPr>
              <w:t>6</w:t>
            </w:r>
          </w:p>
        </w:tc>
        <w:tc>
          <w:tcPr>
            <w:tcW w:w="5869" w:type="dxa"/>
          </w:tcPr>
          <w:p>
            <w:pPr>
              <w:pStyle w:val="TableParagraph"/>
              <w:spacing w:line="317" w:lineRule="exact"/>
              <w:ind w:left="108"/>
              <w:rPr>
                <w:sz w:val="28"/>
              </w:rPr>
            </w:pPr>
            <w:r>
              <w:rPr>
                <w:sz w:val="28"/>
              </w:rPr>
              <w:t>Maintenance</w:t>
            </w:r>
            <w:r>
              <w:rPr>
                <w:spacing w:val="-8"/>
                <w:sz w:val="28"/>
              </w:rPr>
              <w:t> </w:t>
            </w:r>
            <w:r>
              <w:rPr>
                <w:sz w:val="28"/>
              </w:rPr>
              <w:t>planning</w:t>
            </w:r>
            <w:r>
              <w:rPr>
                <w:spacing w:val="-4"/>
                <w:sz w:val="28"/>
              </w:rPr>
              <w:t> </w:t>
            </w:r>
            <w:r>
              <w:rPr>
                <w:sz w:val="28"/>
              </w:rPr>
              <w:t>and</w:t>
            </w:r>
            <w:r>
              <w:rPr>
                <w:spacing w:val="-4"/>
                <w:sz w:val="28"/>
              </w:rPr>
              <w:t> </w:t>
            </w:r>
            <w:r>
              <w:rPr>
                <w:sz w:val="28"/>
              </w:rPr>
              <w:t>scheduling</w:t>
            </w:r>
            <w:r>
              <w:rPr>
                <w:spacing w:val="-7"/>
                <w:sz w:val="28"/>
              </w:rPr>
              <w:t> </w:t>
            </w:r>
            <w:r>
              <w:rPr>
                <w:sz w:val="28"/>
              </w:rPr>
              <w:t>is</w:t>
            </w:r>
            <w:r>
              <w:rPr>
                <w:spacing w:val="-8"/>
                <w:sz w:val="28"/>
              </w:rPr>
              <w:t> </w:t>
            </w:r>
            <w:r>
              <w:rPr>
                <w:sz w:val="28"/>
              </w:rPr>
              <w:t>okay</w:t>
            </w:r>
            <w:r>
              <w:rPr>
                <w:spacing w:val="-8"/>
                <w:sz w:val="28"/>
              </w:rPr>
              <w:t> </w:t>
            </w:r>
            <w:r>
              <w:rPr>
                <w:spacing w:val="-5"/>
                <w:sz w:val="28"/>
              </w:rPr>
              <w:t>for</w:t>
            </w:r>
          </w:p>
          <w:p>
            <w:pPr>
              <w:pStyle w:val="TableParagraph"/>
              <w:spacing w:line="308" w:lineRule="exact"/>
              <w:ind w:left="108"/>
              <w:rPr>
                <w:sz w:val="28"/>
              </w:rPr>
            </w:pPr>
            <w:r>
              <w:rPr>
                <w:sz w:val="28"/>
              </w:rPr>
              <w:t>service</w:t>
            </w:r>
            <w:r>
              <w:rPr>
                <w:spacing w:val="-6"/>
                <w:sz w:val="28"/>
              </w:rPr>
              <w:t> </w:t>
            </w:r>
            <w:r>
              <w:rPr>
                <w:spacing w:val="-2"/>
                <w:sz w:val="28"/>
              </w:rPr>
              <w:t>delivery</w:t>
            </w:r>
          </w:p>
        </w:tc>
        <w:tc>
          <w:tcPr>
            <w:tcW w:w="808" w:type="dxa"/>
          </w:tcPr>
          <w:p>
            <w:pPr>
              <w:pStyle w:val="TableParagraph"/>
              <w:rPr>
                <w:sz w:val="28"/>
              </w:rPr>
            </w:pPr>
          </w:p>
        </w:tc>
        <w:tc>
          <w:tcPr>
            <w:tcW w:w="811" w:type="dxa"/>
          </w:tcPr>
          <w:p>
            <w:pPr>
              <w:pStyle w:val="TableParagraph"/>
              <w:rPr>
                <w:sz w:val="28"/>
              </w:rPr>
            </w:pPr>
          </w:p>
        </w:tc>
        <w:tc>
          <w:tcPr>
            <w:tcW w:w="1439" w:type="dxa"/>
          </w:tcPr>
          <w:p>
            <w:pPr>
              <w:pStyle w:val="TableParagraph"/>
              <w:rPr>
                <w:sz w:val="28"/>
              </w:rPr>
            </w:pPr>
          </w:p>
        </w:tc>
      </w:tr>
      <w:tr>
        <w:trPr>
          <w:trHeight w:val="642" w:hRule="atLeast"/>
        </w:trPr>
        <w:tc>
          <w:tcPr>
            <w:tcW w:w="794" w:type="dxa"/>
          </w:tcPr>
          <w:p>
            <w:pPr>
              <w:pStyle w:val="TableParagraph"/>
              <w:spacing w:line="315" w:lineRule="exact"/>
              <w:ind w:left="107"/>
              <w:rPr>
                <w:sz w:val="28"/>
              </w:rPr>
            </w:pPr>
            <w:r>
              <w:rPr>
                <w:spacing w:val="-10"/>
                <w:sz w:val="28"/>
              </w:rPr>
              <w:t>7</w:t>
            </w:r>
          </w:p>
        </w:tc>
        <w:tc>
          <w:tcPr>
            <w:tcW w:w="5869" w:type="dxa"/>
          </w:tcPr>
          <w:p>
            <w:pPr>
              <w:pStyle w:val="TableParagraph"/>
              <w:spacing w:line="315" w:lineRule="exact"/>
              <w:ind w:left="108"/>
              <w:rPr>
                <w:sz w:val="28"/>
              </w:rPr>
            </w:pPr>
            <w:r>
              <w:rPr>
                <w:sz w:val="28"/>
              </w:rPr>
              <w:t>From</w:t>
            </w:r>
            <w:r>
              <w:rPr>
                <w:spacing w:val="-10"/>
                <w:sz w:val="28"/>
              </w:rPr>
              <w:t> </w:t>
            </w:r>
            <w:r>
              <w:rPr>
                <w:sz w:val="28"/>
              </w:rPr>
              <w:t>experience</w:t>
            </w:r>
            <w:r>
              <w:rPr>
                <w:spacing w:val="-4"/>
                <w:sz w:val="28"/>
              </w:rPr>
              <w:t> </w:t>
            </w:r>
            <w:r>
              <w:rPr>
                <w:sz w:val="28"/>
              </w:rPr>
              <w:t>maintenance</w:t>
            </w:r>
            <w:r>
              <w:rPr>
                <w:spacing w:val="-8"/>
                <w:sz w:val="28"/>
              </w:rPr>
              <w:t> </w:t>
            </w:r>
            <w:r>
              <w:rPr>
                <w:sz w:val="28"/>
              </w:rPr>
              <w:t>is</w:t>
            </w:r>
            <w:r>
              <w:rPr>
                <w:spacing w:val="-7"/>
                <w:sz w:val="28"/>
              </w:rPr>
              <w:t> </w:t>
            </w:r>
            <w:r>
              <w:rPr>
                <w:sz w:val="28"/>
              </w:rPr>
              <w:t>usually</w:t>
            </w:r>
            <w:r>
              <w:rPr>
                <w:spacing w:val="-8"/>
                <w:sz w:val="28"/>
              </w:rPr>
              <w:t> </w:t>
            </w:r>
            <w:r>
              <w:rPr>
                <w:spacing w:val="-4"/>
                <w:sz w:val="28"/>
              </w:rPr>
              <w:t>done</w:t>
            </w:r>
          </w:p>
          <w:p>
            <w:pPr>
              <w:pStyle w:val="TableParagraph"/>
              <w:spacing w:line="308" w:lineRule="exact"/>
              <w:ind w:left="108"/>
              <w:rPr>
                <w:sz w:val="28"/>
              </w:rPr>
            </w:pPr>
            <w:r>
              <w:rPr>
                <w:sz w:val="28"/>
              </w:rPr>
              <w:t>reactively</w:t>
            </w:r>
            <w:r>
              <w:rPr>
                <w:spacing w:val="-6"/>
                <w:sz w:val="28"/>
              </w:rPr>
              <w:t> </w:t>
            </w:r>
            <w:r>
              <w:rPr>
                <w:sz w:val="28"/>
              </w:rPr>
              <w:t>and</w:t>
            </w:r>
            <w:r>
              <w:rPr>
                <w:spacing w:val="-3"/>
                <w:sz w:val="28"/>
              </w:rPr>
              <w:t> </w:t>
            </w:r>
            <w:r>
              <w:rPr>
                <w:sz w:val="28"/>
              </w:rPr>
              <w:t>not</w:t>
            </w:r>
            <w:r>
              <w:rPr>
                <w:spacing w:val="-4"/>
                <w:sz w:val="28"/>
              </w:rPr>
              <w:t> </w:t>
            </w:r>
            <w:r>
              <w:rPr>
                <w:spacing w:val="-2"/>
                <w:sz w:val="28"/>
              </w:rPr>
              <w:t>proactively</w:t>
            </w:r>
          </w:p>
        </w:tc>
        <w:tc>
          <w:tcPr>
            <w:tcW w:w="808" w:type="dxa"/>
          </w:tcPr>
          <w:p>
            <w:pPr>
              <w:pStyle w:val="TableParagraph"/>
              <w:rPr>
                <w:sz w:val="28"/>
              </w:rPr>
            </w:pPr>
          </w:p>
        </w:tc>
        <w:tc>
          <w:tcPr>
            <w:tcW w:w="811" w:type="dxa"/>
          </w:tcPr>
          <w:p>
            <w:pPr>
              <w:pStyle w:val="TableParagraph"/>
              <w:rPr>
                <w:sz w:val="28"/>
              </w:rPr>
            </w:pPr>
          </w:p>
        </w:tc>
        <w:tc>
          <w:tcPr>
            <w:tcW w:w="1439" w:type="dxa"/>
          </w:tcPr>
          <w:p>
            <w:pPr>
              <w:pStyle w:val="TableParagraph"/>
              <w:rPr>
                <w:sz w:val="28"/>
              </w:rPr>
            </w:pPr>
          </w:p>
        </w:tc>
      </w:tr>
      <w:tr>
        <w:trPr>
          <w:trHeight w:val="323" w:hRule="atLeast"/>
        </w:trPr>
        <w:tc>
          <w:tcPr>
            <w:tcW w:w="794" w:type="dxa"/>
          </w:tcPr>
          <w:p>
            <w:pPr>
              <w:pStyle w:val="TableParagraph"/>
              <w:spacing w:line="304" w:lineRule="exact"/>
              <w:ind w:left="107"/>
              <w:rPr>
                <w:sz w:val="28"/>
              </w:rPr>
            </w:pPr>
            <w:r>
              <w:rPr>
                <w:spacing w:val="-10"/>
                <w:sz w:val="28"/>
              </w:rPr>
              <w:t>8</w:t>
            </w:r>
          </w:p>
        </w:tc>
        <w:tc>
          <w:tcPr>
            <w:tcW w:w="5869" w:type="dxa"/>
          </w:tcPr>
          <w:p>
            <w:pPr>
              <w:pStyle w:val="TableParagraph"/>
              <w:spacing w:line="304" w:lineRule="exact"/>
              <w:ind w:left="108"/>
              <w:rPr>
                <w:sz w:val="28"/>
              </w:rPr>
            </w:pPr>
            <w:r>
              <w:rPr>
                <w:sz w:val="28"/>
              </w:rPr>
              <w:t>Well</w:t>
            </w:r>
            <w:r>
              <w:rPr>
                <w:spacing w:val="-5"/>
                <w:sz w:val="28"/>
              </w:rPr>
              <w:t> </w:t>
            </w:r>
            <w:r>
              <w:rPr>
                <w:sz w:val="28"/>
              </w:rPr>
              <w:t>planned</w:t>
            </w:r>
            <w:r>
              <w:rPr>
                <w:spacing w:val="-5"/>
                <w:sz w:val="28"/>
              </w:rPr>
              <w:t> </w:t>
            </w:r>
            <w:r>
              <w:rPr>
                <w:sz w:val="28"/>
              </w:rPr>
              <w:t>maintenance</w:t>
            </w:r>
            <w:r>
              <w:rPr>
                <w:spacing w:val="-5"/>
                <w:sz w:val="28"/>
              </w:rPr>
              <w:t> </w:t>
            </w:r>
            <w:r>
              <w:rPr>
                <w:sz w:val="28"/>
              </w:rPr>
              <w:t>is</w:t>
            </w:r>
            <w:r>
              <w:rPr>
                <w:spacing w:val="-5"/>
                <w:sz w:val="28"/>
              </w:rPr>
              <w:t> </w:t>
            </w:r>
            <w:r>
              <w:rPr>
                <w:sz w:val="28"/>
              </w:rPr>
              <w:t>cost</w:t>
            </w:r>
            <w:r>
              <w:rPr>
                <w:spacing w:val="-4"/>
                <w:sz w:val="28"/>
              </w:rPr>
              <w:t> </w:t>
            </w:r>
            <w:r>
              <w:rPr>
                <w:spacing w:val="-2"/>
                <w:sz w:val="28"/>
              </w:rPr>
              <w:t>effective</w:t>
            </w:r>
          </w:p>
        </w:tc>
        <w:tc>
          <w:tcPr>
            <w:tcW w:w="808" w:type="dxa"/>
          </w:tcPr>
          <w:p>
            <w:pPr>
              <w:pStyle w:val="TableParagraph"/>
              <w:rPr>
                <w:sz w:val="24"/>
              </w:rPr>
            </w:pPr>
          </w:p>
        </w:tc>
        <w:tc>
          <w:tcPr>
            <w:tcW w:w="811" w:type="dxa"/>
          </w:tcPr>
          <w:p>
            <w:pPr>
              <w:pStyle w:val="TableParagraph"/>
              <w:rPr>
                <w:sz w:val="24"/>
              </w:rPr>
            </w:pPr>
          </w:p>
        </w:tc>
        <w:tc>
          <w:tcPr>
            <w:tcW w:w="1439" w:type="dxa"/>
          </w:tcPr>
          <w:p>
            <w:pPr>
              <w:pStyle w:val="TableParagraph"/>
              <w:rPr>
                <w:sz w:val="24"/>
              </w:rPr>
            </w:pPr>
          </w:p>
        </w:tc>
      </w:tr>
      <w:tr>
        <w:trPr>
          <w:trHeight w:val="642" w:hRule="atLeast"/>
        </w:trPr>
        <w:tc>
          <w:tcPr>
            <w:tcW w:w="794" w:type="dxa"/>
          </w:tcPr>
          <w:p>
            <w:pPr>
              <w:pStyle w:val="TableParagraph"/>
              <w:spacing w:line="315" w:lineRule="exact"/>
              <w:ind w:left="107"/>
              <w:rPr>
                <w:sz w:val="28"/>
              </w:rPr>
            </w:pPr>
            <w:r>
              <w:rPr>
                <w:spacing w:val="-10"/>
                <w:sz w:val="28"/>
              </w:rPr>
              <w:t>9</w:t>
            </w:r>
          </w:p>
        </w:tc>
        <w:tc>
          <w:tcPr>
            <w:tcW w:w="5869" w:type="dxa"/>
          </w:tcPr>
          <w:p>
            <w:pPr>
              <w:pStyle w:val="TableParagraph"/>
              <w:spacing w:line="315" w:lineRule="exact"/>
              <w:ind w:left="108"/>
              <w:rPr>
                <w:sz w:val="28"/>
              </w:rPr>
            </w:pPr>
            <w:r>
              <w:rPr>
                <w:sz w:val="28"/>
              </w:rPr>
              <w:t>Hospital</w:t>
            </w:r>
            <w:r>
              <w:rPr>
                <w:spacing w:val="-6"/>
                <w:sz w:val="28"/>
              </w:rPr>
              <w:t> </w:t>
            </w:r>
            <w:r>
              <w:rPr>
                <w:sz w:val="28"/>
              </w:rPr>
              <w:t>buildings</w:t>
            </w:r>
            <w:r>
              <w:rPr>
                <w:spacing w:val="-4"/>
                <w:sz w:val="28"/>
              </w:rPr>
              <w:t> </w:t>
            </w:r>
            <w:r>
              <w:rPr>
                <w:sz w:val="28"/>
              </w:rPr>
              <w:t>wear</w:t>
            </w:r>
            <w:r>
              <w:rPr>
                <w:spacing w:val="-5"/>
                <w:sz w:val="28"/>
              </w:rPr>
              <w:t> </w:t>
            </w:r>
            <w:r>
              <w:rPr>
                <w:sz w:val="28"/>
              </w:rPr>
              <w:t>and</w:t>
            </w:r>
            <w:r>
              <w:rPr>
                <w:spacing w:val="-4"/>
                <w:sz w:val="28"/>
              </w:rPr>
              <w:t> </w:t>
            </w:r>
            <w:r>
              <w:rPr>
                <w:sz w:val="28"/>
              </w:rPr>
              <w:t>tear</w:t>
            </w:r>
            <w:r>
              <w:rPr>
                <w:spacing w:val="-4"/>
                <w:sz w:val="28"/>
              </w:rPr>
              <w:t> </w:t>
            </w:r>
            <w:r>
              <w:rPr>
                <w:sz w:val="28"/>
              </w:rPr>
              <w:t>fast</w:t>
            </w:r>
            <w:r>
              <w:rPr>
                <w:spacing w:val="-8"/>
                <w:sz w:val="28"/>
              </w:rPr>
              <w:t> </w:t>
            </w:r>
            <w:r>
              <w:rPr>
                <w:sz w:val="28"/>
              </w:rPr>
              <w:t>because</w:t>
            </w:r>
            <w:r>
              <w:rPr>
                <w:spacing w:val="-7"/>
                <w:sz w:val="28"/>
              </w:rPr>
              <w:t> </w:t>
            </w:r>
            <w:r>
              <w:rPr>
                <w:spacing w:val="-5"/>
                <w:sz w:val="28"/>
              </w:rPr>
              <w:t>of</w:t>
            </w:r>
          </w:p>
          <w:p>
            <w:pPr>
              <w:pStyle w:val="TableParagraph"/>
              <w:spacing w:line="308" w:lineRule="exact"/>
              <w:ind w:left="108"/>
              <w:rPr>
                <w:sz w:val="28"/>
              </w:rPr>
            </w:pPr>
            <w:r>
              <w:rPr>
                <w:sz w:val="28"/>
              </w:rPr>
              <w:t>constant</w:t>
            </w:r>
            <w:r>
              <w:rPr>
                <w:spacing w:val="-10"/>
                <w:sz w:val="28"/>
              </w:rPr>
              <w:t> </w:t>
            </w:r>
            <w:r>
              <w:rPr>
                <w:spacing w:val="-5"/>
                <w:sz w:val="28"/>
              </w:rPr>
              <w:t>use</w:t>
            </w:r>
          </w:p>
        </w:tc>
        <w:tc>
          <w:tcPr>
            <w:tcW w:w="808" w:type="dxa"/>
          </w:tcPr>
          <w:p>
            <w:pPr>
              <w:pStyle w:val="TableParagraph"/>
              <w:rPr>
                <w:sz w:val="28"/>
              </w:rPr>
            </w:pPr>
          </w:p>
        </w:tc>
        <w:tc>
          <w:tcPr>
            <w:tcW w:w="811" w:type="dxa"/>
          </w:tcPr>
          <w:p>
            <w:pPr>
              <w:pStyle w:val="TableParagraph"/>
              <w:rPr>
                <w:sz w:val="28"/>
              </w:rPr>
            </w:pPr>
          </w:p>
        </w:tc>
        <w:tc>
          <w:tcPr>
            <w:tcW w:w="1439" w:type="dxa"/>
          </w:tcPr>
          <w:p>
            <w:pPr>
              <w:pStyle w:val="TableParagraph"/>
              <w:rPr>
                <w:sz w:val="28"/>
              </w:rPr>
            </w:pPr>
          </w:p>
        </w:tc>
      </w:tr>
      <w:tr>
        <w:trPr>
          <w:trHeight w:val="645" w:hRule="atLeast"/>
        </w:trPr>
        <w:tc>
          <w:tcPr>
            <w:tcW w:w="794" w:type="dxa"/>
          </w:tcPr>
          <w:p>
            <w:pPr>
              <w:pStyle w:val="TableParagraph"/>
              <w:spacing w:line="315" w:lineRule="exact"/>
              <w:ind w:left="107"/>
              <w:rPr>
                <w:sz w:val="28"/>
              </w:rPr>
            </w:pPr>
            <w:r>
              <w:rPr>
                <w:spacing w:val="-5"/>
                <w:sz w:val="28"/>
              </w:rPr>
              <w:t>10</w:t>
            </w:r>
          </w:p>
        </w:tc>
        <w:tc>
          <w:tcPr>
            <w:tcW w:w="5869" w:type="dxa"/>
          </w:tcPr>
          <w:p>
            <w:pPr>
              <w:pStyle w:val="TableParagraph"/>
              <w:spacing w:line="315" w:lineRule="exact"/>
              <w:ind w:left="108"/>
              <w:rPr>
                <w:sz w:val="28"/>
              </w:rPr>
            </w:pPr>
            <w:r>
              <w:rPr>
                <w:sz w:val="28"/>
              </w:rPr>
              <w:t>Hospital</w:t>
            </w:r>
            <w:r>
              <w:rPr>
                <w:spacing w:val="-6"/>
                <w:sz w:val="28"/>
              </w:rPr>
              <w:t> </w:t>
            </w:r>
            <w:r>
              <w:rPr>
                <w:sz w:val="28"/>
              </w:rPr>
              <w:t>buildings</w:t>
            </w:r>
            <w:r>
              <w:rPr>
                <w:spacing w:val="-6"/>
                <w:sz w:val="28"/>
              </w:rPr>
              <w:t> </w:t>
            </w:r>
            <w:r>
              <w:rPr>
                <w:sz w:val="28"/>
              </w:rPr>
              <w:t>can</w:t>
            </w:r>
            <w:r>
              <w:rPr>
                <w:spacing w:val="-5"/>
                <w:sz w:val="28"/>
              </w:rPr>
              <w:t> </w:t>
            </w:r>
            <w:r>
              <w:rPr>
                <w:sz w:val="28"/>
              </w:rPr>
              <w:t>be</w:t>
            </w:r>
            <w:r>
              <w:rPr>
                <w:spacing w:val="-7"/>
                <w:sz w:val="28"/>
              </w:rPr>
              <w:t> </w:t>
            </w:r>
            <w:r>
              <w:rPr>
                <w:sz w:val="28"/>
              </w:rPr>
              <w:t>categorized</w:t>
            </w:r>
            <w:r>
              <w:rPr>
                <w:spacing w:val="-5"/>
                <w:sz w:val="28"/>
              </w:rPr>
              <w:t> </w:t>
            </w:r>
            <w:r>
              <w:rPr>
                <w:sz w:val="28"/>
              </w:rPr>
              <w:t>into</w:t>
            </w:r>
            <w:r>
              <w:rPr>
                <w:spacing w:val="-9"/>
                <w:sz w:val="28"/>
              </w:rPr>
              <w:t> </w:t>
            </w:r>
            <w:r>
              <w:rPr>
                <w:spacing w:val="-2"/>
                <w:sz w:val="28"/>
              </w:rPr>
              <w:t>active</w:t>
            </w:r>
          </w:p>
          <w:p>
            <w:pPr>
              <w:pStyle w:val="TableParagraph"/>
              <w:spacing w:line="311" w:lineRule="exact"/>
              <w:ind w:left="108"/>
              <w:rPr>
                <w:sz w:val="28"/>
              </w:rPr>
            </w:pPr>
            <w:r>
              <w:rPr>
                <w:sz w:val="28"/>
              </w:rPr>
              <w:t>and</w:t>
            </w:r>
            <w:r>
              <w:rPr>
                <w:spacing w:val="-4"/>
                <w:sz w:val="28"/>
              </w:rPr>
              <w:t> </w:t>
            </w:r>
            <w:r>
              <w:rPr>
                <w:sz w:val="28"/>
              </w:rPr>
              <w:t>passive</w:t>
            </w:r>
            <w:r>
              <w:rPr>
                <w:spacing w:val="-3"/>
                <w:sz w:val="28"/>
              </w:rPr>
              <w:t> </w:t>
            </w:r>
            <w:r>
              <w:rPr>
                <w:spacing w:val="-4"/>
                <w:sz w:val="28"/>
              </w:rPr>
              <w:t>ones</w:t>
            </w:r>
          </w:p>
        </w:tc>
        <w:tc>
          <w:tcPr>
            <w:tcW w:w="808" w:type="dxa"/>
          </w:tcPr>
          <w:p>
            <w:pPr>
              <w:pStyle w:val="TableParagraph"/>
              <w:rPr>
                <w:sz w:val="28"/>
              </w:rPr>
            </w:pPr>
          </w:p>
        </w:tc>
        <w:tc>
          <w:tcPr>
            <w:tcW w:w="811" w:type="dxa"/>
          </w:tcPr>
          <w:p>
            <w:pPr>
              <w:pStyle w:val="TableParagraph"/>
              <w:rPr>
                <w:sz w:val="28"/>
              </w:rPr>
            </w:pPr>
          </w:p>
        </w:tc>
        <w:tc>
          <w:tcPr>
            <w:tcW w:w="1439" w:type="dxa"/>
          </w:tcPr>
          <w:p>
            <w:pPr>
              <w:pStyle w:val="TableParagraph"/>
              <w:rPr>
                <w:sz w:val="28"/>
              </w:rPr>
            </w:pPr>
          </w:p>
        </w:tc>
      </w:tr>
      <w:tr>
        <w:trPr>
          <w:trHeight w:val="642" w:hRule="atLeast"/>
        </w:trPr>
        <w:tc>
          <w:tcPr>
            <w:tcW w:w="794" w:type="dxa"/>
          </w:tcPr>
          <w:p>
            <w:pPr>
              <w:pStyle w:val="TableParagraph"/>
              <w:spacing w:line="315" w:lineRule="exact"/>
              <w:ind w:left="107"/>
              <w:rPr>
                <w:sz w:val="28"/>
              </w:rPr>
            </w:pPr>
            <w:r>
              <w:rPr>
                <w:spacing w:val="-5"/>
                <w:sz w:val="28"/>
              </w:rPr>
              <w:t>11</w:t>
            </w:r>
          </w:p>
        </w:tc>
        <w:tc>
          <w:tcPr>
            <w:tcW w:w="5869" w:type="dxa"/>
          </w:tcPr>
          <w:p>
            <w:pPr>
              <w:pStyle w:val="TableParagraph"/>
              <w:spacing w:line="315" w:lineRule="exact"/>
              <w:ind w:left="108"/>
              <w:rPr>
                <w:sz w:val="28"/>
              </w:rPr>
            </w:pPr>
            <w:r>
              <w:rPr>
                <w:sz w:val="28"/>
              </w:rPr>
              <w:t>Active</w:t>
            </w:r>
            <w:r>
              <w:rPr>
                <w:spacing w:val="-6"/>
                <w:sz w:val="28"/>
              </w:rPr>
              <w:t> </w:t>
            </w:r>
            <w:r>
              <w:rPr>
                <w:sz w:val="28"/>
              </w:rPr>
              <w:t>buildings</w:t>
            </w:r>
            <w:r>
              <w:rPr>
                <w:spacing w:val="-8"/>
                <w:sz w:val="28"/>
              </w:rPr>
              <w:t> </w:t>
            </w:r>
            <w:r>
              <w:rPr>
                <w:sz w:val="28"/>
              </w:rPr>
              <w:t>are</w:t>
            </w:r>
            <w:r>
              <w:rPr>
                <w:spacing w:val="-8"/>
                <w:sz w:val="28"/>
              </w:rPr>
              <w:t> </w:t>
            </w:r>
            <w:r>
              <w:rPr>
                <w:sz w:val="28"/>
              </w:rPr>
              <w:t>used</w:t>
            </w:r>
            <w:r>
              <w:rPr>
                <w:spacing w:val="-1"/>
                <w:sz w:val="28"/>
              </w:rPr>
              <w:t> </w:t>
            </w:r>
            <w:r>
              <w:rPr>
                <w:sz w:val="28"/>
              </w:rPr>
              <w:t>for</w:t>
            </w:r>
            <w:r>
              <w:rPr>
                <w:spacing w:val="-6"/>
                <w:sz w:val="28"/>
              </w:rPr>
              <w:t> </w:t>
            </w:r>
            <w:r>
              <w:rPr>
                <w:sz w:val="28"/>
              </w:rPr>
              <w:t>24hours/day</w:t>
            </w:r>
            <w:r>
              <w:rPr>
                <w:spacing w:val="-8"/>
                <w:sz w:val="28"/>
              </w:rPr>
              <w:t> </w:t>
            </w:r>
            <w:r>
              <w:rPr>
                <w:spacing w:val="-2"/>
                <w:sz w:val="28"/>
              </w:rPr>
              <w:t>while</w:t>
            </w:r>
          </w:p>
          <w:p>
            <w:pPr>
              <w:pStyle w:val="TableParagraph"/>
              <w:spacing w:line="308" w:lineRule="exact"/>
              <w:ind w:left="108"/>
              <w:rPr>
                <w:sz w:val="28"/>
              </w:rPr>
            </w:pPr>
            <w:r>
              <w:rPr>
                <w:sz w:val="28"/>
              </w:rPr>
              <w:t>passive</w:t>
            </w:r>
            <w:r>
              <w:rPr>
                <w:spacing w:val="-4"/>
                <w:sz w:val="28"/>
              </w:rPr>
              <w:t> </w:t>
            </w:r>
            <w:r>
              <w:rPr>
                <w:sz w:val="28"/>
              </w:rPr>
              <w:t>ones</w:t>
            </w:r>
            <w:r>
              <w:rPr>
                <w:spacing w:val="-4"/>
                <w:sz w:val="28"/>
              </w:rPr>
              <w:t> </w:t>
            </w:r>
            <w:r>
              <w:rPr>
                <w:sz w:val="28"/>
              </w:rPr>
              <w:t>are</w:t>
            </w:r>
            <w:r>
              <w:rPr>
                <w:spacing w:val="-3"/>
                <w:sz w:val="28"/>
              </w:rPr>
              <w:t> </w:t>
            </w:r>
            <w:r>
              <w:rPr>
                <w:sz w:val="28"/>
              </w:rPr>
              <w:t>used</w:t>
            </w:r>
            <w:r>
              <w:rPr>
                <w:spacing w:val="-4"/>
                <w:sz w:val="28"/>
              </w:rPr>
              <w:t> </w:t>
            </w:r>
            <w:r>
              <w:rPr>
                <w:sz w:val="28"/>
              </w:rPr>
              <w:t>less</w:t>
            </w:r>
            <w:r>
              <w:rPr>
                <w:spacing w:val="-3"/>
                <w:sz w:val="28"/>
              </w:rPr>
              <w:t> </w:t>
            </w:r>
            <w:r>
              <w:rPr>
                <w:sz w:val="28"/>
              </w:rPr>
              <w:t>than</w:t>
            </w:r>
            <w:r>
              <w:rPr>
                <w:spacing w:val="-2"/>
                <w:sz w:val="28"/>
              </w:rPr>
              <w:t> </w:t>
            </w:r>
            <w:r>
              <w:rPr>
                <w:spacing w:val="-4"/>
                <w:sz w:val="28"/>
              </w:rPr>
              <w:t>that</w:t>
            </w:r>
          </w:p>
        </w:tc>
        <w:tc>
          <w:tcPr>
            <w:tcW w:w="808" w:type="dxa"/>
          </w:tcPr>
          <w:p>
            <w:pPr>
              <w:pStyle w:val="TableParagraph"/>
              <w:rPr>
                <w:sz w:val="28"/>
              </w:rPr>
            </w:pPr>
          </w:p>
        </w:tc>
        <w:tc>
          <w:tcPr>
            <w:tcW w:w="811" w:type="dxa"/>
          </w:tcPr>
          <w:p>
            <w:pPr>
              <w:pStyle w:val="TableParagraph"/>
              <w:rPr>
                <w:sz w:val="28"/>
              </w:rPr>
            </w:pPr>
          </w:p>
        </w:tc>
        <w:tc>
          <w:tcPr>
            <w:tcW w:w="1439" w:type="dxa"/>
          </w:tcPr>
          <w:p>
            <w:pPr>
              <w:pStyle w:val="TableParagraph"/>
              <w:rPr>
                <w:sz w:val="28"/>
              </w:rPr>
            </w:pPr>
          </w:p>
        </w:tc>
      </w:tr>
      <w:tr>
        <w:trPr>
          <w:trHeight w:val="645" w:hRule="atLeast"/>
        </w:trPr>
        <w:tc>
          <w:tcPr>
            <w:tcW w:w="794" w:type="dxa"/>
          </w:tcPr>
          <w:p>
            <w:pPr>
              <w:pStyle w:val="TableParagraph"/>
              <w:spacing w:line="315" w:lineRule="exact"/>
              <w:ind w:left="107"/>
              <w:rPr>
                <w:sz w:val="28"/>
              </w:rPr>
            </w:pPr>
            <w:r>
              <w:rPr>
                <w:spacing w:val="-5"/>
                <w:sz w:val="28"/>
              </w:rPr>
              <w:t>12</w:t>
            </w:r>
          </w:p>
        </w:tc>
        <w:tc>
          <w:tcPr>
            <w:tcW w:w="5869" w:type="dxa"/>
          </w:tcPr>
          <w:p>
            <w:pPr>
              <w:pStyle w:val="TableParagraph"/>
              <w:spacing w:line="315" w:lineRule="exact"/>
              <w:ind w:left="108"/>
              <w:rPr>
                <w:sz w:val="28"/>
              </w:rPr>
            </w:pPr>
            <w:r>
              <w:rPr>
                <w:sz w:val="28"/>
              </w:rPr>
              <w:t>Will</w:t>
            </w:r>
            <w:r>
              <w:rPr>
                <w:spacing w:val="-4"/>
                <w:sz w:val="28"/>
              </w:rPr>
              <w:t> </w:t>
            </w:r>
            <w:r>
              <w:rPr>
                <w:sz w:val="28"/>
              </w:rPr>
              <w:t>coding</w:t>
            </w:r>
            <w:r>
              <w:rPr>
                <w:spacing w:val="-4"/>
                <w:sz w:val="28"/>
              </w:rPr>
              <w:t> </w:t>
            </w:r>
            <w:r>
              <w:rPr>
                <w:sz w:val="28"/>
              </w:rPr>
              <w:t>of</w:t>
            </w:r>
            <w:r>
              <w:rPr>
                <w:spacing w:val="-5"/>
                <w:sz w:val="28"/>
              </w:rPr>
              <w:t> </w:t>
            </w:r>
            <w:r>
              <w:rPr>
                <w:sz w:val="28"/>
              </w:rPr>
              <w:t>hospital</w:t>
            </w:r>
            <w:r>
              <w:rPr>
                <w:spacing w:val="-4"/>
                <w:sz w:val="28"/>
              </w:rPr>
              <w:t> </w:t>
            </w:r>
            <w:r>
              <w:rPr>
                <w:sz w:val="28"/>
              </w:rPr>
              <w:t>buildings</w:t>
            </w:r>
            <w:r>
              <w:rPr>
                <w:spacing w:val="-7"/>
                <w:sz w:val="28"/>
              </w:rPr>
              <w:t> </w:t>
            </w:r>
            <w:r>
              <w:rPr>
                <w:sz w:val="28"/>
              </w:rPr>
              <w:t>help</w:t>
            </w:r>
            <w:r>
              <w:rPr>
                <w:spacing w:val="-8"/>
                <w:sz w:val="28"/>
              </w:rPr>
              <w:t> </w:t>
            </w:r>
            <w:r>
              <w:rPr>
                <w:sz w:val="28"/>
              </w:rPr>
              <w:t>in</w:t>
            </w:r>
            <w:r>
              <w:rPr>
                <w:spacing w:val="-3"/>
                <w:sz w:val="28"/>
              </w:rPr>
              <w:t> </w:t>
            </w:r>
            <w:r>
              <w:rPr>
                <w:spacing w:val="-2"/>
                <w:sz w:val="28"/>
              </w:rPr>
              <w:t>effective</w:t>
            </w:r>
          </w:p>
          <w:p>
            <w:pPr>
              <w:pStyle w:val="TableParagraph"/>
              <w:spacing w:line="311" w:lineRule="exact"/>
              <w:ind w:left="108"/>
              <w:rPr>
                <w:sz w:val="28"/>
              </w:rPr>
            </w:pPr>
            <w:r>
              <w:rPr>
                <w:spacing w:val="-2"/>
                <w:sz w:val="28"/>
              </w:rPr>
              <w:t>maintenance</w:t>
            </w:r>
          </w:p>
        </w:tc>
        <w:tc>
          <w:tcPr>
            <w:tcW w:w="808" w:type="dxa"/>
          </w:tcPr>
          <w:p>
            <w:pPr>
              <w:pStyle w:val="TableParagraph"/>
              <w:rPr>
                <w:sz w:val="28"/>
              </w:rPr>
            </w:pPr>
          </w:p>
        </w:tc>
        <w:tc>
          <w:tcPr>
            <w:tcW w:w="811" w:type="dxa"/>
          </w:tcPr>
          <w:p>
            <w:pPr>
              <w:pStyle w:val="TableParagraph"/>
              <w:rPr>
                <w:sz w:val="28"/>
              </w:rPr>
            </w:pPr>
          </w:p>
        </w:tc>
        <w:tc>
          <w:tcPr>
            <w:tcW w:w="1439" w:type="dxa"/>
          </w:tcPr>
          <w:p>
            <w:pPr>
              <w:pStyle w:val="TableParagraph"/>
              <w:rPr>
                <w:sz w:val="28"/>
              </w:rPr>
            </w:pPr>
          </w:p>
        </w:tc>
      </w:tr>
    </w:tbl>
    <w:p>
      <w:pPr>
        <w:pStyle w:val="BodyText"/>
        <w:spacing w:before="315" w:after="55"/>
        <w:ind w:left="800"/>
      </w:pPr>
      <w:r>
        <w:rPr>
          <w:sz w:val="24"/>
        </w:rPr>
        <w:t>Q24.</w:t>
      </w:r>
      <w:r>
        <w:rPr>
          <w:spacing w:val="51"/>
          <w:sz w:val="24"/>
        </w:rPr>
        <w:t> </w:t>
      </w:r>
      <w:r>
        <w:rPr/>
        <w:t>Tick</w:t>
      </w:r>
      <w:r>
        <w:rPr>
          <w:spacing w:val="-4"/>
        </w:rPr>
        <w:t> </w:t>
      </w:r>
      <w:r>
        <w:rPr/>
        <w:t>on</w:t>
      </w:r>
      <w:r>
        <w:rPr>
          <w:spacing w:val="-7"/>
        </w:rPr>
        <w:t> </w:t>
      </w:r>
      <w:r>
        <w:rPr/>
        <w:t>the</w:t>
      </w:r>
      <w:r>
        <w:rPr>
          <w:spacing w:val="-5"/>
        </w:rPr>
        <w:t> </w:t>
      </w:r>
      <w:r>
        <w:rPr/>
        <w:t>challenges</w:t>
      </w:r>
      <w:r>
        <w:rPr>
          <w:spacing w:val="-4"/>
        </w:rPr>
        <w:t> </w:t>
      </w:r>
      <w:r>
        <w:rPr/>
        <w:t>in</w:t>
      </w:r>
      <w:r>
        <w:rPr>
          <w:spacing w:val="-3"/>
        </w:rPr>
        <w:t> </w:t>
      </w:r>
      <w:r>
        <w:rPr/>
        <w:t>maintenance</w:t>
      </w:r>
      <w:r>
        <w:rPr>
          <w:spacing w:val="-5"/>
        </w:rPr>
        <w:t> </w:t>
      </w:r>
      <w:r>
        <w:rPr/>
        <w:t>planning</w:t>
      </w:r>
      <w:r>
        <w:rPr>
          <w:spacing w:val="-4"/>
        </w:rPr>
        <w:t> </w:t>
      </w:r>
      <w:r>
        <w:rPr/>
        <w:t>of</w:t>
      </w:r>
      <w:r>
        <w:rPr>
          <w:spacing w:val="-7"/>
        </w:rPr>
        <w:t> </w:t>
      </w:r>
      <w:r>
        <w:rPr/>
        <w:t>hospital</w:t>
      </w:r>
      <w:r>
        <w:rPr>
          <w:spacing w:val="-5"/>
        </w:rPr>
        <w:t> </w:t>
      </w:r>
      <w:r>
        <w:rPr>
          <w:spacing w:val="-2"/>
        </w:rPr>
        <w:t>buildings</w:t>
      </w:r>
    </w:p>
    <w:tbl>
      <w:tblPr>
        <w:tblW w:w="0" w:type="auto"/>
        <w:jc w:val="left"/>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4"/>
        <w:gridCol w:w="6049"/>
        <w:gridCol w:w="719"/>
        <w:gridCol w:w="719"/>
        <w:gridCol w:w="1439"/>
      </w:tblGrid>
      <w:tr>
        <w:trPr>
          <w:trHeight w:val="323" w:hRule="atLeast"/>
        </w:trPr>
        <w:tc>
          <w:tcPr>
            <w:tcW w:w="794" w:type="dxa"/>
          </w:tcPr>
          <w:p>
            <w:pPr>
              <w:pStyle w:val="TableParagraph"/>
              <w:spacing w:line="304" w:lineRule="exact"/>
              <w:ind w:left="107"/>
              <w:rPr>
                <w:sz w:val="28"/>
              </w:rPr>
            </w:pPr>
            <w:r>
              <w:rPr>
                <w:spacing w:val="-4"/>
                <w:sz w:val="28"/>
              </w:rPr>
              <w:t>S/No</w:t>
            </w:r>
          </w:p>
        </w:tc>
        <w:tc>
          <w:tcPr>
            <w:tcW w:w="6049" w:type="dxa"/>
          </w:tcPr>
          <w:p>
            <w:pPr>
              <w:pStyle w:val="TableParagraph"/>
              <w:spacing w:line="304" w:lineRule="exact"/>
              <w:ind w:left="11"/>
              <w:jc w:val="center"/>
              <w:rPr>
                <w:sz w:val="28"/>
              </w:rPr>
            </w:pPr>
            <w:r>
              <w:rPr>
                <w:spacing w:val="-2"/>
                <w:sz w:val="28"/>
              </w:rPr>
              <w:t>Buildings</w:t>
            </w:r>
          </w:p>
        </w:tc>
        <w:tc>
          <w:tcPr>
            <w:tcW w:w="719" w:type="dxa"/>
          </w:tcPr>
          <w:p>
            <w:pPr>
              <w:pStyle w:val="TableParagraph"/>
              <w:spacing w:line="304" w:lineRule="exact"/>
              <w:ind w:left="106"/>
              <w:rPr>
                <w:sz w:val="28"/>
              </w:rPr>
            </w:pPr>
            <w:r>
              <w:rPr>
                <w:spacing w:val="-5"/>
                <w:sz w:val="28"/>
              </w:rPr>
              <w:t>Yes</w:t>
            </w:r>
          </w:p>
        </w:tc>
        <w:tc>
          <w:tcPr>
            <w:tcW w:w="719" w:type="dxa"/>
          </w:tcPr>
          <w:p>
            <w:pPr>
              <w:pStyle w:val="TableParagraph"/>
              <w:spacing w:line="304" w:lineRule="exact"/>
              <w:ind w:left="107"/>
              <w:rPr>
                <w:sz w:val="28"/>
              </w:rPr>
            </w:pPr>
            <w:r>
              <w:rPr>
                <w:spacing w:val="-5"/>
                <w:sz w:val="28"/>
              </w:rPr>
              <w:t>No</w:t>
            </w:r>
          </w:p>
        </w:tc>
        <w:tc>
          <w:tcPr>
            <w:tcW w:w="1439" w:type="dxa"/>
          </w:tcPr>
          <w:p>
            <w:pPr>
              <w:pStyle w:val="TableParagraph"/>
              <w:spacing w:line="304" w:lineRule="exact"/>
              <w:ind w:left="108"/>
              <w:rPr>
                <w:sz w:val="28"/>
              </w:rPr>
            </w:pPr>
            <w:r>
              <w:rPr>
                <w:spacing w:val="-2"/>
                <w:sz w:val="28"/>
              </w:rPr>
              <w:t>Undecided</w:t>
            </w:r>
          </w:p>
        </w:tc>
      </w:tr>
      <w:tr>
        <w:trPr>
          <w:trHeight w:val="642" w:hRule="atLeast"/>
        </w:trPr>
        <w:tc>
          <w:tcPr>
            <w:tcW w:w="794" w:type="dxa"/>
          </w:tcPr>
          <w:p>
            <w:pPr>
              <w:pStyle w:val="TableParagraph"/>
              <w:spacing w:line="315" w:lineRule="exact"/>
              <w:ind w:left="107"/>
              <w:rPr>
                <w:sz w:val="28"/>
              </w:rPr>
            </w:pPr>
            <w:r>
              <w:rPr>
                <w:spacing w:val="-10"/>
                <w:sz w:val="28"/>
              </w:rPr>
              <w:t>1</w:t>
            </w:r>
          </w:p>
        </w:tc>
        <w:tc>
          <w:tcPr>
            <w:tcW w:w="6049" w:type="dxa"/>
          </w:tcPr>
          <w:p>
            <w:pPr>
              <w:pStyle w:val="TableParagraph"/>
              <w:spacing w:line="315" w:lineRule="exact"/>
              <w:ind w:left="108"/>
              <w:rPr>
                <w:sz w:val="28"/>
              </w:rPr>
            </w:pPr>
            <w:r>
              <w:rPr>
                <w:sz w:val="28"/>
              </w:rPr>
              <w:t>Poor</w:t>
            </w:r>
            <w:r>
              <w:rPr>
                <w:spacing w:val="-9"/>
                <w:sz w:val="28"/>
              </w:rPr>
              <w:t> </w:t>
            </w:r>
            <w:r>
              <w:rPr>
                <w:sz w:val="28"/>
              </w:rPr>
              <w:t>maintenance</w:t>
            </w:r>
            <w:r>
              <w:rPr>
                <w:spacing w:val="-7"/>
                <w:sz w:val="28"/>
              </w:rPr>
              <w:t> </w:t>
            </w:r>
            <w:r>
              <w:rPr>
                <w:sz w:val="28"/>
              </w:rPr>
              <w:t>culture</w:t>
            </w:r>
            <w:r>
              <w:rPr>
                <w:spacing w:val="-7"/>
                <w:sz w:val="28"/>
              </w:rPr>
              <w:t> </w:t>
            </w:r>
            <w:r>
              <w:rPr>
                <w:sz w:val="28"/>
              </w:rPr>
              <w:t>increases</w:t>
            </w:r>
            <w:r>
              <w:rPr>
                <w:spacing w:val="-6"/>
                <w:sz w:val="28"/>
              </w:rPr>
              <w:t> </w:t>
            </w:r>
            <w:r>
              <w:rPr>
                <w:sz w:val="28"/>
              </w:rPr>
              <w:t>workload</w:t>
            </w:r>
            <w:r>
              <w:rPr>
                <w:spacing w:val="-6"/>
                <w:sz w:val="28"/>
              </w:rPr>
              <w:t> </w:t>
            </w:r>
            <w:r>
              <w:rPr>
                <w:spacing w:val="-5"/>
                <w:sz w:val="28"/>
              </w:rPr>
              <w:t>of</w:t>
            </w:r>
          </w:p>
          <w:p>
            <w:pPr>
              <w:pStyle w:val="TableParagraph"/>
              <w:spacing w:line="308" w:lineRule="exact"/>
              <w:ind w:left="108"/>
              <w:rPr>
                <w:sz w:val="28"/>
              </w:rPr>
            </w:pPr>
            <w:r>
              <w:rPr>
                <w:sz w:val="28"/>
              </w:rPr>
              <w:t>building</w:t>
            </w:r>
            <w:r>
              <w:rPr>
                <w:spacing w:val="-9"/>
                <w:sz w:val="28"/>
              </w:rPr>
              <w:t> </w:t>
            </w:r>
            <w:r>
              <w:rPr>
                <w:spacing w:val="-4"/>
                <w:sz w:val="28"/>
              </w:rPr>
              <w:t>staff</w:t>
            </w:r>
          </w:p>
        </w:tc>
        <w:tc>
          <w:tcPr>
            <w:tcW w:w="719" w:type="dxa"/>
          </w:tcPr>
          <w:p>
            <w:pPr>
              <w:pStyle w:val="TableParagraph"/>
              <w:rPr>
                <w:sz w:val="28"/>
              </w:rPr>
            </w:pPr>
          </w:p>
        </w:tc>
        <w:tc>
          <w:tcPr>
            <w:tcW w:w="719" w:type="dxa"/>
          </w:tcPr>
          <w:p>
            <w:pPr>
              <w:pStyle w:val="TableParagraph"/>
              <w:rPr>
                <w:sz w:val="28"/>
              </w:rPr>
            </w:pPr>
          </w:p>
        </w:tc>
        <w:tc>
          <w:tcPr>
            <w:tcW w:w="1439" w:type="dxa"/>
          </w:tcPr>
          <w:p>
            <w:pPr>
              <w:pStyle w:val="TableParagraph"/>
              <w:rPr>
                <w:sz w:val="28"/>
              </w:rPr>
            </w:pPr>
          </w:p>
        </w:tc>
      </w:tr>
      <w:tr>
        <w:trPr>
          <w:trHeight w:val="321" w:hRule="atLeast"/>
        </w:trPr>
        <w:tc>
          <w:tcPr>
            <w:tcW w:w="794" w:type="dxa"/>
          </w:tcPr>
          <w:p>
            <w:pPr>
              <w:pStyle w:val="TableParagraph"/>
              <w:spacing w:line="301" w:lineRule="exact"/>
              <w:ind w:left="107"/>
              <w:rPr>
                <w:sz w:val="28"/>
              </w:rPr>
            </w:pPr>
            <w:r>
              <w:rPr>
                <w:spacing w:val="-10"/>
                <w:sz w:val="28"/>
              </w:rPr>
              <w:t>2</w:t>
            </w:r>
          </w:p>
        </w:tc>
        <w:tc>
          <w:tcPr>
            <w:tcW w:w="6049" w:type="dxa"/>
          </w:tcPr>
          <w:p>
            <w:pPr>
              <w:pStyle w:val="TableParagraph"/>
              <w:spacing w:line="301" w:lineRule="exact"/>
              <w:ind w:left="108"/>
              <w:rPr>
                <w:sz w:val="28"/>
              </w:rPr>
            </w:pPr>
            <w:r>
              <w:rPr>
                <w:sz w:val="28"/>
              </w:rPr>
              <w:t>Maintenance</w:t>
            </w:r>
            <w:r>
              <w:rPr>
                <w:spacing w:val="-5"/>
                <w:sz w:val="28"/>
              </w:rPr>
              <w:t> </w:t>
            </w:r>
            <w:r>
              <w:rPr>
                <w:sz w:val="28"/>
              </w:rPr>
              <w:t>workers</w:t>
            </w:r>
            <w:r>
              <w:rPr>
                <w:spacing w:val="-6"/>
                <w:sz w:val="28"/>
              </w:rPr>
              <w:t> </w:t>
            </w:r>
            <w:r>
              <w:rPr>
                <w:sz w:val="28"/>
              </w:rPr>
              <w:t>are</w:t>
            </w:r>
            <w:r>
              <w:rPr>
                <w:spacing w:val="-5"/>
                <w:sz w:val="28"/>
              </w:rPr>
              <w:t> </w:t>
            </w:r>
            <w:r>
              <w:rPr>
                <w:sz w:val="28"/>
              </w:rPr>
              <w:t>poorly</w:t>
            </w:r>
            <w:r>
              <w:rPr>
                <w:spacing w:val="-8"/>
                <w:sz w:val="28"/>
              </w:rPr>
              <w:t> </w:t>
            </w:r>
            <w:r>
              <w:rPr>
                <w:spacing w:val="-4"/>
                <w:sz w:val="28"/>
              </w:rPr>
              <w:t>paid</w:t>
            </w:r>
          </w:p>
        </w:tc>
        <w:tc>
          <w:tcPr>
            <w:tcW w:w="719" w:type="dxa"/>
          </w:tcPr>
          <w:p>
            <w:pPr>
              <w:pStyle w:val="TableParagraph"/>
              <w:rPr>
                <w:sz w:val="24"/>
              </w:rPr>
            </w:pPr>
          </w:p>
        </w:tc>
        <w:tc>
          <w:tcPr>
            <w:tcW w:w="719" w:type="dxa"/>
          </w:tcPr>
          <w:p>
            <w:pPr>
              <w:pStyle w:val="TableParagraph"/>
              <w:rPr>
                <w:sz w:val="24"/>
              </w:rPr>
            </w:pPr>
          </w:p>
        </w:tc>
        <w:tc>
          <w:tcPr>
            <w:tcW w:w="1439" w:type="dxa"/>
          </w:tcPr>
          <w:p>
            <w:pPr>
              <w:pStyle w:val="TableParagraph"/>
              <w:rPr>
                <w:sz w:val="24"/>
              </w:rPr>
            </w:pPr>
          </w:p>
        </w:tc>
      </w:tr>
      <w:tr>
        <w:trPr>
          <w:trHeight w:val="324" w:hRule="atLeast"/>
        </w:trPr>
        <w:tc>
          <w:tcPr>
            <w:tcW w:w="794" w:type="dxa"/>
          </w:tcPr>
          <w:p>
            <w:pPr>
              <w:pStyle w:val="TableParagraph"/>
              <w:spacing w:line="304" w:lineRule="exact"/>
              <w:ind w:left="107"/>
              <w:rPr>
                <w:sz w:val="28"/>
              </w:rPr>
            </w:pPr>
            <w:r>
              <w:rPr>
                <w:spacing w:val="-10"/>
                <w:sz w:val="28"/>
              </w:rPr>
              <w:t>3</w:t>
            </w:r>
          </w:p>
        </w:tc>
        <w:tc>
          <w:tcPr>
            <w:tcW w:w="6049" w:type="dxa"/>
          </w:tcPr>
          <w:p>
            <w:pPr>
              <w:pStyle w:val="TableParagraph"/>
              <w:spacing w:line="304" w:lineRule="exact"/>
              <w:ind w:left="108"/>
              <w:rPr>
                <w:sz w:val="28"/>
              </w:rPr>
            </w:pPr>
            <w:r>
              <w:rPr>
                <w:sz w:val="28"/>
              </w:rPr>
              <w:t>Lack</w:t>
            </w:r>
            <w:r>
              <w:rPr>
                <w:spacing w:val="-2"/>
                <w:sz w:val="28"/>
              </w:rPr>
              <w:t> </w:t>
            </w:r>
            <w:r>
              <w:rPr>
                <w:sz w:val="28"/>
              </w:rPr>
              <w:t>of</w:t>
            </w:r>
            <w:r>
              <w:rPr>
                <w:spacing w:val="-6"/>
                <w:sz w:val="28"/>
              </w:rPr>
              <w:t> </w:t>
            </w:r>
            <w:r>
              <w:rPr>
                <w:sz w:val="28"/>
              </w:rPr>
              <w:t>budget</w:t>
            </w:r>
            <w:r>
              <w:rPr>
                <w:spacing w:val="-1"/>
                <w:sz w:val="28"/>
              </w:rPr>
              <w:t> </w:t>
            </w:r>
            <w:r>
              <w:rPr>
                <w:sz w:val="28"/>
              </w:rPr>
              <w:t>plans</w:t>
            </w:r>
            <w:r>
              <w:rPr>
                <w:spacing w:val="-6"/>
                <w:sz w:val="28"/>
              </w:rPr>
              <w:t> </w:t>
            </w:r>
            <w:r>
              <w:rPr>
                <w:sz w:val="28"/>
              </w:rPr>
              <w:t>for</w:t>
            </w:r>
            <w:r>
              <w:rPr>
                <w:spacing w:val="-2"/>
                <w:sz w:val="28"/>
              </w:rPr>
              <w:t> maintenance</w:t>
            </w:r>
          </w:p>
        </w:tc>
        <w:tc>
          <w:tcPr>
            <w:tcW w:w="719" w:type="dxa"/>
          </w:tcPr>
          <w:p>
            <w:pPr>
              <w:pStyle w:val="TableParagraph"/>
              <w:rPr>
                <w:sz w:val="24"/>
              </w:rPr>
            </w:pPr>
          </w:p>
        </w:tc>
        <w:tc>
          <w:tcPr>
            <w:tcW w:w="719" w:type="dxa"/>
          </w:tcPr>
          <w:p>
            <w:pPr>
              <w:pStyle w:val="TableParagraph"/>
              <w:rPr>
                <w:sz w:val="24"/>
              </w:rPr>
            </w:pPr>
          </w:p>
        </w:tc>
        <w:tc>
          <w:tcPr>
            <w:tcW w:w="1439" w:type="dxa"/>
          </w:tcPr>
          <w:p>
            <w:pPr>
              <w:pStyle w:val="TableParagraph"/>
              <w:rPr>
                <w:sz w:val="24"/>
              </w:rPr>
            </w:pPr>
          </w:p>
        </w:tc>
      </w:tr>
      <w:tr>
        <w:trPr>
          <w:trHeight w:val="321" w:hRule="atLeast"/>
        </w:trPr>
        <w:tc>
          <w:tcPr>
            <w:tcW w:w="794" w:type="dxa"/>
          </w:tcPr>
          <w:p>
            <w:pPr>
              <w:pStyle w:val="TableParagraph"/>
              <w:spacing w:line="301" w:lineRule="exact"/>
              <w:ind w:left="107"/>
              <w:rPr>
                <w:sz w:val="28"/>
              </w:rPr>
            </w:pPr>
            <w:r>
              <w:rPr>
                <w:spacing w:val="-10"/>
                <w:sz w:val="28"/>
              </w:rPr>
              <w:t>4</w:t>
            </w:r>
          </w:p>
        </w:tc>
        <w:tc>
          <w:tcPr>
            <w:tcW w:w="6049" w:type="dxa"/>
          </w:tcPr>
          <w:p>
            <w:pPr>
              <w:pStyle w:val="TableParagraph"/>
              <w:spacing w:line="301" w:lineRule="exact"/>
              <w:ind w:left="108"/>
              <w:rPr>
                <w:sz w:val="28"/>
              </w:rPr>
            </w:pPr>
            <w:r>
              <w:rPr>
                <w:sz w:val="28"/>
              </w:rPr>
              <w:t>Poor</w:t>
            </w:r>
            <w:r>
              <w:rPr>
                <w:spacing w:val="-4"/>
                <w:sz w:val="28"/>
              </w:rPr>
              <w:t> </w:t>
            </w:r>
            <w:r>
              <w:rPr>
                <w:sz w:val="28"/>
              </w:rPr>
              <w:t>record</w:t>
            </w:r>
            <w:r>
              <w:rPr>
                <w:spacing w:val="-6"/>
                <w:sz w:val="28"/>
              </w:rPr>
              <w:t> </w:t>
            </w:r>
            <w:r>
              <w:rPr>
                <w:sz w:val="28"/>
              </w:rPr>
              <w:t>keeping</w:t>
            </w:r>
            <w:r>
              <w:rPr>
                <w:spacing w:val="-7"/>
                <w:sz w:val="28"/>
              </w:rPr>
              <w:t> </w:t>
            </w:r>
            <w:r>
              <w:rPr>
                <w:sz w:val="28"/>
              </w:rPr>
              <w:t>on</w:t>
            </w:r>
            <w:r>
              <w:rPr>
                <w:spacing w:val="-7"/>
                <w:sz w:val="28"/>
              </w:rPr>
              <w:t> </w:t>
            </w:r>
            <w:r>
              <w:rPr>
                <w:sz w:val="28"/>
              </w:rPr>
              <w:t>previous</w:t>
            </w:r>
            <w:r>
              <w:rPr>
                <w:spacing w:val="-2"/>
                <w:sz w:val="28"/>
              </w:rPr>
              <w:t> maintenance</w:t>
            </w:r>
          </w:p>
        </w:tc>
        <w:tc>
          <w:tcPr>
            <w:tcW w:w="719" w:type="dxa"/>
          </w:tcPr>
          <w:p>
            <w:pPr>
              <w:pStyle w:val="TableParagraph"/>
              <w:rPr>
                <w:sz w:val="24"/>
              </w:rPr>
            </w:pPr>
          </w:p>
        </w:tc>
        <w:tc>
          <w:tcPr>
            <w:tcW w:w="719" w:type="dxa"/>
          </w:tcPr>
          <w:p>
            <w:pPr>
              <w:pStyle w:val="TableParagraph"/>
              <w:rPr>
                <w:sz w:val="24"/>
              </w:rPr>
            </w:pPr>
          </w:p>
        </w:tc>
        <w:tc>
          <w:tcPr>
            <w:tcW w:w="1439" w:type="dxa"/>
          </w:tcPr>
          <w:p>
            <w:pPr>
              <w:pStyle w:val="TableParagraph"/>
              <w:rPr>
                <w:sz w:val="24"/>
              </w:rPr>
            </w:pPr>
          </w:p>
        </w:tc>
      </w:tr>
      <w:tr>
        <w:trPr>
          <w:trHeight w:val="321" w:hRule="atLeast"/>
        </w:trPr>
        <w:tc>
          <w:tcPr>
            <w:tcW w:w="794" w:type="dxa"/>
          </w:tcPr>
          <w:p>
            <w:pPr>
              <w:pStyle w:val="TableParagraph"/>
              <w:spacing w:line="301" w:lineRule="exact"/>
              <w:ind w:left="107"/>
              <w:rPr>
                <w:sz w:val="28"/>
              </w:rPr>
            </w:pPr>
            <w:r>
              <w:rPr>
                <w:spacing w:val="-10"/>
                <w:sz w:val="28"/>
              </w:rPr>
              <w:t>5</w:t>
            </w:r>
          </w:p>
        </w:tc>
        <w:tc>
          <w:tcPr>
            <w:tcW w:w="6049" w:type="dxa"/>
          </w:tcPr>
          <w:p>
            <w:pPr>
              <w:pStyle w:val="TableParagraph"/>
              <w:spacing w:line="301" w:lineRule="exact"/>
              <w:ind w:left="108"/>
              <w:rPr>
                <w:sz w:val="28"/>
              </w:rPr>
            </w:pPr>
            <w:r>
              <w:rPr>
                <w:sz w:val="28"/>
              </w:rPr>
              <w:t>Absence</w:t>
            </w:r>
            <w:r>
              <w:rPr>
                <w:spacing w:val="-10"/>
                <w:sz w:val="28"/>
              </w:rPr>
              <w:t> </w:t>
            </w:r>
            <w:r>
              <w:rPr>
                <w:sz w:val="28"/>
              </w:rPr>
              <w:t>of</w:t>
            </w:r>
            <w:r>
              <w:rPr>
                <w:spacing w:val="-6"/>
                <w:sz w:val="28"/>
              </w:rPr>
              <w:t> </w:t>
            </w:r>
            <w:r>
              <w:rPr>
                <w:sz w:val="28"/>
              </w:rPr>
              <w:t>regulation</w:t>
            </w:r>
            <w:r>
              <w:rPr>
                <w:spacing w:val="-6"/>
                <w:sz w:val="28"/>
              </w:rPr>
              <w:t> </w:t>
            </w:r>
            <w:r>
              <w:rPr>
                <w:sz w:val="28"/>
              </w:rPr>
              <w:t>concerning</w:t>
            </w:r>
            <w:r>
              <w:rPr>
                <w:spacing w:val="-5"/>
                <w:sz w:val="28"/>
              </w:rPr>
              <w:t> </w:t>
            </w:r>
            <w:r>
              <w:rPr>
                <w:spacing w:val="-2"/>
                <w:sz w:val="28"/>
              </w:rPr>
              <w:t>maintenance</w:t>
            </w:r>
          </w:p>
        </w:tc>
        <w:tc>
          <w:tcPr>
            <w:tcW w:w="719" w:type="dxa"/>
          </w:tcPr>
          <w:p>
            <w:pPr>
              <w:pStyle w:val="TableParagraph"/>
              <w:rPr>
                <w:sz w:val="24"/>
              </w:rPr>
            </w:pPr>
          </w:p>
        </w:tc>
        <w:tc>
          <w:tcPr>
            <w:tcW w:w="719" w:type="dxa"/>
          </w:tcPr>
          <w:p>
            <w:pPr>
              <w:pStyle w:val="TableParagraph"/>
              <w:rPr>
                <w:sz w:val="24"/>
              </w:rPr>
            </w:pPr>
          </w:p>
        </w:tc>
        <w:tc>
          <w:tcPr>
            <w:tcW w:w="1439" w:type="dxa"/>
          </w:tcPr>
          <w:p>
            <w:pPr>
              <w:pStyle w:val="TableParagraph"/>
              <w:rPr>
                <w:sz w:val="24"/>
              </w:rPr>
            </w:pPr>
          </w:p>
        </w:tc>
      </w:tr>
      <w:tr>
        <w:trPr>
          <w:trHeight w:val="323" w:hRule="atLeast"/>
        </w:trPr>
        <w:tc>
          <w:tcPr>
            <w:tcW w:w="794" w:type="dxa"/>
          </w:tcPr>
          <w:p>
            <w:pPr>
              <w:pStyle w:val="TableParagraph"/>
              <w:spacing w:line="304" w:lineRule="exact"/>
              <w:ind w:left="107"/>
              <w:rPr>
                <w:sz w:val="28"/>
              </w:rPr>
            </w:pPr>
            <w:r>
              <w:rPr>
                <w:spacing w:val="-10"/>
                <w:sz w:val="28"/>
              </w:rPr>
              <w:t>6</w:t>
            </w:r>
          </w:p>
        </w:tc>
        <w:tc>
          <w:tcPr>
            <w:tcW w:w="6049" w:type="dxa"/>
          </w:tcPr>
          <w:p>
            <w:pPr>
              <w:pStyle w:val="TableParagraph"/>
              <w:spacing w:line="304" w:lineRule="exact"/>
              <w:ind w:left="108"/>
              <w:rPr>
                <w:sz w:val="28"/>
              </w:rPr>
            </w:pPr>
            <w:r>
              <w:rPr>
                <w:sz w:val="28"/>
              </w:rPr>
              <w:t>High</w:t>
            </w:r>
            <w:r>
              <w:rPr>
                <w:spacing w:val="-2"/>
                <w:sz w:val="28"/>
              </w:rPr>
              <w:t> </w:t>
            </w:r>
            <w:r>
              <w:rPr>
                <w:sz w:val="28"/>
              </w:rPr>
              <w:t>cost</w:t>
            </w:r>
            <w:r>
              <w:rPr>
                <w:spacing w:val="-2"/>
                <w:sz w:val="28"/>
              </w:rPr>
              <w:t> </w:t>
            </w:r>
            <w:r>
              <w:rPr>
                <w:sz w:val="28"/>
              </w:rPr>
              <w:t>of</w:t>
            </w:r>
            <w:r>
              <w:rPr>
                <w:spacing w:val="-2"/>
                <w:sz w:val="28"/>
              </w:rPr>
              <w:t> maintenance</w:t>
            </w:r>
          </w:p>
        </w:tc>
        <w:tc>
          <w:tcPr>
            <w:tcW w:w="719" w:type="dxa"/>
          </w:tcPr>
          <w:p>
            <w:pPr>
              <w:pStyle w:val="TableParagraph"/>
              <w:rPr>
                <w:sz w:val="24"/>
              </w:rPr>
            </w:pPr>
          </w:p>
        </w:tc>
        <w:tc>
          <w:tcPr>
            <w:tcW w:w="719" w:type="dxa"/>
          </w:tcPr>
          <w:p>
            <w:pPr>
              <w:pStyle w:val="TableParagraph"/>
              <w:rPr>
                <w:sz w:val="24"/>
              </w:rPr>
            </w:pPr>
          </w:p>
        </w:tc>
        <w:tc>
          <w:tcPr>
            <w:tcW w:w="1439" w:type="dxa"/>
          </w:tcPr>
          <w:p>
            <w:pPr>
              <w:pStyle w:val="TableParagraph"/>
              <w:rPr>
                <w:sz w:val="24"/>
              </w:rPr>
            </w:pPr>
          </w:p>
        </w:tc>
      </w:tr>
      <w:tr>
        <w:trPr>
          <w:trHeight w:val="321" w:hRule="atLeast"/>
        </w:trPr>
        <w:tc>
          <w:tcPr>
            <w:tcW w:w="794" w:type="dxa"/>
          </w:tcPr>
          <w:p>
            <w:pPr>
              <w:pStyle w:val="TableParagraph"/>
              <w:spacing w:line="301" w:lineRule="exact"/>
              <w:ind w:left="107"/>
              <w:rPr>
                <w:sz w:val="28"/>
              </w:rPr>
            </w:pPr>
            <w:r>
              <w:rPr>
                <w:spacing w:val="-10"/>
                <w:sz w:val="28"/>
              </w:rPr>
              <w:t>7</w:t>
            </w:r>
          </w:p>
        </w:tc>
        <w:tc>
          <w:tcPr>
            <w:tcW w:w="6049" w:type="dxa"/>
          </w:tcPr>
          <w:p>
            <w:pPr>
              <w:pStyle w:val="TableParagraph"/>
              <w:spacing w:line="301" w:lineRule="exact"/>
              <w:ind w:left="108"/>
              <w:rPr>
                <w:sz w:val="28"/>
              </w:rPr>
            </w:pPr>
            <w:r>
              <w:rPr>
                <w:sz w:val="28"/>
              </w:rPr>
              <w:t>Inadequate</w:t>
            </w:r>
            <w:r>
              <w:rPr>
                <w:spacing w:val="-9"/>
                <w:sz w:val="28"/>
              </w:rPr>
              <w:t> </w:t>
            </w:r>
            <w:r>
              <w:rPr>
                <w:sz w:val="28"/>
              </w:rPr>
              <w:t>tools</w:t>
            </w:r>
            <w:r>
              <w:rPr>
                <w:spacing w:val="-5"/>
                <w:sz w:val="28"/>
              </w:rPr>
              <w:t> </w:t>
            </w:r>
            <w:r>
              <w:rPr>
                <w:sz w:val="28"/>
              </w:rPr>
              <w:t>for</w:t>
            </w:r>
            <w:r>
              <w:rPr>
                <w:spacing w:val="-6"/>
                <w:sz w:val="28"/>
              </w:rPr>
              <w:t> </w:t>
            </w:r>
            <w:r>
              <w:rPr>
                <w:sz w:val="28"/>
              </w:rPr>
              <w:t>building</w:t>
            </w:r>
            <w:r>
              <w:rPr>
                <w:spacing w:val="-8"/>
                <w:sz w:val="28"/>
              </w:rPr>
              <w:t> </w:t>
            </w:r>
            <w:r>
              <w:rPr>
                <w:spacing w:val="-2"/>
                <w:sz w:val="28"/>
              </w:rPr>
              <w:t>staff</w:t>
            </w:r>
          </w:p>
        </w:tc>
        <w:tc>
          <w:tcPr>
            <w:tcW w:w="719" w:type="dxa"/>
          </w:tcPr>
          <w:p>
            <w:pPr>
              <w:pStyle w:val="TableParagraph"/>
              <w:rPr>
                <w:sz w:val="24"/>
              </w:rPr>
            </w:pPr>
          </w:p>
        </w:tc>
        <w:tc>
          <w:tcPr>
            <w:tcW w:w="719" w:type="dxa"/>
          </w:tcPr>
          <w:p>
            <w:pPr>
              <w:pStyle w:val="TableParagraph"/>
              <w:rPr>
                <w:sz w:val="24"/>
              </w:rPr>
            </w:pPr>
          </w:p>
        </w:tc>
        <w:tc>
          <w:tcPr>
            <w:tcW w:w="1439" w:type="dxa"/>
          </w:tcPr>
          <w:p>
            <w:pPr>
              <w:pStyle w:val="TableParagraph"/>
              <w:rPr>
                <w:sz w:val="24"/>
              </w:rPr>
            </w:pPr>
          </w:p>
        </w:tc>
      </w:tr>
      <w:tr>
        <w:trPr>
          <w:trHeight w:val="321" w:hRule="atLeast"/>
        </w:trPr>
        <w:tc>
          <w:tcPr>
            <w:tcW w:w="794" w:type="dxa"/>
          </w:tcPr>
          <w:p>
            <w:pPr>
              <w:pStyle w:val="TableParagraph"/>
              <w:spacing w:line="301" w:lineRule="exact"/>
              <w:ind w:left="107"/>
              <w:rPr>
                <w:sz w:val="28"/>
              </w:rPr>
            </w:pPr>
            <w:r>
              <w:rPr>
                <w:spacing w:val="-10"/>
                <w:sz w:val="28"/>
              </w:rPr>
              <w:t>8</w:t>
            </w:r>
          </w:p>
        </w:tc>
        <w:tc>
          <w:tcPr>
            <w:tcW w:w="6049" w:type="dxa"/>
          </w:tcPr>
          <w:p>
            <w:pPr>
              <w:pStyle w:val="TableParagraph"/>
              <w:spacing w:line="301" w:lineRule="exact"/>
              <w:ind w:left="108"/>
              <w:rPr>
                <w:sz w:val="28"/>
              </w:rPr>
            </w:pPr>
            <w:r>
              <w:rPr>
                <w:sz w:val="28"/>
              </w:rPr>
              <w:t>The</w:t>
            </w:r>
            <w:r>
              <w:rPr>
                <w:spacing w:val="-5"/>
                <w:sz w:val="28"/>
              </w:rPr>
              <w:t> </w:t>
            </w:r>
            <w:r>
              <w:rPr>
                <w:sz w:val="28"/>
              </w:rPr>
              <w:t>buildings</w:t>
            </w:r>
            <w:r>
              <w:rPr>
                <w:spacing w:val="-3"/>
                <w:sz w:val="28"/>
              </w:rPr>
              <w:t> </w:t>
            </w:r>
            <w:r>
              <w:rPr>
                <w:sz w:val="28"/>
              </w:rPr>
              <w:t>are</w:t>
            </w:r>
            <w:r>
              <w:rPr>
                <w:spacing w:val="-7"/>
                <w:sz w:val="28"/>
              </w:rPr>
              <w:t> </w:t>
            </w:r>
            <w:r>
              <w:rPr>
                <w:spacing w:val="-5"/>
                <w:sz w:val="28"/>
              </w:rPr>
              <w:t>old</w:t>
            </w:r>
          </w:p>
        </w:tc>
        <w:tc>
          <w:tcPr>
            <w:tcW w:w="719" w:type="dxa"/>
          </w:tcPr>
          <w:p>
            <w:pPr>
              <w:pStyle w:val="TableParagraph"/>
              <w:rPr>
                <w:sz w:val="24"/>
              </w:rPr>
            </w:pPr>
          </w:p>
        </w:tc>
        <w:tc>
          <w:tcPr>
            <w:tcW w:w="719" w:type="dxa"/>
          </w:tcPr>
          <w:p>
            <w:pPr>
              <w:pStyle w:val="TableParagraph"/>
              <w:rPr>
                <w:sz w:val="24"/>
              </w:rPr>
            </w:pPr>
          </w:p>
        </w:tc>
        <w:tc>
          <w:tcPr>
            <w:tcW w:w="1439" w:type="dxa"/>
          </w:tcPr>
          <w:p>
            <w:pPr>
              <w:pStyle w:val="TableParagraph"/>
              <w:rPr>
                <w:sz w:val="24"/>
              </w:rPr>
            </w:pPr>
          </w:p>
        </w:tc>
      </w:tr>
      <w:tr>
        <w:trPr>
          <w:trHeight w:val="323" w:hRule="atLeast"/>
        </w:trPr>
        <w:tc>
          <w:tcPr>
            <w:tcW w:w="794" w:type="dxa"/>
          </w:tcPr>
          <w:p>
            <w:pPr>
              <w:pStyle w:val="TableParagraph"/>
              <w:spacing w:line="304" w:lineRule="exact"/>
              <w:ind w:left="107"/>
              <w:rPr>
                <w:sz w:val="28"/>
              </w:rPr>
            </w:pPr>
            <w:r>
              <w:rPr>
                <w:spacing w:val="-10"/>
                <w:sz w:val="28"/>
              </w:rPr>
              <w:t>9</w:t>
            </w:r>
          </w:p>
        </w:tc>
        <w:tc>
          <w:tcPr>
            <w:tcW w:w="6049" w:type="dxa"/>
          </w:tcPr>
          <w:p>
            <w:pPr>
              <w:pStyle w:val="TableParagraph"/>
              <w:spacing w:line="304" w:lineRule="exact"/>
              <w:ind w:left="108"/>
              <w:rPr>
                <w:sz w:val="28"/>
              </w:rPr>
            </w:pPr>
            <w:r>
              <w:rPr>
                <w:sz w:val="28"/>
              </w:rPr>
              <w:t>Absence</w:t>
            </w:r>
            <w:r>
              <w:rPr>
                <w:spacing w:val="-7"/>
                <w:sz w:val="28"/>
              </w:rPr>
              <w:t> </w:t>
            </w:r>
            <w:r>
              <w:rPr>
                <w:sz w:val="28"/>
              </w:rPr>
              <w:t>of</w:t>
            </w:r>
            <w:r>
              <w:rPr>
                <w:spacing w:val="-3"/>
                <w:sz w:val="28"/>
              </w:rPr>
              <w:t> </w:t>
            </w:r>
            <w:r>
              <w:rPr>
                <w:sz w:val="28"/>
              </w:rPr>
              <w:t>stock</w:t>
            </w:r>
            <w:r>
              <w:rPr>
                <w:spacing w:val="-6"/>
                <w:sz w:val="28"/>
              </w:rPr>
              <w:t> </w:t>
            </w:r>
            <w:r>
              <w:rPr>
                <w:sz w:val="28"/>
              </w:rPr>
              <w:t>of</w:t>
            </w:r>
            <w:r>
              <w:rPr>
                <w:spacing w:val="-6"/>
                <w:sz w:val="28"/>
              </w:rPr>
              <w:t> </w:t>
            </w:r>
            <w:r>
              <w:rPr>
                <w:sz w:val="28"/>
              </w:rPr>
              <w:t>building</w:t>
            </w:r>
            <w:r>
              <w:rPr>
                <w:spacing w:val="-2"/>
                <w:sz w:val="28"/>
              </w:rPr>
              <w:t> materials</w:t>
            </w:r>
          </w:p>
        </w:tc>
        <w:tc>
          <w:tcPr>
            <w:tcW w:w="719" w:type="dxa"/>
          </w:tcPr>
          <w:p>
            <w:pPr>
              <w:pStyle w:val="TableParagraph"/>
              <w:rPr>
                <w:sz w:val="24"/>
              </w:rPr>
            </w:pPr>
          </w:p>
        </w:tc>
        <w:tc>
          <w:tcPr>
            <w:tcW w:w="719" w:type="dxa"/>
          </w:tcPr>
          <w:p>
            <w:pPr>
              <w:pStyle w:val="TableParagraph"/>
              <w:rPr>
                <w:sz w:val="24"/>
              </w:rPr>
            </w:pPr>
          </w:p>
        </w:tc>
        <w:tc>
          <w:tcPr>
            <w:tcW w:w="1439" w:type="dxa"/>
          </w:tcPr>
          <w:p>
            <w:pPr>
              <w:pStyle w:val="TableParagraph"/>
              <w:rPr>
                <w:sz w:val="24"/>
              </w:rPr>
            </w:pPr>
          </w:p>
        </w:tc>
      </w:tr>
      <w:tr>
        <w:trPr>
          <w:trHeight w:val="321" w:hRule="atLeast"/>
        </w:trPr>
        <w:tc>
          <w:tcPr>
            <w:tcW w:w="794" w:type="dxa"/>
          </w:tcPr>
          <w:p>
            <w:pPr>
              <w:pStyle w:val="TableParagraph"/>
              <w:spacing w:line="301" w:lineRule="exact"/>
              <w:ind w:left="107"/>
              <w:rPr>
                <w:sz w:val="28"/>
              </w:rPr>
            </w:pPr>
            <w:r>
              <w:rPr>
                <w:spacing w:val="-5"/>
                <w:sz w:val="28"/>
              </w:rPr>
              <w:t>10</w:t>
            </w:r>
          </w:p>
        </w:tc>
        <w:tc>
          <w:tcPr>
            <w:tcW w:w="6049" w:type="dxa"/>
          </w:tcPr>
          <w:p>
            <w:pPr>
              <w:pStyle w:val="TableParagraph"/>
              <w:spacing w:line="301" w:lineRule="exact"/>
              <w:ind w:left="108"/>
              <w:rPr>
                <w:sz w:val="28"/>
              </w:rPr>
            </w:pPr>
            <w:r>
              <w:rPr>
                <w:sz w:val="28"/>
              </w:rPr>
              <w:t>No</w:t>
            </w:r>
            <w:r>
              <w:rPr>
                <w:spacing w:val="-2"/>
                <w:sz w:val="28"/>
              </w:rPr>
              <w:t> </w:t>
            </w:r>
            <w:r>
              <w:rPr>
                <w:sz w:val="28"/>
              </w:rPr>
              <w:t>plan</w:t>
            </w:r>
            <w:r>
              <w:rPr>
                <w:spacing w:val="-3"/>
                <w:sz w:val="28"/>
              </w:rPr>
              <w:t> </w:t>
            </w:r>
            <w:r>
              <w:rPr>
                <w:sz w:val="28"/>
              </w:rPr>
              <w:t>for</w:t>
            </w:r>
            <w:r>
              <w:rPr>
                <w:spacing w:val="-3"/>
                <w:sz w:val="28"/>
              </w:rPr>
              <w:t> </w:t>
            </w:r>
            <w:r>
              <w:rPr>
                <w:sz w:val="28"/>
              </w:rPr>
              <w:t>maintenance</w:t>
            </w:r>
            <w:r>
              <w:rPr>
                <w:spacing w:val="-6"/>
                <w:sz w:val="28"/>
              </w:rPr>
              <w:t> </w:t>
            </w:r>
            <w:r>
              <w:rPr>
                <w:sz w:val="28"/>
              </w:rPr>
              <w:t>in</w:t>
            </w:r>
            <w:r>
              <w:rPr>
                <w:spacing w:val="-6"/>
                <w:sz w:val="28"/>
              </w:rPr>
              <w:t> </w:t>
            </w:r>
            <w:r>
              <w:rPr>
                <w:sz w:val="28"/>
              </w:rPr>
              <w:t>the</w:t>
            </w:r>
            <w:r>
              <w:rPr>
                <w:spacing w:val="-5"/>
                <w:sz w:val="28"/>
              </w:rPr>
              <w:t> </w:t>
            </w:r>
            <w:r>
              <w:rPr>
                <w:spacing w:val="-2"/>
                <w:sz w:val="28"/>
              </w:rPr>
              <w:t>hospital</w:t>
            </w:r>
          </w:p>
        </w:tc>
        <w:tc>
          <w:tcPr>
            <w:tcW w:w="719" w:type="dxa"/>
          </w:tcPr>
          <w:p>
            <w:pPr>
              <w:pStyle w:val="TableParagraph"/>
              <w:rPr>
                <w:sz w:val="24"/>
              </w:rPr>
            </w:pPr>
          </w:p>
        </w:tc>
        <w:tc>
          <w:tcPr>
            <w:tcW w:w="719" w:type="dxa"/>
          </w:tcPr>
          <w:p>
            <w:pPr>
              <w:pStyle w:val="TableParagraph"/>
              <w:rPr>
                <w:sz w:val="24"/>
              </w:rPr>
            </w:pPr>
          </w:p>
        </w:tc>
        <w:tc>
          <w:tcPr>
            <w:tcW w:w="1439" w:type="dxa"/>
          </w:tcPr>
          <w:p>
            <w:pPr>
              <w:pStyle w:val="TableParagraph"/>
              <w:rPr>
                <w:sz w:val="24"/>
              </w:rPr>
            </w:pPr>
          </w:p>
        </w:tc>
      </w:tr>
      <w:tr>
        <w:trPr>
          <w:trHeight w:val="321" w:hRule="atLeast"/>
        </w:trPr>
        <w:tc>
          <w:tcPr>
            <w:tcW w:w="794" w:type="dxa"/>
          </w:tcPr>
          <w:p>
            <w:pPr>
              <w:pStyle w:val="TableParagraph"/>
              <w:spacing w:line="301" w:lineRule="exact"/>
              <w:ind w:left="107"/>
              <w:rPr>
                <w:sz w:val="28"/>
              </w:rPr>
            </w:pPr>
            <w:r>
              <w:rPr>
                <w:spacing w:val="-5"/>
                <w:sz w:val="28"/>
              </w:rPr>
              <w:t>11</w:t>
            </w:r>
          </w:p>
        </w:tc>
        <w:tc>
          <w:tcPr>
            <w:tcW w:w="6049" w:type="dxa"/>
          </w:tcPr>
          <w:p>
            <w:pPr>
              <w:pStyle w:val="TableParagraph"/>
              <w:spacing w:line="301" w:lineRule="exact"/>
              <w:ind w:left="108"/>
              <w:rPr>
                <w:sz w:val="28"/>
              </w:rPr>
            </w:pPr>
            <w:r>
              <w:rPr>
                <w:sz w:val="28"/>
              </w:rPr>
              <w:t>Inadequate</w:t>
            </w:r>
            <w:r>
              <w:rPr>
                <w:spacing w:val="-8"/>
                <w:sz w:val="28"/>
              </w:rPr>
              <w:t> </w:t>
            </w:r>
            <w:r>
              <w:rPr>
                <w:sz w:val="28"/>
              </w:rPr>
              <w:t>number</w:t>
            </w:r>
            <w:r>
              <w:rPr>
                <w:spacing w:val="-5"/>
                <w:sz w:val="28"/>
              </w:rPr>
              <w:t> </w:t>
            </w:r>
            <w:r>
              <w:rPr>
                <w:sz w:val="28"/>
              </w:rPr>
              <w:t>of</w:t>
            </w:r>
            <w:r>
              <w:rPr>
                <w:spacing w:val="-5"/>
                <w:sz w:val="28"/>
              </w:rPr>
              <w:t> </w:t>
            </w:r>
            <w:r>
              <w:rPr>
                <w:sz w:val="28"/>
              </w:rPr>
              <w:t>Works</w:t>
            </w:r>
            <w:r>
              <w:rPr>
                <w:spacing w:val="-4"/>
                <w:sz w:val="28"/>
              </w:rPr>
              <w:t> </w:t>
            </w:r>
            <w:r>
              <w:rPr>
                <w:sz w:val="28"/>
              </w:rPr>
              <w:t>department</w:t>
            </w:r>
            <w:r>
              <w:rPr>
                <w:spacing w:val="-4"/>
                <w:sz w:val="28"/>
              </w:rPr>
              <w:t> </w:t>
            </w:r>
            <w:r>
              <w:rPr>
                <w:spacing w:val="-2"/>
                <w:sz w:val="28"/>
              </w:rPr>
              <w:t>staff</w:t>
            </w:r>
          </w:p>
        </w:tc>
        <w:tc>
          <w:tcPr>
            <w:tcW w:w="719" w:type="dxa"/>
          </w:tcPr>
          <w:p>
            <w:pPr>
              <w:pStyle w:val="TableParagraph"/>
              <w:rPr>
                <w:sz w:val="24"/>
              </w:rPr>
            </w:pPr>
          </w:p>
        </w:tc>
        <w:tc>
          <w:tcPr>
            <w:tcW w:w="719" w:type="dxa"/>
          </w:tcPr>
          <w:p>
            <w:pPr>
              <w:pStyle w:val="TableParagraph"/>
              <w:rPr>
                <w:sz w:val="24"/>
              </w:rPr>
            </w:pPr>
          </w:p>
        </w:tc>
        <w:tc>
          <w:tcPr>
            <w:tcW w:w="1439" w:type="dxa"/>
          </w:tcPr>
          <w:p>
            <w:pPr>
              <w:pStyle w:val="TableParagraph"/>
              <w:rPr>
                <w:sz w:val="24"/>
              </w:rPr>
            </w:pPr>
          </w:p>
        </w:tc>
      </w:tr>
    </w:tbl>
    <w:p>
      <w:pPr>
        <w:spacing w:after="0"/>
        <w:rPr>
          <w:sz w:val="24"/>
        </w:rPr>
        <w:sectPr>
          <w:pgSz w:w="11910" w:h="16840"/>
          <w:pgMar w:header="0" w:footer="1014" w:top="1340" w:bottom="1200" w:left="1000" w:right="160"/>
        </w:sectPr>
      </w:pPr>
    </w:p>
    <w:p>
      <w:pPr>
        <w:pStyle w:val="BodyText"/>
        <w:tabs>
          <w:tab w:pos="1494" w:val="left" w:leader="none"/>
        </w:tabs>
        <w:spacing w:line="278" w:lineRule="auto" w:before="71" w:after="2"/>
        <w:ind w:left="1520" w:right="1904" w:hanging="720"/>
      </w:pPr>
      <w:r>
        <w:rPr>
          <w:spacing w:val="-4"/>
        </w:rPr>
        <w:t>Q25</w:t>
      </w:r>
      <w:r>
        <w:rPr/>
        <w:tab/>
        <w:t>Tick</w:t>
      </w:r>
      <w:r>
        <w:rPr>
          <w:spacing w:val="-2"/>
        </w:rPr>
        <w:t> </w:t>
      </w:r>
      <w:r>
        <w:rPr/>
        <w:t>the</w:t>
      </w:r>
      <w:r>
        <w:rPr>
          <w:spacing w:val="-1"/>
        </w:rPr>
        <w:t> </w:t>
      </w:r>
      <w:r>
        <w:rPr/>
        <w:t>causes</w:t>
      </w:r>
      <w:r>
        <w:rPr>
          <w:spacing w:val="-4"/>
        </w:rPr>
        <w:t> </w:t>
      </w:r>
      <w:r>
        <w:rPr/>
        <w:t>of</w:t>
      </w:r>
      <w:r>
        <w:rPr>
          <w:spacing w:val="-3"/>
        </w:rPr>
        <w:t> </w:t>
      </w:r>
      <w:r>
        <w:rPr/>
        <w:t>building</w:t>
      </w:r>
      <w:r>
        <w:rPr>
          <w:spacing w:val="-2"/>
        </w:rPr>
        <w:t> </w:t>
      </w:r>
      <w:r>
        <w:rPr/>
        <w:t>degradation</w:t>
      </w:r>
      <w:r>
        <w:rPr>
          <w:spacing w:val="-2"/>
        </w:rPr>
        <w:t> </w:t>
      </w:r>
      <w:r>
        <w:rPr/>
        <w:t>and</w:t>
      </w:r>
      <w:r>
        <w:rPr>
          <w:spacing w:val="-2"/>
        </w:rPr>
        <w:t> </w:t>
      </w:r>
      <w:r>
        <w:rPr/>
        <w:t>rank</w:t>
      </w:r>
      <w:r>
        <w:rPr>
          <w:spacing w:val="-6"/>
        </w:rPr>
        <w:t> </w:t>
      </w:r>
      <w:r>
        <w:rPr/>
        <w:t>them</w:t>
      </w:r>
      <w:r>
        <w:rPr>
          <w:spacing w:val="-8"/>
        </w:rPr>
        <w:t> </w:t>
      </w:r>
      <w:r>
        <w:rPr/>
        <w:t>in</w:t>
      </w:r>
      <w:r>
        <w:rPr>
          <w:spacing w:val="-2"/>
        </w:rPr>
        <w:t> </w:t>
      </w:r>
      <w:r>
        <w:rPr/>
        <w:t>order</w:t>
      </w:r>
      <w:r>
        <w:rPr>
          <w:spacing w:val="-6"/>
        </w:rPr>
        <w:t> </w:t>
      </w:r>
      <w:r>
        <w:rPr/>
        <w:t>of </w:t>
      </w:r>
      <w:r>
        <w:rPr>
          <w:spacing w:val="-2"/>
        </w:rPr>
        <w:t>prepondence</w:t>
      </w:r>
    </w:p>
    <w:tbl>
      <w:tblPr>
        <w:tblW w:w="0" w:type="auto"/>
        <w:jc w:val="left"/>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1"/>
        <w:gridCol w:w="4501"/>
        <w:gridCol w:w="901"/>
        <w:gridCol w:w="992"/>
        <w:gridCol w:w="810"/>
        <w:gridCol w:w="813"/>
        <w:gridCol w:w="810"/>
      </w:tblGrid>
      <w:tr>
        <w:trPr>
          <w:trHeight w:val="642" w:hRule="atLeast"/>
        </w:trPr>
        <w:tc>
          <w:tcPr>
            <w:tcW w:w="631" w:type="dxa"/>
          </w:tcPr>
          <w:p>
            <w:pPr>
              <w:pStyle w:val="TableParagraph"/>
              <w:spacing w:line="315" w:lineRule="exact"/>
              <w:ind w:left="107"/>
              <w:rPr>
                <w:sz w:val="28"/>
              </w:rPr>
            </w:pPr>
            <w:r>
              <w:rPr>
                <w:spacing w:val="-5"/>
                <w:sz w:val="28"/>
              </w:rPr>
              <w:t>S/</w:t>
            </w:r>
          </w:p>
          <w:p>
            <w:pPr>
              <w:pStyle w:val="TableParagraph"/>
              <w:spacing w:line="308" w:lineRule="exact"/>
              <w:ind w:left="107"/>
              <w:rPr>
                <w:sz w:val="28"/>
              </w:rPr>
            </w:pPr>
            <w:r>
              <w:rPr>
                <w:spacing w:val="-5"/>
                <w:sz w:val="28"/>
              </w:rPr>
              <w:t>No</w:t>
            </w:r>
          </w:p>
        </w:tc>
        <w:tc>
          <w:tcPr>
            <w:tcW w:w="4501" w:type="dxa"/>
          </w:tcPr>
          <w:p>
            <w:pPr>
              <w:pStyle w:val="TableParagraph"/>
              <w:spacing w:line="315" w:lineRule="exact"/>
              <w:ind w:left="107"/>
              <w:rPr>
                <w:sz w:val="28"/>
              </w:rPr>
            </w:pPr>
            <w:r>
              <w:rPr>
                <w:spacing w:val="-2"/>
                <w:sz w:val="28"/>
              </w:rPr>
              <w:t>Variables</w:t>
            </w:r>
          </w:p>
        </w:tc>
        <w:tc>
          <w:tcPr>
            <w:tcW w:w="4326" w:type="dxa"/>
            <w:gridSpan w:val="5"/>
          </w:tcPr>
          <w:p>
            <w:pPr>
              <w:pStyle w:val="TableParagraph"/>
              <w:spacing w:line="315" w:lineRule="exact"/>
              <w:ind w:left="4"/>
              <w:jc w:val="center"/>
              <w:rPr>
                <w:sz w:val="28"/>
              </w:rPr>
            </w:pPr>
            <w:r>
              <w:rPr>
                <w:spacing w:val="-2"/>
                <w:sz w:val="28"/>
              </w:rPr>
              <w:t>Response</w:t>
            </w:r>
          </w:p>
        </w:tc>
      </w:tr>
      <w:tr>
        <w:trPr>
          <w:trHeight w:val="369" w:hRule="atLeast"/>
        </w:trPr>
        <w:tc>
          <w:tcPr>
            <w:tcW w:w="631" w:type="dxa"/>
          </w:tcPr>
          <w:p>
            <w:pPr>
              <w:pStyle w:val="TableParagraph"/>
              <w:rPr>
                <w:sz w:val="24"/>
              </w:rPr>
            </w:pPr>
          </w:p>
        </w:tc>
        <w:tc>
          <w:tcPr>
            <w:tcW w:w="4501" w:type="dxa"/>
          </w:tcPr>
          <w:p>
            <w:pPr>
              <w:pStyle w:val="TableParagraph"/>
              <w:rPr>
                <w:sz w:val="24"/>
              </w:rPr>
            </w:pPr>
          </w:p>
        </w:tc>
        <w:tc>
          <w:tcPr>
            <w:tcW w:w="901" w:type="dxa"/>
          </w:tcPr>
          <w:p>
            <w:pPr>
              <w:pStyle w:val="TableParagraph"/>
              <w:spacing w:line="228" w:lineRule="exact"/>
              <w:ind w:left="107"/>
              <w:rPr>
                <w:b/>
                <w:sz w:val="20"/>
              </w:rPr>
            </w:pPr>
            <w:r>
              <w:rPr>
                <w:b/>
                <w:spacing w:val="-2"/>
                <w:sz w:val="20"/>
              </w:rPr>
              <w:t>Agree</w:t>
            </w:r>
          </w:p>
        </w:tc>
        <w:tc>
          <w:tcPr>
            <w:tcW w:w="992" w:type="dxa"/>
          </w:tcPr>
          <w:p>
            <w:pPr>
              <w:pStyle w:val="TableParagraph"/>
              <w:spacing w:line="228" w:lineRule="exact"/>
              <w:ind w:left="107"/>
              <w:rPr>
                <w:b/>
                <w:sz w:val="20"/>
              </w:rPr>
            </w:pPr>
            <w:r>
              <w:rPr>
                <w:b/>
                <w:spacing w:val="-2"/>
                <w:sz w:val="20"/>
              </w:rPr>
              <w:t>Disagree</w:t>
            </w:r>
          </w:p>
        </w:tc>
        <w:tc>
          <w:tcPr>
            <w:tcW w:w="810" w:type="dxa"/>
          </w:tcPr>
          <w:p>
            <w:pPr>
              <w:pStyle w:val="TableParagraph"/>
              <w:spacing w:line="181" w:lineRule="exact"/>
              <w:ind w:left="104"/>
              <w:rPr>
                <w:b/>
                <w:sz w:val="16"/>
              </w:rPr>
            </w:pPr>
            <w:r>
              <w:rPr>
                <w:b/>
                <w:spacing w:val="-2"/>
                <w:sz w:val="16"/>
              </w:rPr>
              <w:t>Undeci-</w:t>
            </w:r>
          </w:p>
          <w:p>
            <w:pPr>
              <w:pStyle w:val="TableParagraph"/>
              <w:spacing w:line="168" w:lineRule="exact" w:before="1"/>
              <w:ind w:left="104"/>
              <w:rPr>
                <w:b/>
                <w:sz w:val="16"/>
              </w:rPr>
            </w:pPr>
            <w:r>
              <w:rPr>
                <w:b/>
                <w:spacing w:val="-5"/>
                <w:sz w:val="16"/>
              </w:rPr>
              <w:t>ded</w:t>
            </w:r>
          </w:p>
        </w:tc>
        <w:tc>
          <w:tcPr>
            <w:tcW w:w="813" w:type="dxa"/>
          </w:tcPr>
          <w:p>
            <w:pPr>
              <w:pStyle w:val="TableParagraph"/>
              <w:spacing w:line="181" w:lineRule="exact"/>
              <w:ind w:left="105"/>
              <w:rPr>
                <w:b/>
                <w:sz w:val="16"/>
              </w:rPr>
            </w:pPr>
            <w:r>
              <w:rPr>
                <w:b/>
                <w:spacing w:val="-2"/>
                <w:sz w:val="16"/>
              </w:rPr>
              <w:t>Partial-</w:t>
            </w:r>
          </w:p>
          <w:p>
            <w:pPr>
              <w:pStyle w:val="TableParagraph"/>
              <w:spacing w:line="168" w:lineRule="exact" w:before="1"/>
              <w:ind w:left="105"/>
              <w:rPr>
                <w:b/>
                <w:sz w:val="16"/>
              </w:rPr>
            </w:pPr>
            <w:r>
              <w:rPr>
                <w:b/>
                <w:spacing w:val="-5"/>
                <w:sz w:val="16"/>
              </w:rPr>
              <w:t>ly</w:t>
            </w:r>
          </w:p>
        </w:tc>
        <w:tc>
          <w:tcPr>
            <w:tcW w:w="810" w:type="dxa"/>
          </w:tcPr>
          <w:p>
            <w:pPr>
              <w:pStyle w:val="TableParagraph"/>
              <w:spacing w:line="181" w:lineRule="exact"/>
              <w:ind w:left="101"/>
              <w:rPr>
                <w:b/>
                <w:sz w:val="16"/>
              </w:rPr>
            </w:pPr>
            <w:r>
              <w:rPr>
                <w:b/>
                <w:spacing w:val="-5"/>
                <w:sz w:val="16"/>
              </w:rPr>
              <w:t>Not</w:t>
            </w:r>
          </w:p>
          <w:p>
            <w:pPr>
              <w:pStyle w:val="TableParagraph"/>
              <w:spacing w:line="168" w:lineRule="exact" w:before="1"/>
              <w:ind w:left="101"/>
              <w:rPr>
                <w:b/>
                <w:sz w:val="16"/>
              </w:rPr>
            </w:pPr>
            <w:r>
              <w:rPr>
                <w:b/>
                <w:spacing w:val="-2"/>
                <w:sz w:val="16"/>
              </w:rPr>
              <w:t>Agreed</w:t>
            </w:r>
          </w:p>
        </w:tc>
      </w:tr>
      <w:tr>
        <w:trPr>
          <w:trHeight w:val="321" w:hRule="atLeast"/>
        </w:trPr>
        <w:tc>
          <w:tcPr>
            <w:tcW w:w="631" w:type="dxa"/>
          </w:tcPr>
          <w:p>
            <w:pPr>
              <w:pStyle w:val="TableParagraph"/>
              <w:spacing w:line="301" w:lineRule="exact"/>
              <w:ind w:left="107"/>
              <w:rPr>
                <w:sz w:val="28"/>
              </w:rPr>
            </w:pPr>
            <w:r>
              <w:rPr>
                <w:spacing w:val="-10"/>
                <w:sz w:val="28"/>
              </w:rPr>
              <w:t>1</w:t>
            </w:r>
          </w:p>
        </w:tc>
        <w:tc>
          <w:tcPr>
            <w:tcW w:w="4501" w:type="dxa"/>
          </w:tcPr>
          <w:p>
            <w:pPr>
              <w:pStyle w:val="TableParagraph"/>
              <w:spacing w:line="301" w:lineRule="exact"/>
              <w:ind w:left="107"/>
              <w:rPr>
                <w:sz w:val="28"/>
              </w:rPr>
            </w:pPr>
            <w:r>
              <w:rPr>
                <w:sz w:val="28"/>
              </w:rPr>
              <w:t>Human</w:t>
            </w:r>
            <w:r>
              <w:rPr>
                <w:spacing w:val="-5"/>
                <w:sz w:val="28"/>
              </w:rPr>
              <w:t> </w:t>
            </w:r>
            <w:r>
              <w:rPr>
                <w:sz w:val="28"/>
              </w:rPr>
              <w:t>factor</w:t>
            </w:r>
            <w:r>
              <w:rPr>
                <w:spacing w:val="-5"/>
                <w:sz w:val="28"/>
              </w:rPr>
              <w:t> </w:t>
            </w:r>
            <w:r>
              <w:rPr>
                <w:sz w:val="28"/>
              </w:rPr>
              <w:t>(dereliction</w:t>
            </w:r>
            <w:r>
              <w:rPr>
                <w:spacing w:val="-4"/>
                <w:sz w:val="28"/>
              </w:rPr>
              <w:t> </w:t>
            </w:r>
            <w:r>
              <w:rPr>
                <w:sz w:val="28"/>
              </w:rPr>
              <w:t>of</w:t>
            </w:r>
            <w:r>
              <w:rPr>
                <w:spacing w:val="-8"/>
                <w:sz w:val="28"/>
              </w:rPr>
              <w:t> </w:t>
            </w:r>
            <w:r>
              <w:rPr>
                <w:spacing w:val="-4"/>
                <w:sz w:val="28"/>
              </w:rPr>
              <w:t>duty)</w:t>
            </w:r>
          </w:p>
        </w:tc>
        <w:tc>
          <w:tcPr>
            <w:tcW w:w="901" w:type="dxa"/>
          </w:tcPr>
          <w:p>
            <w:pPr>
              <w:pStyle w:val="TableParagraph"/>
              <w:rPr>
                <w:sz w:val="24"/>
              </w:rPr>
            </w:pPr>
          </w:p>
        </w:tc>
        <w:tc>
          <w:tcPr>
            <w:tcW w:w="992" w:type="dxa"/>
          </w:tcPr>
          <w:p>
            <w:pPr>
              <w:pStyle w:val="TableParagraph"/>
              <w:rPr>
                <w:sz w:val="24"/>
              </w:rPr>
            </w:pPr>
          </w:p>
        </w:tc>
        <w:tc>
          <w:tcPr>
            <w:tcW w:w="810" w:type="dxa"/>
          </w:tcPr>
          <w:p>
            <w:pPr>
              <w:pStyle w:val="TableParagraph"/>
              <w:rPr>
                <w:sz w:val="24"/>
              </w:rPr>
            </w:pPr>
          </w:p>
        </w:tc>
        <w:tc>
          <w:tcPr>
            <w:tcW w:w="813" w:type="dxa"/>
          </w:tcPr>
          <w:p>
            <w:pPr>
              <w:pStyle w:val="TableParagraph"/>
              <w:rPr>
                <w:sz w:val="24"/>
              </w:rPr>
            </w:pPr>
          </w:p>
        </w:tc>
        <w:tc>
          <w:tcPr>
            <w:tcW w:w="810" w:type="dxa"/>
          </w:tcPr>
          <w:p>
            <w:pPr>
              <w:pStyle w:val="TableParagraph"/>
              <w:rPr>
                <w:sz w:val="24"/>
              </w:rPr>
            </w:pPr>
          </w:p>
        </w:tc>
      </w:tr>
      <w:tr>
        <w:trPr>
          <w:trHeight w:val="321" w:hRule="atLeast"/>
        </w:trPr>
        <w:tc>
          <w:tcPr>
            <w:tcW w:w="631" w:type="dxa"/>
          </w:tcPr>
          <w:p>
            <w:pPr>
              <w:pStyle w:val="TableParagraph"/>
              <w:spacing w:line="301" w:lineRule="exact"/>
              <w:ind w:left="107"/>
              <w:rPr>
                <w:sz w:val="28"/>
              </w:rPr>
            </w:pPr>
            <w:r>
              <w:rPr>
                <w:spacing w:val="-10"/>
                <w:sz w:val="28"/>
              </w:rPr>
              <w:t>2</w:t>
            </w:r>
          </w:p>
        </w:tc>
        <w:tc>
          <w:tcPr>
            <w:tcW w:w="4501" w:type="dxa"/>
          </w:tcPr>
          <w:p>
            <w:pPr>
              <w:pStyle w:val="TableParagraph"/>
              <w:spacing w:line="301" w:lineRule="exact"/>
              <w:ind w:left="107"/>
              <w:rPr>
                <w:sz w:val="28"/>
              </w:rPr>
            </w:pPr>
            <w:r>
              <w:rPr>
                <w:spacing w:val="-2"/>
                <w:sz w:val="28"/>
              </w:rPr>
              <w:t>Weather</w:t>
            </w:r>
          </w:p>
        </w:tc>
        <w:tc>
          <w:tcPr>
            <w:tcW w:w="901" w:type="dxa"/>
          </w:tcPr>
          <w:p>
            <w:pPr>
              <w:pStyle w:val="TableParagraph"/>
              <w:rPr>
                <w:sz w:val="24"/>
              </w:rPr>
            </w:pPr>
          </w:p>
        </w:tc>
        <w:tc>
          <w:tcPr>
            <w:tcW w:w="992" w:type="dxa"/>
          </w:tcPr>
          <w:p>
            <w:pPr>
              <w:pStyle w:val="TableParagraph"/>
              <w:rPr>
                <w:sz w:val="24"/>
              </w:rPr>
            </w:pPr>
          </w:p>
        </w:tc>
        <w:tc>
          <w:tcPr>
            <w:tcW w:w="810" w:type="dxa"/>
          </w:tcPr>
          <w:p>
            <w:pPr>
              <w:pStyle w:val="TableParagraph"/>
              <w:rPr>
                <w:sz w:val="24"/>
              </w:rPr>
            </w:pPr>
          </w:p>
        </w:tc>
        <w:tc>
          <w:tcPr>
            <w:tcW w:w="813" w:type="dxa"/>
          </w:tcPr>
          <w:p>
            <w:pPr>
              <w:pStyle w:val="TableParagraph"/>
              <w:rPr>
                <w:sz w:val="24"/>
              </w:rPr>
            </w:pPr>
          </w:p>
        </w:tc>
        <w:tc>
          <w:tcPr>
            <w:tcW w:w="810" w:type="dxa"/>
          </w:tcPr>
          <w:p>
            <w:pPr>
              <w:pStyle w:val="TableParagraph"/>
              <w:rPr>
                <w:sz w:val="24"/>
              </w:rPr>
            </w:pPr>
          </w:p>
        </w:tc>
      </w:tr>
      <w:tr>
        <w:trPr>
          <w:trHeight w:val="323" w:hRule="atLeast"/>
        </w:trPr>
        <w:tc>
          <w:tcPr>
            <w:tcW w:w="631" w:type="dxa"/>
          </w:tcPr>
          <w:p>
            <w:pPr>
              <w:pStyle w:val="TableParagraph"/>
              <w:spacing w:line="304" w:lineRule="exact"/>
              <w:ind w:left="107"/>
              <w:rPr>
                <w:sz w:val="28"/>
              </w:rPr>
            </w:pPr>
            <w:r>
              <w:rPr>
                <w:spacing w:val="-10"/>
                <w:sz w:val="28"/>
              </w:rPr>
              <w:t>3</w:t>
            </w:r>
          </w:p>
        </w:tc>
        <w:tc>
          <w:tcPr>
            <w:tcW w:w="4501" w:type="dxa"/>
          </w:tcPr>
          <w:p>
            <w:pPr>
              <w:pStyle w:val="TableParagraph"/>
              <w:spacing w:line="304" w:lineRule="exact"/>
              <w:ind w:left="107"/>
              <w:rPr>
                <w:sz w:val="28"/>
              </w:rPr>
            </w:pPr>
            <w:r>
              <w:rPr>
                <w:sz w:val="28"/>
              </w:rPr>
              <w:t>Structural</w:t>
            </w:r>
            <w:r>
              <w:rPr>
                <w:spacing w:val="-5"/>
                <w:sz w:val="28"/>
              </w:rPr>
              <w:t> </w:t>
            </w:r>
            <w:r>
              <w:rPr>
                <w:sz w:val="28"/>
              </w:rPr>
              <w:t>(reaction</w:t>
            </w:r>
            <w:r>
              <w:rPr>
                <w:spacing w:val="-9"/>
                <w:sz w:val="28"/>
              </w:rPr>
              <w:t> </w:t>
            </w:r>
            <w:r>
              <w:rPr>
                <w:sz w:val="28"/>
              </w:rPr>
              <w:t>to</w:t>
            </w:r>
            <w:r>
              <w:rPr>
                <w:spacing w:val="-4"/>
                <w:sz w:val="28"/>
              </w:rPr>
              <w:t> </w:t>
            </w:r>
            <w:r>
              <w:rPr>
                <w:spacing w:val="-2"/>
                <w:sz w:val="28"/>
              </w:rPr>
              <w:t>moisture)</w:t>
            </w:r>
          </w:p>
        </w:tc>
        <w:tc>
          <w:tcPr>
            <w:tcW w:w="901" w:type="dxa"/>
          </w:tcPr>
          <w:p>
            <w:pPr>
              <w:pStyle w:val="TableParagraph"/>
              <w:rPr>
                <w:sz w:val="24"/>
              </w:rPr>
            </w:pPr>
          </w:p>
        </w:tc>
        <w:tc>
          <w:tcPr>
            <w:tcW w:w="992" w:type="dxa"/>
          </w:tcPr>
          <w:p>
            <w:pPr>
              <w:pStyle w:val="TableParagraph"/>
              <w:rPr>
                <w:sz w:val="24"/>
              </w:rPr>
            </w:pPr>
          </w:p>
        </w:tc>
        <w:tc>
          <w:tcPr>
            <w:tcW w:w="810" w:type="dxa"/>
          </w:tcPr>
          <w:p>
            <w:pPr>
              <w:pStyle w:val="TableParagraph"/>
              <w:rPr>
                <w:sz w:val="24"/>
              </w:rPr>
            </w:pPr>
          </w:p>
        </w:tc>
        <w:tc>
          <w:tcPr>
            <w:tcW w:w="813" w:type="dxa"/>
          </w:tcPr>
          <w:p>
            <w:pPr>
              <w:pStyle w:val="TableParagraph"/>
              <w:rPr>
                <w:sz w:val="24"/>
              </w:rPr>
            </w:pPr>
          </w:p>
        </w:tc>
        <w:tc>
          <w:tcPr>
            <w:tcW w:w="810" w:type="dxa"/>
          </w:tcPr>
          <w:p>
            <w:pPr>
              <w:pStyle w:val="TableParagraph"/>
              <w:rPr>
                <w:sz w:val="24"/>
              </w:rPr>
            </w:pPr>
          </w:p>
        </w:tc>
      </w:tr>
      <w:tr>
        <w:trPr>
          <w:trHeight w:val="321" w:hRule="atLeast"/>
        </w:trPr>
        <w:tc>
          <w:tcPr>
            <w:tcW w:w="631" w:type="dxa"/>
          </w:tcPr>
          <w:p>
            <w:pPr>
              <w:pStyle w:val="TableParagraph"/>
              <w:spacing w:line="301" w:lineRule="exact"/>
              <w:ind w:left="107"/>
              <w:rPr>
                <w:sz w:val="28"/>
              </w:rPr>
            </w:pPr>
            <w:r>
              <w:rPr>
                <w:spacing w:val="-10"/>
                <w:sz w:val="28"/>
              </w:rPr>
              <w:t>4</w:t>
            </w:r>
          </w:p>
        </w:tc>
        <w:tc>
          <w:tcPr>
            <w:tcW w:w="4501" w:type="dxa"/>
          </w:tcPr>
          <w:p>
            <w:pPr>
              <w:pStyle w:val="TableParagraph"/>
              <w:spacing w:line="301" w:lineRule="exact"/>
              <w:ind w:left="107"/>
              <w:rPr>
                <w:sz w:val="28"/>
              </w:rPr>
            </w:pPr>
            <w:r>
              <w:rPr>
                <w:sz w:val="28"/>
              </w:rPr>
              <w:t>Faulty</w:t>
            </w:r>
            <w:r>
              <w:rPr>
                <w:spacing w:val="-8"/>
                <w:sz w:val="28"/>
              </w:rPr>
              <w:t> </w:t>
            </w:r>
            <w:r>
              <w:rPr>
                <w:sz w:val="28"/>
              </w:rPr>
              <w:t>supervision</w:t>
            </w:r>
            <w:r>
              <w:rPr>
                <w:spacing w:val="-2"/>
                <w:sz w:val="28"/>
              </w:rPr>
              <w:t> </w:t>
            </w:r>
            <w:r>
              <w:rPr>
                <w:sz w:val="28"/>
              </w:rPr>
              <w:t>/</w:t>
            </w:r>
            <w:r>
              <w:rPr>
                <w:spacing w:val="-3"/>
                <w:sz w:val="28"/>
              </w:rPr>
              <w:t> </w:t>
            </w:r>
            <w:r>
              <w:rPr>
                <w:spacing w:val="-2"/>
                <w:sz w:val="28"/>
              </w:rPr>
              <w:t>construction</w:t>
            </w:r>
          </w:p>
        </w:tc>
        <w:tc>
          <w:tcPr>
            <w:tcW w:w="901" w:type="dxa"/>
          </w:tcPr>
          <w:p>
            <w:pPr>
              <w:pStyle w:val="TableParagraph"/>
              <w:rPr>
                <w:sz w:val="24"/>
              </w:rPr>
            </w:pPr>
          </w:p>
        </w:tc>
        <w:tc>
          <w:tcPr>
            <w:tcW w:w="992" w:type="dxa"/>
          </w:tcPr>
          <w:p>
            <w:pPr>
              <w:pStyle w:val="TableParagraph"/>
              <w:rPr>
                <w:sz w:val="24"/>
              </w:rPr>
            </w:pPr>
          </w:p>
        </w:tc>
        <w:tc>
          <w:tcPr>
            <w:tcW w:w="810" w:type="dxa"/>
          </w:tcPr>
          <w:p>
            <w:pPr>
              <w:pStyle w:val="TableParagraph"/>
              <w:rPr>
                <w:sz w:val="24"/>
              </w:rPr>
            </w:pPr>
          </w:p>
        </w:tc>
        <w:tc>
          <w:tcPr>
            <w:tcW w:w="813" w:type="dxa"/>
          </w:tcPr>
          <w:p>
            <w:pPr>
              <w:pStyle w:val="TableParagraph"/>
              <w:rPr>
                <w:sz w:val="24"/>
              </w:rPr>
            </w:pPr>
          </w:p>
        </w:tc>
        <w:tc>
          <w:tcPr>
            <w:tcW w:w="810" w:type="dxa"/>
          </w:tcPr>
          <w:p>
            <w:pPr>
              <w:pStyle w:val="TableParagraph"/>
              <w:rPr>
                <w:sz w:val="24"/>
              </w:rPr>
            </w:pPr>
          </w:p>
        </w:tc>
      </w:tr>
      <w:tr>
        <w:trPr>
          <w:trHeight w:val="321" w:hRule="atLeast"/>
        </w:trPr>
        <w:tc>
          <w:tcPr>
            <w:tcW w:w="631" w:type="dxa"/>
          </w:tcPr>
          <w:p>
            <w:pPr>
              <w:pStyle w:val="TableParagraph"/>
              <w:spacing w:line="301" w:lineRule="exact"/>
              <w:ind w:left="107"/>
              <w:rPr>
                <w:sz w:val="28"/>
              </w:rPr>
            </w:pPr>
            <w:r>
              <w:rPr>
                <w:spacing w:val="-10"/>
                <w:sz w:val="28"/>
              </w:rPr>
              <w:t>5</w:t>
            </w:r>
          </w:p>
        </w:tc>
        <w:tc>
          <w:tcPr>
            <w:tcW w:w="4501" w:type="dxa"/>
          </w:tcPr>
          <w:p>
            <w:pPr>
              <w:pStyle w:val="TableParagraph"/>
              <w:spacing w:line="301" w:lineRule="exact"/>
              <w:ind w:left="107"/>
              <w:rPr>
                <w:sz w:val="28"/>
              </w:rPr>
            </w:pPr>
            <w:r>
              <w:rPr>
                <w:sz w:val="28"/>
              </w:rPr>
              <w:t>Faulty</w:t>
            </w:r>
            <w:r>
              <w:rPr>
                <w:spacing w:val="-8"/>
                <w:sz w:val="28"/>
              </w:rPr>
              <w:t> </w:t>
            </w:r>
            <w:r>
              <w:rPr>
                <w:sz w:val="28"/>
              </w:rPr>
              <w:t>/</w:t>
            </w:r>
            <w:r>
              <w:rPr>
                <w:spacing w:val="-1"/>
                <w:sz w:val="28"/>
              </w:rPr>
              <w:t> </w:t>
            </w:r>
            <w:r>
              <w:rPr>
                <w:sz w:val="28"/>
              </w:rPr>
              <w:t>poor</w:t>
            </w:r>
            <w:r>
              <w:rPr>
                <w:spacing w:val="-4"/>
                <w:sz w:val="28"/>
              </w:rPr>
              <w:t> </w:t>
            </w:r>
            <w:r>
              <w:rPr>
                <w:spacing w:val="-2"/>
                <w:sz w:val="28"/>
              </w:rPr>
              <w:t>design</w:t>
            </w:r>
          </w:p>
        </w:tc>
        <w:tc>
          <w:tcPr>
            <w:tcW w:w="901" w:type="dxa"/>
          </w:tcPr>
          <w:p>
            <w:pPr>
              <w:pStyle w:val="TableParagraph"/>
              <w:rPr>
                <w:sz w:val="24"/>
              </w:rPr>
            </w:pPr>
          </w:p>
        </w:tc>
        <w:tc>
          <w:tcPr>
            <w:tcW w:w="992" w:type="dxa"/>
          </w:tcPr>
          <w:p>
            <w:pPr>
              <w:pStyle w:val="TableParagraph"/>
              <w:rPr>
                <w:sz w:val="24"/>
              </w:rPr>
            </w:pPr>
          </w:p>
        </w:tc>
        <w:tc>
          <w:tcPr>
            <w:tcW w:w="810" w:type="dxa"/>
          </w:tcPr>
          <w:p>
            <w:pPr>
              <w:pStyle w:val="TableParagraph"/>
              <w:rPr>
                <w:sz w:val="24"/>
              </w:rPr>
            </w:pPr>
          </w:p>
        </w:tc>
        <w:tc>
          <w:tcPr>
            <w:tcW w:w="813" w:type="dxa"/>
          </w:tcPr>
          <w:p>
            <w:pPr>
              <w:pStyle w:val="TableParagraph"/>
              <w:rPr>
                <w:sz w:val="24"/>
              </w:rPr>
            </w:pPr>
          </w:p>
        </w:tc>
        <w:tc>
          <w:tcPr>
            <w:tcW w:w="810" w:type="dxa"/>
          </w:tcPr>
          <w:p>
            <w:pPr>
              <w:pStyle w:val="TableParagraph"/>
              <w:rPr>
                <w:sz w:val="24"/>
              </w:rPr>
            </w:pPr>
          </w:p>
        </w:tc>
      </w:tr>
      <w:tr>
        <w:trPr>
          <w:trHeight w:val="324" w:hRule="atLeast"/>
        </w:trPr>
        <w:tc>
          <w:tcPr>
            <w:tcW w:w="631" w:type="dxa"/>
          </w:tcPr>
          <w:p>
            <w:pPr>
              <w:pStyle w:val="TableParagraph"/>
              <w:spacing w:line="304" w:lineRule="exact"/>
              <w:ind w:left="107"/>
              <w:rPr>
                <w:sz w:val="28"/>
              </w:rPr>
            </w:pPr>
            <w:r>
              <w:rPr>
                <w:spacing w:val="-10"/>
                <w:sz w:val="28"/>
              </w:rPr>
              <w:t>6</w:t>
            </w:r>
          </w:p>
        </w:tc>
        <w:tc>
          <w:tcPr>
            <w:tcW w:w="4501" w:type="dxa"/>
          </w:tcPr>
          <w:p>
            <w:pPr>
              <w:pStyle w:val="TableParagraph"/>
              <w:spacing w:line="304" w:lineRule="exact"/>
              <w:ind w:left="107"/>
              <w:rPr>
                <w:sz w:val="28"/>
              </w:rPr>
            </w:pPr>
            <w:r>
              <w:rPr>
                <w:sz w:val="28"/>
              </w:rPr>
              <w:t>Poor</w:t>
            </w:r>
            <w:r>
              <w:rPr>
                <w:spacing w:val="-5"/>
                <w:sz w:val="28"/>
              </w:rPr>
              <w:t> </w:t>
            </w:r>
            <w:r>
              <w:rPr>
                <w:sz w:val="28"/>
              </w:rPr>
              <w:t>building</w:t>
            </w:r>
            <w:r>
              <w:rPr>
                <w:spacing w:val="-4"/>
                <w:sz w:val="28"/>
              </w:rPr>
              <w:t> </w:t>
            </w:r>
            <w:r>
              <w:rPr>
                <w:spacing w:val="-2"/>
                <w:sz w:val="28"/>
              </w:rPr>
              <w:t>material/chemical</w:t>
            </w:r>
          </w:p>
        </w:tc>
        <w:tc>
          <w:tcPr>
            <w:tcW w:w="901" w:type="dxa"/>
          </w:tcPr>
          <w:p>
            <w:pPr>
              <w:pStyle w:val="TableParagraph"/>
              <w:rPr>
                <w:sz w:val="24"/>
              </w:rPr>
            </w:pPr>
          </w:p>
        </w:tc>
        <w:tc>
          <w:tcPr>
            <w:tcW w:w="992" w:type="dxa"/>
          </w:tcPr>
          <w:p>
            <w:pPr>
              <w:pStyle w:val="TableParagraph"/>
              <w:rPr>
                <w:sz w:val="24"/>
              </w:rPr>
            </w:pPr>
          </w:p>
        </w:tc>
        <w:tc>
          <w:tcPr>
            <w:tcW w:w="810" w:type="dxa"/>
          </w:tcPr>
          <w:p>
            <w:pPr>
              <w:pStyle w:val="TableParagraph"/>
              <w:rPr>
                <w:sz w:val="24"/>
              </w:rPr>
            </w:pPr>
          </w:p>
        </w:tc>
        <w:tc>
          <w:tcPr>
            <w:tcW w:w="813" w:type="dxa"/>
          </w:tcPr>
          <w:p>
            <w:pPr>
              <w:pStyle w:val="TableParagraph"/>
              <w:rPr>
                <w:sz w:val="24"/>
              </w:rPr>
            </w:pPr>
          </w:p>
        </w:tc>
        <w:tc>
          <w:tcPr>
            <w:tcW w:w="810" w:type="dxa"/>
          </w:tcPr>
          <w:p>
            <w:pPr>
              <w:pStyle w:val="TableParagraph"/>
              <w:rPr>
                <w:sz w:val="24"/>
              </w:rPr>
            </w:pPr>
          </w:p>
        </w:tc>
      </w:tr>
      <w:tr>
        <w:trPr>
          <w:trHeight w:val="321" w:hRule="atLeast"/>
        </w:trPr>
        <w:tc>
          <w:tcPr>
            <w:tcW w:w="631" w:type="dxa"/>
          </w:tcPr>
          <w:p>
            <w:pPr>
              <w:pStyle w:val="TableParagraph"/>
              <w:spacing w:line="301" w:lineRule="exact"/>
              <w:ind w:left="107"/>
              <w:rPr>
                <w:sz w:val="28"/>
              </w:rPr>
            </w:pPr>
            <w:r>
              <w:rPr>
                <w:spacing w:val="-10"/>
                <w:sz w:val="28"/>
              </w:rPr>
              <w:t>7</w:t>
            </w:r>
          </w:p>
        </w:tc>
        <w:tc>
          <w:tcPr>
            <w:tcW w:w="4501" w:type="dxa"/>
          </w:tcPr>
          <w:p>
            <w:pPr>
              <w:pStyle w:val="TableParagraph"/>
              <w:spacing w:line="301" w:lineRule="exact"/>
              <w:ind w:left="107"/>
              <w:rPr>
                <w:sz w:val="28"/>
              </w:rPr>
            </w:pPr>
            <w:r>
              <w:rPr>
                <w:spacing w:val="-2"/>
                <w:sz w:val="28"/>
              </w:rPr>
              <w:t>Vandalization</w:t>
            </w:r>
          </w:p>
        </w:tc>
        <w:tc>
          <w:tcPr>
            <w:tcW w:w="901" w:type="dxa"/>
          </w:tcPr>
          <w:p>
            <w:pPr>
              <w:pStyle w:val="TableParagraph"/>
              <w:rPr>
                <w:sz w:val="24"/>
              </w:rPr>
            </w:pPr>
          </w:p>
        </w:tc>
        <w:tc>
          <w:tcPr>
            <w:tcW w:w="992" w:type="dxa"/>
          </w:tcPr>
          <w:p>
            <w:pPr>
              <w:pStyle w:val="TableParagraph"/>
              <w:rPr>
                <w:sz w:val="24"/>
              </w:rPr>
            </w:pPr>
          </w:p>
        </w:tc>
        <w:tc>
          <w:tcPr>
            <w:tcW w:w="810" w:type="dxa"/>
          </w:tcPr>
          <w:p>
            <w:pPr>
              <w:pStyle w:val="TableParagraph"/>
              <w:rPr>
                <w:sz w:val="24"/>
              </w:rPr>
            </w:pPr>
          </w:p>
        </w:tc>
        <w:tc>
          <w:tcPr>
            <w:tcW w:w="813" w:type="dxa"/>
          </w:tcPr>
          <w:p>
            <w:pPr>
              <w:pStyle w:val="TableParagraph"/>
              <w:rPr>
                <w:sz w:val="24"/>
              </w:rPr>
            </w:pPr>
          </w:p>
        </w:tc>
        <w:tc>
          <w:tcPr>
            <w:tcW w:w="810" w:type="dxa"/>
          </w:tcPr>
          <w:p>
            <w:pPr>
              <w:pStyle w:val="TableParagraph"/>
              <w:rPr>
                <w:sz w:val="24"/>
              </w:rPr>
            </w:pPr>
          </w:p>
        </w:tc>
      </w:tr>
      <w:tr>
        <w:trPr>
          <w:trHeight w:val="323" w:hRule="atLeast"/>
        </w:trPr>
        <w:tc>
          <w:tcPr>
            <w:tcW w:w="631" w:type="dxa"/>
          </w:tcPr>
          <w:p>
            <w:pPr>
              <w:pStyle w:val="TableParagraph"/>
              <w:spacing w:line="304" w:lineRule="exact"/>
              <w:ind w:left="107"/>
              <w:rPr>
                <w:sz w:val="28"/>
              </w:rPr>
            </w:pPr>
            <w:r>
              <w:rPr>
                <w:spacing w:val="-10"/>
                <w:sz w:val="28"/>
              </w:rPr>
              <w:t>8</w:t>
            </w:r>
          </w:p>
        </w:tc>
        <w:tc>
          <w:tcPr>
            <w:tcW w:w="4501" w:type="dxa"/>
          </w:tcPr>
          <w:p>
            <w:pPr>
              <w:pStyle w:val="TableParagraph"/>
              <w:spacing w:line="304" w:lineRule="exact"/>
              <w:ind w:left="107"/>
              <w:rPr>
                <w:sz w:val="28"/>
              </w:rPr>
            </w:pPr>
            <w:r>
              <w:rPr>
                <w:sz w:val="28"/>
              </w:rPr>
              <w:t>Use</w:t>
            </w:r>
            <w:r>
              <w:rPr>
                <w:spacing w:val="-5"/>
                <w:sz w:val="28"/>
              </w:rPr>
              <w:t> </w:t>
            </w:r>
            <w:r>
              <w:rPr>
                <w:sz w:val="28"/>
              </w:rPr>
              <w:t>of</w:t>
            </w:r>
            <w:r>
              <w:rPr>
                <w:spacing w:val="-4"/>
                <w:sz w:val="28"/>
              </w:rPr>
              <w:t> </w:t>
            </w:r>
            <w:r>
              <w:rPr>
                <w:sz w:val="28"/>
              </w:rPr>
              <w:t>wrong</w:t>
            </w:r>
            <w:r>
              <w:rPr>
                <w:spacing w:val="-4"/>
                <w:sz w:val="28"/>
              </w:rPr>
              <w:t> </w:t>
            </w:r>
            <w:r>
              <w:rPr>
                <w:sz w:val="28"/>
              </w:rPr>
              <w:t>cleaning</w:t>
            </w:r>
            <w:r>
              <w:rPr>
                <w:spacing w:val="-3"/>
                <w:sz w:val="28"/>
              </w:rPr>
              <w:t> </w:t>
            </w:r>
            <w:r>
              <w:rPr>
                <w:spacing w:val="-2"/>
                <w:sz w:val="28"/>
              </w:rPr>
              <w:t>materials</w:t>
            </w:r>
          </w:p>
        </w:tc>
        <w:tc>
          <w:tcPr>
            <w:tcW w:w="901" w:type="dxa"/>
          </w:tcPr>
          <w:p>
            <w:pPr>
              <w:pStyle w:val="TableParagraph"/>
              <w:rPr>
                <w:sz w:val="24"/>
              </w:rPr>
            </w:pPr>
          </w:p>
        </w:tc>
        <w:tc>
          <w:tcPr>
            <w:tcW w:w="992" w:type="dxa"/>
          </w:tcPr>
          <w:p>
            <w:pPr>
              <w:pStyle w:val="TableParagraph"/>
              <w:rPr>
                <w:sz w:val="24"/>
              </w:rPr>
            </w:pPr>
          </w:p>
        </w:tc>
        <w:tc>
          <w:tcPr>
            <w:tcW w:w="810" w:type="dxa"/>
          </w:tcPr>
          <w:p>
            <w:pPr>
              <w:pStyle w:val="TableParagraph"/>
              <w:rPr>
                <w:sz w:val="24"/>
              </w:rPr>
            </w:pPr>
          </w:p>
        </w:tc>
        <w:tc>
          <w:tcPr>
            <w:tcW w:w="813" w:type="dxa"/>
          </w:tcPr>
          <w:p>
            <w:pPr>
              <w:pStyle w:val="TableParagraph"/>
              <w:rPr>
                <w:sz w:val="24"/>
              </w:rPr>
            </w:pPr>
          </w:p>
        </w:tc>
        <w:tc>
          <w:tcPr>
            <w:tcW w:w="810" w:type="dxa"/>
          </w:tcPr>
          <w:p>
            <w:pPr>
              <w:pStyle w:val="TableParagraph"/>
              <w:rPr>
                <w:sz w:val="24"/>
              </w:rPr>
            </w:pPr>
          </w:p>
        </w:tc>
      </w:tr>
    </w:tbl>
    <w:p>
      <w:pPr>
        <w:pStyle w:val="BodyText"/>
      </w:pPr>
    </w:p>
    <w:p>
      <w:pPr>
        <w:pStyle w:val="BodyText"/>
      </w:pPr>
    </w:p>
    <w:p>
      <w:pPr>
        <w:pStyle w:val="BodyText"/>
        <w:spacing w:before="34"/>
      </w:pPr>
    </w:p>
    <w:p>
      <w:pPr>
        <w:spacing w:before="0" w:after="52"/>
        <w:ind w:left="800" w:right="0" w:firstLine="0"/>
        <w:jc w:val="left"/>
        <w:rPr>
          <w:sz w:val="24"/>
        </w:rPr>
      </w:pPr>
      <w:r>
        <w:rPr>
          <w:spacing w:val="-2"/>
          <w:sz w:val="24"/>
        </w:rPr>
        <w:t>Legend;</w:t>
      </w:r>
    </w:p>
    <w:tbl>
      <w:tblPr>
        <w:tblW w:w="0" w:type="auto"/>
        <w:jc w:val="left"/>
        <w:tblInd w:w="1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3"/>
        <w:gridCol w:w="615"/>
        <w:gridCol w:w="1933"/>
      </w:tblGrid>
      <w:tr>
        <w:trPr>
          <w:trHeight w:val="292" w:hRule="atLeast"/>
        </w:trPr>
        <w:tc>
          <w:tcPr>
            <w:tcW w:w="583" w:type="dxa"/>
          </w:tcPr>
          <w:p>
            <w:pPr>
              <w:pStyle w:val="TableParagraph"/>
              <w:spacing w:line="266" w:lineRule="exact"/>
              <w:ind w:left="50"/>
              <w:rPr>
                <w:sz w:val="24"/>
              </w:rPr>
            </w:pPr>
            <w:r>
              <w:rPr>
                <w:spacing w:val="-5"/>
                <w:sz w:val="24"/>
              </w:rPr>
              <w:t>SA</w:t>
            </w:r>
          </w:p>
        </w:tc>
        <w:tc>
          <w:tcPr>
            <w:tcW w:w="615" w:type="dxa"/>
          </w:tcPr>
          <w:p>
            <w:pPr>
              <w:pStyle w:val="TableParagraph"/>
              <w:spacing w:line="266" w:lineRule="exact"/>
              <w:ind w:left="58" w:right="160"/>
              <w:jc w:val="center"/>
              <w:rPr>
                <w:sz w:val="24"/>
              </w:rPr>
            </w:pPr>
            <w:r>
              <w:rPr>
                <w:spacing w:val="-10"/>
                <w:sz w:val="24"/>
              </w:rPr>
              <w:t>=</w:t>
            </w:r>
          </w:p>
        </w:tc>
        <w:tc>
          <w:tcPr>
            <w:tcW w:w="1933" w:type="dxa"/>
          </w:tcPr>
          <w:p>
            <w:pPr>
              <w:pStyle w:val="TableParagraph"/>
              <w:spacing w:line="266" w:lineRule="exact"/>
              <w:ind w:left="292"/>
              <w:rPr>
                <w:sz w:val="24"/>
              </w:rPr>
            </w:pPr>
            <w:r>
              <w:rPr>
                <w:sz w:val="24"/>
              </w:rPr>
              <w:t>Strongly</w:t>
            </w:r>
            <w:r>
              <w:rPr>
                <w:spacing w:val="-3"/>
                <w:sz w:val="24"/>
              </w:rPr>
              <w:t> </w:t>
            </w:r>
            <w:r>
              <w:rPr>
                <w:spacing w:val="-2"/>
                <w:sz w:val="24"/>
              </w:rPr>
              <w:t>Agreed</w:t>
            </w:r>
          </w:p>
        </w:tc>
      </w:tr>
      <w:tr>
        <w:trPr>
          <w:trHeight w:val="317" w:hRule="atLeast"/>
        </w:trPr>
        <w:tc>
          <w:tcPr>
            <w:tcW w:w="583" w:type="dxa"/>
          </w:tcPr>
          <w:p>
            <w:pPr>
              <w:pStyle w:val="TableParagraph"/>
              <w:spacing w:before="16"/>
              <w:ind w:left="50"/>
              <w:rPr>
                <w:sz w:val="24"/>
              </w:rPr>
            </w:pPr>
            <w:r>
              <w:rPr>
                <w:spacing w:val="-10"/>
                <w:sz w:val="24"/>
              </w:rPr>
              <w:t>A</w:t>
            </w:r>
          </w:p>
        </w:tc>
        <w:tc>
          <w:tcPr>
            <w:tcW w:w="615" w:type="dxa"/>
          </w:tcPr>
          <w:p>
            <w:pPr>
              <w:pStyle w:val="TableParagraph"/>
              <w:spacing w:before="16"/>
              <w:ind w:left="58" w:right="160"/>
              <w:jc w:val="center"/>
              <w:rPr>
                <w:sz w:val="24"/>
              </w:rPr>
            </w:pPr>
            <w:r>
              <w:rPr>
                <w:spacing w:val="-10"/>
                <w:sz w:val="24"/>
              </w:rPr>
              <w:t>=</w:t>
            </w:r>
          </w:p>
        </w:tc>
        <w:tc>
          <w:tcPr>
            <w:tcW w:w="1933" w:type="dxa"/>
          </w:tcPr>
          <w:p>
            <w:pPr>
              <w:pStyle w:val="TableParagraph"/>
              <w:spacing w:before="16"/>
              <w:ind w:left="292"/>
              <w:rPr>
                <w:sz w:val="24"/>
              </w:rPr>
            </w:pPr>
            <w:r>
              <w:rPr>
                <w:spacing w:val="-2"/>
                <w:sz w:val="24"/>
              </w:rPr>
              <w:t>Agreed</w:t>
            </w:r>
          </w:p>
        </w:tc>
      </w:tr>
      <w:tr>
        <w:trPr>
          <w:trHeight w:val="317" w:hRule="atLeast"/>
        </w:trPr>
        <w:tc>
          <w:tcPr>
            <w:tcW w:w="583" w:type="dxa"/>
          </w:tcPr>
          <w:p>
            <w:pPr>
              <w:pStyle w:val="TableParagraph"/>
              <w:spacing w:before="15"/>
              <w:ind w:left="50"/>
              <w:rPr>
                <w:sz w:val="24"/>
              </w:rPr>
            </w:pPr>
            <w:r>
              <w:rPr>
                <w:spacing w:val="-5"/>
                <w:sz w:val="24"/>
              </w:rPr>
              <w:t>UD</w:t>
            </w:r>
          </w:p>
        </w:tc>
        <w:tc>
          <w:tcPr>
            <w:tcW w:w="615" w:type="dxa"/>
          </w:tcPr>
          <w:p>
            <w:pPr>
              <w:pStyle w:val="TableParagraph"/>
              <w:spacing w:before="15"/>
              <w:ind w:left="58" w:right="160"/>
              <w:jc w:val="center"/>
              <w:rPr>
                <w:sz w:val="24"/>
              </w:rPr>
            </w:pPr>
            <w:r>
              <w:rPr>
                <w:spacing w:val="-10"/>
                <w:sz w:val="24"/>
              </w:rPr>
              <w:t>=</w:t>
            </w:r>
          </w:p>
        </w:tc>
        <w:tc>
          <w:tcPr>
            <w:tcW w:w="1933" w:type="dxa"/>
          </w:tcPr>
          <w:p>
            <w:pPr>
              <w:pStyle w:val="TableParagraph"/>
              <w:spacing w:before="15"/>
              <w:ind w:left="292"/>
              <w:rPr>
                <w:sz w:val="24"/>
              </w:rPr>
            </w:pPr>
            <w:r>
              <w:rPr>
                <w:spacing w:val="-2"/>
                <w:sz w:val="24"/>
              </w:rPr>
              <w:t>Undecided</w:t>
            </w:r>
          </w:p>
        </w:tc>
      </w:tr>
      <w:tr>
        <w:trPr>
          <w:trHeight w:val="317" w:hRule="atLeast"/>
        </w:trPr>
        <w:tc>
          <w:tcPr>
            <w:tcW w:w="583" w:type="dxa"/>
          </w:tcPr>
          <w:p>
            <w:pPr>
              <w:pStyle w:val="TableParagraph"/>
              <w:spacing w:before="15"/>
              <w:ind w:left="50"/>
              <w:rPr>
                <w:sz w:val="24"/>
              </w:rPr>
            </w:pPr>
            <w:r>
              <w:rPr>
                <w:spacing w:val="-5"/>
                <w:sz w:val="24"/>
              </w:rPr>
              <w:t>PA</w:t>
            </w:r>
          </w:p>
        </w:tc>
        <w:tc>
          <w:tcPr>
            <w:tcW w:w="615" w:type="dxa"/>
          </w:tcPr>
          <w:p>
            <w:pPr>
              <w:pStyle w:val="TableParagraph"/>
              <w:spacing w:before="15"/>
              <w:ind w:left="58" w:right="160"/>
              <w:jc w:val="center"/>
              <w:rPr>
                <w:sz w:val="24"/>
              </w:rPr>
            </w:pPr>
            <w:r>
              <w:rPr>
                <w:spacing w:val="-10"/>
                <w:sz w:val="24"/>
              </w:rPr>
              <w:t>=</w:t>
            </w:r>
          </w:p>
        </w:tc>
        <w:tc>
          <w:tcPr>
            <w:tcW w:w="1933" w:type="dxa"/>
          </w:tcPr>
          <w:p>
            <w:pPr>
              <w:pStyle w:val="TableParagraph"/>
              <w:spacing w:before="15"/>
              <w:ind w:left="292"/>
              <w:rPr>
                <w:sz w:val="24"/>
              </w:rPr>
            </w:pPr>
            <w:r>
              <w:rPr>
                <w:spacing w:val="-2"/>
                <w:sz w:val="24"/>
              </w:rPr>
              <w:t>Partially</w:t>
            </w:r>
          </w:p>
        </w:tc>
      </w:tr>
      <w:tr>
        <w:trPr>
          <w:trHeight w:val="291" w:hRule="atLeast"/>
        </w:trPr>
        <w:tc>
          <w:tcPr>
            <w:tcW w:w="583" w:type="dxa"/>
          </w:tcPr>
          <w:p>
            <w:pPr>
              <w:pStyle w:val="TableParagraph"/>
              <w:spacing w:line="256" w:lineRule="exact" w:before="15"/>
              <w:ind w:left="50"/>
              <w:rPr>
                <w:sz w:val="24"/>
              </w:rPr>
            </w:pPr>
            <w:r>
              <w:rPr>
                <w:spacing w:val="-5"/>
                <w:sz w:val="24"/>
              </w:rPr>
              <w:t>NA</w:t>
            </w:r>
          </w:p>
        </w:tc>
        <w:tc>
          <w:tcPr>
            <w:tcW w:w="615" w:type="dxa"/>
          </w:tcPr>
          <w:p>
            <w:pPr>
              <w:pStyle w:val="TableParagraph"/>
              <w:spacing w:line="256" w:lineRule="exact" w:before="15"/>
              <w:ind w:left="58" w:right="160"/>
              <w:jc w:val="center"/>
              <w:rPr>
                <w:sz w:val="24"/>
              </w:rPr>
            </w:pPr>
            <w:r>
              <w:rPr>
                <w:spacing w:val="-10"/>
                <w:sz w:val="24"/>
              </w:rPr>
              <w:t>=</w:t>
            </w:r>
          </w:p>
        </w:tc>
        <w:tc>
          <w:tcPr>
            <w:tcW w:w="1933" w:type="dxa"/>
          </w:tcPr>
          <w:p>
            <w:pPr>
              <w:pStyle w:val="TableParagraph"/>
              <w:spacing w:line="256" w:lineRule="exact" w:before="15"/>
              <w:ind w:left="292"/>
              <w:rPr>
                <w:sz w:val="24"/>
              </w:rPr>
            </w:pPr>
            <w:r>
              <w:rPr>
                <w:sz w:val="24"/>
              </w:rPr>
              <w:t>Not </w:t>
            </w:r>
            <w:r>
              <w:rPr>
                <w:spacing w:val="-2"/>
                <w:sz w:val="24"/>
              </w:rPr>
              <w:t>agreed</w:t>
            </w:r>
          </w:p>
        </w:tc>
      </w:tr>
    </w:tbl>
    <w:p>
      <w:pPr>
        <w:pStyle w:val="BodyText"/>
        <w:rPr>
          <w:sz w:val="24"/>
        </w:rPr>
      </w:pPr>
    </w:p>
    <w:p>
      <w:pPr>
        <w:pStyle w:val="BodyText"/>
        <w:rPr>
          <w:sz w:val="24"/>
        </w:rPr>
      </w:pPr>
    </w:p>
    <w:p>
      <w:pPr>
        <w:pStyle w:val="BodyText"/>
        <w:rPr>
          <w:sz w:val="24"/>
        </w:rPr>
      </w:pPr>
    </w:p>
    <w:p>
      <w:pPr>
        <w:pStyle w:val="BodyText"/>
        <w:spacing w:before="209"/>
        <w:rPr>
          <w:sz w:val="24"/>
        </w:rPr>
      </w:pPr>
    </w:p>
    <w:p>
      <w:pPr>
        <w:pStyle w:val="BodyText"/>
        <w:tabs>
          <w:tab w:pos="1494" w:val="left" w:leader="none"/>
        </w:tabs>
        <w:spacing w:line="276" w:lineRule="auto" w:after="6"/>
        <w:ind w:left="1520" w:right="1606" w:hanging="720"/>
      </w:pPr>
      <w:r>
        <w:rPr>
          <w:spacing w:val="-4"/>
        </w:rPr>
        <w:t>Q26</w:t>
      </w:r>
      <w:r>
        <w:rPr/>
        <w:tab/>
        <w:t>Tick</w:t>
      </w:r>
      <w:r>
        <w:rPr>
          <w:spacing w:val="-2"/>
        </w:rPr>
        <w:t> </w:t>
      </w:r>
      <w:r>
        <w:rPr/>
        <w:t>in</w:t>
      </w:r>
      <w:r>
        <w:rPr>
          <w:spacing w:val="-2"/>
        </w:rPr>
        <w:t> </w:t>
      </w:r>
      <w:r>
        <w:rPr/>
        <w:t>accordance</w:t>
      </w:r>
      <w:r>
        <w:rPr>
          <w:spacing w:val="-6"/>
        </w:rPr>
        <w:t> </w:t>
      </w:r>
      <w:r>
        <w:rPr/>
        <w:t>to</w:t>
      </w:r>
      <w:r>
        <w:rPr>
          <w:spacing w:val="-6"/>
        </w:rPr>
        <w:t> </w:t>
      </w:r>
      <w:r>
        <w:rPr/>
        <w:t>the</w:t>
      </w:r>
      <w:r>
        <w:rPr>
          <w:spacing w:val="-6"/>
        </w:rPr>
        <w:t> </w:t>
      </w:r>
      <w:r>
        <w:rPr/>
        <w:t>importance</w:t>
      </w:r>
      <w:r>
        <w:rPr>
          <w:spacing w:val="-6"/>
        </w:rPr>
        <w:t> </w:t>
      </w:r>
      <w:r>
        <w:rPr/>
        <w:t>of</w:t>
      </w:r>
      <w:r>
        <w:rPr>
          <w:spacing w:val="-3"/>
        </w:rPr>
        <w:t> </w:t>
      </w:r>
      <w:r>
        <w:rPr/>
        <w:t>the</w:t>
      </w:r>
      <w:r>
        <w:rPr>
          <w:spacing w:val="-3"/>
        </w:rPr>
        <w:t> </w:t>
      </w:r>
      <w:r>
        <w:rPr/>
        <w:t>quality</w:t>
      </w:r>
      <w:r>
        <w:rPr>
          <w:spacing w:val="-7"/>
        </w:rPr>
        <w:t> </w:t>
      </w:r>
      <w:r>
        <w:rPr/>
        <w:t>Requirements</w:t>
      </w:r>
      <w:r>
        <w:rPr>
          <w:spacing w:val="-2"/>
        </w:rPr>
        <w:t> </w:t>
      </w:r>
      <w:r>
        <w:rPr/>
        <w:t>of Hospital buildings and facilities.</w:t>
      </w:r>
    </w:p>
    <w:tbl>
      <w:tblPr>
        <w:tblW w:w="0" w:type="auto"/>
        <w:jc w:val="left"/>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1"/>
        <w:gridCol w:w="3375"/>
        <w:gridCol w:w="1068"/>
        <w:gridCol w:w="886"/>
        <w:gridCol w:w="972"/>
        <w:gridCol w:w="799"/>
        <w:gridCol w:w="804"/>
        <w:gridCol w:w="916"/>
      </w:tblGrid>
      <w:tr>
        <w:trPr>
          <w:trHeight w:val="230" w:hRule="atLeast"/>
        </w:trPr>
        <w:tc>
          <w:tcPr>
            <w:tcW w:w="631" w:type="dxa"/>
          </w:tcPr>
          <w:p>
            <w:pPr>
              <w:pStyle w:val="TableParagraph"/>
              <w:spacing w:line="210" w:lineRule="exact"/>
              <w:ind w:left="107"/>
              <w:rPr>
                <w:b/>
                <w:sz w:val="20"/>
              </w:rPr>
            </w:pPr>
            <w:r>
              <w:rPr>
                <w:b/>
                <w:spacing w:val="-4"/>
                <w:sz w:val="20"/>
              </w:rPr>
              <w:t>S/No</w:t>
            </w:r>
          </w:p>
        </w:tc>
        <w:tc>
          <w:tcPr>
            <w:tcW w:w="3375" w:type="dxa"/>
          </w:tcPr>
          <w:p>
            <w:pPr>
              <w:pStyle w:val="TableParagraph"/>
              <w:spacing w:line="210" w:lineRule="exact"/>
              <w:ind w:left="7"/>
              <w:jc w:val="center"/>
              <w:rPr>
                <w:b/>
                <w:sz w:val="20"/>
              </w:rPr>
            </w:pPr>
            <w:r>
              <w:rPr>
                <w:b/>
                <w:spacing w:val="-2"/>
                <w:sz w:val="20"/>
              </w:rPr>
              <w:t>Qualities</w:t>
            </w:r>
          </w:p>
        </w:tc>
        <w:tc>
          <w:tcPr>
            <w:tcW w:w="4529" w:type="dxa"/>
            <w:gridSpan w:val="5"/>
          </w:tcPr>
          <w:p>
            <w:pPr>
              <w:pStyle w:val="TableParagraph"/>
              <w:spacing w:line="210" w:lineRule="exact"/>
              <w:ind w:left="6"/>
              <w:jc w:val="center"/>
              <w:rPr>
                <w:b/>
                <w:sz w:val="20"/>
              </w:rPr>
            </w:pPr>
            <w:r>
              <w:rPr>
                <w:b/>
                <w:spacing w:val="-2"/>
                <w:sz w:val="20"/>
              </w:rPr>
              <w:t>Responses</w:t>
            </w:r>
          </w:p>
        </w:tc>
        <w:tc>
          <w:tcPr>
            <w:tcW w:w="916" w:type="dxa"/>
            <w:vMerge w:val="restart"/>
          </w:tcPr>
          <w:p>
            <w:pPr>
              <w:pStyle w:val="TableParagraph"/>
              <w:spacing w:line="228" w:lineRule="exact"/>
              <w:ind w:left="109"/>
              <w:rPr>
                <w:b/>
                <w:sz w:val="20"/>
              </w:rPr>
            </w:pPr>
            <w:r>
              <w:rPr>
                <w:b/>
                <w:spacing w:val="-2"/>
                <w:sz w:val="20"/>
              </w:rPr>
              <w:t>Remark</w:t>
            </w:r>
          </w:p>
        </w:tc>
      </w:tr>
      <w:tr>
        <w:trPr>
          <w:trHeight w:val="230" w:hRule="atLeast"/>
        </w:trPr>
        <w:tc>
          <w:tcPr>
            <w:tcW w:w="631" w:type="dxa"/>
          </w:tcPr>
          <w:p>
            <w:pPr>
              <w:pStyle w:val="TableParagraph"/>
              <w:rPr>
                <w:sz w:val="16"/>
              </w:rPr>
            </w:pPr>
          </w:p>
        </w:tc>
        <w:tc>
          <w:tcPr>
            <w:tcW w:w="3375" w:type="dxa"/>
          </w:tcPr>
          <w:p>
            <w:pPr>
              <w:pStyle w:val="TableParagraph"/>
              <w:rPr>
                <w:sz w:val="16"/>
              </w:rPr>
            </w:pPr>
          </w:p>
        </w:tc>
        <w:tc>
          <w:tcPr>
            <w:tcW w:w="1068" w:type="dxa"/>
          </w:tcPr>
          <w:p>
            <w:pPr>
              <w:pStyle w:val="TableParagraph"/>
              <w:spacing w:line="210" w:lineRule="exact"/>
              <w:ind w:left="10"/>
              <w:jc w:val="center"/>
              <w:rPr>
                <w:b/>
                <w:sz w:val="20"/>
              </w:rPr>
            </w:pPr>
            <w:r>
              <w:rPr>
                <w:b/>
                <w:spacing w:val="-5"/>
                <w:sz w:val="20"/>
              </w:rPr>
              <w:t>Vi</w:t>
            </w:r>
          </w:p>
        </w:tc>
        <w:tc>
          <w:tcPr>
            <w:tcW w:w="886" w:type="dxa"/>
          </w:tcPr>
          <w:p>
            <w:pPr>
              <w:pStyle w:val="TableParagraph"/>
              <w:spacing w:line="210" w:lineRule="exact"/>
              <w:ind w:left="8"/>
              <w:jc w:val="center"/>
              <w:rPr>
                <w:b/>
                <w:sz w:val="20"/>
              </w:rPr>
            </w:pPr>
            <w:r>
              <w:rPr>
                <w:b/>
                <w:spacing w:val="-10"/>
                <w:sz w:val="20"/>
              </w:rPr>
              <w:t>I</w:t>
            </w:r>
          </w:p>
        </w:tc>
        <w:tc>
          <w:tcPr>
            <w:tcW w:w="972" w:type="dxa"/>
          </w:tcPr>
          <w:p>
            <w:pPr>
              <w:pStyle w:val="TableParagraph"/>
              <w:spacing w:line="210" w:lineRule="exact"/>
              <w:ind w:left="8"/>
              <w:jc w:val="center"/>
              <w:rPr>
                <w:b/>
                <w:sz w:val="20"/>
              </w:rPr>
            </w:pPr>
            <w:r>
              <w:rPr>
                <w:b/>
                <w:spacing w:val="-10"/>
                <w:sz w:val="20"/>
              </w:rPr>
              <w:t>U</w:t>
            </w:r>
          </w:p>
        </w:tc>
        <w:tc>
          <w:tcPr>
            <w:tcW w:w="799" w:type="dxa"/>
          </w:tcPr>
          <w:p>
            <w:pPr>
              <w:pStyle w:val="TableParagraph"/>
              <w:spacing w:line="210" w:lineRule="exact"/>
              <w:ind w:left="9"/>
              <w:jc w:val="center"/>
              <w:rPr>
                <w:b/>
                <w:sz w:val="20"/>
              </w:rPr>
            </w:pPr>
            <w:r>
              <w:rPr>
                <w:b/>
                <w:spacing w:val="-5"/>
                <w:sz w:val="20"/>
              </w:rPr>
              <w:t>NI</w:t>
            </w:r>
          </w:p>
        </w:tc>
        <w:tc>
          <w:tcPr>
            <w:tcW w:w="804" w:type="dxa"/>
          </w:tcPr>
          <w:p>
            <w:pPr>
              <w:pStyle w:val="TableParagraph"/>
              <w:spacing w:line="210" w:lineRule="exact"/>
              <w:ind w:left="219"/>
              <w:rPr>
                <w:b/>
                <w:sz w:val="20"/>
              </w:rPr>
            </w:pPr>
            <w:r>
              <w:rPr>
                <w:b/>
                <w:spacing w:val="-5"/>
                <w:sz w:val="20"/>
              </w:rPr>
              <w:t>NVI</w:t>
            </w:r>
          </w:p>
        </w:tc>
        <w:tc>
          <w:tcPr>
            <w:tcW w:w="916" w:type="dxa"/>
            <w:vMerge/>
            <w:tcBorders>
              <w:top w:val="nil"/>
            </w:tcBorders>
          </w:tcPr>
          <w:p>
            <w:pPr>
              <w:rPr>
                <w:sz w:val="2"/>
                <w:szCs w:val="2"/>
              </w:rPr>
            </w:pPr>
          </w:p>
        </w:tc>
      </w:tr>
      <w:tr>
        <w:trPr>
          <w:trHeight w:val="275" w:hRule="atLeast"/>
        </w:trPr>
        <w:tc>
          <w:tcPr>
            <w:tcW w:w="631" w:type="dxa"/>
          </w:tcPr>
          <w:p>
            <w:pPr>
              <w:pStyle w:val="TableParagraph"/>
              <w:spacing w:line="256" w:lineRule="exact"/>
              <w:ind w:left="107"/>
              <w:rPr>
                <w:sz w:val="24"/>
              </w:rPr>
            </w:pPr>
            <w:r>
              <w:rPr>
                <w:spacing w:val="-10"/>
                <w:sz w:val="24"/>
              </w:rPr>
              <w:t>1</w:t>
            </w:r>
          </w:p>
        </w:tc>
        <w:tc>
          <w:tcPr>
            <w:tcW w:w="3375" w:type="dxa"/>
          </w:tcPr>
          <w:p>
            <w:pPr>
              <w:pStyle w:val="TableParagraph"/>
              <w:spacing w:line="256" w:lineRule="exact"/>
              <w:ind w:left="107"/>
              <w:rPr>
                <w:sz w:val="24"/>
              </w:rPr>
            </w:pPr>
            <w:r>
              <w:rPr>
                <w:sz w:val="24"/>
              </w:rPr>
              <w:t>Stable</w:t>
            </w:r>
            <w:r>
              <w:rPr>
                <w:spacing w:val="-2"/>
                <w:sz w:val="24"/>
              </w:rPr>
              <w:t> </w:t>
            </w:r>
            <w:r>
              <w:rPr>
                <w:sz w:val="24"/>
              </w:rPr>
              <w:t>and </w:t>
            </w:r>
            <w:r>
              <w:rPr>
                <w:spacing w:val="-2"/>
                <w:sz w:val="24"/>
              </w:rPr>
              <w:t>Reliable</w:t>
            </w:r>
          </w:p>
        </w:tc>
        <w:tc>
          <w:tcPr>
            <w:tcW w:w="1068" w:type="dxa"/>
          </w:tcPr>
          <w:p>
            <w:pPr>
              <w:pStyle w:val="TableParagraph"/>
              <w:rPr>
                <w:sz w:val="20"/>
              </w:rPr>
            </w:pPr>
          </w:p>
        </w:tc>
        <w:tc>
          <w:tcPr>
            <w:tcW w:w="886" w:type="dxa"/>
          </w:tcPr>
          <w:p>
            <w:pPr>
              <w:pStyle w:val="TableParagraph"/>
              <w:rPr>
                <w:sz w:val="20"/>
              </w:rPr>
            </w:pPr>
          </w:p>
        </w:tc>
        <w:tc>
          <w:tcPr>
            <w:tcW w:w="972" w:type="dxa"/>
          </w:tcPr>
          <w:p>
            <w:pPr>
              <w:pStyle w:val="TableParagraph"/>
              <w:rPr>
                <w:sz w:val="20"/>
              </w:rPr>
            </w:pPr>
          </w:p>
        </w:tc>
        <w:tc>
          <w:tcPr>
            <w:tcW w:w="799" w:type="dxa"/>
          </w:tcPr>
          <w:p>
            <w:pPr>
              <w:pStyle w:val="TableParagraph"/>
              <w:rPr>
                <w:sz w:val="20"/>
              </w:rPr>
            </w:pPr>
          </w:p>
        </w:tc>
        <w:tc>
          <w:tcPr>
            <w:tcW w:w="804" w:type="dxa"/>
          </w:tcPr>
          <w:p>
            <w:pPr>
              <w:pStyle w:val="TableParagraph"/>
              <w:rPr>
                <w:sz w:val="20"/>
              </w:rPr>
            </w:pPr>
          </w:p>
        </w:tc>
        <w:tc>
          <w:tcPr>
            <w:tcW w:w="916" w:type="dxa"/>
          </w:tcPr>
          <w:p>
            <w:pPr>
              <w:pStyle w:val="TableParagraph"/>
              <w:rPr>
                <w:sz w:val="20"/>
              </w:rPr>
            </w:pPr>
          </w:p>
        </w:tc>
      </w:tr>
      <w:tr>
        <w:trPr>
          <w:trHeight w:val="278" w:hRule="atLeast"/>
        </w:trPr>
        <w:tc>
          <w:tcPr>
            <w:tcW w:w="631" w:type="dxa"/>
          </w:tcPr>
          <w:p>
            <w:pPr>
              <w:pStyle w:val="TableParagraph"/>
              <w:spacing w:line="259" w:lineRule="exact"/>
              <w:ind w:left="107"/>
              <w:rPr>
                <w:sz w:val="24"/>
              </w:rPr>
            </w:pPr>
            <w:r>
              <w:rPr>
                <w:spacing w:val="-10"/>
                <w:sz w:val="24"/>
              </w:rPr>
              <w:t>2</w:t>
            </w:r>
          </w:p>
        </w:tc>
        <w:tc>
          <w:tcPr>
            <w:tcW w:w="3375" w:type="dxa"/>
          </w:tcPr>
          <w:p>
            <w:pPr>
              <w:pStyle w:val="TableParagraph"/>
              <w:spacing w:line="259" w:lineRule="exact"/>
              <w:ind w:left="107"/>
              <w:rPr>
                <w:sz w:val="24"/>
              </w:rPr>
            </w:pPr>
            <w:r>
              <w:rPr>
                <w:sz w:val="24"/>
              </w:rPr>
              <w:t>Provide</w:t>
            </w:r>
            <w:r>
              <w:rPr>
                <w:spacing w:val="-4"/>
                <w:sz w:val="24"/>
              </w:rPr>
              <w:t> </w:t>
            </w:r>
            <w:r>
              <w:rPr>
                <w:sz w:val="24"/>
              </w:rPr>
              <w:t>functional</w:t>
            </w:r>
            <w:r>
              <w:rPr>
                <w:spacing w:val="-1"/>
                <w:sz w:val="24"/>
              </w:rPr>
              <w:t> </w:t>
            </w:r>
            <w:r>
              <w:rPr>
                <w:spacing w:val="-2"/>
                <w:sz w:val="24"/>
              </w:rPr>
              <w:t>facilities</w:t>
            </w:r>
          </w:p>
        </w:tc>
        <w:tc>
          <w:tcPr>
            <w:tcW w:w="1068" w:type="dxa"/>
          </w:tcPr>
          <w:p>
            <w:pPr>
              <w:pStyle w:val="TableParagraph"/>
              <w:rPr>
                <w:sz w:val="20"/>
              </w:rPr>
            </w:pPr>
          </w:p>
        </w:tc>
        <w:tc>
          <w:tcPr>
            <w:tcW w:w="886" w:type="dxa"/>
          </w:tcPr>
          <w:p>
            <w:pPr>
              <w:pStyle w:val="TableParagraph"/>
              <w:rPr>
                <w:sz w:val="20"/>
              </w:rPr>
            </w:pPr>
          </w:p>
        </w:tc>
        <w:tc>
          <w:tcPr>
            <w:tcW w:w="972" w:type="dxa"/>
          </w:tcPr>
          <w:p>
            <w:pPr>
              <w:pStyle w:val="TableParagraph"/>
              <w:rPr>
                <w:sz w:val="20"/>
              </w:rPr>
            </w:pPr>
          </w:p>
        </w:tc>
        <w:tc>
          <w:tcPr>
            <w:tcW w:w="799" w:type="dxa"/>
          </w:tcPr>
          <w:p>
            <w:pPr>
              <w:pStyle w:val="TableParagraph"/>
              <w:rPr>
                <w:sz w:val="20"/>
              </w:rPr>
            </w:pPr>
          </w:p>
        </w:tc>
        <w:tc>
          <w:tcPr>
            <w:tcW w:w="804" w:type="dxa"/>
          </w:tcPr>
          <w:p>
            <w:pPr>
              <w:pStyle w:val="TableParagraph"/>
              <w:rPr>
                <w:sz w:val="20"/>
              </w:rPr>
            </w:pPr>
          </w:p>
        </w:tc>
        <w:tc>
          <w:tcPr>
            <w:tcW w:w="916" w:type="dxa"/>
          </w:tcPr>
          <w:p>
            <w:pPr>
              <w:pStyle w:val="TableParagraph"/>
              <w:rPr>
                <w:sz w:val="20"/>
              </w:rPr>
            </w:pPr>
          </w:p>
        </w:tc>
      </w:tr>
      <w:tr>
        <w:trPr>
          <w:trHeight w:val="551" w:hRule="atLeast"/>
        </w:trPr>
        <w:tc>
          <w:tcPr>
            <w:tcW w:w="631" w:type="dxa"/>
          </w:tcPr>
          <w:p>
            <w:pPr>
              <w:pStyle w:val="TableParagraph"/>
              <w:spacing w:line="268" w:lineRule="exact"/>
              <w:ind w:left="107"/>
              <w:rPr>
                <w:sz w:val="24"/>
              </w:rPr>
            </w:pPr>
            <w:r>
              <w:rPr>
                <w:spacing w:val="-10"/>
                <w:sz w:val="24"/>
              </w:rPr>
              <w:t>3</w:t>
            </w:r>
          </w:p>
        </w:tc>
        <w:tc>
          <w:tcPr>
            <w:tcW w:w="3375" w:type="dxa"/>
          </w:tcPr>
          <w:p>
            <w:pPr>
              <w:pStyle w:val="TableParagraph"/>
              <w:spacing w:line="268" w:lineRule="exact"/>
              <w:ind w:left="107"/>
              <w:rPr>
                <w:sz w:val="24"/>
              </w:rPr>
            </w:pPr>
            <w:r>
              <w:rPr>
                <w:sz w:val="24"/>
              </w:rPr>
              <w:t>Optimal</w:t>
            </w:r>
            <w:r>
              <w:rPr>
                <w:spacing w:val="-2"/>
                <w:sz w:val="24"/>
              </w:rPr>
              <w:t> </w:t>
            </w:r>
            <w:r>
              <w:rPr>
                <w:sz w:val="24"/>
              </w:rPr>
              <w:t>performance</w:t>
            </w:r>
            <w:r>
              <w:rPr>
                <w:spacing w:val="-3"/>
                <w:sz w:val="24"/>
              </w:rPr>
              <w:t> </w:t>
            </w:r>
            <w:r>
              <w:rPr>
                <w:spacing w:val="-5"/>
                <w:sz w:val="24"/>
              </w:rPr>
              <w:t>in</w:t>
            </w:r>
          </w:p>
          <w:p>
            <w:pPr>
              <w:pStyle w:val="TableParagraph"/>
              <w:spacing w:line="264" w:lineRule="exact"/>
              <w:ind w:left="107"/>
              <w:rPr>
                <w:sz w:val="24"/>
              </w:rPr>
            </w:pPr>
            <w:r>
              <w:rPr>
                <w:sz w:val="24"/>
              </w:rPr>
              <w:t>operation</w:t>
            </w:r>
            <w:r>
              <w:rPr>
                <w:spacing w:val="-2"/>
                <w:sz w:val="24"/>
              </w:rPr>
              <w:t> </w:t>
            </w:r>
            <w:r>
              <w:rPr>
                <w:sz w:val="24"/>
              </w:rPr>
              <w:t>and</w:t>
            </w:r>
            <w:r>
              <w:rPr>
                <w:spacing w:val="-1"/>
                <w:sz w:val="24"/>
              </w:rPr>
              <w:t> </w:t>
            </w:r>
            <w:r>
              <w:rPr>
                <w:sz w:val="24"/>
              </w:rPr>
              <w:t>cost –</w:t>
            </w:r>
            <w:r>
              <w:rPr>
                <w:spacing w:val="1"/>
                <w:sz w:val="24"/>
              </w:rPr>
              <w:t> </w:t>
            </w:r>
            <w:r>
              <w:rPr>
                <w:spacing w:val="-2"/>
                <w:sz w:val="24"/>
              </w:rPr>
              <w:t>effective</w:t>
            </w:r>
          </w:p>
        </w:tc>
        <w:tc>
          <w:tcPr>
            <w:tcW w:w="1068" w:type="dxa"/>
          </w:tcPr>
          <w:p>
            <w:pPr>
              <w:pStyle w:val="TableParagraph"/>
              <w:rPr>
                <w:sz w:val="24"/>
              </w:rPr>
            </w:pPr>
          </w:p>
        </w:tc>
        <w:tc>
          <w:tcPr>
            <w:tcW w:w="886" w:type="dxa"/>
          </w:tcPr>
          <w:p>
            <w:pPr>
              <w:pStyle w:val="TableParagraph"/>
              <w:rPr>
                <w:sz w:val="24"/>
              </w:rPr>
            </w:pPr>
          </w:p>
        </w:tc>
        <w:tc>
          <w:tcPr>
            <w:tcW w:w="972" w:type="dxa"/>
          </w:tcPr>
          <w:p>
            <w:pPr>
              <w:pStyle w:val="TableParagraph"/>
              <w:rPr>
                <w:sz w:val="24"/>
              </w:rPr>
            </w:pPr>
          </w:p>
        </w:tc>
        <w:tc>
          <w:tcPr>
            <w:tcW w:w="799" w:type="dxa"/>
          </w:tcPr>
          <w:p>
            <w:pPr>
              <w:pStyle w:val="TableParagraph"/>
              <w:rPr>
                <w:sz w:val="24"/>
              </w:rPr>
            </w:pPr>
          </w:p>
        </w:tc>
        <w:tc>
          <w:tcPr>
            <w:tcW w:w="804" w:type="dxa"/>
          </w:tcPr>
          <w:p>
            <w:pPr>
              <w:pStyle w:val="TableParagraph"/>
              <w:rPr>
                <w:sz w:val="24"/>
              </w:rPr>
            </w:pPr>
          </w:p>
        </w:tc>
        <w:tc>
          <w:tcPr>
            <w:tcW w:w="916" w:type="dxa"/>
          </w:tcPr>
          <w:p>
            <w:pPr>
              <w:pStyle w:val="TableParagraph"/>
              <w:rPr>
                <w:sz w:val="24"/>
              </w:rPr>
            </w:pPr>
          </w:p>
        </w:tc>
      </w:tr>
      <w:tr>
        <w:trPr>
          <w:trHeight w:val="827" w:hRule="atLeast"/>
        </w:trPr>
        <w:tc>
          <w:tcPr>
            <w:tcW w:w="631" w:type="dxa"/>
          </w:tcPr>
          <w:p>
            <w:pPr>
              <w:pStyle w:val="TableParagraph"/>
              <w:spacing w:line="268" w:lineRule="exact"/>
              <w:ind w:left="107"/>
              <w:rPr>
                <w:sz w:val="24"/>
              </w:rPr>
            </w:pPr>
            <w:r>
              <w:rPr>
                <w:spacing w:val="-10"/>
                <w:sz w:val="24"/>
              </w:rPr>
              <w:t>4</w:t>
            </w:r>
          </w:p>
        </w:tc>
        <w:tc>
          <w:tcPr>
            <w:tcW w:w="3375" w:type="dxa"/>
          </w:tcPr>
          <w:p>
            <w:pPr>
              <w:pStyle w:val="TableParagraph"/>
              <w:spacing w:line="268" w:lineRule="exact"/>
              <w:ind w:left="107"/>
              <w:rPr>
                <w:sz w:val="24"/>
              </w:rPr>
            </w:pPr>
            <w:r>
              <w:rPr>
                <w:sz w:val="24"/>
              </w:rPr>
              <w:t>Symbolic</w:t>
            </w:r>
            <w:r>
              <w:rPr>
                <w:spacing w:val="-4"/>
                <w:sz w:val="24"/>
              </w:rPr>
              <w:t> </w:t>
            </w:r>
            <w:r>
              <w:rPr>
                <w:sz w:val="24"/>
              </w:rPr>
              <w:t>without</w:t>
            </w:r>
            <w:r>
              <w:rPr>
                <w:spacing w:val="-2"/>
                <w:sz w:val="24"/>
              </w:rPr>
              <w:t> visible</w:t>
            </w:r>
          </w:p>
          <w:p>
            <w:pPr>
              <w:pStyle w:val="TableParagraph"/>
              <w:spacing w:line="270" w:lineRule="atLeast"/>
              <w:ind w:left="107" w:right="107"/>
              <w:rPr>
                <w:sz w:val="24"/>
              </w:rPr>
            </w:pPr>
            <w:r>
              <w:rPr>
                <w:sz w:val="24"/>
              </w:rPr>
              <w:t>defects,</w:t>
            </w:r>
            <w:r>
              <w:rPr>
                <w:spacing w:val="-11"/>
                <w:sz w:val="24"/>
              </w:rPr>
              <w:t> </w:t>
            </w:r>
            <w:r>
              <w:rPr>
                <w:sz w:val="24"/>
              </w:rPr>
              <w:t>stable,</w:t>
            </w:r>
            <w:r>
              <w:rPr>
                <w:spacing w:val="-9"/>
                <w:sz w:val="24"/>
              </w:rPr>
              <w:t> </w:t>
            </w:r>
            <w:r>
              <w:rPr>
                <w:sz w:val="24"/>
              </w:rPr>
              <w:t>and</w:t>
            </w:r>
            <w:r>
              <w:rPr>
                <w:spacing w:val="-11"/>
                <w:sz w:val="24"/>
              </w:rPr>
              <w:t> </w:t>
            </w:r>
            <w:r>
              <w:rPr>
                <w:sz w:val="24"/>
              </w:rPr>
              <w:t>pleasant</w:t>
            </w:r>
            <w:r>
              <w:rPr>
                <w:spacing w:val="-11"/>
                <w:sz w:val="24"/>
              </w:rPr>
              <w:t> </w:t>
            </w:r>
            <w:r>
              <w:rPr>
                <w:sz w:val="24"/>
              </w:rPr>
              <w:t>to the eye</w:t>
            </w:r>
          </w:p>
        </w:tc>
        <w:tc>
          <w:tcPr>
            <w:tcW w:w="1068" w:type="dxa"/>
          </w:tcPr>
          <w:p>
            <w:pPr>
              <w:pStyle w:val="TableParagraph"/>
              <w:rPr>
                <w:sz w:val="24"/>
              </w:rPr>
            </w:pPr>
          </w:p>
        </w:tc>
        <w:tc>
          <w:tcPr>
            <w:tcW w:w="886" w:type="dxa"/>
          </w:tcPr>
          <w:p>
            <w:pPr>
              <w:pStyle w:val="TableParagraph"/>
              <w:rPr>
                <w:sz w:val="24"/>
              </w:rPr>
            </w:pPr>
          </w:p>
        </w:tc>
        <w:tc>
          <w:tcPr>
            <w:tcW w:w="972" w:type="dxa"/>
          </w:tcPr>
          <w:p>
            <w:pPr>
              <w:pStyle w:val="TableParagraph"/>
              <w:rPr>
                <w:sz w:val="24"/>
              </w:rPr>
            </w:pPr>
          </w:p>
        </w:tc>
        <w:tc>
          <w:tcPr>
            <w:tcW w:w="799" w:type="dxa"/>
          </w:tcPr>
          <w:p>
            <w:pPr>
              <w:pStyle w:val="TableParagraph"/>
              <w:rPr>
                <w:sz w:val="24"/>
              </w:rPr>
            </w:pPr>
          </w:p>
        </w:tc>
        <w:tc>
          <w:tcPr>
            <w:tcW w:w="804" w:type="dxa"/>
          </w:tcPr>
          <w:p>
            <w:pPr>
              <w:pStyle w:val="TableParagraph"/>
              <w:rPr>
                <w:sz w:val="24"/>
              </w:rPr>
            </w:pPr>
          </w:p>
        </w:tc>
        <w:tc>
          <w:tcPr>
            <w:tcW w:w="916" w:type="dxa"/>
          </w:tcPr>
          <w:p>
            <w:pPr>
              <w:pStyle w:val="TableParagraph"/>
              <w:rPr>
                <w:sz w:val="24"/>
              </w:rPr>
            </w:pPr>
          </w:p>
        </w:tc>
      </w:tr>
      <w:tr>
        <w:trPr>
          <w:trHeight w:val="275" w:hRule="atLeast"/>
        </w:trPr>
        <w:tc>
          <w:tcPr>
            <w:tcW w:w="631" w:type="dxa"/>
          </w:tcPr>
          <w:p>
            <w:pPr>
              <w:pStyle w:val="TableParagraph"/>
              <w:spacing w:line="256" w:lineRule="exact"/>
              <w:ind w:left="107"/>
              <w:rPr>
                <w:sz w:val="24"/>
              </w:rPr>
            </w:pPr>
            <w:r>
              <w:rPr>
                <w:spacing w:val="-10"/>
                <w:sz w:val="24"/>
              </w:rPr>
              <w:t>5</w:t>
            </w:r>
          </w:p>
        </w:tc>
        <w:tc>
          <w:tcPr>
            <w:tcW w:w="3375" w:type="dxa"/>
          </w:tcPr>
          <w:p>
            <w:pPr>
              <w:pStyle w:val="TableParagraph"/>
              <w:spacing w:line="256" w:lineRule="exact"/>
              <w:ind w:left="107"/>
              <w:rPr>
                <w:sz w:val="24"/>
              </w:rPr>
            </w:pPr>
            <w:r>
              <w:rPr>
                <w:sz w:val="24"/>
              </w:rPr>
              <w:t>Be</w:t>
            </w:r>
            <w:r>
              <w:rPr>
                <w:spacing w:val="-4"/>
                <w:sz w:val="24"/>
              </w:rPr>
              <w:t> </w:t>
            </w:r>
            <w:r>
              <w:rPr>
                <w:sz w:val="24"/>
              </w:rPr>
              <w:t>fit</w:t>
            </w:r>
            <w:r>
              <w:rPr>
                <w:spacing w:val="-1"/>
                <w:sz w:val="24"/>
              </w:rPr>
              <w:t> </w:t>
            </w:r>
            <w:r>
              <w:rPr>
                <w:sz w:val="24"/>
              </w:rPr>
              <w:t>for</w:t>
            </w:r>
            <w:r>
              <w:rPr>
                <w:spacing w:val="-2"/>
                <w:sz w:val="24"/>
              </w:rPr>
              <w:t> </w:t>
            </w:r>
            <w:r>
              <w:rPr>
                <w:sz w:val="24"/>
              </w:rPr>
              <w:t>purposes </w:t>
            </w:r>
            <w:r>
              <w:rPr>
                <w:spacing w:val="-4"/>
                <w:sz w:val="24"/>
              </w:rPr>
              <w:t>used</w:t>
            </w:r>
          </w:p>
        </w:tc>
        <w:tc>
          <w:tcPr>
            <w:tcW w:w="1068" w:type="dxa"/>
          </w:tcPr>
          <w:p>
            <w:pPr>
              <w:pStyle w:val="TableParagraph"/>
              <w:rPr>
                <w:sz w:val="20"/>
              </w:rPr>
            </w:pPr>
          </w:p>
        </w:tc>
        <w:tc>
          <w:tcPr>
            <w:tcW w:w="886" w:type="dxa"/>
          </w:tcPr>
          <w:p>
            <w:pPr>
              <w:pStyle w:val="TableParagraph"/>
              <w:rPr>
                <w:sz w:val="20"/>
              </w:rPr>
            </w:pPr>
          </w:p>
        </w:tc>
        <w:tc>
          <w:tcPr>
            <w:tcW w:w="972" w:type="dxa"/>
          </w:tcPr>
          <w:p>
            <w:pPr>
              <w:pStyle w:val="TableParagraph"/>
              <w:rPr>
                <w:sz w:val="20"/>
              </w:rPr>
            </w:pPr>
          </w:p>
        </w:tc>
        <w:tc>
          <w:tcPr>
            <w:tcW w:w="799" w:type="dxa"/>
          </w:tcPr>
          <w:p>
            <w:pPr>
              <w:pStyle w:val="TableParagraph"/>
              <w:rPr>
                <w:sz w:val="20"/>
              </w:rPr>
            </w:pPr>
          </w:p>
        </w:tc>
        <w:tc>
          <w:tcPr>
            <w:tcW w:w="804" w:type="dxa"/>
          </w:tcPr>
          <w:p>
            <w:pPr>
              <w:pStyle w:val="TableParagraph"/>
              <w:rPr>
                <w:sz w:val="20"/>
              </w:rPr>
            </w:pPr>
          </w:p>
        </w:tc>
        <w:tc>
          <w:tcPr>
            <w:tcW w:w="916" w:type="dxa"/>
          </w:tcPr>
          <w:p>
            <w:pPr>
              <w:pStyle w:val="TableParagraph"/>
              <w:rPr>
                <w:sz w:val="20"/>
              </w:rPr>
            </w:pPr>
          </w:p>
        </w:tc>
      </w:tr>
      <w:tr>
        <w:trPr>
          <w:trHeight w:val="275" w:hRule="atLeast"/>
        </w:trPr>
        <w:tc>
          <w:tcPr>
            <w:tcW w:w="631" w:type="dxa"/>
          </w:tcPr>
          <w:p>
            <w:pPr>
              <w:pStyle w:val="TableParagraph"/>
              <w:spacing w:line="256" w:lineRule="exact"/>
              <w:ind w:left="107"/>
              <w:rPr>
                <w:sz w:val="24"/>
              </w:rPr>
            </w:pPr>
            <w:r>
              <w:rPr>
                <w:spacing w:val="-10"/>
                <w:sz w:val="24"/>
              </w:rPr>
              <w:t>6</w:t>
            </w:r>
          </w:p>
        </w:tc>
        <w:tc>
          <w:tcPr>
            <w:tcW w:w="3375" w:type="dxa"/>
          </w:tcPr>
          <w:p>
            <w:pPr>
              <w:pStyle w:val="TableParagraph"/>
              <w:spacing w:line="256" w:lineRule="exact"/>
              <w:ind w:left="107"/>
              <w:rPr>
                <w:sz w:val="24"/>
              </w:rPr>
            </w:pPr>
            <w:r>
              <w:rPr>
                <w:sz w:val="24"/>
              </w:rPr>
              <w:t>Be environmentally</w:t>
            </w:r>
            <w:r>
              <w:rPr>
                <w:spacing w:val="-3"/>
                <w:sz w:val="24"/>
              </w:rPr>
              <w:t> </w:t>
            </w:r>
            <w:r>
              <w:rPr>
                <w:spacing w:val="-2"/>
                <w:sz w:val="24"/>
              </w:rPr>
              <w:t>sustainable</w:t>
            </w:r>
          </w:p>
        </w:tc>
        <w:tc>
          <w:tcPr>
            <w:tcW w:w="1068" w:type="dxa"/>
          </w:tcPr>
          <w:p>
            <w:pPr>
              <w:pStyle w:val="TableParagraph"/>
              <w:rPr>
                <w:sz w:val="20"/>
              </w:rPr>
            </w:pPr>
          </w:p>
        </w:tc>
        <w:tc>
          <w:tcPr>
            <w:tcW w:w="886" w:type="dxa"/>
          </w:tcPr>
          <w:p>
            <w:pPr>
              <w:pStyle w:val="TableParagraph"/>
              <w:rPr>
                <w:sz w:val="20"/>
              </w:rPr>
            </w:pPr>
          </w:p>
        </w:tc>
        <w:tc>
          <w:tcPr>
            <w:tcW w:w="972" w:type="dxa"/>
          </w:tcPr>
          <w:p>
            <w:pPr>
              <w:pStyle w:val="TableParagraph"/>
              <w:rPr>
                <w:sz w:val="20"/>
              </w:rPr>
            </w:pPr>
          </w:p>
        </w:tc>
        <w:tc>
          <w:tcPr>
            <w:tcW w:w="799" w:type="dxa"/>
          </w:tcPr>
          <w:p>
            <w:pPr>
              <w:pStyle w:val="TableParagraph"/>
              <w:rPr>
                <w:sz w:val="20"/>
              </w:rPr>
            </w:pPr>
          </w:p>
        </w:tc>
        <w:tc>
          <w:tcPr>
            <w:tcW w:w="804" w:type="dxa"/>
          </w:tcPr>
          <w:p>
            <w:pPr>
              <w:pStyle w:val="TableParagraph"/>
              <w:rPr>
                <w:sz w:val="20"/>
              </w:rPr>
            </w:pPr>
          </w:p>
        </w:tc>
        <w:tc>
          <w:tcPr>
            <w:tcW w:w="916" w:type="dxa"/>
          </w:tcPr>
          <w:p>
            <w:pPr>
              <w:pStyle w:val="TableParagraph"/>
              <w:rPr>
                <w:sz w:val="20"/>
              </w:rPr>
            </w:pPr>
          </w:p>
        </w:tc>
      </w:tr>
    </w:tbl>
    <w:p>
      <w:pPr>
        <w:spacing w:after="0"/>
        <w:rPr>
          <w:sz w:val="20"/>
        </w:rPr>
        <w:sectPr>
          <w:pgSz w:w="11910" w:h="16840"/>
          <w:pgMar w:header="0" w:footer="1014" w:top="1660" w:bottom="1200" w:left="1000" w:right="160"/>
        </w:sectPr>
      </w:pPr>
    </w:p>
    <w:p>
      <w:pPr>
        <w:spacing w:line="276" w:lineRule="auto" w:before="76" w:after="5"/>
        <w:ind w:left="800" w:right="1274" w:firstLine="0"/>
        <w:jc w:val="left"/>
        <w:rPr>
          <w:sz w:val="24"/>
        </w:rPr>
      </w:pPr>
      <w:r>
        <w:rPr>
          <w:sz w:val="24"/>
        </w:rPr>
        <w:t>Q27</w:t>
      </w:r>
      <w:r>
        <w:rPr>
          <w:spacing w:val="80"/>
          <w:sz w:val="24"/>
        </w:rPr>
        <w:t> </w:t>
      </w:r>
      <w:r>
        <w:rPr>
          <w:sz w:val="24"/>
        </w:rPr>
        <w:t>Tick</w:t>
      </w:r>
      <w:r>
        <w:rPr>
          <w:spacing w:val="-2"/>
          <w:sz w:val="24"/>
        </w:rPr>
        <w:t> </w:t>
      </w:r>
      <w:r>
        <w:rPr>
          <w:sz w:val="24"/>
        </w:rPr>
        <w:t>the</w:t>
      </w:r>
      <w:r>
        <w:rPr>
          <w:spacing w:val="-3"/>
          <w:sz w:val="24"/>
        </w:rPr>
        <w:t> </w:t>
      </w:r>
      <w:r>
        <w:rPr>
          <w:sz w:val="24"/>
        </w:rPr>
        <w:t>categorization</w:t>
      </w:r>
      <w:r>
        <w:rPr>
          <w:spacing w:val="-2"/>
          <w:sz w:val="24"/>
        </w:rPr>
        <w:t> </w:t>
      </w:r>
      <w:r>
        <w:rPr>
          <w:sz w:val="24"/>
        </w:rPr>
        <w:t>of</w:t>
      </w:r>
      <w:r>
        <w:rPr>
          <w:spacing w:val="-3"/>
          <w:sz w:val="24"/>
        </w:rPr>
        <w:t> </w:t>
      </w:r>
      <w:r>
        <w:rPr>
          <w:sz w:val="24"/>
        </w:rPr>
        <w:t>Buildings</w:t>
      </w:r>
      <w:r>
        <w:rPr>
          <w:spacing w:val="-2"/>
          <w:sz w:val="24"/>
        </w:rPr>
        <w:t> </w:t>
      </w:r>
      <w:r>
        <w:rPr>
          <w:sz w:val="24"/>
        </w:rPr>
        <w:t>by</w:t>
      </w:r>
      <w:r>
        <w:rPr>
          <w:spacing w:val="-10"/>
          <w:sz w:val="24"/>
        </w:rPr>
        <w:t> </w:t>
      </w:r>
      <w:r>
        <w:rPr>
          <w:sz w:val="24"/>
        </w:rPr>
        <w:t>components</w:t>
      </w:r>
      <w:r>
        <w:rPr>
          <w:spacing w:val="-2"/>
          <w:sz w:val="24"/>
        </w:rPr>
        <w:t> </w:t>
      </w:r>
      <w:r>
        <w:rPr>
          <w:sz w:val="24"/>
        </w:rPr>
        <w:t>and</w:t>
      </w:r>
      <w:r>
        <w:rPr>
          <w:spacing w:val="-2"/>
          <w:sz w:val="24"/>
        </w:rPr>
        <w:t> </w:t>
      </w:r>
      <w:r>
        <w:rPr>
          <w:sz w:val="24"/>
        </w:rPr>
        <w:t>Periodicity</w:t>
      </w:r>
      <w:r>
        <w:rPr>
          <w:spacing w:val="-7"/>
          <w:sz w:val="24"/>
        </w:rPr>
        <w:t> </w:t>
      </w:r>
      <w:r>
        <w:rPr>
          <w:sz w:val="24"/>
        </w:rPr>
        <w:t>of</w:t>
      </w:r>
      <w:r>
        <w:rPr>
          <w:spacing w:val="-2"/>
          <w:sz w:val="24"/>
        </w:rPr>
        <w:t> </w:t>
      </w:r>
      <w:r>
        <w:rPr>
          <w:sz w:val="24"/>
        </w:rPr>
        <w:t>Maintenance in NAUTH</w:t>
      </w:r>
    </w:p>
    <w:tbl>
      <w:tblPr>
        <w:tblW w:w="0" w:type="auto"/>
        <w:jc w:val="left"/>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51"/>
        <w:gridCol w:w="5459"/>
        <w:gridCol w:w="1749"/>
        <w:gridCol w:w="1764"/>
      </w:tblGrid>
      <w:tr>
        <w:trPr>
          <w:trHeight w:val="554" w:hRule="atLeast"/>
        </w:trPr>
        <w:tc>
          <w:tcPr>
            <w:tcW w:w="751" w:type="dxa"/>
          </w:tcPr>
          <w:p>
            <w:pPr>
              <w:pStyle w:val="TableParagraph"/>
              <w:spacing w:line="275" w:lineRule="exact"/>
              <w:ind w:left="107"/>
              <w:rPr>
                <w:b/>
                <w:sz w:val="24"/>
              </w:rPr>
            </w:pPr>
            <w:r>
              <w:rPr>
                <w:b/>
                <w:spacing w:val="-4"/>
                <w:sz w:val="24"/>
              </w:rPr>
              <w:t>Code</w:t>
            </w:r>
          </w:p>
        </w:tc>
        <w:tc>
          <w:tcPr>
            <w:tcW w:w="5459" w:type="dxa"/>
          </w:tcPr>
          <w:p>
            <w:pPr>
              <w:pStyle w:val="TableParagraph"/>
              <w:spacing w:line="275" w:lineRule="exact"/>
              <w:ind w:left="9"/>
              <w:jc w:val="center"/>
              <w:rPr>
                <w:b/>
                <w:sz w:val="24"/>
              </w:rPr>
            </w:pPr>
            <w:r>
              <w:rPr>
                <w:b/>
                <w:spacing w:val="-2"/>
                <w:sz w:val="24"/>
              </w:rPr>
              <w:t>Component</w:t>
            </w:r>
          </w:p>
        </w:tc>
        <w:tc>
          <w:tcPr>
            <w:tcW w:w="3513" w:type="dxa"/>
            <w:gridSpan w:val="2"/>
          </w:tcPr>
          <w:p>
            <w:pPr>
              <w:pStyle w:val="TableParagraph"/>
              <w:spacing w:line="276" w:lineRule="exact"/>
              <w:ind w:left="1375" w:right="244" w:hanging="1124"/>
              <w:rPr>
                <w:b/>
                <w:sz w:val="24"/>
              </w:rPr>
            </w:pPr>
            <w:r>
              <w:rPr>
                <w:b/>
                <w:sz w:val="24"/>
              </w:rPr>
              <w:t>Periodicity</w:t>
            </w:r>
            <w:r>
              <w:rPr>
                <w:b/>
                <w:spacing w:val="-14"/>
                <w:sz w:val="24"/>
              </w:rPr>
              <w:t> </w:t>
            </w:r>
            <w:r>
              <w:rPr>
                <w:b/>
                <w:sz w:val="24"/>
              </w:rPr>
              <w:t>of</w:t>
            </w:r>
            <w:r>
              <w:rPr>
                <w:b/>
                <w:spacing w:val="-12"/>
                <w:sz w:val="24"/>
              </w:rPr>
              <w:t> </w:t>
            </w:r>
            <w:r>
              <w:rPr>
                <w:b/>
                <w:sz w:val="24"/>
              </w:rPr>
              <w:t>maintenance</w:t>
            </w:r>
            <w:r>
              <w:rPr>
                <w:b/>
                <w:spacing w:val="-14"/>
                <w:sz w:val="24"/>
              </w:rPr>
              <w:t> </w:t>
            </w:r>
            <w:r>
              <w:rPr>
                <w:b/>
                <w:sz w:val="24"/>
              </w:rPr>
              <w:t>in </w:t>
            </w:r>
            <w:r>
              <w:rPr>
                <w:b/>
                <w:spacing w:val="-2"/>
                <w:sz w:val="24"/>
              </w:rPr>
              <w:t>months</w:t>
            </w:r>
          </w:p>
        </w:tc>
      </w:tr>
      <w:tr>
        <w:trPr>
          <w:trHeight w:val="275" w:hRule="atLeast"/>
        </w:trPr>
        <w:tc>
          <w:tcPr>
            <w:tcW w:w="751" w:type="dxa"/>
          </w:tcPr>
          <w:p>
            <w:pPr>
              <w:pStyle w:val="TableParagraph"/>
              <w:rPr>
                <w:sz w:val="20"/>
              </w:rPr>
            </w:pPr>
          </w:p>
        </w:tc>
        <w:tc>
          <w:tcPr>
            <w:tcW w:w="5459" w:type="dxa"/>
          </w:tcPr>
          <w:p>
            <w:pPr>
              <w:pStyle w:val="TableParagraph"/>
              <w:rPr>
                <w:sz w:val="20"/>
              </w:rPr>
            </w:pPr>
          </w:p>
        </w:tc>
        <w:tc>
          <w:tcPr>
            <w:tcW w:w="1749" w:type="dxa"/>
          </w:tcPr>
          <w:p>
            <w:pPr>
              <w:pStyle w:val="TableParagraph"/>
              <w:spacing w:line="256" w:lineRule="exact"/>
              <w:ind w:left="108"/>
              <w:rPr>
                <w:sz w:val="24"/>
              </w:rPr>
            </w:pPr>
            <w:r>
              <w:rPr>
                <w:spacing w:val="-2"/>
                <w:sz w:val="24"/>
              </w:rPr>
              <w:t>Preventive(PM)</w:t>
            </w:r>
          </w:p>
        </w:tc>
        <w:tc>
          <w:tcPr>
            <w:tcW w:w="1764" w:type="dxa"/>
          </w:tcPr>
          <w:p>
            <w:pPr>
              <w:pStyle w:val="TableParagraph"/>
              <w:spacing w:line="256" w:lineRule="exact"/>
              <w:ind w:left="109"/>
              <w:rPr>
                <w:sz w:val="24"/>
              </w:rPr>
            </w:pPr>
            <w:r>
              <w:rPr>
                <w:spacing w:val="-2"/>
                <w:sz w:val="24"/>
              </w:rPr>
              <w:t>Corrective(CM)</w:t>
            </w:r>
          </w:p>
        </w:tc>
      </w:tr>
      <w:tr>
        <w:trPr>
          <w:trHeight w:val="1379" w:hRule="atLeast"/>
        </w:trPr>
        <w:tc>
          <w:tcPr>
            <w:tcW w:w="751" w:type="dxa"/>
          </w:tcPr>
          <w:p>
            <w:pPr>
              <w:pStyle w:val="TableParagraph"/>
              <w:spacing w:line="268" w:lineRule="exact"/>
              <w:ind w:left="107"/>
              <w:rPr>
                <w:sz w:val="24"/>
              </w:rPr>
            </w:pPr>
            <w:r>
              <w:rPr>
                <w:spacing w:val="-10"/>
                <w:sz w:val="24"/>
              </w:rPr>
              <w:t>A</w:t>
            </w:r>
          </w:p>
        </w:tc>
        <w:tc>
          <w:tcPr>
            <w:tcW w:w="5459" w:type="dxa"/>
          </w:tcPr>
          <w:p>
            <w:pPr>
              <w:pStyle w:val="TableParagraph"/>
              <w:ind w:left="828" w:right="3019" w:hanging="361"/>
              <w:rPr>
                <w:sz w:val="24"/>
              </w:rPr>
            </w:pPr>
            <w:r>
              <w:rPr>
                <w:sz w:val="24"/>
              </w:rPr>
              <w:t>1.</w:t>
            </w:r>
            <w:r>
              <w:rPr>
                <w:spacing w:val="80"/>
                <w:sz w:val="24"/>
              </w:rPr>
              <w:t> </w:t>
            </w:r>
            <w:r>
              <w:rPr>
                <w:sz w:val="24"/>
              </w:rPr>
              <w:t>No. of floors One (1No) floor Two</w:t>
            </w:r>
            <w:r>
              <w:rPr>
                <w:spacing w:val="-2"/>
                <w:sz w:val="24"/>
              </w:rPr>
              <w:t> </w:t>
            </w:r>
            <w:r>
              <w:rPr>
                <w:sz w:val="24"/>
              </w:rPr>
              <w:t>(2No)</w:t>
            </w:r>
            <w:r>
              <w:rPr>
                <w:spacing w:val="-2"/>
                <w:sz w:val="24"/>
              </w:rPr>
              <w:t> </w:t>
            </w:r>
            <w:r>
              <w:rPr>
                <w:spacing w:val="-4"/>
                <w:sz w:val="24"/>
              </w:rPr>
              <w:t>floo</w:t>
            </w:r>
            <w:r>
              <w:rPr>
                <w:spacing w:val="-4"/>
                <w:sz w:val="24"/>
              </w:rPr>
              <w:t>r</w:t>
            </w:r>
          </w:p>
          <w:p>
            <w:pPr>
              <w:pStyle w:val="TableParagraph"/>
              <w:spacing w:line="270" w:lineRule="atLeast"/>
              <w:ind w:left="828" w:right="2522"/>
              <w:rPr>
                <w:sz w:val="24"/>
              </w:rPr>
            </w:pPr>
            <w:r>
              <w:rPr>
                <w:sz w:val="24"/>
              </w:rPr>
              <w:t>Three</w:t>
            </w:r>
            <w:r>
              <w:rPr>
                <w:spacing w:val="-15"/>
                <w:sz w:val="24"/>
              </w:rPr>
              <w:t> </w:t>
            </w:r>
            <w:r>
              <w:rPr>
                <w:sz w:val="24"/>
              </w:rPr>
              <w:t>(3No)</w:t>
            </w:r>
            <w:r>
              <w:rPr>
                <w:spacing w:val="-15"/>
                <w:sz w:val="24"/>
              </w:rPr>
              <w:t> </w:t>
            </w:r>
            <w:r>
              <w:rPr>
                <w:sz w:val="24"/>
              </w:rPr>
              <w:t>floor Above 3No floor</w:t>
            </w:r>
          </w:p>
        </w:tc>
        <w:tc>
          <w:tcPr>
            <w:tcW w:w="1749" w:type="dxa"/>
          </w:tcPr>
          <w:p>
            <w:pPr>
              <w:pStyle w:val="TableParagraph"/>
              <w:rPr>
                <w:sz w:val="24"/>
              </w:rPr>
            </w:pPr>
          </w:p>
        </w:tc>
        <w:tc>
          <w:tcPr>
            <w:tcW w:w="1764" w:type="dxa"/>
          </w:tcPr>
          <w:p>
            <w:pPr>
              <w:pStyle w:val="TableParagraph"/>
              <w:rPr>
                <w:sz w:val="24"/>
              </w:rPr>
            </w:pPr>
          </w:p>
        </w:tc>
      </w:tr>
      <w:tr>
        <w:trPr>
          <w:trHeight w:val="1656" w:hRule="atLeast"/>
        </w:trPr>
        <w:tc>
          <w:tcPr>
            <w:tcW w:w="751" w:type="dxa"/>
          </w:tcPr>
          <w:p>
            <w:pPr>
              <w:pStyle w:val="TableParagraph"/>
              <w:spacing w:line="267" w:lineRule="exact"/>
              <w:ind w:left="107"/>
              <w:rPr>
                <w:sz w:val="24"/>
              </w:rPr>
            </w:pPr>
            <w:r>
              <w:rPr>
                <w:spacing w:val="-10"/>
                <w:sz w:val="24"/>
              </w:rPr>
              <w:t>B</w:t>
            </w:r>
          </w:p>
        </w:tc>
        <w:tc>
          <w:tcPr>
            <w:tcW w:w="5459" w:type="dxa"/>
          </w:tcPr>
          <w:p>
            <w:pPr>
              <w:pStyle w:val="TableParagraph"/>
              <w:ind w:left="828" w:right="2022" w:hanging="361"/>
              <w:rPr>
                <w:sz w:val="24"/>
              </w:rPr>
            </w:pPr>
            <w:r>
              <w:rPr>
                <w:sz w:val="24"/>
              </w:rPr>
              <w:t>2.</w:t>
            </w:r>
            <w:r>
              <w:rPr>
                <w:spacing w:val="80"/>
                <w:sz w:val="24"/>
              </w:rPr>
              <w:t> </w:t>
            </w:r>
            <w:r>
              <w:rPr>
                <w:sz w:val="24"/>
              </w:rPr>
              <w:t>Load</w:t>
            </w:r>
            <w:r>
              <w:rPr>
                <w:spacing w:val="-8"/>
                <w:sz w:val="24"/>
              </w:rPr>
              <w:t> </w:t>
            </w:r>
            <w:r>
              <w:rPr>
                <w:sz w:val="24"/>
              </w:rPr>
              <w:t>bearing</w:t>
            </w:r>
            <w:r>
              <w:rPr>
                <w:spacing w:val="-8"/>
                <w:sz w:val="24"/>
              </w:rPr>
              <w:t> </w:t>
            </w:r>
            <w:r>
              <w:rPr>
                <w:sz w:val="24"/>
              </w:rPr>
              <w:t>components: Reinf. Concrete frame Steel frame</w:t>
            </w:r>
          </w:p>
          <w:p>
            <w:pPr>
              <w:pStyle w:val="TableParagraph"/>
              <w:spacing w:line="270" w:lineRule="atLeast"/>
              <w:ind w:left="828" w:right="2522"/>
              <w:rPr>
                <w:sz w:val="24"/>
              </w:rPr>
            </w:pPr>
            <w:r>
              <w:rPr>
                <w:sz w:val="24"/>
              </w:rPr>
              <w:t>Wooden frame Sandcrete</w:t>
            </w:r>
            <w:r>
              <w:rPr>
                <w:spacing w:val="-15"/>
                <w:sz w:val="24"/>
              </w:rPr>
              <w:t> </w:t>
            </w:r>
            <w:r>
              <w:rPr>
                <w:sz w:val="24"/>
              </w:rPr>
              <w:t>Block</w:t>
            </w:r>
            <w:r>
              <w:rPr>
                <w:spacing w:val="-15"/>
                <w:sz w:val="24"/>
              </w:rPr>
              <w:t> </w:t>
            </w:r>
            <w:r>
              <w:rPr>
                <w:sz w:val="24"/>
              </w:rPr>
              <w:t>wall </w:t>
            </w:r>
            <w:r>
              <w:rPr>
                <w:spacing w:val="-2"/>
                <w:sz w:val="24"/>
              </w:rPr>
              <w:t>Others</w:t>
            </w:r>
          </w:p>
        </w:tc>
        <w:tc>
          <w:tcPr>
            <w:tcW w:w="1749" w:type="dxa"/>
          </w:tcPr>
          <w:p>
            <w:pPr>
              <w:pStyle w:val="TableParagraph"/>
              <w:rPr>
                <w:sz w:val="24"/>
              </w:rPr>
            </w:pPr>
          </w:p>
        </w:tc>
        <w:tc>
          <w:tcPr>
            <w:tcW w:w="1764" w:type="dxa"/>
          </w:tcPr>
          <w:p>
            <w:pPr>
              <w:pStyle w:val="TableParagraph"/>
              <w:rPr>
                <w:sz w:val="24"/>
              </w:rPr>
            </w:pPr>
          </w:p>
        </w:tc>
      </w:tr>
      <w:tr>
        <w:trPr>
          <w:trHeight w:val="1379" w:hRule="atLeast"/>
        </w:trPr>
        <w:tc>
          <w:tcPr>
            <w:tcW w:w="751" w:type="dxa"/>
          </w:tcPr>
          <w:p>
            <w:pPr>
              <w:pStyle w:val="TableParagraph"/>
              <w:spacing w:line="268" w:lineRule="exact"/>
              <w:ind w:left="107"/>
              <w:rPr>
                <w:sz w:val="24"/>
              </w:rPr>
            </w:pPr>
            <w:r>
              <w:rPr>
                <w:spacing w:val="-10"/>
                <w:sz w:val="24"/>
              </w:rPr>
              <w:t>C</w:t>
            </w:r>
          </w:p>
        </w:tc>
        <w:tc>
          <w:tcPr>
            <w:tcW w:w="5459" w:type="dxa"/>
          </w:tcPr>
          <w:p>
            <w:pPr>
              <w:pStyle w:val="TableParagraph"/>
              <w:ind w:left="828" w:right="2522" w:hanging="361"/>
              <w:rPr>
                <w:sz w:val="24"/>
              </w:rPr>
            </w:pPr>
            <w:r>
              <w:rPr>
                <w:sz w:val="24"/>
              </w:rPr>
              <w:t>3.</w:t>
            </w:r>
            <w:r>
              <w:rPr>
                <w:spacing w:val="80"/>
                <w:sz w:val="24"/>
              </w:rPr>
              <w:t> </w:t>
            </w:r>
            <w:r>
              <w:rPr>
                <w:sz w:val="24"/>
              </w:rPr>
              <w:t>Foundation</w:t>
            </w:r>
            <w:r>
              <w:rPr>
                <w:spacing w:val="-10"/>
                <w:sz w:val="24"/>
              </w:rPr>
              <w:t> </w:t>
            </w:r>
            <w:r>
              <w:rPr>
                <w:sz w:val="24"/>
              </w:rPr>
              <w:t>Type</w:t>
            </w:r>
            <w:r>
              <w:rPr>
                <w:sz w:val="24"/>
              </w:rPr>
              <w:t>: </w:t>
            </w:r>
            <w:r>
              <w:rPr>
                <w:spacing w:val="-2"/>
                <w:sz w:val="24"/>
              </w:rPr>
              <w:t>Strip</w:t>
            </w:r>
          </w:p>
          <w:p>
            <w:pPr>
              <w:pStyle w:val="TableParagraph"/>
              <w:spacing w:line="270" w:lineRule="atLeast"/>
              <w:ind w:left="828" w:right="3973"/>
              <w:rPr>
                <w:sz w:val="24"/>
              </w:rPr>
            </w:pPr>
            <w:r>
              <w:rPr>
                <w:spacing w:val="-4"/>
                <w:sz w:val="24"/>
              </w:rPr>
              <w:t>Pad Raft </w:t>
            </w:r>
            <w:r>
              <w:rPr>
                <w:spacing w:val="-2"/>
                <w:sz w:val="24"/>
              </w:rPr>
              <w:t>Others</w:t>
            </w:r>
          </w:p>
        </w:tc>
        <w:tc>
          <w:tcPr>
            <w:tcW w:w="1749" w:type="dxa"/>
          </w:tcPr>
          <w:p>
            <w:pPr>
              <w:pStyle w:val="TableParagraph"/>
              <w:rPr>
                <w:sz w:val="24"/>
              </w:rPr>
            </w:pPr>
          </w:p>
        </w:tc>
        <w:tc>
          <w:tcPr>
            <w:tcW w:w="1764" w:type="dxa"/>
          </w:tcPr>
          <w:p>
            <w:pPr>
              <w:pStyle w:val="TableParagraph"/>
              <w:rPr>
                <w:sz w:val="24"/>
              </w:rPr>
            </w:pPr>
          </w:p>
        </w:tc>
      </w:tr>
      <w:tr>
        <w:trPr>
          <w:trHeight w:val="1103" w:hRule="atLeast"/>
        </w:trPr>
        <w:tc>
          <w:tcPr>
            <w:tcW w:w="751" w:type="dxa"/>
          </w:tcPr>
          <w:p>
            <w:pPr>
              <w:pStyle w:val="TableParagraph"/>
              <w:spacing w:line="267" w:lineRule="exact"/>
              <w:ind w:left="107"/>
              <w:rPr>
                <w:sz w:val="24"/>
              </w:rPr>
            </w:pPr>
            <w:r>
              <w:rPr>
                <w:spacing w:val="-10"/>
                <w:sz w:val="24"/>
              </w:rPr>
              <w:t>D</w:t>
            </w:r>
          </w:p>
        </w:tc>
        <w:tc>
          <w:tcPr>
            <w:tcW w:w="5459" w:type="dxa"/>
          </w:tcPr>
          <w:p>
            <w:pPr>
              <w:pStyle w:val="TableParagraph"/>
              <w:spacing w:line="267" w:lineRule="exact"/>
              <w:ind w:left="467"/>
              <w:rPr>
                <w:sz w:val="24"/>
              </w:rPr>
            </w:pPr>
            <w:r>
              <w:rPr>
                <w:sz w:val="24"/>
              </w:rPr>
              <w:t>4.</w:t>
            </w:r>
            <w:r>
              <w:rPr>
                <w:spacing w:val="30"/>
                <w:sz w:val="24"/>
              </w:rPr>
              <w:t>  </w:t>
            </w:r>
            <w:r>
              <w:rPr>
                <w:sz w:val="24"/>
              </w:rPr>
              <w:t>Roof </w:t>
            </w:r>
            <w:r>
              <w:rPr>
                <w:spacing w:val="-2"/>
                <w:sz w:val="24"/>
              </w:rPr>
              <w:t>Type:</w:t>
            </w:r>
          </w:p>
          <w:p>
            <w:pPr>
              <w:pStyle w:val="TableParagraph"/>
              <w:ind w:left="828"/>
              <w:rPr>
                <w:sz w:val="24"/>
              </w:rPr>
            </w:pPr>
            <w:r>
              <w:rPr>
                <w:sz w:val="24"/>
              </w:rPr>
              <w:t>Flat</w:t>
            </w:r>
            <w:r>
              <w:rPr>
                <w:spacing w:val="-1"/>
                <w:sz w:val="24"/>
              </w:rPr>
              <w:t> </w:t>
            </w:r>
            <w:r>
              <w:rPr>
                <w:sz w:val="24"/>
              </w:rPr>
              <w:t>(&lt;15%</w:t>
            </w:r>
            <w:r>
              <w:rPr>
                <w:spacing w:val="-2"/>
                <w:sz w:val="24"/>
              </w:rPr>
              <w:t> slope)</w:t>
            </w:r>
          </w:p>
          <w:p>
            <w:pPr>
              <w:pStyle w:val="TableParagraph"/>
              <w:ind w:left="828"/>
              <w:rPr>
                <w:sz w:val="24"/>
              </w:rPr>
            </w:pPr>
            <w:r>
              <w:rPr>
                <w:sz w:val="24"/>
              </w:rPr>
              <w:t>Hip</w:t>
            </w:r>
            <w:r>
              <w:rPr>
                <w:spacing w:val="-2"/>
                <w:sz w:val="24"/>
              </w:rPr>
              <w:t> </w:t>
            </w:r>
            <w:r>
              <w:rPr>
                <w:sz w:val="24"/>
              </w:rPr>
              <w:t>(&gt;15&lt;70%</w:t>
            </w:r>
            <w:r>
              <w:rPr>
                <w:spacing w:val="-2"/>
                <w:sz w:val="24"/>
              </w:rPr>
              <w:t> slope)</w:t>
            </w:r>
          </w:p>
          <w:p>
            <w:pPr>
              <w:pStyle w:val="TableParagraph"/>
              <w:spacing w:line="264" w:lineRule="exact"/>
              <w:ind w:left="828"/>
              <w:rPr>
                <w:sz w:val="24"/>
              </w:rPr>
            </w:pPr>
            <w:r>
              <w:rPr>
                <w:sz w:val="24"/>
              </w:rPr>
              <w:t>Pitched</w:t>
            </w:r>
            <w:r>
              <w:rPr>
                <w:spacing w:val="-2"/>
                <w:sz w:val="24"/>
              </w:rPr>
              <w:t> (&gt;79%)</w:t>
            </w:r>
          </w:p>
        </w:tc>
        <w:tc>
          <w:tcPr>
            <w:tcW w:w="1749" w:type="dxa"/>
          </w:tcPr>
          <w:p>
            <w:pPr>
              <w:pStyle w:val="TableParagraph"/>
              <w:rPr>
                <w:sz w:val="24"/>
              </w:rPr>
            </w:pPr>
          </w:p>
        </w:tc>
        <w:tc>
          <w:tcPr>
            <w:tcW w:w="1764" w:type="dxa"/>
          </w:tcPr>
          <w:p>
            <w:pPr>
              <w:pStyle w:val="TableParagraph"/>
              <w:rPr>
                <w:sz w:val="24"/>
              </w:rPr>
            </w:pPr>
          </w:p>
        </w:tc>
      </w:tr>
      <w:tr>
        <w:trPr>
          <w:trHeight w:val="1103" w:hRule="atLeast"/>
        </w:trPr>
        <w:tc>
          <w:tcPr>
            <w:tcW w:w="751" w:type="dxa"/>
          </w:tcPr>
          <w:p>
            <w:pPr>
              <w:pStyle w:val="TableParagraph"/>
              <w:spacing w:line="268" w:lineRule="exact"/>
              <w:ind w:left="107"/>
              <w:rPr>
                <w:sz w:val="24"/>
              </w:rPr>
            </w:pPr>
            <w:r>
              <w:rPr>
                <w:spacing w:val="-10"/>
                <w:sz w:val="24"/>
              </w:rPr>
              <w:t>E</w:t>
            </w:r>
          </w:p>
        </w:tc>
        <w:tc>
          <w:tcPr>
            <w:tcW w:w="5459" w:type="dxa"/>
          </w:tcPr>
          <w:p>
            <w:pPr>
              <w:pStyle w:val="TableParagraph"/>
              <w:ind w:left="828" w:right="3434" w:hanging="361"/>
              <w:rPr>
                <w:sz w:val="24"/>
              </w:rPr>
            </w:pPr>
            <w:r>
              <w:rPr>
                <w:sz w:val="24"/>
              </w:rPr>
              <w:t>5.</w:t>
            </w:r>
            <w:r>
              <w:rPr>
                <w:spacing w:val="80"/>
                <w:sz w:val="24"/>
              </w:rPr>
              <w:t> </w:t>
            </w:r>
            <w:r>
              <w:rPr>
                <w:sz w:val="24"/>
              </w:rPr>
              <w:t>Roof</w:t>
            </w:r>
            <w:r>
              <w:rPr>
                <w:spacing w:val="-10"/>
                <w:sz w:val="24"/>
              </w:rPr>
              <w:t> </w:t>
            </w:r>
            <w:r>
              <w:rPr>
                <w:sz w:val="24"/>
              </w:rPr>
              <w:t>Truss: </w:t>
            </w:r>
            <w:r>
              <w:rPr>
                <w:spacing w:val="-2"/>
                <w:sz w:val="24"/>
              </w:rPr>
              <w:t>Steel</w:t>
            </w:r>
          </w:p>
          <w:p>
            <w:pPr>
              <w:pStyle w:val="TableParagraph"/>
              <w:spacing w:line="270" w:lineRule="atLeast"/>
              <w:ind w:left="828" w:right="2022"/>
              <w:rPr>
                <w:sz w:val="24"/>
              </w:rPr>
            </w:pPr>
            <w:r>
              <w:rPr>
                <w:sz w:val="24"/>
              </w:rPr>
              <w:t>Treated wooden truss Untreated</w:t>
            </w:r>
            <w:r>
              <w:rPr>
                <w:spacing w:val="-15"/>
                <w:sz w:val="24"/>
              </w:rPr>
              <w:t> </w:t>
            </w:r>
            <w:r>
              <w:rPr>
                <w:sz w:val="24"/>
              </w:rPr>
              <w:t>wooden</w:t>
            </w:r>
            <w:r>
              <w:rPr>
                <w:spacing w:val="-15"/>
                <w:sz w:val="24"/>
              </w:rPr>
              <w:t> </w:t>
            </w:r>
            <w:r>
              <w:rPr>
                <w:sz w:val="24"/>
              </w:rPr>
              <w:t>truss</w:t>
            </w:r>
          </w:p>
        </w:tc>
        <w:tc>
          <w:tcPr>
            <w:tcW w:w="1749" w:type="dxa"/>
          </w:tcPr>
          <w:p>
            <w:pPr>
              <w:pStyle w:val="TableParagraph"/>
              <w:rPr>
                <w:sz w:val="24"/>
              </w:rPr>
            </w:pPr>
          </w:p>
        </w:tc>
        <w:tc>
          <w:tcPr>
            <w:tcW w:w="1764" w:type="dxa"/>
          </w:tcPr>
          <w:p>
            <w:pPr>
              <w:pStyle w:val="TableParagraph"/>
              <w:rPr>
                <w:sz w:val="24"/>
              </w:rPr>
            </w:pPr>
          </w:p>
        </w:tc>
      </w:tr>
      <w:tr>
        <w:trPr>
          <w:trHeight w:val="1379" w:hRule="atLeast"/>
        </w:trPr>
        <w:tc>
          <w:tcPr>
            <w:tcW w:w="751" w:type="dxa"/>
          </w:tcPr>
          <w:p>
            <w:pPr>
              <w:pStyle w:val="TableParagraph"/>
              <w:spacing w:line="270" w:lineRule="exact"/>
              <w:ind w:left="107"/>
              <w:rPr>
                <w:sz w:val="24"/>
              </w:rPr>
            </w:pPr>
            <w:r>
              <w:rPr>
                <w:spacing w:val="-10"/>
                <w:sz w:val="24"/>
              </w:rPr>
              <w:t>F</w:t>
            </w:r>
          </w:p>
        </w:tc>
        <w:tc>
          <w:tcPr>
            <w:tcW w:w="5459" w:type="dxa"/>
          </w:tcPr>
          <w:p>
            <w:pPr>
              <w:pStyle w:val="TableParagraph"/>
              <w:ind w:left="828" w:right="2522" w:hanging="361"/>
              <w:rPr>
                <w:sz w:val="24"/>
              </w:rPr>
            </w:pPr>
            <w:r>
              <w:rPr>
                <w:sz w:val="24"/>
              </w:rPr>
              <w:t>6.</w:t>
            </w:r>
            <w:r>
              <w:rPr>
                <w:spacing w:val="80"/>
                <w:sz w:val="24"/>
              </w:rPr>
              <w:t> </w:t>
            </w:r>
            <w:r>
              <w:rPr>
                <w:sz w:val="24"/>
              </w:rPr>
              <w:t>Roof Covering: Asbestos sheet Aluminum sheet Corrugated</w:t>
            </w:r>
            <w:r>
              <w:rPr>
                <w:spacing w:val="-15"/>
                <w:sz w:val="24"/>
              </w:rPr>
              <w:t> </w:t>
            </w:r>
            <w:r>
              <w:rPr>
                <w:sz w:val="24"/>
              </w:rPr>
              <w:t>iron</w:t>
            </w:r>
            <w:r>
              <w:rPr>
                <w:spacing w:val="-15"/>
                <w:sz w:val="24"/>
              </w:rPr>
              <w:t> </w:t>
            </w:r>
            <w:r>
              <w:rPr>
                <w:sz w:val="24"/>
              </w:rPr>
              <w:t>shee</w:t>
            </w:r>
            <w:r>
              <w:rPr>
                <w:sz w:val="24"/>
              </w:rPr>
              <w:t>t</w:t>
            </w:r>
          </w:p>
          <w:p>
            <w:pPr>
              <w:pStyle w:val="TableParagraph"/>
              <w:spacing w:line="261" w:lineRule="exact"/>
              <w:ind w:left="828"/>
              <w:rPr>
                <w:sz w:val="24"/>
              </w:rPr>
            </w:pPr>
            <w:r>
              <w:rPr>
                <w:spacing w:val="-2"/>
                <w:sz w:val="24"/>
              </w:rPr>
              <w:t>Others</w:t>
            </w:r>
          </w:p>
        </w:tc>
        <w:tc>
          <w:tcPr>
            <w:tcW w:w="1749" w:type="dxa"/>
          </w:tcPr>
          <w:p>
            <w:pPr>
              <w:pStyle w:val="TableParagraph"/>
              <w:rPr>
                <w:sz w:val="24"/>
              </w:rPr>
            </w:pPr>
          </w:p>
        </w:tc>
        <w:tc>
          <w:tcPr>
            <w:tcW w:w="1764" w:type="dxa"/>
          </w:tcPr>
          <w:p>
            <w:pPr>
              <w:pStyle w:val="TableParagraph"/>
              <w:rPr>
                <w:sz w:val="24"/>
              </w:rPr>
            </w:pPr>
          </w:p>
        </w:tc>
      </w:tr>
      <w:tr>
        <w:trPr>
          <w:trHeight w:val="1382" w:hRule="atLeast"/>
        </w:trPr>
        <w:tc>
          <w:tcPr>
            <w:tcW w:w="751" w:type="dxa"/>
          </w:tcPr>
          <w:p>
            <w:pPr>
              <w:pStyle w:val="TableParagraph"/>
              <w:spacing w:line="270" w:lineRule="exact"/>
              <w:ind w:left="107"/>
              <w:rPr>
                <w:sz w:val="24"/>
              </w:rPr>
            </w:pPr>
            <w:r>
              <w:rPr>
                <w:spacing w:val="-10"/>
                <w:sz w:val="24"/>
              </w:rPr>
              <w:t>G</w:t>
            </w:r>
          </w:p>
        </w:tc>
        <w:tc>
          <w:tcPr>
            <w:tcW w:w="5459" w:type="dxa"/>
          </w:tcPr>
          <w:p>
            <w:pPr>
              <w:pStyle w:val="TableParagraph"/>
              <w:ind w:left="828" w:right="1477" w:hanging="361"/>
              <w:rPr>
                <w:sz w:val="24"/>
              </w:rPr>
            </w:pPr>
            <w:r>
              <w:rPr>
                <w:sz w:val="24"/>
              </w:rPr>
              <w:t>7.</w:t>
            </w:r>
            <w:r>
              <w:rPr>
                <w:spacing w:val="80"/>
                <w:sz w:val="24"/>
              </w:rPr>
              <w:t> </w:t>
            </w:r>
            <w:r>
              <w:rPr>
                <w:sz w:val="24"/>
              </w:rPr>
              <w:t>Type</w:t>
            </w:r>
            <w:r>
              <w:rPr>
                <w:spacing w:val="-6"/>
                <w:sz w:val="24"/>
              </w:rPr>
              <w:t> </w:t>
            </w:r>
            <w:r>
              <w:rPr>
                <w:sz w:val="24"/>
              </w:rPr>
              <w:t>of</w:t>
            </w:r>
            <w:r>
              <w:rPr>
                <w:spacing w:val="-5"/>
                <w:sz w:val="24"/>
              </w:rPr>
              <w:t> </w:t>
            </w:r>
            <w:r>
              <w:rPr>
                <w:sz w:val="24"/>
              </w:rPr>
              <w:t>materials</w:t>
            </w:r>
            <w:r>
              <w:rPr>
                <w:spacing w:val="-5"/>
                <w:sz w:val="24"/>
              </w:rPr>
              <w:t> </w:t>
            </w:r>
            <w:r>
              <w:rPr>
                <w:sz w:val="24"/>
              </w:rPr>
              <w:t>for</w:t>
            </w:r>
            <w:r>
              <w:rPr>
                <w:spacing w:val="-6"/>
                <w:sz w:val="24"/>
              </w:rPr>
              <w:t> </w:t>
            </w:r>
            <w:r>
              <w:rPr>
                <w:sz w:val="24"/>
              </w:rPr>
              <w:t>doors: Flush door</w:t>
            </w:r>
          </w:p>
          <w:p>
            <w:pPr>
              <w:pStyle w:val="TableParagraph"/>
              <w:ind w:left="828" w:right="3076"/>
              <w:rPr>
                <w:sz w:val="24"/>
              </w:rPr>
            </w:pPr>
            <w:r>
              <w:rPr>
                <w:sz w:val="24"/>
              </w:rPr>
              <w:t>Aluminum</w:t>
            </w:r>
            <w:r>
              <w:rPr>
                <w:spacing w:val="-15"/>
                <w:sz w:val="24"/>
              </w:rPr>
              <w:t> </w:t>
            </w:r>
            <w:r>
              <w:rPr>
                <w:sz w:val="24"/>
              </w:rPr>
              <w:t>door Metal doors</w:t>
            </w:r>
          </w:p>
          <w:p>
            <w:pPr>
              <w:pStyle w:val="TableParagraph"/>
              <w:spacing w:line="264" w:lineRule="exact"/>
              <w:ind w:left="828"/>
              <w:rPr>
                <w:sz w:val="24"/>
              </w:rPr>
            </w:pPr>
            <w:r>
              <w:rPr>
                <w:spacing w:val="-2"/>
                <w:sz w:val="24"/>
              </w:rPr>
              <w:t>Others</w:t>
            </w:r>
          </w:p>
        </w:tc>
        <w:tc>
          <w:tcPr>
            <w:tcW w:w="1749" w:type="dxa"/>
          </w:tcPr>
          <w:p>
            <w:pPr>
              <w:pStyle w:val="TableParagraph"/>
              <w:rPr>
                <w:sz w:val="24"/>
              </w:rPr>
            </w:pPr>
          </w:p>
        </w:tc>
        <w:tc>
          <w:tcPr>
            <w:tcW w:w="1764" w:type="dxa"/>
          </w:tcPr>
          <w:p>
            <w:pPr>
              <w:pStyle w:val="TableParagraph"/>
              <w:rPr>
                <w:sz w:val="24"/>
              </w:rPr>
            </w:pPr>
          </w:p>
        </w:tc>
      </w:tr>
      <w:tr>
        <w:trPr>
          <w:trHeight w:val="1103" w:hRule="atLeast"/>
        </w:trPr>
        <w:tc>
          <w:tcPr>
            <w:tcW w:w="751" w:type="dxa"/>
          </w:tcPr>
          <w:p>
            <w:pPr>
              <w:pStyle w:val="TableParagraph"/>
              <w:spacing w:line="268" w:lineRule="exact"/>
              <w:ind w:left="107"/>
              <w:rPr>
                <w:sz w:val="24"/>
              </w:rPr>
            </w:pPr>
            <w:r>
              <w:rPr>
                <w:spacing w:val="-10"/>
                <w:sz w:val="24"/>
              </w:rPr>
              <w:t>H</w:t>
            </w:r>
          </w:p>
        </w:tc>
        <w:tc>
          <w:tcPr>
            <w:tcW w:w="5459" w:type="dxa"/>
          </w:tcPr>
          <w:p>
            <w:pPr>
              <w:pStyle w:val="TableParagraph"/>
              <w:ind w:left="828" w:right="1477" w:hanging="361"/>
              <w:rPr>
                <w:sz w:val="24"/>
              </w:rPr>
            </w:pPr>
            <w:r>
              <w:rPr>
                <w:sz w:val="24"/>
              </w:rPr>
              <w:t>8.</w:t>
            </w:r>
            <w:r>
              <w:rPr>
                <w:spacing w:val="80"/>
                <w:sz w:val="24"/>
              </w:rPr>
              <w:t> </w:t>
            </w:r>
            <w:r>
              <w:rPr>
                <w:sz w:val="24"/>
              </w:rPr>
              <w:t>Types</w:t>
            </w:r>
            <w:r>
              <w:rPr>
                <w:spacing w:val="-6"/>
                <w:sz w:val="24"/>
              </w:rPr>
              <w:t> </w:t>
            </w:r>
            <w:r>
              <w:rPr>
                <w:sz w:val="24"/>
              </w:rPr>
              <w:t>of</w:t>
            </w:r>
            <w:r>
              <w:rPr>
                <w:spacing w:val="-6"/>
                <w:sz w:val="24"/>
              </w:rPr>
              <w:t> </w:t>
            </w:r>
            <w:r>
              <w:rPr>
                <w:sz w:val="24"/>
              </w:rPr>
              <w:t>materials</w:t>
            </w:r>
            <w:r>
              <w:rPr>
                <w:spacing w:val="-6"/>
                <w:sz w:val="24"/>
              </w:rPr>
              <w:t> </w:t>
            </w:r>
            <w:r>
              <w:rPr>
                <w:sz w:val="24"/>
              </w:rPr>
              <w:t>for</w:t>
            </w:r>
            <w:r>
              <w:rPr>
                <w:spacing w:val="-7"/>
                <w:sz w:val="24"/>
              </w:rPr>
              <w:t> </w:t>
            </w:r>
            <w:r>
              <w:rPr>
                <w:sz w:val="24"/>
              </w:rPr>
              <w:t>window: Wooden (louvers)</w:t>
            </w:r>
          </w:p>
          <w:p>
            <w:pPr>
              <w:pStyle w:val="TableParagraph"/>
              <w:spacing w:line="270" w:lineRule="atLeast"/>
              <w:ind w:left="828" w:right="3576"/>
              <w:rPr>
                <w:sz w:val="24"/>
              </w:rPr>
            </w:pPr>
            <w:r>
              <w:rPr>
                <w:spacing w:val="-2"/>
                <w:sz w:val="24"/>
              </w:rPr>
              <w:t>Aluminum Others</w:t>
            </w:r>
          </w:p>
        </w:tc>
        <w:tc>
          <w:tcPr>
            <w:tcW w:w="1749" w:type="dxa"/>
          </w:tcPr>
          <w:p>
            <w:pPr>
              <w:pStyle w:val="TableParagraph"/>
              <w:rPr>
                <w:sz w:val="24"/>
              </w:rPr>
            </w:pPr>
          </w:p>
        </w:tc>
        <w:tc>
          <w:tcPr>
            <w:tcW w:w="1764" w:type="dxa"/>
          </w:tcPr>
          <w:p>
            <w:pPr>
              <w:pStyle w:val="TableParagraph"/>
              <w:rPr>
                <w:sz w:val="24"/>
              </w:rPr>
            </w:pPr>
          </w:p>
        </w:tc>
      </w:tr>
      <w:tr>
        <w:trPr>
          <w:trHeight w:val="551" w:hRule="atLeast"/>
        </w:trPr>
        <w:tc>
          <w:tcPr>
            <w:tcW w:w="751" w:type="dxa"/>
          </w:tcPr>
          <w:p>
            <w:pPr>
              <w:pStyle w:val="TableParagraph"/>
              <w:spacing w:line="267" w:lineRule="exact"/>
              <w:ind w:left="107"/>
              <w:rPr>
                <w:sz w:val="24"/>
              </w:rPr>
            </w:pPr>
            <w:r>
              <w:rPr>
                <w:spacing w:val="-10"/>
                <w:sz w:val="24"/>
              </w:rPr>
              <w:t>I</w:t>
            </w:r>
          </w:p>
        </w:tc>
        <w:tc>
          <w:tcPr>
            <w:tcW w:w="5459" w:type="dxa"/>
          </w:tcPr>
          <w:p>
            <w:pPr>
              <w:pStyle w:val="TableParagraph"/>
              <w:spacing w:line="267" w:lineRule="exact"/>
              <w:ind w:left="467"/>
              <w:rPr>
                <w:sz w:val="24"/>
              </w:rPr>
            </w:pPr>
            <w:r>
              <w:rPr>
                <w:sz w:val="24"/>
              </w:rPr>
              <w:t>9.</w:t>
            </w:r>
            <w:r>
              <w:rPr>
                <w:spacing w:val="29"/>
                <w:sz w:val="24"/>
              </w:rPr>
              <w:t>  </w:t>
            </w:r>
            <w:r>
              <w:rPr>
                <w:sz w:val="24"/>
              </w:rPr>
              <w:t>Rendering</w:t>
            </w:r>
            <w:r>
              <w:rPr>
                <w:spacing w:val="-1"/>
                <w:sz w:val="24"/>
              </w:rPr>
              <w:t> </w:t>
            </w:r>
            <w:r>
              <w:rPr>
                <w:sz w:val="24"/>
              </w:rPr>
              <w:t>/plastering</w:t>
            </w:r>
            <w:r>
              <w:rPr>
                <w:spacing w:val="-1"/>
                <w:sz w:val="24"/>
              </w:rPr>
              <w:t> </w:t>
            </w:r>
            <w:r>
              <w:rPr>
                <w:sz w:val="24"/>
              </w:rPr>
              <w:t>on</w:t>
            </w:r>
            <w:r>
              <w:rPr>
                <w:spacing w:val="2"/>
                <w:sz w:val="24"/>
              </w:rPr>
              <w:t> </w:t>
            </w:r>
            <w:r>
              <w:rPr>
                <w:spacing w:val="-2"/>
                <w:sz w:val="24"/>
              </w:rPr>
              <w:t>walls:</w:t>
            </w:r>
          </w:p>
          <w:p>
            <w:pPr>
              <w:pStyle w:val="TableParagraph"/>
              <w:spacing w:line="264" w:lineRule="exact"/>
              <w:ind w:left="828"/>
              <w:rPr>
                <w:sz w:val="24"/>
              </w:rPr>
            </w:pPr>
            <w:r>
              <w:rPr>
                <w:sz w:val="24"/>
              </w:rPr>
              <w:t>Cement</w:t>
            </w:r>
            <w:r>
              <w:rPr>
                <w:spacing w:val="-1"/>
                <w:sz w:val="24"/>
              </w:rPr>
              <w:t> </w:t>
            </w:r>
            <w:r>
              <w:rPr>
                <w:sz w:val="24"/>
              </w:rPr>
              <w:t>/ </w:t>
            </w:r>
            <w:r>
              <w:rPr>
                <w:spacing w:val="-2"/>
                <w:sz w:val="24"/>
              </w:rPr>
              <w:t>sandscreed</w:t>
            </w:r>
          </w:p>
        </w:tc>
        <w:tc>
          <w:tcPr>
            <w:tcW w:w="1749" w:type="dxa"/>
          </w:tcPr>
          <w:p>
            <w:pPr>
              <w:pStyle w:val="TableParagraph"/>
              <w:rPr>
                <w:sz w:val="24"/>
              </w:rPr>
            </w:pPr>
          </w:p>
        </w:tc>
        <w:tc>
          <w:tcPr>
            <w:tcW w:w="1764" w:type="dxa"/>
          </w:tcPr>
          <w:p>
            <w:pPr>
              <w:pStyle w:val="TableParagraph"/>
              <w:rPr>
                <w:sz w:val="24"/>
              </w:rPr>
            </w:pPr>
          </w:p>
        </w:tc>
      </w:tr>
      <w:tr>
        <w:trPr>
          <w:trHeight w:val="1103" w:hRule="atLeast"/>
        </w:trPr>
        <w:tc>
          <w:tcPr>
            <w:tcW w:w="751" w:type="dxa"/>
          </w:tcPr>
          <w:p>
            <w:pPr>
              <w:pStyle w:val="TableParagraph"/>
              <w:spacing w:line="268" w:lineRule="exact"/>
              <w:ind w:left="107"/>
              <w:rPr>
                <w:sz w:val="24"/>
              </w:rPr>
            </w:pPr>
            <w:r>
              <w:rPr>
                <w:spacing w:val="-10"/>
                <w:sz w:val="24"/>
              </w:rPr>
              <w:t>J</w:t>
            </w:r>
          </w:p>
        </w:tc>
        <w:tc>
          <w:tcPr>
            <w:tcW w:w="5459" w:type="dxa"/>
          </w:tcPr>
          <w:p>
            <w:pPr>
              <w:pStyle w:val="TableParagraph"/>
              <w:ind w:left="828" w:right="2022" w:hanging="361"/>
              <w:rPr>
                <w:sz w:val="24"/>
              </w:rPr>
            </w:pPr>
            <w:r>
              <w:rPr>
                <w:sz w:val="24"/>
              </w:rPr>
              <w:t>10.</w:t>
            </w:r>
            <w:r>
              <w:rPr>
                <w:spacing w:val="-13"/>
                <w:sz w:val="24"/>
              </w:rPr>
              <w:t> </w:t>
            </w:r>
            <w:r>
              <w:rPr>
                <w:sz w:val="24"/>
              </w:rPr>
              <w:t>Decoration</w:t>
            </w:r>
            <w:r>
              <w:rPr>
                <w:spacing w:val="-13"/>
                <w:sz w:val="24"/>
              </w:rPr>
              <w:t> </w:t>
            </w:r>
            <w:r>
              <w:rPr>
                <w:sz w:val="24"/>
              </w:rPr>
              <w:t>with</w:t>
            </w:r>
            <w:r>
              <w:rPr>
                <w:spacing w:val="-13"/>
                <w:sz w:val="24"/>
              </w:rPr>
              <w:t> </w:t>
            </w:r>
            <w:r>
              <w:rPr>
                <w:sz w:val="24"/>
              </w:rPr>
              <w:t>paint: Emulsion paint</w:t>
            </w:r>
          </w:p>
          <w:p>
            <w:pPr>
              <w:pStyle w:val="TableParagraph"/>
              <w:spacing w:line="270" w:lineRule="atLeast"/>
              <w:ind w:left="828" w:right="3434"/>
              <w:rPr>
                <w:sz w:val="24"/>
              </w:rPr>
            </w:pPr>
            <w:r>
              <w:rPr>
                <w:sz w:val="24"/>
              </w:rPr>
              <w:t>Gloss paint Other</w:t>
            </w:r>
            <w:r>
              <w:rPr>
                <w:spacing w:val="-1"/>
                <w:sz w:val="24"/>
              </w:rPr>
              <w:t> </w:t>
            </w:r>
            <w:r>
              <w:rPr>
                <w:spacing w:val="-2"/>
                <w:sz w:val="24"/>
              </w:rPr>
              <w:t>paints</w:t>
            </w:r>
          </w:p>
        </w:tc>
        <w:tc>
          <w:tcPr>
            <w:tcW w:w="1749" w:type="dxa"/>
          </w:tcPr>
          <w:p>
            <w:pPr>
              <w:pStyle w:val="TableParagraph"/>
              <w:rPr>
                <w:sz w:val="24"/>
              </w:rPr>
            </w:pPr>
          </w:p>
        </w:tc>
        <w:tc>
          <w:tcPr>
            <w:tcW w:w="1764" w:type="dxa"/>
          </w:tcPr>
          <w:p>
            <w:pPr>
              <w:pStyle w:val="TableParagraph"/>
              <w:rPr>
                <w:sz w:val="24"/>
              </w:rPr>
            </w:pPr>
          </w:p>
        </w:tc>
      </w:tr>
    </w:tbl>
    <w:p>
      <w:pPr>
        <w:spacing w:after="0"/>
        <w:rPr>
          <w:sz w:val="24"/>
        </w:rPr>
        <w:sectPr>
          <w:pgSz w:w="11910" w:h="16840"/>
          <w:pgMar w:header="0" w:footer="1014" w:top="1340" w:bottom="1200" w:left="1000" w:right="160"/>
        </w:sectPr>
      </w:pPr>
    </w:p>
    <w:p>
      <w:pPr>
        <w:spacing w:before="78"/>
        <w:ind w:left="601" w:right="1014" w:firstLine="0"/>
        <w:jc w:val="center"/>
        <w:rPr>
          <w:b/>
          <w:sz w:val="28"/>
        </w:rPr>
      </w:pPr>
      <w:r>
        <w:rPr>
          <w:b/>
          <w:sz w:val="28"/>
        </w:rPr>
        <w:t>Appendix</w:t>
      </w:r>
      <w:r>
        <w:rPr>
          <w:b/>
          <w:spacing w:val="-3"/>
          <w:sz w:val="28"/>
        </w:rPr>
        <w:t> </w:t>
      </w:r>
      <w:r>
        <w:rPr>
          <w:b/>
          <w:spacing w:val="-10"/>
          <w:sz w:val="28"/>
        </w:rPr>
        <w:t>3</w:t>
      </w:r>
    </w:p>
    <w:p>
      <w:pPr>
        <w:pStyle w:val="BodyText"/>
        <w:rPr>
          <w:b/>
        </w:rPr>
      </w:pPr>
    </w:p>
    <w:p>
      <w:pPr>
        <w:pStyle w:val="BodyText"/>
        <w:spacing w:before="174"/>
        <w:rPr>
          <w:b/>
        </w:rPr>
      </w:pPr>
    </w:p>
    <w:p>
      <w:pPr>
        <w:spacing w:before="0"/>
        <w:ind w:left="601" w:right="1078" w:firstLine="0"/>
        <w:jc w:val="center"/>
        <w:rPr>
          <w:b/>
          <w:sz w:val="28"/>
        </w:rPr>
      </w:pPr>
      <w:r>
        <w:rPr>
          <w:b/>
          <w:sz w:val="28"/>
        </w:rPr>
        <w:t>Definition</w:t>
      </w:r>
      <w:r>
        <w:rPr>
          <w:b/>
          <w:spacing w:val="-4"/>
          <w:sz w:val="28"/>
        </w:rPr>
        <w:t> </w:t>
      </w:r>
      <w:r>
        <w:rPr>
          <w:b/>
          <w:sz w:val="28"/>
        </w:rPr>
        <w:t>of</w:t>
      </w:r>
      <w:r>
        <w:rPr>
          <w:b/>
          <w:spacing w:val="-3"/>
          <w:sz w:val="28"/>
        </w:rPr>
        <w:t> </w:t>
      </w:r>
      <w:r>
        <w:rPr>
          <w:b/>
          <w:spacing w:val="-4"/>
          <w:sz w:val="28"/>
        </w:rPr>
        <w:t>Terms</w:t>
      </w:r>
    </w:p>
    <w:p>
      <w:pPr>
        <w:pStyle w:val="BodyText"/>
        <w:tabs>
          <w:tab w:pos="3234" w:val="left" w:leader="none"/>
          <w:tab w:pos="4312" w:val="left" w:leader="none"/>
        </w:tabs>
        <w:spacing w:before="242"/>
        <w:ind w:left="800"/>
      </w:pPr>
      <w:r>
        <w:rPr>
          <w:spacing w:val="-2"/>
        </w:rPr>
        <w:t>Degradation</w:t>
      </w:r>
      <w:r>
        <w:rPr/>
        <w:tab/>
      </w:r>
      <w:r>
        <w:rPr>
          <w:spacing w:val="-10"/>
        </w:rPr>
        <w:t>-</w:t>
      </w:r>
      <w:r>
        <w:rPr/>
        <w:tab/>
        <w:t>reduction</w:t>
      </w:r>
      <w:r>
        <w:rPr>
          <w:spacing w:val="-9"/>
        </w:rPr>
        <w:t> </w:t>
      </w:r>
      <w:r>
        <w:rPr/>
        <w:t>in</w:t>
      </w:r>
      <w:r>
        <w:rPr>
          <w:spacing w:val="-3"/>
        </w:rPr>
        <w:t> </w:t>
      </w:r>
      <w:r>
        <w:rPr/>
        <w:t>function</w:t>
      </w:r>
      <w:r>
        <w:rPr>
          <w:spacing w:val="-7"/>
        </w:rPr>
        <w:t> </w:t>
      </w:r>
      <w:r>
        <w:rPr/>
        <w:t>and</w:t>
      </w:r>
      <w:r>
        <w:rPr>
          <w:spacing w:val="-3"/>
        </w:rPr>
        <w:t> </w:t>
      </w:r>
      <w:r>
        <w:rPr/>
        <w:t>appearance of</w:t>
      </w:r>
      <w:r>
        <w:rPr>
          <w:spacing w:val="-6"/>
        </w:rPr>
        <w:t> </w:t>
      </w:r>
      <w:r>
        <w:rPr>
          <w:spacing w:val="-5"/>
        </w:rPr>
        <w:t>the</w:t>
      </w:r>
    </w:p>
    <w:p>
      <w:pPr>
        <w:pStyle w:val="BodyText"/>
        <w:spacing w:line="276" w:lineRule="auto" w:before="50"/>
        <w:ind w:left="4312" w:right="1274"/>
      </w:pPr>
      <w:r>
        <w:rPr/>
        <w:t>building</w:t>
      </w:r>
      <w:r>
        <w:rPr>
          <w:spacing w:val="-6"/>
        </w:rPr>
        <w:t> </w:t>
      </w:r>
      <w:r>
        <w:rPr/>
        <w:t>/building</w:t>
      </w:r>
      <w:r>
        <w:rPr>
          <w:spacing w:val="-6"/>
        </w:rPr>
        <w:t> </w:t>
      </w:r>
      <w:r>
        <w:rPr/>
        <w:t>element</w:t>
      </w:r>
      <w:r>
        <w:rPr>
          <w:spacing w:val="-6"/>
        </w:rPr>
        <w:t> </w:t>
      </w:r>
      <w:r>
        <w:rPr/>
        <w:t>due</w:t>
      </w:r>
      <w:r>
        <w:rPr>
          <w:spacing w:val="-7"/>
        </w:rPr>
        <w:t> </w:t>
      </w:r>
      <w:r>
        <w:rPr/>
        <w:t>to</w:t>
      </w:r>
      <w:r>
        <w:rPr>
          <w:spacing w:val="-9"/>
        </w:rPr>
        <w:t> </w:t>
      </w:r>
      <w:r>
        <w:rPr/>
        <w:t>usage</w:t>
      </w:r>
      <w:r>
        <w:rPr>
          <w:spacing w:val="-7"/>
        </w:rPr>
        <w:t> </w:t>
      </w:r>
      <w:r>
        <w:rPr/>
        <w:t>and effect of weather.</w:t>
      </w:r>
    </w:p>
    <w:p>
      <w:pPr>
        <w:pStyle w:val="BodyText"/>
        <w:tabs>
          <w:tab w:pos="3251" w:val="left" w:leader="none"/>
          <w:tab w:pos="4312" w:val="left" w:leader="none"/>
        </w:tabs>
        <w:spacing w:before="201"/>
        <w:ind w:left="800"/>
      </w:pPr>
      <w:r>
        <w:rPr>
          <w:spacing w:val="-2"/>
        </w:rPr>
        <w:t>Dilapidation</w:t>
      </w:r>
      <w:r>
        <w:rPr/>
        <w:tab/>
      </w:r>
      <w:r>
        <w:rPr>
          <w:spacing w:val="-10"/>
        </w:rPr>
        <w:t>-</w:t>
      </w:r>
      <w:r>
        <w:rPr/>
        <w:tab/>
        <w:t>denotes</w:t>
      </w:r>
      <w:r>
        <w:rPr>
          <w:spacing w:val="-6"/>
        </w:rPr>
        <w:t> </w:t>
      </w:r>
      <w:r>
        <w:rPr/>
        <w:t>decay,</w:t>
      </w:r>
      <w:r>
        <w:rPr>
          <w:spacing w:val="-4"/>
        </w:rPr>
        <w:t> </w:t>
      </w:r>
      <w:r>
        <w:rPr/>
        <w:t>damage</w:t>
      </w:r>
      <w:r>
        <w:rPr>
          <w:spacing w:val="-4"/>
        </w:rPr>
        <w:t> </w:t>
      </w:r>
      <w:r>
        <w:rPr/>
        <w:t>or</w:t>
      </w:r>
      <w:r>
        <w:rPr>
          <w:spacing w:val="-4"/>
        </w:rPr>
        <w:t> </w:t>
      </w:r>
      <w:r>
        <w:rPr/>
        <w:t>waste</w:t>
      </w:r>
      <w:r>
        <w:rPr>
          <w:spacing w:val="-4"/>
        </w:rPr>
        <w:t> </w:t>
      </w:r>
      <w:r>
        <w:rPr/>
        <w:t>state</w:t>
      </w:r>
      <w:r>
        <w:rPr>
          <w:spacing w:val="-4"/>
        </w:rPr>
        <w:t> </w:t>
      </w:r>
      <w:r>
        <w:rPr>
          <w:spacing w:val="-5"/>
        </w:rPr>
        <w:t>of</w:t>
      </w:r>
    </w:p>
    <w:p>
      <w:pPr>
        <w:pStyle w:val="BodyText"/>
        <w:spacing w:line="276" w:lineRule="auto" w:before="48"/>
        <w:ind w:left="4312" w:right="1294"/>
      </w:pPr>
      <w:r>
        <w:rPr/>
        <w:t>disrepair caused by continuous neglect of maintenance.</w:t>
      </w:r>
      <w:r>
        <w:rPr>
          <w:spacing w:val="40"/>
        </w:rPr>
        <w:t> </w:t>
      </w:r>
      <w:r>
        <w:rPr/>
        <w:t>It means that the building is approaching</w:t>
      </w:r>
      <w:r>
        <w:rPr>
          <w:spacing w:val="-1"/>
        </w:rPr>
        <w:t> </w:t>
      </w:r>
      <w:r>
        <w:rPr/>
        <w:t>a</w:t>
      </w:r>
      <w:r>
        <w:rPr>
          <w:spacing w:val="-3"/>
        </w:rPr>
        <w:t> </w:t>
      </w:r>
      <w:r>
        <w:rPr/>
        <w:t>condition</w:t>
      </w:r>
      <w:r>
        <w:rPr>
          <w:spacing w:val="-1"/>
        </w:rPr>
        <w:t> </w:t>
      </w:r>
      <w:r>
        <w:rPr/>
        <w:t>which</w:t>
      </w:r>
      <w:r>
        <w:rPr>
          <w:spacing w:val="-1"/>
        </w:rPr>
        <w:t> </w:t>
      </w:r>
      <w:r>
        <w:rPr/>
        <w:t>would</w:t>
      </w:r>
      <w:r>
        <w:rPr>
          <w:spacing w:val="-1"/>
        </w:rPr>
        <w:t> </w:t>
      </w:r>
      <w:r>
        <w:rPr/>
        <w:t>render it</w:t>
      </w:r>
      <w:r>
        <w:rPr>
          <w:spacing w:val="-6"/>
        </w:rPr>
        <w:t> </w:t>
      </w:r>
      <w:r>
        <w:rPr/>
        <w:t>unfit</w:t>
      </w:r>
      <w:r>
        <w:rPr>
          <w:spacing w:val="-2"/>
        </w:rPr>
        <w:t> </w:t>
      </w:r>
      <w:r>
        <w:rPr/>
        <w:t>for</w:t>
      </w:r>
      <w:r>
        <w:rPr>
          <w:spacing w:val="-6"/>
        </w:rPr>
        <w:t> </w:t>
      </w:r>
      <w:r>
        <w:rPr/>
        <w:t>use,</w:t>
      </w:r>
      <w:r>
        <w:rPr>
          <w:spacing w:val="-4"/>
        </w:rPr>
        <w:t> </w:t>
      </w:r>
      <w:r>
        <w:rPr/>
        <w:t>meaning</w:t>
      </w:r>
      <w:r>
        <w:rPr>
          <w:spacing w:val="-6"/>
        </w:rPr>
        <w:t> </w:t>
      </w:r>
      <w:r>
        <w:rPr/>
        <w:t>that</w:t>
      </w:r>
      <w:r>
        <w:rPr>
          <w:spacing w:val="-6"/>
        </w:rPr>
        <w:t> </w:t>
      </w:r>
      <w:r>
        <w:rPr/>
        <w:t>the</w:t>
      </w:r>
      <w:r>
        <w:rPr>
          <w:spacing w:val="-6"/>
        </w:rPr>
        <w:t> </w:t>
      </w:r>
      <w:r>
        <w:rPr/>
        <w:t>physical</w:t>
      </w:r>
      <w:r>
        <w:rPr>
          <w:spacing w:val="-5"/>
        </w:rPr>
        <w:t> </w:t>
      </w:r>
      <w:r>
        <w:rPr/>
        <w:t>life of the building is tendering to be expired.</w:t>
      </w:r>
    </w:p>
    <w:p>
      <w:pPr>
        <w:pStyle w:val="BodyText"/>
        <w:tabs>
          <w:tab w:pos="3272" w:val="left" w:leader="none"/>
          <w:tab w:pos="4312" w:val="left" w:leader="none"/>
        </w:tabs>
        <w:spacing w:before="200"/>
        <w:ind w:left="800"/>
      </w:pPr>
      <w:r>
        <w:rPr>
          <w:spacing w:val="-2"/>
        </w:rPr>
        <w:t>Deterioration</w:t>
      </w:r>
      <w:r>
        <w:rPr/>
        <w:tab/>
      </w:r>
      <w:r>
        <w:rPr>
          <w:spacing w:val="-10"/>
        </w:rPr>
        <w:t>-</w:t>
      </w:r>
      <w:r>
        <w:rPr/>
        <w:tab/>
        <w:t>when</w:t>
      </w:r>
      <w:r>
        <w:rPr>
          <w:spacing w:val="-7"/>
        </w:rPr>
        <w:t> </w:t>
      </w:r>
      <w:r>
        <w:rPr/>
        <w:t>buildings</w:t>
      </w:r>
      <w:r>
        <w:rPr>
          <w:spacing w:val="-3"/>
        </w:rPr>
        <w:t> </w:t>
      </w:r>
      <w:r>
        <w:rPr/>
        <w:t>are</w:t>
      </w:r>
      <w:r>
        <w:rPr>
          <w:spacing w:val="-8"/>
        </w:rPr>
        <w:t> </w:t>
      </w:r>
      <w:r>
        <w:rPr/>
        <w:t>used</w:t>
      </w:r>
      <w:r>
        <w:rPr>
          <w:spacing w:val="-4"/>
        </w:rPr>
        <w:t> </w:t>
      </w:r>
      <w:r>
        <w:rPr/>
        <w:t>without</w:t>
      </w:r>
      <w:r>
        <w:rPr>
          <w:spacing w:val="-3"/>
        </w:rPr>
        <w:t> </w:t>
      </w:r>
      <w:r>
        <w:rPr/>
        <w:t>caring</w:t>
      </w:r>
      <w:r>
        <w:rPr>
          <w:spacing w:val="-3"/>
        </w:rPr>
        <w:t> </w:t>
      </w:r>
      <w:r>
        <w:rPr/>
        <w:t>for</w:t>
      </w:r>
      <w:r>
        <w:rPr>
          <w:spacing w:val="-7"/>
        </w:rPr>
        <w:t> </w:t>
      </w:r>
      <w:r>
        <w:rPr>
          <w:spacing w:val="-5"/>
        </w:rPr>
        <w:t>it</w:t>
      </w:r>
    </w:p>
    <w:p>
      <w:pPr>
        <w:pStyle w:val="BodyText"/>
        <w:spacing w:line="276" w:lineRule="auto" w:before="48"/>
        <w:ind w:left="4312" w:right="1274"/>
      </w:pPr>
      <w:r>
        <w:rPr/>
        <w:t>by maintenance, it deteriorates, and dysfunctional.</w:t>
      </w:r>
      <w:r>
        <w:rPr>
          <w:spacing w:val="40"/>
        </w:rPr>
        <w:t> </w:t>
      </w:r>
      <w:r>
        <w:rPr/>
        <w:t>Deterioration is the downgrading</w:t>
      </w:r>
      <w:r>
        <w:rPr>
          <w:spacing w:val="-9"/>
        </w:rPr>
        <w:t> </w:t>
      </w:r>
      <w:r>
        <w:rPr/>
        <w:t>of</w:t>
      </w:r>
      <w:r>
        <w:rPr>
          <w:spacing w:val="-7"/>
        </w:rPr>
        <w:t> </w:t>
      </w:r>
      <w:r>
        <w:rPr/>
        <w:t>the</w:t>
      </w:r>
      <w:r>
        <w:rPr>
          <w:spacing w:val="-7"/>
        </w:rPr>
        <w:t> </w:t>
      </w:r>
      <w:r>
        <w:rPr/>
        <w:t>effectiveness</w:t>
      </w:r>
      <w:r>
        <w:rPr>
          <w:spacing w:val="-6"/>
        </w:rPr>
        <w:t> </w:t>
      </w:r>
      <w:r>
        <w:rPr/>
        <w:t>or</w:t>
      </w:r>
      <w:r>
        <w:rPr>
          <w:spacing w:val="-9"/>
        </w:rPr>
        <w:t> </w:t>
      </w:r>
      <w:r>
        <w:rPr/>
        <w:t>physical characteristics (colour, consistency, usage, etc) of the building or its component due to design, weather, construction, and so on.</w:t>
      </w:r>
    </w:p>
    <w:p>
      <w:pPr>
        <w:pStyle w:val="BodyText"/>
        <w:tabs>
          <w:tab w:pos="3265" w:val="left" w:leader="none"/>
          <w:tab w:pos="4312" w:val="left" w:leader="none"/>
        </w:tabs>
        <w:spacing w:line="276" w:lineRule="auto" w:before="200"/>
        <w:ind w:left="4312" w:right="1577" w:hanging="3512"/>
      </w:pPr>
      <w:r>
        <w:rPr>
          <w:spacing w:val="-2"/>
        </w:rPr>
        <w:t>Decay</w:t>
      </w:r>
      <w:r>
        <w:rPr/>
        <w:tab/>
      </w:r>
      <w:r>
        <w:rPr>
          <w:spacing w:val="-10"/>
        </w:rPr>
        <w:t>-</w:t>
      </w:r>
      <w:r>
        <w:rPr/>
        <w:tab/>
        <w:t>is</w:t>
      </w:r>
      <w:r>
        <w:rPr>
          <w:spacing w:val="-8"/>
        </w:rPr>
        <w:t> </w:t>
      </w:r>
      <w:r>
        <w:rPr/>
        <w:t>the</w:t>
      </w:r>
      <w:r>
        <w:rPr>
          <w:spacing w:val="-8"/>
        </w:rPr>
        <w:t> </w:t>
      </w:r>
      <w:r>
        <w:rPr/>
        <w:t>change</w:t>
      </w:r>
      <w:r>
        <w:rPr>
          <w:spacing w:val="-5"/>
        </w:rPr>
        <w:t> </w:t>
      </w:r>
      <w:r>
        <w:rPr/>
        <w:t>in</w:t>
      </w:r>
      <w:r>
        <w:rPr>
          <w:spacing w:val="-4"/>
        </w:rPr>
        <w:t> </w:t>
      </w:r>
      <w:r>
        <w:rPr/>
        <w:t>appearance</w:t>
      </w:r>
      <w:r>
        <w:rPr>
          <w:spacing w:val="-5"/>
        </w:rPr>
        <w:t> </w:t>
      </w:r>
      <w:r>
        <w:rPr/>
        <w:t>of</w:t>
      </w:r>
      <w:r>
        <w:rPr>
          <w:spacing w:val="-5"/>
        </w:rPr>
        <w:t> </w:t>
      </w:r>
      <w:r>
        <w:rPr/>
        <w:t>any</w:t>
      </w:r>
      <w:r>
        <w:rPr>
          <w:spacing w:val="-9"/>
        </w:rPr>
        <w:t> </w:t>
      </w:r>
      <w:r>
        <w:rPr/>
        <w:t>building by the agent of weather.</w:t>
      </w:r>
    </w:p>
    <w:p>
      <w:pPr>
        <w:pStyle w:val="BodyText"/>
        <w:tabs>
          <w:tab w:pos="3256" w:val="left" w:leader="none"/>
          <w:tab w:pos="4312" w:val="left" w:leader="none"/>
        </w:tabs>
        <w:spacing w:before="200"/>
        <w:ind w:left="800"/>
      </w:pPr>
      <w:r>
        <w:rPr/>
        <w:t>Maintenance</w:t>
      </w:r>
      <w:r>
        <w:rPr>
          <w:spacing w:val="-11"/>
        </w:rPr>
        <w:t> </w:t>
      </w:r>
      <w:r>
        <w:rPr>
          <w:spacing w:val="-4"/>
        </w:rPr>
        <w:t>cycle</w:t>
      </w:r>
      <w:r>
        <w:rPr/>
        <w:tab/>
      </w:r>
      <w:r>
        <w:rPr>
          <w:spacing w:val="-10"/>
        </w:rPr>
        <w:t>-</w:t>
      </w:r>
      <w:r>
        <w:rPr/>
        <w:tab/>
        <w:t>is</w:t>
      </w:r>
      <w:r>
        <w:rPr>
          <w:spacing w:val="-8"/>
        </w:rPr>
        <w:t> </w:t>
      </w:r>
      <w:r>
        <w:rPr/>
        <w:t>how</w:t>
      </w:r>
      <w:r>
        <w:rPr>
          <w:spacing w:val="-4"/>
        </w:rPr>
        <w:t> </w:t>
      </w:r>
      <w:r>
        <w:rPr/>
        <w:t>many</w:t>
      </w:r>
      <w:r>
        <w:rPr>
          <w:spacing w:val="-7"/>
        </w:rPr>
        <w:t> </w:t>
      </w:r>
      <w:r>
        <w:rPr/>
        <w:t>times</w:t>
      </w:r>
      <w:r>
        <w:rPr>
          <w:spacing w:val="-2"/>
        </w:rPr>
        <w:t> </w:t>
      </w:r>
      <w:r>
        <w:rPr/>
        <w:t>a</w:t>
      </w:r>
      <w:r>
        <w:rPr>
          <w:spacing w:val="-4"/>
        </w:rPr>
        <w:t> </w:t>
      </w:r>
      <w:r>
        <w:rPr/>
        <w:t>preventive</w:t>
      </w:r>
      <w:r>
        <w:rPr>
          <w:spacing w:val="-2"/>
        </w:rPr>
        <w:t> (minor)</w:t>
      </w:r>
    </w:p>
    <w:p>
      <w:pPr>
        <w:pStyle w:val="BodyText"/>
        <w:spacing w:line="276" w:lineRule="auto" w:before="48"/>
        <w:ind w:left="4312" w:right="1274"/>
      </w:pPr>
      <w:r>
        <w:rPr/>
        <w:t>maintenance is done on a component of a building before that component is due for a corrective maintenance over a maintenance period.</w:t>
      </w:r>
      <w:r>
        <w:rPr>
          <w:spacing w:val="40"/>
        </w:rPr>
        <w:t> </w:t>
      </w:r>
      <w:r>
        <w:rPr/>
        <w:t>It</w:t>
      </w:r>
      <w:r>
        <w:rPr>
          <w:spacing w:val="-6"/>
        </w:rPr>
        <w:t> </w:t>
      </w:r>
      <w:r>
        <w:rPr/>
        <w:t>is</w:t>
      </w:r>
      <w:r>
        <w:rPr>
          <w:spacing w:val="-2"/>
        </w:rPr>
        <w:t> </w:t>
      </w:r>
      <w:r>
        <w:rPr/>
        <w:t>a</w:t>
      </w:r>
      <w:r>
        <w:rPr>
          <w:spacing w:val="-7"/>
        </w:rPr>
        <w:t> </w:t>
      </w:r>
      <w:r>
        <w:rPr/>
        <w:t>progressive</w:t>
      </w:r>
      <w:r>
        <w:rPr>
          <w:spacing w:val="-3"/>
        </w:rPr>
        <w:t> </w:t>
      </w:r>
      <w:r>
        <w:rPr/>
        <w:t>set</w:t>
      </w:r>
      <w:r>
        <w:rPr>
          <w:spacing w:val="-2"/>
        </w:rPr>
        <w:t> </w:t>
      </w:r>
      <w:r>
        <w:rPr/>
        <w:t>or</w:t>
      </w:r>
      <w:r>
        <w:rPr>
          <w:spacing w:val="-3"/>
        </w:rPr>
        <w:t> </w:t>
      </w:r>
      <w:r>
        <w:rPr/>
        <w:t>series</w:t>
      </w:r>
      <w:r>
        <w:rPr>
          <w:spacing w:val="-2"/>
        </w:rPr>
        <w:t> </w:t>
      </w:r>
      <w:r>
        <w:rPr/>
        <w:t>for all the building components.</w:t>
      </w:r>
    </w:p>
    <w:p>
      <w:pPr>
        <w:pStyle w:val="BodyText"/>
        <w:tabs>
          <w:tab w:pos="4312" w:val="left" w:leader="none"/>
        </w:tabs>
        <w:spacing w:before="201"/>
        <w:ind w:left="800"/>
        <w:jc w:val="both"/>
      </w:pPr>
      <w:r>
        <w:rPr/>
        <w:t>Active/Passive</w:t>
      </w:r>
      <w:r>
        <w:rPr>
          <w:spacing w:val="-13"/>
        </w:rPr>
        <w:t> </w:t>
      </w:r>
      <w:r>
        <w:rPr>
          <w:spacing w:val="-2"/>
        </w:rPr>
        <w:t>buildings</w:t>
      </w:r>
      <w:r>
        <w:rPr/>
        <w:tab/>
        <w:t>active</w:t>
      </w:r>
      <w:r>
        <w:rPr>
          <w:spacing w:val="-10"/>
        </w:rPr>
        <w:t> </w:t>
      </w:r>
      <w:r>
        <w:rPr/>
        <w:t>buildings</w:t>
      </w:r>
      <w:r>
        <w:rPr>
          <w:spacing w:val="-3"/>
        </w:rPr>
        <w:t> </w:t>
      </w:r>
      <w:r>
        <w:rPr/>
        <w:t>are</w:t>
      </w:r>
      <w:r>
        <w:rPr>
          <w:spacing w:val="-8"/>
        </w:rPr>
        <w:t> </w:t>
      </w:r>
      <w:r>
        <w:rPr/>
        <w:t>buildings</w:t>
      </w:r>
      <w:r>
        <w:rPr>
          <w:spacing w:val="-4"/>
        </w:rPr>
        <w:t> </w:t>
      </w:r>
      <w:r>
        <w:rPr/>
        <w:t>in</w:t>
      </w:r>
      <w:r>
        <w:rPr>
          <w:spacing w:val="-3"/>
        </w:rPr>
        <w:t> </w:t>
      </w:r>
      <w:r>
        <w:rPr/>
        <w:t>the</w:t>
      </w:r>
      <w:r>
        <w:rPr>
          <w:spacing w:val="-7"/>
        </w:rPr>
        <w:t> </w:t>
      </w:r>
      <w:r>
        <w:rPr>
          <w:spacing w:val="-2"/>
        </w:rPr>
        <w:t>hospital</w:t>
      </w:r>
    </w:p>
    <w:p>
      <w:pPr>
        <w:pStyle w:val="BodyText"/>
        <w:spacing w:line="276" w:lineRule="auto" w:before="48"/>
        <w:ind w:left="4312" w:right="1354"/>
        <w:jc w:val="both"/>
      </w:pPr>
      <w:r>
        <w:rPr/>
        <w:t>that</w:t>
      </w:r>
      <w:r>
        <w:rPr>
          <w:spacing w:val="-3"/>
        </w:rPr>
        <w:t> </w:t>
      </w:r>
      <w:r>
        <w:rPr/>
        <w:t>are</w:t>
      </w:r>
      <w:r>
        <w:rPr>
          <w:spacing w:val="-8"/>
        </w:rPr>
        <w:t> </w:t>
      </w:r>
      <w:r>
        <w:rPr/>
        <w:t>used</w:t>
      </w:r>
      <w:r>
        <w:rPr>
          <w:spacing w:val="-3"/>
        </w:rPr>
        <w:t> </w:t>
      </w:r>
      <w:r>
        <w:rPr/>
        <w:t>for</w:t>
      </w:r>
      <w:r>
        <w:rPr>
          <w:spacing w:val="-7"/>
        </w:rPr>
        <w:t> </w:t>
      </w:r>
      <w:r>
        <w:rPr/>
        <w:t>24/7</w:t>
      </w:r>
      <w:r>
        <w:rPr>
          <w:spacing w:val="-3"/>
        </w:rPr>
        <w:t> </w:t>
      </w:r>
      <w:r>
        <w:rPr/>
        <w:t>while</w:t>
      </w:r>
      <w:r>
        <w:rPr>
          <w:spacing w:val="-4"/>
        </w:rPr>
        <w:t> </w:t>
      </w:r>
      <w:r>
        <w:rPr/>
        <w:t>passive</w:t>
      </w:r>
      <w:r>
        <w:rPr>
          <w:spacing w:val="-7"/>
        </w:rPr>
        <w:t> </w:t>
      </w:r>
      <w:r>
        <w:rPr/>
        <w:t>buildings are buildings in the hospital that are</w:t>
      </w:r>
      <w:r>
        <w:rPr>
          <w:spacing w:val="-1"/>
        </w:rPr>
        <w:t> </w:t>
      </w:r>
      <w:r>
        <w:rPr/>
        <w:t>not used for 24/7.</w:t>
      </w:r>
    </w:p>
    <w:p>
      <w:pPr>
        <w:spacing w:after="0" w:line="276" w:lineRule="auto"/>
        <w:jc w:val="both"/>
        <w:sectPr>
          <w:pgSz w:w="11910" w:h="16840"/>
          <w:pgMar w:header="0" w:footer="1014" w:top="1860" w:bottom="1200" w:left="1000" w:right="160"/>
        </w:sectPr>
      </w:pPr>
    </w:p>
    <w:p>
      <w:pPr>
        <w:pStyle w:val="BodyText"/>
        <w:tabs>
          <w:tab w:pos="4312" w:val="left" w:leader="none"/>
        </w:tabs>
        <w:spacing w:before="74"/>
        <w:ind w:left="800"/>
      </w:pPr>
      <w:r>
        <w:rPr/>
        <w:t>Preventive</w:t>
      </w:r>
      <w:r>
        <w:rPr>
          <w:spacing w:val="-6"/>
        </w:rPr>
        <w:t> </w:t>
      </w:r>
      <w:r>
        <w:rPr>
          <w:spacing w:val="-2"/>
        </w:rPr>
        <w:t>maintenance</w:t>
      </w:r>
      <w:r>
        <w:rPr/>
        <w:tab/>
        <w:t>this</w:t>
      </w:r>
      <w:r>
        <w:rPr>
          <w:spacing w:val="-8"/>
        </w:rPr>
        <w:t> </w:t>
      </w:r>
      <w:r>
        <w:rPr/>
        <w:t>is</w:t>
      </w:r>
      <w:r>
        <w:rPr>
          <w:spacing w:val="-4"/>
        </w:rPr>
        <w:t> </w:t>
      </w:r>
      <w:r>
        <w:rPr/>
        <w:t>regular</w:t>
      </w:r>
      <w:r>
        <w:rPr>
          <w:spacing w:val="-4"/>
        </w:rPr>
        <w:t> </w:t>
      </w:r>
      <w:r>
        <w:rPr/>
        <w:t>routine</w:t>
      </w:r>
      <w:r>
        <w:rPr>
          <w:spacing w:val="-6"/>
        </w:rPr>
        <w:t> </w:t>
      </w:r>
      <w:r>
        <w:rPr/>
        <w:t>maintenance</w:t>
      </w:r>
      <w:r>
        <w:rPr>
          <w:spacing w:val="-7"/>
        </w:rPr>
        <w:t> </w:t>
      </w:r>
      <w:r>
        <w:rPr>
          <w:spacing w:val="-5"/>
        </w:rPr>
        <w:t>on</w:t>
      </w:r>
    </w:p>
    <w:p>
      <w:pPr>
        <w:pStyle w:val="BodyText"/>
        <w:spacing w:line="276" w:lineRule="auto" w:before="48"/>
        <w:ind w:left="4312" w:right="1274"/>
      </w:pPr>
      <w:r>
        <w:rPr/>
        <w:t>buildings or components of buildings to prevent</w:t>
      </w:r>
      <w:r>
        <w:rPr>
          <w:spacing w:val="-6"/>
        </w:rPr>
        <w:t> </w:t>
      </w:r>
      <w:r>
        <w:rPr/>
        <w:t>it</w:t>
      </w:r>
      <w:r>
        <w:rPr>
          <w:spacing w:val="-3"/>
        </w:rPr>
        <w:t> </w:t>
      </w:r>
      <w:r>
        <w:rPr/>
        <w:t>from</w:t>
      </w:r>
      <w:r>
        <w:rPr>
          <w:spacing w:val="-8"/>
        </w:rPr>
        <w:t> </w:t>
      </w:r>
      <w:r>
        <w:rPr/>
        <w:t>failure,</w:t>
      </w:r>
      <w:r>
        <w:rPr>
          <w:spacing w:val="-5"/>
        </w:rPr>
        <w:t> </w:t>
      </w:r>
      <w:r>
        <w:rPr/>
        <w:t>ie</w:t>
      </w:r>
      <w:r>
        <w:rPr>
          <w:spacing w:val="-4"/>
        </w:rPr>
        <w:t> </w:t>
      </w:r>
      <w:r>
        <w:rPr/>
        <w:t>to</w:t>
      </w:r>
      <w:r>
        <w:rPr>
          <w:spacing w:val="-3"/>
        </w:rPr>
        <w:t> </w:t>
      </w:r>
      <w:r>
        <w:rPr/>
        <w:t>prevent</w:t>
      </w:r>
      <w:r>
        <w:rPr>
          <w:spacing w:val="-3"/>
        </w:rPr>
        <w:t> </w:t>
      </w:r>
      <w:r>
        <w:rPr/>
        <w:t>it</w:t>
      </w:r>
      <w:r>
        <w:rPr>
          <w:spacing w:val="-3"/>
        </w:rPr>
        <w:t> </w:t>
      </w:r>
      <w:r>
        <w:rPr/>
        <w:t>from breaking</w:t>
      </w:r>
      <w:r>
        <w:rPr>
          <w:spacing w:val="-5"/>
        </w:rPr>
        <w:t> </w:t>
      </w:r>
      <w:r>
        <w:rPr/>
        <w:t>down</w:t>
      </w:r>
      <w:r>
        <w:rPr>
          <w:spacing w:val="-9"/>
        </w:rPr>
        <w:t> </w:t>
      </w:r>
      <w:r>
        <w:rPr/>
        <w:t>that</w:t>
      </w:r>
      <w:r>
        <w:rPr>
          <w:spacing w:val="-5"/>
        </w:rPr>
        <w:t> </w:t>
      </w:r>
      <w:r>
        <w:rPr/>
        <w:t>will</w:t>
      </w:r>
      <w:r>
        <w:rPr>
          <w:spacing w:val="-5"/>
        </w:rPr>
        <w:t> </w:t>
      </w:r>
      <w:r>
        <w:rPr/>
        <w:t>cause</w:t>
      </w:r>
      <w:r>
        <w:rPr>
          <w:spacing w:val="-9"/>
        </w:rPr>
        <w:t> </w:t>
      </w:r>
      <w:r>
        <w:rPr/>
        <w:t>disruption</w:t>
      </w:r>
      <w:r>
        <w:rPr>
          <w:spacing w:val="-9"/>
        </w:rPr>
        <w:t> </w:t>
      </w:r>
      <w:r>
        <w:rPr/>
        <w:t>or interrupted services.</w:t>
      </w:r>
    </w:p>
    <w:p>
      <w:pPr>
        <w:pStyle w:val="BodyText"/>
        <w:tabs>
          <w:tab w:pos="4312" w:val="left" w:leader="none"/>
        </w:tabs>
        <w:spacing w:before="202"/>
        <w:ind w:left="800"/>
        <w:jc w:val="both"/>
      </w:pPr>
      <w:r>
        <w:rPr/>
        <w:t>Corrective</w:t>
      </w:r>
      <w:r>
        <w:rPr>
          <w:spacing w:val="-8"/>
        </w:rPr>
        <w:t> </w:t>
      </w:r>
      <w:r>
        <w:rPr>
          <w:spacing w:val="-2"/>
        </w:rPr>
        <w:t>maintenance</w:t>
      </w:r>
      <w:r>
        <w:rPr/>
        <w:tab/>
        <w:t>this</w:t>
      </w:r>
      <w:r>
        <w:rPr>
          <w:spacing w:val="-8"/>
        </w:rPr>
        <w:t> </w:t>
      </w:r>
      <w:r>
        <w:rPr/>
        <w:t>is</w:t>
      </w:r>
      <w:r>
        <w:rPr>
          <w:spacing w:val="-7"/>
        </w:rPr>
        <w:t> </w:t>
      </w:r>
      <w:r>
        <w:rPr/>
        <w:t>the</w:t>
      </w:r>
      <w:r>
        <w:rPr>
          <w:spacing w:val="-4"/>
        </w:rPr>
        <w:t> </w:t>
      </w:r>
      <w:r>
        <w:rPr/>
        <w:t>maintenance</w:t>
      </w:r>
      <w:r>
        <w:rPr>
          <w:spacing w:val="-5"/>
        </w:rPr>
        <w:t> </w:t>
      </w:r>
      <w:r>
        <w:rPr/>
        <w:t>task</w:t>
      </w:r>
      <w:r>
        <w:rPr>
          <w:spacing w:val="-7"/>
        </w:rPr>
        <w:t> </w:t>
      </w:r>
      <w:r>
        <w:rPr/>
        <w:t>performed</w:t>
      </w:r>
      <w:r>
        <w:rPr>
          <w:spacing w:val="-3"/>
        </w:rPr>
        <w:t> </w:t>
      </w:r>
      <w:r>
        <w:rPr>
          <w:spacing w:val="-5"/>
        </w:rPr>
        <w:t>to</w:t>
      </w:r>
    </w:p>
    <w:p>
      <w:pPr>
        <w:pStyle w:val="BodyText"/>
        <w:spacing w:line="276" w:lineRule="auto" w:before="47"/>
        <w:ind w:left="4312" w:right="1536"/>
        <w:jc w:val="both"/>
      </w:pPr>
      <w:r>
        <w:rPr/>
        <w:t>identify, isolate and rectify fault so that the failed</w:t>
      </w:r>
      <w:r>
        <w:rPr>
          <w:spacing w:val="-6"/>
        </w:rPr>
        <w:t> </w:t>
      </w:r>
      <w:r>
        <w:rPr/>
        <w:t>component</w:t>
      </w:r>
      <w:r>
        <w:rPr>
          <w:spacing w:val="-6"/>
        </w:rPr>
        <w:t> </w:t>
      </w:r>
      <w:r>
        <w:rPr/>
        <w:t>of</w:t>
      </w:r>
      <w:r>
        <w:rPr>
          <w:spacing w:val="-10"/>
        </w:rPr>
        <w:t> </w:t>
      </w:r>
      <w:r>
        <w:rPr/>
        <w:t>the</w:t>
      </w:r>
      <w:r>
        <w:rPr>
          <w:spacing w:val="-7"/>
        </w:rPr>
        <w:t> </w:t>
      </w:r>
      <w:r>
        <w:rPr/>
        <w:t>building</w:t>
      </w:r>
      <w:r>
        <w:rPr>
          <w:spacing w:val="-6"/>
        </w:rPr>
        <w:t> </w:t>
      </w:r>
      <w:r>
        <w:rPr/>
        <w:t>is</w:t>
      </w:r>
      <w:r>
        <w:rPr>
          <w:spacing w:val="-6"/>
        </w:rPr>
        <w:t> </w:t>
      </w:r>
      <w:r>
        <w:rPr/>
        <w:t>restored to a functional condition.</w:t>
      </w:r>
    </w:p>
    <w:p>
      <w:pPr>
        <w:pStyle w:val="BodyText"/>
        <w:tabs>
          <w:tab w:pos="2929" w:val="left" w:leader="none"/>
          <w:tab w:pos="4312" w:val="left" w:leader="none"/>
        </w:tabs>
        <w:spacing w:before="200"/>
        <w:ind w:left="800"/>
        <w:jc w:val="both"/>
      </w:pPr>
      <w:r>
        <w:rPr>
          <w:spacing w:val="-2"/>
        </w:rPr>
        <w:t>Trauma</w:t>
      </w:r>
      <w:r>
        <w:rPr/>
        <w:tab/>
      </w:r>
      <w:r>
        <w:rPr>
          <w:spacing w:val="-10"/>
        </w:rPr>
        <w:t>-</w:t>
      </w:r>
      <w:r>
        <w:rPr/>
        <w:tab/>
        <w:t>is</w:t>
      </w:r>
      <w:r>
        <w:rPr>
          <w:spacing w:val="-7"/>
        </w:rPr>
        <w:t> </w:t>
      </w:r>
      <w:r>
        <w:rPr/>
        <w:t>psychological</w:t>
      </w:r>
      <w:r>
        <w:rPr>
          <w:spacing w:val="-2"/>
        </w:rPr>
        <w:t> </w:t>
      </w:r>
      <w:r>
        <w:rPr/>
        <w:t>or</w:t>
      </w:r>
      <w:r>
        <w:rPr>
          <w:spacing w:val="-4"/>
        </w:rPr>
        <w:t> </w:t>
      </w:r>
      <w:r>
        <w:rPr/>
        <w:t>emotional</w:t>
      </w:r>
      <w:r>
        <w:rPr>
          <w:spacing w:val="-6"/>
        </w:rPr>
        <w:t> </w:t>
      </w:r>
      <w:r>
        <w:rPr/>
        <w:t>damage.</w:t>
      </w:r>
      <w:r>
        <w:rPr>
          <w:spacing w:val="62"/>
        </w:rPr>
        <w:t> </w:t>
      </w:r>
      <w:r>
        <w:rPr/>
        <w:t>It</w:t>
      </w:r>
      <w:r>
        <w:rPr>
          <w:spacing w:val="-4"/>
        </w:rPr>
        <w:t> </w:t>
      </w:r>
      <w:r>
        <w:rPr/>
        <w:t>is</w:t>
      </w:r>
      <w:r>
        <w:rPr>
          <w:spacing w:val="-2"/>
        </w:rPr>
        <w:t> </w:t>
      </w:r>
      <w:r>
        <w:rPr>
          <w:spacing w:val="-10"/>
        </w:rPr>
        <w:t>a</w:t>
      </w:r>
    </w:p>
    <w:p>
      <w:pPr>
        <w:pStyle w:val="BodyText"/>
        <w:spacing w:line="278" w:lineRule="auto" w:before="48"/>
        <w:ind w:left="4312" w:right="1427"/>
        <w:jc w:val="both"/>
      </w:pPr>
      <w:r>
        <w:rPr/>
        <w:t>serious</w:t>
      </w:r>
      <w:r>
        <w:rPr>
          <w:spacing w:val="-8"/>
        </w:rPr>
        <w:t> </w:t>
      </w:r>
      <w:r>
        <w:rPr/>
        <w:t>bodily</w:t>
      </w:r>
      <w:r>
        <w:rPr>
          <w:spacing w:val="-9"/>
        </w:rPr>
        <w:t> </w:t>
      </w:r>
      <w:r>
        <w:rPr/>
        <w:t>injury</w:t>
      </w:r>
      <w:r>
        <w:rPr>
          <w:spacing w:val="-8"/>
        </w:rPr>
        <w:t> </w:t>
      </w:r>
      <w:r>
        <w:rPr/>
        <w:t>or</w:t>
      </w:r>
      <w:r>
        <w:rPr>
          <w:spacing w:val="-6"/>
        </w:rPr>
        <w:t> </w:t>
      </w:r>
      <w:r>
        <w:rPr/>
        <w:t>shock</w:t>
      </w:r>
      <w:r>
        <w:rPr>
          <w:spacing w:val="-5"/>
        </w:rPr>
        <w:t> </w:t>
      </w:r>
      <w:r>
        <w:rPr/>
        <w:t>resulting</w:t>
      </w:r>
      <w:r>
        <w:rPr>
          <w:spacing w:val="-5"/>
        </w:rPr>
        <w:t> </w:t>
      </w:r>
      <w:r>
        <w:rPr/>
        <w:t>from violence or accident.</w:t>
      </w:r>
    </w:p>
    <w:p>
      <w:pPr>
        <w:pStyle w:val="BodyText"/>
        <w:tabs>
          <w:tab w:pos="4381" w:val="left" w:leader="none"/>
        </w:tabs>
        <w:spacing w:before="194"/>
        <w:ind w:left="800"/>
      </w:pPr>
      <w:r>
        <w:rPr/>
        <w:t>Polymerase</w:t>
      </w:r>
      <w:r>
        <w:rPr>
          <w:spacing w:val="-5"/>
        </w:rPr>
        <w:t> </w:t>
      </w:r>
      <w:r>
        <w:rPr/>
        <w:t>chain</w:t>
      </w:r>
      <w:r>
        <w:rPr>
          <w:spacing w:val="-3"/>
        </w:rPr>
        <w:t> </w:t>
      </w:r>
      <w:r>
        <w:rPr>
          <w:spacing w:val="-2"/>
        </w:rPr>
        <w:t>reaction</w:t>
      </w:r>
      <w:r>
        <w:rPr/>
        <w:tab/>
        <w:t>is</w:t>
      </w:r>
      <w:r>
        <w:rPr>
          <w:spacing w:val="-5"/>
        </w:rPr>
        <w:t> </w:t>
      </w:r>
      <w:r>
        <w:rPr/>
        <w:t>a</w:t>
      </w:r>
      <w:r>
        <w:rPr>
          <w:spacing w:val="-5"/>
        </w:rPr>
        <w:t> </w:t>
      </w:r>
      <w:r>
        <w:rPr/>
        <w:t>technique</w:t>
      </w:r>
      <w:r>
        <w:rPr>
          <w:spacing w:val="-7"/>
        </w:rPr>
        <w:t> </w:t>
      </w:r>
      <w:r>
        <w:rPr/>
        <w:t>used</w:t>
      </w:r>
      <w:r>
        <w:rPr>
          <w:spacing w:val="-5"/>
        </w:rPr>
        <w:t> </w:t>
      </w:r>
      <w:r>
        <w:rPr/>
        <w:t>in</w:t>
      </w:r>
      <w:r>
        <w:rPr>
          <w:spacing w:val="-3"/>
        </w:rPr>
        <w:t> </w:t>
      </w:r>
      <w:r>
        <w:rPr/>
        <w:t>molecular</w:t>
      </w:r>
      <w:r>
        <w:rPr>
          <w:spacing w:val="-7"/>
        </w:rPr>
        <w:t> </w:t>
      </w:r>
      <w:r>
        <w:rPr/>
        <w:t>biology</w:t>
      </w:r>
      <w:r>
        <w:rPr>
          <w:spacing w:val="-7"/>
        </w:rPr>
        <w:t> </w:t>
      </w:r>
      <w:r>
        <w:rPr>
          <w:spacing w:val="-5"/>
        </w:rPr>
        <w:t>to</w:t>
      </w:r>
    </w:p>
    <w:p>
      <w:pPr>
        <w:pStyle w:val="BodyText"/>
        <w:spacing w:line="276" w:lineRule="auto" w:before="50"/>
        <w:ind w:left="4312" w:right="1274"/>
      </w:pPr>
      <w:r>
        <w:rPr/>
        <w:t>amplify</w:t>
      </w:r>
      <w:r>
        <w:rPr>
          <w:spacing w:val="-7"/>
        </w:rPr>
        <w:t> </w:t>
      </w:r>
      <w:r>
        <w:rPr/>
        <w:t>a</w:t>
      </w:r>
      <w:r>
        <w:rPr>
          <w:spacing w:val="-4"/>
        </w:rPr>
        <w:t> </w:t>
      </w:r>
      <w:r>
        <w:rPr/>
        <w:t>single</w:t>
      </w:r>
      <w:r>
        <w:rPr>
          <w:spacing w:val="-3"/>
        </w:rPr>
        <w:t> </w:t>
      </w:r>
      <w:r>
        <w:rPr/>
        <w:t>copy</w:t>
      </w:r>
      <w:r>
        <w:rPr>
          <w:spacing w:val="-4"/>
        </w:rPr>
        <w:t> </w:t>
      </w:r>
      <w:r>
        <w:rPr/>
        <w:t>or</w:t>
      </w:r>
      <w:r>
        <w:rPr>
          <w:spacing w:val="-3"/>
        </w:rPr>
        <w:t> </w:t>
      </w:r>
      <w:r>
        <w:rPr/>
        <w:t>a</w:t>
      </w:r>
      <w:r>
        <w:rPr>
          <w:spacing w:val="-3"/>
        </w:rPr>
        <w:t> </w:t>
      </w:r>
      <w:r>
        <w:rPr/>
        <w:t>few</w:t>
      </w:r>
      <w:r>
        <w:rPr>
          <w:spacing w:val="-5"/>
        </w:rPr>
        <w:t> </w:t>
      </w:r>
      <w:r>
        <w:rPr/>
        <w:t>copies</w:t>
      </w:r>
      <w:r>
        <w:rPr>
          <w:spacing w:val="-5"/>
        </w:rPr>
        <w:t> </w:t>
      </w:r>
      <w:r>
        <w:rPr/>
        <w:t>of</w:t>
      </w:r>
      <w:r>
        <w:rPr>
          <w:spacing w:val="-3"/>
        </w:rPr>
        <w:t> </w:t>
      </w:r>
      <w:r>
        <w:rPr/>
        <w:t>a segment of DNS across several orders </w:t>
      </w:r>
      <w:r>
        <w:rPr>
          <w:spacing w:val="-2"/>
        </w:rPr>
        <w:t>magnitudes.</w:t>
      </w:r>
    </w:p>
    <w:p>
      <w:pPr>
        <w:pStyle w:val="BodyText"/>
        <w:spacing w:before="200"/>
        <w:ind w:left="800"/>
        <w:jc w:val="both"/>
      </w:pPr>
      <w:r>
        <w:rPr/>
        <w:t>Periodicity</w:t>
      </w:r>
      <w:r>
        <w:rPr>
          <w:spacing w:val="-7"/>
        </w:rPr>
        <w:t> </w:t>
      </w:r>
      <w:r>
        <w:rPr/>
        <w:t>of</w:t>
      </w:r>
      <w:r>
        <w:rPr>
          <w:spacing w:val="-3"/>
        </w:rPr>
        <w:t> </w:t>
      </w:r>
      <w:r>
        <w:rPr/>
        <w:t>maintenance</w:t>
      </w:r>
      <w:r>
        <w:rPr>
          <w:spacing w:val="54"/>
          <w:w w:val="150"/>
        </w:rPr>
        <w:t>   </w:t>
      </w:r>
      <w:r>
        <w:rPr/>
        <w:t>is</w:t>
      </w:r>
      <w:r>
        <w:rPr>
          <w:spacing w:val="-6"/>
        </w:rPr>
        <w:t> </w:t>
      </w:r>
      <w:r>
        <w:rPr/>
        <w:t>the</w:t>
      </w:r>
      <w:r>
        <w:rPr>
          <w:spacing w:val="-3"/>
        </w:rPr>
        <w:t> </w:t>
      </w:r>
      <w:r>
        <w:rPr/>
        <w:t>frequency</w:t>
      </w:r>
      <w:r>
        <w:rPr>
          <w:spacing w:val="-6"/>
        </w:rPr>
        <w:t> </w:t>
      </w:r>
      <w:r>
        <w:rPr/>
        <w:t>of</w:t>
      </w:r>
      <w:r>
        <w:rPr>
          <w:spacing w:val="-3"/>
        </w:rPr>
        <w:t> </w:t>
      </w:r>
      <w:r>
        <w:rPr/>
        <w:t>the</w:t>
      </w:r>
      <w:r>
        <w:rPr>
          <w:spacing w:val="-2"/>
        </w:rPr>
        <w:t> </w:t>
      </w:r>
      <w:r>
        <w:rPr/>
        <w:t>maintenance</w:t>
      </w:r>
      <w:r>
        <w:rPr>
          <w:spacing w:val="-2"/>
        </w:rPr>
        <w:t> cycle.</w:t>
      </w:r>
    </w:p>
    <w:p>
      <w:pPr>
        <w:pStyle w:val="BodyText"/>
        <w:tabs>
          <w:tab w:pos="4312" w:val="left" w:leader="none"/>
        </w:tabs>
        <w:spacing w:before="247"/>
        <w:ind w:left="800"/>
        <w:jc w:val="both"/>
      </w:pPr>
      <w:r>
        <w:rPr/>
        <w:t>Maintenance</w:t>
      </w:r>
      <w:r>
        <w:rPr>
          <w:spacing w:val="-9"/>
        </w:rPr>
        <w:t> </w:t>
      </w:r>
      <w:r>
        <w:rPr>
          <w:spacing w:val="-2"/>
        </w:rPr>
        <w:t>schedule</w:t>
      </w:r>
      <w:r>
        <w:rPr/>
        <w:tab/>
        <w:t>is</w:t>
      </w:r>
      <w:r>
        <w:rPr>
          <w:spacing w:val="-7"/>
        </w:rPr>
        <w:t> </w:t>
      </w:r>
      <w:r>
        <w:rPr/>
        <w:t>the</w:t>
      </w:r>
      <w:r>
        <w:rPr>
          <w:spacing w:val="-5"/>
        </w:rPr>
        <w:t> </w:t>
      </w:r>
      <w:r>
        <w:rPr/>
        <w:t>list</w:t>
      </w:r>
      <w:r>
        <w:rPr>
          <w:spacing w:val="-1"/>
        </w:rPr>
        <w:t> </w:t>
      </w:r>
      <w:r>
        <w:rPr/>
        <w:t>of</w:t>
      </w:r>
      <w:r>
        <w:rPr>
          <w:spacing w:val="-5"/>
        </w:rPr>
        <w:t> </w:t>
      </w:r>
      <w:r>
        <w:rPr/>
        <w:t>pre</w:t>
      </w:r>
      <w:r>
        <w:rPr>
          <w:spacing w:val="-5"/>
        </w:rPr>
        <w:t> </w:t>
      </w:r>
      <w:r>
        <w:rPr/>
        <w:t>determined </w:t>
      </w:r>
      <w:r>
        <w:rPr>
          <w:spacing w:val="-2"/>
        </w:rPr>
        <w:t>maintenance</w:t>
      </w:r>
    </w:p>
    <w:p>
      <w:pPr>
        <w:pStyle w:val="BodyText"/>
        <w:spacing w:line="276" w:lineRule="auto" w:before="50"/>
        <w:ind w:left="4312" w:right="1592"/>
        <w:jc w:val="both"/>
      </w:pPr>
      <w:r>
        <w:rPr/>
        <w:t>actions carried out at</w:t>
      </w:r>
      <w:r>
        <w:rPr>
          <w:spacing w:val="-3"/>
        </w:rPr>
        <w:t> </w:t>
      </w:r>
      <w:r>
        <w:rPr/>
        <w:t>regular time intervals that</w:t>
      </w:r>
      <w:r>
        <w:rPr>
          <w:spacing w:val="-4"/>
        </w:rPr>
        <w:t> </w:t>
      </w:r>
      <w:r>
        <w:rPr/>
        <w:t>are</w:t>
      </w:r>
      <w:r>
        <w:rPr>
          <w:spacing w:val="-6"/>
        </w:rPr>
        <w:t> </w:t>
      </w:r>
      <w:r>
        <w:rPr/>
        <w:t>aimed</w:t>
      </w:r>
      <w:r>
        <w:rPr>
          <w:spacing w:val="-4"/>
        </w:rPr>
        <w:t> </w:t>
      </w:r>
      <w:r>
        <w:rPr/>
        <w:t>at</w:t>
      </w:r>
      <w:r>
        <w:rPr>
          <w:spacing w:val="-5"/>
        </w:rPr>
        <w:t> </w:t>
      </w:r>
      <w:r>
        <w:rPr/>
        <w:t>the</w:t>
      </w:r>
      <w:r>
        <w:rPr>
          <w:spacing w:val="-8"/>
        </w:rPr>
        <w:t> </w:t>
      </w:r>
      <w:r>
        <w:rPr/>
        <w:t>prevention</w:t>
      </w:r>
      <w:r>
        <w:rPr>
          <w:spacing w:val="-8"/>
        </w:rPr>
        <w:t> </w:t>
      </w:r>
      <w:r>
        <w:rPr/>
        <w:t>of</w:t>
      </w:r>
      <w:r>
        <w:rPr>
          <w:spacing w:val="-5"/>
        </w:rPr>
        <w:t> </w:t>
      </w:r>
      <w:r>
        <w:rPr/>
        <w:t>building component breakdown or failure.</w:t>
      </w:r>
    </w:p>
    <w:p>
      <w:pPr>
        <w:pStyle w:val="BodyText"/>
        <w:spacing w:line="276" w:lineRule="auto"/>
        <w:ind w:left="4312" w:right="1288"/>
        <w:jc w:val="both"/>
      </w:pPr>
      <w:r>
        <w:rPr/>
        <w:t>Maintenance</w:t>
      </w:r>
      <w:r>
        <w:rPr>
          <w:spacing w:val="-9"/>
        </w:rPr>
        <w:t> </w:t>
      </w:r>
      <w:r>
        <w:rPr/>
        <w:t>schedule</w:t>
      </w:r>
      <w:r>
        <w:rPr>
          <w:spacing w:val="-6"/>
        </w:rPr>
        <w:t> </w:t>
      </w:r>
      <w:r>
        <w:rPr/>
        <w:t>is</w:t>
      </w:r>
      <w:r>
        <w:rPr>
          <w:spacing w:val="-8"/>
        </w:rPr>
        <w:t> </w:t>
      </w:r>
      <w:r>
        <w:rPr/>
        <w:t>the</w:t>
      </w:r>
      <w:r>
        <w:rPr>
          <w:spacing w:val="-6"/>
        </w:rPr>
        <w:t> </w:t>
      </w:r>
      <w:r>
        <w:rPr/>
        <w:t>decision</w:t>
      </w:r>
      <w:r>
        <w:rPr>
          <w:spacing w:val="-5"/>
        </w:rPr>
        <w:t> </w:t>
      </w:r>
      <w:r>
        <w:rPr/>
        <w:t>of</w:t>
      </w:r>
      <w:r>
        <w:rPr>
          <w:spacing w:val="-6"/>
        </w:rPr>
        <w:t> </w:t>
      </w:r>
      <w:r>
        <w:rPr/>
        <w:t>when and who will do the job.</w:t>
      </w:r>
    </w:p>
    <w:p>
      <w:pPr>
        <w:pStyle w:val="BodyText"/>
        <w:tabs>
          <w:tab w:pos="4312" w:val="left" w:leader="none"/>
        </w:tabs>
        <w:spacing w:before="198"/>
        <w:ind w:left="800"/>
        <w:jc w:val="both"/>
      </w:pPr>
      <w:r>
        <w:rPr/>
        <w:t>Electro</w:t>
      </w:r>
      <w:r>
        <w:rPr>
          <w:spacing w:val="-3"/>
        </w:rPr>
        <w:t> </w:t>
      </w:r>
      <w:r>
        <w:rPr>
          <w:spacing w:val="-2"/>
        </w:rPr>
        <w:t>Encephalogram</w:t>
      </w:r>
      <w:r>
        <w:rPr/>
        <w:tab/>
        <w:t>is</w:t>
      </w:r>
      <w:r>
        <w:rPr>
          <w:spacing w:val="-3"/>
        </w:rPr>
        <w:t> </w:t>
      </w:r>
      <w:r>
        <w:rPr/>
        <w:t>a</w:t>
      </w:r>
      <w:r>
        <w:rPr>
          <w:spacing w:val="-7"/>
        </w:rPr>
        <w:t> </w:t>
      </w:r>
      <w:r>
        <w:rPr/>
        <w:t>test</w:t>
      </w:r>
      <w:r>
        <w:rPr>
          <w:spacing w:val="-6"/>
        </w:rPr>
        <w:t> </w:t>
      </w:r>
      <w:r>
        <w:rPr/>
        <w:t>used to</w:t>
      </w:r>
      <w:r>
        <w:rPr>
          <w:spacing w:val="-2"/>
        </w:rPr>
        <w:t> </w:t>
      </w:r>
      <w:r>
        <w:rPr/>
        <w:t>find</w:t>
      </w:r>
      <w:r>
        <w:rPr>
          <w:spacing w:val="-2"/>
        </w:rPr>
        <w:t> </w:t>
      </w:r>
      <w:r>
        <w:rPr/>
        <w:t>problems</w:t>
      </w:r>
      <w:r>
        <w:rPr>
          <w:spacing w:val="-2"/>
        </w:rPr>
        <w:t> </w:t>
      </w:r>
      <w:r>
        <w:rPr/>
        <w:t>related</w:t>
      </w:r>
      <w:r>
        <w:rPr>
          <w:spacing w:val="-2"/>
        </w:rPr>
        <w:t> </w:t>
      </w:r>
      <w:r>
        <w:rPr>
          <w:spacing w:val="-5"/>
        </w:rPr>
        <w:t>to</w:t>
      </w:r>
    </w:p>
    <w:p>
      <w:pPr>
        <w:pStyle w:val="BodyText"/>
        <w:spacing w:before="50"/>
        <w:ind w:left="4312"/>
        <w:jc w:val="both"/>
      </w:pPr>
      <w:r>
        <w:rPr/>
        <w:t>electrical</w:t>
      </w:r>
      <w:r>
        <w:rPr>
          <w:spacing w:val="-4"/>
        </w:rPr>
        <w:t> </w:t>
      </w:r>
      <w:r>
        <w:rPr/>
        <w:t>activity</w:t>
      </w:r>
      <w:r>
        <w:rPr>
          <w:spacing w:val="-8"/>
        </w:rPr>
        <w:t> </w:t>
      </w:r>
      <w:r>
        <w:rPr/>
        <w:t>of</w:t>
      </w:r>
      <w:r>
        <w:rPr>
          <w:spacing w:val="-4"/>
        </w:rPr>
        <w:t> </w:t>
      </w:r>
      <w:r>
        <w:rPr/>
        <w:t>the</w:t>
      </w:r>
      <w:r>
        <w:rPr>
          <w:spacing w:val="-4"/>
        </w:rPr>
        <w:t> </w:t>
      </w:r>
      <w:r>
        <w:rPr>
          <w:spacing w:val="-2"/>
        </w:rPr>
        <w:t>brain.</w:t>
      </w:r>
    </w:p>
    <w:p>
      <w:pPr>
        <w:pStyle w:val="BodyText"/>
        <w:tabs>
          <w:tab w:pos="4312" w:val="left" w:leader="none"/>
        </w:tabs>
        <w:spacing w:before="248"/>
        <w:ind w:left="800"/>
        <w:jc w:val="both"/>
      </w:pPr>
      <w:r>
        <w:rPr/>
        <w:t>Maintenance</w:t>
      </w:r>
      <w:r>
        <w:rPr>
          <w:spacing w:val="-5"/>
        </w:rPr>
        <w:t> </w:t>
      </w:r>
      <w:r>
        <w:rPr/>
        <w:t>plan</w:t>
      </w:r>
      <w:r>
        <w:rPr>
          <w:spacing w:val="32"/>
        </w:rPr>
        <w:t>  </w:t>
      </w:r>
      <w:r>
        <w:rPr>
          <w:spacing w:val="-10"/>
        </w:rPr>
        <w:t>-</w:t>
      </w:r>
      <w:r>
        <w:rPr/>
        <w:tab/>
        <w:t>maintenance</w:t>
      </w:r>
      <w:r>
        <w:rPr>
          <w:spacing w:val="-9"/>
        </w:rPr>
        <w:t> </w:t>
      </w:r>
      <w:r>
        <w:rPr/>
        <w:t>plan</w:t>
      </w:r>
      <w:r>
        <w:rPr>
          <w:spacing w:val="-6"/>
        </w:rPr>
        <w:t> </w:t>
      </w:r>
      <w:r>
        <w:rPr/>
        <w:t>is</w:t>
      </w:r>
      <w:r>
        <w:rPr>
          <w:spacing w:val="-6"/>
        </w:rPr>
        <w:t> </w:t>
      </w:r>
      <w:r>
        <w:rPr/>
        <w:t>the</w:t>
      </w:r>
      <w:r>
        <w:rPr>
          <w:spacing w:val="-4"/>
        </w:rPr>
        <w:t> </w:t>
      </w:r>
      <w:r>
        <w:rPr/>
        <w:t>decision</w:t>
      </w:r>
      <w:r>
        <w:rPr>
          <w:spacing w:val="-3"/>
        </w:rPr>
        <w:t> </w:t>
      </w:r>
      <w:r>
        <w:rPr/>
        <w:t>of</w:t>
      </w:r>
      <w:r>
        <w:rPr>
          <w:spacing w:val="-4"/>
        </w:rPr>
        <w:t> </w:t>
      </w:r>
      <w:r>
        <w:rPr/>
        <w:t>what</w:t>
      </w:r>
      <w:r>
        <w:rPr>
          <w:spacing w:val="-2"/>
        </w:rPr>
        <w:t> </w:t>
      </w:r>
      <w:r>
        <w:rPr>
          <w:spacing w:val="-5"/>
        </w:rPr>
        <w:t>and</w:t>
      </w:r>
    </w:p>
    <w:p>
      <w:pPr>
        <w:pStyle w:val="BodyText"/>
        <w:spacing w:line="276" w:lineRule="auto" w:before="50"/>
        <w:ind w:left="4312" w:right="1421"/>
        <w:jc w:val="both"/>
      </w:pPr>
      <w:r>
        <w:rPr/>
        <w:t>how</w:t>
      </w:r>
      <w:r>
        <w:rPr>
          <w:spacing w:val="-6"/>
        </w:rPr>
        <w:t> </w:t>
      </w:r>
      <w:r>
        <w:rPr/>
        <w:t>and</w:t>
      </w:r>
      <w:r>
        <w:rPr>
          <w:spacing w:val="-8"/>
        </w:rPr>
        <w:t> </w:t>
      </w:r>
      <w:r>
        <w:rPr/>
        <w:t>the</w:t>
      </w:r>
      <w:r>
        <w:rPr>
          <w:spacing w:val="-5"/>
        </w:rPr>
        <w:t> </w:t>
      </w:r>
      <w:r>
        <w:rPr/>
        <w:t>time</w:t>
      </w:r>
      <w:r>
        <w:rPr>
          <w:spacing w:val="-5"/>
        </w:rPr>
        <w:t> </w:t>
      </w:r>
      <w:r>
        <w:rPr/>
        <w:t>estimate</w:t>
      </w:r>
      <w:r>
        <w:rPr>
          <w:spacing w:val="-5"/>
        </w:rPr>
        <w:t> </w:t>
      </w:r>
      <w:r>
        <w:rPr/>
        <w:t>for</w:t>
      </w:r>
      <w:r>
        <w:rPr>
          <w:spacing w:val="-5"/>
        </w:rPr>
        <w:t> </w:t>
      </w:r>
      <w:r>
        <w:rPr/>
        <w:t>a</w:t>
      </w:r>
      <w:r>
        <w:rPr>
          <w:spacing w:val="-6"/>
        </w:rPr>
        <w:t> </w:t>
      </w:r>
      <w:r>
        <w:rPr/>
        <w:t>maintenance </w:t>
      </w:r>
      <w:r>
        <w:rPr>
          <w:spacing w:val="-4"/>
        </w:rPr>
        <w:t>job.</w:t>
      </w:r>
    </w:p>
    <w:p>
      <w:pPr>
        <w:pStyle w:val="BodyText"/>
        <w:spacing w:before="197"/>
        <w:ind w:left="800"/>
        <w:jc w:val="both"/>
      </w:pPr>
      <w:r>
        <w:rPr/>
        <w:t>Building</w:t>
      </w:r>
      <w:r>
        <w:rPr>
          <w:spacing w:val="-4"/>
        </w:rPr>
        <w:t> </w:t>
      </w:r>
      <w:r>
        <w:rPr/>
        <w:t>maintenance</w:t>
      </w:r>
      <w:r>
        <w:rPr>
          <w:spacing w:val="-3"/>
        </w:rPr>
        <w:t> </w:t>
      </w:r>
      <w:r>
        <w:rPr/>
        <w:t>model</w:t>
      </w:r>
      <w:r>
        <w:rPr>
          <w:spacing w:val="61"/>
        </w:rPr>
        <w:t>  </w:t>
      </w:r>
      <w:r>
        <w:rPr/>
        <w:t>is</w:t>
      </w:r>
      <w:r>
        <w:rPr>
          <w:spacing w:val="-3"/>
        </w:rPr>
        <w:t> </w:t>
      </w:r>
      <w:r>
        <w:rPr/>
        <w:t>a</w:t>
      </w:r>
      <w:r>
        <w:rPr>
          <w:spacing w:val="-7"/>
        </w:rPr>
        <w:t> </w:t>
      </w:r>
      <w:r>
        <w:rPr/>
        <w:t>decision</w:t>
      </w:r>
      <w:r>
        <w:rPr>
          <w:spacing w:val="-4"/>
        </w:rPr>
        <w:t> </w:t>
      </w:r>
      <w:r>
        <w:rPr/>
        <w:t>making</w:t>
      </w:r>
      <w:r>
        <w:rPr>
          <w:spacing w:val="-6"/>
        </w:rPr>
        <w:t> </w:t>
      </w:r>
      <w:r>
        <w:rPr/>
        <w:t>framework</w:t>
      </w:r>
      <w:r>
        <w:rPr>
          <w:spacing w:val="-3"/>
        </w:rPr>
        <w:t> </w:t>
      </w:r>
      <w:r>
        <w:rPr/>
        <w:t>for</w:t>
      </w:r>
      <w:r>
        <w:rPr>
          <w:spacing w:val="-4"/>
        </w:rPr>
        <w:t> </w:t>
      </w:r>
      <w:r>
        <w:rPr>
          <w:spacing w:val="-5"/>
        </w:rPr>
        <w:t>the</w:t>
      </w:r>
    </w:p>
    <w:p>
      <w:pPr>
        <w:pStyle w:val="BodyText"/>
        <w:spacing w:line="276" w:lineRule="auto" w:before="50"/>
        <w:ind w:left="4312" w:right="1333"/>
        <w:jc w:val="both"/>
      </w:pPr>
      <w:r>
        <w:rPr/>
        <w:t>successful</w:t>
      </w:r>
      <w:r>
        <w:rPr>
          <w:spacing w:val="-11"/>
        </w:rPr>
        <w:t> </w:t>
      </w:r>
      <w:r>
        <w:rPr/>
        <w:t>execution</w:t>
      </w:r>
      <w:r>
        <w:rPr>
          <w:spacing w:val="-11"/>
        </w:rPr>
        <w:t> </w:t>
      </w:r>
      <w:r>
        <w:rPr/>
        <w:t>of</w:t>
      </w:r>
      <w:r>
        <w:rPr>
          <w:spacing w:val="-8"/>
        </w:rPr>
        <w:t> </w:t>
      </w:r>
      <w:r>
        <w:rPr/>
        <w:t>building</w:t>
      </w:r>
      <w:r>
        <w:rPr>
          <w:spacing w:val="-7"/>
        </w:rPr>
        <w:t> </w:t>
      </w:r>
      <w:r>
        <w:rPr/>
        <w:t>maintenance </w:t>
      </w:r>
      <w:r>
        <w:rPr>
          <w:spacing w:val="-2"/>
        </w:rPr>
        <w:t>work.</w:t>
      </w:r>
    </w:p>
    <w:p>
      <w:pPr>
        <w:spacing w:after="0" w:line="276" w:lineRule="auto"/>
        <w:jc w:val="both"/>
        <w:sectPr>
          <w:pgSz w:w="11910" w:h="16840"/>
          <w:pgMar w:header="0" w:footer="1014" w:top="1340" w:bottom="1200" w:left="1000" w:right="160"/>
        </w:sectPr>
      </w:pPr>
    </w:p>
    <w:p>
      <w:pPr>
        <w:pStyle w:val="BodyText"/>
        <w:spacing w:before="74"/>
        <w:ind w:left="800"/>
      </w:pPr>
      <w:r>
        <w:rPr/>
        <w:t>Building</w:t>
      </w:r>
      <w:r>
        <w:rPr>
          <w:spacing w:val="-6"/>
        </w:rPr>
        <w:t> </w:t>
      </w:r>
      <w:r>
        <w:rPr/>
        <w:t>maintenance</w:t>
      </w:r>
      <w:r>
        <w:rPr>
          <w:spacing w:val="-5"/>
        </w:rPr>
        <w:t> </w:t>
      </w:r>
      <w:r>
        <w:rPr/>
        <w:t>budgeting</w:t>
      </w:r>
      <w:r>
        <w:rPr>
          <w:spacing w:val="-2"/>
        </w:rPr>
        <w:t> </w:t>
      </w:r>
      <w:r>
        <w:rPr/>
        <w:t>–</w:t>
      </w:r>
      <w:r>
        <w:rPr>
          <w:spacing w:val="-5"/>
        </w:rPr>
        <w:t> </w:t>
      </w:r>
      <w:r>
        <w:rPr/>
        <w:t>is</w:t>
      </w:r>
      <w:r>
        <w:rPr>
          <w:spacing w:val="-3"/>
        </w:rPr>
        <w:t> </w:t>
      </w:r>
      <w:r>
        <w:rPr/>
        <w:t>the</w:t>
      </w:r>
      <w:r>
        <w:rPr>
          <w:spacing w:val="-8"/>
        </w:rPr>
        <w:t> </w:t>
      </w:r>
      <w:r>
        <w:rPr/>
        <w:t>task</w:t>
      </w:r>
      <w:r>
        <w:rPr>
          <w:spacing w:val="-3"/>
        </w:rPr>
        <w:t> </w:t>
      </w:r>
      <w:r>
        <w:rPr/>
        <w:t>for</w:t>
      </w:r>
      <w:r>
        <w:rPr>
          <w:spacing w:val="-5"/>
        </w:rPr>
        <w:t> </w:t>
      </w:r>
      <w:r>
        <w:rPr/>
        <w:t>creating</w:t>
      </w:r>
      <w:r>
        <w:rPr>
          <w:spacing w:val="-7"/>
        </w:rPr>
        <w:t> </w:t>
      </w:r>
      <w:r>
        <w:rPr/>
        <w:t>the</w:t>
      </w:r>
      <w:r>
        <w:rPr>
          <w:spacing w:val="-4"/>
        </w:rPr>
        <w:t> </w:t>
      </w:r>
      <w:r>
        <w:rPr>
          <w:spacing w:val="-2"/>
        </w:rPr>
        <w:t>maintenance</w:t>
      </w:r>
    </w:p>
    <w:p>
      <w:pPr>
        <w:pStyle w:val="BodyText"/>
        <w:spacing w:line="276" w:lineRule="auto" w:before="48"/>
        <w:ind w:left="4312" w:right="1274"/>
      </w:pPr>
      <w:r>
        <w:rPr/>
        <w:t>expenditure</w:t>
      </w:r>
      <w:r>
        <w:rPr>
          <w:spacing w:val="-10"/>
        </w:rPr>
        <w:t> </w:t>
      </w:r>
      <w:r>
        <w:rPr/>
        <w:t>plan</w:t>
      </w:r>
      <w:r>
        <w:rPr>
          <w:spacing w:val="-6"/>
        </w:rPr>
        <w:t> </w:t>
      </w:r>
      <w:r>
        <w:rPr/>
        <w:t>for</w:t>
      </w:r>
      <w:r>
        <w:rPr>
          <w:spacing w:val="-10"/>
        </w:rPr>
        <w:t> </w:t>
      </w:r>
      <w:r>
        <w:rPr/>
        <w:t>a</w:t>
      </w:r>
      <w:r>
        <w:rPr>
          <w:spacing w:val="-7"/>
        </w:rPr>
        <w:t> </w:t>
      </w:r>
      <w:r>
        <w:rPr/>
        <w:t>specific</w:t>
      </w:r>
      <w:r>
        <w:rPr>
          <w:spacing w:val="-7"/>
        </w:rPr>
        <w:t> </w:t>
      </w:r>
      <w:r>
        <w:rPr/>
        <w:t>maintenance activities in a period, mostly for one year </w:t>
      </w:r>
      <w:r>
        <w:rPr>
          <w:spacing w:val="-2"/>
        </w:rPr>
        <w:t>period.</w:t>
      </w:r>
    </w:p>
    <w:p>
      <w:pPr>
        <w:pStyle w:val="BodyText"/>
        <w:tabs>
          <w:tab w:pos="4401" w:val="left" w:leader="none"/>
        </w:tabs>
        <w:spacing w:before="1"/>
        <w:ind w:left="800"/>
      </w:pPr>
      <w:r>
        <w:rPr/>
        <w:t>Electro</w:t>
      </w:r>
      <w:r>
        <w:rPr>
          <w:spacing w:val="-3"/>
        </w:rPr>
        <w:t> </w:t>
      </w:r>
      <w:r>
        <w:rPr>
          <w:spacing w:val="-2"/>
        </w:rPr>
        <w:t>Cardiogram</w:t>
      </w:r>
      <w:r>
        <w:rPr/>
        <w:tab/>
        <w:t>is</w:t>
      </w:r>
      <w:r>
        <w:rPr>
          <w:spacing w:val="-4"/>
        </w:rPr>
        <w:t> </w:t>
      </w:r>
      <w:r>
        <w:rPr/>
        <w:t>a</w:t>
      </w:r>
      <w:r>
        <w:rPr>
          <w:spacing w:val="-7"/>
        </w:rPr>
        <w:t> </w:t>
      </w:r>
      <w:r>
        <w:rPr/>
        <w:t>test</w:t>
      </w:r>
      <w:r>
        <w:rPr>
          <w:spacing w:val="-1"/>
        </w:rPr>
        <w:t> </w:t>
      </w:r>
      <w:r>
        <w:rPr/>
        <w:t>which</w:t>
      </w:r>
      <w:r>
        <w:rPr>
          <w:spacing w:val="-2"/>
        </w:rPr>
        <w:t> </w:t>
      </w:r>
      <w:r>
        <w:rPr/>
        <w:t>measures</w:t>
      </w:r>
      <w:r>
        <w:rPr>
          <w:spacing w:val="1"/>
        </w:rPr>
        <w:t> </w:t>
      </w:r>
      <w:r>
        <w:rPr/>
        <w:t>the</w:t>
      </w:r>
      <w:r>
        <w:rPr>
          <w:spacing w:val="-2"/>
        </w:rPr>
        <w:t> electrical</w:t>
      </w:r>
    </w:p>
    <w:p>
      <w:pPr>
        <w:pStyle w:val="BodyText"/>
        <w:spacing w:line="278" w:lineRule="auto" w:before="47"/>
        <w:ind w:left="4312" w:right="1426"/>
      </w:pPr>
      <w:r>
        <w:rPr/>
        <w:t>activity</w:t>
      </w:r>
      <w:r>
        <w:rPr>
          <w:spacing w:val="-7"/>
        </w:rPr>
        <w:t> </w:t>
      </w:r>
      <w:r>
        <w:rPr/>
        <w:t>of</w:t>
      </w:r>
      <w:r>
        <w:rPr>
          <w:spacing w:val="-4"/>
        </w:rPr>
        <w:t> </w:t>
      </w:r>
      <w:r>
        <w:rPr/>
        <w:t>your</w:t>
      </w:r>
      <w:r>
        <w:rPr>
          <w:spacing w:val="-4"/>
        </w:rPr>
        <w:t> </w:t>
      </w:r>
      <w:r>
        <w:rPr/>
        <w:t>heart</w:t>
      </w:r>
      <w:r>
        <w:rPr>
          <w:spacing w:val="-5"/>
        </w:rPr>
        <w:t> </w:t>
      </w:r>
      <w:r>
        <w:rPr/>
        <w:t>to</w:t>
      </w:r>
      <w:r>
        <w:rPr>
          <w:spacing w:val="-6"/>
        </w:rPr>
        <w:t> </w:t>
      </w:r>
      <w:r>
        <w:rPr/>
        <w:t>show</w:t>
      </w:r>
      <w:r>
        <w:rPr>
          <w:spacing w:val="-4"/>
        </w:rPr>
        <w:t> </w:t>
      </w:r>
      <w:r>
        <w:rPr/>
        <w:t>whether</w:t>
      </w:r>
      <w:r>
        <w:rPr>
          <w:spacing w:val="-4"/>
        </w:rPr>
        <w:t> </w:t>
      </w:r>
      <w:r>
        <w:rPr/>
        <w:t>or</w:t>
      </w:r>
      <w:r>
        <w:rPr>
          <w:spacing w:val="-6"/>
        </w:rPr>
        <w:t> </w:t>
      </w:r>
      <w:r>
        <w:rPr/>
        <w:t>not it is working normally.</w:t>
      </w:r>
    </w:p>
    <w:p>
      <w:pPr>
        <w:pStyle w:val="BodyText"/>
        <w:spacing w:before="42"/>
      </w:pPr>
    </w:p>
    <w:p>
      <w:pPr>
        <w:pStyle w:val="BodyText"/>
        <w:tabs>
          <w:tab w:pos="3085" w:val="left" w:leader="none"/>
          <w:tab w:pos="4312" w:val="left" w:leader="none"/>
        </w:tabs>
        <w:spacing w:before="1"/>
        <w:ind w:left="800"/>
      </w:pPr>
      <w:r>
        <w:rPr>
          <w:spacing w:val="-2"/>
        </w:rPr>
        <w:t>Algorithm</w:t>
      </w:r>
      <w:r>
        <w:rPr/>
        <w:tab/>
      </w:r>
      <w:r>
        <w:rPr>
          <w:spacing w:val="-10"/>
        </w:rPr>
        <w:t>-</w:t>
      </w:r>
      <w:r>
        <w:rPr/>
        <w:tab/>
        <w:t>is</w:t>
      </w:r>
      <w:r>
        <w:rPr>
          <w:spacing w:val="-1"/>
        </w:rPr>
        <w:t> </w:t>
      </w:r>
      <w:r>
        <w:rPr/>
        <w:t>a</w:t>
      </w:r>
      <w:r>
        <w:rPr>
          <w:spacing w:val="-5"/>
        </w:rPr>
        <w:t> </w:t>
      </w:r>
      <w:r>
        <w:rPr/>
        <w:t>set</w:t>
      </w:r>
      <w:r>
        <w:rPr>
          <w:spacing w:val="-4"/>
        </w:rPr>
        <w:t> </w:t>
      </w:r>
      <w:r>
        <w:rPr/>
        <w:t>of</w:t>
      </w:r>
      <w:r>
        <w:rPr>
          <w:spacing w:val="-1"/>
        </w:rPr>
        <w:t> </w:t>
      </w:r>
      <w:r>
        <w:rPr/>
        <w:t>rules</w:t>
      </w:r>
      <w:r>
        <w:rPr>
          <w:spacing w:val="-3"/>
        </w:rPr>
        <w:t> </w:t>
      </w:r>
      <w:r>
        <w:rPr/>
        <w:t>to</w:t>
      </w:r>
      <w:r>
        <w:rPr>
          <w:spacing w:val="-4"/>
        </w:rPr>
        <w:t> </w:t>
      </w:r>
      <w:r>
        <w:rPr/>
        <w:t>be</w:t>
      </w:r>
      <w:r>
        <w:rPr>
          <w:spacing w:val="-4"/>
        </w:rPr>
        <w:t> </w:t>
      </w:r>
      <w:r>
        <w:rPr/>
        <w:t>followed</w:t>
      </w:r>
      <w:r>
        <w:rPr>
          <w:spacing w:val="-3"/>
        </w:rPr>
        <w:t> </w:t>
      </w:r>
      <w:r>
        <w:rPr/>
        <w:t>in </w:t>
      </w:r>
      <w:r>
        <w:rPr>
          <w:spacing w:val="-2"/>
        </w:rPr>
        <w:t>calculations</w:t>
      </w:r>
    </w:p>
    <w:p>
      <w:pPr>
        <w:pStyle w:val="BodyText"/>
        <w:spacing w:before="50"/>
        <w:ind w:left="4312"/>
      </w:pPr>
      <w:r>
        <w:rPr/>
        <w:t>or</w:t>
      </w:r>
      <w:r>
        <w:rPr>
          <w:spacing w:val="-3"/>
        </w:rPr>
        <w:t> </w:t>
      </w:r>
      <w:r>
        <w:rPr/>
        <w:t>solving</w:t>
      </w:r>
      <w:r>
        <w:rPr>
          <w:spacing w:val="-5"/>
        </w:rPr>
        <w:t> </w:t>
      </w:r>
      <w:r>
        <w:rPr/>
        <w:t>other</w:t>
      </w:r>
      <w:r>
        <w:rPr>
          <w:spacing w:val="-5"/>
        </w:rPr>
        <w:t> </w:t>
      </w:r>
      <w:r>
        <w:rPr/>
        <w:t>problem</w:t>
      </w:r>
      <w:r>
        <w:rPr>
          <w:spacing w:val="-8"/>
        </w:rPr>
        <w:t> </w:t>
      </w:r>
      <w:r>
        <w:rPr/>
        <w:t>by</w:t>
      </w:r>
      <w:r>
        <w:rPr>
          <w:spacing w:val="-3"/>
        </w:rPr>
        <w:t> </w:t>
      </w:r>
      <w:r>
        <w:rPr/>
        <w:t>a</w:t>
      </w:r>
      <w:r>
        <w:rPr>
          <w:spacing w:val="-2"/>
        </w:rPr>
        <w:t> computer.</w:t>
      </w:r>
    </w:p>
    <w:p>
      <w:pPr>
        <w:pStyle w:val="BodyText"/>
        <w:tabs>
          <w:tab w:pos="3124" w:val="left" w:leader="none"/>
          <w:tab w:pos="4312" w:val="left" w:leader="none"/>
        </w:tabs>
        <w:spacing w:before="247"/>
        <w:ind w:left="800"/>
        <w:jc w:val="both"/>
      </w:pPr>
      <w:r>
        <w:rPr/>
        <w:t>Flow</w:t>
      </w:r>
      <w:r>
        <w:rPr>
          <w:spacing w:val="-1"/>
        </w:rPr>
        <w:t> </w:t>
      </w:r>
      <w:r>
        <w:rPr>
          <w:spacing w:val="-2"/>
        </w:rPr>
        <w:t>chart</w:t>
      </w:r>
      <w:r>
        <w:rPr/>
        <w:tab/>
      </w:r>
      <w:r>
        <w:rPr>
          <w:spacing w:val="-10"/>
        </w:rPr>
        <w:t>-</w:t>
      </w:r>
      <w:r>
        <w:rPr/>
        <w:tab/>
        <w:t>is</w:t>
      </w:r>
      <w:r>
        <w:rPr>
          <w:spacing w:val="-5"/>
        </w:rPr>
        <w:t> </w:t>
      </w:r>
      <w:r>
        <w:rPr/>
        <w:t>a</w:t>
      </w:r>
      <w:r>
        <w:rPr>
          <w:spacing w:val="-7"/>
        </w:rPr>
        <w:t> </w:t>
      </w:r>
      <w:r>
        <w:rPr/>
        <w:t>graphical</w:t>
      </w:r>
      <w:r>
        <w:rPr>
          <w:spacing w:val="-3"/>
        </w:rPr>
        <w:t> </w:t>
      </w:r>
      <w:r>
        <w:rPr/>
        <w:t>representation</w:t>
      </w:r>
      <w:r>
        <w:rPr>
          <w:spacing w:val="-3"/>
        </w:rPr>
        <w:t> </w:t>
      </w:r>
      <w:r>
        <w:rPr/>
        <w:t>of</w:t>
      </w:r>
      <w:r>
        <w:rPr>
          <w:spacing w:val="-3"/>
        </w:rPr>
        <w:t> </w:t>
      </w:r>
      <w:r>
        <w:rPr/>
        <w:t>a</w:t>
      </w:r>
      <w:r>
        <w:rPr>
          <w:spacing w:val="-4"/>
        </w:rPr>
        <w:t> </w:t>
      </w:r>
      <w:r>
        <w:rPr>
          <w:spacing w:val="-2"/>
        </w:rPr>
        <w:t>computer</w:t>
      </w:r>
    </w:p>
    <w:p>
      <w:pPr>
        <w:pStyle w:val="BodyText"/>
        <w:spacing w:line="276" w:lineRule="auto" w:before="48"/>
        <w:ind w:left="4312" w:right="2248"/>
        <w:jc w:val="both"/>
      </w:pPr>
      <w:r>
        <w:rPr/>
        <w:t>program</w:t>
      </w:r>
      <w:r>
        <w:rPr>
          <w:spacing w:val="-9"/>
        </w:rPr>
        <w:t> </w:t>
      </w:r>
      <w:r>
        <w:rPr/>
        <w:t>in</w:t>
      </w:r>
      <w:r>
        <w:rPr>
          <w:spacing w:val="-4"/>
        </w:rPr>
        <w:t> </w:t>
      </w:r>
      <w:r>
        <w:rPr/>
        <w:t>relation</w:t>
      </w:r>
      <w:r>
        <w:rPr>
          <w:spacing w:val="-8"/>
        </w:rPr>
        <w:t> </w:t>
      </w:r>
      <w:r>
        <w:rPr/>
        <w:t>to</w:t>
      </w:r>
      <w:r>
        <w:rPr>
          <w:spacing w:val="-6"/>
        </w:rPr>
        <w:t> </w:t>
      </w:r>
      <w:r>
        <w:rPr/>
        <w:t>its</w:t>
      </w:r>
      <w:r>
        <w:rPr>
          <w:spacing w:val="-5"/>
        </w:rPr>
        <w:t> </w:t>
      </w:r>
      <w:r>
        <w:rPr/>
        <w:t>sequence</w:t>
      </w:r>
      <w:r>
        <w:rPr>
          <w:spacing w:val="-5"/>
        </w:rPr>
        <w:t> </w:t>
      </w:r>
      <w:r>
        <w:rPr/>
        <w:t>of functions (as distinct from the data it </w:t>
      </w:r>
      <w:r>
        <w:rPr>
          <w:spacing w:val="-2"/>
        </w:rPr>
        <w:t>processes).</w:t>
      </w:r>
    </w:p>
    <w:p>
      <w:pPr>
        <w:pStyle w:val="BodyText"/>
        <w:tabs>
          <w:tab w:pos="2292" w:val="left" w:leader="none"/>
          <w:tab w:pos="3511" w:val="left" w:leader="none"/>
        </w:tabs>
        <w:spacing w:before="202"/>
        <w:ind w:right="1359"/>
        <w:jc w:val="right"/>
      </w:pPr>
      <w:r>
        <w:rPr>
          <w:spacing w:val="-2"/>
        </w:rPr>
        <w:t>Coding</w:t>
      </w:r>
      <w:r>
        <w:rPr/>
        <w:tab/>
      </w:r>
      <w:r>
        <w:rPr>
          <w:spacing w:val="-10"/>
        </w:rPr>
        <w:t>-</w:t>
      </w:r>
      <w:r>
        <w:rPr/>
        <w:tab/>
        <w:t>is</w:t>
      </w:r>
      <w:r>
        <w:rPr>
          <w:spacing w:val="-9"/>
        </w:rPr>
        <w:t> </w:t>
      </w:r>
      <w:r>
        <w:rPr/>
        <w:t>the</w:t>
      </w:r>
      <w:r>
        <w:rPr>
          <w:spacing w:val="-6"/>
        </w:rPr>
        <w:t> </w:t>
      </w:r>
      <w:r>
        <w:rPr/>
        <w:t>process</w:t>
      </w:r>
      <w:r>
        <w:rPr>
          <w:spacing w:val="-7"/>
        </w:rPr>
        <w:t> </w:t>
      </w:r>
      <w:r>
        <w:rPr/>
        <w:t>of</w:t>
      </w:r>
      <w:r>
        <w:rPr>
          <w:spacing w:val="-3"/>
        </w:rPr>
        <w:t> </w:t>
      </w:r>
      <w:r>
        <w:rPr/>
        <w:t>changing</w:t>
      </w:r>
      <w:r>
        <w:rPr>
          <w:spacing w:val="-3"/>
        </w:rPr>
        <w:t> </w:t>
      </w:r>
      <w:r>
        <w:rPr/>
        <w:t>sentences</w:t>
      </w:r>
      <w:r>
        <w:rPr>
          <w:spacing w:val="-5"/>
        </w:rPr>
        <w:t> </w:t>
      </w:r>
      <w:r>
        <w:rPr/>
        <w:t>to</w:t>
      </w:r>
      <w:r>
        <w:rPr>
          <w:spacing w:val="-2"/>
        </w:rPr>
        <w:t> figure</w:t>
      </w:r>
    </w:p>
    <w:p>
      <w:pPr>
        <w:pStyle w:val="BodyText"/>
        <w:spacing w:before="47"/>
        <w:ind w:right="1278"/>
        <w:jc w:val="right"/>
      </w:pPr>
      <w:r>
        <w:rPr/>
        <w:t>for</w:t>
      </w:r>
      <w:r>
        <w:rPr>
          <w:spacing w:val="-4"/>
        </w:rPr>
        <w:t> </w:t>
      </w:r>
      <w:r>
        <w:rPr/>
        <w:t>the</w:t>
      </w:r>
      <w:r>
        <w:rPr>
          <w:spacing w:val="-6"/>
        </w:rPr>
        <w:t> </w:t>
      </w:r>
      <w:r>
        <w:rPr/>
        <w:t>process</w:t>
      </w:r>
      <w:r>
        <w:rPr>
          <w:spacing w:val="-7"/>
        </w:rPr>
        <w:t> </w:t>
      </w:r>
      <w:r>
        <w:rPr/>
        <w:t>of</w:t>
      </w:r>
      <w:r>
        <w:rPr>
          <w:spacing w:val="-3"/>
        </w:rPr>
        <w:t> </w:t>
      </w:r>
      <w:r>
        <w:rPr/>
        <w:t>creating</w:t>
      </w:r>
      <w:r>
        <w:rPr>
          <w:spacing w:val="-3"/>
        </w:rPr>
        <w:t> </w:t>
      </w:r>
      <w:r>
        <w:rPr/>
        <w:t>computer</w:t>
      </w:r>
      <w:r>
        <w:rPr>
          <w:spacing w:val="-3"/>
        </w:rPr>
        <w:t> </w:t>
      </w:r>
      <w:r>
        <w:rPr>
          <w:spacing w:val="-2"/>
        </w:rPr>
        <w:t>software.</w:t>
      </w:r>
    </w:p>
    <w:p>
      <w:pPr>
        <w:pStyle w:val="BodyText"/>
        <w:tabs>
          <w:tab w:pos="3100" w:val="left" w:leader="none"/>
          <w:tab w:pos="4312" w:val="left" w:leader="none"/>
        </w:tabs>
        <w:spacing w:before="247"/>
        <w:ind w:left="800"/>
      </w:pPr>
      <w:r>
        <w:rPr>
          <w:spacing w:val="-2"/>
        </w:rPr>
        <w:t>Massives</w:t>
      </w:r>
      <w:r>
        <w:rPr/>
        <w:tab/>
      </w:r>
      <w:r>
        <w:rPr>
          <w:spacing w:val="-10"/>
        </w:rPr>
        <w:t>-</w:t>
      </w:r>
      <w:r>
        <w:rPr/>
        <w:tab/>
        <w:t>are</w:t>
      </w:r>
      <w:r>
        <w:rPr>
          <w:spacing w:val="-4"/>
        </w:rPr>
        <w:t> </w:t>
      </w:r>
      <w:r>
        <w:rPr/>
        <w:t>lots</w:t>
      </w:r>
      <w:r>
        <w:rPr>
          <w:spacing w:val="-3"/>
        </w:rPr>
        <w:t> </w:t>
      </w:r>
      <w:r>
        <w:rPr/>
        <w:t>of</w:t>
      </w:r>
      <w:r>
        <w:rPr>
          <w:spacing w:val="-4"/>
        </w:rPr>
        <w:t> </w:t>
      </w:r>
      <w:r>
        <w:rPr/>
        <w:t>minor</w:t>
      </w:r>
      <w:r>
        <w:rPr>
          <w:spacing w:val="-4"/>
        </w:rPr>
        <w:t> </w:t>
      </w:r>
      <w:r>
        <w:rPr/>
        <w:t>variables</w:t>
      </w:r>
      <w:r>
        <w:rPr>
          <w:spacing w:val="-3"/>
        </w:rPr>
        <w:t> </w:t>
      </w:r>
      <w:r>
        <w:rPr/>
        <w:t>which</w:t>
      </w:r>
      <w:r>
        <w:rPr>
          <w:spacing w:val="-3"/>
        </w:rPr>
        <w:t> </w:t>
      </w:r>
      <w:r>
        <w:rPr>
          <w:spacing w:val="-2"/>
        </w:rPr>
        <w:t>affects</w:t>
      </w:r>
    </w:p>
    <w:p>
      <w:pPr>
        <w:pStyle w:val="BodyText"/>
        <w:spacing w:line="276" w:lineRule="auto" w:before="50"/>
        <w:ind w:left="4312" w:right="1274"/>
      </w:pPr>
      <w:r>
        <w:rPr/>
        <w:t>maintenance</w:t>
      </w:r>
      <w:r>
        <w:rPr>
          <w:spacing w:val="-10"/>
        </w:rPr>
        <w:t> </w:t>
      </w:r>
      <w:r>
        <w:rPr/>
        <w:t>planning</w:t>
      </w:r>
      <w:r>
        <w:rPr>
          <w:spacing w:val="-6"/>
        </w:rPr>
        <w:t> </w:t>
      </w:r>
      <w:r>
        <w:rPr/>
        <w:t>and</w:t>
      </w:r>
      <w:r>
        <w:rPr>
          <w:spacing w:val="-6"/>
        </w:rPr>
        <w:t> </w:t>
      </w:r>
      <w:r>
        <w:rPr/>
        <w:t>scheduling.</w:t>
      </w:r>
      <w:r>
        <w:rPr>
          <w:spacing w:val="40"/>
        </w:rPr>
        <w:t> </w:t>
      </w:r>
      <w:r>
        <w:rPr/>
        <w:t>These are different from the major ones – Building types, Age, uses, design, climatic conditions and poor quality of materials.</w:t>
      </w:r>
    </w:p>
    <w:p>
      <w:pPr>
        <w:pStyle w:val="BodyText"/>
        <w:tabs>
          <w:tab w:pos="3234" w:val="left" w:leader="none"/>
          <w:tab w:pos="4312" w:val="left" w:leader="none"/>
        </w:tabs>
        <w:spacing w:before="199"/>
        <w:ind w:left="800"/>
        <w:jc w:val="both"/>
      </w:pPr>
      <w:r>
        <w:rPr>
          <w:spacing w:val="-2"/>
        </w:rPr>
        <w:t>Preponderance</w:t>
      </w:r>
      <w:r>
        <w:rPr/>
        <w:tab/>
      </w:r>
      <w:r>
        <w:rPr>
          <w:spacing w:val="-10"/>
        </w:rPr>
        <w:t>-</w:t>
      </w:r>
      <w:r>
        <w:rPr/>
        <w:tab/>
        <w:t>means</w:t>
      </w:r>
      <w:r>
        <w:rPr>
          <w:spacing w:val="-6"/>
        </w:rPr>
        <w:t> </w:t>
      </w:r>
      <w:r>
        <w:rPr/>
        <w:t>superiority</w:t>
      </w:r>
      <w:r>
        <w:rPr>
          <w:spacing w:val="-7"/>
        </w:rPr>
        <w:t> </w:t>
      </w:r>
      <w:r>
        <w:rPr/>
        <w:t>in</w:t>
      </w:r>
      <w:r>
        <w:rPr>
          <w:spacing w:val="-3"/>
        </w:rPr>
        <w:t> </w:t>
      </w:r>
      <w:r>
        <w:rPr/>
        <w:t>weight</w:t>
      </w:r>
      <w:r>
        <w:rPr>
          <w:spacing w:val="-8"/>
        </w:rPr>
        <w:t> </w:t>
      </w:r>
      <w:r>
        <w:rPr/>
        <w:t>or</w:t>
      </w:r>
      <w:r>
        <w:rPr>
          <w:spacing w:val="-7"/>
        </w:rPr>
        <w:t> </w:t>
      </w:r>
      <w:r>
        <w:rPr/>
        <w:t>superiority</w:t>
      </w:r>
      <w:r>
        <w:rPr>
          <w:spacing w:val="-7"/>
        </w:rPr>
        <w:t> </w:t>
      </w:r>
      <w:r>
        <w:rPr>
          <w:spacing w:val="-5"/>
        </w:rPr>
        <w:t>of</w:t>
      </w:r>
    </w:p>
    <w:p>
      <w:pPr>
        <w:pStyle w:val="BodyText"/>
        <w:spacing w:line="278" w:lineRule="auto" w:before="48"/>
        <w:ind w:left="4312" w:right="2102"/>
        <w:jc w:val="both"/>
      </w:pPr>
      <w:r>
        <w:rPr/>
        <w:t>influences</w:t>
      </w:r>
      <w:r>
        <w:rPr>
          <w:spacing w:val="-6"/>
        </w:rPr>
        <w:t> </w:t>
      </w:r>
      <w:r>
        <w:rPr/>
        <w:t>or</w:t>
      </w:r>
      <w:r>
        <w:rPr>
          <w:spacing w:val="-9"/>
        </w:rPr>
        <w:t> </w:t>
      </w:r>
      <w:r>
        <w:rPr/>
        <w:t>power</w:t>
      </w:r>
      <w:r>
        <w:rPr>
          <w:spacing w:val="-9"/>
        </w:rPr>
        <w:t> </w:t>
      </w:r>
      <w:r>
        <w:rPr/>
        <w:t>or</w:t>
      </w:r>
      <w:r>
        <w:rPr>
          <w:spacing w:val="-7"/>
        </w:rPr>
        <w:t> </w:t>
      </w:r>
      <w:r>
        <w:rPr/>
        <w:t>an</w:t>
      </w:r>
      <w:r>
        <w:rPr>
          <w:spacing w:val="-7"/>
        </w:rPr>
        <w:t> </w:t>
      </w:r>
      <w:r>
        <w:rPr/>
        <w:t>outweighing </w:t>
      </w:r>
      <w:r>
        <w:rPr>
          <w:spacing w:val="-2"/>
        </w:rPr>
        <w:t>superiority.</w:t>
      </w:r>
    </w:p>
    <w:p>
      <w:pPr>
        <w:pStyle w:val="BodyText"/>
        <w:tabs>
          <w:tab w:pos="3265" w:val="left" w:leader="none"/>
          <w:tab w:pos="4312" w:val="left" w:leader="none"/>
        </w:tabs>
        <w:spacing w:before="194"/>
        <w:ind w:left="800"/>
        <w:jc w:val="both"/>
      </w:pPr>
      <w:r>
        <w:rPr>
          <w:spacing w:val="-2"/>
        </w:rPr>
        <w:t>Correlation</w:t>
      </w:r>
      <w:r>
        <w:rPr/>
        <w:tab/>
      </w:r>
      <w:r>
        <w:rPr>
          <w:spacing w:val="-10"/>
        </w:rPr>
        <w:t>-</w:t>
      </w:r>
      <w:r>
        <w:rPr/>
        <w:tab/>
        <w:t>is</w:t>
      </w:r>
      <w:r>
        <w:rPr>
          <w:spacing w:val="-7"/>
        </w:rPr>
        <w:t> </w:t>
      </w:r>
      <w:r>
        <w:rPr/>
        <w:t>a</w:t>
      </w:r>
      <w:r>
        <w:rPr>
          <w:spacing w:val="-6"/>
        </w:rPr>
        <w:t> </w:t>
      </w:r>
      <w:r>
        <w:rPr/>
        <w:t>mutual</w:t>
      </w:r>
      <w:r>
        <w:rPr>
          <w:spacing w:val="-5"/>
        </w:rPr>
        <w:t> </w:t>
      </w:r>
      <w:r>
        <w:rPr/>
        <w:t>relationship,</w:t>
      </w:r>
      <w:r>
        <w:rPr>
          <w:spacing w:val="-6"/>
        </w:rPr>
        <w:t> </w:t>
      </w:r>
      <w:r>
        <w:rPr>
          <w:spacing w:val="-2"/>
        </w:rPr>
        <w:t>relation,</w:t>
      </w:r>
    </w:p>
    <w:p>
      <w:pPr>
        <w:pStyle w:val="BodyText"/>
        <w:spacing w:line="276" w:lineRule="auto" w:before="50"/>
        <w:ind w:left="4312"/>
      </w:pPr>
      <w:r>
        <w:rPr/>
        <w:t>interconnection,</w:t>
      </w:r>
      <w:r>
        <w:rPr>
          <w:spacing w:val="-18"/>
        </w:rPr>
        <w:t> </w:t>
      </w:r>
      <w:r>
        <w:rPr/>
        <w:t>interrelationship,</w:t>
      </w:r>
      <w:r>
        <w:rPr>
          <w:spacing w:val="-17"/>
        </w:rPr>
        <w:t> </w:t>
      </w:r>
      <w:r>
        <w:rPr/>
        <w:t>interaction, interdependence or more variables.</w:t>
      </w:r>
    </w:p>
    <w:p>
      <w:pPr>
        <w:pStyle w:val="BodyText"/>
        <w:tabs>
          <w:tab w:pos="4312" w:val="left" w:leader="none"/>
        </w:tabs>
        <w:spacing w:before="201"/>
        <w:ind w:left="800"/>
        <w:jc w:val="both"/>
      </w:pPr>
      <w:r>
        <w:rPr/>
        <w:t>Correlation</w:t>
      </w:r>
      <w:r>
        <w:rPr>
          <w:spacing w:val="-2"/>
        </w:rPr>
        <w:t> </w:t>
      </w:r>
      <w:r>
        <w:rPr/>
        <w:t>matrix</w:t>
      </w:r>
      <w:r>
        <w:rPr>
          <w:spacing w:val="66"/>
        </w:rPr>
        <w:t>   </w:t>
      </w:r>
      <w:r>
        <w:rPr>
          <w:spacing w:val="-10"/>
        </w:rPr>
        <w:t>-</w:t>
      </w:r>
      <w:r>
        <w:rPr/>
        <w:tab/>
        <w:t>is</w:t>
      </w:r>
      <w:r>
        <w:rPr>
          <w:spacing w:val="-6"/>
        </w:rPr>
        <w:t> </w:t>
      </w:r>
      <w:r>
        <w:rPr/>
        <w:t>a</w:t>
      </w:r>
      <w:r>
        <w:rPr>
          <w:spacing w:val="-8"/>
        </w:rPr>
        <w:t> </w:t>
      </w:r>
      <w:r>
        <w:rPr/>
        <w:t>table</w:t>
      </w:r>
      <w:r>
        <w:rPr>
          <w:spacing w:val="-7"/>
        </w:rPr>
        <w:t> </w:t>
      </w:r>
      <w:r>
        <w:rPr/>
        <w:t>showing</w:t>
      </w:r>
      <w:r>
        <w:rPr>
          <w:spacing w:val="-4"/>
        </w:rPr>
        <w:t> </w:t>
      </w:r>
      <w:r>
        <w:rPr/>
        <w:t>correlation</w:t>
      </w:r>
      <w:r>
        <w:rPr>
          <w:spacing w:val="-3"/>
        </w:rPr>
        <w:t> </w:t>
      </w:r>
      <w:r>
        <w:rPr>
          <w:spacing w:val="-2"/>
        </w:rPr>
        <w:t>coefficients</w:t>
      </w:r>
    </w:p>
    <w:p>
      <w:pPr>
        <w:pStyle w:val="BodyText"/>
        <w:spacing w:line="276" w:lineRule="auto" w:before="47"/>
        <w:ind w:left="4312" w:right="1426"/>
      </w:pPr>
      <w:r>
        <w:rPr/>
        <w:t>between</w:t>
      </w:r>
      <w:r>
        <w:rPr>
          <w:spacing w:val="-5"/>
        </w:rPr>
        <w:t> </w:t>
      </w:r>
      <w:r>
        <w:rPr/>
        <w:t>sets</w:t>
      </w:r>
      <w:r>
        <w:rPr>
          <w:spacing w:val="-6"/>
        </w:rPr>
        <w:t> </w:t>
      </w:r>
      <w:r>
        <w:rPr/>
        <w:t>of</w:t>
      </w:r>
      <w:r>
        <w:rPr>
          <w:spacing w:val="-3"/>
        </w:rPr>
        <w:t> </w:t>
      </w:r>
      <w:r>
        <w:rPr/>
        <w:t>variables.</w:t>
      </w:r>
      <w:r>
        <w:rPr>
          <w:spacing w:val="40"/>
        </w:rPr>
        <w:t> </w:t>
      </w:r>
      <w:r>
        <w:rPr/>
        <w:t>Is</w:t>
      </w:r>
      <w:r>
        <w:rPr>
          <w:spacing w:val="-6"/>
        </w:rPr>
        <w:t> </w:t>
      </w:r>
      <w:r>
        <w:rPr/>
        <w:t>simply</w:t>
      </w:r>
      <w:r>
        <w:rPr>
          <w:spacing w:val="-7"/>
        </w:rPr>
        <w:t> </w:t>
      </w:r>
      <w:r>
        <w:rPr/>
        <w:t>a</w:t>
      </w:r>
      <w:r>
        <w:rPr>
          <w:spacing w:val="-4"/>
        </w:rPr>
        <w:t> </w:t>
      </w:r>
      <w:r>
        <w:rPr/>
        <w:t>table of correlations.</w:t>
      </w:r>
    </w:p>
    <w:p>
      <w:pPr>
        <w:pStyle w:val="BodyText"/>
        <w:tabs>
          <w:tab w:pos="3181" w:val="left" w:leader="none"/>
          <w:tab w:pos="4312" w:val="left" w:leader="none"/>
        </w:tabs>
        <w:spacing w:before="201"/>
        <w:ind w:left="800"/>
        <w:jc w:val="both"/>
      </w:pPr>
      <w:r>
        <w:rPr>
          <w:spacing w:val="-2"/>
        </w:rPr>
        <w:t>Hypothesis</w:t>
      </w:r>
      <w:r>
        <w:rPr/>
        <w:tab/>
      </w:r>
      <w:r>
        <w:rPr>
          <w:spacing w:val="-10"/>
        </w:rPr>
        <w:t>-</w:t>
      </w:r>
      <w:r>
        <w:rPr/>
        <w:tab/>
        <w:t>is</w:t>
      </w:r>
      <w:r>
        <w:rPr>
          <w:spacing w:val="-3"/>
        </w:rPr>
        <w:t> </w:t>
      </w:r>
      <w:r>
        <w:rPr/>
        <w:t>a</w:t>
      </w:r>
      <w:r>
        <w:rPr>
          <w:spacing w:val="-8"/>
        </w:rPr>
        <w:t> </w:t>
      </w:r>
      <w:r>
        <w:rPr/>
        <w:t>specific</w:t>
      </w:r>
      <w:r>
        <w:rPr>
          <w:spacing w:val="-6"/>
        </w:rPr>
        <w:t> </w:t>
      </w:r>
      <w:r>
        <w:rPr/>
        <w:t>statement</w:t>
      </w:r>
      <w:r>
        <w:rPr>
          <w:spacing w:val="-3"/>
        </w:rPr>
        <w:t> </w:t>
      </w:r>
      <w:r>
        <w:rPr/>
        <w:t>of</w:t>
      </w:r>
      <w:r>
        <w:rPr>
          <w:spacing w:val="-6"/>
        </w:rPr>
        <w:t> </w:t>
      </w:r>
      <w:r>
        <w:rPr/>
        <w:t>prediction</w:t>
      </w:r>
      <w:r>
        <w:rPr>
          <w:spacing w:val="-3"/>
        </w:rPr>
        <w:t> </w:t>
      </w:r>
      <w:r>
        <w:rPr/>
        <w:t>that</w:t>
      </w:r>
      <w:r>
        <w:rPr>
          <w:spacing w:val="-2"/>
        </w:rPr>
        <w:t> </w:t>
      </w:r>
      <w:r>
        <w:rPr>
          <w:spacing w:val="-5"/>
        </w:rPr>
        <w:t>can</w:t>
      </w:r>
    </w:p>
    <w:p>
      <w:pPr>
        <w:pStyle w:val="BodyText"/>
        <w:spacing w:line="276" w:lineRule="auto" w:before="47"/>
        <w:ind w:left="4312" w:right="1395"/>
      </w:pPr>
      <w:r>
        <w:rPr/>
        <w:t>be tested.</w:t>
      </w:r>
      <w:r>
        <w:rPr>
          <w:spacing w:val="40"/>
        </w:rPr>
        <w:t> </w:t>
      </w:r>
      <w:r>
        <w:rPr/>
        <w:t>It describes in concrete terms, what</w:t>
      </w:r>
      <w:r>
        <w:rPr>
          <w:spacing w:val="-4"/>
        </w:rPr>
        <w:t> </w:t>
      </w:r>
      <w:r>
        <w:rPr/>
        <w:t>you</w:t>
      </w:r>
      <w:r>
        <w:rPr>
          <w:spacing w:val="-4"/>
        </w:rPr>
        <w:t> </w:t>
      </w:r>
      <w:r>
        <w:rPr/>
        <w:t>expect</w:t>
      </w:r>
      <w:r>
        <w:rPr>
          <w:spacing w:val="-4"/>
        </w:rPr>
        <w:t> </w:t>
      </w:r>
      <w:r>
        <w:rPr/>
        <w:t>will</w:t>
      </w:r>
      <w:r>
        <w:rPr>
          <w:spacing w:val="-8"/>
        </w:rPr>
        <w:t> </w:t>
      </w:r>
      <w:r>
        <w:rPr/>
        <w:t>happen</w:t>
      </w:r>
      <w:r>
        <w:rPr>
          <w:spacing w:val="-4"/>
        </w:rPr>
        <w:t> </w:t>
      </w:r>
      <w:r>
        <w:rPr/>
        <w:t>in</w:t>
      </w:r>
      <w:r>
        <w:rPr>
          <w:spacing w:val="-4"/>
        </w:rPr>
        <w:t> </w:t>
      </w:r>
      <w:r>
        <w:rPr/>
        <w:t>your</w:t>
      </w:r>
      <w:r>
        <w:rPr>
          <w:spacing w:val="-8"/>
        </w:rPr>
        <w:t> </w:t>
      </w:r>
      <w:r>
        <w:rPr/>
        <w:t>study.</w:t>
      </w:r>
    </w:p>
    <w:p>
      <w:pPr>
        <w:spacing w:after="0" w:line="276" w:lineRule="auto"/>
        <w:sectPr>
          <w:pgSz w:w="11910" w:h="16840"/>
          <w:pgMar w:header="0" w:footer="1014" w:top="1340" w:bottom="1200" w:left="1000" w:right="160"/>
        </w:sectPr>
      </w:pPr>
    </w:p>
    <w:p>
      <w:pPr>
        <w:pStyle w:val="BodyText"/>
        <w:tabs>
          <w:tab w:pos="3119" w:val="left" w:leader="none"/>
          <w:tab w:pos="4312" w:val="left" w:leader="none"/>
        </w:tabs>
        <w:spacing w:before="74"/>
        <w:ind w:left="800"/>
      </w:pPr>
      <w:r>
        <w:rPr/>
        <w:t>Research</w:t>
      </w:r>
      <w:r>
        <w:rPr>
          <w:spacing w:val="-2"/>
        </w:rPr>
        <w:t> Question</w:t>
      </w:r>
      <w:r>
        <w:rPr/>
        <w:tab/>
      </w:r>
      <w:r>
        <w:rPr>
          <w:spacing w:val="-10"/>
        </w:rPr>
        <w:t>-</w:t>
      </w:r>
      <w:r>
        <w:rPr/>
        <w:tab/>
        <w:t>a</w:t>
      </w:r>
      <w:r>
        <w:rPr>
          <w:spacing w:val="-4"/>
        </w:rPr>
        <w:t> </w:t>
      </w:r>
      <w:r>
        <w:rPr/>
        <w:t>research</w:t>
      </w:r>
      <w:r>
        <w:rPr>
          <w:spacing w:val="-6"/>
        </w:rPr>
        <w:t> </w:t>
      </w:r>
      <w:r>
        <w:rPr/>
        <w:t>question</w:t>
      </w:r>
      <w:r>
        <w:rPr>
          <w:spacing w:val="-3"/>
        </w:rPr>
        <w:t> </w:t>
      </w:r>
      <w:r>
        <w:rPr/>
        <w:t>is</w:t>
      </w:r>
      <w:r>
        <w:rPr>
          <w:spacing w:val="-5"/>
        </w:rPr>
        <w:t> </w:t>
      </w:r>
      <w:r>
        <w:rPr/>
        <w:t>the</w:t>
      </w:r>
      <w:r>
        <w:rPr>
          <w:spacing w:val="-4"/>
        </w:rPr>
        <w:t> </w:t>
      </w:r>
      <w:r>
        <w:rPr/>
        <w:t>fundamental</w:t>
      </w:r>
      <w:r>
        <w:rPr>
          <w:spacing w:val="-3"/>
        </w:rPr>
        <w:t> </w:t>
      </w:r>
      <w:r>
        <w:rPr/>
        <w:t>core</w:t>
      </w:r>
      <w:r>
        <w:rPr>
          <w:spacing w:val="-6"/>
        </w:rPr>
        <w:t> </w:t>
      </w:r>
      <w:r>
        <w:rPr>
          <w:spacing w:val="-5"/>
        </w:rPr>
        <w:t>of</w:t>
      </w:r>
    </w:p>
    <w:p>
      <w:pPr>
        <w:pStyle w:val="BodyText"/>
        <w:spacing w:line="276" w:lineRule="auto" w:before="48"/>
        <w:ind w:left="4312" w:right="1426"/>
      </w:pPr>
      <w:r>
        <w:rPr/>
        <w:t>a research project, study or review of literature.</w:t>
      </w:r>
      <w:r>
        <w:rPr>
          <w:spacing w:val="40"/>
        </w:rPr>
        <w:t> </w:t>
      </w:r>
      <w:r>
        <w:rPr/>
        <w:t>It focuses the study, determines the methodology, and guides all stages of inquiry, analysis, and reporting.</w:t>
      </w:r>
      <w:r>
        <w:rPr>
          <w:spacing w:val="40"/>
        </w:rPr>
        <w:t> </w:t>
      </w:r>
      <w:r>
        <w:rPr/>
        <w:t>It is a statement</w:t>
      </w:r>
      <w:r>
        <w:rPr>
          <w:spacing w:val="-7"/>
        </w:rPr>
        <w:t> </w:t>
      </w:r>
      <w:r>
        <w:rPr/>
        <w:t>that</w:t>
      </w:r>
      <w:r>
        <w:rPr>
          <w:spacing w:val="-7"/>
        </w:rPr>
        <w:t> </w:t>
      </w:r>
      <w:r>
        <w:rPr/>
        <w:t>identifies</w:t>
      </w:r>
      <w:r>
        <w:rPr>
          <w:spacing w:val="-7"/>
        </w:rPr>
        <w:t> </w:t>
      </w:r>
      <w:r>
        <w:rPr/>
        <w:t>the</w:t>
      </w:r>
      <w:r>
        <w:rPr>
          <w:spacing w:val="-10"/>
        </w:rPr>
        <w:t> </w:t>
      </w:r>
      <w:r>
        <w:rPr/>
        <w:t>phenomenon</w:t>
      </w:r>
      <w:r>
        <w:rPr>
          <w:spacing w:val="-10"/>
        </w:rPr>
        <w:t> </w:t>
      </w:r>
      <w:r>
        <w:rPr/>
        <w:t>to be studied.</w:t>
      </w:r>
    </w:p>
    <w:p>
      <w:pPr>
        <w:pStyle w:val="BodyText"/>
        <w:tabs>
          <w:tab w:pos="2237" w:val="left" w:leader="none"/>
          <w:tab w:pos="3511" w:val="left" w:leader="none"/>
        </w:tabs>
        <w:spacing w:before="200"/>
        <w:ind w:right="1334"/>
        <w:jc w:val="right"/>
      </w:pPr>
      <w:r>
        <w:rPr>
          <w:spacing w:val="-2"/>
        </w:rPr>
        <w:t>Residual</w:t>
      </w:r>
      <w:r>
        <w:rPr/>
        <w:tab/>
      </w:r>
      <w:r>
        <w:rPr>
          <w:spacing w:val="-10"/>
        </w:rPr>
        <w:t>-</w:t>
      </w:r>
      <w:r>
        <w:rPr/>
        <w:tab/>
        <w:t>in</w:t>
      </w:r>
      <w:r>
        <w:rPr>
          <w:spacing w:val="-5"/>
        </w:rPr>
        <w:t> </w:t>
      </w:r>
      <w:r>
        <w:rPr/>
        <w:t>regression</w:t>
      </w:r>
      <w:r>
        <w:rPr>
          <w:spacing w:val="-4"/>
        </w:rPr>
        <w:t> </w:t>
      </w:r>
      <w:r>
        <w:rPr/>
        <w:t>analysis,</w:t>
      </w:r>
      <w:r>
        <w:rPr>
          <w:spacing w:val="-6"/>
        </w:rPr>
        <w:t> </w:t>
      </w:r>
      <w:r>
        <w:rPr/>
        <w:t>the</w:t>
      </w:r>
      <w:r>
        <w:rPr>
          <w:spacing w:val="-8"/>
        </w:rPr>
        <w:t> </w:t>
      </w:r>
      <w:r>
        <w:rPr/>
        <w:t>difference</w:t>
      </w:r>
      <w:r>
        <w:rPr>
          <w:spacing w:val="-7"/>
        </w:rPr>
        <w:t> </w:t>
      </w:r>
      <w:r>
        <w:rPr>
          <w:spacing w:val="-2"/>
        </w:rPr>
        <w:t>between</w:t>
      </w:r>
    </w:p>
    <w:p>
      <w:pPr>
        <w:pStyle w:val="BodyText"/>
        <w:spacing w:before="50"/>
        <w:ind w:right="1429"/>
        <w:jc w:val="right"/>
      </w:pPr>
      <w:r>
        <w:rPr/>
        <w:t>the</w:t>
      </w:r>
      <w:r>
        <w:rPr>
          <w:spacing w:val="-7"/>
        </w:rPr>
        <w:t> </w:t>
      </w:r>
      <w:r>
        <w:rPr/>
        <w:t>observed</w:t>
      </w:r>
      <w:r>
        <w:rPr>
          <w:spacing w:val="-6"/>
        </w:rPr>
        <w:t> </w:t>
      </w:r>
      <w:r>
        <w:rPr/>
        <w:t>value</w:t>
      </w:r>
      <w:r>
        <w:rPr>
          <w:spacing w:val="-6"/>
        </w:rPr>
        <w:t> </w:t>
      </w:r>
      <w:r>
        <w:rPr/>
        <w:t>of</w:t>
      </w:r>
      <w:r>
        <w:rPr>
          <w:spacing w:val="-6"/>
        </w:rPr>
        <w:t> </w:t>
      </w:r>
      <w:r>
        <w:rPr/>
        <w:t>the</w:t>
      </w:r>
      <w:r>
        <w:rPr>
          <w:spacing w:val="-6"/>
        </w:rPr>
        <w:t> </w:t>
      </w:r>
      <w:r>
        <w:rPr/>
        <w:t>dependent</w:t>
      </w:r>
      <w:r>
        <w:rPr>
          <w:spacing w:val="-2"/>
        </w:rPr>
        <w:t> variable</w:t>
      </w:r>
    </w:p>
    <w:p>
      <w:pPr>
        <w:pStyle w:val="BodyText"/>
        <w:spacing w:before="49"/>
        <w:ind w:left="4312"/>
      </w:pPr>
      <w:r>
        <w:rPr/>
        <w:t>(Y)</w:t>
      </w:r>
      <w:r>
        <w:rPr>
          <w:spacing w:val="-3"/>
        </w:rPr>
        <w:t> </w:t>
      </w:r>
      <w:r>
        <w:rPr/>
        <w:t>and</w:t>
      </w:r>
      <w:r>
        <w:rPr>
          <w:spacing w:val="-5"/>
        </w:rPr>
        <w:t> </w:t>
      </w:r>
      <w:r>
        <w:rPr/>
        <w:t>the</w:t>
      </w:r>
      <w:r>
        <w:rPr>
          <w:spacing w:val="-3"/>
        </w:rPr>
        <w:t> </w:t>
      </w:r>
      <w:r>
        <w:rPr/>
        <w:t>predicted</w:t>
      </w:r>
      <w:r>
        <w:rPr>
          <w:spacing w:val="-3"/>
        </w:rPr>
        <w:t> </w:t>
      </w:r>
      <w:r>
        <w:rPr>
          <w:spacing w:val="-2"/>
        </w:rPr>
        <w:t>value.</w:t>
      </w:r>
    </w:p>
    <w:p>
      <w:pPr>
        <w:pStyle w:val="BodyText"/>
        <w:tabs>
          <w:tab w:pos="2953" w:val="left" w:leader="none"/>
          <w:tab w:pos="4312" w:val="left" w:leader="none"/>
        </w:tabs>
        <w:spacing w:before="246"/>
        <w:ind w:left="800"/>
      </w:pPr>
      <w:r>
        <w:rPr>
          <w:spacing w:val="-2"/>
        </w:rPr>
        <w:t>Regression</w:t>
      </w:r>
      <w:r>
        <w:rPr/>
        <w:tab/>
      </w:r>
      <w:r>
        <w:rPr>
          <w:spacing w:val="-10"/>
        </w:rPr>
        <w:t>-</w:t>
      </w:r>
      <w:r>
        <w:rPr/>
        <w:tab/>
        <w:t>is</w:t>
      </w:r>
      <w:r>
        <w:rPr>
          <w:spacing w:val="-2"/>
        </w:rPr>
        <w:t> </w:t>
      </w:r>
      <w:r>
        <w:rPr/>
        <w:t>a</w:t>
      </w:r>
      <w:r>
        <w:rPr>
          <w:spacing w:val="-4"/>
        </w:rPr>
        <w:t> </w:t>
      </w:r>
      <w:r>
        <w:rPr/>
        <w:t>measure</w:t>
      </w:r>
      <w:r>
        <w:rPr>
          <w:spacing w:val="-5"/>
        </w:rPr>
        <w:t> </w:t>
      </w:r>
      <w:r>
        <w:rPr/>
        <w:t>of</w:t>
      </w:r>
      <w:r>
        <w:rPr>
          <w:spacing w:val="-2"/>
        </w:rPr>
        <w:t> </w:t>
      </w:r>
      <w:r>
        <w:rPr/>
        <w:t>the</w:t>
      </w:r>
      <w:r>
        <w:rPr>
          <w:spacing w:val="-3"/>
        </w:rPr>
        <w:t> </w:t>
      </w:r>
      <w:r>
        <w:rPr/>
        <w:t>relation</w:t>
      </w:r>
      <w:r>
        <w:rPr>
          <w:spacing w:val="-1"/>
        </w:rPr>
        <w:t> </w:t>
      </w:r>
      <w:r>
        <w:rPr/>
        <w:t>between</w:t>
      </w:r>
      <w:r>
        <w:rPr>
          <w:spacing w:val="-4"/>
        </w:rPr>
        <w:t> </w:t>
      </w:r>
      <w:r>
        <w:rPr/>
        <w:t>the</w:t>
      </w:r>
      <w:r>
        <w:rPr>
          <w:spacing w:val="-2"/>
        </w:rPr>
        <w:t> </w:t>
      </w:r>
      <w:r>
        <w:rPr>
          <w:spacing w:val="-4"/>
        </w:rPr>
        <w:t>mean</w:t>
      </w:r>
    </w:p>
    <w:p>
      <w:pPr>
        <w:pStyle w:val="BodyText"/>
        <w:spacing w:line="276" w:lineRule="auto" w:before="50"/>
        <w:ind w:left="4312" w:right="1274"/>
      </w:pPr>
      <w:r>
        <w:rPr/>
        <w:t>value of one variable and the corresponding values</w:t>
      </w:r>
      <w:r>
        <w:rPr>
          <w:spacing w:val="-3"/>
        </w:rPr>
        <w:t> </w:t>
      </w:r>
      <w:r>
        <w:rPr/>
        <w:t>of</w:t>
      </w:r>
      <w:r>
        <w:rPr>
          <w:spacing w:val="-4"/>
        </w:rPr>
        <w:t> </w:t>
      </w:r>
      <w:r>
        <w:rPr/>
        <w:t>other</w:t>
      </w:r>
      <w:r>
        <w:rPr>
          <w:spacing w:val="-4"/>
        </w:rPr>
        <w:t> </w:t>
      </w:r>
      <w:r>
        <w:rPr/>
        <w:t>variables.</w:t>
      </w:r>
      <w:r>
        <w:rPr>
          <w:spacing w:val="40"/>
        </w:rPr>
        <w:t> </w:t>
      </w:r>
      <w:r>
        <w:rPr/>
        <w:t>Is</w:t>
      </w:r>
      <w:r>
        <w:rPr>
          <w:spacing w:val="-3"/>
        </w:rPr>
        <w:t> </w:t>
      </w:r>
      <w:r>
        <w:rPr/>
        <w:t>a</w:t>
      </w:r>
      <w:r>
        <w:rPr>
          <w:spacing w:val="-5"/>
        </w:rPr>
        <w:t> </w:t>
      </w:r>
      <w:r>
        <w:rPr/>
        <w:t>measure</w:t>
      </w:r>
      <w:r>
        <w:rPr>
          <w:spacing w:val="-4"/>
        </w:rPr>
        <w:t> </w:t>
      </w:r>
      <w:r>
        <w:rPr/>
        <w:t>of</w:t>
      </w:r>
      <w:r>
        <w:rPr>
          <w:spacing w:val="-7"/>
        </w:rPr>
        <w:t> </w:t>
      </w:r>
      <w:r>
        <w:rPr/>
        <w:t>the relationship between one dependent variable</w:t>
      </w:r>
    </w:p>
    <w:p>
      <w:pPr>
        <w:pStyle w:val="BodyText"/>
        <w:spacing w:line="276" w:lineRule="auto" w:before="1"/>
        <w:ind w:left="4312" w:right="1274"/>
      </w:pPr>
      <w:r>
        <w:rPr/>
        <w:t>(Y)</w:t>
      </w:r>
      <w:r>
        <w:rPr>
          <w:spacing w:val="-5"/>
        </w:rPr>
        <w:t> </w:t>
      </w:r>
      <w:r>
        <w:rPr/>
        <w:t>and</w:t>
      </w:r>
      <w:r>
        <w:rPr>
          <w:spacing w:val="-4"/>
        </w:rPr>
        <w:t> </w:t>
      </w:r>
      <w:r>
        <w:rPr/>
        <w:t>a</w:t>
      </w:r>
      <w:r>
        <w:rPr>
          <w:spacing w:val="-8"/>
        </w:rPr>
        <w:t> </w:t>
      </w:r>
      <w:r>
        <w:rPr/>
        <w:t>series</w:t>
      </w:r>
      <w:r>
        <w:rPr>
          <w:spacing w:val="-4"/>
        </w:rPr>
        <w:t> </w:t>
      </w:r>
      <w:r>
        <w:rPr/>
        <w:t>of</w:t>
      </w:r>
      <w:r>
        <w:rPr>
          <w:spacing w:val="-7"/>
        </w:rPr>
        <w:t> </w:t>
      </w:r>
      <w:r>
        <w:rPr/>
        <w:t>other</w:t>
      </w:r>
      <w:r>
        <w:rPr>
          <w:spacing w:val="-5"/>
        </w:rPr>
        <w:t> </w:t>
      </w:r>
      <w:r>
        <w:rPr/>
        <w:t>changing</w:t>
      </w:r>
      <w:r>
        <w:rPr>
          <w:spacing w:val="-7"/>
        </w:rPr>
        <w:t> </w:t>
      </w:r>
      <w:r>
        <w:rPr/>
        <w:t>variables (known as independent variables).</w:t>
      </w:r>
    </w:p>
    <w:p>
      <w:pPr>
        <w:pStyle w:val="BodyText"/>
        <w:tabs>
          <w:tab w:pos="2999" w:val="left" w:leader="none"/>
          <w:tab w:pos="4312" w:val="left" w:leader="none"/>
        </w:tabs>
        <w:spacing w:before="198"/>
        <w:ind w:left="800"/>
      </w:pPr>
      <w:r>
        <w:rPr>
          <w:spacing w:val="-2"/>
        </w:rPr>
        <w:t>ANOVA</w:t>
      </w:r>
      <w:r>
        <w:rPr/>
        <w:tab/>
      </w:r>
      <w:r>
        <w:rPr>
          <w:spacing w:val="-10"/>
        </w:rPr>
        <w:t>-</w:t>
      </w:r>
      <w:r>
        <w:rPr/>
        <w:tab/>
        <w:t>analysis</w:t>
      </w:r>
      <w:r>
        <w:rPr>
          <w:spacing w:val="-7"/>
        </w:rPr>
        <w:t> </w:t>
      </w:r>
      <w:r>
        <w:rPr/>
        <w:t>of</w:t>
      </w:r>
      <w:r>
        <w:rPr>
          <w:spacing w:val="-4"/>
        </w:rPr>
        <w:t> </w:t>
      </w:r>
      <w:r>
        <w:rPr/>
        <w:t>variance</w:t>
      </w:r>
      <w:r>
        <w:rPr>
          <w:spacing w:val="-7"/>
        </w:rPr>
        <w:t> </w:t>
      </w:r>
      <w:r>
        <w:rPr/>
        <w:t>or</w:t>
      </w:r>
      <w:r>
        <w:rPr>
          <w:spacing w:val="-4"/>
        </w:rPr>
        <w:t> </w:t>
      </w:r>
      <w:r>
        <w:rPr/>
        <w:t>Fisher</w:t>
      </w:r>
      <w:r>
        <w:rPr>
          <w:spacing w:val="-4"/>
        </w:rPr>
        <w:t> </w:t>
      </w:r>
      <w:r>
        <w:rPr/>
        <w:t>Analysis</w:t>
      </w:r>
      <w:r>
        <w:rPr>
          <w:spacing w:val="-2"/>
        </w:rPr>
        <w:t> </w:t>
      </w:r>
      <w:r>
        <w:rPr>
          <w:spacing w:val="-5"/>
        </w:rPr>
        <w:t>of</w:t>
      </w:r>
    </w:p>
    <w:p>
      <w:pPr>
        <w:pStyle w:val="BodyText"/>
        <w:spacing w:line="276" w:lineRule="auto" w:before="50"/>
        <w:ind w:left="4312" w:right="1395"/>
      </w:pPr>
      <w:r>
        <w:rPr/>
        <w:t>Variance.</w:t>
      </w:r>
      <w:r>
        <w:rPr>
          <w:spacing w:val="40"/>
        </w:rPr>
        <w:t> </w:t>
      </w:r>
      <w:r>
        <w:rPr/>
        <w:t>It is a statistical models used or method</w:t>
      </w:r>
      <w:r>
        <w:rPr>
          <w:spacing w:val="-4"/>
        </w:rPr>
        <w:t> </w:t>
      </w:r>
      <w:r>
        <w:rPr/>
        <w:t>to</w:t>
      </w:r>
      <w:r>
        <w:rPr>
          <w:spacing w:val="-8"/>
        </w:rPr>
        <w:t> </w:t>
      </w:r>
      <w:r>
        <w:rPr/>
        <w:t>test</w:t>
      </w:r>
      <w:r>
        <w:rPr>
          <w:spacing w:val="-4"/>
        </w:rPr>
        <w:t> </w:t>
      </w:r>
      <w:r>
        <w:rPr/>
        <w:t>the</w:t>
      </w:r>
      <w:r>
        <w:rPr>
          <w:spacing w:val="-8"/>
        </w:rPr>
        <w:t> </w:t>
      </w:r>
      <w:r>
        <w:rPr/>
        <w:t>different</w:t>
      </w:r>
      <w:r>
        <w:rPr>
          <w:spacing w:val="-5"/>
        </w:rPr>
        <w:t> </w:t>
      </w:r>
      <w:r>
        <w:rPr/>
        <w:t>between</w:t>
      </w:r>
      <w:r>
        <w:rPr>
          <w:spacing w:val="-8"/>
        </w:rPr>
        <w:t> </w:t>
      </w:r>
      <w:r>
        <w:rPr/>
        <w:t>two</w:t>
      </w:r>
      <w:r>
        <w:rPr>
          <w:spacing w:val="-4"/>
        </w:rPr>
        <w:t> </w:t>
      </w:r>
      <w:r>
        <w:rPr/>
        <w:t>or more means.</w:t>
      </w:r>
    </w:p>
    <w:p>
      <w:pPr>
        <w:pStyle w:val="BodyText"/>
        <w:tabs>
          <w:tab w:pos="3006" w:val="left" w:leader="none"/>
          <w:tab w:pos="4312" w:val="left" w:leader="none"/>
        </w:tabs>
        <w:spacing w:before="200"/>
        <w:ind w:left="800"/>
      </w:pPr>
      <w:r>
        <w:rPr>
          <w:spacing w:val="-2"/>
        </w:rPr>
        <w:t>Haematology</w:t>
      </w:r>
      <w:r>
        <w:rPr/>
        <w:tab/>
      </w:r>
      <w:r>
        <w:rPr>
          <w:spacing w:val="-10"/>
        </w:rPr>
        <w:t>-</w:t>
      </w:r>
      <w:r>
        <w:rPr/>
        <w:tab/>
        <w:t>is</w:t>
      </w:r>
      <w:r>
        <w:rPr>
          <w:spacing w:val="-9"/>
        </w:rPr>
        <w:t> </w:t>
      </w:r>
      <w:r>
        <w:rPr/>
        <w:t>the</w:t>
      </w:r>
      <w:r>
        <w:rPr>
          <w:spacing w:val="-7"/>
        </w:rPr>
        <w:t> </w:t>
      </w:r>
      <w:r>
        <w:rPr/>
        <w:t>branch</w:t>
      </w:r>
      <w:r>
        <w:rPr>
          <w:spacing w:val="-3"/>
        </w:rPr>
        <w:t> </w:t>
      </w:r>
      <w:r>
        <w:rPr/>
        <w:t>of</w:t>
      </w:r>
      <w:r>
        <w:rPr>
          <w:spacing w:val="-4"/>
        </w:rPr>
        <w:t> </w:t>
      </w:r>
      <w:r>
        <w:rPr/>
        <w:t>medicine</w:t>
      </w:r>
      <w:r>
        <w:rPr>
          <w:spacing w:val="-4"/>
        </w:rPr>
        <w:t> </w:t>
      </w:r>
      <w:r>
        <w:rPr/>
        <w:t>concerned</w:t>
      </w:r>
      <w:r>
        <w:rPr>
          <w:spacing w:val="-3"/>
        </w:rPr>
        <w:t> </w:t>
      </w:r>
      <w:r>
        <w:rPr/>
        <w:t>with</w:t>
      </w:r>
      <w:r>
        <w:rPr>
          <w:spacing w:val="-2"/>
        </w:rPr>
        <w:t> </w:t>
      </w:r>
      <w:r>
        <w:rPr>
          <w:spacing w:val="-5"/>
        </w:rPr>
        <w:t>the</w:t>
      </w:r>
    </w:p>
    <w:p>
      <w:pPr>
        <w:pStyle w:val="BodyText"/>
        <w:spacing w:line="276" w:lineRule="auto" w:before="47"/>
        <w:ind w:left="4312" w:right="1274"/>
      </w:pPr>
      <w:r>
        <w:rPr/>
        <w:t>study</w:t>
      </w:r>
      <w:r>
        <w:rPr>
          <w:spacing w:val="-9"/>
        </w:rPr>
        <w:t> </w:t>
      </w:r>
      <w:r>
        <w:rPr/>
        <w:t>of</w:t>
      </w:r>
      <w:r>
        <w:rPr>
          <w:spacing w:val="-6"/>
        </w:rPr>
        <w:t> </w:t>
      </w:r>
      <w:r>
        <w:rPr/>
        <w:t>the</w:t>
      </w:r>
      <w:r>
        <w:rPr>
          <w:spacing w:val="-6"/>
        </w:rPr>
        <w:t> </w:t>
      </w:r>
      <w:r>
        <w:rPr/>
        <w:t>cause,</w:t>
      </w:r>
      <w:r>
        <w:rPr>
          <w:spacing w:val="-7"/>
        </w:rPr>
        <w:t> </w:t>
      </w:r>
      <w:r>
        <w:rPr/>
        <w:t>diagnosis,</w:t>
      </w:r>
      <w:r>
        <w:rPr>
          <w:spacing w:val="-7"/>
        </w:rPr>
        <w:t> </w:t>
      </w:r>
      <w:r>
        <w:rPr/>
        <w:t>treatment,</w:t>
      </w:r>
      <w:r>
        <w:rPr>
          <w:spacing w:val="-3"/>
        </w:rPr>
        <w:t> </w:t>
      </w:r>
      <w:r>
        <w:rPr/>
        <w:t>and prevention of diseases related to blood.</w:t>
      </w:r>
    </w:p>
    <w:p>
      <w:pPr>
        <w:pStyle w:val="BodyText"/>
        <w:tabs>
          <w:tab w:pos="3016" w:val="left" w:leader="none"/>
          <w:tab w:pos="4312" w:val="left" w:leader="none"/>
        </w:tabs>
        <w:spacing w:before="201"/>
        <w:ind w:left="800"/>
      </w:pPr>
      <w:r>
        <w:rPr>
          <w:spacing w:val="-2"/>
        </w:rPr>
        <w:t>Histopathology</w:t>
      </w:r>
      <w:r>
        <w:rPr/>
        <w:tab/>
      </w:r>
      <w:r>
        <w:rPr>
          <w:spacing w:val="-10"/>
        </w:rPr>
        <w:t>-</w:t>
      </w:r>
      <w:r>
        <w:rPr/>
        <w:tab/>
        <w:t>is</w:t>
      </w:r>
      <w:r>
        <w:rPr>
          <w:spacing w:val="-10"/>
        </w:rPr>
        <w:t> </w:t>
      </w:r>
      <w:r>
        <w:rPr/>
        <w:t>the</w:t>
      </w:r>
      <w:r>
        <w:rPr>
          <w:spacing w:val="-6"/>
        </w:rPr>
        <w:t> </w:t>
      </w:r>
      <w:r>
        <w:rPr/>
        <w:t>microscopic</w:t>
      </w:r>
      <w:r>
        <w:rPr>
          <w:spacing w:val="-5"/>
        </w:rPr>
        <w:t> </w:t>
      </w:r>
      <w:r>
        <w:rPr/>
        <w:t>examination</w:t>
      </w:r>
      <w:r>
        <w:rPr>
          <w:spacing w:val="-8"/>
        </w:rPr>
        <w:t> </w:t>
      </w:r>
      <w:r>
        <w:rPr/>
        <w:t>of</w:t>
      </w:r>
      <w:r>
        <w:rPr>
          <w:spacing w:val="-7"/>
        </w:rPr>
        <w:t> </w:t>
      </w:r>
      <w:r>
        <w:rPr>
          <w:spacing w:val="-2"/>
        </w:rPr>
        <w:t>biological</w:t>
      </w:r>
    </w:p>
    <w:p>
      <w:pPr>
        <w:pStyle w:val="BodyText"/>
        <w:spacing w:line="278" w:lineRule="auto" w:before="47"/>
        <w:ind w:left="4312" w:right="1274"/>
      </w:pPr>
      <w:r>
        <w:rPr/>
        <w:t>tissues</w:t>
      </w:r>
      <w:r>
        <w:rPr>
          <w:spacing w:val="-5"/>
        </w:rPr>
        <w:t> </w:t>
      </w:r>
      <w:r>
        <w:rPr/>
        <w:t>to</w:t>
      </w:r>
      <w:r>
        <w:rPr>
          <w:spacing w:val="-5"/>
        </w:rPr>
        <w:t> </w:t>
      </w:r>
      <w:r>
        <w:rPr/>
        <w:t>observe</w:t>
      </w:r>
      <w:r>
        <w:rPr>
          <w:spacing w:val="-6"/>
        </w:rPr>
        <w:t> </w:t>
      </w:r>
      <w:r>
        <w:rPr/>
        <w:t>the</w:t>
      </w:r>
      <w:r>
        <w:rPr>
          <w:spacing w:val="-9"/>
        </w:rPr>
        <w:t> </w:t>
      </w:r>
      <w:r>
        <w:rPr/>
        <w:t>appearance</w:t>
      </w:r>
      <w:r>
        <w:rPr>
          <w:spacing w:val="-9"/>
        </w:rPr>
        <w:t> </w:t>
      </w:r>
      <w:r>
        <w:rPr/>
        <w:t>of</w:t>
      </w:r>
      <w:r>
        <w:rPr>
          <w:spacing w:val="-6"/>
        </w:rPr>
        <w:t> </w:t>
      </w:r>
      <w:r>
        <w:rPr/>
        <w:t>diseased cells and tissues in very fine detail.</w:t>
      </w:r>
    </w:p>
    <w:p>
      <w:pPr>
        <w:pStyle w:val="BodyText"/>
        <w:tabs>
          <w:tab w:pos="2960" w:val="left" w:leader="none"/>
          <w:tab w:pos="4312" w:val="left" w:leader="none"/>
        </w:tabs>
        <w:spacing w:before="195"/>
        <w:ind w:left="800"/>
      </w:pPr>
      <w:r>
        <w:rPr>
          <w:spacing w:val="-2"/>
        </w:rPr>
        <w:t>Cytology</w:t>
      </w:r>
      <w:r>
        <w:rPr/>
        <w:tab/>
      </w:r>
      <w:r>
        <w:rPr>
          <w:spacing w:val="-10"/>
        </w:rPr>
        <w:t>-</w:t>
      </w:r>
      <w:r>
        <w:rPr/>
        <w:tab/>
        <w:t>is</w:t>
      </w:r>
      <w:r>
        <w:rPr>
          <w:spacing w:val="-5"/>
        </w:rPr>
        <w:t> </w:t>
      </w:r>
      <w:r>
        <w:rPr/>
        <w:t>a</w:t>
      </w:r>
      <w:r>
        <w:rPr>
          <w:spacing w:val="-6"/>
        </w:rPr>
        <w:t> </w:t>
      </w:r>
      <w:r>
        <w:rPr/>
        <w:t>branch</w:t>
      </w:r>
      <w:r>
        <w:rPr>
          <w:spacing w:val="-3"/>
        </w:rPr>
        <w:t> </w:t>
      </w:r>
      <w:r>
        <w:rPr/>
        <w:t>of</w:t>
      </w:r>
      <w:r>
        <w:rPr>
          <w:spacing w:val="-5"/>
        </w:rPr>
        <w:t> </w:t>
      </w:r>
      <w:r>
        <w:rPr/>
        <w:t>pathology,</w:t>
      </w:r>
      <w:r>
        <w:rPr>
          <w:spacing w:val="-4"/>
        </w:rPr>
        <w:t> </w:t>
      </w:r>
      <w:r>
        <w:rPr/>
        <w:t>and</w:t>
      </w:r>
      <w:r>
        <w:rPr>
          <w:spacing w:val="-2"/>
        </w:rPr>
        <w:t> medical</w:t>
      </w:r>
    </w:p>
    <w:p>
      <w:pPr>
        <w:pStyle w:val="BodyText"/>
        <w:spacing w:line="276" w:lineRule="auto" w:before="50"/>
        <w:ind w:left="4312" w:right="1274"/>
      </w:pPr>
      <w:r>
        <w:rPr/>
        <w:t>specialty</w:t>
      </w:r>
      <w:r>
        <w:rPr>
          <w:spacing w:val="-1"/>
        </w:rPr>
        <w:t> </w:t>
      </w:r>
      <w:r>
        <w:rPr/>
        <w:t>that deals with making diagnosis of diseases and conditions through the examination</w:t>
      </w:r>
      <w:r>
        <w:rPr>
          <w:spacing w:val="-8"/>
        </w:rPr>
        <w:t> </w:t>
      </w:r>
      <w:r>
        <w:rPr/>
        <w:t>of</w:t>
      </w:r>
      <w:r>
        <w:rPr>
          <w:spacing w:val="-5"/>
        </w:rPr>
        <w:t> </w:t>
      </w:r>
      <w:r>
        <w:rPr/>
        <w:t>tissue</w:t>
      </w:r>
      <w:r>
        <w:rPr>
          <w:spacing w:val="-8"/>
        </w:rPr>
        <w:t> </w:t>
      </w:r>
      <w:r>
        <w:rPr/>
        <w:t>samples</w:t>
      </w:r>
      <w:r>
        <w:rPr>
          <w:spacing w:val="-4"/>
        </w:rPr>
        <w:t> </w:t>
      </w:r>
      <w:r>
        <w:rPr/>
        <w:t>from</w:t>
      </w:r>
      <w:r>
        <w:rPr>
          <w:spacing w:val="-10"/>
        </w:rPr>
        <w:t> </w:t>
      </w:r>
      <w:r>
        <w:rPr/>
        <w:t>the</w:t>
      </w:r>
      <w:r>
        <w:rPr>
          <w:spacing w:val="-5"/>
        </w:rPr>
        <w:t> </w:t>
      </w:r>
      <w:r>
        <w:rPr/>
        <w:t>body.</w:t>
      </w:r>
    </w:p>
    <w:p>
      <w:pPr>
        <w:spacing w:after="0" w:line="276" w:lineRule="auto"/>
        <w:sectPr>
          <w:pgSz w:w="11910" w:h="16840"/>
          <w:pgMar w:header="0" w:footer="1014" w:top="1340" w:bottom="1200" w:left="1000" w:right="160"/>
        </w:sectPr>
      </w:pPr>
    </w:p>
    <w:p>
      <w:pPr>
        <w:spacing w:before="80"/>
        <w:ind w:left="601" w:right="1076" w:firstLine="0"/>
        <w:jc w:val="center"/>
        <w:rPr>
          <w:b/>
          <w:sz w:val="22"/>
        </w:rPr>
      </w:pPr>
      <w:r>
        <w:rPr>
          <w:b/>
          <w:sz w:val="22"/>
        </w:rPr>
        <w:t>Appendix</w:t>
      </w:r>
      <w:r>
        <w:rPr>
          <w:b/>
          <w:spacing w:val="-5"/>
          <w:sz w:val="22"/>
        </w:rPr>
        <w:t> </w:t>
      </w:r>
      <w:r>
        <w:rPr>
          <w:b/>
          <w:spacing w:val="-10"/>
          <w:sz w:val="22"/>
        </w:rPr>
        <w:t>4</w:t>
      </w:r>
    </w:p>
    <w:p>
      <w:pPr>
        <w:pStyle w:val="BodyText"/>
        <w:rPr>
          <w:b/>
          <w:sz w:val="22"/>
        </w:rPr>
      </w:pPr>
    </w:p>
    <w:p>
      <w:pPr>
        <w:pStyle w:val="BodyText"/>
        <w:spacing w:before="223"/>
        <w:rPr>
          <w:b/>
          <w:sz w:val="22"/>
        </w:rPr>
      </w:pPr>
    </w:p>
    <w:p>
      <w:pPr>
        <w:spacing w:before="0"/>
        <w:ind w:left="601" w:right="1077" w:firstLine="0"/>
        <w:jc w:val="center"/>
        <w:rPr>
          <w:b/>
          <w:sz w:val="22"/>
        </w:rPr>
      </w:pPr>
      <w:r>
        <w:rPr>
          <w:b/>
          <w:sz w:val="22"/>
        </w:rPr>
        <w:t>Program</w:t>
      </w:r>
      <w:r>
        <w:rPr>
          <w:b/>
          <w:spacing w:val="-3"/>
          <w:sz w:val="22"/>
        </w:rPr>
        <w:t> </w:t>
      </w:r>
      <w:r>
        <w:rPr>
          <w:b/>
          <w:spacing w:val="-2"/>
          <w:sz w:val="22"/>
        </w:rPr>
        <w:t>output</w:t>
      </w:r>
    </w:p>
    <w:p>
      <w:pPr>
        <w:spacing w:before="239"/>
        <w:ind w:left="800" w:right="0" w:firstLine="0"/>
        <w:jc w:val="left"/>
        <w:rPr>
          <w:b/>
          <w:sz w:val="22"/>
        </w:rPr>
      </w:pPr>
      <w:r>
        <w:rPr>
          <w:b/>
          <w:sz w:val="22"/>
        </w:rPr>
        <w:t>The</w:t>
      </w:r>
      <w:r>
        <w:rPr>
          <w:b/>
          <w:spacing w:val="-2"/>
          <w:sz w:val="22"/>
        </w:rPr>
        <w:t> </w:t>
      </w:r>
      <w:r>
        <w:rPr>
          <w:b/>
          <w:sz w:val="22"/>
        </w:rPr>
        <w:t>splash</w:t>
      </w:r>
      <w:r>
        <w:rPr>
          <w:b/>
          <w:spacing w:val="-2"/>
          <w:sz w:val="22"/>
        </w:rPr>
        <w:t> Screen</w:t>
      </w:r>
    </w:p>
    <w:p>
      <w:pPr>
        <w:pStyle w:val="BodyText"/>
        <w:spacing w:before="7"/>
        <w:rPr>
          <w:b/>
          <w:sz w:val="18"/>
        </w:rPr>
      </w:pPr>
      <w:r>
        <w:rPr/>
        <w:drawing>
          <wp:anchor distT="0" distB="0" distL="0" distR="0" allowOverlap="1" layoutInCell="1" locked="0" behindDoc="1" simplePos="0" relativeHeight="487730176">
            <wp:simplePos x="0" y="0"/>
            <wp:positionH relativeFrom="page">
              <wp:posOffset>1162050</wp:posOffset>
            </wp:positionH>
            <wp:positionV relativeFrom="paragraph">
              <wp:posOffset>151325</wp:posOffset>
            </wp:positionV>
            <wp:extent cx="5340792" cy="2426970"/>
            <wp:effectExtent l="0" t="0" r="0" b="0"/>
            <wp:wrapTopAndBottom/>
            <wp:docPr id="691" name="Image 691"/>
            <wp:cNvGraphicFramePr>
              <a:graphicFrameLocks/>
            </wp:cNvGraphicFramePr>
            <a:graphic>
              <a:graphicData uri="http://schemas.openxmlformats.org/drawingml/2006/picture">
                <pic:pic>
                  <pic:nvPicPr>
                    <pic:cNvPr id="691" name="Image 691"/>
                    <pic:cNvPicPr/>
                  </pic:nvPicPr>
                  <pic:blipFill>
                    <a:blip r:embed="rId137" cstate="print"/>
                    <a:stretch>
                      <a:fillRect/>
                    </a:stretch>
                  </pic:blipFill>
                  <pic:spPr>
                    <a:xfrm>
                      <a:off x="0" y="0"/>
                      <a:ext cx="5340792" cy="2426970"/>
                    </a:xfrm>
                    <a:prstGeom prst="rect">
                      <a:avLst/>
                    </a:prstGeom>
                  </pic:spPr>
                </pic:pic>
              </a:graphicData>
            </a:graphic>
          </wp:anchor>
        </w:drawing>
      </w:r>
    </w:p>
    <w:p>
      <w:pPr>
        <w:pStyle w:val="BodyText"/>
        <w:rPr>
          <w:b/>
          <w:sz w:val="22"/>
        </w:rPr>
      </w:pPr>
    </w:p>
    <w:p>
      <w:pPr>
        <w:pStyle w:val="BodyText"/>
        <w:spacing w:before="183"/>
        <w:rPr>
          <w:b/>
          <w:sz w:val="22"/>
        </w:rPr>
      </w:pPr>
    </w:p>
    <w:p>
      <w:pPr>
        <w:spacing w:before="0"/>
        <w:ind w:left="800" w:right="0" w:firstLine="0"/>
        <w:jc w:val="left"/>
        <w:rPr>
          <w:b/>
          <w:sz w:val="22"/>
        </w:rPr>
      </w:pPr>
      <w:r>
        <w:rPr>
          <w:b/>
          <w:sz w:val="22"/>
        </w:rPr>
        <w:t>The</w:t>
      </w:r>
      <w:r>
        <w:rPr>
          <w:b/>
          <w:spacing w:val="-1"/>
          <w:sz w:val="22"/>
        </w:rPr>
        <w:t> </w:t>
      </w:r>
      <w:r>
        <w:rPr>
          <w:b/>
          <w:sz w:val="22"/>
        </w:rPr>
        <w:t>Login</w:t>
      </w:r>
      <w:r>
        <w:rPr>
          <w:b/>
          <w:spacing w:val="-1"/>
          <w:sz w:val="22"/>
        </w:rPr>
        <w:t> </w:t>
      </w:r>
      <w:r>
        <w:rPr>
          <w:b/>
          <w:spacing w:val="-2"/>
          <w:sz w:val="22"/>
        </w:rPr>
        <w:t>Screen</w:t>
      </w:r>
    </w:p>
    <w:p>
      <w:pPr>
        <w:pStyle w:val="BodyText"/>
        <w:spacing w:before="6"/>
        <w:rPr>
          <w:b/>
          <w:sz w:val="18"/>
        </w:rPr>
      </w:pPr>
      <w:r>
        <w:rPr/>
        <w:drawing>
          <wp:anchor distT="0" distB="0" distL="0" distR="0" allowOverlap="1" layoutInCell="1" locked="0" behindDoc="1" simplePos="0" relativeHeight="487730688">
            <wp:simplePos x="0" y="0"/>
            <wp:positionH relativeFrom="page">
              <wp:posOffset>1143000</wp:posOffset>
            </wp:positionH>
            <wp:positionV relativeFrom="paragraph">
              <wp:posOffset>151043</wp:posOffset>
            </wp:positionV>
            <wp:extent cx="5248808" cy="2346388"/>
            <wp:effectExtent l="0" t="0" r="0" b="0"/>
            <wp:wrapTopAndBottom/>
            <wp:docPr id="692" name="Image 692"/>
            <wp:cNvGraphicFramePr>
              <a:graphicFrameLocks/>
            </wp:cNvGraphicFramePr>
            <a:graphic>
              <a:graphicData uri="http://schemas.openxmlformats.org/drawingml/2006/picture">
                <pic:pic>
                  <pic:nvPicPr>
                    <pic:cNvPr id="692" name="Image 692"/>
                    <pic:cNvPicPr/>
                  </pic:nvPicPr>
                  <pic:blipFill>
                    <a:blip r:embed="rId138" cstate="print"/>
                    <a:stretch>
                      <a:fillRect/>
                    </a:stretch>
                  </pic:blipFill>
                  <pic:spPr>
                    <a:xfrm>
                      <a:off x="0" y="0"/>
                      <a:ext cx="5248808" cy="2346388"/>
                    </a:xfrm>
                    <a:prstGeom prst="rect">
                      <a:avLst/>
                    </a:prstGeom>
                  </pic:spPr>
                </pic:pic>
              </a:graphicData>
            </a:graphic>
          </wp:anchor>
        </w:drawing>
      </w:r>
    </w:p>
    <w:p>
      <w:pPr>
        <w:spacing w:after="0"/>
        <w:rPr>
          <w:sz w:val="18"/>
        </w:rPr>
        <w:sectPr>
          <w:pgSz w:w="11910" w:h="16840"/>
          <w:pgMar w:header="0" w:footer="1014" w:top="1340" w:bottom="1200" w:left="1000" w:right="160"/>
        </w:sectPr>
      </w:pPr>
    </w:p>
    <w:p>
      <w:pPr>
        <w:spacing w:before="72"/>
        <w:ind w:left="800" w:right="0" w:firstLine="0"/>
        <w:jc w:val="left"/>
        <w:rPr>
          <w:b/>
          <w:sz w:val="22"/>
        </w:rPr>
      </w:pPr>
      <w:r>
        <w:rPr>
          <w:b/>
          <w:sz w:val="22"/>
        </w:rPr>
        <w:t>The</w:t>
      </w:r>
      <w:r>
        <w:rPr>
          <w:b/>
          <w:spacing w:val="-5"/>
          <w:sz w:val="22"/>
        </w:rPr>
        <w:t> </w:t>
      </w:r>
      <w:r>
        <w:rPr>
          <w:b/>
          <w:sz w:val="22"/>
        </w:rPr>
        <w:t>main</w:t>
      </w:r>
      <w:r>
        <w:rPr>
          <w:b/>
          <w:spacing w:val="-5"/>
          <w:sz w:val="22"/>
        </w:rPr>
        <w:t> </w:t>
      </w:r>
      <w:r>
        <w:rPr>
          <w:b/>
          <w:sz w:val="22"/>
        </w:rPr>
        <w:t>module/program</w:t>
      </w:r>
      <w:r>
        <w:rPr>
          <w:b/>
          <w:spacing w:val="-4"/>
          <w:sz w:val="22"/>
        </w:rPr>
        <w:t> menu</w:t>
      </w:r>
    </w:p>
    <w:p>
      <w:pPr>
        <w:pStyle w:val="BodyText"/>
        <w:spacing w:before="7"/>
        <w:rPr>
          <w:b/>
          <w:sz w:val="18"/>
        </w:rPr>
      </w:pPr>
      <w:r>
        <w:rPr/>
        <w:drawing>
          <wp:anchor distT="0" distB="0" distL="0" distR="0" allowOverlap="1" layoutInCell="1" locked="0" behindDoc="1" simplePos="0" relativeHeight="487731200">
            <wp:simplePos x="0" y="0"/>
            <wp:positionH relativeFrom="page">
              <wp:posOffset>1143000</wp:posOffset>
            </wp:positionH>
            <wp:positionV relativeFrom="paragraph">
              <wp:posOffset>151524</wp:posOffset>
            </wp:positionV>
            <wp:extent cx="5448469" cy="2624137"/>
            <wp:effectExtent l="0" t="0" r="0" b="0"/>
            <wp:wrapTopAndBottom/>
            <wp:docPr id="693" name="Image 693"/>
            <wp:cNvGraphicFramePr>
              <a:graphicFrameLocks/>
            </wp:cNvGraphicFramePr>
            <a:graphic>
              <a:graphicData uri="http://schemas.openxmlformats.org/drawingml/2006/picture">
                <pic:pic>
                  <pic:nvPicPr>
                    <pic:cNvPr id="693" name="Image 693"/>
                    <pic:cNvPicPr/>
                  </pic:nvPicPr>
                  <pic:blipFill>
                    <a:blip r:embed="rId139" cstate="print"/>
                    <a:stretch>
                      <a:fillRect/>
                    </a:stretch>
                  </pic:blipFill>
                  <pic:spPr>
                    <a:xfrm>
                      <a:off x="0" y="0"/>
                      <a:ext cx="5448469" cy="2624137"/>
                    </a:xfrm>
                    <a:prstGeom prst="rect">
                      <a:avLst/>
                    </a:prstGeom>
                  </pic:spPr>
                </pic:pic>
              </a:graphicData>
            </a:graphic>
          </wp:anchor>
        </w:drawing>
      </w:r>
    </w:p>
    <w:p>
      <w:pPr>
        <w:pStyle w:val="BodyText"/>
        <w:rPr>
          <w:b/>
          <w:sz w:val="22"/>
        </w:rPr>
      </w:pPr>
    </w:p>
    <w:p>
      <w:pPr>
        <w:pStyle w:val="BodyText"/>
        <w:rPr>
          <w:b/>
          <w:sz w:val="22"/>
        </w:rPr>
      </w:pPr>
    </w:p>
    <w:p>
      <w:pPr>
        <w:pStyle w:val="BodyText"/>
        <w:rPr>
          <w:b/>
          <w:sz w:val="22"/>
        </w:rPr>
      </w:pPr>
    </w:p>
    <w:p>
      <w:pPr>
        <w:pStyle w:val="BodyText"/>
        <w:spacing w:before="202"/>
        <w:rPr>
          <w:b/>
          <w:sz w:val="22"/>
        </w:rPr>
      </w:pPr>
    </w:p>
    <w:p>
      <w:pPr>
        <w:spacing w:before="0"/>
        <w:ind w:left="800" w:right="0" w:firstLine="0"/>
        <w:jc w:val="left"/>
        <w:rPr>
          <w:b/>
          <w:sz w:val="22"/>
        </w:rPr>
      </w:pPr>
      <w:r>
        <w:rPr>
          <w:b/>
          <w:sz w:val="22"/>
        </w:rPr>
        <w:t>Building</w:t>
      </w:r>
      <w:r>
        <w:rPr>
          <w:b/>
          <w:spacing w:val="-9"/>
          <w:sz w:val="22"/>
        </w:rPr>
        <w:t> </w:t>
      </w:r>
      <w:r>
        <w:rPr>
          <w:b/>
          <w:sz w:val="22"/>
        </w:rPr>
        <w:t>registration</w:t>
      </w:r>
      <w:r>
        <w:rPr>
          <w:b/>
          <w:spacing w:val="-8"/>
          <w:sz w:val="22"/>
        </w:rPr>
        <w:t> </w:t>
      </w:r>
      <w:r>
        <w:rPr>
          <w:b/>
          <w:spacing w:val="-4"/>
          <w:sz w:val="22"/>
        </w:rPr>
        <w:t>form</w:t>
      </w:r>
    </w:p>
    <w:p>
      <w:pPr>
        <w:pStyle w:val="BodyText"/>
        <w:spacing w:before="6"/>
        <w:rPr>
          <w:b/>
          <w:sz w:val="18"/>
        </w:rPr>
      </w:pPr>
      <w:r>
        <w:rPr/>
        <w:drawing>
          <wp:anchor distT="0" distB="0" distL="0" distR="0" allowOverlap="1" layoutInCell="1" locked="0" behindDoc="1" simplePos="0" relativeHeight="487731712">
            <wp:simplePos x="0" y="0"/>
            <wp:positionH relativeFrom="page">
              <wp:posOffset>1143000</wp:posOffset>
            </wp:positionH>
            <wp:positionV relativeFrom="paragraph">
              <wp:posOffset>150880</wp:posOffset>
            </wp:positionV>
            <wp:extent cx="4234106" cy="3769614"/>
            <wp:effectExtent l="0" t="0" r="0" b="0"/>
            <wp:wrapTopAndBottom/>
            <wp:docPr id="694" name="Image 694"/>
            <wp:cNvGraphicFramePr>
              <a:graphicFrameLocks/>
            </wp:cNvGraphicFramePr>
            <a:graphic>
              <a:graphicData uri="http://schemas.openxmlformats.org/drawingml/2006/picture">
                <pic:pic>
                  <pic:nvPicPr>
                    <pic:cNvPr id="694" name="Image 694"/>
                    <pic:cNvPicPr/>
                  </pic:nvPicPr>
                  <pic:blipFill>
                    <a:blip r:embed="rId140" cstate="print"/>
                    <a:stretch>
                      <a:fillRect/>
                    </a:stretch>
                  </pic:blipFill>
                  <pic:spPr>
                    <a:xfrm>
                      <a:off x="0" y="0"/>
                      <a:ext cx="4234106" cy="3769614"/>
                    </a:xfrm>
                    <a:prstGeom prst="rect">
                      <a:avLst/>
                    </a:prstGeom>
                  </pic:spPr>
                </pic:pic>
              </a:graphicData>
            </a:graphic>
          </wp:anchor>
        </w:drawing>
      </w:r>
    </w:p>
    <w:p>
      <w:pPr>
        <w:spacing w:after="0"/>
        <w:rPr>
          <w:sz w:val="18"/>
        </w:rPr>
        <w:sectPr>
          <w:pgSz w:w="11910" w:h="16840"/>
          <w:pgMar w:header="0" w:footer="1014" w:top="1840" w:bottom="1200" w:left="1000" w:right="160"/>
        </w:sectPr>
      </w:pPr>
    </w:p>
    <w:p>
      <w:pPr>
        <w:spacing w:before="80"/>
        <w:ind w:left="800" w:right="0" w:firstLine="0"/>
        <w:jc w:val="left"/>
        <w:rPr>
          <w:b/>
          <w:sz w:val="22"/>
        </w:rPr>
      </w:pPr>
      <w:r>
        <w:rPr>
          <w:b/>
          <w:sz w:val="22"/>
        </w:rPr>
        <w:t>Maintenance</w:t>
      </w:r>
      <w:r>
        <w:rPr>
          <w:b/>
          <w:spacing w:val="-5"/>
          <w:sz w:val="22"/>
        </w:rPr>
        <w:t> </w:t>
      </w:r>
      <w:r>
        <w:rPr>
          <w:b/>
          <w:sz w:val="22"/>
        </w:rPr>
        <w:t>Schedule</w:t>
      </w:r>
      <w:r>
        <w:rPr>
          <w:b/>
          <w:spacing w:val="-6"/>
          <w:sz w:val="22"/>
        </w:rPr>
        <w:t> </w:t>
      </w:r>
      <w:r>
        <w:rPr>
          <w:b/>
          <w:sz w:val="22"/>
        </w:rPr>
        <w:t>input</w:t>
      </w:r>
      <w:r>
        <w:rPr>
          <w:b/>
          <w:spacing w:val="-5"/>
          <w:sz w:val="22"/>
        </w:rPr>
        <w:t> </w:t>
      </w:r>
      <w:r>
        <w:rPr>
          <w:b/>
          <w:spacing w:val="-4"/>
          <w:sz w:val="22"/>
        </w:rPr>
        <w:t>form</w:t>
      </w:r>
    </w:p>
    <w:p>
      <w:pPr>
        <w:pStyle w:val="BodyText"/>
        <w:spacing w:before="9"/>
        <w:rPr>
          <w:b/>
          <w:sz w:val="18"/>
        </w:rPr>
      </w:pPr>
      <w:r>
        <w:rPr/>
        <w:drawing>
          <wp:anchor distT="0" distB="0" distL="0" distR="0" allowOverlap="1" layoutInCell="1" locked="0" behindDoc="1" simplePos="0" relativeHeight="487732224">
            <wp:simplePos x="0" y="0"/>
            <wp:positionH relativeFrom="page">
              <wp:posOffset>1162050</wp:posOffset>
            </wp:positionH>
            <wp:positionV relativeFrom="paragraph">
              <wp:posOffset>152794</wp:posOffset>
            </wp:positionV>
            <wp:extent cx="5931686" cy="3951922"/>
            <wp:effectExtent l="0" t="0" r="0" b="0"/>
            <wp:wrapTopAndBottom/>
            <wp:docPr id="695" name="Image 695"/>
            <wp:cNvGraphicFramePr>
              <a:graphicFrameLocks/>
            </wp:cNvGraphicFramePr>
            <a:graphic>
              <a:graphicData uri="http://schemas.openxmlformats.org/drawingml/2006/picture">
                <pic:pic>
                  <pic:nvPicPr>
                    <pic:cNvPr id="695" name="Image 695"/>
                    <pic:cNvPicPr/>
                  </pic:nvPicPr>
                  <pic:blipFill>
                    <a:blip r:embed="rId141" cstate="print"/>
                    <a:stretch>
                      <a:fillRect/>
                    </a:stretch>
                  </pic:blipFill>
                  <pic:spPr>
                    <a:xfrm>
                      <a:off x="0" y="0"/>
                      <a:ext cx="5931686" cy="3951922"/>
                    </a:xfrm>
                    <a:prstGeom prst="rect">
                      <a:avLst/>
                    </a:prstGeom>
                  </pic:spPr>
                </pic:pic>
              </a:graphicData>
            </a:graphic>
          </wp:anchor>
        </w:drawing>
      </w:r>
    </w:p>
    <w:p>
      <w:pPr>
        <w:pStyle w:val="BodyText"/>
        <w:rPr>
          <w:b/>
          <w:sz w:val="22"/>
        </w:rPr>
      </w:pPr>
    </w:p>
    <w:p>
      <w:pPr>
        <w:pStyle w:val="BodyText"/>
        <w:rPr>
          <w:b/>
          <w:sz w:val="22"/>
        </w:rPr>
      </w:pPr>
    </w:p>
    <w:p>
      <w:pPr>
        <w:pStyle w:val="BodyText"/>
        <w:rPr>
          <w:b/>
          <w:sz w:val="22"/>
        </w:rPr>
      </w:pPr>
    </w:p>
    <w:p>
      <w:pPr>
        <w:pStyle w:val="BodyText"/>
        <w:spacing w:before="221"/>
        <w:rPr>
          <w:b/>
          <w:sz w:val="22"/>
        </w:rPr>
      </w:pPr>
    </w:p>
    <w:p>
      <w:pPr>
        <w:spacing w:before="0"/>
        <w:ind w:left="800" w:right="0" w:firstLine="0"/>
        <w:jc w:val="left"/>
        <w:rPr>
          <w:b/>
          <w:sz w:val="22"/>
        </w:rPr>
      </w:pPr>
      <w:r>
        <w:rPr>
          <w:b/>
          <w:sz w:val="22"/>
        </w:rPr>
        <w:t>Building</w:t>
      </w:r>
      <w:r>
        <w:rPr>
          <w:b/>
          <w:spacing w:val="-3"/>
          <w:sz w:val="22"/>
        </w:rPr>
        <w:t> </w:t>
      </w:r>
      <w:r>
        <w:rPr>
          <w:b/>
          <w:spacing w:val="-2"/>
          <w:sz w:val="22"/>
        </w:rPr>
        <w:t>information</w:t>
      </w:r>
    </w:p>
    <w:p>
      <w:pPr>
        <w:pStyle w:val="BodyText"/>
        <w:spacing w:before="6"/>
        <w:rPr>
          <w:b/>
          <w:sz w:val="18"/>
        </w:rPr>
      </w:pPr>
      <w:r>
        <w:rPr/>
        <w:drawing>
          <wp:anchor distT="0" distB="0" distL="0" distR="0" allowOverlap="1" layoutInCell="1" locked="0" behindDoc="1" simplePos="0" relativeHeight="487732736">
            <wp:simplePos x="0" y="0"/>
            <wp:positionH relativeFrom="page">
              <wp:posOffset>1143000</wp:posOffset>
            </wp:positionH>
            <wp:positionV relativeFrom="paragraph">
              <wp:posOffset>150626</wp:posOffset>
            </wp:positionV>
            <wp:extent cx="5759482" cy="2649474"/>
            <wp:effectExtent l="0" t="0" r="0" b="0"/>
            <wp:wrapTopAndBottom/>
            <wp:docPr id="696" name="Image 696"/>
            <wp:cNvGraphicFramePr>
              <a:graphicFrameLocks/>
            </wp:cNvGraphicFramePr>
            <a:graphic>
              <a:graphicData uri="http://schemas.openxmlformats.org/drawingml/2006/picture">
                <pic:pic>
                  <pic:nvPicPr>
                    <pic:cNvPr id="696" name="Image 696"/>
                    <pic:cNvPicPr/>
                  </pic:nvPicPr>
                  <pic:blipFill>
                    <a:blip r:embed="rId142" cstate="print"/>
                    <a:stretch>
                      <a:fillRect/>
                    </a:stretch>
                  </pic:blipFill>
                  <pic:spPr>
                    <a:xfrm>
                      <a:off x="0" y="0"/>
                      <a:ext cx="5759482" cy="2649474"/>
                    </a:xfrm>
                    <a:prstGeom prst="rect">
                      <a:avLst/>
                    </a:prstGeom>
                  </pic:spPr>
                </pic:pic>
              </a:graphicData>
            </a:graphic>
          </wp:anchor>
        </w:drawing>
      </w:r>
    </w:p>
    <w:p>
      <w:pPr>
        <w:spacing w:after="0"/>
        <w:rPr>
          <w:sz w:val="18"/>
        </w:rPr>
        <w:sectPr>
          <w:pgSz w:w="11910" w:h="16840"/>
          <w:pgMar w:header="0" w:footer="1014" w:top="1340" w:bottom="1200" w:left="1000" w:right="160"/>
        </w:sectPr>
      </w:pPr>
    </w:p>
    <w:p>
      <w:pPr>
        <w:spacing w:before="80"/>
        <w:ind w:left="800" w:right="0" w:firstLine="0"/>
        <w:jc w:val="left"/>
        <w:rPr>
          <w:b/>
          <w:sz w:val="22"/>
        </w:rPr>
      </w:pPr>
      <w:r>
        <w:rPr>
          <w:b/>
          <w:sz w:val="22"/>
        </w:rPr>
        <w:t>Output</w:t>
      </w:r>
      <w:r>
        <w:rPr>
          <w:b/>
          <w:spacing w:val="-4"/>
          <w:sz w:val="22"/>
        </w:rPr>
        <w:t> </w:t>
      </w:r>
      <w:r>
        <w:rPr>
          <w:b/>
          <w:sz w:val="22"/>
        </w:rPr>
        <w:t>data</w:t>
      </w:r>
      <w:r>
        <w:rPr>
          <w:b/>
          <w:spacing w:val="-6"/>
          <w:sz w:val="22"/>
        </w:rPr>
        <w:t> </w:t>
      </w:r>
      <w:r>
        <w:rPr>
          <w:b/>
          <w:sz w:val="22"/>
        </w:rPr>
        <w:t>for</w:t>
      </w:r>
      <w:r>
        <w:rPr>
          <w:b/>
          <w:spacing w:val="-3"/>
          <w:sz w:val="22"/>
        </w:rPr>
        <w:t> </w:t>
      </w:r>
      <w:r>
        <w:rPr>
          <w:b/>
          <w:sz w:val="22"/>
        </w:rPr>
        <w:t>maintenance</w:t>
      </w:r>
      <w:r>
        <w:rPr>
          <w:b/>
          <w:spacing w:val="-3"/>
          <w:sz w:val="22"/>
        </w:rPr>
        <w:t> </w:t>
      </w:r>
      <w:r>
        <w:rPr>
          <w:b/>
          <w:spacing w:val="-2"/>
          <w:sz w:val="22"/>
        </w:rPr>
        <w:t>scheduling</w:t>
      </w:r>
    </w:p>
    <w:p>
      <w:pPr>
        <w:pStyle w:val="BodyText"/>
        <w:spacing w:before="9"/>
        <w:rPr>
          <w:b/>
          <w:sz w:val="18"/>
        </w:rPr>
      </w:pPr>
      <w:r>
        <w:rPr/>
        <w:drawing>
          <wp:anchor distT="0" distB="0" distL="0" distR="0" allowOverlap="1" layoutInCell="1" locked="0" behindDoc="1" simplePos="0" relativeHeight="487733248">
            <wp:simplePos x="0" y="0"/>
            <wp:positionH relativeFrom="page">
              <wp:posOffset>1162050</wp:posOffset>
            </wp:positionH>
            <wp:positionV relativeFrom="paragraph">
              <wp:posOffset>152794</wp:posOffset>
            </wp:positionV>
            <wp:extent cx="5918831" cy="3520440"/>
            <wp:effectExtent l="0" t="0" r="0" b="0"/>
            <wp:wrapTopAndBottom/>
            <wp:docPr id="697" name="Image 697"/>
            <wp:cNvGraphicFramePr>
              <a:graphicFrameLocks/>
            </wp:cNvGraphicFramePr>
            <a:graphic>
              <a:graphicData uri="http://schemas.openxmlformats.org/drawingml/2006/picture">
                <pic:pic>
                  <pic:nvPicPr>
                    <pic:cNvPr id="697" name="Image 697"/>
                    <pic:cNvPicPr/>
                  </pic:nvPicPr>
                  <pic:blipFill>
                    <a:blip r:embed="rId143" cstate="print"/>
                    <a:stretch>
                      <a:fillRect/>
                    </a:stretch>
                  </pic:blipFill>
                  <pic:spPr>
                    <a:xfrm>
                      <a:off x="0" y="0"/>
                      <a:ext cx="5918831" cy="3520440"/>
                    </a:xfrm>
                    <a:prstGeom prst="rect">
                      <a:avLst/>
                    </a:prstGeom>
                  </pic:spPr>
                </pic:pic>
              </a:graphicData>
            </a:graphic>
          </wp:anchor>
        </w:drawing>
      </w:r>
      <w:r>
        <w:rPr/>
        <w:drawing>
          <wp:anchor distT="0" distB="0" distL="0" distR="0" allowOverlap="1" layoutInCell="1" locked="0" behindDoc="1" simplePos="0" relativeHeight="487733760">
            <wp:simplePos x="0" y="0"/>
            <wp:positionH relativeFrom="page">
              <wp:posOffset>1162050</wp:posOffset>
            </wp:positionH>
            <wp:positionV relativeFrom="paragraph">
              <wp:posOffset>3838957</wp:posOffset>
            </wp:positionV>
            <wp:extent cx="5936805" cy="2746533"/>
            <wp:effectExtent l="0" t="0" r="0" b="0"/>
            <wp:wrapTopAndBottom/>
            <wp:docPr id="698" name="Image 698"/>
            <wp:cNvGraphicFramePr>
              <a:graphicFrameLocks/>
            </wp:cNvGraphicFramePr>
            <a:graphic>
              <a:graphicData uri="http://schemas.openxmlformats.org/drawingml/2006/picture">
                <pic:pic>
                  <pic:nvPicPr>
                    <pic:cNvPr id="698" name="Image 698"/>
                    <pic:cNvPicPr/>
                  </pic:nvPicPr>
                  <pic:blipFill>
                    <a:blip r:embed="rId144" cstate="print"/>
                    <a:stretch>
                      <a:fillRect/>
                    </a:stretch>
                  </pic:blipFill>
                  <pic:spPr>
                    <a:xfrm>
                      <a:off x="0" y="0"/>
                      <a:ext cx="5936805" cy="2746533"/>
                    </a:xfrm>
                    <a:prstGeom prst="rect">
                      <a:avLst/>
                    </a:prstGeom>
                  </pic:spPr>
                </pic:pic>
              </a:graphicData>
            </a:graphic>
          </wp:anchor>
        </w:drawing>
      </w:r>
    </w:p>
    <w:p>
      <w:pPr>
        <w:pStyle w:val="BodyText"/>
        <w:spacing w:before="7"/>
        <w:rPr>
          <w:b/>
          <w:sz w:val="20"/>
        </w:rPr>
      </w:pPr>
    </w:p>
    <w:p>
      <w:pPr>
        <w:spacing w:after="0"/>
        <w:rPr>
          <w:sz w:val="20"/>
        </w:rPr>
        <w:sectPr>
          <w:pgSz w:w="11910" w:h="16840"/>
          <w:pgMar w:header="0" w:footer="1014" w:top="1340" w:bottom="1200" w:left="1000" w:right="160"/>
        </w:sectPr>
      </w:pPr>
    </w:p>
    <w:p>
      <w:pPr>
        <w:spacing w:before="72"/>
        <w:ind w:left="800" w:right="0" w:firstLine="0"/>
        <w:jc w:val="left"/>
        <w:rPr>
          <w:b/>
          <w:sz w:val="22"/>
        </w:rPr>
      </w:pPr>
      <w:r>
        <w:rPr>
          <w:b/>
          <w:sz w:val="22"/>
        </w:rPr>
        <w:t>All</w:t>
      </w:r>
      <w:r>
        <w:rPr>
          <w:b/>
          <w:spacing w:val="-2"/>
          <w:sz w:val="22"/>
        </w:rPr>
        <w:t> </w:t>
      </w:r>
      <w:r>
        <w:rPr>
          <w:b/>
          <w:sz w:val="22"/>
        </w:rPr>
        <w:t>building</w:t>
      </w:r>
      <w:r>
        <w:rPr>
          <w:b/>
          <w:spacing w:val="-3"/>
          <w:sz w:val="22"/>
        </w:rPr>
        <w:t> </w:t>
      </w:r>
      <w:r>
        <w:rPr>
          <w:b/>
          <w:sz w:val="22"/>
        </w:rPr>
        <w:t>registered</w:t>
      </w:r>
      <w:r>
        <w:rPr>
          <w:b/>
          <w:spacing w:val="-6"/>
          <w:sz w:val="22"/>
        </w:rPr>
        <w:t> </w:t>
      </w:r>
      <w:r>
        <w:rPr>
          <w:b/>
          <w:sz w:val="22"/>
        </w:rPr>
        <w:t>in</w:t>
      </w:r>
      <w:r>
        <w:rPr>
          <w:b/>
          <w:spacing w:val="-6"/>
          <w:sz w:val="22"/>
        </w:rPr>
        <w:t> </w:t>
      </w:r>
      <w:r>
        <w:rPr>
          <w:b/>
          <w:sz w:val="22"/>
        </w:rPr>
        <w:t>the</w:t>
      </w:r>
      <w:r>
        <w:rPr>
          <w:b/>
          <w:spacing w:val="-2"/>
          <w:sz w:val="22"/>
        </w:rPr>
        <w:t> database</w:t>
      </w:r>
    </w:p>
    <w:p>
      <w:pPr>
        <w:pStyle w:val="BodyText"/>
        <w:spacing w:before="7"/>
        <w:rPr>
          <w:b/>
          <w:sz w:val="18"/>
        </w:rPr>
      </w:pPr>
      <w:r>
        <w:rPr/>
        <w:drawing>
          <wp:anchor distT="0" distB="0" distL="0" distR="0" allowOverlap="1" layoutInCell="1" locked="0" behindDoc="1" simplePos="0" relativeHeight="487734272">
            <wp:simplePos x="0" y="0"/>
            <wp:positionH relativeFrom="page">
              <wp:posOffset>1162050</wp:posOffset>
            </wp:positionH>
            <wp:positionV relativeFrom="paragraph">
              <wp:posOffset>151397</wp:posOffset>
            </wp:positionV>
            <wp:extent cx="5912952" cy="2523744"/>
            <wp:effectExtent l="0" t="0" r="0" b="0"/>
            <wp:wrapTopAndBottom/>
            <wp:docPr id="699" name="Image 699"/>
            <wp:cNvGraphicFramePr>
              <a:graphicFrameLocks/>
            </wp:cNvGraphicFramePr>
            <a:graphic>
              <a:graphicData uri="http://schemas.openxmlformats.org/drawingml/2006/picture">
                <pic:pic>
                  <pic:nvPicPr>
                    <pic:cNvPr id="699" name="Image 699"/>
                    <pic:cNvPicPr/>
                  </pic:nvPicPr>
                  <pic:blipFill>
                    <a:blip r:embed="rId145" cstate="print"/>
                    <a:stretch>
                      <a:fillRect/>
                    </a:stretch>
                  </pic:blipFill>
                  <pic:spPr>
                    <a:xfrm>
                      <a:off x="0" y="0"/>
                      <a:ext cx="5912952" cy="2523744"/>
                    </a:xfrm>
                    <a:prstGeom prst="rect">
                      <a:avLst/>
                    </a:prstGeom>
                  </pic:spPr>
                </pic:pic>
              </a:graphicData>
            </a:graphic>
          </wp:anchor>
        </w:drawing>
      </w:r>
    </w:p>
    <w:p>
      <w:pPr>
        <w:spacing w:after="0"/>
        <w:rPr>
          <w:sz w:val="18"/>
        </w:rPr>
        <w:sectPr>
          <w:pgSz w:w="11910" w:h="16840"/>
          <w:pgMar w:header="0" w:footer="1014" w:top="1840" w:bottom="1200" w:left="1000" w:right="160"/>
        </w:sectPr>
      </w:pPr>
    </w:p>
    <w:p>
      <w:pPr>
        <w:pStyle w:val="BodyText"/>
        <w:spacing w:before="74"/>
        <w:ind w:left="4475"/>
        <w:jc w:val="both"/>
      </w:pPr>
      <w:r>
        <w:rPr/>
        <w:t>Appendix</w:t>
      </w:r>
      <w:r>
        <w:rPr>
          <w:spacing w:val="-8"/>
        </w:rPr>
        <w:t> </w:t>
      </w:r>
      <w:r>
        <w:rPr>
          <w:spacing w:val="-10"/>
        </w:rPr>
        <w:t>5</w:t>
      </w:r>
    </w:p>
    <w:p>
      <w:pPr>
        <w:pStyle w:val="BodyText"/>
        <w:spacing w:line="360" w:lineRule="auto" w:before="161"/>
        <w:ind w:left="800" w:right="1282"/>
        <w:jc w:val="both"/>
      </w:pPr>
      <w:r>
        <w:rPr>
          <w:b/>
        </w:rPr>
        <w:t>The causes of defects, </w:t>
      </w:r>
      <w:r>
        <w:rPr/>
        <w:t>decay or deterioration in buildings in general according to Al-hamed (2016) include the following:</w:t>
      </w:r>
    </w:p>
    <w:p>
      <w:pPr>
        <w:spacing w:before="1"/>
        <w:ind w:left="800" w:right="0" w:firstLine="0"/>
        <w:jc w:val="both"/>
        <w:rPr>
          <w:sz w:val="28"/>
        </w:rPr>
      </w:pPr>
      <w:r>
        <w:rPr>
          <w:b/>
          <w:sz w:val="28"/>
        </w:rPr>
        <w:t>Human</w:t>
      </w:r>
      <w:r>
        <w:rPr>
          <w:b/>
          <w:spacing w:val="-3"/>
          <w:sz w:val="28"/>
        </w:rPr>
        <w:t> </w:t>
      </w:r>
      <w:r>
        <w:rPr>
          <w:b/>
          <w:sz w:val="28"/>
        </w:rPr>
        <w:t>causes</w:t>
      </w:r>
      <w:r>
        <w:rPr>
          <w:b/>
          <w:spacing w:val="-3"/>
          <w:sz w:val="28"/>
        </w:rPr>
        <w:t> </w:t>
      </w:r>
      <w:r>
        <w:rPr>
          <w:sz w:val="28"/>
        </w:rPr>
        <w:t>–</w:t>
      </w:r>
      <w:r>
        <w:rPr>
          <w:spacing w:val="-2"/>
          <w:sz w:val="28"/>
        </w:rPr>
        <w:t> </w:t>
      </w:r>
      <w:r>
        <w:rPr>
          <w:sz w:val="28"/>
        </w:rPr>
        <w:t>the</w:t>
      </w:r>
      <w:r>
        <w:rPr>
          <w:spacing w:val="63"/>
          <w:sz w:val="28"/>
        </w:rPr>
        <w:t> </w:t>
      </w:r>
      <w:r>
        <w:rPr>
          <w:sz w:val="28"/>
        </w:rPr>
        <w:t>include</w:t>
      </w:r>
      <w:r>
        <w:rPr>
          <w:spacing w:val="-5"/>
          <w:sz w:val="28"/>
        </w:rPr>
        <w:t> </w:t>
      </w:r>
      <w:r>
        <w:rPr>
          <w:sz w:val="28"/>
        </w:rPr>
        <w:t>the</w:t>
      </w:r>
      <w:r>
        <w:rPr>
          <w:spacing w:val="-1"/>
          <w:sz w:val="28"/>
        </w:rPr>
        <w:t> </w:t>
      </w:r>
      <w:r>
        <w:rPr>
          <w:spacing w:val="-2"/>
          <w:sz w:val="28"/>
        </w:rPr>
        <w:t>following:</w:t>
      </w:r>
    </w:p>
    <w:p>
      <w:pPr>
        <w:pStyle w:val="ListParagraph"/>
        <w:numPr>
          <w:ilvl w:val="0"/>
          <w:numId w:val="77"/>
        </w:numPr>
        <w:tabs>
          <w:tab w:pos="1519" w:val="left" w:leader="none"/>
        </w:tabs>
        <w:spacing w:line="240" w:lineRule="auto" w:before="160" w:after="0"/>
        <w:ind w:left="1519" w:right="0" w:hanging="359"/>
        <w:jc w:val="both"/>
        <w:rPr>
          <w:sz w:val="28"/>
        </w:rPr>
      </w:pPr>
      <w:r>
        <w:rPr>
          <w:sz w:val="28"/>
        </w:rPr>
        <w:t>Failure</w:t>
      </w:r>
      <w:r>
        <w:rPr>
          <w:spacing w:val="-4"/>
          <w:sz w:val="28"/>
        </w:rPr>
        <w:t> </w:t>
      </w:r>
      <w:r>
        <w:rPr>
          <w:sz w:val="28"/>
        </w:rPr>
        <w:t>to</w:t>
      </w:r>
      <w:r>
        <w:rPr>
          <w:spacing w:val="-2"/>
          <w:sz w:val="28"/>
        </w:rPr>
        <w:t> </w:t>
      </w:r>
      <w:r>
        <w:rPr>
          <w:sz w:val="28"/>
        </w:rPr>
        <w:t>clean</w:t>
      </w:r>
      <w:r>
        <w:rPr>
          <w:spacing w:val="-2"/>
          <w:sz w:val="28"/>
        </w:rPr>
        <w:t> </w:t>
      </w:r>
      <w:r>
        <w:rPr>
          <w:sz w:val="28"/>
        </w:rPr>
        <w:t>and</w:t>
      </w:r>
      <w:r>
        <w:rPr>
          <w:spacing w:val="-3"/>
          <w:sz w:val="28"/>
        </w:rPr>
        <w:t> </w:t>
      </w:r>
      <w:r>
        <w:rPr>
          <w:sz w:val="28"/>
        </w:rPr>
        <w:t>carry</w:t>
      </w:r>
      <w:r>
        <w:rPr>
          <w:spacing w:val="-7"/>
          <w:sz w:val="28"/>
        </w:rPr>
        <w:t> </w:t>
      </w:r>
      <w:r>
        <w:rPr>
          <w:sz w:val="28"/>
        </w:rPr>
        <w:t>out</w:t>
      </w:r>
      <w:r>
        <w:rPr>
          <w:spacing w:val="-2"/>
          <w:sz w:val="28"/>
        </w:rPr>
        <w:t> </w:t>
      </w:r>
      <w:r>
        <w:rPr>
          <w:sz w:val="28"/>
        </w:rPr>
        <w:t>routine</w:t>
      </w:r>
      <w:r>
        <w:rPr>
          <w:spacing w:val="-3"/>
          <w:sz w:val="28"/>
        </w:rPr>
        <w:t> </w:t>
      </w:r>
      <w:r>
        <w:rPr>
          <w:spacing w:val="-2"/>
          <w:sz w:val="28"/>
        </w:rPr>
        <w:t>maintenance</w:t>
      </w:r>
    </w:p>
    <w:p>
      <w:pPr>
        <w:pStyle w:val="ListParagraph"/>
        <w:numPr>
          <w:ilvl w:val="0"/>
          <w:numId w:val="77"/>
        </w:numPr>
        <w:tabs>
          <w:tab w:pos="1520" w:val="left" w:leader="none"/>
        </w:tabs>
        <w:spacing w:line="350" w:lineRule="auto" w:before="161" w:after="0"/>
        <w:ind w:left="1520" w:right="1275" w:hanging="360"/>
        <w:jc w:val="both"/>
        <w:rPr>
          <w:sz w:val="28"/>
        </w:rPr>
      </w:pPr>
      <w:r>
        <w:rPr>
          <w:sz w:val="28"/>
        </w:rPr>
        <w:t>Ignorance</w:t>
      </w:r>
      <w:r>
        <w:rPr>
          <w:spacing w:val="-3"/>
          <w:sz w:val="28"/>
        </w:rPr>
        <w:t> </w:t>
      </w:r>
      <w:r>
        <w:rPr>
          <w:sz w:val="28"/>
        </w:rPr>
        <w:t>of</w:t>
      </w:r>
      <w:r>
        <w:rPr>
          <w:spacing w:val="-6"/>
          <w:sz w:val="28"/>
        </w:rPr>
        <w:t> </w:t>
      </w:r>
      <w:r>
        <w:rPr>
          <w:sz w:val="28"/>
        </w:rPr>
        <w:t>the</w:t>
      </w:r>
      <w:r>
        <w:rPr>
          <w:spacing w:val="-3"/>
          <w:sz w:val="28"/>
        </w:rPr>
        <w:t> </w:t>
      </w:r>
      <w:r>
        <w:rPr>
          <w:sz w:val="28"/>
        </w:rPr>
        <w:t>causes</w:t>
      </w:r>
      <w:r>
        <w:rPr>
          <w:spacing w:val="-2"/>
          <w:sz w:val="28"/>
        </w:rPr>
        <w:t> </w:t>
      </w:r>
      <w:r>
        <w:rPr>
          <w:sz w:val="28"/>
        </w:rPr>
        <w:t>of</w:t>
      </w:r>
      <w:r>
        <w:rPr>
          <w:spacing w:val="-6"/>
          <w:sz w:val="28"/>
        </w:rPr>
        <w:t> </w:t>
      </w:r>
      <w:r>
        <w:rPr>
          <w:sz w:val="28"/>
        </w:rPr>
        <w:t>deterioration</w:t>
      </w:r>
      <w:r>
        <w:rPr>
          <w:spacing w:val="-2"/>
          <w:sz w:val="28"/>
        </w:rPr>
        <w:t> </w:t>
      </w:r>
      <w:r>
        <w:rPr>
          <w:sz w:val="28"/>
        </w:rPr>
        <w:t>and</w:t>
      </w:r>
      <w:r>
        <w:rPr>
          <w:spacing w:val="-2"/>
          <w:sz w:val="28"/>
        </w:rPr>
        <w:t> </w:t>
      </w:r>
      <w:r>
        <w:rPr>
          <w:sz w:val="28"/>
        </w:rPr>
        <w:t>decay;</w:t>
      </w:r>
      <w:r>
        <w:rPr>
          <w:spacing w:val="40"/>
          <w:sz w:val="28"/>
        </w:rPr>
        <w:t> </w:t>
      </w:r>
      <w:r>
        <w:rPr>
          <w:sz w:val="28"/>
        </w:rPr>
        <w:t>Poor</w:t>
      </w:r>
      <w:r>
        <w:rPr>
          <w:spacing w:val="40"/>
          <w:sz w:val="28"/>
        </w:rPr>
        <w:t> </w:t>
      </w:r>
      <w:r>
        <w:rPr>
          <w:sz w:val="28"/>
        </w:rPr>
        <w:t>planning</w:t>
      </w:r>
      <w:r>
        <w:rPr>
          <w:spacing w:val="40"/>
          <w:sz w:val="28"/>
        </w:rPr>
        <w:t> </w:t>
      </w:r>
      <w:r>
        <w:rPr>
          <w:sz w:val="28"/>
        </w:rPr>
        <w:t>for proper maintenance</w:t>
      </w:r>
    </w:p>
    <w:p>
      <w:pPr>
        <w:pStyle w:val="ListParagraph"/>
        <w:numPr>
          <w:ilvl w:val="0"/>
          <w:numId w:val="77"/>
        </w:numPr>
        <w:tabs>
          <w:tab w:pos="1520" w:val="left" w:leader="none"/>
        </w:tabs>
        <w:spacing w:line="352" w:lineRule="auto" w:before="13" w:after="0"/>
        <w:ind w:left="1520" w:right="1287" w:hanging="360"/>
        <w:jc w:val="both"/>
        <w:rPr>
          <w:sz w:val="28"/>
        </w:rPr>
      </w:pPr>
      <w:r>
        <w:rPr>
          <w:sz w:val="28"/>
        </w:rPr>
        <w:t>Failure</w:t>
      </w:r>
      <w:r>
        <w:rPr>
          <w:spacing w:val="-1"/>
          <w:sz w:val="28"/>
        </w:rPr>
        <w:t> </w:t>
      </w:r>
      <w:r>
        <w:rPr>
          <w:sz w:val="28"/>
        </w:rPr>
        <w:t>to promote</w:t>
      </w:r>
      <w:r>
        <w:rPr>
          <w:spacing w:val="-1"/>
          <w:sz w:val="28"/>
        </w:rPr>
        <w:t> </w:t>
      </w:r>
      <w:r>
        <w:rPr>
          <w:sz w:val="28"/>
        </w:rPr>
        <w:t>awareness of maintenance</w:t>
      </w:r>
      <w:r>
        <w:rPr>
          <w:spacing w:val="-1"/>
          <w:sz w:val="28"/>
        </w:rPr>
        <w:t> </w:t>
      </w:r>
      <w:r>
        <w:rPr>
          <w:sz w:val="28"/>
        </w:rPr>
        <w:t>needs by</w:t>
      </w:r>
      <w:r>
        <w:rPr>
          <w:spacing w:val="-5"/>
          <w:sz w:val="28"/>
        </w:rPr>
        <w:t> </w:t>
      </w:r>
      <w:r>
        <w:rPr>
          <w:sz w:val="28"/>
        </w:rPr>
        <w:t>all who use</w:t>
      </w:r>
      <w:r>
        <w:rPr>
          <w:spacing w:val="-1"/>
          <w:sz w:val="28"/>
        </w:rPr>
        <w:t> </w:t>
      </w:r>
      <w:r>
        <w:rPr>
          <w:sz w:val="28"/>
        </w:rPr>
        <w:t>the </w:t>
      </w:r>
      <w:r>
        <w:rPr>
          <w:spacing w:val="-2"/>
          <w:sz w:val="28"/>
        </w:rPr>
        <w:t>buildings</w:t>
      </w:r>
    </w:p>
    <w:p>
      <w:pPr>
        <w:pStyle w:val="BodyText"/>
        <w:spacing w:line="360" w:lineRule="auto" w:before="10"/>
        <w:ind w:left="800" w:right="1283"/>
        <w:jc w:val="both"/>
      </w:pPr>
      <w:r>
        <w:rPr/>
        <w:t>Adopting a negative attitude of waiting until emergency measures are </w:t>
      </w:r>
      <w:r>
        <w:rPr>
          <w:spacing w:val="-2"/>
        </w:rPr>
        <w:t>required.</w:t>
      </w:r>
    </w:p>
    <w:p>
      <w:pPr>
        <w:spacing w:before="2"/>
        <w:ind w:left="800" w:right="0" w:firstLine="0"/>
        <w:jc w:val="both"/>
        <w:rPr>
          <w:sz w:val="28"/>
        </w:rPr>
      </w:pPr>
      <w:r>
        <w:rPr>
          <w:b/>
          <w:sz w:val="28"/>
        </w:rPr>
        <w:t>Chemical</w:t>
      </w:r>
      <w:r>
        <w:rPr>
          <w:b/>
          <w:spacing w:val="-7"/>
          <w:sz w:val="28"/>
        </w:rPr>
        <w:t> </w:t>
      </w:r>
      <w:r>
        <w:rPr>
          <w:b/>
          <w:sz w:val="28"/>
        </w:rPr>
        <w:t>causes</w:t>
      </w:r>
      <w:r>
        <w:rPr>
          <w:sz w:val="28"/>
        </w:rPr>
        <w:t>-</w:t>
      </w:r>
      <w:r>
        <w:rPr>
          <w:spacing w:val="-8"/>
          <w:sz w:val="28"/>
        </w:rPr>
        <w:t> </w:t>
      </w:r>
      <w:r>
        <w:rPr>
          <w:sz w:val="28"/>
        </w:rPr>
        <w:t>these</w:t>
      </w:r>
      <w:r>
        <w:rPr>
          <w:spacing w:val="-5"/>
          <w:sz w:val="28"/>
        </w:rPr>
        <w:t> </w:t>
      </w:r>
      <w:r>
        <w:rPr>
          <w:sz w:val="28"/>
        </w:rPr>
        <w:t>involve</w:t>
      </w:r>
      <w:r>
        <w:rPr>
          <w:spacing w:val="-6"/>
          <w:sz w:val="28"/>
        </w:rPr>
        <w:t> </w:t>
      </w:r>
      <w:r>
        <w:rPr>
          <w:sz w:val="28"/>
        </w:rPr>
        <w:t>the</w:t>
      </w:r>
      <w:r>
        <w:rPr>
          <w:spacing w:val="-5"/>
          <w:sz w:val="28"/>
        </w:rPr>
        <w:t> </w:t>
      </w:r>
      <w:r>
        <w:rPr>
          <w:sz w:val="28"/>
        </w:rPr>
        <w:t>following</w:t>
      </w:r>
      <w:r>
        <w:rPr>
          <w:spacing w:val="-4"/>
          <w:sz w:val="28"/>
        </w:rPr>
        <w:t> </w:t>
      </w:r>
      <w:r>
        <w:rPr>
          <w:spacing w:val="-2"/>
          <w:sz w:val="28"/>
        </w:rPr>
        <w:t>operations:</w:t>
      </w:r>
    </w:p>
    <w:p>
      <w:pPr>
        <w:pStyle w:val="ListParagraph"/>
        <w:numPr>
          <w:ilvl w:val="0"/>
          <w:numId w:val="77"/>
        </w:numPr>
        <w:tabs>
          <w:tab w:pos="1520" w:val="left" w:leader="none"/>
        </w:tabs>
        <w:spacing w:line="352" w:lineRule="auto" w:before="159" w:after="0"/>
        <w:ind w:left="1520" w:right="1281" w:hanging="360"/>
        <w:jc w:val="both"/>
        <w:rPr>
          <w:sz w:val="28"/>
        </w:rPr>
      </w:pPr>
      <w:r>
        <w:rPr>
          <w:sz w:val="28"/>
        </w:rPr>
        <w:t>Interaction of certain cleaning agents with materials and or components causing disintegration, softening or discoloration.</w:t>
      </w:r>
    </w:p>
    <w:p>
      <w:pPr>
        <w:pStyle w:val="ListParagraph"/>
        <w:numPr>
          <w:ilvl w:val="0"/>
          <w:numId w:val="77"/>
        </w:numPr>
        <w:tabs>
          <w:tab w:pos="1519" w:val="left" w:leader="none"/>
        </w:tabs>
        <w:spacing w:line="240" w:lineRule="auto" w:before="9" w:after="0"/>
        <w:ind w:left="1519" w:right="0" w:hanging="359"/>
        <w:jc w:val="both"/>
        <w:rPr>
          <w:sz w:val="28"/>
        </w:rPr>
      </w:pPr>
      <w:r>
        <w:rPr>
          <w:sz w:val="28"/>
        </w:rPr>
        <w:t>Promoting</w:t>
      </w:r>
      <w:r>
        <w:rPr>
          <w:spacing w:val="-6"/>
          <w:sz w:val="28"/>
        </w:rPr>
        <w:t> </w:t>
      </w:r>
      <w:r>
        <w:rPr>
          <w:spacing w:val="-2"/>
          <w:sz w:val="28"/>
        </w:rPr>
        <w:t>Corrosion</w:t>
      </w:r>
    </w:p>
    <w:p>
      <w:pPr>
        <w:pStyle w:val="ListParagraph"/>
        <w:numPr>
          <w:ilvl w:val="0"/>
          <w:numId w:val="77"/>
        </w:numPr>
        <w:tabs>
          <w:tab w:pos="1520" w:val="left" w:leader="none"/>
        </w:tabs>
        <w:spacing w:line="352" w:lineRule="auto" w:before="159" w:after="0"/>
        <w:ind w:left="1520" w:right="1284" w:hanging="360"/>
        <w:jc w:val="both"/>
        <w:rPr>
          <w:sz w:val="28"/>
        </w:rPr>
      </w:pPr>
      <w:r>
        <w:rPr>
          <w:sz w:val="28"/>
        </w:rPr>
        <w:t>Interaction of certain dissimilar materials in close contact with one another in a corrosion environment.</w:t>
      </w:r>
    </w:p>
    <w:p>
      <w:pPr>
        <w:pStyle w:val="BodyText"/>
        <w:spacing w:line="360" w:lineRule="auto" w:before="10"/>
        <w:ind w:left="800" w:right="1281"/>
        <w:jc w:val="both"/>
      </w:pPr>
      <w:r>
        <w:rPr>
          <w:b/>
        </w:rPr>
        <w:t>Atmospheric causes</w:t>
      </w:r>
      <w:r>
        <w:rPr/>
        <w:t>- these are degradations involving the following: Reaction of the structure, external fabric, finishes and claddings to the atmospheric elements due to wind, rain, sun, frost/snow from cold weather and pollution in the atmosphere.</w:t>
      </w:r>
    </w:p>
    <w:p>
      <w:pPr>
        <w:pStyle w:val="BodyText"/>
        <w:spacing w:before="161"/>
      </w:pPr>
    </w:p>
    <w:p>
      <w:pPr>
        <w:tabs>
          <w:tab w:pos="2251" w:val="left" w:leader="none"/>
          <w:tab w:pos="5918" w:val="left" w:leader="none"/>
        </w:tabs>
        <w:spacing w:line="362" w:lineRule="auto" w:before="0"/>
        <w:ind w:left="800" w:right="1294" w:firstLine="0"/>
        <w:jc w:val="left"/>
        <w:rPr>
          <w:sz w:val="28"/>
        </w:rPr>
      </w:pPr>
      <w:r>
        <w:rPr>
          <w:b/>
          <w:spacing w:val="-2"/>
          <w:sz w:val="28"/>
        </w:rPr>
        <w:t>Structural</w:t>
      </w:r>
      <w:r>
        <w:rPr>
          <w:b/>
          <w:sz w:val="28"/>
        </w:rPr>
        <w:tab/>
        <w:t>causes</w:t>
      </w:r>
      <w:r>
        <w:rPr>
          <w:sz w:val="28"/>
        </w:rPr>
        <w:t>-</w:t>
      </w:r>
      <w:r>
        <w:rPr>
          <w:spacing w:val="80"/>
          <w:sz w:val="28"/>
        </w:rPr>
        <w:t> </w:t>
      </w:r>
      <w:r>
        <w:rPr>
          <w:sz w:val="28"/>
        </w:rPr>
        <w:t>this</w:t>
      </w:r>
      <w:r>
        <w:rPr>
          <w:spacing w:val="80"/>
          <w:sz w:val="28"/>
        </w:rPr>
        <w:t> </w:t>
      </w:r>
      <w:r>
        <w:rPr>
          <w:sz w:val="28"/>
        </w:rPr>
        <w:t>is</w:t>
      </w:r>
      <w:r>
        <w:rPr>
          <w:spacing w:val="80"/>
          <w:sz w:val="28"/>
        </w:rPr>
        <w:t> </w:t>
      </w:r>
      <w:r>
        <w:rPr>
          <w:sz w:val="28"/>
        </w:rPr>
        <w:t>defect(s)</w:t>
      </w:r>
      <w:r>
        <w:rPr>
          <w:spacing w:val="80"/>
          <w:sz w:val="28"/>
        </w:rPr>
        <w:t> </w:t>
      </w:r>
      <w:r>
        <w:rPr>
          <w:sz w:val="28"/>
        </w:rPr>
        <w:t>as</w:t>
        <w:tab/>
        <w:t>result</w:t>
      </w:r>
      <w:r>
        <w:rPr>
          <w:spacing w:val="80"/>
          <w:sz w:val="28"/>
        </w:rPr>
        <w:t> </w:t>
      </w:r>
      <w:r>
        <w:rPr>
          <w:sz w:val="28"/>
        </w:rPr>
        <w:t>of</w:t>
      </w:r>
      <w:r>
        <w:rPr>
          <w:spacing w:val="80"/>
          <w:sz w:val="28"/>
        </w:rPr>
        <w:t> </w:t>
      </w:r>
      <w:r>
        <w:rPr>
          <w:sz w:val="28"/>
        </w:rPr>
        <w:t>any</w:t>
      </w:r>
      <w:r>
        <w:rPr>
          <w:spacing w:val="80"/>
          <w:sz w:val="28"/>
        </w:rPr>
        <w:t> </w:t>
      </w:r>
      <w:r>
        <w:rPr>
          <w:sz w:val="28"/>
        </w:rPr>
        <w:t>or</w:t>
      </w:r>
      <w:r>
        <w:rPr>
          <w:spacing w:val="80"/>
          <w:sz w:val="28"/>
        </w:rPr>
        <w:t> </w:t>
      </w:r>
      <w:r>
        <w:rPr>
          <w:sz w:val="28"/>
        </w:rPr>
        <w:t>all</w:t>
      </w:r>
      <w:r>
        <w:rPr>
          <w:spacing w:val="80"/>
          <w:sz w:val="28"/>
        </w:rPr>
        <w:t> </w:t>
      </w:r>
      <w:r>
        <w:rPr>
          <w:sz w:val="28"/>
        </w:rPr>
        <w:t>of</w:t>
      </w:r>
      <w:r>
        <w:rPr>
          <w:spacing w:val="80"/>
          <w:sz w:val="28"/>
        </w:rPr>
        <w:t> </w:t>
      </w:r>
      <w:r>
        <w:rPr>
          <w:sz w:val="28"/>
        </w:rPr>
        <w:t>the</w:t>
      </w:r>
      <w:r>
        <w:rPr>
          <w:spacing w:val="80"/>
          <w:sz w:val="28"/>
        </w:rPr>
        <w:t> </w:t>
      </w:r>
      <w:r>
        <w:rPr>
          <w:spacing w:val="-2"/>
          <w:sz w:val="28"/>
        </w:rPr>
        <w:t>following:</w:t>
      </w:r>
    </w:p>
    <w:p>
      <w:pPr>
        <w:pStyle w:val="ListParagraph"/>
        <w:numPr>
          <w:ilvl w:val="0"/>
          <w:numId w:val="77"/>
        </w:numPr>
        <w:tabs>
          <w:tab w:pos="1580" w:val="left" w:leader="none"/>
        </w:tabs>
        <w:spacing w:line="350" w:lineRule="auto" w:before="0" w:after="0"/>
        <w:ind w:left="1580" w:right="1283" w:hanging="360"/>
        <w:jc w:val="left"/>
        <w:rPr>
          <w:sz w:val="28"/>
        </w:rPr>
      </w:pPr>
      <w:r>
        <w:rPr>
          <w:sz w:val="28"/>
        </w:rPr>
        <w:t>Reaction of the structural elements to settlement, moisture, shrinkage and thermal movements.</w:t>
      </w:r>
    </w:p>
    <w:p>
      <w:pPr>
        <w:pStyle w:val="ListParagraph"/>
        <w:numPr>
          <w:ilvl w:val="0"/>
          <w:numId w:val="77"/>
        </w:numPr>
        <w:tabs>
          <w:tab w:pos="1580" w:val="left" w:leader="none"/>
        </w:tabs>
        <w:spacing w:line="240" w:lineRule="auto" w:before="9" w:after="0"/>
        <w:ind w:left="1580" w:right="0" w:hanging="360"/>
        <w:jc w:val="left"/>
        <w:rPr>
          <w:sz w:val="28"/>
        </w:rPr>
      </w:pPr>
      <w:r>
        <w:rPr>
          <w:sz w:val="28"/>
        </w:rPr>
        <w:t>Reaction</w:t>
      </w:r>
      <w:r>
        <w:rPr>
          <w:spacing w:val="-7"/>
          <w:sz w:val="28"/>
        </w:rPr>
        <w:t> </w:t>
      </w:r>
      <w:r>
        <w:rPr>
          <w:sz w:val="28"/>
        </w:rPr>
        <w:t>of</w:t>
      </w:r>
      <w:r>
        <w:rPr>
          <w:spacing w:val="-5"/>
          <w:sz w:val="28"/>
        </w:rPr>
        <w:t> </w:t>
      </w:r>
      <w:r>
        <w:rPr>
          <w:sz w:val="28"/>
        </w:rPr>
        <w:t>the</w:t>
      </w:r>
      <w:r>
        <w:rPr>
          <w:spacing w:val="-7"/>
          <w:sz w:val="28"/>
        </w:rPr>
        <w:t> </w:t>
      </w:r>
      <w:r>
        <w:rPr>
          <w:sz w:val="28"/>
        </w:rPr>
        <w:t>structural</w:t>
      </w:r>
      <w:r>
        <w:rPr>
          <w:spacing w:val="-3"/>
          <w:sz w:val="28"/>
        </w:rPr>
        <w:t> </w:t>
      </w:r>
      <w:r>
        <w:rPr>
          <w:sz w:val="28"/>
        </w:rPr>
        <w:t>elements</w:t>
      </w:r>
      <w:r>
        <w:rPr>
          <w:spacing w:val="-3"/>
          <w:sz w:val="28"/>
        </w:rPr>
        <w:t> </w:t>
      </w:r>
      <w:r>
        <w:rPr>
          <w:sz w:val="28"/>
        </w:rPr>
        <w:t>to</w:t>
      </w:r>
      <w:r>
        <w:rPr>
          <w:spacing w:val="-3"/>
          <w:sz w:val="28"/>
        </w:rPr>
        <w:t> </w:t>
      </w:r>
      <w:r>
        <w:rPr>
          <w:sz w:val="28"/>
        </w:rPr>
        <w:t>the</w:t>
      </w:r>
      <w:r>
        <w:rPr>
          <w:spacing w:val="-4"/>
          <w:sz w:val="28"/>
        </w:rPr>
        <w:t> </w:t>
      </w:r>
      <w:r>
        <w:rPr>
          <w:sz w:val="28"/>
        </w:rPr>
        <w:t>change</w:t>
      </w:r>
      <w:r>
        <w:rPr>
          <w:spacing w:val="-7"/>
          <w:sz w:val="28"/>
        </w:rPr>
        <w:t> </w:t>
      </w:r>
      <w:r>
        <w:rPr>
          <w:sz w:val="28"/>
        </w:rPr>
        <w:t>of</w:t>
      </w:r>
      <w:r>
        <w:rPr>
          <w:spacing w:val="-4"/>
          <w:sz w:val="28"/>
        </w:rPr>
        <w:t> </w:t>
      </w:r>
      <w:r>
        <w:rPr>
          <w:sz w:val="28"/>
        </w:rPr>
        <w:t>loading</w:t>
      </w:r>
      <w:r>
        <w:rPr>
          <w:spacing w:val="-3"/>
          <w:sz w:val="28"/>
        </w:rPr>
        <w:t> </w:t>
      </w:r>
      <w:r>
        <w:rPr>
          <w:spacing w:val="-2"/>
          <w:sz w:val="28"/>
        </w:rPr>
        <w:t>patterns.</w:t>
      </w:r>
    </w:p>
    <w:p>
      <w:pPr>
        <w:pStyle w:val="ListParagraph"/>
        <w:numPr>
          <w:ilvl w:val="0"/>
          <w:numId w:val="77"/>
        </w:numPr>
        <w:tabs>
          <w:tab w:pos="1580" w:val="left" w:leader="none"/>
        </w:tabs>
        <w:spacing w:line="240" w:lineRule="auto" w:before="159" w:after="0"/>
        <w:ind w:left="1580" w:right="0" w:hanging="360"/>
        <w:jc w:val="left"/>
        <w:rPr>
          <w:sz w:val="28"/>
        </w:rPr>
      </w:pPr>
      <w:r>
        <w:rPr>
          <w:sz w:val="28"/>
        </w:rPr>
        <w:t>Natural</w:t>
      </w:r>
      <w:r>
        <w:rPr>
          <w:spacing w:val="-4"/>
          <w:sz w:val="28"/>
        </w:rPr>
        <w:t> </w:t>
      </w:r>
      <w:r>
        <w:rPr>
          <w:sz w:val="28"/>
        </w:rPr>
        <w:t>aging</w:t>
      </w:r>
      <w:r>
        <w:rPr>
          <w:spacing w:val="-3"/>
          <w:sz w:val="28"/>
        </w:rPr>
        <w:t> </w:t>
      </w:r>
      <w:r>
        <w:rPr>
          <w:sz w:val="28"/>
        </w:rPr>
        <w:t>of</w:t>
      </w:r>
      <w:r>
        <w:rPr>
          <w:spacing w:val="-6"/>
          <w:sz w:val="28"/>
        </w:rPr>
        <w:t> </w:t>
      </w:r>
      <w:r>
        <w:rPr>
          <w:sz w:val="28"/>
        </w:rPr>
        <w:t>the</w:t>
      </w:r>
      <w:r>
        <w:rPr>
          <w:spacing w:val="-4"/>
          <w:sz w:val="28"/>
        </w:rPr>
        <w:t> </w:t>
      </w:r>
      <w:r>
        <w:rPr>
          <w:sz w:val="28"/>
        </w:rPr>
        <w:t>structural</w:t>
      </w:r>
      <w:r>
        <w:rPr>
          <w:spacing w:val="-3"/>
          <w:sz w:val="28"/>
        </w:rPr>
        <w:t> </w:t>
      </w:r>
      <w:r>
        <w:rPr>
          <w:spacing w:val="-2"/>
          <w:sz w:val="28"/>
        </w:rPr>
        <w:t>elements.</w:t>
      </w:r>
    </w:p>
    <w:p>
      <w:pPr>
        <w:spacing w:after="0" w:line="240" w:lineRule="auto"/>
        <w:jc w:val="left"/>
        <w:rPr>
          <w:sz w:val="28"/>
        </w:rPr>
        <w:sectPr>
          <w:pgSz w:w="11910" w:h="16840"/>
          <w:pgMar w:header="0" w:footer="1014" w:top="1340" w:bottom="1200" w:left="1000" w:right="160"/>
        </w:sectPr>
      </w:pPr>
    </w:p>
    <w:p>
      <w:pPr>
        <w:pStyle w:val="ListParagraph"/>
        <w:numPr>
          <w:ilvl w:val="0"/>
          <w:numId w:val="77"/>
        </w:numPr>
        <w:tabs>
          <w:tab w:pos="1579" w:val="left" w:leader="none"/>
        </w:tabs>
        <w:spacing w:line="240" w:lineRule="auto" w:before="73" w:after="0"/>
        <w:ind w:left="1579" w:right="0" w:hanging="359"/>
        <w:jc w:val="both"/>
        <w:rPr>
          <w:sz w:val="28"/>
        </w:rPr>
      </w:pPr>
      <w:r>
        <w:rPr>
          <w:sz w:val="28"/>
        </w:rPr>
        <w:t>Reaction</w:t>
      </w:r>
      <w:r>
        <w:rPr>
          <w:spacing w:val="-6"/>
          <w:sz w:val="28"/>
        </w:rPr>
        <w:t> </w:t>
      </w:r>
      <w:r>
        <w:rPr>
          <w:sz w:val="28"/>
        </w:rPr>
        <w:t>to</w:t>
      </w:r>
      <w:r>
        <w:rPr>
          <w:spacing w:val="-6"/>
          <w:sz w:val="28"/>
        </w:rPr>
        <w:t> </w:t>
      </w:r>
      <w:r>
        <w:rPr>
          <w:sz w:val="28"/>
        </w:rPr>
        <w:t>the</w:t>
      </w:r>
      <w:r>
        <w:rPr>
          <w:spacing w:val="-3"/>
          <w:sz w:val="28"/>
        </w:rPr>
        <w:t> </w:t>
      </w:r>
      <w:r>
        <w:rPr>
          <w:sz w:val="28"/>
        </w:rPr>
        <w:t>corrosive</w:t>
      </w:r>
      <w:r>
        <w:rPr>
          <w:spacing w:val="-3"/>
          <w:sz w:val="28"/>
        </w:rPr>
        <w:t> </w:t>
      </w:r>
      <w:r>
        <w:rPr>
          <w:sz w:val="28"/>
        </w:rPr>
        <w:t>elements</w:t>
      </w:r>
      <w:r>
        <w:rPr>
          <w:spacing w:val="-6"/>
          <w:sz w:val="28"/>
        </w:rPr>
        <w:t> </w:t>
      </w:r>
      <w:r>
        <w:rPr>
          <w:sz w:val="28"/>
        </w:rPr>
        <w:t>in</w:t>
      </w:r>
      <w:r>
        <w:rPr>
          <w:spacing w:val="-6"/>
          <w:sz w:val="28"/>
        </w:rPr>
        <w:t> </w:t>
      </w:r>
      <w:r>
        <w:rPr>
          <w:sz w:val="28"/>
        </w:rPr>
        <w:t>the</w:t>
      </w:r>
      <w:r>
        <w:rPr>
          <w:spacing w:val="-2"/>
          <w:sz w:val="28"/>
        </w:rPr>
        <w:t> atmosphere.</w:t>
      </w:r>
    </w:p>
    <w:p>
      <w:pPr>
        <w:pStyle w:val="ListParagraph"/>
        <w:numPr>
          <w:ilvl w:val="0"/>
          <w:numId w:val="77"/>
        </w:numPr>
        <w:tabs>
          <w:tab w:pos="1579" w:val="left" w:leader="none"/>
        </w:tabs>
        <w:spacing w:line="240" w:lineRule="auto" w:before="162" w:after="0"/>
        <w:ind w:left="1579" w:right="0" w:hanging="359"/>
        <w:jc w:val="both"/>
        <w:rPr>
          <w:sz w:val="28"/>
        </w:rPr>
      </w:pPr>
      <w:r>
        <w:rPr>
          <w:sz w:val="28"/>
        </w:rPr>
        <w:t>Deterioration</w:t>
      </w:r>
      <w:r>
        <w:rPr>
          <w:spacing w:val="-5"/>
          <w:sz w:val="28"/>
        </w:rPr>
        <w:t> </w:t>
      </w:r>
      <w:r>
        <w:rPr>
          <w:sz w:val="28"/>
        </w:rPr>
        <w:t>due</w:t>
      </w:r>
      <w:r>
        <w:rPr>
          <w:spacing w:val="-9"/>
          <w:sz w:val="28"/>
        </w:rPr>
        <w:t> </w:t>
      </w:r>
      <w:r>
        <w:rPr>
          <w:sz w:val="28"/>
        </w:rPr>
        <w:t>to</w:t>
      </w:r>
      <w:r>
        <w:rPr>
          <w:spacing w:val="-8"/>
          <w:sz w:val="28"/>
        </w:rPr>
        <w:t> </w:t>
      </w:r>
      <w:r>
        <w:rPr>
          <w:sz w:val="28"/>
        </w:rPr>
        <w:t>inadequate</w:t>
      </w:r>
      <w:r>
        <w:rPr>
          <w:spacing w:val="-8"/>
          <w:sz w:val="28"/>
        </w:rPr>
        <w:t> </w:t>
      </w:r>
      <w:r>
        <w:rPr>
          <w:sz w:val="28"/>
        </w:rPr>
        <w:t>inspecting</w:t>
      </w:r>
      <w:r>
        <w:rPr>
          <w:spacing w:val="-9"/>
          <w:sz w:val="28"/>
        </w:rPr>
        <w:t> </w:t>
      </w:r>
      <w:r>
        <w:rPr>
          <w:sz w:val="28"/>
        </w:rPr>
        <w:t>and</w:t>
      </w:r>
      <w:r>
        <w:rPr>
          <w:spacing w:val="-4"/>
          <w:sz w:val="28"/>
        </w:rPr>
        <w:t> </w:t>
      </w:r>
      <w:r>
        <w:rPr>
          <w:spacing w:val="-2"/>
          <w:sz w:val="28"/>
        </w:rPr>
        <w:t>maintenance.</w:t>
      </w:r>
    </w:p>
    <w:p>
      <w:pPr>
        <w:pStyle w:val="BodyText"/>
        <w:spacing w:before="159"/>
        <w:ind w:left="800"/>
        <w:jc w:val="both"/>
      </w:pPr>
      <w:r>
        <w:rPr>
          <w:b/>
        </w:rPr>
        <w:t>Moisture</w:t>
      </w:r>
      <w:r>
        <w:rPr>
          <w:b/>
          <w:spacing w:val="-5"/>
        </w:rPr>
        <w:t> </w:t>
      </w:r>
      <w:r>
        <w:rPr/>
        <w:t>-</w:t>
      </w:r>
      <w:r>
        <w:rPr>
          <w:spacing w:val="-5"/>
        </w:rPr>
        <w:t> </w:t>
      </w:r>
      <w:r>
        <w:rPr/>
        <w:t>this</w:t>
      </w:r>
      <w:r>
        <w:rPr>
          <w:spacing w:val="-2"/>
        </w:rPr>
        <w:t> </w:t>
      </w:r>
      <w:r>
        <w:rPr/>
        <w:t>is</w:t>
      </w:r>
      <w:r>
        <w:rPr>
          <w:spacing w:val="-2"/>
        </w:rPr>
        <w:t> </w:t>
      </w:r>
      <w:r>
        <w:rPr/>
        <w:t>due</w:t>
      </w:r>
      <w:r>
        <w:rPr>
          <w:spacing w:val="-2"/>
        </w:rPr>
        <w:t> </w:t>
      </w:r>
      <w:r>
        <w:rPr/>
        <w:t>to</w:t>
      </w:r>
      <w:r>
        <w:rPr>
          <w:spacing w:val="-2"/>
        </w:rPr>
        <w:t> </w:t>
      </w:r>
      <w:r>
        <w:rPr/>
        <w:t>any</w:t>
      </w:r>
      <w:r>
        <w:rPr>
          <w:spacing w:val="-6"/>
        </w:rPr>
        <w:t> </w:t>
      </w:r>
      <w:r>
        <w:rPr/>
        <w:t>or</w:t>
      </w:r>
      <w:r>
        <w:rPr>
          <w:spacing w:val="-2"/>
        </w:rPr>
        <w:t> </w:t>
      </w:r>
      <w:r>
        <w:rPr/>
        <w:t>all</w:t>
      </w:r>
      <w:r>
        <w:rPr>
          <w:spacing w:val="-2"/>
        </w:rPr>
        <w:t> </w:t>
      </w:r>
      <w:r>
        <w:rPr/>
        <w:t>of</w:t>
      </w:r>
      <w:r>
        <w:rPr>
          <w:spacing w:val="-5"/>
        </w:rPr>
        <w:t> </w:t>
      </w:r>
      <w:r>
        <w:rPr/>
        <w:t>the</w:t>
      </w:r>
      <w:r>
        <w:rPr>
          <w:spacing w:val="-3"/>
        </w:rPr>
        <w:t> </w:t>
      </w:r>
      <w:r>
        <w:rPr/>
        <w:t>following</w:t>
      </w:r>
      <w:r>
        <w:rPr>
          <w:spacing w:val="-1"/>
        </w:rPr>
        <w:t> </w:t>
      </w:r>
      <w:r>
        <w:rPr>
          <w:spacing w:val="-2"/>
        </w:rPr>
        <w:t>conditions:</w:t>
      </w:r>
    </w:p>
    <w:p>
      <w:pPr>
        <w:pStyle w:val="ListParagraph"/>
        <w:numPr>
          <w:ilvl w:val="0"/>
          <w:numId w:val="77"/>
        </w:numPr>
        <w:tabs>
          <w:tab w:pos="1611" w:val="left" w:leader="none"/>
        </w:tabs>
        <w:spacing w:line="357" w:lineRule="auto" w:before="160" w:after="0"/>
        <w:ind w:left="1611" w:right="1274" w:hanging="360"/>
        <w:jc w:val="both"/>
        <w:rPr>
          <w:sz w:val="28"/>
        </w:rPr>
      </w:pPr>
      <w:r>
        <w:rPr>
          <w:sz w:val="28"/>
        </w:rPr>
        <w:t>Penetration of the external fabric of claddings, or through ground floor constructions giving to dampness which may create a suitable condition for fungi growth and attack.</w:t>
      </w:r>
    </w:p>
    <w:p>
      <w:pPr>
        <w:pStyle w:val="ListParagraph"/>
        <w:numPr>
          <w:ilvl w:val="0"/>
          <w:numId w:val="77"/>
        </w:numPr>
        <w:tabs>
          <w:tab w:pos="1611" w:val="left" w:leader="none"/>
        </w:tabs>
        <w:spacing w:line="350" w:lineRule="auto" w:before="0" w:after="0"/>
        <w:ind w:left="1611" w:right="1286" w:hanging="360"/>
        <w:jc w:val="both"/>
        <w:rPr>
          <w:sz w:val="28"/>
        </w:rPr>
      </w:pPr>
      <w:r>
        <w:rPr>
          <w:sz w:val="28"/>
        </w:rPr>
        <w:t>Excessive moisture in the internal atmosphere which may lead to excessive condensation and corrosion.</w:t>
      </w:r>
    </w:p>
    <w:p>
      <w:pPr>
        <w:pStyle w:val="ListParagraph"/>
        <w:numPr>
          <w:ilvl w:val="0"/>
          <w:numId w:val="77"/>
        </w:numPr>
        <w:tabs>
          <w:tab w:pos="1610" w:val="left" w:leader="none"/>
        </w:tabs>
        <w:spacing w:line="240" w:lineRule="auto" w:before="14" w:after="0"/>
        <w:ind w:left="1610" w:right="0" w:hanging="359"/>
        <w:jc w:val="both"/>
        <w:rPr>
          <w:sz w:val="28"/>
        </w:rPr>
      </w:pPr>
      <w:r>
        <w:rPr>
          <w:spacing w:val="-2"/>
          <w:sz w:val="28"/>
        </w:rPr>
        <w:t>Irrigation.</w:t>
      </w:r>
    </w:p>
    <w:p>
      <w:pPr>
        <w:pStyle w:val="ListParagraph"/>
        <w:numPr>
          <w:ilvl w:val="0"/>
          <w:numId w:val="77"/>
        </w:numPr>
        <w:tabs>
          <w:tab w:pos="1610" w:val="left" w:leader="none"/>
        </w:tabs>
        <w:spacing w:line="240" w:lineRule="auto" w:before="161" w:after="0"/>
        <w:ind w:left="1610" w:right="0" w:hanging="359"/>
        <w:jc w:val="both"/>
        <w:rPr>
          <w:sz w:val="28"/>
        </w:rPr>
      </w:pPr>
      <w:r>
        <w:rPr>
          <w:sz w:val="28"/>
        </w:rPr>
        <w:t>Faulty</w:t>
      </w:r>
      <w:r>
        <w:rPr>
          <w:spacing w:val="-6"/>
          <w:sz w:val="28"/>
        </w:rPr>
        <w:t> </w:t>
      </w:r>
      <w:r>
        <w:rPr>
          <w:spacing w:val="-2"/>
          <w:sz w:val="28"/>
        </w:rPr>
        <w:t>plumbing.</w:t>
      </w:r>
    </w:p>
    <w:p>
      <w:pPr>
        <w:pStyle w:val="BodyText"/>
        <w:spacing w:line="360" w:lineRule="auto" w:before="162"/>
        <w:ind w:left="800" w:right="1287"/>
        <w:jc w:val="both"/>
      </w:pPr>
      <w:r>
        <w:rPr>
          <w:b/>
        </w:rPr>
        <w:t>Fire - </w:t>
      </w:r>
      <w:r>
        <w:rPr/>
        <w:t>Defects or degradation of building or its components may be due to the following causes:</w:t>
      </w:r>
    </w:p>
    <w:p>
      <w:pPr>
        <w:pStyle w:val="ListParagraph"/>
        <w:numPr>
          <w:ilvl w:val="0"/>
          <w:numId w:val="77"/>
        </w:numPr>
        <w:tabs>
          <w:tab w:pos="1611" w:val="left" w:leader="none"/>
        </w:tabs>
        <w:spacing w:line="352" w:lineRule="auto" w:before="0" w:after="0"/>
        <w:ind w:left="1611" w:right="1285" w:hanging="360"/>
        <w:jc w:val="both"/>
        <w:rPr>
          <w:sz w:val="28"/>
        </w:rPr>
      </w:pPr>
      <w:r>
        <w:rPr>
          <w:sz w:val="28"/>
        </w:rPr>
        <w:t>Aftermath of a fire in many possibilities which may require replacement of materials directly effected by the fire;</w:t>
      </w:r>
    </w:p>
    <w:p>
      <w:pPr>
        <w:pStyle w:val="ListParagraph"/>
        <w:numPr>
          <w:ilvl w:val="0"/>
          <w:numId w:val="77"/>
        </w:numPr>
        <w:tabs>
          <w:tab w:pos="1611" w:val="left" w:leader="none"/>
        </w:tabs>
        <w:spacing w:line="352" w:lineRule="auto" w:before="7" w:after="0"/>
        <w:ind w:left="1611" w:right="1280" w:hanging="360"/>
        <w:jc w:val="both"/>
        <w:rPr>
          <w:sz w:val="28"/>
        </w:rPr>
      </w:pPr>
      <w:r>
        <w:rPr>
          <w:sz w:val="28"/>
        </w:rPr>
        <w:t>Damage can be done by the fire fighters in their efforts to control the </w:t>
      </w:r>
      <w:r>
        <w:rPr>
          <w:spacing w:val="-2"/>
          <w:sz w:val="28"/>
        </w:rPr>
        <w:t>fire;</w:t>
      </w:r>
    </w:p>
    <w:p>
      <w:pPr>
        <w:pStyle w:val="ListParagraph"/>
        <w:numPr>
          <w:ilvl w:val="0"/>
          <w:numId w:val="77"/>
        </w:numPr>
        <w:tabs>
          <w:tab w:pos="1611" w:val="left" w:leader="none"/>
        </w:tabs>
        <w:spacing w:line="350" w:lineRule="auto" w:before="9" w:after="0"/>
        <w:ind w:left="1611" w:right="1286" w:hanging="360"/>
        <w:jc w:val="both"/>
        <w:rPr>
          <w:sz w:val="28"/>
        </w:rPr>
      </w:pPr>
      <w:r>
        <w:rPr>
          <w:sz w:val="28"/>
        </w:rPr>
        <w:t>Water used during the fire fighting can not only damage but also set up deteriorating process in materials not directly involved;</w:t>
      </w:r>
    </w:p>
    <w:p>
      <w:pPr>
        <w:pStyle w:val="ListParagraph"/>
        <w:numPr>
          <w:ilvl w:val="0"/>
          <w:numId w:val="77"/>
        </w:numPr>
        <w:tabs>
          <w:tab w:pos="1611" w:val="left" w:leader="none"/>
        </w:tabs>
        <w:spacing w:line="355" w:lineRule="auto" w:before="16" w:after="0"/>
        <w:ind w:left="1611" w:right="1280" w:hanging="360"/>
        <w:jc w:val="both"/>
        <w:rPr>
          <w:sz w:val="28"/>
        </w:rPr>
      </w:pPr>
      <w:r>
        <w:rPr>
          <w:sz w:val="28"/>
        </w:rPr>
        <w:t>The heat and the combination of heat and water can lead to the swelling, distortion, spilling and cracking of nearby materials and components which need replacement / refurbishing.</w:t>
      </w:r>
    </w:p>
    <w:p>
      <w:pPr>
        <w:pStyle w:val="BodyText"/>
        <w:spacing w:before="169"/>
      </w:pPr>
    </w:p>
    <w:p>
      <w:pPr>
        <w:pStyle w:val="BodyText"/>
        <w:spacing w:before="1"/>
        <w:ind w:left="800"/>
        <w:jc w:val="both"/>
      </w:pPr>
      <w:r>
        <w:rPr>
          <w:b/>
        </w:rPr>
        <w:t>Faulty</w:t>
      </w:r>
      <w:r>
        <w:rPr>
          <w:b/>
          <w:spacing w:val="-2"/>
        </w:rPr>
        <w:t> </w:t>
      </w:r>
      <w:r>
        <w:rPr>
          <w:b/>
        </w:rPr>
        <w:t>Design</w:t>
      </w:r>
      <w:r>
        <w:rPr>
          <w:b/>
          <w:spacing w:val="-3"/>
        </w:rPr>
        <w:t> </w:t>
      </w:r>
      <w:r>
        <w:rPr/>
        <w:t>-</w:t>
      </w:r>
      <w:r>
        <w:rPr>
          <w:spacing w:val="-4"/>
        </w:rPr>
        <w:t> </w:t>
      </w:r>
      <w:r>
        <w:rPr/>
        <w:t>The</w:t>
      </w:r>
      <w:r>
        <w:rPr>
          <w:spacing w:val="-6"/>
        </w:rPr>
        <w:t> </w:t>
      </w:r>
      <w:r>
        <w:rPr/>
        <w:t>incident</w:t>
      </w:r>
      <w:r>
        <w:rPr>
          <w:spacing w:val="-6"/>
        </w:rPr>
        <w:t> </w:t>
      </w:r>
      <w:r>
        <w:rPr/>
        <w:t>of</w:t>
      </w:r>
      <w:r>
        <w:rPr>
          <w:spacing w:val="-3"/>
        </w:rPr>
        <w:t> </w:t>
      </w:r>
      <w:r>
        <w:rPr/>
        <w:t>faulty</w:t>
      </w:r>
      <w:r>
        <w:rPr>
          <w:spacing w:val="-7"/>
        </w:rPr>
        <w:t> </w:t>
      </w:r>
      <w:r>
        <w:rPr/>
        <w:t>design</w:t>
      </w:r>
      <w:r>
        <w:rPr>
          <w:spacing w:val="-2"/>
        </w:rPr>
        <w:t> </w:t>
      </w:r>
      <w:r>
        <w:rPr/>
        <w:t>may</w:t>
      </w:r>
      <w:r>
        <w:rPr>
          <w:spacing w:val="-7"/>
        </w:rPr>
        <w:t> </w:t>
      </w:r>
      <w:r>
        <w:rPr/>
        <w:t>lead</w:t>
      </w:r>
      <w:r>
        <w:rPr>
          <w:spacing w:val="-2"/>
        </w:rPr>
        <w:t> </w:t>
      </w:r>
      <w:r>
        <w:rPr/>
        <w:t>to</w:t>
      </w:r>
      <w:r>
        <w:rPr>
          <w:spacing w:val="-2"/>
        </w:rPr>
        <w:t> </w:t>
      </w:r>
      <w:r>
        <w:rPr/>
        <w:t>the</w:t>
      </w:r>
      <w:r>
        <w:rPr>
          <w:spacing w:val="-2"/>
        </w:rPr>
        <w:t> following;</w:t>
      </w:r>
    </w:p>
    <w:p>
      <w:pPr>
        <w:pStyle w:val="ListParagraph"/>
        <w:numPr>
          <w:ilvl w:val="0"/>
          <w:numId w:val="78"/>
        </w:numPr>
        <w:tabs>
          <w:tab w:pos="1520" w:val="left" w:leader="none"/>
        </w:tabs>
        <w:spacing w:line="357" w:lineRule="auto" w:before="159" w:after="0"/>
        <w:ind w:left="1520" w:right="1282" w:hanging="360"/>
        <w:jc w:val="both"/>
        <w:rPr>
          <w:sz w:val="28"/>
        </w:rPr>
      </w:pPr>
      <w:r>
        <w:rPr>
          <w:sz w:val="28"/>
        </w:rPr>
        <w:t>Poor detailing at the design stage including: Insufficient allowance for expansion or contraction,</w:t>
      </w:r>
      <w:r>
        <w:rPr>
          <w:spacing w:val="40"/>
          <w:sz w:val="28"/>
        </w:rPr>
        <w:t> </w:t>
      </w:r>
      <w:r>
        <w:rPr>
          <w:sz w:val="28"/>
        </w:rPr>
        <w:t>Absence of weathering,</w:t>
      </w:r>
      <w:r>
        <w:rPr>
          <w:spacing w:val="40"/>
          <w:sz w:val="28"/>
        </w:rPr>
        <w:t> </w:t>
      </w:r>
      <w:r>
        <w:rPr>
          <w:sz w:val="28"/>
        </w:rPr>
        <w:t>Incorrectly placed damp – proof courses, Poor jointing between different materials or components, and Poor specification</w:t>
      </w:r>
    </w:p>
    <w:p>
      <w:pPr>
        <w:pStyle w:val="ListParagraph"/>
        <w:numPr>
          <w:ilvl w:val="0"/>
          <w:numId w:val="78"/>
        </w:numPr>
        <w:tabs>
          <w:tab w:pos="1519" w:val="left" w:leader="none"/>
        </w:tabs>
        <w:spacing w:line="240" w:lineRule="auto" w:before="1" w:after="0"/>
        <w:ind w:left="1519" w:right="0" w:hanging="359"/>
        <w:jc w:val="both"/>
        <w:rPr>
          <w:sz w:val="28"/>
        </w:rPr>
      </w:pPr>
      <w:r>
        <w:rPr>
          <w:sz w:val="28"/>
        </w:rPr>
        <w:t>Lack</w:t>
      </w:r>
      <w:r>
        <w:rPr>
          <w:spacing w:val="-7"/>
          <w:sz w:val="28"/>
        </w:rPr>
        <w:t> </w:t>
      </w:r>
      <w:r>
        <w:rPr>
          <w:sz w:val="28"/>
        </w:rPr>
        <w:t>of</w:t>
      </w:r>
      <w:r>
        <w:rPr>
          <w:spacing w:val="-8"/>
          <w:sz w:val="28"/>
        </w:rPr>
        <w:t> </w:t>
      </w:r>
      <w:r>
        <w:rPr>
          <w:sz w:val="28"/>
        </w:rPr>
        <w:t>adequate</w:t>
      </w:r>
      <w:r>
        <w:rPr>
          <w:spacing w:val="-6"/>
          <w:sz w:val="28"/>
        </w:rPr>
        <w:t> </w:t>
      </w:r>
      <w:r>
        <w:rPr>
          <w:sz w:val="28"/>
        </w:rPr>
        <w:t>consideration</w:t>
      </w:r>
      <w:r>
        <w:rPr>
          <w:spacing w:val="-4"/>
          <w:sz w:val="28"/>
        </w:rPr>
        <w:t> </w:t>
      </w:r>
      <w:r>
        <w:rPr>
          <w:sz w:val="28"/>
        </w:rPr>
        <w:t>of</w:t>
      </w:r>
      <w:r>
        <w:rPr>
          <w:spacing w:val="-6"/>
          <w:sz w:val="28"/>
        </w:rPr>
        <w:t> </w:t>
      </w:r>
      <w:r>
        <w:rPr>
          <w:sz w:val="28"/>
        </w:rPr>
        <w:t>future</w:t>
      </w:r>
      <w:r>
        <w:rPr>
          <w:spacing w:val="-5"/>
          <w:sz w:val="28"/>
        </w:rPr>
        <w:t> </w:t>
      </w:r>
      <w:r>
        <w:rPr>
          <w:sz w:val="28"/>
        </w:rPr>
        <w:t>maintenance</w:t>
      </w:r>
      <w:r>
        <w:rPr>
          <w:spacing w:val="-8"/>
          <w:sz w:val="28"/>
        </w:rPr>
        <w:t> </w:t>
      </w:r>
      <w:r>
        <w:rPr>
          <w:spacing w:val="-2"/>
          <w:sz w:val="28"/>
        </w:rPr>
        <w:t>problems</w:t>
      </w:r>
    </w:p>
    <w:p>
      <w:pPr>
        <w:spacing w:after="0" w:line="240" w:lineRule="auto"/>
        <w:jc w:val="both"/>
        <w:rPr>
          <w:sz w:val="28"/>
        </w:rPr>
        <w:sectPr>
          <w:pgSz w:w="11910" w:h="16840"/>
          <w:pgMar w:header="0" w:footer="1014" w:top="1340" w:bottom="1200" w:left="1000" w:right="160"/>
        </w:sectPr>
      </w:pPr>
    </w:p>
    <w:p>
      <w:pPr>
        <w:pStyle w:val="BodyText"/>
        <w:spacing w:before="74"/>
        <w:ind w:left="601" w:right="502"/>
        <w:jc w:val="center"/>
      </w:pPr>
      <w:r>
        <w:rPr/>
        <w:t>-</w:t>
      </w:r>
      <w:r>
        <w:rPr>
          <w:spacing w:val="-8"/>
        </w:rPr>
        <w:t> </w:t>
      </w:r>
      <w:r>
        <w:rPr/>
        <w:t>Inadequate</w:t>
      </w:r>
      <w:r>
        <w:rPr>
          <w:spacing w:val="-7"/>
        </w:rPr>
        <w:t> </w:t>
      </w:r>
      <w:r>
        <w:rPr/>
        <w:t>provisions</w:t>
      </w:r>
      <w:r>
        <w:rPr>
          <w:spacing w:val="-4"/>
        </w:rPr>
        <w:t> </w:t>
      </w:r>
      <w:r>
        <w:rPr/>
        <w:t>for</w:t>
      </w:r>
      <w:r>
        <w:rPr>
          <w:spacing w:val="-5"/>
        </w:rPr>
        <w:t> </w:t>
      </w:r>
      <w:r>
        <w:rPr/>
        <w:t>access</w:t>
      </w:r>
      <w:r>
        <w:rPr>
          <w:spacing w:val="-3"/>
        </w:rPr>
        <w:t> </w:t>
      </w:r>
      <w:r>
        <w:rPr/>
        <w:t>to</w:t>
      </w:r>
      <w:r>
        <w:rPr>
          <w:spacing w:val="-4"/>
        </w:rPr>
        <w:t> </w:t>
      </w:r>
      <w:r>
        <w:rPr/>
        <w:t>carry</w:t>
      </w:r>
      <w:r>
        <w:rPr>
          <w:spacing w:val="-6"/>
        </w:rPr>
        <w:t> </w:t>
      </w:r>
      <w:r>
        <w:rPr/>
        <w:t>out</w:t>
      </w:r>
      <w:r>
        <w:rPr>
          <w:spacing w:val="-4"/>
        </w:rPr>
        <w:t> </w:t>
      </w:r>
      <w:r>
        <w:rPr/>
        <w:t>maintenance</w:t>
      </w:r>
      <w:r>
        <w:rPr>
          <w:spacing w:val="-4"/>
        </w:rPr>
        <w:t> </w:t>
      </w:r>
      <w:r>
        <w:rPr>
          <w:spacing w:val="-2"/>
        </w:rPr>
        <w:t>activities.</w:t>
      </w:r>
    </w:p>
    <w:p>
      <w:pPr>
        <w:spacing w:before="161"/>
        <w:ind w:left="800" w:right="0" w:firstLine="0"/>
        <w:jc w:val="left"/>
        <w:rPr>
          <w:sz w:val="28"/>
        </w:rPr>
      </w:pPr>
      <w:r>
        <w:rPr>
          <w:b/>
          <w:sz w:val="28"/>
        </w:rPr>
        <w:t>Faulty</w:t>
      </w:r>
      <w:r>
        <w:rPr>
          <w:b/>
          <w:spacing w:val="-3"/>
          <w:sz w:val="28"/>
        </w:rPr>
        <w:t> </w:t>
      </w:r>
      <w:r>
        <w:rPr>
          <w:b/>
          <w:sz w:val="28"/>
        </w:rPr>
        <w:t>Construction</w:t>
      </w:r>
      <w:r>
        <w:rPr>
          <w:b/>
          <w:spacing w:val="-4"/>
          <w:sz w:val="28"/>
        </w:rPr>
        <w:t> </w:t>
      </w:r>
      <w:r>
        <w:rPr>
          <w:sz w:val="28"/>
        </w:rPr>
        <w:t>-</w:t>
      </w:r>
      <w:r>
        <w:rPr>
          <w:spacing w:val="-5"/>
          <w:sz w:val="28"/>
        </w:rPr>
        <w:t> </w:t>
      </w:r>
      <w:r>
        <w:rPr>
          <w:sz w:val="28"/>
        </w:rPr>
        <w:t>in</w:t>
      </w:r>
      <w:r>
        <w:rPr>
          <w:spacing w:val="-2"/>
          <w:sz w:val="28"/>
        </w:rPr>
        <w:t> </w:t>
      </w:r>
      <w:r>
        <w:rPr>
          <w:sz w:val="28"/>
        </w:rPr>
        <w:t>most</w:t>
      </w:r>
      <w:r>
        <w:rPr>
          <w:spacing w:val="-3"/>
          <w:sz w:val="28"/>
        </w:rPr>
        <w:t> </w:t>
      </w:r>
      <w:r>
        <w:rPr>
          <w:sz w:val="28"/>
        </w:rPr>
        <w:t>cases,</w:t>
      </w:r>
      <w:r>
        <w:rPr>
          <w:spacing w:val="-4"/>
          <w:sz w:val="28"/>
        </w:rPr>
        <w:t> </w:t>
      </w:r>
      <w:r>
        <w:rPr>
          <w:sz w:val="28"/>
        </w:rPr>
        <w:t>poor</w:t>
      </w:r>
      <w:r>
        <w:rPr>
          <w:spacing w:val="-6"/>
          <w:sz w:val="28"/>
        </w:rPr>
        <w:t> </w:t>
      </w:r>
      <w:r>
        <w:rPr>
          <w:sz w:val="28"/>
        </w:rPr>
        <w:t>quality</w:t>
      </w:r>
      <w:r>
        <w:rPr>
          <w:spacing w:val="-8"/>
          <w:sz w:val="28"/>
        </w:rPr>
        <w:t> </w:t>
      </w:r>
      <w:r>
        <w:rPr>
          <w:sz w:val="28"/>
        </w:rPr>
        <w:t>work</w:t>
      </w:r>
      <w:r>
        <w:rPr>
          <w:spacing w:val="-2"/>
          <w:sz w:val="28"/>
        </w:rPr>
        <w:t> </w:t>
      </w:r>
      <w:r>
        <w:rPr>
          <w:sz w:val="28"/>
        </w:rPr>
        <w:t>may</w:t>
      </w:r>
      <w:r>
        <w:rPr>
          <w:spacing w:val="-7"/>
          <w:sz w:val="28"/>
        </w:rPr>
        <w:t> </w:t>
      </w:r>
      <w:r>
        <w:rPr>
          <w:sz w:val="28"/>
        </w:rPr>
        <w:t>be</w:t>
      </w:r>
      <w:r>
        <w:rPr>
          <w:spacing w:val="-2"/>
          <w:sz w:val="28"/>
        </w:rPr>
        <w:t> </w:t>
      </w:r>
      <w:r>
        <w:rPr>
          <w:sz w:val="28"/>
        </w:rPr>
        <w:t>due</w:t>
      </w:r>
      <w:r>
        <w:rPr>
          <w:spacing w:val="2"/>
          <w:sz w:val="28"/>
        </w:rPr>
        <w:t> </w:t>
      </w:r>
      <w:r>
        <w:rPr>
          <w:spacing w:val="-5"/>
          <w:sz w:val="28"/>
        </w:rPr>
        <w:t>to:</w:t>
      </w:r>
    </w:p>
    <w:p>
      <w:pPr>
        <w:pStyle w:val="ListParagraph"/>
        <w:numPr>
          <w:ilvl w:val="1"/>
          <w:numId w:val="78"/>
        </w:numPr>
        <w:tabs>
          <w:tab w:pos="1611" w:val="left" w:leader="none"/>
        </w:tabs>
        <w:spacing w:line="240" w:lineRule="auto" w:before="160" w:after="0"/>
        <w:ind w:left="1611" w:right="0" w:hanging="360"/>
        <w:jc w:val="left"/>
        <w:rPr>
          <w:sz w:val="28"/>
        </w:rPr>
      </w:pPr>
      <w:r>
        <w:rPr>
          <w:sz w:val="28"/>
        </w:rPr>
        <w:t>Lack</w:t>
      </w:r>
      <w:r>
        <w:rPr>
          <w:spacing w:val="-6"/>
          <w:sz w:val="28"/>
        </w:rPr>
        <w:t> </w:t>
      </w:r>
      <w:r>
        <w:rPr>
          <w:sz w:val="28"/>
        </w:rPr>
        <w:t>of</w:t>
      </w:r>
      <w:r>
        <w:rPr>
          <w:spacing w:val="-10"/>
          <w:sz w:val="28"/>
        </w:rPr>
        <w:t> </w:t>
      </w:r>
      <w:r>
        <w:rPr>
          <w:sz w:val="28"/>
        </w:rPr>
        <w:t>supervision</w:t>
      </w:r>
      <w:r>
        <w:rPr>
          <w:spacing w:val="-9"/>
          <w:sz w:val="28"/>
        </w:rPr>
        <w:t> </w:t>
      </w:r>
      <w:r>
        <w:rPr>
          <w:sz w:val="28"/>
        </w:rPr>
        <w:t>during</w:t>
      </w:r>
      <w:r>
        <w:rPr>
          <w:spacing w:val="-6"/>
          <w:sz w:val="28"/>
        </w:rPr>
        <w:t> </w:t>
      </w:r>
      <w:r>
        <w:rPr>
          <w:sz w:val="28"/>
        </w:rPr>
        <w:t>construction</w:t>
      </w:r>
      <w:r>
        <w:rPr>
          <w:spacing w:val="-5"/>
          <w:sz w:val="28"/>
        </w:rPr>
        <w:t> </w:t>
      </w:r>
      <w:r>
        <w:rPr>
          <w:spacing w:val="-2"/>
          <w:sz w:val="28"/>
        </w:rPr>
        <w:t>period.</w:t>
      </w:r>
    </w:p>
    <w:p>
      <w:pPr>
        <w:pStyle w:val="ListParagraph"/>
        <w:numPr>
          <w:ilvl w:val="1"/>
          <w:numId w:val="78"/>
        </w:numPr>
        <w:tabs>
          <w:tab w:pos="1611" w:val="left" w:leader="none"/>
        </w:tabs>
        <w:spacing w:line="352" w:lineRule="auto" w:before="161" w:after="0"/>
        <w:ind w:left="1611" w:right="1284" w:hanging="360"/>
        <w:jc w:val="left"/>
        <w:rPr>
          <w:sz w:val="28"/>
        </w:rPr>
      </w:pPr>
      <w:r>
        <w:rPr>
          <w:sz w:val="28"/>
        </w:rPr>
        <w:t>Failure</w:t>
      </w:r>
      <w:r>
        <w:rPr>
          <w:spacing w:val="80"/>
          <w:sz w:val="28"/>
        </w:rPr>
        <w:t> </w:t>
      </w:r>
      <w:r>
        <w:rPr>
          <w:sz w:val="28"/>
        </w:rPr>
        <w:t>to</w:t>
      </w:r>
      <w:r>
        <w:rPr>
          <w:spacing w:val="80"/>
          <w:sz w:val="28"/>
        </w:rPr>
        <w:t> </w:t>
      </w:r>
      <w:r>
        <w:rPr>
          <w:sz w:val="28"/>
        </w:rPr>
        <w:t>understand</w:t>
      </w:r>
      <w:r>
        <w:rPr>
          <w:spacing w:val="80"/>
          <w:sz w:val="28"/>
        </w:rPr>
        <w:t> </w:t>
      </w:r>
      <w:r>
        <w:rPr>
          <w:sz w:val="28"/>
        </w:rPr>
        <w:t>or</w:t>
      </w:r>
      <w:r>
        <w:rPr>
          <w:spacing w:val="80"/>
          <w:sz w:val="28"/>
        </w:rPr>
        <w:t> </w:t>
      </w:r>
      <w:r>
        <w:rPr>
          <w:sz w:val="28"/>
        </w:rPr>
        <w:t>follow</w:t>
      </w:r>
      <w:r>
        <w:rPr>
          <w:spacing w:val="80"/>
          <w:sz w:val="28"/>
        </w:rPr>
        <w:t> </w:t>
      </w:r>
      <w:r>
        <w:rPr>
          <w:sz w:val="28"/>
        </w:rPr>
        <w:t>exactly</w:t>
      </w:r>
      <w:r>
        <w:rPr>
          <w:spacing w:val="80"/>
          <w:sz w:val="28"/>
        </w:rPr>
        <w:t> </w:t>
      </w:r>
      <w:r>
        <w:rPr>
          <w:sz w:val="28"/>
        </w:rPr>
        <w:t>the</w:t>
      </w:r>
      <w:r>
        <w:rPr>
          <w:spacing w:val="80"/>
          <w:sz w:val="28"/>
        </w:rPr>
        <w:t> </w:t>
      </w:r>
      <w:r>
        <w:rPr>
          <w:sz w:val="28"/>
        </w:rPr>
        <w:t>specification</w:t>
      </w:r>
      <w:r>
        <w:rPr>
          <w:spacing w:val="80"/>
          <w:sz w:val="28"/>
        </w:rPr>
        <w:t> </w:t>
      </w:r>
      <w:r>
        <w:rPr>
          <w:sz w:val="28"/>
        </w:rPr>
        <w:t>and/or </w:t>
      </w:r>
      <w:r>
        <w:rPr>
          <w:spacing w:val="-2"/>
          <w:sz w:val="28"/>
        </w:rPr>
        <w:t>drawings.</w:t>
      </w:r>
    </w:p>
    <w:p>
      <w:pPr>
        <w:pStyle w:val="ListParagraph"/>
        <w:numPr>
          <w:ilvl w:val="1"/>
          <w:numId w:val="78"/>
        </w:numPr>
        <w:tabs>
          <w:tab w:pos="1611" w:val="left" w:leader="none"/>
        </w:tabs>
        <w:spacing w:line="240" w:lineRule="auto" w:before="8" w:after="0"/>
        <w:ind w:left="1611" w:right="0" w:hanging="360"/>
        <w:jc w:val="left"/>
        <w:rPr>
          <w:sz w:val="28"/>
        </w:rPr>
      </w:pPr>
      <w:r>
        <w:rPr>
          <w:sz w:val="28"/>
        </w:rPr>
        <w:t>Failure</w:t>
      </w:r>
      <w:r>
        <w:rPr>
          <w:spacing w:val="-5"/>
          <w:sz w:val="28"/>
        </w:rPr>
        <w:t> </w:t>
      </w:r>
      <w:r>
        <w:rPr>
          <w:sz w:val="28"/>
        </w:rPr>
        <w:t>to</w:t>
      </w:r>
      <w:r>
        <w:rPr>
          <w:spacing w:val="-4"/>
          <w:sz w:val="28"/>
        </w:rPr>
        <w:t> </w:t>
      </w:r>
      <w:r>
        <w:rPr>
          <w:sz w:val="28"/>
        </w:rPr>
        <w:t>replace</w:t>
      </w:r>
      <w:r>
        <w:rPr>
          <w:spacing w:val="-5"/>
          <w:sz w:val="28"/>
        </w:rPr>
        <w:t> </w:t>
      </w:r>
      <w:r>
        <w:rPr>
          <w:sz w:val="28"/>
        </w:rPr>
        <w:t>defective</w:t>
      </w:r>
      <w:r>
        <w:rPr>
          <w:spacing w:val="-1"/>
          <w:sz w:val="28"/>
        </w:rPr>
        <w:t> </w:t>
      </w:r>
      <w:r>
        <w:rPr>
          <w:spacing w:val="-4"/>
          <w:sz w:val="28"/>
        </w:rPr>
        <w:t>work.</w:t>
      </w:r>
    </w:p>
    <w:p>
      <w:pPr>
        <w:pStyle w:val="ListParagraph"/>
        <w:numPr>
          <w:ilvl w:val="1"/>
          <w:numId w:val="78"/>
        </w:numPr>
        <w:tabs>
          <w:tab w:pos="1611" w:val="left" w:leader="none"/>
          <w:tab w:pos="6876" w:val="left" w:leader="none"/>
        </w:tabs>
        <w:spacing w:line="350" w:lineRule="auto" w:before="161" w:after="0"/>
        <w:ind w:left="1611" w:right="1276" w:hanging="360"/>
        <w:jc w:val="left"/>
        <w:rPr>
          <w:sz w:val="28"/>
        </w:rPr>
      </w:pPr>
      <w:r>
        <w:rPr>
          <w:sz w:val="28"/>
        </w:rPr>
        <w:t>Failure</w:t>
      </w:r>
      <w:r>
        <w:rPr>
          <w:spacing w:val="80"/>
          <w:sz w:val="28"/>
        </w:rPr>
        <w:t> </w:t>
      </w:r>
      <w:r>
        <w:rPr>
          <w:sz w:val="28"/>
        </w:rPr>
        <w:t>of</w:t>
      </w:r>
      <w:r>
        <w:rPr>
          <w:spacing w:val="80"/>
          <w:sz w:val="28"/>
        </w:rPr>
        <w:t> </w:t>
      </w:r>
      <w:r>
        <w:rPr>
          <w:sz w:val="28"/>
        </w:rPr>
        <w:t>Designer/Architect/or</w:t>
      </w:r>
      <w:r>
        <w:rPr>
          <w:spacing w:val="80"/>
          <w:sz w:val="28"/>
        </w:rPr>
        <w:t> </w:t>
      </w:r>
      <w:r>
        <w:rPr>
          <w:sz w:val="28"/>
        </w:rPr>
        <w:t>Engineer</w:t>
        <w:tab/>
        <w:t>to</w:t>
      </w:r>
      <w:r>
        <w:rPr>
          <w:spacing w:val="80"/>
          <w:sz w:val="28"/>
        </w:rPr>
        <w:t> </w:t>
      </w:r>
      <w:r>
        <w:rPr>
          <w:sz w:val="28"/>
        </w:rPr>
        <w:t>monitor</w:t>
      </w:r>
      <w:r>
        <w:rPr>
          <w:spacing w:val="80"/>
          <w:sz w:val="28"/>
        </w:rPr>
        <w:t> </w:t>
      </w:r>
      <w:r>
        <w:rPr>
          <w:sz w:val="28"/>
        </w:rPr>
        <w:t>works</w:t>
      </w:r>
      <w:r>
        <w:rPr>
          <w:spacing w:val="80"/>
          <w:sz w:val="28"/>
        </w:rPr>
        <w:t> </w:t>
      </w:r>
      <w:r>
        <w:rPr>
          <w:sz w:val="28"/>
        </w:rPr>
        <w:t>in </w:t>
      </w:r>
      <w:r>
        <w:rPr>
          <w:spacing w:val="-2"/>
          <w:sz w:val="28"/>
        </w:rPr>
        <w:t>progress.</w:t>
      </w:r>
    </w:p>
    <w:p>
      <w:pPr>
        <w:pStyle w:val="ListParagraph"/>
        <w:numPr>
          <w:ilvl w:val="1"/>
          <w:numId w:val="78"/>
        </w:numPr>
        <w:tabs>
          <w:tab w:pos="1611" w:val="left" w:leader="none"/>
        </w:tabs>
        <w:spacing w:line="240" w:lineRule="auto" w:before="14" w:after="0"/>
        <w:ind w:left="1611" w:right="0" w:hanging="360"/>
        <w:jc w:val="left"/>
        <w:rPr>
          <w:sz w:val="28"/>
        </w:rPr>
      </w:pPr>
      <w:r>
        <w:rPr>
          <w:sz w:val="28"/>
        </w:rPr>
        <w:t>Lack</w:t>
      </w:r>
      <w:r>
        <w:rPr>
          <w:spacing w:val="-2"/>
          <w:sz w:val="28"/>
        </w:rPr>
        <w:t> </w:t>
      </w:r>
      <w:r>
        <w:rPr>
          <w:sz w:val="28"/>
        </w:rPr>
        <w:t>of</w:t>
      </w:r>
      <w:r>
        <w:rPr>
          <w:spacing w:val="-6"/>
          <w:sz w:val="28"/>
        </w:rPr>
        <w:t> </w:t>
      </w:r>
      <w:r>
        <w:rPr>
          <w:sz w:val="28"/>
        </w:rPr>
        <w:t>skilled</w:t>
      </w:r>
      <w:r>
        <w:rPr>
          <w:spacing w:val="-4"/>
          <w:sz w:val="28"/>
        </w:rPr>
        <w:t> </w:t>
      </w:r>
      <w:r>
        <w:rPr>
          <w:spacing w:val="-2"/>
          <w:sz w:val="28"/>
        </w:rPr>
        <w:t>labour.</w:t>
      </w:r>
    </w:p>
    <w:p>
      <w:pPr>
        <w:pStyle w:val="ListParagraph"/>
        <w:numPr>
          <w:ilvl w:val="1"/>
          <w:numId w:val="78"/>
        </w:numPr>
        <w:tabs>
          <w:tab w:pos="1611" w:val="left" w:leader="none"/>
        </w:tabs>
        <w:spacing w:line="240" w:lineRule="auto" w:before="161" w:after="0"/>
        <w:ind w:left="1611" w:right="0" w:hanging="360"/>
        <w:jc w:val="left"/>
        <w:rPr>
          <w:sz w:val="28"/>
        </w:rPr>
      </w:pPr>
      <w:r>
        <w:rPr>
          <w:sz w:val="28"/>
        </w:rPr>
        <w:t>Over</w:t>
      </w:r>
      <w:r>
        <w:rPr>
          <w:spacing w:val="-4"/>
          <w:sz w:val="28"/>
        </w:rPr>
        <w:t> </w:t>
      </w:r>
      <w:r>
        <w:rPr>
          <w:sz w:val="28"/>
        </w:rPr>
        <w:t>emphasis</w:t>
      </w:r>
      <w:r>
        <w:rPr>
          <w:spacing w:val="-6"/>
          <w:sz w:val="28"/>
        </w:rPr>
        <w:t> </w:t>
      </w:r>
      <w:r>
        <w:rPr>
          <w:sz w:val="28"/>
        </w:rPr>
        <w:t>or</w:t>
      </w:r>
      <w:r>
        <w:rPr>
          <w:spacing w:val="-3"/>
          <w:sz w:val="28"/>
        </w:rPr>
        <w:t> </w:t>
      </w:r>
      <w:r>
        <w:rPr>
          <w:sz w:val="28"/>
        </w:rPr>
        <w:t>need</w:t>
      </w:r>
      <w:r>
        <w:rPr>
          <w:spacing w:val="-3"/>
          <w:sz w:val="28"/>
        </w:rPr>
        <w:t> </w:t>
      </w:r>
      <w:r>
        <w:rPr>
          <w:sz w:val="28"/>
        </w:rPr>
        <w:t>for</w:t>
      </w:r>
      <w:r>
        <w:rPr>
          <w:spacing w:val="-6"/>
          <w:sz w:val="28"/>
        </w:rPr>
        <w:t> </w:t>
      </w:r>
      <w:r>
        <w:rPr>
          <w:sz w:val="28"/>
        </w:rPr>
        <w:t>quantity</w:t>
      </w:r>
      <w:r>
        <w:rPr>
          <w:spacing w:val="-7"/>
          <w:sz w:val="28"/>
        </w:rPr>
        <w:t> </w:t>
      </w:r>
      <w:r>
        <w:rPr>
          <w:sz w:val="28"/>
        </w:rPr>
        <w:t>rather</w:t>
      </w:r>
      <w:r>
        <w:rPr>
          <w:spacing w:val="-3"/>
          <w:sz w:val="28"/>
        </w:rPr>
        <w:t> </w:t>
      </w:r>
      <w:r>
        <w:rPr>
          <w:sz w:val="28"/>
        </w:rPr>
        <w:t>than</w:t>
      </w:r>
      <w:r>
        <w:rPr>
          <w:spacing w:val="-2"/>
          <w:sz w:val="28"/>
        </w:rPr>
        <w:t> quality.</w:t>
      </w:r>
    </w:p>
    <w:p>
      <w:pPr>
        <w:pStyle w:val="ListParagraph"/>
        <w:numPr>
          <w:ilvl w:val="1"/>
          <w:numId w:val="78"/>
        </w:numPr>
        <w:tabs>
          <w:tab w:pos="1611" w:val="left" w:leader="none"/>
        </w:tabs>
        <w:spacing w:line="350" w:lineRule="auto" w:before="161" w:after="0"/>
        <w:ind w:left="1611" w:right="1283" w:hanging="360"/>
        <w:jc w:val="left"/>
        <w:rPr>
          <w:sz w:val="28"/>
        </w:rPr>
      </w:pPr>
      <w:r>
        <w:rPr>
          <w:sz w:val="28"/>
        </w:rPr>
        <w:t>Failure</w:t>
      </w:r>
      <w:r>
        <w:rPr>
          <w:spacing w:val="80"/>
          <w:sz w:val="28"/>
        </w:rPr>
        <w:t> </w:t>
      </w:r>
      <w:r>
        <w:rPr>
          <w:sz w:val="28"/>
        </w:rPr>
        <w:t>to</w:t>
      </w:r>
      <w:r>
        <w:rPr>
          <w:spacing w:val="80"/>
          <w:sz w:val="28"/>
        </w:rPr>
        <w:t> </w:t>
      </w:r>
      <w:r>
        <w:rPr>
          <w:sz w:val="28"/>
        </w:rPr>
        <w:t>fully</w:t>
      </w:r>
      <w:r>
        <w:rPr>
          <w:spacing w:val="80"/>
          <w:sz w:val="28"/>
        </w:rPr>
        <w:t> </w:t>
      </w:r>
      <w:r>
        <w:rPr>
          <w:sz w:val="28"/>
        </w:rPr>
        <w:t>appreciate</w:t>
      </w:r>
      <w:r>
        <w:rPr>
          <w:spacing w:val="80"/>
          <w:sz w:val="28"/>
        </w:rPr>
        <w:t> </w:t>
      </w:r>
      <w:r>
        <w:rPr>
          <w:sz w:val="28"/>
        </w:rPr>
        <w:t>the</w:t>
      </w:r>
      <w:r>
        <w:rPr>
          <w:spacing w:val="80"/>
          <w:sz w:val="28"/>
        </w:rPr>
        <w:t> </w:t>
      </w:r>
      <w:r>
        <w:rPr>
          <w:sz w:val="28"/>
        </w:rPr>
        <w:t>consequences</w:t>
      </w:r>
      <w:r>
        <w:rPr>
          <w:spacing w:val="80"/>
          <w:sz w:val="28"/>
        </w:rPr>
        <w:t> </w:t>
      </w:r>
      <w:r>
        <w:rPr>
          <w:sz w:val="28"/>
        </w:rPr>
        <w:t>of</w:t>
      </w:r>
      <w:r>
        <w:rPr>
          <w:spacing w:val="80"/>
          <w:sz w:val="28"/>
        </w:rPr>
        <w:t> </w:t>
      </w:r>
      <w:r>
        <w:rPr>
          <w:sz w:val="28"/>
        </w:rPr>
        <w:t>shady</w:t>
      </w:r>
      <w:r>
        <w:rPr>
          <w:spacing w:val="80"/>
          <w:sz w:val="28"/>
        </w:rPr>
        <w:t> </w:t>
      </w:r>
      <w:r>
        <w:rPr>
          <w:sz w:val="28"/>
        </w:rPr>
        <w:t>or</w:t>
      </w:r>
      <w:r>
        <w:rPr>
          <w:spacing w:val="80"/>
          <w:sz w:val="28"/>
        </w:rPr>
        <w:t> </w:t>
      </w:r>
      <w:r>
        <w:rPr>
          <w:sz w:val="28"/>
        </w:rPr>
        <w:t>poor</w:t>
      </w:r>
      <w:r>
        <w:rPr>
          <w:spacing w:val="40"/>
          <w:sz w:val="28"/>
        </w:rPr>
        <w:t> </w:t>
      </w:r>
      <w:r>
        <w:rPr>
          <w:spacing w:val="-2"/>
          <w:sz w:val="28"/>
        </w:rPr>
        <w:t>materials.</w:t>
      </w:r>
    </w:p>
    <w:p>
      <w:pPr>
        <w:spacing w:line="362" w:lineRule="auto" w:before="14"/>
        <w:ind w:left="800" w:right="1274" w:firstLine="0"/>
        <w:jc w:val="left"/>
        <w:rPr>
          <w:sz w:val="28"/>
        </w:rPr>
      </w:pPr>
      <w:r>
        <w:rPr>
          <w:b/>
          <w:sz w:val="28"/>
        </w:rPr>
        <w:t>Poor quality materials </w:t>
      </w:r>
      <w:r>
        <w:rPr>
          <w:sz w:val="28"/>
        </w:rPr>
        <w:t>-</w:t>
      </w:r>
      <w:r>
        <w:rPr>
          <w:spacing w:val="-6"/>
          <w:sz w:val="28"/>
        </w:rPr>
        <w:t> </w:t>
      </w:r>
      <w:r>
        <w:rPr>
          <w:sz w:val="28"/>
        </w:rPr>
        <w:t>the</w:t>
      </w:r>
      <w:r>
        <w:rPr>
          <w:spacing w:val="-6"/>
          <w:sz w:val="28"/>
        </w:rPr>
        <w:t> </w:t>
      </w:r>
      <w:r>
        <w:rPr>
          <w:sz w:val="28"/>
        </w:rPr>
        <w:t>use</w:t>
      </w:r>
      <w:r>
        <w:rPr>
          <w:spacing w:val="-3"/>
          <w:sz w:val="28"/>
        </w:rPr>
        <w:t> </w:t>
      </w:r>
      <w:r>
        <w:rPr>
          <w:sz w:val="28"/>
        </w:rPr>
        <w:t>of</w:t>
      </w:r>
      <w:r>
        <w:rPr>
          <w:spacing w:val="-6"/>
          <w:sz w:val="28"/>
        </w:rPr>
        <w:t> </w:t>
      </w:r>
      <w:r>
        <w:rPr>
          <w:sz w:val="28"/>
        </w:rPr>
        <w:t>sub-standard</w:t>
      </w:r>
      <w:r>
        <w:rPr>
          <w:spacing w:val="-2"/>
          <w:sz w:val="28"/>
        </w:rPr>
        <w:t> </w:t>
      </w:r>
      <w:r>
        <w:rPr>
          <w:sz w:val="28"/>
        </w:rPr>
        <w:t>materials</w:t>
      </w:r>
      <w:r>
        <w:rPr>
          <w:spacing w:val="-2"/>
          <w:sz w:val="28"/>
        </w:rPr>
        <w:t> </w:t>
      </w:r>
      <w:r>
        <w:rPr>
          <w:sz w:val="28"/>
        </w:rPr>
        <w:t>may</w:t>
      </w:r>
      <w:r>
        <w:rPr>
          <w:spacing w:val="-4"/>
          <w:sz w:val="28"/>
        </w:rPr>
        <w:t> </w:t>
      </w:r>
      <w:r>
        <w:rPr>
          <w:sz w:val="28"/>
        </w:rPr>
        <w:t>be</w:t>
      </w:r>
      <w:r>
        <w:rPr>
          <w:spacing w:val="-3"/>
          <w:sz w:val="28"/>
        </w:rPr>
        <w:t> </w:t>
      </w:r>
      <w:r>
        <w:rPr>
          <w:sz w:val="28"/>
        </w:rPr>
        <w:t>due</w:t>
      </w:r>
      <w:r>
        <w:rPr>
          <w:spacing w:val="-6"/>
          <w:sz w:val="28"/>
        </w:rPr>
        <w:t> </w:t>
      </w:r>
      <w:r>
        <w:rPr>
          <w:sz w:val="28"/>
        </w:rPr>
        <w:t>to</w:t>
      </w:r>
      <w:r>
        <w:rPr>
          <w:spacing w:val="-7"/>
          <w:sz w:val="28"/>
        </w:rPr>
        <w:t> </w:t>
      </w:r>
      <w:r>
        <w:rPr>
          <w:sz w:val="28"/>
        </w:rPr>
        <w:t>the </w:t>
      </w:r>
      <w:r>
        <w:rPr>
          <w:spacing w:val="-2"/>
          <w:sz w:val="28"/>
        </w:rPr>
        <w:t>following:</w:t>
      </w:r>
    </w:p>
    <w:p>
      <w:pPr>
        <w:pStyle w:val="ListParagraph"/>
        <w:numPr>
          <w:ilvl w:val="0"/>
          <w:numId w:val="78"/>
        </w:numPr>
        <w:tabs>
          <w:tab w:pos="1520" w:val="left" w:leader="none"/>
        </w:tabs>
        <w:spacing w:line="352" w:lineRule="auto" w:before="0" w:after="0"/>
        <w:ind w:left="1520" w:right="1275" w:hanging="360"/>
        <w:jc w:val="left"/>
        <w:rPr>
          <w:sz w:val="28"/>
        </w:rPr>
      </w:pPr>
      <w:r>
        <w:rPr>
          <w:sz w:val="28"/>
        </w:rPr>
        <w:t>Failure of client, builder, designer or architect to reject sub-standard</w:t>
      </w:r>
      <w:r>
        <w:rPr>
          <w:spacing w:val="80"/>
          <w:sz w:val="28"/>
        </w:rPr>
        <w:t> </w:t>
      </w:r>
      <w:r>
        <w:rPr>
          <w:spacing w:val="-2"/>
          <w:sz w:val="28"/>
        </w:rPr>
        <w:t>materials.</w:t>
      </w:r>
    </w:p>
    <w:p>
      <w:pPr>
        <w:pStyle w:val="ListParagraph"/>
        <w:numPr>
          <w:ilvl w:val="0"/>
          <w:numId w:val="78"/>
        </w:numPr>
        <w:tabs>
          <w:tab w:pos="1520" w:val="left" w:leader="none"/>
        </w:tabs>
        <w:spacing w:line="240" w:lineRule="auto" w:before="3" w:after="0"/>
        <w:ind w:left="1520" w:right="0" w:hanging="360"/>
        <w:jc w:val="left"/>
        <w:rPr>
          <w:sz w:val="28"/>
        </w:rPr>
      </w:pPr>
      <w:r>
        <w:rPr>
          <w:sz w:val="28"/>
        </w:rPr>
        <w:t>In</w:t>
      </w:r>
      <w:r>
        <w:rPr>
          <w:spacing w:val="-4"/>
          <w:sz w:val="28"/>
        </w:rPr>
        <w:t> </w:t>
      </w:r>
      <w:r>
        <w:rPr>
          <w:sz w:val="28"/>
        </w:rPr>
        <w:t>adequate</w:t>
      </w:r>
      <w:r>
        <w:rPr>
          <w:spacing w:val="-4"/>
          <w:sz w:val="28"/>
        </w:rPr>
        <w:t> </w:t>
      </w:r>
      <w:r>
        <w:rPr>
          <w:sz w:val="28"/>
        </w:rPr>
        <w:t>inspection</w:t>
      </w:r>
      <w:r>
        <w:rPr>
          <w:spacing w:val="-3"/>
          <w:sz w:val="28"/>
        </w:rPr>
        <w:t> </w:t>
      </w:r>
      <w:r>
        <w:rPr>
          <w:sz w:val="28"/>
        </w:rPr>
        <w:t>of</w:t>
      </w:r>
      <w:r>
        <w:rPr>
          <w:spacing w:val="-4"/>
          <w:sz w:val="28"/>
        </w:rPr>
        <w:t> </w:t>
      </w:r>
      <w:r>
        <w:rPr>
          <w:sz w:val="28"/>
        </w:rPr>
        <w:t>materials</w:t>
      </w:r>
      <w:r>
        <w:rPr>
          <w:spacing w:val="-3"/>
          <w:sz w:val="28"/>
        </w:rPr>
        <w:t> </w:t>
      </w:r>
      <w:r>
        <w:rPr>
          <w:sz w:val="28"/>
        </w:rPr>
        <w:t>by</w:t>
      </w:r>
      <w:r>
        <w:rPr>
          <w:spacing w:val="-7"/>
          <w:sz w:val="28"/>
        </w:rPr>
        <w:t> </w:t>
      </w:r>
      <w:r>
        <w:rPr>
          <w:sz w:val="28"/>
        </w:rPr>
        <w:t>supplier</w:t>
      </w:r>
      <w:r>
        <w:rPr>
          <w:spacing w:val="-6"/>
          <w:sz w:val="28"/>
        </w:rPr>
        <w:t> </w:t>
      </w:r>
      <w:r>
        <w:rPr>
          <w:sz w:val="28"/>
        </w:rPr>
        <w:t>or</w:t>
      </w:r>
      <w:r>
        <w:rPr>
          <w:spacing w:val="-4"/>
          <w:sz w:val="28"/>
        </w:rPr>
        <w:t> </w:t>
      </w:r>
      <w:r>
        <w:rPr>
          <w:spacing w:val="-2"/>
          <w:sz w:val="28"/>
        </w:rPr>
        <w:t>receiver.</w:t>
      </w:r>
    </w:p>
    <w:p>
      <w:pPr>
        <w:pStyle w:val="ListParagraph"/>
        <w:numPr>
          <w:ilvl w:val="0"/>
          <w:numId w:val="78"/>
        </w:numPr>
        <w:tabs>
          <w:tab w:pos="1520" w:val="left" w:leader="none"/>
        </w:tabs>
        <w:spacing w:line="240" w:lineRule="auto" w:before="159" w:after="0"/>
        <w:ind w:left="1520" w:right="0" w:hanging="360"/>
        <w:jc w:val="left"/>
        <w:rPr>
          <w:sz w:val="28"/>
        </w:rPr>
      </w:pPr>
      <w:r>
        <w:rPr>
          <w:sz w:val="28"/>
        </w:rPr>
        <w:t>In</w:t>
      </w:r>
      <w:r>
        <w:rPr>
          <w:spacing w:val="-6"/>
          <w:sz w:val="28"/>
        </w:rPr>
        <w:t> </w:t>
      </w:r>
      <w:r>
        <w:rPr>
          <w:sz w:val="28"/>
        </w:rPr>
        <w:t>adequate</w:t>
      </w:r>
      <w:r>
        <w:rPr>
          <w:spacing w:val="-5"/>
          <w:sz w:val="28"/>
        </w:rPr>
        <w:t> </w:t>
      </w:r>
      <w:r>
        <w:rPr>
          <w:sz w:val="28"/>
        </w:rPr>
        <w:t>storage</w:t>
      </w:r>
      <w:r>
        <w:rPr>
          <w:spacing w:val="-5"/>
          <w:sz w:val="28"/>
        </w:rPr>
        <w:t> </w:t>
      </w:r>
      <w:r>
        <w:rPr>
          <w:sz w:val="28"/>
        </w:rPr>
        <w:t>facilities</w:t>
      </w:r>
      <w:r>
        <w:rPr>
          <w:spacing w:val="-7"/>
          <w:sz w:val="28"/>
        </w:rPr>
        <w:t> </w:t>
      </w:r>
      <w:r>
        <w:rPr>
          <w:sz w:val="28"/>
        </w:rPr>
        <w:t>on</w:t>
      </w:r>
      <w:r>
        <w:rPr>
          <w:spacing w:val="-7"/>
          <w:sz w:val="28"/>
        </w:rPr>
        <w:t> </w:t>
      </w:r>
      <w:r>
        <w:rPr>
          <w:spacing w:val="-2"/>
          <w:sz w:val="28"/>
        </w:rPr>
        <w:t>site.</w:t>
      </w:r>
    </w:p>
    <w:p>
      <w:pPr>
        <w:pStyle w:val="ListParagraph"/>
        <w:numPr>
          <w:ilvl w:val="0"/>
          <w:numId w:val="78"/>
        </w:numPr>
        <w:tabs>
          <w:tab w:pos="1520" w:val="left" w:leader="none"/>
        </w:tabs>
        <w:spacing w:line="240" w:lineRule="auto" w:before="161" w:after="0"/>
        <w:ind w:left="1520" w:right="0" w:hanging="360"/>
        <w:jc w:val="left"/>
        <w:rPr>
          <w:sz w:val="28"/>
        </w:rPr>
      </w:pPr>
      <w:r>
        <w:rPr>
          <w:sz w:val="28"/>
        </w:rPr>
        <w:t>Inadequate/or</w:t>
      </w:r>
      <w:r>
        <w:rPr>
          <w:spacing w:val="-8"/>
          <w:sz w:val="28"/>
        </w:rPr>
        <w:t> </w:t>
      </w:r>
      <w:r>
        <w:rPr>
          <w:sz w:val="28"/>
        </w:rPr>
        <w:t>inconsistent</w:t>
      </w:r>
      <w:r>
        <w:rPr>
          <w:spacing w:val="-6"/>
          <w:sz w:val="28"/>
        </w:rPr>
        <w:t> </w:t>
      </w:r>
      <w:r>
        <w:rPr>
          <w:sz w:val="28"/>
        </w:rPr>
        <w:t>mixing</w:t>
      </w:r>
      <w:r>
        <w:rPr>
          <w:spacing w:val="-7"/>
          <w:sz w:val="28"/>
        </w:rPr>
        <w:t> </w:t>
      </w:r>
      <w:r>
        <w:rPr>
          <w:sz w:val="28"/>
        </w:rPr>
        <w:t>of</w:t>
      </w:r>
      <w:r>
        <w:rPr>
          <w:spacing w:val="-7"/>
          <w:sz w:val="28"/>
        </w:rPr>
        <w:t> </w:t>
      </w:r>
      <w:r>
        <w:rPr>
          <w:sz w:val="28"/>
        </w:rPr>
        <w:t>materials</w:t>
      </w:r>
      <w:r>
        <w:rPr>
          <w:spacing w:val="-6"/>
          <w:sz w:val="28"/>
        </w:rPr>
        <w:t> </w:t>
      </w:r>
      <w:r>
        <w:rPr>
          <w:sz w:val="28"/>
        </w:rPr>
        <w:t>on</w:t>
      </w:r>
      <w:r>
        <w:rPr>
          <w:spacing w:val="-10"/>
          <w:sz w:val="28"/>
        </w:rPr>
        <w:t> </w:t>
      </w:r>
      <w:r>
        <w:rPr>
          <w:spacing w:val="-2"/>
          <w:sz w:val="28"/>
        </w:rPr>
        <w:t>site.</w:t>
      </w:r>
    </w:p>
    <w:p>
      <w:pPr>
        <w:pStyle w:val="BodyText"/>
        <w:spacing w:line="360" w:lineRule="auto" w:before="162"/>
        <w:ind w:left="800" w:right="1280"/>
        <w:jc w:val="both"/>
      </w:pPr>
      <w:r>
        <w:rPr>
          <w:b/>
        </w:rPr>
        <w:t>Faulty Components</w:t>
      </w:r>
      <w:r>
        <w:rPr/>
        <w:t>- Similar condition to those given above for faulty material can lead to deterioration and decay</w:t>
      </w:r>
      <w:r>
        <w:rPr>
          <w:spacing w:val="-2"/>
        </w:rPr>
        <w:t> </w:t>
      </w:r>
      <w:r>
        <w:rPr/>
        <w:t>of the</w:t>
      </w:r>
      <w:r>
        <w:rPr>
          <w:spacing w:val="-1"/>
        </w:rPr>
        <w:t> </w:t>
      </w:r>
      <w:r>
        <w:rPr/>
        <w:t>fabric, services or finishes of the structure of building.</w:t>
      </w:r>
    </w:p>
    <w:p>
      <w:pPr>
        <w:pStyle w:val="BodyText"/>
        <w:spacing w:before="159"/>
      </w:pPr>
    </w:p>
    <w:p>
      <w:pPr>
        <w:pStyle w:val="BodyText"/>
        <w:spacing w:line="362" w:lineRule="auto"/>
        <w:ind w:left="800" w:right="1274"/>
      </w:pPr>
      <w:r>
        <w:rPr>
          <w:b/>
        </w:rPr>
        <w:t>Faulty</w:t>
      </w:r>
      <w:r>
        <w:rPr>
          <w:b/>
          <w:spacing w:val="40"/>
        </w:rPr>
        <w:t> </w:t>
      </w:r>
      <w:r>
        <w:rPr>
          <w:b/>
        </w:rPr>
        <w:t>Systems</w:t>
      </w:r>
      <w:r>
        <w:rPr>
          <w:b/>
          <w:spacing w:val="40"/>
        </w:rPr>
        <w:t> </w:t>
      </w:r>
      <w:r>
        <w:rPr/>
        <w:t>–</w:t>
      </w:r>
      <w:r>
        <w:rPr>
          <w:spacing w:val="40"/>
        </w:rPr>
        <w:t> </w:t>
      </w:r>
      <w:r>
        <w:rPr/>
        <w:t>these</w:t>
      </w:r>
      <w:r>
        <w:rPr>
          <w:spacing w:val="39"/>
        </w:rPr>
        <w:t> </w:t>
      </w:r>
      <w:r>
        <w:rPr/>
        <w:t>have</w:t>
      </w:r>
      <w:r>
        <w:rPr>
          <w:spacing w:val="40"/>
        </w:rPr>
        <w:t> </w:t>
      </w:r>
      <w:r>
        <w:rPr/>
        <w:t>the</w:t>
      </w:r>
      <w:r>
        <w:rPr>
          <w:spacing w:val="39"/>
        </w:rPr>
        <w:t> </w:t>
      </w:r>
      <w:r>
        <w:rPr/>
        <w:t>same</w:t>
      </w:r>
      <w:r>
        <w:rPr>
          <w:spacing w:val="39"/>
        </w:rPr>
        <w:t> </w:t>
      </w:r>
      <w:r>
        <w:rPr/>
        <w:t>or</w:t>
      </w:r>
      <w:r>
        <w:rPr>
          <w:spacing w:val="39"/>
        </w:rPr>
        <w:t> </w:t>
      </w:r>
      <w:r>
        <w:rPr/>
        <w:t>almost</w:t>
      </w:r>
      <w:r>
        <w:rPr>
          <w:spacing w:val="40"/>
        </w:rPr>
        <w:t> </w:t>
      </w:r>
      <w:r>
        <w:rPr/>
        <w:t>similar</w:t>
      </w:r>
      <w:r>
        <w:rPr>
          <w:spacing w:val="39"/>
        </w:rPr>
        <w:t> </w:t>
      </w:r>
      <w:r>
        <w:rPr/>
        <w:t>effects</w:t>
      </w:r>
      <w:r>
        <w:rPr>
          <w:spacing w:val="40"/>
        </w:rPr>
        <w:t> </w:t>
      </w:r>
      <w:r>
        <w:rPr/>
        <w:t>as</w:t>
      </w:r>
      <w:r>
        <w:rPr>
          <w:spacing w:val="40"/>
        </w:rPr>
        <w:t> </w:t>
      </w:r>
      <w:r>
        <w:rPr/>
        <w:t>faulty components which may be due to any or all of the following:</w:t>
      </w:r>
    </w:p>
    <w:p>
      <w:pPr>
        <w:pStyle w:val="ListParagraph"/>
        <w:numPr>
          <w:ilvl w:val="0"/>
          <w:numId w:val="78"/>
        </w:numPr>
        <w:tabs>
          <w:tab w:pos="1520" w:val="left" w:leader="none"/>
        </w:tabs>
        <w:spacing w:line="352" w:lineRule="auto" w:before="0" w:after="0"/>
        <w:ind w:left="1520" w:right="1285" w:hanging="360"/>
        <w:jc w:val="left"/>
        <w:rPr>
          <w:sz w:val="28"/>
        </w:rPr>
      </w:pPr>
      <w:r>
        <w:rPr>
          <w:sz w:val="28"/>
        </w:rPr>
        <w:t>Inadequate knowledge on the part of the designer or architect leading to an unsatisfactory design, detail of system.</w:t>
      </w:r>
    </w:p>
    <w:p>
      <w:pPr>
        <w:pStyle w:val="ListParagraph"/>
        <w:numPr>
          <w:ilvl w:val="0"/>
          <w:numId w:val="78"/>
        </w:numPr>
        <w:tabs>
          <w:tab w:pos="1520" w:val="left" w:leader="none"/>
        </w:tabs>
        <w:spacing w:line="240" w:lineRule="auto" w:before="3" w:after="0"/>
        <w:ind w:left="1520" w:right="0" w:hanging="360"/>
        <w:jc w:val="left"/>
        <w:rPr>
          <w:sz w:val="28"/>
        </w:rPr>
      </w:pPr>
      <w:r>
        <w:rPr>
          <w:sz w:val="28"/>
        </w:rPr>
        <w:t>Inability</w:t>
      </w:r>
      <w:r>
        <w:rPr>
          <w:spacing w:val="-11"/>
          <w:sz w:val="28"/>
        </w:rPr>
        <w:t> </w:t>
      </w:r>
      <w:r>
        <w:rPr>
          <w:sz w:val="28"/>
        </w:rPr>
        <w:t>of</w:t>
      </w:r>
      <w:r>
        <w:rPr>
          <w:spacing w:val="-4"/>
          <w:sz w:val="28"/>
        </w:rPr>
        <w:t> </w:t>
      </w:r>
      <w:r>
        <w:rPr>
          <w:sz w:val="28"/>
        </w:rPr>
        <w:t>the</w:t>
      </w:r>
      <w:r>
        <w:rPr>
          <w:spacing w:val="-5"/>
          <w:sz w:val="28"/>
        </w:rPr>
        <w:t> </w:t>
      </w:r>
      <w:r>
        <w:rPr>
          <w:sz w:val="28"/>
        </w:rPr>
        <w:t>installer</w:t>
      </w:r>
      <w:r>
        <w:rPr>
          <w:spacing w:val="-4"/>
          <w:sz w:val="28"/>
        </w:rPr>
        <w:t> </w:t>
      </w:r>
      <w:r>
        <w:rPr>
          <w:sz w:val="28"/>
        </w:rPr>
        <w:t>to</w:t>
      </w:r>
      <w:r>
        <w:rPr>
          <w:spacing w:val="-4"/>
          <w:sz w:val="28"/>
        </w:rPr>
        <w:t> </w:t>
      </w:r>
      <w:r>
        <w:rPr>
          <w:sz w:val="28"/>
        </w:rPr>
        <w:t>follow</w:t>
      </w:r>
      <w:r>
        <w:rPr>
          <w:spacing w:val="-5"/>
          <w:sz w:val="28"/>
        </w:rPr>
        <w:t> </w:t>
      </w:r>
      <w:r>
        <w:rPr>
          <w:sz w:val="28"/>
        </w:rPr>
        <w:t>the</w:t>
      </w:r>
      <w:r>
        <w:rPr>
          <w:spacing w:val="-5"/>
          <w:sz w:val="28"/>
        </w:rPr>
        <w:t> </w:t>
      </w:r>
      <w:r>
        <w:rPr>
          <w:sz w:val="28"/>
        </w:rPr>
        <w:t>specifications</w:t>
      </w:r>
      <w:r>
        <w:rPr>
          <w:spacing w:val="-4"/>
          <w:sz w:val="28"/>
        </w:rPr>
        <w:t> </w:t>
      </w:r>
      <w:r>
        <w:rPr>
          <w:sz w:val="28"/>
        </w:rPr>
        <w:t>and/or</w:t>
      </w:r>
      <w:r>
        <w:rPr>
          <w:spacing w:val="-4"/>
          <w:sz w:val="28"/>
        </w:rPr>
        <w:t> </w:t>
      </w:r>
      <w:r>
        <w:rPr>
          <w:spacing w:val="-2"/>
          <w:sz w:val="28"/>
        </w:rPr>
        <w:t>drawings.</w:t>
      </w:r>
    </w:p>
    <w:p>
      <w:pPr>
        <w:spacing w:after="0" w:line="240" w:lineRule="auto"/>
        <w:jc w:val="left"/>
        <w:rPr>
          <w:sz w:val="28"/>
        </w:rPr>
        <w:sectPr>
          <w:pgSz w:w="11910" w:h="16840"/>
          <w:pgMar w:header="0" w:footer="1014" w:top="1340" w:bottom="1200" w:left="1000" w:right="160"/>
        </w:sectPr>
      </w:pPr>
    </w:p>
    <w:p>
      <w:pPr>
        <w:pStyle w:val="ListParagraph"/>
        <w:numPr>
          <w:ilvl w:val="0"/>
          <w:numId w:val="78"/>
        </w:numPr>
        <w:tabs>
          <w:tab w:pos="1520" w:val="left" w:leader="none"/>
        </w:tabs>
        <w:spacing w:line="240" w:lineRule="auto" w:before="73" w:after="0"/>
        <w:ind w:left="1520" w:right="0" w:hanging="360"/>
        <w:jc w:val="left"/>
        <w:rPr>
          <w:sz w:val="28"/>
        </w:rPr>
      </w:pPr>
      <w:r>
        <w:rPr>
          <w:sz w:val="28"/>
        </w:rPr>
        <w:t>Inadequate</w:t>
      </w:r>
      <w:r>
        <w:rPr>
          <w:spacing w:val="-6"/>
          <w:sz w:val="28"/>
        </w:rPr>
        <w:t> </w:t>
      </w:r>
      <w:r>
        <w:rPr>
          <w:sz w:val="28"/>
        </w:rPr>
        <w:t>testing</w:t>
      </w:r>
      <w:r>
        <w:rPr>
          <w:spacing w:val="-3"/>
          <w:sz w:val="28"/>
        </w:rPr>
        <w:t> </w:t>
      </w:r>
      <w:r>
        <w:rPr>
          <w:sz w:val="28"/>
        </w:rPr>
        <w:t>of</w:t>
      </w:r>
      <w:r>
        <w:rPr>
          <w:spacing w:val="-3"/>
          <w:sz w:val="28"/>
        </w:rPr>
        <w:t> </w:t>
      </w:r>
      <w:r>
        <w:rPr>
          <w:sz w:val="28"/>
        </w:rPr>
        <w:t>the</w:t>
      </w:r>
      <w:r>
        <w:rPr>
          <w:spacing w:val="-6"/>
          <w:sz w:val="28"/>
        </w:rPr>
        <w:t> </w:t>
      </w:r>
      <w:r>
        <w:rPr>
          <w:sz w:val="28"/>
        </w:rPr>
        <w:t>system</w:t>
      </w:r>
      <w:r>
        <w:rPr>
          <w:spacing w:val="-7"/>
          <w:sz w:val="28"/>
        </w:rPr>
        <w:t> </w:t>
      </w:r>
      <w:r>
        <w:rPr>
          <w:sz w:val="28"/>
        </w:rPr>
        <w:t>before</w:t>
      </w:r>
      <w:r>
        <w:rPr>
          <w:spacing w:val="-3"/>
          <w:sz w:val="28"/>
        </w:rPr>
        <w:t> </w:t>
      </w:r>
      <w:r>
        <w:rPr>
          <w:spacing w:val="-2"/>
          <w:sz w:val="28"/>
        </w:rPr>
        <w:t>commissioned.</w:t>
      </w:r>
    </w:p>
    <w:p>
      <w:pPr>
        <w:pStyle w:val="ListParagraph"/>
        <w:numPr>
          <w:ilvl w:val="0"/>
          <w:numId w:val="78"/>
        </w:numPr>
        <w:tabs>
          <w:tab w:pos="1520" w:val="left" w:leader="none"/>
        </w:tabs>
        <w:spacing w:line="350" w:lineRule="auto" w:before="162" w:after="0"/>
        <w:ind w:left="1520" w:right="1284" w:hanging="360"/>
        <w:jc w:val="left"/>
        <w:rPr>
          <w:sz w:val="28"/>
        </w:rPr>
      </w:pPr>
      <w:r>
        <w:rPr>
          <w:sz w:val="28"/>
        </w:rPr>
        <w:t>Failure of maintenance personnel to follow maintenance instructions provided by manufacturer or designer.</w:t>
      </w:r>
    </w:p>
    <w:p>
      <w:pPr>
        <w:pStyle w:val="ListParagraph"/>
        <w:numPr>
          <w:ilvl w:val="0"/>
          <w:numId w:val="78"/>
        </w:numPr>
        <w:tabs>
          <w:tab w:pos="1520" w:val="left" w:leader="none"/>
        </w:tabs>
        <w:spacing w:line="352" w:lineRule="auto" w:before="13" w:after="0"/>
        <w:ind w:left="1520" w:right="1278" w:hanging="360"/>
        <w:jc w:val="left"/>
        <w:rPr>
          <w:sz w:val="28"/>
        </w:rPr>
      </w:pPr>
      <w:r>
        <w:rPr>
          <w:sz w:val="28"/>
        </w:rPr>
        <w:t>Inability</w:t>
      </w:r>
      <w:r>
        <w:rPr>
          <w:spacing w:val="80"/>
          <w:sz w:val="28"/>
        </w:rPr>
        <w:t> </w:t>
      </w:r>
      <w:r>
        <w:rPr>
          <w:sz w:val="28"/>
        </w:rPr>
        <w:t>of</w:t>
      </w:r>
      <w:r>
        <w:rPr>
          <w:spacing w:val="80"/>
          <w:sz w:val="28"/>
        </w:rPr>
        <w:t> </w:t>
      </w:r>
      <w:r>
        <w:rPr>
          <w:sz w:val="28"/>
        </w:rPr>
        <w:t>the</w:t>
      </w:r>
      <w:r>
        <w:rPr>
          <w:spacing w:val="80"/>
          <w:sz w:val="28"/>
        </w:rPr>
        <w:t> </w:t>
      </w:r>
      <w:r>
        <w:rPr>
          <w:sz w:val="28"/>
        </w:rPr>
        <w:t>maintenance</w:t>
      </w:r>
      <w:r>
        <w:rPr>
          <w:spacing w:val="80"/>
          <w:sz w:val="28"/>
        </w:rPr>
        <w:t> </w:t>
      </w:r>
      <w:r>
        <w:rPr>
          <w:sz w:val="28"/>
        </w:rPr>
        <w:t>personnel</w:t>
      </w:r>
      <w:r>
        <w:rPr>
          <w:spacing w:val="80"/>
          <w:sz w:val="28"/>
        </w:rPr>
        <w:t> </w:t>
      </w:r>
      <w:r>
        <w:rPr>
          <w:sz w:val="28"/>
        </w:rPr>
        <w:t>to</w:t>
      </w:r>
      <w:r>
        <w:rPr>
          <w:spacing w:val="80"/>
          <w:sz w:val="28"/>
        </w:rPr>
        <w:t> </w:t>
      </w:r>
      <w:r>
        <w:rPr>
          <w:sz w:val="28"/>
        </w:rPr>
        <w:t>operate</w:t>
      </w:r>
      <w:r>
        <w:rPr>
          <w:spacing w:val="80"/>
          <w:sz w:val="28"/>
        </w:rPr>
        <w:t> </w:t>
      </w:r>
      <w:r>
        <w:rPr>
          <w:sz w:val="28"/>
        </w:rPr>
        <w:t>the</w:t>
      </w:r>
      <w:r>
        <w:rPr>
          <w:spacing w:val="80"/>
          <w:sz w:val="28"/>
        </w:rPr>
        <w:t> </w:t>
      </w:r>
      <w:r>
        <w:rPr>
          <w:sz w:val="28"/>
        </w:rPr>
        <w:t>system</w:t>
      </w:r>
      <w:r>
        <w:rPr>
          <w:spacing w:val="80"/>
          <w:sz w:val="28"/>
        </w:rPr>
        <w:t> </w:t>
      </w:r>
      <w:r>
        <w:rPr>
          <w:sz w:val="28"/>
        </w:rPr>
        <w:t>as </w:t>
      </w:r>
      <w:r>
        <w:rPr>
          <w:spacing w:val="-2"/>
          <w:sz w:val="28"/>
        </w:rPr>
        <w:t>instructed.</w:t>
      </w:r>
    </w:p>
    <w:p>
      <w:pPr>
        <w:pStyle w:val="BodyText"/>
        <w:spacing w:before="172"/>
      </w:pPr>
    </w:p>
    <w:p>
      <w:pPr>
        <w:pStyle w:val="BodyText"/>
        <w:spacing w:line="360" w:lineRule="auto"/>
        <w:ind w:left="800" w:right="1284"/>
        <w:jc w:val="both"/>
      </w:pPr>
      <w:r>
        <w:rPr>
          <w:b/>
        </w:rPr>
        <w:t>Sanitation/Cleaning </w:t>
      </w:r>
      <w:r>
        <w:rPr/>
        <w:t>- This is the system of making sure that the hospital buildings and environment are clean.</w:t>
      </w:r>
      <w:r>
        <w:rPr>
          <w:spacing w:val="40"/>
        </w:rPr>
        <w:t> </w:t>
      </w:r>
      <w:r>
        <w:rPr/>
        <w:t>The</w:t>
      </w:r>
      <w:r>
        <w:rPr>
          <w:spacing w:val="-1"/>
        </w:rPr>
        <w:t> </w:t>
      </w:r>
      <w:r>
        <w:rPr/>
        <w:t>hospital cannot be clean if</w:t>
      </w:r>
      <w:r>
        <w:rPr>
          <w:spacing w:val="-1"/>
        </w:rPr>
        <w:t> </w:t>
      </w:r>
      <w:r>
        <w:rPr/>
        <w:t>there</w:t>
      </w:r>
      <w:r>
        <w:rPr>
          <w:spacing w:val="-1"/>
        </w:rPr>
        <w:t> </w:t>
      </w:r>
      <w:r>
        <w:rPr/>
        <w:t>is no regular system to:</w:t>
      </w:r>
    </w:p>
    <w:p>
      <w:pPr>
        <w:pStyle w:val="ListParagraph"/>
        <w:numPr>
          <w:ilvl w:val="0"/>
          <w:numId w:val="78"/>
        </w:numPr>
        <w:tabs>
          <w:tab w:pos="1520" w:val="left" w:leader="none"/>
        </w:tabs>
        <w:spacing w:line="341" w:lineRule="exact" w:before="0" w:after="0"/>
        <w:ind w:left="1520" w:right="0" w:hanging="360"/>
        <w:jc w:val="left"/>
        <w:rPr>
          <w:sz w:val="28"/>
        </w:rPr>
      </w:pPr>
      <w:r>
        <w:rPr>
          <w:sz w:val="28"/>
        </w:rPr>
        <w:t>carry</w:t>
      </w:r>
      <w:r>
        <w:rPr>
          <w:spacing w:val="-8"/>
          <w:sz w:val="28"/>
        </w:rPr>
        <w:t> </w:t>
      </w:r>
      <w:r>
        <w:rPr>
          <w:sz w:val="28"/>
        </w:rPr>
        <w:t>out</w:t>
      </w:r>
      <w:r>
        <w:rPr>
          <w:spacing w:val="-3"/>
          <w:sz w:val="28"/>
        </w:rPr>
        <w:t> </w:t>
      </w:r>
      <w:r>
        <w:rPr>
          <w:sz w:val="28"/>
        </w:rPr>
        <w:t>routing</w:t>
      </w:r>
      <w:r>
        <w:rPr>
          <w:spacing w:val="-4"/>
          <w:sz w:val="28"/>
        </w:rPr>
        <w:t> </w:t>
      </w:r>
      <w:r>
        <w:rPr>
          <w:sz w:val="28"/>
        </w:rPr>
        <w:t>cleaning</w:t>
      </w:r>
      <w:r>
        <w:rPr>
          <w:spacing w:val="-3"/>
          <w:sz w:val="28"/>
        </w:rPr>
        <w:t> </w:t>
      </w:r>
      <w:r>
        <w:rPr>
          <w:spacing w:val="-2"/>
          <w:sz w:val="28"/>
        </w:rPr>
        <w:t>operations</w:t>
      </w:r>
    </w:p>
    <w:p>
      <w:pPr>
        <w:pStyle w:val="ListParagraph"/>
        <w:numPr>
          <w:ilvl w:val="0"/>
          <w:numId w:val="78"/>
        </w:numPr>
        <w:tabs>
          <w:tab w:pos="1520" w:val="left" w:leader="none"/>
        </w:tabs>
        <w:spacing w:line="240" w:lineRule="auto" w:before="161" w:after="0"/>
        <w:ind w:left="1520" w:right="0" w:hanging="360"/>
        <w:jc w:val="left"/>
        <w:rPr>
          <w:sz w:val="28"/>
        </w:rPr>
      </w:pPr>
      <w:r>
        <w:rPr>
          <w:sz w:val="28"/>
        </w:rPr>
        <w:t>Use</w:t>
      </w:r>
      <w:r>
        <w:rPr>
          <w:spacing w:val="-6"/>
          <w:sz w:val="28"/>
        </w:rPr>
        <w:t> </w:t>
      </w:r>
      <w:r>
        <w:rPr>
          <w:sz w:val="28"/>
        </w:rPr>
        <w:t>of</w:t>
      </w:r>
      <w:r>
        <w:rPr>
          <w:spacing w:val="-8"/>
          <w:sz w:val="28"/>
        </w:rPr>
        <w:t> </w:t>
      </w:r>
      <w:r>
        <w:rPr>
          <w:sz w:val="28"/>
        </w:rPr>
        <w:t>incorrect</w:t>
      </w:r>
      <w:r>
        <w:rPr>
          <w:spacing w:val="-2"/>
          <w:sz w:val="28"/>
        </w:rPr>
        <w:t> </w:t>
      </w:r>
      <w:r>
        <w:rPr>
          <w:sz w:val="28"/>
        </w:rPr>
        <w:t>cleaning</w:t>
      </w:r>
      <w:r>
        <w:rPr>
          <w:spacing w:val="-4"/>
          <w:sz w:val="28"/>
        </w:rPr>
        <w:t> </w:t>
      </w:r>
      <w:r>
        <w:rPr>
          <w:sz w:val="28"/>
        </w:rPr>
        <w:t>materials</w:t>
      </w:r>
      <w:r>
        <w:rPr>
          <w:spacing w:val="-4"/>
          <w:sz w:val="28"/>
        </w:rPr>
        <w:t> </w:t>
      </w:r>
      <w:r>
        <w:rPr>
          <w:sz w:val="28"/>
        </w:rPr>
        <w:t>and/or</w:t>
      </w:r>
      <w:r>
        <w:rPr>
          <w:spacing w:val="-5"/>
          <w:sz w:val="28"/>
        </w:rPr>
        <w:t> </w:t>
      </w:r>
      <w:r>
        <w:rPr>
          <w:spacing w:val="-2"/>
          <w:sz w:val="28"/>
        </w:rPr>
        <w:t>techniques.</w:t>
      </w:r>
    </w:p>
    <w:p>
      <w:pPr>
        <w:pStyle w:val="ListParagraph"/>
        <w:numPr>
          <w:ilvl w:val="0"/>
          <w:numId w:val="78"/>
        </w:numPr>
        <w:tabs>
          <w:tab w:pos="1520" w:val="left" w:leader="none"/>
        </w:tabs>
        <w:spacing w:line="240" w:lineRule="auto" w:before="159" w:after="0"/>
        <w:ind w:left="1520" w:right="0" w:hanging="360"/>
        <w:jc w:val="left"/>
        <w:rPr>
          <w:sz w:val="28"/>
        </w:rPr>
      </w:pPr>
      <w:r>
        <w:rPr>
          <w:sz w:val="28"/>
        </w:rPr>
        <w:t>Inadequate</w:t>
      </w:r>
      <w:r>
        <w:rPr>
          <w:spacing w:val="-11"/>
          <w:sz w:val="28"/>
        </w:rPr>
        <w:t> </w:t>
      </w:r>
      <w:r>
        <w:rPr>
          <w:sz w:val="28"/>
        </w:rPr>
        <w:t>supervision</w:t>
      </w:r>
      <w:r>
        <w:rPr>
          <w:spacing w:val="-4"/>
          <w:sz w:val="28"/>
        </w:rPr>
        <w:t> </w:t>
      </w:r>
      <w:r>
        <w:rPr>
          <w:sz w:val="28"/>
        </w:rPr>
        <w:t>of</w:t>
      </w:r>
      <w:r>
        <w:rPr>
          <w:spacing w:val="-6"/>
          <w:sz w:val="28"/>
        </w:rPr>
        <w:t> </w:t>
      </w:r>
      <w:r>
        <w:rPr>
          <w:sz w:val="28"/>
        </w:rPr>
        <w:t>cleaners</w:t>
      </w:r>
      <w:r>
        <w:rPr>
          <w:spacing w:val="-5"/>
          <w:sz w:val="28"/>
        </w:rPr>
        <w:t> </w:t>
      </w:r>
      <w:r>
        <w:rPr>
          <w:sz w:val="28"/>
        </w:rPr>
        <w:t>to</w:t>
      </w:r>
      <w:r>
        <w:rPr>
          <w:spacing w:val="-4"/>
          <w:sz w:val="28"/>
        </w:rPr>
        <w:t> </w:t>
      </w:r>
      <w:r>
        <w:rPr>
          <w:sz w:val="28"/>
        </w:rPr>
        <w:t>ensure</w:t>
      </w:r>
      <w:r>
        <w:rPr>
          <w:spacing w:val="-6"/>
          <w:sz w:val="28"/>
        </w:rPr>
        <w:t> </w:t>
      </w:r>
      <w:r>
        <w:rPr>
          <w:sz w:val="28"/>
        </w:rPr>
        <w:t>that</w:t>
      </w:r>
      <w:r>
        <w:rPr>
          <w:spacing w:val="-5"/>
          <w:sz w:val="28"/>
        </w:rPr>
        <w:t> </w:t>
      </w:r>
      <w:r>
        <w:rPr>
          <w:sz w:val="28"/>
        </w:rPr>
        <w:t>cleaning</w:t>
      </w:r>
      <w:r>
        <w:rPr>
          <w:spacing w:val="-5"/>
          <w:sz w:val="28"/>
        </w:rPr>
        <w:t> </w:t>
      </w:r>
      <w:r>
        <w:rPr>
          <w:sz w:val="28"/>
        </w:rPr>
        <w:t>is</w:t>
      </w:r>
      <w:r>
        <w:rPr>
          <w:spacing w:val="-4"/>
          <w:sz w:val="28"/>
        </w:rPr>
        <w:t> </w:t>
      </w:r>
      <w:r>
        <w:rPr>
          <w:spacing w:val="-2"/>
          <w:sz w:val="28"/>
        </w:rPr>
        <w:t>thorough.</w:t>
      </w:r>
    </w:p>
    <w:p>
      <w:pPr>
        <w:pStyle w:val="ListParagraph"/>
        <w:numPr>
          <w:ilvl w:val="0"/>
          <w:numId w:val="78"/>
        </w:numPr>
        <w:tabs>
          <w:tab w:pos="1520" w:val="left" w:leader="none"/>
        </w:tabs>
        <w:spacing w:line="352" w:lineRule="auto" w:before="161" w:after="0"/>
        <w:ind w:left="1520" w:right="1285" w:hanging="360"/>
        <w:jc w:val="left"/>
        <w:rPr>
          <w:sz w:val="28"/>
        </w:rPr>
      </w:pPr>
      <w:r>
        <w:rPr>
          <w:sz w:val="28"/>
        </w:rPr>
        <w:t>Failure of management to provide sufficient space, enough time or the correct equipment and materials for cleaning operations.</w:t>
      </w:r>
    </w:p>
    <w:p>
      <w:pPr>
        <w:pStyle w:val="ListParagraph"/>
        <w:numPr>
          <w:ilvl w:val="0"/>
          <w:numId w:val="78"/>
        </w:numPr>
        <w:tabs>
          <w:tab w:pos="1520" w:val="left" w:leader="none"/>
          <w:tab w:pos="2525" w:val="left" w:leader="none"/>
          <w:tab w:pos="2956" w:val="left" w:leader="none"/>
          <w:tab w:pos="4003" w:val="left" w:leader="none"/>
          <w:tab w:pos="5370" w:val="left" w:leader="none"/>
          <w:tab w:pos="5907" w:val="left" w:leader="none"/>
          <w:tab w:pos="7068" w:val="left" w:leader="none"/>
          <w:tab w:pos="8055" w:val="left" w:leader="none"/>
          <w:tab w:pos="9059" w:val="left" w:leader="none"/>
        </w:tabs>
        <w:spacing w:line="352" w:lineRule="auto" w:before="9" w:after="0"/>
        <w:ind w:left="1520" w:right="1282" w:hanging="360"/>
        <w:jc w:val="left"/>
        <w:rPr>
          <w:sz w:val="28"/>
        </w:rPr>
      </w:pPr>
      <w:r>
        <w:rPr>
          <w:spacing w:val="-2"/>
          <w:sz w:val="28"/>
        </w:rPr>
        <w:t>Failure</w:t>
      </w:r>
      <w:r>
        <w:rPr>
          <w:sz w:val="28"/>
        </w:rPr>
        <w:tab/>
      </w:r>
      <w:r>
        <w:rPr>
          <w:spacing w:val="-6"/>
          <w:sz w:val="28"/>
        </w:rPr>
        <w:t>to</w:t>
      </w:r>
      <w:r>
        <w:rPr>
          <w:sz w:val="28"/>
        </w:rPr>
        <w:tab/>
      </w:r>
      <w:r>
        <w:rPr>
          <w:spacing w:val="-2"/>
          <w:sz w:val="28"/>
        </w:rPr>
        <w:t>employ</w:t>
      </w:r>
      <w:r>
        <w:rPr>
          <w:sz w:val="28"/>
        </w:rPr>
        <w:tab/>
      </w:r>
      <w:r>
        <w:rPr>
          <w:spacing w:val="-2"/>
          <w:sz w:val="28"/>
        </w:rPr>
        <w:t>specialists</w:t>
      </w:r>
      <w:r>
        <w:rPr>
          <w:sz w:val="28"/>
        </w:rPr>
        <w:tab/>
      </w:r>
      <w:r>
        <w:rPr>
          <w:spacing w:val="-4"/>
          <w:sz w:val="28"/>
        </w:rPr>
        <w:t>for</w:t>
      </w:r>
      <w:r>
        <w:rPr>
          <w:sz w:val="28"/>
        </w:rPr>
        <w:tab/>
      </w:r>
      <w:r>
        <w:rPr>
          <w:spacing w:val="-2"/>
          <w:sz w:val="28"/>
        </w:rPr>
        <w:t>cleaning</w:t>
      </w:r>
      <w:r>
        <w:rPr>
          <w:sz w:val="28"/>
        </w:rPr>
        <w:tab/>
      </w:r>
      <w:r>
        <w:rPr>
          <w:spacing w:val="-2"/>
          <w:sz w:val="28"/>
        </w:rPr>
        <w:t>special</w:t>
      </w:r>
      <w:r>
        <w:rPr>
          <w:sz w:val="28"/>
        </w:rPr>
        <w:tab/>
      </w:r>
      <w:r>
        <w:rPr>
          <w:spacing w:val="-2"/>
          <w:sz w:val="28"/>
        </w:rPr>
        <w:t>fittings</w:t>
      </w:r>
      <w:r>
        <w:rPr>
          <w:sz w:val="28"/>
        </w:rPr>
        <w:tab/>
      </w:r>
      <w:r>
        <w:rPr>
          <w:spacing w:val="-4"/>
          <w:sz w:val="28"/>
        </w:rPr>
        <w:t>and </w:t>
      </w:r>
      <w:r>
        <w:rPr>
          <w:spacing w:val="-2"/>
          <w:sz w:val="28"/>
        </w:rPr>
        <w:t>equipment.</w:t>
      </w:r>
    </w:p>
    <w:p>
      <w:pPr>
        <w:pStyle w:val="BodyText"/>
        <w:spacing w:before="170"/>
      </w:pPr>
    </w:p>
    <w:p>
      <w:pPr>
        <w:pStyle w:val="BodyText"/>
        <w:spacing w:line="360" w:lineRule="auto"/>
        <w:ind w:left="800" w:right="1274"/>
      </w:pPr>
      <w:r>
        <w:rPr>
          <w:b/>
        </w:rPr>
        <w:t>Vandalism</w:t>
      </w:r>
      <w:r>
        <w:rPr>
          <w:b/>
          <w:spacing w:val="40"/>
        </w:rPr>
        <w:t> </w:t>
      </w:r>
      <w:r>
        <w:rPr/>
        <w:t>–</w:t>
      </w:r>
      <w:r>
        <w:rPr>
          <w:spacing w:val="40"/>
        </w:rPr>
        <w:t> </w:t>
      </w:r>
      <w:r>
        <w:rPr/>
        <w:t>This</w:t>
      </w:r>
      <w:r>
        <w:rPr>
          <w:spacing w:val="40"/>
        </w:rPr>
        <w:t> </w:t>
      </w:r>
      <w:r>
        <w:rPr/>
        <w:t>is</w:t>
      </w:r>
      <w:r>
        <w:rPr>
          <w:spacing w:val="40"/>
        </w:rPr>
        <w:t> </w:t>
      </w:r>
      <w:r>
        <w:rPr/>
        <w:t>the</w:t>
      </w:r>
      <w:r>
        <w:rPr>
          <w:spacing w:val="40"/>
        </w:rPr>
        <w:t> </w:t>
      </w:r>
      <w:r>
        <w:rPr/>
        <w:t>removal</w:t>
      </w:r>
      <w:r>
        <w:rPr>
          <w:spacing w:val="40"/>
        </w:rPr>
        <w:t> </w:t>
      </w:r>
      <w:r>
        <w:rPr/>
        <w:t>of</w:t>
      </w:r>
      <w:r>
        <w:rPr>
          <w:spacing w:val="40"/>
        </w:rPr>
        <w:t> </w:t>
      </w:r>
      <w:r>
        <w:rPr/>
        <w:t>hospital</w:t>
      </w:r>
      <w:r>
        <w:rPr>
          <w:spacing w:val="40"/>
        </w:rPr>
        <w:t> </w:t>
      </w:r>
      <w:r>
        <w:rPr/>
        <w:t>building</w:t>
      </w:r>
      <w:r>
        <w:rPr>
          <w:spacing w:val="40"/>
        </w:rPr>
        <w:t> </w:t>
      </w:r>
      <w:r>
        <w:rPr/>
        <w:t>fittings</w:t>
      </w:r>
      <w:r>
        <w:rPr>
          <w:spacing w:val="40"/>
        </w:rPr>
        <w:t> </w:t>
      </w:r>
      <w:r>
        <w:rPr/>
        <w:t>and</w:t>
      </w:r>
      <w:r>
        <w:rPr>
          <w:spacing w:val="40"/>
        </w:rPr>
        <w:t> </w:t>
      </w:r>
      <w:r>
        <w:rPr/>
        <w:t>other properties, and is caused by:</w:t>
      </w:r>
    </w:p>
    <w:p>
      <w:pPr>
        <w:pStyle w:val="ListParagraph"/>
        <w:numPr>
          <w:ilvl w:val="0"/>
          <w:numId w:val="78"/>
        </w:numPr>
        <w:tabs>
          <w:tab w:pos="1520" w:val="left" w:leader="none"/>
        </w:tabs>
        <w:spacing w:line="341" w:lineRule="exact" w:before="0" w:after="0"/>
        <w:ind w:left="1520" w:right="0" w:hanging="360"/>
        <w:jc w:val="left"/>
        <w:rPr>
          <w:sz w:val="28"/>
        </w:rPr>
      </w:pPr>
      <w:r>
        <w:rPr>
          <w:sz w:val="28"/>
        </w:rPr>
        <w:t>Lack</w:t>
      </w:r>
      <w:r>
        <w:rPr>
          <w:spacing w:val="-1"/>
          <w:sz w:val="28"/>
        </w:rPr>
        <w:t> </w:t>
      </w:r>
      <w:r>
        <w:rPr>
          <w:sz w:val="28"/>
        </w:rPr>
        <w:t>of</w:t>
      </w:r>
      <w:r>
        <w:rPr>
          <w:spacing w:val="-3"/>
          <w:sz w:val="28"/>
        </w:rPr>
        <w:t> </w:t>
      </w:r>
      <w:r>
        <w:rPr>
          <w:spacing w:val="-2"/>
          <w:sz w:val="28"/>
        </w:rPr>
        <w:t>security</w:t>
      </w:r>
    </w:p>
    <w:p>
      <w:pPr>
        <w:pStyle w:val="ListParagraph"/>
        <w:numPr>
          <w:ilvl w:val="0"/>
          <w:numId w:val="78"/>
        </w:numPr>
        <w:tabs>
          <w:tab w:pos="1520" w:val="left" w:leader="none"/>
        </w:tabs>
        <w:spacing w:line="352" w:lineRule="auto" w:before="161" w:after="0"/>
        <w:ind w:left="1520" w:right="1285" w:hanging="360"/>
        <w:jc w:val="left"/>
        <w:rPr>
          <w:sz w:val="28"/>
        </w:rPr>
      </w:pPr>
      <w:r>
        <w:rPr>
          <w:sz w:val="28"/>
        </w:rPr>
        <w:t>Failure to promote awareness</w:t>
      </w:r>
      <w:r>
        <w:rPr>
          <w:spacing w:val="35"/>
          <w:sz w:val="28"/>
        </w:rPr>
        <w:t> </w:t>
      </w:r>
      <w:r>
        <w:rPr>
          <w:sz w:val="28"/>
        </w:rPr>
        <w:t>among patient</w:t>
      </w:r>
      <w:r>
        <w:rPr>
          <w:spacing w:val="35"/>
          <w:sz w:val="28"/>
        </w:rPr>
        <w:t> </w:t>
      </w:r>
      <w:r>
        <w:rPr>
          <w:sz w:val="28"/>
        </w:rPr>
        <w:t>and</w:t>
      </w:r>
      <w:r>
        <w:rPr>
          <w:spacing w:val="35"/>
          <w:sz w:val="28"/>
        </w:rPr>
        <w:t> </w:t>
      </w:r>
      <w:r>
        <w:rPr>
          <w:sz w:val="28"/>
        </w:rPr>
        <w:t>patient</w:t>
      </w:r>
      <w:r>
        <w:rPr>
          <w:spacing w:val="35"/>
          <w:sz w:val="28"/>
        </w:rPr>
        <w:t> </w:t>
      </w:r>
      <w:r>
        <w:rPr>
          <w:sz w:val="28"/>
        </w:rPr>
        <w:t>relatives of the consequences of vandalism</w:t>
      </w:r>
    </w:p>
    <w:p>
      <w:pPr>
        <w:pStyle w:val="ListParagraph"/>
        <w:numPr>
          <w:ilvl w:val="0"/>
          <w:numId w:val="78"/>
        </w:numPr>
        <w:tabs>
          <w:tab w:pos="1520" w:val="left" w:leader="none"/>
        </w:tabs>
        <w:spacing w:line="350" w:lineRule="auto" w:before="10" w:after="0"/>
        <w:ind w:left="1520" w:right="1285" w:hanging="360"/>
        <w:jc w:val="left"/>
        <w:rPr>
          <w:sz w:val="28"/>
        </w:rPr>
      </w:pPr>
      <w:r>
        <w:rPr>
          <w:sz w:val="28"/>
        </w:rPr>
        <w:t>Incorrect selection of materials and finishes in circulation areas which are prone to vandalism.</w:t>
      </w:r>
    </w:p>
    <w:p>
      <w:pPr>
        <w:pStyle w:val="ListParagraph"/>
        <w:numPr>
          <w:ilvl w:val="0"/>
          <w:numId w:val="78"/>
        </w:numPr>
        <w:tabs>
          <w:tab w:pos="1520" w:val="left" w:leader="none"/>
        </w:tabs>
        <w:spacing w:line="350" w:lineRule="auto" w:before="15" w:after="0"/>
        <w:ind w:left="1520" w:right="1286" w:hanging="360"/>
        <w:jc w:val="left"/>
        <w:rPr>
          <w:sz w:val="28"/>
        </w:rPr>
      </w:pPr>
      <w:r>
        <w:rPr>
          <w:sz w:val="28"/>
        </w:rPr>
        <w:t>Failure</w:t>
      </w:r>
      <w:r>
        <w:rPr>
          <w:spacing w:val="80"/>
          <w:sz w:val="28"/>
        </w:rPr>
        <w:t> </w:t>
      </w:r>
      <w:r>
        <w:rPr>
          <w:sz w:val="28"/>
        </w:rPr>
        <w:t>to</w:t>
      </w:r>
      <w:r>
        <w:rPr>
          <w:spacing w:val="80"/>
          <w:sz w:val="28"/>
        </w:rPr>
        <w:t> </w:t>
      </w:r>
      <w:r>
        <w:rPr>
          <w:sz w:val="28"/>
        </w:rPr>
        <w:t>maintain</w:t>
      </w:r>
      <w:r>
        <w:rPr>
          <w:spacing w:val="80"/>
          <w:sz w:val="28"/>
        </w:rPr>
        <w:t> </w:t>
      </w:r>
      <w:r>
        <w:rPr>
          <w:sz w:val="28"/>
        </w:rPr>
        <w:t>or</w:t>
      </w:r>
      <w:r>
        <w:rPr>
          <w:spacing w:val="80"/>
          <w:sz w:val="28"/>
        </w:rPr>
        <w:t> </w:t>
      </w:r>
      <w:r>
        <w:rPr>
          <w:sz w:val="28"/>
        </w:rPr>
        <w:t>repair</w:t>
      </w:r>
      <w:r>
        <w:rPr>
          <w:spacing w:val="80"/>
          <w:sz w:val="28"/>
        </w:rPr>
        <w:t> </w:t>
      </w:r>
      <w:r>
        <w:rPr>
          <w:sz w:val="28"/>
        </w:rPr>
        <w:t>areas</w:t>
      </w:r>
      <w:r>
        <w:rPr>
          <w:spacing w:val="80"/>
          <w:sz w:val="28"/>
        </w:rPr>
        <w:t> </w:t>
      </w:r>
      <w:r>
        <w:rPr>
          <w:sz w:val="28"/>
        </w:rPr>
        <w:t>of</w:t>
      </w:r>
      <w:r>
        <w:rPr>
          <w:spacing w:val="80"/>
          <w:sz w:val="28"/>
        </w:rPr>
        <w:t> </w:t>
      </w:r>
      <w:r>
        <w:rPr>
          <w:sz w:val="28"/>
        </w:rPr>
        <w:t>damage</w:t>
      </w:r>
      <w:r>
        <w:rPr>
          <w:spacing w:val="80"/>
          <w:sz w:val="28"/>
        </w:rPr>
        <w:t> </w:t>
      </w:r>
      <w:r>
        <w:rPr>
          <w:sz w:val="28"/>
        </w:rPr>
        <w:t>by</w:t>
      </w:r>
      <w:r>
        <w:rPr>
          <w:spacing w:val="80"/>
          <w:sz w:val="28"/>
        </w:rPr>
        <w:t> </w:t>
      </w:r>
      <w:r>
        <w:rPr>
          <w:sz w:val="28"/>
        </w:rPr>
        <w:t>vandals</w:t>
      </w:r>
      <w:r>
        <w:rPr>
          <w:spacing w:val="80"/>
          <w:sz w:val="28"/>
        </w:rPr>
        <w:t> </w:t>
      </w:r>
      <w:r>
        <w:rPr>
          <w:sz w:val="28"/>
        </w:rPr>
        <w:t>thus</w:t>
      </w:r>
      <w:r>
        <w:rPr>
          <w:spacing w:val="40"/>
          <w:sz w:val="28"/>
        </w:rPr>
        <w:t> </w:t>
      </w:r>
      <w:r>
        <w:rPr>
          <w:sz w:val="28"/>
        </w:rPr>
        <w:t>encouraging more vandalism.</w:t>
      </w:r>
    </w:p>
    <w:p>
      <w:pPr>
        <w:spacing w:after="0" w:line="350" w:lineRule="auto"/>
        <w:jc w:val="left"/>
        <w:rPr>
          <w:sz w:val="28"/>
        </w:rPr>
        <w:sectPr>
          <w:pgSz w:w="11910" w:h="16840"/>
          <w:pgMar w:header="0" w:footer="1014" w:top="1340" w:bottom="1200" w:left="1000" w:right="160"/>
        </w:sectPr>
      </w:pPr>
    </w:p>
    <w:p>
      <w:pPr>
        <w:pStyle w:val="BodyText"/>
        <w:spacing w:line="360" w:lineRule="auto" w:before="74"/>
        <w:ind w:left="800" w:right="1274"/>
        <w:jc w:val="both"/>
      </w:pPr>
      <w:r>
        <w:rPr/>
        <mc:AlternateContent>
          <mc:Choice Requires="wps">
            <w:drawing>
              <wp:anchor distT="0" distB="0" distL="0" distR="0" allowOverlap="1" layoutInCell="1" locked="0" behindDoc="0" simplePos="0" relativeHeight="15876608">
                <wp:simplePos x="0" y="0"/>
                <wp:positionH relativeFrom="page">
                  <wp:posOffset>3263582</wp:posOffset>
                </wp:positionH>
                <wp:positionV relativeFrom="paragraph">
                  <wp:posOffset>2809303</wp:posOffset>
                </wp:positionV>
                <wp:extent cx="3905250" cy="3061335"/>
                <wp:effectExtent l="0" t="0" r="0" b="0"/>
                <wp:wrapNone/>
                <wp:docPr id="700" name="Group 700"/>
                <wp:cNvGraphicFramePr>
                  <a:graphicFrameLocks/>
                </wp:cNvGraphicFramePr>
                <a:graphic>
                  <a:graphicData uri="http://schemas.microsoft.com/office/word/2010/wordprocessingGroup">
                    <wpg:wgp>
                      <wpg:cNvPr id="700" name="Group 700"/>
                      <wpg:cNvGrpSpPr/>
                      <wpg:grpSpPr>
                        <a:xfrm>
                          <a:off x="0" y="0"/>
                          <a:ext cx="3905250" cy="3061335"/>
                          <a:chExt cx="3905250" cy="3061335"/>
                        </a:xfrm>
                      </wpg:grpSpPr>
                      <wps:wsp>
                        <wps:cNvPr id="701" name="Graphic 701"/>
                        <wps:cNvSpPr/>
                        <wps:spPr>
                          <a:xfrm>
                            <a:off x="1585912" y="252412"/>
                            <a:ext cx="981075" cy="2737485"/>
                          </a:xfrm>
                          <a:custGeom>
                            <a:avLst/>
                            <a:gdLst/>
                            <a:ahLst/>
                            <a:cxnLst/>
                            <a:rect l="l" t="t" r="r" b="b"/>
                            <a:pathLst>
                              <a:path w="981075" h="2737485">
                                <a:moveTo>
                                  <a:pt x="352425" y="0"/>
                                </a:moveTo>
                                <a:lnTo>
                                  <a:pt x="390525" y="2737484"/>
                                </a:lnTo>
                              </a:path>
                              <a:path w="981075" h="2737485">
                                <a:moveTo>
                                  <a:pt x="390525" y="232409"/>
                                </a:moveTo>
                                <a:lnTo>
                                  <a:pt x="638175" y="232409"/>
                                </a:lnTo>
                              </a:path>
                              <a:path w="981075" h="2737485">
                                <a:moveTo>
                                  <a:pt x="390525" y="636269"/>
                                </a:moveTo>
                                <a:lnTo>
                                  <a:pt x="638175" y="636269"/>
                                </a:lnTo>
                              </a:path>
                              <a:path w="981075" h="2737485">
                                <a:moveTo>
                                  <a:pt x="809625" y="765809"/>
                                </a:moveTo>
                                <a:lnTo>
                                  <a:pt x="819150" y="1234439"/>
                                </a:lnTo>
                              </a:path>
                              <a:path w="981075" h="2737485">
                                <a:moveTo>
                                  <a:pt x="819150" y="906779"/>
                                </a:moveTo>
                                <a:lnTo>
                                  <a:pt x="981075" y="906779"/>
                                </a:lnTo>
                              </a:path>
                              <a:path w="981075" h="2737485">
                                <a:moveTo>
                                  <a:pt x="352425" y="403859"/>
                                </a:moveTo>
                                <a:lnTo>
                                  <a:pt x="0" y="403859"/>
                                </a:lnTo>
                              </a:path>
                              <a:path w="981075" h="2737485">
                                <a:moveTo>
                                  <a:pt x="819150" y="1186814"/>
                                </a:moveTo>
                                <a:lnTo>
                                  <a:pt x="981075" y="1186814"/>
                                </a:lnTo>
                              </a:path>
                              <a:path w="981075" h="2737485">
                                <a:moveTo>
                                  <a:pt x="304800" y="927734"/>
                                </a:moveTo>
                                <a:lnTo>
                                  <a:pt x="0" y="927734"/>
                                </a:lnTo>
                              </a:path>
                            </a:pathLst>
                          </a:custGeom>
                          <a:ln w="9525">
                            <a:solidFill>
                              <a:srgbClr val="000000"/>
                            </a:solidFill>
                            <a:prstDash val="solid"/>
                          </a:ln>
                        </wps:spPr>
                        <wps:bodyPr wrap="square" lIns="0" tIns="0" rIns="0" bIns="0" rtlCol="0">
                          <a:prstTxWarp prst="textNoShape">
                            <a:avLst/>
                          </a:prstTxWarp>
                          <a:noAutofit/>
                        </wps:bodyPr>
                      </wps:wsp>
                      <wps:wsp>
                        <wps:cNvPr id="702" name="Graphic 702"/>
                        <wps:cNvSpPr/>
                        <wps:spPr>
                          <a:xfrm>
                            <a:off x="147637" y="1759267"/>
                            <a:ext cx="1504950" cy="262255"/>
                          </a:xfrm>
                          <a:custGeom>
                            <a:avLst/>
                            <a:gdLst/>
                            <a:ahLst/>
                            <a:cxnLst/>
                            <a:rect l="l" t="t" r="r" b="b"/>
                            <a:pathLst>
                              <a:path w="1504950" h="262255">
                                <a:moveTo>
                                  <a:pt x="0" y="262254"/>
                                </a:moveTo>
                                <a:lnTo>
                                  <a:pt x="1504950" y="262254"/>
                                </a:lnTo>
                                <a:lnTo>
                                  <a:pt x="1504950" y="0"/>
                                </a:lnTo>
                                <a:lnTo>
                                  <a:pt x="0" y="0"/>
                                </a:lnTo>
                                <a:lnTo>
                                  <a:pt x="0" y="262254"/>
                                </a:lnTo>
                                <a:close/>
                              </a:path>
                            </a:pathLst>
                          </a:custGeom>
                          <a:ln w="9525">
                            <a:solidFill>
                              <a:srgbClr val="000000"/>
                            </a:solidFill>
                            <a:prstDash val="solid"/>
                          </a:ln>
                        </wps:spPr>
                        <wps:bodyPr wrap="square" lIns="0" tIns="0" rIns="0" bIns="0" rtlCol="0">
                          <a:prstTxWarp prst="textNoShape">
                            <a:avLst/>
                          </a:prstTxWarp>
                          <a:noAutofit/>
                        </wps:bodyPr>
                      </wps:wsp>
                      <wps:wsp>
                        <wps:cNvPr id="703" name="Graphic 703"/>
                        <wps:cNvSpPr/>
                        <wps:spPr>
                          <a:xfrm>
                            <a:off x="1652587" y="1584007"/>
                            <a:ext cx="323850" cy="256540"/>
                          </a:xfrm>
                          <a:custGeom>
                            <a:avLst/>
                            <a:gdLst/>
                            <a:ahLst/>
                            <a:cxnLst/>
                            <a:rect l="l" t="t" r="r" b="b"/>
                            <a:pathLst>
                              <a:path w="323850" h="256540">
                                <a:moveTo>
                                  <a:pt x="285750" y="0"/>
                                </a:moveTo>
                                <a:lnTo>
                                  <a:pt x="0" y="0"/>
                                </a:lnTo>
                              </a:path>
                              <a:path w="323850" h="256540">
                                <a:moveTo>
                                  <a:pt x="323850" y="256539"/>
                                </a:moveTo>
                                <a:lnTo>
                                  <a:pt x="0" y="256539"/>
                                </a:lnTo>
                              </a:path>
                            </a:pathLst>
                          </a:custGeom>
                          <a:ln w="9525">
                            <a:solidFill>
                              <a:srgbClr val="000000"/>
                            </a:solidFill>
                            <a:prstDash val="solid"/>
                          </a:ln>
                        </wps:spPr>
                        <wps:bodyPr wrap="square" lIns="0" tIns="0" rIns="0" bIns="0" rtlCol="0">
                          <a:prstTxWarp prst="textNoShape">
                            <a:avLst/>
                          </a:prstTxWarp>
                          <a:noAutofit/>
                        </wps:bodyPr>
                      </wps:wsp>
                      <wps:wsp>
                        <wps:cNvPr id="704" name="Graphic 704"/>
                        <wps:cNvSpPr/>
                        <wps:spPr>
                          <a:xfrm>
                            <a:off x="147637" y="2067877"/>
                            <a:ext cx="1504950" cy="638810"/>
                          </a:xfrm>
                          <a:custGeom>
                            <a:avLst/>
                            <a:gdLst/>
                            <a:ahLst/>
                            <a:cxnLst/>
                            <a:rect l="l" t="t" r="r" b="b"/>
                            <a:pathLst>
                              <a:path w="1504950" h="638810">
                                <a:moveTo>
                                  <a:pt x="0" y="286385"/>
                                </a:moveTo>
                                <a:lnTo>
                                  <a:pt x="1504950" y="286385"/>
                                </a:lnTo>
                                <a:lnTo>
                                  <a:pt x="1504950" y="0"/>
                                </a:lnTo>
                                <a:lnTo>
                                  <a:pt x="0" y="0"/>
                                </a:lnTo>
                                <a:lnTo>
                                  <a:pt x="0" y="286385"/>
                                </a:lnTo>
                                <a:close/>
                              </a:path>
                              <a:path w="1504950" h="638810">
                                <a:moveTo>
                                  <a:pt x="0" y="638810"/>
                                </a:moveTo>
                                <a:lnTo>
                                  <a:pt x="1504950" y="638810"/>
                                </a:lnTo>
                                <a:lnTo>
                                  <a:pt x="1504950" y="333375"/>
                                </a:lnTo>
                                <a:lnTo>
                                  <a:pt x="0" y="333375"/>
                                </a:lnTo>
                                <a:lnTo>
                                  <a:pt x="0" y="638810"/>
                                </a:lnTo>
                                <a:close/>
                              </a:path>
                            </a:pathLst>
                          </a:custGeom>
                          <a:ln w="9525">
                            <a:solidFill>
                              <a:srgbClr val="000000"/>
                            </a:solidFill>
                            <a:prstDash val="solid"/>
                          </a:ln>
                        </wps:spPr>
                        <wps:bodyPr wrap="square" lIns="0" tIns="0" rIns="0" bIns="0" rtlCol="0">
                          <a:prstTxWarp prst="textNoShape">
                            <a:avLst/>
                          </a:prstTxWarp>
                          <a:noAutofit/>
                        </wps:bodyPr>
                      </wps:wsp>
                      <wps:wsp>
                        <wps:cNvPr id="705" name="Graphic 705"/>
                        <wps:cNvSpPr/>
                        <wps:spPr>
                          <a:xfrm>
                            <a:off x="1652587" y="2232342"/>
                            <a:ext cx="323850" cy="757555"/>
                          </a:xfrm>
                          <a:custGeom>
                            <a:avLst/>
                            <a:gdLst/>
                            <a:ahLst/>
                            <a:cxnLst/>
                            <a:rect l="l" t="t" r="r" b="b"/>
                            <a:pathLst>
                              <a:path w="323850" h="757555">
                                <a:moveTo>
                                  <a:pt x="285750" y="0"/>
                                </a:moveTo>
                                <a:lnTo>
                                  <a:pt x="0" y="0"/>
                                </a:lnTo>
                              </a:path>
                              <a:path w="323850" h="757555">
                                <a:moveTo>
                                  <a:pt x="323850" y="310514"/>
                                </a:moveTo>
                                <a:lnTo>
                                  <a:pt x="0" y="310514"/>
                                </a:lnTo>
                              </a:path>
                              <a:path w="323850" h="757555">
                                <a:moveTo>
                                  <a:pt x="323850" y="757554"/>
                                </a:moveTo>
                                <a:lnTo>
                                  <a:pt x="0" y="757554"/>
                                </a:lnTo>
                              </a:path>
                            </a:pathLst>
                          </a:custGeom>
                          <a:ln w="9525">
                            <a:solidFill>
                              <a:srgbClr val="000000"/>
                            </a:solidFill>
                            <a:prstDash val="solid"/>
                          </a:ln>
                        </wps:spPr>
                        <wps:bodyPr wrap="square" lIns="0" tIns="0" rIns="0" bIns="0" rtlCol="0">
                          <a:prstTxWarp prst="textNoShape">
                            <a:avLst/>
                          </a:prstTxWarp>
                          <a:noAutofit/>
                        </wps:bodyPr>
                      </wps:wsp>
                      <wps:wsp>
                        <wps:cNvPr id="706" name="Textbox 706"/>
                        <wps:cNvSpPr txBox="1"/>
                        <wps:spPr>
                          <a:xfrm>
                            <a:off x="147637" y="2761297"/>
                            <a:ext cx="1504950" cy="295275"/>
                          </a:xfrm>
                          <a:prstGeom prst="rect">
                            <a:avLst/>
                          </a:prstGeom>
                          <a:ln w="9525">
                            <a:solidFill>
                              <a:srgbClr val="000000"/>
                            </a:solidFill>
                            <a:prstDash val="solid"/>
                          </a:ln>
                        </wps:spPr>
                        <wps:txbx>
                          <w:txbxContent>
                            <w:p>
                              <w:pPr>
                                <w:spacing w:before="68"/>
                                <w:ind w:left="345" w:right="0" w:firstLine="0"/>
                                <w:jc w:val="left"/>
                                <w:rPr>
                                  <w:sz w:val="22"/>
                                </w:rPr>
                              </w:pPr>
                              <w:r>
                                <w:rPr>
                                  <w:sz w:val="22"/>
                                </w:rPr>
                                <w:t>Atmospheric</w:t>
                              </w:r>
                              <w:r>
                                <w:rPr>
                                  <w:spacing w:val="-8"/>
                                  <w:sz w:val="22"/>
                                </w:rPr>
                                <w:t> </w:t>
                              </w:r>
                              <w:r>
                                <w:rPr>
                                  <w:spacing w:val="-2"/>
                                  <w:sz w:val="22"/>
                                </w:rPr>
                                <w:t>gases</w:t>
                              </w:r>
                            </w:p>
                          </w:txbxContent>
                        </wps:txbx>
                        <wps:bodyPr wrap="square" lIns="0" tIns="0" rIns="0" bIns="0" rtlCol="0">
                          <a:noAutofit/>
                        </wps:bodyPr>
                      </wps:wsp>
                      <wps:wsp>
                        <wps:cNvPr id="707" name="Textbox 707"/>
                        <wps:cNvSpPr txBox="1"/>
                        <wps:spPr>
                          <a:xfrm>
                            <a:off x="152400" y="2382520"/>
                            <a:ext cx="1495425" cy="319405"/>
                          </a:xfrm>
                          <a:prstGeom prst="rect">
                            <a:avLst/>
                          </a:prstGeom>
                        </wps:spPr>
                        <wps:txbx>
                          <w:txbxContent>
                            <w:p>
                              <w:pPr>
                                <w:spacing w:before="104"/>
                                <w:ind w:left="602" w:right="0" w:firstLine="0"/>
                                <w:jc w:val="left"/>
                                <w:rPr>
                                  <w:sz w:val="22"/>
                                </w:rPr>
                              </w:pPr>
                              <w:r>
                                <w:rPr>
                                  <w:sz w:val="22"/>
                                </w:rPr>
                                <w:t>Driving</w:t>
                              </w:r>
                              <w:r>
                                <w:rPr>
                                  <w:spacing w:val="-10"/>
                                  <w:sz w:val="22"/>
                                </w:rPr>
                                <w:t> </w:t>
                              </w:r>
                              <w:r>
                                <w:rPr>
                                  <w:spacing w:val="-4"/>
                                  <w:sz w:val="22"/>
                                </w:rPr>
                                <w:t>Rain</w:t>
                              </w:r>
                            </w:p>
                          </w:txbxContent>
                        </wps:txbx>
                        <wps:bodyPr wrap="square" lIns="0" tIns="0" rIns="0" bIns="0" rtlCol="0">
                          <a:noAutofit/>
                        </wps:bodyPr>
                      </wps:wsp>
                      <wps:wsp>
                        <wps:cNvPr id="708" name="Textbox 708"/>
                        <wps:cNvSpPr txBox="1"/>
                        <wps:spPr>
                          <a:xfrm>
                            <a:off x="152400" y="2049462"/>
                            <a:ext cx="1495425" cy="323850"/>
                          </a:xfrm>
                          <a:prstGeom prst="rect">
                            <a:avLst/>
                          </a:prstGeom>
                        </wps:spPr>
                        <wps:txbx>
                          <w:txbxContent>
                            <w:p>
                              <w:pPr>
                                <w:spacing w:before="105"/>
                                <w:ind w:left="4" w:right="0" w:firstLine="0"/>
                                <w:jc w:val="center"/>
                                <w:rPr>
                                  <w:sz w:val="22"/>
                                </w:rPr>
                              </w:pPr>
                              <w:r>
                                <w:rPr>
                                  <w:spacing w:val="-4"/>
                                  <w:sz w:val="22"/>
                                </w:rPr>
                                <w:t>Wind</w:t>
                              </w:r>
                            </w:p>
                          </w:txbxContent>
                        </wps:txbx>
                        <wps:bodyPr wrap="square" lIns="0" tIns="0" rIns="0" bIns="0" rtlCol="0">
                          <a:noAutofit/>
                        </wps:bodyPr>
                      </wps:wsp>
                      <wps:wsp>
                        <wps:cNvPr id="709" name="Textbox 709"/>
                        <wps:cNvSpPr txBox="1"/>
                        <wps:spPr>
                          <a:xfrm>
                            <a:off x="152400" y="1738947"/>
                            <a:ext cx="1495425" cy="300990"/>
                          </a:xfrm>
                          <a:prstGeom prst="rect">
                            <a:avLst/>
                          </a:prstGeom>
                        </wps:spPr>
                        <wps:txbx>
                          <w:txbxContent>
                            <w:p>
                              <w:pPr>
                                <w:spacing w:before="107"/>
                                <w:ind w:left="782" w:right="0" w:firstLine="0"/>
                                <w:jc w:val="left"/>
                                <w:rPr>
                                  <w:sz w:val="22"/>
                                </w:rPr>
                              </w:pPr>
                              <w:r>
                                <w:rPr>
                                  <w:spacing w:val="-2"/>
                                  <w:sz w:val="22"/>
                                </w:rPr>
                                <w:t>Moisture</w:t>
                              </w:r>
                            </w:p>
                          </w:txbxContent>
                        </wps:txbx>
                        <wps:bodyPr wrap="square" lIns="0" tIns="0" rIns="0" bIns="0" rtlCol="0">
                          <a:noAutofit/>
                        </wps:bodyPr>
                      </wps:wsp>
                      <wps:wsp>
                        <wps:cNvPr id="710" name="Textbox 710"/>
                        <wps:cNvSpPr txBox="1"/>
                        <wps:spPr>
                          <a:xfrm>
                            <a:off x="90487" y="1465897"/>
                            <a:ext cx="1562100" cy="268605"/>
                          </a:xfrm>
                          <a:prstGeom prst="rect">
                            <a:avLst/>
                          </a:prstGeom>
                          <a:ln w="9525">
                            <a:solidFill>
                              <a:srgbClr val="000000"/>
                            </a:solidFill>
                            <a:prstDash val="solid"/>
                          </a:ln>
                        </wps:spPr>
                        <wps:txbx>
                          <w:txbxContent>
                            <w:p>
                              <w:pPr>
                                <w:spacing w:before="68"/>
                                <w:ind w:left="536" w:right="0" w:firstLine="0"/>
                                <w:jc w:val="left"/>
                                <w:rPr>
                                  <w:sz w:val="22"/>
                                </w:rPr>
                              </w:pPr>
                              <w:r>
                                <w:rPr>
                                  <w:sz w:val="22"/>
                                </w:rPr>
                                <w:t>Solar</w:t>
                              </w:r>
                              <w:r>
                                <w:rPr>
                                  <w:spacing w:val="-2"/>
                                  <w:sz w:val="22"/>
                                </w:rPr>
                                <w:t> Radiation</w:t>
                              </w:r>
                            </w:p>
                          </w:txbxContent>
                        </wps:txbx>
                        <wps:bodyPr wrap="square" lIns="0" tIns="0" rIns="0" bIns="0" rtlCol="0">
                          <a:noAutofit/>
                        </wps:bodyPr>
                      </wps:wsp>
                      <wps:wsp>
                        <wps:cNvPr id="711" name="Textbox 711"/>
                        <wps:cNvSpPr txBox="1"/>
                        <wps:spPr>
                          <a:xfrm>
                            <a:off x="2224087" y="745807"/>
                            <a:ext cx="1676400" cy="247650"/>
                          </a:xfrm>
                          <a:prstGeom prst="rect">
                            <a:avLst/>
                          </a:prstGeom>
                          <a:ln w="9525">
                            <a:solidFill>
                              <a:srgbClr val="000000"/>
                            </a:solidFill>
                            <a:prstDash val="solid"/>
                          </a:ln>
                        </wps:spPr>
                        <wps:txbx>
                          <w:txbxContent>
                            <w:p>
                              <w:pPr>
                                <w:spacing w:before="67"/>
                                <w:ind w:left="554" w:right="0" w:firstLine="0"/>
                                <w:jc w:val="left"/>
                                <w:rPr>
                                  <w:sz w:val="22"/>
                                </w:rPr>
                              </w:pPr>
                              <w:r>
                                <w:rPr>
                                  <w:sz w:val="22"/>
                                </w:rPr>
                                <w:t>Chemical</w:t>
                              </w:r>
                              <w:r>
                                <w:rPr>
                                  <w:spacing w:val="-4"/>
                                  <w:sz w:val="22"/>
                                </w:rPr>
                                <w:t> </w:t>
                              </w:r>
                              <w:r>
                                <w:rPr>
                                  <w:spacing w:val="-2"/>
                                  <w:sz w:val="22"/>
                                </w:rPr>
                                <w:t>Agents</w:t>
                              </w:r>
                            </w:p>
                          </w:txbxContent>
                        </wps:txbx>
                        <wps:bodyPr wrap="square" lIns="0" tIns="0" rIns="0" bIns="0" rtlCol="0">
                          <a:noAutofit/>
                        </wps:bodyPr>
                      </wps:wsp>
                      <wps:wsp>
                        <wps:cNvPr id="712" name="Textbox 712"/>
                        <wps:cNvSpPr txBox="1"/>
                        <wps:spPr>
                          <a:xfrm>
                            <a:off x="4762" y="577532"/>
                            <a:ext cx="1581150" cy="299720"/>
                          </a:xfrm>
                          <a:prstGeom prst="rect">
                            <a:avLst/>
                          </a:prstGeom>
                          <a:ln w="9525">
                            <a:solidFill>
                              <a:srgbClr val="000000"/>
                            </a:solidFill>
                            <a:prstDash val="solid"/>
                          </a:ln>
                        </wps:spPr>
                        <wps:txbx>
                          <w:txbxContent>
                            <w:p>
                              <w:pPr>
                                <w:spacing w:before="68"/>
                                <w:ind w:left="386" w:right="0" w:firstLine="0"/>
                                <w:jc w:val="left"/>
                                <w:rPr>
                                  <w:sz w:val="22"/>
                                </w:rPr>
                              </w:pPr>
                              <w:r>
                                <w:rPr>
                                  <w:sz w:val="22"/>
                                </w:rPr>
                                <w:t>Mechanical</w:t>
                              </w:r>
                              <w:r>
                                <w:rPr>
                                  <w:spacing w:val="-6"/>
                                  <w:sz w:val="22"/>
                                </w:rPr>
                                <w:t> </w:t>
                              </w:r>
                              <w:r>
                                <w:rPr>
                                  <w:spacing w:val="-2"/>
                                  <w:sz w:val="22"/>
                                </w:rPr>
                                <w:t>Agents</w:t>
                              </w:r>
                            </w:p>
                          </w:txbxContent>
                        </wps:txbx>
                        <wps:bodyPr wrap="square" lIns="0" tIns="0" rIns="0" bIns="0" rtlCol="0">
                          <a:noAutofit/>
                        </wps:bodyPr>
                      </wps:wsp>
                      <wps:wsp>
                        <wps:cNvPr id="713" name="Textbox 713"/>
                        <wps:cNvSpPr txBox="1"/>
                        <wps:spPr>
                          <a:xfrm>
                            <a:off x="2224087" y="351472"/>
                            <a:ext cx="1676400" cy="295275"/>
                          </a:xfrm>
                          <a:prstGeom prst="rect">
                            <a:avLst/>
                          </a:prstGeom>
                          <a:ln w="9525">
                            <a:solidFill>
                              <a:srgbClr val="000000"/>
                            </a:solidFill>
                            <a:prstDash val="solid"/>
                          </a:ln>
                        </wps:spPr>
                        <wps:txbx>
                          <w:txbxContent>
                            <w:p>
                              <w:pPr>
                                <w:spacing w:before="66"/>
                                <w:ind w:left="515" w:right="0" w:firstLine="0"/>
                                <w:jc w:val="left"/>
                                <w:rPr>
                                  <w:sz w:val="22"/>
                                </w:rPr>
                              </w:pPr>
                              <w:r>
                                <w:rPr>
                                  <w:sz w:val="22"/>
                                </w:rPr>
                                <w:t>Biological</w:t>
                              </w:r>
                              <w:r>
                                <w:rPr>
                                  <w:spacing w:val="-5"/>
                                  <w:sz w:val="22"/>
                                </w:rPr>
                                <w:t> </w:t>
                              </w:r>
                              <w:r>
                                <w:rPr>
                                  <w:spacing w:val="-2"/>
                                  <w:sz w:val="22"/>
                                </w:rPr>
                                <w:t>Agents</w:t>
                              </w:r>
                            </w:p>
                          </w:txbxContent>
                        </wps:txbx>
                        <wps:bodyPr wrap="square" lIns="0" tIns="0" rIns="0" bIns="0" rtlCol="0">
                          <a:noAutofit/>
                        </wps:bodyPr>
                      </wps:wsp>
                      <wps:wsp>
                        <wps:cNvPr id="714" name="Textbox 714"/>
                        <wps:cNvSpPr txBox="1"/>
                        <wps:spPr>
                          <a:xfrm>
                            <a:off x="709612" y="4762"/>
                            <a:ext cx="1857375" cy="247650"/>
                          </a:xfrm>
                          <a:prstGeom prst="rect">
                            <a:avLst/>
                          </a:prstGeom>
                          <a:ln w="9525">
                            <a:solidFill>
                              <a:srgbClr val="000000"/>
                            </a:solidFill>
                            <a:prstDash val="solid"/>
                          </a:ln>
                        </wps:spPr>
                        <wps:txbx>
                          <w:txbxContent>
                            <w:p>
                              <w:pPr>
                                <w:spacing w:before="67"/>
                                <w:ind w:left="411" w:right="0" w:firstLine="0"/>
                                <w:jc w:val="left"/>
                                <w:rPr>
                                  <w:sz w:val="22"/>
                                </w:rPr>
                              </w:pPr>
                              <w:r>
                                <w:rPr>
                                  <w:sz w:val="22"/>
                                </w:rPr>
                                <w:t>Agents</w:t>
                              </w:r>
                              <w:r>
                                <w:rPr>
                                  <w:spacing w:val="-2"/>
                                  <w:sz w:val="22"/>
                                </w:rPr>
                                <w:t> </w:t>
                              </w:r>
                              <w:r>
                                <w:rPr>
                                  <w:sz w:val="22"/>
                                </w:rPr>
                                <w:t>of</w:t>
                              </w:r>
                              <w:r>
                                <w:rPr>
                                  <w:spacing w:val="-1"/>
                                  <w:sz w:val="22"/>
                                </w:rPr>
                                <w:t> </w:t>
                              </w:r>
                              <w:r>
                                <w:rPr>
                                  <w:spacing w:val="-2"/>
                                  <w:sz w:val="22"/>
                                </w:rPr>
                                <w:t>Deterioration</w:t>
                              </w:r>
                            </w:p>
                          </w:txbxContent>
                        </wps:txbx>
                        <wps:bodyPr wrap="square" lIns="0" tIns="0" rIns="0" bIns="0" rtlCol="0">
                          <a:noAutofit/>
                        </wps:bodyPr>
                      </wps:wsp>
                      <wps:wsp>
                        <wps:cNvPr id="715" name="Textbox 715"/>
                        <wps:cNvSpPr txBox="1"/>
                        <wps:spPr>
                          <a:xfrm>
                            <a:off x="90487" y="1102042"/>
                            <a:ext cx="1495425" cy="304800"/>
                          </a:xfrm>
                          <a:prstGeom prst="rect">
                            <a:avLst/>
                          </a:prstGeom>
                          <a:ln w="9525">
                            <a:solidFill>
                              <a:srgbClr val="000000"/>
                            </a:solidFill>
                            <a:prstDash val="solid"/>
                          </a:ln>
                        </wps:spPr>
                        <wps:txbx>
                          <w:txbxContent>
                            <w:p>
                              <w:pPr>
                                <w:spacing w:before="67"/>
                                <w:ind w:left="318" w:right="0" w:firstLine="0"/>
                                <w:jc w:val="left"/>
                                <w:rPr>
                                  <w:sz w:val="22"/>
                                </w:rPr>
                              </w:pPr>
                              <w:r>
                                <w:rPr>
                                  <w:sz w:val="22"/>
                                </w:rPr>
                                <w:t>Weathering</w:t>
                              </w:r>
                              <w:r>
                                <w:rPr>
                                  <w:spacing w:val="-7"/>
                                  <w:sz w:val="22"/>
                                </w:rPr>
                                <w:t> </w:t>
                              </w:r>
                              <w:r>
                                <w:rPr>
                                  <w:spacing w:val="-2"/>
                                  <w:sz w:val="22"/>
                                </w:rPr>
                                <w:t>Agents</w:t>
                              </w:r>
                            </w:p>
                          </w:txbxContent>
                        </wps:txbx>
                        <wps:bodyPr wrap="square" lIns="0" tIns="0" rIns="0" bIns="0" rtlCol="0">
                          <a:noAutofit/>
                        </wps:bodyPr>
                      </wps:wsp>
                    </wpg:wgp>
                  </a:graphicData>
                </a:graphic>
              </wp:anchor>
            </w:drawing>
          </mc:Choice>
          <mc:Fallback>
            <w:pict>
              <v:group style="position:absolute;margin-left:256.975006pt;margin-top:221.205002pt;width:307.5pt;height:241.05pt;mso-position-horizontal-relative:page;mso-position-vertical-relative:paragraph;z-index:15876608" id="docshapegroup553" coordorigin="5140,4424" coordsize="6150,4821">
                <v:shape style="position:absolute;left:7637;top:4821;width:1545;height:4311" id="docshape554" coordorigin="7637,4822" coordsize="1545,4311" path="m8192,4822l8252,9133m8252,5188l8642,5188m8252,5824l8642,5824m8912,6028l8927,6766m8927,6250l9182,6250m8192,5458l7637,5458m8927,6691l9182,6691m8117,6283l7637,6283e" filled="false" stroked="true" strokeweight=".75pt" strokecolor="#000000">
                  <v:path arrowok="t"/>
                  <v:stroke dashstyle="solid"/>
                </v:shape>
                <v:rect style="position:absolute;left:5372;top:7194;width:2370;height:413" id="docshape555" filled="false" stroked="true" strokeweight=".75pt" strokecolor="#000000">
                  <v:stroke dashstyle="solid"/>
                </v:rect>
                <v:shape style="position:absolute;left:7742;top:6918;width:510;height:404" id="docshape556" coordorigin="7742,6919" coordsize="510,404" path="m8192,6919l7742,6919m8252,7323l7742,7323e" filled="false" stroked="true" strokeweight=".75pt" strokecolor="#000000">
                  <v:path arrowok="t"/>
                  <v:stroke dashstyle="solid"/>
                </v:shape>
                <v:shape style="position:absolute;left:5372;top:7680;width:2370;height:1006" id="docshape557" coordorigin="5372,7681" coordsize="2370,1006" path="m5372,8132l7742,8132,7742,7681,5372,7681,5372,8132xm5372,8687l7742,8687,7742,8206,5372,8206,5372,8687xe" filled="false" stroked="true" strokeweight=".75pt" strokecolor="#000000">
                  <v:path arrowok="t"/>
                  <v:stroke dashstyle="solid"/>
                </v:shape>
                <v:shape style="position:absolute;left:7742;top:7939;width:510;height:1193" id="docshape558" coordorigin="7742,7940" coordsize="510,1193" path="m8192,7940l7742,7940m8252,8429l7742,8429m8252,9133l7742,9133e" filled="false" stroked="true" strokeweight=".75pt" strokecolor="#000000">
                  <v:path arrowok="t"/>
                  <v:stroke dashstyle="solid"/>
                </v:shape>
                <v:shape style="position:absolute;left:5372;top:8772;width:2370;height:465" type="#_x0000_t202" id="docshape559" filled="false" stroked="true" strokeweight=".75pt" strokecolor="#000000">
                  <v:textbox inset="0,0,0,0">
                    <w:txbxContent>
                      <w:p>
                        <w:pPr>
                          <w:spacing w:before="68"/>
                          <w:ind w:left="345" w:right="0" w:firstLine="0"/>
                          <w:jc w:val="left"/>
                          <w:rPr>
                            <w:sz w:val="22"/>
                          </w:rPr>
                        </w:pPr>
                        <w:r>
                          <w:rPr>
                            <w:sz w:val="22"/>
                          </w:rPr>
                          <w:t>Atmospheric</w:t>
                        </w:r>
                        <w:r>
                          <w:rPr>
                            <w:spacing w:val="-8"/>
                            <w:sz w:val="22"/>
                          </w:rPr>
                          <w:t> </w:t>
                        </w:r>
                        <w:r>
                          <w:rPr>
                            <w:spacing w:val="-2"/>
                            <w:sz w:val="22"/>
                          </w:rPr>
                          <w:t>gases</w:t>
                        </w:r>
                      </w:p>
                    </w:txbxContent>
                  </v:textbox>
                  <v:stroke dashstyle="solid"/>
                  <w10:wrap type="none"/>
                </v:shape>
                <v:shape style="position:absolute;left:5379;top:8176;width:2355;height:503" type="#_x0000_t202" id="docshape560" filled="false" stroked="false">
                  <v:textbox inset="0,0,0,0">
                    <w:txbxContent>
                      <w:p>
                        <w:pPr>
                          <w:spacing w:before="104"/>
                          <w:ind w:left="602" w:right="0" w:firstLine="0"/>
                          <w:jc w:val="left"/>
                          <w:rPr>
                            <w:sz w:val="22"/>
                          </w:rPr>
                        </w:pPr>
                        <w:r>
                          <w:rPr>
                            <w:sz w:val="22"/>
                          </w:rPr>
                          <w:t>Driving</w:t>
                        </w:r>
                        <w:r>
                          <w:rPr>
                            <w:spacing w:val="-10"/>
                            <w:sz w:val="22"/>
                          </w:rPr>
                          <w:t> </w:t>
                        </w:r>
                        <w:r>
                          <w:rPr>
                            <w:spacing w:val="-4"/>
                            <w:sz w:val="22"/>
                          </w:rPr>
                          <w:t>Rain</w:t>
                        </w:r>
                      </w:p>
                    </w:txbxContent>
                  </v:textbox>
                  <w10:wrap type="none"/>
                </v:shape>
                <v:shape style="position:absolute;left:5379;top:7651;width:2355;height:510" type="#_x0000_t202" id="docshape561" filled="false" stroked="false">
                  <v:textbox inset="0,0,0,0">
                    <w:txbxContent>
                      <w:p>
                        <w:pPr>
                          <w:spacing w:before="105"/>
                          <w:ind w:left="4" w:right="0" w:firstLine="0"/>
                          <w:jc w:val="center"/>
                          <w:rPr>
                            <w:sz w:val="22"/>
                          </w:rPr>
                        </w:pPr>
                        <w:r>
                          <w:rPr>
                            <w:spacing w:val="-4"/>
                            <w:sz w:val="22"/>
                          </w:rPr>
                          <w:t>Wind</w:t>
                        </w:r>
                      </w:p>
                    </w:txbxContent>
                  </v:textbox>
                  <w10:wrap type="none"/>
                </v:shape>
                <v:shape style="position:absolute;left:5379;top:7162;width:2355;height:474" type="#_x0000_t202" id="docshape562" filled="false" stroked="false">
                  <v:textbox inset="0,0,0,0">
                    <w:txbxContent>
                      <w:p>
                        <w:pPr>
                          <w:spacing w:before="107"/>
                          <w:ind w:left="782" w:right="0" w:firstLine="0"/>
                          <w:jc w:val="left"/>
                          <w:rPr>
                            <w:sz w:val="22"/>
                          </w:rPr>
                        </w:pPr>
                        <w:r>
                          <w:rPr>
                            <w:spacing w:val="-2"/>
                            <w:sz w:val="22"/>
                          </w:rPr>
                          <w:t>Moisture</w:t>
                        </w:r>
                      </w:p>
                    </w:txbxContent>
                  </v:textbox>
                  <w10:wrap type="none"/>
                </v:shape>
                <v:shape style="position:absolute;left:5282;top:6732;width:2460;height:423" type="#_x0000_t202" id="docshape563" filled="false" stroked="true" strokeweight=".75pt" strokecolor="#000000">
                  <v:textbox inset="0,0,0,0">
                    <w:txbxContent>
                      <w:p>
                        <w:pPr>
                          <w:spacing w:before="68"/>
                          <w:ind w:left="536" w:right="0" w:firstLine="0"/>
                          <w:jc w:val="left"/>
                          <w:rPr>
                            <w:sz w:val="22"/>
                          </w:rPr>
                        </w:pPr>
                        <w:r>
                          <w:rPr>
                            <w:sz w:val="22"/>
                          </w:rPr>
                          <w:t>Solar</w:t>
                        </w:r>
                        <w:r>
                          <w:rPr>
                            <w:spacing w:val="-2"/>
                            <w:sz w:val="22"/>
                          </w:rPr>
                          <w:t> Radiation</w:t>
                        </w:r>
                      </w:p>
                    </w:txbxContent>
                  </v:textbox>
                  <v:stroke dashstyle="solid"/>
                  <w10:wrap type="none"/>
                </v:shape>
                <v:shape style="position:absolute;left:8642;top:5598;width:2640;height:390" type="#_x0000_t202" id="docshape564" filled="false" stroked="true" strokeweight=".75pt" strokecolor="#000000">
                  <v:textbox inset="0,0,0,0">
                    <w:txbxContent>
                      <w:p>
                        <w:pPr>
                          <w:spacing w:before="67"/>
                          <w:ind w:left="554" w:right="0" w:firstLine="0"/>
                          <w:jc w:val="left"/>
                          <w:rPr>
                            <w:sz w:val="22"/>
                          </w:rPr>
                        </w:pPr>
                        <w:r>
                          <w:rPr>
                            <w:sz w:val="22"/>
                          </w:rPr>
                          <w:t>Chemical</w:t>
                        </w:r>
                        <w:r>
                          <w:rPr>
                            <w:spacing w:val="-4"/>
                            <w:sz w:val="22"/>
                          </w:rPr>
                          <w:t> </w:t>
                        </w:r>
                        <w:r>
                          <w:rPr>
                            <w:spacing w:val="-2"/>
                            <w:sz w:val="22"/>
                          </w:rPr>
                          <w:t>Agents</w:t>
                        </w:r>
                      </w:p>
                    </w:txbxContent>
                  </v:textbox>
                  <v:stroke dashstyle="solid"/>
                  <w10:wrap type="none"/>
                </v:shape>
                <v:shape style="position:absolute;left:5147;top:5333;width:2490;height:472" type="#_x0000_t202" id="docshape565" filled="false" stroked="true" strokeweight=".75pt" strokecolor="#000000">
                  <v:textbox inset="0,0,0,0">
                    <w:txbxContent>
                      <w:p>
                        <w:pPr>
                          <w:spacing w:before="68"/>
                          <w:ind w:left="386" w:right="0" w:firstLine="0"/>
                          <w:jc w:val="left"/>
                          <w:rPr>
                            <w:sz w:val="22"/>
                          </w:rPr>
                        </w:pPr>
                        <w:r>
                          <w:rPr>
                            <w:sz w:val="22"/>
                          </w:rPr>
                          <w:t>Mechanical</w:t>
                        </w:r>
                        <w:r>
                          <w:rPr>
                            <w:spacing w:val="-6"/>
                            <w:sz w:val="22"/>
                          </w:rPr>
                          <w:t> </w:t>
                        </w:r>
                        <w:r>
                          <w:rPr>
                            <w:spacing w:val="-2"/>
                            <w:sz w:val="22"/>
                          </w:rPr>
                          <w:t>Agents</w:t>
                        </w:r>
                      </w:p>
                    </w:txbxContent>
                  </v:textbox>
                  <v:stroke dashstyle="solid"/>
                  <w10:wrap type="none"/>
                </v:shape>
                <v:shape style="position:absolute;left:8642;top:4977;width:2640;height:465" type="#_x0000_t202" id="docshape566" filled="false" stroked="true" strokeweight=".75pt" strokecolor="#000000">
                  <v:textbox inset="0,0,0,0">
                    <w:txbxContent>
                      <w:p>
                        <w:pPr>
                          <w:spacing w:before="66"/>
                          <w:ind w:left="515" w:right="0" w:firstLine="0"/>
                          <w:jc w:val="left"/>
                          <w:rPr>
                            <w:sz w:val="22"/>
                          </w:rPr>
                        </w:pPr>
                        <w:r>
                          <w:rPr>
                            <w:sz w:val="22"/>
                          </w:rPr>
                          <w:t>Biological</w:t>
                        </w:r>
                        <w:r>
                          <w:rPr>
                            <w:spacing w:val="-5"/>
                            <w:sz w:val="22"/>
                          </w:rPr>
                          <w:t> </w:t>
                        </w:r>
                        <w:r>
                          <w:rPr>
                            <w:spacing w:val="-2"/>
                            <w:sz w:val="22"/>
                          </w:rPr>
                          <w:t>Agents</w:t>
                        </w:r>
                      </w:p>
                    </w:txbxContent>
                  </v:textbox>
                  <v:stroke dashstyle="solid"/>
                  <w10:wrap type="none"/>
                </v:shape>
                <v:shape style="position:absolute;left:6257;top:4431;width:2925;height:390" type="#_x0000_t202" id="docshape567" filled="false" stroked="true" strokeweight=".75pt" strokecolor="#000000">
                  <v:textbox inset="0,0,0,0">
                    <w:txbxContent>
                      <w:p>
                        <w:pPr>
                          <w:spacing w:before="67"/>
                          <w:ind w:left="411" w:right="0" w:firstLine="0"/>
                          <w:jc w:val="left"/>
                          <w:rPr>
                            <w:sz w:val="22"/>
                          </w:rPr>
                        </w:pPr>
                        <w:r>
                          <w:rPr>
                            <w:sz w:val="22"/>
                          </w:rPr>
                          <w:t>Agents</w:t>
                        </w:r>
                        <w:r>
                          <w:rPr>
                            <w:spacing w:val="-2"/>
                            <w:sz w:val="22"/>
                          </w:rPr>
                          <w:t> </w:t>
                        </w:r>
                        <w:r>
                          <w:rPr>
                            <w:sz w:val="22"/>
                          </w:rPr>
                          <w:t>of</w:t>
                        </w:r>
                        <w:r>
                          <w:rPr>
                            <w:spacing w:val="-1"/>
                            <w:sz w:val="22"/>
                          </w:rPr>
                          <w:t> </w:t>
                        </w:r>
                        <w:r>
                          <w:rPr>
                            <w:spacing w:val="-2"/>
                            <w:sz w:val="22"/>
                          </w:rPr>
                          <w:t>Deterioration</w:t>
                        </w:r>
                      </w:p>
                    </w:txbxContent>
                  </v:textbox>
                  <v:stroke dashstyle="solid"/>
                  <w10:wrap type="none"/>
                </v:shape>
                <v:shape style="position:absolute;left:5282;top:6159;width:2355;height:480" type="#_x0000_t202" id="docshape568" filled="false" stroked="true" strokeweight=".75pt" strokecolor="#000000">
                  <v:textbox inset="0,0,0,0">
                    <w:txbxContent>
                      <w:p>
                        <w:pPr>
                          <w:spacing w:before="67"/>
                          <w:ind w:left="318" w:right="0" w:firstLine="0"/>
                          <w:jc w:val="left"/>
                          <w:rPr>
                            <w:sz w:val="22"/>
                          </w:rPr>
                        </w:pPr>
                        <w:r>
                          <w:rPr>
                            <w:sz w:val="22"/>
                          </w:rPr>
                          <w:t>Weathering</w:t>
                        </w:r>
                        <w:r>
                          <w:rPr>
                            <w:spacing w:val="-7"/>
                            <w:sz w:val="22"/>
                          </w:rPr>
                          <w:t> </w:t>
                        </w:r>
                        <w:r>
                          <w:rPr>
                            <w:spacing w:val="-2"/>
                            <w:sz w:val="22"/>
                          </w:rPr>
                          <w:t>Agents</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877120">
                <wp:simplePos x="0" y="0"/>
                <wp:positionH relativeFrom="page">
                  <wp:posOffset>5482907</wp:posOffset>
                </wp:positionH>
                <wp:positionV relativeFrom="paragraph">
                  <wp:posOffset>4710493</wp:posOffset>
                </wp:positionV>
                <wp:extent cx="1733550" cy="3350895"/>
                <wp:effectExtent l="0" t="0" r="0" b="0"/>
                <wp:wrapNone/>
                <wp:docPr id="716" name="Group 716"/>
                <wp:cNvGraphicFramePr>
                  <a:graphicFrameLocks/>
                </wp:cNvGraphicFramePr>
                <a:graphic>
                  <a:graphicData uri="http://schemas.microsoft.com/office/word/2010/wordprocessingGroup">
                    <wpg:wgp>
                      <wpg:cNvPr id="716" name="Group 716"/>
                      <wpg:cNvGrpSpPr/>
                      <wpg:grpSpPr>
                        <a:xfrm>
                          <a:off x="0" y="0"/>
                          <a:ext cx="1733550" cy="3350895"/>
                          <a:chExt cx="1733550" cy="3350895"/>
                        </a:xfrm>
                      </wpg:grpSpPr>
                      <wps:wsp>
                        <wps:cNvPr id="717" name="Graphic 717"/>
                        <wps:cNvSpPr/>
                        <wps:spPr>
                          <a:xfrm>
                            <a:off x="119062" y="267017"/>
                            <a:ext cx="228600" cy="2748280"/>
                          </a:xfrm>
                          <a:custGeom>
                            <a:avLst/>
                            <a:gdLst/>
                            <a:ahLst/>
                            <a:cxnLst/>
                            <a:rect l="l" t="t" r="r" b="b"/>
                            <a:pathLst>
                              <a:path w="228600" h="2748280">
                                <a:moveTo>
                                  <a:pt x="66675" y="0"/>
                                </a:moveTo>
                                <a:lnTo>
                                  <a:pt x="19050" y="2748280"/>
                                </a:lnTo>
                              </a:path>
                              <a:path w="228600" h="2748280">
                                <a:moveTo>
                                  <a:pt x="66675" y="194944"/>
                                </a:moveTo>
                                <a:lnTo>
                                  <a:pt x="228600" y="185419"/>
                                </a:lnTo>
                              </a:path>
                              <a:path w="228600" h="2748280">
                                <a:moveTo>
                                  <a:pt x="57150" y="593089"/>
                                </a:moveTo>
                                <a:lnTo>
                                  <a:pt x="219075" y="593089"/>
                                </a:lnTo>
                              </a:path>
                              <a:path w="228600" h="2748280">
                                <a:moveTo>
                                  <a:pt x="66675" y="1155064"/>
                                </a:moveTo>
                                <a:lnTo>
                                  <a:pt x="228600" y="1155064"/>
                                </a:lnTo>
                              </a:path>
                              <a:path w="228600" h="2748280">
                                <a:moveTo>
                                  <a:pt x="19050" y="1729739"/>
                                </a:moveTo>
                                <a:lnTo>
                                  <a:pt x="180975" y="1730375"/>
                                </a:lnTo>
                              </a:path>
                              <a:path w="228600" h="2748280">
                                <a:moveTo>
                                  <a:pt x="9525" y="2231390"/>
                                </a:moveTo>
                                <a:lnTo>
                                  <a:pt x="171450" y="2231390"/>
                                </a:lnTo>
                              </a:path>
                              <a:path w="228600" h="2748280">
                                <a:moveTo>
                                  <a:pt x="0" y="2747645"/>
                                </a:moveTo>
                                <a:lnTo>
                                  <a:pt x="161925" y="2747645"/>
                                </a:lnTo>
                              </a:path>
                            </a:pathLst>
                          </a:custGeom>
                          <a:ln w="9525">
                            <a:solidFill>
                              <a:srgbClr val="000000"/>
                            </a:solidFill>
                            <a:prstDash val="solid"/>
                          </a:ln>
                        </wps:spPr>
                        <wps:bodyPr wrap="square" lIns="0" tIns="0" rIns="0" bIns="0" rtlCol="0">
                          <a:prstTxWarp prst="textNoShape">
                            <a:avLst/>
                          </a:prstTxWarp>
                          <a:noAutofit/>
                        </wps:bodyPr>
                      </wps:wsp>
                      <wps:wsp>
                        <wps:cNvPr id="718" name="Textbox 718"/>
                        <wps:cNvSpPr txBox="1"/>
                        <wps:spPr>
                          <a:xfrm>
                            <a:off x="300037" y="2907982"/>
                            <a:ext cx="1333500" cy="438150"/>
                          </a:xfrm>
                          <a:prstGeom prst="rect">
                            <a:avLst/>
                          </a:prstGeom>
                          <a:ln w="9525">
                            <a:solidFill>
                              <a:srgbClr val="000000"/>
                            </a:solidFill>
                            <a:prstDash val="solid"/>
                          </a:ln>
                        </wps:spPr>
                        <wps:txbx>
                          <w:txbxContent>
                            <w:p>
                              <w:pPr>
                                <w:spacing w:line="278" w:lineRule="auto" w:before="67"/>
                                <w:ind w:left="367" w:right="166" w:firstLine="365"/>
                                <w:jc w:val="left"/>
                                <w:rPr>
                                  <w:sz w:val="22"/>
                                </w:rPr>
                              </w:pPr>
                              <w:r>
                                <w:rPr>
                                  <w:spacing w:val="-2"/>
                                  <w:sz w:val="22"/>
                                </w:rPr>
                                <w:t>Design Maintainability</w:t>
                              </w:r>
                            </w:p>
                          </w:txbxContent>
                        </wps:txbx>
                        <wps:bodyPr wrap="square" lIns="0" tIns="0" rIns="0" bIns="0" rtlCol="0">
                          <a:noAutofit/>
                        </wps:bodyPr>
                      </wps:wsp>
                      <wps:wsp>
                        <wps:cNvPr id="719" name="Textbox 719"/>
                        <wps:cNvSpPr txBox="1"/>
                        <wps:spPr>
                          <a:xfrm>
                            <a:off x="290512" y="2318067"/>
                            <a:ext cx="1333500" cy="480695"/>
                          </a:xfrm>
                          <a:prstGeom prst="rect">
                            <a:avLst/>
                          </a:prstGeom>
                          <a:ln w="9525">
                            <a:solidFill>
                              <a:srgbClr val="000000"/>
                            </a:solidFill>
                            <a:prstDash val="solid"/>
                          </a:ln>
                        </wps:spPr>
                        <wps:txbx>
                          <w:txbxContent>
                            <w:p>
                              <w:pPr>
                                <w:spacing w:line="276" w:lineRule="auto" w:before="67"/>
                                <w:ind w:left="661" w:right="415" w:hanging="238"/>
                                <w:jc w:val="left"/>
                                <w:rPr>
                                  <w:sz w:val="22"/>
                                </w:rPr>
                              </w:pPr>
                              <w:r>
                                <w:rPr>
                                  <w:sz w:val="22"/>
                                </w:rPr>
                                <w:t>Orientation</w:t>
                              </w:r>
                              <w:r>
                                <w:rPr>
                                  <w:spacing w:val="-14"/>
                                  <w:sz w:val="22"/>
                                </w:rPr>
                                <w:t> </w:t>
                              </w:r>
                              <w:r>
                                <w:rPr>
                                  <w:sz w:val="22"/>
                                </w:rPr>
                                <w:t>of </w:t>
                              </w:r>
                              <w:r>
                                <w:rPr>
                                  <w:spacing w:val="-2"/>
                                  <w:sz w:val="22"/>
                                </w:rPr>
                                <w:t>Building</w:t>
                              </w:r>
                            </w:p>
                          </w:txbxContent>
                        </wps:txbx>
                        <wps:bodyPr wrap="square" lIns="0" tIns="0" rIns="0" bIns="0" rtlCol="0">
                          <a:noAutofit/>
                        </wps:bodyPr>
                      </wps:wsp>
                      <wps:wsp>
                        <wps:cNvPr id="720" name="Textbox 720"/>
                        <wps:cNvSpPr txBox="1"/>
                        <wps:spPr>
                          <a:xfrm>
                            <a:off x="347662" y="1275397"/>
                            <a:ext cx="1333500" cy="447675"/>
                          </a:xfrm>
                          <a:prstGeom prst="rect">
                            <a:avLst/>
                          </a:prstGeom>
                          <a:ln w="9525">
                            <a:solidFill>
                              <a:srgbClr val="000000"/>
                            </a:solidFill>
                            <a:prstDash val="solid"/>
                          </a:ln>
                        </wps:spPr>
                        <wps:txbx>
                          <w:txbxContent>
                            <w:p>
                              <w:pPr>
                                <w:spacing w:line="276" w:lineRule="auto" w:before="67"/>
                                <w:ind w:left="746" w:right="166" w:hanging="358"/>
                                <w:jc w:val="left"/>
                                <w:rPr>
                                  <w:sz w:val="22"/>
                                </w:rPr>
                              </w:pPr>
                              <w:r>
                                <w:rPr>
                                  <w:spacing w:val="-2"/>
                                  <w:sz w:val="22"/>
                                </w:rPr>
                                <w:t>Environmental factors</w:t>
                              </w:r>
                            </w:p>
                          </w:txbxContent>
                        </wps:txbx>
                        <wps:bodyPr wrap="square" lIns="0" tIns="0" rIns="0" bIns="0" rtlCol="0">
                          <a:noAutofit/>
                        </wps:bodyPr>
                      </wps:wsp>
                      <wps:wsp>
                        <wps:cNvPr id="721" name="Textbox 721"/>
                        <wps:cNvSpPr txBox="1"/>
                        <wps:spPr>
                          <a:xfrm>
                            <a:off x="338137" y="1812607"/>
                            <a:ext cx="1333500" cy="461009"/>
                          </a:xfrm>
                          <a:prstGeom prst="rect">
                            <a:avLst/>
                          </a:prstGeom>
                          <a:ln w="9525">
                            <a:solidFill>
                              <a:srgbClr val="000000"/>
                            </a:solidFill>
                            <a:prstDash val="solid"/>
                          </a:ln>
                        </wps:spPr>
                        <wps:txbx>
                          <w:txbxContent>
                            <w:p>
                              <w:pPr>
                                <w:spacing w:line="276" w:lineRule="auto" w:before="68"/>
                                <w:ind w:left="619" w:right="166" w:hanging="301"/>
                                <w:jc w:val="left"/>
                                <w:rPr>
                                  <w:sz w:val="22"/>
                                </w:rPr>
                              </w:pPr>
                              <w:r>
                                <w:rPr>
                                  <w:sz w:val="22"/>
                                </w:rPr>
                                <w:t>Building</w:t>
                              </w:r>
                              <w:r>
                                <w:rPr>
                                  <w:spacing w:val="-14"/>
                                  <w:sz w:val="22"/>
                                </w:rPr>
                                <w:t> </w:t>
                              </w:r>
                              <w:r>
                                <w:rPr>
                                  <w:sz w:val="22"/>
                                </w:rPr>
                                <w:t>Shapes and Form</w:t>
                              </w:r>
                            </w:p>
                          </w:txbxContent>
                        </wps:txbx>
                        <wps:bodyPr wrap="square" lIns="0" tIns="0" rIns="0" bIns="0" rtlCol="0">
                          <a:noAutofit/>
                        </wps:bodyPr>
                      </wps:wsp>
                      <wps:wsp>
                        <wps:cNvPr id="722" name="Textbox 722"/>
                        <wps:cNvSpPr txBox="1"/>
                        <wps:spPr>
                          <a:xfrm>
                            <a:off x="395287" y="722312"/>
                            <a:ext cx="1333500" cy="452120"/>
                          </a:xfrm>
                          <a:prstGeom prst="rect">
                            <a:avLst/>
                          </a:prstGeom>
                          <a:ln w="9525">
                            <a:solidFill>
                              <a:srgbClr val="000000"/>
                            </a:solidFill>
                            <a:prstDash val="solid"/>
                          </a:ln>
                        </wps:spPr>
                        <wps:txbx>
                          <w:txbxContent>
                            <w:p>
                              <w:pPr>
                                <w:spacing w:line="276" w:lineRule="auto" w:before="67"/>
                                <w:ind w:left="671" w:right="166" w:hanging="500"/>
                                <w:jc w:val="left"/>
                                <w:rPr>
                                  <w:sz w:val="22"/>
                                </w:rPr>
                              </w:pPr>
                              <w:r>
                                <w:rPr>
                                  <w:sz w:val="22"/>
                                </w:rPr>
                                <w:t>Selection/Choice</w:t>
                              </w:r>
                              <w:r>
                                <w:rPr>
                                  <w:spacing w:val="-14"/>
                                  <w:sz w:val="22"/>
                                </w:rPr>
                                <w:t> </w:t>
                              </w:r>
                              <w:r>
                                <w:rPr>
                                  <w:sz w:val="22"/>
                                </w:rPr>
                                <w:t>of </w:t>
                              </w:r>
                              <w:r>
                                <w:rPr>
                                  <w:spacing w:val="-2"/>
                                  <w:sz w:val="22"/>
                                </w:rPr>
                                <w:t>Material</w:t>
                              </w:r>
                            </w:p>
                          </w:txbxContent>
                        </wps:txbx>
                        <wps:bodyPr wrap="square" lIns="0" tIns="0" rIns="0" bIns="0" rtlCol="0">
                          <a:noAutofit/>
                        </wps:bodyPr>
                      </wps:wsp>
                      <wps:wsp>
                        <wps:cNvPr id="723" name="Textbox 723"/>
                        <wps:cNvSpPr txBox="1"/>
                        <wps:spPr>
                          <a:xfrm>
                            <a:off x="395287" y="355282"/>
                            <a:ext cx="1333500" cy="286385"/>
                          </a:xfrm>
                          <a:prstGeom prst="rect">
                            <a:avLst/>
                          </a:prstGeom>
                          <a:ln w="9525">
                            <a:solidFill>
                              <a:srgbClr val="000000"/>
                            </a:solidFill>
                            <a:prstDash val="solid"/>
                          </a:ln>
                        </wps:spPr>
                        <wps:txbx>
                          <w:txbxContent>
                            <w:p>
                              <w:pPr>
                                <w:spacing w:before="67"/>
                                <w:ind w:left="145" w:right="0" w:firstLine="0"/>
                                <w:jc w:val="left"/>
                                <w:rPr>
                                  <w:sz w:val="22"/>
                                </w:rPr>
                              </w:pPr>
                              <w:r>
                                <w:rPr>
                                  <w:sz w:val="22"/>
                                </w:rPr>
                                <w:t>Approach</w:t>
                              </w:r>
                              <w:r>
                                <w:rPr>
                                  <w:spacing w:val="-2"/>
                                  <w:sz w:val="22"/>
                                </w:rPr>
                                <w:t> </w:t>
                              </w:r>
                              <w:r>
                                <w:rPr>
                                  <w:sz w:val="22"/>
                                </w:rPr>
                                <w:t>to</w:t>
                              </w:r>
                              <w:r>
                                <w:rPr>
                                  <w:spacing w:val="-2"/>
                                  <w:sz w:val="22"/>
                                </w:rPr>
                                <w:t> Design</w:t>
                              </w:r>
                            </w:p>
                          </w:txbxContent>
                        </wps:txbx>
                        <wps:bodyPr wrap="square" lIns="0" tIns="0" rIns="0" bIns="0" rtlCol="0">
                          <a:noAutofit/>
                        </wps:bodyPr>
                      </wps:wsp>
                      <wps:wsp>
                        <wps:cNvPr id="724" name="Textbox 724"/>
                        <wps:cNvSpPr txBox="1"/>
                        <wps:spPr>
                          <a:xfrm>
                            <a:off x="4762" y="4762"/>
                            <a:ext cx="1676400" cy="262255"/>
                          </a:xfrm>
                          <a:prstGeom prst="rect">
                            <a:avLst/>
                          </a:prstGeom>
                          <a:ln w="9525">
                            <a:solidFill>
                              <a:srgbClr val="000000"/>
                            </a:solidFill>
                            <a:prstDash val="solid"/>
                          </a:ln>
                        </wps:spPr>
                        <wps:txbx>
                          <w:txbxContent>
                            <w:p>
                              <w:pPr>
                                <w:spacing w:before="67"/>
                                <w:ind w:left="424" w:right="0" w:firstLine="0"/>
                                <w:jc w:val="left"/>
                                <w:rPr>
                                  <w:sz w:val="22"/>
                                </w:rPr>
                              </w:pPr>
                              <w:r>
                                <w:rPr>
                                  <w:sz w:val="22"/>
                                </w:rPr>
                                <w:t>Design</w:t>
                              </w:r>
                              <w:r>
                                <w:rPr>
                                  <w:spacing w:val="-7"/>
                                  <w:sz w:val="22"/>
                                </w:rPr>
                                <w:t> </w:t>
                              </w:r>
                              <w:r>
                                <w:rPr>
                                  <w:spacing w:val="-2"/>
                                  <w:sz w:val="22"/>
                                </w:rPr>
                                <w:t>Deficiencies</w:t>
                              </w:r>
                            </w:p>
                          </w:txbxContent>
                        </wps:txbx>
                        <wps:bodyPr wrap="square" lIns="0" tIns="0" rIns="0" bIns="0" rtlCol="0">
                          <a:noAutofit/>
                        </wps:bodyPr>
                      </wps:wsp>
                    </wpg:wgp>
                  </a:graphicData>
                </a:graphic>
              </wp:anchor>
            </w:drawing>
          </mc:Choice>
          <mc:Fallback>
            <w:pict>
              <v:group style="position:absolute;margin-left:431.725006pt;margin-top:370.904999pt;width:136.5pt;height:263.850pt;mso-position-horizontal-relative:page;mso-position-vertical-relative:paragraph;z-index:15877120" id="docshapegroup569" coordorigin="8635,7418" coordsize="2730,5277">
                <v:shape style="position:absolute;left:8822;top:7838;width:360;height:4328" id="docshape570" coordorigin="8822,7839" coordsize="360,4328" path="m8927,7839l8852,12167m8927,8146l9182,8131m8912,8773l9167,8773m8927,9658l9182,9658m8852,10563l9107,10564m8837,11353l9092,11353m8822,12166l9077,12166e" filled="false" stroked="true" strokeweight=".75pt" strokecolor="#000000">
                  <v:path arrowok="t"/>
                  <v:stroke dashstyle="solid"/>
                </v:shape>
                <v:shape style="position:absolute;left:9107;top:11997;width:2100;height:690" type="#_x0000_t202" id="docshape571" filled="false" stroked="true" strokeweight=".75pt" strokecolor="#000000">
                  <v:textbox inset="0,0,0,0">
                    <w:txbxContent>
                      <w:p>
                        <w:pPr>
                          <w:spacing w:line="278" w:lineRule="auto" w:before="67"/>
                          <w:ind w:left="367" w:right="166" w:firstLine="365"/>
                          <w:jc w:val="left"/>
                          <w:rPr>
                            <w:sz w:val="22"/>
                          </w:rPr>
                        </w:pPr>
                        <w:r>
                          <w:rPr>
                            <w:spacing w:val="-2"/>
                            <w:sz w:val="22"/>
                          </w:rPr>
                          <w:t>Design Maintainability</w:t>
                        </w:r>
                      </w:p>
                    </w:txbxContent>
                  </v:textbox>
                  <v:stroke dashstyle="solid"/>
                  <w10:wrap type="none"/>
                </v:shape>
                <v:shape style="position:absolute;left:9092;top:11068;width:2100;height:757" type="#_x0000_t202" id="docshape572" filled="false" stroked="true" strokeweight=".75pt" strokecolor="#000000">
                  <v:textbox inset="0,0,0,0">
                    <w:txbxContent>
                      <w:p>
                        <w:pPr>
                          <w:spacing w:line="276" w:lineRule="auto" w:before="67"/>
                          <w:ind w:left="661" w:right="415" w:hanging="238"/>
                          <w:jc w:val="left"/>
                          <w:rPr>
                            <w:sz w:val="22"/>
                          </w:rPr>
                        </w:pPr>
                        <w:r>
                          <w:rPr>
                            <w:sz w:val="22"/>
                          </w:rPr>
                          <w:t>Orientation</w:t>
                        </w:r>
                        <w:r>
                          <w:rPr>
                            <w:spacing w:val="-14"/>
                            <w:sz w:val="22"/>
                          </w:rPr>
                          <w:t> </w:t>
                        </w:r>
                        <w:r>
                          <w:rPr>
                            <w:sz w:val="22"/>
                          </w:rPr>
                          <w:t>of </w:t>
                        </w:r>
                        <w:r>
                          <w:rPr>
                            <w:spacing w:val="-2"/>
                            <w:sz w:val="22"/>
                          </w:rPr>
                          <w:t>Building</w:t>
                        </w:r>
                      </w:p>
                    </w:txbxContent>
                  </v:textbox>
                  <v:stroke dashstyle="solid"/>
                  <w10:wrap type="none"/>
                </v:shape>
                <v:shape style="position:absolute;left:9182;top:9426;width:2100;height:705" type="#_x0000_t202" id="docshape573" filled="false" stroked="true" strokeweight=".75pt" strokecolor="#000000">
                  <v:textbox inset="0,0,0,0">
                    <w:txbxContent>
                      <w:p>
                        <w:pPr>
                          <w:spacing w:line="276" w:lineRule="auto" w:before="67"/>
                          <w:ind w:left="746" w:right="166" w:hanging="358"/>
                          <w:jc w:val="left"/>
                          <w:rPr>
                            <w:sz w:val="22"/>
                          </w:rPr>
                        </w:pPr>
                        <w:r>
                          <w:rPr>
                            <w:spacing w:val="-2"/>
                            <w:sz w:val="22"/>
                          </w:rPr>
                          <w:t>Environmental factors</w:t>
                        </w:r>
                      </w:p>
                    </w:txbxContent>
                  </v:textbox>
                  <v:stroke dashstyle="solid"/>
                  <w10:wrap type="none"/>
                </v:shape>
                <v:shape style="position:absolute;left:9167;top:10272;width:2100;height:726" type="#_x0000_t202" id="docshape574" filled="false" stroked="true" strokeweight=".75pt" strokecolor="#000000">
                  <v:textbox inset="0,0,0,0">
                    <w:txbxContent>
                      <w:p>
                        <w:pPr>
                          <w:spacing w:line="276" w:lineRule="auto" w:before="68"/>
                          <w:ind w:left="619" w:right="166" w:hanging="301"/>
                          <w:jc w:val="left"/>
                          <w:rPr>
                            <w:sz w:val="22"/>
                          </w:rPr>
                        </w:pPr>
                        <w:r>
                          <w:rPr>
                            <w:sz w:val="22"/>
                          </w:rPr>
                          <w:t>Building</w:t>
                        </w:r>
                        <w:r>
                          <w:rPr>
                            <w:spacing w:val="-14"/>
                            <w:sz w:val="22"/>
                          </w:rPr>
                          <w:t> </w:t>
                        </w:r>
                        <w:r>
                          <w:rPr>
                            <w:sz w:val="22"/>
                          </w:rPr>
                          <w:t>Shapes and Form</w:t>
                        </w:r>
                      </w:p>
                    </w:txbxContent>
                  </v:textbox>
                  <v:stroke dashstyle="solid"/>
                  <w10:wrap type="none"/>
                </v:shape>
                <v:shape style="position:absolute;left:9257;top:8555;width:2100;height:712" type="#_x0000_t202" id="docshape575" filled="false" stroked="true" strokeweight=".75pt" strokecolor="#000000">
                  <v:textbox inset="0,0,0,0">
                    <w:txbxContent>
                      <w:p>
                        <w:pPr>
                          <w:spacing w:line="276" w:lineRule="auto" w:before="67"/>
                          <w:ind w:left="671" w:right="166" w:hanging="500"/>
                          <w:jc w:val="left"/>
                          <w:rPr>
                            <w:sz w:val="22"/>
                          </w:rPr>
                        </w:pPr>
                        <w:r>
                          <w:rPr>
                            <w:sz w:val="22"/>
                          </w:rPr>
                          <w:t>Selection/Choice</w:t>
                        </w:r>
                        <w:r>
                          <w:rPr>
                            <w:spacing w:val="-14"/>
                            <w:sz w:val="22"/>
                          </w:rPr>
                          <w:t> </w:t>
                        </w:r>
                        <w:r>
                          <w:rPr>
                            <w:sz w:val="22"/>
                          </w:rPr>
                          <w:t>of </w:t>
                        </w:r>
                        <w:r>
                          <w:rPr>
                            <w:spacing w:val="-2"/>
                            <w:sz w:val="22"/>
                          </w:rPr>
                          <w:t>Material</w:t>
                        </w:r>
                      </w:p>
                    </w:txbxContent>
                  </v:textbox>
                  <v:stroke dashstyle="solid"/>
                  <w10:wrap type="none"/>
                </v:shape>
                <v:shape style="position:absolute;left:9257;top:7977;width:2100;height:451" type="#_x0000_t202" id="docshape576" filled="false" stroked="true" strokeweight=".75pt" strokecolor="#000000">
                  <v:textbox inset="0,0,0,0">
                    <w:txbxContent>
                      <w:p>
                        <w:pPr>
                          <w:spacing w:before="67"/>
                          <w:ind w:left="145" w:right="0" w:firstLine="0"/>
                          <w:jc w:val="left"/>
                          <w:rPr>
                            <w:sz w:val="22"/>
                          </w:rPr>
                        </w:pPr>
                        <w:r>
                          <w:rPr>
                            <w:sz w:val="22"/>
                          </w:rPr>
                          <w:t>Approach</w:t>
                        </w:r>
                        <w:r>
                          <w:rPr>
                            <w:spacing w:val="-2"/>
                            <w:sz w:val="22"/>
                          </w:rPr>
                          <w:t> </w:t>
                        </w:r>
                        <w:r>
                          <w:rPr>
                            <w:sz w:val="22"/>
                          </w:rPr>
                          <w:t>to</w:t>
                        </w:r>
                        <w:r>
                          <w:rPr>
                            <w:spacing w:val="-2"/>
                            <w:sz w:val="22"/>
                          </w:rPr>
                          <w:t> Design</w:t>
                        </w:r>
                      </w:p>
                    </w:txbxContent>
                  </v:textbox>
                  <v:stroke dashstyle="solid"/>
                  <w10:wrap type="none"/>
                </v:shape>
                <v:shape style="position:absolute;left:8642;top:7425;width:2640;height:413" type="#_x0000_t202" id="docshape577" filled="false" stroked="true" strokeweight=".75pt" strokecolor="#000000">
                  <v:textbox inset="0,0,0,0">
                    <w:txbxContent>
                      <w:p>
                        <w:pPr>
                          <w:spacing w:before="67"/>
                          <w:ind w:left="424" w:right="0" w:firstLine="0"/>
                          <w:jc w:val="left"/>
                          <w:rPr>
                            <w:sz w:val="22"/>
                          </w:rPr>
                        </w:pPr>
                        <w:r>
                          <w:rPr>
                            <w:sz w:val="22"/>
                          </w:rPr>
                          <w:t>Design</w:t>
                        </w:r>
                        <w:r>
                          <w:rPr>
                            <w:spacing w:val="-7"/>
                            <w:sz w:val="22"/>
                          </w:rPr>
                          <w:t> </w:t>
                        </w:r>
                        <w:r>
                          <w:rPr>
                            <w:spacing w:val="-2"/>
                            <w:sz w:val="22"/>
                          </w:rPr>
                          <w:t>Deficiencies</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878144">
                <wp:simplePos x="0" y="0"/>
                <wp:positionH relativeFrom="page">
                  <wp:posOffset>5830570</wp:posOffset>
                </wp:positionH>
                <wp:positionV relativeFrom="paragraph">
                  <wp:posOffset>4216146</wp:posOffset>
                </wp:positionV>
                <wp:extent cx="1333500" cy="433705"/>
                <wp:effectExtent l="0" t="0" r="0" b="0"/>
                <wp:wrapNone/>
                <wp:docPr id="725" name="Textbox 725"/>
                <wp:cNvGraphicFramePr>
                  <a:graphicFrameLocks/>
                </wp:cNvGraphicFramePr>
                <a:graphic>
                  <a:graphicData uri="http://schemas.microsoft.com/office/word/2010/wordprocessingShape">
                    <wps:wsp>
                      <wps:cNvPr id="725" name="Textbox 725"/>
                      <wps:cNvSpPr txBox="1"/>
                      <wps:spPr>
                        <a:xfrm>
                          <a:off x="0" y="0"/>
                          <a:ext cx="1333500" cy="433705"/>
                        </a:xfrm>
                        <a:prstGeom prst="rect">
                          <a:avLst/>
                        </a:prstGeom>
                        <a:ln w="9525">
                          <a:solidFill>
                            <a:srgbClr val="000000"/>
                          </a:solidFill>
                          <a:prstDash val="solid"/>
                        </a:ln>
                      </wps:spPr>
                      <wps:txbx>
                        <w:txbxContent>
                          <w:p>
                            <w:pPr>
                              <w:spacing w:line="276" w:lineRule="auto" w:before="67"/>
                              <w:ind w:left="873" w:right="270" w:hanging="598"/>
                              <w:jc w:val="left"/>
                              <w:rPr>
                                <w:sz w:val="22"/>
                              </w:rPr>
                            </w:pPr>
                            <w:r>
                              <w:rPr>
                                <w:sz w:val="22"/>
                              </w:rPr>
                              <w:t>Crystallization</w:t>
                            </w:r>
                            <w:r>
                              <w:rPr>
                                <w:spacing w:val="-14"/>
                                <w:sz w:val="22"/>
                              </w:rPr>
                              <w:t> </w:t>
                            </w:r>
                            <w:r>
                              <w:rPr>
                                <w:sz w:val="22"/>
                              </w:rPr>
                              <w:t>of </w:t>
                            </w:r>
                            <w:r>
                              <w:rPr>
                                <w:spacing w:val="-4"/>
                                <w:sz w:val="22"/>
                              </w:rPr>
                              <w:t>Salt</w:t>
                            </w:r>
                          </w:p>
                        </w:txbxContent>
                      </wps:txbx>
                      <wps:bodyPr wrap="square" lIns="0" tIns="0" rIns="0" bIns="0" rtlCol="0">
                        <a:noAutofit/>
                      </wps:bodyPr>
                    </wps:wsp>
                  </a:graphicData>
                </a:graphic>
              </wp:anchor>
            </w:drawing>
          </mc:Choice>
          <mc:Fallback>
            <w:pict>
              <v:shape style="position:absolute;margin-left:459.100006pt;margin-top:331.980011pt;width:105pt;height:34.15pt;mso-position-horizontal-relative:page;mso-position-vertical-relative:paragraph;z-index:15878144" type="#_x0000_t202" id="docshape578" filled="false" stroked="true" strokeweight=".75pt" strokecolor="#000000">
                <v:textbox inset="0,0,0,0">
                  <w:txbxContent>
                    <w:p>
                      <w:pPr>
                        <w:spacing w:line="276" w:lineRule="auto" w:before="67"/>
                        <w:ind w:left="873" w:right="270" w:hanging="598"/>
                        <w:jc w:val="left"/>
                        <w:rPr>
                          <w:sz w:val="22"/>
                        </w:rPr>
                      </w:pPr>
                      <w:r>
                        <w:rPr>
                          <w:sz w:val="22"/>
                        </w:rPr>
                        <w:t>Crystallization</w:t>
                      </w:r>
                      <w:r>
                        <w:rPr>
                          <w:spacing w:val="-14"/>
                          <w:sz w:val="22"/>
                        </w:rPr>
                        <w:t> </w:t>
                      </w:r>
                      <w:r>
                        <w:rPr>
                          <w:sz w:val="22"/>
                        </w:rPr>
                        <w:t>of </w:t>
                      </w:r>
                      <w:r>
                        <w:rPr>
                          <w:spacing w:val="-4"/>
                          <w:sz w:val="22"/>
                        </w:rPr>
                        <w:t>Salt</w:t>
                      </w:r>
                    </w:p>
                  </w:txbxContent>
                </v:textbox>
                <v:stroke dashstyle="solid"/>
                <w10:wrap type="none"/>
              </v:shape>
            </w:pict>
          </mc:Fallback>
        </mc:AlternateContent>
      </w:r>
      <w:r>
        <w:rPr/>
        <mc:AlternateContent>
          <mc:Choice Requires="wps">
            <w:drawing>
              <wp:anchor distT="0" distB="0" distL="0" distR="0" allowOverlap="1" layoutInCell="1" locked="0" behindDoc="0" simplePos="0" relativeHeight="15878656">
                <wp:simplePos x="0" y="0"/>
                <wp:positionH relativeFrom="page">
                  <wp:posOffset>5830570</wp:posOffset>
                </wp:positionH>
                <wp:positionV relativeFrom="paragraph">
                  <wp:posOffset>3911346</wp:posOffset>
                </wp:positionV>
                <wp:extent cx="1333500" cy="247650"/>
                <wp:effectExtent l="0" t="0" r="0" b="0"/>
                <wp:wrapNone/>
                <wp:docPr id="726" name="Textbox 726"/>
                <wp:cNvGraphicFramePr>
                  <a:graphicFrameLocks/>
                </wp:cNvGraphicFramePr>
                <a:graphic>
                  <a:graphicData uri="http://schemas.microsoft.com/office/word/2010/wordprocessingShape">
                    <wps:wsp>
                      <wps:cNvPr id="726" name="Textbox 726"/>
                      <wps:cNvSpPr txBox="1"/>
                      <wps:spPr>
                        <a:xfrm>
                          <a:off x="0" y="0"/>
                          <a:ext cx="1333500" cy="247650"/>
                        </a:xfrm>
                        <a:prstGeom prst="rect">
                          <a:avLst/>
                        </a:prstGeom>
                        <a:ln w="9525">
                          <a:solidFill>
                            <a:srgbClr val="000000"/>
                          </a:solidFill>
                          <a:prstDash val="solid"/>
                        </a:ln>
                      </wps:spPr>
                      <wps:txbx>
                        <w:txbxContent>
                          <w:p>
                            <w:pPr>
                              <w:spacing w:before="67"/>
                              <w:ind w:left="338" w:right="0" w:firstLine="0"/>
                              <w:jc w:val="left"/>
                              <w:rPr>
                                <w:sz w:val="22"/>
                              </w:rPr>
                            </w:pPr>
                            <w:r>
                              <w:rPr>
                                <w:sz w:val="22"/>
                              </w:rPr>
                              <w:t>Sulphate</w:t>
                            </w:r>
                            <w:r>
                              <w:rPr>
                                <w:spacing w:val="-4"/>
                                <w:sz w:val="22"/>
                              </w:rPr>
                              <w:t> </w:t>
                            </w:r>
                            <w:r>
                              <w:rPr>
                                <w:spacing w:val="-2"/>
                                <w:sz w:val="22"/>
                              </w:rPr>
                              <w:t>Attack</w:t>
                            </w:r>
                          </w:p>
                        </w:txbxContent>
                      </wps:txbx>
                      <wps:bodyPr wrap="square" lIns="0" tIns="0" rIns="0" bIns="0" rtlCol="0">
                        <a:noAutofit/>
                      </wps:bodyPr>
                    </wps:wsp>
                  </a:graphicData>
                </a:graphic>
              </wp:anchor>
            </w:drawing>
          </mc:Choice>
          <mc:Fallback>
            <w:pict>
              <v:shape style="position:absolute;margin-left:459.100006pt;margin-top:307.980011pt;width:105pt;height:19.5pt;mso-position-horizontal-relative:page;mso-position-vertical-relative:paragraph;z-index:15878656" type="#_x0000_t202" id="docshape579" filled="false" stroked="true" strokeweight=".75pt" strokecolor="#000000">
                <v:textbox inset="0,0,0,0">
                  <w:txbxContent>
                    <w:p>
                      <w:pPr>
                        <w:spacing w:before="67"/>
                        <w:ind w:left="338" w:right="0" w:firstLine="0"/>
                        <w:jc w:val="left"/>
                        <w:rPr>
                          <w:sz w:val="22"/>
                        </w:rPr>
                      </w:pPr>
                      <w:r>
                        <w:rPr>
                          <w:sz w:val="22"/>
                        </w:rPr>
                        <w:t>Sulphate</w:t>
                      </w:r>
                      <w:r>
                        <w:rPr>
                          <w:spacing w:val="-4"/>
                          <w:sz w:val="22"/>
                        </w:rPr>
                        <w:t> </w:t>
                      </w:r>
                      <w:r>
                        <w:rPr>
                          <w:spacing w:val="-2"/>
                          <w:sz w:val="22"/>
                        </w:rPr>
                        <w:t>Attack</w:t>
                      </w:r>
                    </w:p>
                  </w:txbxContent>
                </v:textbox>
                <v:stroke dashstyle="solid"/>
                <w10:wrap type="none"/>
              </v:shape>
            </w:pict>
          </mc:Fallback>
        </mc:AlternateContent>
      </w:r>
      <w:r>
        <w:rPr/>
        <w:t>All these factors as stated by Al-hamed (2016) are applicable to buildings in NAUTH.</w:t>
      </w:r>
      <w:r>
        <w:rPr>
          <w:spacing w:val="40"/>
        </w:rPr>
        <w:t> </w:t>
      </w:r>
      <w:r>
        <w:rPr/>
        <w:t>It is impossible to control all the above factors during design, construction</w:t>
      </w:r>
      <w:r>
        <w:rPr>
          <w:spacing w:val="-3"/>
        </w:rPr>
        <w:t> </w:t>
      </w:r>
      <w:r>
        <w:rPr/>
        <w:t>and</w:t>
      </w:r>
      <w:r>
        <w:rPr>
          <w:spacing w:val="-3"/>
        </w:rPr>
        <w:t> </w:t>
      </w:r>
      <w:r>
        <w:rPr/>
        <w:t>occupation stages</w:t>
      </w:r>
      <w:r>
        <w:rPr>
          <w:spacing w:val="-3"/>
        </w:rPr>
        <w:t> </w:t>
      </w:r>
      <w:r>
        <w:rPr/>
        <w:t>of</w:t>
      </w:r>
      <w:r>
        <w:rPr>
          <w:spacing w:val="-4"/>
        </w:rPr>
        <w:t> </w:t>
      </w:r>
      <w:r>
        <w:rPr/>
        <w:t>buildings.</w:t>
      </w:r>
      <w:r>
        <w:rPr>
          <w:spacing w:val="40"/>
        </w:rPr>
        <w:t> </w:t>
      </w:r>
      <w:r>
        <w:rPr/>
        <w:t>However,</w:t>
      </w:r>
      <w:r>
        <w:rPr>
          <w:spacing w:val="-3"/>
        </w:rPr>
        <w:t> </w:t>
      </w:r>
      <w:r>
        <w:rPr/>
        <w:t>considering</w:t>
      </w:r>
      <w:r>
        <w:rPr>
          <w:spacing w:val="-3"/>
        </w:rPr>
        <w:t> </w:t>
      </w:r>
      <w:r>
        <w:rPr/>
        <w:t>these factors and minimizing their effect will definitely reduce the amount and need for maintenance.</w:t>
      </w:r>
      <w:r>
        <w:rPr>
          <w:spacing w:val="40"/>
        </w:rPr>
        <w:t> </w:t>
      </w:r>
      <w:r>
        <w:rPr/>
        <w:t>Adenuga (1995) summarized the reasons for maintenance as</w:t>
      </w:r>
      <w:r>
        <w:rPr>
          <w:spacing w:val="40"/>
        </w:rPr>
        <w:t> </w:t>
      </w:r>
      <w:r>
        <w:rPr/>
        <w:t>illustrated schematically in Fig.3.1.</w:t>
      </w:r>
    </w:p>
    <w:p>
      <w:pPr>
        <w:pStyle w:val="BodyText"/>
        <w:rPr>
          <w:sz w:val="20"/>
        </w:rPr>
      </w:pPr>
    </w:p>
    <w:p>
      <w:pPr>
        <w:pStyle w:val="BodyText"/>
        <w:spacing w:before="28"/>
        <w:rPr>
          <w:sz w:val="20"/>
        </w:rPr>
      </w:pPr>
      <w:r>
        <w:rPr/>
        <mc:AlternateContent>
          <mc:Choice Requires="wps">
            <w:drawing>
              <wp:anchor distT="0" distB="0" distL="0" distR="0" allowOverlap="1" layoutInCell="1" locked="0" behindDoc="1" simplePos="0" relativeHeight="487734784">
                <wp:simplePos x="0" y="0"/>
                <wp:positionH relativeFrom="page">
                  <wp:posOffset>1539557</wp:posOffset>
                </wp:positionH>
                <wp:positionV relativeFrom="paragraph">
                  <wp:posOffset>179937</wp:posOffset>
                </wp:positionV>
                <wp:extent cx="3310254" cy="508634"/>
                <wp:effectExtent l="0" t="0" r="0" b="0"/>
                <wp:wrapTopAndBottom/>
                <wp:docPr id="727" name="Group 727"/>
                <wp:cNvGraphicFramePr>
                  <a:graphicFrameLocks/>
                </wp:cNvGraphicFramePr>
                <a:graphic>
                  <a:graphicData uri="http://schemas.microsoft.com/office/word/2010/wordprocessingGroup">
                    <wpg:wgp>
                      <wpg:cNvPr id="727" name="Group 727"/>
                      <wpg:cNvGrpSpPr/>
                      <wpg:grpSpPr>
                        <a:xfrm>
                          <a:off x="0" y="0"/>
                          <a:ext cx="3310254" cy="508634"/>
                          <a:chExt cx="3310254" cy="508634"/>
                        </a:xfrm>
                      </wpg:grpSpPr>
                      <wps:wsp>
                        <wps:cNvPr id="728" name="Graphic 728"/>
                        <wps:cNvSpPr/>
                        <wps:spPr>
                          <a:xfrm>
                            <a:off x="4762" y="267017"/>
                            <a:ext cx="3305175" cy="236854"/>
                          </a:xfrm>
                          <a:custGeom>
                            <a:avLst/>
                            <a:gdLst/>
                            <a:ahLst/>
                            <a:cxnLst/>
                            <a:rect l="l" t="t" r="r" b="b"/>
                            <a:pathLst>
                              <a:path w="3305175" h="236854">
                                <a:moveTo>
                                  <a:pt x="1866900" y="0"/>
                                </a:moveTo>
                                <a:lnTo>
                                  <a:pt x="1867534" y="236220"/>
                                </a:lnTo>
                              </a:path>
                              <a:path w="3305175" h="236854">
                                <a:moveTo>
                                  <a:pt x="0" y="236854"/>
                                </a:moveTo>
                                <a:lnTo>
                                  <a:pt x="3305175" y="236854"/>
                                </a:lnTo>
                              </a:path>
                            </a:pathLst>
                          </a:custGeom>
                          <a:ln w="9525">
                            <a:solidFill>
                              <a:srgbClr val="000000"/>
                            </a:solidFill>
                            <a:prstDash val="solid"/>
                          </a:ln>
                        </wps:spPr>
                        <wps:bodyPr wrap="square" lIns="0" tIns="0" rIns="0" bIns="0" rtlCol="0">
                          <a:prstTxWarp prst="textNoShape">
                            <a:avLst/>
                          </a:prstTxWarp>
                          <a:noAutofit/>
                        </wps:bodyPr>
                      </wps:wsp>
                      <wps:wsp>
                        <wps:cNvPr id="729" name="Graphic 729"/>
                        <wps:cNvSpPr/>
                        <wps:spPr>
                          <a:xfrm>
                            <a:off x="4762" y="327977"/>
                            <a:ext cx="3256279" cy="97790"/>
                          </a:xfrm>
                          <a:custGeom>
                            <a:avLst/>
                            <a:gdLst/>
                            <a:ahLst/>
                            <a:cxnLst/>
                            <a:rect l="l" t="t" r="r" b="b"/>
                            <a:pathLst>
                              <a:path w="3256279" h="97790">
                                <a:moveTo>
                                  <a:pt x="0" y="0"/>
                                </a:moveTo>
                                <a:lnTo>
                                  <a:pt x="0" y="97789"/>
                                </a:lnTo>
                              </a:path>
                              <a:path w="3256279" h="97790">
                                <a:moveTo>
                                  <a:pt x="3256279" y="634"/>
                                </a:moveTo>
                                <a:lnTo>
                                  <a:pt x="3256279" y="97789"/>
                                </a:lnTo>
                              </a:path>
                            </a:pathLst>
                          </a:custGeom>
                          <a:ln w="9525">
                            <a:solidFill>
                              <a:srgbClr val="000000"/>
                            </a:solidFill>
                            <a:prstDash val="solid"/>
                          </a:ln>
                        </wps:spPr>
                        <wps:bodyPr wrap="square" lIns="0" tIns="0" rIns="0" bIns="0" rtlCol="0">
                          <a:prstTxWarp prst="textNoShape">
                            <a:avLst/>
                          </a:prstTxWarp>
                          <a:noAutofit/>
                        </wps:bodyPr>
                      </wps:wsp>
                      <wps:wsp>
                        <wps:cNvPr id="730" name="Textbox 730"/>
                        <wps:cNvSpPr txBox="1"/>
                        <wps:spPr>
                          <a:xfrm>
                            <a:off x="1042987" y="4762"/>
                            <a:ext cx="1752600" cy="262255"/>
                          </a:xfrm>
                          <a:prstGeom prst="rect">
                            <a:avLst/>
                          </a:prstGeom>
                          <a:ln w="9525">
                            <a:solidFill>
                              <a:srgbClr val="000000"/>
                            </a:solidFill>
                            <a:prstDash val="solid"/>
                          </a:ln>
                        </wps:spPr>
                        <wps:txbx>
                          <w:txbxContent>
                            <w:p>
                              <w:pPr>
                                <w:spacing w:before="67"/>
                                <w:ind w:left="145" w:right="0" w:firstLine="0"/>
                                <w:jc w:val="left"/>
                                <w:rPr>
                                  <w:sz w:val="22"/>
                                </w:rPr>
                              </w:pPr>
                              <w:r>
                                <w:rPr>
                                  <w:sz w:val="22"/>
                                </w:rPr>
                                <w:t>Cause</w:t>
                              </w:r>
                              <w:r>
                                <w:rPr>
                                  <w:spacing w:val="-2"/>
                                  <w:sz w:val="22"/>
                                </w:rPr>
                                <w:t> </w:t>
                              </w:r>
                              <w:r>
                                <w:rPr>
                                  <w:sz w:val="22"/>
                                </w:rPr>
                                <w:t>of</w:t>
                              </w:r>
                              <w:r>
                                <w:rPr>
                                  <w:spacing w:val="-1"/>
                                  <w:sz w:val="22"/>
                                </w:rPr>
                                <w:t> </w:t>
                              </w:r>
                              <w:r>
                                <w:rPr>
                                  <w:spacing w:val="-2"/>
                                  <w:sz w:val="22"/>
                                </w:rPr>
                                <w:t>Maintenance</w:t>
                              </w:r>
                            </w:p>
                          </w:txbxContent>
                        </wps:txbx>
                        <wps:bodyPr wrap="square" lIns="0" tIns="0" rIns="0" bIns="0" rtlCol="0">
                          <a:noAutofit/>
                        </wps:bodyPr>
                      </wps:wsp>
                    </wpg:wgp>
                  </a:graphicData>
                </a:graphic>
              </wp:anchor>
            </w:drawing>
          </mc:Choice>
          <mc:Fallback>
            <w:pict>
              <v:group style="position:absolute;margin-left:121.224998pt;margin-top:14.168282pt;width:260.6500pt;height:40.050pt;mso-position-horizontal-relative:page;mso-position-vertical-relative:paragraph;z-index:-15581696;mso-wrap-distance-left:0;mso-wrap-distance-right:0" id="docshapegroup580" coordorigin="2424,283" coordsize="5213,801">
                <v:shape style="position:absolute;left:2432;top:703;width:5205;height:373" id="docshape581" coordorigin="2432,704" coordsize="5205,373" path="m5372,704l5373,1076m2432,1077l7637,1077e" filled="false" stroked="true" strokeweight=".75pt" strokecolor="#000000">
                  <v:path arrowok="t"/>
                  <v:stroke dashstyle="solid"/>
                </v:shape>
                <v:shape style="position:absolute;left:2432;top:799;width:5128;height:154" id="docshape582" coordorigin="2432,800" coordsize="5128,154" path="m2432,800l2432,954m7560,801l7560,954e" filled="false" stroked="true" strokeweight=".75pt" strokecolor="#000000">
                  <v:path arrowok="t"/>
                  <v:stroke dashstyle="solid"/>
                </v:shape>
                <v:shape style="position:absolute;left:4067;top:290;width:2760;height:413" type="#_x0000_t202" id="docshape583" filled="false" stroked="true" strokeweight=".75pt" strokecolor="#000000">
                  <v:textbox inset="0,0,0,0">
                    <w:txbxContent>
                      <w:p>
                        <w:pPr>
                          <w:spacing w:before="67"/>
                          <w:ind w:left="145" w:right="0" w:firstLine="0"/>
                          <w:jc w:val="left"/>
                          <w:rPr>
                            <w:sz w:val="22"/>
                          </w:rPr>
                        </w:pPr>
                        <w:r>
                          <w:rPr>
                            <w:sz w:val="22"/>
                          </w:rPr>
                          <w:t>Cause</w:t>
                        </w:r>
                        <w:r>
                          <w:rPr>
                            <w:spacing w:val="-2"/>
                            <w:sz w:val="22"/>
                          </w:rPr>
                          <w:t> </w:t>
                        </w:r>
                        <w:r>
                          <w:rPr>
                            <w:sz w:val="22"/>
                          </w:rPr>
                          <w:t>of</w:t>
                        </w:r>
                        <w:r>
                          <w:rPr>
                            <w:spacing w:val="-1"/>
                            <w:sz w:val="22"/>
                          </w:rPr>
                          <w:t> </w:t>
                        </w:r>
                        <w:r>
                          <w:rPr>
                            <w:spacing w:val="-2"/>
                            <w:sz w:val="22"/>
                          </w:rPr>
                          <w:t>Maintenance</w:t>
                        </w:r>
                      </w:p>
                    </w:txbxContent>
                  </v:textbox>
                  <v:stroke dashstyle="solid"/>
                  <w10:wrap type="none"/>
                </v:shape>
                <w10:wrap type="topAndBottom"/>
              </v:group>
            </w:pict>
          </mc:Fallback>
        </mc:AlternateContent>
      </w:r>
    </w:p>
    <w:p>
      <w:pPr>
        <w:pStyle w:val="BodyText"/>
        <w:rPr>
          <w:sz w:val="12"/>
        </w:rPr>
      </w:pPr>
    </w:p>
    <w:tbl>
      <w:tblPr>
        <w:tblW w:w="0" w:type="auto"/>
        <w:jc w:val="left"/>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285"/>
        <w:gridCol w:w="135"/>
        <w:gridCol w:w="120"/>
      </w:tblGrid>
      <w:tr>
        <w:trPr>
          <w:trHeight w:val="270" w:hRule="exact"/>
        </w:trPr>
        <w:tc>
          <w:tcPr>
            <w:tcW w:w="3420" w:type="dxa"/>
            <w:gridSpan w:val="2"/>
            <w:vMerge w:val="restart"/>
            <w:tcBorders>
              <w:bottom w:val="double" w:sz="6" w:space="0" w:color="000000"/>
            </w:tcBorders>
          </w:tcPr>
          <w:p>
            <w:pPr>
              <w:pStyle w:val="TableParagraph"/>
              <w:spacing w:before="67"/>
              <w:ind w:left="145"/>
              <w:rPr>
                <w:sz w:val="22"/>
              </w:rPr>
            </w:pPr>
            <w:r>
              <w:rPr>
                <w:sz w:val="22"/>
              </w:rPr>
              <w:t>Common</w:t>
            </w:r>
            <w:r>
              <w:rPr>
                <w:spacing w:val="-3"/>
                <w:sz w:val="22"/>
              </w:rPr>
              <w:t> </w:t>
            </w:r>
            <w:r>
              <w:rPr>
                <w:sz w:val="22"/>
              </w:rPr>
              <w:t>Factors</w:t>
            </w:r>
            <w:r>
              <w:rPr>
                <w:spacing w:val="-3"/>
                <w:sz w:val="22"/>
              </w:rPr>
              <w:t> </w:t>
            </w:r>
            <w:r>
              <w:rPr>
                <w:sz w:val="22"/>
              </w:rPr>
              <w:t>of</w:t>
            </w:r>
            <w:r>
              <w:rPr>
                <w:spacing w:val="-2"/>
                <w:sz w:val="22"/>
              </w:rPr>
              <w:t> Deterioration</w:t>
            </w:r>
          </w:p>
        </w:tc>
        <w:tc>
          <w:tcPr>
            <w:tcW w:w="120" w:type="dxa"/>
            <w:tcBorders>
              <w:top w:val="nil"/>
              <w:right w:val="nil"/>
            </w:tcBorders>
          </w:tcPr>
          <w:p>
            <w:pPr>
              <w:pStyle w:val="TableParagraph"/>
              <w:rPr>
                <w:sz w:val="18"/>
              </w:rPr>
            </w:pPr>
          </w:p>
        </w:tc>
      </w:tr>
      <w:tr>
        <w:trPr>
          <w:trHeight w:val="239" w:hRule="exact"/>
        </w:trPr>
        <w:tc>
          <w:tcPr>
            <w:tcW w:w="3420" w:type="dxa"/>
            <w:gridSpan w:val="2"/>
            <w:vMerge/>
            <w:tcBorders>
              <w:top w:val="nil"/>
              <w:bottom w:val="double" w:sz="6" w:space="0" w:color="000000"/>
            </w:tcBorders>
          </w:tcPr>
          <w:p>
            <w:pPr>
              <w:rPr>
                <w:sz w:val="2"/>
                <w:szCs w:val="2"/>
              </w:rPr>
            </w:pPr>
          </w:p>
        </w:tc>
        <w:tc>
          <w:tcPr>
            <w:tcW w:w="120" w:type="dxa"/>
            <w:tcBorders>
              <w:bottom w:val="nil"/>
            </w:tcBorders>
          </w:tcPr>
          <w:p>
            <w:pPr>
              <w:pStyle w:val="TableParagraph"/>
              <w:rPr>
                <w:sz w:val="16"/>
              </w:rPr>
            </w:pPr>
          </w:p>
        </w:tc>
      </w:tr>
      <w:tr>
        <w:trPr>
          <w:trHeight w:val="426" w:hRule="exact"/>
        </w:trPr>
        <w:tc>
          <w:tcPr>
            <w:tcW w:w="3285" w:type="dxa"/>
            <w:vMerge w:val="restart"/>
            <w:tcBorders>
              <w:top w:val="double" w:sz="6" w:space="0" w:color="000000"/>
            </w:tcBorders>
          </w:tcPr>
          <w:p>
            <w:pPr>
              <w:pStyle w:val="TableParagraph"/>
              <w:spacing w:before="88"/>
              <w:ind w:left="550"/>
              <w:rPr>
                <w:sz w:val="22"/>
              </w:rPr>
            </w:pPr>
            <w:r>
              <w:rPr>
                <w:sz w:val="22"/>
              </w:rPr>
              <w:t>Aging</w:t>
            </w:r>
            <w:r>
              <w:rPr>
                <w:spacing w:val="-5"/>
                <w:sz w:val="22"/>
              </w:rPr>
              <w:t> </w:t>
            </w:r>
            <w:r>
              <w:rPr>
                <w:sz w:val="22"/>
              </w:rPr>
              <w:t>Stock</w:t>
            </w:r>
            <w:r>
              <w:rPr>
                <w:spacing w:val="-5"/>
                <w:sz w:val="22"/>
              </w:rPr>
              <w:t> </w:t>
            </w:r>
            <w:r>
              <w:rPr>
                <w:sz w:val="22"/>
              </w:rPr>
              <w:t>of</w:t>
            </w:r>
            <w:r>
              <w:rPr>
                <w:spacing w:val="-1"/>
                <w:sz w:val="22"/>
              </w:rPr>
              <w:t> </w:t>
            </w:r>
            <w:r>
              <w:rPr>
                <w:spacing w:val="-2"/>
                <w:sz w:val="22"/>
              </w:rPr>
              <w:t>Building</w:t>
            </w:r>
          </w:p>
        </w:tc>
        <w:tc>
          <w:tcPr>
            <w:tcW w:w="255" w:type="dxa"/>
            <w:gridSpan w:val="2"/>
          </w:tcPr>
          <w:p>
            <w:pPr>
              <w:pStyle w:val="TableParagraph"/>
              <w:rPr>
                <w:sz w:val="24"/>
              </w:rPr>
            </w:pPr>
          </w:p>
        </w:tc>
      </w:tr>
      <w:tr>
        <w:trPr>
          <w:trHeight w:val="90" w:hRule="exact"/>
        </w:trPr>
        <w:tc>
          <w:tcPr>
            <w:tcW w:w="3285" w:type="dxa"/>
            <w:vMerge/>
            <w:tcBorders>
              <w:top w:val="nil"/>
            </w:tcBorders>
          </w:tcPr>
          <w:p>
            <w:pPr>
              <w:rPr>
                <w:sz w:val="2"/>
                <w:szCs w:val="2"/>
              </w:rPr>
            </w:pPr>
          </w:p>
        </w:tc>
        <w:tc>
          <w:tcPr>
            <w:tcW w:w="255" w:type="dxa"/>
            <w:gridSpan w:val="2"/>
            <w:tcBorders>
              <w:bottom w:val="nil"/>
            </w:tcBorders>
          </w:tcPr>
          <w:p>
            <w:pPr>
              <w:pStyle w:val="TableParagraph"/>
              <w:rPr>
                <w:sz w:val="2"/>
              </w:rPr>
            </w:pPr>
          </w:p>
        </w:tc>
      </w:tr>
      <w:tr>
        <w:trPr>
          <w:trHeight w:val="141" w:hRule="exact"/>
        </w:trPr>
        <w:tc>
          <w:tcPr>
            <w:tcW w:w="3540" w:type="dxa"/>
            <w:gridSpan w:val="3"/>
            <w:tcBorders>
              <w:top w:val="nil"/>
              <w:left w:val="nil"/>
              <w:bottom w:val="nil"/>
            </w:tcBorders>
          </w:tcPr>
          <w:p>
            <w:pPr>
              <w:pStyle w:val="TableParagraph"/>
              <w:rPr>
                <w:sz w:val="6"/>
              </w:rPr>
            </w:pPr>
          </w:p>
        </w:tc>
      </w:tr>
      <w:tr>
        <w:trPr>
          <w:trHeight w:val="182" w:hRule="exact"/>
        </w:trPr>
        <w:tc>
          <w:tcPr>
            <w:tcW w:w="3285" w:type="dxa"/>
            <w:vMerge w:val="restart"/>
          </w:tcPr>
          <w:p>
            <w:pPr>
              <w:pStyle w:val="TableParagraph"/>
              <w:spacing w:before="67"/>
              <w:ind w:left="500"/>
              <w:rPr>
                <w:sz w:val="22"/>
              </w:rPr>
            </w:pPr>
            <w:r>
              <w:rPr>
                <w:sz w:val="22"/>
              </w:rPr>
              <w:t>Obsolescence</w:t>
            </w:r>
            <w:r>
              <w:rPr>
                <w:spacing w:val="-4"/>
                <w:sz w:val="22"/>
              </w:rPr>
              <w:t> </w:t>
            </w:r>
            <w:r>
              <w:rPr>
                <w:sz w:val="22"/>
              </w:rPr>
              <w:t>of</w:t>
            </w:r>
            <w:r>
              <w:rPr>
                <w:spacing w:val="-4"/>
                <w:sz w:val="22"/>
              </w:rPr>
              <w:t> </w:t>
            </w:r>
            <w:r>
              <w:rPr>
                <w:spacing w:val="-2"/>
                <w:sz w:val="22"/>
              </w:rPr>
              <w:t>Building</w:t>
            </w:r>
          </w:p>
        </w:tc>
        <w:tc>
          <w:tcPr>
            <w:tcW w:w="255" w:type="dxa"/>
            <w:gridSpan w:val="2"/>
            <w:tcBorders>
              <w:top w:val="nil"/>
            </w:tcBorders>
          </w:tcPr>
          <w:p>
            <w:pPr>
              <w:pStyle w:val="TableParagraph"/>
              <w:rPr>
                <w:sz w:val="10"/>
              </w:rPr>
            </w:pPr>
          </w:p>
        </w:tc>
      </w:tr>
      <w:tr>
        <w:trPr>
          <w:trHeight w:val="245" w:hRule="exact"/>
        </w:trPr>
        <w:tc>
          <w:tcPr>
            <w:tcW w:w="3285" w:type="dxa"/>
            <w:vMerge/>
            <w:tcBorders>
              <w:top w:val="nil"/>
            </w:tcBorders>
          </w:tcPr>
          <w:p>
            <w:pPr>
              <w:rPr>
                <w:sz w:val="2"/>
                <w:szCs w:val="2"/>
              </w:rPr>
            </w:pPr>
          </w:p>
        </w:tc>
        <w:tc>
          <w:tcPr>
            <w:tcW w:w="255" w:type="dxa"/>
            <w:gridSpan w:val="2"/>
            <w:tcBorders>
              <w:bottom w:val="nil"/>
            </w:tcBorders>
          </w:tcPr>
          <w:p>
            <w:pPr>
              <w:pStyle w:val="TableParagraph"/>
              <w:rPr>
                <w:sz w:val="16"/>
              </w:rPr>
            </w:pPr>
          </w:p>
        </w:tc>
      </w:tr>
      <w:tr>
        <w:trPr>
          <w:trHeight w:val="133" w:hRule="exact"/>
        </w:trPr>
        <w:tc>
          <w:tcPr>
            <w:tcW w:w="3540" w:type="dxa"/>
            <w:gridSpan w:val="3"/>
            <w:tcBorders>
              <w:top w:val="nil"/>
              <w:left w:val="nil"/>
              <w:bottom w:val="nil"/>
            </w:tcBorders>
          </w:tcPr>
          <w:p>
            <w:pPr>
              <w:pStyle w:val="TableParagraph"/>
              <w:rPr>
                <w:sz w:val="6"/>
              </w:rPr>
            </w:pPr>
          </w:p>
        </w:tc>
      </w:tr>
      <w:tr>
        <w:trPr>
          <w:trHeight w:val="240" w:hRule="exact"/>
        </w:trPr>
        <w:tc>
          <w:tcPr>
            <w:tcW w:w="3285" w:type="dxa"/>
            <w:vMerge w:val="restart"/>
          </w:tcPr>
          <w:p>
            <w:pPr>
              <w:pStyle w:val="TableParagraph"/>
              <w:spacing w:before="67"/>
              <w:ind w:left="337"/>
              <w:rPr>
                <w:sz w:val="22"/>
              </w:rPr>
            </w:pPr>
            <w:r>
              <w:rPr>
                <w:sz w:val="22"/>
              </w:rPr>
              <w:t>Advent</w:t>
            </w:r>
            <w:r>
              <w:rPr>
                <w:spacing w:val="-2"/>
                <w:sz w:val="22"/>
              </w:rPr>
              <w:t> </w:t>
            </w:r>
            <w:r>
              <w:rPr>
                <w:sz w:val="22"/>
              </w:rPr>
              <w:t>of</w:t>
            </w:r>
            <w:r>
              <w:rPr>
                <w:spacing w:val="-2"/>
                <w:sz w:val="22"/>
              </w:rPr>
              <w:t> </w:t>
            </w:r>
            <w:r>
              <w:rPr>
                <w:sz w:val="22"/>
              </w:rPr>
              <w:t>New</w:t>
            </w:r>
            <w:r>
              <w:rPr>
                <w:spacing w:val="-2"/>
                <w:sz w:val="22"/>
              </w:rPr>
              <w:t> Technologies</w:t>
            </w:r>
          </w:p>
        </w:tc>
        <w:tc>
          <w:tcPr>
            <w:tcW w:w="255" w:type="dxa"/>
            <w:gridSpan w:val="2"/>
            <w:tcBorders>
              <w:top w:val="nil"/>
            </w:tcBorders>
          </w:tcPr>
          <w:p>
            <w:pPr>
              <w:pStyle w:val="TableParagraph"/>
              <w:rPr>
                <w:sz w:val="16"/>
              </w:rPr>
            </w:pPr>
          </w:p>
        </w:tc>
      </w:tr>
      <w:tr>
        <w:trPr>
          <w:trHeight w:val="240" w:hRule="exact"/>
        </w:trPr>
        <w:tc>
          <w:tcPr>
            <w:tcW w:w="3285" w:type="dxa"/>
            <w:vMerge/>
            <w:tcBorders>
              <w:top w:val="nil"/>
            </w:tcBorders>
          </w:tcPr>
          <w:p>
            <w:pPr>
              <w:rPr>
                <w:sz w:val="2"/>
                <w:szCs w:val="2"/>
              </w:rPr>
            </w:pPr>
          </w:p>
        </w:tc>
        <w:tc>
          <w:tcPr>
            <w:tcW w:w="255" w:type="dxa"/>
            <w:gridSpan w:val="2"/>
            <w:tcBorders>
              <w:bottom w:val="nil"/>
            </w:tcBorders>
          </w:tcPr>
          <w:p>
            <w:pPr>
              <w:pStyle w:val="TableParagraph"/>
              <w:rPr>
                <w:sz w:val="16"/>
              </w:rPr>
            </w:pPr>
          </w:p>
        </w:tc>
      </w:tr>
      <w:tr>
        <w:trPr>
          <w:trHeight w:val="125" w:hRule="exact"/>
        </w:trPr>
        <w:tc>
          <w:tcPr>
            <w:tcW w:w="3540" w:type="dxa"/>
            <w:gridSpan w:val="3"/>
            <w:tcBorders>
              <w:top w:val="nil"/>
              <w:left w:val="nil"/>
              <w:bottom w:val="nil"/>
            </w:tcBorders>
          </w:tcPr>
          <w:p>
            <w:pPr>
              <w:pStyle w:val="TableParagraph"/>
              <w:rPr>
                <w:sz w:val="6"/>
              </w:rPr>
            </w:pPr>
          </w:p>
        </w:tc>
      </w:tr>
      <w:tr>
        <w:trPr>
          <w:trHeight w:val="153" w:hRule="exact"/>
        </w:trPr>
        <w:tc>
          <w:tcPr>
            <w:tcW w:w="3285" w:type="dxa"/>
            <w:vMerge w:val="restart"/>
          </w:tcPr>
          <w:p>
            <w:pPr>
              <w:pStyle w:val="TableParagraph"/>
              <w:spacing w:line="290" w:lineRule="atLeast" w:before="29"/>
              <w:ind w:left="1172" w:hanging="910"/>
              <w:rPr>
                <w:sz w:val="22"/>
              </w:rPr>
            </w:pPr>
            <w:r>
              <w:rPr>
                <w:sz w:val="22"/>
              </w:rPr>
              <w:t>Rising</w:t>
            </w:r>
            <w:r>
              <w:rPr>
                <w:spacing w:val="-14"/>
                <w:sz w:val="22"/>
              </w:rPr>
              <w:t> </w:t>
            </w:r>
            <w:r>
              <w:rPr>
                <w:sz w:val="22"/>
              </w:rPr>
              <w:t>Social</w:t>
            </w:r>
            <w:r>
              <w:rPr>
                <w:spacing w:val="-11"/>
                <w:sz w:val="22"/>
              </w:rPr>
              <w:t> </w:t>
            </w:r>
            <w:r>
              <w:rPr>
                <w:sz w:val="22"/>
              </w:rPr>
              <w:t>Expectations</w:t>
            </w:r>
            <w:r>
              <w:rPr>
                <w:spacing w:val="-13"/>
                <w:sz w:val="22"/>
              </w:rPr>
              <w:t> </w:t>
            </w:r>
            <w:r>
              <w:rPr>
                <w:sz w:val="22"/>
              </w:rPr>
              <w:t>and </w:t>
            </w:r>
            <w:r>
              <w:rPr>
                <w:spacing w:val="-2"/>
                <w:sz w:val="22"/>
              </w:rPr>
              <w:t>Aspiration</w:t>
            </w:r>
          </w:p>
        </w:tc>
        <w:tc>
          <w:tcPr>
            <w:tcW w:w="255" w:type="dxa"/>
            <w:gridSpan w:val="2"/>
            <w:tcBorders>
              <w:top w:val="nil"/>
            </w:tcBorders>
          </w:tcPr>
          <w:p>
            <w:pPr>
              <w:pStyle w:val="TableParagraph"/>
              <w:rPr>
                <w:sz w:val="8"/>
              </w:rPr>
            </w:pPr>
          </w:p>
        </w:tc>
      </w:tr>
      <w:tr>
        <w:trPr>
          <w:trHeight w:val="506" w:hRule="exact"/>
        </w:trPr>
        <w:tc>
          <w:tcPr>
            <w:tcW w:w="3285" w:type="dxa"/>
            <w:vMerge/>
            <w:tcBorders>
              <w:top w:val="nil"/>
            </w:tcBorders>
          </w:tcPr>
          <w:p>
            <w:pPr>
              <w:rPr>
                <w:sz w:val="2"/>
                <w:szCs w:val="2"/>
              </w:rPr>
            </w:pPr>
          </w:p>
        </w:tc>
        <w:tc>
          <w:tcPr>
            <w:tcW w:w="255" w:type="dxa"/>
            <w:gridSpan w:val="2"/>
          </w:tcPr>
          <w:p>
            <w:pPr>
              <w:pStyle w:val="TableParagraph"/>
              <w:rPr>
                <w:sz w:val="24"/>
              </w:rPr>
            </w:pPr>
          </w:p>
        </w:tc>
      </w:tr>
      <w:tr>
        <w:trPr>
          <w:trHeight w:val="116" w:hRule="exact"/>
        </w:trPr>
        <w:tc>
          <w:tcPr>
            <w:tcW w:w="3540" w:type="dxa"/>
            <w:gridSpan w:val="3"/>
            <w:tcBorders>
              <w:top w:val="single" w:sz="12" w:space="0" w:color="000000"/>
              <w:left w:val="nil"/>
              <w:bottom w:val="nil"/>
            </w:tcBorders>
          </w:tcPr>
          <w:p>
            <w:pPr>
              <w:pStyle w:val="TableParagraph"/>
              <w:rPr>
                <w:sz w:val="4"/>
              </w:rPr>
            </w:pPr>
          </w:p>
        </w:tc>
      </w:tr>
      <w:tr>
        <w:trPr>
          <w:trHeight w:val="417" w:hRule="exact"/>
        </w:trPr>
        <w:tc>
          <w:tcPr>
            <w:tcW w:w="3285" w:type="dxa"/>
            <w:tcBorders>
              <w:bottom w:val="double" w:sz="6" w:space="0" w:color="000000"/>
            </w:tcBorders>
          </w:tcPr>
          <w:p>
            <w:pPr>
              <w:pStyle w:val="TableParagraph"/>
              <w:spacing w:before="68"/>
              <w:ind w:left="488"/>
              <w:rPr>
                <w:sz w:val="22"/>
              </w:rPr>
            </w:pPr>
            <w:r>
              <w:rPr>
                <w:sz w:val="22"/>
              </w:rPr>
              <w:t>New</w:t>
            </w:r>
            <w:r>
              <w:rPr>
                <w:spacing w:val="-3"/>
                <w:sz w:val="22"/>
              </w:rPr>
              <w:t> </w:t>
            </w:r>
            <w:r>
              <w:rPr>
                <w:sz w:val="22"/>
              </w:rPr>
              <w:t>Legal</w:t>
            </w:r>
            <w:r>
              <w:rPr>
                <w:spacing w:val="-2"/>
                <w:sz w:val="22"/>
              </w:rPr>
              <w:t> Developments</w:t>
            </w:r>
          </w:p>
        </w:tc>
        <w:tc>
          <w:tcPr>
            <w:tcW w:w="255" w:type="dxa"/>
            <w:gridSpan w:val="2"/>
            <w:vMerge w:val="restart"/>
            <w:tcBorders>
              <w:top w:val="nil"/>
            </w:tcBorders>
          </w:tcPr>
          <w:p>
            <w:pPr>
              <w:pStyle w:val="TableParagraph"/>
              <w:rPr>
                <w:sz w:val="24"/>
              </w:rPr>
            </w:pPr>
          </w:p>
        </w:tc>
      </w:tr>
      <w:tr>
        <w:trPr>
          <w:trHeight w:val="246" w:hRule="exact"/>
        </w:trPr>
        <w:tc>
          <w:tcPr>
            <w:tcW w:w="3285" w:type="dxa"/>
            <w:vMerge w:val="restart"/>
            <w:tcBorders>
              <w:top w:val="double" w:sz="6" w:space="0" w:color="000000"/>
            </w:tcBorders>
          </w:tcPr>
          <w:p>
            <w:pPr>
              <w:pStyle w:val="TableParagraph"/>
              <w:spacing w:before="73"/>
              <w:ind w:left="685"/>
              <w:rPr>
                <w:sz w:val="22"/>
              </w:rPr>
            </w:pPr>
            <w:r>
              <w:rPr>
                <w:sz w:val="22"/>
              </w:rPr>
              <w:t>Environmental</w:t>
            </w:r>
            <w:r>
              <w:rPr>
                <w:spacing w:val="-5"/>
                <w:sz w:val="22"/>
              </w:rPr>
              <w:t> </w:t>
            </w:r>
            <w:r>
              <w:rPr>
                <w:spacing w:val="-2"/>
                <w:sz w:val="22"/>
              </w:rPr>
              <w:t>Issues</w:t>
            </w:r>
          </w:p>
        </w:tc>
        <w:tc>
          <w:tcPr>
            <w:tcW w:w="255" w:type="dxa"/>
            <w:gridSpan w:val="2"/>
            <w:vMerge/>
            <w:tcBorders>
              <w:top w:val="nil"/>
            </w:tcBorders>
          </w:tcPr>
          <w:p>
            <w:pPr>
              <w:rPr>
                <w:sz w:val="2"/>
                <w:szCs w:val="2"/>
              </w:rPr>
            </w:pPr>
          </w:p>
        </w:tc>
      </w:tr>
      <w:tr>
        <w:trPr>
          <w:trHeight w:val="351" w:hRule="exact"/>
        </w:trPr>
        <w:tc>
          <w:tcPr>
            <w:tcW w:w="3285" w:type="dxa"/>
            <w:vMerge/>
            <w:tcBorders>
              <w:top w:val="nil"/>
            </w:tcBorders>
          </w:tcPr>
          <w:p>
            <w:pPr>
              <w:rPr>
                <w:sz w:val="2"/>
                <w:szCs w:val="2"/>
              </w:rPr>
            </w:pPr>
          </w:p>
        </w:tc>
        <w:tc>
          <w:tcPr>
            <w:tcW w:w="255" w:type="dxa"/>
            <w:gridSpan w:val="2"/>
            <w:tcBorders>
              <w:bottom w:val="nil"/>
              <w:right w:val="nil"/>
            </w:tcBorders>
          </w:tcPr>
          <w:p>
            <w:pPr>
              <w:pStyle w:val="TableParagraph"/>
              <w:rPr>
                <w:sz w:val="24"/>
              </w:rPr>
            </w:pPr>
          </w:p>
        </w:tc>
      </w:tr>
    </w:tbl>
    <w:p>
      <w:pPr>
        <w:pStyle w:val="BodyText"/>
        <w:rPr>
          <w:sz w:val="20"/>
        </w:rPr>
      </w:pPr>
    </w:p>
    <w:p>
      <w:pPr>
        <w:pStyle w:val="BodyText"/>
        <w:rPr>
          <w:sz w:val="20"/>
        </w:rPr>
      </w:pPr>
    </w:p>
    <w:p>
      <w:pPr>
        <w:pStyle w:val="BodyText"/>
        <w:spacing w:before="53"/>
        <w:rPr>
          <w:sz w:val="20"/>
        </w:rPr>
      </w:pPr>
      <w:r>
        <w:rPr/>
        <mc:AlternateContent>
          <mc:Choice Requires="wps">
            <w:drawing>
              <wp:anchor distT="0" distB="0" distL="0" distR="0" allowOverlap="1" layoutInCell="1" locked="0" behindDoc="1" simplePos="0" relativeHeight="487735296">
                <wp:simplePos x="0" y="0"/>
                <wp:positionH relativeFrom="page">
                  <wp:posOffset>863282</wp:posOffset>
                </wp:positionH>
                <wp:positionV relativeFrom="paragraph">
                  <wp:posOffset>195604</wp:posOffset>
                </wp:positionV>
                <wp:extent cx="4171950" cy="1591310"/>
                <wp:effectExtent l="0" t="0" r="0" b="0"/>
                <wp:wrapTopAndBottom/>
                <wp:docPr id="731" name="Group 731"/>
                <wp:cNvGraphicFramePr>
                  <a:graphicFrameLocks/>
                </wp:cNvGraphicFramePr>
                <a:graphic>
                  <a:graphicData uri="http://schemas.microsoft.com/office/word/2010/wordprocessingGroup">
                    <wpg:wgp>
                      <wpg:cNvPr id="731" name="Group 731"/>
                      <wpg:cNvGrpSpPr/>
                      <wpg:grpSpPr>
                        <a:xfrm>
                          <a:off x="0" y="0"/>
                          <a:ext cx="4171950" cy="1591310"/>
                          <a:chExt cx="4171950" cy="1591310"/>
                        </a:xfrm>
                      </wpg:grpSpPr>
                      <wps:wsp>
                        <wps:cNvPr id="732" name="Graphic 732"/>
                        <wps:cNvSpPr/>
                        <wps:spPr>
                          <a:xfrm>
                            <a:off x="1519237" y="343217"/>
                            <a:ext cx="742950" cy="942975"/>
                          </a:xfrm>
                          <a:custGeom>
                            <a:avLst/>
                            <a:gdLst/>
                            <a:ahLst/>
                            <a:cxnLst/>
                            <a:rect l="l" t="t" r="r" b="b"/>
                            <a:pathLst>
                              <a:path w="742950" h="942975">
                                <a:moveTo>
                                  <a:pt x="733425" y="0"/>
                                </a:moveTo>
                                <a:lnTo>
                                  <a:pt x="733425" y="942975"/>
                                </a:lnTo>
                              </a:path>
                              <a:path w="742950" h="942975">
                                <a:moveTo>
                                  <a:pt x="0" y="167639"/>
                                </a:moveTo>
                                <a:lnTo>
                                  <a:pt x="695325" y="168275"/>
                                </a:lnTo>
                              </a:path>
                              <a:path w="742950" h="942975">
                                <a:moveTo>
                                  <a:pt x="0" y="552450"/>
                                </a:moveTo>
                                <a:lnTo>
                                  <a:pt x="742950" y="542925"/>
                                </a:lnTo>
                              </a:path>
                            </a:pathLst>
                          </a:custGeom>
                          <a:ln w="9525">
                            <a:solidFill>
                              <a:srgbClr val="000000"/>
                            </a:solidFill>
                            <a:prstDash val="solid"/>
                          </a:ln>
                        </wps:spPr>
                        <wps:bodyPr wrap="square" lIns="0" tIns="0" rIns="0" bIns="0" rtlCol="0">
                          <a:prstTxWarp prst="textNoShape">
                            <a:avLst/>
                          </a:prstTxWarp>
                          <a:noAutofit/>
                        </wps:bodyPr>
                      </wps:wsp>
                      <wps:wsp>
                        <wps:cNvPr id="733" name="Graphic 733"/>
                        <wps:cNvSpPr/>
                        <wps:spPr>
                          <a:xfrm>
                            <a:off x="2700337" y="785177"/>
                            <a:ext cx="1352550" cy="447675"/>
                          </a:xfrm>
                          <a:custGeom>
                            <a:avLst/>
                            <a:gdLst/>
                            <a:ahLst/>
                            <a:cxnLst/>
                            <a:rect l="l" t="t" r="r" b="b"/>
                            <a:pathLst>
                              <a:path w="1352550" h="447675">
                                <a:moveTo>
                                  <a:pt x="0" y="447674"/>
                                </a:moveTo>
                                <a:lnTo>
                                  <a:pt x="1352550" y="447674"/>
                                </a:lnTo>
                                <a:lnTo>
                                  <a:pt x="1352550" y="0"/>
                                </a:lnTo>
                                <a:lnTo>
                                  <a:pt x="0" y="0"/>
                                </a:lnTo>
                                <a:lnTo>
                                  <a:pt x="0" y="447674"/>
                                </a:lnTo>
                                <a:close/>
                              </a:path>
                            </a:pathLst>
                          </a:custGeom>
                          <a:ln w="9525">
                            <a:solidFill>
                              <a:srgbClr val="000000"/>
                            </a:solidFill>
                            <a:prstDash val="solid"/>
                          </a:ln>
                        </wps:spPr>
                        <wps:bodyPr wrap="square" lIns="0" tIns="0" rIns="0" bIns="0" rtlCol="0">
                          <a:prstTxWarp prst="textNoShape">
                            <a:avLst/>
                          </a:prstTxWarp>
                          <a:noAutofit/>
                        </wps:bodyPr>
                      </wps:wsp>
                      <wps:wsp>
                        <wps:cNvPr id="734" name="Graphic 734"/>
                        <wps:cNvSpPr/>
                        <wps:spPr>
                          <a:xfrm>
                            <a:off x="2252662" y="996632"/>
                            <a:ext cx="485775" cy="1270"/>
                          </a:xfrm>
                          <a:custGeom>
                            <a:avLst/>
                            <a:gdLst/>
                            <a:ahLst/>
                            <a:cxnLst/>
                            <a:rect l="l" t="t" r="r" b="b"/>
                            <a:pathLst>
                              <a:path w="485775" h="0">
                                <a:moveTo>
                                  <a:pt x="485775"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735" name="Textbox 735"/>
                        <wps:cNvSpPr txBox="1"/>
                        <wps:spPr>
                          <a:xfrm>
                            <a:off x="1404937" y="1286192"/>
                            <a:ext cx="1562100" cy="300355"/>
                          </a:xfrm>
                          <a:prstGeom prst="rect">
                            <a:avLst/>
                          </a:prstGeom>
                          <a:ln w="9525">
                            <a:solidFill>
                              <a:srgbClr val="000000"/>
                            </a:solidFill>
                            <a:prstDash val="solid"/>
                          </a:ln>
                        </wps:spPr>
                        <wps:txbx>
                          <w:txbxContent>
                            <w:p>
                              <w:pPr>
                                <w:spacing w:before="69"/>
                                <w:ind w:left="748" w:right="0" w:firstLine="0"/>
                                <w:jc w:val="left"/>
                                <w:rPr>
                                  <w:sz w:val="22"/>
                                </w:rPr>
                              </w:pPr>
                              <w:r>
                                <w:rPr>
                                  <w:spacing w:val="-2"/>
                                  <w:sz w:val="22"/>
                                </w:rPr>
                                <w:t>Vandalism</w:t>
                              </w:r>
                            </w:p>
                          </w:txbxContent>
                        </wps:txbx>
                        <wps:bodyPr wrap="square" lIns="0" tIns="0" rIns="0" bIns="0" rtlCol="0">
                          <a:noAutofit/>
                        </wps:bodyPr>
                      </wps:wsp>
                      <wps:wsp>
                        <wps:cNvPr id="736" name="Textbox 736"/>
                        <wps:cNvSpPr txBox="1"/>
                        <wps:spPr>
                          <a:xfrm>
                            <a:off x="2705100" y="788352"/>
                            <a:ext cx="1343025" cy="440055"/>
                          </a:xfrm>
                          <a:prstGeom prst="rect">
                            <a:avLst/>
                          </a:prstGeom>
                        </wps:spPr>
                        <wps:txbx>
                          <w:txbxContent>
                            <w:p>
                              <w:pPr>
                                <w:spacing w:line="276" w:lineRule="auto" w:before="71"/>
                                <w:ind w:left="146" w:right="0" w:firstLine="0"/>
                                <w:jc w:val="left"/>
                                <w:rPr>
                                  <w:sz w:val="22"/>
                                </w:rPr>
                              </w:pPr>
                              <w:r>
                                <w:rPr>
                                  <w:sz w:val="22"/>
                                </w:rPr>
                                <w:t>Change</w:t>
                              </w:r>
                              <w:r>
                                <w:rPr>
                                  <w:spacing w:val="-12"/>
                                  <w:sz w:val="22"/>
                                </w:rPr>
                                <w:t> </w:t>
                              </w:r>
                              <w:r>
                                <w:rPr>
                                  <w:sz w:val="22"/>
                                </w:rPr>
                                <w:t>of</w:t>
                              </w:r>
                              <w:r>
                                <w:rPr>
                                  <w:spacing w:val="-12"/>
                                  <w:sz w:val="22"/>
                                </w:rPr>
                                <w:t> </w:t>
                              </w:r>
                              <w:r>
                                <w:rPr>
                                  <w:sz w:val="22"/>
                                </w:rPr>
                                <w:t>use</w:t>
                              </w:r>
                              <w:r>
                                <w:rPr>
                                  <w:spacing w:val="-12"/>
                                  <w:sz w:val="22"/>
                                </w:rPr>
                                <w:t> </w:t>
                              </w:r>
                              <w:r>
                                <w:rPr>
                                  <w:sz w:val="22"/>
                                </w:rPr>
                                <w:t>of </w:t>
                              </w:r>
                              <w:r>
                                <w:rPr>
                                  <w:spacing w:val="-2"/>
                                  <w:sz w:val="22"/>
                                </w:rPr>
                                <w:t>Building</w:t>
                              </w:r>
                            </w:p>
                          </w:txbxContent>
                        </wps:txbx>
                        <wps:bodyPr wrap="square" lIns="0" tIns="0" rIns="0" bIns="0" rtlCol="0">
                          <a:noAutofit/>
                        </wps:bodyPr>
                      </wps:wsp>
                      <wps:wsp>
                        <wps:cNvPr id="737" name="Textbox 737"/>
                        <wps:cNvSpPr txBox="1"/>
                        <wps:spPr>
                          <a:xfrm>
                            <a:off x="4762" y="783590"/>
                            <a:ext cx="1514475" cy="322580"/>
                          </a:xfrm>
                          <a:prstGeom prst="rect">
                            <a:avLst/>
                          </a:prstGeom>
                          <a:ln w="9525">
                            <a:solidFill>
                              <a:srgbClr val="000000"/>
                            </a:solidFill>
                            <a:prstDash val="solid"/>
                          </a:ln>
                        </wps:spPr>
                        <wps:txbx>
                          <w:txbxContent>
                            <w:p>
                              <w:pPr>
                                <w:spacing w:before="66"/>
                                <w:ind w:left="286" w:right="0" w:firstLine="0"/>
                                <w:jc w:val="left"/>
                                <w:rPr>
                                  <w:sz w:val="22"/>
                                </w:rPr>
                              </w:pPr>
                              <w:r>
                                <w:rPr>
                                  <w:sz w:val="22"/>
                                </w:rPr>
                                <w:t>Control</w:t>
                              </w:r>
                              <w:r>
                                <w:rPr>
                                  <w:spacing w:val="-3"/>
                                  <w:sz w:val="22"/>
                                </w:rPr>
                                <w:t> </w:t>
                              </w:r>
                              <w:r>
                                <w:rPr>
                                  <w:sz w:val="22"/>
                                </w:rPr>
                                <w:t>of</w:t>
                              </w:r>
                              <w:r>
                                <w:rPr>
                                  <w:spacing w:val="-3"/>
                                  <w:sz w:val="22"/>
                                </w:rPr>
                                <w:t> </w:t>
                              </w:r>
                              <w:r>
                                <w:rPr>
                                  <w:spacing w:val="-2"/>
                                  <w:sz w:val="22"/>
                                </w:rPr>
                                <w:t>Materials</w:t>
                              </w:r>
                            </w:p>
                          </w:txbxContent>
                        </wps:txbx>
                        <wps:bodyPr wrap="square" lIns="0" tIns="0" rIns="0" bIns="0" rtlCol="0">
                          <a:noAutofit/>
                        </wps:bodyPr>
                      </wps:wsp>
                      <wps:wsp>
                        <wps:cNvPr id="738" name="Textbox 738"/>
                        <wps:cNvSpPr txBox="1"/>
                        <wps:spPr>
                          <a:xfrm>
                            <a:off x="2252662" y="4762"/>
                            <a:ext cx="1914525" cy="319405"/>
                          </a:xfrm>
                          <a:prstGeom prst="rect">
                            <a:avLst/>
                          </a:prstGeom>
                          <a:ln w="9525">
                            <a:solidFill>
                              <a:srgbClr val="000000"/>
                            </a:solidFill>
                            <a:prstDash val="solid"/>
                          </a:ln>
                        </wps:spPr>
                        <wps:txbx>
                          <w:txbxContent>
                            <w:p>
                              <w:pPr>
                                <w:spacing w:before="68"/>
                                <w:ind w:left="385" w:right="0" w:firstLine="0"/>
                                <w:jc w:val="left"/>
                                <w:rPr>
                                  <w:sz w:val="22"/>
                                </w:rPr>
                              </w:pPr>
                              <w:r>
                                <w:rPr>
                                  <w:sz w:val="22"/>
                                </w:rPr>
                                <w:t>Aging</w:t>
                              </w:r>
                              <w:r>
                                <w:rPr>
                                  <w:spacing w:val="-5"/>
                                  <w:sz w:val="22"/>
                                </w:rPr>
                                <w:t> </w:t>
                              </w:r>
                              <w:r>
                                <w:rPr>
                                  <w:sz w:val="22"/>
                                </w:rPr>
                                <w:t>Stock</w:t>
                              </w:r>
                              <w:r>
                                <w:rPr>
                                  <w:spacing w:val="-5"/>
                                  <w:sz w:val="22"/>
                                </w:rPr>
                                <w:t> </w:t>
                              </w:r>
                              <w:r>
                                <w:rPr>
                                  <w:sz w:val="22"/>
                                </w:rPr>
                                <w:t>of</w:t>
                              </w:r>
                              <w:r>
                                <w:rPr>
                                  <w:spacing w:val="-1"/>
                                  <w:sz w:val="22"/>
                                </w:rPr>
                                <w:t> </w:t>
                              </w:r>
                              <w:r>
                                <w:rPr>
                                  <w:spacing w:val="-2"/>
                                  <w:sz w:val="22"/>
                                </w:rPr>
                                <w:t>Building</w:t>
                              </w:r>
                            </w:p>
                          </w:txbxContent>
                        </wps:txbx>
                        <wps:bodyPr wrap="square" lIns="0" tIns="0" rIns="0" bIns="0" rtlCol="0">
                          <a:noAutofit/>
                        </wps:bodyPr>
                      </wps:wsp>
                      <wps:wsp>
                        <wps:cNvPr id="739" name="Textbox 739"/>
                        <wps:cNvSpPr txBox="1"/>
                        <wps:spPr>
                          <a:xfrm>
                            <a:off x="4762" y="259397"/>
                            <a:ext cx="1514475" cy="400050"/>
                          </a:xfrm>
                          <a:prstGeom prst="rect">
                            <a:avLst/>
                          </a:prstGeom>
                          <a:ln w="9525">
                            <a:solidFill>
                              <a:srgbClr val="000000"/>
                            </a:solidFill>
                            <a:prstDash val="solid"/>
                          </a:ln>
                        </wps:spPr>
                        <wps:txbx>
                          <w:txbxContent>
                            <w:p>
                              <w:pPr>
                                <w:spacing w:line="290" w:lineRule="atLeast" w:before="31"/>
                                <w:ind w:left="1013" w:right="70" w:hanging="675"/>
                                <w:jc w:val="left"/>
                                <w:rPr>
                                  <w:sz w:val="22"/>
                                </w:rPr>
                              </w:pPr>
                              <w:r>
                                <w:rPr>
                                  <w:sz w:val="22"/>
                                </w:rPr>
                                <w:t>Control</w:t>
                              </w:r>
                              <w:r>
                                <w:rPr>
                                  <w:spacing w:val="-11"/>
                                  <w:sz w:val="22"/>
                                </w:rPr>
                                <w:t> </w:t>
                              </w:r>
                              <w:r>
                                <w:rPr>
                                  <w:sz w:val="22"/>
                                </w:rPr>
                                <w:t>of</w:t>
                              </w:r>
                              <w:r>
                                <w:rPr>
                                  <w:spacing w:val="-12"/>
                                  <w:sz w:val="22"/>
                                </w:rPr>
                                <w:t> </w:t>
                              </w:r>
                              <w:r>
                                <w:rPr>
                                  <w:sz w:val="22"/>
                                </w:rPr>
                                <w:t>work</w:t>
                              </w:r>
                              <w:r>
                                <w:rPr>
                                  <w:spacing w:val="-14"/>
                                  <w:sz w:val="22"/>
                                </w:rPr>
                                <w:t> </w:t>
                              </w:r>
                              <w:r>
                                <w:rPr>
                                  <w:sz w:val="22"/>
                                </w:rPr>
                                <w:t>on </w:t>
                              </w:r>
                              <w:r>
                                <w:rPr>
                                  <w:spacing w:val="-4"/>
                                  <w:sz w:val="22"/>
                                </w:rPr>
                                <w:t>Site</w:t>
                              </w:r>
                            </w:p>
                          </w:txbxContent>
                        </wps:txbx>
                        <wps:bodyPr wrap="square" lIns="0" tIns="0" rIns="0" bIns="0" rtlCol="0">
                          <a:noAutofit/>
                        </wps:bodyPr>
                      </wps:wsp>
                    </wpg:wgp>
                  </a:graphicData>
                </a:graphic>
              </wp:anchor>
            </w:drawing>
          </mc:Choice>
          <mc:Fallback>
            <w:pict>
              <v:group style="position:absolute;margin-left:67.974998pt;margin-top:15.401953pt;width:328.5pt;height:125.3pt;mso-position-horizontal-relative:page;mso-position-vertical-relative:paragraph;z-index:-15581184;mso-wrap-distance-left:0;mso-wrap-distance-right:0" id="docshapegroup584" coordorigin="1359,308" coordsize="6570,2506">
                <v:shape style="position:absolute;left:3752;top:848;width:1170;height:1485" id="docshape585" coordorigin="3752,849" coordsize="1170,1485" path="m4907,849l4907,2334m3752,1113l4847,1114m3752,1719l4922,1704e" filled="false" stroked="true" strokeweight=".75pt" strokecolor="#000000">
                  <v:path arrowok="t"/>
                  <v:stroke dashstyle="solid"/>
                </v:shape>
                <v:rect style="position:absolute;left:5612;top:1544;width:2130;height:705" id="docshape586" filled="false" stroked="true" strokeweight=".75pt" strokecolor="#000000">
                  <v:stroke dashstyle="solid"/>
                </v:rect>
                <v:line style="position:absolute" from="5672,1878" to="4907,1878" stroked="true" strokeweight=".75pt" strokecolor="#000000">
                  <v:stroke dashstyle="solid"/>
                </v:line>
                <v:shape style="position:absolute;left:3572;top:2333;width:2460;height:473" type="#_x0000_t202" id="docshape587" filled="false" stroked="true" strokeweight=".75pt" strokecolor="#000000">
                  <v:textbox inset="0,0,0,0">
                    <w:txbxContent>
                      <w:p>
                        <w:pPr>
                          <w:spacing w:before="69"/>
                          <w:ind w:left="748" w:right="0" w:firstLine="0"/>
                          <w:jc w:val="left"/>
                          <w:rPr>
                            <w:sz w:val="22"/>
                          </w:rPr>
                        </w:pPr>
                        <w:r>
                          <w:rPr>
                            <w:spacing w:val="-2"/>
                            <w:sz w:val="22"/>
                          </w:rPr>
                          <w:t>Vandalism</w:t>
                        </w:r>
                      </w:p>
                    </w:txbxContent>
                  </v:textbox>
                  <v:stroke dashstyle="solid"/>
                  <w10:wrap type="none"/>
                </v:shape>
                <v:shape style="position:absolute;left:5619;top:1549;width:2115;height:693" type="#_x0000_t202" id="docshape588" filled="false" stroked="false">
                  <v:textbox inset="0,0,0,0">
                    <w:txbxContent>
                      <w:p>
                        <w:pPr>
                          <w:spacing w:line="276" w:lineRule="auto" w:before="71"/>
                          <w:ind w:left="146" w:right="0" w:firstLine="0"/>
                          <w:jc w:val="left"/>
                          <w:rPr>
                            <w:sz w:val="22"/>
                          </w:rPr>
                        </w:pPr>
                        <w:r>
                          <w:rPr>
                            <w:sz w:val="22"/>
                          </w:rPr>
                          <w:t>Change</w:t>
                        </w:r>
                        <w:r>
                          <w:rPr>
                            <w:spacing w:val="-12"/>
                            <w:sz w:val="22"/>
                          </w:rPr>
                          <w:t> </w:t>
                        </w:r>
                        <w:r>
                          <w:rPr>
                            <w:sz w:val="22"/>
                          </w:rPr>
                          <w:t>of</w:t>
                        </w:r>
                        <w:r>
                          <w:rPr>
                            <w:spacing w:val="-12"/>
                            <w:sz w:val="22"/>
                          </w:rPr>
                          <w:t> </w:t>
                        </w:r>
                        <w:r>
                          <w:rPr>
                            <w:sz w:val="22"/>
                          </w:rPr>
                          <w:t>use</w:t>
                        </w:r>
                        <w:r>
                          <w:rPr>
                            <w:spacing w:val="-12"/>
                            <w:sz w:val="22"/>
                          </w:rPr>
                          <w:t> </w:t>
                        </w:r>
                        <w:r>
                          <w:rPr>
                            <w:sz w:val="22"/>
                          </w:rPr>
                          <w:t>of </w:t>
                        </w:r>
                        <w:r>
                          <w:rPr>
                            <w:spacing w:val="-2"/>
                            <w:sz w:val="22"/>
                          </w:rPr>
                          <w:t>Building</w:t>
                        </w:r>
                      </w:p>
                    </w:txbxContent>
                  </v:textbox>
                  <w10:wrap type="none"/>
                </v:shape>
                <v:shape style="position:absolute;left:1367;top:1542;width:2385;height:508" type="#_x0000_t202" id="docshape589" filled="false" stroked="true" strokeweight=".75pt" strokecolor="#000000">
                  <v:textbox inset="0,0,0,0">
                    <w:txbxContent>
                      <w:p>
                        <w:pPr>
                          <w:spacing w:before="66"/>
                          <w:ind w:left="286" w:right="0" w:firstLine="0"/>
                          <w:jc w:val="left"/>
                          <w:rPr>
                            <w:sz w:val="22"/>
                          </w:rPr>
                        </w:pPr>
                        <w:r>
                          <w:rPr>
                            <w:sz w:val="22"/>
                          </w:rPr>
                          <w:t>Control</w:t>
                        </w:r>
                        <w:r>
                          <w:rPr>
                            <w:spacing w:val="-3"/>
                            <w:sz w:val="22"/>
                          </w:rPr>
                          <w:t> </w:t>
                        </w:r>
                        <w:r>
                          <w:rPr>
                            <w:sz w:val="22"/>
                          </w:rPr>
                          <w:t>of</w:t>
                        </w:r>
                        <w:r>
                          <w:rPr>
                            <w:spacing w:val="-3"/>
                            <w:sz w:val="22"/>
                          </w:rPr>
                          <w:t> </w:t>
                        </w:r>
                        <w:r>
                          <w:rPr>
                            <w:spacing w:val="-2"/>
                            <w:sz w:val="22"/>
                          </w:rPr>
                          <w:t>Materials</w:t>
                        </w:r>
                      </w:p>
                    </w:txbxContent>
                  </v:textbox>
                  <v:stroke dashstyle="solid"/>
                  <w10:wrap type="none"/>
                </v:shape>
                <v:shape style="position:absolute;left:4907;top:315;width:3015;height:503" type="#_x0000_t202" id="docshape590" filled="false" stroked="true" strokeweight=".75pt" strokecolor="#000000">
                  <v:textbox inset="0,0,0,0">
                    <w:txbxContent>
                      <w:p>
                        <w:pPr>
                          <w:spacing w:before="68"/>
                          <w:ind w:left="385" w:right="0" w:firstLine="0"/>
                          <w:jc w:val="left"/>
                          <w:rPr>
                            <w:sz w:val="22"/>
                          </w:rPr>
                        </w:pPr>
                        <w:r>
                          <w:rPr>
                            <w:sz w:val="22"/>
                          </w:rPr>
                          <w:t>Aging</w:t>
                        </w:r>
                        <w:r>
                          <w:rPr>
                            <w:spacing w:val="-5"/>
                            <w:sz w:val="22"/>
                          </w:rPr>
                          <w:t> </w:t>
                        </w:r>
                        <w:r>
                          <w:rPr>
                            <w:sz w:val="22"/>
                          </w:rPr>
                          <w:t>Stock</w:t>
                        </w:r>
                        <w:r>
                          <w:rPr>
                            <w:spacing w:val="-5"/>
                            <w:sz w:val="22"/>
                          </w:rPr>
                          <w:t> </w:t>
                        </w:r>
                        <w:r>
                          <w:rPr>
                            <w:sz w:val="22"/>
                          </w:rPr>
                          <w:t>of</w:t>
                        </w:r>
                        <w:r>
                          <w:rPr>
                            <w:spacing w:val="-1"/>
                            <w:sz w:val="22"/>
                          </w:rPr>
                          <w:t> </w:t>
                        </w:r>
                        <w:r>
                          <w:rPr>
                            <w:spacing w:val="-2"/>
                            <w:sz w:val="22"/>
                          </w:rPr>
                          <w:t>Building</w:t>
                        </w:r>
                      </w:p>
                    </w:txbxContent>
                  </v:textbox>
                  <v:stroke dashstyle="solid"/>
                  <w10:wrap type="none"/>
                </v:shape>
                <v:shape style="position:absolute;left:1367;top:716;width:2385;height:630" type="#_x0000_t202" id="docshape591" filled="false" stroked="true" strokeweight=".75pt" strokecolor="#000000">
                  <v:textbox inset="0,0,0,0">
                    <w:txbxContent>
                      <w:p>
                        <w:pPr>
                          <w:spacing w:line="290" w:lineRule="atLeast" w:before="31"/>
                          <w:ind w:left="1013" w:right="70" w:hanging="675"/>
                          <w:jc w:val="left"/>
                          <w:rPr>
                            <w:sz w:val="22"/>
                          </w:rPr>
                        </w:pPr>
                        <w:r>
                          <w:rPr>
                            <w:sz w:val="22"/>
                          </w:rPr>
                          <w:t>Control</w:t>
                        </w:r>
                        <w:r>
                          <w:rPr>
                            <w:spacing w:val="-11"/>
                            <w:sz w:val="22"/>
                          </w:rPr>
                          <w:t> </w:t>
                        </w:r>
                        <w:r>
                          <w:rPr>
                            <w:sz w:val="22"/>
                          </w:rPr>
                          <w:t>of</w:t>
                        </w:r>
                        <w:r>
                          <w:rPr>
                            <w:spacing w:val="-12"/>
                            <w:sz w:val="22"/>
                          </w:rPr>
                          <w:t> </w:t>
                        </w:r>
                        <w:r>
                          <w:rPr>
                            <w:sz w:val="22"/>
                          </w:rPr>
                          <w:t>work</w:t>
                        </w:r>
                        <w:r>
                          <w:rPr>
                            <w:spacing w:val="-14"/>
                            <w:sz w:val="22"/>
                          </w:rPr>
                          <w:t> </w:t>
                        </w:r>
                        <w:r>
                          <w:rPr>
                            <w:sz w:val="22"/>
                          </w:rPr>
                          <w:t>on </w:t>
                        </w:r>
                        <w:r>
                          <w:rPr>
                            <w:spacing w:val="-4"/>
                            <w:sz w:val="22"/>
                          </w:rPr>
                          <w:t>Site</w:t>
                        </w:r>
                      </w:p>
                    </w:txbxContent>
                  </v:textbox>
                  <v:stroke dashstyle="solid"/>
                  <w10:wrap type="none"/>
                </v:shape>
                <w10:wrap type="topAndBottom"/>
              </v:group>
            </w:pict>
          </mc:Fallback>
        </mc:AlternateContent>
      </w:r>
    </w:p>
    <w:p>
      <w:pPr>
        <w:pStyle w:val="BodyText"/>
      </w:pPr>
    </w:p>
    <w:p>
      <w:pPr>
        <w:pStyle w:val="BodyText"/>
        <w:spacing w:before="96"/>
      </w:pPr>
    </w:p>
    <w:p>
      <w:pPr>
        <w:spacing w:line="235" w:lineRule="auto" w:before="0"/>
        <w:ind w:left="800" w:right="6214" w:firstLine="69"/>
        <w:jc w:val="left"/>
        <w:rPr>
          <w:sz w:val="28"/>
        </w:rPr>
      </w:pPr>
      <w:r>
        <w:rPr/>
        <mc:AlternateContent>
          <mc:Choice Requires="wps">
            <w:drawing>
              <wp:anchor distT="0" distB="0" distL="0" distR="0" allowOverlap="1" layoutInCell="1" locked="0" behindDoc="0" simplePos="0" relativeHeight="15877632">
                <wp:simplePos x="0" y="0"/>
                <wp:positionH relativeFrom="page">
                  <wp:posOffset>3182620</wp:posOffset>
                </wp:positionH>
                <wp:positionV relativeFrom="paragraph">
                  <wp:posOffset>-1653505</wp:posOffset>
                </wp:positionV>
                <wp:extent cx="1852930" cy="325755"/>
                <wp:effectExtent l="0" t="0" r="0" b="0"/>
                <wp:wrapNone/>
                <wp:docPr id="740" name="Group 740"/>
                <wp:cNvGraphicFramePr>
                  <a:graphicFrameLocks/>
                </wp:cNvGraphicFramePr>
                <a:graphic>
                  <a:graphicData uri="http://schemas.microsoft.com/office/word/2010/wordprocessingGroup">
                    <wpg:wgp>
                      <wpg:cNvPr id="740" name="Group 740"/>
                      <wpg:cNvGrpSpPr/>
                      <wpg:grpSpPr>
                        <a:xfrm>
                          <a:off x="0" y="0"/>
                          <a:ext cx="1852930" cy="325755"/>
                          <a:chExt cx="1852930" cy="325755"/>
                        </a:xfrm>
                      </wpg:grpSpPr>
                      <wps:wsp>
                        <wps:cNvPr id="741" name="Graphic 741"/>
                        <wps:cNvSpPr/>
                        <wps:spPr>
                          <a:xfrm>
                            <a:off x="0" y="103822"/>
                            <a:ext cx="295275" cy="1270"/>
                          </a:xfrm>
                          <a:custGeom>
                            <a:avLst/>
                            <a:gdLst/>
                            <a:ahLst/>
                            <a:cxnLst/>
                            <a:rect l="l" t="t" r="r" b="b"/>
                            <a:pathLst>
                              <a:path w="295275" h="0">
                                <a:moveTo>
                                  <a:pt x="0" y="0"/>
                                </a:moveTo>
                                <a:lnTo>
                                  <a:pt x="295275" y="0"/>
                                </a:lnTo>
                              </a:path>
                            </a:pathLst>
                          </a:custGeom>
                          <a:ln w="9525">
                            <a:solidFill>
                              <a:srgbClr val="000000"/>
                            </a:solidFill>
                            <a:prstDash val="solid"/>
                          </a:ln>
                        </wps:spPr>
                        <wps:bodyPr wrap="square" lIns="0" tIns="0" rIns="0" bIns="0" rtlCol="0">
                          <a:prstTxWarp prst="textNoShape">
                            <a:avLst/>
                          </a:prstTxWarp>
                          <a:noAutofit/>
                        </wps:bodyPr>
                      </wps:wsp>
                      <wps:wsp>
                        <wps:cNvPr id="742" name="Textbox 742"/>
                        <wps:cNvSpPr txBox="1"/>
                        <wps:spPr>
                          <a:xfrm>
                            <a:off x="295275" y="4762"/>
                            <a:ext cx="1552575" cy="316230"/>
                          </a:xfrm>
                          <a:prstGeom prst="rect">
                            <a:avLst/>
                          </a:prstGeom>
                          <a:ln w="9525">
                            <a:solidFill>
                              <a:srgbClr val="000000"/>
                            </a:solidFill>
                            <a:prstDash val="solid"/>
                          </a:ln>
                        </wps:spPr>
                        <wps:txbx>
                          <w:txbxContent>
                            <w:p>
                              <w:pPr>
                                <w:spacing w:before="67"/>
                                <w:ind w:left="144" w:right="0" w:firstLine="0"/>
                                <w:jc w:val="left"/>
                                <w:rPr>
                                  <w:sz w:val="22"/>
                                </w:rPr>
                              </w:pPr>
                              <w:r>
                                <w:rPr>
                                  <w:sz w:val="22"/>
                                </w:rPr>
                                <w:t>Lack</w:t>
                              </w:r>
                              <w:r>
                                <w:rPr>
                                  <w:spacing w:val="-2"/>
                                  <w:sz w:val="22"/>
                                </w:rPr>
                                <w:t> </w:t>
                              </w:r>
                              <w:r>
                                <w:rPr>
                                  <w:sz w:val="22"/>
                                </w:rPr>
                                <w:t>of </w:t>
                              </w:r>
                              <w:r>
                                <w:rPr>
                                  <w:spacing w:val="-2"/>
                                  <w:sz w:val="22"/>
                                </w:rPr>
                                <w:t>Maintenance</w:t>
                              </w:r>
                            </w:p>
                          </w:txbxContent>
                        </wps:txbx>
                        <wps:bodyPr wrap="square" lIns="0" tIns="0" rIns="0" bIns="0" rtlCol="0">
                          <a:noAutofit/>
                        </wps:bodyPr>
                      </wps:wsp>
                    </wpg:wgp>
                  </a:graphicData>
                </a:graphic>
              </wp:anchor>
            </w:drawing>
          </mc:Choice>
          <mc:Fallback>
            <w:pict>
              <v:group style="position:absolute;margin-left:250.600006pt;margin-top:-130.197266pt;width:145.9pt;height:25.65pt;mso-position-horizontal-relative:page;mso-position-vertical-relative:paragraph;z-index:15877632" id="docshapegroup592" coordorigin="5012,-2604" coordsize="2918,513">
                <v:line style="position:absolute" from="5012,-2440" to="5477,-2440" stroked="true" strokeweight=".75pt" strokecolor="#000000">
                  <v:stroke dashstyle="solid"/>
                </v:line>
                <v:shape style="position:absolute;left:5477;top:-2597;width:2445;height:498" type="#_x0000_t202" id="docshape593" filled="false" stroked="true" strokeweight=".75pt" strokecolor="#000000">
                  <v:textbox inset="0,0,0,0">
                    <w:txbxContent>
                      <w:p>
                        <w:pPr>
                          <w:spacing w:before="67"/>
                          <w:ind w:left="144" w:right="0" w:firstLine="0"/>
                          <w:jc w:val="left"/>
                          <w:rPr>
                            <w:sz w:val="22"/>
                          </w:rPr>
                        </w:pPr>
                        <w:r>
                          <w:rPr>
                            <w:sz w:val="22"/>
                          </w:rPr>
                          <w:t>Lack</w:t>
                        </w:r>
                        <w:r>
                          <w:rPr>
                            <w:spacing w:val="-2"/>
                            <w:sz w:val="22"/>
                          </w:rPr>
                          <w:t> </w:t>
                        </w:r>
                        <w:r>
                          <w:rPr>
                            <w:sz w:val="22"/>
                          </w:rPr>
                          <w:t>of </w:t>
                        </w:r>
                        <w:r>
                          <w:rPr>
                            <w:spacing w:val="-2"/>
                            <w:sz w:val="22"/>
                          </w:rPr>
                          <w:t>Maintenance</w:t>
                        </w:r>
                      </w:p>
                    </w:txbxContent>
                  </v:textbox>
                  <v:stroke dashstyle="solid"/>
                  <w10:wrap type="none"/>
                </v:shape>
                <w10:wrap type="none"/>
              </v:group>
            </w:pict>
          </mc:Fallback>
        </mc:AlternateContent>
      </w:r>
      <w:r>
        <w:rPr>
          <w:b/>
          <w:sz w:val="28"/>
        </w:rPr>
        <w:t>Causes of Maintenance Source:</w:t>
      </w:r>
      <w:r>
        <w:rPr>
          <w:b/>
          <w:spacing w:val="-16"/>
          <w:sz w:val="28"/>
        </w:rPr>
        <w:t> </w:t>
      </w:r>
      <w:r>
        <w:rPr>
          <w:sz w:val="28"/>
        </w:rPr>
        <w:t>Adenuya</w:t>
      </w:r>
      <w:r>
        <w:rPr>
          <w:spacing w:val="-16"/>
          <w:sz w:val="28"/>
        </w:rPr>
        <w:t> </w:t>
      </w:r>
      <w:r>
        <w:rPr>
          <w:sz w:val="28"/>
        </w:rPr>
        <w:t>(1995).</w:t>
      </w:r>
    </w:p>
    <w:p>
      <w:pPr>
        <w:spacing w:after="0" w:line="235" w:lineRule="auto"/>
        <w:jc w:val="left"/>
        <w:rPr>
          <w:sz w:val="28"/>
        </w:rPr>
        <w:sectPr>
          <w:pgSz w:w="11910" w:h="16840"/>
          <w:pgMar w:header="0" w:footer="1014" w:top="1340" w:bottom="1200" w:left="1000" w:right="160"/>
        </w:sectPr>
      </w:pPr>
    </w:p>
    <w:p>
      <w:pPr>
        <w:pStyle w:val="BodyText"/>
        <w:spacing w:before="4"/>
        <w:rPr>
          <w:sz w:val="17"/>
        </w:rPr>
      </w:pPr>
    </w:p>
    <w:sectPr>
      <w:pgSz w:w="11910" w:h="16840"/>
      <w:pgMar w:header="0" w:footer="1014" w:top="1920" w:bottom="1200" w:left="1000" w:right="1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Cambria Math">
    <w:altName w:val="Cambria Math"/>
    <w:charset w:val="1"/>
    <w:family w:val="roman"/>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3979904">
              <wp:simplePos x="0" y="0"/>
              <wp:positionH relativeFrom="page">
                <wp:posOffset>6397752</wp:posOffset>
              </wp:positionH>
              <wp:positionV relativeFrom="page">
                <wp:posOffset>9926827</wp:posOffset>
              </wp:positionV>
              <wp:extent cx="301625"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03.76001pt;margin-top:781.639954pt;width:23.75pt;height:13.05pt;mso-position-horizontal-relative:page;mso-position-vertical-relative:page;z-index:-29336576" type="#_x0000_t202" id="docshape1"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3980416">
              <wp:simplePos x="0" y="0"/>
              <wp:positionH relativeFrom="page">
                <wp:posOffset>9529318</wp:posOffset>
              </wp:positionH>
              <wp:positionV relativeFrom="page">
                <wp:posOffset>6795007</wp:posOffset>
              </wp:positionV>
              <wp:extent cx="301625" cy="165735"/>
              <wp:effectExtent l="0" t="0" r="0" b="0"/>
              <wp:wrapNone/>
              <wp:docPr id="419" name="Textbox 419"/>
              <wp:cNvGraphicFramePr>
                <a:graphicFrameLocks/>
              </wp:cNvGraphicFramePr>
              <a:graphic>
                <a:graphicData uri="http://schemas.microsoft.com/office/word/2010/wordprocessingShape">
                  <wps:wsp>
                    <wps:cNvPr id="419" name="Textbox 419"/>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146</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750.340027pt;margin-top:535.039978pt;width:23.75pt;height:13.05pt;mso-position-horizontal-relative:page;mso-position-vertical-relative:page;z-index:-29336064" type="#_x0000_t202" id="docshape330"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146</w:t>
                    </w:r>
                    <w:r>
                      <w:rPr>
                        <w:rFonts w:ascii="Calibri"/>
                        <w:spacing w:val="-5"/>
                        <w:sz w:val="22"/>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3980928">
              <wp:simplePos x="0" y="0"/>
              <wp:positionH relativeFrom="page">
                <wp:posOffset>3751453</wp:posOffset>
              </wp:positionH>
              <wp:positionV relativeFrom="page">
                <wp:posOffset>9908540</wp:posOffset>
              </wp:positionV>
              <wp:extent cx="301625" cy="165735"/>
              <wp:effectExtent l="0" t="0" r="0" b="0"/>
              <wp:wrapNone/>
              <wp:docPr id="547" name="Textbox 547"/>
              <wp:cNvGraphicFramePr>
                <a:graphicFrameLocks/>
              </wp:cNvGraphicFramePr>
              <a:graphic>
                <a:graphicData uri="http://schemas.microsoft.com/office/word/2010/wordprocessingShape">
                  <wps:wsp>
                    <wps:cNvPr id="547" name="Textbox 547"/>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156</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95.390015pt;margin-top:780.200012pt;width:23.75pt;height:13.05pt;mso-position-horizontal-relative:page;mso-position-vertical-relative:page;z-index:-29335552" type="#_x0000_t202" id="docshape444"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156</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7">
    <w:multiLevelType w:val="hybridMultilevel"/>
    <w:lvl w:ilvl="0">
      <w:start w:val="0"/>
      <w:numFmt w:val="bullet"/>
      <w:lvlText w:val=""/>
      <w:lvlJc w:val="left"/>
      <w:pPr>
        <w:ind w:left="1520" w:hanging="360"/>
      </w:pPr>
      <w:rPr>
        <w:rFonts w:hint="default" w:ascii="Symbol" w:hAnsi="Symbol" w:eastAsia="Symbol" w:cs="Symbol"/>
        <w:b w:val="0"/>
        <w:bCs w:val="0"/>
        <w:i w:val="0"/>
        <w:iCs w:val="0"/>
        <w:spacing w:val="0"/>
        <w:w w:val="100"/>
        <w:sz w:val="28"/>
        <w:szCs w:val="28"/>
        <w:lang w:val="en-US" w:eastAsia="en-US" w:bidi="ar-SA"/>
      </w:rPr>
    </w:lvl>
    <w:lvl w:ilvl="1">
      <w:start w:val="0"/>
      <w:numFmt w:val="bullet"/>
      <w:lvlText w:val=""/>
      <w:lvlJc w:val="left"/>
      <w:pPr>
        <w:ind w:left="1611" w:hanging="360"/>
      </w:pPr>
      <w:rPr>
        <w:rFonts w:hint="default" w:ascii="Symbol" w:hAnsi="Symbol" w:eastAsia="Symbol" w:cs="Symbol"/>
        <w:b w:val="0"/>
        <w:bCs w:val="0"/>
        <w:i w:val="0"/>
        <w:iCs w:val="0"/>
        <w:spacing w:val="0"/>
        <w:w w:val="100"/>
        <w:sz w:val="28"/>
        <w:szCs w:val="28"/>
        <w:lang w:val="en-US" w:eastAsia="en-US" w:bidi="ar-SA"/>
      </w:rPr>
    </w:lvl>
    <w:lvl w:ilvl="2">
      <w:start w:val="0"/>
      <w:numFmt w:val="bullet"/>
      <w:lvlText w:val="•"/>
      <w:lvlJc w:val="left"/>
      <w:pPr>
        <w:ind w:left="2634" w:hanging="360"/>
      </w:pPr>
      <w:rPr>
        <w:rFonts w:hint="default"/>
        <w:lang w:val="en-US" w:eastAsia="en-US" w:bidi="ar-SA"/>
      </w:rPr>
    </w:lvl>
    <w:lvl w:ilvl="3">
      <w:start w:val="0"/>
      <w:numFmt w:val="bullet"/>
      <w:lvlText w:val="•"/>
      <w:lvlJc w:val="left"/>
      <w:pPr>
        <w:ind w:left="3648" w:hanging="360"/>
      </w:pPr>
      <w:rPr>
        <w:rFonts w:hint="default"/>
        <w:lang w:val="en-US" w:eastAsia="en-US" w:bidi="ar-SA"/>
      </w:rPr>
    </w:lvl>
    <w:lvl w:ilvl="4">
      <w:start w:val="0"/>
      <w:numFmt w:val="bullet"/>
      <w:lvlText w:val="•"/>
      <w:lvlJc w:val="left"/>
      <w:pPr>
        <w:ind w:left="4662" w:hanging="360"/>
      </w:pPr>
      <w:rPr>
        <w:rFonts w:hint="default"/>
        <w:lang w:val="en-US" w:eastAsia="en-US" w:bidi="ar-SA"/>
      </w:rPr>
    </w:lvl>
    <w:lvl w:ilvl="5">
      <w:start w:val="0"/>
      <w:numFmt w:val="bullet"/>
      <w:lvlText w:val="•"/>
      <w:lvlJc w:val="left"/>
      <w:pPr>
        <w:ind w:left="5676" w:hanging="360"/>
      </w:pPr>
      <w:rPr>
        <w:rFonts w:hint="default"/>
        <w:lang w:val="en-US" w:eastAsia="en-US" w:bidi="ar-SA"/>
      </w:rPr>
    </w:lvl>
    <w:lvl w:ilvl="6">
      <w:start w:val="0"/>
      <w:numFmt w:val="bullet"/>
      <w:lvlText w:val="•"/>
      <w:lvlJc w:val="left"/>
      <w:pPr>
        <w:ind w:left="6690" w:hanging="360"/>
      </w:pPr>
      <w:rPr>
        <w:rFonts w:hint="default"/>
        <w:lang w:val="en-US" w:eastAsia="en-US" w:bidi="ar-SA"/>
      </w:rPr>
    </w:lvl>
    <w:lvl w:ilvl="7">
      <w:start w:val="0"/>
      <w:numFmt w:val="bullet"/>
      <w:lvlText w:val="•"/>
      <w:lvlJc w:val="left"/>
      <w:pPr>
        <w:ind w:left="7704" w:hanging="360"/>
      </w:pPr>
      <w:rPr>
        <w:rFonts w:hint="default"/>
        <w:lang w:val="en-US" w:eastAsia="en-US" w:bidi="ar-SA"/>
      </w:rPr>
    </w:lvl>
    <w:lvl w:ilvl="8">
      <w:start w:val="0"/>
      <w:numFmt w:val="bullet"/>
      <w:lvlText w:val="•"/>
      <w:lvlJc w:val="left"/>
      <w:pPr>
        <w:ind w:left="8718" w:hanging="360"/>
      </w:pPr>
      <w:rPr>
        <w:rFonts w:hint="default"/>
        <w:lang w:val="en-US" w:eastAsia="en-US" w:bidi="ar-SA"/>
      </w:rPr>
    </w:lvl>
  </w:abstractNum>
  <w:abstractNum w:abstractNumId="76">
    <w:multiLevelType w:val="hybridMultilevel"/>
    <w:lvl w:ilvl="0">
      <w:start w:val="0"/>
      <w:numFmt w:val="bullet"/>
      <w:lvlText w:val=""/>
      <w:lvlJc w:val="left"/>
      <w:pPr>
        <w:ind w:left="1520" w:hanging="360"/>
      </w:pPr>
      <w:rPr>
        <w:rFonts w:hint="default" w:ascii="Symbol" w:hAnsi="Symbol" w:eastAsia="Symbol" w:cs="Symbol"/>
        <w:b w:val="0"/>
        <w:bCs w:val="0"/>
        <w:i w:val="0"/>
        <w:iCs w:val="0"/>
        <w:spacing w:val="0"/>
        <w:w w:val="100"/>
        <w:sz w:val="28"/>
        <w:szCs w:val="28"/>
        <w:lang w:val="en-US" w:eastAsia="en-US" w:bidi="ar-SA"/>
      </w:rPr>
    </w:lvl>
    <w:lvl w:ilvl="1">
      <w:start w:val="0"/>
      <w:numFmt w:val="bullet"/>
      <w:lvlText w:val="•"/>
      <w:lvlJc w:val="left"/>
      <w:pPr>
        <w:ind w:left="2442" w:hanging="360"/>
      </w:pPr>
      <w:rPr>
        <w:rFonts w:hint="default"/>
        <w:lang w:val="en-US" w:eastAsia="en-US" w:bidi="ar-SA"/>
      </w:rPr>
    </w:lvl>
    <w:lvl w:ilvl="2">
      <w:start w:val="0"/>
      <w:numFmt w:val="bullet"/>
      <w:lvlText w:val="•"/>
      <w:lvlJc w:val="left"/>
      <w:pPr>
        <w:ind w:left="3365" w:hanging="360"/>
      </w:pPr>
      <w:rPr>
        <w:rFonts w:hint="default"/>
        <w:lang w:val="en-US" w:eastAsia="en-US" w:bidi="ar-SA"/>
      </w:rPr>
    </w:lvl>
    <w:lvl w:ilvl="3">
      <w:start w:val="0"/>
      <w:numFmt w:val="bullet"/>
      <w:lvlText w:val="•"/>
      <w:lvlJc w:val="left"/>
      <w:pPr>
        <w:ind w:left="4287" w:hanging="360"/>
      </w:pPr>
      <w:rPr>
        <w:rFonts w:hint="default"/>
        <w:lang w:val="en-US" w:eastAsia="en-US" w:bidi="ar-SA"/>
      </w:rPr>
    </w:lvl>
    <w:lvl w:ilvl="4">
      <w:start w:val="0"/>
      <w:numFmt w:val="bullet"/>
      <w:lvlText w:val="•"/>
      <w:lvlJc w:val="left"/>
      <w:pPr>
        <w:ind w:left="5210" w:hanging="360"/>
      </w:pPr>
      <w:rPr>
        <w:rFonts w:hint="default"/>
        <w:lang w:val="en-US" w:eastAsia="en-US" w:bidi="ar-SA"/>
      </w:rPr>
    </w:lvl>
    <w:lvl w:ilvl="5">
      <w:start w:val="0"/>
      <w:numFmt w:val="bullet"/>
      <w:lvlText w:val="•"/>
      <w:lvlJc w:val="left"/>
      <w:pPr>
        <w:ind w:left="6133" w:hanging="360"/>
      </w:pPr>
      <w:rPr>
        <w:rFonts w:hint="default"/>
        <w:lang w:val="en-US" w:eastAsia="en-US" w:bidi="ar-SA"/>
      </w:rPr>
    </w:lvl>
    <w:lvl w:ilvl="6">
      <w:start w:val="0"/>
      <w:numFmt w:val="bullet"/>
      <w:lvlText w:val="•"/>
      <w:lvlJc w:val="left"/>
      <w:pPr>
        <w:ind w:left="7055" w:hanging="360"/>
      </w:pPr>
      <w:rPr>
        <w:rFonts w:hint="default"/>
        <w:lang w:val="en-US" w:eastAsia="en-US" w:bidi="ar-SA"/>
      </w:rPr>
    </w:lvl>
    <w:lvl w:ilvl="7">
      <w:start w:val="0"/>
      <w:numFmt w:val="bullet"/>
      <w:lvlText w:val="•"/>
      <w:lvlJc w:val="left"/>
      <w:pPr>
        <w:ind w:left="7978" w:hanging="360"/>
      </w:pPr>
      <w:rPr>
        <w:rFonts w:hint="default"/>
        <w:lang w:val="en-US" w:eastAsia="en-US" w:bidi="ar-SA"/>
      </w:rPr>
    </w:lvl>
    <w:lvl w:ilvl="8">
      <w:start w:val="0"/>
      <w:numFmt w:val="bullet"/>
      <w:lvlText w:val="•"/>
      <w:lvlJc w:val="left"/>
      <w:pPr>
        <w:ind w:left="8901" w:hanging="360"/>
      </w:pPr>
      <w:rPr>
        <w:rFonts w:hint="default"/>
        <w:lang w:val="en-US" w:eastAsia="en-US" w:bidi="ar-SA"/>
      </w:rPr>
    </w:lvl>
  </w:abstractNum>
  <w:abstractNum w:abstractNumId="75">
    <w:multiLevelType w:val="hybridMultilevel"/>
    <w:lvl w:ilvl="0">
      <w:start w:val="1"/>
      <w:numFmt w:val="lowerRoman"/>
      <w:lvlText w:val="%1."/>
      <w:lvlJc w:val="left"/>
      <w:pPr>
        <w:ind w:left="1188" w:hanging="7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492" w:hanging="720"/>
      </w:pPr>
      <w:rPr>
        <w:rFonts w:hint="default"/>
        <w:lang w:val="en-US" w:eastAsia="en-US" w:bidi="ar-SA"/>
      </w:rPr>
    </w:lvl>
    <w:lvl w:ilvl="2">
      <w:start w:val="0"/>
      <w:numFmt w:val="bullet"/>
      <w:lvlText w:val="•"/>
      <w:lvlJc w:val="left"/>
      <w:pPr>
        <w:ind w:left="1805" w:hanging="720"/>
      </w:pPr>
      <w:rPr>
        <w:rFonts w:hint="default"/>
        <w:lang w:val="en-US" w:eastAsia="en-US" w:bidi="ar-SA"/>
      </w:rPr>
    </w:lvl>
    <w:lvl w:ilvl="3">
      <w:start w:val="0"/>
      <w:numFmt w:val="bullet"/>
      <w:lvlText w:val="•"/>
      <w:lvlJc w:val="left"/>
      <w:pPr>
        <w:ind w:left="2117" w:hanging="720"/>
      </w:pPr>
      <w:rPr>
        <w:rFonts w:hint="default"/>
        <w:lang w:val="en-US" w:eastAsia="en-US" w:bidi="ar-SA"/>
      </w:rPr>
    </w:lvl>
    <w:lvl w:ilvl="4">
      <w:start w:val="0"/>
      <w:numFmt w:val="bullet"/>
      <w:lvlText w:val="•"/>
      <w:lvlJc w:val="left"/>
      <w:pPr>
        <w:ind w:left="2430" w:hanging="720"/>
      </w:pPr>
      <w:rPr>
        <w:rFonts w:hint="default"/>
        <w:lang w:val="en-US" w:eastAsia="en-US" w:bidi="ar-SA"/>
      </w:rPr>
    </w:lvl>
    <w:lvl w:ilvl="5">
      <w:start w:val="0"/>
      <w:numFmt w:val="bullet"/>
      <w:lvlText w:val="•"/>
      <w:lvlJc w:val="left"/>
      <w:pPr>
        <w:ind w:left="2743" w:hanging="720"/>
      </w:pPr>
      <w:rPr>
        <w:rFonts w:hint="default"/>
        <w:lang w:val="en-US" w:eastAsia="en-US" w:bidi="ar-SA"/>
      </w:rPr>
    </w:lvl>
    <w:lvl w:ilvl="6">
      <w:start w:val="0"/>
      <w:numFmt w:val="bullet"/>
      <w:lvlText w:val="•"/>
      <w:lvlJc w:val="left"/>
      <w:pPr>
        <w:ind w:left="3055" w:hanging="720"/>
      </w:pPr>
      <w:rPr>
        <w:rFonts w:hint="default"/>
        <w:lang w:val="en-US" w:eastAsia="en-US" w:bidi="ar-SA"/>
      </w:rPr>
    </w:lvl>
    <w:lvl w:ilvl="7">
      <w:start w:val="0"/>
      <w:numFmt w:val="bullet"/>
      <w:lvlText w:val="•"/>
      <w:lvlJc w:val="left"/>
      <w:pPr>
        <w:ind w:left="3368" w:hanging="720"/>
      </w:pPr>
      <w:rPr>
        <w:rFonts w:hint="default"/>
        <w:lang w:val="en-US" w:eastAsia="en-US" w:bidi="ar-SA"/>
      </w:rPr>
    </w:lvl>
    <w:lvl w:ilvl="8">
      <w:start w:val="0"/>
      <w:numFmt w:val="bullet"/>
      <w:lvlText w:val="•"/>
      <w:lvlJc w:val="left"/>
      <w:pPr>
        <w:ind w:left="3680" w:hanging="720"/>
      </w:pPr>
      <w:rPr>
        <w:rFonts w:hint="default"/>
        <w:lang w:val="en-US" w:eastAsia="en-US" w:bidi="ar-SA"/>
      </w:rPr>
    </w:lvl>
  </w:abstractNum>
  <w:abstractNum w:abstractNumId="74">
    <w:multiLevelType w:val="hybridMultilevel"/>
    <w:lvl w:ilvl="0">
      <w:start w:val="1"/>
      <w:numFmt w:val="lowerRoman"/>
      <w:lvlText w:val="%1."/>
      <w:lvlJc w:val="left"/>
      <w:pPr>
        <w:ind w:left="1188" w:hanging="7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492" w:hanging="720"/>
      </w:pPr>
      <w:rPr>
        <w:rFonts w:hint="default"/>
        <w:lang w:val="en-US" w:eastAsia="en-US" w:bidi="ar-SA"/>
      </w:rPr>
    </w:lvl>
    <w:lvl w:ilvl="2">
      <w:start w:val="0"/>
      <w:numFmt w:val="bullet"/>
      <w:lvlText w:val="•"/>
      <w:lvlJc w:val="left"/>
      <w:pPr>
        <w:ind w:left="1805" w:hanging="720"/>
      </w:pPr>
      <w:rPr>
        <w:rFonts w:hint="default"/>
        <w:lang w:val="en-US" w:eastAsia="en-US" w:bidi="ar-SA"/>
      </w:rPr>
    </w:lvl>
    <w:lvl w:ilvl="3">
      <w:start w:val="0"/>
      <w:numFmt w:val="bullet"/>
      <w:lvlText w:val="•"/>
      <w:lvlJc w:val="left"/>
      <w:pPr>
        <w:ind w:left="2117" w:hanging="720"/>
      </w:pPr>
      <w:rPr>
        <w:rFonts w:hint="default"/>
        <w:lang w:val="en-US" w:eastAsia="en-US" w:bidi="ar-SA"/>
      </w:rPr>
    </w:lvl>
    <w:lvl w:ilvl="4">
      <w:start w:val="0"/>
      <w:numFmt w:val="bullet"/>
      <w:lvlText w:val="•"/>
      <w:lvlJc w:val="left"/>
      <w:pPr>
        <w:ind w:left="2430" w:hanging="720"/>
      </w:pPr>
      <w:rPr>
        <w:rFonts w:hint="default"/>
        <w:lang w:val="en-US" w:eastAsia="en-US" w:bidi="ar-SA"/>
      </w:rPr>
    </w:lvl>
    <w:lvl w:ilvl="5">
      <w:start w:val="0"/>
      <w:numFmt w:val="bullet"/>
      <w:lvlText w:val="•"/>
      <w:lvlJc w:val="left"/>
      <w:pPr>
        <w:ind w:left="2743" w:hanging="720"/>
      </w:pPr>
      <w:rPr>
        <w:rFonts w:hint="default"/>
        <w:lang w:val="en-US" w:eastAsia="en-US" w:bidi="ar-SA"/>
      </w:rPr>
    </w:lvl>
    <w:lvl w:ilvl="6">
      <w:start w:val="0"/>
      <w:numFmt w:val="bullet"/>
      <w:lvlText w:val="•"/>
      <w:lvlJc w:val="left"/>
      <w:pPr>
        <w:ind w:left="3055" w:hanging="720"/>
      </w:pPr>
      <w:rPr>
        <w:rFonts w:hint="default"/>
        <w:lang w:val="en-US" w:eastAsia="en-US" w:bidi="ar-SA"/>
      </w:rPr>
    </w:lvl>
    <w:lvl w:ilvl="7">
      <w:start w:val="0"/>
      <w:numFmt w:val="bullet"/>
      <w:lvlText w:val="•"/>
      <w:lvlJc w:val="left"/>
      <w:pPr>
        <w:ind w:left="3368" w:hanging="720"/>
      </w:pPr>
      <w:rPr>
        <w:rFonts w:hint="default"/>
        <w:lang w:val="en-US" w:eastAsia="en-US" w:bidi="ar-SA"/>
      </w:rPr>
    </w:lvl>
    <w:lvl w:ilvl="8">
      <w:start w:val="0"/>
      <w:numFmt w:val="bullet"/>
      <w:lvlText w:val="•"/>
      <w:lvlJc w:val="left"/>
      <w:pPr>
        <w:ind w:left="3680" w:hanging="720"/>
      </w:pPr>
      <w:rPr>
        <w:rFonts w:hint="default"/>
        <w:lang w:val="en-US" w:eastAsia="en-US" w:bidi="ar-SA"/>
      </w:rPr>
    </w:lvl>
  </w:abstractNum>
  <w:abstractNum w:abstractNumId="73">
    <w:multiLevelType w:val="hybridMultilevel"/>
    <w:lvl w:ilvl="0">
      <w:start w:val="1"/>
      <w:numFmt w:val="lowerRoman"/>
      <w:lvlText w:val="%1."/>
      <w:lvlJc w:val="left"/>
      <w:pPr>
        <w:ind w:left="1188" w:hanging="7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492" w:hanging="720"/>
      </w:pPr>
      <w:rPr>
        <w:rFonts w:hint="default"/>
        <w:lang w:val="en-US" w:eastAsia="en-US" w:bidi="ar-SA"/>
      </w:rPr>
    </w:lvl>
    <w:lvl w:ilvl="2">
      <w:start w:val="0"/>
      <w:numFmt w:val="bullet"/>
      <w:lvlText w:val="•"/>
      <w:lvlJc w:val="left"/>
      <w:pPr>
        <w:ind w:left="1805" w:hanging="720"/>
      </w:pPr>
      <w:rPr>
        <w:rFonts w:hint="default"/>
        <w:lang w:val="en-US" w:eastAsia="en-US" w:bidi="ar-SA"/>
      </w:rPr>
    </w:lvl>
    <w:lvl w:ilvl="3">
      <w:start w:val="0"/>
      <w:numFmt w:val="bullet"/>
      <w:lvlText w:val="•"/>
      <w:lvlJc w:val="left"/>
      <w:pPr>
        <w:ind w:left="2117" w:hanging="720"/>
      </w:pPr>
      <w:rPr>
        <w:rFonts w:hint="default"/>
        <w:lang w:val="en-US" w:eastAsia="en-US" w:bidi="ar-SA"/>
      </w:rPr>
    </w:lvl>
    <w:lvl w:ilvl="4">
      <w:start w:val="0"/>
      <w:numFmt w:val="bullet"/>
      <w:lvlText w:val="•"/>
      <w:lvlJc w:val="left"/>
      <w:pPr>
        <w:ind w:left="2430" w:hanging="720"/>
      </w:pPr>
      <w:rPr>
        <w:rFonts w:hint="default"/>
        <w:lang w:val="en-US" w:eastAsia="en-US" w:bidi="ar-SA"/>
      </w:rPr>
    </w:lvl>
    <w:lvl w:ilvl="5">
      <w:start w:val="0"/>
      <w:numFmt w:val="bullet"/>
      <w:lvlText w:val="•"/>
      <w:lvlJc w:val="left"/>
      <w:pPr>
        <w:ind w:left="2743" w:hanging="720"/>
      </w:pPr>
      <w:rPr>
        <w:rFonts w:hint="default"/>
        <w:lang w:val="en-US" w:eastAsia="en-US" w:bidi="ar-SA"/>
      </w:rPr>
    </w:lvl>
    <w:lvl w:ilvl="6">
      <w:start w:val="0"/>
      <w:numFmt w:val="bullet"/>
      <w:lvlText w:val="•"/>
      <w:lvlJc w:val="left"/>
      <w:pPr>
        <w:ind w:left="3055" w:hanging="720"/>
      </w:pPr>
      <w:rPr>
        <w:rFonts w:hint="default"/>
        <w:lang w:val="en-US" w:eastAsia="en-US" w:bidi="ar-SA"/>
      </w:rPr>
    </w:lvl>
    <w:lvl w:ilvl="7">
      <w:start w:val="0"/>
      <w:numFmt w:val="bullet"/>
      <w:lvlText w:val="•"/>
      <w:lvlJc w:val="left"/>
      <w:pPr>
        <w:ind w:left="3368" w:hanging="720"/>
      </w:pPr>
      <w:rPr>
        <w:rFonts w:hint="default"/>
        <w:lang w:val="en-US" w:eastAsia="en-US" w:bidi="ar-SA"/>
      </w:rPr>
    </w:lvl>
    <w:lvl w:ilvl="8">
      <w:start w:val="0"/>
      <w:numFmt w:val="bullet"/>
      <w:lvlText w:val="•"/>
      <w:lvlJc w:val="left"/>
      <w:pPr>
        <w:ind w:left="3680" w:hanging="720"/>
      </w:pPr>
      <w:rPr>
        <w:rFonts w:hint="default"/>
        <w:lang w:val="en-US" w:eastAsia="en-US" w:bidi="ar-SA"/>
      </w:rPr>
    </w:lvl>
  </w:abstractNum>
  <w:abstractNum w:abstractNumId="72">
    <w:multiLevelType w:val="hybridMultilevel"/>
    <w:lvl w:ilvl="0">
      <w:start w:val="1"/>
      <w:numFmt w:val="lowerRoman"/>
      <w:lvlText w:val="%1."/>
      <w:lvlJc w:val="left"/>
      <w:pPr>
        <w:ind w:left="1188" w:hanging="7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492" w:hanging="720"/>
      </w:pPr>
      <w:rPr>
        <w:rFonts w:hint="default"/>
        <w:lang w:val="en-US" w:eastAsia="en-US" w:bidi="ar-SA"/>
      </w:rPr>
    </w:lvl>
    <w:lvl w:ilvl="2">
      <w:start w:val="0"/>
      <w:numFmt w:val="bullet"/>
      <w:lvlText w:val="•"/>
      <w:lvlJc w:val="left"/>
      <w:pPr>
        <w:ind w:left="1805" w:hanging="720"/>
      </w:pPr>
      <w:rPr>
        <w:rFonts w:hint="default"/>
        <w:lang w:val="en-US" w:eastAsia="en-US" w:bidi="ar-SA"/>
      </w:rPr>
    </w:lvl>
    <w:lvl w:ilvl="3">
      <w:start w:val="0"/>
      <w:numFmt w:val="bullet"/>
      <w:lvlText w:val="•"/>
      <w:lvlJc w:val="left"/>
      <w:pPr>
        <w:ind w:left="2117" w:hanging="720"/>
      </w:pPr>
      <w:rPr>
        <w:rFonts w:hint="default"/>
        <w:lang w:val="en-US" w:eastAsia="en-US" w:bidi="ar-SA"/>
      </w:rPr>
    </w:lvl>
    <w:lvl w:ilvl="4">
      <w:start w:val="0"/>
      <w:numFmt w:val="bullet"/>
      <w:lvlText w:val="•"/>
      <w:lvlJc w:val="left"/>
      <w:pPr>
        <w:ind w:left="2430" w:hanging="720"/>
      </w:pPr>
      <w:rPr>
        <w:rFonts w:hint="default"/>
        <w:lang w:val="en-US" w:eastAsia="en-US" w:bidi="ar-SA"/>
      </w:rPr>
    </w:lvl>
    <w:lvl w:ilvl="5">
      <w:start w:val="0"/>
      <w:numFmt w:val="bullet"/>
      <w:lvlText w:val="•"/>
      <w:lvlJc w:val="left"/>
      <w:pPr>
        <w:ind w:left="2743" w:hanging="720"/>
      </w:pPr>
      <w:rPr>
        <w:rFonts w:hint="default"/>
        <w:lang w:val="en-US" w:eastAsia="en-US" w:bidi="ar-SA"/>
      </w:rPr>
    </w:lvl>
    <w:lvl w:ilvl="6">
      <w:start w:val="0"/>
      <w:numFmt w:val="bullet"/>
      <w:lvlText w:val="•"/>
      <w:lvlJc w:val="left"/>
      <w:pPr>
        <w:ind w:left="3055" w:hanging="720"/>
      </w:pPr>
      <w:rPr>
        <w:rFonts w:hint="default"/>
        <w:lang w:val="en-US" w:eastAsia="en-US" w:bidi="ar-SA"/>
      </w:rPr>
    </w:lvl>
    <w:lvl w:ilvl="7">
      <w:start w:val="0"/>
      <w:numFmt w:val="bullet"/>
      <w:lvlText w:val="•"/>
      <w:lvlJc w:val="left"/>
      <w:pPr>
        <w:ind w:left="3368" w:hanging="720"/>
      </w:pPr>
      <w:rPr>
        <w:rFonts w:hint="default"/>
        <w:lang w:val="en-US" w:eastAsia="en-US" w:bidi="ar-SA"/>
      </w:rPr>
    </w:lvl>
    <w:lvl w:ilvl="8">
      <w:start w:val="0"/>
      <w:numFmt w:val="bullet"/>
      <w:lvlText w:val="•"/>
      <w:lvlJc w:val="left"/>
      <w:pPr>
        <w:ind w:left="3680" w:hanging="720"/>
      </w:pPr>
      <w:rPr>
        <w:rFonts w:hint="default"/>
        <w:lang w:val="en-US" w:eastAsia="en-US" w:bidi="ar-SA"/>
      </w:rPr>
    </w:lvl>
  </w:abstractNum>
  <w:abstractNum w:abstractNumId="71">
    <w:multiLevelType w:val="hybridMultilevel"/>
    <w:lvl w:ilvl="0">
      <w:start w:val="1"/>
      <w:numFmt w:val="lowerRoman"/>
      <w:lvlText w:val="%1."/>
      <w:lvlJc w:val="left"/>
      <w:pPr>
        <w:ind w:left="1188" w:hanging="7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492" w:hanging="720"/>
      </w:pPr>
      <w:rPr>
        <w:rFonts w:hint="default"/>
        <w:lang w:val="en-US" w:eastAsia="en-US" w:bidi="ar-SA"/>
      </w:rPr>
    </w:lvl>
    <w:lvl w:ilvl="2">
      <w:start w:val="0"/>
      <w:numFmt w:val="bullet"/>
      <w:lvlText w:val="•"/>
      <w:lvlJc w:val="left"/>
      <w:pPr>
        <w:ind w:left="1805" w:hanging="720"/>
      </w:pPr>
      <w:rPr>
        <w:rFonts w:hint="default"/>
        <w:lang w:val="en-US" w:eastAsia="en-US" w:bidi="ar-SA"/>
      </w:rPr>
    </w:lvl>
    <w:lvl w:ilvl="3">
      <w:start w:val="0"/>
      <w:numFmt w:val="bullet"/>
      <w:lvlText w:val="•"/>
      <w:lvlJc w:val="left"/>
      <w:pPr>
        <w:ind w:left="2117" w:hanging="720"/>
      </w:pPr>
      <w:rPr>
        <w:rFonts w:hint="default"/>
        <w:lang w:val="en-US" w:eastAsia="en-US" w:bidi="ar-SA"/>
      </w:rPr>
    </w:lvl>
    <w:lvl w:ilvl="4">
      <w:start w:val="0"/>
      <w:numFmt w:val="bullet"/>
      <w:lvlText w:val="•"/>
      <w:lvlJc w:val="left"/>
      <w:pPr>
        <w:ind w:left="2430" w:hanging="720"/>
      </w:pPr>
      <w:rPr>
        <w:rFonts w:hint="default"/>
        <w:lang w:val="en-US" w:eastAsia="en-US" w:bidi="ar-SA"/>
      </w:rPr>
    </w:lvl>
    <w:lvl w:ilvl="5">
      <w:start w:val="0"/>
      <w:numFmt w:val="bullet"/>
      <w:lvlText w:val="•"/>
      <w:lvlJc w:val="left"/>
      <w:pPr>
        <w:ind w:left="2743" w:hanging="720"/>
      </w:pPr>
      <w:rPr>
        <w:rFonts w:hint="default"/>
        <w:lang w:val="en-US" w:eastAsia="en-US" w:bidi="ar-SA"/>
      </w:rPr>
    </w:lvl>
    <w:lvl w:ilvl="6">
      <w:start w:val="0"/>
      <w:numFmt w:val="bullet"/>
      <w:lvlText w:val="•"/>
      <w:lvlJc w:val="left"/>
      <w:pPr>
        <w:ind w:left="3055" w:hanging="720"/>
      </w:pPr>
      <w:rPr>
        <w:rFonts w:hint="default"/>
        <w:lang w:val="en-US" w:eastAsia="en-US" w:bidi="ar-SA"/>
      </w:rPr>
    </w:lvl>
    <w:lvl w:ilvl="7">
      <w:start w:val="0"/>
      <w:numFmt w:val="bullet"/>
      <w:lvlText w:val="•"/>
      <w:lvlJc w:val="left"/>
      <w:pPr>
        <w:ind w:left="3368" w:hanging="720"/>
      </w:pPr>
      <w:rPr>
        <w:rFonts w:hint="default"/>
        <w:lang w:val="en-US" w:eastAsia="en-US" w:bidi="ar-SA"/>
      </w:rPr>
    </w:lvl>
    <w:lvl w:ilvl="8">
      <w:start w:val="0"/>
      <w:numFmt w:val="bullet"/>
      <w:lvlText w:val="•"/>
      <w:lvlJc w:val="left"/>
      <w:pPr>
        <w:ind w:left="3680" w:hanging="720"/>
      </w:pPr>
      <w:rPr>
        <w:rFonts w:hint="default"/>
        <w:lang w:val="en-US" w:eastAsia="en-US" w:bidi="ar-SA"/>
      </w:rPr>
    </w:lvl>
  </w:abstractNum>
  <w:abstractNum w:abstractNumId="70">
    <w:multiLevelType w:val="hybridMultilevel"/>
    <w:lvl w:ilvl="0">
      <w:start w:val="1"/>
      <w:numFmt w:val="lowerRoman"/>
      <w:lvlText w:val="%1."/>
      <w:lvlJc w:val="left"/>
      <w:pPr>
        <w:ind w:left="1188" w:hanging="7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492" w:hanging="720"/>
      </w:pPr>
      <w:rPr>
        <w:rFonts w:hint="default"/>
        <w:lang w:val="en-US" w:eastAsia="en-US" w:bidi="ar-SA"/>
      </w:rPr>
    </w:lvl>
    <w:lvl w:ilvl="2">
      <w:start w:val="0"/>
      <w:numFmt w:val="bullet"/>
      <w:lvlText w:val="•"/>
      <w:lvlJc w:val="left"/>
      <w:pPr>
        <w:ind w:left="1805" w:hanging="720"/>
      </w:pPr>
      <w:rPr>
        <w:rFonts w:hint="default"/>
        <w:lang w:val="en-US" w:eastAsia="en-US" w:bidi="ar-SA"/>
      </w:rPr>
    </w:lvl>
    <w:lvl w:ilvl="3">
      <w:start w:val="0"/>
      <w:numFmt w:val="bullet"/>
      <w:lvlText w:val="•"/>
      <w:lvlJc w:val="left"/>
      <w:pPr>
        <w:ind w:left="2117" w:hanging="720"/>
      </w:pPr>
      <w:rPr>
        <w:rFonts w:hint="default"/>
        <w:lang w:val="en-US" w:eastAsia="en-US" w:bidi="ar-SA"/>
      </w:rPr>
    </w:lvl>
    <w:lvl w:ilvl="4">
      <w:start w:val="0"/>
      <w:numFmt w:val="bullet"/>
      <w:lvlText w:val="•"/>
      <w:lvlJc w:val="left"/>
      <w:pPr>
        <w:ind w:left="2430" w:hanging="720"/>
      </w:pPr>
      <w:rPr>
        <w:rFonts w:hint="default"/>
        <w:lang w:val="en-US" w:eastAsia="en-US" w:bidi="ar-SA"/>
      </w:rPr>
    </w:lvl>
    <w:lvl w:ilvl="5">
      <w:start w:val="0"/>
      <w:numFmt w:val="bullet"/>
      <w:lvlText w:val="•"/>
      <w:lvlJc w:val="left"/>
      <w:pPr>
        <w:ind w:left="2743" w:hanging="720"/>
      </w:pPr>
      <w:rPr>
        <w:rFonts w:hint="default"/>
        <w:lang w:val="en-US" w:eastAsia="en-US" w:bidi="ar-SA"/>
      </w:rPr>
    </w:lvl>
    <w:lvl w:ilvl="6">
      <w:start w:val="0"/>
      <w:numFmt w:val="bullet"/>
      <w:lvlText w:val="•"/>
      <w:lvlJc w:val="left"/>
      <w:pPr>
        <w:ind w:left="3055" w:hanging="720"/>
      </w:pPr>
      <w:rPr>
        <w:rFonts w:hint="default"/>
        <w:lang w:val="en-US" w:eastAsia="en-US" w:bidi="ar-SA"/>
      </w:rPr>
    </w:lvl>
    <w:lvl w:ilvl="7">
      <w:start w:val="0"/>
      <w:numFmt w:val="bullet"/>
      <w:lvlText w:val="•"/>
      <w:lvlJc w:val="left"/>
      <w:pPr>
        <w:ind w:left="3368" w:hanging="720"/>
      </w:pPr>
      <w:rPr>
        <w:rFonts w:hint="default"/>
        <w:lang w:val="en-US" w:eastAsia="en-US" w:bidi="ar-SA"/>
      </w:rPr>
    </w:lvl>
    <w:lvl w:ilvl="8">
      <w:start w:val="0"/>
      <w:numFmt w:val="bullet"/>
      <w:lvlText w:val="•"/>
      <w:lvlJc w:val="left"/>
      <w:pPr>
        <w:ind w:left="3680" w:hanging="720"/>
      </w:pPr>
      <w:rPr>
        <w:rFonts w:hint="default"/>
        <w:lang w:val="en-US" w:eastAsia="en-US" w:bidi="ar-SA"/>
      </w:rPr>
    </w:lvl>
  </w:abstractNum>
  <w:abstractNum w:abstractNumId="69">
    <w:multiLevelType w:val="hybridMultilevel"/>
    <w:lvl w:ilvl="0">
      <w:start w:val="1"/>
      <w:numFmt w:val="lowerRoman"/>
      <w:lvlText w:val="%1."/>
      <w:lvlJc w:val="left"/>
      <w:pPr>
        <w:ind w:left="1188" w:hanging="7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492" w:hanging="720"/>
      </w:pPr>
      <w:rPr>
        <w:rFonts w:hint="default"/>
        <w:lang w:val="en-US" w:eastAsia="en-US" w:bidi="ar-SA"/>
      </w:rPr>
    </w:lvl>
    <w:lvl w:ilvl="2">
      <w:start w:val="0"/>
      <w:numFmt w:val="bullet"/>
      <w:lvlText w:val="•"/>
      <w:lvlJc w:val="left"/>
      <w:pPr>
        <w:ind w:left="1805" w:hanging="720"/>
      </w:pPr>
      <w:rPr>
        <w:rFonts w:hint="default"/>
        <w:lang w:val="en-US" w:eastAsia="en-US" w:bidi="ar-SA"/>
      </w:rPr>
    </w:lvl>
    <w:lvl w:ilvl="3">
      <w:start w:val="0"/>
      <w:numFmt w:val="bullet"/>
      <w:lvlText w:val="•"/>
      <w:lvlJc w:val="left"/>
      <w:pPr>
        <w:ind w:left="2117" w:hanging="720"/>
      </w:pPr>
      <w:rPr>
        <w:rFonts w:hint="default"/>
        <w:lang w:val="en-US" w:eastAsia="en-US" w:bidi="ar-SA"/>
      </w:rPr>
    </w:lvl>
    <w:lvl w:ilvl="4">
      <w:start w:val="0"/>
      <w:numFmt w:val="bullet"/>
      <w:lvlText w:val="•"/>
      <w:lvlJc w:val="left"/>
      <w:pPr>
        <w:ind w:left="2430" w:hanging="720"/>
      </w:pPr>
      <w:rPr>
        <w:rFonts w:hint="default"/>
        <w:lang w:val="en-US" w:eastAsia="en-US" w:bidi="ar-SA"/>
      </w:rPr>
    </w:lvl>
    <w:lvl w:ilvl="5">
      <w:start w:val="0"/>
      <w:numFmt w:val="bullet"/>
      <w:lvlText w:val="•"/>
      <w:lvlJc w:val="left"/>
      <w:pPr>
        <w:ind w:left="2743" w:hanging="720"/>
      </w:pPr>
      <w:rPr>
        <w:rFonts w:hint="default"/>
        <w:lang w:val="en-US" w:eastAsia="en-US" w:bidi="ar-SA"/>
      </w:rPr>
    </w:lvl>
    <w:lvl w:ilvl="6">
      <w:start w:val="0"/>
      <w:numFmt w:val="bullet"/>
      <w:lvlText w:val="•"/>
      <w:lvlJc w:val="left"/>
      <w:pPr>
        <w:ind w:left="3055" w:hanging="720"/>
      </w:pPr>
      <w:rPr>
        <w:rFonts w:hint="default"/>
        <w:lang w:val="en-US" w:eastAsia="en-US" w:bidi="ar-SA"/>
      </w:rPr>
    </w:lvl>
    <w:lvl w:ilvl="7">
      <w:start w:val="0"/>
      <w:numFmt w:val="bullet"/>
      <w:lvlText w:val="•"/>
      <w:lvlJc w:val="left"/>
      <w:pPr>
        <w:ind w:left="3368" w:hanging="720"/>
      </w:pPr>
      <w:rPr>
        <w:rFonts w:hint="default"/>
        <w:lang w:val="en-US" w:eastAsia="en-US" w:bidi="ar-SA"/>
      </w:rPr>
    </w:lvl>
    <w:lvl w:ilvl="8">
      <w:start w:val="0"/>
      <w:numFmt w:val="bullet"/>
      <w:lvlText w:val="•"/>
      <w:lvlJc w:val="left"/>
      <w:pPr>
        <w:ind w:left="3680" w:hanging="720"/>
      </w:pPr>
      <w:rPr>
        <w:rFonts w:hint="default"/>
        <w:lang w:val="en-US" w:eastAsia="en-US" w:bidi="ar-SA"/>
      </w:rPr>
    </w:lvl>
  </w:abstractNum>
  <w:abstractNum w:abstractNumId="68">
    <w:multiLevelType w:val="hybridMultilevel"/>
    <w:lvl w:ilvl="0">
      <w:start w:val="1"/>
      <w:numFmt w:val="lowerRoman"/>
      <w:lvlText w:val="%1."/>
      <w:lvlJc w:val="left"/>
      <w:pPr>
        <w:ind w:left="1188" w:hanging="7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492" w:hanging="720"/>
      </w:pPr>
      <w:rPr>
        <w:rFonts w:hint="default"/>
        <w:lang w:val="en-US" w:eastAsia="en-US" w:bidi="ar-SA"/>
      </w:rPr>
    </w:lvl>
    <w:lvl w:ilvl="2">
      <w:start w:val="0"/>
      <w:numFmt w:val="bullet"/>
      <w:lvlText w:val="•"/>
      <w:lvlJc w:val="left"/>
      <w:pPr>
        <w:ind w:left="1805" w:hanging="720"/>
      </w:pPr>
      <w:rPr>
        <w:rFonts w:hint="default"/>
        <w:lang w:val="en-US" w:eastAsia="en-US" w:bidi="ar-SA"/>
      </w:rPr>
    </w:lvl>
    <w:lvl w:ilvl="3">
      <w:start w:val="0"/>
      <w:numFmt w:val="bullet"/>
      <w:lvlText w:val="•"/>
      <w:lvlJc w:val="left"/>
      <w:pPr>
        <w:ind w:left="2117" w:hanging="720"/>
      </w:pPr>
      <w:rPr>
        <w:rFonts w:hint="default"/>
        <w:lang w:val="en-US" w:eastAsia="en-US" w:bidi="ar-SA"/>
      </w:rPr>
    </w:lvl>
    <w:lvl w:ilvl="4">
      <w:start w:val="0"/>
      <w:numFmt w:val="bullet"/>
      <w:lvlText w:val="•"/>
      <w:lvlJc w:val="left"/>
      <w:pPr>
        <w:ind w:left="2430" w:hanging="720"/>
      </w:pPr>
      <w:rPr>
        <w:rFonts w:hint="default"/>
        <w:lang w:val="en-US" w:eastAsia="en-US" w:bidi="ar-SA"/>
      </w:rPr>
    </w:lvl>
    <w:lvl w:ilvl="5">
      <w:start w:val="0"/>
      <w:numFmt w:val="bullet"/>
      <w:lvlText w:val="•"/>
      <w:lvlJc w:val="left"/>
      <w:pPr>
        <w:ind w:left="2743" w:hanging="720"/>
      </w:pPr>
      <w:rPr>
        <w:rFonts w:hint="default"/>
        <w:lang w:val="en-US" w:eastAsia="en-US" w:bidi="ar-SA"/>
      </w:rPr>
    </w:lvl>
    <w:lvl w:ilvl="6">
      <w:start w:val="0"/>
      <w:numFmt w:val="bullet"/>
      <w:lvlText w:val="•"/>
      <w:lvlJc w:val="left"/>
      <w:pPr>
        <w:ind w:left="3055" w:hanging="720"/>
      </w:pPr>
      <w:rPr>
        <w:rFonts w:hint="default"/>
        <w:lang w:val="en-US" w:eastAsia="en-US" w:bidi="ar-SA"/>
      </w:rPr>
    </w:lvl>
    <w:lvl w:ilvl="7">
      <w:start w:val="0"/>
      <w:numFmt w:val="bullet"/>
      <w:lvlText w:val="•"/>
      <w:lvlJc w:val="left"/>
      <w:pPr>
        <w:ind w:left="3368" w:hanging="720"/>
      </w:pPr>
      <w:rPr>
        <w:rFonts w:hint="default"/>
        <w:lang w:val="en-US" w:eastAsia="en-US" w:bidi="ar-SA"/>
      </w:rPr>
    </w:lvl>
    <w:lvl w:ilvl="8">
      <w:start w:val="0"/>
      <w:numFmt w:val="bullet"/>
      <w:lvlText w:val="•"/>
      <w:lvlJc w:val="left"/>
      <w:pPr>
        <w:ind w:left="3680" w:hanging="720"/>
      </w:pPr>
      <w:rPr>
        <w:rFonts w:hint="default"/>
        <w:lang w:val="en-US" w:eastAsia="en-US" w:bidi="ar-SA"/>
      </w:rPr>
    </w:lvl>
  </w:abstractNum>
  <w:abstractNum w:abstractNumId="67">
    <w:multiLevelType w:val="hybridMultilevel"/>
    <w:lvl w:ilvl="0">
      <w:start w:val="1"/>
      <w:numFmt w:val="lowerRoman"/>
      <w:lvlText w:val="%1."/>
      <w:lvlJc w:val="left"/>
      <w:pPr>
        <w:ind w:left="1188" w:hanging="7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492" w:hanging="720"/>
      </w:pPr>
      <w:rPr>
        <w:rFonts w:hint="default"/>
        <w:lang w:val="en-US" w:eastAsia="en-US" w:bidi="ar-SA"/>
      </w:rPr>
    </w:lvl>
    <w:lvl w:ilvl="2">
      <w:start w:val="0"/>
      <w:numFmt w:val="bullet"/>
      <w:lvlText w:val="•"/>
      <w:lvlJc w:val="left"/>
      <w:pPr>
        <w:ind w:left="1805" w:hanging="720"/>
      </w:pPr>
      <w:rPr>
        <w:rFonts w:hint="default"/>
        <w:lang w:val="en-US" w:eastAsia="en-US" w:bidi="ar-SA"/>
      </w:rPr>
    </w:lvl>
    <w:lvl w:ilvl="3">
      <w:start w:val="0"/>
      <w:numFmt w:val="bullet"/>
      <w:lvlText w:val="•"/>
      <w:lvlJc w:val="left"/>
      <w:pPr>
        <w:ind w:left="2117" w:hanging="720"/>
      </w:pPr>
      <w:rPr>
        <w:rFonts w:hint="default"/>
        <w:lang w:val="en-US" w:eastAsia="en-US" w:bidi="ar-SA"/>
      </w:rPr>
    </w:lvl>
    <w:lvl w:ilvl="4">
      <w:start w:val="0"/>
      <w:numFmt w:val="bullet"/>
      <w:lvlText w:val="•"/>
      <w:lvlJc w:val="left"/>
      <w:pPr>
        <w:ind w:left="2430" w:hanging="720"/>
      </w:pPr>
      <w:rPr>
        <w:rFonts w:hint="default"/>
        <w:lang w:val="en-US" w:eastAsia="en-US" w:bidi="ar-SA"/>
      </w:rPr>
    </w:lvl>
    <w:lvl w:ilvl="5">
      <w:start w:val="0"/>
      <w:numFmt w:val="bullet"/>
      <w:lvlText w:val="•"/>
      <w:lvlJc w:val="left"/>
      <w:pPr>
        <w:ind w:left="2743" w:hanging="720"/>
      </w:pPr>
      <w:rPr>
        <w:rFonts w:hint="default"/>
        <w:lang w:val="en-US" w:eastAsia="en-US" w:bidi="ar-SA"/>
      </w:rPr>
    </w:lvl>
    <w:lvl w:ilvl="6">
      <w:start w:val="0"/>
      <w:numFmt w:val="bullet"/>
      <w:lvlText w:val="•"/>
      <w:lvlJc w:val="left"/>
      <w:pPr>
        <w:ind w:left="3055" w:hanging="720"/>
      </w:pPr>
      <w:rPr>
        <w:rFonts w:hint="default"/>
        <w:lang w:val="en-US" w:eastAsia="en-US" w:bidi="ar-SA"/>
      </w:rPr>
    </w:lvl>
    <w:lvl w:ilvl="7">
      <w:start w:val="0"/>
      <w:numFmt w:val="bullet"/>
      <w:lvlText w:val="•"/>
      <w:lvlJc w:val="left"/>
      <w:pPr>
        <w:ind w:left="3368" w:hanging="720"/>
      </w:pPr>
      <w:rPr>
        <w:rFonts w:hint="default"/>
        <w:lang w:val="en-US" w:eastAsia="en-US" w:bidi="ar-SA"/>
      </w:rPr>
    </w:lvl>
    <w:lvl w:ilvl="8">
      <w:start w:val="0"/>
      <w:numFmt w:val="bullet"/>
      <w:lvlText w:val="•"/>
      <w:lvlJc w:val="left"/>
      <w:pPr>
        <w:ind w:left="3680" w:hanging="720"/>
      </w:pPr>
      <w:rPr>
        <w:rFonts w:hint="default"/>
        <w:lang w:val="en-US" w:eastAsia="en-US" w:bidi="ar-SA"/>
      </w:rPr>
    </w:lvl>
  </w:abstractNum>
  <w:abstractNum w:abstractNumId="66">
    <w:multiLevelType w:val="hybridMultilevel"/>
    <w:lvl w:ilvl="0">
      <w:start w:val="1"/>
      <w:numFmt w:val="lowerRoman"/>
      <w:lvlText w:val="%1."/>
      <w:lvlJc w:val="left"/>
      <w:pPr>
        <w:ind w:left="1188" w:hanging="7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492" w:hanging="720"/>
      </w:pPr>
      <w:rPr>
        <w:rFonts w:hint="default"/>
        <w:lang w:val="en-US" w:eastAsia="en-US" w:bidi="ar-SA"/>
      </w:rPr>
    </w:lvl>
    <w:lvl w:ilvl="2">
      <w:start w:val="0"/>
      <w:numFmt w:val="bullet"/>
      <w:lvlText w:val="•"/>
      <w:lvlJc w:val="left"/>
      <w:pPr>
        <w:ind w:left="1805" w:hanging="720"/>
      </w:pPr>
      <w:rPr>
        <w:rFonts w:hint="default"/>
        <w:lang w:val="en-US" w:eastAsia="en-US" w:bidi="ar-SA"/>
      </w:rPr>
    </w:lvl>
    <w:lvl w:ilvl="3">
      <w:start w:val="0"/>
      <w:numFmt w:val="bullet"/>
      <w:lvlText w:val="•"/>
      <w:lvlJc w:val="left"/>
      <w:pPr>
        <w:ind w:left="2117" w:hanging="720"/>
      </w:pPr>
      <w:rPr>
        <w:rFonts w:hint="default"/>
        <w:lang w:val="en-US" w:eastAsia="en-US" w:bidi="ar-SA"/>
      </w:rPr>
    </w:lvl>
    <w:lvl w:ilvl="4">
      <w:start w:val="0"/>
      <w:numFmt w:val="bullet"/>
      <w:lvlText w:val="•"/>
      <w:lvlJc w:val="left"/>
      <w:pPr>
        <w:ind w:left="2430" w:hanging="720"/>
      </w:pPr>
      <w:rPr>
        <w:rFonts w:hint="default"/>
        <w:lang w:val="en-US" w:eastAsia="en-US" w:bidi="ar-SA"/>
      </w:rPr>
    </w:lvl>
    <w:lvl w:ilvl="5">
      <w:start w:val="0"/>
      <w:numFmt w:val="bullet"/>
      <w:lvlText w:val="•"/>
      <w:lvlJc w:val="left"/>
      <w:pPr>
        <w:ind w:left="2743" w:hanging="720"/>
      </w:pPr>
      <w:rPr>
        <w:rFonts w:hint="default"/>
        <w:lang w:val="en-US" w:eastAsia="en-US" w:bidi="ar-SA"/>
      </w:rPr>
    </w:lvl>
    <w:lvl w:ilvl="6">
      <w:start w:val="0"/>
      <w:numFmt w:val="bullet"/>
      <w:lvlText w:val="•"/>
      <w:lvlJc w:val="left"/>
      <w:pPr>
        <w:ind w:left="3055" w:hanging="720"/>
      </w:pPr>
      <w:rPr>
        <w:rFonts w:hint="default"/>
        <w:lang w:val="en-US" w:eastAsia="en-US" w:bidi="ar-SA"/>
      </w:rPr>
    </w:lvl>
    <w:lvl w:ilvl="7">
      <w:start w:val="0"/>
      <w:numFmt w:val="bullet"/>
      <w:lvlText w:val="•"/>
      <w:lvlJc w:val="left"/>
      <w:pPr>
        <w:ind w:left="3368" w:hanging="720"/>
      </w:pPr>
      <w:rPr>
        <w:rFonts w:hint="default"/>
        <w:lang w:val="en-US" w:eastAsia="en-US" w:bidi="ar-SA"/>
      </w:rPr>
    </w:lvl>
    <w:lvl w:ilvl="8">
      <w:start w:val="0"/>
      <w:numFmt w:val="bullet"/>
      <w:lvlText w:val="•"/>
      <w:lvlJc w:val="left"/>
      <w:pPr>
        <w:ind w:left="3680" w:hanging="720"/>
      </w:pPr>
      <w:rPr>
        <w:rFonts w:hint="default"/>
        <w:lang w:val="en-US" w:eastAsia="en-US" w:bidi="ar-SA"/>
      </w:rPr>
    </w:lvl>
  </w:abstractNum>
  <w:abstractNum w:abstractNumId="65">
    <w:multiLevelType w:val="hybridMultilevel"/>
    <w:lvl w:ilvl="0">
      <w:start w:val="1"/>
      <w:numFmt w:val="lowerRoman"/>
      <w:lvlText w:val="%1."/>
      <w:lvlJc w:val="left"/>
      <w:pPr>
        <w:ind w:left="414" w:hanging="30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674" w:hanging="307"/>
      </w:pPr>
      <w:rPr>
        <w:rFonts w:hint="default"/>
        <w:lang w:val="en-US" w:eastAsia="en-US" w:bidi="ar-SA"/>
      </w:rPr>
    </w:lvl>
    <w:lvl w:ilvl="2">
      <w:start w:val="0"/>
      <w:numFmt w:val="bullet"/>
      <w:lvlText w:val="•"/>
      <w:lvlJc w:val="left"/>
      <w:pPr>
        <w:ind w:left="928" w:hanging="307"/>
      </w:pPr>
      <w:rPr>
        <w:rFonts w:hint="default"/>
        <w:lang w:val="en-US" w:eastAsia="en-US" w:bidi="ar-SA"/>
      </w:rPr>
    </w:lvl>
    <w:lvl w:ilvl="3">
      <w:start w:val="0"/>
      <w:numFmt w:val="bullet"/>
      <w:lvlText w:val="•"/>
      <w:lvlJc w:val="left"/>
      <w:pPr>
        <w:ind w:left="1182" w:hanging="307"/>
      </w:pPr>
      <w:rPr>
        <w:rFonts w:hint="default"/>
        <w:lang w:val="en-US" w:eastAsia="en-US" w:bidi="ar-SA"/>
      </w:rPr>
    </w:lvl>
    <w:lvl w:ilvl="4">
      <w:start w:val="0"/>
      <w:numFmt w:val="bullet"/>
      <w:lvlText w:val="•"/>
      <w:lvlJc w:val="left"/>
      <w:pPr>
        <w:ind w:left="1436" w:hanging="307"/>
      </w:pPr>
      <w:rPr>
        <w:rFonts w:hint="default"/>
        <w:lang w:val="en-US" w:eastAsia="en-US" w:bidi="ar-SA"/>
      </w:rPr>
    </w:lvl>
    <w:lvl w:ilvl="5">
      <w:start w:val="0"/>
      <w:numFmt w:val="bullet"/>
      <w:lvlText w:val="•"/>
      <w:lvlJc w:val="left"/>
      <w:pPr>
        <w:ind w:left="1691" w:hanging="307"/>
      </w:pPr>
      <w:rPr>
        <w:rFonts w:hint="default"/>
        <w:lang w:val="en-US" w:eastAsia="en-US" w:bidi="ar-SA"/>
      </w:rPr>
    </w:lvl>
    <w:lvl w:ilvl="6">
      <w:start w:val="0"/>
      <w:numFmt w:val="bullet"/>
      <w:lvlText w:val="•"/>
      <w:lvlJc w:val="left"/>
      <w:pPr>
        <w:ind w:left="1945" w:hanging="307"/>
      </w:pPr>
      <w:rPr>
        <w:rFonts w:hint="default"/>
        <w:lang w:val="en-US" w:eastAsia="en-US" w:bidi="ar-SA"/>
      </w:rPr>
    </w:lvl>
    <w:lvl w:ilvl="7">
      <w:start w:val="0"/>
      <w:numFmt w:val="bullet"/>
      <w:lvlText w:val="•"/>
      <w:lvlJc w:val="left"/>
      <w:pPr>
        <w:ind w:left="2199" w:hanging="307"/>
      </w:pPr>
      <w:rPr>
        <w:rFonts w:hint="default"/>
        <w:lang w:val="en-US" w:eastAsia="en-US" w:bidi="ar-SA"/>
      </w:rPr>
    </w:lvl>
    <w:lvl w:ilvl="8">
      <w:start w:val="0"/>
      <w:numFmt w:val="bullet"/>
      <w:lvlText w:val="•"/>
      <w:lvlJc w:val="left"/>
      <w:pPr>
        <w:ind w:left="2453" w:hanging="307"/>
      </w:pPr>
      <w:rPr>
        <w:rFonts w:hint="default"/>
        <w:lang w:val="en-US" w:eastAsia="en-US" w:bidi="ar-SA"/>
      </w:rPr>
    </w:lvl>
  </w:abstractNum>
  <w:abstractNum w:abstractNumId="64">
    <w:multiLevelType w:val="hybridMultilevel"/>
    <w:lvl w:ilvl="0">
      <w:start w:val="1"/>
      <w:numFmt w:val="lowerRoman"/>
      <w:lvlText w:val="%1."/>
      <w:lvlJc w:val="left"/>
      <w:pPr>
        <w:ind w:left="354" w:hanging="24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620" w:hanging="247"/>
      </w:pPr>
      <w:rPr>
        <w:rFonts w:hint="default"/>
        <w:lang w:val="en-US" w:eastAsia="en-US" w:bidi="ar-SA"/>
      </w:rPr>
    </w:lvl>
    <w:lvl w:ilvl="2">
      <w:start w:val="0"/>
      <w:numFmt w:val="bullet"/>
      <w:lvlText w:val="•"/>
      <w:lvlJc w:val="left"/>
      <w:pPr>
        <w:ind w:left="880" w:hanging="247"/>
      </w:pPr>
      <w:rPr>
        <w:rFonts w:hint="default"/>
        <w:lang w:val="en-US" w:eastAsia="en-US" w:bidi="ar-SA"/>
      </w:rPr>
    </w:lvl>
    <w:lvl w:ilvl="3">
      <w:start w:val="0"/>
      <w:numFmt w:val="bullet"/>
      <w:lvlText w:val="•"/>
      <w:lvlJc w:val="left"/>
      <w:pPr>
        <w:ind w:left="1140" w:hanging="247"/>
      </w:pPr>
      <w:rPr>
        <w:rFonts w:hint="default"/>
        <w:lang w:val="en-US" w:eastAsia="en-US" w:bidi="ar-SA"/>
      </w:rPr>
    </w:lvl>
    <w:lvl w:ilvl="4">
      <w:start w:val="0"/>
      <w:numFmt w:val="bullet"/>
      <w:lvlText w:val="•"/>
      <w:lvlJc w:val="left"/>
      <w:pPr>
        <w:ind w:left="1400" w:hanging="247"/>
      </w:pPr>
      <w:rPr>
        <w:rFonts w:hint="default"/>
        <w:lang w:val="en-US" w:eastAsia="en-US" w:bidi="ar-SA"/>
      </w:rPr>
    </w:lvl>
    <w:lvl w:ilvl="5">
      <w:start w:val="0"/>
      <w:numFmt w:val="bullet"/>
      <w:lvlText w:val="•"/>
      <w:lvlJc w:val="left"/>
      <w:pPr>
        <w:ind w:left="1661" w:hanging="247"/>
      </w:pPr>
      <w:rPr>
        <w:rFonts w:hint="default"/>
        <w:lang w:val="en-US" w:eastAsia="en-US" w:bidi="ar-SA"/>
      </w:rPr>
    </w:lvl>
    <w:lvl w:ilvl="6">
      <w:start w:val="0"/>
      <w:numFmt w:val="bullet"/>
      <w:lvlText w:val="•"/>
      <w:lvlJc w:val="left"/>
      <w:pPr>
        <w:ind w:left="1921" w:hanging="247"/>
      </w:pPr>
      <w:rPr>
        <w:rFonts w:hint="default"/>
        <w:lang w:val="en-US" w:eastAsia="en-US" w:bidi="ar-SA"/>
      </w:rPr>
    </w:lvl>
    <w:lvl w:ilvl="7">
      <w:start w:val="0"/>
      <w:numFmt w:val="bullet"/>
      <w:lvlText w:val="•"/>
      <w:lvlJc w:val="left"/>
      <w:pPr>
        <w:ind w:left="2181" w:hanging="247"/>
      </w:pPr>
      <w:rPr>
        <w:rFonts w:hint="default"/>
        <w:lang w:val="en-US" w:eastAsia="en-US" w:bidi="ar-SA"/>
      </w:rPr>
    </w:lvl>
    <w:lvl w:ilvl="8">
      <w:start w:val="0"/>
      <w:numFmt w:val="bullet"/>
      <w:lvlText w:val="•"/>
      <w:lvlJc w:val="left"/>
      <w:pPr>
        <w:ind w:left="2441" w:hanging="247"/>
      </w:pPr>
      <w:rPr>
        <w:rFonts w:hint="default"/>
        <w:lang w:val="en-US" w:eastAsia="en-US" w:bidi="ar-SA"/>
      </w:rPr>
    </w:lvl>
  </w:abstractNum>
  <w:abstractNum w:abstractNumId="63">
    <w:multiLevelType w:val="hybridMultilevel"/>
    <w:lvl w:ilvl="0">
      <w:start w:val="1"/>
      <w:numFmt w:val="lowerRoman"/>
      <w:lvlText w:val="%1."/>
      <w:lvlJc w:val="left"/>
      <w:pPr>
        <w:ind w:left="414" w:hanging="30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674" w:hanging="307"/>
      </w:pPr>
      <w:rPr>
        <w:rFonts w:hint="default"/>
        <w:lang w:val="en-US" w:eastAsia="en-US" w:bidi="ar-SA"/>
      </w:rPr>
    </w:lvl>
    <w:lvl w:ilvl="2">
      <w:start w:val="0"/>
      <w:numFmt w:val="bullet"/>
      <w:lvlText w:val="•"/>
      <w:lvlJc w:val="left"/>
      <w:pPr>
        <w:ind w:left="928" w:hanging="307"/>
      </w:pPr>
      <w:rPr>
        <w:rFonts w:hint="default"/>
        <w:lang w:val="en-US" w:eastAsia="en-US" w:bidi="ar-SA"/>
      </w:rPr>
    </w:lvl>
    <w:lvl w:ilvl="3">
      <w:start w:val="0"/>
      <w:numFmt w:val="bullet"/>
      <w:lvlText w:val="•"/>
      <w:lvlJc w:val="left"/>
      <w:pPr>
        <w:ind w:left="1182" w:hanging="307"/>
      </w:pPr>
      <w:rPr>
        <w:rFonts w:hint="default"/>
        <w:lang w:val="en-US" w:eastAsia="en-US" w:bidi="ar-SA"/>
      </w:rPr>
    </w:lvl>
    <w:lvl w:ilvl="4">
      <w:start w:val="0"/>
      <w:numFmt w:val="bullet"/>
      <w:lvlText w:val="•"/>
      <w:lvlJc w:val="left"/>
      <w:pPr>
        <w:ind w:left="1436" w:hanging="307"/>
      </w:pPr>
      <w:rPr>
        <w:rFonts w:hint="default"/>
        <w:lang w:val="en-US" w:eastAsia="en-US" w:bidi="ar-SA"/>
      </w:rPr>
    </w:lvl>
    <w:lvl w:ilvl="5">
      <w:start w:val="0"/>
      <w:numFmt w:val="bullet"/>
      <w:lvlText w:val="•"/>
      <w:lvlJc w:val="left"/>
      <w:pPr>
        <w:ind w:left="1691" w:hanging="307"/>
      </w:pPr>
      <w:rPr>
        <w:rFonts w:hint="default"/>
        <w:lang w:val="en-US" w:eastAsia="en-US" w:bidi="ar-SA"/>
      </w:rPr>
    </w:lvl>
    <w:lvl w:ilvl="6">
      <w:start w:val="0"/>
      <w:numFmt w:val="bullet"/>
      <w:lvlText w:val="•"/>
      <w:lvlJc w:val="left"/>
      <w:pPr>
        <w:ind w:left="1945" w:hanging="307"/>
      </w:pPr>
      <w:rPr>
        <w:rFonts w:hint="default"/>
        <w:lang w:val="en-US" w:eastAsia="en-US" w:bidi="ar-SA"/>
      </w:rPr>
    </w:lvl>
    <w:lvl w:ilvl="7">
      <w:start w:val="0"/>
      <w:numFmt w:val="bullet"/>
      <w:lvlText w:val="•"/>
      <w:lvlJc w:val="left"/>
      <w:pPr>
        <w:ind w:left="2199" w:hanging="307"/>
      </w:pPr>
      <w:rPr>
        <w:rFonts w:hint="default"/>
        <w:lang w:val="en-US" w:eastAsia="en-US" w:bidi="ar-SA"/>
      </w:rPr>
    </w:lvl>
    <w:lvl w:ilvl="8">
      <w:start w:val="0"/>
      <w:numFmt w:val="bullet"/>
      <w:lvlText w:val="•"/>
      <w:lvlJc w:val="left"/>
      <w:pPr>
        <w:ind w:left="2453" w:hanging="307"/>
      </w:pPr>
      <w:rPr>
        <w:rFonts w:hint="default"/>
        <w:lang w:val="en-US" w:eastAsia="en-US" w:bidi="ar-SA"/>
      </w:rPr>
    </w:lvl>
  </w:abstractNum>
  <w:abstractNum w:abstractNumId="62">
    <w:multiLevelType w:val="hybridMultilevel"/>
    <w:lvl w:ilvl="0">
      <w:start w:val="1"/>
      <w:numFmt w:val="lowerRoman"/>
      <w:lvlText w:val="%1."/>
      <w:lvlJc w:val="left"/>
      <w:pPr>
        <w:ind w:left="414" w:hanging="30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674" w:hanging="307"/>
      </w:pPr>
      <w:rPr>
        <w:rFonts w:hint="default"/>
        <w:lang w:val="en-US" w:eastAsia="en-US" w:bidi="ar-SA"/>
      </w:rPr>
    </w:lvl>
    <w:lvl w:ilvl="2">
      <w:start w:val="0"/>
      <w:numFmt w:val="bullet"/>
      <w:lvlText w:val="•"/>
      <w:lvlJc w:val="left"/>
      <w:pPr>
        <w:ind w:left="928" w:hanging="307"/>
      </w:pPr>
      <w:rPr>
        <w:rFonts w:hint="default"/>
        <w:lang w:val="en-US" w:eastAsia="en-US" w:bidi="ar-SA"/>
      </w:rPr>
    </w:lvl>
    <w:lvl w:ilvl="3">
      <w:start w:val="0"/>
      <w:numFmt w:val="bullet"/>
      <w:lvlText w:val="•"/>
      <w:lvlJc w:val="left"/>
      <w:pPr>
        <w:ind w:left="1182" w:hanging="307"/>
      </w:pPr>
      <w:rPr>
        <w:rFonts w:hint="default"/>
        <w:lang w:val="en-US" w:eastAsia="en-US" w:bidi="ar-SA"/>
      </w:rPr>
    </w:lvl>
    <w:lvl w:ilvl="4">
      <w:start w:val="0"/>
      <w:numFmt w:val="bullet"/>
      <w:lvlText w:val="•"/>
      <w:lvlJc w:val="left"/>
      <w:pPr>
        <w:ind w:left="1436" w:hanging="307"/>
      </w:pPr>
      <w:rPr>
        <w:rFonts w:hint="default"/>
        <w:lang w:val="en-US" w:eastAsia="en-US" w:bidi="ar-SA"/>
      </w:rPr>
    </w:lvl>
    <w:lvl w:ilvl="5">
      <w:start w:val="0"/>
      <w:numFmt w:val="bullet"/>
      <w:lvlText w:val="•"/>
      <w:lvlJc w:val="left"/>
      <w:pPr>
        <w:ind w:left="1691" w:hanging="307"/>
      </w:pPr>
      <w:rPr>
        <w:rFonts w:hint="default"/>
        <w:lang w:val="en-US" w:eastAsia="en-US" w:bidi="ar-SA"/>
      </w:rPr>
    </w:lvl>
    <w:lvl w:ilvl="6">
      <w:start w:val="0"/>
      <w:numFmt w:val="bullet"/>
      <w:lvlText w:val="•"/>
      <w:lvlJc w:val="left"/>
      <w:pPr>
        <w:ind w:left="1945" w:hanging="307"/>
      </w:pPr>
      <w:rPr>
        <w:rFonts w:hint="default"/>
        <w:lang w:val="en-US" w:eastAsia="en-US" w:bidi="ar-SA"/>
      </w:rPr>
    </w:lvl>
    <w:lvl w:ilvl="7">
      <w:start w:val="0"/>
      <w:numFmt w:val="bullet"/>
      <w:lvlText w:val="•"/>
      <w:lvlJc w:val="left"/>
      <w:pPr>
        <w:ind w:left="2199" w:hanging="307"/>
      </w:pPr>
      <w:rPr>
        <w:rFonts w:hint="default"/>
        <w:lang w:val="en-US" w:eastAsia="en-US" w:bidi="ar-SA"/>
      </w:rPr>
    </w:lvl>
    <w:lvl w:ilvl="8">
      <w:start w:val="0"/>
      <w:numFmt w:val="bullet"/>
      <w:lvlText w:val="•"/>
      <w:lvlJc w:val="left"/>
      <w:pPr>
        <w:ind w:left="2453" w:hanging="307"/>
      </w:pPr>
      <w:rPr>
        <w:rFonts w:hint="default"/>
        <w:lang w:val="en-US" w:eastAsia="en-US" w:bidi="ar-SA"/>
      </w:rPr>
    </w:lvl>
  </w:abstractNum>
  <w:abstractNum w:abstractNumId="61">
    <w:multiLevelType w:val="hybridMultilevel"/>
    <w:lvl w:ilvl="0">
      <w:start w:val="1"/>
      <w:numFmt w:val="lowerRoman"/>
      <w:lvlText w:val="%1."/>
      <w:lvlJc w:val="left"/>
      <w:pPr>
        <w:ind w:left="414" w:hanging="30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674" w:hanging="307"/>
      </w:pPr>
      <w:rPr>
        <w:rFonts w:hint="default"/>
        <w:lang w:val="en-US" w:eastAsia="en-US" w:bidi="ar-SA"/>
      </w:rPr>
    </w:lvl>
    <w:lvl w:ilvl="2">
      <w:start w:val="0"/>
      <w:numFmt w:val="bullet"/>
      <w:lvlText w:val="•"/>
      <w:lvlJc w:val="left"/>
      <w:pPr>
        <w:ind w:left="928" w:hanging="307"/>
      </w:pPr>
      <w:rPr>
        <w:rFonts w:hint="default"/>
        <w:lang w:val="en-US" w:eastAsia="en-US" w:bidi="ar-SA"/>
      </w:rPr>
    </w:lvl>
    <w:lvl w:ilvl="3">
      <w:start w:val="0"/>
      <w:numFmt w:val="bullet"/>
      <w:lvlText w:val="•"/>
      <w:lvlJc w:val="left"/>
      <w:pPr>
        <w:ind w:left="1182" w:hanging="307"/>
      </w:pPr>
      <w:rPr>
        <w:rFonts w:hint="default"/>
        <w:lang w:val="en-US" w:eastAsia="en-US" w:bidi="ar-SA"/>
      </w:rPr>
    </w:lvl>
    <w:lvl w:ilvl="4">
      <w:start w:val="0"/>
      <w:numFmt w:val="bullet"/>
      <w:lvlText w:val="•"/>
      <w:lvlJc w:val="left"/>
      <w:pPr>
        <w:ind w:left="1436" w:hanging="307"/>
      </w:pPr>
      <w:rPr>
        <w:rFonts w:hint="default"/>
        <w:lang w:val="en-US" w:eastAsia="en-US" w:bidi="ar-SA"/>
      </w:rPr>
    </w:lvl>
    <w:lvl w:ilvl="5">
      <w:start w:val="0"/>
      <w:numFmt w:val="bullet"/>
      <w:lvlText w:val="•"/>
      <w:lvlJc w:val="left"/>
      <w:pPr>
        <w:ind w:left="1691" w:hanging="307"/>
      </w:pPr>
      <w:rPr>
        <w:rFonts w:hint="default"/>
        <w:lang w:val="en-US" w:eastAsia="en-US" w:bidi="ar-SA"/>
      </w:rPr>
    </w:lvl>
    <w:lvl w:ilvl="6">
      <w:start w:val="0"/>
      <w:numFmt w:val="bullet"/>
      <w:lvlText w:val="•"/>
      <w:lvlJc w:val="left"/>
      <w:pPr>
        <w:ind w:left="1945" w:hanging="307"/>
      </w:pPr>
      <w:rPr>
        <w:rFonts w:hint="default"/>
        <w:lang w:val="en-US" w:eastAsia="en-US" w:bidi="ar-SA"/>
      </w:rPr>
    </w:lvl>
    <w:lvl w:ilvl="7">
      <w:start w:val="0"/>
      <w:numFmt w:val="bullet"/>
      <w:lvlText w:val="•"/>
      <w:lvlJc w:val="left"/>
      <w:pPr>
        <w:ind w:left="2199" w:hanging="307"/>
      </w:pPr>
      <w:rPr>
        <w:rFonts w:hint="default"/>
        <w:lang w:val="en-US" w:eastAsia="en-US" w:bidi="ar-SA"/>
      </w:rPr>
    </w:lvl>
    <w:lvl w:ilvl="8">
      <w:start w:val="0"/>
      <w:numFmt w:val="bullet"/>
      <w:lvlText w:val="•"/>
      <w:lvlJc w:val="left"/>
      <w:pPr>
        <w:ind w:left="2453" w:hanging="307"/>
      </w:pPr>
      <w:rPr>
        <w:rFonts w:hint="default"/>
        <w:lang w:val="en-US" w:eastAsia="en-US" w:bidi="ar-SA"/>
      </w:rPr>
    </w:lvl>
  </w:abstractNum>
  <w:abstractNum w:abstractNumId="60">
    <w:multiLevelType w:val="hybridMultilevel"/>
    <w:lvl w:ilvl="0">
      <w:start w:val="1"/>
      <w:numFmt w:val="lowerRoman"/>
      <w:lvlText w:val="%1."/>
      <w:lvlJc w:val="left"/>
      <w:pPr>
        <w:ind w:left="414" w:hanging="30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674" w:hanging="307"/>
      </w:pPr>
      <w:rPr>
        <w:rFonts w:hint="default"/>
        <w:lang w:val="en-US" w:eastAsia="en-US" w:bidi="ar-SA"/>
      </w:rPr>
    </w:lvl>
    <w:lvl w:ilvl="2">
      <w:start w:val="0"/>
      <w:numFmt w:val="bullet"/>
      <w:lvlText w:val="•"/>
      <w:lvlJc w:val="left"/>
      <w:pPr>
        <w:ind w:left="928" w:hanging="307"/>
      </w:pPr>
      <w:rPr>
        <w:rFonts w:hint="default"/>
        <w:lang w:val="en-US" w:eastAsia="en-US" w:bidi="ar-SA"/>
      </w:rPr>
    </w:lvl>
    <w:lvl w:ilvl="3">
      <w:start w:val="0"/>
      <w:numFmt w:val="bullet"/>
      <w:lvlText w:val="•"/>
      <w:lvlJc w:val="left"/>
      <w:pPr>
        <w:ind w:left="1182" w:hanging="307"/>
      </w:pPr>
      <w:rPr>
        <w:rFonts w:hint="default"/>
        <w:lang w:val="en-US" w:eastAsia="en-US" w:bidi="ar-SA"/>
      </w:rPr>
    </w:lvl>
    <w:lvl w:ilvl="4">
      <w:start w:val="0"/>
      <w:numFmt w:val="bullet"/>
      <w:lvlText w:val="•"/>
      <w:lvlJc w:val="left"/>
      <w:pPr>
        <w:ind w:left="1436" w:hanging="307"/>
      </w:pPr>
      <w:rPr>
        <w:rFonts w:hint="default"/>
        <w:lang w:val="en-US" w:eastAsia="en-US" w:bidi="ar-SA"/>
      </w:rPr>
    </w:lvl>
    <w:lvl w:ilvl="5">
      <w:start w:val="0"/>
      <w:numFmt w:val="bullet"/>
      <w:lvlText w:val="•"/>
      <w:lvlJc w:val="left"/>
      <w:pPr>
        <w:ind w:left="1691" w:hanging="307"/>
      </w:pPr>
      <w:rPr>
        <w:rFonts w:hint="default"/>
        <w:lang w:val="en-US" w:eastAsia="en-US" w:bidi="ar-SA"/>
      </w:rPr>
    </w:lvl>
    <w:lvl w:ilvl="6">
      <w:start w:val="0"/>
      <w:numFmt w:val="bullet"/>
      <w:lvlText w:val="•"/>
      <w:lvlJc w:val="left"/>
      <w:pPr>
        <w:ind w:left="1945" w:hanging="307"/>
      </w:pPr>
      <w:rPr>
        <w:rFonts w:hint="default"/>
        <w:lang w:val="en-US" w:eastAsia="en-US" w:bidi="ar-SA"/>
      </w:rPr>
    </w:lvl>
    <w:lvl w:ilvl="7">
      <w:start w:val="0"/>
      <w:numFmt w:val="bullet"/>
      <w:lvlText w:val="•"/>
      <w:lvlJc w:val="left"/>
      <w:pPr>
        <w:ind w:left="2199" w:hanging="307"/>
      </w:pPr>
      <w:rPr>
        <w:rFonts w:hint="default"/>
        <w:lang w:val="en-US" w:eastAsia="en-US" w:bidi="ar-SA"/>
      </w:rPr>
    </w:lvl>
    <w:lvl w:ilvl="8">
      <w:start w:val="0"/>
      <w:numFmt w:val="bullet"/>
      <w:lvlText w:val="•"/>
      <w:lvlJc w:val="left"/>
      <w:pPr>
        <w:ind w:left="2453" w:hanging="307"/>
      </w:pPr>
      <w:rPr>
        <w:rFonts w:hint="default"/>
        <w:lang w:val="en-US" w:eastAsia="en-US" w:bidi="ar-SA"/>
      </w:rPr>
    </w:lvl>
  </w:abstractNum>
  <w:abstractNum w:abstractNumId="59">
    <w:multiLevelType w:val="hybridMultilevel"/>
    <w:lvl w:ilvl="0">
      <w:start w:val="1"/>
      <w:numFmt w:val="lowerRoman"/>
      <w:lvlText w:val="%1."/>
      <w:lvlJc w:val="left"/>
      <w:pPr>
        <w:ind w:left="414" w:hanging="30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674" w:hanging="307"/>
      </w:pPr>
      <w:rPr>
        <w:rFonts w:hint="default"/>
        <w:lang w:val="en-US" w:eastAsia="en-US" w:bidi="ar-SA"/>
      </w:rPr>
    </w:lvl>
    <w:lvl w:ilvl="2">
      <w:start w:val="0"/>
      <w:numFmt w:val="bullet"/>
      <w:lvlText w:val="•"/>
      <w:lvlJc w:val="left"/>
      <w:pPr>
        <w:ind w:left="928" w:hanging="307"/>
      </w:pPr>
      <w:rPr>
        <w:rFonts w:hint="default"/>
        <w:lang w:val="en-US" w:eastAsia="en-US" w:bidi="ar-SA"/>
      </w:rPr>
    </w:lvl>
    <w:lvl w:ilvl="3">
      <w:start w:val="0"/>
      <w:numFmt w:val="bullet"/>
      <w:lvlText w:val="•"/>
      <w:lvlJc w:val="left"/>
      <w:pPr>
        <w:ind w:left="1182" w:hanging="307"/>
      </w:pPr>
      <w:rPr>
        <w:rFonts w:hint="default"/>
        <w:lang w:val="en-US" w:eastAsia="en-US" w:bidi="ar-SA"/>
      </w:rPr>
    </w:lvl>
    <w:lvl w:ilvl="4">
      <w:start w:val="0"/>
      <w:numFmt w:val="bullet"/>
      <w:lvlText w:val="•"/>
      <w:lvlJc w:val="left"/>
      <w:pPr>
        <w:ind w:left="1436" w:hanging="307"/>
      </w:pPr>
      <w:rPr>
        <w:rFonts w:hint="default"/>
        <w:lang w:val="en-US" w:eastAsia="en-US" w:bidi="ar-SA"/>
      </w:rPr>
    </w:lvl>
    <w:lvl w:ilvl="5">
      <w:start w:val="0"/>
      <w:numFmt w:val="bullet"/>
      <w:lvlText w:val="•"/>
      <w:lvlJc w:val="left"/>
      <w:pPr>
        <w:ind w:left="1691" w:hanging="307"/>
      </w:pPr>
      <w:rPr>
        <w:rFonts w:hint="default"/>
        <w:lang w:val="en-US" w:eastAsia="en-US" w:bidi="ar-SA"/>
      </w:rPr>
    </w:lvl>
    <w:lvl w:ilvl="6">
      <w:start w:val="0"/>
      <w:numFmt w:val="bullet"/>
      <w:lvlText w:val="•"/>
      <w:lvlJc w:val="left"/>
      <w:pPr>
        <w:ind w:left="1945" w:hanging="307"/>
      </w:pPr>
      <w:rPr>
        <w:rFonts w:hint="default"/>
        <w:lang w:val="en-US" w:eastAsia="en-US" w:bidi="ar-SA"/>
      </w:rPr>
    </w:lvl>
    <w:lvl w:ilvl="7">
      <w:start w:val="0"/>
      <w:numFmt w:val="bullet"/>
      <w:lvlText w:val="•"/>
      <w:lvlJc w:val="left"/>
      <w:pPr>
        <w:ind w:left="2199" w:hanging="307"/>
      </w:pPr>
      <w:rPr>
        <w:rFonts w:hint="default"/>
        <w:lang w:val="en-US" w:eastAsia="en-US" w:bidi="ar-SA"/>
      </w:rPr>
    </w:lvl>
    <w:lvl w:ilvl="8">
      <w:start w:val="0"/>
      <w:numFmt w:val="bullet"/>
      <w:lvlText w:val="•"/>
      <w:lvlJc w:val="left"/>
      <w:pPr>
        <w:ind w:left="2453" w:hanging="307"/>
      </w:pPr>
      <w:rPr>
        <w:rFonts w:hint="default"/>
        <w:lang w:val="en-US" w:eastAsia="en-US" w:bidi="ar-SA"/>
      </w:rPr>
    </w:lvl>
  </w:abstractNum>
  <w:abstractNum w:abstractNumId="58">
    <w:multiLevelType w:val="hybridMultilevel"/>
    <w:lvl w:ilvl="0">
      <w:start w:val="1"/>
      <w:numFmt w:val="lowerRoman"/>
      <w:lvlText w:val="%1."/>
      <w:lvlJc w:val="left"/>
      <w:pPr>
        <w:ind w:left="354" w:hanging="24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620" w:hanging="247"/>
      </w:pPr>
      <w:rPr>
        <w:rFonts w:hint="default"/>
        <w:lang w:val="en-US" w:eastAsia="en-US" w:bidi="ar-SA"/>
      </w:rPr>
    </w:lvl>
    <w:lvl w:ilvl="2">
      <w:start w:val="0"/>
      <w:numFmt w:val="bullet"/>
      <w:lvlText w:val="•"/>
      <w:lvlJc w:val="left"/>
      <w:pPr>
        <w:ind w:left="880" w:hanging="247"/>
      </w:pPr>
      <w:rPr>
        <w:rFonts w:hint="default"/>
        <w:lang w:val="en-US" w:eastAsia="en-US" w:bidi="ar-SA"/>
      </w:rPr>
    </w:lvl>
    <w:lvl w:ilvl="3">
      <w:start w:val="0"/>
      <w:numFmt w:val="bullet"/>
      <w:lvlText w:val="•"/>
      <w:lvlJc w:val="left"/>
      <w:pPr>
        <w:ind w:left="1140" w:hanging="247"/>
      </w:pPr>
      <w:rPr>
        <w:rFonts w:hint="default"/>
        <w:lang w:val="en-US" w:eastAsia="en-US" w:bidi="ar-SA"/>
      </w:rPr>
    </w:lvl>
    <w:lvl w:ilvl="4">
      <w:start w:val="0"/>
      <w:numFmt w:val="bullet"/>
      <w:lvlText w:val="•"/>
      <w:lvlJc w:val="left"/>
      <w:pPr>
        <w:ind w:left="1400" w:hanging="247"/>
      </w:pPr>
      <w:rPr>
        <w:rFonts w:hint="default"/>
        <w:lang w:val="en-US" w:eastAsia="en-US" w:bidi="ar-SA"/>
      </w:rPr>
    </w:lvl>
    <w:lvl w:ilvl="5">
      <w:start w:val="0"/>
      <w:numFmt w:val="bullet"/>
      <w:lvlText w:val="•"/>
      <w:lvlJc w:val="left"/>
      <w:pPr>
        <w:ind w:left="1661" w:hanging="247"/>
      </w:pPr>
      <w:rPr>
        <w:rFonts w:hint="default"/>
        <w:lang w:val="en-US" w:eastAsia="en-US" w:bidi="ar-SA"/>
      </w:rPr>
    </w:lvl>
    <w:lvl w:ilvl="6">
      <w:start w:val="0"/>
      <w:numFmt w:val="bullet"/>
      <w:lvlText w:val="•"/>
      <w:lvlJc w:val="left"/>
      <w:pPr>
        <w:ind w:left="1921" w:hanging="247"/>
      </w:pPr>
      <w:rPr>
        <w:rFonts w:hint="default"/>
        <w:lang w:val="en-US" w:eastAsia="en-US" w:bidi="ar-SA"/>
      </w:rPr>
    </w:lvl>
    <w:lvl w:ilvl="7">
      <w:start w:val="0"/>
      <w:numFmt w:val="bullet"/>
      <w:lvlText w:val="•"/>
      <w:lvlJc w:val="left"/>
      <w:pPr>
        <w:ind w:left="2181" w:hanging="247"/>
      </w:pPr>
      <w:rPr>
        <w:rFonts w:hint="default"/>
        <w:lang w:val="en-US" w:eastAsia="en-US" w:bidi="ar-SA"/>
      </w:rPr>
    </w:lvl>
    <w:lvl w:ilvl="8">
      <w:start w:val="0"/>
      <w:numFmt w:val="bullet"/>
      <w:lvlText w:val="•"/>
      <w:lvlJc w:val="left"/>
      <w:pPr>
        <w:ind w:left="2441" w:hanging="247"/>
      </w:pPr>
      <w:rPr>
        <w:rFonts w:hint="default"/>
        <w:lang w:val="en-US" w:eastAsia="en-US" w:bidi="ar-SA"/>
      </w:rPr>
    </w:lvl>
  </w:abstractNum>
  <w:abstractNum w:abstractNumId="57">
    <w:multiLevelType w:val="hybridMultilevel"/>
    <w:lvl w:ilvl="0">
      <w:start w:val="1"/>
      <w:numFmt w:val="lowerRoman"/>
      <w:lvlText w:val="%1."/>
      <w:lvlJc w:val="left"/>
      <w:pPr>
        <w:ind w:left="107" w:hanging="38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86" w:hanging="386"/>
      </w:pPr>
      <w:rPr>
        <w:rFonts w:hint="default"/>
        <w:lang w:val="en-US" w:eastAsia="en-US" w:bidi="ar-SA"/>
      </w:rPr>
    </w:lvl>
    <w:lvl w:ilvl="2">
      <w:start w:val="0"/>
      <w:numFmt w:val="bullet"/>
      <w:lvlText w:val="•"/>
      <w:lvlJc w:val="left"/>
      <w:pPr>
        <w:ind w:left="672" w:hanging="386"/>
      </w:pPr>
      <w:rPr>
        <w:rFonts w:hint="default"/>
        <w:lang w:val="en-US" w:eastAsia="en-US" w:bidi="ar-SA"/>
      </w:rPr>
    </w:lvl>
    <w:lvl w:ilvl="3">
      <w:start w:val="0"/>
      <w:numFmt w:val="bullet"/>
      <w:lvlText w:val="•"/>
      <w:lvlJc w:val="left"/>
      <w:pPr>
        <w:ind w:left="958" w:hanging="386"/>
      </w:pPr>
      <w:rPr>
        <w:rFonts w:hint="default"/>
        <w:lang w:val="en-US" w:eastAsia="en-US" w:bidi="ar-SA"/>
      </w:rPr>
    </w:lvl>
    <w:lvl w:ilvl="4">
      <w:start w:val="0"/>
      <w:numFmt w:val="bullet"/>
      <w:lvlText w:val="•"/>
      <w:lvlJc w:val="left"/>
      <w:pPr>
        <w:ind w:left="1244" w:hanging="386"/>
      </w:pPr>
      <w:rPr>
        <w:rFonts w:hint="default"/>
        <w:lang w:val="en-US" w:eastAsia="en-US" w:bidi="ar-SA"/>
      </w:rPr>
    </w:lvl>
    <w:lvl w:ilvl="5">
      <w:start w:val="0"/>
      <w:numFmt w:val="bullet"/>
      <w:lvlText w:val="•"/>
      <w:lvlJc w:val="left"/>
      <w:pPr>
        <w:ind w:left="1531" w:hanging="386"/>
      </w:pPr>
      <w:rPr>
        <w:rFonts w:hint="default"/>
        <w:lang w:val="en-US" w:eastAsia="en-US" w:bidi="ar-SA"/>
      </w:rPr>
    </w:lvl>
    <w:lvl w:ilvl="6">
      <w:start w:val="0"/>
      <w:numFmt w:val="bullet"/>
      <w:lvlText w:val="•"/>
      <w:lvlJc w:val="left"/>
      <w:pPr>
        <w:ind w:left="1817" w:hanging="386"/>
      </w:pPr>
      <w:rPr>
        <w:rFonts w:hint="default"/>
        <w:lang w:val="en-US" w:eastAsia="en-US" w:bidi="ar-SA"/>
      </w:rPr>
    </w:lvl>
    <w:lvl w:ilvl="7">
      <w:start w:val="0"/>
      <w:numFmt w:val="bullet"/>
      <w:lvlText w:val="•"/>
      <w:lvlJc w:val="left"/>
      <w:pPr>
        <w:ind w:left="2103" w:hanging="386"/>
      </w:pPr>
      <w:rPr>
        <w:rFonts w:hint="default"/>
        <w:lang w:val="en-US" w:eastAsia="en-US" w:bidi="ar-SA"/>
      </w:rPr>
    </w:lvl>
    <w:lvl w:ilvl="8">
      <w:start w:val="0"/>
      <w:numFmt w:val="bullet"/>
      <w:lvlText w:val="•"/>
      <w:lvlJc w:val="left"/>
      <w:pPr>
        <w:ind w:left="2389" w:hanging="386"/>
      </w:pPr>
      <w:rPr>
        <w:rFonts w:hint="default"/>
        <w:lang w:val="en-US" w:eastAsia="en-US" w:bidi="ar-SA"/>
      </w:rPr>
    </w:lvl>
  </w:abstractNum>
  <w:abstractNum w:abstractNumId="56">
    <w:multiLevelType w:val="hybridMultilevel"/>
    <w:lvl w:ilvl="0">
      <w:start w:val="1"/>
      <w:numFmt w:val="lowerRoman"/>
      <w:lvlText w:val="%1."/>
      <w:lvlJc w:val="left"/>
      <w:pPr>
        <w:ind w:left="414" w:hanging="30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674" w:hanging="307"/>
      </w:pPr>
      <w:rPr>
        <w:rFonts w:hint="default"/>
        <w:lang w:val="en-US" w:eastAsia="en-US" w:bidi="ar-SA"/>
      </w:rPr>
    </w:lvl>
    <w:lvl w:ilvl="2">
      <w:start w:val="0"/>
      <w:numFmt w:val="bullet"/>
      <w:lvlText w:val="•"/>
      <w:lvlJc w:val="left"/>
      <w:pPr>
        <w:ind w:left="928" w:hanging="307"/>
      </w:pPr>
      <w:rPr>
        <w:rFonts w:hint="default"/>
        <w:lang w:val="en-US" w:eastAsia="en-US" w:bidi="ar-SA"/>
      </w:rPr>
    </w:lvl>
    <w:lvl w:ilvl="3">
      <w:start w:val="0"/>
      <w:numFmt w:val="bullet"/>
      <w:lvlText w:val="•"/>
      <w:lvlJc w:val="left"/>
      <w:pPr>
        <w:ind w:left="1182" w:hanging="307"/>
      </w:pPr>
      <w:rPr>
        <w:rFonts w:hint="default"/>
        <w:lang w:val="en-US" w:eastAsia="en-US" w:bidi="ar-SA"/>
      </w:rPr>
    </w:lvl>
    <w:lvl w:ilvl="4">
      <w:start w:val="0"/>
      <w:numFmt w:val="bullet"/>
      <w:lvlText w:val="•"/>
      <w:lvlJc w:val="left"/>
      <w:pPr>
        <w:ind w:left="1436" w:hanging="307"/>
      </w:pPr>
      <w:rPr>
        <w:rFonts w:hint="default"/>
        <w:lang w:val="en-US" w:eastAsia="en-US" w:bidi="ar-SA"/>
      </w:rPr>
    </w:lvl>
    <w:lvl w:ilvl="5">
      <w:start w:val="0"/>
      <w:numFmt w:val="bullet"/>
      <w:lvlText w:val="•"/>
      <w:lvlJc w:val="left"/>
      <w:pPr>
        <w:ind w:left="1691" w:hanging="307"/>
      </w:pPr>
      <w:rPr>
        <w:rFonts w:hint="default"/>
        <w:lang w:val="en-US" w:eastAsia="en-US" w:bidi="ar-SA"/>
      </w:rPr>
    </w:lvl>
    <w:lvl w:ilvl="6">
      <w:start w:val="0"/>
      <w:numFmt w:val="bullet"/>
      <w:lvlText w:val="•"/>
      <w:lvlJc w:val="left"/>
      <w:pPr>
        <w:ind w:left="1945" w:hanging="307"/>
      </w:pPr>
      <w:rPr>
        <w:rFonts w:hint="default"/>
        <w:lang w:val="en-US" w:eastAsia="en-US" w:bidi="ar-SA"/>
      </w:rPr>
    </w:lvl>
    <w:lvl w:ilvl="7">
      <w:start w:val="0"/>
      <w:numFmt w:val="bullet"/>
      <w:lvlText w:val="•"/>
      <w:lvlJc w:val="left"/>
      <w:pPr>
        <w:ind w:left="2199" w:hanging="307"/>
      </w:pPr>
      <w:rPr>
        <w:rFonts w:hint="default"/>
        <w:lang w:val="en-US" w:eastAsia="en-US" w:bidi="ar-SA"/>
      </w:rPr>
    </w:lvl>
    <w:lvl w:ilvl="8">
      <w:start w:val="0"/>
      <w:numFmt w:val="bullet"/>
      <w:lvlText w:val="•"/>
      <w:lvlJc w:val="left"/>
      <w:pPr>
        <w:ind w:left="2453" w:hanging="307"/>
      </w:pPr>
      <w:rPr>
        <w:rFonts w:hint="default"/>
        <w:lang w:val="en-US" w:eastAsia="en-US" w:bidi="ar-SA"/>
      </w:rPr>
    </w:lvl>
  </w:abstractNum>
  <w:abstractNum w:abstractNumId="55">
    <w:multiLevelType w:val="hybridMultilevel"/>
    <w:lvl w:ilvl="0">
      <w:start w:val="1"/>
      <w:numFmt w:val="decimal"/>
      <w:lvlText w:val="%1."/>
      <w:lvlJc w:val="left"/>
      <w:pPr>
        <w:ind w:left="1520" w:hanging="720"/>
        <w:jc w:val="left"/>
      </w:pPr>
      <w:rPr>
        <w:rFonts w:hint="default"/>
        <w:spacing w:val="0"/>
        <w:w w:val="100"/>
        <w:lang w:val="en-US" w:eastAsia="en-US" w:bidi="ar-SA"/>
      </w:rPr>
    </w:lvl>
    <w:lvl w:ilvl="1">
      <w:start w:val="0"/>
      <w:numFmt w:val="bullet"/>
      <w:lvlText w:val="•"/>
      <w:lvlJc w:val="left"/>
      <w:pPr>
        <w:ind w:left="2442" w:hanging="720"/>
      </w:pPr>
      <w:rPr>
        <w:rFonts w:hint="default"/>
        <w:lang w:val="en-US" w:eastAsia="en-US" w:bidi="ar-SA"/>
      </w:rPr>
    </w:lvl>
    <w:lvl w:ilvl="2">
      <w:start w:val="0"/>
      <w:numFmt w:val="bullet"/>
      <w:lvlText w:val="•"/>
      <w:lvlJc w:val="left"/>
      <w:pPr>
        <w:ind w:left="3365" w:hanging="720"/>
      </w:pPr>
      <w:rPr>
        <w:rFonts w:hint="default"/>
        <w:lang w:val="en-US" w:eastAsia="en-US" w:bidi="ar-SA"/>
      </w:rPr>
    </w:lvl>
    <w:lvl w:ilvl="3">
      <w:start w:val="0"/>
      <w:numFmt w:val="bullet"/>
      <w:lvlText w:val="•"/>
      <w:lvlJc w:val="left"/>
      <w:pPr>
        <w:ind w:left="4287" w:hanging="720"/>
      </w:pPr>
      <w:rPr>
        <w:rFonts w:hint="default"/>
        <w:lang w:val="en-US" w:eastAsia="en-US" w:bidi="ar-SA"/>
      </w:rPr>
    </w:lvl>
    <w:lvl w:ilvl="4">
      <w:start w:val="0"/>
      <w:numFmt w:val="bullet"/>
      <w:lvlText w:val="•"/>
      <w:lvlJc w:val="left"/>
      <w:pPr>
        <w:ind w:left="5210" w:hanging="720"/>
      </w:pPr>
      <w:rPr>
        <w:rFonts w:hint="default"/>
        <w:lang w:val="en-US" w:eastAsia="en-US" w:bidi="ar-SA"/>
      </w:rPr>
    </w:lvl>
    <w:lvl w:ilvl="5">
      <w:start w:val="0"/>
      <w:numFmt w:val="bullet"/>
      <w:lvlText w:val="•"/>
      <w:lvlJc w:val="left"/>
      <w:pPr>
        <w:ind w:left="6133" w:hanging="720"/>
      </w:pPr>
      <w:rPr>
        <w:rFonts w:hint="default"/>
        <w:lang w:val="en-US" w:eastAsia="en-US" w:bidi="ar-SA"/>
      </w:rPr>
    </w:lvl>
    <w:lvl w:ilvl="6">
      <w:start w:val="0"/>
      <w:numFmt w:val="bullet"/>
      <w:lvlText w:val="•"/>
      <w:lvlJc w:val="left"/>
      <w:pPr>
        <w:ind w:left="7055" w:hanging="720"/>
      </w:pPr>
      <w:rPr>
        <w:rFonts w:hint="default"/>
        <w:lang w:val="en-US" w:eastAsia="en-US" w:bidi="ar-SA"/>
      </w:rPr>
    </w:lvl>
    <w:lvl w:ilvl="7">
      <w:start w:val="0"/>
      <w:numFmt w:val="bullet"/>
      <w:lvlText w:val="•"/>
      <w:lvlJc w:val="left"/>
      <w:pPr>
        <w:ind w:left="7978" w:hanging="720"/>
      </w:pPr>
      <w:rPr>
        <w:rFonts w:hint="default"/>
        <w:lang w:val="en-US" w:eastAsia="en-US" w:bidi="ar-SA"/>
      </w:rPr>
    </w:lvl>
    <w:lvl w:ilvl="8">
      <w:start w:val="0"/>
      <w:numFmt w:val="bullet"/>
      <w:lvlText w:val="•"/>
      <w:lvlJc w:val="left"/>
      <w:pPr>
        <w:ind w:left="8901" w:hanging="720"/>
      </w:pPr>
      <w:rPr>
        <w:rFonts w:hint="default"/>
        <w:lang w:val="en-US" w:eastAsia="en-US" w:bidi="ar-SA"/>
      </w:rPr>
    </w:lvl>
  </w:abstractNum>
  <w:abstractNum w:abstractNumId="54">
    <w:multiLevelType w:val="hybridMultilevel"/>
    <w:lvl w:ilvl="0">
      <w:start w:val="1"/>
      <w:numFmt w:val="lowerRoman"/>
      <w:lvlText w:val="(%1)"/>
      <w:lvlJc w:val="left"/>
      <w:pPr>
        <w:ind w:left="1520" w:hanging="7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442" w:hanging="720"/>
      </w:pPr>
      <w:rPr>
        <w:rFonts w:hint="default"/>
        <w:lang w:val="en-US" w:eastAsia="en-US" w:bidi="ar-SA"/>
      </w:rPr>
    </w:lvl>
    <w:lvl w:ilvl="2">
      <w:start w:val="0"/>
      <w:numFmt w:val="bullet"/>
      <w:lvlText w:val="•"/>
      <w:lvlJc w:val="left"/>
      <w:pPr>
        <w:ind w:left="3365" w:hanging="720"/>
      </w:pPr>
      <w:rPr>
        <w:rFonts w:hint="default"/>
        <w:lang w:val="en-US" w:eastAsia="en-US" w:bidi="ar-SA"/>
      </w:rPr>
    </w:lvl>
    <w:lvl w:ilvl="3">
      <w:start w:val="0"/>
      <w:numFmt w:val="bullet"/>
      <w:lvlText w:val="•"/>
      <w:lvlJc w:val="left"/>
      <w:pPr>
        <w:ind w:left="4287" w:hanging="720"/>
      </w:pPr>
      <w:rPr>
        <w:rFonts w:hint="default"/>
        <w:lang w:val="en-US" w:eastAsia="en-US" w:bidi="ar-SA"/>
      </w:rPr>
    </w:lvl>
    <w:lvl w:ilvl="4">
      <w:start w:val="0"/>
      <w:numFmt w:val="bullet"/>
      <w:lvlText w:val="•"/>
      <w:lvlJc w:val="left"/>
      <w:pPr>
        <w:ind w:left="5210" w:hanging="720"/>
      </w:pPr>
      <w:rPr>
        <w:rFonts w:hint="default"/>
        <w:lang w:val="en-US" w:eastAsia="en-US" w:bidi="ar-SA"/>
      </w:rPr>
    </w:lvl>
    <w:lvl w:ilvl="5">
      <w:start w:val="0"/>
      <w:numFmt w:val="bullet"/>
      <w:lvlText w:val="•"/>
      <w:lvlJc w:val="left"/>
      <w:pPr>
        <w:ind w:left="6133" w:hanging="720"/>
      </w:pPr>
      <w:rPr>
        <w:rFonts w:hint="default"/>
        <w:lang w:val="en-US" w:eastAsia="en-US" w:bidi="ar-SA"/>
      </w:rPr>
    </w:lvl>
    <w:lvl w:ilvl="6">
      <w:start w:val="0"/>
      <w:numFmt w:val="bullet"/>
      <w:lvlText w:val="•"/>
      <w:lvlJc w:val="left"/>
      <w:pPr>
        <w:ind w:left="7055" w:hanging="720"/>
      </w:pPr>
      <w:rPr>
        <w:rFonts w:hint="default"/>
        <w:lang w:val="en-US" w:eastAsia="en-US" w:bidi="ar-SA"/>
      </w:rPr>
    </w:lvl>
    <w:lvl w:ilvl="7">
      <w:start w:val="0"/>
      <w:numFmt w:val="bullet"/>
      <w:lvlText w:val="•"/>
      <w:lvlJc w:val="left"/>
      <w:pPr>
        <w:ind w:left="7978" w:hanging="720"/>
      </w:pPr>
      <w:rPr>
        <w:rFonts w:hint="default"/>
        <w:lang w:val="en-US" w:eastAsia="en-US" w:bidi="ar-SA"/>
      </w:rPr>
    </w:lvl>
    <w:lvl w:ilvl="8">
      <w:start w:val="0"/>
      <w:numFmt w:val="bullet"/>
      <w:lvlText w:val="•"/>
      <w:lvlJc w:val="left"/>
      <w:pPr>
        <w:ind w:left="8901" w:hanging="720"/>
      </w:pPr>
      <w:rPr>
        <w:rFonts w:hint="default"/>
        <w:lang w:val="en-US" w:eastAsia="en-US" w:bidi="ar-SA"/>
      </w:rPr>
    </w:lvl>
  </w:abstractNum>
  <w:abstractNum w:abstractNumId="53">
    <w:multiLevelType w:val="hybridMultilevel"/>
    <w:lvl w:ilvl="0">
      <w:start w:val="1"/>
      <w:numFmt w:val="lowerRoman"/>
      <w:lvlText w:val="%1."/>
      <w:lvlJc w:val="left"/>
      <w:pPr>
        <w:ind w:left="1520" w:hanging="7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442" w:hanging="720"/>
      </w:pPr>
      <w:rPr>
        <w:rFonts w:hint="default"/>
        <w:lang w:val="en-US" w:eastAsia="en-US" w:bidi="ar-SA"/>
      </w:rPr>
    </w:lvl>
    <w:lvl w:ilvl="2">
      <w:start w:val="0"/>
      <w:numFmt w:val="bullet"/>
      <w:lvlText w:val="•"/>
      <w:lvlJc w:val="left"/>
      <w:pPr>
        <w:ind w:left="3365" w:hanging="720"/>
      </w:pPr>
      <w:rPr>
        <w:rFonts w:hint="default"/>
        <w:lang w:val="en-US" w:eastAsia="en-US" w:bidi="ar-SA"/>
      </w:rPr>
    </w:lvl>
    <w:lvl w:ilvl="3">
      <w:start w:val="0"/>
      <w:numFmt w:val="bullet"/>
      <w:lvlText w:val="•"/>
      <w:lvlJc w:val="left"/>
      <w:pPr>
        <w:ind w:left="4287" w:hanging="720"/>
      </w:pPr>
      <w:rPr>
        <w:rFonts w:hint="default"/>
        <w:lang w:val="en-US" w:eastAsia="en-US" w:bidi="ar-SA"/>
      </w:rPr>
    </w:lvl>
    <w:lvl w:ilvl="4">
      <w:start w:val="0"/>
      <w:numFmt w:val="bullet"/>
      <w:lvlText w:val="•"/>
      <w:lvlJc w:val="left"/>
      <w:pPr>
        <w:ind w:left="5210" w:hanging="720"/>
      </w:pPr>
      <w:rPr>
        <w:rFonts w:hint="default"/>
        <w:lang w:val="en-US" w:eastAsia="en-US" w:bidi="ar-SA"/>
      </w:rPr>
    </w:lvl>
    <w:lvl w:ilvl="5">
      <w:start w:val="0"/>
      <w:numFmt w:val="bullet"/>
      <w:lvlText w:val="•"/>
      <w:lvlJc w:val="left"/>
      <w:pPr>
        <w:ind w:left="6133" w:hanging="720"/>
      </w:pPr>
      <w:rPr>
        <w:rFonts w:hint="default"/>
        <w:lang w:val="en-US" w:eastAsia="en-US" w:bidi="ar-SA"/>
      </w:rPr>
    </w:lvl>
    <w:lvl w:ilvl="6">
      <w:start w:val="0"/>
      <w:numFmt w:val="bullet"/>
      <w:lvlText w:val="•"/>
      <w:lvlJc w:val="left"/>
      <w:pPr>
        <w:ind w:left="7055" w:hanging="720"/>
      </w:pPr>
      <w:rPr>
        <w:rFonts w:hint="default"/>
        <w:lang w:val="en-US" w:eastAsia="en-US" w:bidi="ar-SA"/>
      </w:rPr>
    </w:lvl>
    <w:lvl w:ilvl="7">
      <w:start w:val="0"/>
      <w:numFmt w:val="bullet"/>
      <w:lvlText w:val="•"/>
      <w:lvlJc w:val="left"/>
      <w:pPr>
        <w:ind w:left="7978" w:hanging="720"/>
      </w:pPr>
      <w:rPr>
        <w:rFonts w:hint="default"/>
        <w:lang w:val="en-US" w:eastAsia="en-US" w:bidi="ar-SA"/>
      </w:rPr>
    </w:lvl>
    <w:lvl w:ilvl="8">
      <w:start w:val="0"/>
      <w:numFmt w:val="bullet"/>
      <w:lvlText w:val="•"/>
      <w:lvlJc w:val="left"/>
      <w:pPr>
        <w:ind w:left="8901" w:hanging="720"/>
      </w:pPr>
      <w:rPr>
        <w:rFonts w:hint="default"/>
        <w:lang w:val="en-US" w:eastAsia="en-US" w:bidi="ar-SA"/>
      </w:rPr>
    </w:lvl>
  </w:abstractNum>
  <w:abstractNum w:abstractNumId="52">
    <w:multiLevelType w:val="hybridMultilevel"/>
    <w:lvl w:ilvl="0">
      <w:start w:val="1"/>
      <w:numFmt w:val="lowerRoman"/>
      <w:lvlText w:val="%1."/>
      <w:lvlJc w:val="left"/>
      <w:pPr>
        <w:ind w:left="1520" w:hanging="7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442" w:hanging="720"/>
      </w:pPr>
      <w:rPr>
        <w:rFonts w:hint="default"/>
        <w:lang w:val="en-US" w:eastAsia="en-US" w:bidi="ar-SA"/>
      </w:rPr>
    </w:lvl>
    <w:lvl w:ilvl="2">
      <w:start w:val="0"/>
      <w:numFmt w:val="bullet"/>
      <w:lvlText w:val="•"/>
      <w:lvlJc w:val="left"/>
      <w:pPr>
        <w:ind w:left="3365" w:hanging="720"/>
      </w:pPr>
      <w:rPr>
        <w:rFonts w:hint="default"/>
        <w:lang w:val="en-US" w:eastAsia="en-US" w:bidi="ar-SA"/>
      </w:rPr>
    </w:lvl>
    <w:lvl w:ilvl="3">
      <w:start w:val="0"/>
      <w:numFmt w:val="bullet"/>
      <w:lvlText w:val="•"/>
      <w:lvlJc w:val="left"/>
      <w:pPr>
        <w:ind w:left="4287" w:hanging="720"/>
      </w:pPr>
      <w:rPr>
        <w:rFonts w:hint="default"/>
        <w:lang w:val="en-US" w:eastAsia="en-US" w:bidi="ar-SA"/>
      </w:rPr>
    </w:lvl>
    <w:lvl w:ilvl="4">
      <w:start w:val="0"/>
      <w:numFmt w:val="bullet"/>
      <w:lvlText w:val="•"/>
      <w:lvlJc w:val="left"/>
      <w:pPr>
        <w:ind w:left="5210" w:hanging="720"/>
      </w:pPr>
      <w:rPr>
        <w:rFonts w:hint="default"/>
        <w:lang w:val="en-US" w:eastAsia="en-US" w:bidi="ar-SA"/>
      </w:rPr>
    </w:lvl>
    <w:lvl w:ilvl="5">
      <w:start w:val="0"/>
      <w:numFmt w:val="bullet"/>
      <w:lvlText w:val="•"/>
      <w:lvlJc w:val="left"/>
      <w:pPr>
        <w:ind w:left="6133" w:hanging="720"/>
      </w:pPr>
      <w:rPr>
        <w:rFonts w:hint="default"/>
        <w:lang w:val="en-US" w:eastAsia="en-US" w:bidi="ar-SA"/>
      </w:rPr>
    </w:lvl>
    <w:lvl w:ilvl="6">
      <w:start w:val="0"/>
      <w:numFmt w:val="bullet"/>
      <w:lvlText w:val="•"/>
      <w:lvlJc w:val="left"/>
      <w:pPr>
        <w:ind w:left="7055" w:hanging="720"/>
      </w:pPr>
      <w:rPr>
        <w:rFonts w:hint="default"/>
        <w:lang w:val="en-US" w:eastAsia="en-US" w:bidi="ar-SA"/>
      </w:rPr>
    </w:lvl>
    <w:lvl w:ilvl="7">
      <w:start w:val="0"/>
      <w:numFmt w:val="bullet"/>
      <w:lvlText w:val="•"/>
      <w:lvlJc w:val="left"/>
      <w:pPr>
        <w:ind w:left="7978" w:hanging="720"/>
      </w:pPr>
      <w:rPr>
        <w:rFonts w:hint="default"/>
        <w:lang w:val="en-US" w:eastAsia="en-US" w:bidi="ar-SA"/>
      </w:rPr>
    </w:lvl>
    <w:lvl w:ilvl="8">
      <w:start w:val="0"/>
      <w:numFmt w:val="bullet"/>
      <w:lvlText w:val="•"/>
      <w:lvlJc w:val="left"/>
      <w:pPr>
        <w:ind w:left="8901" w:hanging="720"/>
      </w:pPr>
      <w:rPr>
        <w:rFonts w:hint="default"/>
        <w:lang w:val="en-US" w:eastAsia="en-US" w:bidi="ar-SA"/>
      </w:rPr>
    </w:lvl>
  </w:abstractNum>
  <w:abstractNum w:abstractNumId="51">
    <w:multiLevelType w:val="hybridMultilevel"/>
    <w:lvl w:ilvl="0">
      <w:start w:val="1"/>
      <w:numFmt w:val="lowerRoman"/>
      <w:lvlText w:val="%1."/>
      <w:lvlJc w:val="left"/>
      <w:pPr>
        <w:ind w:left="1520" w:hanging="720"/>
        <w:jc w:val="left"/>
      </w:pPr>
      <w:rPr>
        <w:rFonts w:hint="default"/>
        <w:spacing w:val="0"/>
        <w:w w:val="100"/>
        <w:lang w:val="en-US" w:eastAsia="en-US" w:bidi="ar-SA"/>
      </w:rPr>
    </w:lvl>
    <w:lvl w:ilvl="1">
      <w:start w:val="0"/>
      <w:numFmt w:val="bullet"/>
      <w:lvlText w:val=""/>
      <w:lvlJc w:val="left"/>
      <w:pPr>
        <w:ind w:left="1520" w:hanging="360"/>
      </w:pPr>
      <w:rPr>
        <w:rFonts w:hint="default" w:ascii="Symbol" w:hAnsi="Symbol" w:eastAsia="Symbol" w:cs="Symbol"/>
        <w:b w:val="0"/>
        <w:bCs w:val="0"/>
        <w:i w:val="0"/>
        <w:iCs w:val="0"/>
        <w:spacing w:val="0"/>
        <w:w w:val="100"/>
        <w:sz w:val="28"/>
        <w:szCs w:val="28"/>
        <w:lang w:val="en-US" w:eastAsia="en-US" w:bidi="ar-SA"/>
      </w:rPr>
    </w:lvl>
    <w:lvl w:ilvl="2">
      <w:start w:val="0"/>
      <w:numFmt w:val="bullet"/>
      <w:lvlText w:val="•"/>
      <w:lvlJc w:val="left"/>
      <w:pPr>
        <w:ind w:left="3365" w:hanging="360"/>
      </w:pPr>
      <w:rPr>
        <w:rFonts w:hint="default"/>
        <w:lang w:val="en-US" w:eastAsia="en-US" w:bidi="ar-SA"/>
      </w:rPr>
    </w:lvl>
    <w:lvl w:ilvl="3">
      <w:start w:val="0"/>
      <w:numFmt w:val="bullet"/>
      <w:lvlText w:val="•"/>
      <w:lvlJc w:val="left"/>
      <w:pPr>
        <w:ind w:left="4287" w:hanging="360"/>
      </w:pPr>
      <w:rPr>
        <w:rFonts w:hint="default"/>
        <w:lang w:val="en-US" w:eastAsia="en-US" w:bidi="ar-SA"/>
      </w:rPr>
    </w:lvl>
    <w:lvl w:ilvl="4">
      <w:start w:val="0"/>
      <w:numFmt w:val="bullet"/>
      <w:lvlText w:val="•"/>
      <w:lvlJc w:val="left"/>
      <w:pPr>
        <w:ind w:left="5210" w:hanging="360"/>
      </w:pPr>
      <w:rPr>
        <w:rFonts w:hint="default"/>
        <w:lang w:val="en-US" w:eastAsia="en-US" w:bidi="ar-SA"/>
      </w:rPr>
    </w:lvl>
    <w:lvl w:ilvl="5">
      <w:start w:val="0"/>
      <w:numFmt w:val="bullet"/>
      <w:lvlText w:val="•"/>
      <w:lvlJc w:val="left"/>
      <w:pPr>
        <w:ind w:left="6133" w:hanging="360"/>
      </w:pPr>
      <w:rPr>
        <w:rFonts w:hint="default"/>
        <w:lang w:val="en-US" w:eastAsia="en-US" w:bidi="ar-SA"/>
      </w:rPr>
    </w:lvl>
    <w:lvl w:ilvl="6">
      <w:start w:val="0"/>
      <w:numFmt w:val="bullet"/>
      <w:lvlText w:val="•"/>
      <w:lvlJc w:val="left"/>
      <w:pPr>
        <w:ind w:left="7055" w:hanging="360"/>
      </w:pPr>
      <w:rPr>
        <w:rFonts w:hint="default"/>
        <w:lang w:val="en-US" w:eastAsia="en-US" w:bidi="ar-SA"/>
      </w:rPr>
    </w:lvl>
    <w:lvl w:ilvl="7">
      <w:start w:val="0"/>
      <w:numFmt w:val="bullet"/>
      <w:lvlText w:val="•"/>
      <w:lvlJc w:val="left"/>
      <w:pPr>
        <w:ind w:left="7978" w:hanging="360"/>
      </w:pPr>
      <w:rPr>
        <w:rFonts w:hint="default"/>
        <w:lang w:val="en-US" w:eastAsia="en-US" w:bidi="ar-SA"/>
      </w:rPr>
    </w:lvl>
    <w:lvl w:ilvl="8">
      <w:start w:val="0"/>
      <w:numFmt w:val="bullet"/>
      <w:lvlText w:val="•"/>
      <w:lvlJc w:val="left"/>
      <w:pPr>
        <w:ind w:left="8901" w:hanging="360"/>
      </w:pPr>
      <w:rPr>
        <w:rFonts w:hint="default"/>
        <w:lang w:val="en-US" w:eastAsia="en-US" w:bidi="ar-SA"/>
      </w:rPr>
    </w:lvl>
  </w:abstractNum>
  <w:abstractNum w:abstractNumId="50">
    <w:multiLevelType w:val="hybridMultilevel"/>
    <w:lvl w:ilvl="0">
      <w:start w:val="6"/>
      <w:numFmt w:val="decimal"/>
      <w:lvlText w:val="%1"/>
      <w:lvlJc w:val="left"/>
      <w:pPr>
        <w:ind w:left="1520" w:hanging="720"/>
        <w:jc w:val="left"/>
      </w:pPr>
      <w:rPr>
        <w:rFonts w:hint="default"/>
        <w:lang w:val="en-US" w:eastAsia="en-US" w:bidi="ar-SA"/>
      </w:rPr>
    </w:lvl>
    <w:lvl w:ilvl="1">
      <w:start w:val="1"/>
      <w:numFmt w:val="decimal"/>
      <w:lvlText w:val="%1.%2"/>
      <w:lvlJc w:val="left"/>
      <w:pPr>
        <w:ind w:left="1520" w:hanging="720"/>
        <w:jc w:val="left"/>
      </w:pPr>
      <w:rPr>
        <w:rFonts w:hint="default" w:ascii="Times New Roman" w:hAnsi="Times New Roman" w:eastAsia="Times New Roman" w:cs="Times New Roman"/>
        <w:b/>
        <w:bCs/>
        <w:i w:val="0"/>
        <w:iCs w:val="0"/>
        <w:spacing w:val="-1"/>
        <w:w w:val="100"/>
        <w:sz w:val="28"/>
        <w:szCs w:val="28"/>
        <w:lang w:val="en-US" w:eastAsia="en-US" w:bidi="ar-SA"/>
      </w:rPr>
    </w:lvl>
    <w:lvl w:ilvl="2">
      <w:start w:val="0"/>
      <w:numFmt w:val="bullet"/>
      <w:lvlText w:val="•"/>
      <w:lvlJc w:val="left"/>
      <w:pPr>
        <w:ind w:left="3365" w:hanging="720"/>
      </w:pPr>
      <w:rPr>
        <w:rFonts w:hint="default"/>
        <w:lang w:val="en-US" w:eastAsia="en-US" w:bidi="ar-SA"/>
      </w:rPr>
    </w:lvl>
    <w:lvl w:ilvl="3">
      <w:start w:val="0"/>
      <w:numFmt w:val="bullet"/>
      <w:lvlText w:val="•"/>
      <w:lvlJc w:val="left"/>
      <w:pPr>
        <w:ind w:left="4287" w:hanging="720"/>
      </w:pPr>
      <w:rPr>
        <w:rFonts w:hint="default"/>
        <w:lang w:val="en-US" w:eastAsia="en-US" w:bidi="ar-SA"/>
      </w:rPr>
    </w:lvl>
    <w:lvl w:ilvl="4">
      <w:start w:val="0"/>
      <w:numFmt w:val="bullet"/>
      <w:lvlText w:val="•"/>
      <w:lvlJc w:val="left"/>
      <w:pPr>
        <w:ind w:left="5210" w:hanging="720"/>
      </w:pPr>
      <w:rPr>
        <w:rFonts w:hint="default"/>
        <w:lang w:val="en-US" w:eastAsia="en-US" w:bidi="ar-SA"/>
      </w:rPr>
    </w:lvl>
    <w:lvl w:ilvl="5">
      <w:start w:val="0"/>
      <w:numFmt w:val="bullet"/>
      <w:lvlText w:val="•"/>
      <w:lvlJc w:val="left"/>
      <w:pPr>
        <w:ind w:left="6133" w:hanging="720"/>
      </w:pPr>
      <w:rPr>
        <w:rFonts w:hint="default"/>
        <w:lang w:val="en-US" w:eastAsia="en-US" w:bidi="ar-SA"/>
      </w:rPr>
    </w:lvl>
    <w:lvl w:ilvl="6">
      <w:start w:val="0"/>
      <w:numFmt w:val="bullet"/>
      <w:lvlText w:val="•"/>
      <w:lvlJc w:val="left"/>
      <w:pPr>
        <w:ind w:left="7055" w:hanging="720"/>
      </w:pPr>
      <w:rPr>
        <w:rFonts w:hint="default"/>
        <w:lang w:val="en-US" w:eastAsia="en-US" w:bidi="ar-SA"/>
      </w:rPr>
    </w:lvl>
    <w:lvl w:ilvl="7">
      <w:start w:val="0"/>
      <w:numFmt w:val="bullet"/>
      <w:lvlText w:val="•"/>
      <w:lvlJc w:val="left"/>
      <w:pPr>
        <w:ind w:left="7978" w:hanging="720"/>
      </w:pPr>
      <w:rPr>
        <w:rFonts w:hint="default"/>
        <w:lang w:val="en-US" w:eastAsia="en-US" w:bidi="ar-SA"/>
      </w:rPr>
    </w:lvl>
    <w:lvl w:ilvl="8">
      <w:start w:val="0"/>
      <w:numFmt w:val="bullet"/>
      <w:lvlText w:val="•"/>
      <w:lvlJc w:val="left"/>
      <w:pPr>
        <w:ind w:left="8901" w:hanging="720"/>
      </w:pPr>
      <w:rPr>
        <w:rFonts w:hint="default"/>
        <w:lang w:val="en-US" w:eastAsia="en-US" w:bidi="ar-SA"/>
      </w:rPr>
    </w:lvl>
  </w:abstractNum>
  <w:abstractNum w:abstractNumId="49">
    <w:multiLevelType w:val="hybridMultilevel"/>
    <w:lvl w:ilvl="0">
      <w:start w:val="1"/>
      <w:numFmt w:val="decimal"/>
      <w:lvlText w:val="%1."/>
      <w:lvlJc w:val="left"/>
      <w:pPr>
        <w:ind w:left="2241" w:hanging="361"/>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3090" w:hanging="361"/>
      </w:pPr>
      <w:rPr>
        <w:rFonts w:hint="default"/>
        <w:lang w:val="en-US" w:eastAsia="en-US" w:bidi="ar-SA"/>
      </w:rPr>
    </w:lvl>
    <w:lvl w:ilvl="2">
      <w:start w:val="0"/>
      <w:numFmt w:val="bullet"/>
      <w:lvlText w:val="•"/>
      <w:lvlJc w:val="left"/>
      <w:pPr>
        <w:ind w:left="3941" w:hanging="361"/>
      </w:pPr>
      <w:rPr>
        <w:rFonts w:hint="default"/>
        <w:lang w:val="en-US" w:eastAsia="en-US" w:bidi="ar-SA"/>
      </w:rPr>
    </w:lvl>
    <w:lvl w:ilvl="3">
      <w:start w:val="0"/>
      <w:numFmt w:val="bullet"/>
      <w:lvlText w:val="•"/>
      <w:lvlJc w:val="left"/>
      <w:pPr>
        <w:ind w:left="4791" w:hanging="361"/>
      </w:pPr>
      <w:rPr>
        <w:rFonts w:hint="default"/>
        <w:lang w:val="en-US" w:eastAsia="en-US" w:bidi="ar-SA"/>
      </w:rPr>
    </w:lvl>
    <w:lvl w:ilvl="4">
      <w:start w:val="0"/>
      <w:numFmt w:val="bullet"/>
      <w:lvlText w:val="•"/>
      <w:lvlJc w:val="left"/>
      <w:pPr>
        <w:ind w:left="5642" w:hanging="361"/>
      </w:pPr>
      <w:rPr>
        <w:rFonts w:hint="default"/>
        <w:lang w:val="en-US" w:eastAsia="en-US" w:bidi="ar-SA"/>
      </w:rPr>
    </w:lvl>
    <w:lvl w:ilvl="5">
      <w:start w:val="0"/>
      <w:numFmt w:val="bullet"/>
      <w:lvlText w:val="•"/>
      <w:lvlJc w:val="left"/>
      <w:pPr>
        <w:ind w:left="6493" w:hanging="361"/>
      </w:pPr>
      <w:rPr>
        <w:rFonts w:hint="default"/>
        <w:lang w:val="en-US" w:eastAsia="en-US" w:bidi="ar-SA"/>
      </w:rPr>
    </w:lvl>
    <w:lvl w:ilvl="6">
      <w:start w:val="0"/>
      <w:numFmt w:val="bullet"/>
      <w:lvlText w:val="•"/>
      <w:lvlJc w:val="left"/>
      <w:pPr>
        <w:ind w:left="7343" w:hanging="361"/>
      </w:pPr>
      <w:rPr>
        <w:rFonts w:hint="default"/>
        <w:lang w:val="en-US" w:eastAsia="en-US" w:bidi="ar-SA"/>
      </w:rPr>
    </w:lvl>
    <w:lvl w:ilvl="7">
      <w:start w:val="0"/>
      <w:numFmt w:val="bullet"/>
      <w:lvlText w:val="•"/>
      <w:lvlJc w:val="left"/>
      <w:pPr>
        <w:ind w:left="8194" w:hanging="361"/>
      </w:pPr>
      <w:rPr>
        <w:rFonts w:hint="default"/>
        <w:lang w:val="en-US" w:eastAsia="en-US" w:bidi="ar-SA"/>
      </w:rPr>
    </w:lvl>
    <w:lvl w:ilvl="8">
      <w:start w:val="0"/>
      <w:numFmt w:val="bullet"/>
      <w:lvlText w:val="•"/>
      <w:lvlJc w:val="left"/>
      <w:pPr>
        <w:ind w:left="9045" w:hanging="361"/>
      </w:pPr>
      <w:rPr>
        <w:rFonts w:hint="default"/>
        <w:lang w:val="en-US" w:eastAsia="en-US" w:bidi="ar-SA"/>
      </w:rPr>
    </w:lvl>
  </w:abstractNum>
  <w:abstractNum w:abstractNumId="48">
    <w:multiLevelType w:val="hybridMultilevel"/>
    <w:lvl w:ilvl="0">
      <w:start w:val="1"/>
      <w:numFmt w:val="lowerLetter"/>
      <w:lvlText w:val="%1."/>
      <w:lvlJc w:val="left"/>
      <w:pPr>
        <w:ind w:left="989" w:hanging="190"/>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1956" w:hanging="190"/>
      </w:pPr>
      <w:rPr>
        <w:rFonts w:hint="default"/>
        <w:lang w:val="en-US" w:eastAsia="en-US" w:bidi="ar-SA"/>
      </w:rPr>
    </w:lvl>
    <w:lvl w:ilvl="2">
      <w:start w:val="0"/>
      <w:numFmt w:val="bullet"/>
      <w:lvlText w:val="•"/>
      <w:lvlJc w:val="left"/>
      <w:pPr>
        <w:ind w:left="2933" w:hanging="190"/>
      </w:pPr>
      <w:rPr>
        <w:rFonts w:hint="default"/>
        <w:lang w:val="en-US" w:eastAsia="en-US" w:bidi="ar-SA"/>
      </w:rPr>
    </w:lvl>
    <w:lvl w:ilvl="3">
      <w:start w:val="0"/>
      <w:numFmt w:val="bullet"/>
      <w:lvlText w:val="•"/>
      <w:lvlJc w:val="left"/>
      <w:pPr>
        <w:ind w:left="3909" w:hanging="190"/>
      </w:pPr>
      <w:rPr>
        <w:rFonts w:hint="default"/>
        <w:lang w:val="en-US" w:eastAsia="en-US" w:bidi="ar-SA"/>
      </w:rPr>
    </w:lvl>
    <w:lvl w:ilvl="4">
      <w:start w:val="0"/>
      <w:numFmt w:val="bullet"/>
      <w:lvlText w:val="•"/>
      <w:lvlJc w:val="left"/>
      <w:pPr>
        <w:ind w:left="4886" w:hanging="190"/>
      </w:pPr>
      <w:rPr>
        <w:rFonts w:hint="default"/>
        <w:lang w:val="en-US" w:eastAsia="en-US" w:bidi="ar-SA"/>
      </w:rPr>
    </w:lvl>
    <w:lvl w:ilvl="5">
      <w:start w:val="0"/>
      <w:numFmt w:val="bullet"/>
      <w:lvlText w:val="•"/>
      <w:lvlJc w:val="left"/>
      <w:pPr>
        <w:ind w:left="5863" w:hanging="190"/>
      </w:pPr>
      <w:rPr>
        <w:rFonts w:hint="default"/>
        <w:lang w:val="en-US" w:eastAsia="en-US" w:bidi="ar-SA"/>
      </w:rPr>
    </w:lvl>
    <w:lvl w:ilvl="6">
      <w:start w:val="0"/>
      <w:numFmt w:val="bullet"/>
      <w:lvlText w:val="•"/>
      <w:lvlJc w:val="left"/>
      <w:pPr>
        <w:ind w:left="6839" w:hanging="190"/>
      </w:pPr>
      <w:rPr>
        <w:rFonts w:hint="default"/>
        <w:lang w:val="en-US" w:eastAsia="en-US" w:bidi="ar-SA"/>
      </w:rPr>
    </w:lvl>
    <w:lvl w:ilvl="7">
      <w:start w:val="0"/>
      <w:numFmt w:val="bullet"/>
      <w:lvlText w:val="•"/>
      <w:lvlJc w:val="left"/>
      <w:pPr>
        <w:ind w:left="7816" w:hanging="190"/>
      </w:pPr>
      <w:rPr>
        <w:rFonts w:hint="default"/>
        <w:lang w:val="en-US" w:eastAsia="en-US" w:bidi="ar-SA"/>
      </w:rPr>
    </w:lvl>
    <w:lvl w:ilvl="8">
      <w:start w:val="0"/>
      <w:numFmt w:val="bullet"/>
      <w:lvlText w:val="•"/>
      <w:lvlJc w:val="left"/>
      <w:pPr>
        <w:ind w:left="8793" w:hanging="190"/>
      </w:pPr>
      <w:rPr>
        <w:rFonts w:hint="default"/>
        <w:lang w:val="en-US" w:eastAsia="en-US" w:bidi="ar-SA"/>
      </w:rPr>
    </w:lvl>
  </w:abstractNum>
  <w:abstractNum w:abstractNumId="47">
    <w:multiLevelType w:val="hybridMultilevel"/>
    <w:lvl w:ilvl="0">
      <w:start w:val="1"/>
      <w:numFmt w:val="lowerLetter"/>
      <w:lvlText w:val="%1."/>
      <w:lvlJc w:val="left"/>
      <w:pPr>
        <w:ind w:left="989" w:hanging="190"/>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1956" w:hanging="190"/>
      </w:pPr>
      <w:rPr>
        <w:rFonts w:hint="default"/>
        <w:lang w:val="en-US" w:eastAsia="en-US" w:bidi="ar-SA"/>
      </w:rPr>
    </w:lvl>
    <w:lvl w:ilvl="2">
      <w:start w:val="0"/>
      <w:numFmt w:val="bullet"/>
      <w:lvlText w:val="•"/>
      <w:lvlJc w:val="left"/>
      <w:pPr>
        <w:ind w:left="2933" w:hanging="190"/>
      </w:pPr>
      <w:rPr>
        <w:rFonts w:hint="default"/>
        <w:lang w:val="en-US" w:eastAsia="en-US" w:bidi="ar-SA"/>
      </w:rPr>
    </w:lvl>
    <w:lvl w:ilvl="3">
      <w:start w:val="0"/>
      <w:numFmt w:val="bullet"/>
      <w:lvlText w:val="•"/>
      <w:lvlJc w:val="left"/>
      <w:pPr>
        <w:ind w:left="3909" w:hanging="190"/>
      </w:pPr>
      <w:rPr>
        <w:rFonts w:hint="default"/>
        <w:lang w:val="en-US" w:eastAsia="en-US" w:bidi="ar-SA"/>
      </w:rPr>
    </w:lvl>
    <w:lvl w:ilvl="4">
      <w:start w:val="0"/>
      <w:numFmt w:val="bullet"/>
      <w:lvlText w:val="•"/>
      <w:lvlJc w:val="left"/>
      <w:pPr>
        <w:ind w:left="4886" w:hanging="190"/>
      </w:pPr>
      <w:rPr>
        <w:rFonts w:hint="default"/>
        <w:lang w:val="en-US" w:eastAsia="en-US" w:bidi="ar-SA"/>
      </w:rPr>
    </w:lvl>
    <w:lvl w:ilvl="5">
      <w:start w:val="0"/>
      <w:numFmt w:val="bullet"/>
      <w:lvlText w:val="•"/>
      <w:lvlJc w:val="left"/>
      <w:pPr>
        <w:ind w:left="5863" w:hanging="190"/>
      </w:pPr>
      <w:rPr>
        <w:rFonts w:hint="default"/>
        <w:lang w:val="en-US" w:eastAsia="en-US" w:bidi="ar-SA"/>
      </w:rPr>
    </w:lvl>
    <w:lvl w:ilvl="6">
      <w:start w:val="0"/>
      <w:numFmt w:val="bullet"/>
      <w:lvlText w:val="•"/>
      <w:lvlJc w:val="left"/>
      <w:pPr>
        <w:ind w:left="6839" w:hanging="190"/>
      </w:pPr>
      <w:rPr>
        <w:rFonts w:hint="default"/>
        <w:lang w:val="en-US" w:eastAsia="en-US" w:bidi="ar-SA"/>
      </w:rPr>
    </w:lvl>
    <w:lvl w:ilvl="7">
      <w:start w:val="0"/>
      <w:numFmt w:val="bullet"/>
      <w:lvlText w:val="•"/>
      <w:lvlJc w:val="left"/>
      <w:pPr>
        <w:ind w:left="7816" w:hanging="190"/>
      </w:pPr>
      <w:rPr>
        <w:rFonts w:hint="default"/>
        <w:lang w:val="en-US" w:eastAsia="en-US" w:bidi="ar-SA"/>
      </w:rPr>
    </w:lvl>
    <w:lvl w:ilvl="8">
      <w:start w:val="0"/>
      <w:numFmt w:val="bullet"/>
      <w:lvlText w:val="•"/>
      <w:lvlJc w:val="left"/>
      <w:pPr>
        <w:ind w:left="8793" w:hanging="190"/>
      </w:pPr>
      <w:rPr>
        <w:rFonts w:hint="default"/>
        <w:lang w:val="en-US" w:eastAsia="en-US" w:bidi="ar-SA"/>
      </w:rPr>
    </w:lvl>
  </w:abstractNum>
  <w:abstractNum w:abstractNumId="46">
    <w:multiLevelType w:val="hybridMultilevel"/>
    <w:lvl w:ilvl="0">
      <w:start w:val="1"/>
      <w:numFmt w:val="lowerRoman"/>
      <w:lvlText w:val="%1)"/>
      <w:lvlJc w:val="left"/>
      <w:pPr>
        <w:ind w:left="800" w:hanging="720"/>
        <w:jc w:val="left"/>
      </w:pPr>
      <w:rPr>
        <w:rFonts w:hint="default"/>
        <w:spacing w:val="0"/>
        <w:w w:val="100"/>
        <w:lang w:val="en-US" w:eastAsia="en-US" w:bidi="ar-SA"/>
      </w:rPr>
    </w:lvl>
    <w:lvl w:ilvl="1">
      <w:start w:val="1"/>
      <w:numFmt w:val="lowerLetter"/>
      <w:lvlText w:val="%2."/>
      <w:lvlJc w:val="left"/>
      <w:pPr>
        <w:ind w:left="1131" w:hanging="363"/>
        <w:jc w:val="left"/>
      </w:pPr>
      <w:rPr>
        <w:rFonts w:hint="default"/>
        <w:spacing w:val="0"/>
        <w:w w:val="99"/>
        <w:lang w:val="en-US" w:eastAsia="en-US" w:bidi="ar-SA"/>
      </w:rPr>
    </w:lvl>
    <w:lvl w:ilvl="2">
      <w:start w:val="0"/>
      <w:numFmt w:val="bullet"/>
      <w:lvlText w:val="•"/>
      <w:lvlJc w:val="left"/>
      <w:pPr>
        <w:ind w:left="2207" w:hanging="363"/>
      </w:pPr>
      <w:rPr>
        <w:rFonts w:hint="default"/>
        <w:lang w:val="en-US" w:eastAsia="en-US" w:bidi="ar-SA"/>
      </w:rPr>
    </w:lvl>
    <w:lvl w:ilvl="3">
      <w:start w:val="0"/>
      <w:numFmt w:val="bullet"/>
      <w:lvlText w:val="•"/>
      <w:lvlJc w:val="left"/>
      <w:pPr>
        <w:ind w:left="3274" w:hanging="363"/>
      </w:pPr>
      <w:rPr>
        <w:rFonts w:hint="default"/>
        <w:lang w:val="en-US" w:eastAsia="en-US" w:bidi="ar-SA"/>
      </w:rPr>
    </w:lvl>
    <w:lvl w:ilvl="4">
      <w:start w:val="0"/>
      <w:numFmt w:val="bullet"/>
      <w:lvlText w:val="•"/>
      <w:lvlJc w:val="left"/>
      <w:pPr>
        <w:ind w:left="4342" w:hanging="363"/>
      </w:pPr>
      <w:rPr>
        <w:rFonts w:hint="default"/>
        <w:lang w:val="en-US" w:eastAsia="en-US" w:bidi="ar-SA"/>
      </w:rPr>
    </w:lvl>
    <w:lvl w:ilvl="5">
      <w:start w:val="0"/>
      <w:numFmt w:val="bullet"/>
      <w:lvlText w:val="•"/>
      <w:lvlJc w:val="left"/>
      <w:pPr>
        <w:ind w:left="5409" w:hanging="363"/>
      </w:pPr>
      <w:rPr>
        <w:rFonts w:hint="default"/>
        <w:lang w:val="en-US" w:eastAsia="en-US" w:bidi="ar-SA"/>
      </w:rPr>
    </w:lvl>
    <w:lvl w:ilvl="6">
      <w:start w:val="0"/>
      <w:numFmt w:val="bullet"/>
      <w:lvlText w:val="•"/>
      <w:lvlJc w:val="left"/>
      <w:pPr>
        <w:ind w:left="6476" w:hanging="363"/>
      </w:pPr>
      <w:rPr>
        <w:rFonts w:hint="default"/>
        <w:lang w:val="en-US" w:eastAsia="en-US" w:bidi="ar-SA"/>
      </w:rPr>
    </w:lvl>
    <w:lvl w:ilvl="7">
      <w:start w:val="0"/>
      <w:numFmt w:val="bullet"/>
      <w:lvlText w:val="•"/>
      <w:lvlJc w:val="left"/>
      <w:pPr>
        <w:ind w:left="7544" w:hanging="363"/>
      </w:pPr>
      <w:rPr>
        <w:rFonts w:hint="default"/>
        <w:lang w:val="en-US" w:eastAsia="en-US" w:bidi="ar-SA"/>
      </w:rPr>
    </w:lvl>
    <w:lvl w:ilvl="8">
      <w:start w:val="0"/>
      <w:numFmt w:val="bullet"/>
      <w:lvlText w:val="•"/>
      <w:lvlJc w:val="left"/>
      <w:pPr>
        <w:ind w:left="8611" w:hanging="363"/>
      </w:pPr>
      <w:rPr>
        <w:rFonts w:hint="default"/>
        <w:lang w:val="en-US" w:eastAsia="en-US" w:bidi="ar-SA"/>
      </w:rPr>
    </w:lvl>
  </w:abstractNum>
  <w:abstractNum w:abstractNumId="45">
    <w:multiLevelType w:val="hybridMultilevel"/>
    <w:lvl w:ilvl="0">
      <w:start w:val="2"/>
      <w:numFmt w:val="decimal"/>
      <w:lvlText w:val="%1."/>
      <w:lvlJc w:val="left"/>
      <w:pPr>
        <w:ind w:left="557" w:hanging="222"/>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761" w:hanging="222"/>
      </w:pPr>
      <w:rPr>
        <w:rFonts w:hint="default"/>
        <w:lang w:val="en-US" w:eastAsia="en-US" w:bidi="ar-SA"/>
      </w:rPr>
    </w:lvl>
    <w:lvl w:ilvl="2">
      <w:start w:val="0"/>
      <w:numFmt w:val="bullet"/>
      <w:lvlText w:val="•"/>
      <w:lvlJc w:val="left"/>
      <w:pPr>
        <w:ind w:left="963" w:hanging="222"/>
      </w:pPr>
      <w:rPr>
        <w:rFonts w:hint="default"/>
        <w:lang w:val="en-US" w:eastAsia="en-US" w:bidi="ar-SA"/>
      </w:rPr>
    </w:lvl>
    <w:lvl w:ilvl="3">
      <w:start w:val="0"/>
      <w:numFmt w:val="bullet"/>
      <w:lvlText w:val="•"/>
      <w:lvlJc w:val="left"/>
      <w:pPr>
        <w:ind w:left="1165" w:hanging="222"/>
      </w:pPr>
      <w:rPr>
        <w:rFonts w:hint="default"/>
        <w:lang w:val="en-US" w:eastAsia="en-US" w:bidi="ar-SA"/>
      </w:rPr>
    </w:lvl>
    <w:lvl w:ilvl="4">
      <w:start w:val="0"/>
      <w:numFmt w:val="bullet"/>
      <w:lvlText w:val="•"/>
      <w:lvlJc w:val="left"/>
      <w:pPr>
        <w:ind w:left="1367" w:hanging="222"/>
      </w:pPr>
      <w:rPr>
        <w:rFonts w:hint="default"/>
        <w:lang w:val="en-US" w:eastAsia="en-US" w:bidi="ar-SA"/>
      </w:rPr>
    </w:lvl>
    <w:lvl w:ilvl="5">
      <w:start w:val="0"/>
      <w:numFmt w:val="bullet"/>
      <w:lvlText w:val="•"/>
      <w:lvlJc w:val="left"/>
      <w:pPr>
        <w:ind w:left="1569" w:hanging="222"/>
      </w:pPr>
      <w:rPr>
        <w:rFonts w:hint="default"/>
        <w:lang w:val="en-US" w:eastAsia="en-US" w:bidi="ar-SA"/>
      </w:rPr>
    </w:lvl>
    <w:lvl w:ilvl="6">
      <w:start w:val="0"/>
      <w:numFmt w:val="bullet"/>
      <w:lvlText w:val="•"/>
      <w:lvlJc w:val="left"/>
      <w:pPr>
        <w:ind w:left="1771" w:hanging="222"/>
      </w:pPr>
      <w:rPr>
        <w:rFonts w:hint="default"/>
        <w:lang w:val="en-US" w:eastAsia="en-US" w:bidi="ar-SA"/>
      </w:rPr>
    </w:lvl>
    <w:lvl w:ilvl="7">
      <w:start w:val="0"/>
      <w:numFmt w:val="bullet"/>
      <w:lvlText w:val="•"/>
      <w:lvlJc w:val="left"/>
      <w:pPr>
        <w:ind w:left="1973" w:hanging="222"/>
      </w:pPr>
      <w:rPr>
        <w:rFonts w:hint="default"/>
        <w:lang w:val="en-US" w:eastAsia="en-US" w:bidi="ar-SA"/>
      </w:rPr>
    </w:lvl>
    <w:lvl w:ilvl="8">
      <w:start w:val="0"/>
      <w:numFmt w:val="bullet"/>
      <w:lvlText w:val="•"/>
      <w:lvlJc w:val="left"/>
      <w:pPr>
        <w:ind w:left="2175" w:hanging="222"/>
      </w:pPr>
      <w:rPr>
        <w:rFonts w:hint="default"/>
        <w:lang w:val="en-US" w:eastAsia="en-US" w:bidi="ar-SA"/>
      </w:rPr>
    </w:lvl>
  </w:abstractNum>
  <w:abstractNum w:abstractNumId="44">
    <w:multiLevelType w:val="hybridMultilevel"/>
    <w:lvl w:ilvl="0">
      <w:start w:val="1"/>
      <w:numFmt w:val="decimal"/>
      <w:lvlText w:val="%1."/>
      <w:lvlJc w:val="left"/>
      <w:pPr>
        <w:ind w:left="536" w:hanging="201"/>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743" w:hanging="201"/>
      </w:pPr>
      <w:rPr>
        <w:rFonts w:hint="default"/>
        <w:lang w:val="en-US" w:eastAsia="en-US" w:bidi="ar-SA"/>
      </w:rPr>
    </w:lvl>
    <w:lvl w:ilvl="2">
      <w:start w:val="0"/>
      <w:numFmt w:val="bullet"/>
      <w:lvlText w:val="•"/>
      <w:lvlJc w:val="left"/>
      <w:pPr>
        <w:ind w:left="947" w:hanging="201"/>
      </w:pPr>
      <w:rPr>
        <w:rFonts w:hint="default"/>
        <w:lang w:val="en-US" w:eastAsia="en-US" w:bidi="ar-SA"/>
      </w:rPr>
    </w:lvl>
    <w:lvl w:ilvl="3">
      <w:start w:val="0"/>
      <w:numFmt w:val="bullet"/>
      <w:lvlText w:val="•"/>
      <w:lvlJc w:val="left"/>
      <w:pPr>
        <w:ind w:left="1151" w:hanging="201"/>
      </w:pPr>
      <w:rPr>
        <w:rFonts w:hint="default"/>
        <w:lang w:val="en-US" w:eastAsia="en-US" w:bidi="ar-SA"/>
      </w:rPr>
    </w:lvl>
    <w:lvl w:ilvl="4">
      <w:start w:val="0"/>
      <w:numFmt w:val="bullet"/>
      <w:lvlText w:val="•"/>
      <w:lvlJc w:val="left"/>
      <w:pPr>
        <w:ind w:left="1355" w:hanging="201"/>
      </w:pPr>
      <w:rPr>
        <w:rFonts w:hint="default"/>
        <w:lang w:val="en-US" w:eastAsia="en-US" w:bidi="ar-SA"/>
      </w:rPr>
    </w:lvl>
    <w:lvl w:ilvl="5">
      <w:start w:val="0"/>
      <w:numFmt w:val="bullet"/>
      <w:lvlText w:val="•"/>
      <w:lvlJc w:val="left"/>
      <w:pPr>
        <w:ind w:left="1559" w:hanging="201"/>
      </w:pPr>
      <w:rPr>
        <w:rFonts w:hint="default"/>
        <w:lang w:val="en-US" w:eastAsia="en-US" w:bidi="ar-SA"/>
      </w:rPr>
    </w:lvl>
    <w:lvl w:ilvl="6">
      <w:start w:val="0"/>
      <w:numFmt w:val="bullet"/>
      <w:lvlText w:val="•"/>
      <w:lvlJc w:val="left"/>
      <w:pPr>
        <w:ind w:left="1763" w:hanging="201"/>
      </w:pPr>
      <w:rPr>
        <w:rFonts w:hint="default"/>
        <w:lang w:val="en-US" w:eastAsia="en-US" w:bidi="ar-SA"/>
      </w:rPr>
    </w:lvl>
    <w:lvl w:ilvl="7">
      <w:start w:val="0"/>
      <w:numFmt w:val="bullet"/>
      <w:lvlText w:val="•"/>
      <w:lvlJc w:val="left"/>
      <w:pPr>
        <w:ind w:left="1967" w:hanging="201"/>
      </w:pPr>
      <w:rPr>
        <w:rFonts w:hint="default"/>
        <w:lang w:val="en-US" w:eastAsia="en-US" w:bidi="ar-SA"/>
      </w:rPr>
    </w:lvl>
    <w:lvl w:ilvl="8">
      <w:start w:val="0"/>
      <w:numFmt w:val="bullet"/>
      <w:lvlText w:val="•"/>
      <w:lvlJc w:val="left"/>
      <w:pPr>
        <w:ind w:left="2171" w:hanging="201"/>
      </w:pPr>
      <w:rPr>
        <w:rFonts w:hint="default"/>
        <w:lang w:val="en-US" w:eastAsia="en-US" w:bidi="ar-SA"/>
      </w:rPr>
    </w:lvl>
  </w:abstractNum>
  <w:abstractNum w:abstractNumId="43">
    <w:multiLevelType w:val="hybridMultilevel"/>
    <w:lvl w:ilvl="0">
      <w:start w:val="1"/>
      <w:numFmt w:val="lowerRoman"/>
      <w:lvlText w:val="%1."/>
      <w:lvlJc w:val="left"/>
      <w:pPr>
        <w:ind w:left="1520" w:hanging="7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1"/>
      <w:numFmt w:val="lowerLetter"/>
      <w:lvlText w:val="%2."/>
      <w:lvlJc w:val="left"/>
      <w:pPr>
        <w:ind w:left="1520" w:hanging="7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2">
      <w:start w:val="0"/>
      <w:numFmt w:val="bullet"/>
      <w:lvlText w:val="•"/>
      <w:lvlJc w:val="left"/>
      <w:pPr>
        <w:ind w:left="3365" w:hanging="720"/>
      </w:pPr>
      <w:rPr>
        <w:rFonts w:hint="default"/>
        <w:lang w:val="en-US" w:eastAsia="en-US" w:bidi="ar-SA"/>
      </w:rPr>
    </w:lvl>
    <w:lvl w:ilvl="3">
      <w:start w:val="0"/>
      <w:numFmt w:val="bullet"/>
      <w:lvlText w:val="•"/>
      <w:lvlJc w:val="left"/>
      <w:pPr>
        <w:ind w:left="4287" w:hanging="720"/>
      </w:pPr>
      <w:rPr>
        <w:rFonts w:hint="default"/>
        <w:lang w:val="en-US" w:eastAsia="en-US" w:bidi="ar-SA"/>
      </w:rPr>
    </w:lvl>
    <w:lvl w:ilvl="4">
      <w:start w:val="0"/>
      <w:numFmt w:val="bullet"/>
      <w:lvlText w:val="•"/>
      <w:lvlJc w:val="left"/>
      <w:pPr>
        <w:ind w:left="5210" w:hanging="720"/>
      </w:pPr>
      <w:rPr>
        <w:rFonts w:hint="default"/>
        <w:lang w:val="en-US" w:eastAsia="en-US" w:bidi="ar-SA"/>
      </w:rPr>
    </w:lvl>
    <w:lvl w:ilvl="5">
      <w:start w:val="0"/>
      <w:numFmt w:val="bullet"/>
      <w:lvlText w:val="•"/>
      <w:lvlJc w:val="left"/>
      <w:pPr>
        <w:ind w:left="6133" w:hanging="720"/>
      </w:pPr>
      <w:rPr>
        <w:rFonts w:hint="default"/>
        <w:lang w:val="en-US" w:eastAsia="en-US" w:bidi="ar-SA"/>
      </w:rPr>
    </w:lvl>
    <w:lvl w:ilvl="6">
      <w:start w:val="0"/>
      <w:numFmt w:val="bullet"/>
      <w:lvlText w:val="•"/>
      <w:lvlJc w:val="left"/>
      <w:pPr>
        <w:ind w:left="7055" w:hanging="720"/>
      </w:pPr>
      <w:rPr>
        <w:rFonts w:hint="default"/>
        <w:lang w:val="en-US" w:eastAsia="en-US" w:bidi="ar-SA"/>
      </w:rPr>
    </w:lvl>
    <w:lvl w:ilvl="7">
      <w:start w:val="0"/>
      <w:numFmt w:val="bullet"/>
      <w:lvlText w:val="•"/>
      <w:lvlJc w:val="left"/>
      <w:pPr>
        <w:ind w:left="7978" w:hanging="720"/>
      </w:pPr>
      <w:rPr>
        <w:rFonts w:hint="default"/>
        <w:lang w:val="en-US" w:eastAsia="en-US" w:bidi="ar-SA"/>
      </w:rPr>
    </w:lvl>
    <w:lvl w:ilvl="8">
      <w:start w:val="0"/>
      <w:numFmt w:val="bullet"/>
      <w:lvlText w:val="•"/>
      <w:lvlJc w:val="left"/>
      <w:pPr>
        <w:ind w:left="8901" w:hanging="720"/>
      </w:pPr>
      <w:rPr>
        <w:rFonts w:hint="default"/>
        <w:lang w:val="en-US" w:eastAsia="en-US" w:bidi="ar-SA"/>
      </w:rPr>
    </w:lvl>
  </w:abstractNum>
  <w:abstractNum w:abstractNumId="42">
    <w:multiLevelType w:val="hybridMultilevel"/>
    <w:lvl w:ilvl="0">
      <w:start w:val="1"/>
      <w:numFmt w:val="decimal"/>
      <w:lvlText w:val="%1."/>
      <w:lvlJc w:val="left"/>
      <w:pPr>
        <w:ind w:left="1520" w:hanging="7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442" w:hanging="720"/>
      </w:pPr>
      <w:rPr>
        <w:rFonts w:hint="default"/>
        <w:lang w:val="en-US" w:eastAsia="en-US" w:bidi="ar-SA"/>
      </w:rPr>
    </w:lvl>
    <w:lvl w:ilvl="2">
      <w:start w:val="0"/>
      <w:numFmt w:val="bullet"/>
      <w:lvlText w:val="•"/>
      <w:lvlJc w:val="left"/>
      <w:pPr>
        <w:ind w:left="3365" w:hanging="720"/>
      </w:pPr>
      <w:rPr>
        <w:rFonts w:hint="default"/>
        <w:lang w:val="en-US" w:eastAsia="en-US" w:bidi="ar-SA"/>
      </w:rPr>
    </w:lvl>
    <w:lvl w:ilvl="3">
      <w:start w:val="0"/>
      <w:numFmt w:val="bullet"/>
      <w:lvlText w:val="•"/>
      <w:lvlJc w:val="left"/>
      <w:pPr>
        <w:ind w:left="4287" w:hanging="720"/>
      </w:pPr>
      <w:rPr>
        <w:rFonts w:hint="default"/>
        <w:lang w:val="en-US" w:eastAsia="en-US" w:bidi="ar-SA"/>
      </w:rPr>
    </w:lvl>
    <w:lvl w:ilvl="4">
      <w:start w:val="0"/>
      <w:numFmt w:val="bullet"/>
      <w:lvlText w:val="•"/>
      <w:lvlJc w:val="left"/>
      <w:pPr>
        <w:ind w:left="5210" w:hanging="720"/>
      </w:pPr>
      <w:rPr>
        <w:rFonts w:hint="default"/>
        <w:lang w:val="en-US" w:eastAsia="en-US" w:bidi="ar-SA"/>
      </w:rPr>
    </w:lvl>
    <w:lvl w:ilvl="5">
      <w:start w:val="0"/>
      <w:numFmt w:val="bullet"/>
      <w:lvlText w:val="•"/>
      <w:lvlJc w:val="left"/>
      <w:pPr>
        <w:ind w:left="6133" w:hanging="720"/>
      </w:pPr>
      <w:rPr>
        <w:rFonts w:hint="default"/>
        <w:lang w:val="en-US" w:eastAsia="en-US" w:bidi="ar-SA"/>
      </w:rPr>
    </w:lvl>
    <w:lvl w:ilvl="6">
      <w:start w:val="0"/>
      <w:numFmt w:val="bullet"/>
      <w:lvlText w:val="•"/>
      <w:lvlJc w:val="left"/>
      <w:pPr>
        <w:ind w:left="7055" w:hanging="720"/>
      </w:pPr>
      <w:rPr>
        <w:rFonts w:hint="default"/>
        <w:lang w:val="en-US" w:eastAsia="en-US" w:bidi="ar-SA"/>
      </w:rPr>
    </w:lvl>
    <w:lvl w:ilvl="7">
      <w:start w:val="0"/>
      <w:numFmt w:val="bullet"/>
      <w:lvlText w:val="•"/>
      <w:lvlJc w:val="left"/>
      <w:pPr>
        <w:ind w:left="7978" w:hanging="720"/>
      </w:pPr>
      <w:rPr>
        <w:rFonts w:hint="default"/>
        <w:lang w:val="en-US" w:eastAsia="en-US" w:bidi="ar-SA"/>
      </w:rPr>
    </w:lvl>
    <w:lvl w:ilvl="8">
      <w:start w:val="0"/>
      <w:numFmt w:val="bullet"/>
      <w:lvlText w:val="•"/>
      <w:lvlJc w:val="left"/>
      <w:pPr>
        <w:ind w:left="8901" w:hanging="720"/>
      </w:pPr>
      <w:rPr>
        <w:rFonts w:hint="default"/>
        <w:lang w:val="en-US" w:eastAsia="en-US" w:bidi="ar-SA"/>
      </w:rPr>
    </w:lvl>
  </w:abstractNum>
  <w:abstractNum w:abstractNumId="41">
    <w:multiLevelType w:val="hybridMultilevel"/>
    <w:lvl w:ilvl="0">
      <w:start w:val="1"/>
      <w:numFmt w:val="lowerRoman"/>
      <w:lvlText w:val="%1."/>
      <w:lvlJc w:val="left"/>
      <w:pPr>
        <w:ind w:left="1560" w:hanging="7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452" w:hanging="720"/>
      </w:pPr>
      <w:rPr>
        <w:rFonts w:hint="default"/>
        <w:lang w:val="en-US" w:eastAsia="en-US" w:bidi="ar-SA"/>
      </w:rPr>
    </w:lvl>
    <w:lvl w:ilvl="2">
      <w:start w:val="0"/>
      <w:numFmt w:val="bullet"/>
      <w:lvlText w:val="•"/>
      <w:lvlJc w:val="left"/>
      <w:pPr>
        <w:ind w:left="3345" w:hanging="720"/>
      </w:pPr>
      <w:rPr>
        <w:rFonts w:hint="default"/>
        <w:lang w:val="en-US" w:eastAsia="en-US" w:bidi="ar-SA"/>
      </w:rPr>
    </w:lvl>
    <w:lvl w:ilvl="3">
      <w:start w:val="0"/>
      <w:numFmt w:val="bullet"/>
      <w:lvlText w:val="•"/>
      <w:lvlJc w:val="left"/>
      <w:pPr>
        <w:ind w:left="4237" w:hanging="720"/>
      </w:pPr>
      <w:rPr>
        <w:rFonts w:hint="default"/>
        <w:lang w:val="en-US" w:eastAsia="en-US" w:bidi="ar-SA"/>
      </w:rPr>
    </w:lvl>
    <w:lvl w:ilvl="4">
      <w:start w:val="0"/>
      <w:numFmt w:val="bullet"/>
      <w:lvlText w:val="•"/>
      <w:lvlJc w:val="left"/>
      <w:pPr>
        <w:ind w:left="5130" w:hanging="720"/>
      </w:pPr>
      <w:rPr>
        <w:rFonts w:hint="default"/>
        <w:lang w:val="en-US" w:eastAsia="en-US" w:bidi="ar-SA"/>
      </w:rPr>
    </w:lvl>
    <w:lvl w:ilvl="5">
      <w:start w:val="0"/>
      <w:numFmt w:val="bullet"/>
      <w:lvlText w:val="•"/>
      <w:lvlJc w:val="left"/>
      <w:pPr>
        <w:ind w:left="6023" w:hanging="720"/>
      </w:pPr>
      <w:rPr>
        <w:rFonts w:hint="default"/>
        <w:lang w:val="en-US" w:eastAsia="en-US" w:bidi="ar-SA"/>
      </w:rPr>
    </w:lvl>
    <w:lvl w:ilvl="6">
      <w:start w:val="0"/>
      <w:numFmt w:val="bullet"/>
      <w:lvlText w:val="•"/>
      <w:lvlJc w:val="left"/>
      <w:pPr>
        <w:ind w:left="6915" w:hanging="720"/>
      </w:pPr>
      <w:rPr>
        <w:rFonts w:hint="default"/>
        <w:lang w:val="en-US" w:eastAsia="en-US" w:bidi="ar-SA"/>
      </w:rPr>
    </w:lvl>
    <w:lvl w:ilvl="7">
      <w:start w:val="0"/>
      <w:numFmt w:val="bullet"/>
      <w:lvlText w:val="•"/>
      <w:lvlJc w:val="left"/>
      <w:pPr>
        <w:ind w:left="7808" w:hanging="720"/>
      </w:pPr>
      <w:rPr>
        <w:rFonts w:hint="default"/>
        <w:lang w:val="en-US" w:eastAsia="en-US" w:bidi="ar-SA"/>
      </w:rPr>
    </w:lvl>
    <w:lvl w:ilvl="8">
      <w:start w:val="0"/>
      <w:numFmt w:val="bullet"/>
      <w:lvlText w:val="•"/>
      <w:lvlJc w:val="left"/>
      <w:pPr>
        <w:ind w:left="8701" w:hanging="720"/>
      </w:pPr>
      <w:rPr>
        <w:rFonts w:hint="default"/>
        <w:lang w:val="en-US" w:eastAsia="en-US" w:bidi="ar-SA"/>
      </w:rPr>
    </w:lvl>
  </w:abstractNum>
  <w:abstractNum w:abstractNumId="40">
    <w:multiLevelType w:val="hybridMultilevel"/>
    <w:lvl w:ilvl="0">
      <w:start w:val="5"/>
      <w:numFmt w:val="decimal"/>
      <w:lvlText w:val="%1"/>
      <w:lvlJc w:val="left"/>
      <w:pPr>
        <w:ind w:left="1560" w:hanging="720"/>
        <w:jc w:val="left"/>
      </w:pPr>
      <w:rPr>
        <w:rFonts w:hint="default"/>
        <w:lang w:val="en-US" w:eastAsia="en-US" w:bidi="ar-SA"/>
      </w:rPr>
    </w:lvl>
    <w:lvl w:ilvl="1">
      <w:start w:val="1"/>
      <w:numFmt w:val="decimal"/>
      <w:lvlText w:val="%1.%2"/>
      <w:lvlJc w:val="left"/>
      <w:pPr>
        <w:ind w:left="1560" w:hanging="720"/>
        <w:jc w:val="left"/>
      </w:pPr>
      <w:rPr>
        <w:rFonts w:hint="default" w:ascii="Times New Roman" w:hAnsi="Times New Roman" w:eastAsia="Times New Roman" w:cs="Times New Roman"/>
        <w:b/>
        <w:bCs/>
        <w:i w:val="0"/>
        <w:iCs w:val="0"/>
        <w:spacing w:val="-1"/>
        <w:w w:val="100"/>
        <w:sz w:val="28"/>
        <w:szCs w:val="28"/>
        <w:lang w:val="en-US" w:eastAsia="en-US" w:bidi="ar-SA"/>
      </w:rPr>
    </w:lvl>
    <w:lvl w:ilvl="2">
      <w:start w:val="1"/>
      <w:numFmt w:val="decimal"/>
      <w:lvlText w:val="%1.%2.%3"/>
      <w:lvlJc w:val="left"/>
      <w:pPr>
        <w:ind w:left="1560" w:hanging="720"/>
        <w:jc w:val="left"/>
      </w:pPr>
      <w:rPr>
        <w:rFonts w:hint="default" w:ascii="Times New Roman" w:hAnsi="Times New Roman" w:eastAsia="Times New Roman" w:cs="Times New Roman"/>
        <w:b/>
        <w:bCs/>
        <w:i w:val="0"/>
        <w:iCs w:val="0"/>
        <w:spacing w:val="-3"/>
        <w:w w:val="100"/>
        <w:sz w:val="28"/>
        <w:szCs w:val="28"/>
        <w:lang w:val="en-US" w:eastAsia="en-US" w:bidi="ar-SA"/>
      </w:rPr>
    </w:lvl>
    <w:lvl w:ilvl="3">
      <w:start w:val="1"/>
      <w:numFmt w:val="decimal"/>
      <w:lvlText w:val="%1.%2.%3.%4"/>
      <w:lvlJc w:val="left"/>
      <w:pPr>
        <w:ind w:left="1642" w:hanging="842"/>
        <w:jc w:val="left"/>
      </w:pPr>
      <w:rPr>
        <w:rFonts w:hint="default" w:ascii="Times New Roman" w:hAnsi="Times New Roman" w:eastAsia="Times New Roman" w:cs="Times New Roman"/>
        <w:b/>
        <w:bCs/>
        <w:i w:val="0"/>
        <w:iCs w:val="0"/>
        <w:spacing w:val="-3"/>
        <w:w w:val="100"/>
        <w:sz w:val="28"/>
        <w:szCs w:val="28"/>
        <w:lang w:val="en-US" w:eastAsia="en-US" w:bidi="ar-SA"/>
      </w:rPr>
    </w:lvl>
    <w:lvl w:ilvl="4">
      <w:start w:val="0"/>
      <w:numFmt w:val="bullet"/>
      <w:lvlText w:val="•"/>
      <w:lvlJc w:val="left"/>
      <w:pPr>
        <w:ind w:left="3841" w:hanging="842"/>
      </w:pPr>
      <w:rPr>
        <w:rFonts w:hint="default"/>
        <w:lang w:val="en-US" w:eastAsia="en-US" w:bidi="ar-SA"/>
      </w:rPr>
    </w:lvl>
    <w:lvl w:ilvl="5">
      <w:start w:val="0"/>
      <w:numFmt w:val="bullet"/>
      <w:lvlText w:val="•"/>
      <w:lvlJc w:val="left"/>
      <w:pPr>
        <w:ind w:left="4942" w:hanging="842"/>
      </w:pPr>
      <w:rPr>
        <w:rFonts w:hint="default"/>
        <w:lang w:val="en-US" w:eastAsia="en-US" w:bidi="ar-SA"/>
      </w:rPr>
    </w:lvl>
    <w:lvl w:ilvl="6">
      <w:start w:val="0"/>
      <w:numFmt w:val="bullet"/>
      <w:lvlText w:val="•"/>
      <w:lvlJc w:val="left"/>
      <w:pPr>
        <w:ind w:left="6043" w:hanging="842"/>
      </w:pPr>
      <w:rPr>
        <w:rFonts w:hint="default"/>
        <w:lang w:val="en-US" w:eastAsia="en-US" w:bidi="ar-SA"/>
      </w:rPr>
    </w:lvl>
    <w:lvl w:ilvl="7">
      <w:start w:val="0"/>
      <w:numFmt w:val="bullet"/>
      <w:lvlText w:val="•"/>
      <w:lvlJc w:val="left"/>
      <w:pPr>
        <w:ind w:left="7144" w:hanging="842"/>
      </w:pPr>
      <w:rPr>
        <w:rFonts w:hint="default"/>
        <w:lang w:val="en-US" w:eastAsia="en-US" w:bidi="ar-SA"/>
      </w:rPr>
    </w:lvl>
    <w:lvl w:ilvl="8">
      <w:start w:val="0"/>
      <w:numFmt w:val="bullet"/>
      <w:lvlText w:val="•"/>
      <w:lvlJc w:val="left"/>
      <w:pPr>
        <w:ind w:left="8244" w:hanging="842"/>
      </w:pPr>
      <w:rPr>
        <w:rFonts w:hint="default"/>
        <w:lang w:val="en-US" w:eastAsia="en-US" w:bidi="ar-SA"/>
      </w:rPr>
    </w:lvl>
  </w:abstractNum>
  <w:abstractNum w:abstractNumId="39">
    <w:multiLevelType w:val="hybridMultilevel"/>
    <w:lvl w:ilvl="0">
      <w:start w:val="1"/>
      <w:numFmt w:val="lowerRoman"/>
      <w:lvlText w:val="%1."/>
      <w:lvlJc w:val="left"/>
      <w:pPr>
        <w:ind w:left="1560" w:hanging="79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452" w:hanging="790"/>
      </w:pPr>
      <w:rPr>
        <w:rFonts w:hint="default"/>
        <w:lang w:val="en-US" w:eastAsia="en-US" w:bidi="ar-SA"/>
      </w:rPr>
    </w:lvl>
    <w:lvl w:ilvl="2">
      <w:start w:val="0"/>
      <w:numFmt w:val="bullet"/>
      <w:lvlText w:val="•"/>
      <w:lvlJc w:val="left"/>
      <w:pPr>
        <w:ind w:left="3345" w:hanging="790"/>
      </w:pPr>
      <w:rPr>
        <w:rFonts w:hint="default"/>
        <w:lang w:val="en-US" w:eastAsia="en-US" w:bidi="ar-SA"/>
      </w:rPr>
    </w:lvl>
    <w:lvl w:ilvl="3">
      <w:start w:val="0"/>
      <w:numFmt w:val="bullet"/>
      <w:lvlText w:val="•"/>
      <w:lvlJc w:val="left"/>
      <w:pPr>
        <w:ind w:left="4237" w:hanging="790"/>
      </w:pPr>
      <w:rPr>
        <w:rFonts w:hint="default"/>
        <w:lang w:val="en-US" w:eastAsia="en-US" w:bidi="ar-SA"/>
      </w:rPr>
    </w:lvl>
    <w:lvl w:ilvl="4">
      <w:start w:val="0"/>
      <w:numFmt w:val="bullet"/>
      <w:lvlText w:val="•"/>
      <w:lvlJc w:val="left"/>
      <w:pPr>
        <w:ind w:left="5130" w:hanging="790"/>
      </w:pPr>
      <w:rPr>
        <w:rFonts w:hint="default"/>
        <w:lang w:val="en-US" w:eastAsia="en-US" w:bidi="ar-SA"/>
      </w:rPr>
    </w:lvl>
    <w:lvl w:ilvl="5">
      <w:start w:val="0"/>
      <w:numFmt w:val="bullet"/>
      <w:lvlText w:val="•"/>
      <w:lvlJc w:val="left"/>
      <w:pPr>
        <w:ind w:left="6023" w:hanging="790"/>
      </w:pPr>
      <w:rPr>
        <w:rFonts w:hint="default"/>
        <w:lang w:val="en-US" w:eastAsia="en-US" w:bidi="ar-SA"/>
      </w:rPr>
    </w:lvl>
    <w:lvl w:ilvl="6">
      <w:start w:val="0"/>
      <w:numFmt w:val="bullet"/>
      <w:lvlText w:val="•"/>
      <w:lvlJc w:val="left"/>
      <w:pPr>
        <w:ind w:left="6915" w:hanging="790"/>
      </w:pPr>
      <w:rPr>
        <w:rFonts w:hint="default"/>
        <w:lang w:val="en-US" w:eastAsia="en-US" w:bidi="ar-SA"/>
      </w:rPr>
    </w:lvl>
    <w:lvl w:ilvl="7">
      <w:start w:val="0"/>
      <w:numFmt w:val="bullet"/>
      <w:lvlText w:val="•"/>
      <w:lvlJc w:val="left"/>
      <w:pPr>
        <w:ind w:left="7808" w:hanging="790"/>
      </w:pPr>
      <w:rPr>
        <w:rFonts w:hint="default"/>
        <w:lang w:val="en-US" w:eastAsia="en-US" w:bidi="ar-SA"/>
      </w:rPr>
    </w:lvl>
    <w:lvl w:ilvl="8">
      <w:start w:val="0"/>
      <w:numFmt w:val="bullet"/>
      <w:lvlText w:val="•"/>
      <w:lvlJc w:val="left"/>
      <w:pPr>
        <w:ind w:left="8701" w:hanging="790"/>
      </w:pPr>
      <w:rPr>
        <w:rFonts w:hint="default"/>
        <w:lang w:val="en-US" w:eastAsia="en-US" w:bidi="ar-SA"/>
      </w:rPr>
    </w:lvl>
  </w:abstractNum>
  <w:abstractNum w:abstractNumId="38">
    <w:multiLevelType w:val="hybridMultilevel"/>
    <w:lvl w:ilvl="0">
      <w:start w:val="1"/>
      <w:numFmt w:val="lowerRoman"/>
      <w:lvlText w:val="%1."/>
      <w:lvlJc w:val="left"/>
      <w:pPr>
        <w:ind w:left="1560" w:hanging="7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452" w:hanging="720"/>
      </w:pPr>
      <w:rPr>
        <w:rFonts w:hint="default"/>
        <w:lang w:val="en-US" w:eastAsia="en-US" w:bidi="ar-SA"/>
      </w:rPr>
    </w:lvl>
    <w:lvl w:ilvl="2">
      <w:start w:val="0"/>
      <w:numFmt w:val="bullet"/>
      <w:lvlText w:val="•"/>
      <w:lvlJc w:val="left"/>
      <w:pPr>
        <w:ind w:left="3345" w:hanging="720"/>
      </w:pPr>
      <w:rPr>
        <w:rFonts w:hint="default"/>
        <w:lang w:val="en-US" w:eastAsia="en-US" w:bidi="ar-SA"/>
      </w:rPr>
    </w:lvl>
    <w:lvl w:ilvl="3">
      <w:start w:val="0"/>
      <w:numFmt w:val="bullet"/>
      <w:lvlText w:val="•"/>
      <w:lvlJc w:val="left"/>
      <w:pPr>
        <w:ind w:left="4237" w:hanging="720"/>
      </w:pPr>
      <w:rPr>
        <w:rFonts w:hint="default"/>
        <w:lang w:val="en-US" w:eastAsia="en-US" w:bidi="ar-SA"/>
      </w:rPr>
    </w:lvl>
    <w:lvl w:ilvl="4">
      <w:start w:val="0"/>
      <w:numFmt w:val="bullet"/>
      <w:lvlText w:val="•"/>
      <w:lvlJc w:val="left"/>
      <w:pPr>
        <w:ind w:left="5130" w:hanging="720"/>
      </w:pPr>
      <w:rPr>
        <w:rFonts w:hint="default"/>
        <w:lang w:val="en-US" w:eastAsia="en-US" w:bidi="ar-SA"/>
      </w:rPr>
    </w:lvl>
    <w:lvl w:ilvl="5">
      <w:start w:val="0"/>
      <w:numFmt w:val="bullet"/>
      <w:lvlText w:val="•"/>
      <w:lvlJc w:val="left"/>
      <w:pPr>
        <w:ind w:left="6023" w:hanging="720"/>
      </w:pPr>
      <w:rPr>
        <w:rFonts w:hint="default"/>
        <w:lang w:val="en-US" w:eastAsia="en-US" w:bidi="ar-SA"/>
      </w:rPr>
    </w:lvl>
    <w:lvl w:ilvl="6">
      <w:start w:val="0"/>
      <w:numFmt w:val="bullet"/>
      <w:lvlText w:val="•"/>
      <w:lvlJc w:val="left"/>
      <w:pPr>
        <w:ind w:left="6915" w:hanging="720"/>
      </w:pPr>
      <w:rPr>
        <w:rFonts w:hint="default"/>
        <w:lang w:val="en-US" w:eastAsia="en-US" w:bidi="ar-SA"/>
      </w:rPr>
    </w:lvl>
    <w:lvl w:ilvl="7">
      <w:start w:val="0"/>
      <w:numFmt w:val="bullet"/>
      <w:lvlText w:val="•"/>
      <w:lvlJc w:val="left"/>
      <w:pPr>
        <w:ind w:left="7808" w:hanging="720"/>
      </w:pPr>
      <w:rPr>
        <w:rFonts w:hint="default"/>
        <w:lang w:val="en-US" w:eastAsia="en-US" w:bidi="ar-SA"/>
      </w:rPr>
    </w:lvl>
    <w:lvl w:ilvl="8">
      <w:start w:val="0"/>
      <w:numFmt w:val="bullet"/>
      <w:lvlText w:val="•"/>
      <w:lvlJc w:val="left"/>
      <w:pPr>
        <w:ind w:left="8701" w:hanging="720"/>
      </w:pPr>
      <w:rPr>
        <w:rFonts w:hint="default"/>
        <w:lang w:val="en-US" w:eastAsia="en-US" w:bidi="ar-SA"/>
      </w:rPr>
    </w:lvl>
  </w:abstractNum>
  <w:abstractNum w:abstractNumId="37">
    <w:multiLevelType w:val="hybridMultilevel"/>
    <w:lvl w:ilvl="0">
      <w:start w:val="1"/>
      <w:numFmt w:val="lowerRoman"/>
      <w:lvlText w:val="%1."/>
      <w:lvlJc w:val="left"/>
      <w:pPr>
        <w:ind w:left="1560" w:hanging="7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452" w:hanging="720"/>
      </w:pPr>
      <w:rPr>
        <w:rFonts w:hint="default"/>
        <w:lang w:val="en-US" w:eastAsia="en-US" w:bidi="ar-SA"/>
      </w:rPr>
    </w:lvl>
    <w:lvl w:ilvl="2">
      <w:start w:val="0"/>
      <w:numFmt w:val="bullet"/>
      <w:lvlText w:val="•"/>
      <w:lvlJc w:val="left"/>
      <w:pPr>
        <w:ind w:left="3345" w:hanging="720"/>
      </w:pPr>
      <w:rPr>
        <w:rFonts w:hint="default"/>
        <w:lang w:val="en-US" w:eastAsia="en-US" w:bidi="ar-SA"/>
      </w:rPr>
    </w:lvl>
    <w:lvl w:ilvl="3">
      <w:start w:val="0"/>
      <w:numFmt w:val="bullet"/>
      <w:lvlText w:val="•"/>
      <w:lvlJc w:val="left"/>
      <w:pPr>
        <w:ind w:left="4237" w:hanging="720"/>
      </w:pPr>
      <w:rPr>
        <w:rFonts w:hint="default"/>
        <w:lang w:val="en-US" w:eastAsia="en-US" w:bidi="ar-SA"/>
      </w:rPr>
    </w:lvl>
    <w:lvl w:ilvl="4">
      <w:start w:val="0"/>
      <w:numFmt w:val="bullet"/>
      <w:lvlText w:val="•"/>
      <w:lvlJc w:val="left"/>
      <w:pPr>
        <w:ind w:left="5130" w:hanging="720"/>
      </w:pPr>
      <w:rPr>
        <w:rFonts w:hint="default"/>
        <w:lang w:val="en-US" w:eastAsia="en-US" w:bidi="ar-SA"/>
      </w:rPr>
    </w:lvl>
    <w:lvl w:ilvl="5">
      <w:start w:val="0"/>
      <w:numFmt w:val="bullet"/>
      <w:lvlText w:val="•"/>
      <w:lvlJc w:val="left"/>
      <w:pPr>
        <w:ind w:left="6023" w:hanging="720"/>
      </w:pPr>
      <w:rPr>
        <w:rFonts w:hint="default"/>
        <w:lang w:val="en-US" w:eastAsia="en-US" w:bidi="ar-SA"/>
      </w:rPr>
    </w:lvl>
    <w:lvl w:ilvl="6">
      <w:start w:val="0"/>
      <w:numFmt w:val="bullet"/>
      <w:lvlText w:val="•"/>
      <w:lvlJc w:val="left"/>
      <w:pPr>
        <w:ind w:left="6915" w:hanging="720"/>
      </w:pPr>
      <w:rPr>
        <w:rFonts w:hint="default"/>
        <w:lang w:val="en-US" w:eastAsia="en-US" w:bidi="ar-SA"/>
      </w:rPr>
    </w:lvl>
    <w:lvl w:ilvl="7">
      <w:start w:val="0"/>
      <w:numFmt w:val="bullet"/>
      <w:lvlText w:val="•"/>
      <w:lvlJc w:val="left"/>
      <w:pPr>
        <w:ind w:left="7808" w:hanging="720"/>
      </w:pPr>
      <w:rPr>
        <w:rFonts w:hint="default"/>
        <w:lang w:val="en-US" w:eastAsia="en-US" w:bidi="ar-SA"/>
      </w:rPr>
    </w:lvl>
    <w:lvl w:ilvl="8">
      <w:start w:val="0"/>
      <w:numFmt w:val="bullet"/>
      <w:lvlText w:val="•"/>
      <w:lvlJc w:val="left"/>
      <w:pPr>
        <w:ind w:left="8701" w:hanging="720"/>
      </w:pPr>
      <w:rPr>
        <w:rFonts w:hint="default"/>
        <w:lang w:val="en-US" w:eastAsia="en-US" w:bidi="ar-SA"/>
      </w:rPr>
    </w:lvl>
  </w:abstractNum>
  <w:abstractNum w:abstractNumId="36">
    <w:multiLevelType w:val="hybridMultilevel"/>
    <w:lvl w:ilvl="0">
      <w:start w:val="1"/>
      <w:numFmt w:val="lowerRoman"/>
      <w:lvlText w:val="%1."/>
      <w:lvlJc w:val="left"/>
      <w:pPr>
        <w:ind w:left="1560" w:hanging="7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452" w:hanging="720"/>
      </w:pPr>
      <w:rPr>
        <w:rFonts w:hint="default"/>
        <w:lang w:val="en-US" w:eastAsia="en-US" w:bidi="ar-SA"/>
      </w:rPr>
    </w:lvl>
    <w:lvl w:ilvl="2">
      <w:start w:val="0"/>
      <w:numFmt w:val="bullet"/>
      <w:lvlText w:val="•"/>
      <w:lvlJc w:val="left"/>
      <w:pPr>
        <w:ind w:left="3345" w:hanging="720"/>
      </w:pPr>
      <w:rPr>
        <w:rFonts w:hint="default"/>
        <w:lang w:val="en-US" w:eastAsia="en-US" w:bidi="ar-SA"/>
      </w:rPr>
    </w:lvl>
    <w:lvl w:ilvl="3">
      <w:start w:val="0"/>
      <w:numFmt w:val="bullet"/>
      <w:lvlText w:val="•"/>
      <w:lvlJc w:val="left"/>
      <w:pPr>
        <w:ind w:left="4237" w:hanging="720"/>
      </w:pPr>
      <w:rPr>
        <w:rFonts w:hint="default"/>
        <w:lang w:val="en-US" w:eastAsia="en-US" w:bidi="ar-SA"/>
      </w:rPr>
    </w:lvl>
    <w:lvl w:ilvl="4">
      <w:start w:val="0"/>
      <w:numFmt w:val="bullet"/>
      <w:lvlText w:val="•"/>
      <w:lvlJc w:val="left"/>
      <w:pPr>
        <w:ind w:left="5130" w:hanging="720"/>
      </w:pPr>
      <w:rPr>
        <w:rFonts w:hint="default"/>
        <w:lang w:val="en-US" w:eastAsia="en-US" w:bidi="ar-SA"/>
      </w:rPr>
    </w:lvl>
    <w:lvl w:ilvl="5">
      <w:start w:val="0"/>
      <w:numFmt w:val="bullet"/>
      <w:lvlText w:val="•"/>
      <w:lvlJc w:val="left"/>
      <w:pPr>
        <w:ind w:left="6023" w:hanging="720"/>
      </w:pPr>
      <w:rPr>
        <w:rFonts w:hint="default"/>
        <w:lang w:val="en-US" w:eastAsia="en-US" w:bidi="ar-SA"/>
      </w:rPr>
    </w:lvl>
    <w:lvl w:ilvl="6">
      <w:start w:val="0"/>
      <w:numFmt w:val="bullet"/>
      <w:lvlText w:val="•"/>
      <w:lvlJc w:val="left"/>
      <w:pPr>
        <w:ind w:left="6915" w:hanging="720"/>
      </w:pPr>
      <w:rPr>
        <w:rFonts w:hint="default"/>
        <w:lang w:val="en-US" w:eastAsia="en-US" w:bidi="ar-SA"/>
      </w:rPr>
    </w:lvl>
    <w:lvl w:ilvl="7">
      <w:start w:val="0"/>
      <w:numFmt w:val="bullet"/>
      <w:lvlText w:val="•"/>
      <w:lvlJc w:val="left"/>
      <w:pPr>
        <w:ind w:left="7808" w:hanging="720"/>
      </w:pPr>
      <w:rPr>
        <w:rFonts w:hint="default"/>
        <w:lang w:val="en-US" w:eastAsia="en-US" w:bidi="ar-SA"/>
      </w:rPr>
    </w:lvl>
    <w:lvl w:ilvl="8">
      <w:start w:val="0"/>
      <w:numFmt w:val="bullet"/>
      <w:lvlText w:val="•"/>
      <w:lvlJc w:val="left"/>
      <w:pPr>
        <w:ind w:left="8701" w:hanging="720"/>
      </w:pPr>
      <w:rPr>
        <w:rFonts w:hint="default"/>
        <w:lang w:val="en-US" w:eastAsia="en-US" w:bidi="ar-SA"/>
      </w:rPr>
    </w:lvl>
  </w:abstractNum>
  <w:abstractNum w:abstractNumId="35">
    <w:multiLevelType w:val="hybridMultilevel"/>
    <w:lvl w:ilvl="0">
      <w:start w:val="1"/>
      <w:numFmt w:val="lowerRoman"/>
      <w:lvlText w:val="%1."/>
      <w:lvlJc w:val="left"/>
      <w:pPr>
        <w:ind w:left="1560" w:hanging="720"/>
        <w:jc w:val="left"/>
      </w:pPr>
      <w:rPr>
        <w:rFonts w:hint="default"/>
        <w:spacing w:val="0"/>
        <w:w w:val="92"/>
        <w:lang w:val="en-US" w:eastAsia="en-US" w:bidi="ar-SA"/>
      </w:rPr>
    </w:lvl>
    <w:lvl w:ilvl="1">
      <w:start w:val="1"/>
      <w:numFmt w:val="lowerRoman"/>
      <w:lvlText w:val="%2."/>
      <w:lvlJc w:val="left"/>
      <w:pPr>
        <w:ind w:left="2281" w:hanging="721"/>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2">
      <w:start w:val="0"/>
      <w:numFmt w:val="bullet"/>
      <w:lvlText w:val="•"/>
      <w:lvlJc w:val="left"/>
      <w:pPr>
        <w:ind w:left="3191" w:hanging="721"/>
      </w:pPr>
      <w:rPr>
        <w:rFonts w:hint="default"/>
        <w:lang w:val="en-US" w:eastAsia="en-US" w:bidi="ar-SA"/>
      </w:rPr>
    </w:lvl>
    <w:lvl w:ilvl="3">
      <w:start w:val="0"/>
      <w:numFmt w:val="bullet"/>
      <w:lvlText w:val="•"/>
      <w:lvlJc w:val="left"/>
      <w:pPr>
        <w:ind w:left="4103" w:hanging="721"/>
      </w:pPr>
      <w:rPr>
        <w:rFonts w:hint="default"/>
        <w:lang w:val="en-US" w:eastAsia="en-US" w:bidi="ar-SA"/>
      </w:rPr>
    </w:lvl>
    <w:lvl w:ilvl="4">
      <w:start w:val="0"/>
      <w:numFmt w:val="bullet"/>
      <w:lvlText w:val="•"/>
      <w:lvlJc w:val="left"/>
      <w:pPr>
        <w:ind w:left="5015" w:hanging="721"/>
      </w:pPr>
      <w:rPr>
        <w:rFonts w:hint="default"/>
        <w:lang w:val="en-US" w:eastAsia="en-US" w:bidi="ar-SA"/>
      </w:rPr>
    </w:lvl>
    <w:lvl w:ilvl="5">
      <w:start w:val="0"/>
      <w:numFmt w:val="bullet"/>
      <w:lvlText w:val="•"/>
      <w:lvlJc w:val="left"/>
      <w:pPr>
        <w:ind w:left="5927" w:hanging="721"/>
      </w:pPr>
      <w:rPr>
        <w:rFonts w:hint="default"/>
        <w:lang w:val="en-US" w:eastAsia="en-US" w:bidi="ar-SA"/>
      </w:rPr>
    </w:lvl>
    <w:lvl w:ilvl="6">
      <w:start w:val="0"/>
      <w:numFmt w:val="bullet"/>
      <w:lvlText w:val="•"/>
      <w:lvlJc w:val="left"/>
      <w:pPr>
        <w:ind w:left="6839" w:hanging="721"/>
      </w:pPr>
      <w:rPr>
        <w:rFonts w:hint="default"/>
        <w:lang w:val="en-US" w:eastAsia="en-US" w:bidi="ar-SA"/>
      </w:rPr>
    </w:lvl>
    <w:lvl w:ilvl="7">
      <w:start w:val="0"/>
      <w:numFmt w:val="bullet"/>
      <w:lvlText w:val="•"/>
      <w:lvlJc w:val="left"/>
      <w:pPr>
        <w:ind w:left="7750" w:hanging="721"/>
      </w:pPr>
      <w:rPr>
        <w:rFonts w:hint="default"/>
        <w:lang w:val="en-US" w:eastAsia="en-US" w:bidi="ar-SA"/>
      </w:rPr>
    </w:lvl>
    <w:lvl w:ilvl="8">
      <w:start w:val="0"/>
      <w:numFmt w:val="bullet"/>
      <w:lvlText w:val="•"/>
      <w:lvlJc w:val="left"/>
      <w:pPr>
        <w:ind w:left="8662" w:hanging="721"/>
      </w:pPr>
      <w:rPr>
        <w:rFonts w:hint="default"/>
        <w:lang w:val="en-US" w:eastAsia="en-US" w:bidi="ar-SA"/>
      </w:rPr>
    </w:lvl>
  </w:abstractNum>
  <w:abstractNum w:abstractNumId="34">
    <w:multiLevelType w:val="hybridMultilevel"/>
    <w:lvl w:ilvl="0">
      <w:start w:val="1"/>
      <w:numFmt w:val="lowerRoman"/>
      <w:lvlText w:val="%1."/>
      <w:lvlJc w:val="left"/>
      <w:pPr>
        <w:ind w:left="1560" w:hanging="720"/>
        <w:jc w:val="left"/>
      </w:pPr>
      <w:rPr>
        <w:rFonts w:hint="default" w:ascii="Times New Roman" w:hAnsi="Times New Roman" w:eastAsia="Times New Roman" w:cs="Times New Roman"/>
        <w:b/>
        <w:bCs/>
        <w:i w:val="0"/>
        <w:iCs w:val="0"/>
        <w:spacing w:val="0"/>
        <w:w w:val="100"/>
        <w:sz w:val="28"/>
        <w:szCs w:val="28"/>
        <w:lang w:val="en-US" w:eastAsia="en-US" w:bidi="ar-SA"/>
      </w:rPr>
    </w:lvl>
    <w:lvl w:ilvl="1">
      <w:start w:val="0"/>
      <w:numFmt w:val="bullet"/>
      <w:lvlText w:val=""/>
      <w:lvlJc w:val="left"/>
      <w:pPr>
        <w:ind w:left="1560" w:hanging="360"/>
      </w:pPr>
      <w:rPr>
        <w:rFonts w:hint="default" w:ascii="Symbol" w:hAnsi="Symbol" w:eastAsia="Symbol" w:cs="Symbol"/>
        <w:b w:val="0"/>
        <w:bCs w:val="0"/>
        <w:i w:val="0"/>
        <w:iCs w:val="0"/>
        <w:spacing w:val="0"/>
        <w:w w:val="100"/>
        <w:sz w:val="28"/>
        <w:szCs w:val="28"/>
        <w:lang w:val="en-US" w:eastAsia="en-US" w:bidi="ar-SA"/>
      </w:rPr>
    </w:lvl>
    <w:lvl w:ilvl="2">
      <w:start w:val="0"/>
      <w:numFmt w:val="bullet"/>
      <w:lvlText w:val=""/>
      <w:lvlJc w:val="left"/>
      <w:pPr>
        <w:ind w:left="1651" w:hanging="360"/>
      </w:pPr>
      <w:rPr>
        <w:rFonts w:hint="default" w:ascii="Symbol" w:hAnsi="Symbol" w:eastAsia="Symbol" w:cs="Symbol"/>
        <w:b w:val="0"/>
        <w:bCs w:val="0"/>
        <w:i w:val="0"/>
        <w:iCs w:val="0"/>
        <w:spacing w:val="0"/>
        <w:w w:val="100"/>
        <w:sz w:val="28"/>
        <w:szCs w:val="28"/>
        <w:lang w:val="en-US" w:eastAsia="en-US" w:bidi="ar-SA"/>
      </w:rPr>
    </w:lvl>
    <w:lvl w:ilvl="3">
      <w:start w:val="0"/>
      <w:numFmt w:val="bullet"/>
      <w:lvlText w:val="•"/>
      <w:lvlJc w:val="left"/>
      <w:pPr>
        <w:ind w:left="3621" w:hanging="360"/>
      </w:pPr>
      <w:rPr>
        <w:rFonts w:hint="default"/>
        <w:lang w:val="en-US" w:eastAsia="en-US" w:bidi="ar-SA"/>
      </w:rPr>
    </w:lvl>
    <w:lvl w:ilvl="4">
      <w:start w:val="0"/>
      <w:numFmt w:val="bullet"/>
      <w:lvlText w:val="•"/>
      <w:lvlJc w:val="left"/>
      <w:pPr>
        <w:ind w:left="4602" w:hanging="360"/>
      </w:pPr>
      <w:rPr>
        <w:rFonts w:hint="default"/>
        <w:lang w:val="en-US" w:eastAsia="en-US" w:bidi="ar-SA"/>
      </w:rPr>
    </w:lvl>
    <w:lvl w:ilvl="5">
      <w:start w:val="0"/>
      <w:numFmt w:val="bullet"/>
      <w:lvlText w:val="•"/>
      <w:lvlJc w:val="left"/>
      <w:pPr>
        <w:ind w:left="5582" w:hanging="360"/>
      </w:pPr>
      <w:rPr>
        <w:rFonts w:hint="default"/>
        <w:lang w:val="en-US" w:eastAsia="en-US" w:bidi="ar-SA"/>
      </w:rPr>
    </w:lvl>
    <w:lvl w:ilvl="6">
      <w:start w:val="0"/>
      <w:numFmt w:val="bullet"/>
      <w:lvlText w:val="•"/>
      <w:lvlJc w:val="left"/>
      <w:pPr>
        <w:ind w:left="6563" w:hanging="360"/>
      </w:pPr>
      <w:rPr>
        <w:rFonts w:hint="default"/>
        <w:lang w:val="en-US" w:eastAsia="en-US" w:bidi="ar-SA"/>
      </w:rPr>
    </w:lvl>
    <w:lvl w:ilvl="7">
      <w:start w:val="0"/>
      <w:numFmt w:val="bullet"/>
      <w:lvlText w:val="•"/>
      <w:lvlJc w:val="left"/>
      <w:pPr>
        <w:ind w:left="7544" w:hanging="360"/>
      </w:pPr>
      <w:rPr>
        <w:rFonts w:hint="default"/>
        <w:lang w:val="en-US" w:eastAsia="en-US" w:bidi="ar-SA"/>
      </w:rPr>
    </w:lvl>
    <w:lvl w:ilvl="8">
      <w:start w:val="0"/>
      <w:numFmt w:val="bullet"/>
      <w:lvlText w:val="•"/>
      <w:lvlJc w:val="left"/>
      <w:pPr>
        <w:ind w:left="8524" w:hanging="360"/>
      </w:pPr>
      <w:rPr>
        <w:rFonts w:hint="default"/>
        <w:lang w:val="en-US" w:eastAsia="en-US" w:bidi="ar-SA"/>
      </w:rPr>
    </w:lvl>
  </w:abstractNum>
  <w:abstractNum w:abstractNumId="33">
    <w:multiLevelType w:val="hybridMultilevel"/>
    <w:lvl w:ilvl="0">
      <w:start w:val="4"/>
      <w:numFmt w:val="decimal"/>
      <w:lvlText w:val="%1"/>
      <w:lvlJc w:val="left"/>
      <w:pPr>
        <w:ind w:left="1560" w:hanging="720"/>
        <w:jc w:val="left"/>
      </w:pPr>
      <w:rPr>
        <w:rFonts w:hint="default"/>
        <w:lang w:val="en-US" w:eastAsia="en-US" w:bidi="ar-SA"/>
      </w:rPr>
    </w:lvl>
    <w:lvl w:ilvl="1">
      <w:start w:val="1"/>
      <w:numFmt w:val="decimal"/>
      <w:lvlText w:val="%1.%2"/>
      <w:lvlJc w:val="left"/>
      <w:pPr>
        <w:ind w:left="1560" w:hanging="720"/>
        <w:jc w:val="left"/>
      </w:pPr>
      <w:rPr>
        <w:rFonts w:hint="default" w:ascii="Times New Roman" w:hAnsi="Times New Roman" w:eastAsia="Times New Roman" w:cs="Times New Roman"/>
        <w:b/>
        <w:bCs/>
        <w:i w:val="0"/>
        <w:iCs w:val="0"/>
        <w:spacing w:val="-1"/>
        <w:w w:val="100"/>
        <w:sz w:val="28"/>
        <w:szCs w:val="28"/>
        <w:lang w:val="en-US" w:eastAsia="en-US" w:bidi="ar-SA"/>
      </w:rPr>
    </w:lvl>
    <w:lvl w:ilvl="2">
      <w:start w:val="1"/>
      <w:numFmt w:val="decimal"/>
      <w:lvlText w:val="%1.%2.%3"/>
      <w:lvlJc w:val="left"/>
      <w:pPr>
        <w:ind w:left="1541" w:hanging="701"/>
        <w:jc w:val="left"/>
      </w:pPr>
      <w:rPr>
        <w:rFonts w:hint="default" w:ascii="Times New Roman" w:hAnsi="Times New Roman" w:eastAsia="Times New Roman" w:cs="Times New Roman"/>
        <w:b/>
        <w:bCs/>
        <w:i w:val="0"/>
        <w:iCs w:val="0"/>
        <w:spacing w:val="-3"/>
        <w:w w:val="100"/>
        <w:sz w:val="28"/>
        <w:szCs w:val="28"/>
        <w:lang w:val="en-US" w:eastAsia="en-US" w:bidi="ar-SA"/>
      </w:rPr>
    </w:lvl>
    <w:lvl w:ilvl="3">
      <w:start w:val="0"/>
      <w:numFmt w:val="bullet"/>
      <w:lvlText w:val="•"/>
      <w:lvlJc w:val="left"/>
      <w:pPr>
        <w:ind w:left="3543" w:hanging="701"/>
      </w:pPr>
      <w:rPr>
        <w:rFonts w:hint="default"/>
        <w:lang w:val="en-US" w:eastAsia="en-US" w:bidi="ar-SA"/>
      </w:rPr>
    </w:lvl>
    <w:lvl w:ilvl="4">
      <w:start w:val="0"/>
      <w:numFmt w:val="bullet"/>
      <w:lvlText w:val="•"/>
      <w:lvlJc w:val="left"/>
      <w:pPr>
        <w:ind w:left="4535" w:hanging="701"/>
      </w:pPr>
      <w:rPr>
        <w:rFonts w:hint="default"/>
        <w:lang w:val="en-US" w:eastAsia="en-US" w:bidi="ar-SA"/>
      </w:rPr>
    </w:lvl>
    <w:lvl w:ilvl="5">
      <w:start w:val="0"/>
      <w:numFmt w:val="bullet"/>
      <w:lvlText w:val="•"/>
      <w:lvlJc w:val="left"/>
      <w:pPr>
        <w:ind w:left="5527" w:hanging="701"/>
      </w:pPr>
      <w:rPr>
        <w:rFonts w:hint="default"/>
        <w:lang w:val="en-US" w:eastAsia="en-US" w:bidi="ar-SA"/>
      </w:rPr>
    </w:lvl>
    <w:lvl w:ilvl="6">
      <w:start w:val="0"/>
      <w:numFmt w:val="bullet"/>
      <w:lvlText w:val="•"/>
      <w:lvlJc w:val="left"/>
      <w:pPr>
        <w:ind w:left="6519" w:hanging="701"/>
      </w:pPr>
      <w:rPr>
        <w:rFonts w:hint="default"/>
        <w:lang w:val="en-US" w:eastAsia="en-US" w:bidi="ar-SA"/>
      </w:rPr>
    </w:lvl>
    <w:lvl w:ilvl="7">
      <w:start w:val="0"/>
      <w:numFmt w:val="bullet"/>
      <w:lvlText w:val="•"/>
      <w:lvlJc w:val="left"/>
      <w:pPr>
        <w:ind w:left="7510" w:hanging="701"/>
      </w:pPr>
      <w:rPr>
        <w:rFonts w:hint="default"/>
        <w:lang w:val="en-US" w:eastAsia="en-US" w:bidi="ar-SA"/>
      </w:rPr>
    </w:lvl>
    <w:lvl w:ilvl="8">
      <w:start w:val="0"/>
      <w:numFmt w:val="bullet"/>
      <w:lvlText w:val="•"/>
      <w:lvlJc w:val="left"/>
      <w:pPr>
        <w:ind w:left="8502" w:hanging="701"/>
      </w:pPr>
      <w:rPr>
        <w:rFonts w:hint="default"/>
        <w:lang w:val="en-US" w:eastAsia="en-US" w:bidi="ar-SA"/>
      </w:rPr>
    </w:lvl>
  </w:abstractNum>
  <w:abstractNum w:abstractNumId="32">
    <w:multiLevelType w:val="hybridMultilevel"/>
    <w:lvl w:ilvl="0">
      <w:start w:val="1"/>
      <w:numFmt w:val="lowerRoman"/>
      <w:lvlText w:val="%1."/>
      <w:lvlJc w:val="left"/>
      <w:pPr>
        <w:ind w:left="1920" w:hanging="7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776" w:hanging="720"/>
      </w:pPr>
      <w:rPr>
        <w:rFonts w:hint="default"/>
        <w:lang w:val="en-US" w:eastAsia="en-US" w:bidi="ar-SA"/>
      </w:rPr>
    </w:lvl>
    <w:lvl w:ilvl="2">
      <w:start w:val="0"/>
      <w:numFmt w:val="bullet"/>
      <w:lvlText w:val="•"/>
      <w:lvlJc w:val="left"/>
      <w:pPr>
        <w:ind w:left="3633" w:hanging="720"/>
      </w:pPr>
      <w:rPr>
        <w:rFonts w:hint="default"/>
        <w:lang w:val="en-US" w:eastAsia="en-US" w:bidi="ar-SA"/>
      </w:rPr>
    </w:lvl>
    <w:lvl w:ilvl="3">
      <w:start w:val="0"/>
      <w:numFmt w:val="bullet"/>
      <w:lvlText w:val="•"/>
      <w:lvlJc w:val="left"/>
      <w:pPr>
        <w:ind w:left="4489" w:hanging="720"/>
      </w:pPr>
      <w:rPr>
        <w:rFonts w:hint="default"/>
        <w:lang w:val="en-US" w:eastAsia="en-US" w:bidi="ar-SA"/>
      </w:rPr>
    </w:lvl>
    <w:lvl w:ilvl="4">
      <w:start w:val="0"/>
      <w:numFmt w:val="bullet"/>
      <w:lvlText w:val="•"/>
      <w:lvlJc w:val="left"/>
      <w:pPr>
        <w:ind w:left="5346" w:hanging="720"/>
      </w:pPr>
      <w:rPr>
        <w:rFonts w:hint="default"/>
        <w:lang w:val="en-US" w:eastAsia="en-US" w:bidi="ar-SA"/>
      </w:rPr>
    </w:lvl>
    <w:lvl w:ilvl="5">
      <w:start w:val="0"/>
      <w:numFmt w:val="bullet"/>
      <w:lvlText w:val="•"/>
      <w:lvlJc w:val="left"/>
      <w:pPr>
        <w:ind w:left="6203" w:hanging="720"/>
      </w:pPr>
      <w:rPr>
        <w:rFonts w:hint="default"/>
        <w:lang w:val="en-US" w:eastAsia="en-US" w:bidi="ar-SA"/>
      </w:rPr>
    </w:lvl>
    <w:lvl w:ilvl="6">
      <w:start w:val="0"/>
      <w:numFmt w:val="bullet"/>
      <w:lvlText w:val="•"/>
      <w:lvlJc w:val="left"/>
      <w:pPr>
        <w:ind w:left="7059" w:hanging="720"/>
      </w:pPr>
      <w:rPr>
        <w:rFonts w:hint="default"/>
        <w:lang w:val="en-US" w:eastAsia="en-US" w:bidi="ar-SA"/>
      </w:rPr>
    </w:lvl>
    <w:lvl w:ilvl="7">
      <w:start w:val="0"/>
      <w:numFmt w:val="bullet"/>
      <w:lvlText w:val="•"/>
      <w:lvlJc w:val="left"/>
      <w:pPr>
        <w:ind w:left="7916" w:hanging="720"/>
      </w:pPr>
      <w:rPr>
        <w:rFonts w:hint="default"/>
        <w:lang w:val="en-US" w:eastAsia="en-US" w:bidi="ar-SA"/>
      </w:rPr>
    </w:lvl>
    <w:lvl w:ilvl="8">
      <w:start w:val="0"/>
      <w:numFmt w:val="bullet"/>
      <w:lvlText w:val="•"/>
      <w:lvlJc w:val="left"/>
      <w:pPr>
        <w:ind w:left="8773" w:hanging="720"/>
      </w:pPr>
      <w:rPr>
        <w:rFonts w:hint="default"/>
        <w:lang w:val="en-US" w:eastAsia="en-US" w:bidi="ar-SA"/>
      </w:rPr>
    </w:lvl>
  </w:abstractNum>
  <w:abstractNum w:abstractNumId="31">
    <w:multiLevelType w:val="hybridMultilevel"/>
    <w:lvl w:ilvl="0">
      <w:start w:val="1"/>
      <w:numFmt w:val="lowerRoman"/>
      <w:lvlText w:val="%1."/>
      <w:lvlJc w:val="left"/>
      <w:pPr>
        <w:ind w:left="1920" w:hanging="7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1"/>
      <w:numFmt w:val="lowerLetter"/>
      <w:lvlText w:val="%2."/>
      <w:lvlJc w:val="left"/>
      <w:pPr>
        <w:ind w:left="1560" w:hanging="36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2">
      <w:start w:val="0"/>
      <w:numFmt w:val="bullet"/>
      <w:lvlText w:val="•"/>
      <w:lvlJc w:val="left"/>
      <w:pPr>
        <w:ind w:left="2871" w:hanging="360"/>
      </w:pPr>
      <w:rPr>
        <w:rFonts w:hint="default"/>
        <w:lang w:val="en-US" w:eastAsia="en-US" w:bidi="ar-SA"/>
      </w:rPr>
    </w:lvl>
    <w:lvl w:ilvl="3">
      <w:start w:val="0"/>
      <w:numFmt w:val="bullet"/>
      <w:lvlText w:val="•"/>
      <w:lvlJc w:val="left"/>
      <w:pPr>
        <w:ind w:left="3823" w:hanging="360"/>
      </w:pPr>
      <w:rPr>
        <w:rFonts w:hint="default"/>
        <w:lang w:val="en-US" w:eastAsia="en-US" w:bidi="ar-SA"/>
      </w:rPr>
    </w:lvl>
    <w:lvl w:ilvl="4">
      <w:start w:val="0"/>
      <w:numFmt w:val="bullet"/>
      <w:lvlText w:val="•"/>
      <w:lvlJc w:val="left"/>
      <w:pPr>
        <w:ind w:left="4775" w:hanging="360"/>
      </w:pPr>
      <w:rPr>
        <w:rFonts w:hint="default"/>
        <w:lang w:val="en-US" w:eastAsia="en-US" w:bidi="ar-SA"/>
      </w:rPr>
    </w:lvl>
    <w:lvl w:ilvl="5">
      <w:start w:val="0"/>
      <w:numFmt w:val="bullet"/>
      <w:lvlText w:val="•"/>
      <w:lvlJc w:val="left"/>
      <w:pPr>
        <w:ind w:left="5727" w:hanging="360"/>
      </w:pPr>
      <w:rPr>
        <w:rFonts w:hint="default"/>
        <w:lang w:val="en-US" w:eastAsia="en-US" w:bidi="ar-SA"/>
      </w:rPr>
    </w:lvl>
    <w:lvl w:ilvl="6">
      <w:start w:val="0"/>
      <w:numFmt w:val="bullet"/>
      <w:lvlText w:val="•"/>
      <w:lvlJc w:val="left"/>
      <w:pPr>
        <w:ind w:left="6679" w:hanging="360"/>
      </w:pPr>
      <w:rPr>
        <w:rFonts w:hint="default"/>
        <w:lang w:val="en-US" w:eastAsia="en-US" w:bidi="ar-SA"/>
      </w:rPr>
    </w:lvl>
    <w:lvl w:ilvl="7">
      <w:start w:val="0"/>
      <w:numFmt w:val="bullet"/>
      <w:lvlText w:val="•"/>
      <w:lvlJc w:val="left"/>
      <w:pPr>
        <w:ind w:left="7630" w:hanging="360"/>
      </w:pPr>
      <w:rPr>
        <w:rFonts w:hint="default"/>
        <w:lang w:val="en-US" w:eastAsia="en-US" w:bidi="ar-SA"/>
      </w:rPr>
    </w:lvl>
    <w:lvl w:ilvl="8">
      <w:start w:val="0"/>
      <w:numFmt w:val="bullet"/>
      <w:lvlText w:val="•"/>
      <w:lvlJc w:val="left"/>
      <w:pPr>
        <w:ind w:left="8582" w:hanging="360"/>
      </w:pPr>
      <w:rPr>
        <w:rFonts w:hint="default"/>
        <w:lang w:val="en-US" w:eastAsia="en-US" w:bidi="ar-SA"/>
      </w:rPr>
    </w:lvl>
  </w:abstractNum>
  <w:abstractNum w:abstractNumId="30">
    <w:multiLevelType w:val="hybridMultilevel"/>
    <w:lvl w:ilvl="0">
      <w:start w:val="3"/>
      <w:numFmt w:val="decimal"/>
      <w:lvlText w:val="%1"/>
      <w:lvlJc w:val="left"/>
      <w:pPr>
        <w:ind w:left="1541" w:hanging="701"/>
        <w:jc w:val="left"/>
      </w:pPr>
      <w:rPr>
        <w:rFonts w:hint="default"/>
        <w:lang w:val="en-US" w:eastAsia="en-US" w:bidi="ar-SA"/>
      </w:rPr>
    </w:lvl>
    <w:lvl w:ilvl="1">
      <w:start w:val="3"/>
      <w:numFmt w:val="decimal"/>
      <w:lvlText w:val="%1.%2"/>
      <w:lvlJc w:val="left"/>
      <w:pPr>
        <w:ind w:left="1541" w:hanging="701"/>
        <w:jc w:val="left"/>
      </w:pPr>
      <w:rPr>
        <w:rFonts w:hint="default"/>
        <w:lang w:val="en-US" w:eastAsia="en-US" w:bidi="ar-SA"/>
      </w:rPr>
    </w:lvl>
    <w:lvl w:ilvl="2">
      <w:start w:val="1"/>
      <w:numFmt w:val="decimal"/>
      <w:lvlText w:val="%1.%2.%3"/>
      <w:lvlJc w:val="left"/>
      <w:pPr>
        <w:ind w:left="1541" w:hanging="701"/>
        <w:jc w:val="left"/>
      </w:pPr>
      <w:rPr>
        <w:rFonts w:hint="default" w:ascii="Times New Roman" w:hAnsi="Times New Roman" w:eastAsia="Times New Roman" w:cs="Times New Roman"/>
        <w:b/>
        <w:bCs/>
        <w:i w:val="0"/>
        <w:iCs w:val="0"/>
        <w:spacing w:val="-3"/>
        <w:w w:val="100"/>
        <w:sz w:val="28"/>
        <w:szCs w:val="28"/>
        <w:lang w:val="en-US" w:eastAsia="en-US" w:bidi="ar-SA"/>
      </w:rPr>
    </w:lvl>
    <w:lvl w:ilvl="3">
      <w:start w:val="1"/>
      <w:numFmt w:val="lowerRoman"/>
      <w:lvlText w:val="%4."/>
      <w:lvlJc w:val="left"/>
      <w:pPr>
        <w:ind w:left="2059" w:hanging="860"/>
        <w:jc w:val="left"/>
      </w:pPr>
      <w:rPr>
        <w:rFonts w:hint="default" w:ascii="Times New Roman" w:hAnsi="Times New Roman" w:eastAsia="Times New Roman" w:cs="Times New Roman"/>
        <w:b/>
        <w:bCs/>
        <w:i w:val="0"/>
        <w:iCs w:val="0"/>
        <w:spacing w:val="0"/>
        <w:w w:val="100"/>
        <w:sz w:val="28"/>
        <w:szCs w:val="28"/>
        <w:lang w:val="en-US" w:eastAsia="en-US" w:bidi="ar-SA"/>
      </w:rPr>
    </w:lvl>
    <w:lvl w:ilvl="4">
      <w:start w:val="1"/>
      <w:numFmt w:val="decimal"/>
      <w:lvlText w:val="%5."/>
      <w:lvlJc w:val="left"/>
      <w:pPr>
        <w:ind w:left="1560" w:hanging="360"/>
        <w:jc w:val="left"/>
      </w:pPr>
      <w:rPr>
        <w:rFonts w:hint="default"/>
        <w:spacing w:val="0"/>
        <w:w w:val="100"/>
        <w:lang w:val="en-US" w:eastAsia="en-US" w:bidi="ar-SA"/>
      </w:rPr>
    </w:lvl>
    <w:lvl w:ilvl="5">
      <w:start w:val="0"/>
      <w:numFmt w:val="bullet"/>
      <w:lvlText w:val="•"/>
      <w:lvlJc w:val="left"/>
      <w:pPr>
        <w:ind w:left="5219" w:hanging="360"/>
      </w:pPr>
      <w:rPr>
        <w:rFonts w:hint="default"/>
        <w:lang w:val="en-US" w:eastAsia="en-US" w:bidi="ar-SA"/>
      </w:rPr>
    </w:lvl>
    <w:lvl w:ilvl="6">
      <w:start w:val="0"/>
      <w:numFmt w:val="bullet"/>
      <w:lvlText w:val="•"/>
      <w:lvlJc w:val="left"/>
      <w:pPr>
        <w:ind w:left="6273" w:hanging="360"/>
      </w:pPr>
      <w:rPr>
        <w:rFonts w:hint="default"/>
        <w:lang w:val="en-US" w:eastAsia="en-US" w:bidi="ar-SA"/>
      </w:rPr>
    </w:lvl>
    <w:lvl w:ilvl="7">
      <w:start w:val="0"/>
      <w:numFmt w:val="bullet"/>
      <w:lvlText w:val="•"/>
      <w:lvlJc w:val="left"/>
      <w:pPr>
        <w:ind w:left="7326" w:hanging="360"/>
      </w:pPr>
      <w:rPr>
        <w:rFonts w:hint="default"/>
        <w:lang w:val="en-US" w:eastAsia="en-US" w:bidi="ar-SA"/>
      </w:rPr>
    </w:lvl>
    <w:lvl w:ilvl="8">
      <w:start w:val="0"/>
      <w:numFmt w:val="bullet"/>
      <w:lvlText w:val="•"/>
      <w:lvlJc w:val="left"/>
      <w:pPr>
        <w:ind w:left="8379" w:hanging="360"/>
      </w:pPr>
      <w:rPr>
        <w:rFonts w:hint="default"/>
        <w:lang w:val="en-US" w:eastAsia="en-US" w:bidi="ar-SA"/>
      </w:rPr>
    </w:lvl>
  </w:abstractNum>
  <w:abstractNum w:abstractNumId="29">
    <w:multiLevelType w:val="hybridMultilevel"/>
    <w:lvl w:ilvl="0">
      <w:start w:val="1"/>
      <w:numFmt w:val="lowerRoman"/>
      <w:lvlText w:val="%1."/>
      <w:lvlJc w:val="left"/>
      <w:pPr>
        <w:ind w:left="1560" w:hanging="7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452" w:hanging="720"/>
      </w:pPr>
      <w:rPr>
        <w:rFonts w:hint="default"/>
        <w:lang w:val="en-US" w:eastAsia="en-US" w:bidi="ar-SA"/>
      </w:rPr>
    </w:lvl>
    <w:lvl w:ilvl="2">
      <w:start w:val="0"/>
      <w:numFmt w:val="bullet"/>
      <w:lvlText w:val="•"/>
      <w:lvlJc w:val="left"/>
      <w:pPr>
        <w:ind w:left="3345" w:hanging="720"/>
      </w:pPr>
      <w:rPr>
        <w:rFonts w:hint="default"/>
        <w:lang w:val="en-US" w:eastAsia="en-US" w:bidi="ar-SA"/>
      </w:rPr>
    </w:lvl>
    <w:lvl w:ilvl="3">
      <w:start w:val="0"/>
      <w:numFmt w:val="bullet"/>
      <w:lvlText w:val="•"/>
      <w:lvlJc w:val="left"/>
      <w:pPr>
        <w:ind w:left="4237" w:hanging="720"/>
      </w:pPr>
      <w:rPr>
        <w:rFonts w:hint="default"/>
        <w:lang w:val="en-US" w:eastAsia="en-US" w:bidi="ar-SA"/>
      </w:rPr>
    </w:lvl>
    <w:lvl w:ilvl="4">
      <w:start w:val="0"/>
      <w:numFmt w:val="bullet"/>
      <w:lvlText w:val="•"/>
      <w:lvlJc w:val="left"/>
      <w:pPr>
        <w:ind w:left="5130" w:hanging="720"/>
      </w:pPr>
      <w:rPr>
        <w:rFonts w:hint="default"/>
        <w:lang w:val="en-US" w:eastAsia="en-US" w:bidi="ar-SA"/>
      </w:rPr>
    </w:lvl>
    <w:lvl w:ilvl="5">
      <w:start w:val="0"/>
      <w:numFmt w:val="bullet"/>
      <w:lvlText w:val="•"/>
      <w:lvlJc w:val="left"/>
      <w:pPr>
        <w:ind w:left="6023" w:hanging="720"/>
      </w:pPr>
      <w:rPr>
        <w:rFonts w:hint="default"/>
        <w:lang w:val="en-US" w:eastAsia="en-US" w:bidi="ar-SA"/>
      </w:rPr>
    </w:lvl>
    <w:lvl w:ilvl="6">
      <w:start w:val="0"/>
      <w:numFmt w:val="bullet"/>
      <w:lvlText w:val="•"/>
      <w:lvlJc w:val="left"/>
      <w:pPr>
        <w:ind w:left="6915" w:hanging="720"/>
      </w:pPr>
      <w:rPr>
        <w:rFonts w:hint="default"/>
        <w:lang w:val="en-US" w:eastAsia="en-US" w:bidi="ar-SA"/>
      </w:rPr>
    </w:lvl>
    <w:lvl w:ilvl="7">
      <w:start w:val="0"/>
      <w:numFmt w:val="bullet"/>
      <w:lvlText w:val="•"/>
      <w:lvlJc w:val="left"/>
      <w:pPr>
        <w:ind w:left="7808" w:hanging="720"/>
      </w:pPr>
      <w:rPr>
        <w:rFonts w:hint="default"/>
        <w:lang w:val="en-US" w:eastAsia="en-US" w:bidi="ar-SA"/>
      </w:rPr>
    </w:lvl>
    <w:lvl w:ilvl="8">
      <w:start w:val="0"/>
      <w:numFmt w:val="bullet"/>
      <w:lvlText w:val="•"/>
      <w:lvlJc w:val="left"/>
      <w:pPr>
        <w:ind w:left="8701" w:hanging="720"/>
      </w:pPr>
      <w:rPr>
        <w:rFonts w:hint="default"/>
        <w:lang w:val="en-US" w:eastAsia="en-US" w:bidi="ar-SA"/>
      </w:rPr>
    </w:lvl>
  </w:abstractNum>
  <w:abstractNum w:abstractNumId="28">
    <w:multiLevelType w:val="hybridMultilevel"/>
    <w:lvl w:ilvl="0">
      <w:start w:val="1"/>
      <w:numFmt w:val="lowerRoman"/>
      <w:lvlText w:val="%1."/>
      <w:lvlJc w:val="left"/>
      <w:pPr>
        <w:ind w:left="1560" w:hanging="7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452" w:hanging="720"/>
      </w:pPr>
      <w:rPr>
        <w:rFonts w:hint="default"/>
        <w:lang w:val="en-US" w:eastAsia="en-US" w:bidi="ar-SA"/>
      </w:rPr>
    </w:lvl>
    <w:lvl w:ilvl="2">
      <w:start w:val="0"/>
      <w:numFmt w:val="bullet"/>
      <w:lvlText w:val="•"/>
      <w:lvlJc w:val="left"/>
      <w:pPr>
        <w:ind w:left="3345" w:hanging="720"/>
      </w:pPr>
      <w:rPr>
        <w:rFonts w:hint="default"/>
        <w:lang w:val="en-US" w:eastAsia="en-US" w:bidi="ar-SA"/>
      </w:rPr>
    </w:lvl>
    <w:lvl w:ilvl="3">
      <w:start w:val="0"/>
      <w:numFmt w:val="bullet"/>
      <w:lvlText w:val="•"/>
      <w:lvlJc w:val="left"/>
      <w:pPr>
        <w:ind w:left="4237" w:hanging="720"/>
      </w:pPr>
      <w:rPr>
        <w:rFonts w:hint="default"/>
        <w:lang w:val="en-US" w:eastAsia="en-US" w:bidi="ar-SA"/>
      </w:rPr>
    </w:lvl>
    <w:lvl w:ilvl="4">
      <w:start w:val="0"/>
      <w:numFmt w:val="bullet"/>
      <w:lvlText w:val="•"/>
      <w:lvlJc w:val="left"/>
      <w:pPr>
        <w:ind w:left="5130" w:hanging="720"/>
      </w:pPr>
      <w:rPr>
        <w:rFonts w:hint="default"/>
        <w:lang w:val="en-US" w:eastAsia="en-US" w:bidi="ar-SA"/>
      </w:rPr>
    </w:lvl>
    <w:lvl w:ilvl="5">
      <w:start w:val="0"/>
      <w:numFmt w:val="bullet"/>
      <w:lvlText w:val="•"/>
      <w:lvlJc w:val="left"/>
      <w:pPr>
        <w:ind w:left="6023" w:hanging="720"/>
      </w:pPr>
      <w:rPr>
        <w:rFonts w:hint="default"/>
        <w:lang w:val="en-US" w:eastAsia="en-US" w:bidi="ar-SA"/>
      </w:rPr>
    </w:lvl>
    <w:lvl w:ilvl="6">
      <w:start w:val="0"/>
      <w:numFmt w:val="bullet"/>
      <w:lvlText w:val="•"/>
      <w:lvlJc w:val="left"/>
      <w:pPr>
        <w:ind w:left="6915" w:hanging="720"/>
      </w:pPr>
      <w:rPr>
        <w:rFonts w:hint="default"/>
        <w:lang w:val="en-US" w:eastAsia="en-US" w:bidi="ar-SA"/>
      </w:rPr>
    </w:lvl>
    <w:lvl w:ilvl="7">
      <w:start w:val="0"/>
      <w:numFmt w:val="bullet"/>
      <w:lvlText w:val="•"/>
      <w:lvlJc w:val="left"/>
      <w:pPr>
        <w:ind w:left="7808" w:hanging="720"/>
      </w:pPr>
      <w:rPr>
        <w:rFonts w:hint="default"/>
        <w:lang w:val="en-US" w:eastAsia="en-US" w:bidi="ar-SA"/>
      </w:rPr>
    </w:lvl>
    <w:lvl w:ilvl="8">
      <w:start w:val="0"/>
      <w:numFmt w:val="bullet"/>
      <w:lvlText w:val="•"/>
      <w:lvlJc w:val="left"/>
      <w:pPr>
        <w:ind w:left="8701" w:hanging="720"/>
      </w:pPr>
      <w:rPr>
        <w:rFonts w:hint="default"/>
        <w:lang w:val="en-US" w:eastAsia="en-US" w:bidi="ar-SA"/>
      </w:rPr>
    </w:lvl>
  </w:abstractNum>
  <w:abstractNum w:abstractNumId="27">
    <w:multiLevelType w:val="hybridMultilevel"/>
    <w:lvl w:ilvl="0">
      <w:start w:val="3"/>
      <w:numFmt w:val="lowerRoman"/>
      <w:lvlText w:val="%1."/>
      <w:lvlJc w:val="left"/>
      <w:pPr>
        <w:ind w:left="1560" w:hanging="720"/>
        <w:jc w:val="left"/>
      </w:pPr>
      <w:rPr>
        <w:rFonts w:hint="default" w:ascii="Times New Roman" w:hAnsi="Times New Roman" w:eastAsia="Times New Roman" w:cs="Times New Roman"/>
        <w:b w:val="0"/>
        <w:bCs w:val="0"/>
        <w:i w:val="0"/>
        <w:iCs w:val="0"/>
        <w:spacing w:val="-2"/>
        <w:w w:val="100"/>
        <w:sz w:val="28"/>
        <w:szCs w:val="28"/>
        <w:lang w:val="en-US" w:eastAsia="en-US" w:bidi="ar-SA"/>
      </w:rPr>
    </w:lvl>
    <w:lvl w:ilvl="1">
      <w:start w:val="0"/>
      <w:numFmt w:val="bullet"/>
      <w:lvlText w:val="•"/>
      <w:lvlJc w:val="left"/>
      <w:pPr>
        <w:ind w:left="2452" w:hanging="720"/>
      </w:pPr>
      <w:rPr>
        <w:rFonts w:hint="default"/>
        <w:lang w:val="en-US" w:eastAsia="en-US" w:bidi="ar-SA"/>
      </w:rPr>
    </w:lvl>
    <w:lvl w:ilvl="2">
      <w:start w:val="0"/>
      <w:numFmt w:val="bullet"/>
      <w:lvlText w:val="•"/>
      <w:lvlJc w:val="left"/>
      <w:pPr>
        <w:ind w:left="3345" w:hanging="720"/>
      </w:pPr>
      <w:rPr>
        <w:rFonts w:hint="default"/>
        <w:lang w:val="en-US" w:eastAsia="en-US" w:bidi="ar-SA"/>
      </w:rPr>
    </w:lvl>
    <w:lvl w:ilvl="3">
      <w:start w:val="0"/>
      <w:numFmt w:val="bullet"/>
      <w:lvlText w:val="•"/>
      <w:lvlJc w:val="left"/>
      <w:pPr>
        <w:ind w:left="4237" w:hanging="720"/>
      </w:pPr>
      <w:rPr>
        <w:rFonts w:hint="default"/>
        <w:lang w:val="en-US" w:eastAsia="en-US" w:bidi="ar-SA"/>
      </w:rPr>
    </w:lvl>
    <w:lvl w:ilvl="4">
      <w:start w:val="0"/>
      <w:numFmt w:val="bullet"/>
      <w:lvlText w:val="•"/>
      <w:lvlJc w:val="left"/>
      <w:pPr>
        <w:ind w:left="5130" w:hanging="720"/>
      </w:pPr>
      <w:rPr>
        <w:rFonts w:hint="default"/>
        <w:lang w:val="en-US" w:eastAsia="en-US" w:bidi="ar-SA"/>
      </w:rPr>
    </w:lvl>
    <w:lvl w:ilvl="5">
      <w:start w:val="0"/>
      <w:numFmt w:val="bullet"/>
      <w:lvlText w:val="•"/>
      <w:lvlJc w:val="left"/>
      <w:pPr>
        <w:ind w:left="6023" w:hanging="720"/>
      </w:pPr>
      <w:rPr>
        <w:rFonts w:hint="default"/>
        <w:lang w:val="en-US" w:eastAsia="en-US" w:bidi="ar-SA"/>
      </w:rPr>
    </w:lvl>
    <w:lvl w:ilvl="6">
      <w:start w:val="0"/>
      <w:numFmt w:val="bullet"/>
      <w:lvlText w:val="•"/>
      <w:lvlJc w:val="left"/>
      <w:pPr>
        <w:ind w:left="6915" w:hanging="720"/>
      </w:pPr>
      <w:rPr>
        <w:rFonts w:hint="default"/>
        <w:lang w:val="en-US" w:eastAsia="en-US" w:bidi="ar-SA"/>
      </w:rPr>
    </w:lvl>
    <w:lvl w:ilvl="7">
      <w:start w:val="0"/>
      <w:numFmt w:val="bullet"/>
      <w:lvlText w:val="•"/>
      <w:lvlJc w:val="left"/>
      <w:pPr>
        <w:ind w:left="7808" w:hanging="720"/>
      </w:pPr>
      <w:rPr>
        <w:rFonts w:hint="default"/>
        <w:lang w:val="en-US" w:eastAsia="en-US" w:bidi="ar-SA"/>
      </w:rPr>
    </w:lvl>
    <w:lvl w:ilvl="8">
      <w:start w:val="0"/>
      <w:numFmt w:val="bullet"/>
      <w:lvlText w:val="•"/>
      <w:lvlJc w:val="left"/>
      <w:pPr>
        <w:ind w:left="8701" w:hanging="720"/>
      </w:pPr>
      <w:rPr>
        <w:rFonts w:hint="default"/>
        <w:lang w:val="en-US" w:eastAsia="en-US" w:bidi="ar-SA"/>
      </w:rPr>
    </w:lvl>
  </w:abstractNum>
  <w:abstractNum w:abstractNumId="26">
    <w:multiLevelType w:val="hybridMultilevel"/>
    <w:lvl w:ilvl="0">
      <w:start w:val="1"/>
      <w:numFmt w:val="lowerRoman"/>
      <w:lvlText w:val="%1."/>
      <w:lvlJc w:val="left"/>
      <w:pPr>
        <w:ind w:left="1560" w:hanging="7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651" w:hanging="360"/>
      </w:pPr>
      <w:rPr>
        <w:rFonts w:hint="default" w:ascii="Times New Roman" w:hAnsi="Times New Roman" w:eastAsia="Times New Roman" w:cs="Times New Roman"/>
        <w:b w:val="0"/>
        <w:bCs w:val="0"/>
        <w:i w:val="0"/>
        <w:iCs w:val="0"/>
        <w:spacing w:val="0"/>
        <w:w w:val="100"/>
        <w:sz w:val="28"/>
        <w:szCs w:val="28"/>
        <w:lang w:val="en-US" w:eastAsia="en-US" w:bidi="ar-SA"/>
      </w:rPr>
    </w:lvl>
    <w:lvl w:ilvl="2">
      <w:start w:val="0"/>
      <w:numFmt w:val="bullet"/>
      <w:lvlText w:val="•"/>
      <w:lvlJc w:val="left"/>
      <w:pPr>
        <w:ind w:left="2640" w:hanging="360"/>
      </w:pPr>
      <w:rPr>
        <w:rFonts w:hint="default"/>
        <w:lang w:val="en-US" w:eastAsia="en-US" w:bidi="ar-SA"/>
      </w:rPr>
    </w:lvl>
    <w:lvl w:ilvl="3">
      <w:start w:val="0"/>
      <w:numFmt w:val="bullet"/>
      <w:lvlText w:val="•"/>
      <w:lvlJc w:val="left"/>
      <w:pPr>
        <w:ind w:left="3621" w:hanging="360"/>
      </w:pPr>
      <w:rPr>
        <w:rFonts w:hint="default"/>
        <w:lang w:val="en-US" w:eastAsia="en-US" w:bidi="ar-SA"/>
      </w:rPr>
    </w:lvl>
    <w:lvl w:ilvl="4">
      <w:start w:val="0"/>
      <w:numFmt w:val="bullet"/>
      <w:lvlText w:val="•"/>
      <w:lvlJc w:val="left"/>
      <w:pPr>
        <w:ind w:left="4602" w:hanging="360"/>
      </w:pPr>
      <w:rPr>
        <w:rFonts w:hint="default"/>
        <w:lang w:val="en-US" w:eastAsia="en-US" w:bidi="ar-SA"/>
      </w:rPr>
    </w:lvl>
    <w:lvl w:ilvl="5">
      <w:start w:val="0"/>
      <w:numFmt w:val="bullet"/>
      <w:lvlText w:val="•"/>
      <w:lvlJc w:val="left"/>
      <w:pPr>
        <w:ind w:left="5582" w:hanging="360"/>
      </w:pPr>
      <w:rPr>
        <w:rFonts w:hint="default"/>
        <w:lang w:val="en-US" w:eastAsia="en-US" w:bidi="ar-SA"/>
      </w:rPr>
    </w:lvl>
    <w:lvl w:ilvl="6">
      <w:start w:val="0"/>
      <w:numFmt w:val="bullet"/>
      <w:lvlText w:val="•"/>
      <w:lvlJc w:val="left"/>
      <w:pPr>
        <w:ind w:left="6563" w:hanging="360"/>
      </w:pPr>
      <w:rPr>
        <w:rFonts w:hint="default"/>
        <w:lang w:val="en-US" w:eastAsia="en-US" w:bidi="ar-SA"/>
      </w:rPr>
    </w:lvl>
    <w:lvl w:ilvl="7">
      <w:start w:val="0"/>
      <w:numFmt w:val="bullet"/>
      <w:lvlText w:val="•"/>
      <w:lvlJc w:val="left"/>
      <w:pPr>
        <w:ind w:left="7544" w:hanging="360"/>
      </w:pPr>
      <w:rPr>
        <w:rFonts w:hint="default"/>
        <w:lang w:val="en-US" w:eastAsia="en-US" w:bidi="ar-SA"/>
      </w:rPr>
    </w:lvl>
    <w:lvl w:ilvl="8">
      <w:start w:val="0"/>
      <w:numFmt w:val="bullet"/>
      <w:lvlText w:val="•"/>
      <w:lvlJc w:val="left"/>
      <w:pPr>
        <w:ind w:left="8524" w:hanging="360"/>
      </w:pPr>
      <w:rPr>
        <w:rFonts w:hint="default"/>
        <w:lang w:val="en-US" w:eastAsia="en-US" w:bidi="ar-SA"/>
      </w:rPr>
    </w:lvl>
  </w:abstractNum>
  <w:abstractNum w:abstractNumId="25">
    <w:multiLevelType w:val="hybridMultilevel"/>
    <w:lvl w:ilvl="0">
      <w:start w:val="1"/>
      <w:numFmt w:val="lowerRoman"/>
      <w:lvlText w:val="%1."/>
      <w:lvlJc w:val="left"/>
      <w:pPr>
        <w:ind w:left="1560" w:hanging="7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452" w:hanging="720"/>
      </w:pPr>
      <w:rPr>
        <w:rFonts w:hint="default"/>
        <w:lang w:val="en-US" w:eastAsia="en-US" w:bidi="ar-SA"/>
      </w:rPr>
    </w:lvl>
    <w:lvl w:ilvl="2">
      <w:start w:val="0"/>
      <w:numFmt w:val="bullet"/>
      <w:lvlText w:val="•"/>
      <w:lvlJc w:val="left"/>
      <w:pPr>
        <w:ind w:left="3345" w:hanging="720"/>
      </w:pPr>
      <w:rPr>
        <w:rFonts w:hint="default"/>
        <w:lang w:val="en-US" w:eastAsia="en-US" w:bidi="ar-SA"/>
      </w:rPr>
    </w:lvl>
    <w:lvl w:ilvl="3">
      <w:start w:val="0"/>
      <w:numFmt w:val="bullet"/>
      <w:lvlText w:val="•"/>
      <w:lvlJc w:val="left"/>
      <w:pPr>
        <w:ind w:left="4237" w:hanging="720"/>
      </w:pPr>
      <w:rPr>
        <w:rFonts w:hint="default"/>
        <w:lang w:val="en-US" w:eastAsia="en-US" w:bidi="ar-SA"/>
      </w:rPr>
    </w:lvl>
    <w:lvl w:ilvl="4">
      <w:start w:val="0"/>
      <w:numFmt w:val="bullet"/>
      <w:lvlText w:val="•"/>
      <w:lvlJc w:val="left"/>
      <w:pPr>
        <w:ind w:left="5130" w:hanging="720"/>
      </w:pPr>
      <w:rPr>
        <w:rFonts w:hint="default"/>
        <w:lang w:val="en-US" w:eastAsia="en-US" w:bidi="ar-SA"/>
      </w:rPr>
    </w:lvl>
    <w:lvl w:ilvl="5">
      <w:start w:val="0"/>
      <w:numFmt w:val="bullet"/>
      <w:lvlText w:val="•"/>
      <w:lvlJc w:val="left"/>
      <w:pPr>
        <w:ind w:left="6023" w:hanging="720"/>
      </w:pPr>
      <w:rPr>
        <w:rFonts w:hint="default"/>
        <w:lang w:val="en-US" w:eastAsia="en-US" w:bidi="ar-SA"/>
      </w:rPr>
    </w:lvl>
    <w:lvl w:ilvl="6">
      <w:start w:val="0"/>
      <w:numFmt w:val="bullet"/>
      <w:lvlText w:val="•"/>
      <w:lvlJc w:val="left"/>
      <w:pPr>
        <w:ind w:left="6915" w:hanging="720"/>
      </w:pPr>
      <w:rPr>
        <w:rFonts w:hint="default"/>
        <w:lang w:val="en-US" w:eastAsia="en-US" w:bidi="ar-SA"/>
      </w:rPr>
    </w:lvl>
    <w:lvl w:ilvl="7">
      <w:start w:val="0"/>
      <w:numFmt w:val="bullet"/>
      <w:lvlText w:val="•"/>
      <w:lvlJc w:val="left"/>
      <w:pPr>
        <w:ind w:left="7808" w:hanging="720"/>
      </w:pPr>
      <w:rPr>
        <w:rFonts w:hint="default"/>
        <w:lang w:val="en-US" w:eastAsia="en-US" w:bidi="ar-SA"/>
      </w:rPr>
    </w:lvl>
    <w:lvl w:ilvl="8">
      <w:start w:val="0"/>
      <w:numFmt w:val="bullet"/>
      <w:lvlText w:val="•"/>
      <w:lvlJc w:val="left"/>
      <w:pPr>
        <w:ind w:left="8701" w:hanging="720"/>
      </w:pPr>
      <w:rPr>
        <w:rFonts w:hint="default"/>
        <w:lang w:val="en-US" w:eastAsia="en-US" w:bidi="ar-SA"/>
      </w:rPr>
    </w:lvl>
  </w:abstractNum>
  <w:abstractNum w:abstractNumId="24">
    <w:multiLevelType w:val="hybridMultilevel"/>
    <w:lvl w:ilvl="0">
      <w:start w:val="3"/>
      <w:numFmt w:val="decimal"/>
      <w:lvlText w:val="%1"/>
      <w:lvlJc w:val="left"/>
      <w:pPr>
        <w:ind w:left="1380" w:hanging="454"/>
        <w:jc w:val="left"/>
      </w:pPr>
      <w:rPr>
        <w:rFonts w:hint="default"/>
        <w:lang w:val="en-US" w:eastAsia="en-US" w:bidi="ar-SA"/>
      </w:rPr>
    </w:lvl>
    <w:lvl w:ilvl="1">
      <w:start w:val="3"/>
      <w:numFmt w:val="decimal"/>
      <w:lvlText w:val="%1.%2"/>
      <w:lvlJc w:val="left"/>
      <w:pPr>
        <w:ind w:left="1380" w:hanging="454"/>
        <w:jc w:val="left"/>
      </w:pPr>
      <w:rPr>
        <w:rFonts w:hint="default" w:ascii="Times New Roman" w:hAnsi="Times New Roman" w:eastAsia="Times New Roman" w:cs="Times New Roman"/>
        <w:b/>
        <w:bCs/>
        <w:i w:val="0"/>
        <w:iCs w:val="0"/>
        <w:spacing w:val="0"/>
        <w:w w:val="100"/>
        <w:sz w:val="28"/>
        <w:szCs w:val="28"/>
        <w:lang w:val="en-US" w:eastAsia="en-US" w:bidi="ar-SA"/>
      </w:rPr>
    </w:lvl>
    <w:lvl w:ilvl="2">
      <w:start w:val="1"/>
      <w:numFmt w:val="decimal"/>
      <w:lvlText w:val="%1.%2.%3"/>
      <w:lvlJc w:val="left"/>
      <w:pPr>
        <w:ind w:left="840" w:hanging="701"/>
        <w:jc w:val="left"/>
      </w:pPr>
      <w:rPr>
        <w:rFonts w:hint="default" w:ascii="Times New Roman" w:hAnsi="Times New Roman" w:eastAsia="Times New Roman" w:cs="Times New Roman"/>
        <w:b/>
        <w:bCs/>
        <w:i w:val="0"/>
        <w:iCs w:val="0"/>
        <w:spacing w:val="-3"/>
        <w:w w:val="100"/>
        <w:sz w:val="28"/>
        <w:szCs w:val="28"/>
        <w:lang w:val="en-US" w:eastAsia="en-US" w:bidi="ar-SA"/>
      </w:rPr>
    </w:lvl>
    <w:lvl w:ilvl="3">
      <w:start w:val="0"/>
      <w:numFmt w:val="bullet"/>
      <w:lvlText w:val="•"/>
      <w:lvlJc w:val="left"/>
      <w:pPr>
        <w:ind w:left="3403" w:hanging="701"/>
      </w:pPr>
      <w:rPr>
        <w:rFonts w:hint="default"/>
        <w:lang w:val="en-US" w:eastAsia="en-US" w:bidi="ar-SA"/>
      </w:rPr>
    </w:lvl>
    <w:lvl w:ilvl="4">
      <w:start w:val="0"/>
      <w:numFmt w:val="bullet"/>
      <w:lvlText w:val="•"/>
      <w:lvlJc w:val="left"/>
      <w:pPr>
        <w:ind w:left="4415" w:hanging="701"/>
      </w:pPr>
      <w:rPr>
        <w:rFonts w:hint="default"/>
        <w:lang w:val="en-US" w:eastAsia="en-US" w:bidi="ar-SA"/>
      </w:rPr>
    </w:lvl>
    <w:lvl w:ilvl="5">
      <w:start w:val="0"/>
      <w:numFmt w:val="bullet"/>
      <w:lvlText w:val="•"/>
      <w:lvlJc w:val="left"/>
      <w:pPr>
        <w:ind w:left="5427" w:hanging="701"/>
      </w:pPr>
      <w:rPr>
        <w:rFonts w:hint="default"/>
        <w:lang w:val="en-US" w:eastAsia="en-US" w:bidi="ar-SA"/>
      </w:rPr>
    </w:lvl>
    <w:lvl w:ilvl="6">
      <w:start w:val="0"/>
      <w:numFmt w:val="bullet"/>
      <w:lvlText w:val="•"/>
      <w:lvlJc w:val="left"/>
      <w:pPr>
        <w:ind w:left="6439" w:hanging="701"/>
      </w:pPr>
      <w:rPr>
        <w:rFonts w:hint="default"/>
        <w:lang w:val="en-US" w:eastAsia="en-US" w:bidi="ar-SA"/>
      </w:rPr>
    </w:lvl>
    <w:lvl w:ilvl="7">
      <w:start w:val="0"/>
      <w:numFmt w:val="bullet"/>
      <w:lvlText w:val="•"/>
      <w:lvlJc w:val="left"/>
      <w:pPr>
        <w:ind w:left="7450" w:hanging="701"/>
      </w:pPr>
      <w:rPr>
        <w:rFonts w:hint="default"/>
        <w:lang w:val="en-US" w:eastAsia="en-US" w:bidi="ar-SA"/>
      </w:rPr>
    </w:lvl>
    <w:lvl w:ilvl="8">
      <w:start w:val="0"/>
      <w:numFmt w:val="bullet"/>
      <w:lvlText w:val="•"/>
      <w:lvlJc w:val="left"/>
      <w:pPr>
        <w:ind w:left="8462" w:hanging="701"/>
      </w:pPr>
      <w:rPr>
        <w:rFonts w:hint="default"/>
        <w:lang w:val="en-US" w:eastAsia="en-US" w:bidi="ar-SA"/>
      </w:rPr>
    </w:lvl>
  </w:abstractNum>
  <w:abstractNum w:abstractNumId="23">
    <w:multiLevelType w:val="hybridMultilevel"/>
    <w:lvl w:ilvl="0">
      <w:start w:val="0"/>
      <w:numFmt w:val="bullet"/>
      <w:lvlText w:val=""/>
      <w:lvlJc w:val="left"/>
      <w:pPr>
        <w:ind w:left="1651" w:hanging="360"/>
      </w:pPr>
      <w:rPr>
        <w:rFonts w:hint="default" w:ascii="Symbol" w:hAnsi="Symbol" w:eastAsia="Symbol" w:cs="Symbol"/>
        <w:b w:val="0"/>
        <w:bCs w:val="0"/>
        <w:i w:val="0"/>
        <w:iCs w:val="0"/>
        <w:spacing w:val="0"/>
        <w:w w:val="100"/>
        <w:sz w:val="28"/>
        <w:szCs w:val="28"/>
        <w:lang w:val="en-US" w:eastAsia="en-US" w:bidi="ar-SA"/>
      </w:rPr>
    </w:lvl>
    <w:lvl w:ilvl="1">
      <w:start w:val="0"/>
      <w:numFmt w:val="bullet"/>
      <w:lvlText w:val="•"/>
      <w:lvlJc w:val="left"/>
      <w:pPr>
        <w:ind w:left="2542" w:hanging="360"/>
      </w:pPr>
      <w:rPr>
        <w:rFonts w:hint="default"/>
        <w:lang w:val="en-US" w:eastAsia="en-US" w:bidi="ar-SA"/>
      </w:rPr>
    </w:lvl>
    <w:lvl w:ilvl="2">
      <w:start w:val="0"/>
      <w:numFmt w:val="bullet"/>
      <w:lvlText w:val="•"/>
      <w:lvlJc w:val="left"/>
      <w:pPr>
        <w:ind w:left="3425" w:hanging="360"/>
      </w:pPr>
      <w:rPr>
        <w:rFonts w:hint="default"/>
        <w:lang w:val="en-US" w:eastAsia="en-US" w:bidi="ar-SA"/>
      </w:rPr>
    </w:lvl>
    <w:lvl w:ilvl="3">
      <w:start w:val="0"/>
      <w:numFmt w:val="bullet"/>
      <w:lvlText w:val="•"/>
      <w:lvlJc w:val="left"/>
      <w:pPr>
        <w:ind w:left="4307" w:hanging="360"/>
      </w:pPr>
      <w:rPr>
        <w:rFonts w:hint="default"/>
        <w:lang w:val="en-US" w:eastAsia="en-US" w:bidi="ar-SA"/>
      </w:rPr>
    </w:lvl>
    <w:lvl w:ilvl="4">
      <w:start w:val="0"/>
      <w:numFmt w:val="bullet"/>
      <w:lvlText w:val="•"/>
      <w:lvlJc w:val="left"/>
      <w:pPr>
        <w:ind w:left="5190" w:hanging="360"/>
      </w:pPr>
      <w:rPr>
        <w:rFonts w:hint="default"/>
        <w:lang w:val="en-US" w:eastAsia="en-US" w:bidi="ar-SA"/>
      </w:rPr>
    </w:lvl>
    <w:lvl w:ilvl="5">
      <w:start w:val="0"/>
      <w:numFmt w:val="bullet"/>
      <w:lvlText w:val="•"/>
      <w:lvlJc w:val="left"/>
      <w:pPr>
        <w:ind w:left="6073" w:hanging="360"/>
      </w:pPr>
      <w:rPr>
        <w:rFonts w:hint="default"/>
        <w:lang w:val="en-US" w:eastAsia="en-US" w:bidi="ar-SA"/>
      </w:rPr>
    </w:lvl>
    <w:lvl w:ilvl="6">
      <w:start w:val="0"/>
      <w:numFmt w:val="bullet"/>
      <w:lvlText w:val="•"/>
      <w:lvlJc w:val="left"/>
      <w:pPr>
        <w:ind w:left="6955" w:hanging="360"/>
      </w:pPr>
      <w:rPr>
        <w:rFonts w:hint="default"/>
        <w:lang w:val="en-US" w:eastAsia="en-US" w:bidi="ar-SA"/>
      </w:rPr>
    </w:lvl>
    <w:lvl w:ilvl="7">
      <w:start w:val="0"/>
      <w:numFmt w:val="bullet"/>
      <w:lvlText w:val="•"/>
      <w:lvlJc w:val="left"/>
      <w:pPr>
        <w:ind w:left="7838" w:hanging="360"/>
      </w:pPr>
      <w:rPr>
        <w:rFonts w:hint="default"/>
        <w:lang w:val="en-US" w:eastAsia="en-US" w:bidi="ar-SA"/>
      </w:rPr>
    </w:lvl>
    <w:lvl w:ilvl="8">
      <w:start w:val="0"/>
      <w:numFmt w:val="bullet"/>
      <w:lvlText w:val="•"/>
      <w:lvlJc w:val="left"/>
      <w:pPr>
        <w:ind w:left="8721" w:hanging="360"/>
      </w:pPr>
      <w:rPr>
        <w:rFonts w:hint="default"/>
        <w:lang w:val="en-US" w:eastAsia="en-US" w:bidi="ar-SA"/>
      </w:rPr>
    </w:lvl>
  </w:abstractNum>
  <w:abstractNum w:abstractNumId="22">
    <w:multiLevelType w:val="hybridMultilevel"/>
    <w:lvl w:ilvl="0">
      <w:start w:val="3"/>
      <w:numFmt w:val="decimal"/>
      <w:lvlText w:val="%1"/>
      <w:lvlJc w:val="left"/>
      <w:pPr>
        <w:ind w:left="1332" w:hanging="492"/>
        <w:jc w:val="left"/>
      </w:pPr>
      <w:rPr>
        <w:rFonts w:hint="default"/>
        <w:lang w:val="en-US" w:eastAsia="en-US" w:bidi="ar-SA"/>
      </w:rPr>
    </w:lvl>
    <w:lvl w:ilvl="1">
      <w:start w:val="2"/>
      <w:numFmt w:val="decimal"/>
      <w:lvlText w:val="%1.%2."/>
      <w:lvlJc w:val="left"/>
      <w:pPr>
        <w:ind w:left="1332" w:hanging="492"/>
        <w:jc w:val="left"/>
      </w:pPr>
      <w:rPr>
        <w:rFonts w:hint="default" w:ascii="Times New Roman" w:hAnsi="Times New Roman" w:eastAsia="Times New Roman" w:cs="Times New Roman"/>
        <w:b/>
        <w:bCs/>
        <w:i w:val="0"/>
        <w:iCs w:val="0"/>
        <w:spacing w:val="-1"/>
        <w:w w:val="100"/>
        <w:sz w:val="28"/>
        <w:szCs w:val="28"/>
        <w:lang w:val="en-US" w:eastAsia="en-US" w:bidi="ar-SA"/>
      </w:rPr>
    </w:lvl>
    <w:lvl w:ilvl="2">
      <w:start w:val="1"/>
      <w:numFmt w:val="decimal"/>
      <w:lvlText w:val="%1.%2.%3"/>
      <w:lvlJc w:val="left"/>
      <w:pPr>
        <w:ind w:left="1560" w:hanging="720"/>
        <w:jc w:val="left"/>
      </w:pPr>
      <w:rPr>
        <w:rFonts w:hint="default" w:ascii="Times New Roman" w:hAnsi="Times New Roman" w:eastAsia="Times New Roman" w:cs="Times New Roman"/>
        <w:b/>
        <w:bCs/>
        <w:i w:val="0"/>
        <w:iCs w:val="0"/>
        <w:spacing w:val="-3"/>
        <w:w w:val="100"/>
        <w:sz w:val="28"/>
        <w:szCs w:val="28"/>
        <w:lang w:val="en-US" w:eastAsia="en-US" w:bidi="ar-SA"/>
      </w:rPr>
    </w:lvl>
    <w:lvl w:ilvl="3">
      <w:start w:val="1"/>
      <w:numFmt w:val="lowerRoman"/>
      <w:lvlText w:val="%4."/>
      <w:lvlJc w:val="left"/>
      <w:pPr>
        <w:ind w:left="1920" w:hanging="720"/>
        <w:jc w:val="right"/>
      </w:pPr>
      <w:rPr>
        <w:rFonts w:hint="default" w:ascii="Times New Roman" w:hAnsi="Times New Roman" w:eastAsia="Times New Roman" w:cs="Times New Roman"/>
        <w:b w:val="0"/>
        <w:bCs w:val="0"/>
        <w:i w:val="0"/>
        <w:iCs w:val="0"/>
        <w:spacing w:val="0"/>
        <w:w w:val="100"/>
        <w:sz w:val="28"/>
        <w:szCs w:val="28"/>
        <w:lang w:val="en-US" w:eastAsia="en-US" w:bidi="ar-SA"/>
      </w:rPr>
    </w:lvl>
    <w:lvl w:ilvl="4">
      <w:start w:val="0"/>
      <w:numFmt w:val="bullet"/>
      <w:lvlText w:val="•"/>
      <w:lvlJc w:val="left"/>
      <w:pPr>
        <w:ind w:left="4061" w:hanging="720"/>
      </w:pPr>
      <w:rPr>
        <w:rFonts w:hint="default"/>
        <w:lang w:val="en-US" w:eastAsia="en-US" w:bidi="ar-SA"/>
      </w:rPr>
    </w:lvl>
    <w:lvl w:ilvl="5">
      <w:start w:val="0"/>
      <w:numFmt w:val="bullet"/>
      <w:lvlText w:val="•"/>
      <w:lvlJc w:val="left"/>
      <w:pPr>
        <w:ind w:left="5132" w:hanging="720"/>
      </w:pPr>
      <w:rPr>
        <w:rFonts w:hint="default"/>
        <w:lang w:val="en-US" w:eastAsia="en-US" w:bidi="ar-SA"/>
      </w:rPr>
    </w:lvl>
    <w:lvl w:ilvl="6">
      <w:start w:val="0"/>
      <w:numFmt w:val="bullet"/>
      <w:lvlText w:val="•"/>
      <w:lvlJc w:val="left"/>
      <w:pPr>
        <w:ind w:left="6203" w:hanging="720"/>
      </w:pPr>
      <w:rPr>
        <w:rFonts w:hint="default"/>
        <w:lang w:val="en-US" w:eastAsia="en-US" w:bidi="ar-SA"/>
      </w:rPr>
    </w:lvl>
    <w:lvl w:ilvl="7">
      <w:start w:val="0"/>
      <w:numFmt w:val="bullet"/>
      <w:lvlText w:val="•"/>
      <w:lvlJc w:val="left"/>
      <w:pPr>
        <w:ind w:left="7274" w:hanging="720"/>
      </w:pPr>
      <w:rPr>
        <w:rFonts w:hint="default"/>
        <w:lang w:val="en-US" w:eastAsia="en-US" w:bidi="ar-SA"/>
      </w:rPr>
    </w:lvl>
    <w:lvl w:ilvl="8">
      <w:start w:val="0"/>
      <w:numFmt w:val="bullet"/>
      <w:lvlText w:val="•"/>
      <w:lvlJc w:val="left"/>
      <w:pPr>
        <w:ind w:left="8344" w:hanging="720"/>
      </w:pPr>
      <w:rPr>
        <w:rFonts w:hint="default"/>
        <w:lang w:val="en-US" w:eastAsia="en-US" w:bidi="ar-SA"/>
      </w:rPr>
    </w:lvl>
  </w:abstractNum>
  <w:abstractNum w:abstractNumId="21">
    <w:multiLevelType w:val="hybridMultilevel"/>
    <w:lvl w:ilvl="0">
      <w:start w:val="7"/>
      <w:numFmt w:val="lowerRoman"/>
      <w:lvlText w:val="%1"/>
      <w:lvlJc w:val="left"/>
      <w:pPr>
        <w:ind w:left="1560" w:hanging="797"/>
        <w:jc w:val="left"/>
      </w:pPr>
      <w:rPr>
        <w:rFonts w:hint="default"/>
        <w:spacing w:val="-2"/>
        <w:w w:val="100"/>
        <w:lang w:val="en-US" w:eastAsia="en-US" w:bidi="ar-SA"/>
      </w:rPr>
    </w:lvl>
    <w:lvl w:ilvl="1">
      <w:start w:val="0"/>
      <w:numFmt w:val="bullet"/>
      <w:lvlText w:val=""/>
      <w:lvlJc w:val="left"/>
      <w:pPr>
        <w:ind w:left="2281" w:hanging="361"/>
      </w:pPr>
      <w:rPr>
        <w:rFonts w:hint="default" w:ascii="Symbol" w:hAnsi="Symbol" w:eastAsia="Symbol" w:cs="Symbol"/>
        <w:b w:val="0"/>
        <w:bCs w:val="0"/>
        <w:i w:val="0"/>
        <w:iCs w:val="0"/>
        <w:spacing w:val="0"/>
        <w:w w:val="100"/>
        <w:sz w:val="28"/>
        <w:szCs w:val="28"/>
        <w:lang w:val="en-US" w:eastAsia="en-US" w:bidi="ar-SA"/>
      </w:rPr>
    </w:lvl>
    <w:lvl w:ilvl="2">
      <w:start w:val="0"/>
      <w:numFmt w:val="bullet"/>
      <w:lvlText w:val="•"/>
      <w:lvlJc w:val="left"/>
      <w:pPr>
        <w:ind w:left="3191" w:hanging="361"/>
      </w:pPr>
      <w:rPr>
        <w:rFonts w:hint="default"/>
        <w:lang w:val="en-US" w:eastAsia="en-US" w:bidi="ar-SA"/>
      </w:rPr>
    </w:lvl>
    <w:lvl w:ilvl="3">
      <w:start w:val="0"/>
      <w:numFmt w:val="bullet"/>
      <w:lvlText w:val="•"/>
      <w:lvlJc w:val="left"/>
      <w:pPr>
        <w:ind w:left="4103" w:hanging="361"/>
      </w:pPr>
      <w:rPr>
        <w:rFonts w:hint="default"/>
        <w:lang w:val="en-US" w:eastAsia="en-US" w:bidi="ar-SA"/>
      </w:rPr>
    </w:lvl>
    <w:lvl w:ilvl="4">
      <w:start w:val="0"/>
      <w:numFmt w:val="bullet"/>
      <w:lvlText w:val="•"/>
      <w:lvlJc w:val="left"/>
      <w:pPr>
        <w:ind w:left="5015" w:hanging="361"/>
      </w:pPr>
      <w:rPr>
        <w:rFonts w:hint="default"/>
        <w:lang w:val="en-US" w:eastAsia="en-US" w:bidi="ar-SA"/>
      </w:rPr>
    </w:lvl>
    <w:lvl w:ilvl="5">
      <w:start w:val="0"/>
      <w:numFmt w:val="bullet"/>
      <w:lvlText w:val="•"/>
      <w:lvlJc w:val="left"/>
      <w:pPr>
        <w:ind w:left="5927" w:hanging="361"/>
      </w:pPr>
      <w:rPr>
        <w:rFonts w:hint="default"/>
        <w:lang w:val="en-US" w:eastAsia="en-US" w:bidi="ar-SA"/>
      </w:rPr>
    </w:lvl>
    <w:lvl w:ilvl="6">
      <w:start w:val="0"/>
      <w:numFmt w:val="bullet"/>
      <w:lvlText w:val="•"/>
      <w:lvlJc w:val="left"/>
      <w:pPr>
        <w:ind w:left="6839" w:hanging="361"/>
      </w:pPr>
      <w:rPr>
        <w:rFonts w:hint="default"/>
        <w:lang w:val="en-US" w:eastAsia="en-US" w:bidi="ar-SA"/>
      </w:rPr>
    </w:lvl>
    <w:lvl w:ilvl="7">
      <w:start w:val="0"/>
      <w:numFmt w:val="bullet"/>
      <w:lvlText w:val="•"/>
      <w:lvlJc w:val="left"/>
      <w:pPr>
        <w:ind w:left="7750" w:hanging="361"/>
      </w:pPr>
      <w:rPr>
        <w:rFonts w:hint="default"/>
        <w:lang w:val="en-US" w:eastAsia="en-US" w:bidi="ar-SA"/>
      </w:rPr>
    </w:lvl>
    <w:lvl w:ilvl="8">
      <w:start w:val="0"/>
      <w:numFmt w:val="bullet"/>
      <w:lvlText w:val="•"/>
      <w:lvlJc w:val="left"/>
      <w:pPr>
        <w:ind w:left="8662" w:hanging="361"/>
      </w:pPr>
      <w:rPr>
        <w:rFonts w:hint="default"/>
        <w:lang w:val="en-US" w:eastAsia="en-US" w:bidi="ar-SA"/>
      </w:rPr>
    </w:lvl>
  </w:abstractNum>
  <w:abstractNum w:abstractNumId="20">
    <w:multiLevelType w:val="hybridMultilevel"/>
    <w:lvl w:ilvl="0">
      <w:start w:val="1"/>
      <w:numFmt w:val="lowerRoman"/>
      <w:lvlText w:val="%1."/>
      <w:lvlJc w:val="left"/>
      <w:pPr>
        <w:ind w:left="1560" w:hanging="7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560" w:hanging="360"/>
      </w:pPr>
      <w:rPr>
        <w:rFonts w:hint="default" w:ascii="Symbol" w:hAnsi="Symbol" w:eastAsia="Symbol" w:cs="Symbol"/>
        <w:b w:val="0"/>
        <w:bCs w:val="0"/>
        <w:i w:val="0"/>
        <w:iCs w:val="0"/>
        <w:spacing w:val="0"/>
        <w:w w:val="100"/>
        <w:sz w:val="28"/>
        <w:szCs w:val="28"/>
        <w:lang w:val="en-US" w:eastAsia="en-US" w:bidi="ar-SA"/>
      </w:rPr>
    </w:lvl>
    <w:lvl w:ilvl="2">
      <w:start w:val="0"/>
      <w:numFmt w:val="bullet"/>
      <w:lvlText w:val="•"/>
      <w:lvlJc w:val="left"/>
      <w:pPr>
        <w:ind w:left="3345" w:hanging="360"/>
      </w:pPr>
      <w:rPr>
        <w:rFonts w:hint="default"/>
        <w:lang w:val="en-US" w:eastAsia="en-US" w:bidi="ar-SA"/>
      </w:rPr>
    </w:lvl>
    <w:lvl w:ilvl="3">
      <w:start w:val="0"/>
      <w:numFmt w:val="bullet"/>
      <w:lvlText w:val="•"/>
      <w:lvlJc w:val="left"/>
      <w:pPr>
        <w:ind w:left="4237" w:hanging="360"/>
      </w:pPr>
      <w:rPr>
        <w:rFonts w:hint="default"/>
        <w:lang w:val="en-US" w:eastAsia="en-US" w:bidi="ar-SA"/>
      </w:rPr>
    </w:lvl>
    <w:lvl w:ilvl="4">
      <w:start w:val="0"/>
      <w:numFmt w:val="bullet"/>
      <w:lvlText w:val="•"/>
      <w:lvlJc w:val="left"/>
      <w:pPr>
        <w:ind w:left="5130" w:hanging="360"/>
      </w:pPr>
      <w:rPr>
        <w:rFonts w:hint="default"/>
        <w:lang w:val="en-US" w:eastAsia="en-US" w:bidi="ar-SA"/>
      </w:rPr>
    </w:lvl>
    <w:lvl w:ilvl="5">
      <w:start w:val="0"/>
      <w:numFmt w:val="bullet"/>
      <w:lvlText w:val="•"/>
      <w:lvlJc w:val="left"/>
      <w:pPr>
        <w:ind w:left="6023" w:hanging="360"/>
      </w:pPr>
      <w:rPr>
        <w:rFonts w:hint="default"/>
        <w:lang w:val="en-US" w:eastAsia="en-US" w:bidi="ar-SA"/>
      </w:rPr>
    </w:lvl>
    <w:lvl w:ilvl="6">
      <w:start w:val="0"/>
      <w:numFmt w:val="bullet"/>
      <w:lvlText w:val="•"/>
      <w:lvlJc w:val="left"/>
      <w:pPr>
        <w:ind w:left="6915" w:hanging="360"/>
      </w:pPr>
      <w:rPr>
        <w:rFonts w:hint="default"/>
        <w:lang w:val="en-US" w:eastAsia="en-US" w:bidi="ar-SA"/>
      </w:rPr>
    </w:lvl>
    <w:lvl w:ilvl="7">
      <w:start w:val="0"/>
      <w:numFmt w:val="bullet"/>
      <w:lvlText w:val="•"/>
      <w:lvlJc w:val="left"/>
      <w:pPr>
        <w:ind w:left="7808" w:hanging="360"/>
      </w:pPr>
      <w:rPr>
        <w:rFonts w:hint="default"/>
        <w:lang w:val="en-US" w:eastAsia="en-US" w:bidi="ar-SA"/>
      </w:rPr>
    </w:lvl>
    <w:lvl w:ilvl="8">
      <w:start w:val="0"/>
      <w:numFmt w:val="bullet"/>
      <w:lvlText w:val="•"/>
      <w:lvlJc w:val="left"/>
      <w:pPr>
        <w:ind w:left="8701" w:hanging="360"/>
      </w:pPr>
      <w:rPr>
        <w:rFonts w:hint="default"/>
        <w:lang w:val="en-US" w:eastAsia="en-US" w:bidi="ar-SA"/>
      </w:rPr>
    </w:lvl>
  </w:abstractNum>
  <w:abstractNum w:abstractNumId="19">
    <w:multiLevelType w:val="hybridMultilevel"/>
    <w:lvl w:ilvl="0">
      <w:start w:val="1"/>
      <w:numFmt w:val="decimal"/>
      <w:lvlText w:val="%1."/>
      <w:lvlJc w:val="left"/>
      <w:pPr>
        <w:ind w:left="1560" w:hanging="7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1"/>
      <w:numFmt w:val="lowerRoman"/>
      <w:lvlText w:val="%2."/>
      <w:lvlJc w:val="left"/>
      <w:pPr>
        <w:ind w:left="1560" w:hanging="7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2">
      <w:start w:val="0"/>
      <w:numFmt w:val="bullet"/>
      <w:lvlText w:val="•"/>
      <w:lvlJc w:val="left"/>
      <w:pPr>
        <w:ind w:left="3345" w:hanging="720"/>
      </w:pPr>
      <w:rPr>
        <w:rFonts w:hint="default"/>
        <w:lang w:val="en-US" w:eastAsia="en-US" w:bidi="ar-SA"/>
      </w:rPr>
    </w:lvl>
    <w:lvl w:ilvl="3">
      <w:start w:val="0"/>
      <w:numFmt w:val="bullet"/>
      <w:lvlText w:val="•"/>
      <w:lvlJc w:val="left"/>
      <w:pPr>
        <w:ind w:left="4237" w:hanging="720"/>
      </w:pPr>
      <w:rPr>
        <w:rFonts w:hint="default"/>
        <w:lang w:val="en-US" w:eastAsia="en-US" w:bidi="ar-SA"/>
      </w:rPr>
    </w:lvl>
    <w:lvl w:ilvl="4">
      <w:start w:val="0"/>
      <w:numFmt w:val="bullet"/>
      <w:lvlText w:val="•"/>
      <w:lvlJc w:val="left"/>
      <w:pPr>
        <w:ind w:left="5130" w:hanging="720"/>
      </w:pPr>
      <w:rPr>
        <w:rFonts w:hint="default"/>
        <w:lang w:val="en-US" w:eastAsia="en-US" w:bidi="ar-SA"/>
      </w:rPr>
    </w:lvl>
    <w:lvl w:ilvl="5">
      <w:start w:val="0"/>
      <w:numFmt w:val="bullet"/>
      <w:lvlText w:val="•"/>
      <w:lvlJc w:val="left"/>
      <w:pPr>
        <w:ind w:left="6023" w:hanging="720"/>
      </w:pPr>
      <w:rPr>
        <w:rFonts w:hint="default"/>
        <w:lang w:val="en-US" w:eastAsia="en-US" w:bidi="ar-SA"/>
      </w:rPr>
    </w:lvl>
    <w:lvl w:ilvl="6">
      <w:start w:val="0"/>
      <w:numFmt w:val="bullet"/>
      <w:lvlText w:val="•"/>
      <w:lvlJc w:val="left"/>
      <w:pPr>
        <w:ind w:left="6915" w:hanging="720"/>
      </w:pPr>
      <w:rPr>
        <w:rFonts w:hint="default"/>
        <w:lang w:val="en-US" w:eastAsia="en-US" w:bidi="ar-SA"/>
      </w:rPr>
    </w:lvl>
    <w:lvl w:ilvl="7">
      <w:start w:val="0"/>
      <w:numFmt w:val="bullet"/>
      <w:lvlText w:val="•"/>
      <w:lvlJc w:val="left"/>
      <w:pPr>
        <w:ind w:left="7808" w:hanging="720"/>
      </w:pPr>
      <w:rPr>
        <w:rFonts w:hint="default"/>
        <w:lang w:val="en-US" w:eastAsia="en-US" w:bidi="ar-SA"/>
      </w:rPr>
    </w:lvl>
    <w:lvl w:ilvl="8">
      <w:start w:val="0"/>
      <w:numFmt w:val="bullet"/>
      <w:lvlText w:val="•"/>
      <w:lvlJc w:val="left"/>
      <w:pPr>
        <w:ind w:left="8701" w:hanging="720"/>
      </w:pPr>
      <w:rPr>
        <w:rFonts w:hint="default"/>
        <w:lang w:val="en-US" w:eastAsia="en-US" w:bidi="ar-SA"/>
      </w:rPr>
    </w:lvl>
  </w:abstractNum>
  <w:abstractNum w:abstractNumId="18">
    <w:multiLevelType w:val="hybridMultilevel"/>
    <w:lvl w:ilvl="0">
      <w:start w:val="1"/>
      <w:numFmt w:val="lowerRoman"/>
      <w:lvlText w:val="%1."/>
      <w:lvlJc w:val="left"/>
      <w:pPr>
        <w:ind w:left="1560" w:hanging="720"/>
        <w:jc w:val="left"/>
      </w:pPr>
      <w:rPr>
        <w:rFonts w:hint="default"/>
        <w:spacing w:val="0"/>
        <w:w w:val="100"/>
        <w:lang w:val="en-US" w:eastAsia="en-US" w:bidi="ar-SA"/>
      </w:rPr>
    </w:lvl>
    <w:lvl w:ilvl="1">
      <w:start w:val="0"/>
      <w:numFmt w:val="bullet"/>
      <w:lvlText w:val="•"/>
      <w:lvlJc w:val="left"/>
      <w:pPr>
        <w:ind w:left="2452" w:hanging="720"/>
      </w:pPr>
      <w:rPr>
        <w:rFonts w:hint="default"/>
        <w:lang w:val="en-US" w:eastAsia="en-US" w:bidi="ar-SA"/>
      </w:rPr>
    </w:lvl>
    <w:lvl w:ilvl="2">
      <w:start w:val="0"/>
      <w:numFmt w:val="bullet"/>
      <w:lvlText w:val="•"/>
      <w:lvlJc w:val="left"/>
      <w:pPr>
        <w:ind w:left="3345" w:hanging="720"/>
      </w:pPr>
      <w:rPr>
        <w:rFonts w:hint="default"/>
        <w:lang w:val="en-US" w:eastAsia="en-US" w:bidi="ar-SA"/>
      </w:rPr>
    </w:lvl>
    <w:lvl w:ilvl="3">
      <w:start w:val="0"/>
      <w:numFmt w:val="bullet"/>
      <w:lvlText w:val="•"/>
      <w:lvlJc w:val="left"/>
      <w:pPr>
        <w:ind w:left="4237" w:hanging="720"/>
      </w:pPr>
      <w:rPr>
        <w:rFonts w:hint="default"/>
        <w:lang w:val="en-US" w:eastAsia="en-US" w:bidi="ar-SA"/>
      </w:rPr>
    </w:lvl>
    <w:lvl w:ilvl="4">
      <w:start w:val="0"/>
      <w:numFmt w:val="bullet"/>
      <w:lvlText w:val="•"/>
      <w:lvlJc w:val="left"/>
      <w:pPr>
        <w:ind w:left="5130" w:hanging="720"/>
      </w:pPr>
      <w:rPr>
        <w:rFonts w:hint="default"/>
        <w:lang w:val="en-US" w:eastAsia="en-US" w:bidi="ar-SA"/>
      </w:rPr>
    </w:lvl>
    <w:lvl w:ilvl="5">
      <w:start w:val="0"/>
      <w:numFmt w:val="bullet"/>
      <w:lvlText w:val="•"/>
      <w:lvlJc w:val="left"/>
      <w:pPr>
        <w:ind w:left="6023" w:hanging="720"/>
      </w:pPr>
      <w:rPr>
        <w:rFonts w:hint="default"/>
        <w:lang w:val="en-US" w:eastAsia="en-US" w:bidi="ar-SA"/>
      </w:rPr>
    </w:lvl>
    <w:lvl w:ilvl="6">
      <w:start w:val="0"/>
      <w:numFmt w:val="bullet"/>
      <w:lvlText w:val="•"/>
      <w:lvlJc w:val="left"/>
      <w:pPr>
        <w:ind w:left="6915" w:hanging="720"/>
      </w:pPr>
      <w:rPr>
        <w:rFonts w:hint="default"/>
        <w:lang w:val="en-US" w:eastAsia="en-US" w:bidi="ar-SA"/>
      </w:rPr>
    </w:lvl>
    <w:lvl w:ilvl="7">
      <w:start w:val="0"/>
      <w:numFmt w:val="bullet"/>
      <w:lvlText w:val="•"/>
      <w:lvlJc w:val="left"/>
      <w:pPr>
        <w:ind w:left="7808" w:hanging="720"/>
      </w:pPr>
      <w:rPr>
        <w:rFonts w:hint="default"/>
        <w:lang w:val="en-US" w:eastAsia="en-US" w:bidi="ar-SA"/>
      </w:rPr>
    </w:lvl>
    <w:lvl w:ilvl="8">
      <w:start w:val="0"/>
      <w:numFmt w:val="bullet"/>
      <w:lvlText w:val="•"/>
      <w:lvlJc w:val="left"/>
      <w:pPr>
        <w:ind w:left="8701" w:hanging="720"/>
      </w:pPr>
      <w:rPr>
        <w:rFonts w:hint="default"/>
        <w:lang w:val="en-US" w:eastAsia="en-US" w:bidi="ar-SA"/>
      </w:rPr>
    </w:lvl>
  </w:abstractNum>
  <w:abstractNum w:abstractNumId="17">
    <w:multiLevelType w:val="hybridMultilevel"/>
    <w:lvl w:ilvl="0">
      <w:start w:val="1"/>
      <w:numFmt w:val="lowerRoman"/>
      <w:lvlText w:val="%1."/>
      <w:lvlJc w:val="left"/>
      <w:pPr>
        <w:ind w:left="1560" w:hanging="7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452" w:hanging="720"/>
      </w:pPr>
      <w:rPr>
        <w:rFonts w:hint="default"/>
        <w:lang w:val="en-US" w:eastAsia="en-US" w:bidi="ar-SA"/>
      </w:rPr>
    </w:lvl>
    <w:lvl w:ilvl="2">
      <w:start w:val="0"/>
      <w:numFmt w:val="bullet"/>
      <w:lvlText w:val="•"/>
      <w:lvlJc w:val="left"/>
      <w:pPr>
        <w:ind w:left="3345" w:hanging="720"/>
      </w:pPr>
      <w:rPr>
        <w:rFonts w:hint="default"/>
        <w:lang w:val="en-US" w:eastAsia="en-US" w:bidi="ar-SA"/>
      </w:rPr>
    </w:lvl>
    <w:lvl w:ilvl="3">
      <w:start w:val="0"/>
      <w:numFmt w:val="bullet"/>
      <w:lvlText w:val="•"/>
      <w:lvlJc w:val="left"/>
      <w:pPr>
        <w:ind w:left="4237" w:hanging="720"/>
      </w:pPr>
      <w:rPr>
        <w:rFonts w:hint="default"/>
        <w:lang w:val="en-US" w:eastAsia="en-US" w:bidi="ar-SA"/>
      </w:rPr>
    </w:lvl>
    <w:lvl w:ilvl="4">
      <w:start w:val="0"/>
      <w:numFmt w:val="bullet"/>
      <w:lvlText w:val="•"/>
      <w:lvlJc w:val="left"/>
      <w:pPr>
        <w:ind w:left="5130" w:hanging="720"/>
      </w:pPr>
      <w:rPr>
        <w:rFonts w:hint="default"/>
        <w:lang w:val="en-US" w:eastAsia="en-US" w:bidi="ar-SA"/>
      </w:rPr>
    </w:lvl>
    <w:lvl w:ilvl="5">
      <w:start w:val="0"/>
      <w:numFmt w:val="bullet"/>
      <w:lvlText w:val="•"/>
      <w:lvlJc w:val="left"/>
      <w:pPr>
        <w:ind w:left="6023" w:hanging="720"/>
      </w:pPr>
      <w:rPr>
        <w:rFonts w:hint="default"/>
        <w:lang w:val="en-US" w:eastAsia="en-US" w:bidi="ar-SA"/>
      </w:rPr>
    </w:lvl>
    <w:lvl w:ilvl="6">
      <w:start w:val="0"/>
      <w:numFmt w:val="bullet"/>
      <w:lvlText w:val="•"/>
      <w:lvlJc w:val="left"/>
      <w:pPr>
        <w:ind w:left="6915" w:hanging="720"/>
      </w:pPr>
      <w:rPr>
        <w:rFonts w:hint="default"/>
        <w:lang w:val="en-US" w:eastAsia="en-US" w:bidi="ar-SA"/>
      </w:rPr>
    </w:lvl>
    <w:lvl w:ilvl="7">
      <w:start w:val="0"/>
      <w:numFmt w:val="bullet"/>
      <w:lvlText w:val="•"/>
      <w:lvlJc w:val="left"/>
      <w:pPr>
        <w:ind w:left="7808" w:hanging="720"/>
      </w:pPr>
      <w:rPr>
        <w:rFonts w:hint="default"/>
        <w:lang w:val="en-US" w:eastAsia="en-US" w:bidi="ar-SA"/>
      </w:rPr>
    </w:lvl>
    <w:lvl w:ilvl="8">
      <w:start w:val="0"/>
      <w:numFmt w:val="bullet"/>
      <w:lvlText w:val="•"/>
      <w:lvlJc w:val="left"/>
      <w:pPr>
        <w:ind w:left="8701" w:hanging="720"/>
      </w:pPr>
      <w:rPr>
        <w:rFonts w:hint="default"/>
        <w:lang w:val="en-US" w:eastAsia="en-US" w:bidi="ar-SA"/>
      </w:rPr>
    </w:lvl>
  </w:abstractNum>
  <w:abstractNum w:abstractNumId="16">
    <w:multiLevelType w:val="hybridMultilevel"/>
    <w:lvl w:ilvl="0">
      <w:start w:val="1"/>
      <w:numFmt w:val="lowerRoman"/>
      <w:lvlText w:val="%1."/>
      <w:lvlJc w:val="left"/>
      <w:pPr>
        <w:ind w:left="1560" w:hanging="7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452" w:hanging="720"/>
      </w:pPr>
      <w:rPr>
        <w:rFonts w:hint="default"/>
        <w:lang w:val="en-US" w:eastAsia="en-US" w:bidi="ar-SA"/>
      </w:rPr>
    </w:lvl>
    <w:lvl w:ilvl="2">
      <w:start w:val="0"/>
      <w:numFmt w:val="bullet"/>
      <w:lvlText w:val="•"/>
      <w:lvlJc w:val="left"/>
      <w:pPr>
        <w:ind w:left="3345" w:hanging="720"/>
      </w:pPr>
      <w:rPr>
        <w:rFonts w:hint="default"/>
        <w:lang w:val="en-US" w:eastAsia="en-US" w:bidi="ar-SA"/>
      </w:rPr>
    </w:lvl>
    <w:lvl w:ilvl="3">
      <w:start w:val="0"/>
      <w:numFmt w:val="bullet"/>
      <w:lvlText w:val="•"/>
      <w:lvlJc w:val="left"/>
      <w:pPr>
        <w:ind w:left="4237" w:hanging="720"/>
      </w:pPr>
      <w:rPr>
        <w:rFonts w:hint="default"/>
        <w:lang w:val="en-US" w:eastAsia="en-US" w:bidi="ar-SA"/>
      </w:rPr>
    </w:lvl>
    <w:lvl w:ilvl="4">
      <w:start w:val="0"/>
      <w:numFmt w:val="bullet"/>
      <w:lvlText w:val="•"/>
      <w:lvlJc w:val="left"/>
      <w:pPr>
        <w:ind w:left="5130" w:hanging="720"/>
      </w:pPr>
      <w:rPr>
        <w:rFonts w:hint="default"/>
        <w:lang w:val="en-US" w:eastAsia="en-US" w:bidi="ar-SA"/>
      </w:rPr>
    </w:lvl>
    <w:lvl w:ilvl="5">
      <w:start w:val="0"/>
      <w:numFmt w:val="bullet"/>
      <w:lvlText w:val="•"/>
      <w:lvlJc w:val="left"/>
      <w:pPr>
        <w:ind w:left="6023" w:hanging="720"/>
      </w:pPr>
      <w:rPr>
        <w:rFonts w:hint="default"/>
        <w:lang w:val="en-US" w:eastAsia="en-US" w:bidi="ar-SA"/>
      </w:rPr>
    </w:lvl>
    <w:lvl w:ilvl="6">
      <w:start w:val="0"/>
      <w:numFmt w:val="bullet"/>
      <w:lvlText w:val="•"/>
      <w:lvlJc w:val="left"/>
      <w:pPr>
        <w:ind w:left="6915" w:hanging="720"/>
      </w:pPr>
      <w:rPr>
        <w:rFonts w:hint="default"/>
        <w:lang w:val="en-US" w:eastAsia="en-US" w:bidi="ar-SA"/>
      </w:rPr>
    </w:lvl>
    <w:lvl w:ilvl="7">
      <w:start w:val="0"/>
      <w:numFmt w:val="bullet"/>
      <w:lvlText w:val="•"/>
      <w:lvlJc w:val="left"/>
      <w:pPr>
        <w:ind w:left="7808" w:hanging="720"/>
      </w:pPr>
      <w:rPr>
        <w:rFonts w:hint="default"/>
        <w:lang w:val="en-US" w:eastAsia="en-US" w:bidi="ar-SA"/>
      </w:rPr>
    </w:lvl>
    <w:lvl w:ilvl="8">
      <w:start w:val="0"/>
      <w:numFmt w:val="bullet"/>
      <w:lvlText w:val="•"/>
      <w:lvlJc w:val="left"/>
      <w:pPr>
        <w:ind w:left="8701" w:hanging="720"/>
      </w:pPr>
      <w:rPr>
        <w:rFonts w:hint="default"/>
        <w:lang w:val="en-US" w:eastAsia="en-US" w:bidi="ar-SA"/>
      </w:rPr>
    </w:lvl>
  </w:abstractNum>
  <w:abstractNum w:abstractNumId="15">
    <w:multiLevelType w:val="hybridMultilevel"/>
    <w:lvl w:ilvl="0">
      <w:start w:val="1"/>
      <w:numFmt w:val="lowerRoman"/>
      <w:lvlText w:val="%1."/>
      <w:lvlJc w:val="left"/>
      <w:pPr>
        <w:ind w:left="1560" w:hanging="7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452" w:hanging="720"/>
      </w:pPr>
      <w:rPr>
        <w:rFonts w:hint="default"/>
        <w:lang w:val="en-US" w:eastAsia="en-US" w:bidi="ar-SA"/>
      </w:rPr>
    </w:lvl>
    <w:lvl w:ilvl="2">
      <w:start w:val="0"/>
      <w:numFmt w:val="bullet"/>
      <w:lvlText w:val="•"/>
      <w:lvlJc w:val="left"/>
      <w:pPr>
        <w:ind w:left="3345" w:hanging="720"/>
      </w:pPr>
      <w:rPr>
        <w:rFonts w:hint="default"/>
        <w:lang w:val="en-US" w:eastAsia="en-US" w:bidi="ar-SA"/>
      </w:rPr>
    </w:lvl>
    <w:lvl w:ilvl="3">
      <w:start w:val="0"/>
      <w:numFmt w:val="bullet"/>
      <w:lvlText w:val="•"/>
      <w:lvlJc w:val="left"/>
      <w:pPr>
        <w:ind w:left="4237" w:hanging="720"/>
      </w:pPr>
      <w:rPr>
        <w:rFonts w:hint="default"/>
        <w:lang w:val="en-US" w:eastAsia="en-US" w:bidi="ar-SA"/>
      </w:rPr>
    </w:lvl>
    <w:lvl w:ilvl="4">
      <w:start w:val="0"/>
      <w:numFmt w:val="bullet"/>
      <w:lvlText w:val="•"/>
      <w:lvlJc w:val="left"/>
      <w:pPr>
        <w:ind w:left="5130" w:hanging="720"/>
      </w:pPr>
      <w:rPr>
        <w:rFonts w:hint="default"/>
        <w:lang w:val="en-US" w:eastAsia="en-US" w:bidi="ar-SA"/>
      </w:rPr>
    </w:lvl>
    <w:lvl w:ilvl="5">
      <w:start w:val="0"/>
      <w:numFmt w:val="bullet"/>
      <w:lvlText w:val="•"/>
      <w:lvlJc w:val="left"/>
      <w:pPr>
        <w:ind w:left="6023" w:hanging="720"/>
      </w:pPr>
      <w:rPr>
        <w:rFonts w:hint="default"/>
        <w:lang w:val="en-US" w:eastAsia="en-US" w:bidi="ar-SA"/>
      </w:rPr>
    </w:lvl>
    <w:lvl w:ilvl="6">
      <w:start w:val="0"/>
      <w:numFmt w:val="bullet"/>
      <w:lvlText w:val="•"/>
      <w:lvlJc w:val="left"/>
      <w:pPr>
        <w:ind w:left="6915" w:hanging="720"/>
      </w:pPr>
      <w:rPr>
        <w:rFonts w:hint="default"/>
        <w:lang w:val="en-US" w:eastAsia="en-US" w:bidi="ar-SA"/>
      </w:rPr>
    </w:lvl>
    <w:lvl w:ilvl="7">
      <w:start w:val="0"/>
      <w:numFmt w:val="bullet"/>
      <w:lvlText w:val="•"/>
      <w:lvlJc w:val="left"/>
      <w:pPr>
        <w:ind w:left="7808" w:hanging="720"/>
      </w:pPr>
      <w:rPr>
        <w:rFonts w:hint="default"/>
        <w:lang w:val="en-US" w:eastAsia="en-US" w:bidi="ar-SA"/>
      </w:rPr>
    </w:lvl>
    <w:lvl w:ilvl="8">
      <w:start w:val="0"/>
      <w:numFmt w:val="bullet"/>
      <w:lvlText w:val="•"/>
      <w:lvlJc w:val="left"/>
      <w:pPr>
        <w:ind w:left="8701" w:hanging="720"/>
      </w:pPr>
      <w:rPr>
        <w:rFonts w:hint="default"/>
        <w:lang w:val="en-US" w:eastAsia="en-US" w:bidi="ar-SA"/>
      </w:rPr>
    </w:lvl>
  </w:abstractNum>
  <w:abstractNum w:abstractNumId="14">
    <w:multiLevelType w:val="hybridMultilevel"/>
    <w:lvl w:ilvl="0">
      <w:start w:val="1"/>
      <w:numFmt w:val="lowerRoman"/>
      <w:lvlText w:val="%1."/>
      <w:lvlJc w:val="left"/>
      <w:pPr>
        <w:ind w:left="1560" w:hanging="7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452" w:hanging="720"/>
      </w:pPr>
      <w:rPr>
        <w:rFonts w:hint="default"/>
        <w:lang w:val="en-US" w:eastAsia="en-US" w:bidi="ar-SA"/>
      </w:rPr>
    </w:lvl>
    <w:lvl w:ilvl="2">
      <w:start w:val="0"/>
      <w:numFmt w:val="bullet"/>
      <w:lvlText w:val="•"/>
      <w:lvlJc w:val="left"/>
      <w:pPr>
        <w:ind w:left="3345" w:hanging="720"/>
      </w:pPr>
      <w:rPr>
        <w:rFonts w:hint="default"/>
        <w:lang w:val="en-US" w:eastAsia="en-US" w:bidi="ar-SA"/>
      </w:rPr>
    </w:lvl>
    <w:lvl w:ilvl="3">
      <w:start w:val="0"/>
      <w:numFmt w:val="bullet"/>
      <w:lvlText w:val="•"/>
      <w:lvlJc w:val="left"/>
      <w:pPr>
        <w:ind w:left="4237" w:hanging="720"/>
      </w:pPr>
      <w:rPr>
        <w:rFonts w:hint="default"/>
        <w:lang w:val="en-US" w:eastAsia="en-US" w:bidi="ar-SA"/>
      </w:rPr>
    </w:lvl>
    <w:lvl w:ilvl="4">
      <w:start w:val="0"/>
      <w:numFmt w:val="bullet"/>
      <w:lvlText w:val="•"/>
      <w:lvlJc w:val="left"/>
      <w:pPr>
        <w:ind w:left="5130" w:hanging="720"/>
      </w:pPr>
      <w:rPr>
        <w:rFonts w:hint="default"/>
        <w:lang w:val="en-US" w:eastAsia="en-US" w:bidi="ar-SA"/>
      </w:rPr>
    </w:lvl>
    <w:lvl w:ilvl="5">
      <w:start w:val="0"/>
      <w:numFmt w:val="bullet"/>
      <w:lvlText w:val="•"/>
      <w:lvlJc w:val="left"/>
      <w:pPr>
        <w:ind w:left="6023" w:hanging="720"/>
      </w:pPr>
      <w:rPr>
        <w:rFonts w:hint="default"/>
        <w:lang w:val="en-US" w:eastAsia="en-US" w:bidi="ar-SA"/>
      </w:rPr>
    </w:lvl>
    <w:lvl w:ilvl="6">
      <w:start w:val="0"/>
      <w:numFmt w:val="bullet"/>
      <w:lvlText w:val="•"/>
      <w:lvlJc w:val="left"/>
      <w:pPr>
        <w:ind w:left="6915" w:hanging="720"/>
      </w:pPr>
      <w:rPr>
        <w:rFonts w:hint="default"/>
        <w:lang w:val="en-US" w:eastAsia="en-US" w:bidi="ar-SA"/>
      </w:rPr>
    </w:lvl>
    <w:lvl w:ilvl="7">
      <w:start w:val="0"/>
      <w:numFmt w:val="bullet"/>
      <w:lvlText w:val="•"/>
      <w:lvlJc w:val="left"/>
      <w:pPr>
        <w:ind w:left="7808" w:hanging="720"/>
      </w:pPr>
      <w:rPr>
        <w:rFonts w:hint="default"/>
        <w:lang w:val="en-US" w:eastAsia="en-US" w:bidi="ar-SA"/>
      </w:rPr>
    </w:lvl>
    <w:lvl w:ilvl="8">
      <w:start w:val="0"/>
      <w:numFmt w:val="bullet"/>
      <w:lvlText w:val="•"/>
      <w:lvlJc w:val="left"/>
      <w:pPr>
        <w:ind w:left="8701" w:hanging="720"/>
      </w:pPr>
      <w:rPr>
        <w:rFonts w:hint="default"/>
        <w:lang w:val="en-US" w:eastAsia="en-US" w:bidi="ar-SA"/>
      </w:rPr>
    </w:lvl>
  </w:abstractNum>
  <w:abstractNum w:abstractNumId="13">
    <w:multiLevelType w:val="hybridMultilevel"/>
    <w:lvl w:ilvl="0">
      <w:start w:val="1"/>
      <w:numFmt w:val="lowerRoman"/>
      <w:lvlText w:val="%1."/>
      <w:lvlJc w:val="left"/>
      <w:pPr>
        <w:ind w:left="1560" w:hanging="7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452" w:hanging="720"/>
      </w:pPr>
      <w:rPr>
        <w:rFonts w:hint="default"/>
        <w:lang w:val="en-US" w:eastAsia="en-US" w:bidi="ar-SA"/>
      </w:rPr>
    </w:lvl>
    <w:lvl w:ilvl="2">
      <w:start w:val="0"/>
      <w:numFmt w:val="bullet"/>
      <w:lvlText w:val="•"/>
      <w:lvlJc w:val="left"/>
      <w:pPr>
        <w:ind w:left="3345" w:hanging="720"/>
      </w:pPr>
      <w:rPr>
        <w:rFonts w:hint="default"/>
        <w:lang w:val="en-US" w:eastAsia="en-US" w:bidi="ar-SA"/>
      </w:rPr>
    </w:lvl>
    <w:lvl w:ilvl="3">
      <w:start w:val="0"/>
      <w:numFmt w:val="bullet"/>
      <w:lvlText w:val="•"/>
      <w:lvlJc w:val="left"/>
      <w:pPr>
        <w:ind w:left="4237" w:hanging="720"/>
      </w:pPr>
      <w:rPr>
        <w:rFonts w:hint="default"/>
        <w:lang w:val="en-US" w:eastAsia="en-US" w:bidi="ar-SA"/>
      </w:rPr>
    </w:lvl>
    <w:lvl w:ilvl="4">
      <w:start w:val="0"/>
      <w:numFmt w:val="bullet"/>
      <w:lvlText w:val="•"/>
      <w:lvlJc w:val="left"/>
      <w:pPr>
        <w:ind w:left="5130" w:hanging="720"/>
      </w:pPr>
      <w:rPr>
        <w:rFonts w:hint="default"/>
        <w:lang w:val="en-US" w:eastAsia="en-US" w:bidi="ar-SA"/>
      </w:rPr>
    </w:lvl>
    <w:lvl w:ilvl="5">
      <w:start w:val="0"/>
      <w:numFmt w:val="bullet"/>
      <w:lvlText w:val="•"/>
      <w:lvlJc w:val="left"/>
      <w:pPr>
        <w:ind w:left="6023" w:hanging="720"/>
      </w:pPr>
      <w:rPr>
        <w:rFonts w:hint="default"/>
        <w:lang w:val="en-US" w:eastAsia="en-US" w:bidi="ar-SA"/>
      </w:rPr>
    </w:lvl>
    <w:lvl w:ilvl="6">
      <w:start w:val="0"/>
      <w:numFmt w:val="bullet"/>
      <w:lvlText w:val="•"/>
      <w:lvlJc w:val="left"/>
      <w:pPr>
        <w:ind w:left="6915" w:hanging="720"/>
      </w:pPr>
      <w:rPr>
        <w:rFonts w:hint="default"/>
        <w:lang w:val="en-US" w:eastAsia="en-US" w:bidi="ar-SA"/>
      </w:rPr>
    </w:lvl>
    <w:lvl w:ilvl="7">
      <w:start w:val="0"/>
      <w:numFmt w:val="bullet"/>
      <w:lvlText w:val="•"/>
      <w:lvlJc w:val="left"/>
      <w:pPr>
        <w:ind w:left="7808" w:hanging="720"/>
      </w:pPr>
      <w:rPr>
        <w:rFonts w:hint="default"/>
        <w:lang w:val="en-US" w:eastAsia="en-US" w:bidi="ar-SA"/>
      </w:rPr>
    </w:lvl>
    <w:lvl w:ilvl="8">
      <w:start w:val="0"/>
      <w:numFmt w:val="bullet"/>
      <w:lvlText w:val="•"/>
      <w:lvlJc w:val="left"/>
      <w:pPr>
        <w:ind w:left="8701" w:hanging="720"/>
      </w:pPr>
      <w:rPr>
        <w:rFonts w:hint="default"/>
        <w:lang w:val="en-US" w:eastAsia="en-US" w:bidi="ar-SA"/>
      </w:rPr>
    </w:lvl>
  </w:abstractNum>
  <w:abstractNum w:abstractNumId="12">
    <w:multiLevelType w:val="hybridMultilevel"/>
    <w:lvl w:ilvl="0">
      <w:start w:val="1"/>
      <w:numFmt w:val="lowerRoman"/>
      <w:lvlText w:val="%1."/>
      <w:lvlJc w:val="left"/>
      <w:pPr>
        <w:ind w:left="1560" w:hanging="7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452" w:hanging="720"/>
      </w:pPr>
      <w:rPr>
        <w:rFonts w:hint="default"/>
        <w:lang w:val="en-US" w:eastAsia="en-US" w:bidi="ar-SA"/>
      </w:rPr>
    </w:lvl>
    <w:lvl w:ilvl="2">
      <w:start w:val="0"/>
      <w:numFmt w:val="bullet"/>
      <w:lvlText w:val="•"/>
      <w:lvlJc w:val="left"/>
      <w:pPr>
        <w:ind w:left="3345" w:hanging="720"/>
      </w:pPr>
      <w:rPr>
        <w:rFonts w:hint="default"/>
        <w:lang w:val="en-US" w:eastAsia="en-US" w:bidi="ar-SA"/>
      </w:rPr>
    </w:lvl>
    <w:lvl w:ilvl="3">
      <w:start w:val="0"/>
      <w:numFmt w:val="bullet"/>
      <w:lvlText w:val="•"/>
      <w:lvlJc w:val="left"/>
      <w:pPr>
        <w:ind w:left="4237" w:hanging="720"/>
      </w:pPr>
      <w:rPr>
        <w:rFonts w:hint="default"/>
        <w:lang w:val="en-US" w:eastAsia="en-US" w:bidi="ar-SA"/>
      </w:rPr>
    </w:lvl>
    <w:lvl w:ilvl="4">
      <w:start w:val="0"/>
      <w:numFmt w:val="bullet"/>
      <w:lvlText w:val="•"/>
      <w:lvlJc w:val="left"/>
      <w:pPr>
        <w:ind w:left="5130" w:hanging="720"/>
      </w:pPr>
      <w:rPr>
        <w:rFonts w:hint="default"/>
        <w:lang w:val="en-US" w:eastAsia="en-US" w:bidi="ar-SA"/>
      </w:rPr>
    </w:lvl>
    <w:lvl w:ilvl="5">
      <w:start w:val="0"/>
      <w:numFmt w:val="bullet"/>
      <w:lvlText w:val="•"/>
      <w:lvlJc w:val="left"/>
      <w:pPr>
        <w:ind w:left="6023" w:hanging="720"/>
      </w:pPr>
      <w:rPr>
        <w:rFonts w:hint="default"/>
        <w:lang w:val="en-US" w:eastAsia="en-US" w:bidi="ar-SA"/>
      </w:rPr>
    </w:lvl>
    <w:lvl w:ilvl="6">
      <w:start w:val="0"/>
      <w:numFmt w:val="bullet"/>
      <w:lvlText w:val="•"/>
      <w:lvlJc w:val="left"/>
      <w:pPr>
        <w:ind w:left="6915" w:hanging="720"/>
      </w:pPr>
      <w:rPr>
        <w:rFonts w:hint="default"/>
        <w:lang w:val="en-US" w:eastAsia="en-US" w:bidi="ar-SA"/>
      </w:rPr>
    </w:lvl>
    <w:lvl w:ilvl="7">
      <w:start w:val="0"/>
      <w:numFmt w:val="bullet"/>
      <w:lvlText w:val="•"/>
      <w:lvlJc w:val="left"/>
      <w:pPr>
        <w:ind w:left="7808" w:hanging="720"/>
      </w:pPr>
      <w:rPr>
        <w:rFonts w:hint="default"/>
        <w:lang w:val="en-US" w:eastAsia="en-US" w:bidi="ar-SA"/>
      </w:rPr>
    </w:lvl>
    <w:lvl w:ilvl="8">
      <w:start w:val="0"/>
      <w:numFmt w:val="bullet"/>
      <w:lvlText w:val="•"/>
      <w:lvlJc w:val="left"/>
      <w:pPr>
        <w:ind w:left="8701" w:hanging="720"/>
      </w:pPr>
      <w:rPr>
        <w:rFonts w:hint="default"/>
        <w:lang w:val="en-US" w:eastAsia="en-US" w:bidi="ar-SA"/>
      </w:rPr>
    </w:lvl>
  </w:abstractNum>
  <w:abstractNum w:abstractNumId="11">
    <w:multiLevelType w:val="hybridMultilevel"/>
    <w:lvl w:ilvl="0">
      <w:start w:val="3"/>
      <w:numFmt w:val="decimal"/>
      <w:lvlText w:val="%1"/>
      <w:lvlJc w:val="left"/>
      <w:pPr>
        <w:ind w:left="3620" w:hanging="423"/>
        <w:jc w:val="left"/>
      </w:pPr>
      <w:rPr>
        <w:rFonts w:hint="default"/>
        <w:lang w:val="en-US" w:eastAsia="en-US" w:bidi="ar-SA"/>
      </w:rPr>
    </w:lvl>
    <w:lvl w:ilvl="1">
      <w:start w:val="0"/>
      <w:numFmt w:val="decimal"/>
      <w:lvlText w:val="%1.%2"/>
      <w:lvlJc w:val="left"/>
      <w:pPr>
        <w:ind w:left="3620" w:hanging="423"/>
        <w:jc w:val="right"/>
      </w:pPr>
      <w:rPr>
        <w:rFonts w:hint="default" w:ascii="Times New Roman" w:hAnsi="Times New Roman" w:eastAsia="Times New Roman" w:cs="Times New Roman"/>
        <w:b/>
        <w:bCs/>
        <w:i w:val="0"/>
        <w:iCs w:val="0"/>
        <w:spacing w:val="0"/>
        <w:w w:val="100"/>
        <w:sz w:val="28"/>
        <w:szCs w:val="28"/>
        <w:lang w:val="en-US" w:eastAsia="en-US" w:bidi="ar-SA"/>
      </w:rPr>
    </w:lvl>
    <w:lvl w:ilvl="2">
      <w:start w:val="1"/>
      <w:numFmt w:val="decimal"/>
      <w:lvlText w:val="%1.%2.%3"/>
      <w:lvlJc w:val="left"/>
      <w:pPr>
        <w:ind w:left="1471" w:hanging="631"/>
        <w:jc w:val="left"/>
      </w:pPr>
      <w:rPr>
        <w:rFonts w:hint="default" w:ascii="Times New Roman" w:hAnsi="Times New Roman" w:eastAsia="Times New Roman" w:cs="Times New Roman"/>
        <w:b/>
        <w:bCs/>
        <w:i w:val="0"/>
        <w:iCs w:val="0"/>
        <w:spacing w:val="-3"/>
        <w:w w:val="100"/>
        <w:sz w:val="28"/>
        <w:szCs w:val="28"/>
        <w:lang w:val="en-US" w:eastAsia="en-US" w:bidi="ar-SA"/>
      </w:rPr>
    </w:lvl>
    <w:lvl w:ilvl="3">
      <w:start w:val="0"/>
      <w:numFmt w:val="bullet"/>
      <w:lvlText w:val="•"/>
      <w:lvlJc w:val="left"/>
      <w:pPr>
        <w:ind w:left="5145" w:hanging="631"/>
      </w:pPr>
      <w:rPr>
        <w:rFonts w:hint="default"/>
        <w:lang w:val="en-US" w:eastAsia="en-US" w:bidi="ar-SA"/>
      </w:rPr>
    </w:lvl>
    <w:lvl w:ilvl="4">
      <w:start w:val="0"/>
      <w:numFmt w:val="bullet"/>
      <w:lvlText w:val="•"/>
      <w:lvlJc w:val="left"/>
      <w:pPr>
        <w:ind w:left="5908" w:hanging="631"/>
      </w:pPr>
      <w:rPr>
        <w:rFonts w:hint="default"/>
        <w:lang w:val="en-US" w:eastAsia="en-US" w:bidi="ar-SA"/>
      </w:rPr>
    </w:lvl>
    <w:lvl w:ilvl="5">
      <w:start w:val="0"/>
      <w:numFmt w:val="bullet"/>
      <w:lvlText w:val="•"/>
      <w:lvlJc w:val="left"/>
      <w:pPr>
        <w:ind w:left="6671" w:hanging="631"/>
      </w:pPr>
      <w:rPr>
        <w:rFonts w:hint="default"/>
        <w:lang w:val="en-US" w:eastAsia="en-US" w:bidi="ar-SA"/>
      </w:rPr>
    </w:lvl>
    <w:lvl w:ilvl="6">
      <w:start w:val="0"/>
      <w:numFmt w:val="bullet"/>
      <w:lvlText w:val="•"/>
      <w:lvlJc w:val="left"/>
      <w:pPr>
        <w:ind w:left="7434" w:hanging="631"/>
      </w:pPr>
      <w:rPr>
        <w:rFonts w:hint="default"/>
        <w:lang w:val="en-US" w:eastAsia="en-US" w:bidi="ar-SA"/>
      </w:rPr>
    </w:lvl>
    <w:lvl w:ilvl="7">
      <w:start w:val="0"/>
      <w:numFmt w:val="bullet"/>
      <w:lvlText w:val="•"/>
      <w:lvlJc w:val="left"/>
      <w:pPr>
        <w:ind w:left="8197" w:hanging="631"/>
      </w:pPr>
      <w:rPr>
        <w:rFonts w:hint="default"/>
        <w:lang w:val="en-US" w:eastAsia="en-US" w:bidi="ar-SA"/>
      </w:rPr>
    </w:lvl>
    <w:lvl w:ilvl="8">
      <w:start w:val="0"/>
      <w:numFmt w:val="bullet"/>
      <w:lvlText w:val="•"/>
      <w:lvlJc w:val="left"/>
      <w:pPr>
        <w:ind w:left="8960" w:hanging="631"/>
      </w:pPr>
      <w:rPr>
        <w:rFonts w:hint="default"/>
        <w:lang w:val="en-US" w:eastAsia="en-US" w:bidi="ar-SA"/>
      </w:rPr>
    </w:lvl>
  </w:abstractNum>
  <w:abstractNum w:abstractNumId="10">
    <w:multiLevelType w:val="hybridMultilevel"/>
    <w:lvl w:ilvl="0">
      <w:start w:val="1"/>
      <w:numFmt w:val="lowerRoman"/>
      <w:lvlText w:val="%1."/>
      <w:lvlJc w:val="left"/>
      <w:pPr>
        <w:ind w:left="1560" w:hanging="7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452" w:hanging="720"/>
      </w:pPr>
      <w:rPr>
        <w:rFonts w:hint="default"/>
        <w:lang w:val="en-US" w:eastAsia="en-US" w:bidi="ar-SA"/>
      </w:rPr>
    </w:lvl>
    <w:lvl w:ilvl="2">
      <w:start w:val="0"/>
      <w:numFmt w:val="bullet"/>
      <w:lvlText w:val="•"/>
      <w:lvlJc w:val="left"/>
      <w:pPr>
        <w:ind w:left="3345" w:hanging="720"/>
      </w:pPr>
      <w:rPr>
        <w:rFonts w:hint="default"/>
        <w:lang w:val="en-US" w:eastAsia="en-US" w:bidi="ar-SA"/>
      </w:rPr>
    </w:lvl>
    <w:lvl w:ilvl="3">
      <w:start w:val="0"/>
      <w:numFmt w:val="bullet"/>
      <w:lvlText w:val="•"/>
      <w:lvlJc w:val="left"/>
      <w:pPr>
        <w:ind w:left="4237" w:hanging="720"/>
      </w:pPr>
      <w:rPr>
        <w:rFonts w:hint="default"/>
        <w:lang w:val="en-US" w:eastAsia="en-US" w:bidi="ar-SA"/>
      </w:rPr>
    </w:lvl>
    <w:lvl w:ilvl="4">
      <w:start w:val="0"/>
      <w:numFmt w:val="bullet"/>
      <w:lvlText w:val="•"/>
      <w:lvlJc w:val="left"/>
      <w:pPr>
        <w:ind w:left="5130" w:hanging="720"/>
      </w:pPr>
      <w:rPr>
        <w:rFonts w:hint="default"/>
        <w:lang w:val="en-US" w:eastAsia="en-US" w:bidi="ar-SA"/>
      </w:rPr>
    </w:lvl>
    <w:lvl w:ilvl="5">
      <w:start w:val="0"/>
      <w:numFmt w:val="bullet"/>
      <w:lvlText w:val="•"/>
      <w:lvlJc w:val="left"/>
      <w:pPr>
        <w:ind w:left="6023" w:hanging="720"/>
      </w:pPr>
      <w:rPr>
        <w:rFonts w:hint="default"/>
        <w:lang w:val="en-US" w:eastAsia="en-US" w:bidi="ar-SA"/>
      </w:rPr>
    </w:lvl>
    <w:lvl w:ilvl="6">
      <w:start w:val="0"/>
      <w:numFmt w:val="bullet"/>
      <w:lvlText w:val="•"/>
      <w:lvlJc w:val="left"/>
      <w:pPr>
        <w:ind w:left="6915" w:hanging="720"/>
      </w:pPr>
      <w:rPr>
        <w:rFonts w:hint="default"/>
        <w:lang w:val="en-US" w:eastAsia="en-US" w:bidi="ar-SA"/>
      </w:rPr>
    </w:lvl>
    <w:lvl w:ilvl="7">
      <w:start w:val="0"/>
      <w:numFmt w:val="bullet"/>
      <w:lvlText w:val="•"/>
      <w:lvlJc w:val="left"/>
      <w:pPr>
        <w:ind w:left="7808" w:hanging="720"/>
      </w:pPr>
      <w:rPr>
        <w:rFonts w:hint="default"/>
        <w:lang w:val="en-US" w:eastAsia="en-US" w:bidi="ar-SA"/>
      </w:rPr>
    </w:lvl>
    <w:lvl w:ilvl="8">
      <w:start w:val="0"/>
      <w:numFmt w:val="bullet"/>
      <w:lvlText w:val="•"/>
      <w:lvlJc w:val="left"/>
      <w:pPr>
        <w:ind w:left="8701" w:hanging="720"/>
      </w:pPr>
      <w:rPr>
        <w:rFonts w:hint="default"/>
        <w:lang w:val="en-US" w:eastAsia="en-US" w:bidi="ar-SA"/>
      </w:rPr>
    </w:lvl>
  </w:abstractNum>
  <w:abstractNum w:abstractNumId="9">
    <w:multiLevelType w:val="hybridMultilevel"/>
    <w:lvl w:ilvl="0">
      <w:start w:val="1"/>
      <w:numFmt w:val="lowerRoman"/>
      <w:lvlText w:val="%1."/>
      <w:lvlJc w:val="left"/>
      <w:pPr>
        <w:ind w:left="1920" w:hanging="7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776" w:hanging="720"/>
      </w:pPr>
      <w:rPr>
        <w:rFonts w:hint="default"/>
        <w:lang w:val="en-US" w:eastAsia="en-US" w:bidi="ar-SA"/>
      </w:rPr>
    </w:lvl>
    <w:lvl w:ilvl="2">
      <w:start w:val="0"/>
      <w:numFmt w:val="bullet"/>
      <w:lvlText w:val="•"/>
      <w:lvlJc w:val="left"/>
      <w:pPr>
        <w:ind w:left="3633" w:hanging="720"/>
      </w:pPr>
      <w:rPr>
        <w:rFonts w:hint="default"/>
        <w:lang w:val="en-US" w:eastAsia="en-US" w:bidi="ar-SA"/>
      </w:rPr>
    </w:lvl>
    <w:lvl w:ilvl="3">
      <w:start w:val="0"/>
      <w:numFmt w:val="bullet"/>
      <w:lvlText w:val="•"/>
      <w:lvlJc w:val="left"/>
      <w:pPr>
        <w:ind w:left="4489" w:hanging="720"/>
      </w:pPr>
      <w:rPr>
        <w:rFonts w:hint="default"/>
        <w:lang w:val="en-US" w:eastAsia="en-US" w:bidi="ar-SA"/>
      </w:rPr>
    </w:lvl>
    <w:lvl w:ilvl="4">
      <w:start w:val="0"/>
      <w:numFmt w:val="bullet"/>
      <w:lvlText w:val="•"/>
      <w:lvlJc w:val="left"/>
      <w:pPr>
        <w:ind w:left="5346" w:hanging="720"/>
      </w:pPr>
      <w:rPr>
        <w:rFonts w:hint="default"/>
        <w:lang w:val="en-US" w:eastAsia="en-US" w:bidi="ar-SA"/>
      </w:rPr>
    </w:lvl>
    <w:lvl w:ilvl="5">
      <w:start w:val="0"/>
      <w:numFmt w:val="bullet"/>
      <w:lvlText w:val="•"/>
      <w:lvlJc w:val="left"/>
      <w:pPr>
        <w:ind w:left="6203" w:hanging="720"/>
      </w:pPr>
      <w:rPr>
        <w:rFonts w:hint="default"/>
        <w:lang w:val="en-US" w:eastAsia="en-US" w:bidi="ar-SA"/>
      </w:rPr>
    </w:lvl>
    <w:lvl w:ilvl="6">
      <w:start w:val="0"/>
      <w:numFmt w:val="bullet"/>
      <w:lvlText w:val="•"/>
      <w:lvlJc w:val="left"/>
      <w:pPr>
        <w:ind w:left="7059" w:hanging="720"/>
      </w:pPr>
      <w:rPr>
        <w:rFonts w:hint="default"/>
        <w:lang w:val="en-US" w:eastAsia="en-US" w:bidi="ar-SA"/>
      </w:rPr>
    </w:lvl>
    <w:lvl w:ilvl="7">
      <w:start w:val="0"/>
      <w:numFmt w:val="bullet"/>
      <w:lvlText w:val="•"/>
      <w:lvlJc w:val="left"/>
      <w:pPr>
        <w:ind w:left="7916" w:hanging="720"/>
      </w:pPr>
      <w:rPr>
        <w:rFonts w:hint="default"/>
        <w:lang w:val="en-US" w:eastAsia="en-US" w:bidi="ar-SA"/>
      </w:rPr>
    </w:lvl>
    <w:lvl w:ilvl="8">
      <w:start w:val="0"/>
      <w:numFmt w:val="bullet"/>
      <w:lvlText w:val="•"/>
      <w:lvlJc w:val="left"/>
      <w:pPr>
        <w:ind w:left="8773" w:hanging="720"/>
      </w:pPr>
      <w:rPr>
        <w:rFonts w:hint="default"/>
        <w:lang w:val="en-US" w:eastAsia="en-US" w:bidi="ar-SA"/>
      </w:rPr>
    </w:lvl>
  </w:abstractNum>
  <w:abstractNum w:abstractNumId="8">
    <w:multiLevelType w:val="hybridMultilevel"/>
    <w:lvl w:ilvl="0">
      <w:start w:val="1"/>
      <w:numFmt w:val="lowerRoman"/>
      <w:lvlText w:val="%1."/>
      <w:lvlJc w:val="left"/>
      <w:pPr>
        <w:ind w:left="1560" w:hanging="7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452" w:hanging="720"/>
      </w:pPr>
      <w:rPr>
        <w:rFonts w:hint="default"/>
        <w:lang w:val="en-US" w:eastAsia="en-US" w:bidi="ar-SA"/>
      </w:rPr>
    </w:lvl>
    <w:lvl w:ilvl="2">
      <w:start w:val="0"/>
      <w:numFmt w:val="bullet"/>
      <w:lvlText w:val="•"/>
      <w:lvlJc w:val="left"/>
      <w:pPr>
        <w:ind w:left="3345" w:hanging="720"/>
      </w:pPr>
      <w:rPr>
        <w:rFonts w:hint="default"/>
        <w:lang w:val="en-US" w:eastAsia="en-US" w:bidi="ar-SA"/>
      </w:rPr>
    </w:lvl>
    <w:lvl w:ilvl="3">
      <w:start w:val="0"/>
      <w:numFmt w:val="bullet"/>
      <w:lvlText w:val="•"/>
      <w:lvlJc w:val="left"/>
      <w:pPr>
        <w:ind w:left="4237" w:hanging="720"/>
      </w:pPr>
      <w:rPr>
        <w:rFonts w:hint="default"/>
        <w:lang w:val="en-US" w:eastAsia="en-US" w:bidi="ar-SA"/>
      </w:rPr>
    </w:lvl>
    <w:lvl w:ilvl="4">
      <w:start w:val="0"/>
      <w:numFmt w:val="bullet"/>
      <w:lvlText w:val="•"/>
      <w:lvlJc w:val="left"/>
      <w:pPr>
        <w:ind w:left="5130" w:hanging="720"/>
      </w:pPr>
      <w:rPr>
        <w:rFonts w:hint="default"/>
        <w:lang w:val="en-US" w:eastAsia="en-US" w:bidi="ar-SA"/>
      </w:rPr>
    </w:lvl>
    <w:lvl w:ilvl="5">
      <w:start w:val="0"/>
      <w:numFmt w:val="bullet"/>
      <w:lvlText w:val="•"/>
      <w:lvlJc w:val="left"/>
      <w:pPr>
        <w:ind w:left="6023" w:hanging="720"/>
      </w:pPr>
      <w:rPr>
        <w:rFonts w:hint="default"/>
        <w:lang w:val="en-US" w:eastAsia="en-US" w:bidi="ar-SA"/>
      </w:rPr>
    </w:lvl>
    <w:lvl w:ilvl="6">
      <w:start w:val="0"/>
      <w:numFmt w:val="bullet"/>
      <w:lvlText w:val="•"/>
      <w:lvlJc w:val="left"/>
      <w:pPr>
        <w:ind w:left="6915" w:hanging="720"/>
      </w:pPr>
      <w:rPr>
        <w:rFonts w:hint="default"/>
        <w:lang w:val="en-US" w:eastAsia="en-US" w:bidi="ar-SA"/>
      </w:rPr>
    </w:lvl>
    <w:lvl w:ilvl="7">
      <w:start w:val="0"/>
      <w:numFmt w:val="bullet"/>
      <w:lvlText w:val="•"/>
      <w:lvlJc w:val="left"/>
      <w:pPr>
        <w:ind w:left="7808" w:hanging="720"/>
      </w:pPr>
      <w:rPr>
        <w:rFonts w:hint="default"/>
        <w:lang w:val="en-US" w:eastAsia="en-US" w:bidi="ar-SA"/>
      </w:rPr>
    </w:lvl>
    <w:lvl w:ilvl="8">
      <w:start w:val="0"/>
      <w:numFmt w:val="bullet"/>
      <w:lvlText w:val="•"/>
      <w:lvlJc w:val="left"/>
      <w:pPr>
        <w:ind w:left="8701" w:hanging="720"/>
      </w:pPr>
      <w:rPr>
        <w:rFonts w:hint="default"/>
        <w:lang w:val="en-US" w:eastAsia="en-US" w:bidi="ar-SA"/>
      </w:rPr>
    </w:lvl>
  </w:abstractNum>
  <w:abstractNum w:abstractNumId="7">
    <w:multiLevelType w:val="hybridMultilevel"/>
    <w:lvl w:ilvl="0">
      <w:start w:val="1"/>
      <w:numFmt w:val="lowerRoman"/>
      <w:lvlText w:val="%1."/>
      <w:lvlJc w:val="left"/>
      <w:pPr>
        <w:ind w:left="1920" w:hanging="7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776" w:hanging="720"/>
      </w:pPr>
      <w:rPr>
        <w:rFonts w:hint="default"/>
        <w:lang w:val="en-US" w:eastAsia="en-US" w:bidi="ar-SA"/>
      </w:rPr>
    </w:lvl>
    <w:lvl w:ilvl="2">
      <w:start w:val="0"/>
      <w:numFmt w:val="bullet"/>
      <w:lvlText w:val="•"/>
      <w:lvlJc w:val="left"/>
      <w:pPr>
        <w:ind w:left="3633" w:hanging="720"/>
      </w:pPr>
      <w:rPr>
        <w:rFonts w:hint="default"/>
        <w:lang w:val="en-US" w:eastAsia="en-US" w:bidi="ar-SA"/>
      </w:rPr>
    </w:lvl>
    <w:lvl w:ilvl="3">
      <w:start w:val="0"/>
      <w:numFmt w:val="bullet"/>
      <w:lvlText w:val="•"/>
      <w:lvlJc w:val="left"/>
      <w:pPr>
        <w:ind w:left="4489" w:hanging="720"/>
      </w:pPr>
      <w:rPr>
        <w:rFonts w:hint="default"/>
        <w:lang w:val="en-US" w:eastAsia="en-US" w:bidi="ar-SA"/>
      </w:rPr>
    </w:lvl>
    <w:lvl w:ilvl="4">
      <w:start w:val="0"/>
      <w:numFmt w:val="bullet"/>
      <w:lvlText w:val="•"/>
      <w:lvlJc w:val="left"/>
      <w:pPr>
        <w:ind w:left="5346" w:hanging="720"/>
      </w:pPr>
      <w:rPr>
        <w:rFonts w:hint="default"/>
        <w:lang w:val="en-US" w:eastAsia="en-US" w:bidi="ar-SA"/>
      </w:rPr>
    </w:lvl>
    <w:lvl w:ilvl="5">
      <w:start w:val="0"/>
      <w:numFmt w:val="bullet"/>
      <w:lvlText w:val="•"/>
      <w:lvlJc w:val="left"/>
      <w:pPr>
        <w:ind w:left="6203" w:hanging="720"/>
      </w:pPr>
      <w:rPr>
        <w:rFonts w:hint="default"/>
        <w:lang w:val="en-US" w:eastAsia="en-US" w:bidi="ar-SA"/>
      </w:rPr>
    </w:lvl>
    <w:lvl w:ilvl="6">
      <w:start w:val="0"/>
      <w:numFmt w:val="bullet"/>
      <w:lvlText w:val="•"/>
      <w:lvlJc w:val="left"/>
      <w:pPr>
        <w:ind w:left="7059" w:hanging="720"/>
      </w:pPr>
      <w:rPr>
        <w:rFonts w:hint="default"/>
        <w:lang w:val="en-US" w:eastAsia="en-US" w:bidi="ar-SA"/>
      </w:rPr>
    </w:lvl>
    <w:lvl w:ilvl="7">
      <w:start w:val="0"/>
      <w:numFmt w:val="bullet"/>
      <w:lvlText w:val="•"/>
      <w:lvlJc w:val="left"/>
      <w:pPr>
        <w:ind w:left="7916" w:hanging="720"/>
      </w:pPr>
      <w:rPr>
        <w:rFonts w:hint="default"/>
        <w:lang w:val="en-US" w:eastAsia="en-US" w:bidi="ar-SA"/>
      </w:rPr>
    </w:lvl>
    <w:lvl w:ilvl="8">
      <w:start w:val="0"/>
      <w:numFmt w:val="bullet"/>
      <w:lvlText w:val="•"/>
      <w:lvlJc w:val="left"/>
      <w:pPr>
        <w:ind w:left="8773" w:hanging="720"/>
      </w:pPr>
      <w:rPr>
        <w:rFonts w:hint="default"/>
        <w:lang w:val="en-US" w:eastAsia="en-US" w:bidi="ar-SA"/>
      </w:rPr>
    </w:lvl>
  </w:abstractNum>
  <w:abstractNum w:abstractNumId="6">
    <w:multiLevelType w:val="hybridMultilevel"/>
    <w:lvl w:ilvl="0">
      <w:start w:val="1"/>
      <w:numFmt w:val="lowerRoman"/>
      <w:lvlText w:val="%1."/>
      <w:lvlJc w:val="left"/>
      <w:pPr>
        <w:ind w:left="1560" w:hanging="7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452" w:hanging="720"/>
      </w:pPr>
      <w:rPr>
        <w:rFonts w:hint="default"/>
        <w:lang w:val="en-US" w:eastAsia="en-US" w:bidi="ar-SA"/>
      </w:rPr>
    </w:lvl>
    <w:lvl w:ilvl="2">
      <w:start w:val="0"/>
      <w:numFmt w:val="bullet"/>
      <w:lvlText w:val="•"/>
      <w:lvlJc w:val="left"/>
      <w:pPr>
        <w:ind w:left="3345" w:hanging="720"/>
      </w:pPr>
      <w:rPr>
        <w:rFonts w:hint="default"/>
        <w:lang w:val="en-US" w:eastAsia="en-US" w:bidi="ar-SA"/>
      </w:rPr>
    </w:lvl>
    <w:lvl w:ilvl="3">
      <w:start w:val="0"/>
      <w:numFmt w:val="bullet"/>
      <w:lvlText w:val="•"/>
      <w:lvlJc w:val="left"/>
      <w:pPr>
        <w:ind w:left="4237" w:hanging="720"/>
      </w:pPr>
      <w:rPr>
        <w:rFonts w:hint="default"/>
        <w:lang w:val="en-US" w:eastAsia="en-US" w:bidi="ar-SA"/>
      </w:rPr>
    </w:lvl>
    <w:lvl w:ilvl="4">
      <w:start w:val="0"/>
      <w:numFmt w:val="bullet"/>
      <w:lvlText w:val="•"/>
      <w:lvlJc w:val="left"/>
      <w:pPr>
        <w:ind w:left="5130" w:hanging="720"/>
      </w:pPr>
      <w:rPr>
        <w:rFonts w:hint="default"/>
        <w:lang w:val="en-US" w:eastAsia="en-US" w:bidi="ar-SA"/>
      </w:rPr>
    </w:lvl>
    <w:lvl w:ilvl="5">
      <w:start w:val="0"/>
      <w:numFmt w:val="bullet"/>
      <w:lvlText w:val="•"/>
      <w:lvlJc w:val="left"/>
      <w:pPr>
        <w:ind w:left="6023" w:hanging="720"/>
      </w:pPr>
      <w:rPr>
        <w:rFonts w:hint="default"/>
        <w:lang w:val="en-US" w:eastAsia="en-US" w:bidi="ar-SA"/>
      </w:rPr>
    </w:lvl>
    <w:lvl w:ilvl="6">
      <w:start w:val="0"/>
      <w:numFmt w:val="bullet"/>
      <w:lvlText w:val="•"/>
      <w:lvlJc w:val="left"/>
      <w:pPr>
        <w:ind w:left="6915" w:hanging="720"/>
      </w:pPr>
      <w:rPr>
        <w:rFonts w:hint="default"/>
        <w:lang w:val="en-US" w:eastAsia="en-US" w:bidi="ar-SA"/>
      </w:rPr>
    </w:lvl>
    <w:lvl w:ilvl="7">
      <w:start w:val="0"/>
      <w:numFmt w:val="bullet"/>
      <w:lvlText w:val="•"/>
      <w:lvlJc w:val="left"/>
      <w:pPr>
        <w:ind w:left="7808" w:hanging="720"/>
      </w:pPr>
      <w:rPr>
        <w:rFonts w:hint="default"/>
        <w:lang w:val="en-US" w:eastAsia="en-US" w:bidi="ar-SA"/>
      </w:rPr>
    </w:lvl>
    <w:lvl w:ilvl="8">
      <w:start w:val="0"/>
      <w:numFmt w:val="bullet"/>
      <w:lvlText w:val="•"/>
      <w:lvlJc w:val="left"/>
      <w:pPr>
        <w:ind w:left="8701" w:hanging="720"/>
      </w:pPr>
      <w:rPr>
        <w:rFonts w:hint="default"/>
        <w:lang w:val="en-US" w:eastAsia="en-US" w:bidi="ar-SA"/>
      </w:rPr>
    </w:lvl>
  </w:abstractNum>
  <w:abstractNum w:abstractNumId="1">
    <w:multiLevelType w:val="hybridMultilevel"/>
    <w:lvl w:ilvl="0">
      <w:start w:val="1"/>
      <w:numFmt w:val="lowerRoman"/>
      <w:lvlText w:val="%1."/>
      <w:lvlJc w:val="left"/>
      <w:pPr>
        <w:ind w:left="1920" w:hanging="7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776" w:hanging="720"/>
      </w:pPr>
      <w:rPr>
        <w:rFonts w:hint="default"/>
        <w:lang w:val="en-US" w:eastAsia="en-US" w:bidi="ar-SA"/>
      </w:rPr>
    </w:lvl>
    <w:lvl w:ilvl="2">
      <w:start w:val="0"/>
      <w:numFmt w:val="bullet"/>
      <w:lvlText w:val="•"/>
      <w:lvlJc w:val="left"/>
      <w:pPr>
        <w:ind w:left="3633" w:hanging="720"/>
      </w:pPr>
      <w:rPr>
        <w:rFonts w:hint="default"/>
        <w:lang w:val="en-US" w:eastAsia="en-US" w:bidi="ar-SA"/>
      </w:rPr>
    </w:lvl>
    <w:lvl w:ilvl="3">
      <w:start w:val="0"/>
      <w:numFmt w:val="bullet"/>
      <w:lvlText w:val="•"/>
      <w:lvlJc w:val="left"/>
      <w:pPr>
        <w:ind w:left="4489" w:hanging="720"/>
      </w:pPr>
      <w:rPr>
        <w:rFonts w:hint="default"/>
        <w:lang w:val="en-US" w:eastAsia="en-US" w:bidi="ar-SA"/>
      </w:rPr>
    </w:lvl>
    <w:lvl w:ilvl="4">
      <w:start w:val="0"/>
      <w:numFmt w:val="bullet"/>
      <w:lvlText w:val="•"/>
      <w:lvlJc w:val="left"/>
      <w:pPr>
        <w:ind w:left="5346" w:hanging="720"/>
      </w:pPr>
      <w:rPr>
        <w:rFonts w:hint="default"/>
        <w:lang w:val="en-US" w:eastAsia="en-US" w:bidi="ar-SA"/>
      </w:rPr>
    </w:lvl>
    <w:lvl w:ilvl="5">
      <w:start w:val="0"/>
      <w:numFmt w:val="bullet"/>
      <w:lvlText w:val="•"/>
      <w:lvlJc w:val="left"/>
      <w:pPr>
        <w:ind w:left="6203" w:hanging="720"/>
      </w:pPr>
      <w:rPr>
        <w:rFonts w:hint="default"/>
        <w:lang w:val="en-US" w:eastAsia="en-US" w:bidi="ar-SA"/>
      </w:rPr>
    </w:lvl>
    <w:lvl w:ilvl="6">
      <w:start w:val="0"/>
      <w:numFmt w:val="bullet"/>
      <w:lvlText w:val="•"/>
      <w:lvlJc w:val="left"/>
      <w:pPr>
        <w:ind w:left="7059" w:hanging="720"/>
      </w:pPr>
      <w:rPr>
        <w:rFonts w:hint="default"/>
        <w:lang w:val="en-US" w:eastAsia="en-US" w:bidi="ar-SA"/>
      </w:rPr>
    </w:lvl>
    <w:lvl w:ilvl="7">
      <w:start w:val="0"/>
      <w:numFmt w:val="bullet"/>
      <w:lvlText w:val="•"/>
      <w:lvlJc w:val="left"/>
      <w:pPr>
        <w:ind w:left="7916" w:hanging="720"/>
      </w:pPr>
      <w:rPr>
        <w:rFonts w:hint="default"/>
        <w:lang w:val="en-US" w:eastAsia="en-US" w:bidi="ar-SA"/>
      </w:rPr>
    </w:lvl>
    <w:lvl w:ilvl="8">
      <w:start w:val="0"/>
      <w:numFmt w:val="bullet"/>
      <w:lvlText w:val="•"/>
      <w:lvlJc w:val="left"/>
      <w:pPr>
        <w:ind w:left="8773" w:hanging="720"/>
      </w:pPr>
      <w:rPr>
        <w:rFonts w:hint="default"/>
        <w:lang w:val="en-US" w:eastAsia="en-US" w:bidi="ar-SA"/>
      </w:rPr>
    </w:lvl>
  </w:abstractNum>
  <w:abstractNum w:abstractNumId="5">
    <w:multiLevelType w:val="hybridMultilevel"/>
    <w:lvl w:ilvl="0">
      <w:start w:val="1"/>
      <w:numFmt w:val="lowerRoman"/>
      <w:lvlText w:val="%1."/>
      <w:lvlJc w:val="left"/>
      <w:pPr>
        <w:ind w:left="1560" w:hanging="7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452" w:hanging="720"/>
      </w:pPr>
      <w:rPr>
        <w:rFonts w:hint="default"/>
        <w:lang w:val="en-US" w:eastAsia="en-US" w:bidi="ar-SA"/>
      </w:rPr>
    </w:lvl>
    <w:lvl w:ilvl="2">
      <w:start w:val="0"/>
      <w:numFmt w:val="bullet"/>
      <w:lvlText w:val="•"/>
      <w:lvlJc w:val="left"/>
      <w:pPr>
        <w:ind w:left="3345" w:hanging="720"/>
      </w:pPr>
      <w:rPr>
        <w:rFonts w:hint="default"/>
        <w:lang w:val="en-US" w:eastAsia="en-US" w:bidi="ar-SA"/>
      </w:rPr>
    </w:lvl>
    <w:lvl w:ilvl="3">
      <w:start w:val="0"/>
      <w:numFmt w:val="bullet"/>
      <w:lvlText w:val="•"/>
      <w:lvlJc w:val="left"/>
      <w:pPr>
        <w:ind w:left="4237" w:hanging="720"/>
      </w:pPr>
      <w:rPr>
        <w:rFonts w:hint="default"/>
        <w:lang w:val="en-US" w:eastAsia="en-US" w:bidi="ar-SA"/>
      </w:rPr>
    </w:lvl>
    <w:lvl w:ilvl="4">
      <w:start w:val="0"/>
      <w:numFmt w:val="bullet"/>
      <w:lvlText w:val="•"/>
      <w:lvlJc w:val="left"/>
      <w:pPr>
        <w:ind w:left="5130" w:hanging="720"/>
      </w:pPr>
      <w:rPr>
        <w:rFonts w:hint="default"/>
        <w:lang w:val="en-US" w:eastAsia="en-US" w:bidi="ar-SA"/>
      </w:rPr>
    </w:lvl>
    <w:lvl w:ilvl="5">
      <w:start w:val="0"/>
      <w:numFmt w:val="bullet"/>
      <w:lvlText w:val="•"/>
      <w:lvlJc w:val="left"/>
      <w:pPr>
        <w:ind w:left="6023" w:hanging="720"/>
      </w:pPr>
      <w:rPr>
        <w:rFonts w:hint="default"/>
        <w:lang w:val="en-US" w:eastAsia="en-US" w:bidi="ar-SA"/>
      </w:rPr>
    </w:lvl>
    <w:lvl w:ilvl="6">
      <w:start w:val="0"/>
      <w:numFmt w:val="bullet"/>
      <w:lvlText w:val="•"/>
      <w:lvlJc w:val="left"/>
      <w:pPr>
        <w:ind w:left="6915" w:hanging="720"/>
      </w:pPr>
      <w:rPr>
        <w:rFonts w:hint="default"/>
        <w:lang w:val="en-US" w:eastAsia="en-US" w:bidi="ar-SA"/>
      </w:rPr>
    </w:lvl>
    <w:lvl w:ilvl="7">
      <w:start w:val="0"/>
      <w:numFmt w:val="bullet"/>
      <w:lvlText w:val="•"/>
      <w:lvlJc w:val="left"/>
      <w:pPr>
        <w:ind w:left="7808" w:hanging="720"/>
      </w:pPr>
      <w:rPr>
        <w:rFonts w:hint="default"/>
        <w:lang w:val="en-US" w:eastAsia="en-US" w:bidi="ar-SA"/>
      </w:rPr>
    </w:lvl>
    <w:lvl w:ilvl="8">
      <w:start w:val="0"/>
      <w:numFmt w:val="bullet"/>
      <w:lvlText w:val="•"/>
      <w:lvlJc w:val="left"/>
      <w:pPr>
        <w:ind w:left="8701" w:hanging="720"/>
      </w:pPr>
      <w:rPr>
        <w:rFonts w:hint="default"/>
        <w:lang w:val="en-US" w:eastAsia="en-US" w:bidi="ar-SA"/>
      </w:rPr>
    </w:lvl>
  </w:abstractNum>
  <w:abstractNum w:abstractNumId="4">
    <w:multiLevelType w:val="hybridMultilevel"/>
    <w:lvl w:ilvl="0">
      <w:start w:val="1"/>
      <w:numFmt w:val="lowerRoman"/>
      <w:lvlText w:val="%1."/>
      <w:lvlJc w:val="left"/>
      <w:pPr>
        <w:ind w:left="1560" w:hanging="7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452" w:hanging="720"/>
      </w:pPr>
      <w:rPr>
        <w:rFonts w:hint="default"/>
        <w:lang w:val="en-US" w:eastAsia="en-US" w:bidi="ar-SA"/>
      </w:rPr>
    </w:lvl>
    <w:lvl w:ilvl="2">
      <w:start w:val="0"/>
      <w:numFmt w:val="bullet"/>
      <w:lvlText w:val="•"/>
      <w:lvlJc w:val="left"/>
      <w:pPr>
        <w:ind w:left="3345" w:hanging="720"/>
      </w:pPr>
      <w:rPr>
        <w:rFonts w:hint="default"/>
        <w:lang w:val="en-US" w:eastAsia="en-US" w:bidi="ar-SA"/>
      </w:rPr>
    </w:lvl>
    <w:lvl w:ilvl="3">
      <w:start w:val="0"/>
      <w:numFmt w:val="bullet"/>
      <w:lvlText w:val="•"/>
      <w:lvlJc w:val="left"/>
      <w:pPr>
        <w:ind w:left="4237" w:hanging="720"/>
      </w:pPr>
      <w:rPr>
        <w:rFonts w:hint="default"/>
        <w:lang w:val="en-US" w:eastAsia="en-US" w:bidi="ar-SA"/>
      </w:rPr>
    </w:lvl>
    <w:lvl w:ilvl="4">
      <w:start w:val="0"/>
      <w:numFmt w:val="bullet"/>
      <w:lvlText w:val="•"/>
      <w:lvlJc w:val="left"/>
      <w:pPr>
        <w:ind w:left="5130" w:hanging="720"/>
      </w:pPr>
      <w:rPr>
        <w:rFonts w:hint="default"/>
        <w:lang w:val="en-US" w:eastAsia="en-US" w:bidi="ar-SA"/>
      </w:rPr>
    </w:lvl>
    <w:lvl w:ilvl="5">
      <w:start w:val="0"/>
      <w:numFmt w:val="bullet"/>
      <w:lvlText w:val="•"/>
      <w:lvlJc w:val="left"/>
      <w:pPr>
        <w:ind w:left="6023" w:hanging="720"/>
      </w:pPr>
      <w:rPr>
        <w:rFonts w:hint="default"/>
        <w:lang w:val="en-US" w:eastAsia="en-US" w:bidi="ar-SA"/>
      </w:rPr>
    </w:lvl>
    <w:lvl w:ilvl="6">
      <w:start w:val="0"/>
      <w:numFmt w:val="bullet"/>
      <w:lvlText w:val="•"/>
      <w:lvlJc w:val="left"/>
      <w:pPr>
        <w:ind w:left="6915" w:hanging="720"/>
      </w:pPr>
      <w:rPr>
        <w:rFonts w:hint="default"/>
        <w:lang w:val="en-US" w:eastAsia="en-US" w:bidi="ar-SA"/>
      </w:rPr>
    </w:lvl>
    <w:lvl w:ilvl="7">
      <w:start w:val="0"/>
      <w:numFmt w:val="bullet"/>
      <w:lvlText w:val="•"/>
      <w:lvlJc w:val="left"/>
      <w:pPr>
        <w:ind w:left="7808" w:hanging="720"/>
      </w:pPr>
      <w:rPr>
        <w:rFonts w:hint="default"/>
        <w:lang w:val="en-US" w:eastAsia="en-US" w:bidi="ar-SA"/>
      </w:rPr>
    </w:lvl>
    <w:lvl w:ilvl="8">
      <w:start w:val="0"/>
      <w:numFmt w:val="bullet"/>
      <w:lvlText w:val="•"/>
      <w:lvlJc w:val="left"/>
      <w:pPr>
        <w:ind w:left="8701" w:hanging="720"/>
      </w:pPr>
      <w:rPr>
        <w:rFonts w:hint="default"/>
        <w:lang w:val="en-US" w:eastAsia="en-US" w:bidi="ar-SA"/>
      </w:rPr>
    </w:lvl>
  </w:abstractNum>
  <w:abstractNum w:abstractNumId="3">
    <w:multiLevelType w:val="hybridMultilevel"/>
    <w:lvl w:ilvl="0">
      <w:start w:val="1"/>
      <w:numFmt w:val="lowerRoman"/>
      <w:lvlText w:val="%1."/>
      <w:lvlJc w:val="left"/>
      <w:pPr>
        <w:ind w:left="1920" w:hanging="720"/>
        <w:jc w:val="left"/>
      </w:pPr>
      <w:rPr>
        <w:rFonts w:hint="default" w:ascii="Times New Roman" w:hAnsi="Times New Roman" w:eastAsia="Times New Roman" w:cs="Times New Roman"/>
        <w:b/>
        <w:bCs/>
        <w:i w:val="0"/>
        <w:iCs w:val="0"/>
        <w:spacing w:val="0"/>
        <w:w w:val="100"/>
        <w:sz w:val="28"/>
        <w:szCs w:val="28"/>
        <w:lang w:val="en-US" w:eastAsia="en-US" w:bidi="ar-SA"/>
      </w:rPr>
    </w:lvl>
    <w:lvl w:ilvl="1">
      <w:start w:val="0"/>
      <w:numFmt w:val="bullet"/>
      <w:lvlText w:val="•"/>
      <w:lvlJc w:val="left"/>
      <w:pPr>
        <w:ind w:left="2776" w:hanging="720"/>
      </w:pPr>
      <w:rPr>
        <w:rFonts w:hint="default"/>
        <w:lang w:val="en-US" w:eastAsia="en-US" w:bidi="ar-SA"/>
      </w:rPr>
    </w:lvl>
    <w:lvl w:ilvl="2">
      <w:start w:val="0"/>
      <w:numFmt w:val="bullet"/>
      <w:lvlText w:val="•"/>
      <w:lvlJc w:val="left"/>
      <w:pPr>
        <w:ind w:left="3633" w:hanging="720"/>
      </w:pPr>
      <w:rPr>
        <w:rFonts w:hint="default"/>
        <w:lang w:val="en-US" w:eastAsia="en-US" w:bidi="ar-SA"/>
      </w:rPr>
    </w:lvl>
    <w:lvl w:ilvl="3">
      <w:start w:val="0"/>
      <w:numFmt w:val="bullet"/>
      <w:lvlText w:val="•"/>
      <w:lvlJc w:val="left"/>
      <w:pPr>
        <w:ind w:left="4489" w:hanging="720"/>
      </w:pPr>
      <w:rPr>
        <w:rFonts w:hint="default"/>
        <w:lang w:val="en-US" w:eastAsia="en-US" w:bidi="ar-SA"/>
      </w:rPr>
    </w:lvl>
    <w:lvl w:ilvl="4">
      <w:start w:val="0"/>
      <w:numFmt w:val="bullet"/>
      <w:lvlText w:val="•"/>
      <w:lvlJc w:val="left"/>
      <w:pPr>
        <w:ind w:left="5346" w:hanging="720"/>
      </w:pPr>
      <w:rPr>
        <w:rFonts w:hint="default"/>
        <w:lang w:val="en-US" w:eastAsia="en-US" w:bidi="ar-SA"/>
      </w:rPr>
    </w:lvl>
    <w:lvl w:ilvl="5">
      <w:start w:val="0"/>
      <w:numFmt w:val="bullet"/>
      <w:lvlText w:val="•"/>
      <w:lvlJc w:val="left"/>
      <w:pPr>
        <w:ind w:left="6203" w:hanging="720"/>
      </w:pPr>
      <w:rPr>
        <w:rFonts w:hint="default"/>
        <w:lang w:val="en-US" w:eastAsia="en-US" w:bidi="ar-SA"/>
      </w:rPr>
    </w:lvl>
    <w:lvl w:ilvl="6">
      <w:start w:val="0"/>
      <w:numFmt w:val="bullet"/>
      <w:lvlText w:val="•"/>
      <w:lvlJc w:val="left"/>
      <w:pPr>
        <w:ind w:left="7059" w:hanging="720"/>
      </w:pPr>
      <w:rPr>
        <w:rFonts w:hint="default"/>
        <w:lang w:val="en-US" w:eastAsia="en-US" w:bidi="ar-SA"/>
      </w:rPr>
    </w:lvl>
    <w:lvl w:ilvl="7">
      <w:start w:val="0"/>
      <w:numFmt w:val="bullet"/>
      <w:lvlText w:val="•"/>
      <w:lvlJc w:val="left"/>
      <w:pPr>
        <w:ind w:left="7916" w:hanging="720"/>
      </w:pPr>
      <w:rPr>
        <w:rFonts w:hint="default"/>
        <w:lang w:val="en-US" w:eastAsia="en-US" w:bidi="ar-SA"/>
      </w:rPr>
    </w:lvl>
    <w:lvl w:ilvl="8">
      <w:start w:val="0"/>
      <w:numFmt w:val="bullet"/>
      <w:lvlText w:val="•"/>
      <w:lvlJc w:val="left"/>
      <w:pPr>
        <w:ind w:left="8773" w:hanging="720"/>
      </w:pPr>
      <w:rPr>
        <w:rFonts w:hint="default"/>
        <w:lang w:val="en-US" w:eastAsia="en-US" w:bidi="ar-SA"/>
      </w:rPr>
    </w:lvl>
  </w:abstractNum>
  <w:abstractNum w:abstractNumId="2">
    <w:multiLevelType w:val="hybridMultilevel"/>
    <w:lvl w:ilvl="0">
      <w:start w:val="1"/>
      <w:numFmt w:val="lowerRoman"/>
      <w:lvlText w:val="%1."/>
      <w:lvlJc w:val="left"/>
      <w:pPr>
        <w:ind w:left="1920" w:hanging="79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776" w:hanging="790"/>
      </w:pPr>
      <w:rPr>
        <w:rFonts w:hint="default"/>
        <w:lang w:val="en-US" w:eastAsia="en-US" w:bidi="ar-SA"/>
      </w:rPr>
    </w:lvl>
    <w:lvl w:ilvl="2">
      <w:start w:val="0"/>
      <w:numFmt w:val="bullet"/>
      <w:lvlText w:val="•"/>
      <w:lvlJc w:val="left"/>
      <w:pPr>
        <w:ind w:left="3633" w:hanging="790"/>
      </w:pPr>
      <w:rPr>
        <w:rFonts w:hint="default"/>
        <w:lang w:val="en-US" w:eastAsia="en-US" w:bidi="ar-SA"/>
      </w:rPr>
    </w:lvl>
    <w:lvl w:ilvl="3">
      <w:start w:val="0"/>
      <w:numFmt w:val="bullet"/>
      <w:lvlText w:val="•"/>
      <w:lvlJc w:val="left"/>
      <w:pPr>
        <w:ind w:left="4489" w:hanging="790"/>
      </w:pPr>
      <w:rPr>
        <w:rFonts w:hint="default"/>
        <w:lang w:val="en-US" w:eastAsia="en-US" w:bidi="ar-SA"/>
      </w:rPr>
    </w:lvl>
    <w:lvl w:ilvl="4">
      <w:start w:val="0"/>
      <w:numFmt w:val="bullet"/>
      <w:lvlText w:val="•"/>
      <w:lvlJc w:val="left"/>
      <w:pPr>
        <w:ind w:left="5346" w:hanging="790"/>
      </w:pPr>
      <w:rPr>
        <w:rFonts w:hint="default"/>
        <w:lang w:val="en-US" w:eastAsia="en-US" w:bidi="ar-SA"/>
      </w:rPr>
    </w:lvl>
    <w:lvl w:ilvl="5">
      <w:start w:val="0"/>
      <w:numFmt w:val="bullet"/>
      <w:lvlText w:val="•"/>
      <w:lvlJc w:val="left"/>
      <w:pPr>
        <w:ind w:left="6203" w:hanging="790"/>
      </w:pPr>
      <w:rPr>
        <w:rFonts w:hint="default"/>
        <w:lang w:val="en-US" w:eastAsia="en-US" w:bidi="ar-SA"/>
      </w:rPr>
    </w:lvl>
    <w:lvl w:ilvl="6">
      <w:start w:val="0"/>
      <w:numFmt w:val="bullet"/>
      <w:lvlText w:val="•"/>
      <w:lvlJc w:val="left"/>
      <w:pPr>
        <w:ind w:left="7059" w:hanging="790"/>
      </w:pPr>
      <w:rPr>
        <w:rFonts w:hint="default"/>
        <w:lang w:val="en-US" w:eastAsia="en-US" w:bidi="ar-SA"/>
      </w:rPr>
    </w:lvl>
    <w:lvl w:ilvl="7">
      <w:start w:val="0"/>
      <w:numFmt w:val="bullet"/>
      <w:lvlText w:val="•"/>
      <w:lvlJc w:val="left"/>
      <w:pPr>
        <w:ind w:left="7916" w:hanging="790"/>
      </w:pPr>
      <w:rPr>
        <w:rFonts w:hint="default"/>
        <w:lang w:val="en-US" w:eastAsia="en-US" w:bidi="ar-SA"/>
      </w:rPr>
    </w:lvl>
    <w:lvl w:ilvl="8">
      <w:start w:val="0"/>
      <w:numFmt w:val="bullet"/>
      <w:lvlText w:val="•"/>
      <w:lvlJc w:val="left"/>
      <w:pPr>
        <w:ind w:left="8773" w:hanging="790"/>
      </w:pPr>
      <w:rPr>
        <w:rFonts w:hint="default"/>
        <w:lang w:val="en-US" w:eastAsia="en-US" w:bidi="ar-SA"/>
      </w:rPr>
    </w:lvl>
  </w:abstractNum>
  <w:abstractNum w:abstractNumId="0">
    <w:multiLevelType w:val="hybridMultilevel"/>
    <w:lvl w:ilvl="0">
      <w:start w:val="1"/>
      <w:numFmt w:val="decimal"/>
      <w:lvlText w:val="%1"/>
      <w:lvlJc w:val="left"/>
      <w:pPr>
        <w:ind w:left="4241" w:hanging="423"/>
        <w:jc w:val="left"/>
      </w:pPr>
      <w:rPr>
        <w:rFonts w:hint="default"/>
        <w:lang w:val="en-US" w:eastAsia="en-US" w:bidi="ar-SA"/>
      </w:rPr>
    </w:lvl>
    <w:lvl w:ilvl="1">
      <w:start w:val="0"/>
      <w:numFmt w:val="decimal"/>
      <w:lvlText w:val="%1.%2"/>
      <w:lvlJc w:val="left"/>
      <w:pPr>
        <w:ind w:left="4241" w:hanging="423"/>
        <w:jc w:val="right"/>
      </w:pPr>
      <w:rPr>
        <w:rFonts w:hint="default" w:ascii="Times New Roman" w:hAnsi="Times New Roman" w:eastAsia="Times New Roman" w:cs="Times New Roman"/>
        <w:b/>
        <w:bCs/>
        <w:i w:val="0"/>
        <w:iCs w:val="0"/>
        <w:spacing w:val="0"/>
        <w:w w:val="100"/>
        <w:sz w:val="28"/>
        <w:szCs w:val="28"/>
        <w:lang w:val="en-US" w:eastAsia="en-US" w:bidi="ar-SA"/>
      </w:rPr>
    </w:lvl>
    <w:lvl w:ilvl="2">
      <w:start w:val="1"/>
      <w:numFmt w:val="decimal"/>
      <w:lvlText w:val="%1.%2.%3"/>
      <w:lvlJc w:val="left"/>
      <w:pPr>
        <w:ind w:left="1560" w:hanging="720"/>
        <w:jc w:val="left"/>
      </w:pPr>
      <w:rPr>
        <w:rFonts w:hint="default" w:ascii="Times New Roman" w:hAnsi="Times New Roman" w:eastAsia="Times New Roman" w:cs="Times New Roman"/>
        <w:b/>
        <w:bCs/>
        <w:i w:val="0"/>
        <w:iCs w:val="0"/>
        <w:spacing w:val="-3"/>
        <w:w w:val="100"/>
        <w:sz w:val="28"/>
        <w:szCs w:val="28"/>
        <w:lang w:val="en-US" w:eastAsia="en-US" w:bidi="ar-SA"/>
      </w:rPr>
    </w:lvl>
    <w:lvl w:ilvl="3">
      <w:start w:val="2"/>
      <w:numFmt w:val="decimal"/>
      <w:lvlText w:val="%4."/>
      <w:lvlJc w:val="left"/>
      <w:pPr>
        <w:ind w:left="1843" w:hanging="281"/>
        <w:jc w:val="left"/>
      </w:pPr>
      <w:rPr>
        <w:rFonts w:hint="default" w:ascii="Times New Roman" w:hAnsi="Times New Roman" w:eastAsia="Times New Roman" w:cs="Times New Roman"/>
        <w:b/>
        <w:bCs/>
        <w:i w:val="0"/>
        <w:iCs w:val="0"/>
        <w:spacing w:val="0"/>
        <w:w w:val="100"/>
        <w:sz w:val="28"/>
        <w:szCs w:val="28"/>
        <w:lang w:val="en-US" w:eastAsia="en-US" w:bidi="ar-SA"/>
      </w:rPr>
    </w:lvl>
    <w:lvl w:ilvl="4">
      <w:start w:val="1"/>
      <w:numFmt w:val="decimal"/>
      <w:lvlText w:val="%4.%5"/>
      <w:lvlJc w:val="left"/>
      <w:pPr>
        <w:ind w:left="840" w:hanging="677"/>
        <w:jc w:val="left"/>
      </w:pPr>
      <w:rPr>
        <w:rFonts w:hint="default" w:ascii="Times New Roman" w:hAnsi="Times New Roman" w:eastAsia="Times New Roman" w:cs="Times New Roman"/>
        <w:b/>
        <w:bCs/>
        <w:i w:val="0"/>
        <w:iCs w:val="0"/>
        <w:spacing w:val="0"/>
        <w:w w:val="100"/>
        <w:sz w:val="28"/>
        <w:szCs w:val="28"/>
        <w:lang w:val="en-US" w:eastAsia="en-US" w:bidi="ar-SA"/>
      </w:rPr>
    </w:lvl>
    <w:lvl w:ilvl="5">
      <w:start w:val="0"/>
      <w:numFmt w:val="bullet"/>
      <w:lvlText w:val="•"/>
      <w:lvlJc w:val="left"/>
      <w:pPr>
        <w:ind w:left="5281" w:hanging="677"/>
      </w:pPr>
      <w:rPr>
        <w:rFonts w:hint="default"/>
        <w:lang w:val="en-US" w:eastAsia="en-US" w:bidi="ar-SA"/>
      </w:rPr>
    </w:lvl>
    <w:lvl w:ilvl="6">
      <w:start w:val="0"/>
      <w:numFmt w:val="bullet"/>
      <w:lvlText w:val="•"/>
      <w:lvlJc w:val="left"/>
      <w:pPr>
        <w:ind w:left="6322" w:hanging="677"/>
      </w:pPr>
      <w:rPr>
        <w:rFonts w:hint="default"/>
        <w:lang w:val="en-US" w:eastAsia="en-US" w:bidi="ar-SA"/>
      </w:rPr>
    </w:lvl>
    <w:lvl w:ilvl="7">
      <w:start w:val="0"/>
      <w:numFmt w:val="bullet"/>
      <w:lvlText w:val="•"/>
      <w:lvlJc w:val="left"/>
      <w:pPr>
        <w:ind w:left="7363" w:hanging="677"/>
      </w:pPr>
      <w:rPr>
        <w:rFonts w:hint="default"/>
        <w:lang w:val="en-US" w:eastAsia="en-US" w:bidi="ar-SA"/>
      </w:rPr>
    </w:lvl>
    <w:lvl w:ilvl="8">
      <w:start w:val="0"/>
      <w:numFmt w:val="bullet"/>
      <w:lvlText w:val="•"/>
      <w:lvlJc w:val="left"/>
      <w:pPr>
        <w:ind w:left="8404" w:hanging="677"/>
      </w:pPr>
      <w:rPr>
        <w:rFonts w:hint="default"/>
        <w:lang w:val="en-US" w:eastAsia="en-US" w:bidi="ar-SA"/>
      </w:rPr>
    </w:lvl>
  </w:abstract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2">
    <w:abstractNumId w:val="1"/>
  </w:num>
  <w:num w:numId="6">
    <w:abstractNumId w:val="5"/>
  </w:num>
  <w:num w:numId="5">
    <w:abstractNumId w:val="4"/>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8"/>
      <w:szCs w:val="28"/>
      <w:lang w:val="en-US" w:eastAsia="en-US" w:bidi="ar-SA"/>
    </w:rPr>
  </w:style>
  <w:style w:styleId="ListParagraph" w:type="paragraph">
    <w:name w:val="List Paragraph"/>
    <w:basedOn w:val="Normal"/>
    <w:uiPriority w:val="1"/>
    <w:qFormat/>
    <w:pPr>
      <w:ind w:left="1560" w:hanging="720"/>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https://en/" TargetMode="External"/><Relationship Id="rId7" Type="http://schemas.openxmlformats.org/officeDocument/2006/relationships/hyperlink" Target="http://www.infocomm.org/cps/rde)" TargetMode="Externa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hyperlink" Target="http://www.lifetime.reliability.com/" TargetMode="External"/><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jpeg"/><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image" Target="media/image34.jpeg"/><Relationship Id="rId43" Type="http://schemas.openxmlformats.org/officeDocument/2006/relationships/image" Target="media/image35.jpeg"/><Relationship Id="rId44" Type="http://schemas.openxmlformats.org/officeDocument/2006/relationships/image" Target="media/image36.jpeg"/><Relationship Id="rId45" Type="http://schemas.openxmlformats.org/officeDocument/2006/relationships/image" Target="media/image37.jpeg"/><Relationship Id="rId46" Type="http://schemas.openxmlformats.org/officeDocument/2006/relationships/image" Target="media/image38.jpeg"/><Relationship Id="rId47" Type="http://schemas.openxmlformats.org/officeDocument/2006/relationships/image" Target="media/image39.jpeg"/><Relationship Id="rId48" Type="http://schemas.openxmlformats.org/officeDocument/2006/relationships/image" Target="media/image40.jpeg"/><Relationship Id="rId49" Type="http://schemas.openxmlformats.org/officeDocument/2006/relationships/image" Target="media/image41.jpeg"/><Relationship Id="rId50" Type="http://schemas.openxmlformats.org/officeDocument/2006/relationships/image" Target="media/image42.jpeg"/><Relationship Id="rId51" Type="http://schemas.openxmlformats.org/officeDocument/2006/relationships/image" Target="media/image43.jpeg"/><Relationship Id="rId52" Type="http://schemas.openxmlformats.org/officeDocument/2006/relationships/image" Target="media/image44.jpeg"/><Relationship Id="rId53" Type="http://schemas.openxmlformats.org/officeDocument/2006/relationships/image" Target="media/image45.jpeg"/><Relationship Id="rId54" Type="http://schemas.openxmlformats.org/officeDocument/2006/relationships/image" Target="media/image46.jpeg"/><Relationship Id="rId55" Type="http://schemas.openxmlformats.org/officeDocument/2006/relationships/image" Target="media/image47.jpeg"/><Relationship Id="rId56" Type="http://schemas.openxmlformats.org/officeDocument/2006/relationships/image" Target="media/image48.jpeg"/><Relationship Id="rId57" Type="http://schemas.openxmlformats.org/officeDocument/2006/relationships/image" Target="media/image49.jpeg"/><Relationship Id="rId58" Type="http://schemas.openxmlformats.org/officeDocument/2006/relationships/image" Target="media/image50.jpeg"/><Relationship Id="rId59" Type="http://schemas.openxmlformats.org/officeDocument/2006/relationships/image" Target="media/image51.jpeg"/><Relationship Id="rId60" Type="http://schemas.openxmlformats.org/officeDocument/2006/relationships/image" Target="media/image52.jpeg"/><Relationship Id="rId61" Type="http://schemas.openxmlformats.org/officeDocument/2006/relationships/image" Target="media/image53.jpeg"/><Relationship Id="rId62" Type="http://schemas.openxmlformats.org/officeDocument/2006/relationships/image" Target="media/image54.jpeg"/><Relationship Id="rId63" Type="http://schemas.openxmlformats.org/officeDocument/2006/relationships/image" Target="media/image55.jpeg"/><Relationship Id="rId64" Type="http://schemas.openxmlformats.org/officeDocument/2006/relationships/image" Target="media/image56.jpeg"/><Relationship Id="rId65" Type="http://schemas.openxmlformats.org/officeDocument/2006/relationships/image" Target="media/image57.jpeg"/><Relationship Id="rId66" Type="http://schemas.openxmlformats.org/officeDocument/2006/relationships/image" Target="media/image58.jpeg"/><Relationship Id="rId67" Type="http://schemas.openxmlformats.org/officeDocument/2006/relationships/image" Target="media/image59.jpeg"/><Relationship Id="rId68" Type="http://schemas.openxmlformats.org/officeDocument/2006/relationships/image" Target="media/image60.jpeg"/><Relationship Id="rId69" Type="http://schemas.openxmlformats.org/officeDocument/2006/relationships/image" Target="media/image61.jpeg"/><Relationship Id="rId70" Type="http://schemas.openxmlformats.org/officeDocument/2006/relationships/image" Target="media/image62.jpeg"/><Relationship Id="rId71" Type="http://schemas.openxmlformats.org/officeDocument/2006/relationships/image" Target="media/image63.jpeg"/><Relationship Id="rId72" Type="http://schemas.openxmlformats.org/officeDocument/2006/relationships/image" Target="media/image64.jpeg"/><Relationship Id="rId73" Type="http://schemas.openxmlformats.org/officeDocument/2006/relationships/image" Target="media/image65.jpeg"/><Relationship Id="rId74" Type="http://schemas.openxmlformats.org/officeDocument/2006/relationships/image" Target="media/image66.jpeg"/><Relationship Id="rId75" Type="http://schemas.openxmlformats.org/officeDocument/2006/relationships/image" Target="media/image67.jpeg"/><Relationship Id="rId76" Type="http://schemas.openxmlformats.org/officeDocument/2006/relationships/image" Target="media/image68.jpeg"/><Relationship Id="rId77" Type="http://schemas.openxmlformats.org/officeDocument/2006/relationships/image" Target="media/image69.jpeg"/><Relationship Id="rId78" Type="http://schemas.openxmlformats.org/officeDocument/2006/relationships/image" Target="media/image70.jpeg"/><Relationship Id="rId79" Type="http://schemas.openxmlformats.org/officeDocument/2006/relationships/image" Target="media/image71.jpeg"/><Relationship Id="rId80" Type="http://schemas.openxmlformats.org/officeDocument/2006/relationships/image" Target="media/image72.jpeg"/><Relationship Id="rId81" Type="http://schemas.openxmlformats.org/officeDocument/2006/relationships/image" Target="media/image73.jpeg"/><Relationship Id="rId82" Type="http://schemas.openxmlformats.org/officeDocument/2006/relationships/image" Target="media/image74.jpeg"/><Relationship Id="rId83" Type="http://schemas.openxmlformats.org/officeDocument/2006/relationships/image" Target="media/image75.jpeg"/><Relationship Id="rId84" Type="http://schemas.openxmlformats.org/officeDocument/2006/relationships/image" Target="media/image76.jpeg"/><Relationship Id="rId85" Type="http://schemas.openxmlformats.org/officeDocument/2006/relationships/image" Target="media/image77.jpeg"/><Relationship Id="rId86" Type="http://schemas.openxmlformats.org/officeDocument/2006/relationships/image" Target="media/image78.jpeg"/><Relationship Id="rId87" Type="http://schemas.openxmlformats.org/officeDocument/2006/relationships/image" Target="media/image79.jpeg"/><Relationship Id="rId88" Type="http://schemas.openxmlformats.org/officeDocument/2006/relationships/image" Target="media/image80.jpeg"/><Relationship Id="rId89" Type="http://schemas.openxmlformats.org/officeDocument/2006/relationships/image" Target="media/image81.jpeg"/><Relationship Id="rId90" Type="http://schemas.openxmlformats.org/officeDocument/2006/relationships/image" Target="media/image82.jpeg"/><Relationship Id="rId91" Type="http://schemas.openxmlformats.org/officeDocument/2006/relationships/image" Target="media/image83.jpeg"/><Relationship Id="rId92" Type="http://schemas.openxmlformats.org/officeDocument/2006/relationships/image" Target="media/image84.png"/><Relationship Id="rId93" Type="http://schemas.openxmlformats.org/officeDocument/2006/relationships/hyperlink" Target="http://www.ce.cmu.edu/pmbook.14" TargetMode="External"/><Relationship Id="rId94" Type="http://schemas.openxmlformats.org/officeDocument/2006/relationships/image" Target="media/image85.png"/><Relationship Id="rId95" Type="http://schemas.openxmlformats.org/officeDocument/2006/relationships/image" Target="media/image86.png"/><Relationship Id="rId96" Type="http://schemas.openxmlformats.org/officeDocument/2006/relationships/image" Target="media/image87.png"/><Relationship Id="rId97" Type="http://schemas.openxmlformats.org/officeDocument/2006/relationships/image" Target="media/image88.png"/><Relationship Id="rId98" Type="http://schemas.openxmlformats.org/officeDocument/2006/relationships/image" Target="media/image89.png"/><Relationship Id="rId99" Type="http://schemas.openxmlformats.org/officeDocument/2006/relationships/image" Target="media/image90.png"/><Relationship Id="rId100" Type="http://schemas.openxmlformats.org/officeDocument/2006/relationships/image" Target="media/image91.png"/><Relationship Id="rId101" Type="http://schemas.openxmlformats.org/officeDocument/2006/relationships/image" Target="media/image92.png"/><Relationship Id="rId102" Type="http://schemas.openxmlformats.org/officeDocument/2006/relationships/image" Target="media/image93.png"/><Relationship Id="rId103" Type="http://schemas.openxmlformats.org/officeDocument/2006/relationships/footer" Target="footer2.xml"/><Relationship Id="rId104" Type="http://schemas.openxmlformats.org/officeDocument/2006/relationships/footer" Target="footer3.xml"/><Relationship Id="rId105" Type="http://schemas.openxmlformats.org/officeDocument/2006/relationships/image" Target="media/image94.png"/><Relationship Id="rId106" Type="http://schemas.openxmlformats.org/officeDocument/2006/relationships/image" Target="media/image95.png"/><Relationship Id="rId107" Type="http://schemas.openxmlformats.org/officeDocument/2006/relationships/image" Target="media/image96.png"/><Relationship Id="rId108" Type="http://schemas.openxmlformats.org/officeDocument/2006/relationships/image" Target="media/image97.png"/><Relationship Id="rId109" Type="http://schemas.openxmlformats.org/officeDocument/2006/relationships/image" Target="media/image98.png"/><Relationship Id="rId110" Type="http://schemas.openxmlformats.org/officeDocument/2006/relationships/image" Target="media/image99.png"/><Relationship Id="rId111" Type="http://schemas.openxmlformats.org/officeDocument/2006/relationships/image" Target="media/image100.png"/><Relationship Id="rId112" Type="http://schemas.openxmlformats.org/officeDocument/2006/relationships/hyperlink" Target="http://www.rics.org/site/download_feed.aspx?fileED=3339...PDFSimilar" TargetMode="External"/><Relationship Id="rId113" Type="http://schemas.openxmlformats.org/officeDocument/2006/relationships/hyperlink" Target="http://www.anopusa.oralpage14-18.html/" TargetMode="External"/><Relationship Id="rId114" Type="http://schemas.openxmlformats.org/officeDocument/2006/relationships/hyperlink" Target="http://mail.airah.org.au/downloads/2007-12-02.pdf" TargetMode="External"/><Relationship Id="rId115" Type="http://schemas.openxmlformats.org/officeDocument/2006/relationships/hyperlink" Target="http://www.ijmer.com/" TargetMode="External"/><Relationship Id="rId116" Type="http://schemas.openxmlformats.org/officeDocument/2006/relationships/hyperlink" Target="http://www.infocomm.org/cps/rde" TargetMode="External"/><Relationship Id="rId117" Type="http://schemas.openxmlformats.org/officeDocument/2006/relationships/hyperlink" Target="http://www.aha.com.au/energy/.htmon2" TargetMode="External"/><Relationship Id="rId118" Type="http://schemas.openxmlformats.org/officeDocument/2006/relationships/hyperlink" Target="http://www.un.hatitat.org/publications/" TargetMode="External"/><Relationship Id="rId119" Type="http://schemas.openxmlformats.org/officeDocument/2006/relationships/hyperlink" Target="http://en.m.wikipedia.org/" TargetMode="External"/><Relationship Id="rId120" Type="http://schemas.openxmlformats.org/officeDocument/2006/relationships/hyperlink" Target="http://www.who.int/rpc/meeting/world%20on%20knowlege" TargetMode="External"/><Relationship Id="rId121" Type="http://schemas.openxmlformats.org/officeDocument/2006/relationships/image" Target="media/image101.png"/><Relationship Id="rId122" Type="http://schemas.openxmlformats.org/officeDocument/2006/relationships/image" Target="media/image102.png"/><Relationship Id="rId123" Type="http://schemas.openxmlformats.org/officeDocument/2006/relationships/image" Target="media/image103.png"/><Relationship Id="rId124" Type="http://schemas.openxmlformats.org/officeDocument/2006/relationships/image" Target="media/image104.png"/><Relationship Id="rId125" Type="http://schemas.openxmlformats.org/officeDocument/2006/relationships/image" Target="media/image105.png"/><Relationship Id="rId126" Type="http://schemas.openxmlformats.org/officeDocument/2006/relationships/image" Target="media/image106.png"/><Relationship Id="rId127" Type="http://schemas.openxmlformats.org/officeDocument/2006/relationships/image" Target="media/image107.png"/><Relationship Id="rId128" Type="http://schemas.openxmlformats.org/officeDocument/2006/relationships/image" Target="media/image108.png"/><Relationship Id="rId129" Type="http://schemas.openxmlformats.org/officeDocument/2006/relationships/image" Target="media/image109.png"/><Relationship Id="rId130" Type="http://schemas.openxmlformats.org/officeDocument/2006/relationships/image" Target="media/image110.png"/><Relationship Id="rId131" Type="http://schemas.openxmlformats.org/officeDocument/2006/relationships/image" Target="media/image111.png"/><Relationship Id="rId132" Type="http://schemas.openxmlformats.org/officeDocument/2006/relationships/image" Target="media/image112.png"/><Relationship Id="rId133" Type="http://schemas.openxmlformats.org/officeDocument/2006/relationships/image" Target="media/image113.png"/><Relationship Id="rId134" Type="http://schemas.openxmlformats.org/officeDocument/2006/relationships/image" Target="media/image114.png"/><Relationship Id="rId135" Type="http://schemas.openxmlformats.org/officeDocument/2006/relationships/image" Target="media/image115.png"/><Relationship Id="rId136" Type="http://schemas.openxmlformats.org/officeDocument/2006/relationships/image" Target="media/image116.png"/><Relationship Id="rId137" Type="http://schemas.openxmlformats.org/officeDocument/2006/relationships/image" Target="media/image117.jpeg"/><Relationship Id="rId138" Type="http://schemas.openxmlformats.org/officeDocument/2006/relationships/image" Target="media/image118.png"/><Relationship Id="rId139" Type="http://schemas.openxmlformats.org/officeDocument/2006/relationships/image" Target="media/image119.jpeg"/><Relationship Id="rId140" Type="http://schemas.openxmlformats.org/officeDocument/2006/relationships/image" Target="media/image120.png"/><Relationship Id="rId141" Type="http://schemas.openxmlformats.org/officeDocument/2006/relationships/image" Target="media/image121.png"/><Relationship Id="rId142" Type="http://schemas.openxmlformats.org/officeDocument/2006/relationships/image" Target="media/image122.png"/><Relationship Id="rId143" Type="http://schemas.openxmlformats.org/officeDocument/2006/relationships/image" Target="media/image123.png"/><Relationship Id="rId144" Type="http://schemas.openxmlformats.org/officeDocument/2006/relationships/image" Target="media/image124.png"/><Relationship Id="rId145" Type="http://schemas.openxmlformats.org/officeDocument/2006/relationships/image" Target="media/image125.png"/><Relationship Id="rId14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dcterms:created xsi:type="dcterms:W3CDTF">2023-11-06T15:40:08Z</dcterms:created>
  <dcterms:modified xsi:type="dcterms:W3CDTF">2023-11-06T15:40:08Z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2021-07-23T00:00:00Z</vt:filetime>
  </property>
  <property fmtid="{D5CDD505-2E9C-101B-9397-08002B2CF9AE}" pid="3" name="Creator">
    <vt:lpwstr>Microsoft® Office Word 2007</vt:lpwstr>
  </property>
  <property fmtid="{D5CDD505-2E9C-101B-9397-08002B2CF9AE}" pid="4" name="LastSaved">
    <vt:filetime>2023-11-06T00:00:00Z</vt:filetime>
  </property>
  <property fmtid="{D5CDD505-2E9C-101B-9397-08002B2CF9AE}" pid="5" name="Producer">
    <vt:lpwstr>Microsoft® Office Word 2007</vt:lpwstr>
  </property>
</Properties>
</file>